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85AF0">
      <w:pPr>
        <w:kinsoku w:val="0"/>
        <w:overflowPunct w:val="0"/>
        <w:autoSpaceDE/>
        <w:autoSpaceDN/>
        <w:adjustRightInd/>
        <w:spacing w:line="270" w:lineRule="exact"/>
        <w:jc w:val="center"/>
        <w:textAlignment w:val="baseline"/>
        <w:rPr>
          <w:b/>
          <w:bCs/>
          <w:sz w:val="24"/>
          <w:szCs w:val="24"/>
          <w:lang w:val="es-ES" w:eastAsia="es-ES"/>
        </w:rPr>
      </w:pPr>
      <w:r>
        <w:rPr>
          <w:b/>
          <w:bCs/>
          <w:sz w:val="24"/>
          <w:szCs w:val="24"/>
          <w:lang w:val="es-ES" w:eastAsia="es-ES"/>
        </w:rPr>
        <w:t>RESOLUCION No. TAT-2674-2015</w:t>
      </w:r>
    </w:p>
    <w:p w:rsidR="00000000" w:rsidRDefault="00485AF0">
      <w:pPr>
        <w:kinsoku w:val="0"/>
        <w:overflowPunct w:val="0"/>
        <w:autoSpaceDE/>
        <w:autoSpaceDN/>
        <w:adjustRightInd/>
        <w:spacing w:before="648" w:line="322"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doce horas con veinticinco minutos del treinta y uno de julio del dos mil quince.</w:t>
      </w:r>
    </w:p>
    <w:p w:rsidR="00000000" w:rsidRDefault="00485AF0">
      <w:pPr>
        <w:kinsoku w:val="0"/>
        <w:overflowPunct w:val="0"/>
        <w:autoSpaceDE/>
        <w:autoSpaceDN/>
        <w:adjustRightInd/>
        <w:spacing w:before="319" w:line="322" w:lineRule="exact"/>
        <w:ind w:right="72"/>
        <w:jc w:val="both"/>
        <w:textAlignment w:val="baseline"/>
        <w:rPr>
          <w:b/>
          <w:bCs/>
          <w:sz w:val="24"/>
          <w:szCs w:val="24"/>
          <w:lang w:val="es-ES" w:eastAsia="es-ES"/>
        </w:rPr>
      </w:pPr>
      <w:r>
        <w:rPr>
          <w:sz w:val="21"/>
          <w:szCs w:val="21"/>
          <w:lang w:val="es-ES" w:eastAsia="es-ES"/>
        </w:rPr>
        <w:t xml:space="preserve">Se conoce </w:t>
      </w:r>
      <w:r w:rsidRPr="006A0FB8">
        <w:rPr>
          <w:b/>
          <w:sz w:val="19"/>
          <w:szCs w:val="19"/>
          <w:lang w:val="es-ES" w:eastAsia="es-ES"/>
        </w:rPr>
        <w:t xml:space="preserve">RECURSO DE APELACIÓN Y NULIDAD CONCOMITANTE, SOLICITUD DE MEDIDA CAUTELAR URGENTÍSIMA, PROVISIONALÍSIMA INAUDITA ALTERA PARTE, </w:t>
      </w:r>
      <w:r w:rsidRPr="006A0FB8">
        <w:rPr>
          <w:b/>
          <w:sz w:val="21"/>
          <w:szCs w:val="21"/>
          <w:lang w:val="es-ES" w:eastAsia="es-ES"/>
        </w:rPr>
        <w:t xml:space="preserve">interpuesto por la </w:t>
      </w:r>
      <w:r w:rsidRPr="006A0FB8">
        <w:rPr>
          <w:b/>
          <w:sz w:val="21"/>
          <w:szCs w:val="21"/>
          <w:lang w:val="es-ES" w:eastAsia="es-ES"/>
        </w:rPr>
        <w:t xml:space="preserve">empresa </w:t>
      </w:r>
      <w:r w:rsidRPr="006A0FB8">
        <w:rPr>
          <w:b/>
          <w:sz w:val="19"/>
          <w:szCs w:val="19"/>
          <w:lang w:val="es-ES" w:eastAsia="es-ES"/>
        </w:rPr>
        <w:t>A</w:t>
      </w:r>
      <w:r w:rsidR="006A0FB8">
        <w:rPr>
          <w:b/>
          <w:sz w:val="19"/>
          <w:szCs w:val="19"/>
          <w:lang w:val="es-ES" w:eastAsia="es-ES"/>
        </w:rPr>
        <w:t>.P.A.S.A.</w:t>
      </w:r>
      <w:r>
        <w:rPr>
          <w:b/>
          <w:bCs/>
          <w:sz w:val="24"/>
          <w:szCs w:val="24"/>
          <w:lang w:val="es-ES" w:eastAsia="es-ES"/>
        </w:rPr>
        <w:t xml:space="preserve">, </w:t>
      </w:r>
      <w:r>
        <w:rPr>
          <w:sz w:val="21"/>
          <w:szCs w:val="21"/>
          <w:lang w:val="es-ES" w:eastAsia="es-ES"/>
        </w:rPr>
        <w:t xml:space="preserve">cédula jurídica número </w:t>
      </w:r>
      <w:r w:rsidR="006A0FB8">
        <w:rPr>
          <w:sz w:val="21"/>
          <w:szCs w:val="21"/>
          <w:lang w:val="es-ES" w:eastAsia="es-ES"/>
        </w:rPr>
        <w:t>…</w:t>
      </w:r>
      <w:r>
        <w:rPr>
          <w:sz w:val="21"/>
          <w:szCs w:val="21"/>
          <w:lang w:val="es-ES" w:eastAsia="es-ES"/>
        </w:rPr>
        <w:t xml:space="preserve">, por </w:t>
      </w:r>
      <w:r w:rsidR="006A0FB8">
        <w:rPr>
          <w:sz w:val="24"/>
          <w:szCs w:val="24"/>
          <w:lang w:val="es-ES" w:eastAsia="es-ES"/>
        </w:rPr>
        <w:t>medio del D</w:t>
      </w:r>
      <w:r>
        <w:rPr>
          <w:sz w:val="24"/>
          <w:szCs w:val="24"/>
          <w:lang w:val="es-ES" w:eastAsia="es-ES"/>
        </w:rPr>
        <w:t>.</w:t>
      </w:r>
      <w:r>
        <w:rPr>
          <w:sz w:val="24"/>
          <w:szCs w:val="24"/>
          <w:lang w:val="es-ES" w:eastAsia="es-ES"/>
        </w:rPr>
        <w:t>E</w:t>
      </w:r>
      <w:r w:rsidR="006A0FB8">
        <w:rPr>
          <w:sz w:val="24"/>
          <w:szCs w:val="24"/>
          <w:lang w:val="es-ES" w:eastAsia="es-ES"/>
        </w:rPr>
        <w:t>.R.F.</w:t>
      </w:r>
      <w:r>
        <w:rPr>
          <w:sz w:val="24"/>
          <w:szCs w:val="24"/>
          <w:lang w:val="es-ES" w:eastAsia="es-ES"/>
        </w:rPr>
        <w:t xml:space="preserve">, cédula de identidad número </w:t>
      </w:r>
      <w:r w:rsidR="006A0FB8">
        <w:rPr>
          <w:sz w:val="24"/>
          <w:szCs w:val="24"/>
          <w:lang w:val="es-ES" w:eastAsia="es-ES"/>
        </w:rPr>
        <w:t>…</w:t>
      </w:r>
      <w:r>
        <w:rPr>
          <w:sz w:val="24"/>
          <w:szCs w:val="24"/>
          <w:lang w:val="es-ES" w:eastAsia="es-ES"/>
        </w:rPr>
        <w:t xml:space="preserve">; contra los </w:t>
      </w:r>
      <w:r>
        <w:rPr>
          <w:b/>
          <w:bCs/>
          <w:sz w:val="24"/>
          <w:szCs w:val="24"/>
          <w:lang w:val="es-ES" w:eastAsia="es-ES"/>
        </w:rPr>
        <w:t xml:space="preserve">Artículos 7.8.2 y 7.8.3 ambos de la Sesión Ordinaria 37-2015 </w:t>
      </w:r>
      <w:r>
        <w:rPr>
          <w:sz w:val="24"/>
          <w:szCs w:val="24"/>
          <w:lang w:val="es-ES" w:eastAsia="es-ES"/>
        </w:rPr>
        <w:t>del 1° de juli</w:t>
      </w:r>
      <w:r>
        <w:rPr>
          <w:sz w:val="24"/>
          <w:szCs w:val="24"/>
          <w:lang w:val="es-ES" w:eastAsia="es-ES"/>
        </w:rPr>
        <w:t xml:space="preserve">o del 2015, dictado por la Junta. Directiva del Consejo de Transporte Público y tramitado </w:t>
      </w:r>
      <w:r>
        <w:rPr>
          <w:sz w:val="21"/>
          <w:szCs w:val="21"/>
          <w:lang w:val="es-ES" w:eastAsia="es-ES"/>
        </w:rPr>
        <w:t xml:space="preserve">en este Despacho </w:t>
      </w:r>
      <w:r>
        <w:rPr>
          <w:sz w:val="24"/>
          <w:szCs w:val="24"/>
          <w:lang w:val="es-ES" w:eastAsia="es-ES"/>
        </w:rPr>
        <w:t xml:space="preserve">bajo el expediente administrativo </w:t>
      </w:r>
      <w:r>
        <w:rPr>
          <w:b/>
          <w:bCs/>
          <w:sz w:val="24"/>
          <w:szCs w:val="24"/>
          <w:lang w:val="es-ES" w:eastAsia="es-ES"/>
        </w:rPr>
        <w:t>TAT-270-15.</w:t>
      </w:r>
    </w:p>
    <w:p w:rsidR="00000000" w:rsidRDefault="00485AF0">
      <w:pPr>
        <w:kinsoku w:val="0"/>
        <w:overflowPunct w:val="0"/>
        <w:autoSpaceDE/>
        <w:autoSpaceDN/>
        <w:adjustRightInd/>
        <w:spacing w:before="679" w:line="277" w:lineRule="exact"/>
        <w:jc w:val="center"/>
        <w:textAlignment w:val="baseline"/>
        <w:rPr>
          <w:b/>
          <w:bCs/>
          <w:sz w:val="24"/>
          <w:szCs w:val="24"/>
          <w:lang w:val="es-ES" w:eastAsia="es-ES"/>
        </w:rPr>
      </w:pPr>
      <w:r>
        <w:rPr>
          <w:b/>
          <w:bCs/>
          <w:sz w:val="24"/>
          <w:szCs w:val="24"/>
          <w:lang w:val="es-ES" w:eastAsia="es-ES"/>
        </w:rPr>
        <w:t>RESULTANDO</w:t>
      </w:r>
    </w:p>
    <w:p w:rsidR="00000000" w:rsidRDefault="00485AF0">
      <w:pPr>
        <w:kinsoku w:val="0"/>
        <w:overflowPunct w:val="0"/>
        <w:autoSpaceDE/>
        <w:autoSpaceDN/>
        <w:adjustRightInd/>
        <w:spacing w:before="328" w:line="322" w:lineRule="exact"/>
        <w:ind w:right="72"/>
        <w:jc w:val="both"/>
        <w:textAlignment w:val="baseline"/>
        <w:rPr>
          <w:sz w:val="21"/>
          <w:szCs w:val="21"/>
          <w:lang w:val="es-ES" w:eastAsia="es-ES"/>
        </w:rPr>
      </w:pPr>
      <w:r>
        <w:rPr>
          <w:b/>
          <w:bCs/>
          <w:sz w:val="24"/>
          <w:szCs w:val="24"/>
          <w:lang w:val="es-ES" w:eastAsia="es-ES"/>
        </w:rPr>
        <w:t xml:space="preserve">PRIMERO: </w:t>
      </w:r>
      <w:r>
        <w:rPr>
          <w:sz w:val="24"/>
          <w:szCs w:val="24"/>
          <w:lang w:val="es-ES" w:eastAsia="es-ES"/>
        </w:rPr>
        <w:t xml:space="preserve">En el </w:t>
      </w:r>
      <w:r>
        <w:rPr>
          <w:b/>
          <w:bCs/>
          <w:sz w:val="24"/>
          <w:szCs w:val="24"/>
          <w:lang w:val="es-ES" w:eastAsia="es-ES"/>
        </w:rPr>
        <w:t xml:space="preserve">Artículo No. 7.8.2 de la Sesión Ordinaria 37-2015, </w:t>
      </w:r>
      <w:r>
        <w:rPr>
          <w:sz w:val="24"/>
          <w:szCs w:val="24"/>
          <w:lang w:val="es-ES" w:eastAsia="es-ES"/>
        </w:rPr>
        <w:t>celebrada el 1° de julio d</w:t>
      </w:r>
      <w:r>
        <w:rPr>
          <w:sz w:val="24"/>
          <w:szCs w:val="24"/>
          <w:lang w:val="es-ES" w:eastAsia="es-ES"/>
        </w:rPr>
        <w:t xml:space="preserve">el 2015, la Junta Directiva del Consejo de Transporte Público, determina </w:t>
      </w:r>
      <w:r>
        <w:rPr>
          <w:sz w:val="21"/>
          <w:szCs w:val="21"/>
          <w:lang w:val="es-ES" w:eastAsia="es-ES"/>
        </w:rPr>
        <w:t>lo siguiente:</w:t>
      </w:r>
    </w:p>
    <w:p w:rsidR="00000000" w:rsidRDefault="00485AF0">
      <w:pPr>
        <w:kinsoku w:val="0"/>
        <w:overflowPunct w:val="0"/>
        <w:autoSpaceDE/>
        <w:autoSpaceDN/>
        <w:adjustRightInd/>
        <w:spacing w:before="369" w:line="252" w:lineRule="exact"/>
        <w:ind w:left="864" w:right="936"/>
        <w:jc w:val="both"/>
        <w:textAlignment w:val="baseline"/>
        <w:rPr>
          <w:sz w:val="21"/>
          <w:szCs w:val="21"/>
          <w:lang w:val="es-ES" w:eastAsia="es-ES"/>
        </w:rPr>
      </w:pPr>
      <w:r>
        <w:rPr>
          <w:sz w:val="21"/>
          <w:szCs w:val="21"/>
          <w:lang w:val="es-ES" w:eastAsia="es-ES"/>
        </w:rPr>
        <w:t>"ARTICULO 7.8.2.- Se conoce oficio DAJ 2015-002164 prórroga servicio especial estable de taxi modalidad automóviles (sedanes)</w:t>
      </w:r>
    </w:p>
    <w:p w:rsidR="00000000" w:rsidRDefault="00485AF0">
      <w:pPr>
        <w:kinsoku w:val="0"/>
        <w:overflowPunct w:val="0"/>
        <w:autoSpaceDE/>
        <w:autoSpaceDN/>
        <w:adjustRightInd/>
        <w:spacing w:before="260" w:line="251" w:lineRule="exact"/>
        <w:ind w:left="864"/>
        <w:textAlignment w:val="baseline"/>
        <w:rPr>
          <w:spacing w:val="3"/>
          <w:sz w:val="21"/>
          <w:szCs w:val="21"/>
          <w:lang w:val="es-ES" w:eastAsia="es-ES"/>
        </w:rPr>
      </w:pPr>
      <w:r>
        <w:rPr>
          <w:spacing w:val="3"/>
          <w:sz w:val="21"/>
          <w:szCs w:val="21"/>
          <w:lang w:val="es-ES" w:eastAsia="es-ES"/>
        </w:rPr>
        <w:t>CONSIDERANDO:</w:t>
      </w:r>
    </w:p>
    <w:p w:rsidR="00000000" w:rsidRDefault="00485AF0">
      <w:pPr>
        <w:kinsoku w:val="0"/>
        <w:overflowPunct w:val="0"/>
        <w:autoSpaceDE/>
        <w:autoSpaceDN/>
        <w:adjustRightInd/>
        <w:spacing w:before="261" w:line="255" w:lineRule="exact"/>
        <w:ind w:left="864" w:right="936"/>
        <w:jc w:val="both"/>
        <w:textAlignment w:val="baseline"/>
        <w:rPr>
          <w:sz w:val="21"/>
          <w:szCs w:val="21"/>
          <w:lang w:val="es-ES" w:eastAsia="es-ES"/>
        </w:rPr>
      </w:pPr>
      <w:r>
        <w:rPr>
          <w:sz w:val="21"/>
          <w:szCs w:val="21"/>
          <w:lang w:val="es-ES" w:eastAsia="es-ES"/>
        </w:rPr>
        <w:t>PRIMERO: Este ó</w:t>
      </w:r>
      <w:r>
        <w:rPr>
          <w:sz w:val="21"/>
          <w:szCs w:val="21"/>
          <w:lang w:val="es-ES" w:eastAsia="es-ES"/>
        </w:rPr>
        <w:t xml:space="preserve">rgano colegiado procede a analizar el oficio DAJ 2015-002164, en relación con el oficio DE-2015-1980, referente a prorroga del servicio especial estable de taxi modalidad automóviles (sedanes), y se mociona para aprobar todas las recomendaciones emitidas, </w:t>
      </w:r>
      <w:r>
        <w:rPr>
          <w:sz w:val="21"/>
          <w:szCs w:val="21"/>
          <w:lang w:val="es-ES" w:eastAsia="es-ES"/>
        </w:rPr>
        <w:t>basadas en los fundamentos, motives y contenidos, desarrollados en los considerandos de los oficios DAJ 2015-002158, DE-2015</w:t>
      </w:r>
      <w:r>
        <w:rPr>
          <w:sz w:val="21"/>
          <w:szCs w:val="21"/>
          <w:lang w:val="es-ES" w:eastAsia="es-ES"/>
        </w:rPr>
        <w:softHyphen/>
        <w:t>1980 y DE 2015-2046, los cuales forman parte integral de esta acta.</w:t>
      </w:r>
    </w:p>
    <w:p w:rsidR="00000000" w:rsidRDefault="00485AF0">
      <w:pPr>
        <w:kinsoku w:val="0"/>
        <w:overflowPunct w:val="0"/>
        <w:autoSpaceDE/>
        <w:autoSpaceDN/>
        <w:adjustRightInd/>
        <w:spacing w:before="250" w:after="693" w:line="259" w:lineRule="exact"/>
        <w:ind w:left="864" w:right="936"/>
        <w:jc w:val="both"/>
        <w:textAlignment w:val="baseline"/>
        <w:rPr>
          <w:spacing w:val="2"/>
          <w:sz w:val="21"/>
          <w:szCs w:val="21"/>
          <w:lang w:val="es-ES" w:eastAsia="es-ES"/>
        </w:rPr>
      </w:pPr>
      <w:r>
        <w:rPr>
          <w:spacing w:val="2"/>
          <w:sz w:val="21"/>
          <w:szCs w:val="21"/>
          <w:lang w:val="es-ES" w:eastAsia="es-ES"/>
        </w:rPr>
        <w:t>SEGUNDO: En el Transitoria II de la Ley No. 8955, se señala que</w:t>
      </w:r>
      <w:r>
        <w:rPr>
          <w:spacing w:val="2"/>
          <w:sz w:val="21"/>
          <w:szCs w:val="21"/>
          <w:lang w:val="es-ES" w:eastAsia="es-ES"/>
        </w:rPr>
        <w:t xml:space="preserve"> por tratarse el servicio especial estable de taxi de un servicio de carácter residual y limitado, en razón de que la prestación del servicio está dirigida a un grupo cerrado de personas, el porcentaje de unidades que se autoricen para la prestación del se</w:t>
      </w:r>
      <w:r>
        <w:rPr>
          <w:spacing w:val="2"/>
          <w:sz w:val="21"/>
          <w:szCs w:val="21"/>
          <w:lang w:val="es-ES" w:eastAsia="es-ES"/>
        </w:rPr>
        <w:t>rvicio nunca podrá llegar a equipararse a los autorizados para la prestación del servicio regular estable de taxi, por ser un mercado residual y limitado. De esta valoración</w:t>
      </w:r>
    </w:p>
    <w:p w:rsidR="00000000" w:rsidRDefault="00485AF0">
      <w:pPr>
        <w:widowControl/>
        <w:rPr>
          <w:sz w:val="24"/>
          <w:szCs w:val="24"/>
        </w:rPr>
        <w:sectPr w:rsidR="00000000">
          <w:pgSz w:w="12134" w:h="15840"/>
          <w:pgMar w:top="1417" w:right="1429" w:bottom="230" w:left="1705" w:header="720" w:footer="720" w:gutter="0"/>
          <w:cols w:space="720"/>
          <w:noEndnote/>
        </w:sectPr>
      </w:pPr>
    </w:p>
    <w:p w:rsidR="00000000" w:rsidRDefault="00485AF0">
      <w:pPr>
        <w:widowControl/>
        <w:rPr>
          <w:sz w:val="24"/>
          <w:szCs w:val="24"/>
        </w:rPr>
        <w:sectPr w:rsidR="00000000">
          <w:type w:val="continuous"/>
          <w:pgSz w:w="12134" w:h="15840"/>
          <w:pgMar w:top="1417" w:right="2294" w:bottom="230" w:left="8280" w:header="720" w:footer="720" w:gutter="0"/>
          <w:cols w:space="720"/>
          <w:noEndnote/>
        </w:sectPr>
      </w:pPr>
    </w:p>
    <w:p w:rsidR="00000000" w:rsidRPr="006A0FB8" w:rsidRDefault="00485AF0">
      <w:pPr>
        <w:kinsoku w:val="0"/>
        <w:overflowPunct w:val="0"/>
        <w:autoSpaceDE/>
        <w:autoSpaceDN/>
        <w:adjustRightInd/>
        <w:spacing w:before="11" w:line="257" w:lineRule="exact"/>
        <w:ind w:left="288" w:right="72"/>
        <w:jc w:val="both"/>
        <w:textAlignment w:val="baseline"/>
        <w:rPr>
          <w:sz w:val="21"/>
          <w:szCs w:val="21"/>
          <w:lang w:val="es-ES" w:eastAsia="es-ES"/>
        </w:rPr>
      </w:pPr>
      <w:r w:rsidRPr="006A0FB8">
        <w:rPr>
          <w:sz w:val="21"/>
          <w:szCs w:val="21"/>
          <w:lang w:val="es-ES" w:eastAsia="es-ES"/>
        </w:rPr>
        <w:lastRenderedPageBreak/>
        <w:t>dependerá un número de permiso</w:t>
      </w:r>
      <w:r w:rsidRPr="006A0FB8">
        <w:rPr>
          <w:sz w:val="21"/>
          <w:szCs w:val="21"/>
          <w:lang w:val="es-ES" w:eastAsia="es-ES"/>
        </w:rPr>
        <w:t>s especiales que podrá otorgar el Consejo de Transporte Público, el cual será para esta única vez, del treinta por ciento (30%) a nivel nacional de las concesiones autorizadas de taxis por el Consejo de Transporte Público.</w:t>
      </w:r>
    </w:p>
    <w:p w:rsidR="00000000" w:rsidRPr="006A0FB8" w:rsidRDefault="00485AF0">
      <w:pPr>
        <w:kinsoku w:val="0"/>
        <w:overflowPunct w:val="0"/>
        <w:autoSpaceDE/>
        <w:autoSpaceDN/>
        <w:adjustRightInd/>
        <w:spacing w:before="257" w:line="257" w:lineRule="exact"/>
        <w:ind w:left="288" w:right="72"/>
        <w:jc w:val="both"/>
        <w:textAlignment w:val="baseline"/>
        <w:rPr>
          <w:sz w:val="21"/>
          <w:szCs w:val="21"/>
          <w:lang w:val="es-ES" w:eastAsia="es-ES"/>
        </w:rPr>
      </w:pPr>
      <w:r w:rsidRPr="006A0FB8">
        <w:rPr>
          <w:sz w:val="21"/>
          <w:szCs w:val="21"/>
          <w:lang w:val="es-ES" w:eastAsia="es-ES"/>
        </w:rPr>
        <w:t xml:space="preserve">TERCERO: La Procuraduría General </w:t>
      </w:r>
      <w:r w:rsidRPr="006A0FB8">
        <w:rPr>
          <w:sz w:val="21"/>
          <w:szCs w:val="21"/>
          <w:lang w:val="es-ES" w:eastAsia="es-ES"/>
        </w:rPr>
        <w:t>de la República en el dictamen C-078-2015 del 13 de abril del 2015, determine) en forma vinculante, que el porcentaje de permisos especiales de taxi (seetaxi) en atención a los principios de razonabilidad, proporcionalidad y necesidad, no puede igualar o s</w:t>
      </w:r>
      <w:r w:rsidRPr="006A0FB8">
        <w:rPr>
          <w:sz w:val="21"/>
          <w:szCs w:val="21"/>
          <w:lang w:val="es-ES" w:eastAsia="es-ES"/>
        </w:rPr>
        <w:t>uperar la cantidad de concesiones de taxi por base de operación, pues de lo contrario se podría incurrir en responsabilidad administrativa por no garantizar el equilibrio económico y financiero de los contratos de concesión.</w:t>
      </w:r>
    </w:p>
    <w:p w:rsidR="00000000" w:rsidRPr="006A0FB8" w:rsidRDefault="00485AF0">
      <w:pPr>
        <w:kinsoku w:val="0"/>
        <w:overflowPunct w:val="0"/>
        <w:autoSpaceDE/>
        <w:autoSpaceDN/>
        <w:adjustRightInd/>
        <w:spacing w:before="247" w:line="257" w:lineRule="exact"/>
        <w:ind w:left="288" w:right="72"/>
        <w:textAlignment w:val="baseline"/>
        <w:rPr>
          <w:spacing w:val="-7"/>
          <w:sz w:val="21"/>
          <w:szCs w:val="21"/>
          <w:lang w:val="es-ES" w:eastAsia="es-ES"/>
        </w:rPr>
      </w:pPr>
      <w:r w:rsidRPr="006A0FB8">
        <w:rPr>
          <w:spacing w:val="-7"/>
          <w:sz w:val="21"/>
          <w:szCs w:val="21"/>
          <w:lang w:val="es-ES" w:eastAsia="es-ES"/>
        </w:rPr>
        <w:t>POR TANTO, SE ACUERDA:</w:t>
      </w:r>
    </w:p>
    <w:p w:rsidR="00000000" w:rsidRPr="006A0FB8" w:rsidRDefault="00485AF0">
      <w:pPr>
        <w:numPr>
          <w:ilvl w:val="0"/>
          <w:numId w:val="1"/>
        </w:numPr>
        <w:kinsoku w:val="0"/>
        <w:overflowPunct w:val="0"/>
        <w:autoSpaceDE/>
        <w:autoSpaceDN/>
        <w:adjustRightInd/>
        <w:spacing w:before="267" w:line="257" w:lineRule="exact"/>
        <w:ind w:right="72"/>
        <w:jc w:val="both"/>
        <w:textAlignment w:val="baseline"/>
        <w:rPr>
          <w:sz w:val="21"/>
          <w:szCs w:val="21"/>
          <w:lang w:val="es-ES" w:eastAsia="es-ES"/>
        </w:rPr>
      </w:pPr>
      <w:r w:rsidRPr="006A0FB8">
        <w:rPr>
          <w:sz w:val="21"/>
          <w:szCs w:val="21"/>
          <w:lang w:val="es-ES" w:eastAsia="es-ES"/>
        </w:rPr>
        <w:t>Apro</w:t>
      </w:r>
      <w:r w:rsidRPr="006A0FB8">
        <w:rPr>
          <w:sz w:val="21"/>
          <w:szCs w:val="21"/>
          <w:lang w:val="es-ES" w:eastAsia="es-ES"/>
        </w:rPr>
        <w:t>bar todas las recomendaciones contenidas en los oficios DAJ 2015-002164, DE-20151980 y DE 2015-2046, basados en los fundamentos, motivos y contenidos, desarrollados en los considerandos de los referidos oficios, los cuales forman parte integral de este acu</w:t>
      </w:r>
      <w:r w:rsidRPr="006A0FB8">
        <w:rPr>
          <w:sz w:val="21"/>
          <w:szCs w:val="21"/>
          <w:lang w:val="es-ES" w:eastAsia="es-ES"/>
        </w:rPr>
        <w:t>erdo.</w:t>
      </w:r>
    </w:p>
    <w:p w:rsidR="00000000" w:rsidRPr="006A0FB8" w:rsidRDefault="00485AF0">
      <w:pPr>
        <w:numPr>
          <w:ilvl w:val="0"/>
          <w:numId w:val="1"/>
        </w:numPr>
        <w:kinsoku w:val="0"/>
        <w:overflowPunct w:val="0"/>
        <w:autoSpaceDE/>
        <w:autoSpaceDN/>
        <w:adjustRightInd/>
        <w:spacing w:line="256" w:lineRule="exact"/>
        <w:ind w:right="72"/>
        <w:jc w:val="both"/>
        <w:textAlignment w:val="baseline"/>
        <w:rPr>
          <w:spacing w:val="-2"/>
          <w:sz w:val="21"/>
          <w:szCs w:val="21"/>
          <w:lang w:val="es-ES" w:eastAsia="es-ES"/>
        </w:rPr>
      </w:pPr>
      <w:r w:rsidRPr="006A0FB8">
        <w:rPr>
          <w:spacing w:val="-2"/>
          <w:sz w:val="21"/>
          <w:szCs w:val="21"/>
          <w:lang w:val="es-ES" w:eastAsia="es-ES"/>
        </w:rPr>
        <w:t>Se autoriza la prórroga, por esta única vez, por el plazo de tres arios, del permiso especial estable de taxi, modalidad sedan o automóvil a las siguientes empresas: (. ..); A</w:t>
      </w:r>
      <w:r w:rsidR="006A0FB8">
        <w:rPr>
          <w:spacing w:val="-2"/>
          <w:sz w:val="21"/>
          <w:szCs w:val="21"/>
          <w:lang w:val="es-ES" w:eastAsia="es-ES"/>
        </w:rPr>
        <w:t>.P.A.</w:t>
      </w:r>
      <w:r w:rsidRPr="006A0FB8">
        <w:rPr>
          <w:spacing w:val="-2"/>
          <w:sz w:val="21"/>
          <w:szCs w:val="21"/>
          <w:lang w:val="es-ES" w:eastAsia="es-ES"/>
        </w:rPr>
        <w:t>S.A.; (...) condicionadas a la presentación de la solicitud de prórroga al 07 de julio del 2015, que cumpla con los requisitos enlistados en el Transitorio I de la Ley No. 8955 y el artículo 29 de la Ley No. 7969, sujetos a la</w:t>
      </w:r>
      <w:r w:rsidRPr="006A0FB8">
        <w:rPr>
          <w:spacing w:val="-2"/>
          <w:sz w:val="21"/>
          <w:szCs w:val="21"/>
          <w:lang w:val="es-ES" w:eastAsia="es-ES"/>
        </w:rPr>
        <w:t xml:space="preserve"> aplicación del porcentaje de concesiones de taxi por base de operación (según lo establecido en el Dictamen C-078-2015 de la Procuraduría General de la República), conforme al cálculo aritmético contenido en el oficio DE-2015-1980, el cual forma parte int</w:t>
      </w:r>
      <w:r w:rsidRPr="006A0FB8">
        <w:rPr>
          <w:spacing w:val="-2"/>
          <w:sz w:val="21"/>
          <w:szCs w:val="21"/>
          <w:lang w:val="es-ES" w:eastAsia="es-ES"/>
        </w:rPr>
        <w:t>egral del presente acuerdo.</w:t>
      </w:r>
    </w:p>
    <w:p w:rsidR="00000000" w:rsidRPr="006A0FB8" w:rsidRDefault="00485AF0">
      <w:pPr>
        <w:numPr>
          <w:ilvl w:val="0"/>
          <w:numId w:val="1"/>
        </w:numPr>
        <w:kinsoku w:val="0"/>
        <w:overflowPunct w:val="0"/>
        <w:autoSpaceDE/>
        <w:autoSpaceDN/>
        <w:adjustRightInd/>
        <w:spacing w:line="256" w:lineRule="exact"/>
        <w:ind w:right="72"/>
        <w:jc w:val="both"/>
        <w:textAlignment w:val="baseline"/>
        <w:rPr>
          <w:spacing w:val="2"/>
          <w:sz w:val="21"/>
          <w:szCs w:val="21"/>
          <w:lang w:val="es-ES" w:eastAsia="es-ES"/>
        </w:rPr>
      </w:pPr>
      <w:r w:rsidRPr="006A0FB8">
        <w:rPr>
          <w:spacing w:val="2"/>
          <w:sz w:val="21"/>
          <w:szCs w:val="21"/>
          <w:lang w:val="es-ES" w:eastAsia="es-ES"/>
        </w:rPr>
        <w:t>Para la verificación del cumplimiento de requisitos para la prórroga del servicio especial estable de taxi, modalidad sedan o automóvil, el Departamento de Administración de Concesiones y Permisos cuenta con el plazo de cuarenta</w:t>
      </w:r>
      <w:r w:rsidRPr="006A0FB8">
        <w:rPr>
          <w:spacing w:val="2"/>
          <w:sz w:val="21"/>
          <w:szCs w:val="21"/>
          <w:lang w:val="es-ES" w:eastAsia="es-ES"/>
        </w:rPr>
        <w:t xml:space="preserve"> y cinco días naturales, contados a partir del 07 de julio del 2015, y para determinar la formalización de la prorroga, deberá considerar el cálculo aritmético contenido en el oficio DE-2015-1980 y los requisitos del Transitorio I de la Ley No. 8955, y el </w:t>
      </w:r>
      <w:r w:rsidRPr="006A0FB8">
        <w:rPr>
          <w:spacing w:val="2"/>
          <w:sz w:val="21"/>
          <w:szCs w:val="21"/>
          <w:lang w:val="es-ES" w:eastAsia="es-ES"/>
        </w:rPr>
        <w:t>artículo 29 de la Ley No. 7969, debiéndose aplicar también lo indicado en el Dictamen C-078-2015 emitido por la Procuraduría General de la República.</w:t>
      </w:r>
    </w:p>
    <w:p w:rsidR="00000000" w:rsidRPr="006A0FB8" w:rsidRDefault="00485AF0">
      <w:pPr>
        <w:numPr>
          <w:ilvl w:val="0"/>
          <w:numId w:val="1"/>
        </w:numPr>
        <w:kinsoku w:val="0"/>
        <w:overflowPunct w:val="0"/>
        <w:autoSpaceDE/>
        <w:autoSpaceDN/>
        <w:adjustRightInd/>
        <w:spacing w:before="2" w:line="257" w:lineRule="exact"/>
        <w:ind w:right="72"/>
        <w:jc w:val="both"/>
        <w:textAlignment w:val="baseline"/>
        <w:rPr>
          <w:sz w:val="21"/>
          <w:szCs w:val="21"/>
          <w:lang w:val="es-ES" w:eastAsia="es-ES"/>
        </w:rPr>
      </w:pPr>
      <w:r w:rsidRPr="006A0FB8">
        <w:rPr>
          <w:sz w:val="21"/>
          <w:szCs w:val="21"/>
          <w:lang w:val="es-ES" w:eastAsia="es-ES"/>
        </w:rPr>
        <w:t>Para todos los efectos correspondientes a la presente prorroga, no se dispondrá</w:t>
      </w:r>
      <w:r w:rsidRPr="006A0FB8">
        <w:rPr>
          <w:sz w:val="21"/>
          <w:szCs w:val="21"/>
          <w:lang w:val="es-ES" w:eastAsia="es-ES"/>
        </w:rPr>
        <w:t xml:space="preserve"> de plaza adicional alguno para la subsanación de requisitos, sin perjuicio de lo establecido por la Ley No. 8220.</w:t>
      </w:r>
    </w:p>
    <w:p w:rsidR="00000000" w:rsidRPr="006A0FB8" w:rsidRDefault="00485AF0">
      <w:pPr>
        <w:numPr>
          <w:ilvl w:val="0"/>
          <w:numId w:val="1"/>
        </w:numPr>
        <w:kinsoku w:val="0"/>
        <w:overflowPunct w:val="0"/>
        <w:autoSpaceDE/>
        <w:autoSpaceDN/>
        <w:adjustRightInd/>
        <w:spacing w:line="255" w:lineRule="exact"/>
        <w:ind w:right="72"/>
        <w:jc w:val="both"/>
        <w:textAlignment w:val="baseline"/>
        <w:rPr>
          <w:spacing w:val="1"/>
          <w:sz w:val="21"/>
          <w:szCs w:val="21"/>
          <w:lang w:val="es-ES" w:eastAsia="es-ES"/>
        </w:rPr>
      </w:pPr>
      <w:r w:rsidRPr="006A0FB8">
        <w:rPr>
          <w:spacing w:val="1"/>
          <w:sz w:val="21"/>
          <w:szCs w:val="21"/>
          <w:lang w:val="es-ES" w:eastAsia="es-ES"/>
        </w:rPr>
        <w:t>Aquellos interesados en la prórroga que aquí se dispone, que no presenten los requisitos completos en tiempo, no presenten la solicitud de pr</w:t>
      </w:r>
      <w:r w:rsidRPr="006A0FB8">
        <w:rPr>
          <w:spacing w:val="1"/>
          <w:sz w:val="21"/>
          <w:szCs w:val="21"/>
          <w:lang w:val="es-ES" w:eastAsia="es-ES"/>
        </w:rPr>
        <w:t xml:space="preserve">órroga en tiempo, a los que se les deniegue el permiso, a aquellos que se les rechacen las acciones recursivas, o incumplan con los requisitos de la misma, no podrán prestar el servicio especial estable de taxi, dejándose sin efecto cualquier otro acuerdo </w:t>
      </w:r>
      <w:r w:rsidRPr="006A0FB8">
        <w:rPr>
          <w:spacing w:val="1"/>
          <w:sz w:val="21"/>
          <w:szCs w:val="21"/>
          <w:lang w:val="es-ES" w:eastAsia="es-ES"/>
        </w:rPr>
        <w:t>anterior que se contraponga al presente acuerdo contenido en el presente artículo.</w:t>
      </w:r>
    </w:p>
    <w:p w:rsidR="00000000" w:rsidRPr="006A0FB8" w:rsidRDefault="00485AF0">
      <w:pPr>
        <w:numPr>
          <w:ilvl w:val="0"/>
          <w:numId w:val="1"/>
        </w:numPr>
        <w:kinsoku w:val="0"/>
        <w:overflowPunct w:val="0"/>
        <w:autoSpaceDE/>
        <w:autoSpaceDN/>
        <w:adjustRightInd/>
        <w:spacing w:after="590" w:line="256" w:lineRule="exact"/>
        <w:ind w:right="72"/>
        <w:jc w:val="both"/>
        <w:textAlignment w:val="baseline"/>
        <w:rPr>
          <w:sz w:val="21"/>
          <w:szCs w:val="21"/>
          <w:lang w:val="es-ES" w:eastAsia="es-ES"/>
        </w:rPr>
      </w:pPr>
      <w:r w:rsidRPr="006A0FB8">
        <w:rPr>
          <w:sz w:val="21"/>
          <w:szCs w:val="21"/>
          <w:lang w:val="es-ES" w:eastAsia="es-ES"/>
        </w:rPr>
        <w:t>Se comisiona a la Dirección Ejecutiva para que proceda a comunicar a la Dirección General de la Policía de Transito sobre todas las personas físicas o judicial que se encuen</w:t>
      </w:r>
      <w:r w:rsidRPr="006A0FB8">
        <w:rPr>
          <w:sz w:val="21"/>
          <w:szCs w:val="21"/>
          <w:lang w:val="es-ES" w:eastAsia="es-ES"/>
        </w:rPr>
        <w:t>tren imposibilitadas para seguir prestando el servicio especial estable de taxi (...)" (Léanse los folios del 46 al 50 del expediente</w:t>
      </w:r>
    </w:p>
    <w:p w:rsidR="00000000" w:rsidRDefault="00485AF0">
      <w:pPr>
        <w:widowControl/>
        <w:rPr>
          <w:sz w:val="24"/>
          <w:szCs w:val="24"/>
        </w:rPr>
        <w:sectPr w:rsidR="00000000">
          <w:pgSz w:w="12134" w:h="15840"/>
          <w:pgMar w:top="1380" w:right="2260" w:bottom="240" w:left="2314" w:header="720" w:footer="720" w:gutter="0"/>
          <w:cols w:space="720"/>
          <w:noEndnote/>
        </w:sectPr>
      </w:pPr>
    </w:p>
    <w:p w:rsidR="00000000" w:rsidRDefault="00485AF0">
      <w:pPr>
        <w:kinsoku w:val="0"/>
        <w:overflowPunct w:val="0"/>
        <w:autoSpaceDE/>
        <w:autoSpaceDN/>
        <w:adjustRightInd/>
        <w:spacing w:before="6" w:line="218" w:lineRule="exact"/>
        <w:textAlignment w:val="baseline"/>
        <w:rPr>
          <w:rFonts w:ascii="Garamond" w:hAnsi="Garamond" w:cs="Garamond"/>
          <w:spacing w:val="1"/>
          <w:lang w:val="es-ES" w:eastAsia="es-ES"/>
        </w:rPr>
      </w:pPr>
    </w:p>
    <w:p w:rsidR="00000000" w:rsidRDefault="00485AF0">
      <w:pPr>
        <w:widowControl/>
        <w:rPr>
          <w:sz w:val="24"/>
          <w:szCs w:val="24"/>
        </w:rPr>
        <w:sectPr w:rsidR="00000000">
          <w:type w:val="continuous"/>
          <w:pgSz w:w="12134" w:h="15840"/>
          <w:pgMar w:top="1380" w:right="2260" w:bottom="240" w:left="8283" w:header="720" w:footer="720" w:gutter="0"/>
          <w:cols w:space="720"/>
          <w:noEndnote/>
        </w:sectPr>
      </w:pPr>
    </w:p>
    <w:p w:rsidR="00000000" w:rsidRPr="006A0FB8" w:rsidRDefault="00485AF0">
      <w:pPr>
        <w:kinsoku w:val="0"/>
        <w:overflowPunct w:val="0"/>
        <w:autoSpaceDE/>
        <w:autoSpaceDN/>
        <w:adjustRightInd/>
        <w:spacing w:before="15" w:line="237" w:lineRule="exact"/>
        <w:ind w:left="936"/>
        <w:textAlignment w:val="baseline"/>
        <w:rPr>
          <w:spacing w:val="4"/>
          <w:sz w:val="21"/>
          <w:szCs w:val="21"/>
          <w:lang w:val="es-ES" w:eastAsia="es-ES"/>
        </w:rPr>
      </w:pPr>
      <w:r w:rsidRPr="006A0FB8">
        <w:rPr>
          <w:spacing w:val="4"/>
          <w:sz w:val="21"/>
          <w:szCs w:val="21"/>
          <w:lang w:val="es-ES" w:eastAsia="es-ES"/>
        </w:rPr>
        <w:lastRenderedPageBreak/>
        <w:t>administrativo TAT-270-15)</w:t>
      </w:r>
    </w:p>
    <w:p w:rsidR="00000000" w:rsidRPr="006A0FB8" w:rsidRDefault="00485AF0">
      <w:pPr>
        <w:kinsoku w:val="0"/>
        <w:overflowPunct w:val="0"/>
        <w:autoSpaceDE/>
        <w:autoSpaceDN/>
        <w:adjustRightInd/>
        <w:spacing w:before="531" w:line="325" w:lineRule="exact"/>
        <w:ind w:left="72"/>
        <w:jc w:val="both"/>
        <w:textAlignment w:val="baseline"/>
        <w:rPr>
          <w:spacing w:val="8"/>
          <w:sz w:val="21"/>
          <w:szCs w:val="21"/>
          <w:lang w:val="es-ES" w:eastAsia="es-ES"/>
        </w:rPr>
      </w:pPr>
      <w:r w:rsidRPr="006A0FB8">
        <w:rPr>
          <w:b/>
          <w:bCs/>
          <w:spacing w:val="8"/>
          <w:sz w:val="21"/>
          <w:szCs w:val="21"/>
          <w:lang w:val="es-ES" w:eastAsia="es-ES"/>
        </w:rPr>
        <w:t xml:space="preserve">SEGUNDO: </w:t>
      </w:r>
      <w:r w:rsidRPr="006A0FB8">
        <w:rPr>
          <w:spacing w:val="8"/>
          <w:sz w:val="21"/>
          <w:szCs w:val="21"/>
          <w:lang w:val="es-ES" w:eastAsia="es-ES"/>
        </w:rPr>
        <w:t xml:space="preserve">En el </w:t>
      </w:r>
      <w:r w:rsidRPr="006A0FB8">
        <w:rPr>
          <w:b/>
          <w:bCs/>
          <w:spacing w:val="8"/>
          <w:sz w:val="21"/>
          <w:szCs w:val="21"/>
          <w:lang w:val="es-ES" w:eastAsia="es-ES"/>
        </w:rPr>
        <w:t>Artí</w:t>
      </w:r>
      <w:r w:rsidRPr="006A0FB8">
        <w:rPr>
          <w:b/>
          <w:bCs/>
          <w:spacing w:val="8"/>
          <w:sz w:val="21"/>
          <w:szCs w:val="21"/>
          <w:lang w:val="es-ES" w:eastAsia="es-ES"/>
        </w:rPr>
        <w:t xml:space="preserve">culo No. 7.8.3 de la Sesión Ordinaria 37-2015, </w:t>
      </w:r>
      <w:r w:rsidRPr="006A0FB8">
        <w:rPr>
          <w:spacing w:val="8"/>
          <w:sz w:val="21"/>
          <w:szCs w:val="21"/>
          <w:lang w:val="es-ES" w:eastAsia="es-ES"/>
        </w:rPr>
        <w:t>celebrada el 1° de julio del 2015, la Junta Directiva del Consejo de Transporte Público, determina lo siguiente</w:t>
      </w:r>
    </w:p>
    <w:p w:rsidR="00000000" w:rsidRPr="006A0FB8" w:rsidRDefault="00485AF0">
      <w:pPr>
        <w:kinsoku w:val="0"/>
        <w:overflowPunct w:val="0"/>
        <w:autoSpaceDE/>
        <w:autoSpaceDN/>
        <w:adjustRightInd/>
        <w:spacing w:before="374" w:line="252" w:lineRule="exact"/>
        <w:ind w:left="936" w:right="864"/>
        <w:textAlignment w:val="baseline"/>
        <w:rPr>
          <w:sz w:val="21"/>
          <w:szCs w:val="21"/>
          <w:lang w:val="es-ES" w:eastAsia="es-ES"/>
        </w:rPr>
      </w:pPr>
      <w:r w:rsidRPr="006A0FB8">
        <w:rPr>
          <w:sz w:val="21"/>
          <w:szCs w:val="21"/>
          <w:lang w:val="es-ES" w:eastAsia="es-ES"/>
        </w:rPr>
        <w:t>"ARTICULO 7.8.3.- Se conoce oficio DAJ 2015-002165 prórroga servicio especial estable de taxi mod</w:t>
      </w:r>
      <w:r w:rsidRPr="006A0FB8">
        <w:rPr>
          <w:sz w:val="21"/>
          <w:szCs w:val="21"/>
          <w:lang w:val="es-ES" w:eastAsia="es-ES"/>
        </w:rPr>
        <w:t>alidad microbuses.</w:t>
      </w:r>
    </w:p>
    <w:p w:rsidR="00000000" w:rsidRPr="006A0FB8" w:rsidRDefault="00485AF0">
      <w:pPr>
        <w:kinsoku w:val="0"/>
        <w:overflowPunct w:val="0"/>
        <w:autoSpaceDE/>
        <w:autoSpaceDN/>
        <w:adjustRightInd/>
        <w:spacing w:before="265" w:line="236" w:lineRule="exact"/>
        <w:ind w:left="936"/>
        <w:textAlignment w:val="baseline"/>
        <w:rPr>
          <w:spacing w:val="5"/>
          <w:sz w:val="21"/>
          <w:szCs w:val="21"/>
          <w:lang w:val="es-ES" w:eastAsia="es-ES"/>
        </w:rPr>
      </w:pPr>
      <w:r w:rsidRPr="006A0FB8">
        <w:rPr>
          <w:spacing w:val="5"/>
          <w:sz w:val="21"/>
          <w:szCs w:val="21"/>
          <w:lang w:val="es-ES" w:eastAsia="es-ES"/>
        </w:rPr>
        <w:t>CONSIDERANDO:</w:t>
      </w:r>
    </w:p>
    <w:p w:rsidR="00000000" w:rsidRPr="006A0FB8" w:rsidRDefault="00485AF0">
      <w:pPr>
        <w:kinsoku w:val="0"/>
        <w:overflowPunct w:val="0"/>
        <w:autoSpaceDE/>
        <w:autoSpaceDN/>
        <w:adjustRightInd/>
        <w:spacing w:before="277" w:line="256" w:lineRule="exact"/>
        <w:ind w:left="936" w:right="936"/>
        <w:jc w:val="both"/>
        <w:textAlignment w:val="baseline"/>
        <w:rPr>
          <w:spacing w:val="12"/>
          <w:sz w:val="21"/>
          <w:szCs w:val="21"/>
          <w:lang w:val="es-ES" w:eastAsia="es-ES"/>
        </w:rPr>
      </w:pPr>
      <w:r w:rsidRPr="006A0FB8">
        <w:rPr>
          <w:spacing w:val="12"/>
          <w:sz w:val="21"/>
          <w:szCs w:val="21"/>
          <w:lang w:val="es-ES" w:eastAsia="es-ES"/>
        </w:rPr>
        <w:t>UN</w:t>
      </w:r>
      <w:r w:rsidRPr="006A0FB8">
        <w:rPr>
          <w:spacing w:val="12"/>
          <w:sz w:val="21"/>
          <w:szCs w:val="21"/>
          <w:lang w:val="es-ES" w:eastAsia="es-ES"/>
        </w:rPr>
        <w:t>ICO: Este órgano colegiado procede a analizar el oficio DAJ 2015</w:t>
      </w:r>
      <w:r w:rsidRPr="006A0FB8">
        <w:rPr>
          <w:spacing w:val="12"/>
          <w:sz w:val="21"/>
          <w:szCs w:val="21"/>
          <w:lang w:val="es-ES" w:eastAsia="es-ES"/>
        </w:rPr>
        <w:softHyphen/>
        <w:t>002165, referente a prorroga del servicio especial estable de taxi modalidad microbuses, y se mociona para aprobar todas las recomendaciones emitida;, basa</w:t>
      </w:r>
      <w:r w:rsidRPr="006A0FB8">
        <w:rPr>
          <w:spacing w:val="12"/>
          <w:sz w:val="21"/>
          <w:szCs w:val="21"/>
          <w:lang w:val="es-ES" w:eastAsia="es-ES"/>
        </w:rPr>
        <w:t>das en los fundamentos, motivos y contenidos, desarrollados en los considerandos del oficio DAJ 2015</w:t>
      </w:r>
      <w:r w:rsidRPr="006A0FB8">
        <w:rPr>
          <w:spacing w:val="12"/>
          <w:sz w:val="21"/>
          <w:szCs w:val="21"/>
          <w:lang w:val="es-ES" w:eastAsia="es-ES"/>
        </w:rPr>
        <w:softHyphen/>
        <w:t>002165, el cual forma parte integral de esta acta.</w:t>
      </w:r>
    </w:p>
    <w:p w:rsidR="00000000" w:rsidRPr="006A0FB8" w:rsidRDefault="00485AF0">
      <w:pPr>
        <w:kinsoku w:val="0"/>
        <w:overflowPunct w:val="0"/>
        <w:autoSpaceDE/>
        <w:autoSpaceDN/>
        <w:adjustRightInd/>
        <w:spacing w:before="258" w:line="236" w:lineRule="exact"/>
        <w:ind w:left="936"/>
        <w:textAlignment w:val="baseline"/>
        <w:rPr>
          <w:spacing w:val="7"/>
          <w:sz w:val="21"/>
          <w:szCs w:val="21"/>
          <w:lang w:val="es-ES" w:eastAsia="es-ES"/>
        </w:rPr>
      </w:pPr>
      <w:r w:rsidRPr="006A0FB8">
        <w:rPr>
          <w:spacing w:val="7"/>
          <w:sz w:val="21"/>
          <w:szCs w:val="21"/>
          <w:lang w:val="es-ES" w:eastAsia="es-ES"/>
        </w:rPr>
        <w:t>POR TANTO, SE ACUERDA:</w:t>
      </w:r>
    </w:p>
    <w:p w:rsidR="00000000" w:rsidRPr="006A0FB8" w:rsidRDefault="00485AF0">
      <w:pPr>
        <w:numPr>
          <w:ilvl w:val="0"/>
          <w:numId w:val="2"/>
        </w:numPr>
        <w:kinsoku w:val="0"/>
        <w:overflowPunct w:val="0"/>
        <w:autoSpaceDE/>
        <w:autoSpaceDN/>
        <w:adjustRightInd/>
        <w:spacing w:before="24" w:line="256" w:lineRule="exact"/>
        <w:ind w:right="936"/>
        <w:jc w:val="both"/>
        <w:textAlignment w:val="baseline"/>
        <w:rPr>
          <w:sz w:val="21"/>
          <w:szCs w:val="21"/>
          <w:lang w:val="es-ES" w:eastAsia="es-ES"/>
        </w:rPr>
      </w:pPr>
      <w:r w:rsidRPr="006A0FB8">
        <w:rPr>
          <w:sz w:val="21"/>
          <w:szCs w:val="21"/>
          <w:lang w:val="es-ES" w:eastAsia="es-ES"/>
        </w:rPr>
        <w:t>Aprobar todas las recomendaciones contenidas en el oficio DAJ 2015-002165, basados en los fundamentos, motivos y contenidos, desarrollados en los considerandos del referido oficio, el cual forma parte integral de este acuerdo.</w:t>
      </w:r>
    </w:p>
    <w:p w:rsidR="00000000" w:rsidRPr="006A0FB8" w:rsidRDefault="00485AF0" w:rsidP="006A0FB8">
      <w:pPr>
        <w:numPr>
          <w:ilvl w:val="0"/>
          <w:numId w:val="2"/>
        </w:numPr>
        <w:kinsoku w:val="0"/>
        <w:overflowPunct w:val="0"/>
        <w:autoSpaceDE/>
        <w:autoSpaceDN/>
        <w:adjustRightInd/>
        <w:spacing w:before="9" w:line="254" w:lineRule="exact"/>
        <w:ind w:right="920"/>
        <w:jc w:val="both"/>
        <w:textAlignment w:val="baseline"/>
        <w:rPr>
          <w:spacing w:val="21"/>
          <w:sz w:val="21"/>
          <w:szCs w:val="21"/>
          <w:lang w:val="es-ES" w:eastAsia="es-ES"/>
        </w:rPr>
      </w:pPr>
      <w:r w:rsidRPr="006A0FB8">
        <w:rPr>
          <w:sz w:val="21"/>
          <w:szCs w:val="21"/>
          <w:lang w:val="es-ES" w:eastAsia="es-ES"/>
        </w:rPr>
        <w:t>En apego al principio de lega</w:t>
      </w:r>
      <w:r w:rsidRPr="006A0FB8">
        <w:rPr>
          <w:sz w:val="21"/>
          <w:szCs w:val="21"/>
          <w:lang w:val="es-ES" w:eastAsia="es-ES"/>
        </w:rPr>
        <w:t>lidad y al principio de discrecionalidad concedido por el ordenamiento jurídico, NO SE PROCEDE A PRORROGAR el servicio especial estable de taxi en la modalidad microbús, por resultar operativamente innecesario, al existir otras normas jurídicas habilitadas</w:t>
      </w:r>
      <w:r w:rsidRPr="006A0FB8">
        <w:rPr>
          <w:sz w:val="21"/>
          <w:szCs w:val="21"/>
          <w:lang w:val="es-ES" w:eastAsia="es-ES"/>
        </w:rPr>
        <w:t xml:space="preserve"> para cubrir una demanda cerrada y residual en el seetaxi modalidad automóvil a partir de los transitorios I y II de la Ley No. 8955, artículos 2 y 29 de la Ley No. 7969, o servicio especial para estudiantes, trabajadores o turismo, con fundamento en los a</w:t>
      </w:r>
      <w:r w:rsidRPr="006A0FB8">
        <w:rPr>
          <w:sz w:val="21"/>
          <w:szCs w:val="21"/>
          <w:lang w:val="es-ES" w:eastAsia="es-ES"/>
        </w:rPr>
        <w:t>rtículos 3 y 25 de la Ley No. 3503 y el Decreto Ejecutivo No. 15203-MOPT</w:t>
      </w:r>
      <w:r w:rsidRPr="006A0FB8">
        <w:rPr>
          <w:spacing w:val="21"/>
          <w:sz w:val="21"/>
          <w:szCs w:val="21"/>
          <w:lang w:val="es-ES" w:eastAsia="es-ES"/>
        </w:rPr>
        <w:t>.</w:t>
      </w:r>
    </w:p>
    <w:p w:rsidR="00000000" w:rsidRPr="006A0FB8" w:rsidRDefault="00485AF0">
      <w:pPr>
        <w:numPr>
          <w:ilvl w:val="0"/>
          <w:numId w:val="2"/>
        </w:numPr>
        <w:kinsoku w:val="0"/>
        <w:overflowPunct w:val="0"/>
        <w:autoSpaceDE/>
        <w:autoSpaceDN/>
        <w:adjustRightInd/>
        <w:spacing w:before="12" w:line="248" w:lineRule="exact"/>
        <w:ind w:right="936"/>
        <w:jc w:val="both"/>
        <w:textAlignment w:val="baseline"/>
        <w:rPr>
          <w:spacing w:val="9"/>
          <w:sz w:val="21"/>
          <w:szCs w:val="21"/>
          <w:lang w:val="es-ES" w:eastAsia="es-ES"/>
        </w:rPr>
      </w:pPr>
      <w:r w:rsidRPr="006A0FB8">
        <w:rPr>
          <w:spacing w:val="9"/>
          <w:sz w:val="21"/>
          <w:szCs w:val="21"/>
          <w:lang w:val="es-ES" w:eastAsia="es-ES"/>
        </w:rPr>
        <w:t xml:space="preserve">Infórmese a la Dirección General de la Policía de Tránsito, para lo de su </w:t>
      </w:r>
      <w:r w:rsidR="006A0FB8">
        <w:rPr>
          <w:spacing w:val="9"/>
          <w:sz w:val="21"/>
          <w:szCs w:val="21"/>
          <w:lang w:val="es-ES" w:eastAsia="es-ES"/>
        </w:rPr>
        <w:t>c</w:t>
      </w:r>
      <w:r w:rsidRPr="006A0FB8">
        <w:rPr>
          <w:spacing w:val="9"/>
          <w:sz w:val="21"/>
          <w:szCs w:val="21"/>
          <w:lang w:val="es-ES" w:eastAsia="es-ES"/>
        </w:rPr>
        <w:t>argo.</w:t>
      </w:r>
    </w:p>
    <w:p w:rsidR="00000000" w:rsidRPr="006A0FB8" w:rsidRDefault="00485AF0">
      <w:pPr>
        <w:numPr>
          <w:ilvl w:val="0"/>
          <w:numId w:val="2"/>
        </w:numPr>
        <w:kinsoku w:val="0"/>
        <w:overflowPunct w:val="0"/>
        <w:autoSpaceDE/>
        <w:autoSpaceDN/>
        <w:adjustRightInd/>
        <w:spacing w:before="26" w:line="254" w:lineRule="exact"/>
        <w:ind w:right="936"/>
        <w:jc w:val="both"/>
        <w:textAlignment w:val="baseline"/>
        <w:rPr>
          <w:sz w:val="21"/>
          <w:szCs w:val="21"/>
          <w:lang w:val="es-ES" w:eastAsia="es-ES"/>
        </w:rPr>
      </w:pPr>
      <w:r w:rsidRPr="006A0FB8">
        <w:rPr>
          <w:sz w:val="21"/>
          <w:szCs w:val="21"/>
          <w:lang w:val="es-ES" w:eastAsia="es-ES"/>
        </w:rPr>
        <w:t>Notifíquese: Todos los permisionarios de SEETAXI modalidad microbú</w:t>
      </w:r>
      <w:r w:rsidRPr="006A0FB8">
        <w:rPr>
          <w:sz w:val="21"/>
          <w:szCs w:val="21"/>
          <w:lang w:val="es-ES" w:eastAsia="es-ES"/>
        </w:rPr>
        <w:t>s (ADJUNTAR COPIA DEL OFICIO DAJ 2015-002165) (...)" (Léanse los folios del 38 al 39 del expediente administrativo TAT-270-15)</w:t>
      </w:r>
    </w:p>
    <w:p w:rsidR="00000000" w:rsidRPr="006A0FB8" w:rsidRDefault="00485AF0">
      <w:pPr>
        <w:kinsoku w:val="0"/>
        <w:overflowPunct w:val="0"/>
        <w:autoSpaceDE/>
        <w:autoSpaceDN/>
        <w:adjustRightInd/>
        <w:spacing w:before="286" w:line="308" w:lineRule="exact"/>
        <w:ind w:left="72" w:right="72"/>
        <w:jc w:val="both"/>
        <w:textAlignment w:val="baseline"/>
        <w:rPr>
          <w:sz w:val="21"/>
          <w:szCs w:val="21"/>
          <w:lang w:val="es-ES" w:eastAsia="es-ES"/>
        </w:rPr>
      </w:pPr>
      <w:r w:rsidRPr="006A0FB8">
        <w:rPr>
          <w:b/>
          <w:bCs/>
          <w:sz w:val="21"/>
          <w:szCs w:val="21"/>
          <w:lang w:val="es-ES" w:eastAsia="es-ES"/>
        </w:rPr>
        <w:t xml:space="preserve">TERCERO: </w:t>
      </w:r>
      <w:r w:rsidRPr="006A0FB8">
        <w:rPr>
          <w:sz w:val="21"/>
          <w:szCs w:val="21"/>
          <w:lang w:val="es-ES" w:eastAsia="es-ES"/>
        </w:rPr>
        <w:t xml:space="preserve">La empresa Recurrente, en su libelo presentado el 7 de </w:t>
      </w:r>
      <w:r w:rsidRPr="006A0FB8">
        <w:rPr>
          <w:b/>
          <w:bCs/>
          <w:sz w:val="21"/>
          <w:szCs w:val="21"/>
          <w:lang w:val="es-ES" w:eastAsia="es-ES"/>
        </w:rPr>
        <w:t xml:space="preserve">julio del 2015, </w:t>
      </w:r>
      <w:r w:rsidRPr="006A0FB8">
        <w:rPr>
          <w:sz w:val="21"/>
          <w:szCs w:val="21"/>
          <w:lang w:val="es-ES" w:eastAsia="es-ES"/>
        </w:rPr>
        <w:t>argumenta en resumen lo siguiente:</w:t>
      </w:r>
    </w:p>
    <w:p w:rsidR="00000000" w:rsidRPr="006A0FB8" w:rsidRDefault="00485AF0" w:rsidP="006A0FB8">
      <w:pPr>
        <w:kinsoku w:val="0"/>
        <w:overflowPunct w:val="0"/>
        <w:autoSpaceDE/>
        <w:autoSpaceDN/>
        <w:adjustRightInd/>
        <w:spacing w:before="380" w:line="229" w:lineRule="exact"/>
        <w:ind w:left="936" w:right="920"/>
        <w:jc w:val="both"/>
        <w:textAlignment w:val="baseline"/>
        <w:rPr>
          <w:sz w:val="21"/>
          <w:szCs w:val="21"/>
          <w:lang w:val="es-ES" w:eastAsia="es-ES"/>
        </w:rPr>
      </w:pPr>
      <w:r w:rsidRPr="006A0FB8">
        <w:rPr>
          <w:sz w:val="21"/>
          <w:szCs w:val="21"/>
          <w:lang w:val="es-ES" w:eastAsia="es-ES"/>
        </w:rPr>
        <w:t xml:space="preserve">"En cuanto el </w:t>
      </w:r>
      <w:r w:rsidRPr="006A0FB8">
        <w:rPr>
          <w:sz w:val="21"/>
          <w:szCs w:val="21"/>
          <w:lang w:val="es-ES" w:eastAsia="es-ES"/>
        </w:rPr>
        <w:t>acuerdo 7.8.3 de la Sesión Ordinaria 37-2015 del l</w:t>
      </w:r>
      <w:r w:rsidR="006A0FB8">
        <w:rPr>
          <w:sz w:val="21"/>
          <w:szCs w:val="21"/>
          <w:lang w:val="es-ES" w:eastAsia="es-ES"/>
        </w:rPr>
        <w:t xml:space="preserve"> </w:t>
      </w:r>
      <w:r w:rsidRPr="006A0FB8">
        <w:rPr>
          <w:sz w:val="21"/>
          <w:szCs w:val="21"/>
          <w:lang w:val="es-ES" w:eastAsia="es-ES"/>
        </w:rPr>
        <w:t>ero de julio de 2015, la violación es aun más grosera y evidente no solo en contra de la Ley 8955 sino en contra de las Resoluciones firmes que ha dictado esta autoridad, mismas que el CTP ha decidido omiti</w:t>
      </w:r>
      <w:r w:rsidRPr="006A0FB8">
        <w:rPr>
          <w:sz w:val="21"/>
          <w:szCs w:val="21"/>
          <w:lang w:val="es-ES" w:eastAsia="es-ES"/>
        </w:rPr>
        <w:t>r e ignorar.</w:t>
      </w:r>
    </w:p>
    <w:p w:rsidR="00000000" w:rsidRPr="006A0FB8" w:rsidRDefault="00485AF0">
      <w:pPr>
        <w:kinsoku w:val="0"/>
        <w:overflowPunct w:val="0"/>
        <w:autoSpaceDE/>
        <w:autoSpaceDN/>
        <w:adjustRightInd/>
        <w:spacing w:before="224" w:line="242" w:lineRule="exact"/>
        <w:ind w:left="936"/>
        <w:textAlignment w:val="baseline"/>
        <w:rPr>
          <w:spacing w:val="-3"/>
          <w:sz w:val="21"/>
          <w:szCs w:val="21"/>
          <w:lang w:val="es-ES" w:eastAsia="es-ES"/>
        </w:rPr>
      </w:pPr>
      <w:r w:rsidRPr="006A0FB8">
        <w:rPr>
          <w:spacing w:val="-3"/>
          <w:sz w:val="21"/>
          <w:szCs w:val="21"/>
          <w:lang w:val="es-ES" w:eastAsia="es-ES"/>
        </w:rPr>
        <w:t>La violación al Transitorio III de la Ley 8955 es evidente (...)</w:t>
      </w:r>
    </w:p>
    <w:p w:rsidR="00000000" w:rsidRPr="006A0FB8" w:rsidRDefault="00485AF0" w:rsidP="006A0FB8">
      <w:pPr>
        <w:kinsoku w:val="0"/>
        <w:overflowPunct w:val="0"/>
        <w:autoSpaceDE/>
        <w:autoSpaceDN/>
        <w:adjustRightInd/>
        <w:spacing w:before="239" w:line="237" w:lineRule="exact"/>
        <w:ind w:left="936" w:right="936"/>
        <w:jc w:val="both"/>
        <w:textAlignment w:val="baseline"/>
        <w:rPr>
          <w:spacing w:val="-8"/>
          <w:sz w:val="21"/>
          <w:szCs w:val="21"/>
          <w:lang w:val="es-ES" w:eastAsia="es-ES"/>
        </w:rPr>
      </w:pPr>
      <w:r w:rsidRPr="006A0FB8">
        <w:rPr>
          <w:sz w:val="21"/>
          <w:szCs w:val="21"/>
          <w:lang w:val="es-ES" w:eastAsia="es-ES"/>
        </w:rPr>
        <w:t xml:space="preserve">No puede el CTP disponer que por razones de conveniencia no se va a prorrogar, cuando la ley establece </w:t>
      </w:r>
      <w:r w:rsidRPr="006A0FB8">
        <w:rPr>
          <w:b/>
          <w:sz w:val="21"/>
          <w:szCs w:val="21"/>
          <w:lang w:val="es-ES" w:eastAsia="es-ES"/>
        </w:rPr>
        <w:t>EXPRESAMENTE</w:t>
      </w:r>
      <w:r w:rsidRPr="006A0FB8">
        <w:rPr>
          <w:sz w:val="21"/>
          <w:szCs w:val="21"/>
          <w:lang w:val="es-ES" w:eastAsia="es-ES"/>
        </w:rPr>
        <w:t xml:space="preserve"> que los permisos son prorrogables, no se puede suprimir, modif</w:t>
      </w:r>
      <w:r w:rsidRPr="006A0FB8">
        <w:rPr>
          <w:sz w:val="21"/>
          <w:szCs w:val="21"/>
          <w:lang w:val="es-ES" w:eastAsia="es-ES"/>
        </w:rPr>
        <w:t>icar o eliminar un derecho adquirido sin cumplir con un debido proceso</w:t>
      </w:r>
      <w:r w:rsidRPr="006A0FB8">
        <w:rPr>
          <w:spacing w:val="-8"/>
          <w:sz w:val="21"/>
          <w:szCs w:val="21"/>
          <w:lang w:val="es-ES" w:eastAsia="es-ES"/>
        </w:rPr>
        <w:t>.</w:t>
      </w:r>
    </w:p>
    <w:p w:rsidR="00000000" w:rsidRPr="006A0FB8" w:rsidRDefault="00485AF0">
      <w:pPr>
        <w:tabs>
          <w:tab w:val="right" w:pos="8856"/>
        </w:tabs>
        <w:kinsoku w:val="0"/>
        <w:overflowPunct w:val="0"/>
        <w:autoSpaceDE/>
        <w:autoSpaceDN/>
        <w:adjustRightInd/>
        <w:spacing w:before="549" w:line="236" w:lineRule="exact"/>
        <w:ind w:left="6552"/>
        <w:textAlignment w:val="baseline"/>
        <w:rPr>
          <w:sz w:val="21"/>
          <w:szCs w:val="21"/>
          <w:lang w:val="es-ES" w:eastAsia="es-ES"/>
        </w:rPr>
      </w:pPr>
      <w:r w:rsidRPr="006A0FB8">
        <w:rPr>
          <w:sz w:val="21"/>
          <w:szCs w:val="21"/>
          <w:lang w:val="es-ES" w:eastAsia="es-ES"/>
        </w:rPr>
        <w:tab/>
      </w:r>
    </w:p>
    <w:p w:rsidR="00000000" w:rsidRDefault="00485AF0">
      <w:pPr>
        <w:widowControl/>
        <w:rPr>
          <w:sz w:val="24"/>
          <w:szCs w:val="24"/>
        </w:rPr>
        <w:sectPr w:rsidR="00000000">
          <w:pgSz w:w="12134" w:h="15840"/>
          <w:pgMar w:top="1380" w:right="1492" w:bottom="240" w:left="1642" w:header="720" w:footer="720" w:gutter="0"/>
          <w:cols w:space="720"/>
          <w:noEndnote/>
        </w:sectPr>
      </w:pPr>
    </w:p>
    <w:p w:rsidR="00000000" w:rsidRDefault="00485AF0">
      <w:pPr>
        <w:kinsoku w:val="0"/>
        <w:overflowPunct w:val="0"/>
        <w:autoSpaceDE/>
        <w:autoSpaceDN/>
        <w:adjustRightInd/>
        <w:spacing w:line="235" w:lineRule="exact"/>
        <w:ind w:left="144" w:right="216"/>
        <w:jc w:val="both"/>
        <w:textAlignment w:val="baseline"/>
        <w:rPr>
          <w:spacing w:val="2"/>
          <w:lang w:val="es-ES" w:eastAsia="es-ES"/>
        </w:rPr>
      </w:pPr>
      <w:r>
        <w:rPr>
          <w:spacing w:val="2"/>
          <w:lang w:val="es-ES" w:eastAsia="es-ES"/>
        </w:rPr>
        <w:lastRenderedPageBreak/>
        <w:t>Ahora bien, el Tribunal Administrativo de Transporte declaró la Nulidad del Acuerdo que disponga que el Servicio Especial Estable de Taxis Microbú</w:t>
      </w:r>
      <w:r>
        <w:rPr>
          <w:spacing w:val="2"/>
          <w:lang w:val="es-ES" w:eastAsia="es-ES"/>
        </w:rPr>
        <w:t xml:space="preserve">s debía migrar al Servicio Especial, de manera clara y precisa establecida </w:t>
      </w:r>
      <w:r w:rsidRPr="006A0FB8">
        <w:rPr>
          <w:b/>
          <w:spacing w:val="2"/>
          <w:lang w:val="es-ES" w:eastAsia="es-ES"/>
        </w:rPr>
        <w:t>QUE NO SE PODIA OBLIGAR</w:t>
      </w:r>
      <w:r>
        <w:rPr>
          <w:spacing w:val="2"/>
          <w:lang w:val="es-ES" w:eastAsia="es-ES"/>
        </w:rPr>
        <w:t xml:space="preserve"> a mis representados a pasarse de un servicio especial estable de taxi a un servicio especial.</w:t>
      </w:r>
    </w:p>
    <w:p w:rsidR="00000000" w:rsidRDefault="00485AF0">
      <w:pPr>
        <w:kinsoku w:val="0"/>
        <w:overflowPunct w:val="0"/>
        <w:autoSpaceDE/>
        <w:autoSpaceDN/>
        <w:adjustRightInd/>
        <w:spacing w:before="226" w:line="236" w:lineRule="exact"/>
        <w:ind w:left="144" w:right="216"/>
        <w:jc w:val="both"/>
        <w:textAlignment w:val="baseline"/>
        <w:rPr>
          <w:lang w:val="es-ES" w:eastAsia="es-ES"/>
        </w:rPr>
      </w:pPr>
      <w:r>
        <w:rPr>
          <w:lang w:val="es-ES" w:eastAsia="es-ES"/>
        </w:rPr>
        <w:t xml:space="preserve">Tanto las funcionarias del CTP como su Junta Directiva, actuaron sin respetar el principio de Legalidad, omitieron aplicar lo expresamente dispuesto en la Ley 8955 donde se indica que el permiso es </w:t>
      </w:r>
      <w:r w:rsidRPr="006A0FB8">
        <w:rPr>
          <w:b/>
          <w:lang w:val="es-ES" w:eastAsia="es-ES"/>
        </w:rPr>
        <w:t>PRORROGABLE</w:t>
      </w:r>
      <w:r>
        <w:rPr>
          <w:lang w:val="es-ES" w:eastAsia="es-ES"/>
        </w:rPr>
        <w:t xml:space="preserve">, la disposición de no prorroga es </w:t>
      </w:r>
      <w:r w:rsidRPr="006A0FB8">
        <w:rPr>
          <w:b/>
          <w:lang w:val="es-ES" w:eastAsia="es-ES"/>
        </w:rPr>
        <w:t>ABOLUTAMENTE</w:t>
      </w:r>
      <w:r w:rsidRPr="006A0FB8">
        <w:rPr>
          <w:b/>
          <w:lang w:val="es-ES" w:eastAsia="es-ES"/>
        </w:rPr>
        <w:t xml:space="preserve"> NULO</w:t>
      </w:r>
      <w:r>
        <w:rPr>
          <w:lang w:val="es-ES" w:eastAsia="es-ES"/>
        </w:rPr>
        <w:t>.</w:t>
      </w:r>
    </w:p>
    <w:p w:rsidR="00000000" w:rsidRDefault="00485AF0">
      <w:pPr>
        <w:kinsoku w:val="0"/>
        <w:overflowPunct w:val="0"/>
        <w:autoSpaceDE/>
        <w:autoSpaceDN/>
        <w:adjustRightInd/>
        <w:spacing w:before="237" w:line="231" w:lineRule="exact"/>
        <w:ind w:left="144" w:right="216"/>
        <w:jc w:val="both"/>
        <w:textAlignment w:val="baseline"/>
        <w:rPr>
          <w:spacing w:val="4"/>
          <w:lang w:val="es-ES" w:eastAsia="es-ES"/>
        </w:rPr>
      </w:pPr>
      <w:r>
        <w:rPr>
          <w:spacing w:val="4"/>
          <w:lang w:val="es-ES" w:eastAsia="es-ES"/>
        </w:rPr>
        <w:t xml:space="preserve">Ahora bien, cito textualmente la resolución TAT-2566-2015 de las 10:30 horas del 22 de mayo de 2015, donde este Tribunal, </w:t>
      </w:r>
      <w:r w:rsidRPr="006A0FB8">
        <w:rPr>
          <w:b/>
          <w:spacing w:val="4"/>
          <w:lang w:val="es-ES" w:eastAsia="es-ES"/>
        </w:rPr>
        <w:t>SUPERIOR JERARCA</w:t>
      </w:r>
      <w:r>
        <w:rPr>
          <w:spacing w:val="4"/>
          <w:lang w:val="es-ES" w:eastAsia="es-ES"/>
        </w:rPr>
        <w:t xml:space="preserve"> indica que la disposición de la Junta Directiva del CTP que ordenaba migrar a las microbuses al servicio espec</w:t>
      </w:r>
      <w:r>
        <w:rPr>
          <w:spacing w:val="4"/>
          <w:lang w:val="es-ES" w:eastAsia="es-ES"/>
        </w:rPr>
        <w:t xml:space="preserve">ial </w:t>
      </w:r>
      <w:r w:rsidRPr="006A0FB8">
        <w:rPr>
          <w:b/>
          <w:spacing w:val="4"/>
          <w:lang w:val="es-ES" w:eastAsia="es-ES"/>
        </w:rPr>
        <w:t>ES COMPLETAMENTE !LEGAL Y CONTRARIO A LA LEY 8955</w:t>
      </w:r>
      <w:r>
        <w:rPr>
          <w:spacing w:val="4"/>
          <w:lang w:val="es-ES" w:eastAsia="es-ES"/>
        </w:rPr>
        <w:t xml:space="preserve">, el nuevo acuerdo que se pretende suspender con este Medida Cautelar reitera los argumentos del </w:t>
      </w:r>
      <w:r w:rsidRPr="006A0FB8">
        <w:rPr>
          <w:b/>
          <w:spacing w:val="4"/>
          <w:lang w:val="es-ES" w:eastAsia="es-ES"/>
        </w:rPr>
        <w:t>ACUERDO ANULADO</w:t>
      </w:r>
      <w:r>
        <w:rPr>
          <w:spacing w:val="4"/>
          <w:lang w:val="es-ES" w:eastAsia="es-ES"/>
        </w:rPr>
        <w:t xml:space="preserve"> y dispone la eliminación de Empresas completas dedicadas al Servicio Especial Estable de T</w:t>
      </w:r>
      <w:r>
        <w:rPr>
          <w:spacing w:val="4"/>
          <w:lang w:val="es-ES" w:eastAsia="es-ES"/>
        </w:rPr>
        <w:t>axis modalidad microbús. (...)</w:t>
      </w:r>
    </w:p>
    <w:p w:rsidR="00000000" w:rsidRDefault="00485AF0">
      <w:pPr>
        <w:kinsoku w:val="0"/>
        <w:overflowPunct w:val="0"/>
        <w:autoSpaceDE/>
        <w:autoSpaceDN/>
        <w:adjustRightInd/>
        <w:spacing w:before="234" w:line="237" w:lineRule="exact"/>
        <w:ind w:left="144" w:right="216"/>
        <w:jc w:val="both"/>
        <w:textAlignment w:val="baseline"/>
        <w:rPr>
          <w:spacing w:val="4"/>
          <w:lang w:val="es-ES" w:eastAsia="es-ES"/>
        </w:rPr>
      </w:pPr>
      <w:r>
        <w:rPr>
          <w:spacing w:val="4"/>
          <w:lang w:val="es-ES" w:eastAsia="es-ES"/>
        </w:rPr>
        <w:t xml:space="preserve">Es claro y evidente que la Ley creo el Servicio Especial Estable de Taxi como un servicio público que se mantiene </w:t>
      </w:r>
      <w:r>
        <w:rPr>
          <w:i/>
          <w:iCs/>
          <w:spacing w:val="4"/>
          <w:lang w:val="es-ES" w:eastAsia="es-ES"/>
        </w:rPr>
        <w:t xml:space="preserve">en </w:t>
      </w:r>
      <w:r>
        <w:rPr>
          <w:spacing w:val="4"/>
          <w:lang w:val="es-ES" w:eastAsia="es-ES"/>
        </w:rPr>
        <w:t xml:space="preserve">el tiempo y no como un consuelo a los portadores para seguir teniendo fuente de trabajo por tres años más y </w:t>
      </w:r>
      <w:r>
        <w:rPr>
          <w:spacing w:val="4"/>
          <w:lang w:val="es-ES" w:eastAsia="es-ES"/>
        </w:rPr>
        <w:t>se acabó.</w:t>
      </w:r>
    </w:p>
    <w:p w:rsidR="00000000" w:rsidRDefault="00485AF0">
      <w:pPr>
        <w:kinsoku w:val="0"/>
        <w:overflowPunct w:val="0"/>
        <w:autoSpaceDE/>
        <w:autoSpaceDN/>
        <w:adjustRightInd/>
        <w:spacing w:before="237" w:line="231" w:lineRule="exact"/>
        <w:ind w:left="144" w:right="216"/>
        <w:jc w:val="both"/>
        <w:textAlignment w:val="baseline"/>
        <w:rPr>
          <w:lang w:val="es-ES" w:eastAsia="es-ES"/>
        </w:rPr>
      </w:pPr>
      <w:r>
        <w:rPr>
          <w:lang w:val="es-ES" w:eastAsia="es-ES"/>
        </w:rPr>
        <w:t xml:space="preserve">Los Transitorios disponían la protección de los derechos de los Porteadores quienes desempeñaban una actividad licita y generadora de </w:t>
      </w:r>
      <w:r w:rsidRPr="006A0FB8">
        <w:rPr>
          <w:b/>
          <w:u w:val="single"/>
          <w:lang w:val="es-ES" w:eastAsia="es-ES"/>
        </w:rPr>
        <w:t>FUENTES DE EMPLEO</w:t>
      </w:r>
      <w:r>
        <w:rPr>
          <w:lang w:val="es-ES" w:eastAsia="es-ES"/>
        </w:rPr>
        <w:t xml:space="preserve"> para </w:t>
      </w:r>
      <w:r w:rsidRPr="006A0FB8">
        <w:rPr>
          <w:b/>
          <w:u w:val="single"/>
          <w:lang w:val="es-ES" w:eastAsia="es-ES"/>
        </w:rPr>
        <w:t>MILES</w:t>
      </w:r>
      <w:r>
        <w:rPr>
          <w:lang w:val="es-ES" w:eastAsia="es-ES"/>
        </w:rPr>
        <w:t xml:space="preserve"> de personas, Empresarios, afiliados y trabajadores de las empresas. Así</w:t>
      </w:r>
      <w:r>
        <w:rPr>
          <w:lang w:val="es-ES" w:eastAsia="es-ES"/>
        </w:rPr>
        <w:t xml:space="preserve"> lo confirmo este honorable Tribunal (...)</w:t>
      </w:r>
    </w:p>
    <w:p w:rsidR="00000000" w:rsidRDefault="00485AF0">
      <w:pPr>
        <w:kinsoku w:val="0"/>
        <w:overflowPunct w:val="0"/>
        <w:autoSpaceDE/>
        <w:autoSpaceDN/>
        <w:adjustRightInd/>
        <w:spacing w:before="225" w:line="236" w:lineRule="exact"/>
        <w:ind w:left="144" w:right="216"/>
        <w:jc w:val="both"/>
        <w:textAlignment w:val="baseline"/>
        <w:rPr>
          <w:lang w:val="es-ES" w:eastAsia="es-ES"/>
        </w:rPr>
      </w:pPr>
      <w:r>
        <w:rPr>
          <w:lang w:val="es-ES" w:eastAsia="es-ES"/>
        </w:rPr>
        <w:t xml:space="preserve">Es decir, </w:t>
      </w:r>
      <w:r w:rsidRPr="006A0FB8">
        <w:rPr>
          <w:b/>
          <w:lang w:val="es-ES" w:eastAsia="es-ES"/>
        </w:rPr>
        <w:t>NINGÚN ACUERDO</w:t>
      </w:r>
      <w:r>
        <w:rPr>
          <w:lang w:val="es-ES" w:eastAsia="es-ES"/>
        </w:rPr>
        <w:t xml:space="preserve"> puede derogar lo expresamente dispuesto en estos transitorios que nacieron a la vida jurídica para </w:t>
      </w:r>
      <w:r w:rsidRPr="006A0FB8">
        <w:rPr>
          <w:b/>
          <w:lang w:val="es-ES" w:eastAsia="es-ES"/>
        </w:rPr>
        <w:t>PROTEGER Y MANTENER</w:t>
      </w:r>
      <w:r>
        <w:rPr>
          <w:lang w:val="es-ES" w:eastAsia="es-ES"/>
        </w:rPr>
        <w:t xml:space="preserve"> los derechos de los Exporteadores.</w:t>
      </w:r>
    </w:p>
    <w:p w:rsidR="00000000" w:rsidRDefault="00485AF0">
      <w:pPr>
        <w:kinsoku w:val="0"/>
        <w:overflowPunct w:val="0"/>
        <w:autoSpaceDE/>
        <w:autoSpaceDN/>
        <w:adjustRightInd/>
        <w:spacing w:before="41" w:line="236" w:lineRule="exact"/>
        <w:ind w:left="936"/>
        <w:textAlignment w:val="baseline"/>
        <w:rPr>
          <w:spacing w:val="-1"/>
          <w:lang w:val="es-ES" w:eastAsia="es-ES"/>
        </w:rPr>
      </w:pPr>
      <w:r>
        <w:rPr>
          <w:spacing w:val="-1"/>
          <w:lang w:val="es-ES" w:eastAsia="es-ES"/>
        </w:rPr>
        <w:t>(</w:t>
      </w:r>
      <w:r w:rsidR="006A0FB8">
        <w:rPr>
          <w:spacing w:val="-1"/>
          <w:lang w:val="es-ES" w:eastAsia="es-ES"/>
        </w:rPr>
        <w:t>…</w:t>
      </w:r>
      <w:r>
        <w:rPr>
          <w:spacing w:val="-1"/>
          <w:lang w:val="es-ES" w:eastAsia="es-ES"/>
        </w:rPr>
        <w:t>)</w:t>
      </w:r>
    </w:p>
    <w:p w:rsidR="00000000" w:rsidRDefault="00485AF0">
      <w:pPr>
        <w:kinsoku w:val="0"/>
        <w:overflowPunct w:val="0"/>
        <w:autoSpaceDE/>
        <w:autoSpaceDN/>
        <w:adjustRightInd/>
        <w:spacing w:before="246" w:line="231" w:lineRule="exact"/>
        <w:ind w:left="144" w:right="216"/>
        <w:jc w:val="both"/>
        <w:textAlignment w:val="baseline"/>
        <w:rPr>
          <w:spacing w:val="6"/>
          <w:lang w:val="es-ES" w:eastAsia="es-ES"/>
        </w:rPr>
      </w:pPr>
      <w:r>
        <w:rPr>
          <w:spacing w:val="6"/>
          <w:lang w:val="es-ES" w:eastAsia="es-ES"/>
        </w:rPr>
        <w:t>Todos los funcionarios públi</w:t>
      </w:r>
      <w:r>
        <w:rPr>
          <w:spacing w:val="6"/>
          <w:lang w:val="es-ES" w:eastAsia="es-ES"/>
        </w:rPr>
        <w:t xml:space="preserve">cos se encuentran sujetos a lo dispuesto en el ordenamiento jurídico, la Administración Pública carece de competencia para derogar, modificar o interpretar Leyes vigentes, conforme al artículo 129 de la Constitución Política. Si un acto se dicta </w:t>
      </w:r>
      <w:r w:rsidRPr="006A0FB8">
        <w:rPr>
          <w:b/>
          <w:spacing w:val="6"/>
          <w:lang w:val="es-ES" w:eastAsia="es-ES"/>
        </w:rPr>
        <w:t>SIN</w:t>
      </w:r>
      <w:r>
        <w:rPr>
          <w:spacing w:val="6"/>
          <w:lang w:val="es-ES" w:eastAsia="es-ES"/>
        </w:rPr>
        <w:t xml:space="preserve"> respet</w:t>
      </w:r>
      <w:r>
        <w:rPr>
          <w:spacing w:val="6"/>
          <w:lang w:val="es-ES" w:eastAsia="es-ES"/>
        </w:rPr>
        <w:t xml:space="preserve">ar el ordenamiento jurídico es </w:t>
      </w:r>
      <w:r w:rsidRPr="006A0FB8">
        <w:rPr>
          <w:b/>
          <w:spacing w:val="6"/>
          <w:u w:val="single"/>
          <w:lang w:val="es-ES" w:eastAsia="es-ES"/>
        </w:rPr>
        <w:t>ABSOLUTAMENTE</w:t>
      </w:r>
      <w:r w:rsidRPr="006A0FB8">
        <w:rPr>
          <w:b/>
          <w:spacing w:val="6"/>
          <w:lang w:val="es-ES" w:eastAsia="es-ES"/>
        </w:rPr>
        <w:t xml:space="preserve"> NULO</w:t>
      </w:r>
      <w:r>
        <w:rPr>
          <w:spacing w:val="6"/>
          <w:lang w:val="es-ES" w:eastAsia="es-ES"/>
        </w:rPr>
        <w:t xml:space="preserve"> puesto que carece de motivación. En la resolución citada ut supra, el Tribunal Administrativo de Transporte estableció que el </w:t>
      </w:r>
      <w:r w:rsidRPr="006A0FB8">
        <w:rPr>
          <w:b/>
          <w:spacing w:val="6"/>
          <w:u w:val="single"/>
          <w:lang w:val="es-ES" w:eastAsia="es-ES"/>
        </w:rPr>
        <w:t>OBLIGAR</w:t>
      </w:r>
      <w:r>
        <w:rPr>
          <w:spacing w:val="6"/>
          <w:u w:val="single"/>
          <w:lang w:val="es-ES" w:eastAsia="es-ES"/>
        </w:rPr>
        <w:t xml:space="preserve"> </w:t>
      </w:r>
      <w:r>
        <w:rPr>
          <w:spacing w:val="6"/>
          <w:lang w:val="es-ES" w:eastAsia="es-ES"/>
        </w:rPr>
        <w:t xml:space="preserve"> a los prestadores del Servicio Especial Estable de Taxis a migrar al Se</w:t>
      </w:r>
      <w:r>
        <w:rPr>
          <w:spacing w:val="6"/>
          <w:lang w:val="es-ES" w:eastAsia="es-ES"/>
        </w:rPr>
        <w:t xml:space="preserve">rvicio Especial era </w:t>
      </w:r>
      <w:r w:rsidRPr="006A0FB8">
        <w:rPr>
          <w:b/>
          <w:spacing w:val="6"/>
          <w:lang w:val="es-ES" w:eastAsia="es-ES"/>
        </w:rPr>
        <w:t>ABSOLUTAMENTE NULO,</w:t>
      </w:r>
      <w:r>
        <w:rPr>
          <w:spacing w:val="6"/>
          <w:lang w:val="es-ES" w:eastAsia="es-ES"/>
        </w:rPr>
        <w:t xml:space="preserve"> (...)</w:t>
      </w:r>
    </w:p>
    <w:p w:rsidR="00000000" w:rsidRDefault="00485AF0">
      <w:pPr>
        <w:kinsoku w:val="0"/>
        <w:overflowPunct w:val="0"/>
        <w:autoSpaceDE/>
        <w:autoSpaceDN/>
        <w:adjustRightInd/>
        <w:spacing w:before="244" w:line="231" w:lineRule="exact"/>
        <w:ind w:left="144" w:right="216"/>
        <w:jc w:val="both"/>
        <w:textAlignment w:val="baseline"/>
        <w:rPr>
          <w:spacing w:val="2"/>
          <w:lang w:val="es-ES" w:eastAsia="es-ES"/>
        </w:rPr>
      </w:pPr>
      <w:r>
        <w:rPr>
          <w:spacing w:val="2"/>
          <w:lang w:val="es-ES" w:eastAsia="es-ES"/>
        </w:rPr>
        <w:t xml:space="preserve">Conforme a lo citado en la resolución que se aporta como prueba, la disposición </w:t>
      </w:r>
      <w:r w:rsidRPr="006A0FB8">
        <w:rPr>
          <w:b/>
          <w:spacing w:val="2"/>
          <w:lang w:val="es-ES" w:eastAsia="es-ES"/>
        </w:rPr>
        <w:t>DE NO PRORROGAR EL SERVICIO ESPECIAL ESTABLE DE TAXI MICROBUSES</w:t>
      </w:r>
      <w:r>
        <w:rPr>
          <w:spacing w:val="2"/>
          <w:lang w:val="es-ES" w:eastAsia="es-ES"/>
        </w:rPr>
        <w:t>, basados en que el usuario pueden recibir el servicio de taxis, bu</w:t>
      </w:r>
      <w:r>
        <w:rPr>
          <w:spacing w:val="2"/>
          <w:lang w:val="es-ES" w:eastAsia="es-ES"/>
        </w:rPr>
        <w:t>ses o servicios especiales, el argumento no es solo ilógico, ilegal y absurdo sino que es contrario a lo ya resuelto por resolución firme del superior jerarca, Tribunal Administrativo de Transporte Público. El acuerdo de La Junta Directiva es un desacato a</w:t>
      </w:r>
      <w:r>
        <w:rPr>
          <w:spacing w:val="2"/>
          <w:lang w:val="es-ES" w:eastAsia="es-ES"/>
        </w:rPr>
        <w:t xml:space="preserve"> lo resuelto y un abuso de autoridad, (...)</w:t>
      </w:r>
    </w:p>
    <w:p w:rsidR="00000000" w:rsidRDefault="00485AF0">
      <w:pPr>
        <w:kinsoku w:val="0"/>
        <w:overflowPunct w:val="0"/>
        <w:autoSpaceDE/>
        <w:autoSpaceDN/>
        <w:adjustRightInd/>
        <w:spacing w:before="200" w:after="803" w:line="239" w:lineRule="exact"/>
        <w:ind w:left="144" w:right="216"/>
        <w:jc w:val="both"/>
        <w:textAlignment w:val="baseline"/>
        <w:rPr>
          <w:i/>
          <w:iCs/>
          <w:u w:val="single"/>
          <w:lang w:val="es-ES" w:eastAsia="es-ES"/>
        </w:rPr>
      </w:pPr>
      <w:r>
        <w:rPr>
          <w:i/>
          <w:iCs/>
          <w:lang w:val="es-ES" w:eastAsia="es-ES"/>
        </w:rPr>
        <w:t xml:space="preserve">La determinación de trasladar a los operadores del servicio de SEETAXI con vehículos tipo microbús a la modalidad de Servicios Especiales, regulados por el Decreto Ejecutivo No. 15203-MOPT, </w:t>
      </w:r>
      <w:r w:rsidRPr="006A0FB8">
        <w:rPr>
          <w:b/>
          <w:i/>
          <w:iCs/>
          <w:u w:val="single"/>
          <w:lang w:val="es-ES" w:eastAsia="es-ES"/>
        </w:rPr>
        <w:t>es a toda luz arbitrar</w:t>
      </w:r>
      <w:r w:rsidR="006A0FB8">
        <w:rPr>
          <w:b/>
          <w:i/>
          <w:iCs/>
          <w:u w:val="single"/>
          <w:lang w:val="es-ES" w:eastAsia="es-ES"/>
        </w:rPr>
        <w:t>io contrario al principio de Leg</w:t>
      </w:r>
      <w:r w:rsidRPr="006A0FB8">
        <w:rPr>
          <w:b/>
          <w:i/>
          <w:iCs/>
          <w:u w:val="single"/>
          <w:lang w:val="es-ES" w:eastAsia="es-ES"/>
        </w:rPr>
        <w:t>alidad por cuanto desnaturaliza el Servicio Especial Estable de Taxi, el cual por la</w:t>
      </w:r>
    </w:p>
    <w:p w:rsidR="00000000" w:rsidRDefault="00485AF0">
      <w:pPr>
        <w:widowControl/>
        <w:rPr>
          <w:sz w:val="24"/>
          <w:szCs w:val="24"/>
        </w:rPr>
        <w:sectPr w:rsidR="00000000">
          <w:pgSz w:w="12134" w:h="15840"/>
          <w:pgMar w:top="1660" w:right="2179" w:bottom="220" w:left="2395" w:header="720" w:footer="720" w:gutter="0"/>
          <w:cols w:space="720"/>
          <w:noEndnote/>
        </w:sectPr>
      </w:pPr>
    </w:p>
    <w:p w:rsidR="00000000" w:rsidRDefault="00485AF0">
      <w:pPr>
        <w:tabs>
          <w:tab w:val="right" w:pos="2304"/>
        </w:tabs>
        <w:kinsoku w:val="0"/>
        <w:overflowPunct w:val="0"/>
        <w:autoSpaceDE/>
        <w:autoSpaceDN/>
        <w:adjustRightInd/>
        <w:spacing w:line="221" w:lineRule="exact"/>
        <w:textAlignment w:val="baseline"/>
        <w:rPr>
          <w:lang w:val="es-ES" w:eastAsia="es-ES"/>
        </w:rPr>
      </w:pPr>
      <w:r>
        <w:rPr>
          <w:lang w:val="es-ES" w:eastAsia="es-ES"/>
        </w:rPr>
        <w:tab/>
      </w:r>
    </w:p>
    <w:p w:rsidR="00000000" w:rsidRDefault="00485AF0">
      <w:pPr>
        <w:widowControl/>
        <w:rPr>
          <w:sz w:val="24"/>
          <w:szCs w:val="24"/>
        </w:rPr>
        <w:sectPr w:rsidR="00000000">
          <w:type w:val="continuous"/>
          <w:pgSz w:w="12134" w:h="15840"/>
          <w:pgMar w:top="1660" w:right="1524" w:bottom="220" w:left="8270" w:header="720" w:footer="720" w:gutter="0"/>
          <w:cols w:space="720"/>
          <w:noEndnote/>
        </w:sectPr>
      </w:pPr>
    </w:p>
    <w:p w:rsidR="00000000" w:rsidRDefault="00485AF0">
      <w:pPr>
        <w:kinsoku w:val="0"/>
        <w:overflowPunct w:val="0"/>
        <w:autoSpaceDE/>
        <w:autoSpaceDN/>
        <w:adjustRightInd/>
        <w:spacing w:before="8" w:line="232" w:lineRule="exact"/>
        <w:ind w:left="216" w:right="216"/>
        <w:jc w:val="both"/>
        <w:textAlignment w:val="baseline"/>
        <w:rPr>
          <w:b/>
          <w:bCs/>
          <w:i/>
          <w:iCs/>
          <w:u w:val="single"/>
          <w:lang w:val="es-ES" w:eastAsia="es-ES"/>
        </w:rPr>
      </w:pPr>
      <w:r>
        <w:rPr>
          <w:b/>
          <w:bCs/>
          <w:i/>
          <w:iCs/>
          <w:u w:val="single"/>
          <w:lang w:val="es-ES" w:eastAsia="es-ES"/>
        </w:rPr>
        <w:lastRenderedPageBreak/>
        <w:t>naturaleza misma de la prestación es muy diferente al servi</w:t>
      </w:r>
      <w:r>
        <w:rPr>
          <w:b/>
          <w:bCs/>
          <w:i/>
          <w:iCs/>
          <w:u w:val="single"/>
          <w:lang w:val="es-ES" w:eastAsia="es-ES"/>
        </w:rPr>
        <w:t xml:space="preserve">cio remunerado de personas en modalidad especiales. </w:t>
      </w:r>
    </w:p>
    <w:p w:rsidR="00000000" w:rsidRDefault="00485AF0">
      <w:pPr>
        <w:kinsoku w:val="0"/>
        <w:overflowPunct w:val="0"/>
        <w:autoSpaceDE/>
        <w:autoSpaceDN/>
        <w:adjustRightInd/>
        <w:spacing w:before="211" w:line="234" w:lineRule="exact"/>
        <w:ind w:left="216" w:right="216"/>
        <w:jc w:val="both"/>
        <w:textAlignment w:val="baseline"/>
        <w:rPr>
          <w:lang w:val="es-ES" w:eastAsia="es-ES"/>
        </w:rPr>
      </w:pPr>
      <w:r>
        <w:rPr>
          <w:lang w:val="es-ES" w:eastAsia="es-ES"/>
        </w:rPr>
        <w:t>No puede ni la Junta Directiva del CTP ni sus asesoras dejar sin efecto lo resuelto por el superior y lo que es ACM mas grave dictar tres semanas después un acuerdo que reitera lo anulado, con los mismos</w:t>
      </w:r>
      <w:r>
        <w:rPr>
          <w:lang w:val="es-ES" w:eastAsia="es-ES"/>
        </w:rPr>
        <w:t xml:space="preserve"> fundamentos legales.</w:t>
      </w:r>
    </w:p>
    <w:p w:rsidR="00000000" w:rsidRDefault="00485AF0">
      <w:pPr>
        <w:kinsoku w:val="0"/>
        <w:overflowPunct w:val="0"/>
        <w:autoSpaceDE/>
        <w:autoSpaceDN/>
        <w:adjustRightInd/>
        <w:spacing w:before="223" w:line="230" w:lineRule="exact"/>
        <w:ind w:left="216" w:right="216"/>
        <w:jc w:val="both"/>
        <w:textAlignment w:val="baseline"/>
        <w:rPr>
          <w:b/>
          <w:bCs/>
          <w:i/>
          <w:iCs/>
          <w:u w:val="single"/>
          <w:lang w:val="es-ES" w:eastAsia="es-ES"/>
        </w:rPr>
      </w:pPr>
      <w:r>
        <w:rPr>
          <w:i/>
          <w:iCs/>
          <w:lang w:val="es-ES" w:eastAsia="es-ES"/>
        </w:rPr>
        <w:t xml:space="preserve">Contrario a lo interpretado por la Dirección Jurídica, consideramos que el Transitorio III de la Ley No. 8955, no ordena al CTP hacer transición alguna, respecto del SEETAXT modalidad microbús al servicio especial de buses, </w:t>
      </w:r>
      <w:r>
        <w:rPr>
          <w:b/>
          <w:bCs/>
          <w:i/>
          <w:iCs/>
          <w:lang w:val="es-ES" w:eastAsia="es-ES"/>
        </w:rPr>
        <w:t xml:space="preserve">motivo </w:t>
      </w:r>
      <w:r>
        <w:rPr>
          <w:b/>
          <w:bCs/>
          <w:i/>
          <w:iCs/>
          <w:u w:val="single"/>
          <w:lang w:val="es-ES" w:eastAsia="es-ES"/>
        </w:rPr>
        <w:t>por</w:t>
      </w:r>
      <w:r>
        <w:rPr>
          <w:b/>
          <w:bCs/>
          <w:i/>
          <w:iCs/>
          <w:u w:val="single"/>
          <w:lang w:val="es-ES" w:eastAsia="es-ES"/>
        </w:rPr>
        <w:t xml:space="preserve"> el cual dicha decisión carece de respaldo jurídico, </w:t>
      </w:r>
    </w:p>
    <w:p w:rsidR="00000000" w:rsidRDefault="00485AF0">
      <w:pPr>
        <w:kinsoku w:val="0"/>
        <w:overflowPunct w:val="0"/>
        <w:autoSpaceDE/>
        <w:autoSpaceDN/>
        <w:adjustRightInd/>
        <w:spacing w:before="240" w:line="232" w:lineRule="exact"/>
        <w:ind w:left="216" w:right="216"/>
        <w:jc w:val="both"/>
        <w:textAlignment w:val="baseline"/>
        <w:rPr>
          <w:i/>
          <w:iCs/>
          <w:lang w:val="es-ES" w:eastAsia="es-ES"/>
        </w:rPr>
      </w:pPr>
      <w:r>
        <w:rPr>
          <w:i/>
          <w:iCs/>
          <w:lang w:val="es-ES" w:eastAsia="es-ES"/>
        </w:rPr>
        <w:t>El Transitorio III, de la citada ley, dispone expresamente que la Ley No. 3503 y el Reglamento de los Servicios Especiales, se aplica a los SEETAXI, modalidad microbús, únicamente en lo que resulte apl</w:t>
      </w:r>
      <w:r>
        <w:rPr>
          <w:i/>
          <w:iCs/>
          <w:lang w:val="es-ES" w:eastAsia="es-ES"/>
        </w:rPr>
        <w:t>icable (compatible), lo que en modo alguno puede interpretarse como una modificación sustancial de la naturaleza del permiso otorgado.</w:t>
      </w:r>
    </w:p>
    <w:p w:rsidR="00000000" w:rsidRDefault="00485AF0">
      <w:pPr>
        <w:kinsoku w:val="0"/>
        <w:overflowPunct w:val="0"/>
        <w:autoSpaceDE/>
        <w:autoSpaceDN/>
        <w:adjustRightInd/>
        <w:spacing w:before="242" w:line="234" w:lineRule="exact"/>
        <w:ind w:left="216" w:right="216"/>
        <w:jc w:val="both"/>
        <w:textAlignment w:val="baseline"/>
        <w:rPr>
          <w:spacing w:val="4"/>
          <w:lang w:val="es-ES" w:eastAsia="es-ES"/>
        </w:rPr>
      </w:pPr>
      <w:r>
        <w:rPr>
          <w:spacing w:val="4"/>
          <w:lang w:val="es-ES" w:eastAsia="es-ES"/>
        </w:rPr>
        <w:t xml:space="preserve">Ahora bien, </w:t>
      </w:r>
      <w:r w:rsidRPr="006A0FB8">
        <w:rPr>
          <w:b/>
          <w:spacing w:val="4"/>
          <w:u w:val="single"/>
          <w:lang w:val="es-ES" w:eastAsia="es-ES"/>
        </w:rPr>
        <w:t>MUCHO MENOS COMPETENCIA</w:t>
      </w:r>
      <w:r>
        <w:rPr>
          <w:spacing w:val="4"/>
          <w:lang w:val="es-ES" w:eastAsia="es-ES"/>
        </w:rPr>
        <w:t xml:space="preserve"> tienen las Asesoras Jurí</w:t>
      </w:r>
      <w:r>
        <w:rPr>
          <w:spacing w:val="4"/>
          <w:lang w:val="es-ES" w:eastAsia="es-ES"/>
        </w:rPr>
        <w:t>dicas del CTP y su Junta Directiva para derogar una Ley de la República y desaparecer un régimen jurídico de Transporte creado por la Ley No. 8955. Los miembros del CTP mediante un acuerdo evidentemente nulo reiteran lo que ya su superior les había anulado</w:t>
      </w:r>
      <w:r>
        <w:rPr>
          <w:spacing w:val="4"/>
          <w:lang w:val="es-ES" w:eastAsia="es-ES"/>
        </w:rPr>
        <w:t xml:space="preserve"> y de manera clara indicaba que no existía fundamento legal que motivara </w:t>
      </w:r>
      <w:r>
        <w:rPr>
          <w:b/>
          <w:bCs/>
          <w:i/>
          <w:iCs/>
          <w:spacing w:val="4"/>
          <w:lang w:val="es-ES" w:eastAsia="es-ES"/>
        </w:rPr>
        <w:t xml:space="preserve">la </w:t>
      </w:r>
      <w:r w:rsidRPr="006A0FB8">
        <w:rPr>
          <w:b/>
          <w:spacing w:val="4"/>
          <w:u w:val="single"/>
          <w:lang w:val="es-ES" w:eastAsia="es-ES"/>
        </w:rPr>
        <w:t>ELI</w:t>
      </w:r>
      <w:r w:rsidRPr="006A0FB8">
        <w:rPr>
          <w:b/>
          <w:spacing w:val="4"/>
          <w:u w:val="single"/>
          <w:lang w:val="es-ES" w:eastAsia="es-ES"/>
        </w:rPr>
        <w:t>M I</w:t>
      </w:r>
      <w:r w:rsidRPr="006A0FB8">
        <w:rPr>
          <w:b/>
          <w:spacing w:val="4"/>
          <w:u w:val="single"/>
          <w:lang w:val="es-ES" w:eastAsia="es-ES"/>
        </w:rPr>
        <w:t>NACION o MODIFICACIÓN</w:t>
      </w:r>
      <w:r>
        <w:rPr>
          <w:spacing w:val="4"/>
          <w:lang w:val="es-ES" w:eastAsia="es-ES"/>
        </w:rPr>
        <w:t xml:space="preserve"> del Servicio Especial Estable de Taxis:</w:t>
      </w:r>
    </w:p>
    <w:p w:rsidR="00000000" w:rsidRDefault="00485AF0">
      <w:pPr>
        <w:kinsoku w:val="0"/>
        <w:overflowPunct w:val="0"/>
        <w:autoSpaceDE/>
        <w:autoSpaceDN/>
        <w:adjustRightInd/>
        <w:spacing w:before="212" w:line="235" w:lineRule="exact"/>
        <w:ind w:left="216" w:right="216"/>
        <w:jc w:val="both"/>
        <w:textAlignment w:val="baseline"/>
        <w:rPr>
          <w:b/>
          <w:bCs/>
          <w:i/>
          <w:iCs/>
          <w:u w:val="single"/>
          <w:lang w:val="es-ES" w:eastAsia="es-ES"/>
        </w:rPr>
      </w:pPr>
      <w:r>
        <w:rPr>
          <w:i/>
          <w:iCs/>
          <w:lang w:val="es-ES" w:eastAsia="es-ES"/>
        </w:rPr>
        <w:t xml:space="preserve">Más grave aún es </w:t>
      </w:r>
      <w:r>
        <w:rPr>
          <w:lang w:val="es-ES" w:eastAsia="es-ES"/>
        </w:rPr>
        <w:t xml:space="preserve">e/ </w:t>
      </w:r>
      <w:r>
        <w:rPr>
          <w:i/>
          <w:iCs/>
          <w:lang w:val="es-ES" w:eastAsia="es-ES"/>
        </w:rPr>
        <w:t xml:space="preserve">hecho de que el acuerdo indica que las "microbuses acreditadas", esto es, aquellas que se encuentran amparadas a un permiso, no pueden prestar servicio especial estable de taxi, </w:t>
      </w:r>
      <w:r>
        <w:rPr>
          <w:b/>
          <w:bCs/>
          <w:i/>
          <w:iCs/>
          <w:u w:val="single"/>
          <w:lang w:val="es-ES" w:eastAsia="es-ES"/>
        </w:rPr>
        <w:t xml:space="preserve">sin indicar cual es la razón jurídica, para </w:t>
      </w:r>
      <w:r>
        <w:rPr>
          <w:i/>
          <w:iCs/>
          <w:u w:val="single"/>
          <w:lang w:val="es-ES" w:eastAsia="es-ES"/>
        </w:rPr>
        <w:t xml:space="preserve">e//o, </w:t>
      </w:r>
      <w:r>
        <w:rPr>
          <w:b/>
          <w:bCs/>
          <w:i/>
          <w:iCs/>
          <w:u w:val="single"/>
          <w:lang w:val="es-ES" w:eastAsia="es-ES"/>
        </w:rPr>
        <w:t xml:space="preserve">sin que en el expediente se </w:t>
      </w:r>
      <w:r>
        <w:rPr>
          <w:b/>
          <w:bCs/>
          <w:i/>
          <w:iCs/>
          <w:u w:val="single"/>
          <w:lang w:val="es-ES" w:eastAsia="es-ES"/>
        </w:rPr>
        <w:t>demuestre el  ,procedimiento administrativo tendiente a revocar el permiso, en caso de aquellos que se encontraran vigentes al momento de la emisión  del acuerdo impugnado, o Bien el porqué de la no renovación del permiso, con las oportunidades de audienci</w:t>
      </w:r>
      <w:r>
        <w:rPr>
          <w:b/>
          <w:bCs/>
          <w:i/>
          <w:iCs/>
          <w:u w:val="single"/>
          <w:lang w:val="es-ES" w:eastAsia="es-ES"/>
        </w:rPr>
        <w:t xml:space="preserve">a y defensa para cada uno de los afectados, tramitadas en  forma individual atendiendo a la particularidad de los mismos, lo cual echa de menos este Tribunal. </w:t>
      </w:r>
    </w:p>
    <w:p w:rsidR="00000000" w:rsidRDefault="00485AF0">
      <w:pPr>
        <w:kinsoku w:val="0"/>
        <w:overflowPunct w:val="0"/>
        <w:autoSpaceDE/>
        <w:autoSpaceDN/>
        <w:adjustRightInd/>
        <w:spacing w:line="231" w:lineRule="exact"/>
        <w:ind w:left="216" w:right="216" w:firstLine="720"/>
        <w:jc w:val="both"/>
        <w:textAlignment w:val="baseline"/>
        <w:rPr>
          <w:lang w:val="es-ES" w:eastAsia="es-ES"/>
        </w:rPr>
      </w:pPr>
      <w:r>
        <w:rPr>
          <w:lang w:val="es-ES" w:eastAsia="es-ES"/>
        </w:rPr>
        <w:t>De conformidad con lo expuesto, ambos acuerdos y sus respectivos criterios jurídicos en los cual</w:t>
      </w:r>
      <w:r>
        <w:rPr>
          <w:lang w:val="es-ES" w:eastAsia="es-ES"/>
        </w:rPr>
        <w:t>es se basan, carecen de sustento jurídico de peso que respalde la orden de no prorrogar. El acto administrativo está viciado por violación al Principio de Legalidad y por falta de motivación del acto, elemento sustancial que tiene de nulidad absoluta los a</w:t>
      </w:r>
      <w:r>
        <w:rPr>
          <w:lang w:val="es-ES" w:eastAsia="es-ES"/>
        </w:rPr>
        <w:t>ctos administrativos, conforme al artículo 132 de la Ley General de la Administración Pública.</w:t>
      </w:r>
    </w:p>
    <w:p w:rsidR="00000000" w:rsidRDefault="00485AF0">
      <w:pPr>
        <w:kinsoku w:val="0"/>
        <w:overflowPunct w:val="0"/>
        <w:autoSpaceDE/>
        <w:autoSpaceDN/>
        <w:adjustRightInd/>
        <w:spacing w:before="40" w:line="215" w:lineRule="exact"/>
        <w:ind w:left="216"/>
        <w:textAlignment w:val="baseline"/>
        <w:rPr>
          <w:spacing w:val="5"/>
          <w:lang w:val="es-ES" w:eastAsia="es-ES"/>
        </w:rPr>
      </w:pPr>
      <w:r>
        <w:rPr>
          <w:spacing w:val="5"/>
          <w:lang w:val="es-ES" w:eastAsia="es-ES"/>
        </w:rPr>
        <w:t>(...)</w:t>
      </w:r>
    </w:p>
    <w:p w:rsidR="00000000" w:rsidRDefault="00485AF0">
      <w:pPr>
        <w:kinsoku w:val="0"/>
        <w:overflowPunct w:val="0"/>
        <w:autoSpaceDE/>
        <w:autoSpaceDN/>
        <w:adjustRightInd/>
        <w:spacing w:line="229" w:lineRule="exact"/>
        <w:ind w:left="216" w:right="216"/>
        <w:jc w:val="both"/>
        <w:textAlignment w:val="baseline"/>
        <w:rPr>
          <w:lang w:val="es-ES" w:eastAsia="es-ES"/>
        </w:rPr>
      </w:pPr>
      <w:r>
        <w:rPr>
          <w:lang w:val="es-ES" w:eastAsia="es-ES"/>
        </w:rPr>
        <w:t>Tanto para microbuses y Sedanes en la Ley 7969 se establecen los motivos por los cuales se puede revocar el permiso, previo al cumplimiento del Debido Proc</w:t>
      </w:r>
      <w:r>
        <w:rPr>
          <w:lang w:val="es-ES" w:eastAsia="es-ES"/>
        </w:rPr>
        <w:t>eso es decir, que la revocatoria del permiso no es una potestad discrecional del CTP, como lo argumenta en los acuerdos y criterios emitidos (...)</w:t>
      </w:r>
    </w:p>
    <w:p w:rsidR="00000000" w:rsidRPr="006A0FB8" w:rsidRDefault="00485AF0">
      <w:pPr>
        <w:kinsoku w:val="0"/>
        <w:overflowPunct w:val="0"/>
        <w:autoSpaceDE/>
        <w:autoSpaceDN/>
        <w:adjustRightInd/>
        <w:spacing w:line="230" w:lineRule="exact"/>
        <w:ind w:left="216" w:right="216"/>
        <w:jc w:val="both"/>
        <w:textAlignment w:val="baseline"/>
        <w:rPr>
          <w:b/>
          <w:lang w:val="es-ES" w:eastAsia="es-ES"/>
        </w:rPr>
      </w:pPr>
      <w:r w:rsidRPr="006A0FB8">
        <w:rPr>
          <w:b/>
          <w:lang w:val="es-ES" w:eastAsia="es-ES"/>
        </w:rPr>
        <w:t>2. Daños de difícil o imposible reparación: CIERRE TOTAL Y QUIEBRA DE LA A</w:t>
      </w:r>
      <w:r w:rsidR="006A0FB8">
        <w:rPr>
          <w:b/>
          <w:lang w:val="es-ES" w:eastAsia="es-ES"/>
        </w:rPr>
        <w:t>.P.A.</w:t>
      </w:r>
    </w:p>
    <w:p w:rsidR="00000000" w:rsidRDefault="00485AF0">
      <w:pPr>
        <w:kinsoku w:val="0"/>
        <w:overflowPunct w:val="0"/>
        <w:autoSpaceDE/>
        <w:autoSpaceDN/>
        <w:adjustRightInd/>
        <w:spacing w:before="225" w:line="234" w:lineRule="exact"/>
        <w:ind w:left="216" w:right="216"/>
        <w:jc w:val="both"/>
        <w:textAlignment w:val="baseline"/>
        <w:rPr>
          <w:lang w:val="es-ES" w:eastAsia="es-ES"/>
        </w:rPr>
      </w:pPr>
      <w:r>
        <w:rPr>
          <w:lang w:val="es-ES" w:eastAsia="es-ES"/>
        </w:rPr>
        <w:t>APA obtuvo el Permiso para Microbús No.001-M con 245 códigos (unidades) aprobadas, este PERMISO queda revocado sin motivo ni fundamentación, a partir del 11 de julio de 2015, es decir al menos 245 microbuseros afiliados a APA quedan sin fuente de ingres</w:t>
      </w:r>
      <w:r>
        <w:rPr>
          <w:lang w:val="es-ES" w:eastAsia="es-ES"/>
        </w:rPr>
        <w:t>os mensuales.</w:t>
      </w:r>
    </w:p>
    <w:p w:rsidR="00000000" w:rsidRDefault="00485AF0">
      <w:pPr>
        <w:kinsoku w:val="0"/>
        <w:overflowPunct w:val="0"/>
        <w:autoSpaceDE/>
        <w:autoSpaceDN/>
        <w:adjustRightInd/>
        <w:spacing w:before="222" w:after="590" w:line="234" w:lineRule="exact"/>
        <w:ind w:left="216" w:right="216"/>
        <w:jc w:val="both"/>
        <w:textAlignment w:val="baseline"/>
        <w:rPr>
          <w:lang w:val="es-ES" w:eastAsia="es-ES"/>
        </w:rPr>
      </w:pPr>
      <w:r>
        <w:rPr>
          <w:lang w:val="es-ES" w:eastAsia="es-ES"/>
        </w:rPr>
        <w:t>En cuanto a la renovación de los Sedanes con fecha límite de presentación de requisitos el próximo 7 de julio de 2015. Para conocer que requisitos debían cumplir mis representados, el suscrito realizó</w:t>
      </w:r>
      <w:r>
        <w:rPr>
          <w:lang w:val="es-ES" w:eastAsia="es-ES"/>
        </w:rPr>
        <w:t xml:space="preserve"> solicitud de los requisitos para prorrogar desde el 4 de mayo de 2015, posteriormente cada empresa el día 9 de junio de 2015 a solicitar</w:t>
      </w:r>
    </w:p>
    <w:p w:rsidR="00000000" w:rsidRDefault="00485AF0">
      <w:pPr>
        <w:widowControl/>
        <w:rPr>
          <w:sz w:val="24"/>
          <w:szCs w:val="24"/>
        </w:rPr>
        <w:sectPr w:rsidR="00000000">
          <w:pgSz w:w="12134" w:h="15840"/>
          <w:pgMar w:top="1400" w:right="2181" w:bottom="250" w:left="2393" w:header="720" w:footer="720" w:gutter="0"/>
          <w:cols w:space="720"/>
          <w:noEndnote/>
        </w:sectPr>
      </w:pPr>
    </w:p>
    <w:p w:rsidR="00000000" w:rsidRDefault="00485AF0">
      <w:pPr>
        <w:tabs>
          <w:tab w:val="right" w:pos="2304"/>
        </w:tabs>
        <w:kinsoku w:val="0"/>
        <w:overflowPunct w:val="0"/>
        <w:autoSpaceDE/>
        <w:autoSpaceDN/>
        <w:adjustRightInd/>
        <w:spacing w:line="232" w:lineRule="exact"/>
        <w:textAlignment w:val="baseline"/>
        <w:rPr>
          <w:i/>
          <w:iCs/>
          <w:lang w:val="es-ES" w:eastAsia="es-ES"/>
        </w:rPr>
      </w:pPr>
      <w:r>
        <w:rPr>
          <w:lang w:val="es-ES" w:eastAsia="es-ES"/>
        </w:rPr>
        <w:tab/>
      </w:r>
    </w:p>
    <w:p w:rsidR="00000000" w:rsidRDefault="00485AF0">
      <w:pPr>
        <w:widowControl/>
        <w:rPr>
          <w:sz w:val="24"/>
          <w:szCs w:val="24"/>
        </w:rPr>
        <w:sectPr w:rsidR="00000000">
          <w:type w:val="continuous"/>
          <w:pgSz w:w="12134" w:h="15840"/>
          <w:pgMar w:top="1400" w:right="1510" w:bottom="250" w:left="8284" w:header="720" w:footer="720" w:gutter="0"/>
          <w:cols w:space="720"/>
          <w:noEndnote/>
        </w:sectPr>
      </w:pPr>
    </w:p>
    <w:p w:rsidR="00000000" w:rsidRDefault="00485AF0">
      <w:pPr>
        <w:kinsoku w:val="0"/>
        <w:overflowPunct w:val="0"/>
        <w:autoSpaceDE/>
        <w:autoSpaceDN/>
        <w:adjustRightInd/>
        <w:spacing w:line="232" w:lineRule="exact"/>
        <w:ind w:left="216" w:right="216"/>
        <w:jc w:val="both"/>
        <w:textAlignment w:val="baseline"/>
        <w:rPr>
          <w:rFonts w:ascii="Garamond" w:hAnsi="Garamond" w:cs="Garamond"/>
          <w:b/>
          <w:bCs/>
          <w:sz w:val="18"/>
          <w:szCs w:val="18"/>
          <w:lang w:val="es-ES" w:eastAsia="es-ES"/>
        </w:rPr>
      </w:pPr>
      <w:r>
        <w:rPr>
          <w:lang w:val="es-ES" w:eastAsia="es-ES"/>
        </w:rPr>
        <w:lastRenderedPageBreak/>
        <w:t xml:space="preserve">la prórroga del </w:t>
      </w:r>
      <w:r>
        <w:rPr>
          <w:rFonts w:ascii="Garamond" w:hAnsi="Garamond" w:cs="Garamond"/>
          <w:b/>
          <w:bCs/>
          <w:sz w:val="18"/>
          <w:szCs w:val="18"/>
          <w:lang w:val="es-ES" w:eastAsia="es-ES"/>
        </w:rPr>
        <w:t>permiso. NO FUE HASTA EL 3 DE JULIO DE 2015,</w:t>
      </w:r>
      <w:r>
        <w:rPr>
          <w:rFonts w:ascii="Garamond" w:hAnsi="Garamond" w:cs="Garamond"/>
          <w:b/>
          <w:bCs/>
          <w:sz w:val="18"/>
          <w:szCs w:val="18"/>
          <w:lang w:val="es-ES" w:eastAsia="es-ES"/>
        </w:rPr>
        <w:t xml:space="preserve"> DOS DIAS HÁBILES </w:t>
      </w:r>
      <w:r>
        <w:rPr>
          <w:lang w:val="es-ES" w:eastAsia="es-ES"/>
        </w:rPr>
        <w:t xml:space="preserve">antes de </w:t>
      </w:r>
      <w:r>
        <w:rPr>
          <w:b/>
          <w:bCs/>
          <w:u w:val="single"/>
          <w:lang w:val="es-ES" w:eastAsia="es-ES"/>
        </w:rPr>
        <w:t xml:space="preserve">VENCIMIENTO de la fecha de entrega </w:t>
      </w:r>
      <w:r>
        <w:rPr>
          <w:rFonts w:ascii="Garamond" w:hAnsi="Garamond" w:cs="Garamond"/>
          <w:b/>
          <w:bCs/>
          <w:sz w:val="18"/>
          <w:szCs w:val="18"/>
          <w:lang w:val="es-ES" w:eastAsia="es-ES"/>
        </w:rPr>
        <w:t xml:space="preserve"> de </w:t>
      </w:r>
      <w:r>
        <w:rPr>
          <w:lang w:val="es-ES" w:eastAsia="es-ES"/>
        </w:rPr>
        <w:t>documentos que el Consejo de Transporte Público indicó cuales requisitos debían presentar los permisionarios del Servicio Especial Estable de Taxis, el 4 de julio de 2015, salió publicado en</w:t>
      </w:r>
      <w:r>
        <w:rPr>
          <w:lang w:val="es-ES" w:eastAsia="es-ES"/>
        </w:rPr>
        <w:t xml:space="preserve"> la Extra </w:t>
      </w:r>
      <w:r>
        <w:rPr>
          <w:rFonts w:ascii="Garamond" w:hAnsi="Garamond" w:cs="Garamond"/>
          <w:b/>
          <w:bCs/>
          <w:sz w:val="18"/>
          <w:szCs w:val="18"/>
          <w:lang w:val="es-ES" w:eastAsia="es-ES"/>
        </w:rPr>
        <w:t xml:space="preserve">POR PRIMERA VEZ </w:t>
      </w:r>
      <w:r>
        <w:rPr>
          <w:lang w:val="es-ES" w:eastAsia="es-ES"/>
        </w:rPr>
        <w:t xml:space="preserve">que los permisionarios tenían plazo para presentar los requisitos de la prorroga hasta el 7 de julio de 2015, </w:t>
      </w:r>
      <w:r>
        <w:rPr>
          <w:rFonts w:ascii="Garamond" w:hAnsi="Garamond" w:cs="Garamond"/>
          <w:b/>
          <w:bCs/>
          <w:sz w:val="18"/>
          <w:szCs w:val="18"/>
          <w:lang w:val="es-ES" w:eastAsia="es-ES"/>
        </w:rPr>
        <w:t>HOY.</w:t>
      </w:r>
    </w:p>
    <w:p w:rsidR="00000000" w:rsidRDefault="00485AF0">
      <w:pPr>
        <w:kinsoku w:val="0"/>
        <w:overflowPunct w:val="0"/>
        <w:autoSpaceDE/>
        <w:autoSpaceDN/>
        <w:adjustRightInd/>
        <w:spacing w:before="238" w:line="232" w:lineRule="exact"/>
        <w:ind w:left="216" w:right="216"/>
        <w:jc w:val="both"/>
        <w:textAlignment w:val="baseline"/>
        <w:rPr>
          <w:lang w:val="es-ES" w:eastAsia="es-ES"/>
        </w:rPr>
      </w:pPr>
      <w:r>
        <w:rPr>
          <w:lang w:val="es-ES" w:eastAsia="es-ES"/>
        </w:rPr>
        <w:t>Según lo indicado por el Director Ejecutivo del CTP, Lic. Mario Zárate Sánchez, los requisitos solicitados son aque</w:t>
      </w:r>
      <w:r>
        <w:rPr>
          <w:lang w:val="es-ES" w:eastAsia="es-ES"/>
        </w:rPr>
        <w:t>llos que exige la Ley 8955 y el artículo 29 de la Ley 7969, que incluso se contradicen entre sí, si bien la mayoría coinciden, otros no, (...)</w:t>
      </w:r>
    </w:p>
    <w:p w:rsidR="00000000" w:rsidRDefault="00485AF0">
      <w:pPr>
        <w:kinsoku w:val="0"/>
        <w:overflowPunct w:val="0"/>
        <w:autoSpaceDE/>
        <w:autoSpaceDN/>
        <w:adjustRightInd/>
        <w:spacing w:before="232" w:line="232" w:lineRule="exact"/>
        <w:ind w:left="216" w:right="216"/>
        <w:jc w:val="both"/>
        <w:textAlignment w:val="baseline"/>
        <w:rPr>
          <w:spacing w:val="2"/>
          <w:lang w:val="es-ES" w:eastAsia="es-ES"/>
        </w:rPr>
      </w:pPr>
      <w:r>
        <w:rPr>
          <w:spacing w:val="2"/>
          <w:lang w:val="es-ES" w:eastAsia="es-ES"/>
        </w:rPr>
        <w:t xml:space="preserve">A la fecha, </w:t>
      </w:r>
      <w:r>
        <w:rPr>
          <w:rFonts w:ascii="Garamond" w:hAnsi="Garamond" w:cs="Garamond"/>
          <w:b/>
          <w:bCs/>
          <w:spacing w:val="2"/>
          <w:sz w:val="18"/>
          <w:szCs w:val="18"/>
          <w:lang w:val="es-ES" w:eastAsia="es-ES"/>
        </w:rPr>
        <w:t xml:space="preserve">(desconoce </w:t>
      </w:r>
      <w:r>
        <w:rPr>
          <w:spacing w:val="2"/>
          <w:lang w:val="es-ES" w:eastAsia="es-ES"/>
        </w:rPr>
        <w:t xml:space="preserve">esta representación, </w:t>
      </w:r>
      <w:r>
        <w:rPr>
          <w:rFonts w:ascii="Garamond" w:hAnsi="Garamond" w:cs="Garamond"/>
          <w:b/>
          <w:bCs/>
          <w:spacing w:val="2"/>
          <w:sz w:val="18"/>
          <w:szCs w:val="18"/>
          <w:lang w:val="es-ES" w:eastAsia="es-ES"/>
        </w:rPr>
        <w:t xml:space="preserve">Y DEMÁS </w:t>
      </w:r>
      <w:r>
        <w:rPr>
          <w:spacing w:val="2"/>
          <w:lang w:val="es-ES" w:eastAsia="es-ES"/>
        </w:rPr>
        <w:t>permisionarios cual de los dos requisitos se debe aportar y e</w:t>
      </w:r>
      <w:r>
        <w:rPr>
          <w:spacing w:val="2"/>
          <w:lang w:val="es-ES" w:eastAsia="es-ES"/>
        </w:rPr>
        <w:t xml:space="preserve">n qué momento. Por otro lado, en la lista de requisitos se enlistan documentos dirigidos a demostrar que los actuales prestadores de Servicio Estable de </w:t>
      </w:r>
      <w:r>
        <w:rPr>
          <w:rFonts w:ascii="Garamond" w:hAnsi="Garamond" w:cs="Garamond"/>
          <w:b/>
          <w:bCs/>
          <w:spacing w:val="2"/>
          <w:sz w:val="18"/>
          <w:szCs w:val="18"/>
          <w:lang w:val="es-ES" w:eastAsia="es-ES"/>
        </w:rPr>
        <w:t xml:space="preserve">Taxis, se dedicaban </w:t>
      </w:r>
      <w:r>
        <w:rPr>
          <w:spacing w:val="2"/>
          <w:lang w:val="es-ES" w:eastAsia="es-ES"/>
        </w:rPr>
        <w:t xml:space="preserve">a 1a actividad de Porten, esta situación ya se encuentra acreditada, ya que era el </w:t>
      </w:r>
      <w:r>
        <w:rPr>
          <w:spacing w:val="2"/>
          <w:lang w:val="es-ES" w:eastAsia="es-ES"/>
        </w:rPr>
        <w:t xml:space="preserve">requisito esencial para lograr obtener un Permiso, no encuentra lógico esta representación que se incurra en un gasto económico, como el pago de un </w:t>
      </w:r>
      <w:r>
        <w:rPr>
          <w:rFonts w:ascii="Garamond" w:hAnsi="Garamond" w:cs="Garamond"/>
          <w:b/>
          <w:bCs/>
          <w:spacing w:val="2"/>
          <w:sz w:val="18"/>
          <w:szCs w:val="18"/>
          <w:lang w:val="es-ES" w:eastAsia="es-ES"/>
        </w:rPr>
        <w:t xml:space="preserve">Notario </w:t>
      </w:r>
      <w:r>
        <w:rPr>
          <w:spacing w:val="2"/>
          <w:lang w:val="es-ES" w:eastAsia="es-ES"/>
        </w:rPr>
        <w:t>para demostrar una situación Jurídica que se encuentra probada y avalada por el Consejo de Transport</w:t>
      </w:r>
      <w:r>
        <w:rPr>
          <w:spacing w:val="2"/>
          <w:lang w:val="es-ES" w:eastAsia="es-ES"/>
        </w:rPr>
        <w:t xml:space="preserve">e Público. Sobre el tema de requisitos, </w:t>
      </w:r>
      <w:r>
        <w:rPr>
          <w:b/>
          <w:bCs/>
          <w:spacing w:val="2"/>
          <w:u w:val="single"/>
          <w:lang w:val="es-ES" w:eastAsia="es-ES"/>
        </w:rPr>
        <w:t xml:space="preserve">DEBE  </w:t>
      </w:r>
      <w:r>
        <w:rPr>
          <w:spacing w:val="2"/>
          <w:lang w:val="es-ES" w:eastAsia="es-ES"/>
        </w:rPr>
        <w:t xml:space="preserve">tomar en cuenta este honorable Tribunal, que la Ley cuando se promulgó otorgó </w:t>
      </w:r>
      <w:r>
        <w:rPr>
          <w:rFonts w:ascii="Garamond" w:hAnsi="Garamond" w:cs="Garamond"/>
          <w:b/>
          <w:bCs/>
          <w:spacing w:val="2"/>
          <w:sz w:val="18"/>
          <w:szCs w:val="18"/>
          <w:lang w:val="es-ES" w:eastAsia="es-ES"/>
        </w:rPr>
        <w:t xml:space="preserve">UN </w:t>
      </w:r>
      <w:r>
        <w:rPr>
          <w:b/>
          <w:bCs/>
          <w:spacing w:val="2"/>
          <w:u w:val="single"/>
          <w:lang w:val="es-ES" w:eastAsia="es-ES"/>
        </w:rPr>
        <w:t>MES</w:t>
      </w:r>
      <w:r>
        <w:rPr>
          <w:spacing w:val="2"/>
          <w:lang w:val="es-ES" w:eastAsia="es-ES"/>
        </w:rPr>
        <w:t xml:space="preserve"> para la presentación de los documentos y ahora la Dirección Ejecutiva del CTP este otorgando </w:t>
      </w:r>
      <w:r>
        <w:rPr>
          <w:b/>
          <w:bCs/>
          <w:spacing w:val="2"/>
          <w:u w:val="single"/>
          <w:lang w:val="es-ES" w:eastAsia="es-ES"/>
        </w:rPr>
        <w:t>UN DIA HABIL,</w:t>
      </w:r>
      <w:r>
        <w:rPr>
          <w:spacing w:val="2"/>
          <w:lang w:val="es-ES" w:eastAsia="es-ES"/>
        </w:rPr>
        <w:t xml:space="preserve"> lo que resulta imp</w:t>
      </w:r>
      <w:r>
        <w:rPr>
          <w:spacing w:val="2"/>
          <w:lang w:val="es-ES" w:eastAsia="es-ES"/>
        </w:rPr>
        <w:t>osible de cumplir, irracional, desproporcional, contrario a la lógica e ilegal.</w:t>
      </w:r>
    </w:p>
    <w:p w:rsidR="00000000" w:rsidRDefault="00485AF0">
      <w:pPr>
        <w:kinsoku w:val="0"/>
        <w:overflowPunct w:val="0"/>
        <w:autoSpaceDE/>
        <w:autoSpaceDN/>
        <w:adjustRightInd/>
        <w:spacing w:before="235" w:line="234" w:lineRule="exact"/>
        <w:ind w:left="216" w:right="216"/>
        <w:jc w:val="both"/>
        <w:textAlignment w:val="baseline"/>
        <w:rPr>
          <w:spacing w:val="-1"/>
          <w:lang w:val="es-ES" w:eastAsia="es-ES"/>
        </w:rPr>
      </w:pPr>
      <w:r>
        <w:rPr>
          <w:spacing w:val="-1"/>
          <w:lang w:val="es-ES" w:eastAsia="es-ES"/>
        </w:rPr>
        <w:t xml:space="preserve">De no presentarse </w:t>
      </w:r>
      <w:r>
        <w:rPr>
          <w:rFonts w:ascii="Garamond" w:hAnsi="Garamond" w:cs="Garamond"/>
          <w:b/>
          <w:bCs/>
          <w:spacing w:val="-1"/>
          <w:sz w:val="18"/>
          <w:szCs w:val="18"/>
          <w:lang w:val="es-ES" w:eastAsia="es-ES"/>
        </w:rPr>
        <w:t xml:space="preserve">los </w:t>
      </w:r>
      <w:r>
        <w:rPr>
          <w:spacing w:val="-1"/>
          <w:lang w:val="es-ES" w:eastAsia="es-ES"/>
        </w:rPr>
        <w:t xml:space="preserve">requisitos el día </w:t>
      </w:r>
      <w:r>
        <w:rPr>
          <w:rFonts w:ascii="Garamond" w:hAnsi="Garamond" w:cs="Garamond"/>
          <w:b/>
          <w:bCs/>
          <w:spacing w:val="-1"/>
          <w:sz w:val="18"/>
          <w:szCs w:val="18"/>
          <w:lang w:val="es-ES" w:eastAsia="es-ES"/>
        </w:rPr>
        <w:t xml:space="preserve">MARTES 7 DE JULIO, el </w:t>
      </w:r>
      <w:r>
        <w:rPr>
          <w:spacing w:val="-1"/>
          <w:lang w:val="es-ES" w:eastAsia="es-ES"/>
        </w:rPr>
        <w:t xml:space="preserve">Permisionario </w:t>
      </w:r>
      <w:r>
        <w:rPr>
          <w:b/>
          <w:bCs/>
          <w:spacing w:val="-1"/>
          <w:u w:val="single"/>
          <w:lang w:val="es-ES" w:eastAsia="es-ES"/>
        </w:rPr>
        <w:t>PIERDE EL DERECHO A PRORROGAR</w:t>
      </w:r>
      <w:r>
        <w:rPr>
          <w:spacing w:val="-1"/>
          <w:lang w:val="es-ES" w:eastAsia="es-ES"/>
        </w:rPr>
        <w:t xml:space="preserve"> su permiso y pierde su fuente de ingresos, tanto </w:t>
      </w:r>
      <w:r>
        <w:rPr>
          <w:rFonts w:ascii="Garamond" w:hAnsi="Garamond" w:cs="Garamond"/>
          <w:b/>
          <w:bCs/>
          <w:spacing w:val="-1"/>
          <w:sz w:val="18"/>
          <w:szCs w:val="18"/>
          <w:lang w:val="es-ES" w:eastAsia="es-ES"/>
        </w:rPr>
        <w:t xml:space="preserve">el empresario como los </w:t>
      </w:r>
      <w:r>
        <w:rPr>
          <w:spacing w:val="-1"/>
          <w:lang w:val="es-ES" w:eastAsia="es-ES"/>
        </w:rPr>
        <w:t xml:space="preserve">afiliados. El trato además de irracional es desigual en comparación </w:t>
      </w:r>
      <w:r>
        <w:rPr>
          <w:rFonts w:ascii="Garamond" w:hAnsi="Garamond" w:cs="Garamond"/>
          <w:b/>
          <w:bCs/>
          <w:spacing w:val="-1"/>
          <w:sz w:val="18"/>
          <w:szCs w:val="18"/>
          <w:lang w:val="es-ES" w:eastAsia="es-ES"/>
        </w:rPr>
        <w:t xml:space="preserve">con otros </w:t>
      </w:r>
      <w:r>
        <w:rPr>
          <w:spacing w:val="-1"/>
          <w:lang w:val="es-ES" w:eastAsia="es-ES"/>
        </w:rPr>
        <w:t xml:space="preserve">Servicios Públicos, a quienes se les avisa con antelación o bien sus normas </w:t>
      </w:r>
      <w:r>
        <w:rPr>
          <w:rFonts w:ascii="Garamond" w:hAnsi="Garamond" w:cs="Garamond"/>
          <w:b/>
          <w:bCs/>
          <w:spacing w:val="-1"/>
          <w:sz w:val="18"/>
          <w:szCs w:val="18"/>
          <w:lang w:val="es-ES" w:eastAsia="es-ES"/>
        </w:rPr>
        <w:t xml:space="preserve">establecen con claridad </w:t>
      </w:r>
      <w:r>
        <w:rPr>
          <w:spacing w:val="-1"/>
          <w:lang w:val="es-ES" w:eastAsia="es-ES"/>
        </w:rPr>
        <w:t>cómo van a ser renovadas, que requisitos deben aportar,</w:t>
      </w:r>
      <w:r>
        <w:rPr>
          <w:spacing w:val="-1"/>
          <w:lang w:val="es-ES" w:eastAsia="es-ES"/>
        </w:rPr>
        <w:t xml:space="preserve"> procedimiento </w:t>
      </w:r>
      <w:r>
        <w:rPr>
          <w:rFonts w:ascii="Garamond" w:hAnsi="Garamond" w:cs="Garamond"/>
          <w:b/>
          <w:bCs/>
          <w:spacing w:val="-1"/>
          <w:sz w:val="18"/>
          <w:szCs w:val="18"/>
          <w:lang w:val="es-ES" w:eastAsia="es-ES"/>
        </w:rPr>
        <w:t xml:space="preserve">que se </w:t>
      </w:r>
      <w:r>
        <w:rPr>
          <w:spacing w:val="-1"/>
          <w:lang w:val="es-ES" w:eastAsia="es-ES"/>
        </w:rPr>
        <w:t>omitió con el Servicio Especial Estable de Taxis.</w:t>
      </w:r>
    </w:p>
    <w:p w:rsidR="00000000" w:rsidRDefault="00485AF0">
      <w:pPr>
        <w:kinsoku w:val="0"/>
        <w:overflowPunct w:val="0"/>
        <w:autoSpaceDE/>
        <w:autoSpaceDN/>
        <w:adjustRightInd/>
        <w:spacing w:before="232" w:line="233" w:lineRule="exact"/>
        <w:ind w:left="216" w:right="216"/>
        <w:jc w:val="both"/>
        <w:textAlignment w:val="baseline"/>
        <w:rPr>
          <w:rFonts w:ascii="Garamond" w:hAnsi="Garamond" w:cs="Garamond"/>
          <w:b/>
          <w:bCs/>
          <w:spacing w:val="6"/>
          <w:sz w:val="18"/>
          <w:szCs w:val="18"/>
          <w:lang w:val="es-ES" w:eastAsia="es-ES"/>
        </w:rPr>
      </w:pPr>
      <w:r>
        <w:rPr>
          <w:spacing w:val="6"/>
          <w:lang w:val="es-ES" w:eastAsia="es-ES"/>
        </w:rPr>
        <w:t xml:space="preserve">Además de lo </w:t>
      </w:r>
      <w:r>
        <w:rPr>
          <w:b/>
          <w:bCs/>
          <w:spacing w:val="6"/>
          <w:u w:val="single"/>
          <w:lang w:val="es-ES" w:eastAsia="es-ES"/>
        </w:rPr>
        <w:t>IMPOSIBLE</w:t>
      </w:r>
      <w:r>
        <w:rPr>
          <w:rFonts w:ascii="Garamond" w:hAnsi="Garamond" w:cs="Garamond"/>
          <w:b/>
          <w:bCs/>
          <w:spacing w:val="6"/>
          <w:sz w:val="18"/>
          <w:szCs w:val="18"/>
          <w:lang w:val="es-ES" w:eastAsia="es-ES"/>
        </w:rPr>
        <w:t xml:space="preserve"> de </w:t>
      </w:r>
      <w:r>
        <w:rPr>
          <w:spacing w:val="6"/>
          <w:lang w:val="es-ES" w:eastAsia="es-ES"/>
        </w:rPr>
        <w:t xml:space="preserve">obtener requisitos en el plazo </w:t>
      </w:r>
      <w:r>
        <w:rPr>
          <w:rFonts w:ascii="Garamond" w:hAnsi="Garamond" w:cs="Garamond"/>
          <w:b/>
          <w:bCs/>
          <w:spacing w:val="6"/>
          <w:sz w:val="18"/>
          <w:szCs w:val="18"/>
          <w:lang w:val="es-ES" w:eastAsia="es-ES"/>
        </w:rPr>
        <w:t xml:space="preserve">de UN DIA HABIL, </w:t>
      </w:r>
      <w:r>
        <w:rPr>
          <w:spacing w:val="6"/>
          <w:lang w:val="es-ES" w:eastAsia="es-ES"/>
        </w:rPr>
        <w:t xml:space="preserve">la empre: a de </w:t>
      </w:r>
      <w:r>
        <w:rPr>
          <w:rFonts w:ascii="Garamond" w:hAnsi="Garamond" w:cs="Garamond"/>
          <w:b/>
          <w:bCs/>
          <w:spacing w:val="6"/>
          <w:sz w:val="18"/>
          <w:szCs w:val="18"/>
          <w:lang w:val="es-ES" w:eastAsia="es-ES"/>
        </w:rPr>
        <w:t xml:space="preserve">mi representada </w:t>
      </w:r>
      <w:r>
        <w:rPr>
          <w:spacing w:val="6"/>
          <w:lang w:val="es-ES" w:eastAsia="es-ES"/>
        </w:rPr>
        <w:t xml:space="preserve">se encuentran en una encrucijada, que significa su </w:t>
      </w:r>
      <w:r>
        <w:rPr>
          <w:rFonts w:ascii="Garamond" w:hAnsi="Garamond" w:cs="Garamond"/>
          <w:b/>
          <w:bCs/>
          <w:spacing w:val="6"/>
          <w:sz w:val="18"/>
          <w:szCs w:val="18"/>
          <w:lang w:val="es-ES" w:eastAsia="es-ES"/>
        </w:rPr>
        <w:t xml:space="preserve">CIERRE TOTAL E INMEDIATO, </w:t>
      </w:r>
      <w:r>
        <w:rPr>
          <w:spacing w:val="6"/>
          <w:lang w:val="es-ES" w:eastAsia="es-ES"/>
        </w:rPr>
        <w:t xml:space="preserve">ante una acto ilegitimo e ilegal, el CTP modificó </w:t>
      </w:r>
      <w:r>
        <w:rPr>
          <w:rFonts w:ascii="Garamond" w:hAnsi="Garamond" w:cs="Garamond"/>
          <w:b/>
          <w:bCs/>
          <w:spacing w:val="6"/>
          <w:sz w:val="18"/>
          <w:szCs w:val="18"/>
          <w:lang w:val="es-ES" w:eastAsia="es-ES"/>
        </w:rPr>
        <w:t xml:space="preserve">el inciso e) del Transitorio </w:t>
      </w:r>
      <w:r>
        <w:rPr>
          <w:spacing w:val="6"/>
          <w:lang w:val="es-ES" w:eastAsia="es-ES"/>
        </w:rPr>
        <w:t xml:space="preserve">II, interpretando que solo puede autorizar </w:t>
      </w:r>
      <w:r>
        <w:rPr>
          <w:rFonts w:ascii="Garamond" w:hAnsi="Garamond" w:cs="Garamond"/>
          <w:b/>
          <w:bCs/>
          <w:spacing w:val="6"/>
          <w:sz w:val="18"/>
          <w:szCs w:val="18"/>
          <w:lang w:val="es-ES" w:eastAsia="es-ES"/>
        </w:rPr>
        <w:t xml:space="preserve">el 30% de Servicios Especiales Estables de Taxis en comparación con </w:t>
      </w:r>
      <w:r>
        <w:rPr>
          <w:spacing w:val="6"/>
          <w:lang w:val="es-ES" w:eastAsia="es-ES"/>
        </w:rPr>
        <w:t xml:space="preserve">los servicios regulares </w:t>
      </w:r>
      <w:r>
        <w:rPr>
          <w:rFonts w:ascii="Garamond" w:hAnsi="Garamond" w:cs="Garamond"/>
          <w:b/>
          <w:bCs/>
          <w:spacing w:val="6"/>
          <w:sz w:val="18"/>
          <w:szCs w:val="18"/>
          <w:lang w:val="es-ES" w:eastAsia="es-ES"/>
        </w:rPr>
        <w:t xml:space="preserve">de Taxis, según su </w:t>
      </w:r>
      <w:r>
        <w:rPr>
          <w:spacing w:val="6"/>
          <w:lang w:val="es-ES" w:eastAsia="es-ES"/>
        </w:rPr>
        <w:t xml:space="preserve">base de operación Y </w:t>
      </w:r>
      <w:r>
        <w:rPr>
          <w:rFonts w:ascii="Garamond" w:hAnsi="Garamond" w:cs="Garamond"/>
          <w:b/>
          <w:bCs/>
          <w:spacing w:val="6"/>
          <w:sz w:val="18"/>
          <w:szCs w:val="18"/>
          <w:lang w:val="es-ES" w:eastAsia="es-ES"/>
        </w:rPr>
        <w:t xml:space="preserve">NO </w:t>
      </w:r>
      <w:r>
        <w:rPr>
          <w:rFonts w:ascii="Garamond" w:hAnsi="Garamond" w:cs="Garamond"/>
          <w:b/>
          <w:bCs/>
          <w:spacing w:val="6"/>
          <w:sz w:val="18"/>
          <w:szCs w:val="18"/>
          <w:lang w:val="es-ES" w:eastAsia="es-ES"/>
        </w:rPr>
        <w:t xml:space="preserve">A NIVEL NACIONAL </w:t>
      </w:r>
      <w:r>
        <w:rPr>
          <w:spacing w:val="6"/>
          <w:lang w:val="es-ES" w:eastAsia="es-ES"/>
        </w:rPr>
        <w:t xml:space="preserve">como de forma </w:t>
      </w:r>
      <w:r>
        <w:rPr>
          <w:rFonts w:ascii="Garamond" w:hAnsi="Garamond" w:cs="Garamond"/>
          <w:b/>
          <w:bCs/>
          <w:spacing w:val="6"/>
          <w:sz w:val="18"/>
          <w:szCs w:val="18"/>
          <w:lang w:val="es-ES" w:eastAsia="es-ES"/>
        </w:rPr>
        <w:t>expresa lo anuncia la norma. (...)</w:t>
      </w:r>
    </w:p>
    <w:p w:rsidR="00000000" w:rsidRDefault="00485AF0">
      <w:pPr>
        <w:kinsoku w:val="0"/>
        <w:overflowPunct w:val="0"/>
        <w:autoSpaceDE/>
        <w:autoSpaceDN/>
        <w:adjustRightInd/>
        <w:spacing w:before="237" w:line="232" w:lineRule="exact"/>
        <w:ind w:left="216" w:right="216"/>
        <w:jc w:val="both"/>
        <w:textAlignment w:val="baseline"/>
        <w:rPr>
          <w:spacing w:val="4"/>
          <w:lang w:val="es-ES" w:eastAsia="es-ES"/>
        </w:rPr>
      </w:pPr>
      <w:r>
        <w:rPr>
          <w:spacing w:val="4"/>
          <w:lang w:val="es-ES" w:eastAsia="es-ES"/>
        </w:rPr>
        <w:t xml:space="preserve">Siguiendo lo </w:t>
      </w:r>
      <w:r>
        <w:rPr>
          <w:rFonts w:ascii="Garamond" w:hAnsi="Garamond" w:cs="Garamond"/>
          <w:b/>
          <w:bCs/>
          <w:spacing w:val="4"/>
          <w:sz w:val="18"/>
          <w:szCs w:val="18"/>
          <w:lang w:val="es-ES" w:eastAsia="es-ES"/>
        </w:rPr>
        <w:t xml:space="preserve">expuesto, </w:t>
      </w:r>
      <w:r>
        <w:rPr>
          <w:spacing w:val="4"/>
          <w:lang w:val="es-ES" w:eastAsia="es-ES"/>
        </w:rPr>
        <w:t xml:space="preserve">mi representada puede </w:t>
      </w:r>
      <w:r>
        <w:rPr>
          <w:rFonts w:ascii="Garamond" w:hAnsi="Garamond" w:cs="Garamond"/>
          <w:b/>
          <w:bCs/>
          <w:spacing w:val="4"/>
          <w:sz w:val="18"/>
          <w:szCs w:val="18"/>
          <w:lang w:val="es-ES" w:eastAsia="es-ES"/>
        </w:rPr>
        <w:t xml:space="preserve">OBTENER CERO CODIGOS EN LA PRORROGA, es decir </w:t>
      </w:r>
      <w:r>
        <w:rPr>
          <w:b/>
          <w:bCs/>
          <w:spacing w:val="4"/>
          <w:u w:val="single"/>
          <w:lang w:val="es-ES" w:eastAsia="es-ES"/>
        </w:rPr>
        <w:t>EL CIERRE TOTAL E INMEDIATO DE SU  EMPRESA,</w:t>
      </w:r>
      <w:r>
        <w:rPr>
          <w:rFonts w:ascii="Garamond" w:hAnsi="Garamond" w:cs="Garamond"/>
          <w:b/>
          <w:bCs/>
          <w:spacing w:val="4"/>
          <w:sz w:val="18"/>
          <w:szCs w:val="18"/>
          <w:lang w:val="es-ES" w:eastAsia="es-ES"/>
        </w:rPr>
        <w:t xml:space="preserve"> las cuales han </w:t>
      </w:r>
      <w:r>
        <w:rPr>
          <w:spacing w:val="4"/>
          <w:lang w:val="es-ES" w:eastAsia="es-ES"/>
        </w:rPr>
        <w:t>laborado en el Porteo de Personas durant</w:t>
      </w:r>
      <w:r>
        <w:rPr>
          <w:spacing w:val="4"/>
          <w:lang w:val="es-ES" w:eastAsia="es-ES"/>
        </w:rPr>
        <w:t xml:space="preserve">e más de trece años y que </w:t>
      </w:r>
      <w:r>
        <w:rPr>
          <w:rFonts w:ascii="Garamond" w:hAnsi="Garamond" w:cs="Garamond"/>
          <w:b/>
          <w:bCs/>
          <w:spacing w:val="4"/>
          <w:sz w:val="18"/>
          <w:szCs w:val="18"/>
          <w:lang w:val="es-ES" w:eastAsia="es-ES"/>
        </w:rPr>
        <w:t xml:space="preserve">es fuente </w:t>
      </w:r>
      <w:r>
        <w:rPr>
          <w:spacing w:val="4"/>
          <w:lang w:val="es-ES" w:eastAsia="es-ES"/>
        </w:rPr>
        <w:t xml:space="preserve">de trabajo para más 300 afiliados, los trabajadores y los propietarios </w:t>
      </w:r>
      <w:r>
        <w:rPr>
          <w:rFonts w:ascii="Garamond" w:hAnsi="Garamond" w:cs="Garamond"/>
          <w:b/>
          <w:bCs/>
          <w:spacing w:val="4"/>
          <w:sz w:val="18"/>
          <w:szCs w:val="18"/>
          <w:lang w:val="es-ES" w:eastAsia="es-ES"/>
        </w:rPr>
        <w:t xml:space="preserve">que viven de </w:t>
      </w:r>
      <w:r>
        <w:rPr>
          <w:spacing w:val="4"/>
          <w:lang w:val="es-ES" w:eastAsia="es-ES"/>
        </w:rPr>
        <w:t xml:space="preserve">la actividad. Nótese que por cada unidad acreditada se beneficia un </w:t>
      </w:r>
      <w:r>
        <w:rPr>
          <w:rFonts w:ascii="Garamond" w:hAnsi="Garamond" w:cs="Garamond"/>
          <w:b/>
          <w:bCs/>
          <w:spacing w:val="4"/>
          <w:sz w:val="18"/>
          <w:szCs w:val="18"/>
          <w:lang w:val="es-ES" w:eastAsia="es-ES"/>
        </w:rPr>
        <w:t xml:space="preserve">afiliado que a </w:t>
      </w:r>
      <w:r>
        <w:rPr>
          <w:spacing w:val="4"/>
          <w:lang w:val="es-ES" w:eastAsia="es-ES"/>
        </w:rPr>
        <w:t xml:space="preserve">la vez beneficia a un tercero (un chofer) ya que, el servicio debe brindarse </w:t>
      </w:r>
      <w:r>
        <w:rPr>
          <w:rFonts w:ascii="Garamond" w:hAnsi="Garamond" w:cs="Garamond"/>
          <w:b/>
          <w:bCs/>
          <w:spacing w:val="4"/>
          <w:sz w:val="18"/>
          <w:szCs w:val="18"/>
          <w:lang w:val="es-ES" w:eastAsia="es-ES"/>
        </w:rPr>
        <w:t xml:space="preserve">24 horas 7 </w:t>
      </w:r>
      <w:r>
        <w:rPr>
          <w:spacing w:val="4"/>
          <w:lang w:val="es-ES" w:eastAsia="es-ES"/>
        </w:rPr>
        <w:t xml:space="preserve">días a la semana, es decir todo vehículo cuenta </w:t>
      </w:r>
      <w:r>
        <w:rPr>
          <w:rFonts w:ascii="Garamond" w:hAnsi="Garamond" w:cs="Garamond"/>
          <w:b/>
          <w:bCs/>
          <w:spacing w:val="4"/>
          <w:sz w:val="18"/>
          <w:szCs w:val="18"/>
          <w:lang w:val="es-ES" w:eastAsia="es-ES"/>
        </w:rPr>
        <w:t xml:space="preserve">AL MENOS </w:t>
      </w:r>
      <w:r>
        <w:rPr>
          <w:spacing w:val="4"/>
          <w:lang w:val="es-ES" w:eastAsia="es-ES"/>
        </w:rPr>
        <w:t>con un dos personas beneficiadas (dos familias).</w:t>
      </w:r>
    </w:p>
    <w:p w:rsidR="00000000" w:rsidRDefault="00485AF0">
      <w:pPr>
        <w:kinsoku w:val="0"/>
        <w:overflowPunct w:val="0"/>
        <w:autoSpaceDE/>
        <w:autoSpaceDN/>
        <w:adjustRightInd/>
        <w:spacing w:before="255" w:line="226" w:lineRule="exact"/>
        <w:ind w:left="216" w:right="216"/>
        <w:jc w:val="both"/>
        <w:textAlignment w:val="baseline"/>
        <w:rPr>
          <w:rFonts w:ascii="Garamond" w:hAnsi="Garamond" w:cs="Garamond"/>
          <w:b/>
          <w:bCs/>
          <w:sz w:val="18"/>
          <w:szCs w:val="18"/>
          <w:lang w:val="es-ES" w:eastAsia="es-ES"/>
        </w:rPr>
      </w:pPr>
      <w:r>
        <w:rPr>
          <w:lang w:val="es-ES" w:eastAsia="es-ES"/>
        </w:rPr>
        <w:t xml:space="preserve">Según la tabla, mi </w:t>
      </w:r>
      <w:r>
        <w:rPr>
          <w:rFonts w:ascii="Garamond" w:hAnsi="Garamond" w:cs="Garamond"/>
          <w:b/>
          <w:bCs/>
          <w:sz w:val="18"/>
          <w:szCs w:val="18"/>
          <w:lang w:val="es-ES" w:eastAsia="es-ES"/>
        </w:rPr>
        <w:t>representada NO VA A PODER PRORROGAR 245 CO</w:t>
      </w:r>
      <w:r>
        <w:rPr>
          <w:rFonts w:ascii="Garamond" w:hAnsi="Garamond" w:cs="Garamond"/>
          <w:b/>
          <w:bCs/>
          <w:sz w:val="18"/>
          <w:szCs w:val="18"/>
          <w:lang w:val="es-ES" w:eastAsia="es-ES"/>
        </w:rPr>
        <w:t xml:space="preserve">DIGOS </w:t>
      </w:r>
      <w:r>
        <w:rPr>
          <w:lang w:val="es-ES" w:eastAsia="es-ES"/>
        </w:rPr>
        <w:t xml:space="preserve">de las 245 </w:t>
      </w:r>
      <w:r>
        <w:rPr>
          <w:rFonts w:ascii="Garamond" w:hAnsi="Garamond" w:cs="Garamond"/>
          <w:b/>
          <w:bCs/>
          <w:sz w:val="18"/>
          <w:szCs w:val="18"/>
          <w:lang w:val="es-ES" w:eastAsia="es-ES"/>
        </w:rPr>
        <w:t xml:space="preserve">unidades 294 que </w:t>
      </w:r>
      <w:r>
        <w:rPr>
          <w:lang w:val="es-ES" w:eastAsia="es-ES"/>
        </w:rPr>
        <w:t xml:space="preserve">le fueron acreditadas. El 100% de los ingresos de mi representado son producto del Servicio Especial Estable de Taxis, por concepto de afiliaciones, esta </w:t>
      </w:r>
      <w:r>
        <w:rPr>
          <w:rFonts w:ascii="Garamond" w:hAnsi="Garamond" w:cs="Garamond"/>
          <w:b/>
          <w:bCs/>
          <w:sz w:val="18"/>
          <w:szCs w:val="18"/>
          <w:lang w:val="es-ES" w:eastAsia="es-ES"/>
        </w:rPr>
        <w:t xml:space="preserve">pérdida masiva de códigos </w:t>
      </w:r>
      <w:r>
        <w:rPr>
          <w:lang w:val="es-ES" w:eastAsia="es-ES"/>
        </w:rPr>
        <w:t xml:space="preserve">significa </w:t>
      </w:r>
      <w:r>
        <w:rPr>
          <w:rFonts w:ascii="Garamond" w:hAnsi="Garamond" w:cs="Garamond"/>
          <w:b/>
          <w:bCs/>
          <w:sz w:val="18"/>
          <w:szCs w:val="18"/>
          <w:lang w:val="es-ES" w:eastAsia="es-ES"/>
        </w:rPr>
        <w:t xml:space="preserve">el CIERRE INMEDIATO a </w:t>
      </w:r>
      <w:r>
        <w:rPr>
          <w:lang w:val="es-ES" w:eastAsia="es-ES"/>
        </w:rPr>
        <w:t>partir del</w:t>
      </w:r>
      <w:r>
        <w:rPr>
          <w:lang w:val="es-ES" w:eastAsia="es-ES"/>
        </w:rPr>
        <w:t xml:space="preserve"> 11 de </w:t>
      </w:r>
      <w:r>
        <w:rPr>
          <w:rFonts w:ascii="Garamond" w:hAnsi="Garamond" w:cs="Garamond"/>
          <w:b/>
          <w:bCs/>
          <w:sz w:val="18"/>
          <w:szCs w:val="18"/>
          <w:lang w:val="es-ES" w:eastAsia="es-ES"/>
        </w:rPr>
        <w:t>julio de 2015.</w:t>
      </w:r>
    </w:p>
    <w:p w:rsidR="00000000" w:rsidRDefault="00485AF0">
      <w:pPr>
        <w:kinsoku w:val="0"/>
        <w:overflowPunct w:val="0"/>
        <w:autoSpaceDE/>
        <w:autoSpaceDN/>
        <w:adjustRightInd/>
        <w:spacing w:before="9" w:line="226" w:lineRule="exact"/>
        <w:ind w:left="216"/>
        <w:jc w:val="both"/>
        <w:textAlignment w:val="baseline"/>
        <w:rPr>
          <w:rFonts w:ascii="Garamond" w:hAnsi="Garamond" w:cs="Garamond"/>
          <w:b/>
          <w:bCs/>
          <w:spacing w:val="4"/>
          <w:sz w:val="18"/>
          <w:szCs w:val="18"/>
          <w:lang w:val="es-ES" w:eastAsia="es-ES"/>
        </w:rPr>
      </w:pPr>
      <w:r>
        <w:rPr>
          <w:spacing w:val="4"/>
          <w:lang w:val="es-ES" w:eastAsia="es-ES"/>
        </w:rPr>
        <w:t xml:space="preserve">Los daños son </w:t>
      </w:r>
      <w:r>
        <w:rPr>
          <w:rFonts w:ascii="Garamond" w:hAnsi="Garamond" w:cs="Garamond"/>
          <w:b/>
          <w:bCs/>
          <w:spacing w:val="4"/>
          <w:sz w:val="18"/>
          <w:szCs w:val="18"/>
          <w:lang w:val="es-ES" w:eastAsia="es-ES"/>
        </w:rPr>
        <w:t>eminentes y sumamente graves significan lo siguiente:</w:t>
      </w:r>
    </w:p>
    <w:p w:rsidR="00000000" w:rsidRDefault="00485AF0" w:rsidP="006A0FB8">
      <w:pPr>
        <w:tabs>
          <w:tab w:val="left" w:pos="648"/>
        </w:tabs>
        <w:kinsoku w:val="0"/>
        <w:overflowPunct w:val="0"/>
        <w:autoSpaceDE/>
        <w:autoSpaceDN/>
        <w:adjustRightInd/>
        <w:spacing w:before="254" w:after="610" w:line="226" w:lineRule="exact"/>
        <w:ind w:left="216"/>
        <w:jc w:val="both"/>
        <w:textAlignment w:val="baseline"/>
        <w:rPr>
          <w:spacing w:val="4"/>
          <w:lang w:val="es-ES" w:eastAsia="es-ES"/>
        </w:rPr>
      </w:pPr>
      <w:r>
        <w:rPr>
          <w:spacing w:val="4"/>
          <w:lang w:val="es-ES" w:eastAsia="es-ES"/>
        </w:rPr>
        <w:t>a.</w:t>
      </w:r>
      <w:r>
        <w:rPr>
          <w:spacing w:val="4"/>
          <w:lang w:val="es-ES" w:eastAsia="es-ES"/>
        </w:rPr>
        <w:tab/>
        <w:t xml:space="preserve">Cierre y </w:t>
      </w:r>
      <w:r>
        <w:rPr>
          <w:rFonts w:ascii="Garamond" w:hAnsi="Garamond" w:cs="Garamond"/>
          <w:b/>
          <w:bCs/>
          <w:spacing w:val="4"/>
          <w:sz w:val="18"/>
          <w:szCs w:val="18"/>
          <w:lang w:val="es-ES" w:eastAsia="es-ES"/>
        </w:rPr>
        <w:t xml:space="preserve">quiebra de </w:t>
      </w:r>
      <w:r>
        <w:rPr>
          <w:spacing w:val="4"/>
          <w:lang w:val="es-ES" w:eastAsia="es-ES"/>
        </w:rPr>
        <w:t>las empresas A</w:t>
      </w:r>
      <w:r w:rsidR="006A0FB8">
        <w:rPr>
          <w:spacing w:val="4"/>
          <w:lang w:val="es-ES" w:eastAsia="es-ES"/>
        </w:rPr>
        <w:t>.P.A.</w:t>
      </w:r>
      <w:r>
        <w:rPr>
          <w:spacing w:val="4"/>
          <w:lang w:val="es-ES" w:eastAsia="es-ES"/>
        </w:rPr>
        <w:t>, que</w:t>
      </w:r>
    </w:p>
    <w:p w:rsidR="00000000" w:rsidRDefault="00485AF0">
      <w:pPr>
        <w:widowControl/>
        <w:rPr>
          <w:sz w:val="24"/>
          <w:szCs w:val="24"/>
        </w:rPr>
        <w:sectPr w:rsidR="00000000">
          <w:pgSz w:w="12134" w:h="15840"/>
          <w:pgMar w:top="1400" w:right="2198" w:bottom="240" w:left="2376" w:header="720" w:footer="720" w:gutter="0"/>
          <w:cols w:space="720"/>
          <w:noEndnote/>
        </w:sectPr>
      </w:pPr>
    </w:p>
    <w:p w:rsidR="00000000" w:rsidRDefault="00485AF0">
      <w:pPr>
        <w:tabs>
          <w:tab w:val="right" w:pos="2304"/>
        </w:tabs>
        <w:kinsoku w:val="0"/>
        <w:overflowPunct w:val="0"/>
        <w:autoSpaceDE/>
        <w:autoSpaceDN/>
        <w:adjustRightInd/>
        <w:spacing w:before="1" w:line="226" w:lineRule="exact"/>
        <w:textAlignment w:val="baseline"/>
        <w:rPr>
          <w:lang w:val="es-ES" w:eastAsia="es-ES"/>
        </w:rPr>
      </w:pPr>
      <w:r>
        <w:rPr>
          <w:rFonts w:ascii="Garamond" w:hAnsi="Garamond" w:cs="Garamond"/>
          <w:b/>
          <w:bCs/>
          <w:sz w:val="18"/>
          <w:szCs w:val="18"/>
          <w:lang w:val="es-ES" w:eastAsia="es-ES"/>
        </w:rPr>
        <w:tab/>
      </w:r>
    </w:p>
    <w:p w:rsidR="00000000" w:rsidRDefault="00485AF0">
      <w:pPr>
        <w:widowControl/>
        <w:rPr>
          <w:sz w:val="24"/>
          <w:szCs w:val="24"/>
        </w:rPr>
        <w:sectPr w:rsidR="00000000">
          <w:type w:val="continuous"/>
          <w:pgSz w:w="12134" w:h="15840"/>
          <w:pgMar w:top="1400" w:right="1578" w:bottom="240" w:left="8216" w:header="720" w:footer="720" w:gutter="0"/>
          <w:cols w:space="720"/>
          <w:noEndnote/>
        </w:sectPr>
      </w:pPr>
    </w:p>
    <w:p w:rsidR="00000000" w:rsidRPr="006A0FB8" w:rsidRDefault="00485AF0">
      <w:pPr>
        <w:kinsoku w:val="0"/>
        <w:overflowPunct w:val="0"/>
        <w:autoSpaceDE/>
        <w:autoSpaceDN/>
        <w:adjustRightInd/>
        <w:spacing w:before="9" w:line="218" w:lineRule="exact"/>
        <w:ind w:left="504"/>
        <w:textAlignment w:val="baseline"/>
        <w:rPr>
          <w:sz w:val="21"/>
          <w:szCs w:val="21"/>
          <w:lang w:val="es-ES" w:eastAsia="es-ES"/>
        </w:rPr>
      </w:pPr>
      <w:r w:rsidRPr="006A0FB8">
        <w:rPr>
          <w:sz w:val="21"/>
          <w:szCs w:val="21"/>
          <w:lang w:val="es-ES" w:eastAsia="es-ES"/>
        </w:rPr>
        <w:lastRenderedPageBreak/>
        <w:t>existe desde hace má</w:t>
      </w:r>
      <w:r w:rsidRPr="006A0FB8">
        <w:rPr>
          <w:sz w:val="21"/>
          <w:szCs w:val="21"/>
          <w:lang w:val="es-ES" w:eastAsia="es-ES"/>
        </w:rPr>
        <w:t>s de 13 años.</w:t>
      </w:r>
    </w:p>
    <w:p w:rsidR="00000000" w:rsidRPr="006A0FB8" w:rsidRDefault="00485AF0">
      <w:pPr>
        <w:numPr>
          <w:ilvl w:val="0"/>
          <w:numId w:val="3"/>
        </w:numPr>
        <w:kinsoku w:val="0"/>
        <w:overflowPunct w:val="0"/>
        <w:autoSpaceDE/>
        <w:autoSpaceDN/>
        <w:adjustRightInd/>
        <w:spacing w:before="16" w:line="219" w:lineRule="exact"/>
        <w:textAlignment w:val="baseline"/>
        <w:rPr>
          <w:spacing w:val="3"/>
          <w:sz w:val="21"/>
          <w:szCs w:val="21"/>
          <w:lang w:val="es-ES" w:eastAsia="es-ES"/>
        </w:rPr>
      </w:pPr>
      <w:r w:rsidRPr="00AB0ADA">
        <w:rPr>
          <w:b/>
          <w:spacing w:val="3"/>
          <w:sz w:val="21"/>
          <w:szCs w:val="21"/>
          <w:lang w:val="es-ES" w:eastAsia="es-ES"/>
        </w:rPr>
        <w:t>DES</w:t>
      </w:r>
      <w:r w:rsidRPr="00AB0ADA">
        <w:rPr>
          <w:b/>
          <w:spacing w:val="3"/>
          <w:sz w:val="21"/>
          <w:szCs w:val="21"/>
          <w:lang w:val="es-ES" w:eastAsia="es-ES"/>
        </w:rPr>
        <w:t>PIDO MASIVO DEL 100%</w:t>
      </w:r>
      <w:r w:rsidRPr="006A0FB8">
        <w:rPr>
          <w:spacing w:val="3"/>
          <w:sz w:val="21"/>
          <w:szCs w:val="21"/>
          <w:lang w:val="es-ES" w:eastAsia="es-ES"/>
        </w:rPr>
        <w:t xml:space="preserve"> de los trabajadores.</w:t>
      </w:r>
    </w:p>
    <w:p w:rsidR="00000000" w:rsidRPr="006A0FB8" w:rsidRDefault="00485AF0">
      <w:pPr>
        <w:numPr>
          <w:ilvl w:val="0"/>
          <w:numId w:val="3"/>
        </w:numPr>
        <w:kinsoku w:val="0"/>
        <w:overflowPunct w:val="0"/>
        <w:autoSpaceDE/>
        <w:autoSpaceDN/>
        <w:adjustRightInd/>
        <w:spacing w:before="10" w:line="235" w:lineRule="exact"/>
        <w:jc w:val="both"/>
        <w:textAlignment w:val="baseline"/>
        <w:rPr>
          <w:sz w:val="21"/>
          <w:szCs w:val="21"/>
          <w:lang w:val="es-ES" w:eastAsia="es-ES"/>
        </w:rPr>
      </w:pPr>
      <w:r w:rsidRPr="006A0FB8">
        <w:rPr>
          <w:sz w:val="21"/>
          <w:szCs w:val="21"/>
          <w:lang w:val="es-ES" w:eastAsia="es-ES"/>
        </w:rPr>
        <w:t xml:space="preserve">Pérdida de la fuente LEGAL de ingresos de al menos 245 afiliados y los choferes que cada uno tenga, en su mayoría son cabezas de familia, que obtuvieron con el SEETAX I una oportunidad lícita </w:t>
      </w:r>
      <w:r w:rsidRPr="006A0FB8">
        <w:rPr>
          <w:sz w:val="21"/>
          <w:szCs w:val="21"/>
          <w:lang w:val="es-ES" w:eastAsia="es-ES"/>
        </w:rPr>
        <w:t>de ganarse la vida.</w:t>
      </w:r>
    </w:p>
    <w:p w:rsidR="00000000" w:rsidRPr="00AB0ADA" w:rsidRDefault="00485AF0">
      <w:pPr>
        <w:kinsoku w:val="0"/>
        <w:overflowPunct w:val="0"/>
        <w:autoSpaceDE/>
        <w:autoSpaceDN/>
        <w:adjustRightInd/>
        <w:spacing w:before="237" w:line="218" w:lineRule="exact"/>
        <w:textAlignment w:val="baseline"/>
        <w:rPr>
          <w:b/>
          <w:spacing w:val="8"/>
          <w:sz w:val="21"/>
          <w:szCs w:val="21"/>
          <w:lang w:val="es-ES" w:eastAsia="es-ES"/>
        </w:rPr>
      </w:pPr>
      <w:r w:rsidRPr="00AB0ADA">
        <w:rPr>
          <w:b/>
          <w:spacing w:val="8"/>
          <w:sz w:val="21"/>
          <w:szCs w:val="21"/>
          <w:lang w:val="es-ES" w:eastAsia="es-ES"/>
        </w:rPr>
        <w:t>3. Ponderación de Intereses:</w:t>
      </w:r>
    </w:p>
    <w:p w:rsidR="00000000" w:rsidRPr="006A0FB8" w:rsidRDefault="00485AF0">
      <w:pPr>
        <w:kinsoku w:val="0"/>
        <w:overflowPunct w:val="0"/>
        <w:autoSpaceDE/>
        <w:autoSpaceDN/>
        <w:adjustRightInd/>
        <w:spacing w:before="224" w:line="236" w:lineRule="exact"/>
        <w:ind w:firstLine="360"/>
        <w:jc w:val="both"/>
        <w:textAlignment w:val="baseline"/>
        <w:rPr>
          <w:sz w:val="21"/>
          <w:szCs w:val="21"/>
          <w:lang w:val="es-ES" w:eastAsia="es-ES"/>
        </w:rPr>
      </w:pPr>
      <w:r w:rsidRPr="006A0FB8">
        <w:rPr>
          <w:sz w:val="21"/>
          <w:szCs w:val="21"/>
          <w:lang w:val="es-ES" w:eastAsia="es-ES"/>
        </w:rPr>
        <w:t xml:space="preserve">La Ley 7969 y la 8955, </w:t>
      </w:r>
      <w:r w:rsidRPr="00AB0ADA">
        <w:rPr>
          <w:b/>
          <w:sz w:val="21"/>
          <w:szCs w:val="21"/>
          <w:lang w:val="es-ES" w:eastAsia="es-ES"/>
        </w:rPr>
        <w:t>SON CLARAS</w:t>
      </w:r>
      <w:r w:rsidRPr="006A0FB8">
        <w:rPr>
          <w:sz w:val="21"/>
          <w:szCs w:val="21"/>
          <w:lang w:val="es-ES" w:eastAsia="es-ES"/>
        </w:rPr>
        <w:t xml:space="preserve"> al definir que el Servicio Especial Estable de Taxis es un servicio público, conforme el artículo 2 de la Ley 7969 el Servicio Especial Estable de Taxis es un Servicio Públi</w:t>
      </w:r>
      <w:r w:rsidRPr="006A0FB8">
        <w:rPr>
          <w:sz w:val="21"/>
          <w:szCs w:val="21"/>
          <w:lang w:val="es-ES" w:eastAsia="es-ES"/>
        </w:rPr>
        <w:t>co (...)</w:t>
      </w:r>
    </w:p>
    <w:p w:rsidR="00000000" w:rsidRPr="006A0FB8" w:rsidRDefault="00485AF0">
      <w:pPr>
        <w:kinsoku w:val="0"/>
        <w:overflowPunct w:val="0"/>
        <w:autoSpaceDE/>
        <w:autoSpaceDN/>
        <w:adjustRightInd/>
        <w:spacing w:before="241" w:line="229" w:lineRule="exact"/>
        <w:ind w:left="360"/>
        <w:jc w:val="both"/>
        <w:textAlignment w:val="baseline"/>
        <w:rPr>
          <w:sz w:val="21"/>
          <w:szCs w:val="21"/>
          <w:lang w:val="es-ES" w:eastAsia="es-ES"/>
        </w:rPr>
      </w:pPr>
      <w:r w:rsidRPr="006A0FB8">
        <w:rPr>
          <w:sz w:val="21"/>
          <w:szCs w:val="21"/>
          <w:lang w:val="es-ES" w:eastAsia="es-ES"/>
        </w:rPr>
        <w:t>Como tal se rige por el artículo 4 de la Ley General de la Administración Pública,</w:t>
      </w:r>
    </w:p>
    <w:p w:rsidR="00000000" w:rsidRPr="006A0FB8" w:rsidRDefault="00485AF0">
      <w:pPr>
        <w:kinsoku w:val="0"/>
        <w:overflowPunct w:val="0"/>
        <w:autoSpaceDE/>
        <w:autoSpaceDN/>
        <w:adjustRightInd/>
        <w:spacing w:before="477" w:line="231" w:lineRule="exact"/>
        <w:ind w:firstLine="360"/>
        <w:jc w:val="both"/>
        <w:textAlignment w:val="baseline"/>
        <w:rPr>
          <w:spacing w:val="4"/>
          <w:sz w:val="21"/>
          <w:szCs w:val="21"/>
          <w:lang w:val="es-ES" w:eastAsia="es-ES"/>
        </w:rPr>
      </w:pPr>
      <w:r w:rsidRPr="006A0FB8">
        <w:rPr>
          <w:spacing w:val="4"/>
          <w:sz w:val="21"/>
          <w:szCs w:val="21"/>
          <w:lang w:val="es-ES" w:eastAsia="es-ES"/>
        </w:rPr>
        <w:t xml:space="preserve">La eliminación masiva de bases de operación tiene como consecuencia lógica la discontinuidad del servicio, la deficiencia del servicio, así por ejemplo una persona </w:t>
      </w:r>
      <w:r w:rsidRPr="006A0FB8">
        <w:rPr>
          <w:spacing w:val="4"/>
          <w:sz w:val="21"/>
          <w:szCs w:val="21"/>
          <w:lang w:val="es-ES" w:eastAsia="es-ES"/>
        </w:rPr>
        <w:t xml:space="preserve">en Valverde Vega antes de la orden ilegitima e ilegal del </w:t>
      </w:r>
      <w:r w:rsidRPr="00AB0ADA">
        <w:rPr>
          <w:b/>
          <w:spacing w:val="4"/>
          <w:sz w:val="21"/>
          <w:szCs w:val="21"/>
          <w:lang w:val="es-ES" w:eastAsia="es-ES"/>
        </w:rPr>
        <w:t>CTP</w:t>
      </w:r>
      <w:r w:rsidRPr="006A0FB8">
        <w:rPr>
          <w:spacing w:val="4"/>
          <w:sz w:val="21"/>
          <w:szCs w:val="21"/>
          <w:lang w:val="es-ES" w:eastAsia="es-ES"/>
        </w:rPr>
        <w:t xml:space="preserve"> tenía 69 opciones de Servicio Especial Estable de Taxi, que el CTP pretende disminuir a </w:t>
      </w:r>
      <w:r w:rsidRPr="00AB0ADA">
        <w:rPr>
          <w:b/>
          <w:spacing w:val="4"/>
          <w:sz w:val="21"/>
          <w:szCs w:val="21"/>
          <w:lang w:val="es-ES" w:eastAsia="es-ES"/>
        </w:rPr>
        <w:t>8 SIN HACER UN ESTUDIO DE OFERTA Y DEMANDA</w:t>
      </w:r>
      <w:r w:rsidRPr="006A0FB8">
        <w:rPr>
          <w:spacing w:val="4"/>
          <w:sz w:val="21"/>
          <w:szCs w:val="21"/>
          <w:lang w:val="es-ES" w:eastAsia="es-ES"/>
        </w:rPr>
        <w:t>, esto trae consigo un resultado peligroso para la sociedad y ne</w:t>
      </w:r>
      <w:r w:rsidRPr="006A0FB8">
        <w:rPr>
          <w:spacing w:val="4"/>
          <w:sz w:val="21"/>
          <w:szCs w:val="21"/>
          <w:lang w:val="es-ES" w:eastAsia="es-ES"/>
        </w:rPr>
        <w:t>fasto para el usuario residual y limitado.</w:t>
      </w:r>
    </w:p>
    <w:p w:rsidR="00000000" w:rsidRPr="006A0FB8" w:rsidRDefault="00485AF0">
      <w:pPr>
        <w:kinsoku w:val="0"/>
        <w:overflowPunct w:val="0"/>
        <w:autoSpaceDE/>
        <w:autoSpaceDN/>
        <w:adjustRightInd/>
        <w:spacing w:before="226" w:line="235" w:lineRule="exact"/>
        <w:jc w:val="both"/>
        <w:textAlignment w:val="baseline"/>
        <w:rPr>
          <w:spacing w:val="1"/>
          <w:sz w:val="21"/>
          <w:szCs w:val="21"/>
          <w:lang w:val="es-ES" w:eastAsia="es-ES"/>
        </w:rPr>
      </w:pPr>
      <w:r w:rsidRPr="006A0FB8">
        <w:rPr>
          <w:spacing w:val="1"/>
          <w:sz w:val="21"/>
          <w:szCs w:val="21"/>
          <w:lang w:val="es-ES" w:eastAsia="es-ES"/>
        </w:rPr>
        <w:t xml:space="preserve">Se elimina el servicio especial estable de taxi y con ello la seguridad que brinda la empresa: central telefónica, seguros, parqueo y seguros. Se eliminan fuentes de ingreso y se aumenta la presencia de </w:t>
      </w:r>
      <w:r w:rsidRPr="006A0FB8">
        <w:rPr>
          <w:i/>
          <w:iCs/>
          <w:spacing w:val="1"/>
          <w:sz w:val="21"/>
          <w:szCs w:val="21"/>
          <w:lang w:val="es-ES" w:eastAsia="es-ES"/>
        </w:rPr>
        <w:t xml:space="preserve">Taxistas Piratas </w:t>
      </w:r>
      <w:r w:rsidRPr="006A0FB8">
        <w:rPr>
          <w:spacing w:val="1"/>
          <w:sz w:val="21"/>
          <w:szCs w:val="21"/>
          <w:lang w:val="es-ES" w:eastAsia="es-ES"/>
        </w:rPr>
        <w:t>por que la demanda de Servicios de Transporte existe y se ha explotado por arlos y ahora se pretende eliminar que legalmente se había otorgado.</w:t>
      </w:r>
    </w:p>
    <w:p w:rsidR="00000000" w:rsidRPr="006A0FB8" w:rsidRDefault="00485AF0">
      <w:pPr>
        <w:kinsoku w:val="0"/>
        <w:overflowPunct w:val="0"/>
        <w:autoSpaceDE/>
        <w:autoSpaceDN/>
        <w:adjustRightInd/>
        <w:spacing w:line="231" w:lineRule="exact"/>
        <w:jc w:val="both"/>
        <w:textAlignment w:val="baseline"/>
        <w:rPr>
          <w:sz w:val="21"/>
          <w:szCs w:val="21"/>
          <w:lang w:val="es-ES" w:eastAsia="es-ES"/>
        </w:rPr>
      </w:pPr>
      <w:r w:rsidRPr="006A0FB8">
        <w:rPr>
          <w:sz w:val="21"/>
          <w:szCs w:val="21"/>
          <w:lang w:val="es-ES" w:eastAsia="es-ES"/>
        </w:rPr>
        <w:t>Los acuerdos del Consejo de Transporte Público atentan contra el principio de continuidad del s</w:t>
      </w:r>
      <w:r w:rsidRPr="006A0FB8">
        <w:rPr>
          <w:sz w:val="21"/>
          <w:szCs w:val="21"/>
          <w:lang w:val="es-ES" w:eastAsia="es-ES"/>
        </w:rPr>
        <w:t>ervicio público, existe un derecho superior que prevalece por ser de interés público como lo es el derecho al buen funcionamiento de los Servicios Públicos. (... )</w:t>
      </w:r>
    </w:p>
    <w:p w:rsidR="00000000" w:rsidRPr="006A0FB8" w:rsidRDefault="00485AF0">
      <w:pPr>
        <w:kinsoku w:val="0"/>
        <w:overflowPunct w:val="0"/>
        <w:autoSpaceDE/>
        <w:autoSpaceDN/>
        <w:adjustRightInd/>
        <w:spacing w:after="206" w:line="235" w:lineRule="exact"/>
        <w:jc w:val="both"/>
        <w:textAlignment w:val="baseline"/>
        <w:rPr>
          <w:sz w:val="21"/>
          <w:szCs w:val="21"/>
          <w:lang w:val="es-ES" w:eastAsia="es-ES"/>
        </w:rPr>
      </w:pPr>
      <w:r w:rsidRPr="006A0FB8">
        <w:rPr>
          <w:sz w:val="21"/>
          <w:szCs w:val="21"/>
          <w:lang w:val="es-ES" w:eastAsia="es-ES"/>
        </w:rPr>
        <w:t>El Consejo de Transporte Público, mediante este acuerdo ilegitimo pretende la eliminació</w:t>
      </w:r>
      <w:r w:rsidRPr="006A0FB8">
        <w:rPr>
          <w:sz w:val="21"/>
          <w:szCs w:val="21"/>
          <w:lang w:val="es-ES" w:eastAsia="es-ES"/>
        </w:rPr>
        <w:t>n de cientos de unidades de prestación del Servicio Especial estable de Taxis, según el oficio DE-2015-1980 del l</w:t>
      </w:r>
      <w:r w:rsidR="00AB0ADA">
        <w:rPr>
          <w:sz w:val="21"/>
          <w:szCs w:val="21"/>
          <w:lang w:val="es-ES" w:eastAsia="es-ES"/>
        </w:rPr>
        <w:t xml:space="preserve"> </w:t>
      </w:r>
      <w:r w:rsidRPr="006A0FB8">
        <w:rPr>
          <w:sz w:val="21"/>
          <w:szCs w:val="21"/>
          <w:lang w:val="es-ES" w:eastAsia="es-ES"/>
        </w:rPr>
        <w:t>ero de julio de 2015, se estarían eliminando los siguientes SEETAXIS:</w:t>
      </w:r>
    </w:p>
    <w:tbl>
      <w:tblPr>
        <w:tblW w:w="0" w:type="auto"/>
        <w:tblInd w:w="164" w:type="dxa"/>
        <w:tblLayout w:type="fixed"/>
        <w:tblCellMar>
          <w:left w:w="0" w:type="dxa"/>
          <w:right w:w="0" w:type="dxa"/>
        </w:tblCellMar>
        <w:tblLook w:val="0000" w:firstRow="0" w:lastRow="0" w:firstColumn="0" w:lastColumn="0" w:noHBand="0" w:noVBand="0"/>
      </w:tblPr>
      <w:tblGrid>
        <w:gridCol w:w="3586"/>
        <w:gridCol w:w="3321"/>
      </w:tblGrid>
      <w:tr w:rsidR="00000000" w:rsidRPr="006A0FB8">
        <w:tblPrEx>
          <w:tblCellMar>
            <w:top w:w="0" w:type="dxa"/>
            <w:left w:w="0" w:type="dxa"/>
            <w:bottom w:w="0" w:type="dxa"/>
            <w:right w:w="0" w:type="dxa"/>
          </w:tblCellMar>
        </w:tblPrEx>
        <w:trPr>
          <w:trHeight w:hRule="exact" w:val="418"/>
        </w:trPr>
        <w:tc>
          <w:tcPr>
            <w:tcW w:w="3586"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62" w:after="132" w:line="218" w:lineRule="exact"/>
              <w:ind w:left="134"/>
              <w:textAlignment w:val="baseline"/>
              <w:rPr>
                <w:sz w:val="21"/>
                <w:szCs w:val="21"/>
                <w:lang w:val="es-ES" w:eastAsia="es-ES"/>
              </w:rPr>
            </w:pPr>
            <w:r w:rsidRPr="006A0FB8">
              <w:rPr>
                <w:sz w:val="21"/>
                <w:szCs w:val="21"/>
                <w:lang w:val="es-ES" w:eastAsia="es-ES"/>
              </w:rPr>
              <w:t>Provincia</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45" w:after="149" w:line="218" w:lineRule="exact"/>
              <w:ind w:left="119"/>
              <w:textAlignment w:val="baseline"/>
              <w:rPr>
                <w:sz w:val="21"/>
                <w:szCs w:val="21"/>
                <w:lang w:val="es-ES" w:eastAsia="es-ES"/>
              </w:rPr>
            </w:pPr>
            <w:r w:rsidRPr="006A0FB8">
              <w:rPr>
                <w:sz w:val="21"/>
                <w:szCs w:val="21"/>
                <w:lang w:val="es-ES" w:eastAsia="es-ES"/>
              </w:rPr>
              <w:t>Seetaxis a eliminar</w:t>
            </w:r>
          </w:p>
        </w:tc>
      </w:tr>
      <w:tr w:rsidR="00000000" w:rsidRPr="006A0FB8">
        <w:tblPrEx>
          <w:tblCellMar>
            <w:top w:w="0" w:type="dxa"/>
            <w:left w:w="0" w:type="dxa"/>
            <w:bottom w:w="0" w:type="dxa"/>
            <w:right w:w="0" w:type="dxa"/>
          </w:tblCellMar>
        </w:tblPrEx>
        <w:trPr>
          <w:trHeight w:hRule="exact" w:val="393"/>
        </w:trPr>
        <w:tc>
          <w:tcPr>
            <w:tcW w:w="3586" w:type="dxa"/>
            <w:tcBorders>
              <w:top w:val="single" w:sz="4" w:space="0" w:color="auto"/>
              <w:left w:val="single" w:sz="4" w:space="0" w:color="auto"/>
              <w:bottom w:val="single" w:sz="4" w:space="0" w:color="auto"/>
              <w:right w:val="single" w:sz="4" w:space="0" w:color="auto"/>
            </w:tcBorders>
            <w:vAlign w:val="center"/>
          </w:tcPr>
          <w:p w:rsidR="00000000" w:rsidRPr="006A0FB8" w:rsidRDefault="00485AF0">
            <w:pPr>
              <w:kinsoku w:val="0"/>
              <w:overflowPunct w:val="0"/>
              <w:autoSpaceDE/>
              <w:autoSpaceDN/>
              <w:adjustRightInd/>
              <w:spacing w:before="53" w:after="105" w:line="225" w:lineRule="exact"/>
              <w:ind w:left="134"/>
              <w:textAlignment w:val="baseline"/>
              <w:rPr>
                <w:sz w:val="21"/>
                <w:szCs w:val="21"/>
                <w:lang w:val="es-ES" w:eastAsia="es-ES"/>
              </w:rPr>
            </w:pPr>
            <w:r w:rsidRPr="006A0FB8">
              <w:rPr>
                <w:sz w:val="21"/>
                <w:szCs w:val="21"/>
                <w:lang w:val="es-ES" w:eastAsia="es-ES"/>
              </w:rPr>
              <w:t>Cartago</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after="140" w:line="218" w:lineRule="exact"/>
              <w:ind w:left="119"/>
              <w:textAlignment w:val="baseline"/>
              <w:rPr>
                <w:sz w:val="21"/>
                <w:szCs w:val="21"/>
                <w:lang w:val="es-ES" w:eastAsia="es-ES"/>
              </w:rPr>
            </w:pPr>
            <w:r w:rsidRPr="006A0FB8">
              <w:rPr>
                <w:sz w:val="21"/>
                <w:szCs w:val="21"/>
                <w:lang w:val="es-ES" w:eastAsia="es-ES"/>
              </w:rPr>
              <w:t>166 unidades</w:t>
            </w:r>
          </w:p>
        </w:tc>
      </w:tr>
      <w:tr w:rsidR="00000000" w:rsidRPr="006A0FB8">
        <w:tblPrEx>
          <w:tblCellMar>
            <w:top w:w="0" w:type="dxa"/>
            <w:left w:w="0" w:type="dxa"/>
            <w:bottom w:w="0" w:type="dxa"/>
            <w:right w:w="0" w:type="dxa"/>
          </w:tblCellMar>
        </w:tblPrEx>
        <w:trPr>
          <w:trHeight w:hRule="exact" w:val="389"/>
        </w:trPr>
        <w:tc>
          <w:tcPr>
            <w:tcW w:w="3586"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48" w:after="105" w:line="226" w:lineRule="exact"/>
              <w:ind w:left="134"/>
              <w:textAlignment w:val="baseline"/>
              <w:rPr>
                <w:sz w:val="21"/>
                <w:szCs w:val="21"/>
                <w:lang w:val="es-ES" w:eastAsia="es-ES"/>
              </w:rPr>
            </w:pPr>
            <w:r w:rsidRPr="006A0FB8">
              <w:rPr>
                <w:sz w:val="21"/>
                <w:szCs w:val="21"/>
                <w:lang w:val="es-ES" w:eastAsia="es-ES"/>
              </w:rPr>
              <w:t>Alajuela</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after="133" w:line="218" w:lineRule="exact"/>
              <w:ind w:left="119"/>
              <w:textAlignment w:val="baseline"/>
              <w:rPr>
                <w:sz w:val="21"/>
                <w:szCs w:val="21"/>
                <w:lang w:val="es-ES" w:eastAsia="es-ES"/>
              </w:rPr>
            </w:pPr>
            <w:r w:rsidRPr="006A0FB8">
              <w:rPr>
                <w:sz w:val="21"/>
                <w:szCs w:val="21"/>
                <w:lang w:val="es-ES" w:eastAsia="es-ES"/>
              </w:rPr>
              <w:t>137 unidades</w:t>
            </w:r>
          </w:p>
        </w:tc>
      </w:tr>
      <w:tr w:rsidR="00000000" w:rsidRPr="006A0FB8">
        <w:tblPrEx>
          <w:tblCellMar>
            <w:top w:w="0" w:type="dxa"/>
            <w:left w:w="0" w:type="dxa"/>
            <w:bottom w:w="0" w:type="dxa"/>
            <w:right w:w="0" w:type="dxa"/>
          </w:tblCellMar>
        </w:tblPrEx>
        <w:trPr>
          <w:trHeight w:hRule="exact" w:val="398"/>
        </w:trPr>
        <w:tc>
          <w:tcPr>
            <w:tcW w:w="3586"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47" w:after="128" w:line="218" w:lineRule="exact"/>
              <w:ind w:left="134"/>
              <w:textAlignment w:val="baseline"/>
              <w:rPr>
                <w:sz w:val="21"/>
                <w:szCs w:val="21"/>
                <w:lang w:val="es-ES" w:eastAsia="es-ES"/>
              </w:rPr>
            </w:pPr>
            <w:r w:rsidRPr="006A0FB8">
              <w:rPr>
                <w:sz w:val="21"/>
                <w:szCs w:val="21"/>
                <w:lang w:val="es-ES" w:eastAsia="es-ES"/>
              </w:rPr>
              <w:t>Guanacaste</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after="145" w:line="218" w:lineRule="exact"/>
              <w:ind w:left="119"/>
              <w:textAlignment w:val="baseline"/>
              <w:rPr>
                <w:sz w:val="21"/>
                <w:szCs w:val="21"/>
                <w:lang w:val="es-ES" w:eastAsia="es-ES"/>
              </w:rPr>
            </w:pPr>
            <w:r w:rsidRPr="006A0FB8">
              <w:rPr>
                <w:sz w:val="21"/>
                <w:szCs w:val="21"/>
                <w:lang w:val="es-ES" w:eastAsia="es-ES"/>
              </w:rPr>
              <w:t>153 unidades</w:t>
            </w:r>
          </w:p>
        </w:tc>
      </w:tr>
      <w:tr w:rsidR="00000000" w:rsidRPr="006A0FB8">
        <w:tblPrEx>
          <w:tblCellMar>
            <w:top w:w="0" w:type="dxa"/>
            <w:left w:w="0" w:type="dxa"/>
            <w:bottom w:w="0" w:type="dxa"/>
            <w:right w:w="0" w:type="dxa"/>
          </w:tblCellMar>
        </w:tblPrEx>
        <w:trPr>
          <w:trHeight w:hRule="exact" w:val="399"/>
        </w:trPr>
        <w:tc>
          <w:tcPr>
            <w:tcW w:w="3586"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52" w:after="128" w:line="218" w:lineRule="exact"/>
              <w:ind w:left="134"/>
              <w:textAlignment w:val="baseline"/>
              <w:rPr>
                <w:sz w:val="21"/>
                <w:szCs w:val="21"/>
                <w:lang w:val="es-ES" w:eastAsia="es-ES"/>
              </w:rPr>
            </w:pPr>
            <w:r w:rsidRPr="006A0FB8">
              <w:rPr>
                <w:sz w:val="21"/>
                <w:szCs w:val="21"/>
                <w:lang w:val="es-ES" w:eastAsia="es-ES"/>
              </w:rPr>
              <w:t>Heredia</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33" w:after="147" w:line="218" w:lineRule="exact"/>
              <w:ind w:left="119"/>
              <w:textAlignment w:val="baseline"/>
              <w:rPr>
                <w:sz w:val="21"/>
                <w:szCs w:val="21"/>
                <w:lang w:val="es-ES" w:eastAsia="es-ES"/>
              </w:rPr>
            </w:pPr>
            <w:r w:rsidRPr="006A0FB8">
              <w:rPr>
                <w:sz w:val="21"/>
                <w:szCs w:val="21"/>
                <w:lang w:val="es-ES" w:eastAsia="es-ES"/>
              </w:rPr>
              <w:t>151 unidades</w:t>
            </w:r>
          </w:p>
        </w:tc>
      </w:tr>
      <w:tr w:rsidR="00000000" w:rsidRPr="006A0FB8">
        <w:tblPrEx>
          <w:tblCellMar>
            <w:top w:w="0" w:type="dxa"/>
            <w:left w:w="0" w:type="dxa"/>
            <w:bottom w:w="0" w:type="dxa"/>
            <w:right w:w="0" w:type="dxa"/>
          </w:tblCellMar>
        </w:tblPrEx>
        <w:trPr>
          <w:trHeight w:hRule="exact" w:val="408"/>
        </w:trPr>
        <w:tc>
          <w:tcPr>
            <w:tcW w:w="3586" w:type="dxa"/>
            <w:tcBorders>
              <w:top w:val="single" w:sz="4" w:space="0" w:color="auto"/>
              <w:left w:val="single" w:sz="4" w:space="0" w:color="auto"/>
              <w:bottom w:val="single" w:sz="4" w:space="0" w:color="auto"/>
              <w:right w:val="single" w:sz="4" w:space="0" w:color="auto"/>
            </w:tcBorders>
            <w:vAlign w:val="center"/>
          </w:tcPr>
          <w:p w:rsidR="00000000" w:rsidRPr="006A0FB8" w:rsidRDefault="00485AF0">
            <w:pPr>
              <w:kinsoku w:val="0"/>
              <w:overflowPunct w:val="0"/>
              <w:autoSpaceDE/>
              <w:autoSpaceDN/>
              <w:adjustRightInd/>
              <w:spacing w:before="66" w:after="118" w:line="218" w:lineRule="exact"/>
              <w:ind w:left="134"/>
              <w:textAlignment w:val="baseline"/>
              <w:rPr>
                <w:sz w:val="21"/>
                <w:szCs w:val="21"/>
                <w:lang w:val="es-ES" w:eastAsia="es-ES"/>
              </w:rPr>
            </w:pPr>
            <w:r w:rsidRPr="006A0FB8">
              <w:rPr>
                <w:sz w:val="21"/>
                <w:szCs w:val="21"/>
                <w:lang w:val="es-ES" w:eastAsia="es-ES"/>
              </w:rPr>
              <w:t>Limón</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33" w:after="151" w:line="218" w:lineRule="exact"/>
              <w:ind w:left="119"/>
              <w:textAlignment w:val="baseline"/>
              <w:rPr>
                <w:sz w:val="21"/>
                <w:szCs w:val="21"/>
                <w:lang w:val="es-ES" w:eastAsia="es-ES"/>
              </w:rPr>
            </w:pPr>
            <w:r w:rsidRPr="006A0FB8">
              <w:rPr>
                <w:sz w:val="21"/>
                <w:szCs w:val="21"/>
                <w:lang w:val="es-ES" w:eastAsia="es-ES"/>
              </w:rPr>
              <w:t>44 unidades</w:t>
            </w:r>
          </w:p>
        </w:tc>
      </w:tr>
      <w:tr w:rsidR="00000000" w:rsidRPr="006A0FB8" w:rsidTr="00AB0ADA">
        <w:tblPrEx>
          <w:tblCellMar>
            <w:top w:w="0" w:type="dxa"/>
            <w:left w:w="0" w:type="dxa"/>
            <w:bottom w:w="0" w:type="dxa"/>
            <w:right w:w="0" w:type="dxa"/>
          </w:tblCellMar>
        </w:tblPrEx>
        <w:trPr>
          <w:trHeight w:hRule="exact" w:val="393"/>
        </w:trPr>
        <w:tc>
          <w:tcPr>
            <w:tcW w:w="3586"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47" w:after="118" w:line="218" w:lineRule="exact"/>
              <w:ind w:left="134"/>
              <w:textAlignment w:val="baseline"/>
              <w:rPr>
                <w:sz w:val="21"/>
                <w:szCs w:val="21"/>
                <w:lang w:val="es-ES" w:eastAsia="es-ES"/>
              </w:rPr>
            </w:pPr>
            <w:r w:rsidRPr="006A0FB8">
              <w:rPr>
                <w:sz w:val="21"/>
                <w:szCs w:val="21"/>
                <w:lang w:val="es-ES" w:eastAsia="es-ES"/>
              </w:rPr>
              <w:t>Puntarenas</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35" w:after="130" w:line="218" w:lineRule="exact"/>
              <w:ind w:left="119"/>
              <w:textAlignment w:val="baseline"/>
              <w:rPr>
                <w:sz w:val="21"/>
                <w:szCs w:val="21"/>
                <w:lang w:val="es-ES" w:eastAsia="es-ES"/>
              </w:rPr>
            </w:pPr>
            <w:r w:rsidRPr="006A0FB8">
              <w:rPr>
                <w:sz w:val="21"/>
                <w:szCs w:val="21"/>
                <w:lang w:val="es-ES" w:eastAsia="es-ES"/>
              </w:rPr>
              <w:t>75 unidades"</w:t>
            </w:r>
          </w:p>
        </w:tc>
      </w:tr>
      <w:tr w:rsidR="00000000" w:rsidRPr="006A0FB8" w:rsidTr="00AB0ADA">
        <w:tblPrEx>
          <w:tblCellMar>
            <w:top w:w="0" w:type="dxa"/>
            <w:left w:w="0" w:type="dxa"/>
            <w:bottom w:w="0" w:type="dxa"/>
            <w:right w:w="0" w:type="dxa"/>
          </w:tblCellMar>
        </w:tblPrEx>
        <w:trPr>
          <w:trHeight w:hRule="exact" w:val="399"/>
        </w:trPr>
        <w:tc>
          <w:tcPr>
            <w:tcW w:w="3586"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before="45" w:after="130" w:line="218" w:lineRule="exact"/>
              <w:ind w:left="134"/>
              <w:textAlignment w:val="baseline"/>
              <w:rPr>
                <w:sz w:val="21"/>
                <w:szCs w:val="21"/>
                <w:lang w:val="es-ES" w:eastAsia="es-ES"/>
              </w:rPr>
            </w:pPr>
            <w:r w:rsidRPr="006A0FB8">
              <w:rPr>
                <w:sz w:val="21"/>
                <w:szCs w:val="21"/>
                <w:lang w:val="es-ES" w:eastAsia="es-ES"/>
              </w:rPr>
              <w:t>San José</w:t>
            </w:r>
          </w:p>
        </w:tc>
        <w:tc>
          <w:tcPr>
            <w:tcW w:w="3321" w:type="dxa"/>
            <w:tcBorders>
              <w:top w:val="single" w:sz="4" w:space="0" w:color="auto"/>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spacing w:after="146" w:line="218" w:lineRule="exact"/>
              <w:ind w:left="119"/>
              <w:textAlignment w:val="baseline"/>
              <w:rPr>
                <w:sz w:val="21"/>
                <w:szCs w:val="21"/>
                <w:lang w:val="es-ES" w:eastAsia="es-ES"/>
              </w:rPr>
            </w:pPr>
            <w:r w:rsidRPr="006A0FB8">
              <w:rPr>
                <w:sz w:val="21"/>
                <w:szCs w:val="21"/>
                <w:lang w:val="es-ES" w:eastAsia="es-ES"/>
              </w:rPr>
              <w:t>152 unidades</w:t>
            </w:r>
          </w:p>
        </w:tc>
      </w:tr>
      <w:tr w:rsidR="00000000" w:rsidRPr="006A0FB8" w:rsidTr="00AB0ADA">
        <w:tblPrEx>
          <w:tblCellMar>
            <w:top w:w="0" w:type="dxa"/>
            <w:left w:w="0" w:type="dxa"/>
            <w:bottom w:w="0" w:type="dxa"/>
            <w:right w:w="0" w:type="dxa"/>
          </w:tblCellMar>
        </w:tblPrEx>
        <w:trPr>
          <w:cantSplit/>
          <w:trHeight w:hRule="exact" w:val="221"/>
        </w:trPr>
        <w:tc>
          <w:tcPr>
            <w:tcW w:w="3586" w:type="dxa"/>
            <w:vMerge w:val="restart"/>
            <w:tcBorders>
              <w:top w:val="single" w:sz="4" w:space="0" w:color="auto"/>
              <w:left w:val="single" w:sz="4" w:space="0" w:color="auto"/>
              <w:bottom w:val="nil"/>
              <w:right w:val="single" w:sz="4" w:space="0" w:color="auto"/>
            </w:tcBorders>
          </w:tcPr>
          <w:p w:rsidR="00000000" w:rsidRPr="006A0FB8" w:rsidRDefault="00485AF0">
            <w:pPr>
              <w:tabs>
                <w:tab w:val="right" w:pos="1440"/>
              </w:tabs>
              <w:kinsoku w:val="0"/>
              <w:overflowPunct w:val="0"/>
              <w:autoSpaceDE/>
              <w:autoSpaceDN/>
              <w:adjustRightInd/>
              <w:spacing w:before="47" w:line="218" w:lineRule="exact"/>
              <w:ind w:left="144"/>
              <w:textAlignment w:val="baseline"/>
              <w:rPr>
                <w:sz w:val="21"/>
                <w:szCs w:val="21"/>
                <w:lang w:val="es-ES" w:eastAsia="es-ES"/>
              </w:rPr>
            </w:pPr>
            <w:r w:rsidRPr="006A0FB8">
              <w:rPr>
                <w:sz w:val="21"/>
                <w:szCs w:val="21"/>
                <w:lang w:val="es-ES" w:eastAsia="es-ES"/>
              </w:rPr>
              <w:t>Total</w:t>
            </w:r>
            <w:r w:rsidRPr="006A0FB8">
              <w:rPr>
                <w:sz w:val="21"/>
                <w:szCs w:val="21"/>
                <w:lang w:val="es-ES" w:eastAsia="es-ES"/>
              </w:rPr>
              <w:tab/>
              <w:t>de</w:t>
            </w:r>
          </w:p>
          <w:p w:rsidR="00000000" w:rsidRPr="006A0FB8" w:rsidRDefault="00485AF0">
            <w:pPr>
              <w:tabs>
                <w:tab w:val="right" w:pos="1440"/>
              </w:tabs>
              <w:kinsoku w:val="0"/>
              <w:overflowPunct w:val="0"/>
              <w:autoSpaceDE/>
              <w:autoSpaceDN/>
              <w:adjustRightInd/>
              <w:spacing w:before="41" w:line="218" w:lineRule="exact"/>
              <w:ind w:left="144"/>
              <w:textAlignment w:val="baseline"/>
              <w:rPr>
                <w:sz w:val="21"/>
                <w:szCs w:val="21"/>
                <w:lang w:val="es-ES" w:eastAsia="es-ES"/>
              </w:rPr>
            </w:pPr>
            <w:r w:rsidRPr="006A0FB8">
              <w:rPr>
                <w:sz w:val="21"/>
                <w:szCs w:val="21"/>
                <w:lang w:val="es-ES" w:eastAsia="es-ES"/>
              </w:rPr>
              <w:t>Sedanes</w:t>
            </w:r>
            <w:r w:rsidRPr="006A0FB8">
              <w:rPr>
                <w:sz w:val="21"/>
                <w:szCs w:val="21"/>
                <w:lang w:val="es-ES" w:eastAsia="es-ES"/>
              </w:rPr>
              <w:tab/>
              <w:t>a</w:t>
            </w:r>
          </w:p>
          <w:p w:rsidR="00000000" w:rsidRPr="006A0FB8" w:rsidRDefault="00485AF0">
            <w:pPr>
              <w:kinsoku w:val="0"/>
              <w:overflowPunct w:val="0"/>
              <w:autoSpaceDE/>
              <w:autoSpaceDN/>
              <w:adjustRightInd/>
              <w:spacing w:before="41" w:after="133" w:line="218" w:lineRule="exact"/>
              <w:ind w:left="144"/>
              <w:textAlignment w:val="baseline"/>
              <w:rPr>
                <w:sz w:val="21"/>
                <w:szCs w:val="21"/>
                <w:lang w:val="es-ES" w:eastAsia="es-ES"/>
              </w:rPr>
            </w:pPr>
            <w:r w:rsidRPr="006A0FB8">
              <w:rPr>
                <w:sz w:val="21"/>
                <w:szCs w:val="21"/>
                <w:lang w:val="es-ES" w:eastAsia="es-ES"/>
              </w:rPr>
              <w:t>eliminar</w:t>
            </w:r>
          </w:p>
        </w:tc>
        <w:tc>
          <w:tcPr>
            <w:tcW w:w="3321" w:type="dxa"/>
            <w:tcBorders>
              <w:top w:val="single" w:sz="4" w:space="0" w:color="auto"/>
              <w:left w:val="single" w:sz="4" w:space="0" w:color="auto"/>
              <w:right w:val="single" w:sz="4" w:space="0" w:color="auto"/>
            </w:tcBorders>
            <w:vAlign w:val="center"/>
          </w:tcPr>
          <w:p w:rsidR="00000000" w:rsidRPr="006A0FB8" w:rsidRDefault="00485AF0">
            <w:pPr>
              <w:kinsoku w:val="0"/>
              <w:overflowPunct w:val="0"/>
              <w:autoSpaceDE/>
              <w:autoSpaceDN/>
              <w:adjustRightInd/>
              <w:spacing w:line="193" w:lineRule="exact"/>
              <w:ind w:left="119"/>
              <w:textAlignment w:val="baseline"/>
              <w:rPr>
                <w:sz w:val="21"/>
                <w:szCs w:val="21"/>
                <w:lang w:val="es-ES" w:eastAsia="es-ES"/>
              </w:rPr>
            </w:pPr>
            <w:r w:rsidRPr="006A0FB8">
              <w:rPr>
                <w:sz w:val="21"/>
                <w:szCs w:val="21"/>
                <w:lang w:val="es-ES" w:eastAsia="es-ES"/>
              </w:rPr>
              <w:t xml:space="preserve">878 unidades </w:t>
            </w:r>
            <w:r w:rsidRPr="00AB0ADA">
              <w:rPr>
                <w:b/>
                <w:sz w:val="21"/>
                <w:szCs w:val="21"/>
                <w:u w:val="single"/>
                <w:lang w:val="es-ES" w:eastAsia="es-ES"/>
              </w:rPr>
              <w:t>ELIMINADOS</w:t>
            </w:r>
          </w:p>
        </w:tc>
      </w:tr>
      <w:tr w:rsidR="00000000" w:rsidRPr="006A0FB8" w:rsidTr="00AB0ADA">
        <w:tblPrEx>
          <w:tblCellMar>
            <w:top w:w="0" w:type="dxa"/>
            <w:left w:w="0" w:type="dxa"/>
            <w:bottom w:w="0" w:type="dxa"/>
            <w:right w:w="0" w:type="dxa"/>
          </w:tblCellMar>
        </w:tblPrEx>
        <w:trPr>
          <w:cantSplit/>
          <w:trHeight w:hRule="exact" w:val="700"/>
        </w:trPr>
        <w:tc>
          <w:tcPr>
            <w:tcW w:w="3586" w:type="dxa"/>
            <w:vMerge/>
            <w:tcBorders>
              <w:top w:val="nil"/>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textAlignment w:val="baseline"/>
              <w:rPr>
                <w:sz w:val="21"/>
                <w:szCs w:val="21"/>
                <w:lang w:val="es-ES" w:eastAsia="es-ES"/>
              </w:rPr>
            </w:pPr>
          </w:p>
        </w:tc>
        <w:tc>
          <w:tcPr>
            <w:tcW w:w="3321" w:type="dxa"/>
            <w:tcBorders>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textAlignment w:val="baseline"/>
              <w:rPr>
                <w:sz w:val="21"/>
                <w:szCs w:val="21"/>
                <w:lang w:eastAsia="en-US"/>
              </w:rPr>
            </w:pPr>
          </w:p>
        </w:tc>
      </w:tr>
      <w:tr w:rsidR="00000000" w:rsidRPr="006A0FB8" w:rsidTr="00AB0ADA">
        <w:tblPrEx>
          <w:tblCellMar>
            <w:top w:w="0" w:type="dxa"/>
            <w:left w:w="0" w:type="dxa"/>
            <w:bottom w:w="0" w:type="dxa"/>
            <w:right w:w="0" w:type="dxa"/>
          </w:tblCellMar>
        </w:tblPrEx>
        <w:trPr>
          <w:cantSplit/>
          <w:trHeight w:hRule="exact" w:val="226"/>
        </w:trPr>
        <w:tc>
          <w:tcPr>
            <w:tcW w:w="3586" w:type="dxa"/>
            <w:vMerge w:val="restart"/>
            <w:tcBorders>
              <w:top w:val="single" w:sz="4" w:space="0" w:color="auto"/>
              <w:left w:val="single" w:sz="4" w:space="0" w:color="auto"/>
              <w:bottom w:val="nil"/>
              <w:right w:val="single" w:sz="4" w:space="0" w:color="auto"/>
            </w:tcBorders>
          </w:tcPr>
          <w:p w:rsidR="00000000" w:rsidRPr="006A0FB8" w:rsidRDefault="00485AF0">
            <w:pPr>
              <w:tabs>
                <w:tab w:val="left" w:pos="1224"/>
              </w:tabs>
              <w:kinsoku w:val="0"/>
              <w:overflowPunct w:val="0"/>
              <w:autoSpaceDE/>
              <w:autoSpaceDN/>
              <w:adjustRightInd/>
              <w:spacing w:after="60" w:line="254" w:lineRule="exact"/>
              <w:ind w:left="144"/>
              <w:textAlignment w:val="baseline"/>
              <w:rPr>
                <w:sz w:val="21"/>
                <w:szCs w:val="21"/>
                <w:lang w:val="es-ES" w:eastAsia="es-ES"/>
              </w:rPr>
            </w:pPr>
            <w:r w:rsidRPr="006A0FB8">
              <w:rPr>
                <w:sz w:val="21"/>
                <w:szCs w:val="21"/>
                <w:lang w:val="es-ES" w:eastAsia="es-ES"/>
              </w:rPr>
              <w:t>Total</w:t>
            </w:r>
            <w:r w:rsidRPr="006A0FB8">
              <w:rPr>
                <w:sz w:val="21"/>
                <w:szCs w:val="21"/>
                <w:lang w:val="es-ES" w:eastAsia="es-ES"/>
              </w:rPr>
              <w:tab/>
              <w:t>de</w:t>
            </w:r>
            <w:r w:rsidRPr="006A0FB8">
              <w:rPr>
                <w:sz w:val="21"/>
                <w:szCs w:val="21"/>
                <w:lang w:val="es-ES" w:eastAsia="es-ES"/>
              </w:rPr>
              <w:br/>
              <w:t>Microbuses</w:t>
            </w:r>
          </w:p>
        </w:tc>
        <w:tc>
          <w:tcPr>
            <w:tcW w:w="3321" w:type="dxa"/>
            <w:tcBorders>
              <w:top w:val="single" w:sz="4" w:space="0" w:color="auto"/>
              <w:left w:val="single" w:sz="4" w:space="0" w:color="auto"/>
              <w:right w:val="single" w:sz="4" w:space="0" w:color="auto"/>
            </w:tcBorders>
            <w:vAlign w:val="center"/>
          </w:tcPr>
          <w:p w:rsidR="00000000" w:rsidRPr="00AB0ADA" w:rsidRDefault="00485AF0">
            <w:pPr>
              <w:kinsoku w:val="0"/>
              <w:overflowPunct w:val="0"/>
              <w:autoSpaceDE/>
              <w:autoSpaceDN/>
              <w:adjustRightInd/>
              <w:spacing w:line="204" w:lineRule="exact"/>
              <w:ind w:left="119"/>
              <w:textAlignment w:val="baseline"/>
              <w:rPr>
                <w:sz w:val="21"/>
                <w:szCs w:val="21"/>
                <w:lang w:val="es-ES" w:eastAsia="es-ES"/>
              </w:rPr>
            </w:pPr>
            <w:r w:rsidRPr="00AB0ADA">
              <w:rPr>
                <w:sz w:val="21"/>
                <w:szCs w:val="21"/>
                <w:lang w:val="es-ES" w:eastAsia="es-ES"/>
              </w:rPr>
              <w:t xml:space="preserve">558 unidades </w:t>
            </w:r>
            <w:r w:rsidRPr="00AB0ADA">
              <w:rPr>
                <w:b/>
                <w:sz w:val="21"/>
                <w:szCs w:val="21"/>
                <w:lang w:val="es-ES" w:eastAsia="es-ES"/>
              </w:rPr>
              <w:t>ELIMINADAS</w:t>
            </w:r>
          </w:p>
        </w:tc>
      </w:tr>
      <w:tr w:rsidR="00000000" w:rsidRPr="006A0FB8" w:rsidTr="00AB0ADA">
        <w:tblPrEx>
          <w:tblCellMar>
            <w:top w:w="0" w:type="dxa"/>
            <w:left w:w="0" w:type="dxa"/>
            <w:bottom w:w="0" w:type="dxa"/>
            <w:right w:w="0" w:type="dxa"/>
          </w:tblCellMar>
        </w:tblPrEx>
        <w:trPr>
          <w:cantSplit/>
          <w:trHeight w:hRule="exact" w:val="360"/>
        </w:trPr>
        <w:tc>
          <w:tcPr>
            <w:tcW w:w="3586" w:type="dxa"/>
            <w:vMerge/>
            <w:tcBorders>
              <w:top w:val="nil"/>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textAlignment w:val="baseline"/>
              <w:rPr>
                <w:sz w:val="21"/>
                <w:szCs w:val="21"/>
                <w:lang w:val="es-ES" w:eastAsia="es-ES"/>
              </w:rPr>
            </w:pPr>
          </w:p>
        </w:tc>
        <w:tc>
          <w:tcPr>
            <w:tcW w:w="3321" w:type="dxa"/>
            <w:tcBorders>
              <w:left w:val="single" w:sz="4" w:space="0" w:color="auto"/>
              <w:bottom w:val="single" w:sz="4" w:space="0" w:color="auto"/>
              <w:right w:val="single" w:sz="4" w:space="0" w:color="auto"/>
            </w:tcBorders>
          </w:tcPr>
          <w:p w:rsidR="00000000" w:rsidRPr="006A0FB8" w:rsidRDefault="00485AF0">
            <w:pPr>
              <w:kinsoku w:val="0"/>
              <w:overflowPunct w:val="0"/>
              <w:autoSpaceDE/>
              <w:autoSpaceDN/>
              <w:adjustRightInd/>
              <w:textAlignment w:val="baseline"/>
              <w:rPr>
                <w:sz w:val="21"/>
                <w:szCs w:val="21"/>
                <w:lang w:eastAsia="en-US"/>
              </w:rPr>
            </w:pPr>
          </w:p>
        </w:tc>
      </w:tr>
    </w:tbl>
    <w:p w:rsidR="00000000" w:rsidRDefault="00485AF0">
      <w:pPr>
        <w:kinsoku w:val="0"/>
        <w:overflowPunct w:val="0"/>
        <w:autoSpaceDE/>
        <w:autoSpaceDN/>
        <w:adjustRightInd/>
        <w:spacing w:after="542" w:line="20" w:lineRule="exact"/>
        <w:ind w:left="159" w:right="134"/>
        <w:textAlignment w:val="baseline"/>
        <w:rPr>
          <w:sz w:val="24"/>
          <w:szCs w:val="24"/>
        </w:rPr>
      </w:pPr>
    </w:p>
    <w:p w:rsidR="00000000" w:rsidRDefault="00485AF0">
      <w:pPr>
        <w:widowControl/>
        <w:rPr>
          <w:sz w:val="24"/>
          <w:szCs w:val="24"/>
        </w:rPr>
        <w:sectPr w:rsidR="00000000">
          <w:pgSz w:w="12134" w:h="15840"/>
          <w:pgMar w:top="1420" w:right="2352" w:bottom="240" w:left="2582" w:header="720" w:footer="720" w:gutter="0"/>
          <w:cols w:space="720"/>
          <w:noEndnote/>
        </w:sectPr>
      </w:pPr>
    </w:p>
    <w:p w:rsidR="00000000" w:rsidRDefault="00485AF0">
      <w:pPr>
        <w:tabs>
          <w:tab w:val="right" w:pos="2304"/>
        </w:tabs>
        <w:kinsoku w:val="0"/>
        <w:overflowPunct w:val="0"/>
        <w:autoSpaceDE/>
        <w:autoSpaceDN/>
        <w:adjustRightInd/>
        <w:spacing w:before="4" w:line="218" w:lineRule="exact"/>
        <w:textAlignment w:val="baseline"/>
        <w:rPr>
          <w:rFonts w:ascii="Garamond" w:hAnsi="Garamond" w:cs="Garamond"/>
          <w:sz w:val="21"/>
          <w:szCs w:val="21"/>
          <w:lang w:val="es-ES" w:eastAsia="es-ES"/>
        </w:rPr>
      </w:pPr>
      <w:r>
        <w:rPr>
          <w:rFonts w:ascii="Garamond" w:hAnsi="Garamond" w:cs="Garamond"/>
          <w:sz w:val="21"/>
          <w:szCs w:val="21"/>
          <w:lang w:val="es-ES" w:eastAsia="es-ES"/>
        </w:rPr>
        <w:tab/>
      </w:r>
    </w:p>
    <w:p w:rsidR="00000000" w:rsidRDefault="00485AF0">
      <w:pPr>
        <w:widowControl/>
        <w:rPr>
          <w:sz w:val="24"/>
          <w:szCs w:val="24"/>
        </w:rPr>
        <w:sectPr w:rsidR="00000000">
          <w:type w:val="continuous"/>
          <w:pgSz w:w="12134" w:h="15840"/>
          <w:pgMar w:top="1420" w:right="1490" w:bottom="240" w:left="8304" w:header="720" w:footer="720" w:gutter="0"/>
          <w:cols w:space="720"/>
          <w:noEndnote/>
        </w:sectPr>
      </w:pPr>
    </w:p>
    <w:p w:rsidR="00000000" w:rsidRPr="00AB0ADA" w:rsidRDefault="00485AF0">
      <w:pPr>
        <w:kinsoku w:val="0"/>
        <w:overflowPunct w:val="0"/>
        <w:autoSpaceDE/>
        <w:autoSpaceDN/>
        <w:adjustRightInd/>
        <w:spacing w:before="9" w:line="233" w:lineRule="exact"/>
        <w:ind w:left="864" w:right="864"/>
        <w:jc w:val="both"/>
        <w:textAlignment w:val="baseline"/>
        <w:rPr>
          <w:sz w:val="21"/>
          <w:szCs w:val="21"/>
          <w:lang w:val="es-ES" w:eastAsia="es-ES"/>
        </w:rPr>
      </w:pPr>
      <w:r w:rsidRPr="00AB0ADA">
        <w:rPr>
          <w:sz w:val="21"/>
          <w:szCs w:val="21"/>
          <w:lang w:val="es-ES" w:eastAsia="es-ES"/>
        </w:rPr>
        <w:lastRenderedPageBreak/>
        <w:t xml:space="preserve">El resultado es 1436 unidades que no pueden operar legalmente, empresas de SEETAXIS desapareciendo, favorecimiento a los Taxistas Piratas y usuarios que se les eliminan de forma abrupta su medio de transporte usual y </w:t>
      </w:r>
      <w:r w:rsidRPr="00AB0ADA">
        <w:rPr>
          <w:sz w:val="21"/>
          <w:szCs w:val="21"/>
          <w:lang w:val="es-ES" w:eastAsia="es-ES"/>
        </w:rPr>
        <w:t>diario.</w:t>
      </w:r>
    </w:p>
    <w:p w:rsidR="00000000" w:rsidRPr="00AB0ADA" w:rsidRDefault="00485AF0">
      <w:pPr>
        <w:kinsoku w:val="0"/>
        <w:overflowPunct w:val="0"/>
        <w:autoSpaceDE/>
        <w:autoSpaceDN/>
        <w:adjustRightInd/>
        <w:spacing w:before="8" w:line="233" w:lineRule="exact"/>
        <w:ind w:left="864"/>
        <w:jc w:val="both"/>
        <w:textAlignment w:val="baseline"/>
        <w:rPr>
          <w:b/>
          <w:spacing w:val="2"/>
          <w:sz w:val="21"/>
          <w:szCs w:val="21"/>
          <w:lang w:val="es-ES" w:eastAsia="es-ES"/>
        </w:rPr>
      </w:pPr>
      <w:r w:rsidRPr="00AB0ADA">
        <w:rPr>
          <w:b/>
          <w:spacing w:val="2"/>
          <w:sz w:val="21"/>
          <w:szCs w:val="21"/>
          <w:lang w:val="es-ES" w:eastAsia="es-ES"/>
        </w:rPr>
        <w:t xml:space="preserve">4. </w:t>
      </w:r>
      <w:r w:rsidRPr="00AB0ADA">
        <w:rPr>
          <w:b/>
          <w:spacing w:val="2"/>
          <w:sz w:val="21"/>
          <w:szCs w:val="21"/>
          <w:lang w:val="es-ES" w:eastAsia="es-ES"/>
        </w:rPr>
        <w:t>Pretensiones:</w:t>
      </w:r>
    </w:p>
    <w:p w:rsidR="00000000" w:rsidRPr="00AB0ADA" w:rsidRDefault="00485AF0">
      <w:pPr>
        <w:kinsoku w:val="0"/>
        <w:overflowPunct w:val="0"/>
        <w:autoSpaceDE/>
        <w:autoSpaceDN/>
        <w:adjustRightInd/>
        <w:spacing w:line="230" w:lineRule="exact"/>
        <w:ind w:left="864" w:right="864"/>
        <w:jc w:val="both"/>
        <w:textAlignment w:val="baseline"/>
        <w:rPr>
          <w:spacing w:val="-5"/>
          <w:sz w:val="21"/>
          <w:szCs w:val="21"/>
          <w:lang w:val="es-ES" w:eastAsia="es-ES"/>
        </w:rPr>
      </w:pPr>
      <w:r w:rsidRPr="00AB0ADA">
        <w:rPr>
          <w:spacing w:val="-5"/>
          <w:sz w:val="21"/>
          <w:szCs w:val="21"/>
          <w:lang w:val="es-ES" w:eastAsia="es-ES"/>
        </w:rPr>
        <w:t>De conformidad con lo expuesto y por cumplir con el presupuesto de urgencia necesario, apariencia de buen derecho, daño de imposible reparación y ponderación de intereses, solicito se acoja de manera inmediata y provisionalí</w:t>
      </w:r>
      <w:r w:rsidRPr="00AB0ADA">
        <w:rPr>
          <w:spacing w:val="-5"/>
          <w:sz w:val="21"/>
          <w:szCs w:val="21"/>
          <w:lang w:val="es-ES" w:eastAsia="es-ES"/>
        </w:rPr>
        <w:t>sima la solicitud de Medida Cautelar, en los siguientes términos:</w:t>
      </w:r>
    </w:p>
    <w:p w:rsidR="00000000" w:rsidRPr="00AB0ADA" w:rsidRDefault="00485AF0">
      <w:pPr>
        <w:numPr>
          <w:ilvl w:val="0"/>
          <w:numId w:val="4"/>
        </w:numPr>
        <w:kinsoku w:val="0"/>
        <w:overflowPunct w:val="0"/>
        <w:autoSpaceDE/>
        <w:autoSpaceDN/>
        <w:adjustRightInd/>
        <w:spacing w:before="6" w:line="233" w:lineRule="exact"/>
        <w:ind w:right="864"/>
        <w:jc w:val="both"/>
        <w:textAlignment w:val="baseline"/>
        <w:rPr>
          <w:sz w:val="21"/>
          <w:szCs w:val="21"/>
          <w:lang w:val="es-ES" w:eastAsia="es-ES"/>
        </w:rPr>
      </w:pPr>
      <w:r w:rsidRPr="00AB0ADA">
        <w:rPr>
          <w:sz w:val="21"/>
          <w:szCs w:val="21"/>
          <w:lang w:val="es-ES" w:eastAsia="es-ES"/>
        </w:rPr>
        <w:t xml:space="preserve">Se suspendan todos los efectos de los acuerdos 7.8.2 y 7.8.3 de la Sesión Ordinaria 37-2015 del 1 ero de julio de 2015 notificada el 3 de julio de 2015, así como los criterios jurídicos </w:t>
      </w:r>
      <w:r w:rsidRPr="00AB0ADA">
        <w:rPr>
          <w:sz w:val="21"/>
          <w:szCs w:val="21"/>
          <w:lang w:val="es-ES" w:eastAsia="es-ES"/>
        </w:rPr>
        <w:t>que los fundamentan.</w:t>
      </w:r>
    </w:p>
    <w:p w:rsidR="00000000" w:rsidRPr="00AB0ADA" w:rsidRDefault="00485AF0">
      <w:pPr>
        <w:numPr>
          <w:ilvl w:val="0"/>
          <w:numId w:val="4"/>
        </w:numPr>
        <w:kinsoku w:val="0"/>
        <w:overflowPunct w:val="0"/>
        <w:autoSpaceDE/>
        <w:autoSpaceDN/>
        <w:adjustRightInd/>
        <w:spacing w:line="229" w:lineRule="exact"/>
        <w:ind w:right="864"/>
        <w:jc w:val="both"/>
        <w:textAlignment w:val="baseline"/>
        <w:rPr>
          <w:spacing w:val="-8"/>
          <w:sz w:val="21"/>
          <w:szCs w:val="21"/>
          <w:lang w:val="es-ES" w:eastAsia="es-ES"/>
        </w:rPr>
      </w:pPr>
      <w:r w:rsidRPr="00AB0ADA">
        <w:rPr>
          <w:spacing w:val="-8"/>
          <w:sz w:val="21"/>
          <w:szCs w:val="21"/>
          <w:lang w:val="es-ES" w:eastAsia="es-ES"/>
        </w:rPr>
        <w:t xml:space="preserve">Se ordene la ampliación del plazo para recepción de prórrogas programado para </w:t>
      </w:r>
      <w:r w:rsidRPr="00AB0ADA">
        <w:rPr>
          <w:b/>
          <w:spacing w:val="-8"/>
          <w:sz w:val="21"/>
          <w:szCs w:val="21"/>
          <w:lang w:val="es-ES" w:eastAsia="es-ES"/>
        </w:rPr>
        <w:t>EL MARTES SIETE DE JULIO DE 2015</w:t>
      </w:r>
      <w:r w:rsidRPr="00AB0ADA">
        <w:rPr>
          <w:spacing w:val="-8"/>
          <w:sz w:val="21"/>
          <w:szCs w:val="21"/>
          <w:lang w:val="es-ES" w:eastAsia="es-ES"/>
        </w:rPr>
        <w:t xml:space="preserve">, </w:t>
      </w:r>
      <w:r w:rsidRPr="00AB0ADA">
        <w:rPr>
          <w:spacing w:val="-8"/>
          <w:sz w:val="21"/>
          <w:szCs w:val="21"/>
          <w:lang w:val="es-ES" w:eastAsia="es-ES"/>
        </w:rPr>
        <w:t>por cuanto es imposible cumplir con los requisitos de prorroga que se indicaron hasta el 3 de julio de 2015 y el 4 de julio</w:t>
      </w:r>
      <w:r w:rsidRPr="00AB0ADA">
        <w:rPr>
          <w:spacing w:val="-8"/>
          <w:sz w:val="21"/>
          <w:szCs w:val="21"/>
          <w:lang w:val="es-ES" w:eastAsia="es-ES"/>
        </w:rPr>
        <w:t xml:space="preserve"> de 2015, en el Diario la Extra.</w:t>
      </w:r>
    </w:p>
    <w:p w:rsidR="00000000" w:rsidRPr="00AB0ADA" w:rsidRDefault="00485AF0">
      <w:pPr>
        <w:kinsoku w:val="0"/>
        <w:overflowPunct w:val="0"/>
        <w:autoSpaceDE/>
        <w:autoSpaceDN/>
        <w:adjustRightInd/>
        <w:spacing w:before="241" w:line="233" w:lineRule="exact"/>
        <w:ind w:left="864" w:right="864" w:firstLine="432"/>
        <w:jc w:val="both"/>
        <w:textAlignment w:val="baseline"/>
        <w:rPr>
          <w:sz w:val="21"/>
          <w:szCs w:val="21"/>
          <w:lang w:val="es-ES" w:eastAsia="es-ES"/>
        </w:rPr>
      </w:pPr>
      <w:r w:rsidRPr="00AB0ADA">
        <w:rPr>
          <w:sz w:val="21"/>
          <w:szCs w:val="21"/>
          <w:lang w:val="es-ES" w:eastAsia="es-ES"/>
        </w:rPr>
        <w:t>Por no acatar el Principio de Legalidad y por carecer de un Motivo licito se declare con lugar el Recurso de Apelación y Nulidad concomitante, se revoquen los acuerdos 7.8.2 y 7.8.3 de la Sesión Ordinaria 37-2015 del lero d</w:t>
      </w:r>
      <w:r w:rsidRPr="00AB0ADA">
        <w:rPr>
          <w:sz w:val="21"/>
          <w:szCs w:val="21"/>
          <w:lang w:val="es-ES" w:eastAsia="es-ES"/>
        </w:rPr>
        <w:t>e julio de 2015, notificada el 3 de julio de 2015. (...)" . (Léanse los folios del 1 al 24 del expediente administrativo TAT-270-15)</w:t>
      </w:r>
    </w:p>
    <w:p w:rsidR="00000000" w:rsidRPr="00AB0ADA" w:rsidRDefault="00485AF0">
      <w:pPr>
        <w:kinsoku w:val="0"/>
        <w:overflowPunct w:val="0"/>
        <w:autoSpaceDE/>
        <w:autoSpaceDN/>
        <w:adjustRightInd/>
        <w:spacing w:before="572" w:line="258" w:lineRule="exact"/>
        <w:jc w:val="both"/>
        <w:textAlignment w:val="baseline"/>
        <w:rPr>
          <w:sz w:val="21"/>
          <w:szCs w:val="21"/>
          <w:lang w:val="es-ES" w:eastAsia="es-ES"/>
        </w:rPr>
      </w:pPr>
      <w:r w:rsidRPr="00AB0ADA">
        <w:rPr>
          <w:b/>
          <w:sz w:val="21"/>
          <w:szCs w:val="21"/>
          <w:lang w:val="es-ES" w:eastAsia="es-ES"/>
        </w:rPr>
        <w:t>CUARTO:</w:t>
      </w:r>
      <w:r w:rsidRPr="00AB0ADA">
        <w:rPr>
          <w:sz w:val="21"/>
          <w:szCs w:val="21"/>
          <w:lang w:val="es-ES" w:eastAsia="es-ES"/>
        </w:rPr>
        <w:t xml:space="preserve"> El Tribunal Administrativo de Transporte, previene el </w:t>
      </w:r>
      <w:r w:rsidRPr="00AB0ADA">
        <w:rPr>
          <w:b/>
          <w:sz w:val="21"/>
          <w:szCs w:val="21"/>
          <w:lang w:val="es-ES" w:eastAsia="es-ES"/>
        </w:rPr>
        <w:t>7 de julio del 2015</w:t>
      </w:r>
      <w:r w:rsidRPr="00AB0ADA">
        <w:rPr>
          <w:sz w:val="21"/>
          <w:szCs w:val="21"/>
          <w:lang w:val="es-ES" w:eastAsia="es-ES"/>
        </w:rPr>
        <w:t xml:space="preserve"> a </w:t>
      </w:r>
      <w:r w:rsidRPr="00AB0ADA">
        <w:rPr>
          <w:sz w:val="21"/>
          <w:szCs w:val="21"/>
          <w:lang w:val="es-ES" w:eastAsia="es-ES"/>
        </w:rPr>
        <w:t xml:space="preserve">la Dirección Ejecutiva </w:t>
      </w:r>
      <w:r w:rsidRPr="00AB0ADA">
        <w:rPr>
          <w:sz w:val="21"/>
          <w:szCs w:val="21"/>
          <w:lang w:val="es-ES" w:eastAsia="es-ES"/>
        </w:rPr>
        <w:t>del Consejo de Transporte Público, para que aporte:</w:t>
      </w:r>
    </w:p>
    <w:p w:rsidR="00000000" w:rsidRPr="00AB0ADA" w:rsidRDefault="00485AF0">
      <w:pPr>
        <w:kinsoku w:val="0"/>
        <w:overflowPunct w:val="0"/>
        <w:autoSpaceDE/>
        <w:autoSpaceDN/>
        <w:adjustRightInd/>
        <w:spacing w:before="226" w:line="263" w:lineRule="exact"/>
        <w:ind w:left="288"/>
        <w:jc w:val="both"/>
        <w:textAlignment w:val="baseline"/>
        <w:rPr>
          <w:spacing w:val="-7"/>
          <w:sz w:val="21"/>
          <w:szCs w:val="21"/>
          <w:lang w:val="es-ES" w:eastAsia="es-ES"/>
        </w:rPr>
      </w:pPr>
      <w:r w:rsidRPr="00AB0ADA">
        <w:rPr>
          <w:spacing w:val="-7"/>
          <w:sz w:val="21"/>
          <w:szCs w:val="21"/>
          <w:lang w:val="es-ES" w:eastAsia="es-ES"/>
        </w:rPr>
        <w:t xml:space="preserve">"Copia debidamente </w:t>
      </w:r>
      <w:r w:rsidRPr="00AB0ADA">
        <w:rPr>
          <w:spacing w:val="-7"/>
          <w:sz w:val="21"/>
          <w:szCs w:val="21"/>
          <w:lang w:val="es-ES" w:eastAsia="es-ES"/>
        </w:rPr>
        <w:t xml:space="preserve">certificada del expediente administrativo que se tuvo a la vista para dictar los </w:t>
      </w:r>
      <w:r w:rsidRPr="00AB0ADA">
        <w:rPr>
          <w:b/>
          <w:spacing w:val="-7"/>
          <w:sz w:val="21"/>
          <w:szCs w:val="21"/>
          <w:lang w:val="es-ES" w:eastAsia="es-ES"/>
        </w:rPr>
        <w:t>Artículos 7.8.2 y 7.8.3 de la Sesión Ordinaria No. 37-2015</w:t>
      </w:r>
      <w:r w:rsidRPr="00AB0ADA">
        <w:rPr>
          <w:spacing w:val="-7"/>
          <w:sz w:val="21"/>
          <w:szCs w:val="21"/>
          <w:lang w:val="es-ES" w:eastAsia="es-ES"/>
        </w:rPr>
        <w:t xml:space="preserve">, </w:t>
      </w:r>
      <w:r w:rsidRPr="00AB0ADA">
        <w:rPr>
          <w:spacing w:val="-7"/>
          <w:sz w:val="21"/>
          <w:szCs w:val="21"/>
          <w:lang w:val="es-ES" w:eastAsia="es-ES"/>
        </w:rPr>
        <w:t>celebrada el 1 de julio de 2015, emitido por</w:t>
      </w:r>
      <w:r w:rsidRPr="00AB0ADA">
        <w:rPr>
          <w:spacing w:val="-7"/>
          <w:sz w:val="21"/>
          <w:szCs w:val="21"/>
          <w:lang w:val="es-ES" w:eastAsia="es-ES"/>
        </w:rPr>
        <w:t xml:space="preserve"> la </w:t>
      </w:r>
      <w:r w:rsidRPr="00AB0ADA">
        <w:rPr>
          <w:spacing w:val="-7"/>
          <w:sz w:val="21"/>
          <w:szCs w:val="21"/>
          <w:lang w:val="es-ES" w:eastAsia="es-ES"/>
        </w:rPr>
        <w:t xml:space="preserve">Junta Directiva del </w:t>
      </w:r>
      <w:r w:rsidRPr="00AB0ADA">
        <w:rPr>
          <w:spacing w:val="-7"/>
          <w:sz w:val="21"/>
          <w:szCs w:val="21"/>
          <w:lang w:val="es-ES" w:eastAsia="es-ES"/>
        </w:rPr>
        <w:t xml:space="preserve">Consejo de Trasporte Público, incluyendo los acuerdos de cita, comprobantes y Actas de notificación, todos sus antecedentes, entre ellos informes técnicos </w:t>
      </w:r>
      <w:r w:rsidRPr="00AB0ADA">
        <w:rPr>
          <w:spacing w:val="-7"/>
          <w:sz w:val="21"/>
          <w:szCs w:val="21"/>
          <w:lang w:val="es-ES" w:eastAsia="es-ES"/>
        </w:rPr>
        <w:t xml:space="preserve">y jurídicos </w:t>
      </w:r>
      <w:r w:rsidRPr="00AB0ADA">
        <w:rPr>
          <w:spacing w:val="-7"/>
          <w:sz w:val="21"/>
          <w:szCs w:val="21"/>
          <w:lang w:val="es-ES" w:eastAsia="es-ES"/>
        </w:rPr>
        <w:t xml:space="preserve">vertidos sobre el caso en cuestión." (Léanse los </w:t>
      </w:r>
      <w:r w:rsidRPr="00AB0ADA">
        <w:rPr>
          <w:spacing w:val="-7"/>
          <w:sz w:val="21"/>
          <w:szCs w:val="21"/>
          <w:lang w:val="es-ES" w:eastAsia="es-ES"/>
        </w:rPr>
        <w:t xml:space="preserve">folios </w:t>
      </w:r>
      <w:r w:rsidRPr="00AB0ADA">
        <w:rPr>
          <w:spacing w:val="-7"/>
          <w:sz w:val="21"/>
          <w:szCs w:val="21"/>
          <w:lang w:val="es-ES" w:eastAsia="es-ES"/>
        </w:rPr>
        <w:t>del 27 al</w:t>
      </w:r>
      <w:r w:rsidRPr="00AB0ADA">
        <w:rPr>
          <w:spacing w:val="-7"/>
          <w:sz w:val="21"/>
          <w:szCs w:val="21"/>
          <w:lang w:val="es-ES" w:eastAsia="es-ES"/>
        </w:rPr>
        <w:t xml:space="preserve"> 30 del expediente administrativo </w:t>
      </w:r>
      <w:r w:rsidRPr="00AB0ADA">
        <w:rPr>
          <w:spacing w:val="-7"/>
          <w:sz w:val="21"/>
          <w:szCs w:val="21"/>
          <w:lang w:val="es-ES" w:eastAsia="es-ES"/>
        </w:rPr>
        <w:t>TAT-270-15)</w:t>
      </w:r>
    </w:p>
    <w:p w:rsidR="00000000" w:rsidRPr="00AB0ADA" w:rsidRDefault="00485AF0">
      <w:pPr>
        <w:kinsoku w:val="0"/>
        <w:overflowPunct w:val="0"/>
        <w:autoSpaceDE/>
        <w:autoSpaceDN/>
        <w:adjustRightInd/>
        <w:spacing w:before="256" w:line="283" w:lineRule="exact"/>
        <w:jc w:val="both"/>
        <w:textAlignment w:val="baseline"/>
        <w:rPr>
          <w:sz w:val="21"/>
          <w:szCs w:val="21"/>
          <w:lang w:val="es-ES" w:eastAsia="es-ES"/>
        </w:rPr>
      </w:pPr>
      <w:r w:rsidRPr="00AB0ADA">
        <w:rPr>
          <w:sz w:val="21"/>
          <w:szCs w:val="21"/>
          <w:lang w:val="es-ES" w:eastAsia="es-ES"/>
        </w:rPr>
        <w:t xml:space="preserve">La Prevención se </w:t>
      </w:r>
      <w:r w:rsidRPr="00AB0ADA">
        <w:rPr>
          <w:sz w:val="21"/>
          <w:szCs w:val="21"/>
          <w:lang w:val="es-ES" w:eastAsia="es-ES"/>
        </w:rPr>
        <w:t xml:space="preserve">notifica el día </w:t>
      </w:r>
      <w:r w:rsidRPr="00AB0ADA">
        <w:rPr>
          <w:b/>
          <w:sz w:val="21"/>
          <w:szCs w:val="21"/>
          <w:lang w:val="es-ES" w:eastAsia="es-ES"/>
        </w:rPr>
        <w:t>10 de julio del 2015</w:t>
      </w:r>
      <w:r w:rsidRPr="00AB0ADA">
        <w:rPr>
          <w:sz w:val="21"/>
          <w:szCs w:val="21"/>
          <w:lang w:val="es-ES" w:eastAsia="es-ES"/>
        </w:rPr>
        <w:t xml:space="preserve"> y la cual es cumplida </w:t>
      </w:r>
      <w:r w:rsidRPr="00AB0ADA">
        <w:rPr>
          <w:sz w:val="21"/>
          <w:szCs w:val="21"/>
          <w:lang w:val="es-ES" w:eastAsia="es-ES"/>
        </w:rPr>
        <w:t xml:space="preserve">por el Consejo de Transporte </w:t>
      </w:r>
      <w:r w:rsidRPr="00AB0ADA">
        <w:rPr>
          <w:sz w:val="21"/>
          <w:szCs w:val="21"/>
          <w:lang w:val="es-ES" w:eastAsia="es-ES"/>
        </w:rPr>
        <w:t xml:space="preserve">Público el día </w:t>
      </w:r>
      <w:r w:rsidRPr="00AB0ADA">
        <w:rPr>
          <w:b/>
          <w:sz w:val="21"/>
          <w:szCs w:val="21"/>
          <w:lang w:val="es-ES" w:eastAsia="es-ES"/>
        </w:rPr>
        <w:t>13 de julio del 2015</w:t>
      </w:r>
      <w:r w:rsidRPr="00AB0ADA">
        <w:rPr>
          <w:sz w:val="21"/>
          <w:szCs w:val="21"/>
          <w:lang w:val="es-ES" w:eastAsia="es-ES"/>
        </w:rPr>
        <w:t xml:space="preserve">. (Léanse los folios del </w:t>
      </w:r>
      <w:r w:rsidRPr="00AB0ADA">
        <w:rPr>
          <w:sz w:val="21"/>
          <w:szCs w:val="21"/>
          <w:lang w:val="es-ES" w:eastAsia="es-ES"/>
        </w:rPr>
        <w:t xml:space="preserve">36 al 63 </w:t>
      </w:r>
      <w:r w:rsidRPr="00AB0ADA">
        <w:rPr>
          <w:sz w:val="21"/>
          <w:szCs w:val="21"/>
          <w:lang w:val="es-ES" w:eastAsia="es-ES"/>
        </w:rPr>
        <w:t>del expediente administrativo TAT-2</w:t>
      </w:r>
      <w:r w:rsidRPr="00AB0ADA">
        <w:rPr>
          <w:sz w:val="21"/>
          <w:szCs w:val="21"/>
          <w:lang w:val="es-ES" w:eastAsia="es-ES"/>
        </w:rPr>
        <w:t>70-15)</w:t>
      </w:r>
    </w:p>
    <w:p w:rsidR="00000000" w:rsidRPr="00AB0ADA" w:rsidRDefault="00485AF0">
      <w:pPr>
        <w:kinsoku w:val="0"/>
        <w:overflowPunct w:val="0"/>
        <w:autoSpaceDE/>
        <w:autoSpaceDN/>
        <w:adjustRightInd/>
        <w:spacing w:before="279" w:line="283" w:lineRule="exact"/>
        <w:jc w:val="both"/>
        <w:textAlignment w:val="baseline"/>
        <w:rPr>
          <w:spacing w:val="-1"/>
          <w:sz w:val="21"/>
          <w:szCs w:val="21"/>
          <w:lang w:val="es-ES" w:eastAsia="es-ES"/>
        </w:rPr>
      </w:pPr>
      <w:r w:rsidRPr="00AB0ADA">
        <w:rPr>
          <w:b/>
          <w:spacing w:val="-1"/>
          <w:sz w:val="21"/>
          <w:szCs w:val="21"/>
          <w:lang w:val="es-ES" w:eastAsia="es-ES"/>
        </w:rPr>
        <w:t>QUINTO</w:t>
      </w:r>
      <w:r w:rsidRPr="00AB0ADA">
        <w:rPr>
          <w:spacing w:val="-1"/>
          <w:sz w:val="21"/>
          <w:szCs w:val="21"/>
          <w:lang w:val="es-ES" w:eastAsia="es-ES"/>
        </w:rPr>
        <w:t xml:space="preserve">: </w:t>
      </w:r>
      <w:r w:rsidRPr="00AB0ADA">
        <w:rPr>
          <w:spacing w:val="-1"/>
          <w:sz w:val="21"/>
          <w:szCs w:val="21"/>
          <w:lang w:val="es-ES" w:eastAsia="es-ES"/>
        </w:rPr>
        <w:t xml:space="preserve">En </w:t>
      </w:r>
      <w:r w:rsidRPr="00AB0ADA">
        <w:rPr>
          <w:spacing w:val="-1"/>
          <w:sz w:val="21"/>
          <w:szCs w:val="21"/>
          <w:lang w:val="es-ES" w:eastAsia="es-ES"/>
        </w:rPr>
        <w:t xml:space="preserve">Prevención del 7 de julio del </w:t>
      </w:r>
      <w:r w:rsidRPr="00AB0ADA">
        <w:rPr>
          <w:spacing w:val="-1"/>
          <w:sz w:val="21"/>
          <w:szCs w:val="21"/>
          <w:lang w:val="es-ES" w:eastAsia="es-ES"/>
        </w:rPr>
        <w:t xml:space="preserve">2015, </w:t>
      </w:r>
      <w:r w:rsidRPr="00AB0ADA">
        <w:rPr>
          <w:spacing w:val="-1"/>
          <w:sz w:val="21"/>
          <w:szCs w:val="21"/>
          <w:lang w:val="es-ES" w:eastAsia="es-ES"/>
        </w:rPr>
        <w:t xml:space="preserve">notificada el </w:t>
      </w:r>
      <w:r w:rsidRPr="00AB0ADA">
        <w:rPr>
          <w:b/>
          <w:spacing w:val="-1"/>
          <w:sz w:val="21"/>
          <w:szCs w:val="21"/>
          <w:lang w:val="es-ES" w:eastAsia="es-ES"/>
        </w:rPr>
        <w:t>8 de julio del 2015</w:t>
      </w:r>
      <w:r w:rsidRPr="00AB0ADA">
        <w:rPr>
          <w:spacing w:val="-1"/>
          <w:sz w:val="21"/>
          <w:szCs w:val="21"/>
          <w:lang w:val="es-ES" w:eastAsia="es-ES"/>
        </w:rPr>
        <w:t xml:space="preserve">, el Tribunal Administrativo de Transporte, </w:t>
      </w:r>
      <w:r w:rsidRPr="00AB0ADA">
        <w:rPr>
          <w:spacing w:val="-1"/>
          <w:sz w:val="21"/>
          <w:szCs w:val="21"/>
          <w:lang w:val="es-ES" w:eastAsia="es-ES"/>
        </w:rPr>
        <w:t xml:space="preserve">previene </w:t>
      </w:r>
      <w:r w:rsidRPr="00AB0ADA">
        <w:rPr>
          <w:spacing w:val="-1"/>
          <w:sz w:val="21"/>
          <w:szCs w:val="21"/>
          <w:lang w:val="es-ES" w:eastAsia="es-ES"/>
        </w:rPr>
        <w:t xml:space="preserve">al Consejo de Transporte Público </w:t>
      </w:r>
      <w:r w:rsidRPr="00AB0ADA">
        <w:rPr>
          <w:spacing w:val="-1"/>
          <w:sz w:val="21"/>
          <w:szCs w:val="21"/>
          <w:lang w:val="es-ES" w:eastAsia="es-ES"/>
        </w:rPr>
        <w:t xml:space="preserve">para que aporte el expediente </w:t>
      </w:r>
      <w:r w:rsidRPr="00AB0ADA">
        <w:rPr>
          <w:spacing w:val="-1"/>
          <w:sz w:val="21"/>
          <w:szCs w:val="21"/>
          <w:lang w:val="es-ES" w:eastAsia="es-ES"/>
        </w:rPr>
        <w:t xml:space="preserve">administrativo certificado del caso, incluyendo </w:t>
      </w:r>
      <w:r w:rsidRPr="00AB0ADA">
        <w:rPr>
          <w:spacing w:val="-1"/>
          <w:sz w:val="21"/>
          <w:szCs w:val="21"/>
          <w:lang w:val="es-ES" w:eastAsia="es-ES"/>
        </w:rPr>
        <w:t>diver</w:t>
      </w:r>
      <w:r w:rsidRPr="00AB0ADA">
        <w:rPr>
          <w:spacing w:val="-1"/>
          <w:sz w:val="21"/>
          <w:szCs w:val="21"/>
          <w:lang w:val="es-ES" w:eastAsia="es-ES"/>
        </w:rPr>
        <w:t>sas actuaciones</w:t>
      </w:r>
    </w:p>
    <w:p w:rsidR="00000000" w:rsidRPr="00AB0ADA" w:rsidRDefault="00485AF0">
      <w:pPr>
        <w:kinsoku w:val="0"/>
        <w:overflowPunct w:val="0"/>
        <w:autoSpaceDE/>
        <w:autoSpaceDN/>
        <w:adjustRightInd/>
        <w:spacing w:line="275" w:lineRule="exact"/>
        <w:jc w:val="both"/>
        <w:textAlignment w:val="baseline"/>
        <w:rPr>
          <w:spacing w:val="-1"/>
          <w:sz w:val="21"/>
          <w:szCs w:val="21"/>
          <w:lang w:val="es-ES" w:eastAsia="es-ES"/>
        </w:rPr>
      </w:pPr>
      <w:r w:rsidRPr="00AB0ADA">
        <w:rPr>
          <w:spacing w:val="-1"/>
          <w:sz w:val="21"/>
          <w:szCs w:val="21"/>
          <w:lang w:val="es-ES" w:eastAsia="es-ES"/>
        </w:rPr>
        <w:t xml:space="preserve">mínimas que se </w:t>
      </w:r>
      <w:r w:rsidRPr="00AB0ADA">
        <w:rPr>
          <w:spacing w:val="-1"/>
          <w:sz w:val="21"/>
          <w:szCs w:val="21"/>
          <w:lang w:val="es-ES" w:eastAsia="es-ES"/>
        </w:rPr>
        <w:t>estiman indispensables para la resolución del caso, no obstante, si bien el Consejo aporta diversas certificaciones, ninguna de ellas se refiere al expediente administrativo, en los términos de los artículos 217, 271, 272 y 2</w:t>
      </w:r>
      <w:r w:rsidRPr="00AB0ADA">
        <w:rPr>
          <w:spacing w:val="-1"/>
          <w:sz w:val="21"/>
          <w:szCs w:val="21"/>
          <w:lang w:val="es-ES" w:eastAsia="es-ES"/>
        </w:rPr>
        <w:t>96 de la Ley N° 6227, ni al</w:t>
      </w:r>
    </w:p>
    <w:p w:rsidR="00000000" w:rsidRPr="00AB0ADA" w:rsidRDefault="00485AF0">
      <w:pPr>
        <w:kinsoku w:val="0"/>
        <w:overflowPunct w:val="0"/>
        <w:autoSpaceDE/>
        <w:autoSpaceDN/>
        <w:adjustRightInd/>
        <w:spacing w:line="281" w:lineRule="exact"/>
        <w:jc w:val="both"/>
        <w:textAlignment w:val="baseline"/>
        <w:rPr>
          <w:sz w:val="21"/>
          <w:szCs w:val="21"/>
          <w:lang w:val="es-ES" w:eastAsia="es-ES"/>
        </w:rPr>
      </w:pPr>
      <w:r w:rsidRPr="00AB0ADA">
        <w:rPr>
          <w:sz w:val="21"/>
          <w:szCs w:val="21"/>
          <w:lang w:val="es-ES" w:eastAsia="es-ES"/>
        </w:rPr>
        <w:t xml:space="preserve">artículo 2 inciso 0 del Reglamento a la Ley de Protección al Ciudadano del </w:t>
      </w:r>
      <w:r w:rsidRPr="00AB0ADA">
        <w:rPr>
          <w:sz w:val="21"/>
          <w:szCs w:val="21"/>
          <w:lang w:val="es-ES" w:eastAsia="es-ES"/>
        </w:rPr>
        <w:t xml:space="preserve">Exceso de Requisitos </w:t>
      </w:r>
      <w:r w:rsidRPr="00AB0ADA">
        <w:rPr>
          <w:sz w:val="21"/>
          <w:szCs w:val="21"/>
          <w:lang w:val="es-ES" w:eastAsia="es-ES"/>
        </w:rPr>
        <w:t xml:space="preserve">y Trámites Administrativos No. 37045- MP-MEIC, de aplicación por disposición del artículo 1 del mismo, y el artículo 1 de la Ley N° </w:t>
      </w:r>
      <w:r w:rsidRPr="00AB0ADA">
        <w:rPr>
          <w:sz w:val="21"/>
          <w:szCs w:val="21"/>
          <w:lang w:val="es-ES" w:eastAsia="es-ES"/>
        </w:rPr>
        <w:t>8220 Ley de Protección al Ciudadano del Exceso de Requisitos y Trámites Administrativos.</w:t>
      </w:r>
    </w:p>
    <w:p w:rsidR="00000000" w:rsidRDefault="00AB0ADA">
      <w:pPr>
        <w:tabs>
          <w:tab w:val="right" w:pos="8856"/>
        </w:tabs>
        <w:kinsoku w:val="0"/>
        <w:overflowPunct w:val="0"/>
        <w:autoSpaceDE/>
        <w:autoSpaceDN/>
        <w:adjustRightInd/>
        <w:spacing w:before="1687" w:line="207" w:lineRule="exact"/>
        <w:ind w:left="6552"/>
        <w:textAlignment w:val="baseline"/>
        <w:rPr>
          <w:lang w:val="es-ES" w:eastAsia="es-ES"/>
        </w:rPr>
      </w:pPr>
      <w:r>
        <w:rPr>
          <w:lang w:val="es-ES" w:eastAsia="es-ES"/>
        </w:rPr>
        <w:tab/>
      </w:r>
    </w:p>
    <w:p w:rsidR="00000000" w:rsidRDefault="00485AF0">
      <w:pPr>
        <w:widowControl/>
        <w:rPr>
          <w:sz w:val="24"/>
          <w:szCs w:val="24"/>
        </w:rPr>
        <w:sectPr w:rsidR="00000000">
          <w:pgSz w:w="12134" w:h="15840"/>
          <w:pgMar w:top="1380" w:right="1509" w:bottom="260" w:left="1745" w:header="720" w:footer="720" w:gutter="0"/>
          <w:cols w:space="720"/>
          <w:noEndnote/>
        </w:sectPr>
      </w:pPr>
    </w:p>
    <w:p w:rsidR="00000000" w:rsidRDefault="00485AF0">
      <w:pPr>
        <w:kinsoku w:val="0"/>
        <w:overflowPunct w:val="0"/>
        <w:autoSpaceDE/>
        <w:autoSpaceDN/>
        <w:adjustRightInd/>
        <w:spacing w:before="6" w:line="322" w:lineRule="exact"/>
        <w:jc w:val="both"/>
        <w:textAlignment w:val="baseline"/>
        <w:rPr>
          <w:sz w:val="23"/>
          <w:szCs w:val="23"/>
          <w:lang w:val="es-ES" w:eastAsia="es-ES"/>
        </w:rPr>
      </w:pPr>
      <w:r w:rsidRPr="00AB0ADA">
        <w:rPr>
          <w:b/>
          <w:sz w:val="23"/>
          <w:szCs w:val="23"/>
          <w:lang w:val="es-ES" w:eastAsia="es-ES"/>
        </w:rPr>
        <w:lastRenderedPageBreak/>
        <w:t>SEXTO:</w:t>
      </w:r>
      <w:r>
        <w:rPr>
          <w:sz w:val="23"/>
          <w:szCs w:val="23"/>
          <w:lang w:val="es-ES" w:eastAsia="es-ES"/>
        </w:rPr>
        <w:t xml:space="preserve"> En fecha </w:t>
      </w:r>
      <w:r>
        <w:rPr>
          <w:b/>
          <w:bCs/>
          <w:sz w:val="23"/>
          <w:szCs w:val="23"/>
          <w:lang w:val="es-ES" w:eastAsia="es-ES"/>
        </w:rPr>
        <w:t xml:space="preserve">20 de julio del 2015, </w:t>
      </w:r>
      <w:r>
        <w:rPr>
          <w:sz w:val="23"/>
          <w:szCs w:val="23"/>
          <w:lang w:val="es-ES" w:eastAsia="es-ES"/>
        </w:rPr>
        <w:t xml:space="preserve">el Dr. Enrique Rojas Franco, presenta al Tribunal Administrativo de Transporte libelo en el que reitera su solicitud de medida cautelar, y solicita se acoja para evitar daños de imposible o </w:t>
      </w:r>
      <w:r w:rsidR="00AB0ADA">
        <w:rPr>
          <w:sz w:val="23"/>
          <w:szCs w:val="23"/>
          <w:lang w:val="es-ES" w:eastAsia="es-ES"/>
        </w:rPr>
        <w:t>difícil</w:t>
      </w:r>
      <w:r>
        <w:rPr>
          <w:sz w:val="23"/>
          <w:szCs w:val="23"/>
          <w:lang w:val="es-ES" w:eastAsia="es-ES"/>
        </w:rPr>
        <w:t xml:space="preserve"> reparación a sus representados. (Ver folios 64 a65 del exp</w:t>
      </w:r>
      <w:r>
        <w:rPr>
          <w:sz w:val="23"/>
          <w:szCs w:val="23"/>
          <w:lang w:val="es-ES" w:eastAsia="es-ES"/>
        </w:rPr>
        <w:t>ediente administrativo TAT-270-15)</w:t>
      </w:r>
    </w:p>
    <w:p w:rsidR="00000000" w:rsidRDefault="00485AF0">
      <w:pPr>
        <w:kinsoku w:val="0"/>
        <w:overflowPunct w:val="0"/>
        <w:autoSpaceDE/>
        <w:autoSpaceDN/>
        <w:adjustRightInd/>
        <w:spacing w:before="317" w:line="276" w:lineRule="exact"/>
        <w:textAlignment w:val="baseline"/>
        <w:rPr>
          <w:spacing w:val="4"/>
          <w:sz w:val="23"/>
          <w:szCs w:val="23"/>
          <w:lang w:val="es-ES" w:eastAsia="es-ES"/>
        </w:rPr>
      </w:pPr>
      <w:r>
        <w:rPr>
          <w:b/>
          <w:bCs/>
          <w:spacing w:val="4"/>
          <w:sz w:val="23"/>
          <w:szCs w:val="23"/>
          <w:lang w:val="es-ES" w:eastAsia="es-ES"/>
        </w:rPr>
        <w:t xml:space="preserve">SÉTIMO: </w:t>
      </w:r>
      <w:r>
        <w:rPr>
          <w:spacing w:val="4"/>
          <w:sz w:val="23"/>
          <w:szCs w:val="23"/>
          <w:lang w:val="es-ES" w:eastAsia="es-ES"/>
        </w:rPr>
        <w:t>En los procedimientos seguidos, se han observado las prescripciones legales.</w:t>
      </w:r>
    </w:p>
    <w:p w:rsidR="00000000" w:rsidRDefault="00485AF0">
      <w:pPr>
        <w:kinsoku w:val="0"/>
        <w:overflowPunct w:val="0"/>
        <w:autoSpaceDE/>
        <w:autoSpaceDN/>
        <w:adjustRightInd/>
        <w:spacing w:before="843" w:line="275" w:lineRule="exact"/>
        <w:textAlignment w:val="baseline"/>
        <w:rPr>
          <w:b/>
          <w:bCs/>
          <w:spacing w:val="5"/>
          <w:sz w:val="23"/>
          <w:szCs w:val="23"/>
          <w:lang w:val="es-ES" w:eastAsia="es-ES"/>
        </w:rPr>
      </w:pPr>
      <w:r>
        <w:rPr>
          <w:b/>
          <w:bCs/>
          <w:spacing w:val="5"/>
          <w:sz w:val="23"/>
          <w:szCs w:val="23"/>
          <w:lang w:val="es-ES" w:eastAsia="es-ES"/>
        </w:rPr>
        <w:t xml:space="preserve">Redacta </w:t>
      </w:r>
      <w:r>
        <w:rPr>
          <w:spacing w:val="5"/>
          <w:sz w:val="23"/>
          <w:szCs w:val="23"/>
          <w:lang w:val="es-ES" w:eastAsia="es-ES"/>
        </w:rPr>
        <w:t xml:space="preserve">el </w:t>
      </w:r>
      <w:r>
        <w:rPr>
          <w:b/>
          <w:bCs/>
          <w:spacing w:val="5"/>
          <w:sz w:val="23"/>
          <w:szCs w:val="23"/>
          <w:lang w:val="es-ES" w:eastAsia="es-ES"/>
        </w:rPr>
        <w:t>Juez PORTUGUEZ MÉNDEZ; y,</w:t>
      </w:r>
    </w:p>
    <w:p w:rsidR="00000000" w:rsidRDefault="00485AF0">
      <w:pPr>
        <w:kinsoku w:val="0"/>
        <w:overflowPunct w:val="0"/>
        <w:autoSpaceDE/>
        <w:autoSpaceDN/>
        <w:adjustRightInd/>
        <w:spacing w:before="663" w:line="263" w:lineRule="exact"/>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485AF0">
      <w:pPr>
        <w:kinsoku w:val="0"/>
        <w:overflowPunct w:val="0"/>
        <w:autoSpaceDE/>
        <w:autoSpaceDN/>
        <w:adjustRightInd/>
        <w:spacing w:before="635" w:line="322" w:lineRule="exact"/>
        <w:jc w:val="both"/>
        <w:textAlignment w:val="baseline"/>
        <w:rPr>
          <w:spacing w:val="4"/>
          <w:sz w:val="23"/>
          <w:szCs w:val="23"/>
          <w:lang w:val="es-ES" w:eastAsia="es-ES"/>
        </w:rPr>
      </w:pPr>
      <w:r>
        <w:rPr>
          <w:b/>
          <w:bCs/>
          <w:spacing w:val="4"/>
          <w:sz w:val="23"/>
          <w:szCs w:val="23"/>
          <w:lang w:val="es-ES" w:eastAsia="es-ES"/>
        </w:rPr>
        <w:t xml:space="preserve">UNICO.- </w:t>
      </w:r>
      <w:r>
        <w:rPr>
          <w:spacing w:val="4"/>
          <w:sz w:val="23"/>
          <w:szCs w:val="23"/>
          <w:lang w:val="es-ES" w:eastAsia="es-ES"/>
        </w:rPr>
        <w:t>11 Tribunal Administrativo de Transporte es el compete</w:t>
      </w:r>
      <w:r>
        <w:rPr>
          <w:spacing w:val="4"/>
          <w:sz w:val="23"/>
          <w:szCs w:val="23"/>
          <w:lang w:val="es-ES" w:eastAsia="es-ES"/>
        </w:rPr>
        <w:t xml:space="preserve">nte para conocer y resolver el presente </w:t>
      </w:r>
      <w:r>
        <w:rPr>
          <w:b/>
          <w:bCs/>
          <w:spacing w:val="4"/>
          <w:sz w:val="23"/>
          <w:szCs w:val="23"/>
          <w:lang w:val="es-ES" w:eastAsia="es-ES"/>
        </w:rPr>
        <w:t xml:space="preserve">recurso </w:t>
      </w:r>
      <w:r>
        <w:rPr>
          <w:spacing w:val="4"/>
          <w:sz w:val="23"/>
          <w:szCs w:val="23"/>
          <w:lang w:val="es-ES" w:eastAsia="es-ES"/>
        </w:rPr>
        <w:t>de apelación de conformidad con el artículo 22 de la Ley Reguladora del Servicio Público de Transporte Remunerado de Personas en Vehículos en la Modalidad de Taxi N° 7969 del 22 de diciembre de 1999.</w:t>
      </w:r>
    </w:p>
    <w:p w:rsidR="00000000" w:rsidRDefault="00485AF0">
      <w:pPr>
        <w:kinsoku w:val="0"/>
        <w:overflowPunct w:val="0"/>
        <w:autoSpaceDE/>
        <w:autoSpaceDN/>
        <w:adjustRightInd/>
        <w:spacing w:before="329" w:line="322" w:lineRule="exact"/>
        <w:jc w:val="both"/>
        <w:textAlignment w:val="baseline"/>
        <w:rPr>
          <w:sz w:val="23"/>
          <w:szCs w:val="23"/>
          <w:lang w:val="es-ES" w:eastAsia="es-ES"/>
        </w:rPr>
      </w:pPr>
      <w:r>
        <w:rPr>
          <w:sz w:val="23"/>
          <w:szCs w:val="23"/>
          <w:lang w:val="es-ES" w:eastAsia="es-ES"/>
        </w:rPr>
        <w:t>La Ley G</w:t>
      </w:r>
      <w:r>
        <w:rPr>
          <w:sz w:val="23"/>
          <w:szCs w:val="23"/>
          <w:lang w:val="es-ES" w:eastAsia="es-ES"/>
        </w:rPr>
        <w:t>eneral de la Administración Pública en su artículo 283 establece en materia de representación lo siguiente:</w:t>
      </w:r>
    </w:p>
    <w:p w:rsidR="00000000" w:rsidRDefault="00485AF0">
      <w:pPr>
        <w:kinsoku w:val="0"/>
        <w:overflowPunct w:val="0"/>
        <w:autoSpaceDE/>
        <w:autoSpaceDN/>
        <w:adjustRightInd/>
        <w:spacing w:before="353" w:line="233" w:lineRule="exact"/>
        <w:ind w:left="864" w:right="864"/>
        <w:jc w:val="both"/>
        <w:textAlignment w:val="baseline"/>
        <w:rPr>
          <w:lang w:val="es-ES" w:eastAsia="es-ES"/>
        </w:rPr>
      </w:pPr>
      <w:r>
        <w:rPr>
          <w:lang w:val="es-ES" w:eastAsia="es-ES"/>
        </w:rPr>
        <w:t>"Artículo 283.- El poder del administrado podrá constituirse por los medios del derecho común y, además, por simple carta autenticada por un abogado</w:t>
      </w:r>
      <w:r>
        <w:rPr>
          <w:lang w:val="es-ES" w:eastAsia="es-ES"/>
        </w:rPr>
        <w:t>, que podrá ser el mismo apoderado, o por la autoridad de policía del lugar de otorgamiento."</w:t>
      </w:r>
    </w:p>
    <w:p w:rsidR="00000000" w:rsidRDefault="00485AF0">
      <w:pPr>
        <w:kinsoku w:val="0"/>
        <w:overflowPunct w:val="0"/>
        <w:autoSpaceDE/>
        <w:autoSpaceDN/>
        <w:adjustRightInd/>
        <w:spacing w:before="273" w:line="322" w:lineRule="exact"/>
        <w:jc w:val="both"/>
        <w:textAlignment w:val="baseline"/>
        <w:rPr>
          <w:spacing w:val="3"/>
          <w:sz w:val="23"/>
          <w:szCs w:val="23"/>
          <w:lang w:val="es-ES" w:eastAsia="es-ES"/>
        </w:rPr>
      </w:pPr>
      <w:r>
        <w:rPr>
          <w:spacing w:val="3"/>
          <w:sz w:val="23"/>
          <w:szCs w:val="23"/>
          <w:lang w:val="es-ES" w:eastAsia="es-ES"/>
        </w:rPr>
        <w:t xml:space="preserve">En consecuencia, al estar frente a un "poder especial", la norma anterior nos remite a los medios del derecho común, contemplado en este caso en el Código Civil, </w:t>
      </w:r>
      <w:r>
        <w:rPr>
          <w:spacing w:val="3"/>
          <w:sz w:val="23"/>
          <w:szCs w:val="23"/>
          <w:lang w:val="es-ES" w:eastAsia="es-ES"/>
        </w:rPr>
        <w:t>artículo 1256 que establece:</w:t>
      </w:r>
    </w:p>
    <w:p w:rsidR="00000000" w:rsidRDefault="00485AF0">
      <w:pPr>
        <w:kinsoku w:val="0"/>
        <w:overflowPunct w:val="0"/>
        <w:autoSpaceDE/>
        <w:autoSpaceDN/>
        <w:adjustRightInd/>
        <w:spacing w:before="347" w:line="233" w:lineRule="exact"/>
        <w:ind w:left="864"/>
        <w:textAlignment w:val="baseline"/>
        <w:rPr>
          <w:lang w:val="es-ES" w:eastAsia="es-ES"/>
        </w:rPr>
      </w:pPr>
      <w:r>
        <w:rPr>
          <w:lang w:val="es-ES" w:eastAsia="es-ES"/>
        </w:rPr>
        <w:t>"Artículo 1256.</w:t>
      </w:r>
    </w:p>
    <w:p w:rsidR="00000000" w:rsidRDefault="00485AF0">
      <w:pPr>
        <w:kinsoku w:val="0"/>
        <w:overflowPunct w:val="0"/>
        <w:autoSpaceDE/>
        <w:autoSpaceDN/>
        <w:adjustRightInd/>
        <w:spacing w:line="232" w:lineRule="exact"/>
        <w:ind w:left="864" w:right="864"/>
        <w:jc w:val="both"/>
        <w:textAlignment w:val="baseline"/>
        <w:rPr>
          <w:lang w:val="es-ES" w:eastAsia="es-ES"/>
        </w:rPr>
      </w:pPr>
      <w:r>
        <w:rPr>
          <w:lang w:val="es-ES" w:eastAsia="es-ES"/>
        </w:rPr>
        <w:t>El poder especial para determinado acto jurídico judicial y extrajudicial, sólo facultará al mandatario para los actos especificados en el mandato, sin poder extenderse ni siquiera a los que se consideren consec</w:t>
      </w:r>
      <w:r>
        <w:rPr>
          <w:lang w:val="es-ES" w:eastAsia="es-ES"/>
        </w:rPr>
        <w:t>uencia natural de los que el apoderado esté encargado de ejecutar. (...)"</w:t>
      </w:r>
    </w:p>
    <w:p w:rsidR="00000000" w:rsidRDefault="00485AF0">
      <w:pPr>
        <w:kinsoku w:val="0"/>
        <w:overflowPunct w:val="0"/>
        <w:autoSpaceDE/>
        <w:autoSpaceDN/>
        <w:adjustRightInd/>
        <w:spacing w:before="253" w:line="322" w:lineRule="exact"/>
        <w:jc w:val="both"/>
        <w:textAlignment w:val="baseline"/>
        <w:rPr>
          <w:sz w:val="23"/>
          <w:szCs w:val="23"/>
          <w:lang w:val="es-ES" w:eastAsia="es-ES"/>
        </w:rPr>
      </w:pPr>
      <w:r>
        <w:rPr>
          <w:sz w:val="23"/>
          <w:szCs w:val="23"/>
          <w:lang w:val="es-ES" w:eastAsia="es-ES"/>
        </w:rPr>
        <w:t xml:space="preserve">Sin embargo, el recurrente aduce ser el Apoderado Especial Judicial de la empresa </w:t>
      </w:r>
      <w:r w:rsidRPr="00AB0ADA">
        <w:rPr>
          <w:b/>
          <w:sz w:val="23"/>
          <w:szCs w:val="23"/>
          <w:lang w:val="es-ES" w:eastAsia="es-ES"/>
        </w:rPr>
        <w:t>A</w:t>
      </w:r>
      <w:r w:rsidR="00AB0ADA">
        <w:rPr>
          <w:b/>
          <w:sz w:val="23"/>
          <w:szCs w:val="23"/>
          <w:lang w:val="es-ES" w:eastAsia="es-ES"/>
        </w:rPr>
        <w:t>.P.A.S.A.</w:t>
      </w:r>
      <w:r>
        <w:rPr>
          <w:b/>
          <w:bCs/>
          <w:sz w:val="23"/>
          <w:szCs w:val="23"/>
          <w:lang w:val="es-ES" w:eastAsia="es-ES"/>
        </w:rPr>
        <w:t xml:space="preserve">, </w:t>
      </w:r>
      <w:r>
        <w:rPr>
          <w:sz w:val="23"/>
          <w:szCs w:val="23"/>
          <w:lang w:val="es-ES" w:eastAsia="es-ES"/>
        </w:rPr>
        <w:t xml:space="preserve">cédula jurídica número </w:t>
      </w:r>
      <w:r w:rsidR="00AB0ADA">
        <w:rPr>
          <w:sz w:val="23"/>
          <w:szCs w:val="23"/>
          <w:lang w:val="es-ES" w:eastAsia="es-ES"/>
        </w:rPr>
        <w:t>…</w:t>
      </w:r>
      <w:r>
        <w:rPr>
          <w:sz w:val="23"/>
          <w:szCs w:val="23"/>
          <w:lang w:val="es-ES" w:eastAsia="es-ES"/>
        </w:rPr>
        <w:t xml:space="preserve">, cuya regulación </w:t>
      </w:r>
      <w:r>
        <w:rPr>
          <w:b/>
          <w:bCs/>
          <w:sz w:val="23"/>
          <w:szCs w:val="23"/>
          <w:lang w:val="es-ES" w:eastAsia="es-ES"/>
        </w:rPr>
        <w:t>s</w:t>
      </w:r>
      <w:r>
        <w:rPr>
          <w:b/>
          <w:bCs/>
          <w:sz w:val="23"/>
          <w:szCs w:val="23"/>
          <w:lang w:val="es-ES" w:eastAsia="es-ES"/>
        </w:rPr>
        <w:t xml:space="preserve">e </w:t>
      </w:r>
      <w:r>
        <w:rPr>
          <w:sz w:val="23"/>
          <w:szCs w:val="23"/>
          <w:lang w:val="es-ES" w:eastAsia="es-ES"/>
        </w:rPr>
        <w:t>encuentra en el artículo 1289 del Código Civil que indica:</w:t>
      </w:r>
    </w:p>
    <w:p w:rsidR="00000000" w:rsidRDefault="00485AF0">
      <w:pPr>
        <w:kinsoku w:val="0"/>
        <w:overflowPunct w:val="0"/>
        <w:autoSpaceDE/>
        <w:autoSpaceDN/>
        <w:adjustRightInd/>
        <w:spacing w:before="335" w:after="604" w:line="233" w:lineRule="exact"/>
        <w:ind w:left="864" w:right="864"/>
        <w:jc w:val="both"/>
        <w:textAlignment w:val="baseline"/>
        <w:rPr>
          <w:lang w:val="es-ES" w:eastAsia="es-ES"/>
        </w:rPr>
      </w:pPr>
      <w:r>
        <w:rPr>
          <w:lang w:val="es-ES" w:eastAsia="es-ES"/>
        </w:rPr>
        <w:t>"ARTÍCULO 1289.-En virtud del poder judicial para todos los negocios el mandatario puede apersonarse como actor o como reo a nombre de su poderdante, en cualquier negocio que interese a é</w:t>
      </w:r>
      <w:r>
        <w:rPr>
          <w:lang w:val="es-ES" w:eastAsia="es-ES"/>
        </w:rPr>
        <w:t>ste, seguir el juicio o juicios en sus diversas instancias, usar de todos los recursos ordinarios y extraordinarios, transigir, comprometer en árbitros o</w:t>
      </w:r>
    </w:p>
    <w:p w:rsidR="00000000" w:rsidRDefault="00485AF0">
      <w:pPr>
        <w:widowControl/>
        <w:rPr>
          <w:sz w:val="24"/>
          <w:szCs w:val="24"/>
        </w:rPr>
        <w:sectPr w:rsidR="00000000">
          <w:pgSz w:w="12134" w:h="15840"/>
          <w:pgMar w:top="1360" w:right="1536" w:bottom="230" w:left="1718" w:header="720" w:footer="720" w:gutter="0"/>
          <w:cols w:space="720"/>
          <w:noEndnote/>
        </w:sectPr>
      </w:pPr>
    </w:p>
    <w:p w:rsidR="00000000" w:rsidRDefault="00485AF0">
      <w:pPr>
        <w:tabs>
          <w:tab w:val="right" w:pos="2304"/>
        </w:tabs>
        <w:kinsoku w:val="0"/>
        <w:overflowPunct w:val="0"/>
        <w:autoSpaceDE/>
        <w:autoSpaceDN/>
        <w:adjustRightInd/>
        <w:spacing w:line="221" w:lineRule="exact"/>
        <w:textAlignment w:val="baseline"/>
        <w:rPr>
          <w:lang w:val="es-ES" w:eastAsia="es-ES"/>
        </w:rPr>
      </w:pPr>
      <w:r>
        <w:rPr>
          <w:lang w:val="es-ES" w:eastAsia="es-ES"/>
        </w:rPr>
        <w:tab/>
      </w:r>
    </w:p>
    <w:p w:rsidR="00000000" w:rsidRDefault="00485AF0">
      <w:pPr>
        <w:widowControl/>
        <w:rPr>
          <w:sz w:val="24"/>
          <w:szCs w:val="24"/>
        </w:rPr>
        <w:sectPr w:rsidR="00000000">
          <w:type w:val="continuous"/>
          <w:pgSz w:w="12134" w:h="15840"/>
          <w:pgMar w:top="1360" w:right="1556" w:bottom="230" w:left="8238" w:header="720" w:footer="720" w:gutter="0"/>
          <w:cols w:space="720"/>
          <w:noEndnote/>
        </w:sectPr>
      </w:pPr>
    </w:p>
    <w:p w:rsidR="00000000" w:rsidRDefault="00485AF0">
      <w:pPr>
        <w:kinsoku w:val="0"/>
        <w:overflowPunct w:val="0"/>
        <w:autoSpaceDE/>
        <w:autoSpaceDN/>
        <w:adjustRightInd/>
        <w:spacing w:line="241" w:lineRule="exact"/>
        <w:ind w:left="864" w:right="1440"/>
        <w:jc w:val="both"/>
        <w:textAlignment w:val="baseline"/>
        <w:rPr>
          <w:sz w:val="22"/>
          <w:szCs w:val="22"/>
          <w:lang w:val="es-ES" w:eastAsia="es-ES"/>
        </w:rPr>
      </w:pPr>
      <w:r>
        <w:rPr>
          <w:sz w:val="19"/>
          <w:szCs w:val="19"/>
          <w:lang w:val="es-ES" w:eastAsia="es-ES"/>
        </w:rPr>
        <w:lastRenderedPageBreak/>
        <w:t>arbitradores, pedir y absolver posiciones, r</w:t>
      </w:r>
      <w:r>
        <w:rPr>
          <w:sz w:val="19"/>
          <w:szCs w:val="19"/>
          <w:lang w:val="es-ES" w:eastAsia="es-ES"/>
        </w:rPr>
        <w:t>econocer documentos, recibir dinero y dar el correspondiente recibo, otorgar y cancelar las escrituras que el negocio o negocios exijan, renunciar cualquier trámite, recusar a los funcionarios judiciales y quejarse de ellos, o acusarlos por motivo de los j</w:t>
      </w:r>
      <w:r>
        <w:rPr>
          <w:sz w:val="19"/>
          <w:szCs w:val="19"/>
          <w:lang w:val="es-ES" w:eastAsia="es-ES"/>
        </w:rPr>
        <w:t xml:space="preserve">uicios, y hacer todo lo que el </w:t>
      </w:r>
      <w:r w:rsidRPr="00AB0ADA">
        <w:rPr>
          <w:szCs w:val="22"/>
          <w:lang w:val="es-ES" w:eastAsia="es-ES"/>
        </w:rPr>
        <w:t xml:space="preserve">dueño haría si él </w:t>
      </w:r>
      <w:r w:rsidRPr="00AB0ADA">
        <w:rPr>
          <w:sz w:val="18"/>
          <w:szCs w:val="19"/>
          <w:lang w:val="es-ES" w:eastAsia="es-ES"/>
        </w:rPr>
        <w:t xml:space="preserve">mismo estuviese, </w:t>
      </w:r>
      <w:r w:rsidRPr="00AB0ADA">
        <w:rPr>
          <w:szCs w:val="22"/>
          <w:lang w:val="es-ES" w:eastAsia="es-ES"/>
        </w:rPr>
        <w:t>para llevar a término los negocios</w:t>
      </w:r>
      <w:r>
        <w:rPr>
          <w:sz w:val="22"/>
          <w:szCs w:val="22"/>
          <w:lang w:val="es-ES" w:eastAsia="es-ES"/>
        </w:rPr>
        <w:t>."</w:t>
      </w:r>
    </w:p>
    <w:p w:rsidR="00000000" w:rsidRDefault="00485AF0">
      <w:pPr>
        <w:kinsoku w:val="0"/>
        <w:overflowPunct w:val="0"/>
        <w:autoSpaceDE/>
        <w:autoSpaceDN/>
        <w:adjustRightInd/>
        <w:spacing w:before="257" w:line="321" w:lineRule="exact"/>
        <w:ind w:right="576"/>
        <w:jc w:val="both"/>
        <w:textAlignment w:val="baseline"/>
        <w:rPr>
          <w:spacing w:val="7"/>
          <w:sz w:val="22"/>
          <w:szCs w:val="22"/>
          <w:lang w:val="es-ES" w:eastAsia="es-ES"/>
        </w:rPr>
      </w:pPr>
      <w:r>
        <w:rPr>
          <w:spacing w:val="7"/>
          <w:sz w:val="22"/>
          <w:szCs w:val="22"/>
          <w:lang w:val="es-ES" w:eastAsia="es-ES"/>
        </w:rPr>
        <w:t>De conformidad con el marco jurídico anteriormente descrito, se tiene que, en el expediente no consta poder de representación suficiente por parte del D</w:t>
      </w:r>
      <w:r w:rsidR="00AB0ADA">
        <w:rPr>
          <w:spacing w:val="7"/>
          <w:sz w:val="22"/>
          <w:szCs w:val="22"/>
          <w:lang w:val="es-ES" w:eastAsia="es-ES"/>
        </w:rPr>
        <w:t>.E.R.F.</w:t>
      </w:r>
      <w:r>
        <w:rPr>
          <w:spacing w:val="7"/>
          <w:sz w:val="22"/>
          <w:szCs w:val="22"/>
          <w:lang w:val="es-ES" w:eastAsia="es-ES"/>
        </w:rPr>
        <w:t>, a pesar de haberse prevenido su presentación, sin que a la fecha haya remitido el documento idóneo en el cual conste la representación referida, de ahí que no se le puede tener como debidamente legitimado para interponer los recurso</w:t>
      </w:r>
      <w:r>
        <w:rPr>
          <w:spacing w:val="7"/>
          <w:sz w:val="22"/>
          <w:szCs w:val="22"/>
          <w:lang w:val="es-ES" w:eastAsia="es-ES"/>
        </w:rPr>
        <w:t>s ordinarios de Revocatoria y Apelación en Subsidio, sin que se pueda, vía aplicación del principio de informalismo, interpretarse la facultad de representación para la fase recursiva del procediendo administrativo ordinario, en virtud del mandato del artí</w:t>
      </w:r>
      <w:r>
        <w:rPr>
          <w:spacing w:val="7"/>
          <w:sz w:val="22"/>
          <w:szCs w:val="22"/>
          <w:lang w:val="es-ES" w:eastAsia="es-ES"/>
        </w:rPr>
        <w:t xml:space="preserve">culo 1256 del Código Civil, que </w:t>
      </w:r>
      <w:r>
        <w:rPr>
          <w:i/>
          <w:iCs/>
          <w:spacing w:val="7"/>
          <w:sz w:val="22"/>
          <w:szCs w:val="22"/>
          <w:lang w:val="es-ES" w:eastAsia="es-ES"/>
        </w:rPr>
        <w:t xml:space="preserve">exige una indicación literal de la facultad de representación a ejercer, </w:t>
      </w:r>
      <w:r>
        <w:rPr>
          <w:spacing w:val="7"/>
          <w:sz w:val="22"/>
          <w:szCs w:val="22"/>
          <w:lang w:val="es-ES" w:eastAsia="es-ES"/>
        </w:rPr>
        <w:t>así como por lo dispuesto para el poder especial judicial por el artículo y 1289 del Código Civ</w:t>
      </w:r>
      <w:r>
        <w:rPr>
          <w:spacing w:val="7"/>
          <w:sz w:val="22"/>
          <w:szCs w:val="22"/>
          <w:lang w:val="es-ES" w:eastAsia="es-ES"/>
        </w:rPr>
        <w:t>il, cuyas facultades se circunscriben a la sede jurisdiccional, de ahí que el D</w:t>
      </w:r>
      <w:r w:rsidR="00AB0ADA">
        <w:rPr>
          <w:spacing w:val="7"/>
          <w:sz w:val="22"/>
          <w:szCs w:val="22"/>
          <w:lang w:val="es-ES" w:eastAsia="es-ES"/>
        </w:rPr>
        <w:t>.E.R.F.</w:t>
      </w:r>
      <w:r>
        <w:rPr>
          <w:spacing w:val="7"/>
          <w:sz w:val="22"/>
          <w:szCs w:val="22"/>
          <w:lang w:val="es-ES" w:eastAsia="es-ES"/>
        </w:rPr>
        <w:t xml:space="preserve"> no ostenta legitimación para recurrir ante esta sede y así deberá declararse.</w:t>
      </w:r>
    </w:p>
    <w:p w:rsidR="00000000" w:rsidRPr="00AB0ADA" w:rsidRDefault="00485AF0">
      <w:pPr>
        <w:kinsoku w:val="0"/>
        <w:overflowPunct w:val="0"/>
        <w:autoSpaceDE/>
        <w:autoSpaceDN/>
        <w:adjustRightInd/>
        <w:spacing w:before="387" w:line="265" w:lineRule="exact"/>
        <w:jc w:val="center"/>
        <w:textAlignment w:val="baseline"/>
        <w:rPr>
          <w:b/>
          <w:spacing w:val="18"/>
          <w:sz w:val="22"/>
          <w:szCs w:val="22"/>
          <w:lang w:val="es-ES" w:eastAsia="es-ES"/>
        </w:rPr>
      </w:pPr>
      <w:r w:rsidRPr="00AB0ADA">
        <w:rPr>
          <w:b/>
          <w:spacing w:val="18"/>
          <w:sz w:val="22"/>
          <w:szCs w:val="22"/>
          <w:lang w:val="es-ES" w:eastAsia="es-ES"/>
        </w:rPr>
        <w:t>POR TANTO</w:t>
      </w:r>
    </w:p>
    <w:p w:rsidR="00000000" w:rsidRDefault="00AB0ADA">
      <w:pPr>
        <w:tabs>
          <w:tab w:val="left" w:pos="720"/>
        </w:tabs>
        <w:kinsoku w:val="0"/>
        <w:overflowPunct w:val="0"/>
        <w:autoSpaceDE/>
        <w:autoSpaceDN/>
        <w:adjustRightInd/>
        <w:spacing w:before="312" w:line="323" w:lineRule="exact"/>
        <w:ind w:right="576"/>
        <w:jc w:val="both"/>
        <w:textAlignment w:val="baseline"/>
        <w:rPr>
          <w:sz w:val="22"/>
          <w:szCs w:val="22"/>
          <w:lang w:val="es-ES" w:eastAsia="es-ES"/>
        </w:rPr>
      </w:pPr>
      <w:r w:rsidRPr="00AB0ADA">
        <w:rPr>
          <w:b/>
          <w:sz w:val="22"/>
          <w:szCs w:val="22"/>
          <w:lang w:val="es-ES" w:eastAsia="es-ES"/>
        </w:rPr>
        <w:t>I</w:t>
      </w:r>
      <w:r w:rsidR="00485AF0" w:rsidRPr="00AB0ADA">
        <w:rPr>
          <w:b/>
          <w:sz w:val="22"/>
          <w:szCs w:val="22"/>
          <w:lang w:val="es-ES" w:eastAsia="es-ES"/>
        </w:rPr>
        <w:t>.</w:t>
      </w:r>
      <w:r w:rsidR="00485AF0">
        <w:rPr>
          <w:sz w:val="22"/>
          <w:szCs w:val="22"/>
          <w:lang w:val="es-ES" w:eastAsia="es-ES"/>
        </w:rPr>
        <w:tab/>
        <w:t xml:space="preserve">Con fundamento en todo lo anterior, se </w:t>
      </w:r>
      <w:r w:rsidR="00485AF0" w:rsidRPr="00AB0ADA">
        <w:rPr>
          <w:b/>
          <w:sz w:val="22"/>
          <w:szCs w:val="22"/>
          <w:lang w:val="es-ES" w:eastAsia="es-ES"/>
        </w:rPr>
        <w:t>RECHAZA</w:t>
      </w:r>
      <w:r w:rsidR="00485AF0">
        <w:rPr>
          <w:sz w:val="22"/>
          <w:szCs w:val="22"/>
          <w:lang w:val="es-ES" w:eastAsia="es-ES"/>
        </w:rPr>
        <w:t xml:space="preserve"> por </w:t>
      </w:r>
      <w:r w:rsidR="00485AF0" w:rsidRPr="00AB0ADA">
        <w:rPr>
          <w:b/>
          <w:sz w:val="22"/>
          <w:szCs w:val="22"/>
          <w:lang w:val="es-ES" w:eastAsia="es-ES"/>
        </w:rPr>
        <w:t>FALTA DE LE</w:t>
      </w:r>
      <w:r w:rsidR="00485AF0" w:rsidRPr="00AB0ADA">
        <w:rPr>
          <w:b/>
          <w:sz w:val="22"/>
          <w:szCs w:val="22"/>
          <w:lang w:val="es-ES" w:eastAsia="es-ES"/>
        </w:rPr>
        <w:t>GITIMACIÓN, el RECURSO DE APELACIÓN Y NULIDAD CONCOMITANTE, SOLICITUD DE MEDIDA CAUTELAR URGENTÍSIMA, PROVISIONALÍSIMA INAUDITA ALTERA PARTE, interpuesto por la empresa A</w:t>
      </w:r>
      <w:r>
        <w:rPr>
          <w:b/>
          <w:sz w:val="22"/>
          <w:szCs w:val="22"/>
          <w:lang w:val="es-ES" w:eastAsia="es-ES"/>
        </w:rPr>
        <w:t>.P.A.</w:t>
      </w:r>
      <w:r w:rsidR="00485AF0" w:rsidRPr="00AB0ADA">
        <w:rPr>
          <w:b/>
          <w:sz w:val="22"/>
          <w:szCs w:val="22"/>
          <w:lang w:val="es-ES" w:eastAsia="es-ES"/>
        </w:rPr>
        <w:t>S.A.</w:t>
      </w:r>
      <w:r w:rsidR="00485AF0">
        <w:rPr>
          <w:sz w:val="22"/>
          <w:szCs w:val="22"/>
          <w:lang w:val="es-ES" w:eastAsia="es-ES"/>
        </w:rPr>
        <w:t xml:space="preserve">, cédula jurídica número </w:t>
      </w:r>
      <w:r>
        <w:rPr>
          <w:sz w:val="22"/>
          <w:szCs w:val="22"/>
          <w:lang w:val="es-ES" w:eastAsia="es-ES"/>
        </w:rPr>
        <w:t>…</w:t>
      </w:r>
      <w:r w:rsidR="00485AF0">
        <w:rPr>
          <w:sz w:val="22"/>
          <w:szCs w:val="22"/>
          <w:lang w:val="es-ES" w:eastAsia="es-ES"/>
        </w:rPr>
        <w:t xml:space="preserve">, por </w:t>
      </w:r>
      <w:r w:rsidR="00485AF0">
        <w:rPr>
          <w:sz w:val="22"/>
          <w:szCs w:val="22"/>
          <w:lang w:val="es-ES" w:eastAsia="es-ES"/>
        </w:rPr>
        <w:t>medio del D</w:t>
      </w:r>
      <w:r>
        <w:rPr>
          <w:sz w:val="22"/>
          <w:szCs w:val="22"/>
          <w:lang w:val="es-ES" w:eastAsia="es-ES"/>
        </w:rPr>
        <w:t>.E.R.F.</w:t>
      </w:r>
      <w:r w:rsidR="00485AF0">
        <w:rPr>
          <w:sz w:val="22"/>
          <w:szCs w:val="22"/>
          <w:lang w:val="es-ES" w:eastAsia="es-ES"/>
        </w:rPr>
        <w:t xml:space="preserve">, cédula de identidad número </w:t>
      </w:r>
      <w:r>
        <w:rPr>
          <w:sz w:val="22"/>
          <w:szCs w:val="22"/>
          <w:lang w:val="es-ES" w:eastAsia="es-ES"/>
        </w:rPr>
        <w:t>…</w:t>
      </w:r>
      <w:r w:rsidR="00485AF0">
        <w:rPr>
          <w:sz w:val="22"/>
          <w:szCs w:val="22"/>
          <w:lang w:val="es-ES" w:eastAsia="es-ES"/>
        </w:rPr>
        <w:t>; contra los Artículos 7.8.2 y 7.8.3 ambos de la Sesión Ordinaria 37-2015 del 1° de julio del 2015,</w:t>
      </w:r>
    </w:p>
    <w:p w:rsidR="00000000" w:rsidRDefault="00485AF0" w:rsidP="00AB0ADA">
      <w:pPr>
        <w:tabs>
          <w:tab w:val="left" w:pos="720"/>
        </w:tabs>
        <w:kinsoku w:val="0"/>
        <w:overflowPunct w:val="0"/>
        <w:autoSpaceDE/>
        <w:autoSpaceDN/>
        <w:adjustRightInd/>
        <w:spacing w:before="302" w:after="139" w:line="325" w:lineRule="exact"/>
        <w:ind w:right="576"/>
        <w:jc w:val="both"/>
        <w:textAlignment w:val="baseline"/>
        <w:rPr>
          <w:b/>
          <w:sz w:val="24"/>
          <w:szCs w:val="24"/>
        </w:rPr>
      </w:pPr>
      <w:r w:rsidRPr="00AB0ADA">
        <w:rPr>
          <w:b/>
          <w:spacing w:val="10"/>
          <w:sz w:val="22"/>
          <w:szCs w:val="22"/>
          <w:lang w:val="es-ES" w:eastAsia="es-ES"/>
        </w:rPr>
        <w:t>II.</w:t>
      </w:r>
      <w:r>
        <w:rPr>
          <w:spacing w:val="10"/>
          <w:sz w:val="22"/>
          <w:szCs w:val="22"/>
          <w:lang w:val="es-ES" w:eastAsia="es-ES"/>
        </w:rPr>
        <w:tab/>
        <w:t>De conformidad con el artículo 22, inciso c), de la citada Ley 7969, la present</w:t>
      </w:r>
      <w:r>
        <w:rPr>
          <w:spacing w:val="10"/>
          <w:sz w:val="22"/>
          <w:szCs w:val="22"/>
          <w:lang w:val="es-ES" w:eastAsia="es-ES"/>
        </w:rPr>
        <w:t xml:space="preserve">e resolución no tiene ulterior recurso por lo que, </w:t>
      </w:r>
      <w:r>
        <w:rPr>
          <w:i/>
          <w:iCs/>
          <w:spacing w:val="10"/>
          <w:sz w:val="22"/>
          <w:szCs w:val="22"/>
          <w:lang w:val="es-ES" w:eastAsia="es-ES"/>
        </w:rPr>
        <w:t xml:space="preserve">se tiene por agotada la vía administrativa. </w:t>
      </w:r>
      <w:r w:rsidRPr="00AB0ADA">
        <w:rPr>
          <w:b/>
          <w:spacing w:val="10"/>
          <w:sz w:val="22"/>
          <w:szCs w:val="22"/>
          <w:lang w:val="es-ES" w:eastAsia="es-ES"/>
        </w:rPr>
        <w:t>NOTIFIQUESE.</w:t>
      </w:r>
      <w:r w:rsidR="00AB0ADA" w:rsidRPr="00AB0ADA">
        <w:rPr>
          <w:b/>
          <w:sz w:val="24"/>
          <w:szCs w:val="24"/>
        </w:rPr>
        <w:t xml:space="preserve"> </w:t>
      </w:r>
    </w:p>
    <w:p w:rsidR="00AB0ADA" w:rsidRDefault="00AB0ADA" w:rsidP="00AB0ADA">
      <w:pPr>
        <w:kinsoku w:val="0"/>
        <w:overflowPunct w:val="0"/>
        <w:autoSpaceDE/>
        <w:autoSpaceDN/>
        <w:adjustRightInd/>
        <w:spacing w:before="100" w:beforeAutospacing="1"/>
        <w:ind w:left="72" w:right="72"/>
        <w:jc w:val="center"/>
        <w:textAlignment w:val="baseline"/>
        <w:rPr>
          <w:rStyle w:val="CharacterStyle1"/>
          <w:iCs/>
          <w:spacing w:val="5"/>
          <w:sz w:val="26"/>
          <w:szCs w:val="26"/>
        </w:rPr>
      </w:pPr>
    </w:p>
    <w:p w:rsidR="00AB0ADA" w:rsidRPr="00AE0D42" w:rsidRDefault="00AB0ADA" w:rsidP="00AB0ADA">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AB0ADA" w:rsidRDefault="00AB0ADA" w:rsidP="00AB0AD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AB0ADA" w:rsidRPr="00AE0D42" w:rsidRDefault="00AB0ADA" w:rsidP="00AB0AD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AB0ADA" w:rsidRDefault="00AB0ADA" w:rsidP="00AB0ADA">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AB0ADA" w:rsidRDefault="00AB0ADA" w:rsidP="00AB0ADA">
      <w:pPr>
        <w:kinsoku w:val="0"/>
        <w:overflowPunct w:val="0"/>
        <w:autoSpaceDE/>
        <w:autoSpaceDN/>
        <w:adjustRightInd/>
        <w:spacing w:before="332" w:after="1223" w:line="270" w:lineRule="exact"/>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AB0ADA" w:rsidRPr="00AB0ADA" w:rsidRDefault="00AB0ADA" w:rsidP="00AB0ADA">
      <w:pPr>
        <w:tabs>
          <w:tab w:val="left" w:pos="720"/>
        </w:tabs>
        <w:kinsoku w:val="0"/>
        <w:overflowPunct w:val="0"/>
        <w:autoSpaceDE/>
        <w:autoSpaceDN/>
        <w:adjustRightInd/>
        <w:spacing w:before="302" w:after="139" w:line="325" w:lineRule="exact"/>
        <w:ind w:right="576"/>
        <w:jc w:val="both"/>
        <w:textAlignment w:val="baseline"/>
        <w:rPr>
          <w:b/>
          <w:sz w:val="24"/>
          <w:szCs w:val="24"/>
        </w:rPr>
      </w:pPr>
    </w:p>
    <w:p w:rsidR="00000000" w:rsidRDefault="00485AF0">
      <w:pPr>
        <w:widowControl/>
        <w:rPr>
          <w:sz w:val="24"/>
          <w:szCs w:val="24"/>
        </w:rPr>
        <w:sectPr w:rsidR="00000000">
          <w:pgSz w:w="12134" w:h="15840"/>
          <w:pgMar w:top="1420" w:right="900" w:bottom="220" w:left="1714" w:header="720" w:footer="720" w:gutter="0"/>
          <w:cols w:space="720"/>
          <w:noEndnote/>
        </w:sectPr>
      </w:pPr>
    </w:p>
    <w:p w:rsidR="00485AF0" w:rsidRDefault="00485AF0">
      <w:pPr>
        <w:tabs>
          <w:tab w:val="right" w:pos="2304"/>
        </w:tabs>
        <w:kinsoku w:val="0"/>
        <w:overflowPunct w:val="0"/>
        <w:autoSpaceDE/>
        <w:autoSpaceDN/>
        <w:adjustRightInd/>
        <w:spacing w:line="253" w:lineRule="exact"/>
        <w:textAlignment w:val="baseline"/>
        <w:rPr>
          <w:sz w:val="22"/>
          <w:szCs w:val="22"/>
          <w:lang w:val="es-ES" w:eastAsia="es-ES"/>
        </w:rPr>
      </w:pPr>
      <w:bookmarkStart w:id="0" w:name="_GoBack"/>
      <w:bookmarkEnd w:id="0"/>
    </w:p>
    <w:sectPr w:rsidR="00485AF0">
      <w:type w:val="continuous"/>
      <w:pgSz w:w="12134" w:h="15840"/>
      <w:pgMar w:top="1420" w:right="1527" w:bottom="220" w:left="82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136A"/>
    <w:multiLevelType w:val="singleLevel"/>
    <w:tmpl w:val="708AE98E"/>
    <w:lvl w:ilvl="0">
      <w:start w:val="2"/>
      <w:numFmt w:val="lowerLetter"/>
      <w:lvlText w:val="%1."/>
      <w:lvlJc w:val="left"/>
      <w:pPr>
        <w:tabs>
          <w:tab w:val="num" w:pos="504"/>
        </w:tabs>
      </w:pPr>
      <w:rPr>
        <w:rFonts w:ascii="Garamond" w:hAnsi="Garamond" w:cs="Garamond"/>
        <w:snapToGrid/>
        <w:spacing w:val="3"/>
        <w:sz w:val="21"/>
        <w:szCs w:val="21"/>
      </w:rPr>
    </w:lvl>
  </w:abstractNum>
  <w:abstractNum w:abstractNumId="1" w15:restartNumberingAfterBreak="0">
    <w:nsid w:val="031106C6"/>
    <w:multiLevelType w:val="singleLevel"/>
    <w:tmpl w:val="0AA2E297"/>
    <w:lvl w:ilvl="0">
      <w:start w:val="1"/>
      <w:numFmt w:val="decimal"/>
      <w:lvlText w:val="%1."/>
      <w:lvlJc w:val="left"/>
      <w:pPr>
        <w:tabs>
          <w:tab w:val="num" w:pos="936"/>
        </w:tabs>
        <w:ind w:left="936" w:hanging="288"/>
      </w:pPr>
      <w:rPr>
        <w:rFonts w:ascii="Garamond" w:hAnsi="Garamond" w:cs="Garamond"/>
        <w:snapToGrid/>
        <w:sz w:val="22"/>
        <w:szCs w:val="22"/>
      </w:rPr>
    </w:lvl>
  </w:abstractNum>
  <w:abstractNum w:abstractNumId="2" w15:restartNumberingAfterBreak="0">
    <w:nsid w:val="0486E976"/>
    <w:multiLevelType w:val="singleLevel"/>
    <w:tmpl w:val="1E8B0E80"/>
    <w:lvl w:ilvl="0">
      <w:start w:val="1"/>
      <w:numFmt w:val="decimal"/>
      <w:lvlText w:val="%1."/>
      <w:lvlJc w:val="left"/>
      <w:pPr>
        <w:tabs>
          <w:tab w:val="num" w:pos="288"/>
        </w:tabs>
        <w:ind w:left="288" w:hanging="288"/>
      </w:pPr>
      <w:rPr>
        <w:rFonts w:ascii="Garamond" w:hAnsi="Garamond" w:cs="Garamond"/>
        <w:snapToGrid/>
        <w:sz w:val="23"/>
        <w:szCs w:val="23"/>
      </w:rPr>
    </w:lvl>
  </w:abstractNum>
  <w:abstractNum w:abstractNumId="3" w15:restartNumberingAfterBreak="0">
    <w:nsid w:val="06C81C8B"/>
    <w:multiLevelType w:val="singleLevel"/>
    <w:tmpl w:val="5698BDE8"/>
    <w:lvl w:ilvl="0">
      <w:start w:val="1"/>
      <w:numFmt w:val="lowerLetter"/>
      <w:lvlText w:val="%1."/>
      <w:lvlJc w:val="left"/>
      <w:pPr>
        <w:tabs>
          <w:tab w:val="num" w:pos="1440"/>
        </w:tabs>
        <w:ind w:left="1440" w:hanging="576"/>
      </w:pPr>
      <w:rPr>
        <w:rFonts w:ascii="Verdana" w:hAnsi="Verdana" w:cs="Verdana"/>
        <w:snapToGrid/>
        <w:sz w:val="17"/>
        <w:szCs w:val="17"/>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B8"/>
    <w:rsid w:val="00485AF0"/>
    <w:rsid w:val="006A0FB8"/>
    <w:rsid w:val="00AB0ADA"/>
    <w:rsid w:val="00EC12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2954A"/>
  <w14:defaultImageDpi w14:val="0"/>
  <w15:docId w15:val="{6A2B6851-8307-4C33-8D94-879A7A41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B0ADA"/>
    <w:rPr>
      <w:lang w:val="es-CR"/>
    </w:rPr>
  </w:style>
  <w:style w:type="character" w:customStyle="1" w:styleId="CharacterStyle1">
    <w:name w:val="Character Style 1"/>
    <w:uiPriority w:val="99"/>
    <w:rsid w:val="00AB0A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3303-1121-47C3-BB55-E1ABB851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4330</Words>
  <Characters>23818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2016-05-31T14:24:00Z</dcterms:created>
  <dcterms:modified xsi:type="dcterms:W3CDTF">2016-05-31T14:24:00Z</dcterms:modified>
</cp:coreProperties>
</file>