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B7E99">
      <w:pPr>
        <w:kinsoku w:val="0"/>
        <w:overflowPunct w:val="0"/>
        <w:autoSpaceDE/>
        <w:autoSpaceDN/>
        <w:adjustRightInd/>
        <w:spacing w:before="7" w:line="239" w:lineRule="exact"/>
        <w:jc w:val="center"/>
        <w:textAlignment w:val="baseline"/>
        <w:rPr>
          <w:rFonts w:ascii="Garamond" w:hAnsi="Garamond" w:cs="Garamond"/>
          <w:b/>
          <w:bCs/>
          <w:spacing w:val="23"/>
          <w:sz w:val="19"/>
          <w:szCs w:val="19"/>
          <w:lang w:val="es-ES" w:eastAsia="es-ES"/>
        </w:rPr>
      </w:pPr>
      <w:r>
        <w:rPr>
          <w:rFonts w:ascii="Garamond" w:hAnsi="Garamond" w:cs="Garamond"/>
          <w:b/>
          <w:bCs/>
          <w:spacing w:val="23"/>
          <w:sz w:val="19"/>
          <w:szCs w:val="19"/>
          <w:lang w:val="es-ES" w:eastAsia="es-ES"/>
        </w:rPr>
        <w:t>RESOLUCION No. TAT-2675-2015</w:t>
      </w:r>
    </w:p>
    <w:p w:rsidR="00000000" w:rsidRDefault="003B7E99">
      <w:pPr>
        <w:kinsoku w:val="0"/>
        <w:overflowPunct w:val="0"/>
        <w:autoSpaceDE/>
        <w:autoSpaceDN/>
        <w:adjustRightInd/>
        <w:spacing w:before="672" w:line="317" w:lineRule="exact"/>
        <w:ind w:right="72"/>
        <w:jc w:val="both"/>
        <w:textAlignment w:val="baseline"/>
        <w:rPr>
          <w:rFonts w:ascii="Garamond" w:hAnsi="Garamond" w:cs="Garamond"/>
          <w:sz w:val="26"/>
          <w:szCs w:val="26"/>
          <w:lang w:val="es-ES" w:eastAsia="es-ES"/>
        </w:rPr>
      </w:pPr>
      <w:r>
        <w:rPr>
          <w:rFonts w:ascii="Garamond" w:hAnsi="Garamond" w:cs="Garamond"/>
          <w:b/>
          <w:bCs/>
          <w:sz w:val="19"/>
          <w:szCs w:val="19"/>
          <w:lang w:val="es-ES" w:eastAsia="es-ES"/>
        </w:rPr>
        <w:t xml:space="preserve">TRIBUNAL ADMINISTRATIVO DE TRANSPORTE. </w:t>
      </w:r>
      <w:r>
        <w:rPr>
          <w:rFonts w:ascii="Garamond" w:hAnsi="Garamond" w:cs="Garamond"/>
          <w:sz w:val="26"/>
          <w:szCs w:val="26"/>
          <w:lang w:val="es-ES" w:eastAsia="es-ES"/>
        </w:rPr>
        <w:t>Curridabat, a las doce horas con treinta minutos del treinta y uno de julio del dos mil quince.</w:t>
      </w:r>
    </w:p>
    <w:p w:rsidR="00000000" w:rsidRDefault="003B7E99">
      <w:pPr>
        <w:kinsoku w:val="0"/>
        <w:overflowPunct w:val="0"/>
        <w:autoSpaceDE/>
        <w:autoSpaceDN/>
        <w:adjustRightInd/>
        <w:spacing w:before="352" w:line="317" w:lineRule="exact"/>
        <w:ind w:right="72"/>
        <w:jc w:val="both"/>
        <w:textAlignment w:val="baseline"/>
        <w:rPr>
          <w:rFonts w:ascii="Garamond" w:hAnsi="Garamond" w:cs="Garamond"/>
          <w:b/>
          <w:bCs/>
          <w:sz w:val="19"/>
          <w:szCs w:val="19"/>
          <w:lang w:val="es-ES" w:eastAsia="es-ES"/>
        </w:rPr>
      </w:pPr>
      <w:r>
        <w:rPr>
          <w:rFonts w:ascii="Garamond" w:hAnsi="Garamond" w:cs="Garamond"/>
          <w:sz w:val="26"/>
          <w:szCs w:val="26"/>
          <w:lang w:val="es-ES" w:eastAsia="es-ES"/>
        </w:rPr>
        <w:t xml:space="preserve">Se </w:t>
      </w:r>
      <w:r>
        <w:rPr>
          <w:rFonts w:ascii="Garamond" w:hAnsi="Garamond" w:cs="Garamond"/>
          <w:sz w:val="19"/>
          <w:szCs w:val="19"/>
          <w:lang w:val="es-ES" w:eastAsia="es-ES"/>
        </w:rPr>
        <w:t xml:space="preserve">conoce </w:t>
      </w:r>
      <w:r>
        <w:rPr>
          <w:rFonts w:ascii="Garamond" w:hAnsi="Garamond" w:cs="Garamond"/>
          <w:b/>
          <w:bCs/>
          <w:sz w:val="19"/>
          <w:szCs w:val="19"/>
          <w:lang w:val="es-ES" w:eastAsia="es-ES"/>
        </w:rPr>
        <w:t xml:space="preserve">RECURSO DE REVOCATORIA CON APELACIÓN EN SUBSIDIO E INCIDENTE DE NULIDAD ABSOLUTA, </w:t>
      </w:r>
      <w:r>
        <w:rPr>
          <w:rFonts w:ascii="Garamond" w:hAnsi="Garamond" w:cs="Garamond"/>
          <w:sz w:val="26"/>
          <w:szCs w:val="26"/>
          <w:lang w:val="es-ES" w:eastAsia="es-ES"/>
        </w:rPr>
        <w:t xml:space="preserve">interpuesto por la empresa </w:t>
      </w:r>
      <w:r>
        <w:rPr>
          <w:rFonts w:ascii="Garamond" w:hAnsi="Garamond" w:cs="Garamond"/>
          <w:b/>
          <w:bCs/>
          <w:sz w:val="19"/>
          <w:szCs w:val="19"/>
          <w:lang w:val="es-ES" w:eastAsia="es-ES"/>
        </w:rPr>
        <w:t>T</w:t>
      </w:r>
      <w:r w:rsidR="00067016">
        <w:rPr>
          <w:rFonts w:ascii="Garamond" w:hAnsi="Garamond" w:cs="Garamond"/>
          <w:b/>
          <w:bCs/>
          <w:sz w:val="19"/>
          <w:szCs w:val="19"/>
          <w:lang w:val="es-ES" w:eastAsia="es-ES"/>
        </w:rPr>
        <w:t>.P.L.T.S.A.</w:t>
      </w:r>
      <w:r>
        <w:rPr>
          <w:rFonts w:ascii="Garamond" w:hAnsi="Garamond" w:cs="Garamond"/>
          <w:b/>
          <w:bCs/>
          <w:sz w:val="19"/>
          <w:szCs w:val="19"/>
          <w:lang w:val="es-ES" w:eastAsia="es-ES"/>
        </w:rPr>
        <w:t xml:space="preserve">, </w:t>
      </w:r>
      <w:r>
        <w:rPr>
          <w:rFonts w:ascii="Garamond" w:hAnsi="Garamond" w:cs="Garamond"/>
          <w:sz w:val="26"/>
          <w:szCs w:val="26"/>
          <w:lang w:val="es-ES" w:eastAsia="es-ES"/>
        </w:rPr>
        <w:t>cé</w:t>
      </w:r>
      <w:r>
        <w:rPr>
          <w:rFonts w:ascii="Garamond" w:hAnsi="Garamond" w:cs="Garamond"/>
          <w:sz w:val="26"/>
          <w:szCs w:val="26"/>
          <w:lang w:val="es-ES" w:eastAsia="es-ES"/>
        </w:rPr>
        <w:t xml:space="preserve">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w:t>
      </w:r>
      <w:r>
        <w:rPr>
          <w:rFonts w:ascii="Garamond" w:hAnsi="Garamond" w:cs="Garamond"/>
          <w:b/>
          <w:bCs/>
          <w:sz w:val="19"/>
          <w:szCs w:val="19"/>
          <w:lang w:val="es-ES" w:eastAsia="es-ES"/>
        </w:rPr>
        <w:t>T</w:t>
      </w:r>
      <w:r w:rsidR="00067016">
        <w:rPr>
          <w:rFonts w:ascii="Garamond" w:hAnsi="Garamond" w:cs="Garamond"/>
          <w:b/>
          <w:bCs/>
          <w:sz w:val="19"/>
          <w:szCs w:val="19"/>
          <w:lang w:val="es-ES" w:eastAsia="es-ES"/>
        </w:rPr>
        <w:t>.P.C.S.A.</w:t>
      </w:r>
      <w:r>
        <w:rPr>
          <w:rFonts w:ascii="Garamond" w:hAnsi="Garamond" w:cs="Garamond"/>
          <w:sz w:val="26"/>
          <w:szCs w:val="26"/>
          <w:lang w:val="es-ES" w:eastAsia="es-ES"/>
        </w:rPr>
        <w:t xml:space="preserve">, cédula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w:t>
      </w:r>
      <w:r>
        <w:rPr>
          <w:rFonts w:ascii="Garamond" w:hAnsi="Garamond" w:cs="Garamond"/>
          <w:b/>
          <w:bCs/>
          <w:sz w:val="19"/>
          <w:szCs w:val="19"/>
          <w:lang w:val="es-ES" w:eastAsia="es-ES"/>
        </w:rPr>
        <w:t>S</w:t>
      </w:r>
      <w:r w:rsidR="00067016">
        <w:rPr>
          <w:rFonts w:ascii="Garamond" w:hAnsi="Garamond" w:cs="Garamond"/>
          <w:b/>
          <w:bCs/>
          <w:sz w:val="19"/>
          <w:szCs w:val="19"/>
          <w:lang w:val="es-ES" w:eastAsia="es-ES"/>
        </w:rPr>
        <w:t>.S.R.S.A.</w:t>
      </w:r>
      <w:r>
        <w:rPr>
          <w:rFonts w:ascii="Garamond" w:hAnsi="Garamond" w:cs="Garamond"/>
          <w:b/>
          <w:bCs/>
          <w:sz w:val="19"/>
          <w:szCs w:val="19"/>
          <w:lang w:val="es-ES" w:eastAsia="es-ES"/>
        </w:rPr>
        <w:t xml:space="preserve">, </w:t>
      </w:r>
      <w:r>
        <w:rPr>
          <w:rFonts w:ascii="Garamond" w:hAnsi="Garamond" w:cs="Garamond"/>
          <w:sz w:val="26"/>
          <w:szCs w:val="26"/>
          <w:lang w:val="es-ES" w:eastAsia="es-ES"/>
        </w:rPr>
        <w:t xml:space="preserve">cédula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w:t>
      </w:r>
      <w:r>
        <w:rPr>
          <w:rFonts w:ascii="Garamond" w:hAnsi="Garamond" w:cs="Garamond"/>
          <w:b/>
          <w:bCs/>
          <w:sz w:val="19"/>
          <w:szCs w:val="19"/>
          <w:lang w:val="es-ES" w:eastAsia="es-ES"/>
        </w:rPr>
        <w:t>U</w:t>
      </w:r>
      <w:r w:rsidR="00067016">
        <w:rPr>
          <w:rFonts w:ascii="Garamond" w:hAnsi="Garamond" w:cs="Garamond"/>
          <w:b/>
          <w:bCs/>
          <w:sz w:val="19"/>
          <w:szCs w:val="19"/>
          <w:lang w:val="es-ES" w:eastAsia="es-ES"/>
        </w:rPr>
        <w:t>.S.A.</w:t>
      </w:r>
      <w:r>
        <w:rPr>
          <w:rFonts w:ascii="Garamond" w:hAnsi="Garamond" w:cs="Garamond"/>
          <w:b/>
          <w:bCs/>
          <w:sz w:val="19"/>
          <w:szCs w:val="19"/>
          <w:lang w:val="es-ES" w:eastAsia="es-ES"/>
        </w:rPr>
        <w:t xml:space="preserve">, </w:t>
      </w:r>
      <w:r>
        <w:rPr>
          <w:rFonts w:ascii="Garamond" w:hAnsi="Garamond" w:cs="Garamond"/>
          <w:sz w:val="26"/>
          <w:szCs w:val="26"/>
          <w:lang w:val="es-ES" w:eastAsia="es-ES"/>
        </w:rPr>
        <w:t xml:space="preserve">cédula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w:t>
      </w:r>
      <w:r>
        <w:rPr>
          <w:rFonts w:ascii="Garamond" w:hAnsi="Garamond" w:cs="Garamond"/>
          <w:b/>
          <w:bCs/>
          <w:sz w:val="19"/>
          <w:szCs w:val="19"/>
          <w:lang w:val="es-ES" w:eastAsia="es-ES"/>
        </w:rPr>
        <w:t>U</w:t>
      </w:r>
      <w:r w:rsidR="00067016">
        <w:rPr>
          <w:rFonts w:ascii="Garamond" w:hAnsi="Garamond" w:cs="Garamond"/>
          <w:b/>
          <w:bCs/>
          <w:sz w:val="19"/>
          <w:szCs w:val="19"/>
          <w:lang w:val="es-ES" w:eastAsia="es-ES"/>
        </w:rPr>
        <w:t>.N.P.S.A.</w:t>
      </w:r>
      <w:r>
        <w:rPr>
          <w:rFonts w:ascii="Garamond" w:hAnsi="Garamond" w:cs="Garamond"/>
          <w:sz w:val="26"/>
          <w:szCs w:val="26"/>
          <w:lang w:val="es-ES" w:eastAsia="es-ES"/>
        </w:rPr>
        <w:t xml:space="preserve">, cédula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w:t>
      </w:r>
      <w:r>
        <w:rPr>
          <w:rFonts w:ascii="Garamond" w:hAnsi="Garamond" w:cs="Garamond"/>
          <w:sz w:val="19"/>
          <w:szCs w:val="19"/>
          <w:lang w:val="es-ES" w:eastAsia="es-ES"/>
        </w:rPr>
        <w:t xml:space="preserve">y </w:t>
      </w:r>
      <w:r>
        <w:rPr>
          <w:rFonts w:ascii="Garamond" w:hAnsi="Garamond" w:cs="Garamond"/>
          <w:b/>
          <w:bCs/>
          <w:sz w:val="19"/>
          <w:szCs w:val="19"/>
          <w:lang w:val="es-ES" w:eastAsia="es-ES"/>
        </w:rPr>
        <w:t>A</w:t>
      </w:r>
      <w:r w:rsidR="00067016">
        <w:rPr>
          <w:rFonts w:ascii="Garamond" w:hAnsi="Garamond" w:cs="Garamond"/>
          <w:b/>
          <w:bCs/>
          <w:sz w:val="19"/>
          <w:szCs w:val="19"/>
          <w:lang w:val="es-ES" w:eastAsia="es-ES"/>
        </w:rPr>
        <w:t>.P.A.S.A.</w:t>
      </w:r>
      <w:r>
        <w:rPr>
          <w:rFonts w:ascii="Garamond" w:hAnsi="Garamond" w:cs="Garamond"/>
          <w:b/>
          <w:bCs/>
          <w:sz w:val="19"/>
          <w:szCs w:val="19"/>
          <w:lang w:val="es-ES" w:eastAsia="es-ES"/>
        </w:rPr>
        <w:t xml:space="preserve">, </w:t>
      </w:r>
      <w:r>
        <w:rPr>
          <w:rFonts w:ascii="Garamond" w:hAnsi="Garamond" w:cs="Garamond"/>
          <w:sz w:val="26"/>
          <w:szCs w:val="26"/>
          <w:lang w:val="es-ES" w:eastAsia="es-ES"/>
        </w:rPr>
        <w:t xml:space="preserve">cédula jurídica número </w:t>
      </w:r>
      <w:r w:rsidR="00067016">
        <w:rPr>
          <w:rFonts w:ascii="Garamond" w:hAnsi="Garamond" w:cs="Garamond"/>
          <w:sz w:val="26"/>
          <w:szCs w:val="26"/>
          <w:lang w:val="es-ES" w:eastAsia="es-ES"/>
        </w:rPr>
        <w:t>…</w:t>
      </w:r>
      <w:r>
        <w:rPr>
          <w:rFonts w:ascii="Garamond" w:hAnsi="Garamond" w:cs="Garamond"/>
          <w:sz w:val="26"/>
          <w:szCs w:val="26"/>
          <w:lang w:val="es-ES" w:eastAsia="es-ES"/>
        </w:rPr>
        <w:t xml:space="preserve">, representadas por el </w:t>
      </w:r>
      <w:r>
        <w:rPr>
          <w:rFonts w:ascii="Garamond" w:hAnsi="Garamond" w:cs="Garamond"/>
          <w:b/>
          <w:bCs/>
          <w:sz w:val="19"/>
          <w:szCs w:val="19"/>
          <w:lang w:val="es-ES" w:eastAsia="es-ES"/>
        </w:rPr>
        <w:t>D</w:t>
      </w:r>
      <w:r w:rsidR="00067016">
        <w:rPr>
          <w:rFonts w:ascii="Garamond" w:hAnsi="Garamond" w:cs="Garamond"/>
          <w:b/>
          <w:bCs/>
          <w:sz w:val="19"/>
          <w:szCs w:val="19"/>
          <w:lang w:val="es-ES" w:eastAsia="es-ES"/>
        </w:rPr>
        <w:t>.E.R.F.</w:t>
      </w:r>
      <w:r>
        <w:rPr>
          <w:rFonts w:ascii="Garamond" w:hAnsi="Garamond" w:cs="Garamond"/>
          <w:b/>
          <w:bCs/>
          <w:sz w:val="19"/>
          <w:szCs w:val="19"/>
          <w:lang w:val="es-ES" w:eastAsia="es-ES"/>
        </w:rPr>
        <w:t xml:space="preserve">, </w:t>
      </w:r>
      <w:r>
        <w:rPr>
          <w:rFonts w:ascii="Garamond" w:hAnsi="Garamond" w:cs="Garamond"/>
          <w:sz w:val="26"/>
          <w:szCs w:val="26"/>
          <w:lang w:val="es-ES" w:eastAsia="es-ES"/>
        </w:rPr>
        <w:t xml:space="preserve">cédula de identidad número </w:t>
      </w:r>
      <w:r w:rsidR="00067016">
        <w:rPr>
          <w:rFonts w:ascii="Garamond" w:hAnsi="Garamond" w:cs="Garamond"/>
          <w:sz w:val="26"/>
          <w:szCs w:val="26"/>
          <w:lang w:val="es-ES" w:eastAsia="es-ES"/>
        </w:rPr>
        <w:t>…</w:t>
      </w:r>
      <w:r>
        <w:rPr>
          <w:rFonts w:ascii="Garamond" w:hAnsi="Garamond" w:cs="Garamond"/>
          <w:sz w:val="26"/>
          <w:szCs w:val="26"/>
          <w:lang w:val="es-ES" w:eastAsia="es-ES"/>
        </w:rPr>
        <w:t>, en su condición de Apoderado Especial Ad</w:t>
      </w:r>
      <w:r>
        <w:rPr>
          <w:rFonts w:ascii="Garamond" w:hAnsi="Garamond" w:cs="Garamond"/>
          <w:sz w:val="26"/>
          <w:szCs w:val="26"/>
          <w:lang w:val="es-ES" w:eastAsia="es-ES"/>
        </w:rPr>
        <w:t xml:space="preserve">ministrativo, contra el </w:t>
      </w:r>
      <w:r>
        <w:rPr>
          <w:rFonts w:ascii="Garamond" w:hAnsi="Garamond" w:cs="Garamond"/>
          <w:b/>
          <w:bCs/>
          <w:sz w:val="19"/>
          <w:szCs w:val="19"/>
          <w:lang w:val="es-ES" w:eastAsia="es-ES"/>
        </w:rPr>
        <w:t xml:space="preserve">Artículo 7.6 de la </w:t>
      </w:r>
      <w:r>
        <w:rPr>
          <w:rFonts w:ascii="Garamond" w:hAnsi="Garamond" w:cs="Garamond"/>
          <w:sz w:val="26"/>
          <w:szCs w:val="26"/>
          <w:lang w:val="es-ES" w:eastAsia="es-ES"/>
        </w:rPr>
        <w:t xml:space="preserve">Sesión </w:t>
      </w:r>
      <w:r>
        <w:rPr>
          <w:rFonts w:ascii="Garamond" w:hAnsi="Garamond" w:cs="Garamond"/>
          <w:b/>
          <w:bCs/>
          <w:sz w:val="19"/>
          <w:szCs w:val="19"/>
          <w:lang w:val="es-ES" w:eastAsia="es-ES"/>
        </w:rPr>
        <w:t xml:space="preserve">Ordinaria 32-2015 </w:t>
      </w:r>
      <w:r>
        <w:rPr>
          <w:rFonts w:ascii="Garamond" w:hAnsi="Garamond" w:cs="Garamond"/>
          <w:sz w:val="26"/>
          <w:szCs w:val="26"/>
          <w:lang w:val="es-ES" w:eastAsia="es-ES"/>
        </w:rPr>
        <w:t xml:space="preserve">del 3 de junio del 2015, dictado por la Junta Directiva del Consejo de Transporte Público y tramitado en este Despacho bajo el expediente administrativo </w:t>
      </w:r>
      <w:r w:rsidR="00067016">
        <w:rPr>
          <w:rFonts w:ascii="Garamond" w:hAnsi="Garamond" w:cs="Garamond"/>
          <w:sz w:val="26"/>
          <w:szCs w:val="26"/>
          <w:lang w:val="es-ES" w:eastAsia="es-ES"/>
        </w:rPr>
        <w:t xml:space="preserve">  </w:t>
      </w:r>
      <w:r>
        <w:rPr>
          <w:rFonts w:ascii="Garamond" w:hAnsi="Garamond" w:cs="Garamond"/>
          <w:b/>
          <w:bCs/>
          <w:sz w:val="19"/>
          <w:szCs w:val="19"/>
          <w:lang w:val="es-ES" w:eastAsia="es-ES"/>
        </w:rPr>
        <w:t>TAT-273-15.</w:t>
      </w:r>
    </w:p>
    <w:p w:rsidR="00000000" w:rsidRDefault="003B7E99">
      <w:pPr>
        <w:kinsoku w:val="0"/>
        <w:overflowPunct w:val="0"/>
        <w:autoSpaceDE/>
        <w:autoSpaceDN/>
        <w:adjustRightInd/>
        <w:spacing w:before="407" w:line="239" w:lineRule="exact"/>
        <w:jc w:val="center"/>
        <w:textAlignment w:val="baseline"/>
        <w:rPr>
          <w:rFonts w:ascii="Garamond" w:hAnsi="Garamond" w:cs="Garamond"/>
          <w:b/>
          <w:bCs/>
          <w:spacing w:val="25"/>
          <w:sz w:val="19"/>
          <w:szCs w:val="19"/>
          <w:lang w:val="es-ES" w:eastAsia="es-ES"/>
        </w:rPr>
      </w:pPr>
      <w:r>
        <w:rPr>
          <w:rFonts w:ascii="Garamond" w:hAnsi="Garamond" w:cs="Garamond"/>
          <w:b/>
          <w:bCs/>
          <w:spacing w:val="25"/>
          <w:sz w:val="19"/>
          <w:szCs w:val="19"/>
          <w:lang w:val="es-ES" w:eastAsia="es-ES"/>
        </w:rPr>
        <w:t>RESULTANDO</w:t>
      </w:r>
    </w:p>
    <w:p w:rsidR="00000000" w:rsidRDefault="003B7E99">
      <w:pPr>
        <w:kinsoku w:val="0"/>
        <w:overflowPunct w:val="0"/>
        <w:autoSpaceDE/>
        <w:autoSpaceDN/>
        <w:adjustRightInd/>
        <w:spacing w:before="641" w:line="325" w:lineRule="exact"/>
        <w:ind w:right="72"/>
        <w:jc w:val="both"/>
        <w:textAlignment w:val="baseline"/>
        <w:rPr>
          <w:rFonts w:ascii="Garamond" w:hAnsi="Garamond" w:cs="Garamond"/>
          <w:sz w:val="26"/>
          <w:szCs w:val="26"/>
          <w:lang w:val="es-ES" w:eastAsia="es-ES"/>
        </w:rPr>
      </w:pPr>
      <w:r>
        <w:rPr>
          <w:rFonts w:ascii="Garamond" w:hAnsi="Garamond" w:cs="Garamond"/>
          <w:b/>
          <w:bCs/>
          <w:sz w:val="19"/>
          <w:szCs w:val="19"/>
          <w:lang w:val="es-ES" w:eastAsia="es-ES"/>
        </w:rPr>
        <w:t xml:space="preserve">PRIMERO: </w:t>
      </w:r>
      <w:r>
        <w:rPr>
          <w:rFonts w:ascii="Garamond" w:hAnsi="Garamond" w:cs="Garamond"/>
          <w:sz w:val="26"/>
          <w:szCs w:val="26"/>
          <w:lang w:val="es-ES" w:eastAsia="es-ES"/>
        </w:rPr>
        <w:t xml:space="preserve">En el </w:t>
      </w:r>
      <w:r>
        <w:rPr>
          <w:rFonts w:ascii="Garamond" w:hAnsi="Garamond" w:cs="Garamond"/>
          <w:b/>
          <w:bCs/>
          <w:sz w:val="19"/>
          <w:szCs w:val="19"/>
          <w:lang w:val="es-ES" w:eastAsia="es-ES"/>
        </w:rPr>
        <w:t xml:space="preserve">Artículo 7.6 de la Sesión Ordinaria 32-2015, </w:t>
      </w:r>
      <w:r>
        <w:rPr>
          <w:rFonts w:ascii="Garamond" w:hAnsi="Garamond" w:cs="Garamond"/>
          <w:sz w:val="26"/>
          <w:szCs w:val="26"/>
          <w:lang w:val="es-ES" w:eastAsia="es-ES"/>
        </w:rPr>
        <w:t xml:space="preserve">celebrada el 3 de junio de 2015, la Junta Directiva del Consejo de Transporte Público, analiza el oficio </w:t>
      </w:r>
      <w:r>
        <w:rPr>
          <w:rFonts w:ascii="Garamond" w:hAnsi="Garamond" w:cs="Garamond"/>
          <w:b/>
          <w:bCs/>
          <w:sz w:val="19"/>
          <w:szCs w:val="19"/>
          <w:lang w:val="es-ES" w:eastAsia="es-ES"/>
        </w:rPr>
        <w:t>DAJ 2015</w:t>
      </w:r>
      <w:r>
        <w:rPr>
          <w:rFonts w:ascii="Garamond" w:hAnsi="Garamond" w:cs="Garamond"/>
          <w:b/>
          <w:bCs/>
          <w:sz w:val="19"/>
          <w:szCs w:val="19"/>
          <w:lang w:val="es-ES" w:eastAsia="es-ES"/>
        </w:rPr>
        <w:softHyphen/>
      </w:r>
      <w:r>
        <w:rPr>
          <w:rFonts w:ascii="Garamond" w:hAnsi="Garamond" w:cs="Garamond"/>
          <w:sz w:val="26"/>
          <w:szCs w:val="26"/>
          <w:lang w:val="es-ES" w:eastAsia="es-ES"/>
        </w:rPr>
        <w:t>001828 del 28 de mayo del 2015, considerando lo siguiente:</w:t>
      </w:r>
    </w:p>
    <w:p w:rsidR="00000000" w:rsidRPr="00B62ECC" w:rsidRDefault="003B7E99">
      <w:pPr>
        <w:kinsoku w:val="0"/>
        <w:overflowPunct w:val="0"/>
        <w:autoSpaceDE/>
        <w:autoSpaceDN/>
        <w:adjustRightInd/>
        <w:spacing w:before="349" w:line="239" w:lineRule="exact"/>
        <w:ind w:left="864"/>
        <w:jc w:val="both"/>
        <w:textAlignment w:val="baseline"/>
        <w:rPr>
          <w:rFonts w:ascii="Garamond" w:hAnsi="Garamond" w:cs="Garamond"/>
          <w:b/>
          <w:bCs/>
          <w:spacing w:val="-2"/>
          <w:sz w:val="19"/>
          <w:szCs w:val="19"/>
          <w:lang w:val="es-ES" w:eastAsia="es-ES"/>
        </w:rPr>
      </w:pPr>
      <w:r w:rsidRPr="00B62ECC">
        <w:rPr>
          <w:rFonts w:ascii="Garamond" w:hAnsi="Garamond" w:cs="Garamond"/>
          <w:b/>
          <w:bCs/>
          <w:spacing w:val="-2"/>
          <w:sz w:val="19"/>
          <w:szCs w:val="19"/>
          <w:lang w:val="es-ES" w:eastAsia="es-ES"/>
        </w:rPr>
        <w:t>"CONSIDERANDO:</w:t>
      </w:r>
    </w:p>
    <w:p w:rsidR="00000000" w:rsidRDefault="003B7E99">
      <w:pPr>
        <w:kinsoku w:val="0"/>
        <w:overflowPunct w:val="0"/>
        <w:autoSpaceDE/>
        <w:autoSpaceDN/>
        <w:adjustRightInd/>
        <w:spacing w:before="3" w:line="234" w:lineRule="exact"/>
        <w:ind w:left="864" w:right="936"/>
        <w:jc w:val="both"/>
        <w:textAlignment w:val="baseline"/>
        <w:rPr>
          <w:rFonts w:ascii="Garamond" w:hAnsi="Garamond" w:cs="Garamond"/>
          <w:spacing w:val="7"/>
          <w:sz w:val="19"/>
          <w:szCs w:val="19"/>
          <w:lang w:val="es-ES" w:eastAsia="es-ES"/>
        </w:rPr>
      </w:pPr>
      <w:r w:rsidRPr="00B62ECC">
        <w:rPr>
          <w:rFonts w:ascii="Garamond" w:hAnsi="Garamond" w:cs="Garamond"/>
          <w:b/>
          <w:bCs/>
          <w:spacing w:val="7"/>
          <w:sz w:val="19"/>
          <w:szCs w:val="19"/>
          <w:lang w:val="es-ES" w:eastAsia="es-ES"/>
        </w:rPr>
        <w:t xml:space="preserve">UNICO: </w:t>
      </w:r>
      <w:r w:rsidRPr="00B62ECC">
        <w:rPr>
          <w:rFonts w:ascii="Garamond" w:hAnsi="Garamond" w:cs="Garamond"/>
          <w:spacing w:val="7"/>
          <w:sz w:val="19"/>
          <w:szCs w:val="19"/>
          <w:lang w:val="es-ES" w:eastAsia="es-ES"/>
        </w:rPr>
        <w:t>Este Órgan</w:t>
      </w:r>
      <w:r w:rsidRPr="00B62ECC">
        <w:rPr>
          <w:rFonts w:ascii="Garamond" w:hAnsi="Garamond" w:cs="Garamond"/>
          <w:spacing w:val="7"/>
          <w:sz w:val="19"/>
          <w:szCs w:val="19"/>
          <w:lang w:val="es-ES" w:eastAsia="es-ES"/>
        </w:rPr>
        <w:t xml:space="preserve">o Colegiado procede analizar el oficio </w:t>
      </w:r>
      <w:r w:rsidRPr="00B62ECC">
        <w:rPr>
          <w:rFonts w:ascii="Garamond" w:hAnsi="Garamond" w:cs="Garamond"/>
          <w:b/>
          <w:bCs/>
          <w:spacing w:val="7"/>
          <w:sz w:val="19"/>
          <w:szCs w:val="19"/>
          <w:lang w:val="es-ES" w:eastAsia="es-ES"/>
        </w:rPr>
        <w:t xml:space="preserve">DAJ 2015-001828, </w:t>
      </w:r>
      <w:r w:rsidRPr="00B62ECC">
        <w:rPr>
          <w:rFonts w:ascii="Garamond" w:hAnsi="Garamond" w:cs="Garamond"/>
          <w:spacing w:val="7"/>
          <w:sz w:val="19"/>
          <w:szCs w:val="19"/>
          <w:lang w:val="es-ES" w:eastAsia="es-ES"/>
        </w:rPr>
        <w:t>referente a observaciones al Proyecto de Reglamento a la Ley 7969 y sus Reformas sobre el régimen legal y técnico y operativo del servicio Especial estable de taxi. (Seetaxi), presentadas por el apode</w:t>
      </w:r>
      <w:r w:rsidRPr="00B62ECC">
        <w:rPr>
          <w:rFonts w:ascii="Garamond" w:hAnsi="Garamond" w:cs="Garamond"/>
          <w:spacing w:val="7"/>
          <w:sz w:val="19"/>
          <w:szCs w:val="19"/>
          <w:lang w:val="es-ES" w:eastAsia="es-ES"/>
        </w:rPr>
        <w:t>rado especial administrativo de las empresas T</w:t>
      </w:r>
      <w:r w:rsidR="00B62ECC" w:rsidRPr="00B62ECC">
        <w:rPr>
          <w:rFonts w:ascii="Garamond" w:hAnsi="Garamond" w:cs="Garamond"/>
          <w:spacing w:val="7"/>
          <w:sz w:val="19"/>
          <w:szCs w:val="19"/>
          <w:lang w:val="es-ES" w:eastAsia="es-ES"/>
        </w:rPr>
        <w:t>.P.L.T.S.A.</w:t>
      </w:r>
      <w:r w:rsidRPr="00B62ECC">
        <w:rPr>
          <w:rFonts w:ascii="Garamond" w:hAnsi="Garamond" w:cs="Garamond"/>
          <w:spacing w:val="7"/>
          <w:sz w:val="19"/>
          <w:szCs w:val="19"/>
          <w:lang w:val="es-ES" w:eastAsia="es-ES"/>
        </w:rPr>
        <w:t>, T</w:t>
      </w:r>
      <w:r w:rsidR="00B62ECC" w:rsidRPr="00B62ECC">
        <w:rPr>
          <w:rFonts w:ascii="Garamond" w:hAnsi="Garamond" w:cs="Garamond"/>
          <w:spacing w:val="7"/>
          <w:sz w:val="19"/>
          <w:szCs w:val="19"/>
          <w:lang w:val="es-ES" w:eastAsia="es-ES"/>
        </w:rPr>
        <w:t>.P.C.S.A.</w:t>
      </w:r>
      <w:r w:rsidRPr="00B62ECC">
        <w:rPr>
          <w:rFonts w:ascii="Garamond" w:hAnsi="Garamond" w:cs="Garamond"/>
          <w:spacing w:val="7"/>
          <w:sz w:val="19"/>
          <w:szCs w:val="19"/>
          <w:lang w:val="es-ES" w:eastAsia="es-ES"/>
        </w:rPr>
        <w:t>, S</w:t>
      </w:r>
      <w:r w:rsidR="00B62ECC" w:rsidRPr="00B62ECC">
        <w:rPr>
          <w:rFonts w:ascii="Garamond" w:hAnsi="Garamond" w:cs="Garamond"/>
          <w:spacing w:val="7"/>
          <w:sz w:val="19"/>
          <w:szCs w:val="19"/>
          <w:lang w:val="es-ES" w:eastAsia="es-ES"/>
        </w:rPr>
        <w:t>.S.R.S.A.</w:t>
      </w:r>
      <w:r w:rsidRPr="00B62ECC">
        <w:rPr>
          <w:rFonts w:ascii="Garamond" w:hAnsi="Garamond" w:cs="Garamond"/>
          <w:spacing w:val="7"/>
          <w:sz w:val="19"/>
          <w:szCs w:val="19"/>
          <w:lang w:val="es-ES" w:eastAsia="es-ES"/>
        </w:rPr>
        <w:t>, U</w:t>
      </w:r>
      <w:r w:rsidR="00B62ECC" w:rsidRPr="00B62ECC">
        <w:rPr>
          <w:rFonts w:ascii="Garamond" w:hAnsi="Garamond" w:cs="Garamond"/>
          <w:spacing w:val="7"/>
          <w:sz w:val="19"/>
          <w:szCs w:val="19"/>
          <w:lang w:val="es-ES" w:eastAsia="es-ES"/>
        </w:rPr>
        <w:t>.S.A.</w:t>
      </w:r>
      <w:r w:rsidRPr="00B62ECC">
        <w:rPr>
          <w:rFonts w:ascii="Garamond" w:hAnsi="Garamond" w:cs="Garamond"/>
          <w:spacing w:val="7"/>
          <w:sz w:val="19"/>
          <w:szCs w:val="19"/>
          <w:lang w:val="es-ES" w:eastAsia="es-ES"/>
        </w:rPr>
        <w:t>, y P</w:t>
      </w:r>
      <w:r w:rsidR="00B62ECC" w:rsidRPr="00B62ECC">
        <w:rPr>
          <w:rFonts w:ascii="Garamond" w:hAnsi="Garamond" w:cs="Garamond"/>
          <w:spacing w:val="7"/>
          <w:sz w:val="19"/>
          <w:szCs w:val="19"/>
          <w:lang w:val="es-ES" w:eastAsia="es-ES"/>
        </w:rPr>
        <w:t>.A.S.A.</w:t>
      </w:r>
      <w:r w:rsidRPr="00B62ECC">
        <w:rPr>
          <w:rFonts w:ascii="Garamond" w:hAnsi="Garamond" w:cs="Garamond"/>
          <w:spacing w:val="7"/>
          <w:sz w:val="19"/>
          <w:szCs w:val="19"/>
          <w:lang w:val="es-ES" w:eastAsia="es-ES"/>
        </w:rPr>
        <w:t>, D</w:t>
      </w:r>
      <w:r w:rsidRPr="00B62ECC">
        <w:rPr>
          <w:rFonts w:ascii="Garamond" w:hAnsi="Garamond" w:cs="Garamond"/>
          <w:spacing w:val="7"/>
          <w:sz w:val="19"/>
          <w:szCs w:val="19"/>
          <w:lang w:val="es-ES" w:eastAsia="es-ES"/>
        </w:rPr>
        <w:t>.</w:t>
      </w:r>
      <w:r w:rsidRPr="00B62ECC">
        <w:rPr>
          <w:rFonts w:ascii="Garamond" w:hAnsi="Garamond" w:cs="Garamond"/>
          <w:spacing w:val="7"/>
          <w:sz w:val="19"/>
          <w:szCs w:val="19"/>
          <w:lang w:val="es-ES" w:eastAsia="es-ES"/>
        </w:rPr>
        <w:t>E</w:t>
      </w:r>
      <w:r w:rsidR="00B62ECC" w:rsidRPr="00B62ECC">
        <w:rPr>
          <w:rFonts w:ascii="Garamond" w:hAnsi="Garamond" w:cs="Garamond"/>
          <w:spacing w:val="7"/>
          <w:sz w:val="19"/>
          <w:szCs w:val="19"/>
          <w:lang w:val="es-ES" w:eastAsia="es-ES"/>
        </w:rPr>
        <w:t>.R.F.</w:t>
      </w:r>
      <w:r w:rsidRPr="00B62ECC">
        <w:rPr>
          <w:rFonts w:ascii="Garamond" w:hAnsi="Garamond" w:cs="Garamond"/>
          <w:spacing w:val="7"/>
          <w:sz w:val="19"/>
          <w:szCs w:val="19"/>
          <w:lang w:val="es-ES" w:eastAsia="es-ES"/>
        </w:rPr>
        <w:t>, mocionandose para aprobar todas las rec</w:t>
      </w:r>
      <w:r w:rsidRPr="00B62ECC">
        <w:rPr>
          <w:rFonts w:ascii="Garamond" w:hAnsi="Garamond" w:cs="Garamond"/>
          <w:spacing w:val="7"/>
          <w:sz w:val="19"/>
          <w:szCs w:val="19"/>
          <w:lang w:val="es-ES" w:eastAsia="es-ES"/>
        </w:rPr>
        <w:t>omendaciones emitidas en dicho informe, basados en los fundamentos, motivos y contenidos, desarrollados en los considerandos del referido oficio, el cual forma parte integral de esta acta.</w:t>
      </w:r>
    </w:p>
    <w:p w:rsidR="00000000" w:rsidRDefault="003B7E99">
      <w:pPr>
        <w:kinsoku w:val="0"/>
        <w:overflowPunct w:val="0"/>
        <w:autoSpaceDE/>
        <w:autoSpaceDN/>
        <w:adjustRightInd/>
        <w:spacing w:before="219" w:after="564" w:line="239" w:lineRule="exact"/>
        <w:ind w:left="864"/>
        <w:textAlignment w:val="baseline"/>
        <w:rPr>
          <w:rFonts w:ascii="Garamond" w:hAnsi="Garamond" w:cs="Garamond"/>
          <w:b/>
          <w:bCs/>
          <w:sz w:val="19"/>
          <w:szCs w:val="19"/>
          <w:lang w:val="es-ES" w:eastAsia="es-ES"/>
        </w:rPr>
      </w:pPr>
      <w:r>
        <w:rPr>
          <w:rFonts w:ascii="Garamond" w:hAnsi="Garamond" w:cs="Garamond"/>
          <w:b/>
          <w:bCs/>
          <w:sz w:val="19"/>
          <w:szCs w:val="19"/>
          <w:lang w:val="es-ES" w:eastAsia="es-ES"/>
        </w:rPr>
        <w:t>POR TANTO, SE ACUERDA:</w:t>
      </w:r>
    </w:p>
    <w:p w:rsidR="00000000" w:rsidRDefault="003B7E99">
      <w:pPr>
        <w:widowControl/>
        <w:rPr>
          <w:sz w:val="24"/>
          <w:szCs w:val="24"/>
        </w:rPr>
        <w:sectPr w:rsidR="00000000">
          <w:pgSz w:w="12134" w:h="15840"/>
          <w:pgMar w:top="1400" w:right="1537" w:bottom="240" w:left="1597" w:header="720" w:footer="720" w:gutter="0"/>
          <w:cols w:space="720"/>
          <w:noEndnote/>
        </w:sectPr>
      </w:pPr>
    </w:p>
    <w:p w:rsidR="00000000" w:rsidRDefault="003B7E99">
      <w:pPr>
        <w:widowControl/>
        <w:rPr>
          <w:sz w:val="24"/>
          <w:szCs w:val="24"/>
        </w:rPr>
        <w:sectPr w:rsidR="00000000">
          <w:type w:val="continuous"/>
          <w:pgSz w:w="12134" w:h="15840"/>
          <w:pgMar w:top="1400" w:right="2270" w:bottom="240" w:left="7944" w:header="720" w:footer="720" w:gutter="0"/>
          <w:cols w:space="720"/>
          <w:noEndnote/>
        </w:sectPr>
      </w:pPr>
    </w:p>
    <w:p w:rsidR="00000000" w:rsidRPr="00B62ECC" w:rsidRDefault="003B7E99">
      <w:pPr>
        <w:numPr>
          <w:ilvl w:val="0"/>
          <w:numId w:val="1"/>
        </w:numPr>
        <w:kinsoku w:val="0"/>
        <w:overflowPunct w:val="0"/>
        <w:autoSpaceDE/>
        <w:autoSpaceDN/>
        <w:adjustRightInd/>
        <w:spacing w:before="2" w:line="229" w:lineRule="exact"/>
        <w:ind w:right="864"/>
        <w:jc w:val="both"/>
        <w:textAlignment w:val="baseline"/>
        <w:rPr>
          <w:sz w:val="17"/>
          <w:szCs w:val="17"/>
          <w:lang w:val="es-ES" w:eastAsia="es-ES"/>
        </w:rPr>
      </w:pPr>
      <w:r w:rsidRPr="00B62ECC">
        <w:rPr>
          <w:sz w:val="17"/>
          <w:szCs w:val="17"/>
          <w:lang w:val="es-ES" w:eastAsia="es-ES"/>
        </w:rPr>
        <w:lastRenderedPageBreak/>
        <w:t>Aprobar, basados en los fundamentos, motivos y contenidos, desarrollados en los considerandos del oficio DAJ 2015-001828, todas las recomendaciones emitidas en el informe dicho, el cual forma parte integral de este acuerdo.</w:t>
      </w:r>
    </w:p>
    <w:p w:rsidR="00000000" w:rsidRPr="00B62ECC" w:rsidRDefault="003B7E99">
      <w:pPr>
        <w:numPr>
          <w:ilvl w:val="0"/>
          <w:numId w:val="1"/>
        </w:numPr>
        <w:kinsoku w:val="0"/>
        <w:overflowPunct w:val="0"/>
        <w:autoSpaceDE/>
        <w:autoSpaceDN/>
        <w:adjustRightInd/>
        <w:spacing w:before="234" w:line="234" w:lineRule="exact"/>
        <w:ind w:right="864"/>
        <w:jc w:val="both"/>
        <w:textAlignment w:val="baseline"/>
        <w:rPr>
          <w:spacing w:val="-4"/>
          <w:sz w:val="17"/>
          <w:szCs w:val="17"/>
          <w:lang w:val="es-ES" w:eastAsia="es-ES"/>
        </w:rPr>
      </w:pPr>
      <w:r w:rsidRPr="00B62ECC">
        <w:rPr>
          <w:spacing w:val="-4"/>
          <w:sz w:val="17"/>
          <w:szCs w:val="17"/>
          <w:lang w:val="es-ES" w:eastAsia="es-ES"/>
        </w:rPr>
        <w:t>Proceder a rechazar todas las observaciones planteadas por el D</w:t>
      </w:r>
      <w:r w:rsidR="00B62ECC">
        <w:rPr>
          <w:spacing w:val="-4"/>
          <w:sz w:val="17"/>
          <w:szCs w:val="17"/>
          <w:lang w:val="es-ES" w:eastAsia="es-ES"/>
        </w:rPr>
        <w:t>.E.R.F.</w:t>
      </w:r>
      <w:r w:rsidRPr="00B62ECC">
        <w:rPr>
          <w:spacing w:val="-4"/>
          <w:sz w:val="17"/>
          <w:szCs w:val="17"/>
          <w:lang w:val="es-ES" w:eastAsia="es-ES"/>
        </w:rPr>
        <w:t>, en la representación dicha, al Proyecto de Reglamento a la Ley 7969 y sus reformas sobre el régimen legal, técnico y operativo del Servicio Especial Estable de Taxi (se</w:t>
      </w:r>
      <w:r w:rsidRPr="00B62ECC">
        <w:rPr>
          <w:spacing w:val="-4"/>
          <w:sz w:val="17"/>
          <w:szCs w:val="17"/>
          <w:lang w:val="es-ES" w:eastAsia="es-ES"/>
        </w:rPr>
        <w:t>etaxi), ya que ninguno de los aspectos planteados por el D</w:t>
      </w:r>
      <w:r w:rsidR="00B62ECC">
        <w:rPr>
          <w:spacing w:val="-4"/>
          <w:sz w:val="17"/>
          <w:szCs w:val="17"/>
          <w:lang w:val="es-ES" w:eastAsia="es-ES"/>
        </w:rPr>
        <w:t>.E.R.F</w:t>
      </w:r>
      <w:r w:rsidRPr="00B62ECC">
        <w:rPr>
          <w:spacing w:val="-4"/>
          <w:sz w:val="17"/>
          <w:szCs w:val="17"/>
          <w:lang w:val="es-ES" w:eastAsia="es-ES"/>
        </w:rPr>
        <w:t xml:space="preserve"> y sus representadas, resultan de recibo a efectos de modificar la propuesta reglamentaria aludida, de conformidad con el indicado oficio. (...)". (Léanse los folios del 115 a</w:t>
      </w:r>
      <w:r w:rsidRPr="00B62ECC">
        <w:rPr>
          <w:spacing w:val="-4"/>
          <w:sz w:val="17"/>
          <w:szCs w:val="17"/>
          <w:lang w:val="es-ES" w:eastAsia="es-ES"/>
        </w:rPr>
        <w:t xml:space="preserve"> 135 del expediente administrativo TAT-273-15)</w:t>
      </w:r>
    </w:p>
    <w:p w:rsidR="00000000" w:rsidRDefault="003B7E99">
      <w:pPr>
        <w:kinsoku w:val="0"/>
        <w:overflowPunct w:val="0"/>
        <w:autoSpaceDE/>
        <w:autoSpaceDN/>
        <w:adjustRightInd/>
        <w:spacing w:before="473" w:line="320" w:lineRule="exact"/>
        <w:ind w:left="72" w:right="72"/>
        <w:jc w:val="both"/>
        <w:textAlignment w:val="baseline"/>
        <w:rPr>
          <w:spacing w:val="4"/>
          <w:sz w:val="22"/>
          <w:szCs w:val="22"/>
          <w:lang w:val="es-ES" w:eastAsia="es-ES"/>
        </w:rPr>
      </w:pPr>
      <w:r>
        <w:rPr>
          <w:rFonts w:ascii="Garamond" w:hAnsi="Garamond" w:cs="Garamond"/>
          <w:b/>
          <w:bCs/>
          <w:spacing w:val="4"/>
          <w:sz w:val="22"/>
          <w:szCs w:val="22"/>
          <w:lang w:val="es-ES" w:eastAsia="es-ES"/>
        </w:rPr>
        <w:t xml:space="preserve">SEGUNDO: El 17 de junio del 2015, el Dr. Enrique Rojas Franco, </w:t>
      </w:r>
      <w:r>
        <w:rPr>
          <w:spacing w:val="4"/>
          <w:sz w:val="22"/>
          <w:szCs w:val="22"/>
          <w:lang w:val="es-ES" w:eastAsia="es-ES"/>
        </w:rPr>
        <w:t xml:space="preserve">interpone RECURSO DE REVOCATORIA CON APELACIÓN EN SUBSIDIO E INCIDENTE DE NULIDAD ABSOLUTA, contra </w:t>
      </w:r>
      <w:r>
        <w:rPr>
          <w:rFonts w:ascii="Garamond" w:hAnsi="Garamond" w:cs="Garamond"/>
          <w:b/>
          <w:bCs/>
          <w:spacing w:val="4"/>
          <w:sz w:val="22"/>
          <w:szCs w:val="22"/>
          <w:lang w:val="es-ES" w:eastAsia="es-ES"/>
        </w:rPr>
        <w:t xml:space="preserve">el Artículo 7.6 de la Sesión Ordinaria 32-2015 </w:t>
      </w:r>
      <w:r>
        <w:rPr>
          <w:rFonts w:ascii="Garamond" w:hAnsi="Garamond" w:cs="Garamond"/>
          <w:b/>
          <w:bCs/>
          <w:spacing w:val="4"/>
          <w:sz w:val="22"/>
          <w:szCs w:val="22"/>
          <w:lang w:val="es-ES" w:eastAsia="es-ES"/>
        </w:rPr>
        <w:t xml:space="preserve">del 3 de junio del 2015, </w:t>
      </w:r>
      <w:r>
        <w:rPr>
          <w:spacing w:val="4"/>
          <w:sz w:val="22"/>
          <w:szCs w:val="22"/>
          <w:lang w:val="es-ES" w:eastAsia="es-ES"/>
        </w:rPr>
        <w:t xml:space="preserve">dictado por la Junta Directiva del Consejo de Transporte </w:t>
      </w:r>
      <w:r>
        <w:rPr>
          <w:rFonts w:ascii="Garamond" w:hAnsi="Garamond" w:cs="Garamond"/>
          <w:b/>
          <w:bCs/>
          <w:spacing w:val="4"/>
          <w:sz w:val="22"/>
          <w:szCs w:val="22"/>
          <w:lang w:val="es-ES" w:eastAsia="es-ES"/>
        </w:rPr>
        <w:t xml:space="preserve">Público, en su </w:t>
      </w:r>
      <w:r>
        <w:rPr>
          <w:spacing w:val="4"/>
          <w:sz w:val="22"/>
          <w:szCs w:val="22"/>
          <w:lang w:val="es-ES" w:eastAsia="es-ES"/>
        </w:rPr>
        <w:t xml:space="preserve">calidad de apoderado Especial Administrativo, de las empresas </w:t>
      </w:r>
      <w:r w:rsidRPr="00B62ECC">
        <w:rPr>
          <w:b/>
          <w:spacing w:val="4"/>
          <w:sz w:val="22"/>
          <w:szCs w:val="22"/>
          <w:lang w:val="es-ES" w:eastAsia="es-ES"/>
        </w:rPr>
        <w:t>T</w:t>
      </w:r>
      <w:r w:rsidR="00B62ECC" w:rsidRPr="00B62ECC">
        <w:rPr>
          <w:b/>
          <w:spacing w:val="4"/>
          <w:sz w:val="22"/>
          <w:szCs w:val="22"/>
          <w:lang w:val="es-ES" w:eastAsia="es-ES"/>
        </w:rPr>
        <w:t>.P.L.T.</w:t>
      </w:r>
      <w:r w:rsidRPr="00B62ECC">
        <w:rPr>
          <w:rFonts w:ascii="Garamond" w:hAnsi="Garamond" w:cs="Garamond"/>
          <w:b/>
          <w:bCs/>
          <w:spacing w:val="4"/>
          <w:sz w:val="22"/>
          <w:szCs w:val="22"/>
          <w:lang w:val="es-ES" w:eastAsia="es-ES"/>
        </w:rPr>
        <w:t>S.A.</w:t>
      </w:r>
      <w:r>
        <w:rPr>
          <w:rFonts w:ascii="Garamond" w:hAnsi="Garamond" w:cs="Garamond"/>
          <w:b/>
          <w:bCs/>
          <w:spacing w:val="4"/>
          <w:sz w:val="22"/>
          <w:szCs w:val="22"/>
          <w:lang w:val="es-ES" w:eastAsia="es-ES"/>
        </w:rPr>
        <w:t xml:space="preserve">, </w:t>
      </w:r>
      <w:r>
        <w:rPr>
          <w:spacing w:val="4"/>
          <w:sz w:val="22"/>
          <w:szCs w:val="22"/>
          <w:lang w:val="es-ES" w:eastAsia="es-ES"/>
        </w:rPr>
        <w:t>cédula jurídica nú</w:t>
      </w:r>
      <w:r>
        <w:rPr>
          <w:spacing w:val="4"/>
          <w:sz w:val="22"/>
          <w:szCs w:val="22"/>
          <w:lang w:val="es-ES" w:eastAsia="es-ES"/>
        </w:rPr>
        <w:t xml:space="preserve">mero </w:t>
      </w:r>
      <w:r w:rsidR="00B62ECC">
        <w:rPr>
          <w:spacing w:val="4"/>
          <w:sz w:val="22"/>
          <w:szCs w:val="22"/>
          <w:lang w:val="es-ES" w:eastAsia="es-ES"/>
        </w:rPr>
        <w:t>…</w:t>
      </w:r>
      <w:r>
        <w:rPr>
          <w:spacing w:val="4"/>
          <w:sz w:val="22"/>
          <w:szCs w:val="22"/>
          <w:lang w:val="es-ES" w:eastAsia="es-ES"/>
        </w:rPr>
        <w:t xml:space="preserve">; </w:t>
      </w:r>
      <w:r w:rsidRPr="00B62ECC">
        <w:rPr>
          <w:b/>
          <w:spacing w:val="4"/>
          <w:sz w:val="22"/>
          <w:szCs w:val="22"/>
          <w:lang w:val="es-ES" w:eastAsia="es-ES"/>
        </w:rPr>
        <w:t>T</w:t>
      </w:r>
      <w:r w:rsidR="00B62ECC" w:rsidRPr="00B62ECC">
        <w:rPr>
          <w:b/>
          <w:spacing w:val="4"/>
          <w:sz w:val="22"/>
          <w:szCs w:val="22"/>
          <w:lang w:val="es-ES" w:eastAsia="es-ES"/>
        </w:rPr>
        <w:t>.P.C.S.A.</w:t>
      </w:r>
      <w:r w:rsidRPr="00B62ECC">
        <w:rPr>
          <w:rFonts w:ascii="Garamond" w:hAnsi="Garamond" w:cs="Garamond"/>
          <w:b/>
          <w:bCs/>
          <w:spacing w:val="4"/>
          <w:sz w:val="22"/>
          <w:szCs w:val="22"/>
          <w:lang w:val="es-ES" w:eastAsia="es-ES"/>
        </w:rPr>
        <w:t>,</w:t>
      </w:r>
      <w:r>
        <w:rPr>
          <w:rFonts w:ascii="Garamond" w:hAnsi="Garamond" w:cs="Garamond"/>
          <w:b/>
          <w:bCs/>
          <w:spacing w:val="4"/>
          <w:sz w:val="22"/>
          <w:szCs w:val="22"/>
          <w:lang w:val="es-ES" w:eastAsia="es-ES"/>
        </w:rPr>
        <w:t xml:space="preserve"> </w:t>
      </w:r>
      <w:r>
        <w:rPr>
          <w:spacing w:val="4"/>
          <w:sz w:val="22"/>
          <w:szCs w:val="22"/>
          <w:lang w:val="es-ES" w:eastAsia="es-ES"/>
        </w:rPr>
        <w:t xml:space="preserve">cédula jurídica número </w:t>
      </w:r>
      <w:r w:rsidR="00B62ECC">
        <w:rPr>
          <w:spacing w:val="4"/>
          <w:sz w:val="22"/>
          <w:szCs w:val="22"/>
          <w:lang w:val="es-ES" w:eastAsia="es-ES"/>
        </w:rPr>
        <w:t>…</w:t>
      </w:r>
      <w:r>
        <w:rPr>
          <w:spacing w:val="4"/>
          <w:sz w:val="22"/>
          <w:szCs w:val="22"/>
          <w:lang w:val="es-ES" w:eastAsia="es-ES"/>
        </w:rPr>
        <w:t xml:space="preserve">; </w:t>
      </w:r>
      <w:r w:rsidRPr="00B62ECC">
        <w:rPr>
          <w:b/>
          <w:spacing w:val="4"/>
          <w:sz w:val="22"/>
          <w:szCs w:val="22"/>
          <w:lang w:val="es-ES" w:eastAsia="es-ES"/>
        </w:rPr>
        <w:t>S</w:t>
      </w:r>
      <w:r w:rsidR="00B62ECC" w:rsidRPr="00B62ECC">
        <w:rPr>
          <w:b/>
          <w:spacing w:val="4"/>
          <w:sz w:val="22"/>
          <w:szCs w:val="22"/>
          <w:lang w:val="es-ES" w:eastAsia="es-ES"/>
        </w:rPr>
        <w:t>.S.R.S.A.</w:t>
      </w:r>
      <w:r>
        <w:rPr>
          <w:rFonts w:ascii="Garamond" w:hAnsi="Garamond" w:cs="Garamond"/>
          <w:b/>
          <w:bCs/>
          <w:spacing w:val="4"/>
          <w:sz w:val="22"/>
          <w:szCs w:val="22"/>
          <w:lang w:val="es-ES" w:eastAsia="es-ES"/>
        </w:rPr>
        <w:t xml:space="preserve">, cédula </w:t>
      </w:r>
      <w:r>
        <w:rPr>
          <w:spacing w:val="4"/>
          <w:sz w:val="22"/>
          <w:szCs w:val="22"/>
          <w:lang w:val="es-ES" w:eastAsia="es-ES"/>
        </w:rPr>
        <w:t xml:space="preserve">jurídica número </w:t>
      </w:r>
      <w:r w:rsidR="00B62ECC">
        <w:rPr>
          <w:spacing w:val="4"/>
          <w:sz w:val="22"/>
          <w:szCs w:val="22"/>
          <w:lang w:val="es-ES" w:eastAsia="es-ES"/>
        </w:rPr>
        <w:t>…</w:t>
      </w:r>
      <w:r>
        <w:rPr>
          <w:spacing w:val="4"/>
          <w:sz w:val="22"/>
          <w:szCs w:val="22"/>
          <w:lang w:val="es-ES" w:eastAsia="es-ES"/>
        </w:rPr>
        <w:t xml:space="preserve">; </w:t>
      </w:r>
      <w:r w:rsidRPr="00B62ECC">
        <w:rPr>
          <w:b/>
          <w:spacing w:val="4"/>
          <w:sz w:val="22"/>
          <w:szCs w:val="22"/>
          <w:lang w:val="es-ES" w:eastAsia="es-ES"/>
        </w:rPr>
        <w:t>U</w:t>
      </w:r>
      <w:r w:rsidR="00B62ECC" w:rsidRPr="00B62ECC">
        <w:rPr>
          <w:b/>
          <w:spacing w:val="4"/>
          <w:sz w:val="22"/>
          <w:szCs w:val="22"/>
          <w:lang w:val="es-ES" w:eastAsia="es-ES"/>
        </w:rPr>
        <w:t>.S.A.</w:t>
      </w:r>
      <w:r>
        <w:rPr>
          <w:rFonts w:ascii="Garamond" w:hAnsi="Garamond" w:cs="Garamond"/>
          <w:b/>
          <w:bCs/>
          <w:spacing w:val="4"/>
          <w:sz w:val="22"/>
          <w:szCs w:val="22"/>
          <w:lang w:val="es-ES" w:eastAsia="es-ES"/>
        </w:rPr>
        <w:t xml:space="preserve">, cédula </w:t>
      </w:r>
      <w:r>
        <w:rPr>
          <w:spacing w:val="4"/>
          <w:sz w:val="22"/>
          <w:szCs w:val="22"/>
          <w:lang w:val="es-ES" w:eastAsia="es-ES"/>
        </w:rPr>
        <w:t xml:space="preserve">jurídica número </w:t>
      </w:r>
      <w:r w:rsidR="00B62ECC">
        <w:rPr>
          <w:spacing w:val="4"/>
          <w:sz w:val="22"/>
          <w:szCs w:val="22"/>
          <w:lang w:val="es-ES" w:eastAsia="es-ES"/>
        </w:rPr>
        <w:t>…</w:t>
      </w:r>
      <w:r>
        <w:rPr>
          <w:spacing w:val="4"/>
          <w:sz w:val="22"/>
          <w:szCs w:val="22"/>
          <w:lang w:val="es-ES" w:eastAsia="es-ES"/>
        </w:rPr>
        <w:t xml:space="preserve">; </w:t>
      </w:r>
      <w:r w:rsidRPr="00B62ECC">
        <w:rPr>
          <w:b/>
          <w:spacing w:val="4"/>
          <w:sz w:val="22"/>
          <w:szCs w:val="22"/>
          <w:lang w:val="es-ES" w:eastAsia="es-ES"/>
        </w:rPr>
        <w:t>U</w:t>
      </w:r>
      <w:r w:rsidR="00B62ECC" w:rsidRPr="00B62ECC">
        <w:rPr>
          <w:b/>
          <w:spacing w:val="4"/>
          <w:sz w:val="22"/>
          <w:szCs w:val="22"/>
          <w:lang w:val="es-ES" w:eastAsia="es-ES"/>
        </w:rPr>
        <w:t>.N.P.S.A</w:t>
      </w:r>
      <w:r w:rsidR="00B62ECC">
        <w:rPr>
          <w:rFonts w:ascii="Garamond" w:hAnsi="Garamond" w:cs="Garamond"/>
          <w:b/>
          <w:bCs/>
          <w:spacing w:val="4"/>
          <w:sz w:val="22"/>
          <w:szCs w:val="22"/>
          <w:lang w:val="es-ES" w:eastAsia="es-ES"/>
        </w:rPr>
        <w:t>.</w:t>
      </w:r>
      <w:r>
        <w:rPr>
          <w:rFonts w:ascii="Garamond" w:hAnsi="Garamond" w:cs="Garamond"/>
          <w:b/>
          <w:bCs/>
          <w:spacing w:val="4"/>
          <w:sz w:val="22"/>
          <w:szCs w:val="22"/>
          <w:lang w:val="es-ES" w:eastAsia="es-ES"/>
        </w:rPr>
        <w:t>, cédula jurí</w:t>
      </w:r>
      <w:r>
        <w:rPr>
          <w:rFonts w:ascii="Garamond" w:hAnsi="Garamond" w:cs="Garamond"/>
          <w:b/>
          <w:bCs/>
          <w:spacing w:val="4"/>
          <w:sz w:val="22"/>
          <w:szCs w:val="22"/>
          <w:lang w:val="es-ES" w:eastAsia="es-ES"/>
        </w:rPr>
        <w:t xml:space="preserve">dica </w:t>
      </w:r>
      <w:r w:rsidR="00B62ECC">
        <w:rPr>
          <w:spacing w:val="4"/>
          <w:sz w:val="22"/>
          <w:szCs w:val="22"/>
          <w:lang w:val="es-ES" w:eastAsia="es-ES"/>
        </w:rPr>
        <w:t xml:space="preserve">número …; y </w:t>
      </w:r>
      <w:r>
        <w:rPr>
          <w:rFonts w:ascii="Garamond" w:hAnsi="Garamond" w:cs="Garamond"/>
          <w:b/>
          <w:bCs/>
          <w:spacing w:val="4"/>
          <w:sz w:val="22"/>
          <w:szCs w:val="22"/>
          <w:lang w:val="es-ES" w:eastAsia="es-ES"/>
        </w:rPr>
        <w:t>A</w:t>
      </w:r>
      <w:r w:rsidR="00B62ECC">
        <w:rPr>
          <w:rFonts w:ascii="Garamond" w:hAnsi="Garamond" w:cs="Garamond"/>
          <w:b/>
          <w:bCs/>
          <w:spacing w:val="4"/>
          <w:sz w:val="22"/>
          <w:szCs w:val="22"/>
          <w:lang w:val="es-ES" w:eastAsia="es-ES"/>
        </w:rPr>
        <w:t>.</w:t>
      </w:r>
      <w:r>
        <w:rPr>
          <w:rFonts w:ascii="Garamond" w:hAnsi="Garamond" w:cs="Garamond"/>
          <w:b/>
          <w:bCs/>
          <w:spacing w:val="4"/>
          <w:sz w:val="22"/>
          <w:szCs w:val="22"/>
          <w:lang w:val="es-ES" w:eastAsia="es-ES"/>
        </w:rPr>
        <w:t>P</w:t>
      </w:r>
      <w:r w:rsidR="00B62ECC">
        <w:rPr>
          <w:rFonts w:ascii="Garamond" w:hAnsi="Garamond" w:cs="Garamond"/>
          <w:b/>
          <w:bCs/>
          <w:spacing w:val="4"/>
          <w:sz w:val="22"/>
          <w:szCs w:val="22"/>
          <w:lang w:val="es-ES" w:eastAsia="es-ES"/>
        </w:rPr>
        <w:t>.</w:t>
      </w:r>
      <w:r>
        <w:rPr>
          <w:rFonts w:ascii="Garamond" w:hAnsi="Garamond" w:cs="Garamond"/>
          <w:b/>
          <w:bCs/>
          <w:spacing w:val="4"/>
          <w:sz w:val="22"/>
          <w:szCs w:val="22"/>
          <w:lang w:val="es-ES" w:eastAsia="es-ES"/>
        </w:rPr>
        <w:t>A</w:t>
      </w:r>
      <w:r w:rsidR="00B62ECC">
        <w:rPr>
          <w:rFonts w:ascii="Garamond" w:hAnsi="Garamond" w:cs="Garamond"/>
          <w:b/>
          <w:bCs/>
          <w:spacing w:val="4"/>
          <w:sz w:val="22"/>
          <w:szCs w:val="22"/>
          <w:lang w:val="es-ES" w:eastAsia="es-ES"/>
        </w:rPr>
        <w:t>.</w:t>
      </w:r>
      <w:r>
        <w:rPr>
          <w:rFonts w:ascii="Garamond" w:hAnsi="Garamond" w:cs="Garamond"/>
          <w:b/>
          <w:bCs/>
          <w:spacing w:val="4"/>
          <w:sz w:val="22"/>
          <w:szCs w:val="22"/>
          <w:lang w:val="es-ES" w:eastAsia="es-ES"/>
        </w:rPr>
        <w:t xml:space="preserve">S.A., </w:t>
      </w:r>
      <w:r>
        <w:rPr>
          <w:spacing w:val="4"/>
          <w:sz w:val="22"/>
          <w:szCs w:val="22"/>
          <w:lang w:val="es-ES" w:eastAsia="es-ES"/>
        </w:rPr>
        <w:t xml:space="preserve">cédula jurídica </w:t>
      </w:r>
      <w:r>
        <w:rPr>
          <w:rFonts w:ascii="Garamond" w:hAnsi="Garamond" w:cs="Garamond"/>
          <w:b/>
          <w:bCs/>
          <w:spacing w:val="4"/>
          <w:sz w:val="22"/>
          <w:szCs w:val="22"/>
          <w:lang w:val="es-ES" w:eastAsia="es-ES"/>
        </w:rPr>
        <w:t xml:space="preserve">número </w:t>
      </w:r>
      <w:r w:rsidR="00B62ECC">
        <w:rPr>
          <w:rFonts w:ascii="Garamond" w:hAnsi="Garamond" w:cs="Garamond"/>
          <w:b/>
          <w:bCs/>
          <w:spacing w:val="4"/>
          <w:sz w:val="22"/>
          <w:szCs w:val="22"/>
          <w:lang w:val="es-ES" w:eastAsia="es-ES"/>
        </w:rPr>
        <w:t>…</w:t>
      </w:r>
      <w:r>
        <w:rPr>
          <w:spacing w:val="4"/>
          <w:sz w:val="22"/>
          <w:szCs w:val="22"/>
          <w:lang w:val="es-ES" w:eastAsia="es-ES"/>
        </w:rPr>
        <w:t>; con facultades para:</w:t>
      </w:r>
    </w:p>
    <w:p w:rsidR="00000000" w:rsidRDefault="003B7E99">
      <w:pPr>
        <w:kinsoku w:val="0"/>
        <w:overflowPunct w:val="0"/>
        <w:autoSpaceDE/>
        <w:autoSpaceDN/>
        <w:adjustRightInd/>
        <w:spacing w:before="380" w:line="231" w:lineRule="exact"/>
        <w:ind w:left="936" w:right="864"/>
        <w:jc w:val="both"/>
        <w:textAlignment w:val="baseline"/>
        <w:rPr>
          <w:rFonts w:ascii="Arial" w:hAnsi="Arial" w:cs="Arial"/>
          <w:b/>
          <w:bCs/>
          <w:spacing w:val="-4"/>
          <w:sz w:val="18"/>
          <w:szCs w:val="18"/>
          <w:lang w:val="es-ES" w:eastAsia="es-ES"/>
        </w:rPr>
      </w:pPr>
      <w:r>
        <w:rPr>
          <w:rFonts w:ascii="Verdana" w:hAnsi="Verdana" w:cs="Verdana"/>
          <w:spacing w:val="-4"/>
          <w:sz w:val="17"/>
          <w:szCs w:val="17"/>
          <w:lang w:val="es-ES" w:eastAsia="es-ES"/>
        </w:rPr>
        <w:t xml:space="preserve">"(...) que solicite y </w:t>
      </w:r>
      <w:r w:rsidRPr="00B62ECC">
        <w:rPr>
          <w:rFonts w:ascii="Arial" w:hAnsi="Arial" w:cs="Arial"/>
          <w:bCs/>
          <w:spacing w:val="-4"/>
          <w:sz w:val="18"/>
          <w:szCs w:val="18"/>
          <w:lang w:val="es-ES" w:eastAsia="es-ES"/>
        </w:rPr>
        <w:t xml:space="preserve">gestione a nombre </w:t>
      </w:r>
      <w:r w:rsidRPr="00B62ECC">
        <w:rPr>
          <w:rFonts w:ascii="Verdana" w:hAnsi="Verdana" w:cs="Verdana"/>
          <w:spacing w:val="-4"/>
          <w:sz w:val="17"/>
          <w:szCs w:val="17"/>
          <w:lang w:val="es-ES" w:eastAsia="es-ES"/>
        </w:rPr>
        <w:t xml:space="preserve">del suscrito información, citas y expedientes ante las diferentes </w:t>
      </w:r>
      <w:r w:rsidRPr="00B62ECC">
        <w:rPr>
          <w:rFonts w:ascii="Arial" w:hAnsi="Arial" w:cs="Arial"/>
          <w:bCs/>
          <w:spacing w:val="-4"/>
          <w:sz w:val="18"/>
          <w:szCs w:val="18"/>
          <w:lang w:val="es-ES" w:eastAsia="es-ES"/>
        </w:rPr>
        <w:t>instituciones P</w:t>
      </w:r>
      <w:r w:rsidRPr="00B62ECC">
        <w:rPr>
          <w:rFonts w:ascii="Arial" w:hAnsi="Arial" w:cs="Arial"/>
          <w:bCs/>
          <w:spacing w:val="-4"/>
          <w:sz w:val="18"/>
          <w:szCs w:val="18"/>
          <w:lang w:val="es-ES" w:eastAsia="es-ES"/>
        </w:rPr>
        <w:t xml:space="preserve">úblicas (Consejo de Transporte Público, </w:t>
      </w:r>
      <w:r w:rsidRPr="00B62ECC">
        <w:rPr>
          <w:rFonts w:ascii="Verdana" w:hAnsi="Verdana" w:cs="Verdana"/>
          <w:spacing w:val="-4"/>
          <w:sz w:val="17"/>
          <w:szCs w:val="17"/>
          <w:lang w:val="es-ES" w:eastAsia="es-ES"/>
        </w:rPr>
        <w:t xml:space="preserve">Instituto Nacional de Seguros y </w:t>
      </w:r>
      <w:r w:rsidRPr="00B62ECC">
        <w:rPr>
          <w:rFonts w:ascii="Arial" w:hAnsi="Arial" w:cs="Arial"/>
          <w:bCs/>
          <w:spacing w:val="-4"/>
          <w:sz w:val="18"/>
          <w:szCs w:val="18"/>
          <w:lang w:val="es-ES" w:eastAsia="es-ES"/>
        </w:rPr>
        <w:t xml:space="preserve">otros), este Poder lo faculta para presentar quejas y denuncias </w:t>
      </w:r>
      <w:r w:rsidRPr="00B62ECC">
        <w:rPr>
          <w:rFonts w:ascii="Verdana" w:hAnsi="Verdana" w:cs="Verdana"/>
          <w:spacing w:val="-4"/>
          <w:sz w:val="17"/>
          <w:szCs w:val="17"/>
          <w:lang w:val="es-ES" w:eastAsia="es-ES"/>
        </w:rPr>
        <w:t xml:space="preserve">referentes al Servicio Especial </w:t>
      </w:r>
      <w:r w:rsidRPr="00B62ECC">
        <w:rPr>
          <w:rFonts w:ascii="Arial" w:hAnsi="Arial" w:cs="Arial"/>
          <w:bCs/>
          <w:spacing w:val="-4"/>
          <w:sz w:val="18"/>
          <w:szCs w:val="18"/>
          <w:lang w:val="es-ES" w:eastAsia="es-ES"/>
        </w:rPr>
        <w:t xml:space="preserve">Estable de Taxis autorizado mediante Ley 8955, </w:t>
      </w:r>
      <w:r w:rsidRPr="00B62ECC">
        <w:rPr>
          <w:rFonts w:ascii="Verdana" w:hAnsi="Verdana" w:cs="Verdana"/>
          <w:spacing w:val="-4"/>
          <w:sz w:val="17"/>
          <w:szCs w:val="17"/>
          <w:lang w:val="es-ES" w:eastAsia="es-ES"/>
        </w:rPr>
        <w:t xml:space="preserve">ya sea en forma personal o </w:t>
      </w:r>
      <w:r w:rsidRPr="00B62ECC">
        <w:rPr>
          <w:rFonts w:ascii="Arial" w:hAnsi="Arial" w:cs="Arial"/>
          <w:bCs/>
          <w:spacing w:val="-4"/>
          <w:sz w:val="18"/>
          <w:szCs w:val="18"/>
          <w:lang w:val="es-ES" w:eastAsia="es-ES"/>
        </w:rPr>
        <w:t>mediante perso</w:t>
      </w:r>
      <w:r w:rsidRPr="00B62ECC">
        <w:rPr>
          <w:rFonts w:ascii="Arial" w:hAnsi="Arial" w:cs="Arial"/>
          <w:bCs/>
          <w:spacing w:val="-4"/>
          <w:sz w:val="18"/>
          <w:szCs w:val="18"/>
          <w:lang w:val="es-ES" w:eastAsia="es-ES"/>
        </w:rPr>
        <w:t xml:space="preserve">na </w:t>
      </w:r>
      <w:r w:rsidRPr="00B62ECC">
        <w:rPr>
          <w:rFonts w:ascii="Verdana" w:hAnsi="Verdana" w:cs="Verdana"/>
          <w:spacing w:val="-4"/>
          <w:sz w:val="17"/>
          <w:szCs w:val="17"/>
          <w:lang w:val="es-ES" w:eastAsia="es-ES"/>
        </w:rPr>
        <w:t xml:space="preserve">autorizada y para contestar prevenciones referentes al Proyecto de </w:t>
      </w:r>
      <w:r w:rsidRPr="00B62ECC">
        <w:rPr>
          <w:rFonts w:ascii="Arial" w:hAnsi="Arial" w:cs="Arial"/>
          <w:bCs/>
          <w:spacing w:val="-4"/>
          <w:sz w:val="18"/>
          <w:szCs w:val="18"/>
          <w:lang w:val="es-ES" w:eastAsia="es-ES"/>
        </w:rPr>
        <w:t xml:space="preserve">Reglamento de la Ley No. 8955 (...)" (Léanse los folios del 160 al </w:t>
      </w:r>
      <w:r w:rsidRPr="00B62ECC">
        <w:rPr>
          <w:rFonts w:ascii="Verdana" w:hAnsi="Verdana" w:cs="Verdana"/>
          <w:spacing w:val="-4"/>
          <w:sz w:val="17"/>
          <w:szCs w:val="17"/>
          <w:lang w:val="es-ES" w:eastAsia="es-ES"/>
        </w:rPr>
        <w:t xml:space="preserve">164 del expediente </w:t>
      </w:r>
      <w:r w:rsidRPr="00B62ECC">
        <w:rPr>
          <w:rFonts w:ascii="Arial" w:hAnsi="Arial" w:cs="Arial"/>
          <w:bCs/>
          <w:spacing w:val="-4"/>
          <w:sz w:val="18"/>
          <w:szCs w:val="18"/>
          <w:lang w:val="es-ES" w:eastAsia="es-ES"/>
        </w:rPr>
        <w:t>administrativo</w:t>
      </w:r>
      <w:r>
        <w:rPr>
          <w:rFonts w:ascii="Arial" w:hAnsi="Arial" w:cs="Arial"/>
          <w:b/>
          <w:bCs/>
          <w:spacing w:val="-4"/>
          <w:sz w:val="18"/>
          <w:szCs w:val="18"/>
          <w:lang w:val="es-ES" w:eastAsia="es-ES"/>
        </w:rPr>
        <w:t xml:space="preserve"> TAT-273-15)</w:t>
      </w:r>
    </w:p>
    <w:p w:rsidR="00000000" w:rsidRDefault="003B7E99">
      <w:pPr>
        <w:kinsoku w:val="0"/>
        <w:overflowPunct w:val="0"/>
        <w:autoSpaceDE/>
        <w:autoSpaceDN/>
        <w:adjustRightInd/>
        <w:spacing w:before="304" w:line="309" w:lineRule="exact"/>
        <w:ind w:left="72" w:right="72"/>
        <w:jc w:val="both"/>
        <w:textAlignment w:val="baseline"/>
        <w:rPr>
          <w:sz w:val="22"/>
          <w:szCs w:val="22"/>
          <w:lang w:val="es-ES" w:eastAsia="es-ES"/>
        </w:rPr>
      </w:pPr>
      <w:r>
        <w:rPr>
          <w:sz w:val="22"/>
          <w:szCs w:val="22"/>
          <w:lang w:val="es-ES" w:eastAsia="es-ES"/>
        </w:rPr>
        <w:t xml:space="preserve">En ejercicio del </w:t>
      </w:r>
      <w:r>
        <w:rPr>
          <w:rFonts w:ascii="Garamond" w:hAnsi="Garamond" w:cs="Garamond"/>
          <w:b/>
          <w:bCs/>
          <w:sz w:val="22"/>
          <w:szCs w:val="22"/>
          <w:lang w:val="es-ES" w:eastAsia="es-ES"/>
        </w:rPr>
        <w:t xml:space="preserve">Poder indicado </w:t>
      </w:r>
      <w:r>
        <w:rPr>
          <w:sz w:val="22"/>
          <w:szCs w:val="22"/>
          <w:lang w:val="es-ES" w:eastAsia="es-ES"/>
        </w:rPr>
        <w:t xml:space="preserve">supra, el Apoderado </w:t>
      </w:r>
      <w:r>
        <w:rPr>
          <w:rFonts w:ascii="Garamond" w:hAnsi="Garamond" w:cs="Garamond"/>
          <w:b/>
          <w:bCs/>
          <w:sz w:val="22"/>
          <w:szCs w:val="22"/>
          <w:lang w:val="es-ES" w:eastAsia="es-ES"/>
        </w:rPr>
        <w:t xml:space="preserve">Especial </w:t>
      </w:r>
      <w:r>
        <w:rPr>
          <w:sz w:val="22"/>
          <w:szCs w:val="22"/>
          <w:lang w:val="es-ES" w:eastAsia="es-ES"/>
        </w:rPr>
        <w:t>Administrati</w:t>
      </w:r>
      <w:r>
        <w:rPr>
          <w:sz w:val="22"/>
          <w:szCs w:val="22"/>
          <w:lang w:val="es-ES" w:eastAsia="es-ES"/>
        </w:rPr>
        <w:t xml:space="preserve">vo de las empresas recurrentes </w:t>
      </w:r>
      <w:r>
        <w:rPr>
          <w:rFonts w:ascii="Garamond" w:hAnsi="Garamond" w:cs="Garamond"/>
          <w:b/>
          <w:bCs/>
          <w:sz w:val="22"/>
          <w:szCs w:val="22"/>
          <w:lang w:val="es-ES" w:eastAsia="es-ES"/>
        </w:rPr>
        <w:t xml:space="preserve">argumenta en </w:t>
      </w:r>
      <w:r>
        <w:rPr>
          <w:sz w:val="22"/>
          <w:szCs w:val="22"/>
          <w:lang w:val="es-ES" w:eastAsia="es-ES"/>
        </w:rPr>
        <w:t>resumen lo siguiente:</w:t>
      </w:r>
    </w:p>
    <w:p w:rsidR="00000000" w:rsidRPr="00B62ECC" w:rsidRDefault="003B7E99">
      <w:pPr>
        <w:tabs>
          <w:tab w:val="left" w:pos="720"/>
        </w:tabs>
        <w:kinsoku w:val="0"/>
        <w:overflowPunct w:val="0"/>
        <w:autoSpaceDE/>
        <w:autoSpaceDN/>
        <w:adjustRightInd/>
        <w:spacing w:before="286" w:line="264" w:lineRule="exact"/>
        <w:ind w:left="432" w:right="72"/>
        <w:jc w:val="both"/>
        <w:textAlignment w:val="baseline"/>
        <w:rPr>
          <w:b/>
          <w:spacing w:val="-2"/>
          <w:sz w:val="22"/>
          <w:szCs w:val="22"/>
          <w:lang w:val="es-ES" w:eastAsia="es-ES"/>
        </w:rPr>
      </w:pPr>
      <w:r>
        <w:rPr>
          <w:spacing w:val="-2"/>
          <w:sz w:val="22"/>
          <w:szCs w:val="22"/>
          <w:lang w:val="es-ES" w:eastAsia="es-ES"/>
        </w:rPr>
        <w:t>I.</w:t>
      </w:r>
      <w:r>
        <w:rPr>
          <w:spacing w:val="-2"/>
          <w:sz w:val="22"/>
          <w:szCs w:val="22"/>
          <w:lang w:val="es-ES" w:eastAsia="es-ES"/>
        </w:rPr>
        <w:tab/>
      </w:r>
      <w:r w:rsidRPr="00B62ECC">
        <w:rPr>
          <w:b/>
          <w:spacing w:val="-2"/>
          <w:sz w:val="22"/>
          <w:szCs w:val="22"/>
          <w:lang w:val="es-ES" w:eastAsia="es-ES"/>
        </w:rPr>
        <w:t>Sobre la notificación a representantes legales:</w:t>
      </w:r>
    </w:p>
    <w:p w:rsidR="00000000" w:rsidRDefault="003B7E99">
      <w:pPr>
        <w:kinsoku w:val="0"/>
        <w:overflowPunct w:val="0"/>
        <w:autoSpaceDE/>
        <w:autoSpaceDN/>
        <w:adjustRightInd/>
        <w:spacing w:line="230" w:lineRule="exact"/>
        <w:ind w:left="720" w:right="72"/>
        <w:jc w:val="both"/>
        <w:textAlignment w:val="baseline"/>
        <w:rPr>
          <w:rFonts w:ascii="Arial" w:hAnsi="Arial" w:cs="Arial"/>
          <w:b/>
          <w:bCs/>
          <w:sz w:val="18"/>
          <w:szCs w:val="18"/>
          <w:lang w:val="es-ES" w:eastAsia="es-ES"/>
        </w:rPr>
      </w:pPr>
      <w:r>
        <w:rPr>
          <w:rFonts w:ascii="Verdana" w:hAnsi="Verdana" w:cs="Verdana"/>
          <w:sz w:val="17"/>
          <w:szCs w:val="17"/>
          <w:lang w:val="es-ES" w:eastAsia="es-ES"/>
        </w:rPr>
        <w:t xml:space="preserve">La interpretación que </w:t>
      </w:r>
      <w:r w:rsidRPr="00B62ECC">
        <w:rPr>
          <w:rFonts w:ascii="Arial" w:hAnsi="Arial" w:cs="Arial"/>
          <w:bCs/>
          <w:sz w:val="18"/>
          <w:szCs w:val="18"/>
          <w:lang w:val="es-ES" w:eastAsia="es-ES"/>
        </w:rPr>
        <w:t xml:space="preserve">realiza el </w:t>
      </w:r>
      <w:r w:rsidRPr="00B62ECC">
        <w:rPr>
          <w:rFonts w:ascii="Verdana" w:hAnsi="Verdana" w:cs="Verdana"/>
          <w:sz w:val="17"/>
          <w:szCs w:val="17"/>
          <w:lang w:val="es-ES" w:eastAsia="es-ES"/>
        </w:rPr>
        <w:t xml:space="preserve">CTP, sobre el artículo 361 de la Ley General de Administración Pública y lo que </w:t>
      </w:r>
      <w:r w:rsidRPr="00B62ECC">
        <w:rPr>
          <w:rFonts w:ascii="Arial" w:hAnsi="Arial" w:cs="Arial"/>
          <w:bCs/>
          <w:sz w:val="18"/>
          <w:szCs w:val="18"/>
          <w:lang w:val="es-ES" w:eastAsia="es-ES"/>
        </w:rPr>
        <w:t xml:space="preserve">claramente expone la Procuraduría General de </w:t>
      </w:r>
      <w:r w:rsidRPr="00B62ECC">
        <w:rPr>
          <w:rFonts w:ascii="Verdana" w:hAnsi="Verdana" w:cs="Verdana"/>
          <w:sz w:val="17"/>
          <w:szCs w:val="17"/>
          <w:lang w:val="es-ES" w:eastAsia="es-ES"/>
        </w:rPr>
        <w:t xml:space="preserve">la República es errada, ninguna publicación o </w:t>
      </w:r>
      <w:r w:rsidRPr="00B62ECC">
        <w:rPr>
          <w:rFonts w:ascii="Arial" w:hAnsi="Arial" w:cs="Arial"/>
          <w:bCs/>
          <w:sz w:val="18"/>
          <w:szCs w:val="18"/>
          <w:lang w:val="es-ES" w:eastAsia="es-ES"/>
        </w:rPr>
        <w:t xml:space="preserve">notificación individual </w:t>
      </w:r>
      <w:r w:rsidRPr="00B62ECC">
        <w:rPr>
          <w:rFonts w:ascii="Verdana" w:hAnsi="Verdana" w:cs="Verdana"/>
          <w:sz w:val="17"/>
          <w:szCs w:val="17"/>
          <w:lang w:val="es-ES" w:eastAsia="es-ES"/>
        </w:rPr>
        <w:t>subsana la NO notificación a una entidad que representa un interés de carácter general o corporativo, porque ninguna representa los intereses</w:t>
      </w:r>
      <w:r w:rsidRPr="00B62ECC">
        <w:rPr>
          <w:rFonts w:ascii="Verdana" w:hAnsi="Verdana" w:cs="Verdana"/>
          <w:sz w:val="17"/>
          <w:szCs w:val="17"/>
          <w:lang w:val="es-ES" w:eastAsia="es-ES"/>
        </w:rPr>
        <w:t xml:space="preserve"> generales o gremiales. Cada una </w:t>
      </w:r>
      <w:r w:rsidRPr="00B62ECC">
        <w:rPr>
          <w:rFonts w:ascii="Arial" w:hAnsi="Arial" w:cs="Arial"/>
          <w:bCs/>
          <w:sz w:val="18"/>
          <w:szCs w:val="18"/>
          <w:lang w:val="es-ES" w:eastAsia="es-ES"/>
        </w:rPr>
        <w:t xml:space="preserve">de las empresas Seetaxis representan un interés </w:t>
      </w:r>
      <w:r w:rsidRPr="00B62ECC">
        <w:rPr>
          <w:rFonts w:ascii="Verdana" w:hAnsi="Verdana" w:cs="Verdana"/>
          <w:sz w:val="17"/>
          <w:szCs w:val="17"/>
          <w:lang w:val="es-ES" w:eastAsia="es-ES"/>
        </w:rPr>
        <w:t xml:space="preserve">individual, que dista del interés general, colectivo </w:t>
      </w:r>
      <w:r w:rsidRPr="00B62ECC">
        <w:rPr>
          <w:rFonts w:ascii="Arial" w:hAnsi="Arial" w:cs="Arial"/>
          <w:bCs/>
          <w:sz w:val="18"/>
          <w:szCs w:val="18"/>
          <w:lang w:val="es-ES" w:eastAsia="es-ES"/>
        </w:rPr>
        <w:t>o gremial</w:t>
      </w:r>
      <w:r>
        <w:rPr>
          <w:rFonts w:ascii="Arial" w:hAnsi="Arial" w:cs="Arial"/>
          <w:b/>
          <w:bCs/>
          <w:sz w:val="18"/>
          <w:szCs w:val="18"/>
          <w:lang w:val="es-ES" w:eastAsia="es-ES"/>
        </w:rPr>
        <w:t>.</w:t>
      </w:r>
    </w:p>
    <w:p w:rsidR="00000000" w:rsidRDefault="00B62ECC">
      <w:pPr>
        <w:kinsoku w:val="0"/>
        <w:overflowPunct w:val="0"/>
        <w:autoSpaceDE/>
        <w:autoSpaceDN/>
        <w:adjustRightInd/>
        <w:spacing w:before="445" w:line="264" w:lineRule="exact"/>
        <w:ind w:left="432" w:right="72"/>
        <w:textAlignment w:val="baseline"/>
        <w:rPr>
          <w:spacing w:val="-2"/>
          <w:sz w:val="22"/>
          <w:szCs w:val="22"/>
          <w:lang w:val="es-ES" w:eastAsia="es-ES"/>
        </w:rPr>
      </w:pPr>
      <w:r>
        <w:rPr>
          <w:rFonts w:ascii="Arial" w:hAnsi="Arial" w:cs="Arial"/>
          <w:b/>
          <w:bCs/>
          <w:spacing w:val="-2"/>
          <w:sz w:val="18"/>
          <w:szCs w:val="18"/>
          <w:lang w:val="es-ES" w:eastAsia="es-ES"/>
        </w:rPr>
        <w:t>II</w:t>
      </w:r>
      <w:r w:rsidR="003B7E99">
        <w:rPr>
          <w:rFonts w:ascii="Arial" w:hAnsi="Arial" w:cs="Arial"/>
          <w:b/>
          <w:bCs/>
          <w:spacing w:val="-2"/>
          <w:sz w:val="18"/>
          <w:szCs w:val="18"/>
          <w:lang w:val="es-ES" w:eastAsia="es-ES"/>
        </w:rPr>
        <w:t xml:space="preserve">. </w:t>
      </w:r>
      <w:r w:rsidR="003B7E99" w:rsidRPr="00B62ECC">
        <w:rPr>
          <w:rFonts w:ascii="Arial" w:hAnsi="Arial" w:cs="Arial"/>
          <w:b/>
          <w:bCs/>
          <w:spacing w:val="-2"/>
          <w:sz w:val="18"/>
          <w:szCs w:val="18"/>
          <w:lang w:val="es-ES" w:eastAsia="es-ES"/>
        </w:rPr>
        <w:t xml:space="preserve">Sobre </w:t>
      </w:r>
      <w:r w:rsidR="003B7E99" w:rsidRPr="00B62ECC">
        <w:rPr>
          <w:b/>
          <w:spacing w:val="-2"/>
          <w:sz w:val="22"/>
          <w:szCs w:val="22"/>
          <w:lang w:val="es-ES" w:eastAsia="es-ES"/>
        </w:rPr>
        <w:t>los permisionarios acreditados con la Ley 8955.</w:t>
      </w:r>
    </w:p>
    <w:p w:rsidR="00000000" w:rsidRDefault="003B7E99">
      <w:pPr>
        <w:kinsoku w:val="0"/>
        <w:overflowPunct w:val="0"/>
        <w:autoSpaceDE/>
        <w:autoSpaceDN/>
        <w:adjustRightInd/>
        <w:spacing w:line="233" w:lineRule="exact"/>
        <w:ind w:left="720" w:right="72"/>
        <w:jc w:val="both"/>
        <w:textAlignment w:val="baseline"/>
        <w:rPr>
          <w:rFonts w:ascii="Verdana" w:hAnsi="Verdana" w:cs="Verdana"/>
          <w:spacing w:val="-5"/>
          <w:sz w:val="17"/>
          <w:szCs w:val="17"/>
          <w:lang w:val="es-ES" w:eastAsia="es-ES"/>
        </w:rPr>
      </w:pPr>
      <w:r w:rsidRPr="00B62ECC">
        <w:rPr>
          <w:rFonts w:ascii="Verdana" w:hAnsi="Verdana" w:cs="Verdana"/>
          <w:spacing w:val="-5"/>
          <w:sz w:val="17"/>
          <w:szCs w:val="17"/>
          <w:lang w:val="es-ES" w:eastAsia="es-ES"/>
        </w:rPr>
        <w:t xml:space="preserve">Con la Ley 8955 se </w:t>
      </w:r>
      <w:r w:rsidRPr="00B62ECC">
        <w:rPr>
          <w:rFonts w:ascii="Arial" w:hAnsi="Arial" w:cs="Arial"/>
          <w:bCs/>
          <w:spacing w:val="-5"/>
          <w:sz w:val="18"/>
          <w:szCs w:val="18"/>
          <w:lang w:val="es-ES" w:eastAsia="es-ES"/>
        </w:rPr>
        <w:t>creó un servicio pú</w:t>
      </w:r>
      <w:r w:rsidRPr="00B62ECC">
        <w:rPr>
          <w:rFonts w:ascii="Arial" w:hAnsi="Arial" w:cs="Arial"/>
          <w:bCs/>
          <w:spacing w:val="-5"/>
          <w:sz w:val="18"/>
          <w:szCs w:val="18"/>
          <w:lang w:val="es-ES" w:eastAsia="es-ES"/>
        </w:rPr>
        <w:t xml:space="preserve">blico diferenciado, que sustituía la actividad </w:t>
      </w:r>
      <w:r w:rsidRPr="00B62ECC">
        <w:rPr>
          <w:rFonts w:ascii="Verdana" w:hAnsi="Verdana" w:cs="Verdana"/>
          <w:spacing w:val="-5"/>
          <w:sz w:val="17"/>
          <w:szCs w:val="17"/>
          <w:lang w:val="es-ES" w:eastAsia="es-ES"/>
        </w:rPr>
        <w:t xml:space="preserve">del porteo con el Servicio Especial </w:t>
      </w:r>
      <w:r w:rsidRPr="00B62ECC">
        <w:rPr>
          <w:rFonts w:ascii="Arial" w:hAnsi="Arial" w:cs="Arial"/>
          <w:bCs/>
          <w:spacing w:val="-5"/>
          <w:sz w:val="18"/>
          <w:szCs w:val="18"/>
          <w:lang w:val="es-ES" w:eastAsia="es-ES"/>
        </w:rPr>
        <w:t xml:space="preserve">Estable de Taxi, no existiendo ninguna potestad de imperio, que pueda </w:t>
      </w:r>
      <w:r w:rsidRPr="00B62ECC">
        <w:rPr>
          <w:rFonts w:ascii="Verdana" w:hAnsi="Verdana" w:cs="Verdana"/>
          <w:spacing w:val="-5"/>
          <w:sz w:val="17"/>
          <w:szCs w:val="17"/>
          <w:lang w:val="es-ES" w:eastAsia="es-ES"/>
        </w:rPr>
        <w:t xml:space="preserve">dictar actos contrarios a la Ley, de lo contrario se estaría violando el </w:t>
      </w:r>
      <w:r w:rsidRPr="00B62ECC">
        <w:rPr>
          <w:spacing w:val="-5"/>
          <w:sz w:val="22"/>
          <w:szCs w:val="22"/>
          <w:lang w:val="es-ES" w:eastAsia="es-ES"/>
        </w:rPr>
        <w:t xml:space="preserve">artículo </w:t>
      </w:r>
      <w:r w:rsidRPr="00B62ECC">
        <w:rPr>
          <w:rFonts w:ascii="Arial" w:hAnsi="Arial" w:cs="Arial"/>
          <w:bCs/>
          <w:spacing w:val="-5"/>
          <w:sz w:val="18"/>
          <w:szCs w:val="18"/>
          <w:lang w:val="es-ES" w:eastAsia="es-ES"/>
        </w:rPr>
        <w:t xml:space="preserve">129 de </w:t>
      </w:r>
      <w:r w:rsidRPr="00B62ECC">
        <w:rPr>
          <w:rFonts w:ascii="Verdana" w:hAnsi="Verdana" w:cs="Verdana"/>
          <w:spacing w:val="-5"/>
          <w:sz w:val="17"/>
          <w:szCs w:val="17"/>
          <w:lang w:val="es-ES" w:eastAsia="es-ES"/>
        </w:rPr>
        <w:t>la Constitució</w:t>
      </w:r>
      <w:r w:rsidRPr="00B62ECC">
        <w:rPr>
          <w:rFonts w:ascii="Verdana" w:hAnsi="Verdana" w:cs="Verdana"/>
          <w:spacing w:val="-5"/>
          <w:sz w:val="17"/>
          <w:szCs w:val="17"/>
          <w:lang w:val="es-ES" w:eastAsia="es-ES"/>
        </w:rPr>
        <w:t>n Política</w:t>
      </w:r>
      <w:r>
        <w:rPr>
          <w:rFonts w:ascii="Verdana" w:hAnsi="Verdana" w:cs="Verdana"/>
          <w:spacing w:val="-5"/>
          <w:sz w:val="17"/>
          <w:szCs w:val="17"/>
          <w:lang w:val="es-ES" w:eastAsia="es-ES"/>
        </w:rPr>
        <w:t>.</w:t>
      </w:r>
    </w:p>
    <w:p w:rsidR="00000000" w:rsidRDefault="003B7E99">
      <w:pPr>
        <w:tabs>
          <w:tab w:val="right" w:pos="8928"/>
        </w:tabs>
        <w:kinsoku w:val="0"/>
        <w:overflowPunct w:val="0"/>
        <w:autoSpaceDE/>
        <w:autoSpaceDN/>
        <w:adjustRightInd/>
        <w:spacing w:before="566" w:line="264" w:lineRule="exact"/>
        <w:ind w:left="6336" w:right="72"/>
        <w:textAlignment w:val="baseline"/>
        <w:rPr>
          <w:rFonts w:ascii="Arial" w:hAnsi="Arial" w:cs="Arial"/>
          <w:sz w:val="18"/>
          <w:szCs w:val="18"/>
          <w:lang w:val="es-ES" w:eastAsia="es-ES"/>
        </w:rPr>
      </w:pPr>
      <w:r>
        <w:rPr>
          <w:sz w:val="22"/>
          <w:szCs w:val="22"/>
          <w:lang w:val="es-ES" w:eastAsia="es-ES"/>
        </w:rPr>
        <w:tab/>
      </w:r>
    </w:p>
    <w:p w:rsidR="00000000" w:rsidRDefault="003B7E99">
      <w:pPr>
        <w:widowControl/>
        <w:rPr>
          <w:sz w:val="24"/>
          <w:szCs w:val="24"/>
        </w:rPr>
        <w:sectPr w:rsidR="00000000">
          <w:pgSz w:w="12134" w:h="15840"/>
          <w:pgMar w:top="1620" w:right="1588" w:bottom="250" w:left="1546" w:header="720" w:footer="720" w:gutter="0"/>
          <w:cols w:space="720"/>
          <w:noEndnote/>
        </w:sectPr>
      </w:pPr>
    </w:p>
    <w:p w:rsidR="00000000" w:rsidRDefault="003B7E99">
      <w:pPr>
        <w:kinsoku w:val="0"/>
        <w:overflowPunct w:val="0"/>
        <w:autoSpaceDE/>
        <w:autoSpaceDN/>
        <w:adjustRightInd/>
        <w:spacing w:before="4" w:line="234" w:lineRule="exact"/>
        <w:ind w:left="504" w:right="144"/>
        <w:jc w:val="both"/>
        <w:textAlignment w:val="baseline"/>
        <w:rPr>
          <w:lang w:val="es-ES" w:eastAsia="es-ES"/>
        </w:rPr>
      </w:pPr>
      <w:r>
        <w:rPr>
          <w:lang w:val="es-ES" w:eastAsia="es-ES"/>
        </w:rPr>
        <w:lastRenderedPageBreak/>
        <w:t>Indica que es claro que tanto el Transitorio I corno el III establecen permisos por tres años prorrogables, para el caso de sedanes cuando los permisos estén prontos a vencer se pueden renovar a solicit</w:t>
      </w:r>
      <w:r>
        <w:rPr>
          <w:lang w:val="es-ES" w:eastAsia="es-ES"/>
        </w:rPr>
        <w:t>ud del interesado, sin embrago para el caso de las microbuses, estos son prorrogables.</w:t>
      </w:r>
    </w:p>
    <w:p w:rsidR="00000000" w:rsidRDefault="003B7E99">
      <w:pPr>
        <w:kinsoku w:val="0"/>
        <w:overflowPunct w:val="0"/>
        <w:autoSpaceDE/>
        <w:autoSpaceDN/>
        <w:adjustRightInd/>
        <w:spacing w:before="232" w:line="234" w:lineRule="exact"/>
        <w:ind w:left="504" w:right="144"/>
        <w:jc w:val="both"/>
        <w:textAlignment w:val="baseline"/>
        <w:rPr>
          <w:lang w:val="es-ES" w:eastAsia="es-ES"/>
        </w:rPr>
      </w:pPr>
      <w:r>
        <w:rPr>
          <w:lang w:val="es-ES" w:eastAsia="es-ES"/>
        </w:rPr>
        <w:t>Las potestades de imperio, no es ilimitada, su origen proviene de la Ley, y la Ley 8955 establece la posibilidad de prórroga y establece la lista taxativa de conductas p</w:t>
      </w:r>
      <w:r>
        <w:rPr>
          <w:lang w:val="es-ES" w:eastAsia="es-ES"/>
        </w:rPr>
        <w:t>ara suspender o eliminar un permiso, previo debido proceso.</w:t>
      </w:r>
    </w:p>
    <w:p w:rsidR="00000000" w:rsidRDefault="003B7E99">
      <w:pPr>
        <w:kinsoku w:val="0"/>
        <w:overflowPunct w:val="0"/>
        <w:autoSpaceDE/>
        <w:autoSpaceDN/>
        <w:adjustRightInd/>
        <w:spacing w:before="219" w:line="234" w:lineRule="exact"/>
        <w:ind w:left="504" w:right="144"/>
        <w:jc w:val="both"/>
        <w:textAlignment w:val="baseline"/>
        <w:rPr>
          <w:lang w:val="es-ES" w:eastAsia="es-ES"/>
        </w:rPr>
      </w:pPr>
      <w:r>
        <w:rPr>
          <w:lang w:val="es-ES" w:eastAsia="es-ES"/>
        </w:rPr>
        <w:t xml:space="preserve">Indica que el Consejo no ha tomado en cuenta que sus clientes satisfacen un interés público, es un servicio público que por su naturaleza es residual y estable, aunque sea residual, diferencial y </w:t>
      </w:r>
      <w:r>
        <w:rPr>
          <w:lang w:val="es-ES" w:eastAsia="es-ES"/>
        </w:rPr>
        <w:t>estable ese servicio satisface un interés público, que se ha visto interrumpido por las acciones del Consejo, especialmente en el caso de las microbuses.</w:t>
      </w:r>
    </w:p>
    <w:p w:rsidR="00000000" w:rsidRDefault="003B7E99">
      <w:pPr>
        <w:kinsoku w:val="0"/>
        <w:overflowPunct w:val="0"/>
        <w:autoSpaceDE/>
        <w:autoSpaceDN/>
        <w:adjustRightInd/>
        <w:spacing w:before="240" w:line="234" w:lineRule="exact"/>
        <w:ind w:left="504" w:right="144"/>
        <w:jc w:val="both"/>
        <w:textAlignment w:val="baseline"/>
        <w:rPr>
          <w:rFonts w:ascii="Garamond" w:hAnsi="Garamond" w:cs="Garamond"/>
          <w:b/>
          <w:bCs/>
          <w:sz w:val="18"/>
          <w:szCs w:val="18"/>
          <w:lang w:val="es-ES" w:eastAsia="es-ES"/>
        </w:rPr>
      </w:pPr>
      <w:r>
        <w:rPr>
          <w:lang w:val="es-ES" w:eastAsia="es-ES"/>
        </w:rPr>
        <w:t>La norma transitoria de la Ley N° 8955 no es de carácter temporal, puesto que dispone la posibilidad d</w:t>
      </w:r>
      <w:r>
        <w:rPr>
          <w:lang w:val="es-ES" w:eastAsia="es-ES"/>
        </w:rPr>
        <w:t xml:space="preserve">e dar prorrogas, cualquier acto que impida la renovación de permisos sin motivación es absolutamente </w:t>
      </w:r>
      <w:r>
        <w:rPr>
          <w:rFonts w:ascii="Garamond" w:hAnsi="Garamond" w:cs="Garamond"/>
          <w:b/>
          <w:bCs/>
          <w:sz w:val="18"/>
          <w:szCs w:val="18"/>
          <w:lang w:val="es-ES" w:eastAsia="es-ES"/>
        </w:rPr>
        <w:t>nulo.</w:t>
      </w:r>
    </w:p>
    <w:p w:rsidR="00000000" w:rsidRDefault="003B7E99">
      <w:pPr>
        <w:kinsoku w:val="0"/>
        <w:overflowPunct w:val="0"/>
        <w:autoSpaceDE/>
        <w:autoSpaceDN/>
        <w:adjustRightInd/>
        <w:spacing w:before="216" w:line="234" w:lineRule="exact"/>
        <w:ind w:left="504" w:right="144"/>
        <w:jc w:val="both"/>
        <w:textAlignment w:val="baseline"/>
        <w:rPr>
          <w:lang w:val="es-ES" w:eastAsia="es-ES"/>
        </w:rPr>
      </w:pPr>
      <w:r>
        <w:rPr>
          <w:lang w:val="es-ES" w:eastAsia="es-ES"/>
        </w:rPr>
        <w:t>Si la ley hubiese pretendido la eliminació</w:t>
      </w:r>
      <w:r>
        <w:rPr>
          <w:lang w:val="es-ES" w:eastAsia="es-ES"/>
        </w:rPr>
        <w:t xml:space="preserve">n de la figura del Servicio Especial estable de Taxi en la modalidad empresarial acreditada como es porteadores, la misma Ley así lo hubiera tenido que expresar de forma escrita, ya que cuando una ley afecta derechos subjetivos adquiridos, los daños deben </w:t>
      </w:r>
      <w:r>
        <w:rPr>
          <w:lang w:val="es-ES" w:eastAsia="es-ES"/>
        </w:rPr>
        <w:t>de indemnizarse. Este supuesto no se dio porque la Ley no los eliminó sino que modificó su naturaleza jurídica aun servicio público regulado.</w:t>
      </w:r>
    </w:p>
    <w:p w:rsidR="00000000" w:rsidRPr="00B62ECC" w:rsidRDefault="003B7E99">
      <w:pPr>
        <w:kinsoku w:val="0"/>
        <w:overflowPunct w:val="0"/>
        <w:autoSpaceDE/>
        <w:autoSpaceDN/>
        <w:adjustRightInd/>
        <w:spacing w:before="255" w:line="216" w:lineRule="exact"/>
        <w:ind w:left="144"/>
        <w:jc w:val="both"/>
        <w:textAlignment w:val="baseline"/>
        <w:rPr>
          <w:rFonts w:ascii="Garamond" w:hAnsi="Garamond" w:cs="Garamond"/>
          <w:b/>
          <w:bCs/>
          <w:spacing w:val="7"/>
          <w:sz w:val="18"/>
          <w:szCs w:val="18"/>
          <w:lang w:val="es-ES" w:eastAsia="es-ES"/>
        </w:rPr>
      </w:pPr>
      <w:r w:rsidRPr="00B62ECC">
        <w:rPr>
          <w:rFonts w:ascii="Garamond" w:hAnsi="Garamond" w:cs="Garamond"/>
          <w:b/>
          <w:bCs/>
          <w:spacing w:val="7"/>
          <w:sz w:val="18"/>
          <w:szCs w:val="18"/>
          <w:lang w:val="es-ES" w:eastAsia="es-ES"/>
        </w:rPr>
        <w:t>III. Sobre los permisionarios acreditados con la Ley 8955.</w:t>
      </w:r>
    </w:p>
    <w:p w:rsidR="00000000" w:rsidRDefault="003B7E99">
      <w:pPr>
        <w:kinsoku w:val="0"/>
        <w:overflowPunct w:val="0"/>
        <w:autoSpaceDE/>
        <w:autoSpaceDN/>
        <w:adjustRightInd/>
        <w:spacing w:line="232" w:lineRule="exact"/>
        <w:ind w:left="504" w:right="144"/>
        <w:jc w:val="both"/>
        <w:textAlignment w:val="baseline"/>
        <w:rPr>
          <w:lang w:val="es-ES" w:eastAsia="es-ES"/>
        </w:rPr>
      </w:pPr>
      <w:r>
        <w:rPr>
          <w:lang w:val="es-ES" w:eastAsia="es-ES"/>
        </w:rPr>
        <w:t xml:space="preserve">Los Transitorios I, </w:t>
      </w:r>
      <w:r>
        <w:rPr>
          <w:rFonts w:ascii="Garamond" w:hAnsi="Garamond" w:cs="Garamond"/>
          <w:b/>
          <w:bCs/>
          <w:sz w:val="18"/>
          <w:szCs w:val="18"/>
          <w:lang w:val="es-ES" w:eastAsia="es-ES"/>
        </w:rPr>
        <w:t xml:space="preserve">II y III de la </w:t>
      </w:r>
      <w:r>
        <w:rPr>
          <w:lang w:val="es-ES" w:eastAsia="es-ES"/>
        </w:rPr>
        <w:t>Ley 8855, buscaban p</w:t>
      </w:r>
      <w:r>
        <w:rPr>
          <w:lang w:val="es-ES" w:eastAsia="es-ES"/>
        </w:rPr>
        <w:t>roteger a los empresarios dedicados al porteo, actividad licita que generaba empleo y fuentes de ingreso para miles de personas, que para no eliminarlos se les modificó su naturaleza a una actividad limitada, que requiere un permiso público, sujeto a requi</w:t>
      </w:r>
      <w:r>
        <w:rPr>
          <w:lang w:val="es-ES" w:eastAsia="es-ES"/>
        </w:rPr>
        <w:t xml:space="preserve">sitos a control constante y que impedía su crecimiento empresarial, por cuanto sólo podían ejercer el Servicio Especial Estable de Taxi aquellas empresas que acreditaron los requisitos y se mantienen en el tiempo con la cantidad de unidades aceptadas. Ese </w:t>
      </w:r>
      <w:r>
        <w:rPr>
          <w:lang w:val="es-ES" w:eastAsia="es-ES"/>
        </w:rPr>
        <w:t>permiso, estima el recurrente, se debe prorrogar a gestión de parte interesada cada tres años, la ley establece de este modo un derecho a prorrogar.</w:t>
      </w:r>
    </w:p>
    <w:p w:rsidR="00000000" w:rsidRDefault="003B7E99">
      <w:pPr>
        <w:kinsoku w:val="0"/>
        <w:overflowPunct w:val="0"/>
        <w:autoSpaceDE/>
        <w:autoSpaceDN/>
        <w:adjustRightInd/>
        <w:spacing w:before="235" w:line="234" w:lineRule="exact"/>
        <w:ind w:left="504" w:right="144"/>
        <w:jc w:val="both"/>
        <w:textAlignment w:val="baseline"/>
        <w:rPr>
          <w:lang w:val="es-ES" w:eastAsia="es-ES"/>
        </w:rPr>
      </w:pPr>
      <w:r>
        <w:rPr>
          <w:lang w:val="es-ES" w:eastAsia="es-ES"/>
        </w:rPr>
        <w:t xml:space="preserve">Ahora el Consejo </w:t>
      </w:r>
      <w:r>
        <w:rPr>
          <w:rFonts w:ascii="Garamond" w:hAnsi="Garamond" w:cs="Garamond"/>
          <w:b/>
          <w:bCs/>
          <w:sz w:val="18"/>
          <w:szCs w:val="18"/>
          <w:lang w:val="es-ES" w:eastAsia="es-ES"/>
        </w:rPr>
        <w:t xml:space="preserve">de Transporte </w:t>
      </w:r>
      <w:r>
        <w:rPr>
          <w:lang w:val="es-ES" w:eastAsia="es-ES"/>
        </w:rPr>
        <w:t>Público homologa el término temporal con material y dispone que existen dere</w:t>
      </w:r>
      <w:r>
        <w:rPr>
          <w:lang w:val="es-ES" w:eastAsia="es-ES"/>
        </w:rPr>
        <w:t xml:space="preserve">chos </w:t>
      </w:r>
      <w:r>
        <w:rPr>
          <w:rFonts w:ascii="Garamond" w:hAnsi="Garamond" w:cs="Garamond"/>
          <w:b/>
          <w:bCs/>
          <w:sz w:val="18"/>
          <w:szCs w:val="18"/>
          <w:lang w:val="es-ES" w:eastAsia="es-ES"/>
        </w:rPr>
        <w:t xml:space="preserve">materiales </w:t>
      </w:r>
      <w:r>
        <w:rPr>
          <w:lang w:val="es-ES" w:eastAsia="es-ES"/>
        </w:rPr>
        <w:t xml:space="preserve">transitorios, cuando lo cierto </w:t>
      </w:r>
      <w:r>
        <w:rPr>
          <w:rFonts w:ascii="Garamond" w:hAnsi="Garamond" w:cs="Garamond"/>
          <w:b/>
          <w:bCs/>
          <w:sz w:val="18"/>
          <w:szCs w:val="18"/>
          <w:lang w:val="es-ES" w:eastAsia="es-ES"/>
        </w:rPr>
        <w:t xml:space="preserve">es que no existen </w:t>
      </w:r>
      <w:r>
        <w:rPr>
          <w:lang w:val="es-ES" w:eastAsia="es-ES"/>
        </w:rPr>
        <w:t xml:space="preserve">derechos materiales, el transitorio es </w:t>
      </w:r>
      <w:r>
        <w:rPr>
          <w:rFonts w:ascii="Garamond" w:hAnsi="Garamond" w:cs="Garamond"/>
          <w:b/>
          <w:bCs/>
          <w:sz w:val="18"/>
          <w:szCs w:val="18"/>
          <w:lang w:val="es-ES" w:eastAsia="es-ES"/>
        </w:rPr>
        <w:t xml:space="preserve">una técnica legislativa para no eliminar situaciones jurídicas </w:t>
      </w:r>
      <w:r>
        <w:rPr>
          <w:lang w:val="es-ES" w:eastAsia="es-ES"/>
        </w:rPr>
        <w:t xml:space="preserve">constituidas, los actos materiales son </w:t>
      </w:r>
      <w:r>
        <w:rPr>
          <w:rFonts w:ascii="Garamond" w:hAnsi="Garamond" w:cs="Garamond"/>
          <w:b/>
          <w:bCs/>
          <w:sz w:val="18"/>
          <w:szCs w:val="18"/>
          <w:lang w:val="es-ES" w:eastAsia="es-ES"/>
        </w:rPr>
        <w:t xml:space="preserve">diferentes a los actos </w:t>
      </w:r>
      <w:r>
        <w:rPr>
          <w:lang w:val="es-ES" w:eastAsia="es-ES"/>
        </w:rPr>
        <w:t xml:space="preserve">formales, no existe </w:t>
      </w:r>
      <w:r>
        <w:rPr>
          <w:rFonts w:ascii="Garamond" w:hAnsi="Garamond" w:cs="Garamond"/>
          <w:b/>
          <w:bCs/>
          <w:sz w:val="18"/>
          <w:szCs w:val="18"/>
          <w:lang w:val="es-ES" w:eastAsia="es-ES"/>
        </w:rPr>
        <w:t>tampoco</w:t>
      </w:r>
      <w:r>
        <w:rPr>
          <w:rFonts w:ascii="Garamond" w:hAnsi="Garamond" w:cs="Garamond"/>
          <w:b/>
          <w:bCs/>
          <w:sz w:val="18"/>
          <w:szCs w:val="18"/>
          <w:lang w:val="es-ES" w:eastAsia="es-ES"/>
        </w:rPr>
        <w:t xml:space="preserve"> un </w:t>
      </w:r>
      <w:r>
        <w:rPr>
          <w:lang w:val="es-ES" w:eastAsia="es-ES"/>
        </w:rPr>
        <w:t xml:space="preserve">servicio público discrecional, esto es imposible </w:t>
      </w:r>
      <w:r>
        <w:rPr>
          <w:rFonts w:ascii="Garamond" w:hAnsi="Garamond" w:cs="Garamond"/>
          <w:b/>
          <w:bCs/>
          <w:sz w:val="18"/>
          <w:szCs w:val="18"/>
          <w:lang w:val="es-ES" w:eastAsia="es-ES"/>
        </w:rPr>
        <w:t xml:space="preserve">desde un punto </w:t>
      </w:r>
      <w:r>
        <w:rPr>
          <w:lang w:val="es-ES" w:eastAsia="es-ES"/>
        </w:rPr>
        <w:t>de vista técnico jurídico.</w:t>
      </w:r>
    </w:p>
    <w:p w:rsidR="00000000" w:rsidRDefault="003B7E99">
      <w:pPr>
        <w:kinsoku w:val="0"/>
        <w:overflowPunct w:val="0"/>
        <w:autoSpaceDE/>
        <w:autoSpaceDN/>
        <w:adjustRightInd/>
        <w:spacing w:before="222" w:line="234" w:lineRule="exact"/>
        <w:ind w:left="504" w:right="144"/>
        <w:jc w:val="both"/>
        <w:textAlignment w:val="baseline"/>
        <w:rPr>
          <w:rFonts w:ascii="Garamond" w:hAnsi="Garamond" w:cs="Garamond"/>
          <w:b/>
          <w:bCs/>
          <w:sz w:val="18"/>
          <w:szCs w:val="18"/>
          <w:lang w:val="es-ES" w:eastAsia="es-ES"/>
        </w:rPr>
      </w:pPr>
      <w:r>
        <w:rPr>
          <w:lang w:val="es-ES" w:eastAsia="es-ES"/>
        </w:rPr>
        <w:t xml:space="preserve">Los Transitorios </w:t>
      </w:r>
      <w:r>
        <w:rPr>
          <w:rFonts w:ascii="Garamond" w:hAnsi="Garamond" w:cs="Garamond"/>
          <w:b/>
          <w:bCs/>
          <w:sz w:val="18"/>
          <w:szCs w:val="18"/>
          <w:lang w:val="es-ES" w:eastAsia="es-ES"/>
        </w:rPr>
        <w:t xml:space="preserve">I, II y III de la </w:t>
      </w:r>
      <w:r>
        <w:rPr>
          <w:lang w:val="es-ES" w:eastAsia="es-ES"/>
        </w:rPr>
        <w:t xml:space="preserve">Ley 8855 establecen pautas </w:t>
      </w:r>
      <w:r>
        <w:rPr>
          <w:rFonts w:ascii="Garamond" w:hAnsi="Garamond" w:cs="Garamond"/>
          <w:b/>
          <w:bCs/>
          <w:sz w:val="18"/>
          <w:szCs w:val="18"/>
          <w:lang w:val="es-ES" w:eastAsia="es-ES"/>
        </w:rPr>
        <w:t xml:space="preserve">concretas </w:t>
      </w:r>
      <w:r>
        <w:rPr>
          <w:lang w:val="es-ES" w:eastAsia="es-ES"/>
        </w:rPr>
        <w:t xml:space="preserve">sobre el Servicio Especial Estable de Taxi, </w:t>
      </w:r>
      <w:r>
        <w:rPr>
          <w:rFonts w:ascii="Garamond" w:hAnsi="Garamond" w:cs="Garamond"/>
          <w:b/>
          <w:bCs/>
          <w:sz w:val="18"/>
          <w:szCs w:val="18"/>
          <w:lang w:val="es-ES" w:eastAsia="es-ES"/>
        </w:rPr>
        <w:t>requisitos, sanciones, prorrogas por ese moti</w:t>
      </w:r>
      <w:r>
        <w:rPr>
          <w:rFonts w:ascii="Garamond" w:hAnsi="Garamond" w:cs="Garamond"/>
          <w:b/>
          <w:bCs/>
          <w:sz w:val="18"/>
          <w:szCs w:val="18"/>
          <w:lang w:val="es-ES" w:eastAsia="es-ES"/>
        </w:rPr>
        <w:t xml:space="preserve">vo técnicamente </w:t>
      </w:r>
      <w:r>
        <w:rPr>
          <w:lang w:val="es-ES" w:eastAsia="es-ES"/>
        </w:rPr>
        <w:t xml:space="preserve">no se trata de transitorios </w:t>
      </w:r>
      <w:r>
        <w:rPr>
          <w:rFonts w:ascii="Garamond" w:hAnsi="Garamond" w:cs="Garamond"/>
          <w:b/>
          <w:bCs/>
          <w:sz w:val="18"/>
          <w:szCs w:val="18"/>
          <w:lang w:val="es-ES" w:eastAsia="es-ES"/>
        </w:rPr>
        <w:t>temporales.</w:t>
      </w:r>
    </w:p>
    <w:p w:rsidR="00000000" w:rsidRPr="00B62ECC" w:rsidRDefault="003B7E99">
      <w:pPr>
        <w:kinsoku w:val="0"/>
        <w:overflowPunct w:val="0"/>
        <w:autoSpaceDE/>
        <w:autoSpaceDN/>
        <w:adjustRightInd/>
        <w:spacing w:before="251" w:line="219" w:lineRule="exact"/>
        <w:ind w:left="216"/>
        <w:textAlignment w:val="baseline"/>
        <w:rPr>
          <w:rFonts w:ascii="Garamond" w:hAnsi="Garamond" w:cs="Garamond"/>
          <w:b/>
          <w:bCs/>
          <w:spacing w:val="6"/>
          <w:sz w:val="18"/>
          <w:szCs w:val="18"/>
          <w:lang w:val="es-ES" w:eastAsia="es-ES"/>
        </w:rPr>
      </w:pPr>
      <w:r w:rsidRPr="00B62ECC">
        <w:rPr>
          <w:rFonts w:ascii="Garamond" w:hAnsi="Garamond" w:cs="Garamond"/>
          <w:b/>
          <w:bCs/>
          <w:spacing w:val="6"/>
          <w:sz w:val="18"/>
          <w:szCs w:val="18"/>
          <w:lang w:val="es-ES" w:eastAsia="es-ES"/>
        </w:rPr>
        <w:t>IV.</w:t>
      </w:r>
      <w:r w:rsidR="00B62ECC">
        <w:rPr>
          <w:rFonts w:ascii="Garamond" w:hAnsi="Garamond" w:cs="Garamond"/>
          <w:b/>
          <w:bCs/>
          <w:spacing w:val="6"/>
          <w:sz w:val="18"/>
          <w:szCs w:val="18"/>
          <w:lang w:val="es-ES" w:eastAsia="es-ES"/>
        </w:rPr>
        <w:t xml:space="preserve"> </w:t>
      </w:r>
      <w:r w:rsidRPr="00B62ECC">
        <w:rPr>
          <w:rFonts w:ascii="Garamond" w:hAnsi="Garamond" w:cs="Garamond"/>
          <w:b/>
          <w:bCs/>
          <w:spacing w:val="6"/>
          <w:sz w:val="18"/>
          <w:szCs w:val="18"/>
          <w:lang w:val="es-ES" w:eastAsia="es-ES"/>
        </w:rPr>
        <w:t>Materia sancionatoria y requisitos ilegítimos que prevé el reglamento.</w:t>
      </w:r>
    </w:p>
    <w:p w:rsidR="00000000" w:rsidRDefault="003B7E99">
      <w:pPr>
        <w:kinsoku w:val="0"/>
        <w:overflowPunct w:val="0"/>
        <w:autoSpaceDE/>
        <w:autoSpaceDN/>
        <w:adjustRightInd/>
        <w:spacing w:line="234" w:lineRule="exact"/>
        <w:ind w:left="504" w:right="144"/>
        <w:jc w:val="both"/>
        <w:textAlignment w:val="baseline"/>
        <w:rPr>
          <w:rFonts w:ascii="Garamond" w:hAnsi="Garamond" w:cs="Garamond"/>
          <w:b/>
          <w:bCs/>
          <w:sz w:val="18"/>
          <w:szCs w:val="18"/>
          <w:lang w:val="es-ES" w:eastAsia="es-ES"/>
        </w:rPr>
      </w:pPr>
      <w:r>
        <w:rPr>
          <w:lang w:val="es-ES" w:eastAsia="es-ES"/>
        </w:rPr>
        <w:t xml:space="preserve">En materia de </w:t>
      </w:r>
      <w:r>
        <w:rPr>
          <w:rFonts w:ascii="Garamond" w:hAnsi="Garamond" w:cs="Garamond"/>
          <w:b/>
          <w:bCs/>
          <w:sz w:val="18"/>
          <w:szCs w:val="18"/>
          <w:lang w:val="es-ES" w:eastAsia="es-ES"/>
        </w:rPr>
        <w:t xml:space="preserve">sanciones hay reserva de ley, no </w:t>
      </w:r>
      <w:r>
        <w:rPr>
          <w:lang w:val="es-ES" w:eastAsia="es-ES"/>
        </w:rPr>
        <w:t xml:space="preserve">hay </w:t>
      </w:r>
      <w:r>
        <w:rPr>
          <w:rFonts w:ascii="Garamond" w:hAnsi="Garamond" w:cs="Garamond"/>
          <w:b/>
          <w:bCs/>
          <w:sz w:val="18"/>
          <w:szCs w:val="18"/>
          <w:lang w:val="es-ES" w:eastAsia="es-ES"/>
        </w:rPr>
        <w:t xml:space="preserve">forma de delegar la materia </w:t>
      </w:r>
      <w:r>
        <w:rPr>
          <w:lang w:val="es-ES" w:eastAsia="es-ES"/>
        </w:rPr>
        <w:t xml:space="preserve">sancionatoria, crear un reglamento </w:t>
      </w:r>
      <w:r>
        <w:rPr>
          <w:rFonts w:ascii="Garamond" w:hAnsi="Garamond" w:cs="Garamond"/>
          <w:b/>
          <w:bCs/>
          <w:sz w:val="18"/>
          <w:szCs w:val="18"/>
          <w:lang w:val="es-ES" w:eastAsia="es-ES"/>
        </w:rPr>
        <w:t>con un capít</w:t>
      </w:r>
      <w:r>
        <w:rPr>
          <w:rFonts w:ascii="Garamond" w:hAnsi="Garamond" w:cs="Garamond"/>
          <w:b/>
          <w:bCs/>
          <w:sz w:val="18"/>
          <w:szCs w:val="18"/>
          <w:lang w:val="es-ES" w:eastAsia="es-ES"/>
        </w:rPr>
        <w:t xml:space="preserve">ulo de sanciones, constituye una falta de </w:t>
      </w:r>
      <w:r>
        <w:rPr>
          <w:lang w:val="es-ES" w:eastAsia="es-ES"/>
        </w:rPr>
        <w:t xml:space="preserve">conocimiento de todo el ordenamiento </w:t>
      </w:r>
      <w:r>
        <w:rPr>
          <w:rFonts w:ascii="Garamond" w:hAnsi="Garamond" w:cs="Garamond"/>
          <w:b/>
          <w:bCs/>
          <w:sz w:val="18"/>
          <w:szCs w:val="18"/>
          <w:lang w:val="es-ES" w:eastAsia="es-ES"/>
        </w:rPr>
        <w:t xml:space="preserve">jurídico iuspublicista y es prohibid </w:t>
      </w:r>
      <w:r>
        <w:rPr>
          <w:lang w:val="es-ES" w:eastAsia="es-ES"/>
        </w:rPr>
        <w:t xml:space="preserve">delegar </w:t>
      </w:r>
      <w:r>
        <w:rPr>
          <w:rFonts w:ascii="Garamond" w:hAnsi="Garamond" w:cs="Garamond"/>
          <w:b/>
          <w:bCs/>
          <w:sz w:val="18"/>
          <w:szCs w:val="18"/>
          <w:lang w:val="es-ES" w:eastAsia="es-ES"/>
        </w:rPr>
        <w:t>potestades públicas.</w:t>
      </w:r>
    </w:p>
    <w:p w:rsidR="00000000" w:rsidRDefault="003B7E99">
      <w:pPr>
        <w:kinsoku w:val="0"/>
        <w:overflowPunct w:val="0"/>
        <w:autoSpaceDE/>
        <w:autoSpaceDN/>
        <w:adjustRightInd/>
        <w:spacing w:before="213" w:line="234" w:lineRule="exact"/>
        <w:ind w:left="504" w:right="144"/>
        <w:jc w:val="both"/>
        <w:textAlignment w:val="baseline"/>
        <w:rPr>
          <w:rFonts w:ascii="Garamond" w:hAnsi="Garamond" w:cs="Garamond"/>
          <w:b/>
          <w:bCs/>
          <w:sz w:val="18"/>
          <w:szCs w:val="18"/>
          <w:lang w:val="es-ES" w:eastAsia="es-ES"/>
        </w:rPr>
      </w:pPr>
      <w:r>
        <w:rPr>
          <w:lang w:val="es-ES" w:eastAsia="es-ES"/>
        </w:rPr>
        <w:t xml:space="preserve">Se establecen </w:t>
      </w:r>
      <w:r>
        <w:rPr>
          <w:rFonts w:ascii="Garamond" w:hAnsi="Garamond" w:cs="Garamond"/>
          <w:b/>
          <w:bCs/>
          <w:sz w:val="18"/>
          <w:szCs w:val="18"/>
          <w:lang w:val="es-ES" w:eastAsia="es-ES"/>
        </w:rPr>
        <w:t xml:space="preserve">además requisitos irracionales y desproporcionales, indica </w:t>
      </w:r>
      <w:r>
        <w:rPr>
          <w:lang w:val="es-ES" w:eastAsia="es-ES"/>
        </w:rPr>
        <w:t xml:space="preserve">que la empresa Taxis Unidos tiene un </w:t>
      </w:r>
      <w:r>
        <w:rPr>
          <w:rFonts w:ascii="Garamond" w:hAnsi="Garamond" w:cs="Garamond"/>
          <w:b/>
          <w:bCs/>
          <w:sz w:val="18"/>
          <w:szCs w:val="18"/>
          <w:lang w:val="es-ES" w:eastAsia="es-ES"/>
        </w:rPr>
        <w:t xml:space="preserve">permiso precario y prestó el </w:t>
      </w:r>
      <w:r>
        <w:rPr>
          <w:lang w:val="es-ES" w:eastAsia="es-ES"/>
        </w:rPr>
        <w:t xml:space="preserve">servicio por </w:t>
      </w:r>
      <w:r>
        <w:rPr>
          <w:rFonts w:ascii="Garamond" w:hAnsi="Garamond" w:cs="Garamond"/>
          <w:b/>
          <w:bCs/>
          <w:sz w:val="18"/>
          <w:szCs w:val="18"/>
          <w:lang w:val="es-ES" w:eastAsia="es-ES"/>
        </w:rPr>
        <w:t xml:space="preserve">más de 40 años sin </w:t>
      </w:r>
      <w:r>
        <w:rPr>
          <w:lang w:val="es-ES" w:eastAsia="es-ES"/>
        </w:rPr>
        <w:t xml:space="preserve">portar placas ni siquiera documento público </w:t>
      </w:r>
      <w:r>
        <w:rPr>
          <w:rFonts w:ascii="Garamond" w:hAnsi="Garamond" w:cs="Garamond"/>
          <w:b/>
          <w:bCs/>
          <w:sz w:val="18"/>
          <w:szCs w:val="18"/>
          <w:lang w:val="es-ES" w:eastAsia="es-ES"/>
        </w:rPr>
        <w:t xml:space="preserve">que lo identificara </w:t>
      </w:r>
      <w:r>
        <w:rPr>
          <w:lang w:val="es-ES" w:eastAsia="es-ES"/>
        </w:rPr>
        <w:t xml:space="preserve">como prestador </w:t>
      </w:r>
      <w:r>
        <w:rPr>
          <w:rFonts w:ascii="Garamond" w:hAnsi="Garamond" w:cs="Garamond"/>
          <w:b/>
          <w:bCs/>
          <w:sz w:val="18"/>
          <w:szCs w:val="18"/>
          <w:lang w:val="es-ES" w:eastAsia="es-ES"/>
        </w:rPr>
        <w:t xml:space="preserve">de un servicio público, a </w:t>
      </w:r>
      <w:r>
        <w:rPr>
          <w:lang w:val="es-ES" w:eastAsia="es-ES"/>
        </w:rPr>
        <w:t xml:space="preserve">los seetaxis que si tiene un interés </w:t>
      </w:r>
      <w:r>
        <w:rPr>
          <w:rFonts w:ascii="Garamond" w:hAnsi="Garamond" w:cs="Garamond"/>
          <w:b/>
          <w:bCs/>
          <w:sz w:val="18"/>
          <w:szCs w:val="18"/>
          <w:lang w:val="es-ES" w:eastAsia="es-ES"/>
        </w:rPr>
        <w:t xml:space="preserve">legítimo quieren </w:t>
      </w:r>
      <w:r>
        <w:rPr>
          <w:lang w:val="es-ES" w:eastAsia="es-ES"/>
        </w:rPr>
        <w:t xml:space="preserve">ser eliminados por esta </w:t>
      </w:r>
      <w:r>
        <w:rPr>
          <w:rFonts w:ascii="Garamond" w:hAnsi="Garamond" w:cs="Garamond"/>
          <w:b/>
          <w:bCs/>
          <w:sz w:val="18"/>
          <w:szCs w:val="18"/>
          <w:lang w:val="es-ES" w:eastAsia="es-ES"/>
        </w:rPr>
        <w:t>administraci</w:t>
      </w:r>
      <w:r>
        <w:rPr>
          <w:rFonts w:ascii="Garamond" w:hAnsi="Garamond" w:cs="Garamond"/>
          <w:b/>
          <w:bCs/>
          <w:sz w:val="18"/>
          <w:szCs w:val="18"/>
          <w:lang w:val="es-ES" w:eastAsia="es-ES"/>
        </w:rPr>
        <w:t>ón.</w:t>
      </w:r>
    </w:p>
    <w:p w:rsidR="00000000" w:rsidRDefault="003B7E99">
      <w:pPr>
        <w:kinsoku w:val="0"/>
        <w:overflowPunct w:val="0"/>
        <w:autoSpaceDE/>
        <w:autoSpaceDN/>
        <w:adjustRightInd/>
        <w:spacing w:before="233" w:after="846" w:line="234" w:lineRule="exact"/>
        <w:ind w:left="504" w:right="144"/>
        <w:jc w:val="both"/>
        <w:textAlignment w:val="baseline"/>
        <w:rPr>
          <w:lang w:val="es-ES" w:eastAsia="es-ES"/>
        </w:rPr>
      </w:pPr>
      <w:r>
        <w:rPr>
          <w:lang w:val="es-ES" w:eastAsia="es-ES"/>
        </w:rPr>
        <w:t xml:space="preserve">Es irracional el </w:t>
      </w:r>
      <w:r>
        <w:rPr>
          <w:rFonts w:ascii="Garamond" w:hAnsi="Garamond" w:cs="Garamond"/>
          <w:b/>
          <w:bCs/>
          <w:sz w:val="18"/>
          <w:szCs w:val="18"/>
          <w:lang w:val="es-ES" w:eastAsia="es-ES"/>
        </w:rPr>
        <w:t xml:space="preserve">requisito de portar contratos protocolizados, cuyo costo mínimo </w:t>
      </w:r>
      <w:r>
        <w:rPr>
          <w:lang w:val="es-ES" w:eastAsia="es-ES"/>
        </w:rPr>
        <w:t xml:space="preserve">es de 50 mil colones según el Arancel </w:t>
      </w:r>
      <w:r>
        <w:rPr>
          <w:rFonts w:ascii="Garamond" w:hAnsi="Garamond" w:cs="Garamond"/>
          <w:b/>
          <w:bCs/>
          <w:sz w:val="18"/>
          <w:szCs w:val="18"/>
          <w:lang w:val="es-ES" w:eastAsia="es-ES"/>
        </w:rPr>
        <w:t xml:space="preserve">de Honorarios por </w:t>
      </w:r>
      <w:r>
        <w:rPr>
          <w:lang w:val="es-ES" w:eastAsia="es-ES"/>
        </w:rPr>
        <w:t xml:space="preserve">servicios Profesionales </w:t>
      </w:r>
      <w:r>
        <w:rPr>
          <w:rFonts w:ascii="Garamond" w:hAnsi="Garamond" w:cs="Garamond"/>
          <w:b/>
          <w:bCs/>
          <w:sz w:val="18"/>
          <w:szCs w:val="18"/>
          <w:lang w:val="es-ES" w:eastAsia="es-ES"/>
        </w:rPr>
        <w:t xml:space="preserve">en Abogacía y Notarial, </w:t>
      </w:r>
      <w:r>
        <w:rPr>
          <w:lang w:val="es-ES" w:eastAsia="es-ES"/>
        </w:rPr>
        <w:t>si la ley permite</w:t>
      </w:r>
    </w:p>
    <w:p w:rsidR="00000000" w:rsidRDefault="003B7E99">
      <w:pPr>
        <w:widowControl/>
        <w:rPr>
          <w:sz w:val="24"/>
          <w:szCs w:val="24"/>
        </w:rPr>
        <w:sectPr w:rsidR="00000000">
          <w:pgSz w:w="12134" w:h="15840"/>
          <w:pgMar w:top="1400" w:right="1435" w:bottom="240" w:left="1819" w:header="720" w:footer="720" w:gutter="0"/>
          <w:cols w:space="720"/>
          <w:noEndnote/>
        </w:sectPr>
      </w:pPr>
    </w:p>
    <w:p w:rsidR="00000000" w:rsidRDefault="003B7E99">
      <w:pPr>
        <w:tabs>
          <w:tab w:val="right" w:pos="2520"/>
        </w:tabs>
        <w:kinsoku w:val="0"/>
        <w:overflowPunct w:val="0"/>
        <w:autoSpaceDE/>
        <w:autoSpaceDN/>
        <w:adjustRightInd/>
        <w:spacing w:line="228" w:lineRule="exact"/>
        <w:textAlignment w:val="baseline"/>
        <w:rPr>
          <w:lang w:val="es-ES" w:eastAsia="es-ES"/>
        </w:rPr>
      </w:pPr>
      <w:r>
        <w:rPr>
          <w:rFonts w:ascii="Garamond" w:hAnsi="Garamond" w:cs="Garamond"/>
          <w:b/>
          <w:bCs/>
          <w:sz w:val="18"/>
          <w:szCs w:val="18"/>
          <w:lang w:val="es-ES" w:eastAsia="es-ES"/>
        </w:rPr>
        <w:tab/>
      </w:r>
    </w:p>
    <w:p w:rsidR="00000000" w:rsidRDefault="003B7E99">
      <w:pPr>
        <w:widowControl/>
        <w:rPr>
          <w:sz w:val="24"/>
          <w:szCs w:val="24"/>
        </w:rPr>
        <w:sectPr w:rsidR="00000000">
          <w:type w:val="continuous"/>
          <w:pgSz w:w="12134" w:h="15840"/>
          <w:pgMar w:top="1400" w:right="1638" w:bottom="240" w:left="7956" w:header="720" w:footer="720" w:gutter="0"/>
          <w:cols w:space="720"/>
          <w:noEndnote/>
        </w:sectPr>
      </w:pPr>
    </w:p>
    <w:p w:rsidR="00000000" w:rsidRDefault="003B7E99">
      <w:pPr>
        <w:kinsoku w:val="0"/>
        <w:overflowPunct w:val="0"/>
        <w:autoSpaceDE/>
        <w:autoSpaceDN/>
        <w:adjustRightInd/>
        <w:spacing w:before="11" w:line="233"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lastRenderedPageBreak/>
        <w:t>incluso los contratos orales, el recurrente cuestiona si es lógico, racional y proporcional establecer un requisito que tenga un valor superior al contrato en sí.</w:t>
      </w:r>
    </w:p>
    <w:p w:rsidR="00000000" w:rsidRPr="00B62ECC" w:rsidRDefault="003B7E99">
      <w:pPr>
        <w:kinsoku w:val="0"/>
        <w:overflowPunct w:val="0"/>
        <w:autoSpaceDE/>
        <w:autoSpaceDN/>
        <w:adjustRightInd/>
        <w:spacing w:before="245" w:line="217" w:lineRule="exact"/>
        <w:ind w:left="360"/>
        <w:textAlignment w:val="baseline"/>
        <w:rPr>
          <w:rFonts w:ascii="Garamond" w:hAnsi="Garamond" w:cs="Garamond"/>
          <w:b/>
          <w:spacing w:val="5"/>
          <w:sz w:val="21"/>
          <w:szCs w:val="21"/>
          <w:lang w:val="es-ES" w:eastAsia="es-ES"/>
        </w:rPr>
      </w:pPr>
      <w:r w:rsidRPr="00B62ECC">
        <w:rPr>
          <w:rFonts w:ascii="Garamond" w:hAnsi="Garamond" w:cs="Garamond"/>
          <w:b/>
          <w:spacing w:val="5"/>
          <w:sz w:val="21"/>
          <w:szCs w:val="21"/>
          <w:lang w:val="es-ES" w:eastAsia="es-ES"/>
        </w:rPr>
        <w:t>V. Sobre la eliminación de los microbuses SEETAXIS.</w:t>
      </w:r>
    </w:p>
    <w:p w:rsidR="00000000" w:rsidRDefault="003B7E99">
      <w:pPr>
        <w:kinsoku w:val="0"/>
        <w:overflowPunct w:val="0"/>
        <w:autoSpaceDE/>
        <w:autoSpaceDN/>
        <w:adjustRightInd/>
        <w:spacing w:line="230"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Reitera lo expuesto sobre las limitaciones de los actos administrativos, el respeto al principio de ly sujeción del acto al ordenamiento jurídico, el Transitorio III en ningún momento habla de migración de un sistema de operación a otro, esto es una interp</w:t>
      </w:r>
      <w:r>
        <w:rPr>
          <w:rFonts w:ascii="Garamond" w:hAnsi="Garamond" w:cs="Garamond"/>
          <w:sz w:val="21"/>
          <w:szCs w:val="21"/>
          <w:lang w:val="es-ES" w:eastAsia="es-ES"/>
        </w:rPr>
        <w:t>retación extensiva de lo dispuesto y por ende un ato inválido y absolutamente nulo.</w:t>
      </w:r>
    </w:p>
    <w:p w:rsidR="00000000" w:rsidRPr="00B62ECC" w:rsidRDefault="003B7E99">
      <w:pPr>
        <w:kinsoku w:val="0"/>
        <w:overflowPunct w:val="0"/>
        <w:autoSpaceDE/>
        <w:autoSpaceDN/>
        <w:adjustRightInd/>
        <w:spacing w:before="254" w:line="217" w:lineRule="exact"/>
        <w:ind w:left="432"/>
        <w:jc w:val="both"/>
        <w:textAlignment w:val="baseline"/>
        <w:rPr>
          <w:rFonts w:ascii="Garamond" w:hAnsi="Garamond" w:cs="Garamond"/>
          <w:b/>
          <w:spacing w:val="2"/>
          <w:sz w:val="21"/>
          <w:szCs w:val="21"/>
          <w:lang w:val="es-ES" w:eastAsia="es-ES"/>
        </w:rPr>
      </w:pPr>
      <w:r w:rsidRPr="00B62ECC">
        <w:rPr>
          <w:rFonts w:ascii="Garamond" w:hAnsi="Garamond" w:cs="Garamond"/>
          <w:b/>
          <w:spacing w:val="2"/>
          <w:sz w:val="21"/>
          <w:szCs w:val="21"/>
          <w:lang w:val="es-ES" w:eastAsia="es-ES"/>
        </w:rPr>
        <w:t>VI.Conclusiones</w:t>
      </w:r>
    </w:p>
    <w:p w:rsidR="00000000" w:rsidRDefault="003B7E99">
      <w:pPr>
        <w:kinsoku w:val="0"/>
        <w:overflowPunct w:val="0"/>
        <w:autoSpaceDE/>
        <w:autoSpaceDN/>
        <w:adjustRightInd/>
        <w:spacing w:before="4" w:line="233" w:lineRule="exact"/>
        <w:ind w:left="720"/>
        <w:jc w:val="both"/>
        <w:textAlignment w:val="baseline"/>
        <w:rPr>
          <w:rFonts w:ascii="Garamond" w:hAnsi="Garamond" w:cs="Garamond"/>
          <w:spacing w:val="-2"/>
          <w:sz w:val="21"/>
          <w:szCs w:val="21"/>
          <w:lang w:val="es-ES" w:eastAsia="es-ES"/>
        </w:rPr>
      </w:pPr>
      <w:r>
        <w:rPr>
          <w:rFonts w:ascii="Garamond" w:hAnsi="Garamond" w:cs="Garamond"/>
          <w:spacing w:val="-2"/>
          <w:sz w:val="21"/>
          <w:szCs w:val="21"/>
          <w:lang w:val="es-ES" w:eastAsia="es-ES"/>
        </w:rPr>
        <w:t>El recurrente concluye que el dictamen té</w:t>
      </w:r>
      <w:r>
        <w:rPr>
          <w:rFonts w:ascii="Garamond" w:hAnsi="Garamond" w:cs="Garamond"/>
          <w:spacing w:val="-2"/>
          <w:sz w:val="21"/>
          <w:szCs w:val="21"/>
          <w:lang w:val="es-ES" w:eastAsia="es-ES"/>
        </w:rPr>
        <w:t>cnico legal que aprueba la Junta Directiva tiene fundamento en un criterio de una oficina que no tiene siquiera rango constitucional, el criterio del Procurador Omar Rivera, que parece no ser claro para las Asesoras, puesto que contradicen sus consideracio</w:t>
      </w:r>
      <w:r>
        <w:rPr>
          <w:rFonts w:ascii="Garamond" w:hAnsi="Garamond" w:cs="Garamond"/>
          <w:spacing w:val="-2"/>
          <w:sz w:val="21"/>
          <w:szCs w:val="21"/>
          <w:lang w:val="es-ES" w:eastAsia="es-ES"/>
        </w:rPr>
        <w:t>nes jurídicas, no pueden ser el único fundamento legal, los dictámenes son fuente de derecho.</w:t>
      </w:r>
    </w:p>
    <w:p w:rsidR="00000000" w:rsidRDefault="003B7E99">
      <w:pPr>
        <w:kinsoku w:val="0"/>
        <w:overflowPunct w:val="0"/>
        <w:autoSpaceDE/>
        <w:autoSpaceDN/>
        <w:adjustRightInd/>
        <w:spacing w:before="7" w:line="228"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No existe fundamento jurídico razonable para no renovar los permisos, el oficio DAJ-2015-1828 carece de motivación, no se cita una sola norma, se desconoce el der</w:t>
      </w:r>
      <w:r>
        <w:rPr>
          <w:rFonts w:ascii="Garamond" w:hAnsi="Garamond" w:cs="Garamond"/>
          <w:sz w:val="21"/>
          <w:szCs w:val="21"/>
          <w:lang w:val="es-ES" w:eastAsia="es-ES"/>
        </w:rPr>
        <w:t>echo y se pretende la modificación de situaciones jurídicas consolidadas, mediante una interpretación errada.</w:t>
      </w:r>
    </w:p>
    <w:p w:rsidR="00000000" w:rsidRPr="00B62ECC" w:rsidRDefault="003B7E99">
      <w:pPr>
        <w:kinsoku w:val="0"/>
        <w:overflowPunct w:val="0"/>
        <w:autoSpaceDE/>
        <w:autoSpaceDN/>
        <w:adjustRightInd/>
        <w:spacing w:before="246" w:line="217" w:lineRule="exact"/>
        <w:ind w:left="288"/>
        <w:textAlignment w:val="baseline"/>
        <w:rPr>
          <w:rFonts w:ascii="Garamond" w:hAnsi="Garamond" w:cs="Garamond"/>
          <w:b/>
          <w:spacing w:val="5"/>
          <w:sz w:val="21"/>
          <w:szCs w:val="21"/>
          <w:lang w:val="es-ES" w:eastAsia="es-ES"/>
        </w:rPr>
      </w:pPr>
      <w:r w:rsidRPr="00B62ECC">
        <w:rPr>
          <w:rFonts w:ascii="Garamond" w:hAnsi="Garamond" w:cs="Garamond"/>
          <w:b/>
          <w:spacing w:val="5"/>
          <w:sz w:val="21"/>
          <w:szCs w:val="21"/>
          <w:lang w:val="es-ES" w:eastAsia="es-ES"/>
        </w:rPr>
        <w:t>VII. Petitoria.</w:t>
      </w:r>
    </w:p>
    <w:p w:rsidR="00000000" w:rsidRDefault="003B7E99">
      <w:pPr>
        <w:kinsoku w:val="0"/>
        <w:overflowPunct w:val="0"/>
        <w:autoSpaceDE/>
        <w:autoSpaceDN/>
        <w:adjustRightInd/>
        <w:spacing w:line="235"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Solicita se acoja el Recurso de Revocatoria y nulidad de lo contrario se eleve al superior jerarca para que resuelva la apelación </w:t>
      </w:r>
      <w:r>
        <w:rPr>
          <w:rFonts w:ascii="Garamond" w:hAnsi="Garamond" w:cs="Garamond"/>
          <w:sz w:val="21"/>
          <w:szCs w:val="21"/>
          <w:lang w:val="es-ES" w:eastAsia="es-ES"/>
        </w:rPr>
        <w:t>y nulidad interpuesta. (Léanse los folios del 12 al 27 del expediente administrativo TAT-273-15)</w:t>
      </w:r>
    </w:p>
    <w:p w:rsidR="00000000" w:rsidRDefault="003B7E99">
      <w:pPr>
        <w:kinsoku w:val="0"/>
        <w:overflowPunct w:val="0"/>
        <w:autoSpaceDE/>
        <w:autoSpaceDN/>
        <w:adjustRightInd/>
        <w:spacing w:before="491" w:line="312" w:lineRule="exact"/>
        <w:jc w:val="both"/>
        <w:textAlignment w:val="baseline"/>
        <w:rPr>
          <w:rFonts w:ascii="Garamond" w:hAnsi="Garamond" w:cs="Garamond"/>
          <w:sz w:val="25"/>
          <w:szCs w:val="25"/>
          <w:lang w:val="es-ES" w:eastAsia="es-ES"/>
        </w:rPr>
      </w:pPr>
      <w:r>
        <w:rPr>
          <w:rFonts w:ascii="Garamond" w:hAnsi="Garamond" w:cs="Garamond"/>
          <w:b/>
          <w:bCs/>
          <w:sz w:val="21"/>
          <w:szCs w:val="21"/>
          <w:lang w:val="es-ES" w:eastAsia="es-ES"/>
        </w:rPr>
        <w:t xml:space="preserve">TERCERO: </w:t>
      </w:r>
      <w:r>
        <w:rPr>
          <w:rFonts w:ascii="Garamond" w:hAnsi="Garamond" w:cs="Garamond"/>
          <w:sz w:val="25"/>
          <w:szCs w:val="25"/>
          <w:lang w:val="es-ES" w:eastAsia="es-ES"/>
        </w:rPr>
        <w:t xml:space="preserve">La Junta Directiva del Consejo de Transporte Público en el </w:t>
      </w:r>
      <w:r>
        <w:rPr>
          <w:rFonts w:ascii="Garamond" w:hAnsi="Garamond" w:cs="Garamond"/>
          <w:b/>
          <w:bCs/>
          <w:sz w:val="21"/>
          <w:szCs w:val="21"/>
          <w:lang w:val="es-ES" w:eastAsia="es-ES"/>
        </w:rPr>
        <w:t xml:space="preserve">Artículo 7.7 de la Sesión Ordinaria 38-2015 del 2 de julio del 2015, </w:t>
      </w:r>
      <w:r>
        <w:rPr>
          <w:rFonts w:ascii="Garamond" w:hAnsi="Garamond" w:cs="Garamond"/>
          <w:sz w:val="25"/>
          <w:szCs w:val="25"/>
          <w:lang w:val="es-ES" w:eastAsia="es-ES"/>
        </w:rPr>
        <w:t>conoce y avala el info</w:t>
      </w:r>
      <w:r>
        <w:rPr>
          <w:rFonts w:ascii="Garamond" w:hAnsi="Garamond" w:cs="Garamond"/>
          <w:sz w:val="25"/>
          <w:szCs w:val="25"/>
          <w:lang w:val="es-ES" w:eastAsia="es-ES"/>
        </w:rPr>
        <w:t xml:space="preserve">rme </w:t>
      </w:r>
      <w:r>
        <w:rPr>
          <w:rFonts w:ascii="Garamond" w:hAnsi="Garamond" w:cs="Garamond"/>
          <w:b/>
          <w:bCs/>
          <w:sz w:val="21"/>
          <w:szCs w:val="21"/>
          <w:lang w:val="es-ES" w:eastAsia="es-ES"/>
        </w:rPr>
        <w:t xml:space="preserve">DAJ-2015002131 </w:t>
      </w:r>
      <w:r>
        <w:rPr>
          <w:rFonts w:ascii="Garamond" w:hAnsi="Garamond" w:cs="Garamond"/>
          <w:sz w:val="25"/>
          <w:szCs w:val="25"/>
          <w:lang w:val="es-ES" w:eastAsia="es-ES"/>
        </w:rPr>
        <w:t xml:space="preserve">de la </w:t>
      </w:r>
      <w:r>
        <w:rPr>
          <w:rFonts w:ascii="Garamond" w:hAnsi="Garamond" w:cs="Garamond"/>
          <w:b/>
          <w:bCs/>
          <w:sz w:val="21"/>
          <w:szCs w:val="21"/>
          <w:lang w:val="es-ES" w:eastAsia="es-ES"/>
        </w:rPr>
        <w:t xml:space="preserve">Dirección de Asuntos Jurídicos </w:t>
      </w:r>
      <w:r>
        <w:rPr>
          <w:rFonts w:ascii="Garamond" w:hAnsi="Garamond" w:cs="Garamond"/>
          <w:sz w:val="25"/>
          <w:szCs w:val="25"/>
          <w:lang w:val="es-ES" w:eastAsia="es-ES"/>
        </w:rPr>
        <w:t xml:space="preserve">emitido el 25 de junio de 2015 el cual incorpora como parte </w:t>
      </w:r>
      <w:r>
        <w:rPr>
          <w:rFonts w:ascii="Garamond" w:hAnsi="Garamond" w:cs="Garamond"/>
          <w:b/>
          <w:bCs/>
          <w:sz w:val="21"/>
          <w:szCs w:val="21"/>
          <w:lang w:val="es-ES" w:eastAsia="es-ES"/>
        </w:rPr>
        <w:t xml:space="preserve">integral del </w:t>
      </w:r>
      <w:r>
        <w:rPr>
          <w:rFonts w:ascii="Garamond" w:hAnsi="Garamond" w:cs="Garamond"/>
          <w:sz w:val="25"/>
          <w:szCs w:val="25"/>
          <w:lang w:val="es-ES" w:eastAsia="es-ES"/>
        </w:rPr>
        <w:t>acuerdo y que establece en resumen lo siguiente:</w:t>
      </w:r>
    </w:p>
    <w:p w:rsidR="00000000" w:rsidRDefault="003B7E99">
      <w:pPr>
        <w:kinsoku w:val="0"/>
        <w:overflowPunct w:val="0"/>
        <w:autoSpaceDE/>
        <w:autoSpaceDN/>
        <w:adjustRightInd/>
        <w:spacing w:before="331" w:line="268"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En el caso bajo estudio se está frente a un acto administrativo de trámite, qu</w:t>
      </w:r>
      <w:r>
        <w:rPr>
          <w:rFonts w:ascii="Garamond" w:hAnsi="Garamond" w:cs="Garamond"/>
          <w:sz w:val="21"/>
          <w:szCs w:val="21"/>
          <w:lang w:val="es-ES" w:eastAsia="es-ES"/>
        </w:rPr>
        <w:t>e procura a futuro, la emisión de una reglamentación de carácter ejecutivo. Una vez superadas, todas las etapas relativas a la promulgación de un Decreto Ejecutivo o Reglamento, es que eventualmente se emite el acto final o definitivo que surtirá efectos g</w:t>
      </w:r>
      <w:r>
        <w:rPr>
          <w:rFonts w:ascii="Garamond" w:hAnsi="Garamond" w:cs="Garamond"/>
          <w:sz w:val="21"/>
          <w:szCs w:val="21"/>
          <w:lang w:val="es-ES" w:eastAsia="es-ES"/>
        </w:rPr>
        <w:t>enerales y normativos.</w:t>
      </w:r>
    </w:p>
    <w:p w:rsidR="00000000" w:rsidRDefault="003B7E99">
      <w:pPr>
        <w:kinsoku w:val="0"/>
        <w:overflowPunct w:val="0"/>
        <w:autoSpaceDE/>
        <w:autoSpaceDN/>
        <w:adjustRightInd/>
        <w:spacing w:before="6" w:line="268"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El acto recurrido adolece de ser impugnado, en el tanto el mismo, es un acto que atiende observaciones en cuanto al </w:t>
      </w:r>
      <w:r>
        <w:rPr>
          <w:rFonts w:ascii="Garamond" w:hAnsi="Garamond" w:cs="Garamond"/>
          <w:sz w:val="19"/>
          <w:szCs w:val="19"/>
          <w:u w:val="single"/>
          <w:lang w:val="es-ES" w:eastAsia="es-ES"/>
        </w:rPr>
        <w:t>PROYECTO DE REGLAMENTO.</w:t>
      </w:r>
      <w:r>
        <w:rPr>
          <w:rFonts w:ascii="Garamond" w:hAnsi="Garamond" w:cs="Garamond"/>
          <w:sz w:val="21"/>
          <w:szCs w:val="21"/>
          <w:lang w:val="es-ES" w:eastAsia="es-ES"/>
        </w:rPr>
        <w:t xml:space="preserve"> Una vez que se adopta el acuerdo, para notificar la propuesta a los interesados en el servici</w:t>
      </w:r>
      <w:r>
        <w:rPr>
          <w:rFonts w:ascii="Garamond" w:hAnsi="Garamond" w:cs="Garamond"/>
          <w:sz w:val="21"/>
          <w:szCs w:val="21"/>
          <w:lang w:val="es-ES" w:eastAsia="es-ES"/>
        </w:rPr>
        <w:t>o especial estable de taxi, estos tenían la oportunidad de plantear observaciones al borrador del reglamento, con el fin de que estas sean analizadas y de resultar procedentes incorporadas en el texto de la propuesta reglamentaria. El acto administrativo p</w:t>
      </w:r>
      <w:r>
        <w:rPr>
          <w:rFonts w:ascii="Garamond" w:hAnsi="Garamond" w:cs="Garamond"/>
          <w:sz w:val="21"/>
          <w:szCs w:val="21"/>
          <w:lang w:val="es-ES" w:eastAsia="es-ES"/>
        </w:rPr>
        <w:t>or el cual se determina el rechazo de las observaciones, continúa conservando la naturaleza de acto preparatorio.</w:t>
      </w:r>
    </w:p>
    <w:p w:rsidR="00000000" w:rsidRDefault="003B7E99">
      <w:pPr>
        <w:kinsoku w:val="0"/>
        <w:overflowPunct w:val="0"/>
        <w:autoSpaceDE/>
        <w:autoSpaceDN/>
        <w:adjustRightInd/>
        <w:spacing w:line="266" w:lineRule="exact"/>
        <w:ind w:left="720"/>
        <w:jc w:val="both"/>
        <w:textAlignment w:val="baseline"/>
        <w:rPr>
          <w:rFonts w:ascii="Garamond" w:hAnsi="Garamond" w:cs="Garamond"/>
          <w:sz w:val="21"/>
          <w:szCs w:val="21"/>
          <w:lang w:val="es-ES" w:eastAsia="es-ES"/>
        </w:rPr>
      </w:pPr>
      <w:r>
        <w:rPr>
          <w:rFonts w:ascii="Garamond" w:hAnsi="Garamond" w:cs="Garamond"/>
          <w:sz w:val="21"/>
          <w:szCs w:val="21"/>
          <w:lang w:val="es-ES" w:eastAsia="es-ES"/>
        </w:rPr>
        <w:t>En cuanto a la nulidad concomitante, indica que se está frente a un acto administrativo de trámite y en consecuencia no puede ser recurrido.</w:t>
      </w:r>
    </w:p>
    <w:p w:rsidR="00000000" w:rsidRDefault="003B7E99">
      <w:pPr>
        <w:kinsoku w:val="0"/>
        <w:overflowPunct w:val="0"/>
        <w:autoSpaceDE/>
        <w:autoSpaceDN/>
        <w:adjustRightInd/>
        <w:spacing w:before="521" w:after="1373" w:line="268" w:lineRule="exact"/>
        <w:jc w:val="both"/>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La Junta Directiva, con fundamento en estas consideraciones anteriormente resumidas, aprueba el informe </w:t>
      </w:r>
      <w:r w:rsidRPr="00B62ECC">
        <w:rPr>
          <w:rFonts w:ascii="Garamond" w:hAnsi="Garamond" w:cs="Garamond"/>
          <w:b/>
          <w:sz w:val="21"/>
          <w:szCs w:val="21"/>
          <w:lang w:val="es-ES" w:eastAsia="es-ES"/>
        </w:rPr>
        <w:t>DAJ-2015002131</w:t>
      </w:r>
      <w:r>
        <w:rPr>
          <w:rFonts w:ascii="Garamond" w:hAnsi="Garamond" w:cs="Garamond"/>
          <w:sz w:val="21"/>
          <w:szCs w:val="21"/>
          <w:lang w:val="es-ES" w:eastAsia="es-ES"/>
        </w:rPr>
        <w:t xml:space="preserve"> de la </w:t>
      </w:r>
      <w:r w:rsidRPr="00B62ECC">
        <w:rPr>
          <w:rFonts w:ascii="Garamond" w:hAnsi="Garamond" w:cs="Garamond"/>
          <w:b/>
          <w:sz w:val="21"/>
          <w:szCs w:val="21"/>
          <w:lang w:val="es-ES" w:eastAsia="es-ES"/>
        </w:rPr>
        <w:t xml:space="preserve">Dirección de Asuntos Jurídicos </w:t>
      </w:r>
      <w:r>
        <w:rPr>
          <w:rFonts w:ascii="Garamond" w:hAnsi="Garamond" w:cs="Garamond"/>
          <w:sz w:val="21"/>
          <w:szCs w:val="21"/>
          <w:lang w:val="es-ES" w:eastAsia="es-ES"/>
        </w:rPr>
        <w:t xml:space="preserve">emitido el 25 de junio de 2015 y </w:t>
      </w:r>
      <w:r w:rsidRPr="00B62ECC">
        <w:rPr>
          <w:rFonts w:ascii="Garamond" w:hAnsi="Garamond" w:cs="Garamond"/>
          <w:b/>
          <w:sz w:val="21"/>
          <w:szCs w:val="21"/>
          <w:lang w:val="es-ES" w:eastAsia="es-ES"/>
        </w:rPr>
        <w:t>declara sin lugar</w:t>
      </w:r>
      <w:r>
        <w:rPr>
          <w:rFonts w:ascii="Garamond" w:hAnsi="Garamond" w:cs="Garamond"/>
          <w:sz w:val="21"/>
          <w:szCs w:val="21"/>
          <w:lang w:val="es-ES" w:eastAsia="es-ES"/>
        </w:rPr>
        <w:t xml:space="preserve"> por improcedente el recurso de revocatoria y la n</w:t>
      </w:r>
      <w:r>
        <w:rPr>
          <w:rFonts w:ascii="Garamond" w:hAnsi="Garamond" w:cs="Garamond"/>
          <w:sz w:val="21"/>
          <w:szCs w:val="21"/>
          <w:lang w:val="es-ES" w:eastAsia="es-ES"/>
        </w:rPr>
        <w:t>ulidad concomitante y ordena elevar el recurso de apelación en subsidio al Tribunal. (Léanse los folios del 1 al 10 del expediente administrativo TAT-273-15)</w:t>
      </w:r>
    </w:p>
    <w:p w:rsidR="00000000" w:rsidRDefault="003B7E99">
      <w:pPr>
        <w:widowControl/>
        <w:rPr>
          <w:sz w:val="24"/>
          <w:szCs w:val="24"/>
        </w:rPr>
        <w:sectPr w:rsidR="00000000">
          <w:pgSz w:w="12134" w:h="15840"/>
          <w:pgMar w:top="1400" w:right="1614" w:bottom="250" w:left="1640" w:header="720" w:footer="720" w:gutter="0"/>
          <w:cols w:space="720"/>
          <w:noEndnote/>
        </w:sectPr>
      </w:pPr>
    </w:p>
    <w:p w:rsidR="00000000" w:rsidRDefault="003B7E99">
      <w:pPr>
        <w:tabs>
          <w:tab w:val="right" w:pos="2520"/>
        </w:tabs>
        <w:kinsoku w:val="0"/>
        <w:overflowPunct w:val="0"/>
        <w:autoSpaceDE/>
        <w:autoSpaceDN/>
        <w:adjustRightInd/>
        <w:spacing w:before="3" w:line="217"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ab/>
      </w:r>
    </w:p>
    <w:p w:rsidR="00000000" w:rsidRDefault="003B7E99">
      <w:pPr>
        <w:widowControl/>
        <w:rPr>
          <w:sz w:val="24"/>
          <w:szCs w:val="24"/>
        </w:rPr>
        <w:sectPr w:rsidR="00000000">
          <w:type w:val="continuous"/>
          <w:pgSz w:w="12134" w:h="15840"/>
          <w:pgMar w:top="1400" w:right="1626" w:bottom="250" w:left="7968" w:header="720" w:footer="720" w:gutter="0"/>
          <w:cols w:space="720"/>
          <w:noEndnote/>
        </w:sectPr>
      </w:pPr>
    </w:p>
    <w:p w:rsidR="00000000" w:rsidRDefault="003B7E99">
      <w:pPr>
        <w:kinsoku w:val="0"/>
        <w:overflowPunct w:val="0"/>
        <w:autoSpaceDE/>
        <w:autoSpaceDN/>
        <w:adjustRightInd/>
        <w:spacing w:before="6" w:line="271" w:lineRule="exact"/>
        <w:textAlignment w:val="baseline"/>
        <w:rPr>
          <w:spacing w:val="5"/>
          <w:sz w:val="23"/>
          <w:szCs w:val="23"/>
          <w:lang w:val="es-ES" w:eastAsia="es-ES"/>
        </w:rPr>
      </w:pPr>
      <w:r w:rsidRPr="00B62ECC">
        <w:rPr>
          <w:b/>
          <w:spacing w:val="5"/>
          <w:sz w:val="23"/>
          <w:szCs w:val="23"/>
          <w:lang w:val="es-ES" w:eastAsia="es-ES"/>
        </w:rPr>
        <w:lastRenderedPageBreak/>
        <w:t>CUARTO:</w:t>
      </w:r>
      <w:r>
        <w:rPr>
          <w:spacing w:val="5"/>
          <w:sz w:val="23"/>
          <w:szCs w:val="23"/>
          <w:lang w:val="es-ES" w:eastAsia="es-ES"/>
        </w:rPr>
        <w:t xml:space="preserve"> En los procedimientos seguid</w:t>
      </w:r>
      <w:r>
        <w:rPr>
          <w:spacing w:val="5"/>
          <w:sz w:val="23"/>
          <w:szCs w:val="23"/>
          <w:lang w:val="es-ES" w:eastAsia="es-ES"/>
        </w:rPr>
        <w:t>os, se han observado las prescripciones legales.</w:t>
      </w:r>
    </w:p>
    <w:p w:rsidR="00000000" w:rsidRPr="00B62ECC" w:rsidRDefault="003B7E99">
      <w:pPr>
        <w:kinsoku w:val="0"/>
        <w:overflowPunct w:val="0"/>
        <w:autoSpaceDE/>
        <w:autoSpaceDN/>
        <w:adjustRightInd/>
        <w:spacing w:before="555" w:line="277" w:lineRule="exact"/>
        <w:textAlignment w:val="baseline"/>
        <w:rPr>
          <w:b/>
          <w:spacing w:val="12"/>
          <w:sz w:val="23"/>
          <w:szCs w:val="23"/>
          <w:lang w:val="es-ES" w:eastAsia="es-ES"/>
        </w:rPr>
      </w:pPr>
      <w:r w:rsidRPr="00B62ECC">
        <w:rPr>
          <w:b/>
          <w:spacing w:val="12"/>
          <w:sz w:val="23"/>
          <w:szCs w:val="23"/>
          <w:lang w:val="es-ES" w:eastAsia="es-ES"/>
        </w:rPr>
        <w:t>Redacta el Juez PORTUGUEZ MÉNDEZ; y,</w:t>
      </w:r>
    </w:p>
    <w:p w:rsidR="00000000" w:rsidRPr="00B62ECC" w:rsidRDefault="003B7E99">
      <w:pPr>
        <w:kinsoku w:val="0"/>
        <w:overflowPunct w:val="0"/>
        <w:autoSpaceDE/>
        <w:autoSpaceDN/>
        <w:adjustRightInd/>
        <w:spacing w:before="657" w:line="271" w:lineRule="exact"/>
        <w:jc w:val="center"/>
        <w:textAlignment w:val="baseline"/>
        <w:rPr>
          <w:b/>
          <w:spacing w:val="12"/>
          <w:sz w:val="23"/>
          <w:szCs w:val="23"/>
          <w:lang w:val="es-ES" w:eastAsia="es-ES"/>
        </w:rPr>
      </w:pPr>
      <w:r w:rsidRPr="00B62ECC">
        <w:rPr>
          <w:b/>
          <w:spacing w:val="12"/>
          <w:sz w:val="23"/>
          <w:szCs w:val="23"/>
          <w:lang w:val="es-ES" w:eastAsia="es-ES"/>
        </w:rPr>
        <w:t>CONSIDERANDO</w:t>
      </w:r>
    </w:p>
    <w:p w:rsidR="00000000" w:rsidRDefault="003B7E99">
      <w:pPr>
        <w:kinsoku w:val="0"/>
        <w:overflowPunct w:val="0"/>
        <w:autoSpaceDE/>
        <w:autoSpaceDN/>
        <w:adjustRightInd/>
        <w:spacing w:before="643" w:line="318" w:lineRule="exact"/>
        <w:jc w:val="both"/>
        <w:textAlignment w:val="baseline"/>
        <w:rPr>
          <w:spacing w:val="4"/>
          <w:sz w:val="23"/>
          <w:szCs w:val="23"/>
          <w:lang w:val="es-ES" w:eastAsia="es-ES"/>
        </w:rPr>
      </w:pPr>
      <w:r w:rsidRPr="00B62ECC">
        <w:rPr>
          <w:b/>
          <w:spacing w:val="4"/>
          <w:sz w:val="23"/>
          <w:szCs w:val="23"/>
          <w:lang w:val="es-ES" w:eastAsia="es-ES"/>
        </w:rPr>
        <w:t>UNICO.-</w:t>
      </w:r>
      <w:r>
        <w:rPr>
          <w:spacing w:val="4"/>
          <w:sz w:val="23"/>
          <w:szCs w:val="23"/>
          <w:lang w:val="es-ES" w:eastAsia="es-ES"/>
        </w:rPr>
        <w:t xml:space="preserve"> El Tribunal Administrativo de Transporte es el competente para conocer y resolver el presente recurso de apelación de conformidad con el artículo 22 </w:t>
      </w:r>
      <w:r>
        <w:rPr>
          <w:spacing w:val="4"/>
          <w:sz w:val="23"/>
          <w:szCs w:val="23"/>
          <w:lang w:val="es-ES" w:eastAsia="es-ES"/>
        </w:rPr>
        <w:t>de la Ley Reguladora del Servicio Público de Transporte Remunerado de Personas en Vehículos en la Modalidad de Taxi N° 7969 del 22 de diciembre de 1999.</w:t>
      </w:r>
    </w:p>
    <w:p w:rsidR="00000000" w:rsidRDefault="003B7E99">
      <w:pPr>
        <w:kinsoku w:val="0"/>
        <w:overflowPunct w:val="0"/>
        <w:autoSpaceDE/>
        <w:autoSpaceDN/>
        <w:adjustRightInd/>
        <w:spacing w:before="325" w:line="322" w:lineRule="exact"/>
        <w:jc w:val="both"/>
        <w:textAlignment w:val="baseline"/>
        <w:rPr>
          <w:sz w:val="23"/>
          <w:szCs w:val="23"/>
          <w:lang w:val="es-ES" w:eastAsia="es-ES"/>
        </w:rPr>
      </w:pPr>
      <w:r>
        <w:rPr>
          <w:sz w:val="23"/>
          <w:szCs w:val="23"/>
          <w:lang w:val="es-ES" w:eastAsia="es-ES"/>
        </w:rPr>
        <w:t>La Ley General de la Administración Pública en su artículo 283 establece en materia de representació</w:t>
      </w:r>
      <w:r>
        <w:rPr>
          <w:sz w:val="23"/>
          <w:szCs w:val="23"/>
          <w:lang w:val="es-ES" w:eastAsia="es-ES"/>
        </w:rPr>
        <w:t>n lo siguiente:</w:t>
      </w:r>
    </w:p>
    <w:p w:rsidR="00000000" w:rsidRDefault="003B7E99">
      <w:pPr>
        <w:kinsoku w:val="0"/>
        <w:overflowPunct w:val="0"/>
        <w:autoSpaceDE/>
        <w:autoSpaceDN/>
        <w:adjustRightInd/>
        <w:spacing w:before="358" w:line="232" w:lineRule="exact"/>
        <w:ind w:left="864" w:right="864"/>
        <w:jc w:val="both"/>
        <w:textAlignment w:val="baseline"/>
        <w:rPr>
          <w:lang w:val="es-ES" w:eastAsia="es-ES"/>
        </w:rPr>
      </w:pPr>
      <w:r>
        <w:rPr>
          <w:lang w:val="es-ES" w:eastAsia="es-ES"/>
        </w:rPr>
        <w:t>"Artículo 283.- El poder del administrado podrá constituirse por los medios del derecho común y, además, por simple carta autenticada por un abogado, que podrá ser el mismo apoderado, o por la autoridad de policía del lugar de otorgamiento.</w:t>
      </w:r>
      <w:r>
        <w:rPr>
          <w:lang w:val="es-ES" w:eastAsia="es-ES"/>
        </w:rPr>
        <w:t>"</w:t>
      </w:r>
    </w:p>
    <w:p w:rsidR="00000000" w:rsidRDefault="003B7E99">
      <w:pPr>
        <w:kinsoku w:val="0"/>
        <w:overflowPunct w:val="0"/>
        <w:autoSpaceDE/>
        <w:autoSpaceDN/>
        <w:adjustRightInd/>
        <w:spacing w:before="263" w:line="321" w:lineRule="exact"/>
        <w:jc w:val="both"/>
        <w:textAlignment w:val="baseline"/>
        <w:rPr>
          <w:spacing w:val="2"/>
          <w:sz w:val="23"/>
          <w:szCs w:val="23"/>
          <w:lang w:val="es-ES" w:eastAsia="es-ES"/>
        </w:rPr>
      </w:pPr>
      <w:r>
        <w:rPr>
          <w:spacing w:val="2"/>
          <w:sz w:val="23"/>
          <w:szCs w:val="23"/>
          <w:lang w:val="es-ES" w:eastAsia="es-ES"/>
        </w:rPr>
        <w:t>En consecuencia, al estar frente a un "poder especial", la norma anterior nos remite a los medios del derecho común, contemplado en este caso en el Código Civil, artículo 1256 que establece:</w:t>
      </w:r>
    </w:p>
    <w:p w:rsidR="00000000" w:rsidRDefault="003B7E99">
      <w:pPr>
        <w:kinsoku w:val="0"/>
        <w:overflowPunct w:val="0"/>
        <w:autoSpaceDE/>
        <w:autoSpaceDN/>
        <w:adjustRightInd/>
        <w:spacing w:before="647" w:line="232" w:lineRule="exact"/>
        <w:ind w:left="864"/>
        <w:textAlignment w:val="baseline"/>
        <w:rPr>
          <w:lang w:val="es-ES" w:eastAsia="es-ES"/>
        </w:rPr>
      </w:pPr>
      <w:r>
        <w:rPr>
          <w:lang w:val="es-ES" w:eastAsia="es-ES"/>
        </w:rPr>
        <w:t>"Artículo 1256.</w:t>
      </w:r>
    </w:p>
    <w:p w:rsidR="00000000" w:rsidRDefault="003B7E99">
      <w:pPr>
        <w:kinsoku w:val="0"/>
        <w:overflowPunct w:val="0"/>
        <w:autoSpaceDE/>
        <w:autoSpaceDN/>
        <w:adjustRightInd/>
        <w:spacing w:before="8" w:line="232" w:lineRule="exact"/>
        <w:ind w:left="864" w:right="864"/>
        <w:jc w:val="both"/>
        <w:textAlignment w:val="baseline"/>
        <w:rPr>
          <w:lang w:val="es-ES" w:eastAsia="es-ES"/>
        </w:rPr>
      </w:pPr>
      <w:r>
        <w:rPr>
          <w:lang w:val="es-ES" w:eastAsia="es-ES"/>
        </w:rPr>
        <w:t>El poder especial para determinado acto jurí</w:t>
      </w:r>
      <w:r>
        <w:rPr>
          <w:lang w:val="es-ES" w:eastAsia="es-ES"/>
        </w:rPr>
        <w:t>dico judicial y extrajudicial, sólo facultará al mandatario para los actos especificados en el mandato, sin poder extenderse ni siquiera a los que se consideren consecuencia natural de los que el apoderado esté encargado de ejecutar. (...)"</w:t>
      </w:r>
    </w:p>
    <w:p w:rsidR="00000000" w:rsidRDefault="003B7E99">
      <w:pPr>
        <w:kinsoku w:val="0"/>
        <w:overflowPunct w:val="0"/>
        <w:autoSpaceDE/>
        <w:autoSpaceDN/>
        <w:adjustRightInd/>
        <w:spacing w:before="254" w:after="1460" w:line="321" w:lineRule="exact"/>
        <w:jc w:val="both"/>
        <w:textAlignment w:val="baseline"/>
        <w:rPr>
          <w:spacing w:val="4"/>
          <w:sz w:val="23"/>
          <w:szCs w:val="23"/>
          <w:lang w:val="es-ES" w:eastAsia="es-ES"/>
        </w:rPr>
      </w:pPr>
      <w:r>
        <w:rPr>
          <w:spacing w:val="4"/>
          <w:sz w:val="23"/>
          <w:szCs w:val="23"/>
          <w:lang w:val="es-ES" w:eastAsia="es-ES"/>
        </w:rPr>
        <w:t xml:space="preserve">De conformidad </w:t>
      </w:r>
      <w:r>
        <w:rPr>
          <w:spacing w:val="4"/>
          <w:sz w:val="23"/>
          <w:szCs w:val="23"/>
          <w:lang w:val="es-ES" w:eastAsia="es-ES"/>
        </w:rPr>
        <w:t>con el marco jurídico anteriormente descrito, se tiene que el poder que ostenta el D</w:t>
      </w:r>
      <w:r w:rsidR="00B62ECC">
        <w:rPr>
          <w:spacing w:val="4"/>
          <w:sz w:val="23"/>
          <w:szCs w:val="23"/>
          <w:lang w:val="es-ES" w:eastAsia="es-ES"/>
        </w:rPr>
        <w:t>.E.R.F.</w:t>
      </w:r>
      <w:r>
        <w:rPr>
          <w:spacing w:val="4"/>
          <w:sz w:val="23"/>
          <w:szCs w:val="23"/>
          <w:lang w:val="es-ES" w:eastAsia="es-ES"/>
        </w:rPr>
        <w:t xml:space="preserve">, del cual se transcribió en el Resultando Segundo las facultades detalladas, no le faculta para interponer los recursos ordinarios de Revocatoria y </w:t>
      </w:r>
      <w:r>
        <w:rPr>
          <w:spacing w:val="4"/>
          <w:sz w:val="23"/>
          <w:szCs w:val="23"/>
          <w:lang w:val="es-ES" w:eastAsia="es-ES"/>
        </w:rPr>
        <w:t>Apelación en Subsidio, sin que se pueda, vía aplicación del principio de informalismo, interpretarse la facultad de representación para la fase recursiva del procediendo administrativo ordinario, en virtud del mandato del artículo 1256 del Código Civil, qu</w:t>
      </w:r>
      <w:r>
        <w:rPr>
          <w:spacing w:val="4"/>
          <w:sz w:val="23"/>
          <w:szCs w:val="23"/>
          <w:lang w:val="es-ES" w:eastAsia="es-ES"/>
        </w:rPr>
        <w:t xml:space="preserve">e </w:t>
      </w:r>
      <w:r>
        <w:rPr>
          <w:i/>
          <w:iCs/>
          <w:spacing w:val="4"/>
          <w:sz w:val="23"/>
          <w:szCs w:val="23"/>
          <w:lang w:val="es-ES" w:eastAsia="es-ES"/>
        </w:rPr>
        <w:t xml:space="preserve">exige una indicación literal de la facultad de representación a ejercer, </w:t>
      </w:r>
      <w:r>
        <w:rPr>
          <w:spacing w:val="4"/>
          <w:sz w:val="23"/>
          <w:szCs w:val="23"/>
          <w:lang w:val="es-ES" w:eastAsia="es-ES"/>
        </w:rPr>
        <w:t>de ahí que el Dr. Enrique Rojas Franco no ostenta legitimación para recurrir ante esta sede y así deberá declararse.</w:t>
      </w:r>
    </w:p>
    <w:p w:rsidR="00000000" w:rsidRDefault="003B7E99">
      <w:pPr>
        <w:widowControl/>
        <w:rPr>
          <w:sz w:val="24"/>
          <w:szCs w:val="24"/>
        </w:rPr>
        <w:sectPr w:rsidR="00000000">
          <w:pgSz w:w="12134" w:h="15840"/>
          <w:pgMar w:top="1400" w:right="1622" w:bottom="260" w:left="1632" w:header="720" w:footer="720" w:gutter="0"/>
          <w:cols w:space="720"/>
          <w:noEndnote/>
        </w:sectPr>
      </w:pPr>
    </w:p>
    <w:p w:rsidR="00000000" w:rsidRDefault="00B62ECC">
      <w:pPr>
        <w:tabs>
          <w:tab w:val="right" w:pos="2520"/>
        </w:tabs>
        <w:kinsoku w:val="0"/>
        <w:overflowPunct w:val="0"/>
        <w:autoSpaceDE/>
        <w:autoSpaceDN/>
        <w:adjustRightInd/>
        <w:spacing w:line="222" w:lineRule="exact"/>
        <w:textAlignment w:val="baseline"/>
        <w:rPr>
          <w:lang w:val="es-ES" w:eastAsia="es-ES"/>
        </w:rPr>
      </w:pPr>
      <w:r>
        <w:rPr>
          <w:lang w:val="es-ES" w:eastAsia="es-ES"/>
        </w:rPr>
        <w:tab/>
      </w:r>
    </w:p>
    <w:p w:rsidR="00000000" w:rsidRDefault="003B7E99">
      <w:pPr>
        <w:widowControl/>
        <w:rPr>
          <w:sz w:val="24"/>
          <w:szCs w:val="24"/>
        </w:rPr>
        <w:sectPr w:rsidR="00000000">
          <w:type w:val="continuous"/>
          <w:pgSz w:w="12134" w:h="15840"/>
          <w:pgMar w:top="1400" w:right="1631" w:bottom="260" w:left="7963" w:header="720" w:footer="720" w:gutter="0"/>
          <w:cols w:space="720"/>
          <w:noEndnote/>
        </w:sectPr>
      </w:pPr>
    </w:p>
    <w:p w:rsidR="00000000" w:rsidRPr="00B62ECC" w:rsidRDefault="003B7E99">
      <w:pPr>
        <w:kinsoku w:val="0"/>
        <w:overflowPunct w:val="0"/>
        <w:autoSpaceDE/>
        <w:autoSpaceDN/>
        <w:adjustRightInd/>
        <w:spacing w:line="259" w:lineRule="exact"/>
        <w:jc w:val="center"/>
        <w:textAlignment w:val="baseline"/>
        <w:rPr>
          <w:b/>
          <w:spacing w:val="17"/>
          <w:sz w:val="22"/>
          <w:szCs w:val="22"/>
          <w:lang w:val="es-ES" w:eastAsia="es-ES"/>
        </w:rPr>
      </w:pPr>
      <w:r w:rsidRPr="00B62ECC">
        <w:rPr>
          <w:b/>
          <w:spacing w:val="17"/>
          <w:sz w:val="22"/>
          <w:szCs w:val="22"/>
          <w:lang w:val="es-ES" w:eastAsia="es-ES"/>
        </w:rPr>
        <w:lastRenderedPageBreak/>
        <w:t>PO</w:t>
      </w:r>
      <w:r w:rsidRPr="00B62ECC">
        <w:rPr>
          <w:b/>
          <w:spacing w:val="17"/>
          <w:sz w:val="22"/>
          <w:szCs w:val="22"/>
          <w:lang w:val="es-ES" w:eastAsia="es-ES"/>
        </w:rPr>
        <w:t>R TANTO</w:t>
      </w:r>
    </w:p>
    <w:p w:rsidR="00000000" w:rsidRDefault="00291309">
      <w:pPr>
        <w:tabs>
          <w:tab w:val="left" w:pos="720"/>
        </w:tabs>
        <w:kinsoku w:val="0"/>
        <w:overflowPunct w:val="0"/>
        <w:autoSpaceDE/>
        <w:autoSpaceDN/>
        <w:adjustRightInd/>
        <w:spacing w:before="329" w:line="321" w:lineRule="exact"/>
        <w:ind w:right="648"/>
        <w:jc w:val="both"/>
        <w:textAlignment w:val="baseline"/>
        <w:rPr>
          <w:spacing w:val="3"/>
          <w:sz w:val="22"/>
          <w:szCs w:val="22"/>
          <w:lang w:val="es-ES" w:eastAsia="es-ES"/>
        </w:rPr>
      </w:pPr>
      <w:r w:rsidRPr="00291309">
        <w:rPr>
          <w:b/>
          <w:spacing w:val="3"/>
          <w:sz w:val="22"/>
          <w:szCs w:val="22"/>
          <w:lang w:val="es-ES" w:eastAsia="es-ES"/>
        </w:rPr>
        <w:t>I</w:t>
      </w:r>
      <w:r w:rsidR="003B7E99" w:rsidRPr="00291309">
        <w:rPr>
          <w:b/>
          <w:spacing w:val="3"/>
          <w:sz w:val="22"/>
          <w:szCs w:val="22"/>
          <w:lang w:val="es-ES" w:eastAsia="es-ES"/>
        </w:rPr>
        <w:t>.</w:t>
      </w:r>
      <w:r w:rsidR="003B7E99">
        <w:rPr>
          <w:spacing w:val="3"/>
          <w:sz w:val="22"/>
          <w:szCs w:val="22"/>
          <w:lang w:val="es-ES" w:eastAsia="es-ES"/>
        </w:rPr>
        <w:tab/>
        <w:t xml:space="preserve">Con fundamento en todo lo anterior, se </w:t>
      </w:r>
      <w:r w:rsidR="003B7E99" w:rsidRPr="00B62ECC">
        <w:rPr>
          <w:b/>
          <w:spacing w:val="3"/>
          <w:sz w:val="22"/>
          <w:szCs w:val="22"/>
          <w:lang w:val="es-ES" w:eastAsia="es-ES"/>
        </w:rPr>
        <w:t>RECHAZA por FALTA DE LEGITIMACIÓN el RECURSO DE REVOCATORIA CON APELACIÓN EN SUBSIDIO E INCIDENTE DE NULIDAD ABSOLUTA,</w:t>
      </w:r>
      <w:r w:rsidR="003B7E99">
        <w:rPr>
          <w:spacing w:val="3"/>
          <w:sz w:val="22"/>
          <w:szCs w:val="22"/>
          <w:lang w:val="es-ES" w:eastAsia="es-ES"/>
        </w:rPr>
        <w:t xml:space="preserve"> interpuesto por la empresa </w:t>
      </w:r>
      <w:r w:rsidR="003B7E99" w:rsidRPr="00291309">
        <w:rPr>
          <w:b/>
          <w:spacing w:val="3"/>
          <w:sz w:val="22"/>
          <w:szCs w:val="22"/>
          <w:lang w:val="es-ES" w:eastAsia="es-ES"/>
        </w:rPr>
        <w:t>T</w:t>
      </w:r>
      <w:r w:rsidR="00B62ECC" w:rsidRPr="00291309">
        <w:rPr>
          <w:b/>
          <w:spacing w:val="3"/>
          <w:sz w:val="22"/>
          <w:szCs w:val="22"/>
          <w:lang w:val="es-ES" w:eastAsia="es-ES"/>
        </w:rPr>
        <w:t>.P.L.T.S.A.</w:t>
      </w:r>
      <w:r w:rsidR="003B7E99">
        <w:rPr>
          <w:spacing w:val="3"/>
          <w:sz w:val="22"/>
          <w:szCs w:val="22"/>
          <w:lang w:val="es-ES" w:eastAsia="es-ES"/>
        </w:rPr>
        <w:t>, cédula jurídica númer</w:t>
      </w:r>
      <w:r w:rsidR="003B7E99">
        <w:rPr>
          <w:spacing w:val="3"/>
          <w:sz w:val="22"/>
          <w:szCs w:val="22"/>
          <w:lang w:val="es-ES" w:eastAsia="es-ES"/>
        </w:rPr>
        <w:t xml:space="preserve">o </w:t>
      </w:r>
      <w:r w:rsidR="00B62ECC">
        <w:rPr>
          <w:spacing w:val="3"/>
          <w:sz w:val="22"/>
          <w:szCs w:val="22"/>
          <w:lang w:val="es-ES" w:eastAsia="es-ES"/>
        </w:rPr>
        <w:t>…</w:t>
      </w:r>
      <w:r w:rsidR="003B7E99">
        <w:rPr>
          <w:spacing w:val="3"/>
          <w:sz w:val="22"/>
          <w:szCs w:val="22"/>
          <w:lang w:val="es-ES" w:eastAsia="es-ES"/>
        </w:rPr>
        <w:t xml:space="preserve">; </w:t>
      </w:r>
      <w:r w:rsidR="003B7E99" w:rsidRPr="00291309">
        <w:rPr>
          <w:b/>
          <w:spacing w:val="3"/>
          <w:sz w:val="22"/>
          <w:szCs w:val="22"/>
          <w:lang w:val="es-ES" w:eastAsia="es-ES"/>
        </w:rPr>
        <w:t>T</w:t>
      </w:r>
      <w:r w:rsidR="00B62ECC" w:rsidRPr="00291309">
        <w:rPr>
          <w:b/>
          <w:spacing w:val="3"/>
          <w:sz w:val="22"/>
          <w:szCs w:val="22"/>
          <w:lang w:val="es-ES" w:eastAsia="es-ES"/>
        </w:rPr>
        <w:t>.P.C.S.A.</w:t>
      </w:r>
      <w:r w:rsidR="003B7E99">
        <w:rPr>
          <w:spacing w:val="3"/>
          <w:sz w:val="22"/>
          <w:szCs w:val="22"/>
          <w:lang w:val="es-ES" w:eastAsia="es-ES"/>
        </w:rPr>
        <w:t xml:space="preserve">, cédula jurídica número </w:t>
      </w:r>
      <w:r>
        <w:rPr>
          <w:spacing w:val="3"/>
          <w:sz w:val="22"/>
          <w:szCs w:val="22"/>
          <w:lang w:val="es-ES" w:eastAsia="es-ES"/>
        </w:rPr>
        <w:t>…</w:t>
      </w:r>
      <w:r w:rsidR="003B7E99">
        <w:rPr>
          <w:spacing w:val="3"/>
          <w:sz w:val="22"/>
          <w:szCs w:val="22"/>
          <w:lang w:val="es-ES" w:eastAsia="es-ES"/>
        </w:rPr>
        <w:t xml:space="preserve">; </w:t>
      </w:r>
      <w:r w:rsidR="003B7E99" w:rsidRPr="00291309">
        <w:rPr>
          <w:b/>
          <w:spacing w:val="3"/>
          <w:sz w:val="22"/>
          <w:szCs w:val="22"/>
          <w:lang w:val="es-ES" w:eastAsia="es-ES"/>
        </w:rPr>
        <w:t>S</w:t>
      </w:r>
      <w:r w:rsidRPr="00291309">
        <w:rPr>
          <w:b/>
          <w:spacing w:val="3"/>
          <w:sz w:val="22"/>
          <w:szCs w:val="22"/>
          <w:lang w:val="es-ES" w:eastAsia="es-ES"/>
        </w:rPr>
        <w:t>.S.R.S.A.</w:t>
      </w:r>
      <w:r w:rsidR="003B7E99">
        <w:rPr>
          <w:spacing w:val="3"/>
          <w:sz w:val="22"/>
          <w:szCs w:val="22"/>
          <w:lang w:val="es-ES" w:eastAsia="es-ES"/>
        </w:rPr>
        <w:t xml:space="preserve">, cédula jurídica número </w:t>
      </w:r>
      <w:r>
        <w:rPr>
          <w:spacing w:val="3"/>
          <w:sz w:val="22"/>
          <w:szCs w:val="22"/>
          <w:lang w:val="es-ES" w:eastAsia="es-ES"/>
        </w:rPr>
        <w:t>…</w:t>
      </w:r>
      <w:r w:rsidR="003B7E99">
        <w:rPr>
          <w:spacing w:val="3"/>
          <w:sz w:val="22"/>
          <w:szCs w:val="22"/>
          <w:lang w:val="es-ES" w:eastAsia="es-ES"/>
        </w:rPr>
        <w:t xml:space="preserve">; </w:t>
      </w:r>
      <w:r w:rsidR="003B7E99" w:rsidRPr="00291309">
        <w:rPr>
          <w:b/>
          <w:spacing w:val="3"/>
          <w:sz w:val="22"/>
          <w:szCs w:val="22"/>
          <w:lang w:val="es-ES" w:eastAsia="es-ES"/>
        </w:rPr>
        <w:t>U</w:t>
      </w:r>
      <w:r w:rsidRPr="00291309">
        <w:rPr>
          <w:b/>
          <w:spacing w:val="3"/>
          <w:sz w:val="22"/>
          <w:szCs w:val="22"/>
          <w:lang w:val="es-ES" w:eastAsia="es-ES"/>
        </w:rPr>
        <w:t>.S.A.</w:t>
      </w:r>
      <w:r w:rsidR="003B7E99" w:rsidRPr="00291309">
        <w:rPr>
          <w:b/>
          <w:spacing w:val="3"/>
          <w:sz w:val="22"/>
          <w:szCs w:val="22"/>
          <w:lang w:val="es-ES" w:eastAsia="es-ES"/>
        </w:rPr>
        <w:t>,</w:t>
      </w:r>
      <w:r w:rsidR="003B7E99">
        <w:rPr>
          <w:spacing w:val="3"/>
          <w:sz w:val="22"/>
          <w:szCs w:val="22"/>
          <w:lang w:val="es-ES" w:eastAsia="es-ES"/>
        </w:rPr>
        <w:t xml:space="preserve"> cédula jurídica número </w:t>
      </w:r>
      <w:r>
        <w:rPr>
          <w:spacing w:val="3"/>
          <w:sz w:val="22"/>
          <w:szCs w:val="22"/>
          <w:lang w:val="es-ES" w:eastAsia="es-ES"/>
        </w:rPr>
        <w:t>…</w:t>
      </w:r>
      <w:r w:rsidR="003B7E99">
        <w:rPr>
          <w:spacing w:val="3"/>
          <w:sz w:val="22"/>
          <w:szCs w:val="22"/>
          <w:lang w:val="es-ES" w:eastAsia="es-ES"/>
        </w:rPr>
        <w:t xml:space="preserve">; </w:t>
      </w:r>
      <w:r w:rsidR="003B7E99" w:rsidRPr="00291309">
        <w:rPr>
          <w:b/>
          <w:spacing w:val="3"/>
          <w:sz w:val="22"/>
          <w:szCs w:val="22"/>
          <w:lang w:val="es-ES" w:eastAsia="es-ES"/>
        </w:rPr>
        <w:t>U</w:t>
      </w:r>
      <w:r w:rsidRPr="00291309">
        <w:rPr>
          <w:b/>
          <w:spacing w:val="3"/>
          <w:sz w:val="22"/>
          <w:szCs w:val="22"/>
          <w:lang w:val="es-ES" w:eastAsia="es-ES"/>
        </w:rPr>
        <w:t>.N.P.S.A.</w:t>
      </w:r>
      <w:r w:rsidR="003B7E99">
        <w:rPr>
          <w:spacing w:val="3"/>
          <w:sz w:val="22"/>
          <w:szCs w:val="22"/>
          <w:lang w:val="es-ES" w:eastAsia="es-ES"/>
        </w:rPr>
        <w:t>, cédula jurídic</w:t>
      </w:r>
      <w:r w:rsidR="003B7E99">
        <w:rPr>
          <w:spacing w:val="3"/>
          <w:sz w:val="22"/>
          <w:szCs w:val="22"/>
          <w:lang w:val="es-ES" w:eastAsia="es-ES"/>
        </w:rPr>
        <w:t xml:space="preserve">a número </w:t>
      </w:r>
      <w:r>
        <w:rPr>
          <w:spacing w:val="3"/>
          <w:sz w:val="22"/>
          <w:szCs w:val="22"/>
          <w:lang w:val="es-ES" w:eastAsia="es-ES"/>
        </w:rPr>
        <w:t xml:space="preserve">…; y </w:t>
      </w:r>
      <w:r w:rsidR="003B7E99" w:rsidRPr="00291309">
        <w:rPr>
          <w:b/>
          <w:spacing w:val="3"/>
          <w:sz w:val="22"/>
          <w:szCs w:val="22"/>
          <w:lang w:val="es-ES" w:eastAsia="es-ES"/>
        </w:rPr>
        <w:t>A</w:t>
      </w:r>
      <w:r w:rsidRPr="00291309">
        <w:rPr>
          <w:b/>
          <w:spacing w:val="3"/>
          <w:sz w:val="22"/>
          <w:szCs w:val="22"/>
          <w:lang w:val="es-ES" w:eastAsia="es-ES"/>
        </w:rPr>
        <w:t>.</w:t>
      </w:r>
      <w:r w:rsidR="003B7E99" w:rsidRPr="00291309">
        <w:rPr>
          <w:b/>
          <w:spacing w:val="3"/>
          <w:sz w:val="22"/>
          <w:szCs w:val="22"/>
          <w:lang w:val="es-ES" w:eastAsia="es-ES"/>
        </w:rPr>
        <w:t>P</w:t>
      </w:r>
      <w:r w:rsidRPr="00291309">
        <w:rPr>
          <w:b/>
          <w:spacing w:val="3"/>
          <w:sz w:val="22"/>
          <w:szCs w:val="22"/>
          <w:lang w:val="es-ES" w:eastAsia="es-ES"/>
        </w:rPr>
        <w:t>.</w:t>
      </w:r>
      <w:r w:rsidR="003B7E99" w:rsidRPr="00291309">
        <w:rPr>
          <w:b/>
          <w:spacing w:val="3"/>
          <w:sz w:val="22"/>
          <w:szCs w:val="22"/>
          <w:lang w:val="es-ES" w:eastAsia="es-ES"/>
        </w:rPr>
        <w:t>A</w:t>
      </w:r>
      <w:r w:rsidRPr="00291309">
        <w:rPr>
          <w:b/>
          <w:spacing w:val="3"/>
          <w:sz w:val="22"/>
          <w:szCs w:val="22"/>
          <w:lang w:val="es-ES" w:eastAsia="es-ES"/>
        </w:rPr>
        <w:t>.S</w:t>
      </w:r>
      <w:r w:rsidR="003B7E99" w:rsidRPr="00291309">
        <w:rPr>
          <w:b/>
          <w:spacing w:val="3"/>
          <w:sz w:val="22"/>
          <w:szCs w:val="22"/>
          <w:lang w:val="es-ES" w:eastAsia="es-ES"/>
        </w:rPr>
        <w:t>.A.</w:t>
      </w:r>
      <w:r w:rsidR="003B7E99">
        <w:rPr>
          <w:spacing w:val="3"/>
          <w:sz w:val="22"/>
          <w:szCs w:val="22"/>
          <w:lang w:val="es-ES" w:eastAsia="es-ES"/>
        </w:rPr>
        <w:t xml:space="preserve">, cédula jurídica número </w:t>
      </w:r>
      <w:r>
        <w:rPr>
          <w:spacing w:val="3"/>
          <w:sz w:val="22"/>
          <w:szCs w:val="22"/>
          <w:lang w:val="es-ES" w:eastAsia="es-ES"/>
        </w:rPr>
        <w:t>…</w:t>
      </w:r>
      <w:r w:rsidR="003B7E99">
        <w:rPr>
          <w:spacing w:val="3"/>
          <w:sz w:val="22"/>
          <w:szCs w:val="22"/>
          <w:lang w:val="es-ES" w:eastAsia="es-ES"/>
        </w:rPr>
        <w:t xml:space="preserve">, representadas por el </w:t>
      </w:r>
      <w:r w:rsidR="003B7E99">
        <w:rPr>
          <w:b/>
          <w:bCs/>
          <w:spacing w:val="3"/>
          <w:sz w:val="22"/>
          <w:szCs w:val="22"/>
          <w:lang w:val="es-ES" w:eastAsia="es-ES"/>
        </w:rPr>
        <w:t>D</w:t>
      </w:r>
      <w:r>
        <w:rPr>
          <w:b/>
          <w:bCs/>
          <w:spacing w:val="3"/>
          <w:sz w:val="22"/>
          <w:szCs w:val="22"/>
          <w:lang w:val="es-ES" w:eastAsia="es-ES"/>
        </w:rPr>
        <w:t>.E.R.F.</w:t>
      </w:r>
      <w:r w:rsidR="003B7E99">
        <w:rPr>
          <w:b/>
          <w:bCs/>
          <w:spacing w:val="3"/>
          <w:sz w:val="22"/>
          <w:szCs w:val="22"/>
          <w:lang w:val="es-ES" w:eastAsia="es-ES"/>
        </w:rPr>
        <w:t xml:space="preserve">, </w:t>
      </w:r>
      <w:r w:rsidR="003B7E99">
        <w:rPr>
          <w:spacing w:val="3"/>
          <w:sz w:val="22"/>
          <w:szCs w:val="22"/>
          <w:lang w:val="es-ES" w:eastAsia="es-ES"/>
        </w:rPr>
        <w:t xml:space="preserve">cédula de identidad número </w:t>
      </w:r>
      <w:r>
        <w:rPr>
          <w:spacing w:val="3"/>
          <w:sz w:val="22"/>
          <w:szCs w:val="22"/>
          <w:lang w:val="es-ES" w:eastAsia="es-ES"/>
        </w:rPr>
        <w:t>…</w:t>
      </w:r>
      <w:r w:rsidR="003B7E99">
        <w:rPr>
          <w:spacing w:val="3"/>
          <w:sz w:val="22"/>
          <w:szCs w:val="22"/>
          <w:lang w:val="es-ES" w:eastAsia="es-ES"/>
        </w:rPr>
        <w:t>, en su condición de Apoderado Especial Administrativo, contr</w:t>
      </w:r>
      <w:r w:rsidR="003B7E99">
        <w:rPr>
          <w:spacing w:val="3"/>
          <w:sz w:val="22"/>
          <w:szCs w:val="22"/>
          <w:lang w:val="es-ES" w:eastAsia="es-ES"/>
        </w:rPr>
        <w:t xml:space="preserve">a el </w:t>
      </w:r>
      <w:r w:rsidR="003B7E99">
        <w:rPr>
          <w:b/>
          <w:bCs/>
          <w:spacing w:val="3"/>
          <w:sz w:val="22"/>
          <w:szCs w:val="22"/>
          <w:lang w:val="es-ES" w:eastAsia="es-ES"/>
        </w:rPr>
        <w:t xml:space="preserve">Artículo 7.6 de la Sesión Ordinaria 32-2015 </w:t>
      </w:r>
      <w:r w:rsidR="003B7E99">
        <w:rPr>
          <w:spacing w:val="3"/>
          <w:sz w:val="22"/>
          <w:szCs w:val="22"/>
          <w:lang w:val="es-ES" w:eastAsia="es-ES"/>
        </w:rPr>
        <w:t>del 3 de junio del 2015, dictado por la Junta Directiva del Consejo de Transporte Público.</w:t>
      </w:r>
    </w:p>
    <w:p w:rsidR="00000000" w:rsidRDefault="00291309" w:rsidP="00291309">
      <w:pPr>
        <w:tabs>
          <w:tab w:val="left" w:pos="720"/>
        </w:tabs>
        <w:kinsoku w:val="0"/>
        <w:overflowPunct w:val="0"/>
        <w:autoSpaceDE/>
        <w:autoSpaceDN/>
        <w:adjustRightInd/>
        <w:spacing w:before="619" w:after="980" w:line="331" w:lineRule="exact"/>
        <w:ind w:right="648"/>
        <w:jc w:val="both"/>
        <w:textAlignment w:val="baseline"/>
        <w:rPr>
          <w:b/>
          <w:bCs/>
          <w:spacing w:val="10"/>
          <w:sz w:val="22"/>
          <w:szCs w:val="22"/>
          <w:lang w:val="es-ES" w:eastAsia="es-ES"/>
        </w:rPr>
      </w:pPr>
      <w:r w:rsidRPr="00291309">
        <w:rPr>
          <w:b/>
          <w:spacing w:val="10"/>
          <w:sz w:val="22"/>
          <w:szCs w:val="22"/>
          <w:lang w:val="es-ES" w:eastAsia="es-ES"/>
        </w:rPr>
        <w:t>II</w:t>
      </w:r>
      <w:r w:rsidR="003B7E99" w:rsidRPr="00291309">
        <w:rPr>
          <w:b/>
          <w:spacing w:val="10"/>
          <w:sz w:val="22"/>
          <w:szCs w:val="22"/>
          <w:lang w:val="es-ES" w:eastAsia="es-ES"/>
        </w:rPr>
        <w:t>.</w:t>
      </w:r>
      <w:r w:rsidR="003B7E99">
        <w:rPr>
          <w:spacing w:val="10"/>
          <w:sz w:val="22"/>
          <w:szCs w:val="22"/>
          <w:lang w:val="es-ES" w:eastAsia="es-ES"/>
        </w:rPr>
        <w:tab/>
        <w:t>De conformidad con el artículo 22, inciso c), de la citada Ley 7969, la presente resolució</w:t>
      </w:r>
      <w:r w:rsidR="003B7E99">
        <w:rPr>
          <w:spacing w:val="10"/>
          <w:sz w:val="22"/>
          <w:szCs w:val="22"/>
          <w:lang w:val="es-ES" w:eastAsia="es-ES"/>
        </w:rPr>
        <w:t xml:space="preserve">n no tiene ulterior recurso por lo que, se </w:t>
      </w:r>
      <w:r w:rsidR="003B7E99">
        <w:rPr>
          <w:i/>
          <w:iCs/>
          <w:spacing w:val="10"/>
          <w:sz w:val="22"/>
          <w:szCs w:val="22"/>
          <w:lang w:val="es-ES" w:eastAsia="es-ES"/>
        </w:rPr>
        <w:t xml:space="preserve">tiene por agotada la vía administrativa. </w:t>
      </w:r>
      <w:r w:rsidR="003B7E99">
        <w:rPr>
          <w:b/>
          <w:bCs/>
          <w:spacing w:val="10"/>
          <w:sz w:val="22"/>
          <w:szCs w:val="22"/>
          <w:lang w:val="es-ES" w:eastAsia="es-ES"/>
        </w:rPr>
        <w:t>NOTIFIQUESE.</w:t>
      </w:r>
    </w:p>
    <w:p w:rsidR="00291309" w:rsidRPr="00AE0D42" w:rsidRDefault="00291309" w:rsidP="00291309">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291309" w:rsidRDefault="00291309" w:rsidP="0029130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291309" w:rsidRPr="00AE0D42" w:rsidRDefault="00291309" w:rsidP="0029130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91309" w:rsidRDefault="00291309" w:rsidP="00291309">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91309" w:rsidRDefault="00291309" w:rsidP="00291309">
      <w:pPr>
        <w:kinsoku w:val="0"/>
        <w:overflowPunct w:val="0"/>
        <w:autoSpaceDE/>
        <w:autoSpaceDN/>
        <w:adjustRightInd/>
        <w:spacing w:before="332" w:after="1223" w:line="270" w:lineRule="exact"/>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91309" w:rsidRDefault="00291309" w:rsidP="00291309">
      <w:pPr>
        <w:tabs>
          <w:tab w:val="left" w:pos="720"/>
        </w:tabs>
        <w:kinsoku w:val="0"/>
        <w:overflowPunct w:val="0"/>
        <w:autoSpaceDE/>
        <w:autoSpaceDN/>
        <w:adjustRightInd/>
        <w:spacing w:before="619" w:after="980" w:line="331" w:lineRule="exact"/>
        <w:ind w:right="648"/>
        <w:jc w:val="both"/>
        <w:textAlignment w:val="baseline"/>
        <w:rPr>
          <w:spacing w:val="-1"/>
          <w:sz w:val="22"/>
          <w:szCs w:val="22"/>
          <w:lang w:val="es-ES" w:eastAsia="es-ES"/>
        </w:rPr>
      </w:pPr>
      <w:bookmarkStart w:id="0" w:name="_GoBack"/>
      <w:bookmarkEnd w:id="0"/>
    </w:p>
    <w:sectPr w:rsidR="00291309">
      <w:pgSz w:w="12134" w:h="15840"/>
      <w:pgMar w:top="1420" w:right="942" w:bottom="250" w:left="16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091"/>
    <w:multiLevelType w:val="singleLevel"/>
    <w:tmpl w:val="AE00B13C"/>
    <w:lvl w:ilvl="0">
      <w:start w:val="1"/>
      <w:numFmt w:val="decimal"/>
      <w:lvlText w:val="%1."/>
      <w:lvlJc w:val="left"/>
      <w:pPr>
        <w:tabs>
          <w:tab w:val="num" w:pos="1224"/>
        </w:tabs>
        <w:ind w:left="1224" w:hanging="288"/>
      </w:pPr>
      <w:rPr>
        <w:rFonts w:ascii="Times New Roman" w:hAnsi="Times New Roman" w:cs="Times New Roman" w:hint="default"/>
        <w:b/>
        <w:snapToGrid/>
        <w:sz w:val="17"/>
        <w:szCs w:val="1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16"/>
    <w:rsid w:val="00067016"/>
    <w:rsid w:val="00291309"/>
    <w:rsid w:val="003B7E99"/>
    <w:rsid w:val="00B62E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25988"/>
  <w14:defaultImageDpi w14:val="0"/>
  <w15:docId w15:val="{349C4A70-8DB7-4544-A29B-CD73C064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91309"/>
    <w:rPr>
      <w:lang w:val="es-CR"/>
    </w:rPr>
  </w:style>
  <w:style w:type="character" w:customStyle="1" w:styleId="CharacterStyle1">
    <w:name w:val="Character Style 1"/>
    <w:uiPriority w:val="99"/>
    <w:rsid w:val="002913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12690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2016-05-31T16:21:00Z</dcterms:created>
  <dcterms:modified xsi:type="dcterms:W3CDTF">2016-05-31T16:21:00Z</dcterms:modified>
</cp:coreProperties>
</file>