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9783D">
      <w:pPr>
        <w:kinsoku w:val="0"/>
        <w:overflowPunct w:val="0"/>
        <w:autoSpaceDE/>
        <w:autoSpaceDN/>
        <w:adjustRightInd/>
        <w:spacing w:line="289" w:lineRule="exact"/>
        <w:ind w:left="72"/>
        <w:jc w:val="center"/>
        <w:textAlignment w:val="baseline"/>
        <w:rPr>
          <w:spacing w:val="-6"/>
          <w:sz w:val="26"/>
          <w:szCs w:val="26"/>
          <w:lang w:val="es-ES" w:eastAsia="es-ES"/>
        </w:rPr>
      </w:pPr>
      <w:r>
        <w:rPr>
          <w:spacing w:val="-6"/>
          <w:sz w:val="26"/>
          <w:szCs w:val="26"/>
          <w:lang w:val="es-ES" w:eastAsia="es-ES"/>
        </w:rPr>
        <w:t>RESOLUCIÓN No. TAT-2705-2015</w:t>
      </w:r>
    </w:p>
    <w:p w:rsidR="00000000" w:rsidRDefault="00F9783D" w:rsidP="00C679C1">
      <w:pPr>
        <w:kinsoku w:val="0"/>
        <w:overflowPunct w:val="0"/>
        <w:autoSpaceDE/>
        <w:autoSpaceDN/>
        <w:adjustRightInd/>
        <w:spacing w:before="496" w:line="305" w:lineRule="exact"/>
        <w:ind w:left="72"/>
        <w:jc w:val="both"/>
        <w:textAlignment w:val="baseline"/>
        <w:rPr>
          <w:sz w:val="26"/>
          <w:szCs w:val="26"/>
          <w:lang w:val="es-ES" w:eastAsia="es-ES"/>
        </w:rPr>
      </w:pPr>
      <w:r w:rsidRPr="00C679C1">
        <w:rPr>
          <w:b/>
          <w:spacing w:val="11"/>
          <w:sz w:val="26"/>
          <w:szCs w:val="26"/>
          <w:lang w:val="es-ES" w:eastAsia="es-ES"/>
        </w:rPr>
        <w:t xml:space="preserve">TRIBUNAL ADMINISTRATIVO DE </w:t>
      </w:r>
      <w:bookmarkStart w:id="0" w:name="_GoBack"/>
      <w:bookmarkEnd w:id="0"/>
      <w:r w:rsidR="007C13BE" w:rsidRPr="00C679C1">
        <w:rPr>
          <w:b/>
          <w:spacing w:val="11"/>
          <w:sz w:val="26"/>
          <w:szCs w:val="26"/>
          <w:lang w:val="es-ES" w:eastAsia="es-ES"/>
        </w:rPr>
        <w:t>TRANSPORTE. -</w:t>
      </w:r>
      <w:r>
        <w:rPr>
          <w:spacing w:val="11"/>
          <w:sz w:val="26"/>
          <w:szCs w:val="26"/>
          <w:lang w:val="es-ES" w:eastAsia="es-ES"/>
        </w:rPr>
        <w:t xml:space="preserve"> San José, a la</w:t>
      </w:r>
      <w:r>
        <w:rPr>
          <w:spacing w:val="11"/>
          <w:sz w:val="26"/>
          <w:szCs w:val="26"/>
          <w:lang w:val="es-ES" w:eastAsia="es-ES"/>
        </w:rPr>
        <w:t>s 10:30</w:t>
      </w:r>
      <w:r w:rsidR="00C679C1">
        <w:rPr>
          <w:spacing w:val="11"/>
          <w:sz w:val="26"/>
          <w:szCs w:val="26"/>
          <w:lang w:val="es-ES" w:eastAsia="es-ES"/>
        </w:rPr>
        <w:t xml:space="preserve"> </w:t>
      </w:r>
      <w:r>
        <w:rPr>
          <w:sz w:val="26"/>
          <w:szCs w:val="26"/>
          <w:lang w:val="es-ES" w:eastAsia="es-ES"/>
        </w:rPr>
        <w:t>horas del día Veintiocho de Agosto del Dos Mil Quince.</w:t>
      </w:r>
      <w:r>
        <w:rPr>
          <w:sz w:val="26"/>
          <w:szCs w:val="26"/>
          <w:lang w:val="es-ES" w:eastAsia="es-ES"/>
        </w:rPr>
        <w:tab/>
      </w:r>
    </w:p>
    <w:p w:rsidR="00000000" w:rsidRPr="00C679C1" w:rsidRDefault="00F9783D">
      <w:pPr>
        <w:kinsoku w:val="0"/>
        <w:overflowPunct w:val="0"/>
        <w:autoSpaceDE/>
        <w:autoSpaceDN/>
        <w:adjustRightInd/>
        <w:spacing w:before="299" w:line="305" w:lineRule="exact"/>
        <w:ind w:left="72" w:right="144"/>
        <w:jc w:val="both"/>
        <w:textAlignment w:val="baseline"/>
        <w:rPr>
          <w:b/>
          <w:sz w:val="24"/>
          <w:szCs w:val="24"/>
          <w:lang w:eastAsia="en-US"/>
        </w:rPr>
      </w:pPr>
      <w:r>
        <w:rPr>
          <w:sz w:val="26"/>
          <w:szCs w:val="26"/>
          <w:lang w:val="es-ES" w:eastAsia="es-ES"/>
        </w:rPr>
        <w:t xml:space="preserve">Se conoce por este medio de </w:t>
      </w:r>
      <w:r w:rsidRPr="00C679C1">
        <w:rPr>
          <w:b/>
          <w:sz w:val="26"/>
          <w:szCs w:val="26"/>
          <w:lang w:val="es-ES" w:eastAsia="es-ES"/>
        </w:rPr>
        <w:t>RECURSO DE APELACIÓN EN SUBSIDIO y NULIDAD ABSOLUTA CONCOMITANTE</w:t>
      </w:r>
      <w:r>
        <w:rPr>
          <w:sz w:val="26"/>
          <w:szCs w:val="26"/>
          <w:lang w:val="es-ES" w:eastAsia="es-ES"/>
        </w:rPr>
        <w:t xml:space="preserve"> interpuesto por la señora </w:t>
      </w:r>
      <w:r w:rsidRPr="00C679C1">
        <w:rPr>
          <w:b/>
          <w:sz w:val="26"/>
          <w:szCs w:val="26"/>
          <w:lang w:val="es-ES" w:eastAsia="es-ES"/>
        </w:rPr>
        <w:t>M</w:t>
      </w:r>
      <w:r w:rsidR="00C679C1">
        <w:rPr>
          <w:b/>
          <w:sz w:val="26"/>
          <w:szCs w:val="26"/>
          <w:lang w:val="es-ES" w:eastAsia="es-ES"/>
        </w:rPr>
        <w:t>.P.M.</w:t>
      </w:r>
      <w:r>
        <w:rPr>
          <w:sz w:val="26"/>
          <w:szCs w:val="26"/>
          <w:lang w:val="es-ES" w:eastAsia="es-ES"/>
        </w:rPr>
        <w:t>, portadora del pasaporte nú</w:t>
      </w:r>
      <w:r>
        <w:rPr>
          <w:sz w:val="26"/>
          <w:szCs w:val="26"/>
          <w:lang w:val="es-ES" w:eastAsia="es-ES"/>
        </w:rPr>
        <w:t xml:space="preserve">mero </w:t>
      </w:r>
      <w:r w:rsidR="00C679C1">
        <w:rPr>
          <w:sz w:val="26"/>
          <w:szCs w:val="26"/>
          <w:lang w:val="es-ES" w:eastAsia="es-ES"/>
        </w:rPr>
        <w:t>…</w:t>
      </w:r>
      <w:r>
        <w:rPr>
          <w:sz w:val="26"/>
          <w:szCs w:val="26"/>
          <w:lang w:val="es-ES" w:eastAsia="es-ES"/>
        </w:rPr>
        <w:t xml:space="preserve"> contra el Artículo No. 7.19.5 de la Sesión Ordinaria 59-2014 del 15 de Octubre del 2014 del Consejo de Transporte Público. </w:t>
      </w:r>
      <w:r w:rsidRPr="00C679C1">
        <w:rPr>
          <w:b/>
          <w:sz w:val="26"/>
          <w:szCs w:val="26"/>
          <w:lang w:val="es-ES" w:eastAsia="es-ES"/>
        </w:rPr>
        <w:t>EXPEDIENTE No. TAT-112-15.</w:t>
      </w:r>
      <w:r w:rsidRPr="00C679C1">
        <w:rPr>
          <w:b/>
          <w:sz w:val="26"/>
          <w:szCs w:val="26"/>
          <w:lang w:val="es-ES" w:eastAsia="es-ES"/>
        </w:rPr>
        <w:noBreakHyphen/>
      </w:r>
    </w:p>
    <w:p w:rsidR="00000000" w:rsidRPr="00C679C1" w:rsidRDefault="00F9783D">
      <w:pPr>
        <w:kinsoku w:val="0"/>
        <w:overflowPunct w:val="0"/>
        <w:autoSpaceDE/>
        <w:autoSpaceDN/>
        <w:adjustRightInd/>
        <w:spacing w:before="320" w:line="293" w:lineRule="exact"/>
        <w:ind w:left="72"/>
        <w:jc w:val="center"/>
        <w:textAlignment w:val="baseline"/>
        <w:rPr>
          <w:b/>
          <w:i/>
          <w:iCs/>
          <w:spacing w:val="3"/>
          <w:sz w:val="26"/>
          <w:szCs w:val="26"/>
          <w:lang w:val="es-ES" w:eastAsia="es-ES"/>
        </w:rPr>
      </w:pPr>
      <w:r w:rsidRPr="00C679C1">
        <w:rPr>
          <w:b/>
          <w:i/>
          <w:iCs/>
          <w:spacing w:val="3"/>
          <w:sz w:val="26"/>
          <w:szCs w:val="26"/>
          <w:lang w:val="es-ES" w:eastAsia="es-ES"/>
        </w:rPr>
        <w:t>Resultando:</w:t>
      </w:r>
    </w:p>
    <w:p w:rsidR="00000000" w:rsidRDefault="00F9783D">
      <w:pPr>
        <w:numPr>
          <w:ilvl w:val="0"/>
          <w:numId w:val="1"/>
        </w:numPr>
        <w:kinsoku w:val="0"/>
        <w:overflowPunct w:val="0"/>
        <w:autoSpaceDE/>
        <w:autoSpaceDN/>
        <w:adjustRightInd/>
        <w:spacing w:before="287" w:line="305" w:lineRule="exact"/>
        <w:ind w:right="144"/>
        <w:jc w:val="both"/>
        <w:textAlignment w:val="baseline"/>
        <w:rPr>
          <w:sz w:val="26"/>
          <w:szCs w:val="26"/>
          <w:lang w:val="es-ES" w:eastAsia="es-ES"/>
        </w:rPr>
      </w:pPr>
      <w:r>
        <w:rPr>
          <w:sz w:val="26"/>
          <w:szCs w:val="26"/>
          <w:lang w:val="es-ES" w:eastAsia="es-ES"/>
        </w:rPr>
        <w:t xml:space="preserve">Según su Acuerdo No. 7.19.5 de su Sesión Ordinaria No. 59-2014 del 15 </w:t>
      </w:r>
      <w:r>
        <w:rPr>
          <w:sz w:val="26"/>
          <w:szCs w:val="26"/>
          <w:lang w:val="es-ES" w:eastAsia="es-ES"/>
        </w:rPr>
        <w:t>de Octubre del 2014, la Junta Directiva del Consejo de Transporte Público dispuso ARCHIVAR una Gestión de Traspaso de Concesión de Taxi presentada por la Señora P</w:t>
      </w:r>
      <w:r w:rsidR="00C679C1">
        <w:rPr>
          <w:sz w:val="26"/>
          <w:szCs w:val="26"/>
          <w:lang w:val="es-ES" w:eastAsia="es-ES"/>
        </w:rPr>
        <w:t>.M.</w:t>
      </w:r>
      <w:r>
        <w:rPr>
          <w:sz w:val="26"/>
          <w:szCs w:val="26"/>
          <w:lang w:val="es-ES" w:eastAsia="es-ES"/>
        </w:rPr>
        <w:t xml:space="preserve"> en Setiembre del año 2009 y por la cual pedía se le Traspasara a favor la Conces</w:t>
      </w:r>
      <w:r>
        <w:rPr>
          <w:sz w:val="26"/>
          <w:szCs w:val="26"/>
          <w:lang w:val="es-ES" w:eastAsia="es-ES"/>
        </w:rPr>
        <w:t>ión TSJ-</w:t>
      </w:r>
      <w:r w:rsidR="00C679C1">
        <w:rPr>
          <w:sz w:val="26"/>
          <w:szCs w:val="26"/>
          <w:lang w:val="es-ES" w:eastAsia="es-ES"/>
        </w:rPr>
        <w:t>XXXX</w:t>
      </w:r>
      <w:r>
        <w:rPr>
          <w:sz w:val="26"/>
          <w:szCs w:val="26"/>
          <w:lang w:val="es-ES" w:eastAsia="es-ES"/>
        </w:rPr>
        <w:t>, que perteneciera a su marido difunto L</w:t>
      </w:r>
      <w:r w:rsidR="00C679C1">
        <w:rPr>
          <w:sz w:val="26"/>
          <w:szCs w:val="26"/>
          <w:lang w:val="es-ES" w:eastAsia="es-ES"/>
        </w:rPr>
        <w:t>.C.C.</w:t>
      </w:r>
      <w:r>
        <w:rPr>
          <w:sz w:val="26"/>
          <w:szCs w:val="26"/>
          <w:lang w:val="es-ES" w:eastAsia="es-ES"/>
        </w:rPr>
        <w:t>. Determinando, además, la Cancelación y/o Fenecimiento de la Concesión referida.</w:t>
      </w:r>
    </w:p>
    <w:p w:rsidR="00000000" w:rsidRDefault="00F9783D">
      <w:pPr>
        <w:numPr>
          <w:ilvl w:val="0"/>
          <w:numId w:val="1"/>
        </w:numPr>
        <w:kinsoku w:val="0"/>
        <w:overflowPunct w:val="0"/>
        <w:autoSpaceDE/>
        <w:autoSpaceDN/>
        <w:adjustRightInd/>
        <w:spacing w:before="293" w:line="305" w:lineRule="exact"/>
        <w:ind w:right="144"/>
        <w:jc w:val="both"/>
        <w:textAlignment w:val="baseline"/>
        <w:rPr>
          <w:sz w:val="26"/>
          <w:szCs w:val="26"/>
          <w:lang w:val="es-ES" w:eastAsia="es-ES"/>
        </w:rPr>
      </w:pPr>
      <w:r>
        <w:rPr>
          <w:sz w:val="26"/>
          <w:szCs w:val="26"/>
          <w:lang w:val="es-ES" w:eastAsia="es-ES"/>
        </w:rPr>
        <w:t>Mediante Escrito presentado en fecha 14 de noviembre del 2014, la señora M</w:t>
      </w:r>
      <w:r w:rsidR="00C679C1">
        <w:rPr>
          <w:sz w:val="26"/>
          <w:szCs w:val="26"/>
          <w:lang w:val="es-ES" w:eastAsia="es-ES"/>
        </w:rPr>
        <w:t>.P.M.</w:t>
      </w:r>
      <w:r>
        <w:rPr>
          <w:sz w:val="26"/>
          <w:szCs w:val="26"/>
          <w:lang w:val="es-ES" w:eastAsia="es-ES"/>
        </w:rPr>
        <w:t>, portadora</w:t>
      </w:r>
      <w:r>
        <w:rPr>
          <w:sz w:val="26"/>
          <w:szCs w:val="26"/>
          <w:lang w:val="es-ES" w:eastAsia="es-ES"/>
        </w:rPr>
        <w:t xml:space="preserve"> del pasaporte número </w:t>
      </w:r>
      <w:r w:rsidR="00C679C1">
        <w:rPr>
          <w:sz w:val="26"/>
          <w:szCs w:val="26"/>
          <w:lang w:val="es-ES" w:eastAsia="es-ES"/>
        </w:rPr>
        <w:t>…</w:t>
      </w:r>
      <w:r>
        <w:rPr>
          <w:sz w:val="26"/>
          <w:szCs w:val="26"/>
          <w:lang w:val="es-ES" w:eastAsia="es-ES"/>
        </w:rPr>
        <w:t xml:space="preserve"> interpone. Recurso de Revocatoria con Apelación en subsidio y Nulidad Absoluta Concomitante contra el Artículo No. 7.19.5 de la Sesión Ordinaria 59-2014 del 15 de Octubre del 2014 argumentando en resumen lo siguiente:</w:t>
      </w:r>
    </w:p>
    <w:p w:rsidR="00000000" w:rsidRDefault="00F9783D">
      <w:pPr>
        <w:kinsoku w:val="0"/>
        <w:overflowPunct w:val="0"/>
        <w:autoSpaceDE/>
        <w:autoSpaceDN/>
        <w:adjustRightInd/>
        <w:spacing w:before="299" w:line="303" w:lineRule="exact"/>
        <w:ind w:left="72" w:right="144" w:firstLine="720"/>
        <w:jc w:val="both"/>
        <w:textAlignment w:val="baseline"/>
        <w:rPr>
          <w:i/>
          <w:iCs/>
          <w:sz w:val="26"/>
          <w:szCs w:val="26"/>
          <w:lang w:val="es-ES" w:eastAsia="es-ES"/>
        </w:rPr>
      </w:pPr>
      <w:r>
        <w:rPr>
          <w:i/>
          <w:iCs/>
          <w:sz w:val="26"/>
          <w:szCs w:val="26"/>
          <w:lang w:val="es-ES" w:eastAsia="es-ES"/>
        </w:rPr>
        <w:t xml:space="preserve">Que </w:t>
      </w:r>
      <w:r>
        <w:rPr>
          <w:i/>
          <w:iCs/>
          <w:sz w:val="26"/>
          <w:szCs w:val="26"/>
          <w:lang w:val="es-ES" w:eastAsia="es-ES"/>
        </w:rPr>
        <w:t>ha sido respetuosa en todos los extremos de lo que el Consejo de Transporte Público a través de múltiples actos ha decidido con respecto a las herederas por mortis causa.</w:t>
      </w:r>
    </w:p>
    <w:p w:rsidR="00000000" w:rsidRDefault="00F9783D">
      <w:pPr>
        <w:kinsoku w:val="0"/>
        <w:overflowPunct w:val="0"/>
        <w:autoSpaceDE/>
        <w:autoSpaceDN/>
        <w:adjustRightInd/>
        <w:spacing w:before="306" w:line="308" w:lineRule="exact"/>
        <w:ind w:left="72" w:right="144" w:firstLine="720"/>
        <w:jc w:val="both"/>
        <w:textAlignment w:val="baseline"/>
        <w:rPr>
          <w:i/>
          <w:iCs/>
          <w:sz w:val="26"/>
          <w:szCs w:val="26"/>
          <w:lang w:val="es-ES" w:eastAsia="es-ES"/>
        </w:rPr>
      </w:pPr>
      <w:r>
        <w:rPr>
          <w:i/>
          <w:iCs/>
          <w:sz w:val="26"/>
          <w:szCs w:val="26"/>
          <w:lang w:val="es-ES" w:eastAsia="es-ES"/>
        </w:rPr>
        <w:t>Que tomó la decisión de administrar el taxi y sacar a su familia adelante tanto del p</w:t>
      </w:r>
      <w:r>
        <w:rPr>
          <w:i/>
          <w:iCs/>
          <w:sz w:val="26"/>
          <w:szCs w:val="26"/>
          <w:lang w:val="es-ES" w:eastAsia="es-ES"/>
        </w:rPr>
        <w:t>roblema económico como del emocional que estaban pasando.</w:t>
      </w:r>
    </w:p>
    <w:p w:rsidR="00000000" w:rsidRDefault="00F9783D">
      <w:pPr>
        <w:kinsoku w:val="0"/>
        <w:overflowPunct w:val="0"/>
        <w:autoSpaceDE/>
        <w:autoSpaceDN/>
        <w:adjustRightInd/>
        <w:spacing w:before="301" w:line="301" w:lineRule="exact"/>
        <w:ind w:left="72" w:right="144" w:firstLine="720"/>
        <w:jc w:val="both"/>
        <w:textAlignment w:val="baseline"/>
        <w:rPr>
          <w:i/>
          <w:iCs/>
          <w:sz w:val="26"/>
          <w:szCs w:val="26"/>
          <w:lang w:val="es-ES" w:eastAsia="es-ES"/>
        </w:rPr>
      </w:pPr>
      <w:r>
        <w:rPr>
          <w:i/>
          <w:iCs/>
          <w:sz w:val="26"/>
          <w:szCs w:val="26"/>
          <w:lang w:val="es-ES" w:eastAsia="es-ES"/>
        </w:rPr>
        <w:t>Que se le notifica que se le despoja del derecho que le otorgaron a su difunto esposo.</w:t>
      </w:r>
    </w:p>
    <w:p w:rsidR="00000000" w:rsidRDefault="00F9783D">
      <w:pPr>
        <w:widowControl/>
        <w:rPr>
          <w:sz w:val="24"/>
          <w:szCs w:val="24"/>
        </w:rPr>
        <w:sectPr w:rsidR="00000000">
          <w:pgSz w:w="12134" w:h="15840"/>
          <w:pgMar w:top="1400" w:right="1406" w:bottom="650" w:left="1588" w:header="720" w:footer="720" w:gutter="0"/>
          <w:cols w:space="720"/>
          <w:noEndnote/>
        </w:sectPr>
      </w:pPr>
    </w:p>
    <w:p w:rsidR="00000000" w:rsidRDefault="00F9783D">
      <w:pPr>
        <w:kinsoku w:val="0"/>
        <w:overflowPunct w:val="0"/>
        <w:autoSpaceDE/>
        <w:autoSpaceDN/>
        <w:adjustRightInd/>
        <w:spacing w:before="11" w:line="293" w:lineRule="exact"/>
        <w:ind w:left="144" w:right="144" w:firstLine="648"/>
        <w:jc w:val="both"/>
        <w:textAlignment w:val="baseline"/>
        <w:rPr>
          <w:i/>
          <w:iCs/>
          <w:sz w:val="25"/>
          <w:szCs w:val="25"/>
          <w:lang w:val="es-ES" w:eastAsia="es-ES"/>
        </w:rPr>
      </w:pPr>
      <w:r>
        <w:rPr>
          <w:i/>
          <w:iCs/>
          <w:sz w:val="25"/>
          <w:szCs w:val="25"/>
          <w:lang w:val="es-ES" w:eastAsia="es-ES"/>
        </w:rPr>
        <w:lastRenderedPageBreak/>
        <w:t>Que presentó escrito para que se le indicara si faltaba algún documento y nunca le respondieron.</w:t>
      </w:r>
    </w:p>
    <w:p w:rsidR="00000000" w:rsidRDefault="00F9783D">
      <w:pPr>
        <w:kinsoku w:val="0"/>
        <w:overflowPunct w:val="0"/>
        <w:autoSpaceDE/>
        <w:autoSpaceDN/>
        <w:adjustRightInd/>
        <w:spacing w:before="334" w:line="298" w:lineRule="exact"/>
        <w:ind w:left="144" w:right="144" w:firstLine="648"/>
        <w:jc w:val="both"/>
        <w:textAlignment w:val="baseline"/>
        <w:rPr>
          <w:i/>
          <w:iCs/>
          <w:sz w:val="25"/>
          <w:szCs w:val="25"/>
          <w:lang w:val="es-ES" w:eastAsia="es-ES"/>
        </w:rPr>
      </w:pPr>
      <w:r>
        <w:rPr>
          <w:i/>
          <w:iCs/>
          <w:sz w:val="25"/>
          <w:szCs w:val="25"/>
          <w:lang w:val="es-ES" w:eastAsia="es-ES"/>
        </w:rPr>
        <w:t>Que las políticas del Consejo de Transporte Pú</w:t>
      </w:r>
      <w:r>
        <w:rPr>
          <w:i/>
          <w:iCs/>
          <w:sz w:val="25"/>
          <w:szCs w:val="25"/>
          <w:lang w:val="es-ES" w:eastAsia="es-ES"/>
        </w:rPr>
        <w:t>blico son incoherentes y poco eficientes y las personas que saben no son dignas de atender a personas como ella que desconocen los procedimientos.</w:t>
      </w:r>
    </w:p>
    <w:p w:rsidR="00000000" w:rsidRDefault="00F9783D">
      <w:pPr>
        <w:kinsoku w:val="0"/>
        <w:overflowPunct w:val="0"/>
        <w:autoSpaceDE/>
        <w:autoSpaceDN/>
        <w:adjustRightInd/>
        <w:spacing w:before="310" w:line="297" w:lineRule="exact"/>
        <w:ind w:left="144" w:right="648" w:firstLine="648"/>
        <w:textAlignment w:val="baseline"/>
        <w:rPr>
          <w:i/>
          <w:iCs/>
          <w:sz w:val="25"/>
          <w:szCs w:val="25"/>
          <w:lang w:val="es-ES" w:eastAsia="es-ES"/>
        </w:rPr>
      </w:pPr>
      <w:r>
        <w:rPr>
          <w:i/>
          <w:iCs/>
          <w:sz w:val="25"/>
          <w:szCs w:val="25"/>
          <w:lang w:val="es-ES" w:eastAsia="es-ES"/>
        </w:rPr>
        <w:t>Que solicita se reconsidere la actuación en su contra y se le adjudique la Concesión para seguir sobreviviend</w:t>
      </w:r>
      <w:r>
        <w:rPr>
          <w:i/>
          <w:iCs/>
          <w:sz w:val="25"/>
          <w:szCs w:val="25"/>
          <w:lang w:val="es-ES" w:eastAsia="es-ES"/>
        </w:rPr>
        <w:t>o y atendiendo a su familia.</w:t>
      </w:r>
    </w:p>
    <w:p w:rsidR="00000000" w:rsidRDefault="00F9783D">
      <w:pPr>
        <w:numPr>
          <w:ilvl w:val="0"/>
          <w:numId w:val="2"/>
        </w:numPr>
        <w:tabs>
          <w:tab w:val="right" w:pos="9000"/>
        </w:tabs>
        <w:kinsoku w:val="0"/>
        <w:overflowPunct w:val="0"/>
        <w:autoSpaceDE/>
        <w:autoSpaceDN/>
        <w:adjustRightInd/>
        <w:spacing w:before="310" w:line="303" w:lineRule="exact"/>
        <w:ind w:right="144"/>
        <w:jc w:val="both"/>
        <w:textAlignment w:val="baseline"/>
        <w:rPr>
          <w:spacing w:val="2"/>
          <w:sz w:val="25"/>
          <w:szCs w:val="25"/>
          <w:lang w:val="es-ES" w:eastAsia="es-ES"/>
        </w:rPr>
      </w:pPr>
      <w:r>
        <w:rPr>
          <w:spacing w:val="2"/>
          <w:sz w:val="25"/>
          <w:szCs w:val="25"/>
          <w:lang w:val="es-ES" w:eastAsia="es-ES"/>
        </w:rPr>
        <w:t>Conforme las determinaciones de su Acuerdo No. 7.5 de su Sesión Ordinaria</w:t>
      </w:r>
      <w:r>
        <w:rPr>
          <w:spacing w:val="2"/>
          <w:sz w:val="25"/>
          <w:szCs w:val="25"/>
          <w:lang w:val="es-ES" w:eastAsia="es-ES"/>
        </w:rPr>
        <w:br/>
        <w:t xml:space="preserve">No. 04-2015 del 28 de enero del 2015, luego de la valoración del caso por su Dirección de Asuntos Jurídicos (Oficio No. DAJ 2015-000183), la Junta </w:t>
      </w:r>
      <w:r>
        <w:rPr>
          <w:spacing w:val="2"/>
          <w:sz w:val="25"/>
          <w:szCs w:val="25"/>
          <w:lang w:val="es-ES" w:eastAsia="es-ES"/>
        </w:rPr>
        <w:t>Directiva del Consejo de Transporte Público, RECHAZÓ por Improcedente el Recurso de Revocatoria pertinente presentado y determinó, a su vez, elevar el caso ante este Tribunal.</w:t>
      </w:r>
    </w:p>
    <w:p w:rsidR="00000000" w:rsidRDefault="00F9783D">
      <w:pPr>
        <w:numPr>
          <w:ilvl w:val="0"/>
          <w:numId w:val="3"/>
        </w:numPr>
        <w:kinsoku w:val="0"/>
        <w:overflowPunct w:val="0"/>
        <w:autoSpaceDE/>
        <w:autoSpaceDN/>
        <w:adjustRightInd/>
        <w:spacing w:before="304" w:line="305" w:lineRule="exact"/>
        <w:ind w:right="144"/>
        <w:jc w:val="both"/>
        <w:textAlignment w:val="baseline"/>
        <w:rPr>
          <w:sz w:val="25"/>
          <w:szCs w:val="25"/>
          <w:lang w:val="es-ES" w:eastAsia="es-ES"/>
        </w:rPr>
      </w:pPr>
      <w:r>
        <w:rPr>
          <w:sz w:val="25"/>
          <w:szCs w:val="25"/>
          <w:lang w:val="es-ES" w:eastAsia="es-ES"/>
        </w:rPr>
        <w:t xml:space="preserve">En mérito de lo anterior, en conocimiento de los Atestados del Expediente </w:t>
      </w:r>
      <w:r>
        <w:rPr>
          <w:sz w:val="25"/>
          <w:szCs w:val="25"/>
          <w:lang w:val="es-ES" w:eastAsia="es-ES"/>
        </w:rPr>
        <w:t>del Caso de marras y en observancia de los Plazos y Prescripciones de Ley, procede a conocer este Tribunal.</w:t>
      </w:r>
    </w:p>
    <w:p w:rsidR="00000000" w:rsidRPr="00C679C1" w:rsidRDefault="00F9783D">
      <w:pPr>
        <w:kinsoku w:val="0"/>
        <w:overflowPunct w:val="0"/>
        <w:autoSpaceDE/>
        <w:autoSpaceDN/>
        <w:adjustRightInd/>
        <w:spacing w:before="629" w:line="295" w:lineRule="exact"/>
        <w:ind w:left="144"/>
        <w:textAlignment w:val="baseline"/>
        <w:rPr>
          <w:b/>
          <w:i/>
          <w:iCs/>
          <w:spacing w:val="12"/>
          <w:sz w:val="25"/>
          <w:szCs w:val="25"/>
          <w:lang w:val="es-ES" w:eastAsia="es-ES"/>
        </w:rPr>
      </w:pPr>
      <w:r w:rsidRPr="00C679C1">
        <w:rPr>
          <w:b/>
          <w:i/>
          <w:iCs/>
          <w:spacing w:val="12"/>
          <w:sz w:val="25"/>
          <w:szCs w:val="25"/>
          <w:lang w:val="es-ES" w:eastAsia="es-ES"/>
        </w:rPr>
        <w:t>REDACTA EL JUEZ QUESADA AGUIRRE,</w:t>
      </w:r>
    </w:p>
    <w:p w:rsidR="00000000" w:rsidRPr="00C679C1" w:rsidRDefault="00F9783D">
      <w:pPr>
        <w:kinsoku w:val="0"/>
        <w:overflowPunct w:val="0"/>
        <w:autoSpaceDE/>
        <w:autoSpaceDN/>
        <w:adjustRightInd/>
        <w:spacing w:before="300" w:line="295" w:lineRule="exact"/>
        <w:ind w:left="72"/>
        <w:jc w:val="center"/>
        <w:textAlignment w:val="baseline"/>
        <w:rPr>
          <w:b/>
          <w:i/>
          <w:iCs/>
          <w:spacing w:val="5"/>
          <w:sz w:val="25"/>
          <w:szCs w:val="25"/>
          <w:lang w:val="es-ES" w:eastAsia="es-ES"/>
        </w:rPr>
      </w:pPr>
      <w:r w:rsidRPr="00C679C1">
        <w:rPr>
          <w:b/>
          <w:i/>
          <w:iCs/>
          <w:spacing w:val="5"/>
          <w:sz w:val="25"/>
          <w:szCs w:val="25"/>
          <w:lang w:val="es-ES" w:eastAsia="es-ES"/>
        </w:rPr>
        <w:t>Considerando</w:t>
      </w:r>
    </w:p>
    <w:p w:rsidR="00000000" w:rsidRDefault="00F9783D">
      <w:pPr>
        <w:numPr>
          <w:ilvl w:val="0"/>
          <w:numId w:val="4"/>
        </w:numPr>
        <w:kinsoku w:val="0"/>
        <w:overflowPunct w:val="0"/>
        <w:autoSpaceDE/>
        <w:autoSpaceDN/>
        <w:adjustRightInd/>
        <w:spacing w:before="295" w:line="311" w:lineRule="exact"/>
        <w:ind w:right="144"/>
        <w:jc w:val="both"/>
        <w:textAlignment w:val="baseline"/>
        <w:rPr>
          <w:sz w:val="24"/>
          <w:szCs w:val="24"/>
          <w:lang w:eastAsia="en-US"/>
        </w:rPr>
      </w:pPr>
      <w:r>
        <w:rPr>
          <w:b/>
          <w:bCs/>
          <w:spacing w:val="7"/>
          <w:sz w:val="25"/>
          <w:szCs w:val="25"/>
          <w:lang w:val="es-ES" w:eastAsia="es-ES"/>
        </w:rPr>
        <w:t xml:space="preserve">SOBRE LA COMPETENCIA: </w:t>
      </w:r>
      <w:r>
        <w:rPr>
          <w:spacing w:val="7"/>
          <w:sz w:val="25"/>
          <w:szCs w:val="25"/>
          <w:lang w:val="es-ES" w:eastAsia="es-ES"/>
        </w:rPr>
        <w:t>El Tribunal Administrativo de Transporte es el Órgano Competente para cono</w:t>
      </w:r>
      <w:r>
        <w:rPr>
          <w:spacing w:val="7"/>
          <w:sz w:val="25"/>
          <w:szCs w:val="25"/>
          <w:lang w:val="es-ES" w:eastAsia="es-ES"/>
        </w:rPr>
        <w:t xml:space="preserve">cer y resolver el presente </w:t>
      </w:r>
      <w:r>
        <w:rPr>
          <w:b/>
          <w:bCs/>
          <w:spacing w:val="7"/>
          <w:sz w:val="21"/>
          <w:szCs w:val="21"/>
          <w:lang w:val="es-ES" w:eastAsia="es-ES"/>
        </w:rPr>
        <w:t xml:space="preserve">RECURSO DE APELACIÓN </w:t>
      </w:r>
      <w:r>
        <w:rPr>
          <w:spacing w:val="7"/>
          <w:sz w:val="25"/>
          <w:szCs w:val="25"/>
          <w:lang w:val="es-ES" w:eastAsia="es-ES"/>
        </w:rPr>
        <w:t xml:space="preserve">de conformidad con el Artículo 22 de la Ley Reguladora del Servicio Público de Transporte Remunerado de Personas en Vehículos en la Modalidad de Taxi, No. 7969 de 22 de Diciembre de 1999 </w:t>
      </w:r>
      <w:r>
        <w:rPr>
          <w:i/>
          <w:iCs/>
          <w:spacing w:val="7"/>
          <w:sz w:val="25"/>
          <w:szCs w:val="25"/>
          <w:lang w:val="es-ES" w:eastAsia="es-ES"/>
        </w:rPr>
        <w:t xml:space="preserve">y </w:t>
      </w:r>
      <w:r>
        <w:rPr>
          <w:spacing w:val="7"/>
          <w:sz w:val="25"/>
          <w:szCs w:val="25"/>
          <w:lang w:val="es-ES" w:eastAsia="es-ES"/>
        </w:rPr>
        <w:t xml:space="preserve">sus Reformas </w:t>
      </w:r>
      <w:r>
        <w:rPr>
          <w:i/>
          <w:iCs/>
          <w:spacing w:val="7"/>
          <w:sz w:val="25"/>
          <w:szCs w:val="25"/>
          <w:lang w:val="es-ES" w:eastAsia="es-ES"/>
        </w:rPr>
        <w:t>(Ley N</w:t>
      </w:r>
      <w:r>
        <w:rPr>
          <w:i/>
          <w:iCs/>
          <w:spacing w:val="7"/>
          <w:sz w:val="25"/>
          <w:szCs w:val="25"/>
          <w:lang w:val="es-ES" w:eastAsia="es-ES"/>
        </w:rPr>
        <w:t xml:space="preserve">o. 8955); </w:t>
      </w:r>
      <w:r>
        <w:rPr>
          <w:spacing w:val="7"/>
          <w:sz w:val="25"/>
          <w:szCs w:val="25"/>
          <w:lang w:val="es-ES" w:eastAsia="es-ES"/>
        </w:rPr>
        <w:t xml:space="preserve">así como de la </w:t>
      </w:r>
      <w:r>
        <w:rPr>
          <w:b/>
          <w:bCs/>
          <w:spacing w:val="7"/>
          <w:sz w:val="21"/>
          <w:szCs w:val="21"/>
          <w:lang w:val="es-ES" w:eastAsia="es-ES"/>
        </w:rPr>
        <w:t xml:space="preserve">NULIDAD ABSOLUTA </w:t>
      </w:r>
      <w:r>
        <w:rPr>
          <w:spacing w:val="7"/>
          <w:sz w:val="25"/>
          <w:szCs w:val="25"/>
          <w:lang w:val="es-ES" w:eastAsia="es-ES"/>
        </w:rPr>
        <w:t>correlativa, según los términos de la Ley General de la Administración Pública.</w:t>
      </w:r>
      <w:r>
        <w:rPr>
          <w:spacing w:val="7"/>
          <w:sz w:val="25"/>
          <w:szCs w:val="25"/>
          <w:lang w:val="es-ES" w:eastAsia="es-ES"/>
        </w:rPr>
        <w:noBreakHyphen/>
      </w:r>
    </w:p>
    <w:p w:rsidR="00000000" w:rsidRDefault="00F9783D">
      <w:pPr>
        <w:numPr>
          <w:ilvl w:val="0"/>
          <w:numId w:val="4"/>
        </w:numPr>
        <w:kinsoku w:val="0"/>
        <w:overflowPunct w:val="0"/>
        <w:autoSpaceDE/>
        <w:autoSpaceDN/>
        <w:adjustRightInd/>
        <w:spacing w:before="558" w:line="297" w:lineRule="exact"/>
        <w:jc w:val="both"/>
        <w:textAlignment w:val="baseline"/>
        <w:rPr>
          <w:spacing w:val="7"/>
          <w:sz w:val="25"/>
          <w:szCs w:val="25"/>
          <w:lang w:val="es-ES" w:eastAsia="es-ES"/>
        </w:rPr>
      </w:pPr>
      <w:r>
        <w:rPr>
          <w:b/>
          <w:bCs/>
          <w:spacing w:val="7"/>
          <w:sz w:val="25"/>
          <w:szCs w:val="25"/>
          <w:lang w:val="es-ES" w:eastAsia="es-ES"/>
        </w:rPr>
        <w:t xml:space="preserve">LA ADMISIBILIDAD DEL RECURSO: </w:t>
      </w:r>
      <w:r>
        <w:rPr>
          <w:b/>
          <w:bCs/>
          <w:spacing w:val="7"/>
          <w:sz w:val="25"/>
          <w:szCs w:val="25"/>
          <w:u w:val="single"/>
          <w:lang w:val="es-ES" w:eastAsia="es-ES"/>
        </w:rPr>
        <w:t>En cuanto a la Legitimación:</w:t>
      </w:r>
      <w:r>
        <w:rPr>
          <w:spacing w:val="7"/>
          <w:sz w:val="25"/>
          <w:szCs w:val="25"/>
          <w:lang w:val="es-ES" w:eastAsia="es-ES"/>
        </w:rPr>
        <w:t xml:space="preserve"> a La</w:t>
      </w:r>
    </w:p>
    <w:p w:rsidR="00000000" w:rsidRDefault="00F9783D" w:rsidP="00C679C1">
      <w:pPr>
        <w:kinsoku w:val="0"/>
        <w:overflowPunct w:val="0"/>
        <w:autoSpaceDE/>
        <w:autoSpaceDN/>
        <w:adjustRightInd/>
        <w:spacing w:before="5" w:line="344" w:lineRule="exact"/>
        <w:ind w:left="144" w:right="144"/>
        <w:jc w:val="both"/>
        <w:textAlignment w:val="baseline"/>
        <w:rPr>
          <w:sz w:val="25"/>
          <w:szCs w:val="25"/>
          <w:lang w:val="es-ES" w:eastAsia="es-ES"/>
        </w:rPr>
      </w:pPr>
      <w:r>
        <w:rPr>
          <w:sz w:val="25"/>
          <w:szCs w:val="25"/>
          <w:lang w:val="es-ES" w:eastAsia="es-ES"/>
        </w:rPr>
        <w:t>Recurrente se le Rechaza una Solicitud de Traspaso de Concesió</w:t>
      </w:r>
      <w:r>
        <w:rPr>
          <w:sz w:val="25"/>
          <w:szCs w:val="25"/>
          <w:lang w:val="es-ES" w:eastAsia="es-ES"/>
        </w:rPr>
        <w:t>n de Taxi por Causa de Muerte del Concesionario Titular y, a la vez, se determina la Cancelación de tal el Derecho de Concesión de Taxi relativo a la placa No. TSJ-</w:t>
      </w:r>
      <w:r w:rsidR="00C679C1">
        <w:rPr>
          <w:sz w:val="25"/>
          <w:szCs w:val="25"/>
          <w:lang w:val="es-ES" w:eastAsia="es-ES"/>
        </w:rPr>
        <w:t>XXXX</w:t>
      </w:r>
      <w:r>
        <w:rPr>
          <w:sz w:val="25"/>
          <w:szCs w:val="25"/>
          <w:lang w:val="es-ES" w:eastAsia="es-ES"/>
        </w:rPr>
        <w:t>, mediante el</w:t>
      </w:r>
      <w:r w:rsidR="00C679C1">
        <w:rPr>
          <w:sz w:val="25"/>
          <w:szCs w:val="25"/>
          <w:lang w:val="es-ES" w:eastAsia="es-ES"/>
        </w:rPr>
        <w:t xml:space="preserve"> </w:t>
      </w:r>
      <w:r>
        <w:rPr>
          <w:sz w:val="25"/>
          <w:szCs w:val="25"/>
          <w:lang w:val="es-ES" w:eastAsia="es-ES"/>
        </w:rPr>
        <w:t>Acuerdo Impugnado, por lo que cuenta con la Legitimación necesaria para ac</w:t>
      </w:r>
      <w:r>
        <w:rPr>
          <w:sz w:val="25"/>
          <w:szCs w:val="25"/>
          <w:lang w:val="es-ES" w:eastAsia="es-ES"/>
        </w:rPr>
        <w:t xml:space="preserve">tuar en el presente asunto. </w:t>
      </w:r>
      <w:r>
        <w:rPr>
          <w:b/>
          <w:bCs/>
          <w:sz w:val="25"/>
          <w:szCs w:val="25"/>
          <w:u w:val="single"/>
          <w:lang w:val="es-ES" w:eastAsia="es-ES"/>
        </w:rPr>
        <w:t>En cuanto al Plazo:</w:t>
      </w:r>
      <w:r>
        <w:rPr>
          <w:sz w:val="25"/>
          <w:szCs w:val="25"/>
          <w:lang w:val="es-ES" w:eastAsia="es-ES"/>
        </w:rPr>
        <w:t xml:space="preserve"> El Recurso de Apelación fue presentado el</w:t>
      </w:r>
    </w:p>
    <w:p w:rsidR="00000000" w:rsidRDefault="00F9783D">
      <w:pPr>
        <w:widowControl/>
        <w:rPr>
          <w:sz w:val="24"/>
          <w:szCs w:val="24"/>
        </w:rPr>
        <w:sectPr w:rsidR="00000000">
          <w:pgSz w:w="12134" w:h="15840"/>
          <w:pgMar w:top="1680" w:right="1494" w:bottom="775" w:left="1500" w:header="720" w:footer="720" w:gutter="0"/>
          <w:cols w:space="720"/>
          <w:noEndnote/>
        </w:sectPr>
      </w:pPr>
    </w:p>
    <w:p w:rsidR="00000000" w:rsidRDefault="00F9783D">
      <w:pPr>
        <w:kinsoku w:val="0"/>
        <w:overflowPunct w:val="0"/>
        <w:autoSpaceDE/>
        <w:autoSpaceDN/>
        <w:adjustRightInd/>
        <w:spacing w:before="30" w:line="350" w:lineRule="exact"/>
        <w:ind w:left="144" w:right="144"/>
        <w:jc w:val="both"/>
        <w:textAlignment w:val="baseline"/>
        <w:rPr>
          <w:sz w:val="24"/>
          <w:szCs w:val="24"/>
          <w:lang w:eastAsia="en-US"/>
        </w:rPr>
      </w:pPr>
      <w:r>
        <w:rPr>
          <w:sz w:val="26"/>
          <w:szCs w:val="26"/>
          <w:lang w:val="es-ES" w:eastAsia="es-ES"/>
        </w:rPr>
        <w:lastRenderedPageBreak/>
        <w:t xml:space="preserve">día 14 de Noviembre del 2014 </w:t>
      </w:r>
      <w:r>
        <w:rPr>
          <w:i/>
          <w:iCs/>
          <w:sz w:val="26"/>
          <w:szCs w:val="26"/>
          <w:lang w:val="es-ES" w:eastAsia="es-ES"/>
        </w:rPr>
        <w:t xml:space="preserve">(folios 009 y 011 del expediente de este caso). </w:t>
      </w:r>
      <w:r>
        <w:rPr>
          <w:sz w:val="26"/>
          <w:szCs w:val="26"/>
          <w:lang w:val="es-ES" w:eastAsia="es-ES"/>
        </w:rPr>
        <w:t>Razón por la debe tenerse como establecido dentro del plazo a que alude el Artículo No. 11 de la Ley No. 7969.</w:t>
      </w:r>
      <w:r>
        <w:rPr>
          <w:sz w:val="26"/>
          <w:szCs w:val="26"/>
          <w:lang w:val="es-ES" w:eastAsia="es-ES"/>
        </w:rPr>
        <w:noBreakHyphen/>
      </w:r>
    </w:p>
    <w:p w:rsidR="00000000" w:rsidRDefault="00F9783D">
      <w:pPr>
        <w:kinsoku w:val="0"/>
        <w:overflowPunct w:val="0"/>
        <w:autoSpaceDE/>
        <w:autoSpaceDN/>
        <w:adjustRightInd/>
        <w:spacing w:before="460" w:line="350" w:lineRule="exact"/>
        <w:ind w:left="144" w:right="144"/>
        <w:jc w:val="both"/>
        <w:textAlignment w:val="baseline"/>
        <w:rPr>
          <w:sz w:val="26"/>
          <w:szCs w:val="26"/>
          <w:lang w:val="es-ES" w:eastAsia="es-ES"/>
        </w:rPr>
      </w:pPr>
      <w:r>
        <w:rPr>
          <w:b/>
          <w:bCs/>
          <w:sz w:val="26"/>
          <w:szCs w:val="26"/>
          <w:lang w:val="es-ES" w:eastAsia="es-ES"/>
        </w:rPr>
        <w:t xml:space="preserve">3.- SOBRE LOS HECHOS PROBADOS: </w:t>
      </w:r>
      <w:r>
        <w:rPr>
          <w:sz w:val="26"/>
          <w:szCs w:val="26"/>
          <w:lang w:val="es-ES" w:eastAsia="es-ES"/>
        </w:rPr>
        <w:t>De importancia para la decisión de este asunto, se estiman como d</w:t>
      </w:r>
      <w:r>
        <w:rPr>
          <w:sz w:val="26"/>
          <w:szCs w:val="26"/>
          <w:lang w:val="es-ES" w:eastAsia="es-ES"/>
        </w:rPr>
        <w:t>ebidamente demostrados los siguientes hechos:</w:t>
      </w:r>
    </w:p>
    <w:p w:rsidR="00000000" w:rsidRDefault="00F9783D">
      <w:pPr>
        <w:numPr>
          <w:ilvl w:val="0"/>
          <w:numId w:val="5"/>
        </w:numPr>
        <w:kinsoku w:val="0"/>
        <w:overflowPunct w:val="0"/>
        <w:autoSpaceDE/>
        <w:autoSpaceDN/>
        <w:adjustRightInd/>
        <w:spacing w:before="243" w:line="305" w:lineRule="exact"/>
        <w:ind w:right="144"/>
        <w:jc w:val="both"/>
        <w:textAlignment w:val="baseline"/>
        <w:rPr>
          <w:i/>
          <w:iCs/>
          <w:sz w:val="26"/>
          <w:szCs w:val="26"/>
          <w:lang w:val="es-ES" w:eastAsia="es-ES"/>
        </w:rPr>
      </w:pPr>
      <w:r>
        <w:rPr>
          <w:i/>
          <w:iCs/>
          <w:sz w:val="26"/>
          <w:szCs w:val="26"/>
          <w:lang w:val="es-ES" w:eastAsia="es-ES"/>
        </w:rPr>
        <w:t>Que conforme el Acuerdo No. 7.19.5 de su Sesión Ordinaria No. 59-2014 del 15 de Octubre del 2014, la Junta Directiva del Consejo de Transporte Público dispuso ARCHIVAR una Gestión de Traspaso de Concesión</w:t>
      </w:r>
      <w:r>
        <w:rPr>
          <w:i/>
          <w:iCs/>
          <w:sz w:val="26"/>
          <w:szCs w:val="26"/>
          <w:lang w:val="es-ES" w:eastAsia="es-ES"/>
        </w:rPr>
        <w:t xml:space="preserve"> de Taxi presentada por la Señora P</w:t>
      </w:r>
      <w:r w:rsidR="00C679C1">
        <w:rPr>
          <w:i/>
          <w:iCs/>
          <w:sz w:val="26"/>
          <w:szCs w:val="26"/>
          <w:lang w:val="es-ES" w:eastAsia="es-ES"/>
        </w:rPr>
        <w:t xml:space="preserve">.M. </w:t>
      </w:r>
      <w:r>
        <w:rPr>
          <w:i/>
          <w:iCs/>
          <w:sz w:val="26"/>
          <w:szCs w:val="26"/>
          <w:lang w:val="es-ES" w:eastAsia="es-ES"/>
        </w:rPr>
        <w:t>en Setiembre del año 2009 y por la cual pedía se le Traspasara a favor la Concesión TSJ-</w:t>
      </w:r>
      <w:r w:rsidR="00C679C1">
        <w:rPr>
          <w:i/>
          <w:iCs/>
          <w:sz w:val="26"/>
          <w:szCs w:val="26"/>
          <w:lang w:val="es-ES" w:eastAsia="es-ES"/>
        </w:rPr>
        <w:t>XXX</w:t>
      </w:r>
      <w:r>
        <w:rPr>
          <w:i/>
          <w:iCs/>
          <w:sz w:val="26"/>
          <w:szCs w:val="26"/>
          <w:lang w:val="es-ES" w:eastAsia="es-ES"/>
        </w:rPr>
        <w:t>, que perteneciera a su marido difunto L</w:t>
      </w:r>
      <w:r w:rsidR="00C679C1">
        <w:rPr>
          <w:i/>
          <w:iCs/>
          <w:sz w:val="26"/>
          <w:szCs w:val="26"/>
          <w:lang w:val="es-ES" w:eastAsia="es-ES"/>
        </w:rPr>
        <w:t>.C.C.</w:t>
      </w:r>
      <w:r>
        <w:rPr>
          <w:i/>
          <w:iCs/>
          <w:sz w:val="26"/>
          <w:szCs w:val="26"/>
          <w:lang w:val="es-ES" w:eastAsia="es-ES"/>
        </w:rPr>
        <w:t>. Determinando, además, la Cancelación y/o Fenecimiento d</w:t>
      </w:r>
      <w:r>
        <w:rPr>
          <w:i/>
          <w:iCs/>
          <w:sz w:val="26"/>
          <w:szCs w:val="26"/>
          <w:lang w:val="es-ES" w:eastAsia="es-ES"/>
        </w:rPr>
        <w:t>e la Concesión referida.</w:t>
      </w:r>
    </w:p>
    <w:p w:rsidR="00000000" w:rsidRDefault="00F9783D">
      <w:pPr>
        <w:numPr>
          <w:ilvl w:val="0"/>
          <w:numId w:val="5"/>
        </w:numPr>
        <w:kinsoku w:val="0"/>
        <w:overflowPunct w:val="0"/>
        <w:autoSpaceDE/>
        <w:autoSpaceDN/>
        <w:adjustRightInd/>
        <w:spacing w:before="301" w:line="305" w:lineRule="exact"/>
        <w:ind w:right="144"/>
        <w:jc w:val="both"/>
        <w:textAlignment w:val="baseline"/>
        <w:rPr>
          <w:i/>
          <w:iCs/>
          <w:sz w:val="26"/>
          <w:szCs w:val="26"/>
          <w:lang w:val="es-ES" w:eastAsia="es-ES"/>
        </w:rPr>
      </w:pPr>
      <w:r>
        <w:rPr>
          <w:i/>
          <w:iCs/>
          <w:sz w:val="26"/>
          <w:szCs w:val="26"/>
          <w:lang w:val="es-ES" w:eastAsia="es-ES"/>
        </w:rPr>
        <w:t xml:space="preserve">Que mediante Escrito presentado en fecha 14 de noviembre del 2014, la señora </w:t>
      </w:r>
      <w:r w:rsidR="00C679C1">
        <w:rPr>
          <w:i/>
          <w:iCs/>
          <w:sz w:val="26"/>
          <w:szCs w:val="26"/>
          <w:lang w:val="es-ES" w:eastAsia="es-ES"/>
        </w:rPr>
        <w:t>M.P.M.</w:t>
      </w:r>
      <w:r>
        <w:rPr>
          <w:i/>
          <w:iCs/>
          <w:sz w:val="26"/>
          <w:szCs w:val="26"/>
          <w:lang w:val="es-ES" w:eastAsia="es-ES"/>
        </w:rPr>
        <w:t xml:space="preserve">, portadora del pasaporte número </w:t>
      </w:r>
      <w:r w:rsidR="00C679C1">
        <w:rPr>
          <w:i/>
          <w:iCs/>
          <w:sz w:val="26"/>
          <w:szCs w:val="26"/>
          <w:lang w:val="es-ES" w:eastAsia="es-ES"/>
        </w:rPr>
        <w:t xml:space="preserve">… </w:t>
      </w:r>
      <w:r>
        <w:rPr>
          <w:i/>
          <w:iCs/>
          <w:sz w:val="26"/>
          <w:szCs w:val="26"/>
          <w:lang w:val="es-ES" w:eastAsia="es-ES"/>
        </w:rPr>
        <w:t>interpone. Recurso de Revocatoria con Apelación en subsidio y Nulidad Absoluta Concom</w:t>
      </w:r>
      <w:r>
        <w:rPr>
          <w:i/>
          <w:iCs/>
          <w:sz w:val="26"/>
          <w:szCs w:val="26"/>
          <w:lang w:val="es-ES" w:eastAsia="es-ES"/>
        </w:rPr>
        <w:t>itante contra el Artículo No. 7.19.5 de la Sesión Ordinaria 59</w:t>
      </w:r>
      <w:r>
        <w:rPr>
          <w:i/>
          <w:iCs/>
          <w:sz w:val="26"/>
          <w:szCs w:val="26"/>
          <w:lang w:val="es-ES" w:eastAsia="es-ES"/>
        </w:rPr>
        <w:softHyphen/>
        <w:t>2014 del 15 de Octubre del 2014.</w:t>
      </w:r>
    </w:p>
    <w:p w:rsidR="00000000" w:rsidRDefault="00F9783D">
      <w:pPr>
        <w:numPr>
          <w:ilvl w:val="0"/>
          <w:numId w:val="5"/>
        </w:numPr>
        <w:kinsoku w:val="0"/>
        <w:overflowPunct w:val="0"/>
        <w:autoSpaceDE/>
        <w:autoSpaceDN/>
        <w:adjustRightInd/>
        <w:spacing w:before="300" w:line="305" w:lineRule="exact"/>
        <w:ind w:right="144"/>
        <w:jc w:val="both"/>
        <w:textAlignment w:val="baseline"/>
        <w:rPr>
          <w:i/>
          <w:iCs/>
          <w:sz w:val="26"/>
          <w:szCs w:val="26"/>
          <w:lang w:val="es-ES" w:eastAsia="es-ES"/>
        </w:rPr>
      </w:pPr>
      <w:r>
        <w:rPr>
          <w:i/>
          <w:iCs/>
          <w:sz w:val="26"/>
          <w:szCs w:val="26"/>
          <w:lang w:val="es-ES" w:eastAsia="es-ES"/>
        </w:rPr>
        <w:t>Que conforme las determinaciones de su Acuerdo No. 7.5 de su Sesión Ordinaria No. 04-2015 del 28 de enero del 2015, luego de la valoración del caso por su Direc</w:t>
      </w:r>
      <w:r>
        <w:rPr>
          <w:i/>
          <w:iCs/>
          <w:sz w:val="26"/>
          <w:szCs w:val="26"/>
          <w:lang w:val="es-ES" w:eastAsia="es-ES"/>
        </w:rPr>
        <w:t>ción de Asuntos Jurídicos (Oficio No. DAJ 2015-000183), la Junta Directiva del Consejo de Transporte Público, RECHAZÓ por Improcedente el Recurso de Revocatoria pertinente presentado y determinó, a su vez, elevar el caso ante este Tribunal.</w:t>
      </w:r>
    </w:p>
    <w:p w:rsidR="00000000" w:rsidRDefault="00F9783D">
      <w:pPr>
        <w:kinsoku w:val="0"/>
        <w:overflowPunct w:val="0"/>
        <w:autoSpaceDE/>
        <w:autoSpaceDN/>
        <w:adjustRightInd/>
        <w:spacing w:before="554" w:line="284" w:lineRule="exact"/>
        <w:ind w:left="144"/>
        <w:textAlignment w:val="baseline"/>
        <w:rPr>
          <w:b/>
          <w:bCs/>
          <w:sz w:val="26"/>
          <w:szCs w:val="26"/>
          <w:lang w:val="es-ES" w:eastAsia="es-ES"/>
        </w:rPr>
      </w:pPr>
      <w:r>
        <w:rPr>
          <w:b/>
          <w:bCs/>
          <w:sz w:val="26"/>
          <w:szCs w:val="26"/>
          <w:lang w:val="es-ES" w:eastAsia="es-ES"/>
        </w:rPr>
        <w:t>4.- HECHOS NO PROBADOS:</w:t>
      </w:r>
    </w:p>
    <w:p w:rsidR="00000000" w:rsidRDefault="00F9783D">
      <w:pPr>
        <w:kinsoku w:val="0"/>
        <w:overflowPunct w:val="0"/>
        <w:autoSpaceDE/>
        <w:autoSpaceDN/>
        <w:adjustRightInd/>
        <w:spacing w:before="196" w:line="358" w:lineRule="exact"/>
        <w:ind w:left="144" w:right="144"/>
        <w:jc w:val="both"/>
        <w:textAlignment w:val="baseline"/>
        <w:rPr>
          <w:sz w:val="26"/>
          <w:szCs w:val="26"/>
          <w:lang w:val="es-ES" w:eastAsia="es-ES"/>
        </w:rPr>
      </w:pPr>
      <w:r>
        <w:rPr>
          <w:sz w:val="26"/>
          <w:szCs w:val="26"/>
          <w:lang w:val="es-ES" w:eastAsia="es-ES"/>
        </w:rPr>
        <w:t>No se tienen como demostrado ningún hecho No Probado de relevancia a los presentes efectos.</w:t>
      </w:r>
    </w:p>
    <w:p w:rsidR="00000000" w:rsidRDefault="00F9783D">
      <w:pPr>
        <w:kinsoku w:val="0"/>
        <w:overflowPunct w:val="0"/>
        <w:autoSpaceDE/>
        <w:autoSpaceDN/>
        <w:adjustRightInd/>
        <w:spacing w:before="521" w:line="284" w:lineRule="exact"/>
        <w:ind w:left="144"/>
        <w:textAlignment w:val="baseline"/>
        <w:rPr>
          <w:b/>
          <w:bCs/>
          <w:spacing w:val="-1"/>
          <w:sz w:val="26"/>
          <w:szCs w:val="26"/>
          <w:lang w:val="es-ES" w:eastAsia="es-ES"/>
        </w:rPr>
      </w:pPr>
      <w:r>
        <w:rPr>
          <w:b/>
          <w:bCs/>
          <w:spacing w:val="-1"/>
          <w:sz w:val="26"/>
          <w:szCs w:val="26"/>
          <w:lang w:val="es-ES" w:eastAsia="es-ES"/>
        </w:rPr>
        <w:t>5.- SOBRE EL FONDO:</w:t>
      </w:r>
    </w:p>
    <w:p w:rsidR="00000000" w:rsidRDefault="00F9783D">
      <w:pPr>
        <w:kinsoku w:val="0"/>
        <w:overflowPunct w:val="0"/>
        <w:autoSpaceDE/>
        <w:autoSpaceDN/>
        <w:adjustRightInd/>
        <w:spacing w:before="200" w:line="350" w:lineRule="exact"/>
        <w:ind w:left="144" w:right="144"/>
        <w:jc w:val="both"/>
        <w:textAlignment w:val="baseline"/>
        <w:rPr>
          <w:spacing w:val="-1"/>
          <w:sz w:val="26"/>
          <w:szCs w:val="26"/>
          <w:lang w:val="es-ES" w:eastAsia="es-ES"/>
        </w:rPr>
      </w:pPr>
      <w:r>
        <w:rPr>
          <w:spacing w:val="-1"/>
          <w:sz w:val="26"/>
          <w:szCs w:val="26"/>
          <w:lang w:val="es-ES" w:eastAsia="es-ES"/>
        </w:rPr>
        <w:t>De nuestro Estud</w:t>
      </w:r>
      <w:r w:rsidRPr="00C679C1">
        <w:rPr>
          <w:spacing w:val="-1"/>
          <w:sz w:val="26"/>
          <w:szCs w:val="26"/>
          <w:lang w:val="es-ES" w:eastAsia="es-ES"/>
        </w:rPr>
        <w:t xml:space="preserve">io </w:t>
      </w:r>
      <w:r w:rsidRPr="00C679C1">
        <w:rPr>
          <w:bCs/>
          <w:spacing w:val="-1"/>
          <w:sz w:val="26"/>
          <w:szCs w:val="26"/>
          <w:lang w:val="es-ES" w:eastAsia="es-ES"/>
        </w:rPr>
        <w:t>de</w:t>
      </w:r>
      <w:r>
        <w:rPr>
          <w:b/>
          <w:bCs/>
          <w:spacing w:val="-1"/>
          <w:sz w:val="26"/>
          <w:szCs w:val="26"/>
          <w:lang w:val="es-ES" w:eastAsia="es-ES"/>
        </w:rPr>
        <w:t xml:space="preserve"> </w:t>
      </w:r>
      <w:r>
        <w:rPr>
          <w:spacing w:val="-1"/>
          <w:sz w:val="26"/>
          <w:szCs w:val="26"/>
          <w:lang w:val="es-ES" w:eastAsia="es-ES"/>
        </w:rPr>
        <w:t xml:space="preserve">este Caso y de Otros Muy Similares, así como del Tema de Interés, cual es </w:t>
      </w:r>
      <w:r>
        <w:rPr>
          <w:b/>
          <w:bCs/>
          <w:spacing w:val="-1"/>
          <w:sz w:val="26"/>
          <w:szCs w:val="26"/>
          <w:lang w:val="es-ES" w:eastAsia="es-ES"/>
        </w:rPr>
        <w:t xml:space="preserve">LA PROCEDENCIA DEL TRASPASO DE LAS CONCESIONES DE TAXI POR CAUSA DE MUERTE </w:t>
      </w:r>
      <w:r>
        <w:rPr>
          <w:b/>
          <w:bCs/>
          <w:i/>
          <w:iCs/>
          <w:spacing w:val="-1"/>
          <w:sz w:val="26"/>
          <w:szCs w:val="26"/>
          <w:lang w:val="es-ES" w:eastAsia="es-ES"/>
        </w:rPr>
        <w:t xml:space="preserve">(MORTIS CAUSA) </w:t>
      </w:r>
      <w:r>
        <w:rPr>
          <w:b/>
          <w:bCs/>
          <w:spacing w:val="-1"/>
          <w:sz w:val="26"/>
          <w:szCs w:val="26"/>
          <w:lang w:val="es-ES" w:eastAsia="es-ES"/>
        </w:rPr>
        <w:t xml:space="preserve">DEL CONCESIONARIO, </w:t>
      </w:r>
      <w:r>
        <w:rPr>
          <w:spacing w:val="-1"/>
          <w:sz w:val="26"/>
          <w:szCs w:val="26"/>
          <w:lang w:val="es-ES" w:eastAsia="es-ES"/>
        </w:rPr>
        <w:t>hemos podido visualizar que en el año 2007 y conforme nuestra Resolución No. 1639-2007 de las 10:30 horas del 28 de Setiembre</w:t>
      </w:r>
    </w:p>
    <w:p w:rsidR="00000000" w:rsidRDefault="00F9783D">
      <w:pPr>
        <w:widowControl/>
        <w:rPr>
          <w:sz w:val="24"/>
          <w:szCs w:val="24"/>
        </w:rPr>
        <w:sectPr w:rsidR="00000000">
          <w:pgSz w:w="12134" w:h="15840"/>
          <w:pgMar w:top="1320" w:right="1484" w:bottom="660" w:left="1510" w:header="720" w:footer="720" w:gutter="0"/>
          <w:cols w:space="720"/>
          <w:noEndnote/>
        </w:sectPr>
      </w:pPr>
    </w:p>
    <w:p w:rsidR="00000000" w:rsidRDefault="00F9783D">
      <w:pPr>
        <w:kinsoku w:val="0"/>
        <w:overflowPunct w:val="0"/>
        <w:autoSpaceDE/>
        <w:autoSpaceDN/>
        <w:adjustRightInd/>
        <w:spacing w:before="25" w:line="342" w:lineRule="exact"/>
        <w:ind w:left="144" w:right="144"/>
        <w:jc w:val="both"/>
        <w:textAlignment w:val="baseline"/>
        <w:rPr>
          <w:sz w:val="26"/>
          <w:szCs w:val="26"/>
          <w:lang w:val="es-ES" w:eastAsia="es-ES"/>
        </w:rPr>
      </w:pPr>
      <w:r>
        <w:rPr>
          <w:sz w:val="26"/>
          <w:szCs w:val="26"/>
          <w:lang w:val="es-ES" w:eastAsia="es-ES"/>
        </w:rPr>
        <w:lastRenderedPageBreak/>
        <w:t xml:space="preserve">del 2007, este Tribunal dispuso que no existía ninguna Norma Legal </w:t>
      </w:r>
      <w:r>
        <w:rPr>
          <w:i/>
          <w:iCs/>
          <w:sz w:val="26"/>
          <w:szCs w:val="26"/>
          <w:lang w:val="es-ES" w:eastAsia="es-ES"/>
        </w:rPr>
        <w:t xml:space="preserve">(Principio de Legalidad) </w:t>
      </w:r>
      <w:r>
        <w:rPr>
          <w:sz w:val="26"/>
          <w:szCs w:val="26"/>
          <w:lang w:val="es-ES" w:eastAsia="es-ES"/>
        </w:rPr>
        <w:t>que Autorizara el Traspaso Mortis Causa de las Concesiones de Taxi y que, más bien, a tenor de las Disposiciones de los Contratos de Concesión, de la Ley No. 7969 y de la Ley de la Contratación Administrativa y de su Reglamento vigentes, dichas Concesiones</w:t>
      </w:r>
      <w:r>
        <w:rPr>
          <w:sz w:val="26"/>
          <w:szCs w:val="26"/>
          <w:lang w:val="es-ES" w:eastAsia="es-ES"/>
        </w:rPr>
        <w:t xml:space="preserve"> </w:t>
      </w:r>
      <w:r>
        <w:rPr>
          <w:i/>
          <w:iCs/>
          <w:sz w:val="26"/>
          <w:szCs w:val="26"/>
          <w:lang w:val="es-ES" w:eastAsia="es-ES"/>
        </w:rPr>
        <w:t xml:space="preserve">(como Contratos Administrativos que son) </w:t>
      </w:r>
      <w:r>
        <w:rPr>
          <w:sz w:val="26"/>
          <w:szCs w:val="26"/>
          <w:lang w:val="es-ES" w:eastAsia="es-ES"/>
        </w:rPr>
        <w:t>debían de extinguirse o fenecerse.</w:t>
      </w:r>
    </w:p>
    <w:p w:rsidR="00000000" w:rsidRDefault="00F9783D">
      <w:pPr>
        <w:kinsoku w:val="0"/>
        <w:overflowPunct w:val="0"/>
        <w:autoSpaceDE/>
        <w:autoSpaceDN/>
        <w:adjustRightInd/>
        <w:spacing w:before="263" w:line="342" w:lineRule="exact"/>
        <w:ind w:left="144" w:right="144"/>
        <w:jc w:val="both"/>
        <w:textAlignment w:val="baseline"/>
        <w:rPr>
          <w:b/>
          <w:bCs/>
          <w:spacing w:val="1"/>
          <w:sz w:val="26"/>
          <w:szCs w:val="26"/>
          <w:lang w:val="es-ES" w:eastAsia="es-ES"/>
        </w:rPr>
      </w:pPr>
      <w:r>
        <w:rPr>
          <w:spacing w:val="1"/>
          <w:sz w:val="26"/>
          <w:szCs w:val="26"/>
          <w:lang w:val="es-ES" w:eastAsia="es-ES"/>
        </w:rPr>
        <w:t>El Asunto anterior, a saber el relativo a la Posibilidad Jurídico/Normativa de que el Consejo de Transporte Público pudiera Autorizar o No el Traspaso de una Concesión de Taxi ant</w:t>
      </w:r>
      <w:r>
        <w:rPr>
          <w:spacing w:val="1"/>
          <w:sz w:val="26"/>
          <w:szCs w:val="26"/>
          <w:lang w:val="es-ES" w:eastAsia="es-ES"/>
        </w:rPr>
        <w:t xml:space="preserve">e la Muerte de su Titular, se consulta a la Procuraduría General de la República la cual, mediante su Dictamen C-140-2008 del 30 de Abril del 2008, </w:t>
      </w:r>
      <w:r>
        <w:rPr>
          <w:b/>
          <w:bCs/>
          <w:spacing w:val="1"/>
          <w:sz w:val="26"/>
          <w:szCs w:val="26"/>
          <w:lang w:val="es-ES" w:eastAsia="es-ES"/>
        </w:rPr>
        <w:t xml:space="preserve">DECLINA SU COMPETENCIA PARA REFERIRSE AL TEMA, PUES ESTIMA QUE SE TRATA DE MATERIA DE CONTRATACIÓN PÚBLICA, </w:t>
      </w:r>
      <w:r>
        <w:rPr>
          <w:b/>
          <w:bCs/>
          <w:spacing w:val="1"/>
          <w:sz w:val="26"/>
          <w:szCs w:val="26"/>
          <w:lang w:val="es-ES" w:eastAsia="es-ES"/>
        </w:rPr>
        <w:t>PROPIA DE LA CONTRALORÍA GENERAL DE LA REPÚBLICA.</w:t>
      </w:r>
    </w:p>
    <w:p w:rsidR="00000000" w:rsidRDefault="00F9783D">
      <w:pPr>
        <w:kinsoku w:val="0"/>
        <w:overflowPunct w:val="0"/>
        <w:autoSpaceDE/>
        <w:autoSpaceDN/>
        <w:adjustRightInd/>
        <w:spacing w:before="203" w:line="349" w:lineRule="exact"/>
        <w:ind w:left="144" w:right="144"/>
        <w:jc w:val="both"/>
        <w:textAlignment w:val="baseline"/>
        <w:rPr>
          <w:sz w:val="26"/>
          <w:szCs w:val="26"/>
          <w:lang w:val="es-ES" w:eastAsia="es-ES"/>
        </w:rPr>
      </w:pPr>
      <w:r>
        <w:rPr>
          <w:sz w:val="26"/>
          <w:szCs w:val="26"/>
          <w:lang w:val="es-ES" w:eastAsia="es-ES"/>
        </w:rPr>
        <w:t xml:space="preserve">Dado todo lo antepuesto, el Poder Ejecutivo viene a promulgar de forma Urgente el Decreto Ejecutivo No. 34541-MOPT: </w:t>
      </w:r>
      <w:r>
        <w:rPr>
          <w:i/>
          <w:iCs/>
          <w:sz w:val="26"/>
          <w:szCs w:val="26"/>
          <w:lang w:val="es-ES" w:eastAsia="es-ES"/>
        </w:rPr>
        <w:t xml:space="preserve">"Autorización al Consejo de Transporte Público conforme a los Requisitos Previos para que </w:t>
      </w:r>
      <w:r>
        <w:rPr>
          <w:i/>
          <w:iCs/>
          <w:sz w:val="26"/>
          <w:szCs w:val="26"/>
          <w:lang w:val="es-ES" w:eastAsia="es-ES"/>
        </w:rPr>
        <w:t xml:space="preserve">Pueda Autorizar el Traspaso de la Concesión, en el Servicio Público de Taxi, cuando se Produjere la Muerte del Concesionario". </w:t>
      </w:r>
      <w:r>
        <w:rPr>
          <w:sz w:val="26"/>
          <w:szCs w:val="26"/>
          <w:lang w:val="es-ES" w:eastAsia="es-ES"/>
        </w:rPr>
        <w:t xml:space="preserve">Ello en procura de llenar el Vacío Legal existente y dar sustento a los Traspasos de Concesiones que se Estaban Autorizando y se </w:t>
      </w:r>
      <w:r>
        <w:rPr>
          <w:sz w:val="26"/>
          <w:szCs w:val="26"/>
          <w:lang w:val="es-ES" w:eastAsia="es-ES"/>
        </w:rPr>
        <w:t>Habían Autorizado en Situaciones de Muerte del Concesionario.</w:t>
      </w:r>
    </w:p>
    <w:p w:rsidR="00000000" w:rsidRDefault="00F9783D">
      <w:pPr>
        <w:kinsoku w:val="0"/>
        <w:overflowPunct w:val="0"/>
        <w:autoSpaceDE/>
        <w:autoSpaceDN/>
        <w:adjustRightInd/>
        <w:spacing w:before="503" w:line="342" w:lineRule="exact"/>
        <w:ind w:left="144" w:right="144"/>
        <w:jc w:val="both"/>
        <w:textAlignment w:val="baseline"/>
        <w:rPr>
          <w:spacing w:val="-1"/>
          <w:sz w:val="26"/>
          <w:szCs w:val="26"/>
          <w:lang w:val="es-ES" w:eastAsia="es-ES"/>
        </w:rPr>
      </w:pPr>
      <w:r>
        <w:rPr>
          <w:spacing w:val="-1"/>
          <w:sz w:val="26"/>
          <w:szCs w:val="26"/>
          <w:lang w:val="es-ES" w:eastAsia="es-ES"/>
        </w:rPr>
        <w:t>Teniéndose que mediante su Dictamen No. C-074-2011 del 29 de Marzo del 2011, la Procuraduría General de la República, viene a determinar que ante Vicios de Exceso en la Potestad Reglamentaria, p</w:t>
      </w:r>
      <w:r>
        <w:rPr>
          <w:spacing w:val="-1"/>
          <w:sz w:val="26"/>
          <w:szCs w:val="26"/>
          <w:lang w:val="es-ES" w:eastAsia="es-ES"/>
        </w:rPr>
        <w:t xml:space="preserve">or No Existir Ninguna Norma Legal </w:t>
      </w:r>
      <w:r>
        <w:rPr>
          <w:i/>
          <w:iCs/>
          <w:spacing w:val="-1"/>
          <w:sz w:val="26"/>
          <w:szCs w:val="26"/>
          <w:lang w:val="es-ES" w:eastAsia="es-ES"/>
        </w:rPr>
        <w:t xml:space="preserve">(sentido estricto y formal) </w:t>
      </w:r>
      <w:r>
        <w:rPr>
          <w:spacing w:val="-1"/>
          <w:sz w:val="26"/>
          <w:szCs w:val="26"/>
          <w:lang w:val="es-ES" w:eastAsia="es-ES"/>
        </w:rPr>
        <w:t xml:space="preserve">que Autorice el Traspaso </w:t>
      </w:r>
      <w:r>
        <w:rPr>
          <w:i/>
          <w:iCs/>
          <w:spacing w:val="-1"/>
          <w:sz w:val="26"/>
          <w:szCs w:val="26"/>
          <w:lang w:val="es-ES" w:eastAsia="es-ES"/>
        </w:rPr>
        <w:t xml:space="preserve">Mortis Causa </w:t>
      </w:r>
      <w:r>
        <w:rPr>
          <w:spacing w:val="-1"/>
          <w:sz w:val="26"/>
          <w:szCs w:val="26"/>
          <w:lang w:val="es-ES" w:eastAsia="es-ES"/>
        </w:rPr>
        <w:t xml:space="preserve">de las Concesiones de Taxi y </w:t>
      </w:r>
      <w:r>
        <w:rPr>
          <w:b/>
          <w:bCs/>
          <w:i/>
          <w:iCs/>
          <w:spacing w:val="-1"/>
          <w:sz w:val="26"/>
          <w:szCs w:val="26"/>
          <w:lang w:val="es-ES" w:eastAsia="es-ES"/>
        </w:rPr>
        <w:t xml:space="preserve">dado que las Concesiones de Taxi NO son Bienes Sucesorios, </w:t>
      </w:r>
      <w:r>
        <w:rPr>
          <w:spacing w:val="-1"/>
          <w:sz w:val="26"/>
          <w:szCs w:val="26"/>
          <w:lang w:val="es-ES" w:eastAsia="es-ES"/>
        </w:rPr>
        <w:t xml:space="preserve">el Decreto Promulgado </w:t>
      </w:r>
      <w:r>
        <w:rPr>
          <w:b/>
          <w:bCs/>
          <w:spacing w:val="-1"/>
          <w:sz w:val="26"/>
          <w:szCs w:val="26"/>
          <w:u w:val="single"/>
          <w:lang w:val="es-ES" w:eastAsia="es-ES"/>
        </w:rPr>
        <w:t>DEBÍ</w:t>
      </w:r>
      <w:r>
        <w:rPr>
          <w:b/>
          <w:bCs/>
          <w:spacing w:val="-1"/>
          <w:sz w:val="26"/>
          <w:szCs w:val="26"/>
          <w:u w:val="single"/>
          <w:lang w:val="es-ES" w:eastAsia="es-ES"/>
        </w:rPr>
        <w:t>A SER DESAPLICADO EN TODOS SUS ALCANCES Y EFECTOS.</w:t>
      </w:r>
      <w:r>
        <w:rPr>
          <w:spacing w:val="-1"/>
          <w:sz w:val="26"/>
          <w:szCs w:val="26"/>
          <w:lang w:val="es-ES" w:eastAsia="es-ES"/>
        </w:rPr>
        <w:t xml:space="preserve"> Indicando, además, que </w:t>
      </w:r>
      <w:r>
        <w:rPr>
          <w:b/>
          <w:bCs/>
          <w:spacing w:val="-1"/>
          <w:sz w:val="26"/>
          <w:szCs w:val="26"/>
          <w:u w:val="single"/>
          <w:lang w:val="es-ES" w:eastAsia="es-ES"/>
        </w:rPr>
        <w:t>NO PROCEDÍA</w:t>
      </w:r>
      <w:r>
        <w:rPr>
          <w:spacing w:val="-1"/>
          <w:sz w:val="26"/>
          <w:szCs w:val="26"/>
          <w:lang w:val="es-ES" w:eastAsia="es-ES"/>
        </w:rPr>
        <w:t xml:space="preserve"> el Traspaso </w:t>
      </w:r>
      <w:r>
        <w:rPr>
          <w:i/>
          <w:iCs/>
          <w:spacing w:val="-1"/>
          <w:sz w:val="26"/>
          <w:szCs w:val="26"/>
          <w:lang w:val="es-ES" w:eastAsia="es-ES"/>
        </w:rPr>
        <w:t xml:space="preserve">Mortis Causa </w:t>
      </w:r>
      <w:r>
        <w:rPr>
          <w:spacing w:val="-1"/>
          <w:sz w:val="26"/>
          <w:szCs w:val="26"/>
          <w:lang w:val="es-ES" w:eastAsia="es-ES"/>
        </w:rPr>
        <w:t>de las Concesiones de Taxi, por Falta de Sustento o Autorización Legal.</w:t>
      </w:r>
    </w:p>
    <w:p w:rsidR="00000000" w:rsidRDefault="00F9783D">
      <w:pPr>
        <w:kinsoku w:val="0"/>
        <w:overflowPunct w:val="0"/>
        <w:autoSpaceDE/>
        <w:autoSpaceDN/>
        <w:adjustRightInd/>
        <w:spacing w:before="487" w:line="342" w:lineRule="exact"/>
        <w:ind w:left="144" w:right="144"/>
        <w:jc w:val="both"/>
        <w:textAlignment w:val="baseline"/>
        <w:rPr>
          <w:i/>
          <w:iCs/>
          <w:sz w:val="26"/>
          <w:szCs w:val="26"/>
          <w:lang w:val="es-ES" w:eastAsia="es-ES"/>
        </w:rPr>
      </w:pPr>
      <w:r>
        <w:rPr>
          <w:sz w:val="26"/>
          <w:szCs w:val="26"/>
          <w:lang w:val="es-ES" w:eastAsia="es-ES"/>
        </w:rPr>
        <w:t>Como Solución a lo Precedente, se recurre a la Asamblea Legislativa y ést</w:t>
      </w:r>
      <w:r>
        <w:rPr>
          <w:sz w:val="26"/>
          <w:szCs w:val="26"/>
          <w:lang w:val="es-ES" w:eastAsia="es-ES"/>
        </w:rPr>
        <w:t xml:space="preserve">a promulga la Ley </w:t>
      </w:r>
      <w:r>
        <w:rPr>
          <w:b/>
          <w:bCs/>
          <w:sz w:val="26"/>
          <w:szCs w:val="26"/>
          <w:lang w:val="es-ES" w:eastAsia="es-ES"/>
        </w:rPr>
        <w:t xml:space="preserve">No. </w:t>
      </w:r>
      <w:r>
        <w:rPr>
          <w:sz w:val="26"/>
          <w:szCs w:val="26"/>
          <w:lang w:val="es-ES" w:eastAsia="es-ES"/>
        </w:rPr>
        <w:t xml:space="preserve">9027 del 06 de Febrero del año 2012. Misma por la cual se dispone la Procedencia </w:t>
      </w:r>
      <w:r>
        <w:rPr>
          <w:i/>
          <w:iCs/>
          <w:sz w:val="26"/>
          <w:szCs w:val="26"/>
          <w:lang w:val="es-ES" w:eastAsia="es-ES"/>
        </w:rPr>
        <w:t xml:space="preserve">(en ciertas condiciones) </w:t>
      </w:r>
      <w:r>
        <w:rPr>
          <w:sz w:val="26"/>
          <w:szCs w:val="26"/>
          <w:lang w:val="es-ES" w:eastAsia="es-ES"/>
        </w:rPr>
        <w:t xml:space="preserve">del Traspaso de las Concesiones de Taxi cuando se dé la Muerte del Concesionario </w:t>
      </w:r>
      <w:r>
        <w:rPr>
          <w:i/>
          <w:iCs/>
          <w:sz w:val="26"/>
          <w:szCs w:val="26"/>
          <w:lang w:val="es-ES" w:eastAsia="es-ES"/>
        </w:rPr>
        <w:t>(Mortis Causa).</w:t>
      </w:r>
    </w:p>
    <w:p w:rsidR="00000000" w:rsidRDefault="00F9783D">
      <w:pPr>
        <w:widowControl/>
        <w:rPr>
          <w:sz w:val="24"/>
          <w:szCs w:val="24"/>
        </w:rPr>
        <w:sectPr w:rsidR="00000000">
          <w:pgSz w:w="12134" w:h="15840"/>
          <w:pgMar w:top="1360" w:right="1427" w:bottom="862" w:left="1567" w:header="720" w:footer="720" w:gutter="0"/>
          <w:cols w:space="720"/>
          <w:noEndnote/>
        </w:sectPr>
      </w:pPr>
    </w:p>
    <w:p w:rsidR="00000000" w:rsidRDefault="00F9783D">
      <w:pPr>
        <w:kinsoku w:val="0"/>
        <w:overflowPunct w:val="0"/>
        <w:autoSpaceDE/>
        <w:autoSpaceDN/>
        <w:adjustRightInd/>
        <w:spacing w:before="22" w:line="348" w:lineRule="exact"/>
        <w:ind w:left="144" w:right="144"/>
        <w:jc w:val="both"/>
        <w:textAlignment w:val="baseline"/>
        <w:rPr>
          <w:sz w:val="26"/>
          <w:szCs w:val="26"/>
          <w:lang w:val="es-ES" w:eastAsia="es-ES"/>
        </w:rPr>
      </w:pPr>
      <w:r>
        <w:rPr>
          <w:sz w:val="26"/>
          <w:szCs w:val="26"/>
          <w:lang w:val="es-ES" w:eastAsia="es-ES"/>
        </w:rPr>
        <w:lastRenderedPageBreak/>
        <w:t>De lo referido se colige que ANTES de la emisión de la Resolución No. 1639-2007 de las 10:30 horas del 28 de Setiembre del 2007 de este Tribunal, se daba e</w:t>
      </w:r>
      <w:r>
        <w:rPr>
          <w:sz w:val="26"/>
          <w:szCs w:val="26"/>
          <w:lang w:val="es-ES" w:eastAsia="es-ES"/>
        </w:rPr>
        <w:t>l Traspaso de Concesiones de Taxi cuando el Concesionario Fallecía. Práctica que del momento de nuestra Resolución referida y hasta la Promulgación del Decreto Ejecutivo No. 34541-MOPT en el año 2008 se tuvo como Improcedente. Y luego de la emisión del Dec</w:t>
      </w:r>
      <w:r>
        <w:rPr>
          <w:sz w:val="26"/>
          <w:szCs w:val="26"/>
          <w:lang w:val="es-ES" w:eastAsia="es-ES"/>
        </w:rPr>
        <w:t xml:space="preserve">reto Ejecutivo No. 34541-MOPT en Mayo del año 2008 y hasta la emisión del Dictamen No. C-074-2011 del 29 de Marzo del 2011 de la Procuraduría General de la República </w:t>
      </w:r>
      <w:r>
        <w:rPr>
          <w:i/>
          <w:iCs/>
          <w:sz w:val="26"/>
          <w:szCs w:val="26"/>
          <w:lang w:val="es-ES" w:eastAsia="es-ES"/>
        </w:rPr>
        <w:t xml:space="preserve">(por cerca de Tres Años), </w:t>
      </w:r>
      <w:r>
        <w:rPr>
          <w:sz w:val="26"/>
          <w:szCs w:val="26"/>
          <w:lang w:val="es-ES" w:eastAsia="es-ES"/>
        </w:rPr>
        <w:t xml:space="preserve">la misma VOLVIÓ A OPERAR BAJO CIERTOS REQUISITOS. Paralizándose </w:t>
      </w:r>
      <w:r>
        <w:rPr>
          <w:sz w:val="26"/>
          <w:szCs w:val="26"/>
          <w:lang w:val="es-ES" w:eastAsia="es-ES"/>
        </w:rPr>
        <w:t>nuevamente los Traspasos de Concesiones con la emisión del Dictamen aludido y volviendo a tornarse en procedente hasta la Emisión de la Ley No. 9027 en el año 2012 y bajo los términos particulares de ésta, la cual dispone:</w:t>
      </w:r>
    </w:p>
    <w:p w:rsidR="00000000" w:rsidRDefault="00F9783D">
      <w:pPr>
        <w:kinsoku w:val="0"/>
        <w:overflowPunct w:val="0"/>
        <w:autoSpaceDE/>
        <w:autoSpaceDN/>
        <w:adjustRightInd/>
        <w:spacing w:before="457" w:line="358" w:lineRule="exact"/>
        <w:ind w:left="720"/>
        <w:textAlignment w:val="baseline"/>
        <w:rPr>
          <w:sz w:val="24"/>
          <w:szCs w:val="24"/>
          <w:lang w:eastAsia="en-US"/>
        </w:rPr>
      </w:pPr>
      <w:r>
        <w:rPr>
          <w:b/>
          <w:bCs/>
          <w:sz w:val="26"/>
          <w:szCs w:val="26"/>
          <w:lang w:val="es-ES" w:eastAsia="es-ES"/>
        </w:rPr>
        <w:t xml:space="preserve">"ARTÍCULO </w:t>
      </w:r>
      <w:r w:rsidR="00C679C1">
        <w:rPr>
          <w:b/>
          <w:bCs/>
          <w:sz w:val="26"/>
          <w:szCs w:val="26"/>
          <w:lang w:val="es-ES" w:eastAsia="es-ES"/>
        </w:rPr>
        <w:t xml:space="preserve">ÚNICO. </w:t>
      </w:r>
      <w:r w:rsidR="00C679C1">
        <w:rPr>
          <w:b/>
          <w:bCs/>
          <w:sz w:val="26"/>
          <w:szCs w:val="26"/>
          <w:lang w:val="es-ES" w:eastAsia="es-ES"/>
        </w:rPr>
        <w:noBreakHyphen/>
      </w:r>
    </w:p>
    <w:p w:rsidR="00000000" w:rsidRDefault="00F9783D">
      <w:pPr>
        <w:kinsoku w:val="0"/>
        <w:overflowPunct w:val="0"/>
        <w:autoSpaceDE/>
        <w:autoSpaceDN/>
        <w:adjustRightInd/>
        <w:spacing w:before="375" w:line="348" w:lineRule="exact"/>
        <w:ind w:left="720" w:right="720"/>
        <w:jc w:val="both"/>
        <w:textAlignment w:val="baseline"/>
        <w:rPr>
          <w:sz w:val="26"/>
          <w:szCs w:val="26"/>
          <w:lang w:val="es-ES" w:eastAsia="es-ES"/>
        </w:rPr>
      </w:pPr>
      <w:r>
        <w:rPr>
          <w:sz w:val="26"/>
          <w:szCs w:val="26"/>
          <w:lang w:val="es-ES" w:eastAsia="es-ES"/>
        </w:rPr>
        <w:t>Adicionase el artículo 42 bis a la Ley No. 7969, Ley Reguladora del Servicio Público de Transporte Remunerado de Personas en Vehículos en la. Modalidad de Taxi, de 22 de diciembre de 1999, y sus reformas. El texto es el siguiente:</w:t>
      </w:r>
    </w:p>
    <w:p w:rsidR="00000000" w:rsidRDefault="00F9783D">
      <w:pPr>
        <w:kinsoku w:val="0"/>
        <w:overflowPunct w:val="0"/>
        <w:autoSpaceDE/>
        <w:autoSpaceDN/>
        <w:adjustRightInd/>
        <w:spacing w:before="460" w:line="348" w:lineRule="exact"/>
        <w:ind w:left="720" w:right="720"/>
        <w:jc w:val="both"/>
        <w:textAlignment w:val="baseline"/>
        <w:rPr>
          <w:sz w:val="26"/>
          <w:szCs w:val="26"/>
          <w:lang w:val="es-ES" w:eastAsia="es-ES"/>
        </w:rPr>
      </w:pPr>
      <w:r>
        <w:rPr>
          <w:b/>
          <w:bCs/>
          <w:sz w:val="26"/>
          <w:szCs w:val="26"/>
          <w:lang w:val="es-ES" w:eastAsia="es-ES"/>
        </w:rPr>
        <w:t xml:space="preserve">"Artículo 42 bis.- </w:t>
      </w:r>
      <w:r>
        <w:rPr>
          <w:sz w:val="26"/>
          <w:szCs w:val="26"/>
          <w:lang w:val="es-ES" w:eastAsia="es-ES"/>
        </w:rPr>
        <w:t>Traspa</w:t>
      </w:r>
      <w:r>
        <w:rPr>
          <w:sz w:val="26"/>
          <w:szCs w:val="26"/>
          <w:lang w:val="es-ES" w:eastAsia="es-ES"/>
        </w:rPr>
        <w:t>so de beneficio de la concesión en el servicio público de taxi por muerte de la persona concesionaria.</w:t>
      </w:r>
    </w:p>
    <w:p w:rsidR="00000000" w:rsidRDefault="00F9783D">
      <w:pPr>
        <w:kinsoku w:val="0"/>
        <w:overflowPunct w:val="0"/>
        <w:autoSpaceDE/>
        <w:autoSpaceDN/>
        <w:adjustRightInd/>
        <w:spacing w:before="466" w:line="348" w:lineRule="exact"/>
        <w:ind w:left="720" w:right="720"/>
        <w:jc w:val="both"/>
        <w:textAlignment w:val="baseline"/>
        <w:rPr>
          <w:sz w:val="26"/>
          <w:szCs w:val="26"/>
          <w:lang w:val="es-ES" w:eastAsia="es-ES"/>
        </w:rPr>
      </w:pPr>
      <w:r>
        <w:rPr>
          <w:sz w:val="26"/>
          <w:szCs w:val="26"/>
          <w:lang w:val="es-ES" w:eastAsia="es-ES"/>
        </w:rPr>
        <w:t>Todo concesionario o concesionaria del servicio público del transporte remunerado de personas en vehículos en la modalidad de taxi podrá designar libreme</w:t>
      </w:r>
      <w:r>
        <w:rPr>
          <w:sz w:val="26"/>
          <w:szCs w:val="26"/>
          <w:lang w:val="es-ES" w:eastAsia="es-ES"/>
        </w:rPr>
        <w:t>nte e incluirse en el Registro de Concesiones del Consejo una persona beneficiaria titular y una suplente, para el caso de muerte. La persona suplente entraría corno beneficiaria directa si fallece la persona titular, siempre que el concesionario o la conc</w:t>
      </w:r>
      <w:r>
        <w:rPr>
          <w:sz w:val="26"/>
          <w:szCs w:val="26"/>
          <w:lang w:val="es-ES" w:eastAsia="es-ES"/>
        </w:rPr>
        <w:t>esionaria lo seleccione entre los siguientes parientes, a saber: abuelos o abuelas, padre o madre, hijos o hijas, hermanos o hermanas, sobrinos o sobrinas, el consorte o la consorte, o el conviviente o la conviviente en unión de hecho, para que asuma de pl</w:t>
      </w:r>
      <w:r>
        <w:rPr>
          <w:sz w:val="26"/>
          <w:szCs w:val="26"/>
          <w:lang w:val="es-ES" w:eastAsia="es-ES"/>
        </w:rPr>
        <w:t>eno derecho y sin necesidad de trámites judiciales la concesión administrativa otorgada al concesionario o concesionaria fallecido. Cuando ello ocurra, el beneficiario o la beneficiaria deberá aportar la certificación de defunción expedida por el</w:t>
      </w:r>
    </w:p>
    <w:p w:rsidR="00000000" w:rsidRDefault="00F9783D">
      <w:pPr>
        <w:widowControl/>
        <w:rPr>
          <w:sz w:val="24"/>
          <w:szCs w:val="24"/>
        </w:rPr>
        <w:sectPr w:rsidR="00000000">
          <w:pgSz w:w="12134" w:h="15840"/>
          <w:pgMar w:top="1600" w:right="1463" w:bottom="905" w:left="1531" w:header="720" w:footer="720" w:gutter="0"/>
          <w:cols w:space="720"/>
          <w:noEndnote/>
        </w:sectPr>
      </w:pPr>
    </w:p>
    <w:p w:rsidR="00000000" w:rsidRDefault="00F9783D">
      <w:pPr>
        <w:kinsoku w:val="0"/>
        <w:overflowPunct w:val="0"/>
        <w:autoSpaceDE/>
        <w:autoSpaceDN/>
        <w:adjustRightInd/>
        <w:spacing w:line="347" w:lineRule="exact"/>
        <w:ind w:left="72" w:right="1368"/>
        <w:jc w:val="both"/>
        <w:textAlignment w:val="baseline"/>
        <w:rPr>
          <w:sz w:val="26"/>
          <w:szCs w:val="26"/>
          <w:lang w:val="es-ES" w:eastAsia="es-ES"/>
        </w:rPr>
      </w:pPr>
      <w:r>
        <w:rPr>
          <w:sz w:val="26"/>
          <w:szCs w:val="26"/>
          <w:lang w:val="es-ES" w:eastAsia="es-ES"/>
        </w:rPr>
        <w:lastRenderedPageBreak/>
        <w:t>Registro Civil, a efecto de que la administración concedente compruebe tal hecho.</w:t>
      </w:r>
    </w:p>
    <w:p w:rsidR="00000000" w:rsidRDefault="00F9783D">
      <w:pPr>
        <w:kinsoku w:val="0"/>
        <w:overflowPunct w:val="0"/>
        <w:autoSpaceDE/>
        <w:autoSpaceDN/>
        <w:adjustRightInd/>
        <w:spacing w:before="462" w:line="348" w:lineRule="exact"/>
        <w:ind w:left="72" w:right="1368"/>
        <w:jc w:val="both"/>
        <w:textAlignment w:val="baseline"/>
        <w:rPr>
          <w:sz w:val="26"/>
          <w:szCs w:val="26"/>
          <w:lang w:val="es-ES" w:eastAsia="es-ES"/>
        </w:rPr>
      </w:pPr>
      <w:r>
        <w:rPr>
          <w:sz w:val="26"/>
          <w:szCs w:val="26"/>
          <w:lang w:val="es-ES" w:eastAsia="es-ES"/>
        </w:rPr>
        <w:t>La persona concesionaria puede revocar y sustituir al beneficiario o beneficiaria siempre dentro del grado de parentesco establecido en el párrafo anterior</w:t>
      </w:r>
      <w:r>
        <w:rPr>
          <w:sz w:val="26"/>
          <w:szCs w:val="26"/>
          <w:lang w:val="es-ES" w:eastAsia="es-ES"/>
        </w:rPr>
        <w:t>. Todo cambio deberá ser comunicado a la administración concedente para que así sea registrado.</w:t>
      </w:r>
    </w:p>
    <w:p w:rsidR="00000000" w:rsidRDefault="00F9783D">
      <w:pPr>
        <w:kinsoku w:val="0"/>
        <w:overflowPunct w:val="0"/>
        <w:autoSpaceDE/>
        <w:autoSpaceDN/>
        <w:adjustRightInd/>
        <w:spacing w:before="476" w:line="348" w:lineRule="exact"/>
        <w:ind w:left="72" w:right="1368"/>
        <w:jc w:val="both"/>
        <w:textAlignment w:val="baseline"/>
        <w:rPr>
          <w:spacing w:val="1"/>
          <w:sz w:val="26"/>
          <w:szCs w:val="26"/>
          <w:lang w:val="es-ES" w:eastAsia="es-ES"/>
        </w:rPr>
      </w:pPr>
      <w:r>
        <w:rPr>
          <w:spacing w:val="1"/>
          <w:sz w:val="26"/>
          <w:szCs w:val="26"/>
          <w:lang w:val="es-ES" w:eastAsia="es-ES"/>
        </w:rPr>
        <w:t>El familiar beneficiario no está exento de cumplir todas las disposiciones, obligaciones y prohibiciones fijadas en este cuerpo normativo y deberá</w:t>
      </w:r>
      <w:r>
        <w:rPr>
          <w:spacing w:val="1"/>
          <w:sz w:val="26"/>
          <w:szCs w:val="26"/>
          <w:lang w:val="es-ES" w:eastAsia="es-ES"/>
        </w:rPr>
        <w:t xml:space="preserve"> demostrar que reúne los requerimientos que demandará su nueva condición de concesionario hasta por el plazo que reste de la concesión, pudiéndose prorrogar conforme al inciso 1 b del artículo 29 de la presente ley. No obstante, en caso de que la nueva per</w:t>
      </w:r>
      <w:r>
        <w:rPr>
          <w:spacing w:val="1"/>
          <w:sz w:val="26"/>
          <w:szCs w:val="26"/>
          <w:lang w:val="es-ES" w:eastAsia="es-ES"/>
        </w:rPr>
        <w:t>sona concesionaria por traspaso de beneficio se encuentre en cualquiera de los supuestos a que alude el artículo 49 de esta ley, quedará eximida de la obligatoriedad de presentar código y licencia C-1 y conducir el taxi un mínimo de ocho horas diarias, per</w:t>
      </w:r>
      <w:r>
        <w:rPr>
          <w:spacing w:val="1"/>
          <w:sz w:val="26"/>
          <w:szCs w:val="26"/>
          <w:lang w:val="es-ES" w:eastAsia="es-ES"/>
        </w:rPr>
        <w:t>o en todo caso deberá mantener el control y la vigilancia adecuados sobre la calidad en la prestación del servicio y el cumplimiento de las obligaciones que derivan de su constitución en concesionario o concesionaria.</w:t>
      </w:r>
    </w:p>
    <w:p w:rsidR="00000000" w:rsidRDefault="00F9783D">
      <w:pPr>
        <w:kinsoku w:val="0"/>
        <w:overflowPunct w:val="0"/>
        <w:autoSpaceDE/>
        <w:autoSpaceDN/>
        <w:adjustRightInd/>
        <w:spacing w:before="462" w:line="348" w:lineRule="exact"/>
        <w:ind w:left="72" w:right="1368"/>
        <w:jc w:val="both"/>
        <w:textAlignment w:val="baseline"/>
        <w:rPr>
          <w:spacing w:val="-1"/>
          <w:sz w:val="26"/>
          <w:szCs w:val="26"/>
          <w:lang w:val="es-ES" w:eastAsia="es-ES"/>
        </w:rPr>
      </w:pPr>
      <w:r>
        <w:rPr>
          <w:spacing w:val="-1"/>
          <w:sz w:val="26"/>
          <w:szCs w:val="26"/>
          <w:lang w:val="es-ES" w:eastAsia="es-ES"/>
        </w:rPr>
        <w:t>Los concesionarios pueden acreditar, e</w:t>
      </w:r>
      <w:r>
        <w:rPr>
          <w:spacing w:val="-1"/>
          <w:sz w:val="26"/>
          <w:szCs w:val="26"/>
          <w:lang w:val="es-ES" w:eastAsia="es-ES"/>
        </w:rPr>
        <w:t>n cualquier momento, a los beneficiarios designados ante la administración concedente. Cada vez que se otorgue una nueva concesión, dentro del expediente administrativo deberá constar la autorización a las personas beneficiarias. En caso de fallecimiento s</w:t>
      </w:r>
      <w:r>
        <w:rPr>
          <w:spacing w:val="-1"/>
          <w:sz w:val="26"/>
          <w:szCs w:val="26"/>
          <w:lang w:val="es-ES" w:eastAsia="es-ES"/>
        </w:rPr>
        <w:t>in haberse registrado la persona beneficiaria, titular y suplente, se cancelará automáticamente la concesión otorgada."</w:t>
      </w:r>
    </w:p>
    <w:p w:rsidR="00000000" w:rsidRDefault="00F9783D">
      <w:pPr>
        <w:kinsoku w:val="0"/>
        <w:overflowPunct w:val="0"/>
        <w:autoSpaceDE/>
        <w:autoSpaceDN/>
        <w:adjustRightInd/>
        <w:spacing w:before="481" w:line="297" w:lineRule="exact"/>
        <w:ind w:left="72"/>
        <w:textAlignment w:val="baseline"/>
        <w:rPr>
          <w:sz w:val="24"/>
          <w:szCs w:val="24"/>
          <w:lang w:eastAsia="en-US"/>
        </w:rPr>
      </w:pPr>
      <w:r>
        <w:rPr>
          <w:b/>
          <w:bCs/>
          <w:sz w:val="26"/>
          <w:szCs w:val="26"/>
          <w:lang w:val="es-ES" w:eastAsia="es-ES"/>
        </w:rPr>
        <w:t>TRANSITORIO.</w:t>
      </w:r>
      <w:r>
        <w:rPr>
          <w:b/>
          <w:bCs/>
          <w:sz w:val="26"/>
          <w:szCs w:val="26"/>
          <w:lang w:val="es-ES" w:eastAsia="es-ES"/>
        </w:rPr>
        <w:noBreakHyphen/>
      </w:r>
    </w:p>
    <w:p w:rsidR="00000000" w:rsidRDefault="00F9783D">
      <w:pPr>
        <w:kinsoku w:val="0"/>
        <w:overflowPunct w:val="0"/>
        <w:autoSpaceDE/>
        <w:autoSpaceDN/>
        <w:adjustRightInd/>
        <w:spacing w:before="373" w:line="352" w:lineRule="exact"/>
        <w:ind w:left="72" w:right="1368"/>
        <w:jc w:val="both"/>
        <w:textAlignment w:val="baseline"/>
        <w:rPr>
          <w:b/>
          <w:bCs/>
          <w:sz w:val="26"/>
          <w:szCs w:val="26"/>
          <w:lang w:val="es-ES" w:eastAsia="es-ES"/>
        </w:rPr>
      </w:pPr>
      <w:r>
        <w:rPr>
          <w:b/>
          <w:bCs/>
          <w:sz w:val="26"/>
          <w:szCs w:val="26"/>
          <w:lang w:val="es-ES" w:eastAsia="es-ES"/>
        </w:rPr>
        <w:t>Autorizase al Consejo de Transporte Público para que, durante los noventa días siguientes a la publicació</w:t>
      </w:r>
      <w:r>
        <w:rPr>
          <w:b/>
          <w:bCs/>
          <w:sz w:val="26"/>
          <w:szCs w:val="26"/>
          <w:lang w:val="es-ES" w:eastAsia="es-ES"/>
        </w:rPr>
        <w:t>n de la presente ley, conozca y resuelva favorablemente las gestiones de transmisibilidad de derechos por muerte de la persona concesionaria en el servicio público de taxis, acaecidas entre quienes contaban con contratos de</w:t>
      </w:r>
    </w:p>
    <w:p w:rsidR="00000000" w:rsidRDefault="00F9783D">
      <w:pPr>
        <w:widowControl/>
        <w:rPr>
          <w:sz w:val="24"/>
          <w:szCs w:val="24"/>
        </w:rPr>
        <w:sectPr w:rsidR="00000000">
          <w:pgSz w:w="12134" w:h="15840"/>
          <w:pgMar w:top="1360" w:right="765" w:bottom="180" w:left="2229" w:header="720" w:footer="720" w:gutter="0"/>
          <w:cols w:space="720"/>
          <w:noEndnote/>
        </w:sectPr>
      </w:pPr>
    </w:p>
    <w:p w:rsidR="00000000" w:rsidRDefault="00F9783D">
      <w:pPr>
        <w:kinsoku w:val="0"/>
        <w:overflowPunct w:val="0"/>
        <w:autoSpaceDE/>
        <w:autoSpaceDN/>
        <w:adjustRightInd/>
        <w:spacing w:before="5" w:line="338" w:lineRule="exact"/>
        <w:ind w:left="720" w:right="720"/>
        <w:jc w:val="both"/>
        <w:textAlignment w:val="baseline"/>
        <w:rPr>
          <w:b/>
          <w:bCs/>
          <w:sz w:val="26"/>
          <w:szCs w:val="26"/>
          <w:lang w:val="es-ES" w:eastAsia="es-ES"/>
        </w:rPr>
      </w:pPr>
      <w:r>
        <w:rPr>
          <w:b/>
          <w:bCs/>
          <w:sz w:val="26"/>
          <w:szCs w:val="26"/>
          <w:lang w:val="es-ES" w:eastAsia="es-ES"/>
        </w:rPr>
        <w:lastRenderedPageBreak/>
        <w:t>explotación del servicio. Transcurrido ese plazo, las que no se hayan gestionado se archivará</w:t>
      </w:r>
      <w:r>
        <w:rPr>
          <w:b/>
          <w:bCs/>
          <w:sz w:val="26"/>
          <w:szCs w:val="26"/>
          <w:lang w:val="es-ES" w:eastAsia="es-ES"/>
        </w:rPr>
        <w:t>n en forma definitiva con la consiguiente cancelación de la concesión administrativa correspondiente."</w:t>
      </w:r>
    </w:p>
    <w:p w:rsidR="00000000" w:rsidRDefault="00F9783D">
      <w:pPr>
        <w:kinsoku w:val="0"/>
        <w:overflowPunct w:val="0"/>
        <w:autoSpaceDE/>
        <w:autoSpaceDN/>
        <w:adjustRightInd/>
        <w:spacing w:before="624" w:line="342" w:lineRule="exact"/>
        <w:ind w:left="72" w:right="144"/>
        <w:jc w:val="both"/>
        <w:textAlignment w:val="baseline"/>
        <w:rPr>
          <w:b/>
          <w:bCs/>
          <w:sz w:val="26"/>
          <w:szCs w:val="26"/>
          <w:u w:val="single"/>
          <w:lang w:val="es-ES" w:eastAsia="es-ES"/>
        </w:rPr>
      </w:pPr>
      <w:r>
        <w:rPr>
          <w:sz w:val="26"/>
          <w:szCs w:val="26"/>
          <w:lang w:val="es-ES" w:eastAsia="es-ES"/>
        </w:rPr>
        <w:t>Definiéndose así, por una parte, mediante su TRANSITORIO ÚNICO citado la Subsistencia y Posibilidad de Aprobación de las gestiones de Transmisibilidad de</w:t>
      </w:r>
      <w:r>
        <w:rPr>
          <w:sz w:val="26"/>
          <w:szCs w:val="26"/>
          <w:lang w:val="es-ES" w:eastAsia="es-ES"/>
        </w:rPr>
        <w:t xml:space="preserve"> derechos por muerte de la Persona Concesionaria en el Servicio Público de Taxis, </w:t>
      </w:r>
      <w:r>
        <w:rPr>
          <w:b/>
          <w:bCs/>
          <w:sz w:val="26"/>
          <w:szCs w:val="26"/>
          <w:u w:val="single"/>
          <w:lang w:val="es-ES" w:eastAsia="es-ES"/>
        </w:rPr>
        <w:t>acaecidas antes de la promulgación de la misma.</w:t>
      </w:r>
    </w:p>
    <w:p w:rsidR="00000000" w:rsidRDefault="00F9783D">
      <w:pPr>
        <w:kinsoku w:val="0"/>
        <w:overflowPunct w:val="0"/>
        <w:autoSpaceDE/>
        <w:autoSpaceDN/>
        <w:adjustRightInd/>
        <w:spacing w:before="482" w:line="345" w:lineRule="exact"/>
        <w:ind w:left="72" w:right="144"/>
        <w:jc w:val="both"/>
        <w:textAlignment w:val="baseline"/>
        <w:rPr>
          <w:i/>
          <w:iCs/>
          <w:sz w:val="26"/>
          <w:szCs w:val="26"/>
          <w:lang w:val="es-ES" w:eastAsia="es-ES"/>
        </w:rPr>
      </w:pPr>
      <w:r>
        <w:rPr>
          <w:sz w:val="26"/>
          <w:szCs w:val="26"/>
          <w:lang w:val="es-ES" w:eastAsia="es-ES"/>
        </w:rPr>
        <w:t xml:space="preserve">Siendo este el punto de Relevancia en cuanto el presente caso y a varios más de condiciones equivalentes o similares. </w:t>
      </w:r>
      <w:r>
        <w:rPr>
          <w:i/>
          <w:iCs/>
          <w:sz w:val="26"/>
          <w:szCs w:val="26"/>
          <w:lang w:val="es-ES" w:eastAsia="es-ES"/>
        </w:rPr>
        <w:t>Veamos:</w:t>
      </w:r>
    </w:p>
    <w:p w:rsidR="00000000" w:rsidRDefault="00F9783D">
      <w:pPr>
        <w:kinsoku w:val="0"/>
        <w:overflowPunct w:val="0"/>
        <w:autoSpaceDE/>
        <w:autoSpaceDN/>
        <w:adjustRightInd/>
        <w:spacing w:before="520" w:line="340" w:lineRule="exact"/>
        <w:ind w:left="72" w:right="144"/>
        <w:jc w:val="both"/>
        <w:textAlignment w:val="baseline"/>
        <w:rPr>
          <w:b/>
          <w:bCs/>
          <w:sz w:val="26"/>
          <w:szCs w:val="26"/>
          <w:u w:val="single"/>
          <w:lang w:val="es-ES" w:eastAsia="es-ES"/>
        </w:rPr>
      </w:pPr>
      <w:r>
        <w:rPr>
          <w:sz w:val="26"/>
          <w:szCs w:val="26"/>
          <w:lang w:val="es-ES" w:eastAsia="es-ES"/>
        </w:rPr>
        <w:t xml:space="preserve">Como se colige de la Exposición de Motivos y de las Actas de Discusión del Proyecto de Ley que culminara con la Promulgación de la Ley No. 9027, con la misma se buscaba no solo definir un esquema </w:t>
      </w:r>
      <w:r>
        <w:rPr>
          <w:i/>
          <w:iCs/>
          <w:sz w:val="26"/>
          <w:szCs w:val="26"/>
          <w:lang w:val="es-ES" w:eastAsia="es-ES"/>
        </w:rPr>
        <w:t xml:space="preserve">—a futuro- </w:t>
      </w:r>
      <w:r>
        <w:rPr>
          <w:sz w:val="26"/>
          <w:szCs w:val="26"/>
          <w:lang w:val="es-ES" w:eastAsia="es-ES"/>
        </w:rPr>
        <w:t xml:space="preserve">para facilitar y facultar el Traspaso de las </w:t>
      </w:r>
      <w:r>
        <w:rPr>
          <w:b/>
          <w:bCs/>
          <w:sz w:val="26"/>
          <w:szCs w:val="26"/>
          <w:lang w:val="es-ES" w:eastAsia="es-ES"/>
        </w:rPr>
        <w:t>Con</w:t>
      </w:r>
      <w:r>
        <w:rPr>
          <w:b/>
          <w:bCs/>
          <w:sz w:val="26"/>
          <w:szCs w:val="26"/>
          <w:lang w:val="es-ES" w:eastAsia="es-ES"/>
        </w:rPr>
        <w:t xml:space="preserve">cesiones </w:t>
      </w:r>
      <w:r>
        <w:rPr>
          <w:sz w:val="26"/>
          <w:szCs w:val="26"/>
          <w:lang w:val="es-ES" w:eastAsia="es-ES"/>
        </w:rPr>
        <w:t xml:space="preserve">de Taxi en situaciones de Muerte del Concesionario Titular; </w:t>
      </w:r>
      <w:r>
        <w:rPr>
          <w:b/>
          <w:bCs/>
          <w:sz w:val="26"/>
          <w:szCs w:val="26"/>
          <w:lang w:val="es-ES" w:eastAsia="es-ES"/>
        </w:rPr>
        <w:t xml:space="preserve">sino que también se determina una Solución Transitoria en cuanto a las Múltiples Gestiones, Solicitudes o Traspasos de Concesiones de Taxi por Causa de Muerte </w:t>
      </w:r>
      <w:r>
        <w:rPr>
          <w:b/>
          <w:bCs/>
          <w:i/>
          <w:iCs/>
          <w:sz w:val="26"/>
          <w:szCs w:val="26"/>
          <w:lang w:val="es-ES" w:eastAsia="es-ES"/>
        </w:rPr>
        <w:t xml:space="preserve">(Monis Cusa) </w:t>
      </w:r>
      <w:r>
        <w:rPr>
          <w:b/>
          <w:bCs/>
          <w:sz w:val="26"/>
          <w:szCs w:val="26"/>
          <w:lang w:val="es-ES" w:eastAsia="es-ES"/>
        </w:rPr>
        <w:t xml:space="preserve">que estaban Pendientes de Resolución antes de la emisión de la Ley No. 9027 </w:t>
      </w:r>
      <w:r w:rsidRPr="00C679C1">
        <w:rPr>
          <w:b/>
          <w:i/>
          <w:iCs/>
          <w:sz w:val="26"/>
          <w:szCs w:val="26"/>
          <w:lang w:val="es-ES" w:eastAsia="es-ES"/>
        </w:rPr>
        <w:t xml:space="preserve">(el 28 de Febrero del 2012) </w:t>
      </w:r>
      <w:r w:rsidRPr="00C679C1">
        <w:rPr>
          <w:b/>
          <w:bCs/>
          <w:sz w:val="26"/>
          <w:szCs w:val="26"/>
          <w:lang w:val="es-ES" w:eastAsia="es-ES"/>
        </w:rPr>
        <w:t>y</w:t>
      </w:r>
      <w:r>
        <w:rPr>
          <w:b/>
          <w:bCs/>
          <w:sz w:val="26"/>
          <w:szCs w:val="26"/>
          <w:lang w:val="es-ES" w:eastAsia="es-ES"/>
        </w:rPr>
        <w:t xml:space="preserve">/o que se Gestionaran dentro del Plazo de 90 días a que él mismo alude (TRANSITORIO ÚNICO). </w:t>
      </w:r>
      <w:r>
        <w:rPr>
          <w:b/>
          <w:bCs/>
          <w:sz w:val="26"/>
          <w:szCs w:val="26"/>
          <w:u w:val="single"/>
          <w:lang w:val="es-ES" w:eastAsia="es-ES"/>
        </w:rPr>
        <w:t>Siendo este segundo punto el que se aborda en este Caso.</w:t>
      </w:r>
    </w:p>
    <w:p w:rsidR="00000000" w:rsidRDefault="00F9783D">
      <w:pPr>
        <w:kinsoku w:val="0"/>
        <w:overflowPunct w:val="0"/>
        <w:autoSpaceDE/>
        <w:autoSpaceDN/>
        <w:adjustRightInd/>
        <w:spacing w:before="500" w:line="345" w:lineRule="exact"/>
        <w:ind w:left="72" w:right="144"/>
        <w:jc w:val="both"/>
        <w:textAlignment w:val="baseline"/>
        <w:rPr>
          <w:sz w:val="26"/>
          <w:szCs w:val="26"/>
          <w:lang w:val="es-ES" w:eastAsia="es-ES"/>
        </w:rPr>
      </w:pPr>
      <w:r>
        <w:rPr>
          <w:sz w:val="26"/>
          <w:szCs w:val="26"/>
          <w:lang w:val="es-ES" w:eastAsia="es-ES"/>
        </w:rPr>
        <w:t>S</w:t>
      </w:r>
      <w:r>
        <w:rPr>
          <w:sz w:val="26"/>
          <w:szCs w:val="26"/>
          <w:lang w:val="es-ES" w:eastAsia="es-ES"/>
        </w:rPr>
        <w:t xml:space="preserve">egún lo valorado, una Solicitud </w:t>
      </w:r>
      <w:r>
        <w:rPr>
          <w:sz w:val="26"/>
          <w:szCs w:val="26"/>
          <w:u w:val="single"/>
          <w:lang w:val="es-ES" w:eastAsia="es-ES"/>
        </w:rPr>
        <w:t>Precedente</w:t>
      </w:r>
      <w:r>
        <w:rPr>
          <w:sz w:val="26"/>
          <w:szCs w:val="26"/>
          <w:lang w:val="es-ES" w:eastAsia="es-ES"/>
        </w:rPr>
        <w:t xml:space="preserve"> a la Promulgación de la Ley No. 9027, presentada por la Recurrente, ha sido RECHAZA por el Consejo de Transporte Público; estimándose para ello que no cumplió en tiempo y/o forma con los REQUISITOS que se le previ</w:t>
      </w:r>
      <w:r>
        <w:rPr>
          <w:sz w:val="26"/>
          <w:szCs w:val="26"/>
          <w:lang w:val="es-ES" w:eastAsia="es-ES"/>
        </w:rPr>
        <w:t>nieron en su oportunidad.</w:t>
      </w:r>
    </w:p>
    <w:p w:rsidR="00000000" w:rsidRDefault="00F9783D">
      <w:pPr>
        <w:kinsoku w:val="0"/>
        <w:overflowPunct w:val="0"/>
        <w:autoSpaceDE/>
        <w:autoSpaceDN/>
        <w:adjustRightInd/>
        <w:spacing w:before="454" w:line="345" w:lineRule="exact"/>
        <w:ind w:left="72" w:right="144"/>
        <w:jc w:val="both"/>
        <w:textAlignment w:val="baseline"/>
        <w:rPr>
          <w:i/>
          <w:iCs/>
          <w:sz w:val="26"/>
          <w:szCs w:val="26"/>
          <w:lang w:val="es-ES" w:eastAsia="es-ES"/>
        </w:rPr>
      </w:pPr>
      <w:r>
        <w:rPr>
          <w:sz w:val="26"/>
          <w:szCs w:val="26"/>
          <w:lang w:val="es-ES" w:eastAsia="es-ES"/>
        </w:rPr>
        <w:t xml:space="preserve">Siendo de nuestra estima por las TRES RAZONES que se desarrollan </w:t>
      </w:r>
      <w:r>
        <w:rPr>
          <w:i/>
          <w:iCs/>
          <w:sz w:val="26"/>
          <w:szCs w:val="26"/>
          <w:lang w:val="es-ES" w:eastAsia="es-ES"/>
        </w:rPr>
        <w:t xml:space="preserve">infra, </w:t>
      </w:r>
      <w:r>
        <w:rPr>
          <w:sz w:val="26"/>
          <w:szCs w:val="26"/>
          <w:lang w:val="es-ES" w:eastAsia="es-ES"/>
        </w:rPr>
        <w:t xml:space="preserve">que lo Actuado en este Caso es NULO y así Debe Ser Declarado. </w:t>
      </w:r>
      <w:r>
        <w:rPr>
          <w:i/>
          <w:iCs/>
          <w:sz w:val="26"/>
          <w:szCs w:val="26"/>
          <w:lang w:val="es-ES" w:eastAsia="es-ES"/>
        </w:rPr>
        <w:t>Notemos:</w:t>
      </w:r>
    </w:p>
    <w:p w:rsidR="00000000" w:rsidRDefault="00F9783D">
      <w:pPr>
        <w:tabs>
          <w:tab w:val="right" w:pos="9000"/>
        </w:tabs>
        <w:kinsoku w:val="0"/>
        <w:overflowPunct w:val="0"/>
        <w:autoSpaceDE/>
        <w:autoSpaceDN/>
        <w:adjustRightInd/>
        <w:spacing w:before="522" w:line="307" w:lineRule="exact"/>
        <w:ind w:left="72"/>
        <w:jc w:val="both"/>
        <w:textAlignment w:val="baseline"/>
        <w:rPr>
          <w:sz w:val="26"/>
          <w:szCs w:val="26"/>
          <w:lang w:val="es-ES" w:eastAsia="es-ES"/>
        </w:rPr>
      </w:pPr>
      <w:r w:rsidRPr="00C679C1">
        <w:rPr>
          <w:b/>
          <w:i/>
          <w:iCs/>
          <w:sz w:val="26"/>
          <w:szCs w:val="26"/>
          <w:lang w:val="es-ES" w:eastAsia="es-ES"/>
        </w:rPr>
        <w:t>1.-</w:t>
      </w:r>
      <w:r>
        <w:rPr>
          <w:i/>
          <w:iCs/>
          <w:sz w:val="26"/>
          <w:szCs w:val="26"/>
          <w:lang w:val="es-ES" w:eastAsia="es-ES"/>
        </w:rPr>
        <w:tab/>
      </w:r>
      <w:r>
        <w:rPr>
          <w:sz w:val="26"/>
          <w:szCs w:val="26"/>
          <w:lang w:val="es-ES" w:eastAsia="es-ES"/>
        </w:rPr>
        <w:t>Primeramente se determina un Vicio en cuanto al Fundamento/Motivo y en</w:t>
      </w:r>
    </w:p>
    <w:p w:rsidR="00000000" w:rsidRDefault="00F9783D">
      <w:pPr>
        <w:kinsoku w:val="0"/>
        <w:overflowPunct w:val="0"/>
        <w:autoSpaceDE/>
        <w:autoSpaceDN/>
        <w:adjustRightInd/>
        <w:spacing w:line="344" w:lineRule="exact"/>
        <w:ind w:left="72" w:right="144"/>
        <w:jc w:val="both"/>
        <w:textAlignment w:val="baseline"/>
        <w:rPr>
          <w:sz w:val="26"/>
          <w:szCs w:val="26"/>
          <w:lang w:val="es-ES" w:eastAsia="es-ES"/>
        </w:rPr>
      </w:pPr>
      <w:r>
        <w:rPr>
          <w:sz w:val="26"/>
          <w:szCs w:val="26"/>
          <w:lang w:val="es-ES" w:eastAsia="es-ES"/>
        </w:rPr>
        <w:t xml:space="preserve">cuanto al Contenido de los Requisitos Valorados. Lo anterior en virtud de que como bien lo señala el Oficio No. DAJ-2015002134 del 02 de Julio del 2015, de la Dirección de Asuntos Jurídicos del Consejo de Transporte Público, </w:t>
      </w:r>
      <w:r w:rsidRPr="00C679C1">
        <w:rPr>
          <w:b/>
          <w:sz w:val="26"/>
          <w:szCs w:val="26"/>
          <w:lang w:val="es-ES" w:eastAsia="es-ES"/>
        </w:rPr>
        <w:t>SE</w:t>
      </w:r>
    </w:p>
    <w:p w:rsidR="00000000" w:rsidRDefault="00F9783D">
      <w:pPr>
        <w:widowControl/>
        <w:rPr>
          <w:sz w:val="24"/>
          <w:szCs w:val="24"/>
        </w:rPr>
        <w:sectPr w:rsidR="00000000">
          <w:pgSz w:w="12134" w:h="15840"/>
          <w:pgMar w:top="1380" w:right="1425" w:bottom="958" w:left="1569" w:header="720" w:footer="720" w:gutter="0"/>
          <w:cols w:space="720"/>
          <w:noEndnote/>
        </w:sectPr>
      </w:pPr>
    </w:p>
    <w:p w:rsidR="00000000" w:rsidRDefault="00F9783D">
      <w:pPr>
        <w:kinsoku w:val="0"/>
        <w:overflowPunct w:val="0"/>
        <w:autoSpaceDE/>
        <w:autoSpaceDN/>
        <w:adjustRightInd/>
        <w:spacing w:before="87" w:line="342" w:lineRule="exact"/>
        <w:ind w:left="72" w:right="792"/>
        <w:jc w:val="both"/>
        <w:textAlignment w:val="baseline"/>
        <w:rPr>
          <w:spacing w:val="1"/>
          <w:sz w:val="26"/>
          <w:szCs w:val="26"/>
          <w:lang w:val="es-ES" w:eastAsia="es-ES"/>
        </w:rPr>
      </w:pPr>
      <w:r>
        <w:rPr>
          <w:b/>
          <w:bCs/>
          <w:spacing w:val="1"/>
          <w:sz w:val="26"/>
          <w:szCs w:val="26"/>
          <w:lang w:val="es-ES" w:eastAsia="es-ES"/>
        </w:rPr>
        <w:lastRenderedPageBreak/>
        <w:t xml:space="preserve">RECONOCE </w:t>
      </w:r>
      <w:r>
        <w:rPr>
          <w:b/>
          <w:bCs/>
          <w:spacing w:val="1"/>
          <w:sz w:val="26"/>
          <w:szCs w:val="26"/>
          <w:lang w:val="es-ES" w:eastAsia="es-ES"/>
        </w:rPr>
        <w:t xml:space="preserve">EXPRESAMENTE que Tales Requisitos No Fueron Aprobados ni Autorizados por la Junta Directiva del Consejo de Transporte Público. </w:t>
      </w:r>
      <w:r>
        <w:rPr>
          <w:spacing w:val="1"/>
          <w:sz w:val="26"/>
          <w:szCs w:val="26"/>
          <w:lang w:val="es-ES" w:eastAsia="es-ES"/>
        </w:rPr>
        <w:t>Siendo del todo inconcebible e improcedente que de Propia Voluntad, de Mutuo Propio, los Órganos Asesores y NO DECISORES del Cons</w:t>
      </w:r>
      <w:r>
        <w:rPr>
          <w:spacing w:val="1"/>
          <w:sz w:val="26"/>
          <w:szCs w:val="26"/>
          <w:lang w:val="es-ES" w:eastAsia="es-ES"/>
        </w:rPr>
        <w:t xml:space="preserve">ejo de Transporte Público vengan a determinar los Requisitos de Valoración para un Asunto tan Importante como el que nos Ocupa </w:t>
      </w:r>
      <w:r>
        <w:rPr>
          <w:i/>
          <w:iCs/>
          <w:spacing w:val="1"/>
          <w:sz w:val="26"/>
          <w:szCs w:val="26"/>
          <w:lang w:val="es-ES" w:eastAsia="es-ES"/>
        </w:rPr>
        <w:t xml:space="preserve">(Traspaso de Concesiones de Taxi Mortis Causa), </w:t>
      </w:r>
      <w:r>
        <w:rPr>
          <w:spacing w:val="1"/>
          <w:sz w:val="26"/>
          <w:szCs w:val="26"/>
          <w:lang w:val="es-ES" w:eastAsia="es-ES"/>
        </w:rPr>
        <w:t>sin la ANUENCIA, APROBACIÓN y/o AUTORIZACIÓN de la Junta Directiva del referido C</w:t>
      </w:r>
      <w:r>
        <w:rPr>
          <w:spacing w:val="1"/>
          <w:sz w:val="26"/>
          <w:szCs w:val="26"/>
          <w:lang w:val="es-ES" w:eastAsia="es-ES"/>
        </w:rPr>
        <w:t xml:space="preserve">onsejo </w:t>
      </w:r>
      <w:r>
        <w:rPr>
          <w:i/>
          <w:iCs/>
          <w:spacing w:val="1"/>
          <w:sz w:val="26"/>
          <w:szCs w:val="26"/>
          <w:lang w:val="es-ES" w:eastAsia="es-ES"/>
        </w:rPr>
        <w:t xml:space="preserve">(único órgano en el ámbito del mismo con Potestad Decisoria). </w:t>
      </w:r>
      <w:r>
        <w:rPr>
          <w:spacing w:val="1"/>
          <w:sz w:val="26"/>
          <w:szCs w:val="26"/>
          <w:lang w:val="es-ES" w:eastAsia="es-ES"/>
        </w:rPr>
        <w:t xml:space="preserve">Y aunque varios de los Requisitos referidos están determinados en Leyes </w:t>
      </w:r>
      <w:r>
        <w:rPr>
          <w:i/>
          <w:iCs/>
          <w:spacing w:val="1"/>
          <w:sz w:val="26"/>
          <w:szCs w:val="26"/>
          <w:lang w:val="es-ES" w:eastAsia="es-ES"/>
        </w:rPr>
        <w:t xml:space="preserve">(sentido </w:t>
      </w:r>
      <w:r w:rsidRPr="00C679C1">
        <w:rPr>
          <w:bCs/>
          <w:i/>
          <w:iCs/>
          <w:spacing w:val="1"/>
          <w:sz w:val="26"/>
          <w:szCs w:val="26"/>
          <w:lang w:val="es-ES" w:eastAsia="es-ES"/>
        </w:rPr>
        <w:t>formal),</w:t>
      </w:r>
      <w:r>
        <w:rPr>
          <w:b/>
          <w:bCs/>
          <w:i/>
          <w:iCs/>
          <w:spacing w:val="1"/>
          <w:sz w:val="26"/>
          <w:szCs w:val="26"/>
          <w:lang w:val="es-ES" w:eastAsia="es-ES"/>
        </w:rPr>
        <w:t xml:space="preserve"> </w:t>
      </w:r>
      <w:r>
        <w:rPr>
          <w:spacing w:val="1"/>
          <w:sz w:val="26"/>
          <w:szCs w:val="26"/>
          <w:lang w:val="es-ES" w:eastAsia="es-ES"/>
        </w:rPr>
        <w:t>lo cierto es que en cuanto a algunos de ellos la Junta Directiva presenta Potestades para su exim</w:t>
      </w:r>
      <w:r>
        <w:rPr>
          <w:spacing w:val="1"/>
          <w:sz w:val="26"/>
          <w:szCs w:val="26"/>
          <w:lang w:val="es-ES" w:eastAsia="es-ES"/>
        </w:rPr>
        <w:t>encia; así como potestades para su dimensionamiento. Las cuales le fueron suprimidas, toda vez que los Requisitos aludidos NO FUERON SOMETIDOS A SU CONSIDERACIÓN. Amén de que la Ley No. 9027 determina que las Viudas Gestionantes y Beneficiarios ubicables d</w:t>
      </w:r>
      <w:r>
        <w:rPr>
          <w:spacing w:val="1"/>
          <w:sz w:val="26"/>
          <w:szCs w:val="26"/>
          <w:lang w:val="es-ES" w:eastAsia="es-ES"/>
        </w:rPr>
        <w:t>entro de los supuestos del numeral 49 de la Ley No. 7969, están EXENTAS de ciertos de los Requisitos que se han requerido.</w:t>
      </w:r>
    </w:p>
    <w:p w:rsidR="00000000" w:rsidRDefault="00F9783D">
      <w:pPr>
        <w:kinsoku w:val="0"/>
        <w:overflowPunct w:val="0"/>
        <w:autoSpaceDE/>
        <w:autoSpaceDN/>
        <w:adjustRightInd/>
        <w:spacing w:before="547" w:line="345" w:lineRule="exact"/>
        <w:ind w:left="72" w:right="792"/>
        <w:jc w:val="both"/>
        <w:textAlignment w:val="baseline"/>
        <w:rPr>
          <w:b/>
          <w:bCs/>
          <w:i/>
          <w:iCs/>
          <w:spacing w:val="-1"/>
          <w:sz w:val="26"/>
          <w:szCs w:val="26"/>
          <w:lang w:val="es-ES" w:eastAsia="es-ES"/>
        </w:rPr>
      </w:pPr>
      <w:r>
        <w:rPr>
          <w:spacing w:val="-1"/>
          <w:sz w:val="26"/>
          <w:szCs w:val="26"/>
          <w:lang w:val="es-ES" w:eastAsia="es-ES"/>
        </w:rPr>
        <w:t xml:space="preserve">Particularmente en lo atinente a los Requisitos Relativos a </w:t>
      </w:r>
      <w:r>
        <w:rPr>
          <w:b/>
          <w:bCs/>
          <w:i/>
          <w:iCs/>
          <w:spacing w:val="-1"/>
          <w:sz w:val="26"/>
          <w:szCs w:val="26"/>
          <w:lang w:val="es-ES" w:eastAsia="es-ES"/>
        </w:rPr>
        <w:t xml:space="preserve">"Herencias, Sucesiones y/o Albaceazgos" </w:t>
      </w:r>
      <w:r>
        <w:rPr>
          <w:spacing w:val="-1"/>
          <w:sz w:val="26"/>
          <w:szCs w:val="26"/>
          <w:lang w:val="es-ES" w:eastAsia="es-ES"/>
        </w:rPr>
        <w:t xml:space="preserve">en cuanto a Concesiones vale dejar en claro que en la Materia que nos Ocupa, las Concesiones de Taxi son una Autorización Estatal a favor de un Particular/Tercero, </w:t>
      </w:r>
      <w:r>
        <w:rPr>
          <w:b/>
          <w:bCs/>
          <w:spacing w:val="-1"/>
          <w:sz w:val="26"/>
          <w:szCs w:val="26"/>
          <w:lang w:val="es-ES" w:eastAsia="es-ES"/>
        </w:rPr>
        <w:t xml:space="preserve">en </w:t>
      </w:r>
      <w:r>
        <w:rPr>
          <w:spacing w:val="-1"/>
          <w:sz w:val="26"/>
          <w:szCs w:val="26"/>
          <w:lang w:val="es-ES" w:eastAsia="es-ES"/>
        </w:rPr>
        <w:t xml:space="preserve">el cual se Deposita la Posibilidad de Brindar por el Estado un Servicio Público. </w:t>
      </w:r>
      <w:r>
        <w:rPr>
          <w:b/>
          <w:bCs/>
          <w:spacing w:val="-1"/>
          <w:sz w:val="26"/>
          <w:szCs w:val="26"/>
          <w:lang w:val="es-ES" w:eastAsia="es-ES"/>
        </w:rPr>
        <w:t>Siendo c</w:t>
      </w:r>
      <w:r>
        <w:rPr>
          <w:b/>
          <w:bCs/>
          <w:spacing w:val="-1"/>
          <w:sz w:val="26"/>
          <w:szCs w:val="26"/>
          <w:lang w:val="es-ES" w:eastAsia="es-ES"/>
        </w:rPr>
        <w:t xml:space="preserve">laro que esa Autorización o Derecho NO ES PARTE DEL PATRIMONIO DEL CONCESIONARIO AUTORIZADO. Ni de los Derechos que éste Comprendería. </w:t>
      </w:r>
      <w:r>
        <w:rPr>
          <w:spacing w:val="-1"/>
          <w:sz w:val="26"/>
          <w:szCs w:val="26"/>
          <w:lang w:val="es-ES" w:eastAsia="es-ES"/>
        </w:rPr>
        <w:t xml:space="preserve">Es más, las Concesiones </w:t>
      </w:r>
      <w:r>
        <w:rPr>
          <w:i/>
          <w:iCs/>
          <w:spacing w:val="-1"/>
          <w:sz w:val="26"/>
          <w:szCs w:val="26"/>
          <w:lang w:val="es-ES" w:eastAsia="es-ES"/>
        </w:rPr>
        <w:t xml:space="preserve">—en sí- </w:t>
      </w:r>
      <w:r>
        <w:rPr>
          <w:spacing w:val="-1"/>
          <w:sz w:val="26"/>
          <w:szCs w:val="26"/>
          <w:lang w:val="es-ES" w:eastAsia="es-ES"/>
        </w:rPr>
        <w:t xml:space="preserve">son Derechos Fuera del Comercio de los Hombres. Son un Derecho Personal </w:t>
      </w:r>
      <w:r>
        <w:rPr>
          <w:i/>
          <w:iCs/>
          <w:spacing w:val="-1"/>
          <w:sz w:val="26"/>
          <w:szCs w:val="26"/>
          <w:lang w:val="es-ES" w:eastAsia="es-ES"/>
        </w:rPr>
        <w:t>(Intuito Personae</w:t>
      </w:r>
      <w:r>
        <w:rPr>
          <w:i/>
          <w:iCs/>
          <w:spacing w:val="-1"/>
          <w:sz w:val="26"/>
          <w:szCs w:val="26"/>
          <w:lang w:val="es-ES" w:eastAsia="es-ES"/>
        </w:rPr>
        <w:t xml:space="preserve">), </w:t>
      </w:r>
      <w:r>
        <w:rPr>
          <w:spacing w:val="-1"/>
          <w:sz w:val="26"/>
          <w:szCs w:val="26"/>
          <w:lang w:val="es-ES" w:eastAsia="es-ES"/>
        </w:rPr>
        <w:t xml:space="preserve">No Negociable. Son Derechos de Uso Especial. La doctrina define el </w:t>
      </w:r>
      <w:r>
        <w:rPr>
          <w:i/>
          <w:iCs/>
          <w:spacing w:val="-1"/>
          <w:sz w:val="26"/>
          <w:szCs w:val="26"/>
          <w:lang w:val="es-ES" w:eastAsia="es-ES"/>
        </w:rPr>
        <w:t xml:space="preserve">Uso Especial </w:t>
      </w:r>
      <w:r>
        <w:rPr>
          <w:spacing w:val="-1"/>
          <w:sz w:val="26"/>
          <w:szCs w:val="26"/>
          <w:lang w:val="es-ES" w:eastAsia="es-ES"/>
        </w:rPr>
        <w:t xml:space="preserve">como aquél que </w:t>
      </w:r>
      <w:r>
        <w:rPr>
          <w:i/>
          <w:iCs/>
          <w:spacing w:val="-1"/>
          <w:sz w:val="26"/>
          <w:szCs w:val="26"/>
          <w:lang w:val="es-ES" w:eastAsia="es-ES"/>
        </w:rPr>
        <w:t xml:space="preserve">"... únicamente </w:t>
      </w:r>
      <w:r>
        <w:rPr>
          <w:b/>
          <w:bCs/>
          <w:i/>
          <w:iCs/>
          <w:spacing w:val="-1"/>
          <w:sz w:val="26"/>
          <w:szCs w:val="26"/>
          <w:lang w:val="es-ES" w:eastAsia="es-ES"/>
        </w:rPr>
        <w:t>pueden realizar aquellas personas que hayan adquirido la respectiva facultad conforme al ordenamiento jurídico correspondiente. No es un uso "</w:t>
      </w:r>
      <w:r>
        <w:rPr>
          <w:b/>
          <w:bCs/>
          <w:i/>
          <w:iCs/>
          <w:spacing w:val="-1"/>
          <w:sz w:val="26"/>
          <w:szCs w:val="26"/>
          <w:lang w:val="es-ES" w:eastAsia="es-ES"/>
        </w:rPr>
        <w:t>general" de la colectividad, sino un uso "privativo", "exclusivo", que ejercen personas "determinadas". Contrariamente al uso "común", no se trata de una potestad correspondiente al hombre por su sola calidad de tal. El uso "especial", al contrario de lo q</w:t>
      </w:r>
      <w:r>
        <w:rPr>
          <w:b/>
          <w:bCs/>
          <w:i/>
          <w:iCs/>
          <w:spacing w:val="-1"/>
          <w:sz w:val="26"/>
          <w:szCs w:val="26"/>
          <w:lang w:val="es-ES" w:eastAsia="es-ES"/>
        </w:rPr>
        <w:t>ue ocurre con el uso "común", no tiene por objeto, principal e inmediato, satisfacer necesidades físicas e indispensables para la vida misma, ni permitir el desarrollo de la personalidad humana con referencia al ámbito de la libertad, sino aumentar la esfe</w:t>
      </w:r>
      <w:r>
        <w:rPr>
          <w:b/>
          <w:bCs/>
          <w:i/>
          <w:iCs/>
          <w:spacing w:val="-1"/>
          <w:sz w:val="26"/>
          <w:szCs w:val="26"/>
          <w:lang w:val="es-ES" w:eastAsia="es-ES"/>
        </w:rPr>
        <w:t>ra de acción y el poderío económico del individuo. Entre los diversos usos especiales del dominio público pueden mencionarse: la derivación de aguas para irrigación,</w:t>
      </w:r>
    </w:p>
    <w:p w:rsidR="00000000" w:rsidRDefault="00F9783D">
      <w:pPr>
        <w:widowControl/>
        <w:rPr>
          <w:sz w:val="24"/>
          <w:szCs w:val="24"/>
        </w:rPr>
        <w:sectPr w:rsidR="00000000">
          <w:pgSz w:w="12134" w:h="15840"/>
          <w:pgMar w:top="1360" w:right="763" w:bottom="180" w:left="1651" w:header="720" w:footer="720" w:gutter="0"/>
          <w:cols w:space="720"/>
          <w:noEndnote/>
        </w:sectPr>
      </w:pPr>
    </w:p>
    <w:p w:rsidR="00000000" w:rsidRDefault="00F9783D">
      <w:pPr>
        <w:kinsoku w:val="0"/>
        <w:overflowPunct w:val="0"/>
        <w:autoSpaceDE/>
        <w:autoSpaceDN/>
        <w:adjustRightInd/>
        <w:spacing w:line="348" w:lineRule="exact"/>
        <w:ind w:left="72" w:right="720"/>
        <w:jc w:val="both"/>
        <w:textAlignment w:val="baseline"/>
        <w:rPr>
          <w:i/>
          <w:iCs/>
          <w:spacing w:val="2"/>
          <w:sz w:val="26"/>
          <w:szCs w:val="26"/>
          <w:lang w:val="es-ES" w:eastAsia="es-ES"/>
        </w:rPr>
      </w:pPr>
      <w:r w:rsidRPr="00C679C1">
        <w:rPr>
          <w:b/>
          <w:i/>
          <w:iCs/>
          <w:spacing w:val="2"/>
          <w:sz w:val="26"/>
          <w:szCs w:val="26"/>
          <w:lang w:val="es-ES" w:eastAsia="es-ES"/>
        </w:rPr>
        <w:lastRenderedPageBreak/>
        <w:t>para usos industriales; la explotació</w:t>
      </w:r>
      <w:r w:rsidRPr="00C679C1">
        <w:rPr>
          <w:b/>
          <w:i/>
          <w:iCs/>
          <w:spacing w:val="2"/>
          <w:sz w:val="26"/>
          <w:szCs w:val="26"/>
          <w:lang w:val="es-ES" w:eastAsia="es-ES"/>
        </w:rPr>
        <w:t>n de transporte de bienes de dominio público; la exhibición y ventas de objetos en las aceras, autorizada a personas determinadas y en sitios determinados; etc..."</w:t>
      </w:r>
      <w:r>
        <w:rPr>
          <w:i/>
          <w:iCs/>
          <w:spacing w:val="2"/>
          <w:sz w:val="26"/>
          <w:szCs w:val="26"/>
          <w:lang w:val="es-ES" w:eastAsia="es-ES"/>
        </w:rPr>
        <w:t>(MARIENHOFF, Miguel. "DOMINIO PUBLICO". Editorial Valerio Abeledo, Buenos Aires, Argentina, 1</w:t>
      </w:r>
      <w:r>
        <w:rPr>
          <w:i/>
          <w:iCs/>
          <w:spacing w:val="2"/>
          <w:sz w:val="26"/>
          <w:szCs w:val="26"/>
          <w:lang w:val="es-ES" w:eastAsia="es-ES"/>
        </w:rPr>
        <w:t xml:space="preserve">955, pág. 55). </w:t>
      </w:r>
      <w:r>
        <w:rPr>
          <w:spacing w:val="2"/>
          <w:sz w:val="26"/>
          <w:szCs w:val="26"/>
          <w:lang w:val="es-ES" w:eastAsia="es-ES"/>
        </w:rPr>
        <w:t>Este derecho de uso "especial" puede ser adquirido por cualquiera de los medios que, al efecto, reconozca el ordenamiento jurídico; entre estos medios, se encuentran tanto el Permiso como la Concesión. Ambos difieren, en su estructura jurídi</w:t>
      </w:r>
      <w:r>
        <w:rPr>
          <w:spacing w:val="2"/>
          <w:sz w:val="26"/>
          <w:szCs w:val="26"/>
          <w:lang w:val="es-ES" w:eastAsia="es-ES"/>
        </w:rPr>
        <w:t xml:space="preserve">ca, puesto que considerados como actos administrativos, la doctrina le atribuye carácter unilateral al permiso, en tanto que </w:t>
      </w:r>
      <w:r w:rsidRPr="00C679C1">
        <w:rPr>
          <w:b/>
          <w:spacing w:val="2"/>
          <w:sz w:val="26"/>
          <w:szCs w:val="26"/>
          <w:lang w:val="es-ES" w:eastAsia="es-ES"/>
        </w:rPr>
        <w:t>"</w:t>
      </w:r>
      <w:r w:rsidRPr="00C679C1">
        <w:rPr>
          <w:b/>
          <w:i/>
          <w:iCs/>
          <w:spacing w:val="2"/>
          <w:sz w:val="26"/>
          <w:szCs w:val="26"/>
          <w:lang w:val="es-ES" w:eastAsia="es-ES"/>
        </w:rPr>
        <w:t>...a la concesión se le reconoce un carácter "bilateral", lo cual implica que genera derechos contra el Estado y el concesionario;</w:t>
      </w:r>
      <w:r w:rsidRPr="00C679C1">
        <w:rPr>
          <w:b/>
          <w:i/>
          <w:iCs/>
          <w:spacing w:val="2"/>
          <w:sz w:val="26"/>
          <w:szCs w:val="26"/>
          <w:lang w:val="es-ES" w:eastAsia="es-ES"/>
        </w:rPr>
        <w:t xml:space="preserve"> en cuanto a éste último, debido a que se trata de un derecho subjetivo público otorgado de firma estable, basado en las facultades regladas del Estado..."</w:t>
      </w:r>
      <w:r>
        <w:rPr>
          <w:i/>
          <w:iCs/>
          <w:spacing w:val="2"/>
          <w:sz w:val="26"/>
          <w:szCs w:val="26"/>
          <w:lang w:val="es-ES" w:eastAsia="es-ES"/>
        </w:rPr>
        <w:t xml:space="preserve"> (DIEZ, Manuel María. "MANUAL DE DERECHO ADMINISTRATIVO". Tomo 2°. Editorial Plus Ultra, 1996, pág. 5</w:t>
      </w:r>
      <w:r>
        <w:rPr>
          <w:i/>
          <w:iCs/>
          <w:spacing w:val="2"/>
          <w:sz w:val="26"/>
          <w:szCs w:val="26"/>
          <w:lang w:val="es-ES" w:eastAsia="es-ES"/>
        </w:rPr>
        <w:t xml:space="preserve">3). </w:t>
      </w:r>
      <w:r>
        <w:rPr>
          <w:spacing w:val="2"/>
          <w:sz w:val="26"/>
          <w:szCs w:val="26"/>
          <w:lang w:val="es-ES" w:eastAsia="es-ES"/>
        </w:rPr>
        <w:t xml:space="preserve">Ahora bien, lo que tiene de particular este derecho subjetivo administrativo, que lo distingue del civil, es que aquél se encuentra disciplinado por un régimen jurídico especial: un régimen de derecho administrativo, de características distintas al de </w:t>
      </w:r>
      <w:r>
        <w:rPr>
          <w:spacing w:val="2"/>
          <w:sz w:val="26"/>
          <w:szCs w:val="26"/>
          <w:lang w:val="es-ES" w:eastAsia="es-ES"/>
        </w:rPr>
        <w:t>derecho privado. Los principios de esa rama del ordenamiento jurídico establecen que, estos tipos de derechos, no pueden ser opuestos a la Administración concedente cuando ésta, actuando válidamente, revoque la concesión o desafecte la respectiva dependenc</w:t>
      </w:r>
      <w:r>
        <w:rPr>
          <w:spacing w:val="2"/>
          <w:sz w:val="26"/>
          <w:szCs w:val="26"/>
          <w:lang w:val="es-ES" w:eastAsia="es-ES"/>
        </w:rPr>
        <w:t xml:space="preserve">ia del dominio público. Bajo esta perspectiva, toda concesión, </w:t>
      </w:r>
      <w:r w:rsidRPr="00C679C1">
        <w:rPr>
          <w:b/>
          <w:i/>
          <w:iCs/>
          <w:spacing w:val="2"/>
          <w:sz w:val="26"/>
          <w:szCs w:val="26"/>
          <w:lang w:val="es-ES" w:eastAsia="es-ES"/>
        </w:rPr>
        <w:t>"...significa la constitución de un poder jurídico sobre un determinado bien, de la que, una parte será dejada al concesionario para realizar un uso especial..."</w:t>
      </w:r>
      <w:r>
        <w:rPr>
          <w:i/>
          <w:iCs/>
          <w:spacing w:val="2"/>
          <w:sz w:val="26"/>
          <w:szCs w:val="26"/>
          <w:lang w:val="es-ES" w:eastAsia="es-ES"/>
        </w:rPr>
        <w:t xml:space="preserve"> (ibid. cit. MARIENHOFF, Miguel.</w:t>
      </w:r>
      <w:r>
        <w:rPr>
          <w:i/>
          <w:iCs/>
          <w:spacing w:val="2"/>
          <w:sz w:val="26"/>
          <w:szCs w:val="26"/>
          <w:lang w:val="es-ES" w:eastAsia="es-ES"/>
        </w:rPr>
        <w:t xml:space="preserve"> pág. 135).</w:t>
      </w:r>
    </w:p>
    <w:p w:rsidR="00000000" w:rsidRDefault="00F9783D">
      <w:pPr>
        <w:kinsoku w:val="0"/>
        <w:overflowPunct w:val="0"/>
        <w:autoSpaceDE/>
        <w:autoSpaceDN/>
        <w:adjustRightInd/>
        <w:spacing w:before="428" w:line="354" w:lineRule="exact"/>
        <w:ind w:left="72" w:right="720"/>
        <w:jc w:val="both"/>
        <w:textAlignment w:val="baseline"/>
        <w:rPr>
          <w:i/>
          <w:iCs/>
          <w:sz w:val="26"/>
          <w:szCs w:val="26"/>
          <w:lang w:val="es-ES" w:eastAsia="es-ES"/>
        </w:rPr>
      </w:pPr>
      <w:r>
        <w:rPr>
          <w:sz w:val="26"/>
          <w:szCs w:val="26"/>
          <w:lang w:val="es-ES" w:eastAsia="es-ES"/>
        </w:rPr>
        <w:t xml:space="preserve">Así las cosas, tratándose de un Servicio Público Declarado, el Servicio Público de Taxi es que una actividad económica que sale del comercio de los hombres, no </w:t>
      </w:r>
      <w:r>
        <w:rPr>
          <w:sz w:val="26"/>
          <w:szCs w:val="26"/>
          <w:u w:val="single"/>
          <w:lang w:val="es-ES" w:eastAsia="es-ES"/>
        </w:rPr>
        <w:t>pudiendo desarrollarse en forma libre.</w:t>
      </w:r>
      <w:r>
        <w:rPr>
          <w:i/>
          <w:iCs/>
          <w:sz w:val="26"/>
          <w:szCs w:val="26"/>
          <w:lang w:val="es-ES" w:eastAsia="es-ES"/>
        </w:rPr>
        <w:t xml:space="preserve"> La </w:t>
      </w:r>
      <w:r>
        <w:rPr>
          <w:b/>
          <w:bCs/>
          <w:sz w:val="26"/>
          <w:szCs w:val="26"/>
          <w:lang w:val="es-ES" w:eastAsia="es-ES"/>
        </w:rPr>
        <w:t>ú</w:t>
      </w:r>
      <w:r>
        <w:rPr>
          <w:b/>
          <w:bCs/>
          <w:sz w:val="26"/>
          <w:szCs w:val="26"/>
          <w:lang w:val="es-ES" w:eastAsia="es-ES"/>
        </w:rPr>
        <w:t xml:space="preserve">nica forma de dedicarse a ella es mediante una Concesión o Permiso del Estado. </w:t>
      </w:r>
      <w:r>
        <w:rPr>
          <w:sz w:val="26"/>
          <w:szCs w:val="26"/>
          <w:lang w:val="es-ES" w:eastAsia="es-ES"/>
        </w:rPr>
        <w:t xml:space="preserve">Y, sin embargo, aún en tales casos la titularidad del Servicio la mantiene el Estado, limitándose el particular únicamente a su </w:t>
      </w:r>
      <w:r>
        <w:rPr>
          <w:i/>
          <w:iCs/>
          <w:sz w:val="26"/>
          <w:szCs w:val="26"/>
          <w:u w:val="single"/>
          <w:lang w:val="es-ES" w:eastAsia="es-ES"/>
        </w:rPr>
        <w:t xml:space="preserve">Prestación </w:t>
      </w:r>
      <w:r w:rsidRPr="00C679C1">
        <w:rPr>
          <w:i/>
          <w:iCs/>
          <w:sz w:val="26"/>
          <w:szCs w:val="26"/>
          <w:u w:val="single"/>
          <w:lang w:val="es-ES" w:eastAsia="es-ES"/>
        </w:rPr>
        <w:t>Efectiva</w:t>
      </w:r>
      <w:r>
        <w:rPr>
          <w:i/>
          <w:iCs/>
          <w:sz w:val="26"/>
          <w:szCs w:val="26"/>
          <w:lang w:val="es-ES" w:eastAsia="es-ES"/>
        </w:rPr>
        <w:t>.</w:t>
      </w:r>
    </w:p>
    <w:p w:rsidR="00000000" w:rsidRDefault="00F9783D">
      <w:pPr>
        <w:kinsoku w:val="0"/>
        <w:overflowPunct w:val="0"/>
        <w:autoSpaceDE/>
        <w:autoSpaceDN/>
        <w:adjustRightInd/>
        <w:spacing w:before="424" w:after="473" w:line="355" w:lineRule="exact"/>
        <w:ind w:left="72" w:right="720"/>
        <w:jc w:val="both"/>
        <w:textAlignment w:val="baseline"/>
        <w:rPr>
          <w:sz w:val="26"/>
          <w:szCs w:val="26"/>
          <w:lang w:val="es-ES" w:eastAsia="es-ES"/>
        </w:rPr>
      </w:pPr>
      <w:r>
        <w:rPr>
          <w:sz w:val="26"/>
          <w:szCs w:val="26"/>
          <w:lang w:val="es-ES" w:eastAsia="es-ES"/>
        </w:rPr>
        <w:t>Y es bajo esa Tesitura que l</w:t>
      </w:r>
      <w:r>
        <w:rPr>
          <w:sz w:val="26"/>
          <w:szCs w:val="26"/>
          <w:lang w:val="es-ES" w:eastAsia="es-ES"/>
        </w:rPr>
        <w:t xml:space="preserve">os Derechos Personales que otorga una Concesión de Taxi </w:t>
      </w:r>
      <w:r>
        <w:rPr>
          <w:b/>
          <w:bCs/>
          <w:sz w:val="26"/>
          <w:szCs w:val="26"/>
          <w:lang w:val="es-ES" w:eastAsia="es-ES"/>
        </w:rPr>
        <w:t xml:space="preserve">NO SON TRANSFERIBLES </w:t>
      </w:r>
      <w:r>
        <w:rPr>
          <w:b/>
          <w:bCs/>
          <w:i/>
          <w:iCs/>
          <w:sz w:val="26"/>
          <w:szCs w:val="26"/>
          <w:lang w:val="es-ES" w:eastAsia="es-ES"/>
        </w:rPr>
        <w:t xml:space="preserve">MORTIS CAUSA </w:t>
      </w:r>
      <w:r>
        <w:rPr>
          <w:b/>
          <w:bCs/>
          <w:sz w:val="26"/>
          <w:szCs w:val="26"/>
          <w:lang w:val="es-ES" w:eastAsia="es-ES"/>
        </w:rPr>
        <w:t xml:space="preserve">POR LA VIA SUCESORIA. Sobre el </w:t>
      </w:r>
      <w:r>
        <w:rPr>
          <w:sz w:val="26"/>
          <w:szCs w:val="26"/>
          <w:lang w:val="es-ES" w:eastAsia="es-ES"/>
        </w:rPr>
        <w:t>particular el Dictamen C-074-2011 de la Procuraduría General de la República, del 29 de marzo del 2011, puntual y claramente nos indica</w:t>
      </w:r>
      <w:r>
        <w:rPr>
          <w:sz w:val="26"/>
          <w:szCs w:val="26"/>
          <w:lang w:val="es-ES" w:eastAsia="es-ES"/>
        </w:rPr>
        <w:t>:</w:t>
      </w:r>
    </w:p>
    <w:p w:rsidR="00000000" w:rsidRDefault="00F9783D">
      <w:pPr>
        <w:widowControl/>
        <w:rPr>
          <w:sz w:val="24"/>
          <w:szCs w:val="24"/>
        </w:rPr>
        <w:sectPr w:rsidR="00000000">
          <w:pgSz w:w="12134" w:h="15840"/>
          <w:pgMar w:top="1380" w:right="782" w:bottom="110" w:left="1632" w:header="720" w:footer="720" w:gutter="0"/>
          <w:cols w:space="720"/>
          <w:noEndnote/>
        </w:sectPr>
      </w:pPr>
    </w:p>
    <w:p w:rsidR="00000000" w:rsidRDefault="00F9783D">
      <w:pPr>
        <w:tabs>
          <w:tab w:val="right" w:pos="7704"/>
        </w:tabs>
        <w:kinsoku w:val="0"/>
        <w:overflowPunct w:val="0"/>
        <w:autoSpaceDE/>
        <w:autoSpaceDN/>
        <w:adjustRightInd/>
        <w:spacing w:before="4" w:line="300" w:lineRule="exact"/>
        <w:jc w:val="both"/>
        <w:textAlignment w:val="baseline"/>
        <w:rPr>
          <w:b/>
          <w:bCs/>
          <w:sz w:val="26"/>
          <w:szCs w:val="26"/>
          <w:lang w:val="es-ES" w:eastAsia="es-ES"/>
        </w:rPr>
      </w:pPr>
      <w:r>
        <w:rPr>
          <w:b/>
          <w:bCs/>
          <w:sz w:val="26"/>
          <w:szCs w:val="26"/>
          <w:lang w:val="es-ES" w:eastAsia="es-ES"/>
        </w:rPr>
        <w:lastRenderedPageBreak/>
        <w:t>..."Il.</w:t>
      </w:r>
      <w:r>
        <w:rPr>
          <w:b/>
          <w:bCs/>
          <w:sz w:val="26"/>
          <w:szCs w:val="26"/>
          <w:lang w:val="es-ES" w:eastAsia="es-ES"/>
        </w:rPr>
        <w:tab/>
        <w:t>LOS DERECHOS MERAMENTE PERSONALES</w:t>
      </w:r>
    </w:p>
    <w:p w:rsidR="00000000" w:rsidRDefault="00F9783D">
      <w:pPr>
        <w:kinsoku w:val="0"/>
        <w:overflowPunct w:val="0"/>
        <w:autoSpaceDE/>
        <w:autoSpaceDN/>
        <w:adjustRightInd/>
        <w:spacing w:before="52" w:line="300" w:lineRule="exact"/>
        <w:textAlignment w:val="baseline"/>
        <w:rPr>
          <w:b/>
          <w:bCs/>
          <w:sz w:val="26"/>
          <w:szCs w:val="26"/>
          <w:lang w:val="es-ES" w:eastAsia="es-ES"/>
        </w:rPr>
      </w:pPr>
      <w:r>
        <w:rPr>
          <w:b/>
          <w:bCs/>
          <w:sz w:val="26"/>
          <w:szCs w:val="26"/>
          <w:lang w:val="es-ES" w:eastAsia="es-ES"/>
        </w:rPr>
        <w:t>NO SON TRANSFERIBLES "MORTIS CAUSA".</w:t>
      </w:r>
    </w:p>
    <w:p w:rsidR="00000000" w:rsidRDefault="00F9783D">
      <w:pPr>
        <w:kinsoku w:val="0"/>
        <w:overflowPunct w:val="0"/>
        <w:autoSpaceDE/>
        <w:autoSpaceDN/>
        <w:adjustRightInd/>
        <w:spacing w:before="546" w:line="349" w:lineRule="exact"/>
        <w:ind w:right="1368"/>
        <w:jc w:val="both"/>
        <w:textAlignment w:val="baseline"/>
        <w:rPr>
          <w:sz w:val="26"/>
          <w:szCs w:val="26"/>
          <w:lang w:val="es-ES" w:eastAsia="es-ES"/>
        </w:rPr>
      </w:pPr>
      <w:r>
        <w:rPr>
          <w:sz w:val="26"/>
          <w:szCs w:val="26"/>
          <w:lang w:val="es-ES" w:eastAsia="es-ES"/>
        </w:rPr>
        <w:t>La consulta que nos ocupa tiene por objeto que este Despacho determine la procedencia legal o no, del traspaso de las concesiones p</w:t>
      </w:r>
      <w:r>
        <w:rPr>
          <w:sz w:val="26"/>
          <w:szCs w:val="26"/>
          <w:lang w:val="es-ES" w:eastAsia="es-ES"/>
        </w:rPr>
        <w:t>ara brindar el servicio de transporte remunerado de personas en vehículos modalidad taxi por muerte del concesionario.</w:t>
      </w:r>
    </w:p>
    <w:p w:rsidR="00000000" w:rsidRDefault="00F9783D">
      <w:pPr>
        <w:kinsoku w:val="0"/>
        <w:overflowPunct w:val="0"/>
        <w:autoSpaceDE/>
        <w:autoSpaceDN/>
        <w:adjustRightInd/>
        <w:spacing w:before="535" w:line="349" w:lineRule="exact"/>
        <w:ind w:right="1368"/>
        <w:jc w:val="both"/>
        <w:textAlignment w:val="baseline"/>
        <w:rPr>
          <w:sz w:val="26"/>
          <w:szCs w:val="26"/>
          <w:lang w:val="es-ES" w:eastAsia="es-ES"/>
        </w:rPr>
      </w:pPr>
      <w:r>
        <w:rPr>
          <w:sz w:val="26"/>
          <w:szCs w:val="26"/>
          <w:lang w:val="es-ES" w:eastAsia="es-ES"/>
        </w:rPr>
        <w:t>Al respecto, debemos tener presente lo analizado en el apartado anterior en torno a la naturaleza jurí</w:t>
      </w:r>
      <w:r>
        <w:rPr>
          <w:sz w:val="26"/>
          <w:szCs w:val="26"/>
          <w:lang w:val="es-ES" w:eastAsia="es-ES"/>
        </w:rPr>
        <w:t xml:space="preserve">dica del derecho derivado de una concesión de servicio público en favor del concesionario, a saber, que éste es titular de un derecho subjetivo, de carácter personalísimo (intuito personae), respecto de la Administración concedente y no de un derecho real </w:t>
      </w:r>
      <w:r>
        <w:rPr>
          <w:sz w:val="26"/>
          <w:szCs w:val="26"/>
          <w:lang w:val="es-ES" w:eastAsia="es-ES"/>
        </w:rPr>
        <w:t>administrativo. Por consiguiente, con la muerte del concesionario, se extingue el derecho derivado de la concesión. Sobre el particular, el artículo 521 del Código Civil, dispone:</w:t>
      </w:r>
    </w:p>
    <w:p w:rsidR="00000000" w:rsidRDefault="00F9783D">
      <w:pPr>
        <w:kinsoku w:val="0"/>
        <w:overflowPunct w:val="0"/>
        <w:autoSpaceDE/>
        <w:autoSpaceDN/>
        <w:adjustRightInd/>
        <w:spacing w:before="763" w:line="350" w:lineRule="exact"/>
        <w:ind w:right="1368"/>
        <w:jc w:val="both"/>
        <w:textAlignment w:val="baseline"/>
        <w:rPr>
          <w:i/>
          <w:iCs/>
          <w:sz w:val="26"/>
          <w:szCs w:val="26"/>
          <w:lang w:val="es-ES" w:eastAsia="es-ES"/>
        </w:rPr>
      </w:pPr>
      <w:r>
        <w:rPr>
          <w:i/>
          <w:iCs/>
          <w:sz w:val="26"/>
          <w:szCs w:val="26"/>
          <w:lang w:val="es-ES" w:eastAsia="es-ES"/>
        </w:rPr>
        <w:t>"Artículo 521.- La sucesión comprende todos los bienes, derechos y obligacio</w:t>
      </w:r>
      <w:r>
        <w:rPr>
          <w:i/>
          <w:iCs/>
          <w:sz w:val="26"/>
          <w:szCs w:val="26"/>
          <w:lang w:val="es-ES" w:eastAsia="es-ES"/>
        </w:rPr>
        <w:t xml:space="preserve">nes del causante, salvo </w:t>
      </w:r>
      <w:r>
        <w:rPr>
          <w:i/>
          <w:iCs/>
          <w:sz w:val="26"/>
          <w:szCs w:val="26"/>
          <w:u w:val="single"/>
          <w:lang w:val="es-ES" w:eastAsia="es-ES"/>
        </w:rPr>
        <w:t xml:space="preserve">los derechos </w:t>
      </w:r>
      <w:r>
        <w:rPr>
          <w:sz w:val="26"/>
          <w:szCs w:val="26"/>
          <w:u w:val="single"/>
          <w:lang w:val="es-ES" w:eastAsia="es-ES"/>
        </w:rPr>
        <w:t xml:space="preserve">y </w:t>
      </w:r>
      <w:r>
        <w:rPr>
          <w:i/>
          <w:iCs/>
          <w:sz w:val="26"/>
          <w:szCs w:val="26"/>
          <w:u w:val="single"/>
          <w:lang w:val="es-ES" w:eastAsia="es-ES"/>
        </w:rPr>
        <w:t>obligaciones que, por ser meramente personales, se extinguen con la muerte."</w:t>
      </w:r>
      <w:r>
        <w:rPr>
          <w:i/>
          <w:iCs/>
          <w:sz w:val="26"/>
          <w:szCs w:val="26"/>
          <w:lang w:val="es-ES" w:eastAsia="es-ES"/>
        </w:rPr>
        <w:t xml:space="preserve"> Lo subrayado no es del original.</w:t>
      </w:r>
    </w:p>
    <w:p w:rsidR="00000000" w:rsidRDefault="00F9783D">
      <w:pPr>
        <w:kinsoku w:val="0"/>
        <w:overflowPunct w:val="0"/>
        <w:autoSpaceDE/>
        <w:autoSpaceDN/>
        <w:adjustRightInd/>
        <w:spacing w:before="549" w:line="295" w:lineRule="exact"/>
        <w:jc w:val="both"/>
        <w:textAlignment w:val="baseline"/>
        <w:rPr>
          <w:spacing w:val="4"/>
          <w:sz w:val="26"/>
          <w:szCs w:val="26"/>
          <w:lang w:val="es-ES" w:eastAsia="es-ES"/>
        </w:rPr>
      </w:pPr>
      <w:r>
        <w:rPr>
          <w:spacing w:val="4"/>
          <w:sz w:val="26"/>
          <w:szCs w:val="26"/>
          <w:lang w:val="es-ES" w:eastAsia="es-ES"/>
        </w:rPr>
        <w:t>La norma transcrita se relaciona con el numeral 294 del mismo cuerpo</w:t>
      </w:r>
    </w:p>
    <w:p w:rsidR="00000000" w:rsidRDefault="00F9783D">
      <w:pPr>
        <w:tabs>
          <w:tab w:val="left" w:pos="2808"/>
          <w:tab w:val="left" w:pos="4680"/>
          <w:tab w:val="right" w:pos="7704"/>
        </w:tabs>
        <w:kinsoku w:val="0"/>
        <w:overflowPunct w:val="0"/>
        <w:autoSpaceDE/>
        <w:autoSpaceDN/>
        <w:adjustRightInd/>
        <w:spacing w:before="8" w:line="295" w:lineRule="exact"/>
        <w:jc w:val="both"/>
        <w:textAlignment w:val="baseline"/>
        <w:rPr>
          <w:sz w:val="26"/>
          <w:szCs w:val="26"/>
          <w:lang w:val="es-ES" w:eastAsia="es-ES"/>
        </w:rPr>
      </w:pPr>
      <w:r>
        <w:rPr>
          <w:sz w:val="26"/>
          <w:szCs w:val="26"/>
          <w:lang w:val="es-ES" w:eastAsia="es-ES"/>
        </w:rPr>
        <w:t>normativo,</w:t>
      </w:r>
      <w:r>
        <w:rPr>
          <w:sz w:val="26"/>
          <w:szCs w:val="26"/>
          <w:lang w:val="es-ES" w:eastAsia="es-ES"/>
        </w:rPr>
        <w:tab/>
        <w:t>el</w:t>
      </w:r>
      <w:r>
        <w:rPr>
          <w:sz w:val="26"/>
          <w:szCs w:val="26"/>
          <w:lang w:val="es-ES" w:eastAsia="es-ES"/>
        </w:rPr>
        <w:tab/>
        <w:t>cual</w:t>
      </w:r>
      <w:r>
        <w:rPr>
          <w:sz w:val="26"/>
          <w:szCs w:val="26"/>
          <w:lang w:val="es-ES" w:eastAsia="es-ES"/>
        </w:rPr>
        <w:tab/>
        <w:t>dispone:</w:t>
      </w:r>
    </w:p>
    <w:p w:rsidR="00000000" w:rsidRDefault="00F9783D">
      <w:pPr>
        <w:kinsoku w:val="0"/>
        <w:overflowPunct w:val="0"/>
        <w:autoSpaceDE/>
        <w:autoSpaceDN/>
        <w:adjustRightInd/>
        <w:spacing w:before="457" w:line="353" w:lineRule="exact"/>
        <w:ind w:right="1368"/>
        <w:jc w:val="both"/>
        <w:textAlignment w:val="baseline"/>
        <w:rPr>
          <w:i/>
          <w:iCs/>
          <w:sz w:val="26"/>
          <w:szCs w:val="26"/>
          <w:lang w:val="es-ES" w:eastAsia="es-ES"/>
        </w:rPr>
      </w:pPr>
      <w:r>
        <w:rPr>
          <w:i/>
          <w:iCs/>
          <w:sz w:val="26"/>
          <w:szCs w:val="26"/>
          <w:lang w:val="es-ES" w:eastAsia="es-ES"/>
        </w:rPr>
        <w:t xml:space="preserve">"Artículo </w:t>
      </w:r>
      <w:r>
        <w:rPr>
          <w:i/>
          <w:iCs/>
          <w:sz w:val="26"/>
          <w:szCs w:val="26"/>
          <w:lang w:val="es-ES" w:eastAsia="es-ES"/>
        </w:rPr>
        <w:t>294.- El patrimonio o total conjunto de los bienes y derechos de una persona, sólo puede transferirse a otra u otras personas por vía de herencia."</w:t>
      </w:r>
    </w:p>
    <w:p w:rsidR="00000000" w:rsidRDefault="00F9783D">
      <w:pPr>
        <w:kinsoku w:val="0"/>
        <w:overflowPunct w:val="0"/>
        <w:autoSpaceDE/>
        <w:autoSpaceDN/>
        <w:adjustRightInd/>
        <w:spacing w:before="535" w:line="349" w:lineRule="exact"/>
        <w:ind w:right="1368"/>
        <w:jc w:val="both"/>
        <w:textAlignment w:val="baseline"/>
        <w:rPr>
          <w:spacing w:val="7"/>
          <w:sz w:val="26"/>
          <w:szCs w:val="26"/>
          <w:lang w:val="es-ES" w:eastAsia="es-ES"/>
        </w:rPr>
      </w:pPr>
      <w:r>
        <w:rPr>
          <w:spacing w:val="7"/>
          <w:sz w:val="26"/>
          <w:szCs w:val="26"/>
          <w:lang w:val="es-ES" w:eastAsia="es-ES"/>
        </w:rPr>
        <w:t>De la normativa transcrita se desprende que, ante la muerte de una persona, solo resultan transferibles, por</w:t>
      </w:r>
      <w:r>
        <w:rPr>
          <w:spacing w:val="7"/>
          <w:sz w:val="26"/>
          <w:szCs w:val="26"/>
          <w:lang w:val="es-ES" w:eastAsia="es-ES"/>
        </w:rPr>
        <w:t xml:space="preserve"> vía de herencia, los bienes, derechos y obligaciones del causante, pero no los derechos y obligaciones que, por ser meramente personales, se extinguen con su</w:t>
      </w:r>
    </w:p>
    <w:p w:rsidR="00000000" w:rsidRDefault="00F9783D">
      <w:pPr>
        <w:widowControl/>
        <w:rPr>
          <w:sz w:val="24"/>
          <w:szCs w:val="24"/>
        </w:rPr>
        <w:sectPr w:rsidR="00000000">
          <w:pgSz w:w="12134" w:h="15840"/>
          <w:pgMar w:top="1660" w:right="740" w:bottom="240" w:left="2294" w:header="720" w:footer="720" w:gutter="0"/>
          <w:cols w:space="720"/>
          <w:noEndnote/>
        </w:sectPr>
      </w:pPr>
    </w:p>
    <w:p w:rsidR="00000000" w:rsidRDefault="00F9783D">
      <w:pPr>
        <w:kinsoku w:val="0"/>
        <w:overflowPunct w:val="0"/>
        <w:autoSpaceDE/>
        <w:autoSpaceDN/>
        <w:adjustRightInd/>
        <w:spacing w:before="56" w:line="300" w:lineRule="exact"/>
        <w:ind w:left="648"/>
        <w:jc w:val="both"/>
        <w:textAlignment w:val="baseline"/>
        <w:rPr>
          <w:b/>
          <w:bCs/>
          <w:spacing w:val="16"/>
          <w:sz w:val="26"/>
          <w:szCs w:val="26"/>
          <w:lang w:val="es-ES" w:eastAsia="es-ES"/>
        </w:rPr>
      </w:pPr>
      <w:r>
        <w:rPr>
          <w:spacing w:val="16"/>
          <w:sz w:val="26"/>
          <w:szCs w:val="26"/>
          <w:lang w:val="es-ES" w:eastAsia="es-ES"/>
        </w:rPr>
        <w:lastRenderedPageBreak/>
        <w:t xml:space="preserve">muerte. </w:t>
      </w:r>
      <w:r>
        <w:rPr>
          <w:b/>
          <w:bCs/>
          <w:spacing w:val="16"/>
          <w:sz w:val="26"/>
          <w:szCs w:val="26"/>
          <w:lang w:val="es-ES" w:eastAsia="es-ES"/>
        </w:rPr>
        <w:t>Y este es el caso, repito, del derecho derivado de una</w:t>
      </w:r>
    </w:p>
    <w:p w:rsidR="00000000" w:rsidRDefault="00F9783D">
      <w:pPr>
        <w:kinsoku w:val="0"/>
        <w:overflowPunct w:val="0"/>
        <w:autoSpaceDE/>
        <w:autoSpaceDN/>
        <w:adjustRightInd/>
        <w:spacing w:line="346" w:lineRule="exact"/>
        <w:ind w:left="648" w:right="720"/>
        <w:jc w:val="both"/>
        <w:textAlignment w:val="baseline"/>
        <w:rPr>
          <w:b/>
          <w:bCs/>
          <w:sz w:val="26"/>
          <w:szCs w:val="26"/>
          <w:lang w:val="es-ES" w:eastAsia="es-ES"/>
        </w:rPr>
      </w:pPr>
      <w:r>
        <w:rPr>
          <w:b/>
          <w:bCs/>
          <w:sz w:val="26"/>
          <w:szCs w:val="26"/>
          <w:lang w:val="es-ES" w:eastAsia="es-ES"/>
        </w:rPr>
        <w:t>concesión para brindar el servicio público de transporte remunerado de personas en vehículos modalidad taxi, que al ser personalísimo del concesionario frente a la Administració</w:t>
      </w:r>
      <w:r>
        <w:rPr>
          <w:b/>
          <w:bCs/>
          <w:sz w:val="26"/>
          <w:szCs w:val="26"/>
          <w:lang w:val="es-ES" w:eastAsia="es-ES"/>
        </w:rPr>
        <w:t>n concedente, resulta intransferible a sus herederos."...</w:t>
      </w:r>
    </w:p>
    <w:p w:rsidR="00000000" w:rsidRDefault="00F9783D">
      <w:pPr>
        <w:kinsoku w:val="0"/>
        <w:overflowPunct w:val="0"/>
        <w:autoSpaceDE/>
        <w:autoSpaceDN/>
        <w:adjustRightInd/>
        <w:spacing w:before="463" w:line="351" w:lineRule="exact"/>
        <w:ind w:left="72" w:right="144"/>
        <w:jc w:val="both"/>
        <w:textAlignment w:val="baseline"/>
        <w:rPr>
          <w:sz w:val="26"/>
          <w:szCs w:val="26"/>
          <w:lang w:val="es-ES" w:eastAsia="es-ES"/>
        </w:rPr>
      </w:pPr>
      <w:r>
        <w:rPr>
          <w:sz w:val="26"/>
          <w:szCs w:val="26"/>
          <w:lang w:val="es-ES" w:eastAsia="es-ES"/>
        </w:rPr>
        <w:t>Así las cosas, los Requisitos Pedidos en cuanto al sentido y a la temática desarrollados, Resultan Improcedentes.</w:t>
      </w:r>
    </w:p>
    <w:p w:rsidR="00000000" w:rsidRDefault="00F9783D">
      <w:pPr>
        <w:kinsoku w:val="0"/>
        <w:overflowPunct w:val="0"/>
        <w:autoSpaceDE/>
        <w:autoSpaceDN/>
        <w:adjustRightInd/>
        <w:spacing w:before="455" w:line="345" w:lineRule="exact"/>
        <w:ind w:left="72" w:right="144"/>
        <w:jc w:val="both"/>
        <w:textAlignment w:val="baseline"/>
        <w:rPr>
          <w:sz w:val="26"/>
          <w:szCs w:val="26"/>
          <w:lang w:val="es-ES" w:eastAsia="es-ES"/>
        </w:rPr>
      </w:pPr>
      <w:r>
        <w:rPr>
          <w:sz w:val="26"/>
          <w:szCs w:val="26"/>
          <w:lang w:val="es-ES" w:eastAsia="es-ES"/>
        </w:rPr>
        <w:t>Y sobre la Nulidad Absoluta que generan los Vicios Apuntados de Falta de Motivo/Fund</w:t>
      </w:r>
      <w:r>
        <w:rPr>
          <w:sz w:val="26"/>
          <w:szCs w:val="26"/>
          <w:lang w:val="es-ES" w:eastAsia="es-ES"/>
        </w:rPr>
        <w:t>amento por Falta de Autorización de la Junta Directiva del Consejo de Transporte Público de los Requisitos en cuestión, vale acotar lo siguiente:</w:t>
      </w:r>
    </w:p>
    <w:p w:rsidR="00000000" w:rsidRDefault="00C679C1" w:rsidP="00C679C1">
      <w:pPr>
        <w:kinsoku w:val="0"/>
        <w:overflowPunct w:val="0"/>
        <w:autoSpaceDE/>
        <w:autoSpaceDN/>
        <w:adjustRightInd/>
        <w:spacing w:before="202" w:after="503" w:line="309" w:lineRule="exact"/>
        <w:ind w:left="648" w:right="720" w:hanging="81"/>
        <w:jc w:val="both"/>
        <w:textAlignment w:val="baseline"/>
        <w:rPr>
          <w:i/>
          <w:iCs/>
          <w:spacing w:val="1"/>
          <w:sz w:val="26"/>
          <w:szCs w:val="26"/>
          <w:lang w:val="es-ES" w:eastAsia="es-ES"/>
        </w:rPr>
      </w:pPr>
      <w:r>
        <w:rPr>
          <w:spacing w:val="1"/>
          <w:sz w:val="26"/>
          <w:szCs w:val="26"/>
          <w:lang w:val="es-ES" w:eastAsia="es-ES"/>
        </w:rPr>
        <w:t xml:space="preserve"> …”Se </w:t>
      </w:r>
      <w:r w:rsidR="00F9783D">
        <w:rPr>
          <w:spacing w:val="1"/>
          <w:sz w:val="26"/>
          <w:szCs w:val="26"/>
          <w:lang w:val="es-ES" w:eastAsia="es-ES"/>
        </w:rPr>
        <w:t>tiene entonces, que los vicios del procedimiento son los causados al inobservarse la debida ritualidad de éste</w:t>
      </w:r>
      <w:r w:rsidR="00F9783D">
        <w:rPr>
          <w:spacing w:val="1"/>
          <w:sz w:val="26"/>
          <w:szCs w:val="26"/>
          <w:lang w:val="es-ES" w:eastAsia="es-ES"/>
        </w:rPr>
        <w:t xml:space="preserve">, en tanto con la omisión o ausencia de esa formalidad se impida o cambie la decisión final o que se cause indefensión. El tercer elemento formal del acto administrativo es la </w:t>
      </w:r>
      <w:r w:rsidR="00F9783D">
        <w:rPr>
          <w:b/>
          <w:bCs/>
          <w:spacing w:val="1"/>
          <w:sz w:val="26"/>
          <w:szCs w:val="26"/>
          <w:lang w:val="es-ES" w:eastAsia="es-ES"/>
        </w:rPr>
        <w:t xml:space="preserve">forma, </w:t>
      </w:r>
      <w:r w:rsidR="00F9783D">
        <w:rPr>
          <w:spacing w:val="1"/>
          <w:sz w:val="26"/>
          <w:szCs w:val="26"/>
          <w:lang w:val="es-ES" w:eastAsia="es-ES"/>
        </w:rPr>
        <w:t>que es la manera corno se exterioriza o manifiesta el acto administrativo</w:t>
      </w:r>
      <w:r w:rsidR="00F9783D">
        <w:rPr>
          <w:spacing w:val="1"/>
          <w:sz w:val="26"/>
          <w:szCs w:val="26"/>
          <w:lang w:val="es-ES" w:eastAsia="es-ES"/>
        </w:rPr>
        <w:t xml:space="preserve">. De conformidad con el artículo 134 de la LGAP, el acto administrativo deberá expresarse por escrito, salvo que su naturaleza o las circunstancias exijan forma diversa (ver 136 LGAP </w:t>
      </w:r>
      <w:r w:rsidR="00F9783D">
        <w:rPr>
          <w:i/>
          <w:iCs/>
          <w:spacing w:val="1"/>
          <w:sz w:val="26"/>
          <w:szCs w:val="26"/>
          <w:lang w:val="es-ES" w:eastAsia="es-ES"/>
        </w:rPr>
        <w:t xml:space="preserve">y </w:t>
      </w:r>
      <w:r w:rsidR="00F9783D">
        <w:rPr>
          <w:spacing w:val="1"/>
          <w:sz w:val="26"/>
          <w:szCs w:val="26"/>
          <w:lang w:val="es-ES" w:eastAsia="es-ES"/>
        </w:rPr>
        <w:t>146 Constitución Política). Deriva de este elemento formal, la obligaci</w:t>
      </w:r>
      <w:r w:rsidR="00F9783D">
        <w:rPr>
          <w:spacing w:val="1"/>
          <w:sz w:val="26"/>
          <w:szCs w:val="26"/>
          <w:lang w:val="es-ES" w:eastAsia="es-ES"/>
        </w:rPr>
        <w:t xml:space="preserve">ón de la Administración de justificar adecuadamente sus decisiones, por medio de la </w:t>
      </w:r>
      <w:r w:rsidR="00F9783D">
        <w:rPr>
          <w:b/>
          <w:bCs/>
          <w:spacing w:val="1"/>
          <w:sz w:val="26"/>
          <w:szCs w:val="26"/>
          <w:lang w:val="es-ES" w:eastAsia="es-ES"/>
        </w:rPr>
        <w:t xml:space="preserve">motivación </w:t>
      </w:r>
      <w:r w:rsidR="00F9783D">
        <w:rPr>
          <w:spacing w:val="1"/>
          <w:sz w:val="26"/>
          <w:szCs w:val="26"/>
          <w:lang w:val="es-ES" w:eastAsia="es-ES"/>
        </w:rPr>
        <w:t>de sus actos, en tanto la motivación significa la explicación, fundamentación o justificación que la Administración brinda en el dictado de un acto administrativ</w:t>
      </w:r>
      <w:r w:rsidR="00F9783D">
        <w:rPr>
          <w:spacing w:val="1"/>
          <w:sz w:val="26"/>
          <w:szCs w:val="26"/>
          <w:lang w:val="es-ES" w:eastAsia="es-ES"/>
        </w:rPr>
        <w:t xml:space="preserve">o. Se ha dicho que </w:t>
      </w:r>
      <w:r w:rsidR="00F9783D">
        <w:rPr>
          <w:i/>
          <w:iCs/>
          <w:spacing w:val="1"/>
          <w:sz w:val="26"/>
          <w:szCs w:val="26"/>
          <w:lang w:val="es-ES" w:eastAsia="es-ES"/>
        </w:rPr>
        <w:t xml:space="preserve">"Motivar un </w:t>
      </w:r>
      <w:r w:rsidR="00F9783D">
        <w:rPr>
          <w:spacing w:val="1"/>
          <w:sz w:val="26"/>
          <w:szCs w:val="26"/>
          <w:lang w:val="es-ES" w:eastAsia="es-ES"/>
        </w:rPr>
        <w:t xml:space="preserve">acto administrativo </w:t>
      </w:r>
      <w:r w:rsidR="00F9783D">
        <w:rPr>
          <w:i/>
          <w:iCs/>
          <w:spacing w:val="1"/>
          <w:sz w:val="26"/>
          <w:szCs w:val="26"/>
          <w:lang w:val="es-ES" w:eastAsia="es-ES"/>
        </w:rPr>
        <w:t xml:space="preserve">es reconducir la decisión que en el mismo se contiene a una regla de derecho que autoriza tal decisión o de cuya aplicación surge. Por ello motivar un acto obliga a fijar, en primer término, los hechos de </w:t>
      </w:r>
      <w:r w:rsidR="00F9783D">
        <w:rPr>
          <w:i/>
          <w:iCs/>
          <w:spacing w:val="1"/>
          <w:sz w:val="26"/>
          <w:szCs w:val="26"/>
          <w:lang w:val="es-ES" w:eastAsia="es-ES"/>
        </w:rPr>
        <w:t xml:space="preserve">cuya consideración se parte y a incluir tales hechos en el supuesto de una norma jurídica; y, en segundo lugar, a razonar como tal norma jurídica impone la resolución que se adopta en la parte dispositiva del acto." </w:t>
      </w:r>
      <w:r w:rsidR="00F9783D">
        <w:rPr>
          <w:spacing w:val="1"/>
          <w:sz w:val="26"/>
          <w:szCs w:val="26"/>
          <w:lang w:val="es-ES" w:eastAsia="es-ES"/>
        </w:rPr>
        <w:t>(Eduardo García de Enterría y Tomás Ramó</w:t>
      </w:r>
      <w:r w:rsidR="00F9783D">
        <w:rPr>
          <w:spacing w:val="1"/>
          <w:sz w:val="26"/>
          <w:szCs w:val="26"/>
          <w:lang w:val="es-ES" w:eastAsia="es-ES"/>
        </w:rPr>
        <w:t xml:space="preserve">n Fernández; "Curso de Derecho Administrativo", Tomo I, Editorial Civitas, Madrid, 1997, p. 556). La Sala Constitucional ha manifestado: </w:t>
      </w:r>
      <w:r w:rsidR="00F9783D">
        <w:rPr>
          <w:i/>
          <w:iCs/>
          <w:spacing w:val="1"/>
          <w:sz w:val="26"/>
          <w:szCs w:val="26"/>
          <w:lang w:val="es-ES" w:eastAsia="es-ES"/>
        </w:rPr>
        <w:t>"En cuanto a la motivación de los actos administrativos se debe entender como la fundamentación que deben dar las autor</w:t>
      </w:r>
      <w:r w:rsidR="00F9783D">
        <w:rPr>
          <w:i/>
          <w:iCs/>
          <w:spacing w:val="1"/>
          <w:sz w:val="26"/>
          <w:szCs w:val="26"/>
          <w:lang w:val="es-ES" w:eastAsia="es-ES"/>
        </w:rPr>
        <w:t xml:space="preserve">idades públicas del contenido del acto que emiten, tomando en cuenta los motivos de hecho </w:t>
      </w:r>
      <w:r w:rsidR="00F9783D">
        <w:rPr>
          <w:spacing w:val="1"/>
          <w:sz w:val="26"/>
          <w:szCs w:val="26"/>
          <w:lang w:val="es-ES" w:eastAsia="es-ES"/>
        </w:rPr>
        <w:t xml:space="preserve">y </w:t>
      </w:r>
      <w:r w:rsidR="00F9783D">
        <w:rPr>
          <w:i/>
          <w:iCs/>
          <w:spacing w:val="1"/>
          <w:sz w:val="26"/>
          <w:szCs w:val="26"/>
          <w:lang w:val="es-ES" w:eastAsia="es-ES"/>
        </w:rPr>
        <w:t>de derecho, y el fin que se pretende con la decisión. En reiterada jurisprudencia, este tribunal ha manifestado que la</w:t>
      </w:r>
    </w:p>
    <w:p w:rsidR="00000000" w:rsidRDefault="00F9783D">
      <w:pPr>
        <w:widowControl/>
        <w:rPr>
          <w:sz w:val="24"/>
          <w:szCs w:val="24"/>
        </w:rPr>
        <w:sectPr w:rsidR="00000000">
          <w:pgSz w:w="12134" w:h="15840"/>
          <w:pgMar w:top="1360" w:right="1447" w:bottom="444" w:left="1587" w:header="720" w:footer="720" w:gutter="0"/>
          <w:cols w:space="720"/>
          <w:noEndnote/>
        </w:sectPr>
      </w:pPr>
    </w:p>
    <w:p w:rsidR="00000000" w:rsidRDefault="00F9783D">
      <w:pPr>
        <w:widowControl/>
        <w:rPr>
          <w:sz w:val="24"/>
          <w:szCs w:val="24"/>
        </w:rPr>
        <w:sectPr w:rsidR="00000000">
          <w:type w:val="continuous"/>
          <w:pgSz w:w="12134" w:h="15840"/>
          <w:pgMar w:top="1360" w:right="777" w:bottom="444" w:left="8237" w:header="720" w:footer="720" w:gutter="0"/>
          <w:cols w:space="720"/>
          <w:noEndnote/>
        </w:sectPr>
      </w:pPr>
    </w:p>
    <w:p w:rsidR="00000000" w:rsidRDefault="00F9783D">
      <w:pPr>
        <w:kinsoku w:val="0"/>
        <w:overflowPunct w:val="0"/>
        <w:autoSpaceDE/>
        <w:autoSpaceDN/>
        <w:adjustRightInd/>
        <w:spacing w:line="304" w:lineRule="exact"/>
        <w:ind w:left="648" w:right="720"/>
        <w:jc w:val="both"/>
        <w:textAlignment w:val="baseline"/>
        <w:rPr>
          <w:sz w:val="26"/>
          <w:szCs w:val="26"/>
          <w:lang w:val="es-ES" w:eastAsia="es-ES"/>
        </w:rPr>
      </w:pPr>
      <w:r>
        <w:rPr>
          <w:i/>
          <w:iCs/>
          <w:sz w:val="26"/>
          <w:szCs w:val="26"/>
          <w:lang w:val="es-ES" w:eastAsia="es-ES"/>
        </w:rPr>
        <w:lastRenderedPageBreak/>
        <w:t>motivación de los actos administrativos es una exigencia del principio constitucional del debido proceso así como del derecho de defensa e implica una referencia a hechos y fundamentos de derecho, de manera que el administrado conozca l</w:t>
      </w:r>
      <w:r>
        <w:rPr>
          <w:i/>
          <w:iCs/>
          <w:sz w:val="26"/>
          <w:szCs w:val="26"/>
          <w:lang w:val="es-ES" w:eastAsia="es-ES"/>
        </w:rPr>
        <w:t xml:space="preserve">os motivos por los cuales ha de ser sancionado o por los cuales se le deniega una gestión que afecta sus intereses o incluso sus derechos subjetivos </w:t>
      </w:r>
      <w:r>
        <w:rPr>
          <w:b/>
          <w:bCs/>
          <w:sz w:val="26"/>
          <w:szCs w:val="26"/>
          <w:lang w:val="es-ES" w:eastAsia="es-ES"/>
        </w:rPr>
        <w:t xml:space="preserve">(Voto 7924-99). </w:t>
      </w:r>
      <w:r>
        <w:rPr>
          <w:sz w:val="26"/>
          <w:szCs w:val="26"/>
          <w:lang w:val="es-ES" w:eastAsia="es-ES"/>
        </w:rPr>
        <w:t>Respecto de los elementos materiales o sustanciales del acto administrativo, tenemos que el</w:t>
      </w:r>
      <w:r>
        <w:rPr>
          <w:sz w:val="26"/>
          <w:szCs w:val="26"/>
          <w:lang w:val="es-ES" w:eastAsia="es-ES"/>
        </w:rPr>
        <w:t xml:space="preserve"> </w:t>
      </w:r>
      <w:r>
        <w:rPr>
          <w:b/>
          <w:bCs/>
          <w:sz w:val="26"/>
          <w:szCs w:val="26"/>
          <w:lang w:val="es-ES" w:eastAsia="es-ES"/>
        </w:rPr>
        <w:t xml:space="preserve">motivo </w:t>
      </w:r>
      <w:r>
        <w:rPr>
          <w:sz w:val="26"/>
          <w:szCs w:val="26"/>
          <w:lang w:val="es-ES" w:eastAsia="es-ES"/>
        </w:rPr>
        <w:t>(artículo 133 LGAP) es el presupuesto jurídico, el hecho condicionante que da génesis al acto administrativo. De tal manera que el motivo del acto administrativo constituye el supuesto o el hecho condicionante de la emisión de un acto administrativ</w:t>
      </w:r>
      <w:r>
        <w:rPr>
          <w:sz w:val="26"/>
          <w:szCs w:val="26"/>
          <w:lang w:val="es-ES" w:eastAsia="es-ES"/>
        </w:rPr>
        <w:t xml:space="preserve">o, en otros términos, constituye la razón de ser del acto administrativo, lo que obliga o permite su emisión. Puede consistir en un acto o un hecho jurídico previsto por la norma jurídica. En tanto que el </w:t>
      </w:r>
      <w:r>
        <w:rPr>
          <w:b/>
          <w:bCs/>
          <w:sz w:val="26"/>
          <w:szCs w:val="26"/>
          <w:lang w:val="es-ES" w:eastAsia="es-ES"/>
        </w:rPr>
        <w:t xml:space="preserve">contenido </w:t>
      </w:r>
      <w:r>
        <w:rPr>
          <w:sz w:val="26"/>
          <w:szCs w:val="26"/>
          <w:lang w:val="es-ES" w:eastAsia="es-ES"/>
        </w:rPr>
        <w:t>del acto, constituye el efecto jurí</w:t>
      </w:r>
      <w:r>
        <w:rPr>
          <w:sz w:val="26"/>
          <w:szCs w:val="26"/>
          <w:lang w:val="es-ES" w:eastAsia="es-ES"/>
        </w:rPr>
        <w:t>dico o la parte dispositiva del acto, lo que manda, ordena o dispone. Es el cambio que introduce en el mundo jurídico. Es la parte del acto que dispone una sanción, una autorización, permiso, concesión (artículo 132 LGAP). El último de los elementos sustan</w:t>
      </w:r>
      <w:r>
        <w:rPr>
          <w:sz w:val="26"/>
          <w:szCs w:val="26"/>
          <w:lang w:val="es-ES" w:eastAsia="es-ES"/>
        </w:rPr>
        <w:t xml:space="preserve">ciales o materiales es el </w:t>
      </w:r>
      <w:r>
        <w:rPr>
          <w:b/>
          <w:bCs/>
          <w:sz w:val="26"/>
          <w:szCs w:val="26"/>
          <w:lang w:val="es-ES" w:eastAsia="es-ES"/>
        </w:rPr>
        <w:t xml:space="preserve">Fin. </w:t>
      </w:r>
      <w:r>
        <w:rPr>
          <w:sz w:val="26"/>
          <w:szCs w:val="26"/>
          <w:lang w:val="es-ES" w:eastAsia="es-ES"/>
        </w:rPr>
        <w:t>La Administración Pública tiene un cometido único, la satisfacción del interés público. Esa satisfacción del interés público se logra de diversas maneras, siendo una de ellas a través de la emisión de actos administrativos. E</w:t>
      </w:r>
      <w:r>
        <w:rPr>
          <w:sz w:val="26"/>
          <w:szCs w:val="26"/>
          <w:lang w:val="es-ES" w:eastAsia="es-ES"/>
        </w:rPr>
        <w:t>n principio se entiende que todo acto administrativo, como ejercicio concreto de una competencia genérica, tiende a la satisfacción del interés común. Por ello se afirma, que el fin del acto administrativo en consecuencia será la satisfacción del interés p</w:t>
      </w:r>
      <w:r>
        <w:rPr>
          <w:sz w:val="26"/>
          <w:szCs w:val="26"/>
          <w:lang w:val="es-ES" w:eastAsia="es-ES"/>
        </w:rPr>
        <w:t>úblico, que constituye el fin general de todo acto administrativo y a su vez, el fin específico será la satisfacción del interés público que está a cargo de esa competencia (artículo 131 LGAP). Dispone el artículo 166 LGAP:</w:t>
      </w:r>
    </w:p>
    <w:p w:rsidR="00000000" w:rsidRDefault="00F9783D">
      <w:pPr>
        <w:kinsoku w:val="0"/>
        <w:overflowPunct w:val="0"/>
        <w:autoSpaceDE/>
        <w:autoSpaceDN/>
        <w:adjustRightInd/>
        <w:spacing w:before="292" w:line="305" w:lineRule="exact"/>
        <w:ind w:left="648" w:right="720"/>
        <w:jc w:val="both"/>
        <w:textAlignment w:val="baseline"/>
        <w:rPr>
          <w:b/>
          <w:bCs/>
          <w:sz w:val="26"/>
          <w:szCs w:val="26"/>
          <w:lang w:val="es-ES" w:eastAsia="es-ES"/>
        </w:rPr>
      </w:pPr>
      <w:r>
        <w:rPr>
          <w:b/>
          <w:bCs/>
          <w:i/>
          <w:iCs/>
          <w:sz w:val="26"/>
          <w:szCs w:val="26"/>
          <w:lang w:val="es-ES" w:eastAsia="es-ES"/>
        </w:rPr>
        <w:t>"Habrá</w:t>
      </w:r>
      <w:r>
        <w:rPr>
          <w:b/>
          <w:bCs/>
          <w:i/>
          <w:iCs/>
          <w:sz w:val="26"/>
          <w:szCs w:val="26"/>
          <w:lang w:val="es-ES" w:eastAsia="es-ES"/>
        </w:rPr>
        <w:t xml:space="preserve"> nulidad absoluta del acto cuando falten totalmente uno o varios de sus elementos constitutivos, real o jurídicamente"."... </w:t>
      </w:r>
      <w:r>
        <w:rPr>
          <w:b/>
          <w:bCs/>
          <w:sz w:val="26"/>
          <w:szCs w:val="26"/>
          <w:lang w:val="es-ES" w:eastAsia="es-ES"/>
        </w:rPr>
        <w:t>(Sentencia 2014-00030 de la Sección IV del Tribunal Contencioso Administrativo)</w:t>
      </w:r>
    </w:p>
    <w:p w:rsidR="00000000" w:rsidRDefault="00F9783D">
      <w:pPr>
        <w:kinsoku w:val="0"/>
        <w:overflowPunct w:val="0"/>
        <w:autoSpaceDE/>
        <w:autoSpaceDN/>
        <w:adjustRightInd/>
        <w:spacing w:before="219" w:line="353" w:lineRule="exact"/>
        <w:ind w:left="72" w:right="72"/>
        <w:jc w:val="both"/>
        <w:textAlignment w:val="baseline"/>
        <w:rPr>
          <w:sz w:val="26"/>
          <w:szCs w:val="26"/>
          <w:lang w:val="es-ES" w:eastAsia="es-ES"/>
        </w:rPr>
      </w:pPr>
      <w:r>
        <w:rPr>
          <w:sz w:val="26"/>
          <w:szCs w:val="26"/>
          <w:lang w:val="es-ES" w:eastAsia="es-ES"/>
        </w:rPr>
        <w:t>También, ante el Espíritu y la razón de Ser de la Le</w:t>
      </w:r>
      <w:r>
        <w:rPr>
          <w:sz w:val="26"/>
          <w:szCs w:val="26"/>
          <w:lang w:val="es-ES" w:eastAsia="es-ES"/>
        </w:rPr>
        <w:t xml:space="preserve">y No. 9027, podría evidenciarse un Vicio en el Fin de lo Actuado, pues con lo procedido por el Consejo de Transporte Público </w:t>
      </w:r>
      <w:r>
        <w:rPr>
          <w:b/>
          <w:bCs/>
          <w:sz w:val="26"/>
          <w:szCs w:val="26"/>
          <w:lang w:val="es-ES" w:eastAsia="es-ES"/>
        </w:rPr>
        <w:t xml:space="preserve">no se </w:t>
      </w:r>
      <w:r>
        <w:rPr>
          <w:sz w:val="26"/>
          <w:szCs w:val="26"/>
          <w:lang w:val="es-ES" w:eastAsia="es-ES"/>
        </w:rPr>
        <w:t xml:space="preserve">estaría </w:t>
      </w:r>
      <w:r>
        <w:rPr>
          <w:i/>
          <w:iCs/>
          <w:sz w:val="26"/>
          <w:szCs w:val="26"/>
          <w:lang w:val="es-ES" w:eastAsia="es-ES"/>
        </w:rPr>
        <w:t xml:space="preserve">—ciertamente- </w:t>
      </w:r>
      <w:r>
        <w:rPr>
          <w:sz w:val="26"/>
          <w:szCs w:val="26"/>
          <w:lang w:val="es-ES" w:eastAsia="es-ES"/>
        </w:rPr>
        <w:t xml:space="preserve">Cumpliendo con lo Pretendido, </w:t>
      </w:r>
      <w:r>
        <w:rPr>
          <w:i/>
          <w:iCs/>
          <w:sz w:val="26"/>
          <w:szCs w:val="26"/>
          <w:lang w:val="es-ES" w:eastAsia="es-ES"/>
        </w:rPr>
        <w:t xml:space="preserve">con el Fin, </w:t>
      </w:r>
      <w:r>
        <w:rPr>
          <w:sz w:val="26"/>
          <w:szCs w:val="26"/>
          <w:lang w:val="es-ES" w:eastAsia="es-ES"/>
        </w:rPr>
        <w:t>de la Ley No. 9027.</w:t>
      </w:r>
    </w:p>
    <w:p w:rsidR="00000000" w:rsidRDefault="00F9783D">
      <w:pPr>
        <w:tabs>
          <w:tab w:val="right" w:pos="9000"/>
        </w:tabs>
        <w:kinsoku w:val="0"/>
        <w:overflowPunct w:val="0"/>
        <w:autoSpaceDE/>
        <w:autoSpaceDN/>
        <w:adjustRightInd/>
        <w:spacing w:before="498" w:line="306" w:lineRule="exact"/>
        <w:ind w:left="72"/>
        <w:jc w:val="both"/>
        <w:textAlignment w:val="baseline"/>
        <w:rPr>
          <w:sz w:val="26"/>
          <w:szCs w:val="26"/>
          <w:lang w:val="es-ES" w:eastAsia="es-ES"/>
        </w:rPr>
      </w:pPr>
      <w:r>
        <w:rPr>
          <w:b/>
          <w:bCs/>
          <w:i/>
          <w:iCs/>
          <w:sz w:val="26"/>
          <w:szCs w:val="26"/>
          <w:lang w:val="es-ES" w:eastAsia="es-ES"/>
        </w:rPr>
        <w:t>2.-</w:t>
      </w:r>
      <w:r>
        <w:rPr>
          <w:b/>
          <w:bCs/>
          <w:i/>
          <w:iCs/>
          <w:sz w:val="26"/>
          <w:szCs w:val="26"/>
          <w:lang w:val="es-ES" w:eastAsia="es-ES"/>
        </w:rPr>
        <w:tab/>
      </w:r>
      <w:r>
        <w:rPr>
          <w:sz w:val="26"/>
          <w:szCs w:val="26"/>
          <w:lang w:val="es-ES" w:eastAsia="es-ES"/>
        </w:rPr>
        <w:t xml:space="preserve">Unido y ligado </w:t>
      </w:r>
      <w:r>
        <w:rPr>
          <w:b/>
          <w:bCs/>
          <w:sz w:val="26"/>
          <w:szCs w:val="26"/>
          <w:lang w:val="es-ES" w:eastAsia="es-ES"/>
        </w:rPr>
        <w:t xml:space="preserve">a lo </w:t>
      </w:r>
      <w:r>
        <w:rPr>
          <w:sz w:val="26"/>
          <w:szCs w:val="26"/>
          <w:lang w:val="es-ES" w:eastAsia="es-ES"/>
        </w:rPr>
        <w:t>anterior, se tien</w:t>
      </w:r>
      <w:r>
        <w:rPr>
          <w:sz w:val="26"/>
          <w:szCs w:val="26"/>
          <w:lang w:val="es-ES" w:eastAsia="es-ES"/>
        </w:rPr>
        <w:t>e que el TRANSITORIO ÚNICO de la</w:t>
      </w:r>
    </w:p>
    <w:p w:rsidR="00000000" w:rsidRDefault="00F9783D">
      <w:pPr>
        <w:kinsoku w:val="0"/>
        <w:overflowPunct w:val="0"/>
        <w:autoSpaceDE/>
        <w:autoSpaceDN/>
        <w:adjustRightInd/>
        <w:spacing w:before="48" w:line="306" w:lineRule="exact"/>
        <w:ind w:left="72"/>
        <w:textAlignment w:val="baseline"/>
        <w:rPr>
          <w:sz w:val="26"/>
          <w:szCs w:val="26"/>
          <w:lang w:val="es-ES" w:eastAsia="es-ES"/>
        </w:rPr>
      </w:pPr>
      <w:r>
        <w:rPr>
          <w:sz w:val="26"/>
          <w:szCs w:val="26"/>
          <w:lang w:val="es-ES" w:eastAsia="es-ES"/>
        </w:rPr>
        <w:t>Ley No. 9027 lo que dispone, literalmente, es lo siguiente:</w:t>
      </w:r>
    </w:p>
    <w:p w:rsidR="00000000" w:rsidRDefault="00F9783D">
      <w:pPr>
        <w:widowControl/>
        <w:rPr>
          <w:sz w:val="24"/>
          <w:szCs w:val="24"/>
        </w:rPr>
        <w:sectPr w:rsidR="00000000">
          <w:pgSz w:w="12134" w:h="15840"/>
          <w:pgMar w:top="1380" w:right="1430" w:bottom="424" w:left="1604" w:header="720" w:footer="720" w:gutter="0"/>
          <w:cols w:space="720"/>
          <w:noEndnote/>
        </w:sectPr>
      </w:pPr>
    </w:p>
    <w:p w:rsidR="00000000" w:rsidRDefault="00F9783D">
      <w:pPr>
        <w:kinsoku w:val="0"/>
        <w:overflowPunct w:val="0"/>
        <w:autoSpaceDE/>
        <w:autoSpaceDN/>
        <w:adjustRightInd/>
        <w:spacing w:line="331" w:lineRule="exact"/>
        <w:ind w:left="648" w:right="720"/>
        <w:jc w:val="both"/>
        <w:textAlignment w:val="baseline"/>
        <w:rPr>
          <w:b/>
          <w:bCs/>
          <w:spacing w:val="14"/>
          <w:sz w:val="24"/>
          <w:szCs w:val="24"/>
          <w:u w:val="single"/>
          <w:lang w:val="es-ES" w:eastAsia="es-ES"/>
        </w:rPr>
      </w:pPr>
      <w:r>
        <w:rPr>
          <w:spacing w:val="14"/>
          <w:sz w:val="24"/>
          <w:szCs w:val="24"/>
          <w:lang w:val="es-ES" w:eastAsia="es-ES"/>
        </w:rPr>
        <w:lastRenderedPageBreak/>
        <w:t>..."Autorizase al Consejo de Transporte Público para que, durante los noventa días siguientes a la publicación de la pre</w:t>
      </w:r>
      <w:r>
        <w:rPr>
          <w:spacing w:val="14"/>
          <w:sz w:val="24"/>
          <w:szCs w:val="24"/>
          <w:lang w:val="es-ES" w:eastAsia="es-ES"/>
        </w:rPr>
        <w:t xml:space="preserve">sente ley, </w:t>
      </w:r>
      <w:r>
        <w:rPr>
          <w:b/>
          <w:bCs/>
          <w:spacing w:val="14"/>
          <w:sz w:val="24"/>
          <w:szCs w:val="24"/>
          <w:u w:val="single"/>
          <w:lang w:val="es-ES" w:eastAsia="es-ES"/>
        </w:rPr>
        <w:t>conozca y</w:t>
      </w:r>
    </w:p>
    <w:p w:rsidR="00000000" w:rsidRDefault="00F9783D">
      <w:pPr>
        <w:kinsoku w:val="0"/>
        <w:overflowPunct w:val="0"/>
        <w:autoSpaceDE/>
        <w:autoSpaceDN/>
        <w:adjustRightInd/>
        <w:spacing w:before="22" w:line="349" w:lineRule="exact"/>
        <w:ind w:left="648" w:right="720"/>
        <w:jc w:val="both"/>
        <w:textAlignment w:val="baseline"/>
        <w:rPr>
          <w:i/>
          <w:iCs/>
          <w:spacing w:val="11"/>
          <w:sz w:val="24"/>
          <w:szCs w:val="24"/>
          <w:lang w:val="es-ES" w:eastAsia="es-ES"/>
        </w:rPr>
      </w:pPr>
      <w:r>
        <w:rPr>
          <w:b/>
          <w:bCs/>
          <w:spacing w:val="11"/>
          <w:sz w:val="24"/>
          <w:szCs w:val="24"/>
          <w:u w:val="single"/>
          <w:lang w:val="es-ES" w:eastAsia="es-ES"/>
        </w:rPr>
        <w:t>resuelva favorablemente</w:t>
      </w:r>
      <w:r>
        <w:rPr>
          <w:spacing w:val="11"/>
          <w:sz w:val="24"/>
          <w:szCs w:val="24"/>
          <w:lang w:val="es-ES" w:eastAsia="es-ES"/>
        </w:rPr>
        <w:t xml:space="preserve"> las gestiones de transmisibilidad de derechos por muerte de la persona concesionaria en el servicio público de taxis, acaecidas entre quienes contaban con contratos de explotación del servicio."... </w:t>
      </w:r>
      <w:r>
        <w:rPr>
          <w:i/>
          <w:iCs/>
          <w:spacing w:val="11"/>
          <w:sz w:val="24"/>
          <w:szCs w:val="24"/>
          <w:lang w:val="es-ES" w:eastAsia="es-ES"/>
        </w:rPr>
        <w:t>(el destacado</w:t>
      </w:r>
      <w:r>
        <w:rPr>
          <w:i/>
          <w:iCs/>
          <w:spacing w:val="11"/>
          <w:sz w:val="24"/>
          <w:szCs w:val="24"/>
          <w:lang w:val="es-ES" w:eastAsia="es-ES"/>
        </w:rPr>
        <w:t xml:space="preserve"> es nuestro)</w:t>
      </w:r>
    </w:p>
    <w:p w:rsidR="00000000" w:rsidRDefault="00F9783D">
      <w:pPr>
        <w:kinsoku w:val="0"/>
        <w:overflowPunct w:val="0"/>
        <w:autoSpaceDE/>
        <w:autoSpaceDN/>
        <w:adjustRightInd/>
        <w:spacing w:before="474" w:line="348" w:lineRule="exact"/>
        <w:ind w:left="72" w:right="72"/>
        <w:jc w:val="both"/>
        <w:textAlignment w:val="baseline"/>
        <w:rPr>
          <w:spacing w:val="7"/>
          <w:sz w:val="24"/>
          <w:szCs w:val="24"/>
          <w:lang w:val="es-ES" w:eastAsia="es-ES"/>
        </w:rPr>
      </w:pPr>
      <w:r>
        <w:rPr>
          <w:spacing w:val="7"/>
          <w:sz w:val="24"/>
          <w:szCs w:val="24"/>
          <w:lang w:val="es-ES" w:eastAsia="es-ES"/>
        </w:rPr>
        <w:t>Nótese que el Enunciado Normativo anterior, el cual estimamos como un Enunciado de Derecho Material, pese a estar contenido en una Disposición Transitoria, según lo que sobre el terna expresa el Dictamen C-043-2013 de la Procuradurí</w:t>
      </w:r>
      <w:r>
        <w:rPr>
          <w:spacing w:val="7"/>
          <w:sz w:val="24"/>
          <w:szCs w:val="24"/>
          <w:lang w:val="es-ES" w:eastAsia="es-ES"/>
        </w:rPr>
        <w:t xml:space="preserve">a General de la República del 20 </w:t>
      </w:r>
      <w:r>
        <w:rPr>
          <w:b/>
          <w:bCs/>
          <w:spacing w:val="7"/>
          <w:sz w:val="24"/>
          <w:szCs w:val="24"/>
          <w:lang w:val="es-ES" w:eastAsia="es-ES"/>
        </w:rPr>
        <w:t xml:space="preserve">de </w:t>
      </w:r>
      <w:r>
        <w:rPr>
          <w:spacing w:val="7"/>
          <w:sz w:val="24"/>
          <w:szCs w:val="24"/>
          <w:lang w:val="es-ES" w:eastAsia="es-ES"/>
        </w:rPr>
        <w:t>Marzo del 2013:</w:t>
      </w:r>
    </w:p>
    <w:p w:rsidR="00000000" w:rsidRDefault="00F9783D">
      <w:pPr>
        <w:kinsoku w:val="0"/>
        <w:overflowPunct w:val="0"/>
        <w:autoSpaceDE/>
        <w:autoSpaceDN/>
        <w:adjustRightInd/>
        <w:spacing w:before="452" w:line="325" w:lineRule="exact"/>
        <w:ind w:left="648" w:right="720"/>
        <w:jc w:val="both"/>
        <w:textAlignment w:val="baseline"/>
        <w:rPr>
          <w:sz w:val="24"/>
          <w:szCs w:val="24"/>
          <w:lang w:val="es-ES" w:eastAsia="es-ES"/>
        </w:rPr>
      </w:pPr>
      <w:r>
        <w:rPr>
          <w:sz w:val="24"/>
          <w:szCs w:val="24"/>
          <w:lang w:val="es-ES" w:eastAsia="es-ES"/>
        </w:rPr>
        <w:t>..."Ahora bien, recordemos que el derecho transitorio es una técnica jurídica que busca dar respuesta a los problemas de aplicación de las normas en el tiempo, que se produce a raíz de la derogatoria y la</w:t>
      </w:r>
      <w:r>
        <w:rPr>
          <w:sz w:val="24"/>
          <w:szCs w:val="24"/>
          <w:lang w:val="es-ES" w:eastAsia="es-ES"/>
        </w:rPr>
        <w:t xml:space="preserve"> vigencia de otra, en la que se hace necesario adaptar las situaciones prevalecientes a la realidad que crea la</w:t>
      </w:r>
    </w:p>
    <w:p w:rsidR="00000000" w:rsidRDefault="00F9783D">
      <w:pPr>
        <w:tabs>
          <w:tab w:val="left" w:pos="1656"/>
          <w:tab w:val="left" w:pos="3096"/>
          <w:tab w:val="left" w:pos="3960"/>
          <w:tab w:val="left" w:pos="4536"/>
          <w:tab w:val="left" w:pos="5184"/>
          <w:tab w:val="left" w:pos="6480"/>
          <w:tab w:val="left" w:pos="7056"/>
        </w:tabs>
        <w:kinsoku w:val="0"/>
        <w:overflowPunct w:val="0"/>
        <w:autoSpaceDE/>
        <w:autoSpaceDN/>
        <w:adjustRightInd/>
        <w:spacing w:before="36" w:line="280" w:lineRule="exact"/>
        <w:ind w:left="648"/>
        <w:jc w:val="both"/>
        <w:textAlignment w:val="baseline"/>
        <w:rPr>
          <w:sz w:val="24"/>
          <w:szCs w:val="24"/>
          <w:lang w:val="es-ES" w:eastAsia="es-ES"/>
        </w:rPr>
      </w:pPr>
      <w:r>
        <w:rPr>
          <w:sz w:val="24"/>
          <w:szCs w:val="24"/>
          <w:lang w:val="es-ES" w:eastAsia="es-ES"/>
        </w:rPr>
        <w:t>nueva</w:t>
      </w:r>
      <w:r>
        <w:rPr>
          <w:sz w:val="24"/>
          <w:szCs w:val="24"/>
          <w:lang w:val="es-ES" w:eastAsia="es-ES"/>
        </w:rPr>
        <w:tab/>
        <w:t>ley. Como</w:t>
      </w:r>
      <w:r>
        <w:rPr>
          <w:sz w:val="24"/>
          <w:szCs w:val="24"/>
          <w:lang w:val="es-ES" w:eastAsia="es-ES"/>
        </w:rPr>
        <w:tab/>
        <w:t>bien</w:t>
      </w:r>
      <w:r>
        <w:rPr>
          <w:sz w:val="24"/>
          <w:szCs w:val="24"/>
          <w:lang w:val="es-ES" w:eastAsia="es-ES"/>
        </w:rPr>
        <w:tab/>
        <w:t>lo</w:t>
      </w:r>
      <w:r>
        <w:rPr>
          <w:sz w:val="24"/>
          <w:szCs w:val="24"/>
          <w:lang w:val="es-ES" w:eastAsia="es-ES"/>
        </w:rPr>
        <w:tab/>
        <w:t>ha</w:t>
      </w:r>
      <w:r>
        <w:rPr>
          <w:sz w:val="24"/>
          <w:szCs w:val="24"/>
          <w:lang w:val="es-ES" w:eastAsia="es-ES"/>
        </w:rPr>
        <w:tab/>
        <w:t>indicado</w:t>
      </w:r>
      <w:r>
        <w:rPr>
          <w:sz w:val="24"/>
          <w:szCs w:val="24"/>
          <w:lang w:val="es-ES" w:eastAsia="es-ES"/>
        </w:rPr>
        <w:tab/>
        <w:t>la</w:t>
      </w:r>
      <w:r>
        <w:rPr>
          <w:sz w:val="24"/>
          <w:szCs w:val="24"/>
          <w:lang w:val="es-ES" w:eastAsia="es-ES"/>
        </w:rPr>
        <w:tab/>
        <w:t>Procuraduría:</w:t>
      </w:r>
    </w:p>
    <w:p w:rsidR="00000000" w:rsidRDefault="00F9783D">
      <w:pPr>
        <w:kinsoku w:val="0"/>
        <w:overflowPunct w:val="0"/>
        <w:autoSpaceDE/>
        <w:autoSpaceDN/>
        <w:adjustRightInd/>
        <w:spacing w:before="502" w:line="325" w:lineRule="exact"/>
        <w:ind w:left="648" w:right="720"/>
        <w:jc w:val="both"/>
        <w:textAlignment w:val="baseline"/>
        <w:rPr>
          <w:i/>
          <w:iCs/>
          <w:sz w:val="24"/>
          <w:szCs w:val="24"/>
          <w:lang w:val="es-ES" w:eastAsia="es-ES"/>
        </w:rPr>
      </w:pPr>
      <w:r>
        <w:rPr>
          <w:i/>
          <w:iCs/>
          <w:sz w:val="24"/>
          <w:szCs w:val="24"/>
          <w:u w:val="single"/>
          <w:lang w:val="es-ES" w:eastAsia="es-ES"/>
        </w:rPr>
        <w:t xml:space="preserve">"Las disposiciones transitorias forman parte del Derecho Intertemporal en  cuanto tienen a </w:t>
      </w:r>
      <w:r>
        <w:rPr>
          <w:i/>
          <w:iCs/>
          <w:sz w:val="24"/>
          <w:szCs w:val="24"/>
          <w:u w:val="single"/>
          <w:lang w:val="es-ES" w:eastAsia="es-ES"/>
        </w:rPr>
        <w:t>solucionar conflictos de leyes. Ante los problemas de  transitoriedad que la lev nueva produce, el legislador establece un régimen  jurídico aplicable a las situaciones jurídicas pendientes. En ese sentido, la función de las llamadas disposiciones transito</w:t>
      </w:r>
      <w:r>
        <w:rPr>
          <w:i/>
          <w:iCs/>
          <w:sz w:val="24"/>
          <w:szCs w:val="24"/>
          <w:u w:val="single"/>
          <w:lang w:val="es-ES" w:eastAsia="es-ES"/>
        </w:rPr>
        <w:t>rias es la de regular en forma temporal determinadas situaciones, con el fin de ajustar o acomodar la normativa nueva o la de dar un tratamiento distinto v temporal, de carácter excepcional, a ciertas situaciones.</w:t>
      </w:r>
      <w:r>
        <w:rPr>
          <w:i/>
          <w:iCs/>
          <w:sz w:val="24"/>
          <w:szCs w:val="24"/>
          <w:lang w:val="es-ES" w:eastAsia="es-ES"/>
        </w:rPr>
        <w:t xml:space="preserve"> Hechos que no se pretende comprender dentr</w:t>
      </w:r>
      <w:r>
        <w:rPr>
          <w:i/>
          <w:iCs/>
          <w:sz w:val="24"/>
          <w:szCs w:val="24"/>
          <w:lang w:val="es-ES" w:eastAsia="es-ES"/>
        </w:rPr>
        <w:t xml:space="preserve">o de esas nuevas regulaciones generales. Interesa resaltar que en la base de la norma transitoria se encuentra esa necesidad de responder a problemas planteados por la entrada en vigencia de la nueva ley; esa es su esencia. Se ha dicho que el contenido de </w:t>
      </w:r>
      <w:r>
        <w:rPr>
          <w:i/>
          <w:iCs/>
          <w:sz w:val="24"/>
          <w:szCs w:val="24"/>
          <w:lang w:val="es-ES" w:eastAsia="es-ES"/>
        </w:rPr>
        <w:t>las disposiciones transitorias consiste en:</w:t>
      </w:r>
    </w:p>
    <w:p w:rsidR="00000000" w:rsidRDefault="00F9783D" w:rsidP="00C679C1">
      <w:pPr>
        <w:kinsoku w:val="0"/>
        <w:overflowPunct w:val="0"/>
        <w:autoSpaceDE/>
        <w:autoSpaceDN/>
        <w:adjustRightInd/>
        <w:spacing w:before="415" w:after="904" w:line="329" w:lineRule="exact"/>
        <w:ind w:left="648" w:right="878"/>
        <w:jc w:val="both"/>
        <w:textAlignment w:val="baseline"/>
        <w:rPr>
          <w:i/>
          <w:iCs/>
          <w:spacing w:val="6"/>
          <w:sz w:val="24"/>
          <w:szCs w:val="24"/>
          <w:lang w:val="es-ES" w:eastAsia="es-ES"/>
        </w:rPr>
      </w:pPr>
      <w:r>
        <w:rPr>
          <w:i/>
          <w:iCs/>
          <w:spacing w:val="6"/>
          <w:sz w:val="24"/>
          <w:szCs w:val="24"/>
          <w:lang w:val="es-ES" w:eastAsia="es-ES"/>
        </w:rPr>
        <w:t>'a) Las reglas que regulan el régimen jurídico aplicable a las situaciones jurídicas previas a la ley, bien declarando la aplicación de la nueva, bien declarando la pervivencia de la ley antigua, bien establecien</w:t>
      </w:r>
      <w:r>
        <w:rPr>
          <w:i/>
          <w:iCs/>
          <w:spacing w:val="6"/>
          <w:sz w:val="24"/>
          <w:szCs w:val="24"/>
          <w:lang w:val="es-ES" w:eastAsia="es-ES"/>
        </w:rPr>
        <w:t>do un régimen transitorio distinto del establecido en ambas leyes.</w:t>
      </w:r>
    </w:p>
    <w:p w:rsidR="00000000" w:rsidRDefault="00F9783D">
      <w:pPr>
        <w:widowControl/>
        <w:rPr>
          <w:sz w:val="24"/>
          <w:szCs w:val="24"/>
        </w:rPr>
        <w:sectPr w:rsidR="00000000">
          <w:pgSz w:w="12134" w:h="15840"/>
          <w:pgMar w:top="1680" w:right="1440" w:bottom="444" w:left="1594" w:header="720" w:footer="720" w:gutter="0"/>
          <w:cols w:space="720"/>
          <w:noEndnote/>
        </w:sectPr>
      </w:pPr>
    </w:p>
    <w:p w:rsidR="00000000" w:rsidRDefault="00F9783D">
      <w:pPr>
        <w:widowControl/>
        <w:rPr>
          <w:sz w:val="24"/>
          <w:szCs w:val="24"/>
        </w:rPr>
        <w:sectPr w:rsidR="00000000">
          <w:type w:val="continuous"/>
          <w:pgSz w:w="12134" w:h="15840"/>
          <w:pgMar w:top="1680" w:right="1509" w:bottom="444" w:left="8285" w:header="720" w:footer="720" w:gutter="0"/>
          <w:cols w:space="720"/>
          <w:noEndnote/>
        </w:sectPr>
      </w:pPr>
    </w:p>
    <w:p w:rsidR="00000000" w:rsidRPr="007C13BE" w:rsidRDefault="00F9783D">
      <w:pPr>
        <w:kinsoku w:val="0"/>
        <w:overflowPunct w:val="0"/>
        <w:autoSpaceDE/>
        <w:autoSpaceDN/>
        <w:adjustRightInd/>
        <w:spacing w:line="320" w:lineRule="exact"/>
        <w:ind w:right="1368"/>
        <w:jc w:val="both"/>
        <w:textAlignment w:val="baseline"/>
        <w:rPr>
          <w:bCs/>
          <w:i/>
          <w:iCs/>
          <w:spacing w:val="5"/>
          <w:sz w:val="23"/>
          <w:szCs w:val="23"/>
          <w:lang w:val="es-ES" w:eastAsia="es-ES"/>
        </w:rPr>
      </w:pPr>
      <w:r w:rsidRPr="007C13BE">
        <w:rPr>
          <w:bCs/>
          <w:i/>
          <w:iCs/>
          <w:spacing w:val="5"/>
          <w:sz w:val="23"/>
          <w:szCs w:val="23"/>
          <w:lang w:val="es-ES" w:eastAsia="es-ES"/>
        </w:rPr>
        <w:lastRenderedPageBreak/>
        <w:t xml:space="preserve">b. Los preceptos que regulan en forma provisional situaciones jurídicas nuevas </w:t>
      </w:r>
      <w:r w:rsidRPr="007C13BE">
        <w:rPr>
          <w:i/>
          <w:iCs/>
          <w:spacing w:val="5"/>
          <w:sz w:val="23"/>
          <w:szCs w:val="23"/>
          <w:lang w:val="es-ES" w:eastAsia="es-ES"/>
        </w:rPr>
        <w:t xml:space="preserve">cuando su </w:t>
      </w:r>
      <w:r w:rsidRPr="007C13BE">
        <w:rPr>
          <w:bCs/>
          <w:i/>
          <w:iCs/>
          <w:spacing w:val="5"/>
          <w:sz w:val="23"/>
          <w:szCs w:val="23"/>
          <w:lang w:val="es-ES" w:eastAsia="es-ES"/>
        </w:rPr>
        <w:t>fin</w:t>
      </w:r>
      <w:r w:rsidRPr="007C13BE">
        <w:rPr>
          <w:bCs/>
          <w:i/>
          <w:iCs/>
          <w:spacing w:val="5"/>
          <w:sz w:val="23"/>
          <w:szCs w:val="23"/>
          <w:lang w:val="es-ES" w:eastAsia="es-ES"/>
        </w:rPr>
        <w:t xml:space="preserve">alidad sea la de facilitar la aplicación definitiva de la ley </w:t>
      </w:r>
      <w:r w:rsidRPr="007C13BE">
        <w:rPr>
          <w:i/>
          <w:iCs/>
          <w:spacing w:val="5"/>
          <w:sz w:val="23"/>
          <w:szCs w:val="23"/>
          <w:lang w:val="es-ES" w:eastAsia="es-ES"/>
        </w:rPr>
        <w:t xml:space="preserve">nueva..." F. </w:t>
      </w:r>
      <w:r w:rsidRPr="007C13BE">
        <w:rPr>
          <w:bCs/>
          <w:i/>
          <w:iCs/>
          <w:spacing w:val="5"/>
          <w:sz w:val="23"/>
          <w:szCs w:val="23"/>
          <w:lang w:val="es-ES" w:eastAsia="es-ES"/>
        </w:rPr>
        <w:t xml:space="preserve">SA UBS M-J.C, DA SILVA, citado por C. M, VALVERDE </w:t>
      </w:r>
      <w:r w:rsidRPr="007C13BE">
        <w:rPr>
          <w:i/>
          <w:iCs/>
          <w:spacing w:val="5"/>
          <w:sz w:val="23"/>
          <w:szCs w:val="23"/>
          <w:lang w:val="es-ES" w:eastAsia="es-ES"/>
        </w:rPr>
        <w:t xml:space="preserve">ACOSTA, </w:t>
      </w:r>
      <w:r w:rsidRPr="007C13BE">
        <w:rPr>
          <w:bCs/>
          <w:i/>
          <w:iCs/>
          <w:spacing w:val="5"/>
          <w:sz w:val="23"/>
          <w:szCs w:val="23"/>
          <w:lang w:val="es-ES" w:eastAsia="es-ES"/>
        </w:rPr>
        <w:t xml:space="preserve">Manual de Técnica Legislativa, Comisión Nacional para el Mejoramiento de la Administración de Justicia, San José, Asamblea </w:t>
      </w:r>
      <w:r w:rsidRPr="007C13BE">
        <w:rPr>
          <w:bCs/>
          <w:i/>
          <w:iCs/>
          <w:spacing w:val="5"/>
          <w:sz w:val="23"/>
          <w:szCs w:val="23"/>
          <w:lang w:val="es-ES" w:eastAsia="es-ES"/>
        </w:rPr>
        <w:t xml:space="preserve">Legislativa, 1991, p. 211'. Regulación del régimen jurídico aplicable a </w:t>
      </w:r>
      <w:r w:rsidRPr="007C13BE">
        <w:rPr>
          <w:i/>
          <w:iCs/>
          <w:spacing w:val="5"/>
          <w:sz w:val="23"/>
          <w:szCs w:val="23"/>
          <w:lang w:val="es-ES" w:eastAsia="es-ES"/>
        </w:rPr>
        <w:t xml:space="preserve">situación </w:t>
      </w:r>
      <w:r w:rsidRPr="007C13BE">
        <w:rPr>
          <w:bCs/>
          <w:i/>
          <w:iCs/>
          <w:spacing w:val="5"/>
          <w:sz w:val="23"/>
          <w:szCs w:val="23"/>
          <w:lang w:val="es-ES" w:eastAsia="es-ES"/>
        </w:rPr>
        <w:t xml:space="preserve">jurídica previa o bien, regulación con carácter provisional de </w:t>
      </w:r>
      <w:r w:rsidRPr="007C13BE">
        <w:rPr>
          <w:i/>
          <w:iCs/>
          <w:spacing w:val="5"/>
          <w:sz w:val="23"/>
          <w:szCs w:val="23"/>
          <w:lang w:val="es-ES" w:eastAsia="es-ES"/>
        </w:rPr>
        <w:t xml:space="preserve">situaciones </w:t>
      </w:r>
      <w:r w:rsidRPr="007C13BE">
        <w:rPr>
          <w:bCs/>
          <w:i/>
          <w:iCs/>
          <w:spacing w:val="5"/>
          <w:sz w:val="23"/>
          <w:szCs w:val="23"/>
          <w:lang w:val="es-ES" w:eastAsia="es-ES"/>
        </w:rPr>
        <w:t>jurídicas nuevas. En el mismo sentido, Luis Diez-Picazo expresa:</w:t>
      </w:r>
    </w:p>
    <w:p w:rsidR="00000000" w:rsidRPr="007C13BE" w:rsidRDefault="00F9783D">
      <w:pPr>
        <w:kinsoku w:val="0"/>
        <w:overflowPunct w:val="0"/>
        <w:autoSpaceDE/>
        <w:autoSpaceDN/>
        <w:adjustRightInd/>
        <w:spacing w:before="538" w:line="321" w:lineRule="exact"/>
        <w:ind w:right="1368"/>
        <w:jc w:val="both"/>
        <w:textAlignment w:val="baseline"/>
        <w:rPr>
          <w:bCs/>
          <w:i/>
          <w:iCs/>
          <w:spacing w:val="2"/>
          <w:sz w:val="23"/>
          <w:szCs w:val="23"/>
          <w:lang w:val="es-ES" w:eastAsia="es-ES"/>
        </w:rPr>
      </w:pPr>
      <w:r w:rsidRPr="007C13BE">
        <w:rPr>
          <w:i/>
          <w:iCs/>
          <w:spacing w:val="2"/>
          <w:sz w:val="23"/>
          <w:szCs w:val="23"/>
          <w:lang w:val="es-ES" w:eastAsia="es-ES"/>
        </w:rPr>
        <w:t xml:space="preserve">`En efecto, </w:t>
      </w:r>
      <w:r w:rsidRPr="007C13BE">
        <w:rPr>
          <w:bCs/>
          <w:i/>
          <w:iCs/>
          <w:spacing w:val="2"/>
          <w:sz w:val="23"/>
          <w:szCs w:val="23"/>
          <w:lang w:val="es-ES" w:eastAsia="es-ES"/>
        </w:rPr>
        <w:t>una disposició</w:t>
      </w:r>
      <w:r w:rsidRPr="007C13BE">
        <w:rPr>
          <w:bCs/>
          <w:i/>
          <w:iCs/>
          <w:spacing w:val="2"/>
          <w:sz w:val="23"/>
          <w:szCs w:val="23"/>
          <w:lang w:val="es-ES" w:eastAsia="es-ES"/>
        </w:rPr>
        <w:t xml:space="preserve">n transitoria puede solucionar el conflicto de leyes </w:t>
      </w:r>
      <w:r w:rsidRPr="007C13BE">
        <w:rPr>
          <w:i/>
          <w:iCs/>
          <w:spacing w:val="2"/>
          <w:sz w:val="23"/>
          <w:szCs w:val="23"/>
          <w:lang w:val="es-ES" w:eastAsia="es-ES"/>
        </w:rPr>
        <w:t xml:space="preserve">estableciendo </w:t>
      </w:r>
      <w:r w:rsidRPr="007C13BE">
        <w:rPr>
          <w:bCs/>
          <w:i/>
          <w:iCs/>
          <w:spacing w:val="2"/>
          <w:sz w:val="23"/>
          <w:szCs w:val="23"/>
          <w:lang w:val="es-ES" w:eastAsia="es-ES"/>
        </w:rPr>
        <w:t>cuál de las dos —la antigua o la nueva ley- es la llamada a regular cada tipo de situación jurídica. Así, por ejemplo, puede ordenarse que las situaciones nacidas al amparo de la ley antigu</w:t>
      </w:r>
      <w:r w:rsidRPr="007C13BE">
        <w:rPr>
          <w:bCs/>
          <w:i/>
          <w:iCs/>
          <w:spacing w:val="2"/>
          <w:sz w:val="23"/>
          <w:szCs w:val="23"/>
          <w:lang w:val="es-ES" w:eastAsia="es-ES"/>
        </w:rPr>
        <w:t>a continuarán rigiéndose en todo caso por ella. Esta clase de disposiciones transitorias contiene normas de conflictos en sentido estricto; es decir, no regulan directamente situación alguna, sino que a través de un punto de conexión determinan cuál de las</w:t>
      </w:r>
      <w:r w:rsidRPr="007C13BE">
        <w:rPr>
          <w:bCs/>
          <w:i/>
          <w:iCs/>
          <w:spacing w:val="2"/>
          <w:sz w:val="23"/>
          <w:szCs w:val="23"/>
          <w:lang w:val="es-ES" w:eastAsia="es-ES"/>
        </w:rPr>
        <w:t xml:space="preserve"> leyes en copilla() es la aplicable. Junto a esta posibilidad, </w:t>
      </w:r>
      <w:r w:rsidRPr="007C13BE">
        <w:rPr>
          <w:bCs/>
          <w:i/>
          <w:iCs/>
          <w:spacing w:val="2"/>
          <w:sz w:val="23"/>
          <w:szCs w:val="23"/>
          <w:u w:val="single"/>
          <w:lang w:val="es-ES" w:eastAsia="es-ES"/>
        </w:rPr>
        <w:t>cabe asimismo que el legislador dicte otra clase de disposiciones transitorias, en virtud de las cuales se da una regulación específica — diferente, por tanto, de las recogidas en la ley antigu</w:t>
      </w:r>
      <w:r w:rsidRPr="007C13BE">
        <w:rPr>
          <w:bCs/>
          <w:i/>
          <w:iCs/>
          <w:spacing w:val="2"/>
          <w:sz w:val="23"/>
          <w:szCs w:val="23"/>
          <w:u w:val="single"/>
          <w:lang w:val="es-ES" w:eastAsia="es-ES"/>
        </w:rPr>
        <w:t>a y en la ley nueva-, a las situaciones pendientes al momento del cambio legislativo,</w:t>
      </w:r>
      <w:r w:rsidRPr="007C13BE">
        <w:rPr>
          <w:bCs/>
          <w:i/>
          <w:iCs/>
          <w:spacing w:val="2"/>
          <w:sz w:val="23"/>
          <w:szCs w:val="23"/>
          <w:lang w:val="es-ES" w:eastAsia="es-ES"/>
        </w:rPr>
        <w:t xml:space="preserve"> o a las situaciones que se produzcan en tanto entra plenamente en vigor la nueva ley en los casos de eficacia diferida. </w:t>
      </w:r>
      <w:r w:rsidRPr="007C13BE">
        <w:rPr>
          <w:bCs/>
          <w:i/>
          <w:iCs/>
          <w:spacing w:val="2"/>
          <w:sz w:val="23"/>
          <w:szCs w:val="23"/>
          <w:u w:val="single"/>
          <w:lang w:val="es-ES" w:eastAsia="es-ES"/>
        </w:rPr>
        <w:t>Este  segundo tipo de disposiciones transitorias n</w:t>
      </w:r>
      <w:r w:rsidRPr="007C13BE">
        <w:rPr>
          <w:bCs/>
          <w:i/>
          <w:iCs/>
          <w:spacing w:val="2"/>
          <w:sz w:val="23"/>
          <w:szCs w:val="23"/>
          <w:u w:val="single"/>
          <w:lang w:val="es-ES" w:eastAsia="es-ES"/>
        </w:rPr>
        <w:t>o contiene ya normas de conflicto  en sentido técnico, sino por emplear de nuevo la terminología del Derecho  Internacional Privado, normas materiales, que imputan directamente a un  supuesto de hecho una consecuencia jurídica.</w:t>
      </w:r>
      <w:r w:rsidRPr="007C13BE">
        <w:rPr>
          <w:bCs/>
          <w:i/>
          <w:iCs/>
          <w:spacing w:val="2"/>
          <w:sz w:val="23"/>
          <w:szCs w:val="23"/>
          <w:lang w:val="es-ES" w:eastAsia="es-ES"/>
        </w:rPr>
        <w:t xml:space="preserve"> Lo que hace a estas disposic</w:t>
      </w:r>
      <w:r w:rsidRPr="007C13BE">
        <w:rPr>
          <w:bCs/>
          <w:i/>
          <w:iCs/>
          <w:spacing w:val="2"/>
          <w:sz w:val="23"/>
          <w:szCs w:val="23"/>
          <w:lang w:val="es-ES" w:eastAsia="es-ES"/>
        </w:rPr>
        <w:t>iones poseer naturaleza intertemporal no es ya su estructura, sino que su supuesto de hecho contempla precisamente un problema de conflicto de leyes. De ahí, que se trate de normas con vigencia temporal limitada o leyes ad tempus, pues por definición se re</w:t>
      </w:r>
      <w:r w:rsidRPr="007C13BE">
        <w:rPr>
          <w:bCs/>
          <w:i/>
          <w:iCs/>
          <w:spacing w:val="2"/>
          <w:sz w:val="23"/>
          <w:szCs w:val="23"/>
          <w:lang w:val="es-ES" w:eastAsia="es-ES"/>
        </w:rPr>
        <w:t>fieren a un número de posibles situaciones no indefinido; y de ahí también, que al contener normas materiales, puedan suscitar a su vez nuevos conflictos temporales con otras leyes'. L, DIEZ-PICAZO: La derogación de las leyes, Civitas, Madrid, 1990, pp. 19</w:t>
      </w:r>
      <w:r w:rsidRPr="007C13BE">
        <w:rPr>
          <w:bCs/>
          <w:i/>
          <w:iCs/>
          <w:spacing w:val="2"/>
          <w:sz w:val="23"/>
          <w:szCs w:val="23"/>
          <w:lang w:val="es-ES" w:eastAsia="es-ES"/>
        </w:rPr>
        <w:t>3-194'.</w:t>
      </w:r>
    </w:p>
    <w:p w:rsidR="00000000" w:rsidRPr="007C13BE" w:rsidRDefault="00F9783D">
      <w:pPr>
        <w:kinsoku w:val="0"/>
        <w:overflowPunct w:val="0"/>
        <w:autoSpaceDE/>
        <w:autoSpaceDN/>
        <w:adjustRightInd/>
        <w:spacing w:before="186" w:line="322" w:lineRule="exact"/>
        <w:ind w:right="1368"/>
        <w:jc w:val="both"/>
        <w:textAlignment w:val="baseline"/>
        <w:rPr>
          <w:bCs/>
          <w:i/>
          <w:iCs/>
          <w:spacing w:val="4"/>
          <w:sz w:val="23"/>
          <w:szCs w:val="23"/>
          <w:lang w:val="es-ES" w:eastAsia="es-ES"/>
        </w:rPr>
      </w:pPr>
      <w:r w:rsidRPr="007C13BE">
        <w:rPr>
          <w:bCs/>
          <w:i/>
          <w:iCs/>
          <w:spacing w:val="4"/>
          <w:sz w:val="23"/>
          <w:szCs w:val="23"/>
          <w:lang w:val="es-ES" w:eastAsia="es-ES"/>
        </w:rPr>
        <w:t>En el caso del Derecho transitorio material existe una regulación material autónoma de situaciones jurídicas pendientes al momento de vigencia de la ley. Su particularidad reside en que el régimen se diferencia del establecido en la ley vieja y del</w:t>
      </w:r>
      <w:r w:rsidRPr="007C13BE">
        <w:rPr>
          <w:bCs/>
          <w:i/>
          <w:iCs/>
          <w:spacing w:val="4"/>
          <w:sz w:val="23"/>
          <w:szCs w:val="23"/>
          <w:lang w:val="es-ES" w:eastAsia="es-ES"/>
        </w:rPr>
        <w:t xml:space="preserve"> que regirá con la ley nueva. Se suspende así la aplicación de la ley derogada pero se impide la aplicación inmediata de la ley nueva. De él se ha dicho que</w:t>
      </w:r>
    </w:p>
    <w:p w:rsidR="00000000" w:rsidRDefault="00F9783D">
      <w:pPr>
        <w:widowControl/>
        <w:rPr>
          <w:sz w:val="24"/>
          <w:szCs w:val="24"/>
        </w:rPr>
        <w:sectPr w:rsidR="00000000">
          <w:pgSz w:w="12134" w:h="15840"/>
          <w:pgMar w:top="1360" w:right="809" w:bottom="0" w:left="2225" w:header="720" w:footer="720" w:gutter="0"/>
          <w:cols w:space="720"/>
          <w:noEndnote/>
        </w:sectPr>
      </w:pPr>
    </w:p>
    <w:p w:rsidR="00000000" w:rsidRDefault="00F9783D">
      <w:pPr>
        <w:kinsoku w:val="0"/>
        <w:overflowPunct w:val="0"/>
        <w:autoSpaceDE/>
        <w:autoSpaceDN/>
        <w:adjustRightInd/>
        <w:spacing w:before="18" w:line="321" w:lineRule="exact"/>
        <w:ind w:right="1152"/>
        <w:jc w:val="both"/>
        <w:textAlignment w:val="baseline"/>
        <w:rPr>
          <w:i/>
          <w:iCs/>
          <w:sz w:val="24"/>
          <w:szCs w:val="24"/>
          <w:lang w:val="es-ES" w:eastAsia="es-ES"/>
        </w:rPr>
      </w:pPr>
      <w:r>
        <w:rPr>
          <w:i/>
          <w:iCs/>
          <w:sz w:val="24"/>
          <w:szCs w:val="24"/>
          <w:lang w:val="es-ES" w:eastAsia="es-ES"/>
        </w:rPr>
        <w:lastRenderedPageBreak/>
        <w:t>"...el legislador debe tener en cuenta que, al tratar</w:t>
      </w:r>
      <w:r>
        <w:rPr>
          <w:i/>
          <w:iCs/>
          <w:sz w:val="24"/>
          <w:szCs w:val="24"/>
          <w:lang w:val="es-ES" w:eastAsia="es-ES"/>
        </w:rPr>
        <w:t>se de un régimen excepcional, resulta vetada su aplicación extensiva por vía analógica a supuestos no especificados en la ley. Esta constatación abunda sin duda en la necesidad de que el legislador precise de forma explícita el ámbito de aplicación del der</w:t>
      </w:r>
      <w:r>
        <w:rPr>
          <w:i/>
          <w:iCs/>
          <w:sz w:val="24"/>
          <w:szCs w:val="24"/>
          <w:lang w:val="es-ES" w:eastAsia="es-ES"/>
        </w:rPr>
        <w:t>echo transitorio material: en los casos en los que exista duda acerca de su voluntad no se aplicará el derecho transitorio material". C, V1VER i Pi-SUNYER: "La parte final de las leyes". La forma de las leyes. Bosch Casa Editorial, Barcelona, 1986, p. 145.</w:t>
      </w:r>
    </w:p>
    <w:p w:rsidR="00000000" w:rsidRPr="007C13BE" w:rsidRDefault="00F9783D">
      <w:pPr>
        <w:kinsoku w:val="0"/>
        <w:overflowPunct w:val="0"/>
        <w:autoSpaceDE/>
        <w:autoSpaceDN/>
        <w:adjustRightInd/>
        <w:spacing w:before="110" w:line="322" w:lineRule="exact"/>
        <w:ind w:right="1152"/>
        <w:jc w:val="both"/>
        <w:textAlignment w:val="baseline"/>
        <w:rPr>
          <w:bCs/>
          <w:i/>
          <w:iCs/>
          <w:sz w:val="24"/>
          <w:szCs w:val="24"/>
          <w:lang w:val="es-ES" w:eastAsia="es-ES"/>
        </w:rPr>
      </w:pPr>
      <w:r>
        <w:rPr>
          <w:i/>
          <w:iCs/>
          <w:sz w:val="24"/>
          <w:szCs w:val="24"/>
          <w:lang w:val="es-ES" w:eastAsia="es-ES"/>
        </w:rPr>
        <w:t xml:space="preserve">Se habla, además, de disposiciones transitorias impropias cuando el legislador llama como </w:t>
      </w:r>
      <w:r w:rsidRPr="007C13BE">
        <w:rPr>
          <w:bCs/>
          <w:i/>
          <w:iCs/>
          <w:sz w:val="24"/>
          <w:szCs w:val="24"/>
          <w:lang w:val="es-ES" w:eastAsia="es-ES"/>
        </w:rPr>
        <w:t xml:space="preserve">transitorias </w:t>
      </w:r>
      <w:r w:rsidRPr="007C13BE">
        <w:rPr>
          <w:i/>
          <w:iCs/>
          <w:sz w:val="24"/>
          <w:szCs w:val="24"/>
          <w:lang w:val="es-ES" w:eastAsia="es-ES"/>
        </w:rPr>
        <w:t xml:space="preserve">a disposiciones cuyo objeto es el regular en forma autónoma </w:t>
      </w:r>
      <w:r w:rsidRPr="007C13BE">
        <w:rPr>
          <w:bCs/>
          <w:i/>
          <w:iCs/>
          <w:sz w:val="24"/>
          <w:szCs w:val="24"/>
          <w:lang w:val="es-ES" w:eastAsia="es-ES"/>
        </w:rPr>
        <w:t xml:space="preserve">y provisional </w:t>
      </w:r>
      <w:r w:rsidRPr="007C13BE">
        <w:rPr>
          <w:i/>
          <w:iCs/>
          <w:sz w:val="24"/>
          <w:szCs w:val="24"/>
          <w:lang w:val="es-ES" w:eastAsia="es-ES"/>
        </w:rPr>
        <w:t xml:space="preserve">situaciones jurídicas nuevas. Esa regulación diferente pero provisional </w:t>
      </w:r>
      <w:r w:rsidRPr="007C13BE">
        <w:rPr>
          <w:bCs/>
          <w:i/>
          <w:iCs/>
          <w:sz w:val="24"/>
          <w:szCs w:val="24"/>
          <w:lang w:val="es-ES" w:eastAsia="es-ES"/>
        </w:rPr>
        <w:t>se fun</w:t>
      </w:r>
      <w:r w:rsidRPr="007C13BE">
        <w:rPr>
          <w:bCs/>
          <w:i/>
          <w:iCs/>
          <w:sz w:val="24"/>
          <w:szCs w:val="24"/>
          <w:lang w:val="es-ES" w:eastAsia="es-ES"/>
        </w:rPr>
        <w:t xml:space="preserve">da en </w:t>
      </w:r>
      <w:r w:rsidRPr="007C13BE">
        <w:rPr>
          <w:i/>
          <w:iCs/>
          <w:sz w:val="24"/>
          <w:szCs w:val="24"/>
          <w:lang w:val="es-ES" w:eastAsia="es-ES"/>
        </w:rPr>
        <w:t xml:space="preserve">la necesidad de evitar problemas o de facilitar la solución a los </w:t>
      </w:r>
      <w:r w:rsidRPr="007C13BE">
        <w:rPr>
          <w:bCs/>
          <w:i/>
          <w:iCs/>
          <w:sz w:val="24"/>
          <w:szCs w:val="24"/>
          <w:lang w:val="es-ES" w:eastAsia="es-ES"/>
        </w:rPr>
        <w:t xml:space="preserve">que se presentan. </w:t>
      </w:r>
      <w:r w:rsidRPr="007C13BE">
        <w:rPr>
          <w:i/>
          <w:iCs/>
          <w:sz w:val="24"/>
          <w:szCs w:val="24"/>
          <w:lang w:val="es-ES" w:eastAsia="es-ES"/>
        </w:rPr>
        <w:t xml:space="preserve">En ese sentido, el "transitorio" facilita la aplicación </w:t>
      </w:r>
      <w:r w:rsidRPr="007C13BE">
        <w:rPr>
          <w:bCs/>
          <w:i/>
          <w:iCs/>
          <w:sz w:val="24"/>
          <w:szCs w:val="24"/>
          <w:lang w:val="es-ES" w:eastAsia="es-ES"/>
        </w:rPr>
        <w:t xml:space="preserve">definitiva de la </w:t>
      </w:r>
      <w:r w:rsidRPr="007C13BE">
        <w:rPr>
          <w:i/>
          <w:iCs/>
          <w:sz w:val="24"/>
          <w:szCs w:val="24"/>
          <w:lang w:val="es-ES" w:eastAsia="es-ES"/>
        </w:rPr>
        <w:t xml:space="preserve">ley nueva. De allí su carácter provisional (C, V1VER i Pi-SUNYER, </w:t>
      </w:r>
      <w:r w:rsidRPr="007C13BE">
        <w:rPr>
          <w:bCs/>
          <w:i/>
          <w:iCs/>
          <w:sz w:val="24"/>
          <w:szCs w:val="24"/>
          <w:lang w:val="es-ES" w:eastAsia="es-ES"/>
        </w:rPr>
        <w:t xml:space="preserve">p.152). Su ámbito </w:t>
      </w:r>
      <w:r w:rsidRPr="007C13BE">
        <w:rPr>
          <w:i/>
          <w:iCs/>
          <w:sz w:val="24"/>
          <w:szCs w:val="24"/>
          <w:lang w:val="es-ES" w:eastAsia="es-ES"/>
        </w:rPr>
        <w:t xml:space="preserve">es normalmente lo relativo a procedimientos: se establecen </w:t>
      </w:r>
      <w:r w:rsidRPr="007C13BE">
        <w:rPr>
          <w:bCs/>
          <w:i/>
          <w:iCs/>
          <w:sz w:val="24"/>
          <w:szCs w:val="24"/>
          <w:lang w:val="es-ES" w:eastAsia="es-ES"/>
        </w:rPr>
        <w:t xml:space="preserve">procedimientos </w:t>
      </w:r>
      <w:r w:rsidRPr="007C13BE">
        <w:rPr>
          <w:i/>
          <w:iCs/>
          <w:sz w:val="24"/>
          <w:szCs w:val="24"/>
          <w:lang w:val="es-ES" w:eastAsia="es-ES"/>
        </w:rPr>
        <w:t xml:space="preserve">especiales o provisionales que deberán ser sustituidos por </w:t>
      </w:r>
      <w:r w:rsidRPr="007C13BE">
        <w:rPr>
          <w:bCs/>
          <w:i/>
          <w:iCs/>
          <w:sz w:val="24"/>
          <w:szCs w:val="24"/>
          <w:lang w:val="es-ES" w:eastAsia="es-ES"/>
        </w:rPr>
        <w:t xml:space="preserve">las regulaciones </w:t>
      </w:r>
      <w:r w:rsidRPr="007C13BE">
        <w:rPr>
          <w:i/>
          <w:iCs/>
          <w:sz w:val="24"/>
          <w:szCs w:val="24"/>
          <w:lang w:val="es-ES" w:eastAsia="es-ES"/>
        </w:rPr>
        <w:t xml:space="preserve">generales contenidas en la ley, o bien disposiciones </w:t>
      </w:r>
      <w:r w:rsidRPr="007C13BE">
        <w:rPr>
          <w:bCs/>
          <w:i/>
          <w:iCs/>
          <w:sz w:val="24"/>
          <w:szCs w:val="24"/>
          <w:lang w:val="es-ES" w:eastAsia="es-ES"/>
        </w:rPr>
        <w:t xml:space="preserve">especificas en orden a </w:t>
      </w:r>
      <w:r w:rsidRPr="007C13BE">
        <w:rPr>
          <w:i/>
          <w:iCs/>
          <w:sz w:val="24"/>
          <w:szCs w:val="24"/>
          <w:lang w:val="es-ES" w:eastAsia="es-ES"/>
        </w:rPr>
        <w:t>la primera integración de un o</w:t>
      </w:r>
      <w:r w:rsidRPr="007C13BE">
        <w:rPr>
          <w:i/>
          <w:iCs/>
          <w:sz w:val="24"/>
          <w:szCs w:val="24"/>
          <w:lang w:val="es-ES" w:eastAsia="es-ES"/>
        </w:rPr>
        <w:t xml:space="preserve">rganismo que surge a </w:t>
      </w:r>
      <w:r w:rsidRPr="007C13BE">
        <w:rPr>
          <w:bCs/>
          <w:i/>
          <w:iCs/>
          <w:sz w:val="24"/>
          <w:szCs w:val="24"/>
          <w:lang w:val="es-ES" w:eastAsia="es-ES"/>
        </w:rPr>
        <w:t>la vida jurídica.</w:t>
      </w:r>
    </w:p>
    <w:p w:rsidR="00000000" w:rsidRDefault="00F9783D">
      <w:pPr>
        <w:kinsoku w:val="0"/>
        <w:overflowPunct w:val="0"/>
        <w:autoSpaceDE/>
        <w:autoSpaceDN/>
        <w:adjustRightInd/>
        <w:spacing w:before="104" w:line="321" w:lineRule="exact"/>
        <w:ind w:right="1152"/>
        <w:jc w:val="both"/>
        <w:textAlignment w:val="baseline"/>
        <w:rPr>
          <w:b/>
          <w:bCs/>
          <w:i/>
          <w:iCs/>
          <w:sz w:val="24"/>
          <w:szCs w:val="24"/>
          <w:lang w:val="es-ES" w:eastAsia="es-ES"/>
        </w:rPr>
      </w:pPr>
      <w:r w:rsidRPr="007C13BE">
        <w:rPr>
          <w:i/>
          <w:iCs/>
          <w:sz w:val="24"/>
          <w:szCs w:val="24"/>
          <w:lang w:val="es-ES" w:eastAsia="es-ES"/>
        </w:rPr>
        <w:t xml:space="preserve">Por otra parte, </w:t>
      </w:r>
      <w:r w:rsidRPr="007C13BE">
        <w:rPr>
          <w:bCs/>
          <w:i/>
          <w:iCs/>
          <w:sz w:val="24"/>
          <w:szCs w:val="24"/>
          <w:lang w:val="es-ES" w:eastAsia="es-ES"/>
        </w:rPr>
        <w:t xml:space="preserve">puede suceder que una determinada </w:t>
      </w:r>
      <w:r w:rsidRPr="007C13BE">
        <w:rPr>
          <w:i/>
          <w:iCs/>
          <w:sz w:val="24"/>
          <w:szCs w:val="24"/>
          <w:lang w:val="es-ES" w:eastAsia="es-ES"/>
        </w:rPr>
        <w:t xml:space="preserve">disposición incluida por el legislador como </w:t>
      </w:r>
      <w:r w:rsidRPr="007C13BE">
        <w:rPr>
          <w:bCs/>
          <w:i/>
          <w:iCs/>
          <w:sz w:val="24"/>
          <w:szCs w:val="24"/>
          <w:lang w:val="es-ES" w:eastAsia="es-ES"/>
        </w:rPr>
        <w:t xml:space="preserve">transitoria </w:t>
      </w:r>
      <w:r w:rsidRPr="007C13BE">
        <w:rPr>
          <w:i/>
          <w:iCs/>
          <w:sz w:val="24"/>
          <w:szCs w:val="24"/>
          <w:lang w:val="es-ES" w:eastAsia="es-ES"/>
        </w:rPr>
        <w:t xml:space="preserve">no tenga ni uno ni otro objeto. Es decir que el legislador </w:t>
      </w:r>
      <w:r w:rsidRPr="007C13BE">
        <w:rPr>
          <w:bCs/>
          <w:i/>
          <w:iCs/>
          <w:sz w:val="24"/>
          <w:szCs w:val="24"/>
          <w:lang w:val="es-ES" w:eastAsia="es-ES"/>
        </w:rPr>
        <w:t xml:space="preserve">incorpore como disposición transitoria una </w:t>
      </w:r>
      <w:r w:rsidRPr="007C13BE">
        <w:rPr>
          <w:i/>
          <w:iCs/>
          <w:sz w:val="24"/>
          <w:szCs w:val="24"/>
          <w:lang w:val="es-ES" w:eastAsia="es-ES"/>
        </w:rPr>
        <w:t>norma que</w:t>
      </w:r>
      <w:r w:rsidRPr="007C13BE">
        <w:rPr>
          <w:i/>
          <w:iCs/>
          <w:sz w:val="24"/>
          <w:szCs w:val="24"/>
          <w:lang w:val="es-ES" w:eastAsia="es-ES"/>
        </w:rPr>
        <w:t xml:space="preserve"> del todo no es derecho </w:t>
      </w:r>
      <w:r w:rsidRPr="007C13BE">
        <w:rPr>
          <w:bCs/>
          <w:i/>
          <w:iCs/>
          <w:sz w:val="24"/>
          <w:szCs w:val="24"/>
          <w:lang w:val="es-ES" w:eastAsia="es-ES"/>
        </w:rPr>
        <w:t xml:space="preserve">intertemporal; por lo </w:t>
      </w:r>
      <w:r w:rsidRPr="007C13BE">
        <w:rPr>
          <w:i/>
          <w:iCs/>
          <w:sz w:val="24"/>
          <w:szCs w:val="24"/>
          <w:lang w:val="es-ES" w:eastAsia="es-ES"/>
        </w:rPr>
        <w:t xml:space="preserve">que en modo </w:t>
      </w:r>
      <w:r w:rsidRPr="007C13BE">
        <w:rPr>
          <w:bCs/>
          <w:i/>
          <w:iCs/>
          <w:sz w:val="24"/>
          <w:szCs w:val="24"/>
          <w:lang w:val="es-ES" w:eastAsia="es-ES"/>
        </w:rPr>
        <w:t xml:space="preserve">alguno se dirija </w:t>
      </w:r>
      <w:r w:rsidRPr="007C13BE">
        <w:rPr>
          <w:i/>
          <w:iCs/>
          <w:sz w:val="24"/>
          <w:szCs w:val="24"/>
          <w:lang w:val="es-ES" w:eastAsia="es-ES"/>
        </w:rPr>
        <w:t xml:space="preserve">a facilitar el tránsito entre </w:t>
      </w:r>
      <w:r w:rsidRPr="007C13BE">
        <w:rPr>
          <w:bCs/>
          <w:i/>
          <w:iCs/>
          <w:sz w:val="24"/>
          <w:szCs w:val="24"/>
          <w:lang w:val="es-ES" w:eastAsia="es-ES"/>
        </w:rPr>
        <w:t xml:space="preserve">la ley vieja y </w:t>
      </w:r>
      <w:r w:rsidRPr="007C13BE">
        <w:rPr>
          <w:i/>
          <w:iCs/>
          <w:sz w:val="24"/>
          <w:szCs w:val="24"/>
          <w:lang w:val="es-ES" w:eastAsia="es-ES"/>
        </w:rPr>
        <w:t xml:space="preserve">la nueva, particularmente en orden a las situaciones </w:t>
      </w:r>
      <w:r w:rsidRPr="007C13BE">
        <w:rPr>
          <w:bCs/>
          <w:i/>
          <w:iCs/>
          <w:sz w:val="24"/>
          <w:szCs w:val="24"/>
          <w:lang w:val="es-ES" w:eastAsia="es-ES"/>
        </w:rPr>
        <w:t xml:space="preserve">jurídicas pendientes. </w:t>
      </w:r>
      <w:r w:rsidRPr="007C13BE">
        <w:rPr>
          <w:i/>
          <w:iCs/>
          <w:sz w:val="24"/>
          <w:szCs w:val="24"/>
          <w:lang w:val="es-ES" w:eastAsia="es-ES"/>
        </w:rPr>
        <w:t xml:space="preserve">Este supuesto </w:t>
      </w:r>
      <w:r w:rsidRPr="007C13BE">
        <w:rPr>
          <w:bCs/>
          <w:i/>
          <w:iCs/>
          <w:sz w:val="24"/>
          <w:szCs w:val="24"/>
          <w:lang w:val="es-ES" w:eastAsia="es-ES"/>
        </w:rPr>
        <w:t xml:space="preserve">es fuente de </w:t>
      </w:r>
      <w:r w:rsidRPr="007C13BE">
        <w:rPr>
          <w:i/>
          <w:iCs/>
          <w:sz w:val="24"/>
          <w:szCs w:val="24"/>
          <w:lang w:val="es-ES" w:eastAsia="es-ES"/>
        </w:rPr>
        <w:t xml:space="preserve">confusión en el intérprete e </w:t>
      </w:r>
      <w:r w:rsidRPr="007C13BE">
        <w:rPr>
          <w:bCs/>
          <w:i/>
          <w:iCs/>
          <w:sz w:val="24"/>
          <w:szCs w:val="24"/>
          <w:lang w:val="es-ES" w:eastAsia="es-ES"/>
        </w:rPr>
        <w:t>impid</w:t>
      </w:r>
      <w:r w:rsidRPr="007C13BE">
        <w:rPr>
          <w:bCs/>
          <w:i/>
          <w:iCs/>
          <w:sz w:val="24"/>
          <w:szCs w:val="24"/>
          <w:lang w:val="es-ES" w:eastAsia="es-ES"/>
        </w:rPr>
        <w:t xml:space="preserve">e cumplir la función </w:t>
      </w:r>
      <w:r w:rsidRPr="007C13BE">
        <w:rPr>
          <w:i/>
          <w:iCs/>
          <w:sz w:val="24"/>
          <w:szCs w:val="24"/>
          <w:lang w:val="es-ES" w:eastAsia="es-ES"/>
        </w:rPr>
        <w:t xml:space="preserve">de la norma transitoria, máxime si se trata de prescripciones, mandatos normativos para situaciones futuras, que bien podrían </w:t>
      </w:r>
      <w:r w:rsidRPr="007C13BE">
        <w:rPr>
          <w:bCs/>
          <w:i/>
          <w:iCs/>
          <w:sz w:val="24"/>
          <w:szCs w:val="24"/>
          <w:lang w:val="es-ES" w:eastAsia="es-ES"/>
        </w:rPr>
        <w:t>estar contenidos en el articulado o parte dispositiva</w:t>
      </w:r>
      <w:r>
        <w:rPr>
          <w:b/>
          <w:bCs/>
          <w:i/>
          <w:iCs/>
          <w:sz w:val="24"/>
          <w:szCs w:val="24"/>
          <w:lang w:val="es-ES" w:eastAsia="es-ES"/>
        </w:rPr>
        <w:t>.</w:t>
      </w:r>
    </w:p>
    <w:p w:rsidR="00000000" w:rsidRDefault="00F9783D">
      <w:pPr>
        <w:kinsoku w:val="0"/>
        <w:overflowPunct w:val="0"/>
        <w:autoSpaceDE/>
        <w:autoSpaceDN/>
        <w:adjustRightInd/>
        <w:spacing w:before="106" w:line="288" w:lineRule="exact"/>
        <w:ind w:right="1152"/>
        <w:jc w:val="both"/>
        <w:textAlignment w:val="baseline"/>
        <w:rPr>
          <w:i/>
          <w:iCs/>
          <w:sz w:val="24"/>
          <w:szCs w:val="24"/>
          <w:lang w:val="es-ES" w:eastAsia="es-ES"/>
        </w:rPr>
      </w:pPr>
      <w:r>
        <w:rPr>
          <w:i/>
          <w:iCs/>
          <w:sz w:val="24"/>
          <w:szCs w:val="24"/>
          <w:lang w:val="es-ES" w:eastAsia="es-ES"/>
        </w:rPr>
        <w:t xml:space="preserve">Es de advertir, </w:t>
      </w:r>
      <w:r w:rsidRPr="007C13BE">
        <w:rPr>
          <w:i/>
          <w:iCs/>
          <w:sz w:val="24"/>
          <w:szCs w:val="24"/>
          <w:lang w:val="es-ES" w:eastAsia="es-ES"/>
        </w:rPr>
        <w:t xml:space="preserve">por </w:t>
      </w:r>
      <w:r w:rsidRPr="007C13BE">
        <w:rPr>
          <w:bCs/>
          <w:i/>
          <w:iCs/>
          <w:sz w:val="24"/>
          <w:szCs w:val="24"/>
          <w:lang w:val="es-ES" w:eastAsia="es-ES"/>
        </w:rPr>
        <w:t xml:space="preserve">demás, que </w:t>
      </w:r>
      <w:r w:rsidRPr="007C13BE">
        <w:rPr>
          <w:i/>
          <w:iCs/>
          <w:sz w:val="24"/>
          <w:szCs w:val="24"/>
          <w:lang w:val="es-ES" w:eastAsia="es-ES"/>
        </w:rPr>
        <w:t xml:space="preserve">la vigencia de los transitorios, propios o impropios, está </w:t>
      </w:r>
      <w:r w:rsidRPr="007C13BE">
        <w:rPr>
          <w:bCs/>
          <w:i/>
          <w:iCs/>
          <w:sz w:val="24"/>
          <w:szCs w:val="24"/>
          <w:lang w:val="es-ES" w:eastAsia="es-ES"/>
        </w:rPr>
        <w:t xml:space="preserve">en función del objeto </w:t>
      </w:r>
      <w:r w:rsidRPr="007C13BE">
        <w:rPr>
          <w:i/>
          <w:iCs/>
          <w:sz w:val="24"/>
          <w:szCs w:val="24"/>
          <w:lang w:val="es-ES" w:eastAsia="es-ES"/>
        </w:rPr>
        <w:t xml:space="preserve">del derecho intertemporal. De modo que, salvo disposición </w:t>
      </w:r>
      <w:r w:rsidRPr="007C13BE">
        <w:rPr>
          <w:bCs/>
          <w:i/>
          <w:iCs/>
          <w:sz w:val="24"/>
          <w:szCs w:val="24"/>
          <w:lang w:val="es-ES" w:eastAsia="es-ES"/>
        </w:rPr>
        <w:t xml:space="preserve">expresa en orden a su temporalidad, el derecho </w:t>
      </w:r>
      <w:r w:rsidRPr="007C13BE">
        <w:rPr>
          <w:i/>
          <w:iCs/>
          <w:sz w:val="24"/>
          <w:szCs w:val="24"/>
          <w:lang w:val="es-ES" w:eastAsia="es-ES"/>
        </w:rPr>
        <w:t xml:space="preserve">transitorio se mantiene en </w:t>
      </w:r>
      <w:r w:rsidRPr="007C13BE">
        <w:rPr>
          <w:bCs/>
          <w:i/>
          <w:iCs/>
          <w:sz w:val="24"/>
          <w:szCs w:val="24"/>
          <w:lang w:val="es-ES" w:eastAsia="es-ES"/>
        </w:rPr>
        <w:t xml:space="preserve">tanto sea necesario </w:t>
      </w:r>
      <w:r w:rsidRPr="007C13BE">
        <w:rPr>
          <w:i/>
          <w:iCs/>
          <w:sz w:val="24"/>
          <w:szCs w:val="24"/>
          <w:lang w:val="es-ES" w:eastAsia="es-ES"/>
        </w:rPr>
        <w:t>dar respuesta a esas si</w:t>
      </w:r>
      <w:r w:rsidRPr="007C13BE">
        <w:rPr>
          <w:i/>
          <w:iCs/>
          <w:sz w:val="24"/>
          <w:szCs w:val="24"/>
          <w:lang w:val="es-ES" w:eastAsia="es-ES"/>
        </w:rPr>
        <w:t xml:space="preserve">tuaciones pendientes. En ese sentido, </w:t>
      </w:r>
      <w:r w:rsidRPr="007C13BE">
        <w:rPr>
          <w:bCs/>
          <w:i/>
          <w:iCs/>
          <w:sz w:val="24"/>
          <w:szCs w:val="24"/>
          <w:lang w:val="es-ES" w:eastAsia="es-ES"/>
        </w:rPr>
        <w:t xml:space="preserve">la pervivencia de </w:t>
      </w:r>
      <w:r w:rsidRPr="007C13BE">
        <w:rPr>
          <w:i/>
          <w:iCs/>
          <w:sz w:val="24"/>
          <w:szCs w:val="24"/>
          <w:lang w:val="es-ES" w:eastAsia="es-ES"/>
        </w:rPr>
        <w:t xml:space="preserve">éstas determina </w:t>
      </w:r>
      <w:r w:rsidRPr="007C13BE">
        <w:rPr>
          <w:bCs/>
          <w:i/>
          <w:iCs/>
          <w:sz w:val="24"/>
          <w:szCs w:val="24"/>
          <w:lang w:val="es-ES" w:eastAsia="es-ES"/>
        </w:rPr>
        <w:t xml:space="preserve">muchas veces </w:t>
      </w:r>
      <w:r w:rsidRPr="007C13BE">
        <w:rPr>
          <w:i/>
          <w:iCs/>
          <w:sz w:val="24"/>
          <w:szCs w:val="24"/>
          <w:lang w:val="es-ES" w:eastAsia="es-ES"/>
        </w:rPr>
        <w:t xml:space="preserve">la vigencia y la eficacia del </w:t>
      </w:r>
      <w:r w:rsidRPr="007C13BE">
        <w:rPr>
          <w:bCs/>
          <w:i/>
          <w:iCs/>
          <w:sz w:val="24"/>
          <w:szCs w:val="24"/>
          <w:lang w:val="es-ES" w:eastAsia="es-ES"/>
        </w:rPr>
        <w:t>derecho transitorio</w:t>
      </w:r>
      <w:r>
        <w:rPr>
          <w:b/>
          <w:bCs/>
          <w:i/>
          <w:iCs/>
          <w:sz w:val="24"/>
          <w:szCs w:val="24"/>
          <w:lang w:val="es-ES" w:eastAsia="es-ES"/>
        </w:rPr>
        <w:t>. Se sigue de ello que desaparecida la razón que justifica la norma, el transitorio pierde su vigencia y eficacia. Ello ju</w:t>
      </w:r>
      <w:r>
        <w:rPr>
          <w:b/>
          <w:bCs/>
          <w:i/>
          <w:iCs/>
          <w:sz w:val="24"/>
          <w:szCs w:val="24"/>
          <w:lang w:val="es-ES" w:eastAsia="es-ES"/>
        </w:rPr>
        <w:t xml:space="preserve">stifica que algunos autores califiquen el derecho transitorio como un derecho temporal e incluso provisional, rechazando la posibilidad de que tenga carácter permanente </w:t>
      </w:r>
      <w:r>
        <w:rPr>
          <w:i/>
          <w:iCs/>
          <w:sz w:val="24"/>
          <w:szCs w:val="24"/>
          <w:lang w:val="es-ES" w:eastAsia="es-ES"/>
        </w:rPr>
        <w:t xml:space="preserve">(así, F, MESSINEO: Manual </w:t>
      </w:r>
      <w:r>
        <w:rPr>
          <w:b/>
          <w:bCs/>
          <w:i/>
          <w:iCs/>
          <w:sz w:val="24"/>
          <w:szCs w:val="24"/>
          <w:lang w:val="es-ES" w:eastAsia="es-ES"/>
        </w:rPr>
        <w:t xml:space="preserve">de </w:t>
      </w:r>
      <w:r>
        <w:rPr>
          <w:i/>
          <w:iCs/>
          <w:sz w:val="24"/>
          <w:szCs w:val="24"/>
          <w:lang w:val="es-ES" w:eastAsia="es-ES"/>
        </w:rPr>
        <w:t xml:space="preserve">Derecho civil y Comercial, </w:t>
      </w:r>
      <w:r>
        <w:rPr>
          <w:b/>
          <w:bCs/>
          <w:i/>
          <w:iCs/>
          <w:sz w:val="24"/>
          <w:szCs w:val="24"/>
          <w:lang w:val="es-ES" w:eastAsia="es-ES"/>
        </w:rPr>
        <w:t xml:space="preserve">1, Editorial </w:t>
      </w:r>
      <w:r>
        <w:rPr>
          <w:i/>
          <w:iCs/>
          <w:sz w:val="24"/>
          <w:szCs w:val="24"/>
          <w:lang w:val="es-ES" w:eastAsia="es-ES"/>
        </w:rPr>
        <w:t>Jurídica Europa-Am</w:t>
      </w:r>
      <w:r>
        <w:rPr>
          <w:i/>
          <w:iCs/>
          <w:sz w:val="24"/>
          <w:szCs w:val="24"/>
          <w:lang w:val="es-ES" w:eastAsia="es-ES"/>
        </w:rPr>
        <w:t xml:space="preserve">érica, </w:t>
      </w:r>
      <w:r>
        <w:rPr>
          <w:b/>
          <w:bCs/>
          <w:i/>
          <w:iCs/>
          <w:sz w:val="24"/>
          <w:szCs w:val="24"/>
          <w:lang w:val="es-ES" w:eastAsia="es-ES"/>
        </w:rPr>
        <w:t xml:space="preserve">Buenos Aires, 1954, </w:t>
      </w:r>
      <w:r>
        <w:rPr>
          <w:i/>
          <w:iCs/>
          <w:sz w:val="24"/>
          <w:szCs w:val="24"/>
          <w:lang w:val="es-ES" w:eastAsia="es-ES"/>
        </w:rPr>
        <w:t>p. 92)." Lo subrayado no es del original.</w:t>
      </w:r>
    </w:p>
    <w:p w:rsidR="00000000" w:rsidRDefault="00F9783D">
      <w:pPr>
        <w:widowControl/>
        <w:rPr>
          <w:sz w:val="24"/>
          <w:szCs w:val="24"/>
        </w:rPr>
        <w:sectPr w:rsidR="00000000">
          <w:pgSz w:w="12134" w:h="15840"/>
          <w:pgMar w:top="1360" w:right="1026" w:bottom="0" w:left="2228" w:header="720" w:footer="720" w:gutter="0"/>
          <w:cols w:space="720"/>
          <w:noEndnote/>
        </w:sectPr>
      </w:pPr>
    </w:p>
    <w:p w:rsidR="00000000" w:rsidRDefault="00F9783D">
      <w:pPr>
        <w:kinsoku w:val="0"/>
        <w:overflowPunct w:val="0"/>
        <w:autoSpaceDE/>
        <w:autoSpaceDN/>
        <w:adjustRightInd/>
        <w:spacing w:before="9" w:line="321" w:lineRule="exact"/>
        <w:ind w:left="576" w:right="576"/>
        <w:jc w:val="both"/>
        <w:textAlignment w:val="baseline"/>
        <w:rPr>
          <w:i/>
          <w:iCs/>
          <w:sz w:val="24"/>
          <w:szCs w:val="24"/>
          <w:lang w:val="es-ES" w:eastAsia="es-ES"/>
        </w:rPr>
      </w:pPr>
      <w:r>
        <w:rPr>
          <w:sz w:val="24"/>
          <w:szCs w:val="24"/>
          <w:lang w:val="es-ES" w:eastAsia="es-ES"/>
        </w:rPr>
        <w:lastRenderedPageBreak/>
        <w:t>Como bien lo indicó la Procuraduría, en el Dictamen transcrito, la función de las llamadas disposiciones transitorias es la de regular en forma</w:t>
      </w:r>
      <w:r>
        <w:rPr>
          <w:sz w:val="24"/>
          <w:szCs w:val="24"/>
          <w:lang w:val="es-ES" w:eastAsia="es-ES"/>
        </w:rPr>
        <w:t xml:space="preserve"> temporal determinadas situaciones, con el fin de ajustar o acomodar la normativa nueva o la de dar un tratamiento distinto y temporal, de carácter excepcional, a ciertas situaci</w:t>
      </w:r>
      <w:r>
        <w:rPr>
          <w:sz w:val="24"/>
          <w:szCs w:val="24"/>
          <w:lang w:val="es-ES" w:eastAsia="es-ES"/>
        </w:rPr>
        <w:t>o</w:t>
      </w:r>
      <w:r>
        <w:rPr>
          <w:sz w:val="24"/>
          <w:szCs w:val="24"/>
          <w:lang w:val="es-ES" w:eastAsia="es-ES"/>
        </w:rPr>
        <w:t xml:space="preserve">nes ." . . . </w:t>
      </w:r>
      <w:r>
        <w:rPr>
          <w:i/>
          <w:iCs/>
          <w:sz w:val="24"/>
          <w:szCs w:val="24"/>
          <w:lang w:val="es-ES" w:eastAsia="es-ES"/>
        </w:rPr>
        <w:t>(el resaltado es nuestro)</w:t>
      </w:r>
    </w:p>
    <w:p w:rsidR="00000000" w:rsidRDefault="00F9783D">
      <w:pPr>
        <w:kinsoku w:val="0"/>
        <w:overflowPunct w:val="0"/>
        <w:autoSpaceDE/>
        <w:autoSpaceDN/>
        <w:adjustRightInd/>
        <w:spacing w:before="460" w:line="349" w:lineRule="exact"/>
        <w:jc w:val="both"/>
        <w:textAlignment w:val="baseline"/>
        <w:rPr>
          <w:spacing w:val="9"/>
          <w:sz w:val="24"/>
          <w:szCs w:val="24"/>
          <w:lang w:val="es-ES" w:eastAsia="es-ES"/>
        </w:rPr>
      </w:pPr>
      <w:r>
        <w:rPr>
          <w:spacing w:val="9"/>
          <w:sz w:val="24"/>
          <w:szCs w:val="24"/>
          <w:lang w:val="es-ES" w:eastAsia="es-ES"/>
        </w:rPr>
        <w:t xml:space="preserve">Además, la. Norma referida </w:t>
      </w:r>
      <w:r>
        <w:rPr>
          <w:i/>
          <w:iCs/>
          <w:spacing w:val="9"/>
          <w:sz w:val="24"/>
          <w:szCs w:val="24"/>
          <w:lang w:val="es-ES" w:eastAsia="es-ES"/>
        </w:rPr>
        <w:t xml:space="preserve">(TRANSITORIO ÚNICO DEL ALEY No. 9027) </w:t>
      </w:r>
      <w:r>
        <w:rPr>
          <w:b/>
          <w:bCs/>
          <w:spacing w:val="9"/>
          <w:sz w:val="24"/>
          <w:szCs w:val="24"/>
          <w:lang w:val="es-ES" w:eastAsia="es-ES"/>
        </w:rPr>
        <w:t>NO CONTIENE UNA DETERMINACIÓN TAL QUE SE PERMITA AL CONSEJO DE TRANSPORTE PÚBLICO UN RECHAZO DE LOS TRÁMITES EN PENDENCIA ANTES DE LA EMISIÓN DE LA LEY No. 9027 0 PRESENTADOS DURANTE EL PLAZO DISPUESTO EN SU REFERIDO T</w:t>
      </w:r>
      <w:r>
        <w:rPr>
          <w:b/>
          <w:bCs/>
          <w:spacing w:val="9"/>
          <w:sz w:val="24"/>
          <w:szCs w:val="24"/>
          <w:lang w:val="es-ES" w:eastAsia="es-ES"/>
        </w:rPr>
        <w:t xml:space="preserve">RANSITORIO. </w:t>
      </w:r>
      <w:r>
        <w:rPr>
          <w:spacing w:val="9"/>
          <w:sz w:val="24"/>
          <w:szCs w:val="24"/>
          <w:lang w:val="es-ES" w:eastAsia="es-ES"/>
        </w:rPr>
        <w:t>Si no que lo que se dispone es una RESOLUCIÓN FAVORABLE, tal como lo ha señalado este Tribunal en otras Oportunidades al disponer:</w:t>
      </w:r>
    </w:p>
    <w:p w:rsidR="00000000" w:rsidRDefault="00F9783D">
      <w:pPr>
        <w:kinsoku w:val="0"/>
        <w:overflowPunct w:val="0"/>
        <w:autoSpaceDE/>
        <w:autoSpaceDN/>
        <w:adjustRightInd/>
        <w:spacing w:before="485" w:line="328" w:lineRule="exact"/>
        <w:ind w:left="576" w:right="576"/>
        <w:jc w:val="both"/>
        <w:textAlignment w:val="baseline"/>
        <w:rPr>
          <w:sz w:val="24"/>
          <w:szCs w:val="24"/>
          <w:lang w:val="es-ES" w:eastAsia="es-ES"/>
        </w:rPr>
      </w:pPr>
      <w:r>
        <w:rPr>
          <w:sz w:val="24"/>
          <w:szCs w:val="24"/>
          <w:lang w:val="es-ES" w:eastAsia="es-ES"/>
        </w:rPr>
        <w:t>..."No obstante lo anterior como se indicó supra la Ley 9027 tiene un transitorio que indica:</w:t>
      </w:r>
    </w:p>
    <w:p w:rsidR="00000000" w:rsidRDefault="00F9783D">
      <w:pPr>
        <w:kinsoku w:val="0"/>
        <w:overflowPunct w:val="0"/>
        <w:autoSpaceDE/>
        <w:autoSpaceDN/>
        <w:adjustRightInd/>
        <w:spacing w:before="504" w:line="277" w:lineRule="exact"/>
        <w:ind w:left="576"/>
        <w:textAlignment w:val="baseline"/>
        <w:rPr>
          <w:sz w:val="24"/>
          <w:szCs w:val="24"/>
          <w:lang w:eastAsia="en-US"/>
        </w:rPr>
      </w:pPr>
      <w:r>
        <w:rPr>
          <w:b/>
          <w:bCs/>
          <w:i/>
          <w:iCs/>
          <w:spacing w:val="-1"/>
          <w:sz w:val="24"/>
          <w:szCs w:val="24"/>
          <w:lang w:val="es-ES" w:eastAsia="es-ES"/>
        </w:rPr>
        <w:t>"TRANSITORIO.</w:t>
      </w:r>
      <w:r>
        <w:rPr>
          <w:b/>
          <w:bCs/>
          <w:i/>
          <w:iCs/>
          <w:spacing w:val="-1"/>
          <w:sz w:val="24"/>
          <w:szCs w:val="24"/>
          <w:lang w:val="es-ES" w:eastAsia="es-ES"/>
        </w:rPr>
        <w:noBreakHyphen/>
      </w:r>
    </w:p>
    <w:p w:rsidR="00000000" w:rsidRDefault="00F9783D">
      <w:pPr>
        <w:kinsoku w:val="0"/>
        <w:overflowPunct w:val="0"/>
        <w:autoSpaceDE/>
        <w:autoSpaceDN/>
        <w:adjustRightInd/>
        <w:spacing w:before="518" w:line="321" w:lineRule="exact"/>
        <w:ind w:left="576" w:right="576"/>
        <w:jc w:val="both"/>
        <w:textAlignment w:val="baseline"/>
        <w:rPr>
          <w:i/>
          <w:iCs/>
          <w:sz w:val="24"/>
          <w:szCs w:val="24"/>
          <w:lang w:val="es-ES" w:eastAsia="es-ES"/>
        </w:rPr>
      </w:pPr>
      <w:r>
        <w:rPr>
          <w:i/>
          <w:iCs/>
          <w:sz w:val="24"/>
          <w:szCs w:val="24"/>
          <w:lang w:val="es-ES" w:eastAsia="es-ES"/>
        </w:rPr>
        <w:t>Auto</w:t>
      </w:r>
      <w:r>
        <w:rPr>
          <w:i/>
          <w:iCs/>
          <w:sz w:val="24"/>
          <w:szCs w:val="24"/>
          <w:lang w:val="es-ES" w:eastAsia="es-ES"/>
        </w:rPr>
        <w:t xml:space="preserve">rizase al Consejo de Transporte Público para que, </w:t>
      </w:r>
      <w:r>
        <w:rPr>
          <w:b/>
          <w:bCs/>
          <w:i/>
          <w:iCs/>
          <w:sz w:val="24"/>
          <w:szCs w:val="24"/>
          <w:u w:val="single"/>
          <w:lang w:val="es-ES" w:eastAsia="es-ES"/>
        </w:rPr>
        <w:t>durante los noventa  días siguientes a la publicación de la presente ley, conozca y resuelva  favorablemente las gestiones de transmisibilidad de derechos por muerte de la persona concesionaria en el servic</w:t>
      </w:r>
      <w:r>
        <w:rPr>
          <w:b/>
          <w:bCs/>
          <w:i/>
          <w:iCs/>
          <w:sz w:val="24"/>
          <w:szCs w:val="24"/>
          <w:u w:val="single"/>
          <w:lang w:val="es-ES" w:eastAsia="es-ES"/>
        </w:rPr>
        <w:t>io público de taxis,</w:t>
      </w:r>
      <w:r>
        <w:rPr>
          <w:i/>
          <w:iCs/>
          <w:sz w:val="24"/>
          <w:szCs w:val="24"/>
          <w:lang w:val="es-ES" w:eastAsia="es-ES"/>
        </w:rPr>
        <w:t xml:space="preserve"> acaecidas entre quienes contaban con contratos de explotación del servicio. Transcurrido ese plazo, las que no se hayan gestionado se archivarán en forma definitiva con la consiguiente cancelación de la concesión administrativa corresp</w:t>
      </w:r>
      <w:r>
        <w:rPr>
          <w:i/>
          <w:iCs/>
          <w:sz w:val="24"/>
          <w:szCs w:val="24"/>
          <w:lang w:val="es-ES" w:eastAsia="es-ES"/>
        </w:rPr>
        <w:t>ondiente." (El Resaltado es nuestro)</w:t>
      </w:r>
    </w:p>
    <w:p w:rsidR="00000000" w:rsidRDefault="00F9783D">
      <w:pPr>
        <w:kinsoku w:val="0"/>
        <w:overflowPunct w:val="0"/>
        <w:autoSpaceDE/>
        <w:autoSpaceDN/>
        <w:adjustRightInd/>
        <w:spacing w:before="463" w:after="599" w:line="321" w:lineRule="exact"/>
        <w:ind w:left="576" w:right="576"/>
        <w:jc w:val="both"/>
        <w:textAlignment w:val="baseline"/>
        <w:rPr>
          <w:sz w:val="24"/>
          <w:szCs w:val="24"/>
          <w:lang w:val="es-ES" w:eastAsia="es-ES"/>
        </w:rPr>
      </w:pPr>
      <w:r>
        <w:rPr>
          <w:sz w:val="24"/>
          <w:szCs w:val="24"/>
          <w:lang w:val="es-ES" w:eastAsia="es-ES"/>
        </w:rPr>
        <w:t>Es claro entonces, el mandato de la Ley, la que indica que el Consejo está Autorizado para que durante los noventa días siguientes a la publicación de la Ley 9027 conozca las solicitudes de tr</w:t>
      </w:r>
      <w:r>
        <w:rPr>
          <w:sz w:val="24"/>
          <w:szCs w:val="24"/>
          <w:lang w:val="es-ES" w:eastAsia="es-ES"/>
        </w:rPr>
        <w:t xml:space="preserve">aspaso que se le presenten y las resuelva </w:t>
      </w:r>
      <w:r>
        <w:rPr>
          <w:b/>
          <w:bCs/>
          <w:sz w:val="24"/>
          <w:szCs w:val="24"/>
          <w:u w:val="single"/>
          <w:lang w:val="es-ES" w:eastAsia="es-ES"/>
        </w:rPr>
        <w:t>FAVORABLEMENTE,</w:t>
      </w:r>
      <w:r>
        <w:rPr>
          <w:sz w:val="24"/>
          <w:szCs w:val="24"/>
          <w:lang w:val="es-ES" w:eastAsia="es-ES"/>
        </w:rPr>
        <w:t xml:space="preserve"> por lo que habiendo sido dentro de dicho plazo presentada la solicitud de la aquí recurrente, debió resolverse el traspaso de la concesión de la Placa de taxi número </w:t>
      </w:r>
      <w:r>
        <w:rPr>
          <w:b/>
          <w:bCs/>
          <w:sz w:val="24"/>
          <w:szCs w:val="24"/>
          <w:lang w:val="es-ES" w:eastAsia="es-ES"/>
        </w:rPr>
        <w:t>TSJ-</w:t>
      </w:r>
      <w:r w:rsidR="007C13BE">
        <w:rPr>
          <w:b/>
          <w:bCs/>
          <w:sz w:val="24"/>
          <w:szCs w:val="24"/>
          <w:lang w:val="es-ES" w:eastAsia="es-ES"/>
        </w:rPr>
        <w:t>XXX</w:t>
      </w:r>
      <w:r>
        <w:rPr>
          <w:b/>
          <w:bCs/>
          <w:sz w:val="24"/>
          <w:szCs w:val="24"/>
          <w:lang w:val="es-ES" w:eastAsia="es-ES"/>
        </w:rPr>
        <w:t xml:space="preserve">, </w:t>
      </w:r>
      <w:r>
        <w:rPr>
          <w:sz w:val="24"/>
          <w:szCs w:val="24"/>
          <w:lang w:val="es-ES" w:eastAsia="es-ES"/>
        </w:rPr>
        <w:t>cuyo concesionario fue</w:t>
      </w:r>
      <w:r>
        <w:rPr>
          <w:sz w:val="24"/>
          <w:szCs w:val="24"/>
          <w:lang w:val="es-ES" w:eastAsia="es-ES"/>
        </w:rPr>
        <w:t xml:space="preserve"> XXX esposo de XXX, de forma favorable a la petente.</w:t>
      </w:r>
    </w:p>
    <w:p w:rsidR="00000000" w:rsidRDefault="00F9783D">
      <w:pPr>
        <w:widowControl/>
        <w:rPr>
          <w:sz w:val="24"/>
          <w:szCs w:val="24"/>
        </w:rPr>
        <w:sectPr w:rsidR="00000000">
          <w:pgSz w:w="12134" w:h="15840"/>
          <w:pgMar w:top="1620" w:right="1516" w:bottom="424" w:left="1738" w:header="720" w:footer="720" w:gutter="0"/>
          <w:cols w:space="720"/>
          <w:noEndnote/>
        </w:sectPr>
      </w:pPr>
    </w:p>
    <w:p w:rsidR="00000000" w:rsidRDefault="00F9783D">
      <w:pPr>
        <w:tabs>
          <w:tab w:val="right" w:pos="3024"/>
        </w:tabs>
        <w:kinsoku w:val="0"/>
        <w:overflowPunct w:val="0"/>
        <w:autoSpaceDE/>
        <w:autoSpaceDN/>
        <w:adjustRightInd/>
        <w:spacing w:line="191" w:lineRule="exact"/>
        <w:textAlignment w:val="baseline"/>
        <w:rPr>
          <w:rFonts w:ascii="Arial" w:hAnsi="Arial" w:cs="Arial"/>
          <w:b/>
          <w:bCs/>
          <w:i/>
          <w:iCs/>
          <w:sz w:val="16"/>
          <w:szCs w:val="16"/>
          <w:lang w:val="es-ES" w:eastAsia="es-ES"/>
        </w:rPr>
      </w:pPr>
    </w:p>
    <w:p w:rsidR="00000000" w:rsidRDefault="00F9783D">
      <w:pPr>
        <w:widowControl/>
        <w:rPr>
          <w:sz w:val="24"/>
          <w:szCs w:val="24"/>
        </w:rPr>
        <w:sectPr w:rsidR="00000000">
          <w:type w:val="continuous"/>
          <w:pgSz w:w="12134" w:h="15840"/>
          <w:pgMar w:top="1620" w:right="809" w:bottom="424" w:left="8285" w:header="720" w:footer="720" w:gutter="0"/>
          <w:cols w:space="720"/>
          <w:noEndnote/>
        </w:sectPr>
      </w:pPr>
    </w:p>
    <w:p w:rsidR="00000000" w:rsidRDefault="00F9783D">
      <w:pPr>
        <w:kinsoku w:val="0"/>
        <w:overflowPunct w:val="0"/>
        <w:autoSpaceDE/>
        <w:autoSpaceDN/>
        <w:adjustRightInd/>
        <w:spacing w:before="33" w:line="322" w:lineRule="exact"/>
        <w:ind w:left="720" w:right="1368"/>
        <w:jc w:val="both"/>
        <w:textAlignment w:val="baseline"/>
        <w:rPr>
          <w:b/>
          <w:bCs/>
          <w:sz w:val="25"/>
          <w:szCs w:val="25"/>
          <w:lang w:val="es-ES" w:eastAsia="es-ES"/>
        </w:rPr>
      </w:pPr>
      <w:r>
        <w:rPr>
          <w:sz w:val="25"/>
          <w:szCs w:val="25"/>
          <w:lang w:val="es-ES" w:eastAsia="es-ES"/>
        </w:rPr>
        <w:lastRenderedPageBreak/>
        <w:t>Por lo indicado considera este Tribunal Administrativo de Transporte, que debe declararse con lugar el Recurso presentado y ordenar al Conse</w:t>
      </w:r>
      <w:r>
        <w:rPr>
          <w:sz w:val="25"/>
          <w:szCs w:val="25"/>
          <w:lang w:val="es-ES" w:eastAsia="es-ES"/>
        </w:rPr>
        <w:t xml:space="preserve">jo de Transporte Público a actuar como en derecho corresponde."... </w:t>
      </w:r>
      <w:r>
        <w:rPr>
          <w:b/>
          <w:bCs/>
          <w:sz w:val="25"/>
          <w:szCs w:val="25"/>
          <w:lang w:val="es-ES" w:eastAsia="es-ES"/>
        </w:rPr>
        <w:t>(Resolución No. TAT-2608-2015)</w:t>
      </w:r>
    </w:p>
    <w:p w:rsidR="00000000" w:rsidRDefault="00F9783D">
      <w:pPr>
        <w:kinsoku w:val="0"/>
        <w:overflowPunct w:val="0"/>
        <w:autoSpaceDE/>
        <w:autoSpaceDN/>
        <w:adjustRightInd/>
        <w:spacing w:before="465" w:line="347" w:lineRule="exact"/>
        <w:ind w:left="144" w:right="792"/>
        <w:jc w:val="both"/>
        <w:textAlignment w:val="baseline"/>
        <w:rPr>
          <w:i/>
          <w:iCs/>
          <w:spacing w:val="4"/>
          <w:sz w:val="25"/>
          <w:szCs w:val="25"/>
          <w:lang w:val="es-ES" w:eastAsia="es-ES"/>
        </w:rPr>
      </w:pPr>
      <w:r>
        <w:rPr>
          <w:spacing w:val="4"/>
          <w:sz w:val="25"/>
          <w:szCs w:val="25"/>
          <w:lang w:val="es-ES" w:eastAsia="es-ES"/>
        </w:rPr>
        <w:t>Así, dado que el Trámite de la Interesada/Recurrente data del año 2009, con independencia de la fecha de fallecimiento del Concesionario Titular y de lo acont</w:t>
      </w:r>
      <w:r>
        <w:rPr>
          <w:spacing w:val="4"/>
          <w:sz w:val="25"/>
          <w:szCs w:val="25"/>
          <w:lang w:val="es-ES" w:eastAsia="es-ES"/>
        </w:rPr>
        <w:t xml:space="preserve">ecido en el ínterin, y visto que viene a "Resolverse" hasta en el año 2014, conforme al </w:t>
      </w:r>
      <w:r>
        <w:rPr>
          <w:i/>
          <w:iCs/>
          <w:spacing w:val="4"/>
          <w:sz w:val="25"/>
          <w:szCs w:val="25"/>
          <w:lang w:val="es-ES" w:eastAsia="es-ES"/>
        </w:rPr>
        <w:t xml:space="preserve">Principio de Retroactividad a Favor </w:t>
      </w:r>
      <w:r>
        <w:rPr>
          <w:spacing w:val="4"/>
          <w:sz w:val="25"/>
          <w:szCs w:val="25"/>
          <w:lang w:val="es-ES" w:eastAsia="es-ES"/>
        </w:rPr>
        <w:t xml:space="preserve">se determina como Procedente la Valoración del caso según los parámetros legales y fácticos actuales </w:t>
      </w:r>
      <w:r>
        <w:rPr>
          <w:i/>
          <w:iCs/>
          <w:spacing w:val="4"/>
          <w:sz w:val="25"/>
          <w:szCs w:val="25"/>
          <w:lang w:val="es-ES" w:eastAsia="es-ES"/>
        </w:rPr>
        <w:t>(tempus regit actum).</w:t>
      </w:r>
    </w:p>
    <w:p w:rsidR="00000000" w:rsidRDefault="00F9783D">
      <w:pPr>
        <w:tabs>
          <w:tab w:val="left" w:pos="864"/>
        </w:tabs>
        <w:kinsoku w:val="0"/>
        <w:overflowPunct w:val="0"/>
        <w:autoSpaceDE/>
        <w:autoSpaceDN/>
        <w:adjustRightInd/>
        <w:spacing w:before="492" w:line="347" w:lineRule="exact"/>
        <w:ind w:left="144" w:right="792"/>
        <w:jc w:val="both"/>
        <w:textAlignment w:val="baseline"/>
        <w:rPr>
          <w:spacing w:val="6"/>
          <w:sz w:val="25"/>
          <w:szCs w:val="25"/>
          <w:lang w:val="es-ES" w:eastAsia="es-ES"/>
        </w:rPr>
      </w:pPr>
      <w:r w:rsidRPr="007C13BE">
        <w:rPr>
          <w:b/>
          <w:iCs/>
          <w:spacing w:val="6"/>
          <w:sz w:val="25"/>
          <w:szCs w:val="25"/>
          <w:lang w:val="es-ES" w:eastAsia="es-ES"/>
        </w:rPr>
        <w:t>3.-</w:t>
      </w:r>
      <w:r>
        <w:rPr>
          <w:i/>
          <w:iCs/>
          <w:spacing w:val="6"/>
          <w:sz w:val="25"/>
          <w:szCs w:val="25"/>
          <w:lang w:val="es-ES" w:eastAsia="es-ES"/>
        </w:rPr>
        <w:tab/>
      </w:r>
      <w:r>
        <w:rPr>
          <w:spacing w:val="6"/>
          <w:sz w:val="25"/>
          <w:szCs w:val="25"/>
          <w:lang w:val="es-ES" w:eastAsia="es-ES"/>
        </w:rPr>
        <w:t xml:space="preserve">Como </w:t>
      </w:r>
      <w:r>
        <w:rPr>
          <w:spacing w:val="6"/>
          <w:sz w:val="25"/>
          <w:szCs w:val="25"/>
          <w:lang w:val="es-ES" w:eastAsia="es-ES"/>
        </w:rPr>
        <w:t xml:space="preserve">una Aspecto Adicional, se tiene que los Requisitos que se han Valorado y Requerido para Autorizar los Traspasos de Concesiones de Taxi Mortis Causa, son los mismos que se pedían en rigor de la Vigencia del Decreto Ejecutivo No. 34541-MOPT: </w:t>
      </w:r>
      <w:r>
        <w:rPr>
          <w:i/>
          <w:iCs/>
          <w:spacing w:val="6"/>
          <w:sz w:val="25"/>
          <w:szCs w:val="25"/>
          <w:lang w:val="es-ES" w:eastAsia="es-ES"/>
        </w:rPr>
        <w:t>"Autorización al</w:t>
      </w:r>
      <w:r>
        <w:rPr>
          <w:i/>
          <w:iCs/>
          <w:spacing w:val="6"/>
          <w:sz w:val="25"/>
          <w:szCs w:val="25"/>
          <w:lang w:val="es-ES" w:eastAsia="es-ES"/>
        </w:rPr>
        <w:t xml:space="preserve"> Consejo de Transporte Público conforme a los Requisitos Previos para que Pueda Autorizar el Traspaso de la Concesión, en el Servicio Público de Taxi, cuando se Produjere la Muerte del Concesionario". </w:t>
      </w:r>
      <w:r>
        <w:rPr>
          <w:spacing w:val="6"/>
          <w:sz w:val="25"/>
          <w:szCs w:val="25"/>
          <w:lang w:val="es-ES" w:eastAsia="es-ES"/>
        </w:rPr>
        <w:t>Decreto cuya Aplicación fue Desaplicada según los térmi</w:t>
      </w:r>
      <w:r>
        <w:rPr>
          <w:spacing w:val="6"/>
          <w:sz w:val="25"/>
          <w:szCs w:val="25"/>
          <w:lang w:val="es-ES" w:eastAsia="es-ES"/>
        </w:rPr>
        <w:t xml:space="preserve">nos y alcances del Dictamen No. C-074-2011 del 29 de Marzo del 2011 de la Procuraduría General de la República, el cual vino a determinar que ante Vicios de Exceso en la Potestad Reglamentaria y por No Existir Ninguna Norma Legal </w:t>
      </w:r>
      <w:r>
        <w:rPr>
          <w:i/>
          <w:iCs/>
          <w:spacing w:val="6"/>
          <w:sz w:val="25"/>
          <w:szCs w:val="25"/>
          <w:lang w:val="es-ES" w:eastAsia="es-ES"/>
        </w:rPr>
        <w:t>(sentido estricto y formal</w:t>
      </w:r>
      <w:r>
        <w:rPr>
          <w:i/>
          <w:iCs/>
          <w:spacing w:val="6"/>
          <w:sz w:val="25"/>
          <w:szCs w:val="25"/>
          <w:lang w:val="es-ES" w:eastAsia="es-ES"/>
        </w:rPr>
        <w:t xml:space="preserve">) </w:t>
      </w:r>
      <w:r>
        <w:rPr>
          <w:spacing w:val="6"/>
          <w:sz w:val="25"/>
          <w:szCs w:val="25"/>
          <w:lang w:val="es-ES" w:eastAsia="es-ES"/>
        </w:rPr>
        <w:t xml:space="preserve">que Autorizara el Traspaso </w:t>
      </w:r>
      <w:r>
        <w:rPr>
          <w:i/>
          <w:iCs/>
          <w:spacing w:val="6"/>
          <w:sz w:val="25"/>
          <w:szCs w:val="25"/>
          <w:lang w:val="es-ES" w:eastAsia="es-ES"/>
        </w:rPr>
        <w:t xml:space="preserve">Mortis Causa </w:t>
      </w:r>
      <w:r>
        <w:rPr>
          <w:spacing w:val="6"/>
          <w:sz w:val="25"/>
          <w:szCs w:val="25"/>
          <w:lang w:val="es-ES" w:eastAsia="es-ES"/>
        </w:rPr>
        <w:t>de las Concesiones de Taxi, el miso era Improcedente.</w:t>
      </w:r>
    </w:p>
    <w:p w:rsidR="00000000" w:rsidRDefault="00F9783D">
      <w:pPr>
        <w:kinsoku w:val="0"/>
        <w:overflowPunct w:val="0"/>
        <w:autoSpaceDE/>
        <w:autoSpaceDN/>
        <w:adjustRightInd/>
        <w:spacing w:before="466" w:line="347" w:lineRule="exact"/>
        <w:ind w:left="144" w:right="792"/>
        <w:jc w:val="both"/>
        <w:textAlignment w:val="baseline"/>
        <w:rPr>
          <w:sz w:val="25"/>
          <w:szCs w:val="25"/>
          <w:u w:val="single"/>
          <w:lang w:val="es-ES" w:eastAsia="es-ES"/>
        </w:rPr>
      </w:pPr>
      <w:r>
        <w:rPr>
          <w:sz w:val="25"/>
          <w:szCs w:val="25"/>
          <w:lang w:val="es-ES" w:eastAsia="es-ES"/>
        </w:rPr>
        <w:t xml:space="preserve">Y dado que lo Principal </w:t>
      </w:r>
      <w:r>
        <w:rPr>
          <w:i/>
          <w:iCs/>
          <w:sz w:val="25"/>
          <w:szCs w:val="25"/>
          <w:lang w:val="es-ES" w:eastAsia="es-ES"/>
        </w:rPr>
        <w:t xml:space="preserve">(el Decreto) </w:t>
      </w:r>
      <w:r>
        <w:rPr>
          <w:sz w:val="25"/>
          <w:szCs w:val="25"/>
          <w:lang w:val="es-ES" w:eastAsia="es-ES"/>
        </w:rPr>
        <w:t xml:space="preserve">se </w:t>
      </w:r>
      <w:r>
        <w:rPr>
          <w:sz w:val="25"/>
          <w:szCs w:val="25"/>
          <w:u w:val="single"/>
          <w:lang w:val="es-ES" w:eastAsia="es-ES"/>
        </w:rPr>
        <w:t>dejó sin efecto,</w:t>
      </w:r>
      <w:r>
        <w:rPr>
          <w:sz w:val="25"/>
          <w:szCs w:val="25"/>
          <w:lang w:val="es-ES" w:eastAsia="es-ES"/>
        </w:rPr>
        <w:t xml:space="preserve"> lo Accesorio al mismo </w:t>
      </w:r>
      <w:r>
        <w:rPr>
          <w:i/>
          <w:iCs/>
          <w:sz w:val="25"/>
          <w:szCs w:val="25"/>
          <w:lang w:val="es-ES" w:eastAsia="es-ES"/>
        </w:rPr>
        <w:t xml:space="preserve">(requisitos posibles), </w:t>
      </w:r>
      <w:r>
        <w:rPr>
          <w:sz w:val="25"/>
          <w:szCs w:val="25"/>
          <w:lang w:val="es-ES" w:eastAsia="es-ES"/>
        </w:rPr>
        <w:t xml:space="preserve">también </w:t>
      </w:r>
      <w:r>
        <w:rPr>
          <w:sz w:val="25"/>
          <w:szCs w:val="25"/>
          <w:u w:val="single"/>
          <w:lang w:val="es-ES" w:eastAsia="es-ES"/>
        </w:rPr>
        <w:t>SE DEJARON SIN EFECTO.</w:t>
      </w:r>
    </w:p>
    <w:p w:rsidR="00000000" w:rsidRDefault="00F9783D">
      <w:pPr>
        <w:kinsoku w:val="0"/>
        <w:overflowPunct w:val="0"/>
        <w:autoSpaceDE/>
        <w:autoSpaceDN/>
        <w:adjustRightInd/>
        <w:spacing w:before="451" w:line="347" w:lineRule="exact"/>
        <w:ind w:left="144" w:right="792"/>
        <w:jc w:val="both"/>
        <w:textAlignment w:val="baseline"/>
        <w:rPr>
          <w:sz w:val="25"/>
          <w:szCs w:val="25"/>
          <w:lang w:val="es-ES" w:eastAsia="es-ES"/>
        </w:rPr>
      </w:pPr>
      <w:r>
        <w:rPr>
          <w:sz w:val="25"/>
          <w:szCs w:val="25"/>
          <w:lang w:val="es-ES" w:eastAsia="es-ES"/>
        </w:rPr>
        <w:t>Procediendo lo argumentado por la misma Recurrente en sentido de que se le Pidió Cumplir con Requisitos Innecesarios y se le Afecta por tales Requisitos.</w:t>
      </w:r>
    </w:p>
    <w:p w:rsidR="00000000" w:rsidRDefault="00F9783D">
      <w:pPr>
        <w:kinsoku w:val="0"/>
        <w:overflowPunct w:val="0"/>
        <w:autoSpaceDE/>
        <w:autoSpaceDN/>
        <w:adjustRightInd/>
        <w:spacing w:before="212" w:line="347" w:lineRule="exact"/>
        <w:ind w:left="144" w:right="792"/>
        <w:jc w:val="both"/>
        <w:textAlignment w:val="baseline"/>
        <w:rPr>
          <w:sz w:val="25"/>
          <w:szCs w:val="25"/>
          <w:lang w:val="es-ES" w:eastAsia="es-ES"/>
        </w:rPr>
      </w:pPr>
      <w:r>
        <w:rPr>
          <w:sz w:val="25"/>
          <w:szCs w:val="25"/>
          <w:lang w:val="es-ES" w:eastAsia="es-ES"/>
        </w:rPr>
        <w:t>En fin, conforme todo lo expuesto, se estima procedente el Recurso de Apelación y la Incidencia de Nul</w:t>
      </w:r>
      <w:r>
        <w:rPr>
          <w:sz w:val="25"/>
          <w:szCs w:val="25"/>
          <w:lang w:val="es-ES" w:eastAsia="es-ES"/>
        </w:rPr>
        <w:t>idad Absoluta que le es relacionada, y así debe ser determinado, acogiéndose las Acciones de marras y ordenándose al Consejo de Transporte Público que proceda a Revalorar y Resolver el Caso de la Recurrente, Conforme a Derecho y conforme a lo acotado en es</w:t>
      </w:r>
      <w:r>
        <w:rPr>
          <w:sz w:val="25"/>
          <w:szCs w:val="25"/>
          <w:lang w:val="es-ES" w:eastAsia="es-ES"/>
        </w:rPr>
        <w:t>ta Resolución corresponda.</w:t>
      </w:r>
    </w:p>
    <w:p w:rsidR="00000000" w:rsidRDefault="00F9783D">
      <w:pPr>
        <w:widowControl/>
        <w:rPr>
          <w:sz w:val="24"/>
          <w:szCs w:val="24"/>
        </w:rPr>
        <w:sectPr w:rsidR="00000000">
          <w:pgSz w:w="12134" w:h="15840"/>
          <w:pgMar w:top="1580" w:right="761" w:bottom="200" w:left="1496" w:header="720" w:footer="720" w:gutter="0"/>
          <w:cols w:space="720"/>
          <w:noEndnote/>
        </w:sectPr>
      </w:pPr>
    </w:p>
    <w:p w:rsidR="00000000" w:rsidRDefault="00F9783D">
      <w:pPr>
        <w:kinsoku w:val="0"/>
        <w:overflowPunct w:val="0"/>
        <w:autoSpaceDE/>
        <w:autoSpaceDN/>
        <w:adjustRightInd/>
        <w:spacing w:before="8" w:after="192" w:line="300" w:lineRule="exact"/>
        <w:jc w:val="center"/>
        <w:textAlignment w:val="baseline"/>
        <w:rPr>
          <w:b/>
          <w:bCs/>
          <w:i/>
          <w:iCs/>
          <w:sz w:val="26"/>
          <w:szCs w:val="26"/>
          <w:lang w:val="es-ES" w:eastAsia="es-ES"/>
        </w:rPr>
      </w:pPr>
      <w:r>
        <w:rPr>
          <w:b/>
          <w:bCs/>
          <w:i/>
          <w:iCs/>
          <w:sz w:val="26"/>
          <w:szCs w:val="26"/>
          <w:lang w:val="es-ES" w:eastAsia="es-ES"/>
        </w:rPr>
        <w:lastRenderedPageBreak/>
        <w:t>Por Tanto</w:t>
      </w:r>
    </w:p>
    <w:p w:rsidR="00000000" w:rsidRDefault="00F9783D">
      <w:pPr>
        <w:widowControl/>
        <w:rPr>
          <w:sz w:val="24"/>
          <w:szCs w:val="24"/>
        </w:rPr>
        <w:sectPr w:rsidR="00000000">
          <w:pgSz w:w="12134" w:h="15840"/>
          <w:pgMar w:top="1400" w:right="4484" w:bottom="170" w:left="4610" w:header="720" w:footer="720" w:gutter="0"/>
          <w:cols w:space="720"/>
          <w:noEndnote/>
        </w:sectPr>
      </w:pPr>
    </w:p>
    <w:p w:rsidR="00000000" w:rsidRDefault="00F9783D">
      <w:pPr>
        <w:kinsoku w:val="0"/>
        <w:overflowPunct w:val="0"/>
        <w:autoSpaceDE/>
        <w:autoSpaceDN/>
        <w:adjustRightInd/>
        <w:spacing w:before="40" w:line="305" w:lineRule="exact"/>
        <w:ind w:left="144" w:right="864"/>
        <w:jc w:val="both"/>
        <w:textAlignment w:val="baseline"/>
        <w:rPr>
          <w:spacing w:val="1"/>
          <w:sz w:val="26"/>
          <w:szCs w:val="26"/>
          <w:lang w:val="es-ES" w:eastAsia="es-ES"/>
        </w:rPr>
      </w:pPr>
      <w:r>
        <w:rPr>
          <w:b/>
          <w:bCs/>
          <w:spacing w:val="1"/>
          <w:sz w:val="26"/>
          <w:szCs w:val="26"/>
          <w:lang w:val="es-ES" w:eastAsia="es-ES"/>
        </w:rPr>
        <w:t xml:space="preserve">I.- </w:t>
      </w:r>
      <w:r>
        <w:rPr>
          <w:spacing w:val="1"/>
          <w:sz w:val="26"/>
          <w:szCs w:val="26"/>
          <w:lang w:val="es-ES" w:eastAsia="es-ES"/>
        </w:rPr>
        <w:t xml:space="preserve">Conforme todo lo apuntado antes, se </w:t>
      </w:r>
      <w:r>
        <w:rPr>
          <w:b/>
          <w:bCs/>
          <w:spacing w:val="1"/>
          <w:sz w:val="26"/>
          <w:szCs w:val="26"/>
          <w:u w:val="single"/>
          <w:lang w:val="es-ES" w:eastAsia="es-ES"/>
        </w:rPr>
        <w:t>DECLARAN CON LUGAR</w:t>
      </w:r>
      <w:r>
        <w:rPr>
          <w:spacing w:val="1"/>
          <w:sz w:val="26"/>
          <w:szCs w:val="26"/>
          <w:lang w:val="es-ES" w:eastAsia="es-ES"/>
        </w:rPr>
        <w:t xml:space="preserve"> el </w:t>
      </w:r>
      <w:r>
        <w:rPr>
          <w:b/>
          <w:bCs/>
          <w:spacing w:val="1"/>
          <w:sz w:val="26"/>
          <w:szCs w:val="26"/>
          <w:lang w:val="es-ES" w:eastAsia="es-ES"/>
        </w:rPr>
        <w:t xml:space="preserve">RECURSO DE APELACIÓN EN SUBSIDIO </w:t>
      </w:r>
      <w:r>
        <w:rPr>
          <w:spacing w:val="1"/>
          <w:sz w:val="26"/>
          <w:szCs w:val="26"/>
          <w:lang w:val="es-ES" w:eastAsia="es-ES"/>
        </w:rPr>
        <w:t xml:space="preserve">y la </w:t>
      </w:r>
      <w:r>
        <w:rPr>
          <w:b/>
          <w:bCs/>
          <w:spacing w:val="1"/>
          <w:sz w:val="26"/>
          <w:szCs w:val="26"/>
          <w:lang w:val="es-ES" w:eastAsia="es-ES"/>
        </w:rPr>
        <w:t xml:space="preserve">ACCIÓN DE NULIDAD ABSLUTA CONCOMITANTE </w:t>
      </w:r>
      <w:r>
        <w:rPr>
          <w:spacing w:val="1"/>
          <w:sz w:val="26"/>
          <w:szCs w:val="26"/>
          <w:lang w:val="es-ES" w:eastAsia="es-ES"/>
        </w:rPr>
        <w:t xml:space="preserve">presentados por la señora </w:t>
      </w:r>
      <w:r>
        <w:rPr>
          <w:b/>
          <w:bCs/>
          <w:spacing w:val="1"/>
          <w:sz w:val="26"/>
          <w:szCs w:val="26"/>
          <w:lang w:val="es-ES" w:eastAsia="es-ES"/>
        </w:rPr>
        <w:t>M</w:t>
      </w:r>
      <w:r w:rsidR="007C13BE">
        <w:rPr>
          <w:b/>
          <w:bCs/>
          <w:spacing w:val="1"/>
          <w:sz w:val="26"/>
          <w:szCs w:val="26"/>
          <w:lang w:val="es-ES" w:eastAsia="es-ES"/>
        </w:rPr>
        <w:t>.P.M.</w:t>
      </w:r>
      <w:r>
        <w:rPr>
          <w:b/>
          <w:bCs/>
          <w:spacing w:val="1"/>
          <w:sz w:val="26"/>
          <w:szCs w:val="26"/>
          <w:lang w:val="es-ES" w:eastAsia="es-ES"/>
        </w:rPr>
        <w:t xml:space="preserve">, </w:t>
      </w:r>
      <w:r>
        <w:rPr>
          <w:spacing w:val="1"/>
          <w:sz w:val="26"/>
          <w:szCs w:val="26"/>
          <w:lang w:val="es-ES" w:eastAsia="es-ES"/>
        </w:rPr>
        <w:t xml:space="preserve">portadora del pasaporte número </w:t>
      </w:r>
      <w:r w:rsidR="007C13BE">
        <w:rPr>
          <w:spacing w:val="1"/>
          <w:sz w:val="26"/>
          <w:szCs w:val="26"/>
          <w:lang w:val="es-ES" w:eastAsia="es-ES"/>
        </w:rPr>
        <w:t>…</w:t>
      </w:r>
      <w:r>
        <w:rPr>
          <w:spacing w:val="1"/>
          <w:sz w:val="26"/>
          <w:szCs w:val="26"/>
          <w:lang w:val="es-ES" w:eastAsia="es-ES"/>
        </w:rPr>
        <w:t>, contra el artículo 7.19.5 de la Sesión Ordinaria 59-2014 del 15 de octubre del 2014 del Consejo de Transporte Público.</w:t>
      </w:r>
    </w:p>
    <w:p w:rsidR="00000000" w:rsidRDefault="00F9783D">
      <w:pPr>
        <w:numPr>
          <w:ilvl w:val="0"/>
          <w:numId w:val="6"/>
        </w:numPr>
        <w:kinsoku w:val="0"/>
        <w:overflowPunct w:val="0"/>
        <w:autoSpaceDE/>
        <w:autoSpaceDN/>
        <w:adjustRightInd/>
        <w:spacing w:before="296" w:line="306" w:lineRule="exact"/>
        <w:ind w:right="864"/>
        <w:jc w:val="both"/>
        <w:textAlignment w:val="baseline"/>
        <w:rPr>
          <w:sz w:val="26"/>
          <w:szCs w:val="26"/>
          <w:lang w:val="es-ES" w:eastAsia="es-ES"/>
        </w:rPr>
      </w:pPr>
      <w:r>
        <w:rPr>
          <w:sz w:val="26"/>
          <w:szCs w:val="26"/>
          <w:lang w:val="es-ES" w:eastAsia="es-ES"/>
        </w:rPr>
        <w:t>Conforme las determinaciones del numer</w:t>
      </w:r>
      <w:r>
        <w:rPr>
          <w:sz w:val="26"/>
          <w:szCs w:val="26"/>
          <w:lang w:val="es-ES" w:eastAsia="es-ES"/>
        </w:rPr>
        <w:t>al 22, inciso c), de la Ley No. 7969), se Da por Agotada la Vía Administrativa, toda vez que contra este acto resolutorio no procede recurso alguno.</w:t>
      </w:r>
    </w:p>
    <w:p w:rsidR="00000000" w:rsidRDefault="00F9783D">
      <w:pPr>
        <w:numPr>
          <w:ilvl w:val="0"/>
          <w:numId w:val="6"/>
        </w:numPr>
        <w:kinsoku w:val="0"/>
        <w:overflowPunct w:val="0"/>
        <w:autoSpaceDE/>
        <w:autoSpaceDN/>
        <w:adjustRightInd/>
        <w:spacing w:before="306" w:line="299" w:lineRule="exact"/>
        <w:ind w:right="864"/>
        <w:jc w:val="both"/>
        <w:textAlignment w:val="baseline"/>
        <w:rPr>
          <w:sz w:val="26"/>
          <w:szCs w:val="26"/>
          <w:lang w:val="es-ES" w:eastAsia="es-ES"/>
        </w:rPr>
      </w:pPr>
      <w:r>
        <w:rPr>
          <w:sz w:val="26"/>
          <w:szCs w:val="26"/>
          <w:lang w:val="es-ES" w:eastAsia="es-ES"/>
        </w:rPr>
        <w:t>Según las disposiciones del Artí</w:t>
      </w:r>
      <w:r>
        <w:rPr>
          <w:sz w:val="26"/>
          <w:szCs w:val="26"/>
          <w:lang w:val="es-ES" w:eastAsia="es-ES"/>
        </w:rPr>
        <w:t>culo 16 de la Ley No. 7969, rectora en la materia, se recuerda que los fallos de este Tribunal son de acatamiento inmediato, estricto y obligatorio.</w:t>
      </w:r>
    </w:p>
    <w:p w:rsidR="00000000" w:rsidRDefault="00F9783D" w:rsidP="007C13BE">
      <w:pPr>
        <w:numPr>
          <w:ilvl w:val="0"/>
          <w:numId w:val="6"/>
        </w:numPr>
        <w:kinsoku w:val="0"/>
        <w:overflowPunct w:val="0"/>
        <w:autoSpaceDE/>
        <w:autoSpaceDN/>
        <w:adjustRightInd/>
        <w:spacing w:after="321" w:line="606" w:lineRule="exact"/>
        <w:textAlignment w:val="baseline"/>
        <w:rPr>
          <w:sz w:val="24"/>
          <w:szCs w:val="24"/>
        </w:rPr>
      </w:pPr>
      <w:r>
        <w:rPr>
          <w:sz w:val="26"/>
          <w:szCs w:val="26"/>
          <w:lang w:val="es-ES" w:eastAsia="es-ES"/>
        </w:rPr>
        <w:t xml:space="preserve">Rige a partir </w:t>
      </w:r>
      <w:r>
        <w:rPr>
          <w:b/>
          <w:bCs/>
          <w:sz w:val="26"/>
          <w:szCs w:val="26"/>
          <w:lang w:val="es-ES" w:eastAsia="es-ES"/>
        </w:rPr>
        <w:t xml:space="preserve">de </w:t>
      </w:r>
      <w:r>
        <w:rPr>
          <w:sz w:val="26"/>
          <w:szCs w:val="26"/>
          <w:lang w:val="es-ES" w:eastAsia="es-ES"/>
        </w:rPr>
        <w:t>su Notificación.</w:t>
      </w:r>
      <w:r>
        <w:rPr>
          <w:sz w:val="26"/>
          <w:szCs w:val="26"/>
          <w:lang w:val="es-ES" w:eastAsia="es-ES"/>
        </w:rPr>
        <w:br/>
      </w:r>
      <w:r>
        <w:rPr>
          <w:b/>
          <w:bCs/>
          <w:sz w:val="26"/>
          <w:szCs w:val="26"/>
          <w:lang w:val="es-ES" w:eastAsia="es-ES"/>
        </w:rPr>
        <w:t>NOTIFIQUESE.</w:t>
      </w:r>
      <w:r>
        <w:rPr>
          <w:sz w:val="26"/>
          <w:szCs w:val="26"/>
          <w:lang w:val="es-ES" w:eastAsia="es-ES"/>
        </w:rPr>
        <w:tab/>
      </w:r>
    </w:p>
    <w:p w:rsidR="00000000" w:rsidRDefault="00F9783D">
      <w:pPr>
        <w:widowControl/>
        <w:rPr>
          <w:sz w:val="24"/>
          <w:szCs w:val="24"/>
        </w:rPr>
      </w:pPr>
    </w:p>
    <w:p w:rsidR="007C13BE" w:rsidRDefault="007C13BE">
      <w:pPr>
        <w:widowControl/>
        <w:rPr>
          <w:sz w:val="24"/>
          <w:szCs w:val="24"/>
        </w:rPr>
      </w:pPr>
    </w:p>
    <w:p w:rsidR="007C13BE" w:rsidRPr="00851184" w:rsidRDefault="007C13BE" w:rsidP="007C13BE">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7C13BE" w:rsidRDefault="007C13BE" w:rsidP="007C13BE">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7C13BE" w:rsidRPr="00AE0D42" w:rsidRDefault="007C13BE" w:rsidP="007C13BE">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7C13BE" w:rsidRDefault="007C13BE" w:rsidP="007C13BE">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7C13BE" w:rsidRDefault="007C13BE" w:rsidP="007C13BE">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7C13BE" w:rsidRDefault="007C13BE">
      <w:pPr>
        <w:widowControl/>
        <w:rPr>
          <w:sz w:val="24"/>
          <w:szCs w:val="24"/>
        </w:rPr>
        <w:sectPr w:rsidR="007C13BE">
          <w:type w:val="continuous"/>
          <w:pgSz w:w="12134" w:h="15840"/>
          <w:pgMar w:top="1400" w:right="1667" w:bottom="170" w:left="1587" w:header="720" w:footer="720" w:gutter="0"/>
          <w:cols w:space="720"/>
          <w:noEndnote/>
        </w:sectPr>
      </w:pPr>
    </w:p>
    <w:p w:rsidR="00F9783D" w:rsidRDefault="00F9783D" w:rsidP="007C13BE">
      <w:pPr>
        <w:tabs>
          <w:tab w:val="right" w:pos="2880"/>
        </w:tabs>
        <w:kinsoku w:val="0"/>
        <w:overflowPunct w:val="0"/>
        <w:autoSpaceDE/>
        <w:autoSpaceDN/>
        <w:adjustRightInd/>
        <w:spacing w:line="670" w:lineRule="exact"/>
        <w:ind w:left="144"/>
        <w:textAlignment w:val="baseline"/>
        <w:rPr>
          <w:b/>
          <w:bCs/>
          <w:sz w:val="26"/>
          <w:szCs w:val="26"/>
          <w:lang w:val="es-ES" w:eastAsia="es-ES"/>
        </w:rPr>
      </w:pPr>
    </w:p>
    <w:sectPr w:rsidR="00F9783D">
      <w:type w:val="continuous"/>
      <w:pgSz w:w="12134" w:h="15840"/>
      <w:pgMar w:top="1400" w:right="983" w:bottom="170" w:left="811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A18A"/>
    <w:multiLevelType w:val="singleLevel"/>
    <w:tmpl w:val="4428269A"/>
    <w:lvl w:ilvl="0">
      <w:start w:val="1"/>
      <w:numFmt w:val="decimal"/>
      <w:lvlText w:val="%1.-"/>
      <w:lvlJc w:val="left"/>
      <w:pPr>
        <w:tabs>
          <w:tab w:val="num" w:pos="504"/>
        </w:tabs>
        <w:ind w:left="144"/>
      </w:pPr>
      <w:rPr>
        <w:b/>
        <w:bCs/>
        <w:snapToGrid/>
        <w:spacing w:val="7"/>
        <w:sz w:val="25"/>
        <w:szCs w:val="25"/>
      </w:rPr>
    </w:lvl>
  </w:abstractNum>
  <w:abstractNum w:abstractNumId="1" w15:restartNumberingAfterBreak="0">
    <w:nsid w:val="0650BAE2"/>
    <w:multiLevelType w:val="singleLevel"/>
    <w:tmpl w:val="CD9A0AD4"/>
    <w:lvl w:ilvl="0">
      <w:start w:val="1"/>
      <w:numFmt w:val="decimal"/>
      <w:lvlText w:val="%1.-"/>
      <w:lvlJc w:val="left"/>
      <w:pPr>
        <w:tabs>
          <w:tab w:val="num" w:pos="792"/>
        </w:tabs>
        <w:ind w:left="72"/>
      </w:pPr>
      <w:rPr>
        <w:b/>
        <w:snapToGrid/>
        <w:sz w:val="26"/>
        <w:szCs w:val="26"/>
      </w:rPr>
    </w:lvl>
  </w:abstractNum>
  <w:abstractNum w:abstractNumId="2" w15:restartNumberingAfterBreak="0">
    <w:nsid w:val="06B2991E"/>
    <w:multiLevelType w:val="singleLevel"/>
    <w:tmpl w:val="7AC6A360"/>
    <w:lvl w:ilvl="0">
      <w:start w:val="3"/>
      <w:numFmt w:val="decimal"/>
      <w:lvlText w:val="%1.-"/>
      <w:lvlJc w:val="left"/>
      <w:pPr>
        <w:tabs>
          <w:tab w:val="num" w:pos="792"/>
        </w:tabs>
        <w:ind w:left="144"/>
      </w:pPr>
      <w:rPr>
        <w:b/>
        <w:snapToGrid/>
        <w:spacing w:val="2"/>
        <w:sz w:val="25"/>
        <w:szCs w:val="25"/>
      </w:rPr>
    </w:lvl>
  </w:abstractNum>
  <w:abstractNum w:abstractNumId="3" w15:restartNumberingAfterBreak="0">
    <w:nsid w:val="076E4A2B"/>
    <w:multiLevelType w:val="singleLevel"/>
    <w:tmpl w:val="9678E08C"/>
    <w:lvl w:ilvl="0">
      <w:start w:val="2"/>
      <w:numFmt w:val="decimal"/>
      <w:lvlText w:val="%1.-"/>
      <w:lvlJc w:val="left"/>
      <w:pPr>
        <w:tabs>
          <w:tab w:val="num" w:pos="792"/>
        </w:tabs>
        <w:ind w:left="144"/>
      </w:pPr>
      <w:rPr>
        <w:b/>
        <w:snapToGrid/>
        <w:sz w:val="26"/>
        <w:szCs w:val="26"/>
      </w:rPr>
    </w:lvl>
  </w:abstractNum>
  <w:abstractNum w:abstractNumId="4" w15:restartNumberingAfterBreak="0">
    <w:nsid w:val="077D19E1"/>
    <w:multiLevelType w:val="singleLevel"/>
    <w:tmpl w:val="1ED420B2"/>
    <w:lvl w:ilvl="0">
      <w:start w:val="1"/>
      <w:numFmt w:val="lowerLetter"/>
      <w:lvlText w:val="%1.-"/>
      <w:lvlJc w:val="left"/>
      <w:pPr>
        <w:tabs>
          <w:tab w:val="num" w:pos="864"/>
        </w:tabs>
        <w:ind w:left="144"/>
      </w:pPr>
      <w:rPr>
        <w:b/>
        <w:i/>
        <w:iCs/>
        <w:snapToGrid/>
        <w:sz w:val="26"/>
        <w:szCs w:val="26"/>
      </w:rPr>
    </w:lvl>
  </w:abstractNum>
  <w:num w:numId="1">
    <w:abstractNumId w:val="1"/>
  </w:num>
  <w:num w:numId="2">
    <w:abstractNumId w:val="2"/>
  </w:num>
  <w:num w:numId="3">
    <w:abstractNumId w:val="2"/>
    <w:lvlOverride w:ilvl="0">
      <w:lvl w:ilvl="0">
        <w:numFmt w:val="decimal"/>
        <w:lvlText w:val="%1.-"/>
        <w:lvlJc w:val="left"/>
        <w:pPr>
          <w:tabs>
            <w:tab w:val="num" w:pos="504"/>
          </w:tabs>
          <w:ind w:left="144"/>
        </w:pPr>
        <w:rPr>
          <w:b/>
          <w:snapToGrid/>
          <w:sz w:val="25"/>
          <w:szCs w:val="25"/>
        </w:rPr>
      </w:lvl>
    </w:lvlOverride>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9C1"/>
    <w:rsid w:val="007C13BE"/>
    <w:rsid w:val="00C679C1"/>
    <w:rsid w:val="00F978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4DC8D"/>
  <w14:defaultImageDpi w14:val="0"/>
  <w15:docId w15:val="{6BFDBFF3-53DF-46EB-9A6F-B5DCA139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C13BE"/>
    <w:rPr>
      <w:lang w:val="es-CR"/>
    </w:rPr>
  </w:style>
  <w:style w:type="character" w:customStyle="1" w:styleId="CharacterStyle1">
    <w:name w:val="Character Style 1"/>
    <w:uiPriority w:val="99"/>
    <w:rsid w:val="007C13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6023</Words>
  <Characters>33129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2016-06-14T21:17:00Z</dcterms:created>
  <dcterms:modified xsi:type="dcterms:W3CDTF">2016-06-14T21:17:00Z</dcterms:modified>
</cp:coreProperties>
</file>