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A51F1">
      <w:pPr>
        <w:kinsoku w:val="0"/>
        <w:overflowPunct w:val="0"/>
        <w:autoSpaceDE/>
        <w:autoSpaceDN/>
        <w:adjustRightInd/>
        <w:spacing w:line="271" w:lineRule="exact"/>
        <w:jc w:val="center"/>
        <w:textAlignment w:val="baseline"/>
        <w:rPr>
          <w:b/>
          <w:bCs/>
          <w:spacing w:val="1"/>
          <w:sz w:val="23"/>
          <w:szCs w:val="23"/>
          <w:lang w:val="es-ES" w:eastAsia="es-ES"/>
        </w:rPr>
      </w:pPr>
      <w:r>
        <w:rPr>
          <w:b/>
          <w:bCs/>
          <w:spacing w:val="1"/>
          <w:sz w:val="23"/>
          <w:szCs w:val="23"/>
          <w:lang w:val="es-ES" w:eastAsia="es-ES"/>
        </w:rPr>
        <w:t>RESOLUCIÓN No. TAT-2837-2015</w:t>
      </w:r>
    </w:p>
    <w:p w:rsidR="00000000" w:rsidRDefault="004A51F1">
      <w:pPr>
        <w:kinsoku w:val="0"/>
        <w:overflowPunct w:val="0"/>
        <w:autoSpaceDE/>
        <w:autoSpaceDN/>
        <w:adjustRightInd/>
        <w:spacing w:before="523" w:line="294" w:lineRule="exact"/>
        <w:jc w:val="both"/>
        <w:textAlignment w:val="baseline"/>
        <w:rPr>
          <w:lang w:val="es-ES" w:eastAsia="es-ES"/>
        </w:rPr>
      </w:pPr>
      <w:r>
        <w:rPr>
          <w:b/>
          <w:bCs/>
          <w:sz w:val="23"/>
          <w:szCs w:val="23"/>
          <w:lang w:val="es-ES" w:eastAsia="es-ES"/>
        </w:rPr>
        <w:t xml:space="preserve">TRIBUNAL ADMINISTRATIVO DE TRANSPORTE. </w:t>
      </w:r>
      <w:r>
        <w:rPr>
          <w:lang w:val="es-ES" w:eastAsia="es-ES"/>
        </w:rPr>
        <w:t>Curridabat, a las doce horas con veintisé</w:t>
      </w:r>
      <w:r>
        <w:rPr>
          <w:lang w:val="es-ES" w:eastAsia="es-ES"/>
        </w:rPr>
        <w:t xml:space="preserve">is minutos </w:t>
      </w:r>
      <w:r>
        <w:rPr>
          <w:b/>
          <w:bCs/>
          <w:sz w:val="23"/>
          <w:szCs w:val="23"/>
          <w:lang w:val="es-ES" w:eastAsia="es-ES"/>
        </w:rPr>
        <w:t xml:space="preserve">del veinte </w:t>
      </w:r>
      <w:r>
        <w:rPr>
          <w:lang w:val="es-ES" w:eastAsia="es-ES"/>
        </w:rPr>
        <w:t>de noviembre del dos mil quince.</w:t>
      </w:r>
    </w:p>
    <w:p w:rsidR="00000000" w:rsidRPr="00182EF2" w:rsidRDefault="004A51F1">
      <w:pPr>
        <w:kinsoku w:val="0"/>
        <w:overflowPunct w:val="0"/>
        <w:autoSpaceDE/>
        <w:autoSpaceDN/>
        <w:adjustRightInd/>
        <w:spacing w:before="286" w:line="299" w:lineRule="exact"/>
        <w:jc w:val="both"/>
        <w:textAlignment w:val="baseline"/>
        <w:rPr>
          <w:spacing w:val="9"/>
          <w:lang w:val="es-ES" w:eastAsia="es-ES"/>
        </w:rPr>
      </w:pPr>
      <w:r>
        <w:rPr>
          <w:spacing w:val="9"/>
          <w:lang w:val="es-ES" w:eastAsia="es-ES"/>
        </w:rPr>
        <w:t xml:space="preserve">Se conoce </w:t>
      </w:r>
      <w:r w:rsidRPr="00182EF2">
        <w:rPr>
          <w:b/>
          <w:spacing w:val="9"/>
          <w:lang w:val="es-ES" w:eastAsia="es-ES"/>
        </w:rPr>
        <w:t>RECURSO DE REVOCATORIA CON APELACIÓN EN SUBSIDIO</w:t>
      </w:r>
      <w:r>
        <w:rPr>
          <w:spacing w:val="9"/>
          <w:lang w:val="es-ES" w:eastAsia="es-ES"/>
        </w:rPr>
        <w:t xml:space="preserve">, interpuesto por </w:t>
      </w:r>
      <w:r>
        <w:rPr>
          <w:b/>
          <w:bCs/>
          <w:spacing w:val="9"/>
          <w:sz w:val="23"/>
          <w:szCs w:val="23"/>
          <w:lang w:val="es-ES" w:eastAsia="es-ES"/>
        </w:rPr>
        <w:t>L</w:t>
      </w:r>
      <w:r w:rsidR="00182EF2">
        <w:rPr>
          <w:b/>
          <w:bCs/>
          <w:spacing w:val="9"/>
          <w:sz w:val="23"/>
          <w:szCs w:val="23"/>
          <w:lang w:val="es-ES" w:eastAsia="es-ES"/>
        </w:rPr>
        <w:t>.G.V.V.</w:t>
      </w:r>
      <w:r>
        <w:rPr>
          <w:spacing w:val="9"/>
          <w:lang w:val="es-ES" w:eastAsia="es-ES"/>
        </w:rPr>
        <w:t xml:space="preserve">, cédula de identidad número </w:t>
      </w:r>
      <w:r w:rsidR="00182EF2">
        <w:rPr>
          <w:spacing w:val="9"/>
          <w:lang w:val="es-ES" w:eastAsia="es-ES"/>
        </w:rPr>
        <w:t>…</w:t>
      </w:r>
      <w:r>
        <w:rPr>
          <w:spacing w:val="9"/>
          <w:lang w:val="es-ES" w:eastAsia="es-ES"/>
        </w:rPr>
        <w:t xml:space="preserve">, en condición de concesionario del Taxi </w:t>
      </w:r>
      <w:r w:rsidRPr="00182EF2">
        <w:rPr>
          <w:bCs/>
          <w:spacing w:val="9"/>
          <w:sz w:val="23"/>
          <w:szCs w:val="23"/>
          <w:lang w:val="es-ES" w:eastAsia="es-ES"/>
        </w:rPr>
        <w:t>TH-</w:t>
      </w:r>
      <w:r w:rsidR="00182EF2" w:rsidRPr="00182EF2">
        <w:rPr>
          <w:bCs/>
          <w:spacing w:val="9"/>
          <w:sz w:val="23"/>
          <w:szCs w:val="23"/>
          <w:lang w:val="es-ES" w:eastAsia="es-ES"/>
        </w:rPr>
        <w:t>XXX</w:t>
      </w:r>
      <w:r w:rsidRPr="00182EF2">
        <w:rPr>
          <w:bCs/>
          <w:spacing w:val="9"/>
          <w:sz w:val="23"/>
          <w:szCs w:val="23"/>
          <w:lang w:val="es-ES" w:eastAsia="es-ES"/>
        </w:rPr>
        <w:t xml:space="preserve">, en </w:t>
      </w:r>
      <w:r w:rsidRPr="00182EF2">
        <w:rPr>
          <w:spacing w:val="9"/>
          <w:lang w:val="es-ES" w:eastAsia="es-ES"/>
        </w:rPr>
        <w:t>contra de</w:t>
      </w:r>
      <w:r w:rsidRPr="00182EF2">
        <w:rPr>
          <w:spacing w:val="9"/>
          <w:lang w:val="es-ES" w:eastAsia="es-ES"/>
        </w:rPr>
        <w:t xml:space="preserve"> los Acuerdos de autorización de permisos especiales estables de </w:t>
      </w:r>
      <w:r w:rsidRPr="00182EF2">
        <w:rPr>
          <w:bCs/>
          <w:spacing w:val="9"/>
          <w:sz w:val="23"/>
          <w:szCs w:val="23"/>
          <w:lang w:val="es-ES" w:eastAsia="es-ES"/>
        </w:rPr>
        <w:t xml:space="preserve">taxi, adoptados </w:t>
      </w:r>
      <w:r w:rsidRPr="00182EF2">
        <w:rPr>
          <w:spacing w:val="9"/>
          <w:lang w:val="es-ES" w:eastAsia="es-ES"/>
        </w:rPr>
        <w:t xml:space="preserve">por la Junta Directiva del Consejo de Transporte Público, y que se tramita </w:t>
      </w:r>
      <w:r w:rsidRPr="00182EF2">
        <w:rPr>
          <w:bCs/>
          <w:spacing w:val="9"/>
          <w:sz w:val="23"/>
          <w:szCs w:val="23"/>
          <w:lang w:val="es-ES" w:eastAsia="es-ES"/>
        </w:rPr>
        <w:t xml:space="preserve">en este Despacho bajo el Expediente Administrativo </w:t>
      </w:r>
      <w:r w:rsidRPr="00182EF2">
        <w:rPr>
          <w:spacing w:val="9"/>
          <w:lang w:val="es-ES" w:eastAsia="es-ES"/>
        </w:rPr>
        <w:t>N° TAT-252-15.</w:t>
      </w:r>
    </w:p>
    <w:p w:rsidR="00000000" w:rsidRDefault="004A51F1">
      <w:pPr>
        <w:kinsoku w:val="0"/>
        <w:overflowPunct w:val="0"/>
        <w:autoSpaceDE/>
        <w:autoSpaceDN/>
        <w:adjustRightInd/>
        <w:spacing w:before="351" w:line="266" w:lineRule="exact"/>
        <w:jc w:val="center"/>
        <w:textAlignment w:val="baseline"/>
        <w:rPr>
          <w:b/>
          <w:bCs/>
          <w:sz w:val="23"/>
          <w:szCs w:val="23"/>
          <w:lang w:val="es-ES" w:eastAsia="es-ES"/>
        </w:rPr>
      </w:pPr>
      <w:r>
        <w:rPr>
          <w:b/>
          <w:bCs/>
          <w:sz w:val="23"/>
          <w:szCs w:val="23"/>
          <w:lang w:val="es-ES" w:eastAsia="es-ES"/>
        </w:rPr>
        <w:t>RESULTANDO</w:t>
      </w:r>
    </w:p>
    <w:p w:rsidR="00000000" w:rsidRDefault="004A51F1">
      <w:pPr>
        <w:kinsoku w:val="0"/>
        <w:overflowPunct w:val="0"/>
        <w:autoSpaceDE/>
        <w:autoSpaceDN/>
        <w:adjustRightInd/>
        <w:spacing w:before="284" w:line="299" w:lineRule="exact"/>
        <w:jc w:val="both"/>
        <w:textAlignment w:val="baseline"/>
        <w:rPr>
          <w:spacing w:val="10"/>
          <w:lang w:val="es-ES" w:eastAsia="es-ES"/>
        </w:rPr>
      </w:pPr>
      <w:r>
        <w:rPr>
          <w:b/>
          <w:bCs/>
          <w:spacing w:val="10"/>
          <w:sz w:val="23"/>
          <w:szCs w:val="23"/>
          <w:lang w:val="es-ES" w:eastAsia="es-ES"/>
        </w:rPr>
        <w:t xml:space="preserve">PRIMERO.- </w:t>
      </w:r>
      <w:r>
        <w:rPr>
          <w:spacing w:val="10"/>
          <w:lang w:val="es-ES" w:eastAsia="es-ES"/>
        </w:rPr>
        <w:t>El señor</w:t>
      </w:r>
      <w:r w:rsidR="00182EF2">
        <w:rPr>
          <w:spacing w:val="10"/>
          <w:lang w:val="es-ES" w:eastAsia="es-ES"/>
        </w:rPr>
        <w:t xml:space="preserve"> </w:t>
      </w:r>
      <w:r w:rsidR="00182EF2" w:rsidRPr="00182EF2">
        <w:rPr>
          <w:b/>
          <w:spacing w:val="10"/>
          <w:lang w:val="es-ES" w:eastAsia="es-ES"/>
        </w:rPr>
        <w:t>L.G.V.V.</w:t>
      </w:r>
      <w:r>
        <w:rPr>
          <w:spacing w:val="10"/>
          <w:lang w:val="es-ES" w:eastAsia="es-ES"/>
        </w:rPr>
        <w:t xml:space="preserve">, cedula de identidad número </w:t>
      </w:r>
      <w:r w:rsidR="00182EF2">
        <w:rPr>
          <w:spacing w:val="10"/>
          <w:lang w:val="es-ES" w:eastAsia="es-ES"/>
        </w:rPr>
        <w:t>…</w:t>
      </w:r>
      <w:r>
        <w:rPr>
          <w:spacing w:val="10"/>
          <w:lang w:val="es-ES" w:eastAsia="es-ES"/>
        </w:rPr>
        <w:t>, en su condición de concesionario del Taxi TH-</w:t>
      </w:r>
      <w:r w:rsidR="00182EF2">
        <w:rPr>
          <w:spacing w:val="10"/>
          <w:lang w:val="es-ES" w:eastAsia="es-ES"/>
        </w:rPr>
        <w:t>XXX</w:t>
      </w:r>
      <w:r>
        <w:rPr>
          <w:spacing w:val="10"/>
          <w:lang w:val="es-ES" w:eastAsia="es-ES"/>
        </w:rPr>
        <w:t xml:space="preserve">, interpone el día 25 de octubre del 2012, los recursos </w:t>
      </w:r>
      <w:r w:rsidRPr="00182EF2">
        <w:rPr>
          <w:bCs/>
          <w:spacing w:val="10"/>
          <w:sz w:val="23"/>
          <w:szCs w:val="23"/>
          <w:lang w:val="es-ES" w:eastAsia="es-ES"/>
        </w:rPr>
        <w:t xml:space="preserve">de </w:t>
      </w:r>
      <w:r w:rsidRPr="00182EF2">
        <w:rPr>
          <w:bCs/>
          <w:spacing w:val="10"/>
          <w:sz w:val="22"/>
          <w:szCs w:val="23"/>
          <w:lang w:val="es-ES" w:eastAsia="es-ES"/>
        </w:rPr>
        <w:t xml:space="preserve">Revocatoria y Apelación en Subsidio contra los </w:t>
      </w:r>
      <w:r w:rsidRPr="00182EF2">
        <w:rPr>
          <w:spacing w:val="10"/>
          <w:sz w:val="18"/>
          <w:lang w:val="es-ES" w:eastAsia="es-ES"/>
        </w:rPr>
        <w:t xml:space="preserve">acuerdos emitidos por la Junta Directiva </w:t>
      </w:r>
      <w:r w:rsidRPr="00182EF2">
        <w:rPr>
          <w:bCs/>
          <w:spacing w:val="10"/>
          <w:sz w:val="22"/>
          <w:szCs w:val="23"/>
          <w:lang w:val="es-ES" w:eastAsia="es-ES"/>
        </w:rPr>
        <w:t>del Consejo de</w:t>
      </w:r>
      <w:r w:rsidRPr="00182EF2">
        <w:rPr>
          <w:bCs/>
          <w:spacing w:val="10"/>
          <w:sz w:val="23"/>
          <w:szCs w:val="23"/>
          <w:lang w:val="es-ES" w:eastAsia="es-ES"/>
        </w:rPr>
        <w:t xml:space="preserve"> </w:t>
      </w:r>
      <w:r w:rsidRPr="00182EF2">
        <w:rPr>
          <w:spacing w:val="10"/>
          <w:lang w:val="es-ES" w:eastAsia="es-ES"/>
        </w:rPr>
        <w:t xml:space="preserve">Transporte Público, en los cuales otorga los Permisos Especiales Estables de Taxi, solicitando que se analice si lo actuado y aprobado por el Consejo, está acorde a </w:t>
      </w:r>
      <w:r w:rsidRPr="00182EF2">
        <w:rPr>
          <w:bCs/>
          <w:spacing w:val="10"/>
          <w:sz w:val="23"/>
          <w:szCs w:val="23"/>
          <w:lang w:val="es-ES" w:eastAsia="es-ES"/>
        </w:rPr>
        <w:t xml:space="preserve">la </w:t>
      </w:r>
      <w:r w:rsidRPr="00182EF2">
        <w:rPr>
          <w:spacing w:val="10"/>
          <w:lang w:val="es-ES" w:eastAsia="es-ES"/>
        </w:rPr>
        <w:t xml:space="preserve">ley </w:t>
      </w:r>
      <w:r w:rsidRPr="00182EF2">
        <w:rPr>
          <w:bCs/>
          <w:spacing w:val="10"/>
          <w:sz w:val="23"/>
          <w:szCs w:val="23"/>
          <w:lang w:val="es-ES" w:eastAsia="es-ES"/>
        </w:rPr>
        <w:t xml:space="preserve">o por </w:t>
      </w:r>
      <w:r w:rsidRPr="00182EF2">
        <w:rPr>
          <w:spacing w:val="10"/>
          <w:lang w:val="es-ES" w:eastAsia="es-ES"/>
        </w:rPr>
        <w:t>el contrario se dan múltiples violaciones en perjuicio d</w:t>
      </w:r>
      <w:r>
        <w:rPr>
          <w:spacing w:val="10"/>
          <w:lang w:val="es-ES" w:eastAsia="es-ES"/>
        </w:rPr>
        <w:t>e los c</w:t>
      </w:r>
      <w:r>
        <w:rPr>
          <w:spacing w:val="10"/>
          <w:lang w:val="es-ES" w:eastAsia="es-ES"/>
        </w:rPr>
        <w:t>oncesionarios, alegando lo siguiente:</w:t>
      </w:r>
    </w:p>
    <w:p w:rsidR="00000000" w:rsidRDefault="004A51F1">
      <w:pPr>
        <w:kinsoku w:val="0"/>
        <w:overflowPunct w:val="0"/>
        <w:autoSpaceDE/>
        <w:autoSpaceDN/>
        <w:adjustRightInd/>
        <w:spacing w:before="316" w:line="227" w:lineRule="exact"/>
        <w:ind w:left="792" w:right="864"/>
        <w:jc w:val="both"/>
        <w:textAlignment w:val="baseline"/>
        <w:rPr>
          <w:spacing w:val="-9"/>
          <w:lang w:val="es-ES" w:eastAsia="es-ES"/>
        </w:rPr>
      </w:pPr>
      <w:r>
        <w:rPr>
          <w:spacing w:val="-9"/>
          <w:lang w:val="es-ES" w:eastAsia="es-ES"/>
        </w:rPr>
        <w:t xml:space="preserve">"Con base a lo establecido en el artículo 22 de la Ley 7969, respetuosamente solicito analizar lo actuado por el Consejo de Transporte Público (CTP), en el otorgamiento de permisos de servicio especial estable de taxi </w:t>
      </w:r>
      <w:r>
        <w:rPr>
          <w:spacing w:val="-9"/>
          <w:lang w:val="es-ES" w:eastAsia="es-ES"/>
        </w:rPr>
        <w:t xml:space="preserve">(SEET). Como se detallara en este recurso existen sobradas rezones para argumentar que ha habido una interpretación incorrecta a la modificación de la Ley 7969, aprobada en </w:t>
      </w:r>
      <w:r>
        <w:rPr>
          <w:spacing w:val="-9"/>
          <w:sz w:val="18"/>
          <w:szCs w:val="18"/>
          <w:lang w:val="es-ES" w:eastAsia="es-ES"/>
        </w:rPr>
        <w:t xml:space="preserve">junio </w:t>
      </w:r>
      <w:r>
        <w:rPr>
          <w:spacing w:val="-9"/>
          <w:lang w:val="es-ES" w:eastAsia="es-ES"/>
        </w:rPr>
        <w:t>del 2011, mediante la Ley 8955.</w:t>
      </w:r>
    </w:p>
    <w:p w:rsidR="00000000" w:rsidRDefault="004A51F1">
      <w:pPr>
        <w:kinsoku w:val="0"/>
        <w:overflowPunct w:val="0"/>
        <w:autoSpaceDE/>
        <w:autoSpaceDN/>
        <w:adjustRightInd/>
        <w:spacing w:before="231" w:line="225" w:lineRule="exact"/>
        <w:ind w:left="792" w:right="864"/>
        <w:jc w:val="both"/>
        <w:textAlignment w:val="baseline"/>
        <w:rPr>
          <w:spacing w:val="-10"/>
          <w:lang w:val="es-ES" w:eastAsia="es-ES"/>
        </w:rPr>
      </w:pPr>
      <w:r>
        <w:rPr>
          <w:spacing w:val="-10"/>
          <w:lang w:val="es-ES" w:eastAsia="es-ES"/>
        </w:rPr>
        <w:t>Con la aprobación de estos permisos el CTP ha</w:t>
      </w:r>
      <w:r>
        <w:rPr>
          <w:spacing w:val="-10"/>
          <w:lang w:val="es-ES" w:eastAsia="es-ES"/>
        </w:rPr>
        <w:t xml:space="preserve"> violentado la Ley 7969 en sus artículos N 2, 4, 7, 29, 32, 48 y 68. Se anexa documento con detalle de las presuntas violaciones a la Ley."</w:t>
      </w:r>
    </w:p>
    <w:p w:rsidR="00000000" w:rsidRDefault="004A51F1">
      <w:pPr>
        <w:kinsoku w:val="0"/>
        <w:overflowPunct w:val="0"/>
        <w:autoSpaceDE/>
        <w:autoSpaceDN/>
        <w:adjustRightInd/>
        <w:spacing w:before="199" w:line="239" w:lineRule="exact"/>
        <w:ind w:left="792"/>
        <w:jc w:val="both"/>
        <w:textAlignment w:val="baseline"/>
        <w:rPr>
          <w:spacing w:val="-4"/>
          <w:lang w:val="es-ES" w:eastAsia="es-ES"/>
        </w:rPr>
      </w:pPr>
      <w:r>
        <w:rPr>
          <w:spacing w:val="-4"/>
          <w:lang w:val="es-ES" w:eastAsia="es-ES"/>
        </w:rPr>
        <w:t>"(... )</w:t>
      </w:r>
    </w:p>
    <w:p w:rsidR="00000000" w:rsidRDefault="004A51F1">
      <w:pPr>
        <w:kinsoku w:val="0"/>
        <w:overflowPunct w:val="0"/>
        <w:autoSpaceDE/>
        <w:autoSpaceDN/>
        <w:adjustRightInd/>
        <w:spacing w:line="232" w:lineRule="exact"/>
        <w:ind w:left="792" w:right="864"/>
        <w:jc w:val="both"/>
        <w:textAlignment w:val="baseline"/>
        <w:rPr>
          <w:spacing w:val="-9"/>
          <w:lang w:val="es-ES" w:eastAsia="es-ES"/>
        </w:rPr>
      </w:pPr>
      <w:r w:rsidRPr="00182EF2">
        <w:rPr>
          <w:b/>
          <w:spacing w:val="-9"/>
          <w:lang w:val="es-ES" w:eastAsia="es-ES"/>
        </w:rPr>
        <w:t>1.</w:t>
      </w:r>
      <w:r>
        <w:rPr>
          <w:spacing w:val="-9"/>
          <w:lang w:val="es-ES" w:eastAsia="es-ES"/>
        </w:rPr>
        <w:t xml:space="preserve"> La Ley 7969 rige desde el 22 de diciembre de 1999, tiene 13 añ</w:t>
      </w:r>
      <w:r>
        <w:rPr>
          <w:spacing w:val="-9"/>
          <w:lang w:val="es-ES" w:eastAsia="es-ES"/>
        </w:rPr>
        <w:t>os de existencia y entre las funciones del CTP está velar para que el servicio de taxi sea eficiente, que llene las necesidades de la ciudadanía, por tanto, entre sus atribuciones ellos deben realizar estudios técnicos que monitoreen la satisfacción de dic</w:t>
      </w:r>
      <w:r>
        <w:rPr>
          <w:spacing w:val="-9"/>
          <w:lang w:val="es-ES" w:eastAsia="es-ES"/>
        </w:rPr>
        <w:t xml:space="preserve">ha demanda y debe establecer concursos públicos para otorgar nuevas concesiones en los lugares que. el estudio demuestra la necesidad, no satisfecha. Incluso </w:t>
      </w:r>
      <w:r>
        <w:rPr>
          <w:spacing w:val="-9"/>
          <w:sz w:val="18"/>
          <w:szCs w:val="18"/>
          <w:lang w:val="es-ES" w:eastAsia="es-ES"/>
        </w:rPr>
        <w:t xml:space="preserve">como solución </w:t>
      </w:r>
      <w:r>
        <w:rPr>
          <w:spacing w:val="-9"/>
          <w:lang w:val="es-ES" w:eastAsia="es-ES"/>
        </w:rPr>
        <w:t xml:space="preserve">emergente en estos casos, el articulo 7, Inciso 1) de la esta ley los faculta </w:t>
      </w:r>
      <w:r>
        <w:rPr>
          <w:spacing w:val="-9"/>
          <w:sz w:val="18"/>
          <w:szCs w:val="18"/>
          <w:lang w:val="es-ES" w:eastAsia="es-ES"/>
        </w:rPr>
        <w:t xml:space="preserve">para otorgar permisos </w:t>
      </w:r>
      <w:r>
        <w:rPr>
          <w:spacing w:val="-9"/>
          <w:lang w:val="es-ES" w:eastAsia="es-ES"/>
        </w:rPr>
        <w:t>hasta por 12 meses mientras se realiza el concursos (sic) público para formalizar</w:t>
      </w:r>
    </w:p>
    <w:p w:rsidR="00000000" w:rsidRDefault="004A51F1">
      <w:pPr>
        <w:widowControl/>
        <w:rPr>
          <w:sz w:val="24"/>
          <w:szCs w:val="24"/>
        </w:rPr>
        <w:sectPr w:rsidR="00000000">
          <w:pgSz w:w="12134" w:h="15840"/>
          <w:pgMar w:top="2360" w:right="1924" w:bottom="210" w:left="1570" w:header="720" w:footer="720" w:gutter="0"/>
          <w:cols w:space="720"/>
          <w:noEndnote/>
        </w:sectPr>
      </w:pPr>
    </w:p>
    <w:p w:rsidR="00000000" w:rsidRPr="00182EF2" w:rsidRDefault="004A51F1">
      <w:pPr>
        <w:kinsoku w:val="0"/>
        <w:overflowPunct w:val="0"/>
        <w:autoSpaceDE/>
        <w:autoSpaceDN/>
        <w:adjustRightInd/>
        <w:spacing w:before="1" w:line="207" w:lineRule="exact"/>
        <w:textAlignment w:val="baseline"/>
        <w:rPr>
          <w:spacing w:val="-6"/>
          <w:lang w:val="es-ES" w:eastAsia="es-ES"/>
        </w:rPr>
      </w:pPr>
      <w:r w:rsidRPr="00182EF2">
        <w:rPr>
          <w:spacing w:val="-6"/>
          <w:lang w:val="es-ES" w:eastAsia="es-ES"/>
        </w:rPr>
        <w:lastRenderedPageBreak/>
        <w:t>las concesiones.</w:t>
      </w:r>
    </w:p>
    <w:p w:rsidR="00000000" w:rsidRPr="00182EF2" w:rsidRDefault="004A51F1">
      <w:pPr>
        <w:numPr>
          <w:ilvl w:val="0"/>
          <w:numId w:val="1"/>
        </w:numPr>
        <w:kinsoku w:val="0"/>
        <w:overflowPunct w:val="0"/>
        <w:autoSpaceDE/>
        <w:autoSpaceDN/>
        <w:adjustRightInd/>
        <w:spacing w:before="271" w:line="221" w:lineRule="exact"/>
        <w:jc w:val="both"/>
        <w:textAlignment w:val="baseline"/>
        <w:rPr>
          <w:spacing w:val="-7"/>
          <w:lang w:val="es-ES" w:eastAsia="es-ES"/>
        </w:rPr>
      </w:pPr>
      <w:r w:rsidRPr="00182EF2">
        <w:rPr>
          <w:spacing w:val="-7"/>
          <w:lang w:val="es-ES" w:eastAsia="es-ES"/>
        </w:rPr>
        <w:t>Las concesiones y los permisos solo se pueden adjudicar uno por persona física, así lo e</w:t>
      </w:r>
      <w:r w:rsidRPr="00182EF2">
        <w:rPr>
          <w:spacing w:val="-7"/>
          <w:lang w:val="es-ES" w:eastAsia="es-ES"/>
        </w:rPr>
        <w:t>stablece el artículo 4 inciso c), de la ley. También el articulo 29 Inciso c), reitera que es una concesión administrativa por particular. El articulo 4 en su Inciso) a), define el principio de uniformidad, diseñado por base de operación según los estudios</w:t>
      </w:r>
      <w:r w:rsidRPr="00182EF2">
        <w:rPr>
          <w:spacing w:val="-7"/>
          <w:lang w:val="es-ES" w:eastAsia="es-ES"/>
        </w:rPr>
        <w:t xml:space="preserve"> de oferta y demanda.</w:t>
      </w:r>
    </w:p>
    <w:p w:rsidR="00000000" w:rsidRPr="00182EF2" w:rsidRDefault="004A51F1">
      <w:pPr>
        <w:numPr>
          <w:ilvl w:val="0"/>
          <w:numId w:val="2"/>
        </w:numPr>
        <w:tabs>
          <w:tab w:val="right" w:pos="6984"/>
        </w:tabs>
        <w:kinsoku w:val="0"/>
        <w:overflowPunct w:val="0"/>
        <w:autoSpaceDE/>
        <w:autoSpaceDN/>
        <w:adjustRightInd/>
        <w:spacing w:before="213" w:line="224" w:lineRule="exact"/>
        <w:jc w:val="both"/>
        <w:textAlignment w:val="baseline"/>
        <w:rPr>
          <w:spacing w:val="-7"/>
          <w:lang w:val="es-ES" w:eastAsia="es-ES"/>
        </w:rPr>
      </w:pPr>
      <w:r w:rsidRPr="00182EF2">
        <w:rPr>
          <w:spacing w:val="-7"/>
          <w:lang w:val="es-ES" w:eastAsia="es-ES"/>
        </w:rPr>
        <w:t>En la Sección II de la Ley 7969, procedimiento especial abreviado de la ley, en el articulo 32</w:t>
      </w:r>
      <w:r w:rsidR="00182EF2">
        <w:rPr>
          <w:spacing w:val="-7"/>
          <w:lang w:val="es-ES" w:eastAsia="es-ES"/>
        </w:rPr>
        <w:t xml:space="preserve"> </w:t>
      </w:r>
      <w:r w:rsidRPr="00182EF2">
        <w:rPr>
          <w:spacing w:val="-7"/>
          <w:lang w:val="es-ES" w:eastAsia="es-ES"/>
        </w:rPr>
        <w:t xml:space="preserve">Inciso c), numeral 5, se pide que el candidato a una concesión no debe ser miembro de una persona jurídica concesionaria; este numeral </w:t>
      </w:r>
      <w:r w:rsidRPr="00182EF2">
        <w:rPr>
          <w:spacing w:val="-7"/>
          <w:lang w:val="es-ES" w:eastAsia="es-ES"/>
        </w:rPr>
        <w:t>5 es de vital importancia pare el asunto que se plantea en esta apelación.</w:t>
      </w:r>
    </w:p>
    <w:p w:rsidR="00000000" w:rsidRPr="00182EF2" w:rsidRDefault="004A51F1">
      <w:pPr>
        <w:numPr>
          <w:ilvl w:val="0"/>
          <w:numId w:val="1"/>
        </w:numPr>
        <w:kinsoku w:val="0"/>
        <w:overflowPunct w:val="0"/>
        <w:autoSpaceDE/>
        <w:autoSpaceDN/>
        <w:adjustRightInd/>
        <w:spacing w:before="241" w:line="223" w:lineRule="exact"/>
        <w:jc w:val="both"/>
        <w:textAlignment w:val="baseline"/>
        <w:rPr>
          <w:lang w:val="es-ES" w:eastAsia="es-ES"/>
        </w:rPr>
      </w:pPr>
      <w:r w:rsidRPr="00182EF2">
        <w:rPr>
          <w:lang w:val="es-ES" w:eastAsia="es-ES"/>
        </w:rPr>
        <w:t xml:space="preserve">En la Sección I de la misma ley, condiciones personales del concesionario del servicio remunerado de personas en la modalidad taxi, en el artículo 48 se define los requisitos y </w:t>
      </w:r>
      <w:r w:rsidRPr="00182EF2">
        <w:rPr>
          <w:lang w:val="es-ES" w:eastAsia="es-ES"/>
        </w:rPr>
        <w:t xml:space="preserve">en sus últimas dos líneas se lee: </w:t>
      </w:r>
      <w:r w:rsidRPr="00182EF2">
        <w:rPr>
          <w:u w:val="single"/>
          <w:lang w:val="es-ES" w:eastAsia="es-ES"/>
        </w:rPr>
        <w:t>"...únicamente podrá ser explotado por personas que reúnan los siguientes requisitos:..."</w:t>
      </w:r>
      <w:r w:rsidRPr="00182EF2">
        <w:rPr>
          <w:lang w:val="es-ES" w:eastAsia="es-ES"/>
        </w:rPr>
        <w:t xml:space="preserve"> y cita 5 inciso de la a) a la e).</w:t>
      </w:r>
    </w:p>
    <w:p w:rsidR="00000000" w:rsidRPr="00182EF2" w:rsidRDefault="004A51F1">
      <w:pPr>
        <w:kinsoku w:val="0"/>
        <w:overflowPunct w:val="0"/>
        <w:autoSpaceDE/>
        <w:autoSpaceDN/>
        <w:adjustRightInd/>
        <w:spacing w:before="233" w:line="228" w:lineRule="exact"/>
        <w:jc w:val="both"/>
        <w:textAlignment w:val="baseline"/>
        <w:rPr>
          <w:spacing w:val="-7"/>
          <w:lang w:val="es-ES" w:eastAsia="es-ES"/>
        </w:rPr>
      </w:pPr>
      <w:r w:rsidRPr="00182EF2">
        <w:rPr>
          <w:spacing w:val="-7"/>
          <w:lang w:val="es-ES" w:eastAsia="es-ES"/>
        </w:rPr>
        <w:t>El CTP recientemente autorizómas (Sic) de 2887 permisos, mediante la modalidad SEET, a</w:t>
      </w:r>
      <w:r w:rsidRPr="00182EF2">
        <w:rPr>
          <w:spacing w:val="-7"/>
          <w:lang w:val="es-ES" w:eastAsia="es-ES"/>
        </w:rPr>
        <w:t>mparada en la Ley 8955, de junio del 2011. Esta ley modificó los artículos 2 y 29 de la Ley 7969, la novedad de esta ley es la creación del Servicio especial estable de taxi (SEET).</w:t>
      </w:r>
    </w:p>
    <w:p w:rsidR="00000000" w:rsidRPr="00182EF2" w:rsidRDefault="004A51F1">
      <w:pPr>
        <w:kinsoku w:val="0"/>
        <w:overflowPunct w:val="0"/>
        <w:autoSpaceDE/>
        <w:autoSpaceDN/>
        <w:adjustRightInd/>
        <w:spacing w:before="230" w:line="224" w:lineRule="exact"/>
        <w:jc w:val="both"/>
        <w:textAlignment w:val="baseline"/>
        <w:rPr>
          <w:spacing w:val="-6"/>
          <w:lang w:val="es-ES" w:eastAsia="es-ES"/>
        </w:rPr>
      </w:pPr>
      <w:r w:rsidRPr="00182EF2">
        <w:rPr>
          <w:spacing w:val="-6"/>
          <w:lang w:val="es-ES" w:eastAsia="es-ES"/>
        </w:rPr>
        <w:t>Si leemos con atención el artículo 2: naturaleza de la prestación de servi</w:t>
      </w:r>
      <w:r w:rsidRPr="00182EF2">
        <w:rPr>
          <w:spacing w:val="-6"/>
          <w:lang w:val="es-ES" w:eastAsia="es-ES"/>
        </w:rPr>
        <w:t>cio, según la modificación de la Ley 8955, en el primer párrafo, dos últimas líneas, indican que el SEET se subordinó al inciso a) del artículo 7 de la Ley 7969. (...)</w:t>
      </w:r>
    </w:p>
    <w:p w:rsidR="00000000" w:rsidRPr="00182EF2" w:rsidRDefault="004A51F1">
      <w:pPr>
        <w:kinsoku w:val="0"/>
        <w:overflowPunct w:val="0"/>
        <w:autoSpaceDE/>
        <w:autoSpaceDN/>
        <w:adjustRightInd/>
        <w:spacing w:before="232" w:line="227" w:lineRule="exact"/>
        <w:jc w:val="both"/>
        <w:textAlignment w:val="baseline"/>
        <w:rPr>
          <w:spacing w:val="-8"/>
          <w:lang w:val="es-ES" w:eastAsia="es-ES"/>
        </w:rPr>
      </w:pPr>
      <w:r w:rsidRPr="00182EF2">
        <w:rPr>
          <w:spacing w:val="-8"/>
          <w:lang w:val="es-ES" w:eastAsia="es-ES"/>
        </w:rPr>
        <w:t>La interpretación correcta de estos dos incisos a) y j) del artículo 7, son la base para</w:t>
      </w:r>
      <w:r w:rsidRPr="00182EF2">
        <w:rPr>
          <w:spacing w:val="-8"/>
          <w:lang w:val="es-ES" w:eastAsia="es-ES"/>
        </w:rPr>
        <w:t xml:space="preserve"> determinar que el CTP actuó al margen de la ley, al otorgar permisos SEET, por lo siguiente:</w:t>
      </w:r>
    </w:p>
    <w:p w:rsidR="00000000" w:rsidRPr="00182EF2" w:rsidRDefault="004A51F1">
      <w:pPr>
        <w:kinsoku w:val="0"/>
        <w:overflowPunct w:val="0"/>
        <w:autoSpaceDE/>
        <w:autoSpaceDN/>
        <w:adjustRightInd/>
        <w:spacing w:before="224" w:line="226" w:lineRule="exact"/>
        <w:jc w:val="both"/>
        <w:textAlignment w:val="baseline"/>
        <w:rPr>
          <w:lang w:val="es-ES" w:eastAsia="es-ES"/>
        </w:rPr>
      </w:pPr>
      <w:r w:rsidRPr="00182EF2">
        <w:rPr>
          <w:lang w:val="es-ES" w:eastAsia="es-ES"/>
        </w:rPr>
        <w:t>El inciso a) dice: "...así</w:t>
      </w:r>
      <w:r w:rsidRPr="00182EF2">
        <w:rPr>
          <w:u w:val="single"/>
          <w:lang w:val="es-ES" w:eastAsia="es-ES"/>
        </w:rPr>
        <w:t xml:space="preserve"> como la regulación de los permisos que legalmente procedan".</w:t>
      </w:r>
      <w:r w:rsidRPr="00182EF2">
        <w:rPr>
          <w:lang w:val="es-ES" w:eastAsia="es-ES"/>
        </w:rPr>
        <w:t xml:space="preserve"> El terminó regulación no es lo mismo que crear u otorgar permisos, </w:t>
      </w:r>
      <w:r w:rsidRPr="00182EF2">
        <w:rPr>
          <w:u w:val="single"/>
          <w:lang w:val="es-ES" w:eastAsia="es-ES"/>
        </w:rPr>
        <w:t>se regu</w:t>
      </w:r>
      <w:r w:rsidRPr="00182EF2">
        <w:rPr>
          <w:u w:val="single"/>
          <w:lang w:val="es-ES" w:eastAsia="es-ES"/>
        </w:rPr>
        <w:t>la algo que ya existe;</w:t>
      </w:r>
      <w:r w:rsidRPr="00182EF2">
        <w:rPr>
          <w:lang w:val="es-ES" w:eastAsia="es-ES"/>
        </w:rPr>
        <w:t xml:space="preserve"> por lo que podríamos inferir que el Inciso a) está ligado el Inciso j), lo que se debe regular son los permisos que se otorgan según el Inciso J), (...)</w:t>
      </w:r>
    </w:p>
    <w:p w:rsidR="00000000" w:rsidRPr="00182EF2" w:rsidRDefault="004A51F1">
      <w:pPr>
        <w:kinsoku w:val="0"/>
        <w:overflowPunct w:val="0"/>
        <w:autoSpaceDE/>
        <w:autoSpaceDN/>
        <w:adjustRightInd/>
        <w:spacing w:before="234" w:line="223" w:lineRule="exact"/>
        <w:jc w:val="both"/>
        <w:textAlignment w:val="baseline"/>
        <w:rPr>
          <w:lang w:val="es-ES" w:eastAsia="es-ES"/>
        </w:rPr>
      </w:pPr>
      <w:r w:rsidRPr="00182EF2">
        <w:rPr>
          <w:lang w:val="es-ES" w:eastAsia="es-ES"/>
        </w:rPr>
        <w:t xml:space="preserve">El CTP debe autorizar los permisos de SEET con </w:t>
      </w:r>
      <w:r w:rsidRPr="00182EF2">
        <w:rPr>
          <w:i/>
          <w:iCs/>
          <w:sz w:val="18"/>
          <w:szCs w:val="18"/>
          <w:lang w:val="es-ES" w:eastAsia="es-ES"/>
        </w:rPr>
        <w:t xml:space="preserve">base </w:t>
      </w:r>
      <w:r w:rsidRPr="00182EF2">
        <w:rPr>
          <w:lang w:val="es-ES" w:eastAsia="es-ES"/>
        </w:rPr>
        <w:t>en al Inciso J), que es el q</w:t>
      </w:r>
      <w:r w:rsidRPr="00182EF2">
        <w:rPr>
          <w:lang w:val="es-ES" w:eastAsia="es-ES"/>
        </w:rPr>
        <w:t>ue lo faculta a otorgar permisos de necesidad debidamente probada y por 12 meses, no por 3 años prorrogables como lo hicieron en estos casos, violando su propia normativa.</w:t>
      </w:r>
    </w:p>
    <w:p w:rsidR="00000000" w:rsidRPr="00182EF2" w:rsidRDefault="004A51F1">
      <w:pPr>
        <w:kinsoku w:val="0"/>
        <w:overflowPunct w:val="0"/>
        <w:autoSpaceDE/>
        <w:autoSpaceDN/>
        <w:adjustRightInd/>
        <w:spacing w:before="219" w:line="227" w:lineRule="exact"/>
        <w:jc w:val="both"/>
        <w:textAlignment w:val="baseline"/>
        <w:rPr>
          <w:lang w:val="es-ES" w:eastAsia="es-ES"/>
        </w:rPr>
      </w:pPr>
      <w:r w:rsidRPr="00182EF2">
        <w:rPr>
          <w:lang w:val="es-ES" w:eastAsia="es-ES"/>
        </w:rPr>
        <w:t xml:space="preserve">Como se mencionó en el punto 2 anterior, las concesiones y permisos, solo se pueden </w:t>
      </w:r>
      <w:r w:rsidRPr="00182EF2">
        <w:rPr>
          <w:lang w:val="es-ES" w:eastAsia="es-ES"/>
        </w:rPr>
        <w:t>adjudicar a razón de uno por persona física. Si se revisan los acuerdos, el CTP autorizó números (sic) permisos a personas jurídicas, violentando con ello los artículos 4 y 29, ambos en el Inciso c), que establecen una concesión o permiso por particular. E</w:t>
      </w:r>
      <w:r w:rsidRPr="00182EF2">
        <w:rPr>
          <w:lang w:val="es-ES" w:eastAsia="es-ES"/>
        </w:rPr>
        <w:t>sto también incumple el artículo 32 Inciso c), numeral 5, que claramente define que no debe haber ligamen de un permisionario o concesionario con una persona jurídica dedicada al servicio de taxi. También el artículo 2, reformado por la Ley 8955, en lo que</w:t>
      </w:r>
      <w:r w:rsidRPr="00182EF2">
        <w:rPr>
          <w:lang w:val="es-ES" w:eastAsia="es-ES"/>
        </w:rPr>
        <w:t xml:space="preserve"> se refiere al permiso, párrafo 2, en línea 4 dice: "...a cada persona física se le otorgará un permiso..."</w:t>
      </w:r>
    </w:p>
    <w:p w:rsidR="00000000" w:rsidRPr="00182EF2" w:rsidRDefault="004A51F1">
      <w:pPr>
        <w:kinsoku w:val="0"/>
        <w:overflowPunct w:val="0"/>
        <w:autoSpaceDE/>
        <w:autoSpaceDN/>
        <w:adjustRightInd/>
        <w:spacing w:before="214" w:line="231" w:lineRule="exact"/>
        <w:jc w:val="both"/>
        <w:textAlignment w:val="baseline"/>
        <w:rPr>
          <w:lang w:val="es-ES" w:eastAsia="es-ES"/>
        </w:rPr>
      </w:pPr>
      <w:r w:rsidRPr="00182EF2">
        <w:rPr>
          <w:lang w:val="es-ES" w:eastAsia="es-ES"/>
        </w:rPr>
        <w:t>Tampoco se exigió el cumplimiento del artículo 48, ni se respetaron las bases de operación, lo que pone en peligro la estabilidad económica del conc</w:t>
      </w:r>
      <w:r w:rsidRPr="00182EF2">
        <w:rPr>
          <w:lang w:val="es-ES" w:eastAsia="es-ES"/>
        </w:rPr>
        <w:t>esionario al enfrentarse a una competencia desleal, ilegal y desproporciona] en algunos casos.</w:t>
      </w:r>
    </w:p>
    <w:p w:rsidR="00000000" w:rsidRPr="00182EF2" w:rsidRDefault="004A51F1">
      <w:pPr>
        <w:kinsoku w:val="0"/>
        <w:overflowPunct w:val="0"/>
        <w:autoSpaceDE/>
        <w:autoSpaceDN/>
        <w:adjustRightInd/>
        <w:spacing w:before="226" w:after="501" w:line="230" w:lineRule="exact"/>
        <w:jc w:val="both"/>
        <w:textAlignment w:val="baseline"/>
        <w:rPr>
          <w:lang w:val="es-ES" w:eastAsia="es-ES"/>
        </w:rPr>
      </w:pPr>
      <w:r w:rsidRPr="00182EF2">
        <w:rPr>
          <w:lang w:val="es-ES" w:eastAsia="es-ES"/>
        </w:rPr>
        <w:t>También el CTP incumple con el artículo 29 modificado, en el numeral 2 inciso c), al permitir y promover que los vehículos de SEET circulen por las calles portan</w:t>
      </w:r>
      <w:r w:rsidRPr="00182EF2">
        <w:rPr>
          <w:lang w:val="es-ES" w:eastAsia="es-ES"/>
        </w:rPr>
        <w:t xml:space="preserve">do una calcomanía circular color azul cuando el inciso citado es claro al decir que estos vehículos no podrán tener características propias de los taxis concesionarios, (...) Los vehículos el SEET autorizados en la actualidad no solo portan calcomanía con </w:t>
      </w:r>
      <w:r w:rsidRPr="00182EF2">
        <w:rPr>
          <w:lang w:val="es-ES" w:eastAsia="es-ES"/>
        </w:rPr>
        <w:t>el código</w:t>
      </w:r>
    </w:p>
    <w:p w:rsidR="00000000" w:rsidRDefault="004A51F1">
      <w:pPr>
        <w:widowControl/>
        <w:rPr>
          <w:sz w:val="24"/>
          <w:szCs w:val="24"/>
        </w:rPr>
        <w:sectPr w:rsidR="00000000" w:rsidSect="00182EF2">
          <w:pgSz w:w="12134" w:h="15840"/>
          <w:pgMar w:top="1560" w:right="2759" w:bottom="180" w:left="2395" w:header="720" w:footer="720" w:gutter="0"/>
          <w:cols w:space="720"/>
          <w:noEndnote/>
        </w:sectPr>
      </w:pPr>
    </w:p>
    <w:p w:rsidR="00000000" w:rsidRDefault="004A51F1">
      <w:pPr>
        <w:kinsoku w:val="0"/>
        <w:overflowPunct w:val="0"/>
        <w:autoSpaceDE/>
        <w:autoSpaceDN/>
        <w:adjustRightInd/>
        <w:spacing w:before="5" w:line="209" w:lineRule="exact"/>
        <w:jc w:val="both"/>
        <w:textAlignment w:val="baseline"/>
        <w:rPr>
          <w:sz w:val="19"/>
          <w:szCs w:val="19"/>
          <w:lang w:val="es-ES" w:eastAsia="es-ES"/>
        </w:rPr>
      </w:pPr>
      <w:r>
        <w:rPr>
          <w:sz w:val="19"/>
          <w:szCs w:val="19"/>
          <w:lang w:val="es-ES" w:eastAsia="es-ES"/>
        </w:rPr>
        <w:lastRenderedPageBreak/>
        <w:t>asignado por el CTP sino que también portan la calcomanía que los identifica con la persona jurídica afiliada (porteadores)</w:t>
      </w:r>
    </w:p>
    <w:p w:rsidR="00000000" w:rsidRDefault="004A51F1">
      <w:pPr>
        <w:kinsoku w:val="0"/>
        <w:overflowPunct w:val="0"/>
        <w:autoSpaceDE/>
        <w:autoSpaceDN/>
        <w:adjustRightInd/>
        <w:spacing w:before="261" w:line="228" w:lineRule="exact"/>
        <w:jc w:val="both"/>
        <w:textAlignment w:val="baseline"/>
        <w:rPr>
          <w:spacing w:val="3"/>
          <w:sz w:val="19"/>
          <w:szCs w:val="19"/>
          <w:lang w:val="es-ES" w:eastAsia="es-ES"/>
        </w:rPr>
      </w:pPr>
      <w:r>
        <w:rPr>
          <w:spacing w:val="3"/>
          <w:sz w:val="19"/>
          <w:szCs w:val="19"/>
          <w:lang w:val="es-ES" w:eastAsia="es-ES"/>
        </w:rPr>
        <w:t>Ademá</w:t>
      </w:r>
      <w:r>
        <w:rPr>
          <w:spacing w:val="3"/>
          <w:sz w:val="19"/>
          <w:szCs w:val="19"/>
          <w:lang w:val="es-ES" w:eastAsia="es-ES"/>
        </w:rPr>
        <w:t>s, sobre ese mismo numeral 2 antes mencionado, el CTP también incumplió con lo establecido en el inciso h) que claramente dice que los SEET no podrán superar el 3% de las concesiones por base de operación y por tanto, incumple el Inciso I) al poner en ries</w:t>
      </w:r>
      <w:r>
        <w:rPr>
          <w:spacing w:val="3"/>
          <w:sz w:val="19"/>
          <w:szCs w:val="19"/>
          <w:lang w:val="es-ES" w:eastAsia="es-ES"/>
        </w:rPr>
        <w:t>go I equilibrio económico de los concesionarios, ya que como podrán darse cuenta ustedes cuando realicen el estudio, hay bases de operación que superan hasta el 100% de SEET.</w:t>
      </w:r>
    </w:p>
    <w:p w:rsidR="00000000" w:rsidRDefault="004A51F1">
      <w:pPr>
        <w:kinsoku w:val="0"/>
        <w:overflowPunct w:val="0"/>
        <w:autoSpaceDE/>
        <w:autoSpaceDN/>
        <w:adjustRightInd/>
        <w:spacing w:before="209" w:line="228" w:lineRule="exact"/>
        <w:jc w:val="both"/>
        <w:textAlignment w:val="baseline"/>
        <w:rPr>
          <w:sz w:val="19"/>
          <w:szCs w:val="19"/>
          <w:lang w:val="es-ES" w:eastAsia="es-ES"/>
        </w:rPr>
      </w:pPr>
      <w:r>
        <w:rPr>
          <w:sz w:val="19"/>
          <w:szCs w:val="19"/>
          <w:lang w:val="es-ES" w:eastAsia="es-ES"/>
        </w:rPr>
        <w:t>Si bien es cierto que el transitorio de la Ley 8955 menciona que las personas fí</w:t>
      </w:r>
      <w:r>
        <w:rPr>
          <w:sz w:val="19"/>
          <w:szCs w:val="19"/>
          <w:lang w:val="es-ES" w:eastAsia="es-ES"/>
        </w:rPr>
        <w:t>sicas o jurídicaque (Sic) se encuentren dedicadas al porteo a la fecha de la publicación de la ley 8955, deben presentar atestados para que el CTP los acredite, también es cierto que esta ley 8955 en ningún momento modificó ni autorizó que se pudieran otor</w:t>
      </w:r>
      <w:r>
        <w:rPr>
          <w:sz w:val="19"/>
          <w:szCs w:val="19"/>
          <w:lang w:val="es-ES" w:eastAsia="es-ES"/>
        </w:rPr>
        <w:t>gar, permisos a personas jurídicas como lo hizo el CTP. Lo que la ley de marras dice es que las personas física (Sic) que se le otorga un permiso de SEET podrán agruparse en personas jurídica, (...) Lo anterior, no es lo mismo que adjudiquen los permisos a</w:t>
      </w:r>
      <w:r>
        <w:rPr>
          <w:sz w:val="19"/>
          <w:szCs w:val="19"/>
          <w:lang w:val="es-ES" w:eastAsia="es-ES"/>
        </w:rPr>
        <w:t xml:space="preserve"> persona jurídica, como en apariencia interpretó el CTP según los hechos.</w:t>
      </w:r>
    </w:p>
    <w:p w:rsidR="00000000" w:rsidRDefault="004A51F1">
      <w:pPr>
        <w:kinsoku w:val="0"/>
        <w:overflowPunct w:val="0"/>
        <w:autoSpaceDE/>
        <w:autoSpaceDN/>
        <w:adjustRightInd/>
        <w:spacing w:before="223" w:line="228" w:lineRule="exact"/>
        <w:jc w:val="both"/>
        <w:textAlignment w:val="baseline"/>
        <w:rPr>
          <w:sz w:val="19"/>
          <w:szCs w:val="19"/>
          <w:lang w:val="es-ES" w:eastAsia="es-ES"/>
        </w:rPr>
      </w:pPr>
      <w:r>
        <w:rPr>
          <w:sz w:val="19"/>
          <w:szCs w:val="19"/>
          <w:lang w:val="es-ES" w:eastAsia="es-ES"/>
        </w:rPr>
        <w:t>En cuanto a los requisitos que se exigen en el transitorio I de la Ley 8955, que son once, que van de a) hasta k); estos son para que el CTP pueda corroborar que eran personas o port</w:t>
      </w:r>
      <w:r>
        <w:rPr>
          <w:sz w:val="19"/>
          <w:szCs w:val="19"/>
          <w:lang w:val="es-ES" w:eastAsia="es-ES"/>
        </w:rPr>
        <w:t>eadores dedicados a la actividad de transporte remunerado de personas, pero esto no sustituye ni reemplaza lo que establece el artículo 48 de la Ley 7969.</w:t>
      </w:r>
    </w:p>
    <w:p w:rsidR="00000000" w:rsidRDefault="004A51F1">
      <w:pPr>
        <w:kinsoku w:val="0"/>
        <w:overflowPunct w:val="0"/>
        <w:autoSpaceDE/>
        <w:autoSpaceDN/>
        <w:adjustRightInd/>
        <w:spacing w:before="208" w:line="228" w:lineRule="exact"/>
        <w:jc w:val="both"/>
        <w:textAlignment w:val="baseline"/>
        <w:rPr>
          <w:spacing w:val="3"/>
          <w:sz w:val="19"/>
          <w:szCs w:val="19"/>
          <w:lang w:val="es-ES" w:eastAsia="es-ES"/>
        </w:rPr>
      </w:pPr>
      <w:r>
        <w:rPr>
          <w:spacing w:val="3"/>
          <w:sz w:val="19"/>
          <w:szCs w:val="19"/>
          <w:lang w:val="es-ES" w:eastAsia="es-ES"/>
        </w:rPr>
        <w:t>El CTP una vez que corroborara que eran personas dedicadas a la actividad de transporte remunerado de</w:t>
      </w:r>
      <w:r>
        <w:rPr>
          <w:spacing w:val="3"/>
          <w:sz w:val="19"/>
          <w:szCs w:val="19"/>
          <w:lang w:val="es-ES" w:eastAsia="es-ES"/>
        </w:rPr>
        <w:t xml:space="preserve"> personas, debió individualizar cada caso, solicitar los requisitos de cada uno según establece la Ley 7959 para otorgar un permiso. La anterior, no perjudica a la persona jurídica qua haya estado operando el servicio, debido a que las personas afiliadas a</w:t>
      </w:r>
      <w:r>
        <w:rPr>
          <w:spacing w:val="3"/>
          <w:sz w:val="19"/>
          <w:szCs w:val="19"/>
          <w:lang w:val="es-ES" w:eastAsia="es-ES"/>
        </w:rPr>
        <w:t xml:space="preserve"> ellos, podrían continuar al amparo de la razón social, solo que con el permiso otorgado a cada uno y no a la persona jurídica como tal. De este manera, se da protección a la persona física en defensa de sus derechos, por cuanto, ese mismo transitorio 1, d</w:t>
      </w:r>
      <w:r>
        <w:rPr>
          <w:spacing w:val="3"/>
          <w:sz w:val="19"/>
          <w:szCs w:val="19"/>
          <w:lang w:val="es-ES" w:eastAsia="es-ES"/>
        </w:rPr>
        <w:t>espués del requisito k), cinco párrafos abajo se lee: (...) Esto además, le da un rango de perpetuidad al permiso de SEET al reponerse por cada desafiliación que hagan las personas jurídicas, contrario a los doce meses que establece la ley, según el artícu</w:t>
      </w:r>
      <w:r>
        <w:rPr>
          <w:spacing w:val="3"/>
          <w:sz w:val="19"/>
          <w:szCs w:val="19"/>
          <w:lang w:val="es-ES" w:eastAsia="es-ES"/>
        </w:rPr>
        <w:t>lo 7 Inciso j), mencionado anteriormente.</w:t>
      </w:r>
    </w:p>
    <w:p w:rsidR="00000000" w:rsidRDefault="004A51F1">
      <w:pPr>
        <w:kinsoku w:val="0"/>
        <w:overflowPunct w:val="0"/>
        <w:autoSpaceDE/>
        <w:autoSpaceDN/>
        <w:adjustRightInd/>
        <w:spacing w:before="210" w:line="228" w:lineRule="exact"/>
        <w:jc w:val="both"/>
        <w:textAlignment w:val="baseline"/>
        <w:rPr>
          <w:sz w:val="19"/>
          <w:szCs w:val="19"/>
          <w:lang w:val="es-ES" w:eastAsia="es-ES"/>
        </w:rPr>
      </w:pPr>
      <w:r>
        <w:rPr>
          <w:sz w:val="19"/>
          <w:szCs w:val="19"/>
          <w:lang w:val="es-ES" w:eastAsia="es-ES"/>
        </w:rPr>
        <w:t>Como pueden darse cuenta, el afiliado de una persona jurídica de este naturaleza está desprotegido, ya que la entidad lo puede des afiliar (sic) y por consecuencia dejarlo sin el sustento diario para sí y su famili</w:t>
      </w:r>
      <w:r>
        <w:rPr>
          <w:sz w:val="19"/>
          <w:szCs w:val="19"/>
          <w:lang w:val="es-ES" w:eastAsia="es-ES"/>
        </w:rPr>
        <w:t xml:space="preserve">a, que en última instancia era lo que defendían los porteadores; además, se le asignan potestades a las personas jurídicas, para des afiliar (sic) y nombrar a su antojo a los sustitutos del código, sin el debido proceso, restando autoridad al CTP. También </w:t>
      </w:r>
      <w:r>
        <w:rPr>
          <w:sz w:val="19"/>
          <w:szCs w:val="19"/>
          <w:lang w:val="es-ES" w:eastAsia="es-ES"/>
        </w:rPr>
        <w:t>se reemplaza a la persona que podría calificar para la reposición del permiso, ye que la reposición del código está en función del vehículo y no de la persona fisica, lo que hace que se pierda el espíritu de la Ley 7969.</w:t>
      </w:r>
    </w:p>
    <w:p w:rsidR="00000000" w:rsidRDefault="004A51F1">
      <w:pPr>
        <w:kinsoku w:val="0"/>
        <w:overflowPunct w:val="0"/>
        <w:autoSpaceDE/>
        <w:autoSpaceDN/>
        <w:adjustRightInd/>
        <w:spacing w:before="203" w:line="236" w:lineRule="exact"/>
        <w:jc w:val="both"/>
        <w:textAlignment w:val="baseline"/>
        <w:rPr>
          <w:spacing w:val="3"/>
          <w:sz w:val="19"/>
          <w:szCs w:val="19"/>
          <w:lang w:val="es-ES" w:eastAsia="es-ES"/>
        </w:rPr>
      </w:pPr>
      <w:r>
        <w:rPr>
          <w:spacing w:val="3"/>
          <w:sz w:val="19"/>
          <w:szCs w:val="19"/>
          <w:lang w:val="es-ES" w:eastAsia="es-ES"/>
        </w:rPr>
        <w:t>La palabra o figura "código" se rep</w:t>
      </w:r>
      <w:r>
        <w:rPr>
          <w:spacing w:val="3"/>
          <w:sz w:val="19"/>
          <w:szCs w:val="19"/>
          <w:lang w:val="es-ES" w:eastAsia="es-ES"/>
        </w:rPr>
        <w:t>ite mucho, es más, es el alma del SEET. Si revisamos la Ley 8955, el artículo 3 definió solo lo que es SEET y omitió definir lo que se menciona en dicha ley como código, por lo que podríamos estar ante una figura inexistente jurídicamente.</w:t>
      </w:r>
    </w:p>
    <w:p w:rsidR="00000000" w:rsidRDefault="004A51F1">
      <w:pPr>
        <w:kinsoku w:val="0"/>
        <w:overflowPunct w:val="0"/>
        <w:autoSpaceDE/>
        <w:autoSpaceDN/>
        <w:adjustRightInd/>
        <w:spacing w:before="236" w:after="660" w:line="228" w:lineRule="exact"/>
        <w:jc w:val="both"/>
        <w:textAlignment w:val="baseline"/>
        <w:rPr>
          <w:sz w:val="19"/>
          <w:szCs w:val="19"/>
          <w:lang w:val="es-ES" w:eastAsia="es-ES"/>
        </w:rPr>
      </w:pPr>
      <w:r>
        <w:rPr>
          <w:sz w:val="19"/>
          <w:szCs w:val="19"/>
          <w:lang w:val="es-ES" w:eastAsia="es-ES"/>
        </w:rPr>
        <w:t>Este figura del código rompe el principio de uniformidad que establece el artículo 4 Inciso a) de la Ley 7969, convirtiéndose en un paralelismo a lo que define el articulo 1 inciso b) como base de operación; ademas, de ser cuestionable su legalidad ante la</w:t>
      </w:r>
      <w:r>
        <w:rPr>
          <w:sz w:val="19"/>
          <w:szCs w:val="19"/>
          <w:lang w:val="es-ES" w:eastAsia="es-ES"/>
        </w:rPr>
        <w:t xml:space="preserve"> ley al no estar definido como tal en la misma.</w:t>
      </w:r>
    </w:p>
    <w:p w:rsidR="00000000" w:rsidRDefault="004A51F1">
      <w:pPr>
        <w:widowControl/>
        <w:rPr>
          <w:sz w:val="24"/>
          <w:szCs w:val="24"/>
        </w:rPr>
        <w:sectPr w:rsidR="00000000">
          <w:pgSz w:w="12134" w:h="15840"/>
          <w:pgMar w:top="2180" w:right="2773" w:bottom="180" w:left="2381" w:header="720" w:footer="720" w:gutter="0"/>
          <w:cols w:space="720"/>
          <w:noEndnote/>
        </w:sectPr>
      </w:pPr>
    </w:p>
    <w:p w:rsidR="00000000" w:rsidRDefault="004A51F1">
      <w:pPr>
        <w:widowControl/>
        <w:rPr>
          <w:sz w:val="24"/>
          <w:szCs w:val="24"/>
        </w:rPr>
        <w:sectPr w:rsidR="00000000">
          <w:type w:val="continuous"/>
          <w:pgSz w:w="12134" w:h="15840"/>
          <w:pgMar w:top="2180" w:right="1848" w:bottom="180" w:left="7417" w:header="720" w:footer="720" w:gutter="0"/>
          <w:cols w:space="720"/>
          <w:noEndnote/>
        </w:sectPr>
      </w:pPr>
    </w:p>
    <w:p w:rsidR="00000000" w:rsidRPr="00182EF2" w:rsidRDefault="004A51F1">
      <w:pPr>
        <w:kinsoku w:val="0"/>
        <w:overflowPunct w:val="0"/>
        <w:autoSpaceDE/>
        <w:autoSpaceDN/>
        <w:adjustRightInd/>
        <w:spacing w:line="224" w:lineRule="exact"/>
        <w:ind w:left="792" w:right="864"/>
        <w:jc w:val="both"/>
        <w:textAlignment w:val="baseline"/>
        <w:rPr>
          <w:lang w:val="es-ES" w:eastAsia="es-ES"/>
        </w:rPr>
      </w:pPr>
      <w:r w:rsidRPr="00182EF2">
        <w:rPr>
          <w:lang w:val="es-ES" w:eastAsia="es-ES"/>
        </w:rPr>
        <w:lastRenderedPageBreak/>
        <w:t>De no corregirse el asunto estamos y estaremos en el futuro, ante dos figuras de servicio remunerado de personas modalidad taxi, los concesionari</w:t>
      </w:r>
      <w:r w:rsidRPr="00182EF2">
        <w:rPr>
          <w:lang w:val="es-ES" w:eastAsia="es-ES"/>
        </w:rPr>
        <w:t>os y los SEET, lo que genera una competencia desleal contra los primeros.</w:t>
      </w:r>
    </w:p>
    <w:p w:rsidR="00000000" w:rsidRPr="00182EF2" w:rsidRDefault="004A51F1">
      <w:pPr>
        <w:kinsoku w:val="0"/>
        <w:overflowPunct w:val="0"/>
        <w:autoSpaceDE/>
        <w:autoSpaceDN/>
        <w:adjustRightInd/>
        <w:spacing w:before="199" w:line="227" w:lineRule="exact"/>
        <w:ind w:left="792" w:right="864"/>
        <w:jc w:val="both"/>
        <w:textAlignment w:val="baseline"/>
        <w:rPr>
          <w:spacing w:val="1"/>
          <w:lang w:val="es-ES" w:eastAsia="es-ES"/>
        </w:rPr>
      </w:pPr>
      <w:r w:rsidRPr="00182EF2">
        <w:rPr>
          <w:spacing w:val="1"/>
          <w:lang w:val="es-ES" w:eastAsia="es-ES"/>
        </w:rPr>
        <w:t>Por último, si conocemos que la Sala Cuarta declaró recientemente inconstitucional la figura del porteo en todos sus extremos, podríamos estar ante un desacato inconstitucional, al m</w:t>
      </w:r>
      <w:r w:rsidRPr="00182EF2">
        <w:rPr>
          <w:spacing w:val="1"/>
          <w:lang w:val="es-ES" w:eastAsia="es-ES"/>
        </w:rPr>
        <w:t>antener a los porteadores solapados bajo la figura de SEET, ya que como mencioné anteriormente, los vehículos portan la calcomanía de la persona jurídica que corresponde a la empresa porteadora que los agrupaba. Además, conocemos que la Sra. Laura Chinchil</w:t>
      </w:r>
      <w:r w:rsidRPr="00182EF2">
        <w:rPr>
          <w:spacing w:val="1"/>
          <w:lang w:val="es-ES" w:eastAsia="es-ES"/>
        </w:rPr>
        <w:t>la M, Presidente de la República, emitió un Decreto Ejecutivo que condicionó el SEET en lo que a busetas se refiere, que también están regulados en la Ley 8955, en el transitorio III; por lo cual hay sobradas razones para evaluar lo actuado por el CTP.</w:t>
      </w:r>
    </w:p>
    <w:p w:rsidR="00000000" w:rsidRPr="00182EF2" w:rsidRDefault="004A51F1">
      <w:pPr>
        <w:kinsoku w:val="0"/>
        <w:overflowPunct w:val="0"/>
        <w:autoSpaceDE/>
        <w:autoSpaceDN/>
        <w:adjustRightInd/>
        <w:spacing w:before="242" w:line="227" w:lineRule="exact"/>
        <w:ind w:left="792" w:right="864"/>
        <w:jc w:val="both"/>
        <w:textAlignment w:val="baseline"/>
        <w:rPr>
          <w:lang w:val="es-ES" w:eastAsia="es-ES"/>
        </w:rPr>
      </w:pPr>
      <w:r w:rsidRPr="00182EF2">
        <w:rPr>
          <w:lang w:val="es-ES" w:eastAsia="es-ES"/>
        </w:rPr>
        <w:t>Por</w:t>
      </w:r>
      <w:r w:rsidRPr="00182EF2">
        <w:rPr>
          <w:lang w:val="es-ES" w:eastAsia="es-ES"/>
        </w:rPr>
        <w:t xml:space="preserve"> todo lo anterior, señores/as miembros del Tribunal Administrativo respetuosamente solicito analicen si lo actuado y aprobado por el CTP en los (Sic) referente a permisos de SEET está de acorde a la ley o por el contrario se dan múltiples violaciones en pe</w:t>
      </w:r>
      <w:r w:rsidRPr="00182EF2">
        <w:rPr>
          <w:lang w:val="es-ES" w:eastAsia="es-ES"/>
        </w:rPr>
        <w:t>rjuicio de los concesionarios." (Léanse los folios del 26 al 29 del expediente administrativo TAT-252-15)</w:t>
      </w:r>
    </w:p>
    <w:p w:rsidR="00000000" w:rsidRPr="00182EF2" w:rsidRDefault="004A51F1">
      <w:pPr>
        <w:kinsoku w:val="0"/>
        <w:overflowPunct w:val="0"/>
        <w:autoSpaceDE/>
        <w:autoSpaceDN/>
        <w:adjustRightInd/>
        <w:spacing w:before="505" w:line="313" w:lineRule="exact"/>
        <w:jc w:val="both"/>
        <w:textAlignment w:val="baseline"/>
        <w:rPr>
          <w:sz w:val="25"/>
          <w:szCs w:val="25"/>
          <w:lang w:val="es-ES" w:eastAsia="es-ES"/>
        </w:rPr>
      </w:pPr>
      <w:r w:rsidRPr="00182EF2">
        <w:rPr>
          <w:b/>
          <w:sz w:val="25"/>
          <w:szCs w:val="25"/>
          <w:lang w:val="es-ES" w:eastAsia="es-ES"/>
        </w:rPr>
        <w:t>SEGUNDO.-</w:t>
      </w:r>
      <w:r w:rsidRPr="00182EF2">
        <w:rPr>
          <w:sz w:val="25"/>
          <w:szCs w:val="25"/>
          <w:lang w:val="es-ES" w:eastAsia="es-ES"/>
        </w:rPr>
        <w:t xml:space="preserve"> El Artículo 7.2 de la Sesión Ordinaria 29-2015 del 20 de mayo del 2015, dictado por la Junta Directiva del Consejo de Transporte Público, co</w:t>
      </w:r>
      <w:r w:rsidRPr="00182EF2">
        <w:rPr>
          <w:sz w:val="25"/>
          <w:szCs w:val="25"/>
          <w:lang w:val="es-ES" w:eastAsia="es-ES"/>
        </w:rPr>
        <w:t xml:space="preserve">noce el informe emitido por la Dirección de Asuntos Jurídicos número </w:t>
      </w:r>
      <w:r w:rsidRPr="00182EF2">
        <w:rPr>
          <w:b/>
          <w:bCs/>
          <w:sz w:val="25"/>
          <w:szCs w:val="25"/>
          <w:lang w:val="es-ES" w:eastAsia="es-ES"/>
        </w:rPr>
        <w:t xml:space="preserve">DAJ-2013-001843 </w:t>
      </w:r>
      <w:r w:rsidRPr="00182EF2">
        <w:rPr>
          <w:sz w:val="25"/>
          <w:szCs w:val="25"/>
          <w:lang w:val="es-ES" w:eastAsia="es-ES"/>
        </w:rPr>
        <w:t>del 14 de mayo del 2013, en el cual se indica lo siguiente:</w:t>
      </w:r>
    </w:p>
    <w:p w:rsidR="00000000" w:rsidRPr="00182EF2" w:rsidRDefault="004A51F1">
      <w:pPr>
        <w:kinsoku w:val="0"/>
        <w:overflowPunct w:val="0"/>
        <w:autoSpaceDE/>
        <w:autoSpaceDN/>
        <w:adjustRightInd/>
        <w:spacing w:before="336" w:line="227" w:lineRule="exact"/>
        <w:ind w:left="792" w:right="864"/>
        <w:jc w:val="both"/>
        <w:textAlignment w:val="baseline"/>
        <w:rPr>
          <w:spacing w:val="1"/>
          <w:lang w:val="es-ES" w:eastAsia="es-ES"/>
        </w:rPr>
      </w:pPr>
      <w:r w:rsidRPr="00182EF2">
        <w:rPr>
          <w:b/>
          <w:spacing w:val="1"/>
          <w:lang w:val="es-ES" w:eastAsia="es-ES"/>
        </w:rPr>
        <w:t>"PRIMERO:</w:t>
      </w:r>
      <w:r w:rsidRPr="00182EF2">
        <w:rPr>
          <w:spacing w:val="1"/>
          <w:lang w:val="es-ES" w:eastAsia="es-ES"/>
        </w:rPr>
        <w:t xml:space="preserve"> Que el señor L</w:t>
      </w:r>
      <w:r w:rsidR="00182EF2">
        <w:rPr>
          <w:spacing w:val="1"/>
          <w:lang w:val="es-ES" w:eastAsia="es-ES"/>
        </w:rPr>
        <w:t>.G.V.V.</w:t>
      </w:r>
      <w:r w:rsidRPr="00182EF2">
        <w:rPr>
          <w:spacing w:val="1"/>
          <w:lang w:val="es-ES" w:eastAsia="es-ES"/>
        </w:rPr>
        <w:t>, considera en sus argumentos que se ha violentado la Ley 7969</w:t>
      </w:r>
      <w:r w:rsidRPr="00182EF2">
        <w:rPr>
          <w:spacing w:val="1"/>
          <w:lang w:val="es-ES" w:eastAsia="es-ES"/>
        </w:rPr>
        <w:t xml:space="preserve"> por cuanto no se llevaron a cabo los concursos públicos correspondientes así como estudios técnicos a fin de determinar la oferta y la demanda a la hora de otorgar nuevas concesiones de de servicio público, al respecto hemos de informarle que la Ley 8955 </w:t>
      </w:r>
      <w:r w:rsidRPr="00182EF2">
        <w:rPr>
          <w:spacing w:val="1"/>
          <w:lang w:val="es-ES" w:eastAsia="es-ES"/>
        </w:rPr>
        <w:t>en su transitorio determinó a quien debe el Consejo de Transporte Público otorgar los permisos especiales estables de taxi y en apego a la norma transitoria se autorizaron los mismos.</w:t>
      </w:r>
    </w:p>
    <w:p w:rsidR="00000000" w:rsidRPr="00182EF2" w:rsidRDefault="004A51F1">
      <w:pPr>
        <w:kinsoku w:val="0"/>
        <w:overflowPunct w:val="0"/>
        <w:autoSpaceDE/>
        <w:autoSpaceDN/>
        <w:adjustRightInd/>
        <w:spacing w:before="235" w:line="227" w:lineRule="exact"/>
        <w:ind w:left="792" w:right="864"/>
        <w:jc w:val="both"/>
        <w:textAlignment w:val="baseline"/>
        <w:rPr>
          <w:spacing w:val="9"/>
          <w:lang w:val="es-ES" w:eastAsia="es-ES"/>
        </w:rPr>
      </w:pPr>
      <w:r w:rsidRPr="00182EF2">
        <w:rPr>
          <w:b/>
          <w:spacing w:val="9"/>
          <w:lang w:val="es-ES" w:eastAsia="es-ES"/>
        </w:rPr>
        <w:t>SEGUNDO:</w:t>
      </w:r>
      <w:r w:rsidRPr="00182EF2">
        <w:rPr>
          <w:spacing w:val="9"/>
          <w:lang w:val="es-ES" w:eastAsia="es-ES"/>
        </w:rPr>
        <w:t xml:space="preserve"> En cuanto a que las concesiones y permisos solo se pueden adjudicarse una por persona física. Debemos señalar que en el Transitorio 1 de la Ley 8955, se establece sobre las personas físicas y jurídicas:</w:t>
      </w:r>
    </w:p>
    <w:p w:rsidR="00000000" w:rsidRPr="00182EF2" w:rsidRDefault="004A51F1">
      <w:pPr>
        <w:kinsoku w:val="0"/>
        <w:overflowPunct w:val="0"/>
        <w:autoSpaceDE/>
        <w:autoSpaceDN/>
        <w:adjustRightInd/>
        <w:spacing w:before="29" w:line="212" w:lineRule="exact"/>
        <w:ind w:left="792"/>
        <w:textAlignment w:val="baseline"/>
        <w:rPr>
          <w:spacing w:val="-14"/>
          <w:lang w:val="es-ES" w:eastAsia="es-ES"/>
        </w:rPr>
      </w:pPr>
      <w:r w:rsidRPr="00182EF2">
        <w:rPr>
          <w:spacing w:val="-14"/>
          <w:lang w:val="es-ES" w:eastAsia="es-ES"/>
        </w:rPr>
        <w:t xml:space="preserve">( </w:t>
      </w:r>
      <w:r w:rsidR="00182EF2">
        <w:rPr>
          <w:spacing w:val="-14"/>
          <w:lang w:val="es-ES" w:eastAsia="es-ES"/>
        </w:rPr>
        <w:t>..</w:t>
      </w:r>
      <w:r w:rsidRPr="00182EF2">
        <w:rPr>
          <w:spacing w:val="-14"/>
          <w:lang w:val="es-ES" w:eastAsia="es-ES"/>
        </w:rPr>
        <w:t>.)</w:t>
      </w:r>
    </w:p>
    <w:p w:rsidR="00000000" w:rsidRPr="00182EF2" w:rsidRDefault="004A51F1">
      <w:pPr>
        <w:kinsoku w:val="0"/>
        <w:overflowPunct w:val="0"/>
        <w:autoSpaceDE/>
        <w:autoSpaceDN/>
        <w:adjustRightInd/>
        <w:spacing w:line="205" w:lineRule="exact"/>
        <w:ind w:left="792"/>
        <w:textAlignment w:val="baseline"/>
        <w:rPr>
          <w:spacing w:val="8"/>
          <w:lang w:val="es-ES" w:eastAsia="es-ES"/>
        </w:rPr>
      </w:pPr>
      <w:r w:rsidRPr="00182EF2">
        <w:rPr>
          <w:spacing w:val="8"/>
          <w:lang w:val="es-ES" w:eastAsia="es-ES"/>
        </w:rPr>
        <w:t>De tal manera que la norma transito</w:t>
      </w:r>
      <w:r w:rsidRPr="00182EF2">
        <w:rPr>
          <w:spacing w:val="8"/>
          <w:lang w:val="es-ES" w:eastAsia="es-ES"/>
        </w:rPr>
        <w:t xml:space="preserve">ria permite la acreditación </w:t>
      </w:r>
      <w:r w:rsidRPr="00182EF2">
        <w:rPr>
          <w:i/>
          <w:iCs/>
          <w:spacing w:val="8"/>
          <w:sz w:val="18"/>
          <w:szCs w:val="18"/>
          <w:lang w:val="es-ES" w:eastAsia="es-ES"/>
        </w:rPr>
        <w:t xml:space="preserve">de </w:t>
      </w:r>
      <w:r w:rsidRPr="00182EF2">
        <w:rPr>
          <w:spacing w:val="8"/>
          <w:lang w:val="es-ES" w:eastAsia="es-ES"/>
        </w:rPr>
        <w:t xml:space="preserve">personas </w:t>
      </w:r>
      <w:r w:rsidR="00182EF2" w:rsidRPr="00182EF2">
        <w:rPr>
          <w:spacing w:val="8"/>
          <w:lang w:val="es-ES" w:eastAsia="es-ES"/>
        </w:rPr>
        <w:t>físicas</w:t>
      </w:r>
    </w:p>
    <w:p w:rsidR="00000000" w:rsidRPr="00182EF2" w:rsidRDefault="004A51F1">
      <w:pPr>
        <w:kinsoku w:val="0"/>
        <w:overflowPunct w:val="0"/>
        <w:autoSpaceDE/>
        <w:autoSpaceDN/>
        <w:adjustRightInd/>
        <w:spacing w:line="217" w:lineRule="exact"/>
        <w:ind w:left="792"/>
        <w:textAlignment w:val="baseline"/>
        <w:rPr>
          <w:spacing w:val="1"/>
          <w:lang w:val="es-ES" w:eastAsia="es-ES"/>
        </w:rPr>
      </w:pPr>
      <w:r w:rsidRPr="00182EF2">
        <w:rPr>
          <w:spacing w:val="1"/>
          <w:lang w:val="es-ES" w:eastAsia="es-ES"/>
        </w:rPr>
        <w:t>y jurídicas.</w:t>
      </w:r>
    </w:p>
    <w:p w:rsidR="00000000" w:rsidRPr="00182EF2" w:rsidRDefault="004A51F1">
      <w:pPr>
        <w:kinsoku w:val="0"/>
        <w:overflowPunct w:val="0"/>
        <w:autoSpaceDE/>
        <w:autoSpaceDN/>
        <w:adjustRightInd/>
        <w:spacing w:before="240" w:line="227" w:lineRule="exact"/>
        <w:ind w:left="792" w:right="864"/>
        <w:jc w:val="both"/>
        <w:textAlignment w:val="baseline"/>
        <w:rPr>
          <w:spacing w:val="2"/>
          <w:lang w:val="es-ES" w:eastAsia="es-ES"/>
        </w:rPr>
      </w:pPr>
      <w:r w:rsidRPr="00182EF2">
        <w:rPr>
          <w:b/>
          <w:spacing w:val="2"/>
          <w:lang w:val="es-ES" w:eastAsia="es-ES"/>
        </w:rPr>
        <w:t>TERCERO:</w:t>
      </w:r>
      <w:r w:rsidRPr="00182EF2">
        <w:rPr>
          <w:spacing w:val="2"/>
          <w:lang w:val="es-ES" w:eastAsia="es-ES"/>
        </w:rPr>
        <w:t xml:space="preserve"> En cuanto en la sección II de la Ley 7969, en el artículo 32 inciso c, numeral 5, el candidato de una concesión no debe ser miembro de una persona jurídica concesionaria, debemos hacer r</w:t>
      </w:r>
      <w:r w:rsidRPr="00182EF2">
        <w:rPr>
          <w:spacing w:val="2"/>
          <w:lang w:val="es-ES" w:eastAsia="es-ES"/>
        </w:rPr>
        <w:t xml:space="preserve">eferencia a lo que se indico en el punto anterior señalando además que los permisos especiales de taxi son permisos en precario y no concesiones por 7 años como lo dispone la Ley 7969. Además en el caso de persona jurídica, es a ella </w:t>
      </w:r>
      <w:r w:rsidRPr="00182EF2">
        <w:rPr>
          <w:i/>
          <w:iCs/>
          <w:spacing w:val="2"/>
          <w:sz w:val="18"/>
          <w:szCs w:val="18"/>
          <w:lang w:val="es-ES" w:eastAsia="es-ES"/>
        </w:rPr>
        <w:t xml:space="preserve">a </w:t>
      </w:r>
      <w:r w:rsidRPr="00182EF2">
        <w:rPr>
          <w:spacing w:val="2"/>
          <w:lang w:val="es-ES" w:eastAsia="es-ES"/>
        </w:rPr>
        <w:t>quien se autoriza el permiso y se le asignan códigos a los vehículos que acredito y autorizo el CTP.</w:t>
      </w:r>
    </w:p>
    <w:p w:rsidR="00000000" w:rsidRPr="00182EF2" w:rsidRDefault="004A51F1">
      <w:pPr>
        <w:kinsoku w:val="0"/>
        <w:overflowPunct w:val="0"/>
        <w:autoSpaceDE/>
        <w:autoSpaceDN/>
        <w:adjustRightInd/>
        <w:spacing w:before="215" w:after="431" w:line="227" w:lineRule="exact"/>
        <w:ind w:left="792" w:right="864"/>
        <w:jc w:val="both"/>
        <w:textAlignment w:val="baseline"/>
        <w:rPr>
          <w:lang w:val="es-ES" w:eastAsia="es-ES"/>
        </w:rPr>
      </w:pPr>
      <w:r w:rsidRPr="00182EF2">
        <w:rPr>
          <w:b/>
          <w:lang w:val="es-ES" w:eastAsia="es-ES"/>
        </w:rPr>
        <w:t>CUARTO:</w:t>
      </w:r>
      <w:r w:rsidRPr="00182EF2">
        <w:rPr>
          <w:lang w:val="es-ES" w:eastAsia="es-ES"/>
        </w:rPr>
        <w:t xml:space="preserve"> En cuanto a las condiciones personales del concesionario del servicio remunerado de personas en la modalidad taxi, en el artículo 48, debemos señal</w:t>
      </w:r>
      <w:r w:rsidRPr="00182EF2">
        <w:rPr>
          <w:lang w:val="es-ES" w:eastAsia="es-ES"/>
        </w:rPr>
        <w:t>ar: En referencia al Transitorio I, se definen los requisitos de la Ley 8955, que debían de presentar para el otorgamiento de los permisos especiales de taxi. (...)</w:t>
      </w:r>
    </w:p>
    <w:p w:rsidR="00000000" w:rsidRDefault="004A51F1">
      <w:pPr>
        <w:widowControl/>
        <w:rPr>
          <w:sz w:val="24"/>
          <w:szCs w:val="24"/>
        </w:rPr>
        <w:sectPr w:rsidR="00000000">
          <w:pgSz w:w="12134" w:h="15840"/>
          <w:pgMar w:top="2140" w:right="1896" w:bottom="190" w:left="1598" w:header="720" w:footer="720" w:gutter="0"/>
          <w:cols w:space="720"/>
          <w:noEndnote/>
        </w:sectPr>
      </w:pPr>
    </w:p>
    <w:p w:rsidR="00000000" w:rsidRDefault="004A51F1">
      <w:pPr>
        <w:widowControl/>
        <w:rPr>
          <w:sz w:val="24"/>
          <w:szCs w:val="24"/>
        </w:rPr>
        <w:sectPr w:rsidR="00000000">
          <w:type w:val="continuous"/>
          <w:pgSz w:w="12134" w:h="15840"/>
          <w:pgMar w:top="2140" w:right="1819" w:bottom="190" w:left="7446" w:header="720" w:footer="720" w:gutter="0"/>
          <w:cols w:space="720"/>
          <w:noEndnote/>
        </w:sectPr>
      </w:pPr>
    </w:p>
    <w:p w:rsidR="00000000" w:rsidRPr="00182EF2" w:rsidRDefault="004A51F1">
      <w:pPr>
        <w:kinsoku w:val="0"/>
        <w:overflowPunct w:val="0"/>
        <w:autoSpaceDE/>
        <w:autoSpaceDN/>
        <w:adjustRightInd/>
        <w:spacing w:before="9" w:line="221" w:lineRule="exact"/>
        <w:ind w:left="792" w:right="864"/>
        <w:jc w:val="both"/>
        <w:textAlignment w:val="baseline"/>
        <w:rPr>
          <w:lang w:val="es-ES" w:eastAsia="es-ES"/>
        </w:rPr>
      </w:pPr>
      <w:r w:rsidRPr="00182EF2">
        <w:rPr>
          <w:lang w:val="es-ES" w:eastAsia="es-ES"/>
        </w:rPr>
        <w:lastRenderedPageBreak/>
        <w:t>De tal forma que los interesados en un permiso especial estable de taxi debía cumplir la totalidad de requisitos de la normativa transitoria.</w:t>
      </w:r>
    </w:p>
    <w:p w:rsidR="00000000" w:rsidRPr="00182EF2" w:rsidRDefault="004A51F1">
      <w:pPr>
        <w:kinsoku w:val="0"/>
        <w:overflowPunct w:val="0"/>
        <w:autoSpaceDE/>
        <w:autoSpaceDN/>
        <w:adjustRightInd/>
        <w:spacing w:before="212" w:line="226" w:lineRule="exact"/>
        <w:ind w:left="792" w:right="864"/>
        <w:jc w:val="both"/>
        <w:textAlignment w:val="baseline"/>
        <w:rPr>
          <w:lang w:val="es-ES" w:eastAsia="es-ES"/>
        </w:rPr>
      </w:pPr>
      <w:r w:rsidRPr="00182EF2">
        <w:rPr>
          <w:b/>
          <w:lang w:val="es-ES" w:eastAsia="es-ES"/>
        </w:rPr>
        <w:t>QUINTO</w:t>
      </w:r>
      <w:r w:rsidRPr="00182EF2">
        <w:rPr>
          <w:lang w:val="es-ES" w:eastAsia="es-ES"/>
        </w:rPr>
        <w:t>: En cuanto al artículo 2, sobre la naturaleza de la prestación de servicio, según la modificación de la Ley</w:t>
      </w:r>
      <w:r w:rsidRPr="00182EF2">
        <w:rPr>
          <w:lang w:val="es-ES" w:eastAsia="es-ES"/>
        </w:rPr>
        <w:t xml:space="preserve"> 8955, articulo 7 inciso i, y el plazo, le aclaramos que interpreta el articulo 2 en relación con el articulo 7 incisos a y j, de la Ley 8955, no obstante en su interpretación olvida analizar los transitorios de la Ley 8955, los cuales señala en la obligat</w:t>
      </w:r>
      <w:r w:rsidRPr="00182EF2">
        <w:rPr>
          <w:lang w:val="es-ES" w:eastAsia="es-ES"/>
        </w:rPr>
        <w:t xml:space="preserve">oriedad legal que tiene el Consejo de Transporte Público de otorgar los permisos especiales de taxi, a quienes cumplan los requisitos allí establecidos. </w:t>
      </w:r>
      <w:r w:rsidRPr="00182EF2">
        <w:rPr>
          <w:i/>
          <w:iCs/>
          <w:sz w:val="18"/>
          <w:szCs w:val="18"/>
          <w:lang w:val="es-ES" w:eastAsia="es-ES"/>
        </w:rPr>
        <w:t xml:space="preserve">De </w:t>
      </w:r>
      <w:r w:rsidRPr="00182EF2">
        <w:rPr>
          <w:lang w:val="es-ES" w:eastAsia="es-ES"/>
        </w:rPr>
        <w:t>igual modo en cuanto al plazo de los permisos está claramente establecido en el Transitorio I ya que</w:t>
      </w:r>
      <w:r w:rsidRPr="00182EF2">
        <w:rPr>
          <w:lang w:val="es-ES" w:eastAsia="es-ES"/>
        </w:rPr>
        <w:t xml:space="preserve"> claramente se señala un plazo de 3 años. Los permisos especiales estables de taxi se fundamentan en la Ley 8955 y no en el inciso j del artículo 7 de la Ley 7969, como se indica por el recurrente.</w:t>
      </w:r>
    </w:p>
    <w:p w:rsidR="00000000" w:rsidRPr="00182EF2" w:rsidRDefault="004A51F1">
      <w:pPr>
        <w:kinsoku w:val="0"/>
        <w:overflowPunct w:val="0"/>
        <w:autoSpaceDE/>
        <w:autoSpaceDN/>
        <w:adjustRightInd/>
        <w:spacing w:before="239" w:line="226" w:lineRule="exact"/>
        <w:ind w:left="792" w:right="864"/>
        <w:jc w:val="both"/>
        <w:textAlignment w:val="baseline"/>
        <w:rPr>
          <w:lang w:val="es-ES" w:eastAsia="es-ES"/>
        </w:rPr>
      </w:pPr>
      <w:r w:rsidRPr="00182EF2">
        <w:rPr>
          <w:b/>
          <w:lang w:val="es-ES" w:eastAsia="es-ES"/>
        </w:rPr>
        <w:t>SEXTO:</w:t>
      </w:r>
      <w:r w:rsidRPr="00182EF2">
        <w:rPr>
          <w:lang w:val="es-ES" w:eastAsia="es-ES"/>
        </w:rPr>
        <w:t xml:space="preserve"> En cuanto que no se exigió el cumplimiento del artí</w:t>
      </w:r>
      <w:r w:rsidRPr="00182EF2">
        <w:rPr>
          <w:lang w:val="es-ES" w:eastAsia="es-ES"/>
        </w:rPr>
        <w:t>culo 48, ni se respetaron, las bases de operación, le aclaramos que los permisos especiales de taxi se otorgaron de conformidad con la normativa de la Ley 8955.</w:t>
      </w:r>
    </w:p>
    <w:p w:rsidR="00000000" w:rsidRPr="00182EF2" w:rsidRDefault="004A51F1">
      <w:pPr>
        <w:kinsoku w:val="0"/>
        <w:overflowPunct w:val="0"/>
        <w:autoSpaceDE/>
        <w:autoSpaceDN/>
        <w:adjustRightInd/>
        <w:spacing w:before="238" w:line="226" w:lineRule="exact"/>
        <w:ind w:left="792" w:right="864"/>
        <w:jc w:val="both"/>
        <w:textAlignment w:val="baseline"/>
        <w:rPr>
          <w:spacing w:val="1"/>
          <w:lang w:val="es-ES" w:eastAsia="es-ES"/>
        </w:rPr>
      </w:pPr>
      <w:r w:rsidRPr="00182EF2">
        <w:rPr>
          <w:b/>
          <w:spacing w:val="1"/>
          <w:lang w:val="es-ES" w:eastAsia="es-ES"/>
        </w:rPr>
        <w:t>SETIMO:</w:t>
      </w:r>
      <w:r w:rsidRPr="00182EF2">
        <w:rPr>
          <w:spacing w:val="1"/>
          <w:lang w:val="es-ES" w:eastAsia="es-ES"/>
        </w:rPr>
        <w:t xml:space="preserve"> En cuanto que el Consejo de Transporte Público con el articulo 29 modificado, en el num</w:t>
      </w:r>
      <w:r w:rsidRPr="00182EF2">
        <w:rPr>
          <w:spacing w:val="1"/>
          <w:lang w:val="es-ES" w:eastAsia="es-ES"/>
        </w:rPr>
        <w:t>eral 2 inciso c, al permitir promover que los vehículos del SEET, circulen por las calles portando una calcomanía, debemos señalar, que con la calcomanía lo que se hace es que se identifica el código que le fue asignado a la unidad acreditada en un determi</w:t>
      </w:r>
      <w:r w:rsidRPr="00182EF2">
        <w:rPr>
          <w:spacing w:val="1"/>
          <w:lang w:val="es-ES" w:eastAsia="es-ES"/>
        </w:rPr>
        <w:t>nado permiso y se autorizo por acuerdo de Junta Directiva.</w:t>
      </w:r>
    </w:p>
    <w:p w:rsidR="00000000" w:rsidRPr="00182EF2" w:rsidRDefault="004A51F1">
      <w:pPr>
        <w:kinsoku w:val="0"/>
        <w:overflowPunct w:val="0"/>
        <w:autoSpaceDE/>
        <w:autoSpaceDN/>
        <w:adjustRightInd/>
        <w:spacing w:before="229" w:line="226" w:lineRule="exact"/>
        <w:ind w:left="792" w:right="864"/>
        <w:jc w:val="both"/>
        <w:textAlignment w:val="baseline"/>
        <w:rPr>
          <w:lang w:val="es-ES" w:eastAsia="es-ES"/>
        </w:rPr>
      </w:pPr>
      <w:r w:rsidRPr="00182EF2">
        <w:rPr>
          <w:b/>
          <w:lang w:val="es-ES" w:eastAsia="es-ES"/>
        </w:rPr>
        <w:t>OCTAVO</w:t>
      </w:r>
      <w:r w:rsidRPr="00182EF2">
        <w:rPr>
          <w:lang w:val="es-ES" w:eastAsia="es-ES"/>
        </w:rPr>
        <w:t>: En cuanto que la ley 8955, en ningún momento modifico ni autorizo que se puedan otorgar permisos a personas jurídicas como lo hizo el CTP. Debemos señalar que no se hace referencia al trans</w:t>
      </w:r>
      <w:r w:rsidRPr="00182EF2">
        <w:rPr>
          <w:lang w:val="es-ES" w:eastAsia="es-ES"/>
        </w:rPr>
        <w:t>itorio I, solo al articulado de la ley.</w:t>
      </w:r>
    </w:p>
    <w:p w:rsidR="00000000" w:rsidRPr="00182EF2" w:rsidRDefault="004A51F1">
      <w:pPr>
        <w:kinsoku w:val="0"/>
        <w:overflowPunct w:val="0"/>
        <w:autoSpaceDE/>
        <w:autoSpaceDN/>
        <w:adjustRightInd/>
        <w:spacing w:before="215" w:line="226" w:lineRule="exact"/>
        <w:ind w:left="792" w:right="864"/>
        <w:jc w:val="both"/>
        <w:textAlignment w:val="baseline"/>
        <w:rPr>
          <w:lang w:val="es-ES" w:eastAsia="es-ES"/>
        </w:rPr>
      </w:pPr>
      <w:r w:rsidRPr="00182EF2">
        <w:rPr>
          <w:b/>
          <w:lang w:val="es-ES" w:eastAsia="es-ES"/>
        </w:rPr>
        <w:t>NOVENO:</w:t>
      </w:r>
      <w:r w:rsidRPr="00182EF2">
        <w:rPr>
          <w:lang w:val="es-ES" w:eastAsia="es-ES"/>
        </w:rPr>
        <w:t xml:space="preserve"> En cuanto a los requisitos que se exigen en el Transitorio I de la Ley 8955, que son once, esto no sustituyen ni reemplazan, lo que establece el artículo 48 de la Ley 7969, debemos señalar que efectivamente, </w:t>
      </w:r>
      <w:r w:rsidRPr="00182EF2">
        <w:rPr>
          <w:lang w:val="es-ES" w:eastAsia="es-ES"/>
        </w:rPr>
        <w:t>el Transitorio I de la Ley 8955 señalo cuales eran los requisitos que debían de presentar los interesados (...)</w:t>
      </w:r>
    </w:p>
    <w:p w:rsidR="00000000" w:rsidRPr="00182EF2" w:rsidRDefault="004A51F1">
      <w:pPr>
        <w:kinsoku w:val="0"/>
        <w:overflowPunct w:val="0"/>
        <w:autoSpaceDE/>
        <w:autoSpaceDN/>
        <w:adjustRightInd/>
        <w:spacing w:before="223" w:line="226" w:lineRule="exact"/>
        <w:ind w:left="792" w:right="864"/>
        <w:jc w:val="both"/>
        <w:textAlignment w:val="baseline"/>
        <w:rPr>
          <w:spacing w:val="2"/>
          <w:lang w:val="es-ES" w:eastAsia="es-ES"/>
        </w:rPr>
      </w:pPr>
      <w:r w:rsidRPr="00182EF2">
        <w:rPr>
          <w:b/>
          <w:spacing w:val="2"/>
          <w:lang w:val="es-ES" w:eastAsia="es-ES"/>
        </w:rPr>
        <w:t>DECIMO:</w:t>
      </w:r>
      <w:r w:rsidRPr="00182EF2">
        <w:rPr>
          <w:spacing w:val="2"/>
          <w:lang w:val="es-ES" w:eastAsia="es-ES"/>
        </w:rPr>
        <w:t xml:space="preserve"> "En relación a la palabra "código", debemos señalar que el mismo se define dentro de la norma transitoria como una identificació</w:t>
      </w:r>
      <w:r w:rsidRPr="00182EF2">
        <w:rPr>
          <w:spacing w:val="2"/>
          <w:lang w:val="es-ES" w:eastAsia="es-ES"/>
        </w:rPr>
        <w:t>n de cada unidad acreditada dentro de un permiso determinado, son figuras totalmente diferentes, así está establecido en la Ley, la figura del taxi regular y la figura de servicio especial estable de taxi, que tiene una demanda que está determinado a un us</w:t>
      </w:r>
      <w:r w:rsidRPr="00182EF2">
        <w:rPr>
          <w:spacing w:val="2"/>
          <w:lang w:val="es-ES" w:eastAsia="es-ES"/>
        </w:rPr>
        <w:t>uario que tiene previos contratos, no es a un futuro así esta estableció en la ley uno por concesión y el otro por permiso especial... Valga establecerle al recurrente, que cada una de las actuaciones hechas por la Administración Pública llevo a cabo respe</w:t>
      </w:r>
      <w:r w:rsidRPr="00182EF2">
        <w:rPr>
          <w:spacing w:val="2"/>
          <w:lang w:val="es-ES" w:eastAsia="es-ES"/>
        </w:rPr>
        <w:t>tando el Principio de Legalidad, ya que es el principio rector de la Administración." (Léanse los folios 3 al 7 del expediente administrativo TAT-252-15)</w:t>
      </w:r>
    </w:p>
    <w:p w:rsidR="00000000" w:rsidRPr="00182EF2" w:rsidRDefault="004A51F1">
      <w:pPr>
        <w:kinsoku w:val="0"/>
        <w:overflowPunct w:val="0"/>
        <w:autoSpaceDE/>
        <w:autoSpaceDN/>
        <w:adjustRightInd/>
        <w:spacing w:before="279" w:line="315" w:lineRule="exact"/>
        <w:jc w:val="both"/>
        <w:textAlignment w:val="baseline"/>
        <w:rPr>
          <w:spacing w:val="2"/>
          <w:sz w:val="24"/>
          <w:szCs w:val="24"/>
          <w:lang w:val="es-ES" w:eastAsia="es-ES"/>
        </w:rPr>
      </w:pPr>
      <w:r w:rsidRPr="00182EF2">
        <w:rPr>
          <w:spacing w:val="2"/>
          <w:sz w:val="24"/>
          <w:szCs w:val="24"/>
          <w:lang w:val="es-ES" w:eastAsia="es-ES"/>
        </w:rPr>
        <w:t>Con ocasión del criterio emitido por la Dirección de Asuntos Jurídicos, la Junta Directiva del Consejo</w:t>
      </w:r>
      <w:r w:rsidRPr="00182EF2">
        <w:rPr>
          <w:spacing w:val="2"/>
          <w:sz w:val="24"/>
          <w:szCs w:val="24"/>
          <w:lang w:val="es-ES" w:eastAsia="es-ES"/>
        </w:rPr>
        <w:t xml:space="preserve"> de Transporte Público, acoge las recomendaciones del informe y acuerda declarar sin lugar el Recurso de Revocatoria y dispone elevar ante este Tribunal la Apelación respectiva.</w:t>
      </w:r>
    </w:p>
    <w:p w:rsidR="00000000" w:rsidRPr="00182EF2" w:rsidRDefault="004A51F1">
      <w:pPr>
        <w:kinsoku w:val="0"/>
        <w:overflowPunct w:val="0"/>
        <w:autoSpaceDE/>
        <w:autoSpaceDN/>
        <w:adjustRightInd/>
        <w:spacing w:before="318" w:line="297" w:lineRule="exact"/>
        <w:jc w:val="both"/>
        <w:textAlignment w:val="baseline"/>
        <w:rPr>
          <w:sz w:val="24"/>
          <w:szCs w:val="24"/>
          <w:lang w:val="es-ES" w:eastAsia="es-ES"/>
        </w:rPr>
      </w:pPr>
      <w:r w:rsidRPr="00182EF2">
        <w:rPr>
          <w:b/>
          <w:sz w:val="24"/>
          <w:szCs w:val="24"/>
          <w:lang w:val="es-ES" w:eastAsia="es-ES"/>
        </w:rPr>
        <w:t>TERCERO.-</w:t>
      </w:r>
      <w:r w:rsidRPr="00182EF2">
        <w:rPr>
          <w:sz w:val="24"/>
          <w:szCs w:val="24"/>
          <w:lang w:val="es-ES" w:eastAsia="es-ES"/>
        </w:rPr>
        <w:t xml:space="preserve"> En los procedimientos seguidos se han observado los términos y presc</w:t>
      </w:r>
      <w:r w:rsidRPr="00182EF2">
        <w:rPr>
          <w:sz w:val="24"/>
          <w:szCs w:val="24"/>
          <w:lang w:val="es-ES" w:eastAsia="es-ES"/>
        </w:rPr>
        <w:t>ripciones legales.</w:t>
      </w:r>
    </w:p>
    <w:p w:rsidR="00000000" w:rsidRPr="00182EF2" w:rsidRDefault="004A51F1">
      <w:pPr>
        <w:kinsoku w:val="0"/>
        <w:overflowPunct w:val="0"/>
        <w:autoSpaceDE/>
        <w:autoSpaceDN/>
        <w:adjustRightInd/>
        <w:spacing w:before="331" w:line="254" w:lineRule="exact"/>
        <w:textAlignment w:val="baseline"/>
        <w:rPr>
          <w:rFonts w:ascii="Garamond" w:hAnsi="Garamond" w:cs="Garamond"/>
          <w:b/>
          <w:spacing w:val="1"/>
          <w:sz w:val="24"/>
          <w:szCs w:val="24"/>
          <w:lang w:val="es-ES" w:eastAsia="es-ES"/>
        </w:rPr>
      </w:pPr>
      <w:r w:rsidRPr="00182EF2">
        <w:rPr>
          <w:b/>
          <w:spacing w:val="1"/>
          <w:sz w:val="24"/>
          <w:szCs w:val="24"/>
          <w:lang w:val="es-ES" w:eastAsia="es-ES"/>
        </w:rPr>
        <w:t>REDACTA EL JUEZ PORTUGUEZ MENDEZ</w:t>
      </w:r>
      <w:r w:rsidRPr="00182EF2">
        <w:rPr>
          <w:rFonts w:ascii="Garamond" w:hAnsi="Garamond" w:cs="Garamond"/>
          <w:b/>
          <w:spacing w:val="1"/>
          <w:sz w:val="24"/>
          <w:szCs w:val="24"/>
          <w:lang w:val="es-ES" w:eastAsia="es-ES"/>
        </w:rPr>
        <w:t>,</w:t>
      </w:r>
    </w:p>
    <w:p w:rsidR="00000000" w:rsidRPr="00182EF2" w:rsidRDefault="004A51F1">
      <w:pPr>
        <w:widowControl/>
        <w:rPr>
          <w:b/>
          <w:sz w:val="24"/>
          <w:szCs w:val="24"/>
        </w:rPr>
        <w:sectPr w:rsidR="00000000" w:rsidRPr="00182EF2" w:rsidSect="00182EF2">
          <w:pgSz w:w="12134" w:h="15840"/>
          <w:pgMar w:top="1702" w:right="1917" w:bottom="180" w:left="1577" w:header="720" w:footer="720" w:gutter="0"/>
          <w:cols w:space="720"/>
          <w:noEndnote/>
        </w:sectPr>
      </w:pPr>
    </w:p>
    <w:p w:rsidR="00000000" w:rsidRPr="00182EF2" w:rsidRDefault="004A51F1">
      <w:pPr>
        <w:kinsoku w:val="0"/>
        <w:overflowPunct w:val="0"/>
        <w:autoSpaceDE/>
        <w:autoSpaceDN/>
        <w:adjustRightInd/>
        <w:spacing w:line="292" w:lineRule="exact"/>
        <w:jc w:val="center"/>
        <w:textAlignment w:val="baseline"/>
        <w:rPr>
          <w:b/>
          <w:spacing w:val="4"/>
          <w:sz w:val="23"/>
          <w:szCs w:val="23"/>
          <w:lang w:val="es-ES" w:eastAsia="es-ES"/>
        </w:rPr>
      </w:pPr>
      <w:r w:rsidRPr="00182EF2">
        <w:rPr>
          <w:b/>
          <w:spacing w:val="4"/>
          <w:sz w:val="23"/>
          <w:szCs w:val="23"/>
          <w:lang w:val="es-ES" w:eastAsia="es-ES"/>
        </w:rPr>
        <w:lastRenderedPageBreak/>
        <w:t>CONSIDERANDO</w:t>
      </w:r>
    </w:p>
    <w:p w:rsidR="00000000" w:rsidRPr="00182EF2" w:rsidRDefault="004A51F1">
      <w:pPr>
        <w:kinsoku w:val="0"/>
        <w:overflowPunct w:val="0"/>
        <w:autoSpaceDE/>
        <w:autoSpaceDN/>
        <w:adjustRightInd/>
        <w:spacing w:before="252" w:line="298" w:lineRule="exact"/>
        <w:jc w:val="both"/>
        <w:textAlignment w:val="baseline"/>
        <w:rPr>
          <w:sz w:val="25"/>
          <w:szCs w:val="25"/>
          <w:lang w:val="es-ES" w:eastAsia="es-ES"/>
        </w:rPr>
      </w:pPr>
      <w:r w:rsidRPr="00182EF2">
        <w:rPr>
          <w:b/>
          <w:sz w:val="23"/>
          <w:szCs w:val="23"/>
          <w:lang w:val="es-ES" w:eastAsia="es-ES"/>
        </w:rPr>
        <w:t>ÚNICO.-</w:t>
      </w:r>
      <w:r w:rsidRPr="00182EF2">
        <w:rPr>
          <w:sz w:val="23"/>
          <w:szCs w:val="23"/>
          <w:lang w:val="es-ES" w:eastAsia="es-ES"/>
        </w:rPr>
        <w:t xml:space="preserve"> </w:t>
      </w:r>
      <w:r w:rsidRPr="00182EF2">
        <w:rPr>
          <w:sz w:val="25"/>
          <w:szCs w:val="25"/>
          <w:lang w:val="es-ES" w:eastAsia="es-ES"/>
        </w:rPr>
        <w:t>El Tribunal Administrativo de Transporte es el competente para conocer de los recursos de apelación de conformidad con el artí</w:t>
      </w:r>
      <w:r w:rsidRPr="00182EF2">
        <w:rPr>
          <w:sz w:val="25"/>
          <w:szCs w:val="25"/>
          <w:lang w:val="es-ES" w:eastAsia="es-ES"/>
        </w:rPr>
        <w:t>culo 22 de la Ley Reguladora del Servicio Público de Transporte Remunerado de Personas en Vehículos en la Modalidad de Taxi N.7969 del 22 de diciembre de 1999, y si bien el recurrente actúa en la condición de concesionario de servicio público modalidad tax</w:t>
      </w:r>
      <w:r w:rsidRPr="00182EF2">
        <w:rPr>
          <w:sz w:val="25"/>
          <w:szCs w:val="25"/>
          <w:lang w:val="es-ES" w:eastAsia="es-ES"/>
        </w:rPr>
        <w:t>i, con lo cual ostenta un interés legítimo para accionar en sede administrativa.</w:t>
      </w:r>
    </w:p>
    <w:p w:rsidR="00000000" w:rsidRPr="00182EF2" w:rsidRDefault="004A51F1">
      <w:pPr>
        <w:kinsoku w:val="0"/>
        <w:overflowPunct w:val="0"/>
        <w:autoSpaceDE/>
        <w:autoSpaceDN/>
        <w:adjustRightInd/>
        <w:spacing w:before="293" w:line="298" w:lineRule="exact"/>
        <w:jc w:val="both"/>
        <w:textAlignment w:val="baseline"/>
        <w:rPr>
          <w:sz w:val="25"/>
          <w:szCs w:val="25"/>
          <w:lang w:val="es-ES" w:eastAsia="es-ES"/>
        </w:rPr>
      </w:pPr>
      <w:r w:rsidRPr="00182EF2">
        <w:rPr>
          <w:sz w:val="25"/>
          <w:szCs w:val="25"/>
          <w:lang w:val="es-ES" w:eastAsia="es-ES"/>
        </w:rPr>
        <w:t>Sin embargo de su libelo de presentación, se observa que el recurrente dirige sus recursos contra los acuerdos del Consejo de Transporte Público, que hayan autorizado permisos</w:t>
      </w:r>
      <w:r w:rsidRPr="00182EF2">
        <w:rPr>
          <w:sz w:val="25"/>
          <w:szCs w:val="25"/>
          <w:lang w:val="es-ES" w:eastAsia="es-ES"/>
        </w:rPr>
        <w:t xml:space="preserve"> de SEETAXI, en forma genérica, sin que de ellos se desprenda el perjuicio concreto que alguno de alguno de ellos derive en contra de sus intereses.</w:t>
      </w:r>
    </w:p>
    <w:p w:rsidR="00000000" w:rsidRPr="00182EF2" w:rsidRDefault="004A51F1">
      <w:pPr>
        <w:kinsoku w:val="0"/>
        <w:overflowPunct w:val="0"/>
        <w:autoSpaceDE/>
        <w:autoSpaceDN/>
        <w:adjustRightInd/>
        <w:spacing w:before="330" w:line="297" w:lineRule="exact"/>
        <w:jc w:val="both"/>
        <w:textAlignment w:val="baseline"/>
        <w:rPr>
          <w:sz w:val="25"/>
          <w:szCs w:val="25"/>
          <w:lang w:val="es-ES" w:eastAsia="es-ES"/>
        </w:rPr>
      </w:pPr>
      <w:r w:rsidRPr="00182EF2">
        <w:rPr>
          <w:sz w:val="25"/>
          <w:szCs w:val="25"/>
          <w:lang w:val="es-ES" w:eastAsia="es-ES"/>
        </w:rPr>
        <w:t>Aporta a su vez, su criterio de interpretació</w:t>
      </w:r>
      <w:r w:rsidRPr="00182EF2">
        <w:rPr>
          <w:sz w:val="25"/>
          <w:szCs w:val="25"/>
          <w:lang w:val="es-ES" w:eastAsia="es-ES"/>
        </w:rPr>
        <w:t xml:space="preserve">n sobre la normativa que regula los permisos de SEETAXI y los permisos y concesiones de servicio regular de Taxi, y solicita concretamente que se analice: "(...) </w:t>
      </w:r>
      <w:r w:rsidRPr="00182EF2">
        <w:rPr>
          <w:i/>
          <w:iCs/>
          <w:sz w:val="23"/>
          <w:szCs w:val="23"/>
          <w:lang w:val="es-ES" w:eastAsia="es-ES"/>
        </w:rPr>
        <w:t>si lo actuado y aprobado por el CTP en los (Sic) referente a permisos de SEET está de acorde (</w:t>
      </w:r>
      <w:r w:rsidRPr="00182EF2">
        <w:rPr>
          <w:i/>
          <w:iCs/>
          <w:sz w:val="23"/>
          <w:szCs w:val="23"/>
          <w:lang w:val="es-ES" w:eastAsia="es-ES"/>
        </w:rPr>
        <w:t xml:space="preserve">sic) a la ley o por el contrario se dan múltiples violaciones en perjuicio de los concesionarios", </w:t>
      </w:r>
      <w:r w:rsidRPr="00182EF2">
        <w:rPr>
          <w:sz w:val="25"/>
          <w:szCs w:val="25"/>
          <w:lang w:val="es-ES" w:eastAsia="es-ES"/>
        </w:rPr>
        <w:t>ante lo cual, aun bajo la óptica del principio de informalismo, no se está ante un recurso de apelación sino en una solicitud de criterio legal.</w:t>
      </w:r>
    </w:p>
    <w:p w:rsidR="00000000" w:rsidRPr="00182EF2" w:rsidRDefault="004A51F1">
      <w:pPr>
        <w:kinsoku w:val="0"/>
        <w:overflowPunct w:val="0"/>
        <w:autoSpaceDE/>
        <w:autoSpaceDN/>
        <w:adjustRightInd/>
        <w:spacing w:before="316" w:line="298" w:lineRule="exact"/>
        <w:jc w:val="both"/>
        <w:textAlignment w:val="baseline"/>
        <w:rPr>
          <w:sz w:val="25"/>
          <w:szCs w:val="25"/>
          <w:lang w:val="es-ES" w:eastAsia="es-ES"/>
        </w:rPr>
      </w:pPr>
      <w:r w:rsidRPr="00182EF2">
        <w:rPr>
          <w:sz w:val="25"/>
          <w:szCs w:val="25"/>
          <w:lang w:val="es-ES" w:eastAsia="es-ES"/>
        </w:rPr>
        <w:t>Cuando se tr</w:t>
      </w:r>
      <w:r w:rsidRPr="00182EF2">
        <w:rPr>
          <w:sz w:val="25"/>
          <w:szCs w:val="25"/>
          <w:lang w:val="es-ES" w:eastAsia="es-ES"/>
        </w:rPr>
        <w:t>ata de la emisión de criterios legales puros y simples, como es el presente caso, este Tribunal debe apegarse a lo dispuesto en el artículo 19 de la Ley N° 7969 en relación con el artículo 8 inciso 3) de la Ley Orgánica del Poder Judicial, que dispone:</w:t>
      </w:r>
    </w:p>
    <w:p w:rsidR="00000000" w:rsidRPr="00182EF2" w:rsidRDefault="004A51F1">
      <w:pPr>
        <w:kinsoku w:val="0"/>
        <w:overflowPunct w:val="0"/>
        <w:autoSpaceDE/>
        <w:autoSpaceDN/>
        <w:adjustRightInd/>
        <w:spacing w:before="251" w:line="215" w:lineRule="exact"/>
        <w:ind w:left="792"/>
        <w:textAlignment w:val="baseline"/>
        <w:rPr>
          <w:lang w:val="es-ES" w:eastAsia="es-ES"/>
        </w:rPr>
      </w:pPr>
      <w:r w:rsidRPr="00182EF2">
        <w:rPr>
          <w:lang w:val="es-ES" w:eastAsia="es-ES"/>
        </w:rPr>
        <w:t>"Ar</w:t>
      </w:r>
      <w:r w:rsidRPr="00182EF2">
        <w:rPr>
          <w:lang w:val="es-ES" w:eastAsia="es-ES"/>
        </w:rPr>
        <w:t>tículo 8.- Los funcionarios que administran justicia no podrán:</w:t>
      </w:r>
    </w:p>
    <w:p w:rsidR="00000000" w:rsidRPr="00182EF2" w:rsidRDefault="004A51F1">
      <w:pPr>
        <w:kinsoku w:val="0"/>
        <w:overflowPunct w:val="0"/>
        <w:autoSpaceDE/>
        <w:autoSpaceDN/>
        <w:adjustRightInd/>
        <w:spacing w:before="45" w:line="199" w:lineRule="exact"/>
        <w:ind w:left="792"/>
        <w:textAlignment w:val="baseline"/>
        <w:rPr>
          <w:spacing w:val="-14"/>
          <w:lang w:val="es-ES" w:eastAsia="es-ES"/>
        </w:rPr>
      </w:pPr>
      <w:r w:rsidRPr="00182EF2">
        <w:rPr>
          <w:spacing w:val="-14"/>
          <w:lang w:val="es-ES" w:eastAsia="es-ES"/>
        </w:rPr>
        <w:t>(</w:t>
      </w:r>
      <w:r w:rsidR="00182EF2">
        <w:rPr>
          <w:spacing w:val="-14"/>
          <w:lang w:val="es-ES" w:eastAsia="es-ES"/>
        </w:rPr>
        <w:t>…</w:t>
      </w:r>
      <w:r w:rsidRPr="00182EF2">
        <w:rPr>
          <w:spacing w:val="-14"/>
          <w:lang w:val="es-ES" w:eastAsia="es-ES"/>
        </w:rPr>
        <w:t>)</w:t>
      </w:r>
    </w:p>
    <w:p w:rsidR="00000000" w:rsidRPr="00182EF2" w:rsidRDefault="004A51F1">
      <w:pPr>
        <w:kinsoku w:val="0"/>
        <w:overflowPunct w:val="0"/>
        <w:autoSpaceDE/>
        <w:autoSpaceDN/>
        <w:adjustRightInd/>
        <w:spacing w:line="202" w:lineRule="exact"/>
        <w:jc w:val="center"/>
        <w:textAlignment w:val="baseline"/>
        <w:rPr>
          <w:spacing w:val="3"/>
          <w:lang w:val="es-ES" w:eastAsia="es-ES"/>
        </w:rPr>
      </w:pPr>
      <w:r w:rsidRPr="00182EF2">
        <w:rPr>
          <w:spacing w:val="3"/>
          <w:lang w:val="es-ES" w:eastAsia="es-ES"/>
        </w:rPr>
        <w:t>3.- Expresar y aun insinuar privadamente su opinión respecto de los asuntos que están</w:t>
      </w:r>
    </w:p>
    <w:p w:rsidR="00000000" w:rsidRPr="00182EF2" w:rsidRDefault="004A51F1">
      <w:pPr>
        <w:kinsoku w:val="0"/>
        <w:overflowPunct w:val="0"/>
        <w:autoSpaceDE/>
        <w:autoSpaceDN/>
        <w:adjustRightInd/>
        <w:spacing w:before="11" w:line="210" w:lineRule="exact"/>
        <w:ind w:left="792"/>
        <w:textAlignment w:val="baseline"/>
        <w:rPr>
          <w:lang w:val="es-ES" w:eastAsia="es-ES"/>
        </w:rPr>
      </w:pPr>
      <w:r w:rsidRPr="00182EF2">
        <w:rPr>
          <w:lang w:val="es-ES" w:eastAsia="es-ES"/>
        </w:rPr>
        <w:t>llamados a fallar o conocer.</w:t>
      </w:r>
    </w:p>
    <w:p w:rsidR="00000000" w:rsidRPr="00182EF2" w:rsidRDefault="004A51F1">
      <w:pPr>
        <w:kinsoku w:val="0"/>
        <w:overflowPunct w:val="0"/>
        <w:autoSpaceDE/>
        <w:autoSpaceDN/>
        <w:adjustRightInd/>
        <w:spacing w:before="225" w:line="228" w:lineRule="exact"/>
        <w:ind w:left="792" w:right="792"/>
        <w:jc w:val="both"/>
        <w:textAlignment w:val="baseline"/>
        <w:rPr>
          <w:lang w:val="es-ES" w:eastAsia="es-ES"/>
        </w:rPr>
      </w:pPr>
      <w:r w:rsidRPr="00182EF2">
        <w:rPr>
          <w:lang w:val="es-ES" w:eastAsia="es-ES"/>
        </w:rPr>
        <w:t>Aparte de la sanción disciplinaria que se impondrá al funcionario, el</w:t>
      </w:r>
      <w:r w:rsidRPr="00182EF2">
        <w:rPr>
          <w:lang w:val="es-ES" w:eastAsia="es-ES"/>
        </w:rPr>
        <w:t xml:space="preserve"> hecho deberá ser puesto en conocimiento del Ministerio Público."</w:t>
      </w:r>
    </w:p>
    <w:p w:rsidR="00000000" w:rsidRPr="00182EF2" w:rsidRDefault="004A51F1">
      <w:pPr>
        <w:kinsoku w:val="0"/>
        <w:overflowPunct w:val="0"/>
        <w:autoSpaceDE/>
        <w:autoSpaceDN/>
        <w:adjustRightInd/>
        <w:spacing w:before="398" w:line="270" w:lineRule="exact"/>
        <w:jc w:val="both"/>
        <w:textAlignment w:val="baseline"/>
        <w:rPr>
          <w:sz w:val="25"/>
          <w:szCs w:val="25"/>
          <w:lang w:val="es-ES" w:eastAsia="es-ES"/>
        </w:rPr>
      </w:pPr>
      <w:r w:rsidRPr="00182EF2">
        <w:rPr>
          <w:sz w:val="25"/>
          <w:szCs w:val="25"/>
          <w:lang w:val="es-ES" w:eastAsia="es-ES"/>
        </w:rPr>
        <w:t xml:space="preserve">Ante lo cual se puede colegir que el Tribunal Administrativo de Transporte se encuentra inhibido para emitir criterios legales, ya que su actuar está delimitado por los hechos, fundamentos, </w:t>
      </w:r>
      <w:r w:rsidRPr="00182EF2">
        <w:rPr>
          <w:sz w:val="25"/>
          <w:szCs w:val="25"/>
          <w:lang w:val="es-ES" w:eastAsia="es-ES"/>
        </w:rPr>
        <w:t>argumentos y peticiones expresados por las partes cuando estos se presenten en forma conjunta con los recursos de apelación, los que deberán presentarse con todas las formalidades que exige la admisibilidad.</w:t>
      </w:r>
    </w:p>
    <w:p w:rsidR="00000000" w:rsidRPr="00182EF2" w:rsidRDefault="004A51F1">
      <w:pPr>
        <w:kinsoku w:val="0"/>
        <w:overflowPunct w:val="0"/>
        <w:autoSpaceDE/>
        <w:autoSpaceDN/>
        <w:adjustRightInd/>
        <w:spacing w:before="262" w:line="313" w:lineRule="exact"/>
        <w:jc w:val="both"/>
        <w:textAlignment w:val="baseline"/>
        <w:rPr>
          <w:sz w:val="25"/>
          <w:szCs w:val="25"/>
          <w:lang w:val="es-ES" w:eastAsia="es-ES"/>
        </w:rPr>
      </w:pPr>
      <w:r w:rsidRPr="00182EF2">
        <w:rPr>
          <w:sz w:val="25"/>
          <w:szCs w:val="25"/>
          <w:lang w:val="es-ES" w:eastAsia="es-ES"/>
        </w:rPr>
        <w:t>En razó</w:t>
      </w:r>
      <w:r w:rsidRPr="00182EF2">
        <w:rPr>
          <w:sz w:val="25"/>
          <w:szCs w:val="25"/>
          <w:lang w:val="es-ES" w:eastAsia="es-ES"/>
        </w:rPr>
        <w:t>n a lo anterior, se debe rechazar por improcedente el recurso de apelación en subsidio interpuesto.</w:t>
      </w:r>
    </w:p>
    <w:p w:rsidR="00000000" w:rsidRDefault="004A51F1">
      <w:pPr>
        <w:widowControl/>
        <w:rPr>
          <w:sz w:val="24"/>
          <w:szCs w:val="24"/>
        </w:rPr>
        <w:sectPr w:rsidR="00000000">
          <w:pgSz w:w="12134" w:h="15840"/>
          <w:pgMar w:top="2140" w:right="1943" w:bottom="190" w:left="1551" w:header="720" w:footer="720" w:gutter="0"/>
          <w:cols w:space="720"/>
          <w:noEndnote/>
        </w:sectPr>
      </w:pPr>
    </w:p>
    <w:p w:rsidR="00000000" w:rsidRPr="00BA2F54" w:rsidRDefault="004A51F1">
      <w:pPr>
        <w:kinsoku w:val="0"/>
        <w:overflowPunct w:val="0"/>
        <w:autoSpaceDE/>
        <w:autoSpaceDN/>
        <w:adjustRightInd/>
        <w:spacing w:after="622" w:line="253" w:lineRule="exact"/>
        <w:jc w:val="center"/>
        <w:textAlignment w:val="baseline"/>
        <w:rPr>
          <w:b/>
          <w:spacing w:val="16"/>
          <w:sz w:val="22"/>
          <w:szCs w:val="22"/>
          <w:lang w:val="es-ES" w:eastAsia="es-ES"/>
        </w:rPr>
      </w:pPr>
      <w:bookmarkStart w:id="0" w:name="_GoBack"/>
      <w:r w:rsidRPr="00BA2F54">
        <w:rPr>
          <w:b/>
          <w:spacing w:val="16"/>
          <w:sz w:val="22"/>
          <w:szCs w:val="22"/>
          <w:lang w:val="es-ES" w:eastAsia="es-ES"/>
        </w:rPr>
        <w:lastRenderedPageBreak/>
        <w:t>POR TANTO</w:t>
      </w:r>
    </w:p>
    <w:bookmarkEnd w:id="0"/>
    <w:p w:rsidR="00000000" w:rsidRDefault="004A51F1">
      <w:pPr>
        <w:widowControl/>
        <w:rPr>
          <w:sz w:val="24"/>
          <w:szCs w:val="24"/>
        </w:rPr>
        <w:sectPr w:rsidR="00000000">
          <w:pgSz w:w="12134" w:h="15840"/>
          <w:pgMar w:top="1400" w:right="1790" w:bottom="504" w:left="1704" w:header="720" w:footer="720" w:gutter="0"/>
          <w:cols w:space="720"/>
          <w:noEndnote/>
        </w:sectPr>
      </w:pPr>
    </w:p>
    <w:p w:rsidR="00000000" w:rsidRDefault="00182EF2">
      <w:pPr>
        <w:tabs>
          <w:tab w:val="right" w:pos="8856"/>
        </w:tabs>
        <w:kinsoku w:val="0"/>
        <w:overflowPunct w:val="0"/>
        <w:autoSpaceDE/>
        <w:autoSpaceDN/>
        <w:adjustRightInd/>
        <w:spacing w:line="253" w:lineRule="exact"/>
        <w:ind w:right="72"/>
        <w:jc w:val="both"/>
        <w:textAlignment w:val="baseline"/>
        <w:rPr>
          <w:sz w:val="22"/>
          <w:szCs w:val="22"/>
          <w:lang w:val="es-ES" w:eastAsia="es-ES"/>
        </w:rPr>
      </w:pPr>
      <w:r w:rsidRPr="00182EF2">
        <w:rPr>
          <w:b/>
          <w:sz w:val="22"/>
          <w:szCs w:val="22"/>
          <w:lang w:val="es-ES" w:eastAsia="es-ES"/>
        </w:rPr>
        <w:t>I</w:t>
      </w:r>
      <w:r w:rsidR="004A51F1" w:rsidRPr="00182EF2">
        <w:rPr>
          <w:b/>
          <w:sz w:val="22"/>
          <w:szCs w:val="22"/>
          <w:lang w:val="es-ES" w:eastAsia="es-ES"/>
        </w:rPr>
        <w:t>.-</w:t>
      </w:r>
      <w:r w:rsidR="004A51F1">
        <w:rPr>
          <w:sz w:val="22"/>
          <w:szCs w:val="22"/>
          <w:lang w:val="es-ES" w:eastAsia="es-ES"/>
        </w:rPr>
        <w:tab/>
        <w:t xml:space="preserve">Se Rechaza por improcedente el </w:t>
      </w:r>
      <w:r w:rsidR="004A51F1" w:rsidRPr="00182EF2">
        <w:rPr>
          <w:b/>
          <w:sz w:val="22"/>
          <w:szCs w:val="22"/>
          <w:lang w:val="es-ES" w:eastAsia="es-ES"/>
        </w:rPr>
        <w:t>RECURSO DE APELACIÓN EN SUBSIDIO</w:t>
      </w:r>
      <w:r w:rsidR="004A51F1">
        <w:rPr>
          <w:sz w:val="22"/>
          <w:szCs w:val="22"/>
          <w:lang w:val="es-ES" w:eastAsia="es-ES"/>
        </w:rPr>
        <w:t>, interpuesto</w:t>
      </w:r>
    </w:p>
    <w:p w:rsidR="00000000" w:rsidRDefault="004A51F1">
      <w:pPr>
        <w:kinsoku w:val="0"/>
        <w:overflowPunct w:val="0"/>
        <w:autoSpaceDE/>
        <w:autoSpaceDN/>
        <w:adjustRightInd/>
        <w:spacing w:line="304" w:lineRule="exact"/>
        <w:ind w:right="72"/>
        <w:jc w:val="both"/>
        <w:textAlignment w:val="baseline"/>
        <w:rPr>
          <w:spacing w:val="5"/>
          <w:sz w:val="22"/>
          <w:szCs w:val="22"/>
          <w:lang w:val="es-ES" w:eastAsia="es-ES"/>
        </w:rPr>
      </w:pPr>
      <w:r>
        <w:rPr>
          <w:spacing w:val="5"/>
          <w:sz w:val="22"/>
          <w:szCs w:val="22"/>
          <w:lang w:val="es-ES" w:eastAsia="es-ES"/>
        </w:rPr>
        <w:t>por</w:t>
      </w:r>
      <w:r>
        <w:rPr>
          <w:spacing w:val="5"/>
          <w:sz w:val="22"/>
          <w:szCs w:val="22"/>
          <w:lang w:val="es-ES" w:eastAsia="es-ES"/>
        </w:rPr>
        <w:t xml:space="preserve"> </w:t>
      </w:r>
      <w:r w:rsidRPr="00182EF2">
        <w:rPr>
          <w:b/>
          <w:spacing w:val="5"/>
          <w:sz w:val="22"/>
          <w:szCs w:val="22"/>
          <w:lang w:val="es-ES" w:eastAsia="es-ES"/>
        </w:rPr>
        <w:t>L</w:t>
      </w:r>
      <w:r w:rsidR="00BA2F54">
        <w:rPr>
          <w:b/>
          <w:spacing w:val="5"/>
          <w:sz w:val="22"/>
          <w:szCs w:val="22"/>
          <w:lang w:val="es-ES" w:eastAsia="es-ES"/>
        </w:rPr>
        <w:t>.G.V.V.</w:t>
      </w:r>
      <w:r>
        <w:rPr>
          <w:spacing w:val="5"/>
          <w:sz w:val="22"/>
          <w:szCs w:val="22"/>
          <w:lang w:val="es-ES" w:eastAsia="es-ES"/>
        </w:rPr>
        <w:t xml:space="preserve">, cédula de identidad número </w:t>
      </w:r>
      <w:r w:rsidR="00BA2F54">
        <w:rPr>
          <w:spacing w:val="5"/>
          <w:sz w:val="22"/>
          <w:szCs w:val="22"/>
          <w:lang w:val="es-ES" w:eastAsia="es-ES"/>
        </w:rPr>
        <w:t>…</w:t>
      </w:r>
      <w:r>
        <w:rPr>
          <w:spacing w:val="5"/>
          <w:sz w:val="22"/>
          <w:szCs w:val="22"/>
          <w:lang w:val="es-ES" w:eastAsia="es-ES"/>
        </w:rPr>
        <w:t>, en condición de concesionario del Taxi TH-</w:t>
      </w:r>
      <w:r w:rsidR="00BA2F54">
        <w:rPr>
          <w:spacing w:val="5"/>
          <w:sz w:val="22"/>
          <w:szCs w:val="22"/>
          <w:lang w:val="es-ES" w:eastAsia="es-ES"/>
        </w:rPr>
        <w:t>XXX</w:t>
      </w:r>
      <w:r>
        <w:rPr>
          <w:spacing w:val="5"/>
          <w:sz w:val="22"/>
          <w:szCs w:val="22"/>
          <w:lang w:val="es-ES" w:eastAsia="es-ES"/>
        </w:rPr>
        <w:t xml:space="preserve">, en contra de los Acuerdos de autorización de permisos especiales estables de taxi, adoptados por la Junta Directiva del Consejo de Transporte </w:t>
      </w:r>
      <w:r>
        <w:rPr>
          <w:spacing w:val="5"/>
          <w:sz w:val="22"/>
          <w:szCs w:val="22"/>
          <w:lang w:val="es-ES" w:eastAsia="es-ES"/>
        </w:rPr>
        <w:t>Público y se ordena su archivo.</w:t>
      </w:r>
    </w:p>
    <w:p w:rsidR="00000000" w:rsidRDefault="00BA2F54" w:rsidP="00BA2F54">
      <w:pPr>
        <w:kinsoku w:val="0"/>
        <w:overflowPunct w:val="0"/>
        <w:autoSpaceDE/>
        <w:autoSpaceDN/>
        <w:adjustRightInd/>
        <w:spacing w:before="307" w:after="239" w:line="294" w:lineRule="exact"/>
        <w:ind w:right="72"/>
        <w:jc w:val="both"/>
        <w:textAlignment w:val="baseline"/>
        <w:rPr>
          <w:b/>
          <w:bCs/>
          <w:i/>
          <w:iCs/>
          <w:sz w:val="22"/>
          <w:szCs w:val="22"/>
          <w:lang w:val="es-ES" w:eastAsia="es-ES"/>
        </w:rPr>
      </w:pPr>
      <w:r w:rsidRPr="00BA2F54">
        <w:rPr>
          <w:b/>
          <w:sz w:val="22"/>
          <w:szCs w:val="22"/>
          <w:lang w:val="es-ES" w:eastAsia="es-ES"/>
        </w:rPr>
        <w:t>II.-</w:t>
      </w:r>
      <w:r>
        <w:rPr>
          <w:sz w:val="22"/>
          <w:szCs w:val="22"/>
          <w:lang w:val="es-ES" w:eastAsia="es-ES"/>
        </w:rPr>
        <w:t xml:space="preserve"> </w:t>
      </w:r>
      <w:r w:rsidR="004A51F1">
        <w:rPr>
          <w:sz w:val="22"/>
          <w:szCs w:val="22"/>
          <w:lang w:val="es-ES" w:eastAsia="es-ES"/>
        </w:rPr>
        <w:t xml:space="preserve">Por carecer la presente resolución de ulterior recurso en sede administrativa, de conformidad con los artículos 16 y 22, inciso e), de la Ley 7969, </w:t>
      </w:r>
      <w:r w:rsidR="004A51F1">
        <w:rPr>
          <w:i/>
          <w:iCs/>
          <w:sz w:val="22"/>
          <w:szCs w:val="22"/>
          <w:lang w:val="es-ES" w:eastAsia="es-ES"/>
        </w:rPr>
        <w:t xml:space="preserve">se da por molada la vía </w:t>
      </w:r>
      <w:r>
        <w:rPr>
          <w:i/>
          <w:iCs/>
          <w:sz w:val="22"/>
          <w:szCs w:val="22"/>
          <w:lang w:val="es-ES" w:eastAsia="es-ES"/>
        </w:rPr>
        <w:t>administrati</w:t>
      </w:r>
      <w:r>
        <w:rPr>
          <w:b/>
          <w:bCs/>
          <w:i/>
          <w:iCs/>
          <w:sz w:val="22"/>
          <w:szCs w:val="22"/>
          <w:lang w:val="es-ES" w:eastAsia="es-ES"/>
        </w:rPr>
        <w:t>va</w:t>
      </w:r>
      <w:r w:rsidR="004A51F1">
        <w:rPr>
          <w:b/>
          <w:bCs/>
          <w:i/>
          <w:iCs/>
          <w:sz w:val="22"/>
          <w:szCs w:val="22"/>
          <w:lang w:val="es-ES" w:eastAsia="es-ES"/>
        </w:rPr>
        <w:t>. NOTIFIQUESE.</w:t>
      </w:r>
    </w:p>
    <w:p w:rsidR="00BA2F54" w:rsidRPr="008127B1" w:rsidRDefault="00BA2F54" w:rsidP="00BA2F54">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BA2F54" w:rsidRDefault="00BA2F54" w:rsidP="00BA2F54">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BA2F54" w:rsidRPr="00AE0D42" w:rsidRDefault="00BA2F54" w:rsidP="00BA2F54">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BA2F54" w:rsidRDefault="00BA2F54" w:rsidP="00BA2F54">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BA2F54" w:rsidRDefault="00BA2F54" w:rsidP="00BA2F54">
      <w:pPr>
        <w:kinsoku w:val="0"/>
        <w:overflowPunct w:val="0"/>
        <w:autoSpaceDE/>
        <w:autoSpaceDN/>
        <w:adjustRightInd/>
        <w:spacing w:before="307" w:after="239" w:line="294" w:lineRule="exact"/>
        <w:ind w:right="72"/>
        <w:jc w:val="center"/>
        <w:textAlignment w:val="baseline"/>
        <w:rPr>
          <w:b/>
          <w:bCs/>
          <w:i/>
          <w:iCs/>
          <w:sz w:val="22"/>
          <w:szCs w:val="22"/>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BA2F54" w:rsidRPr="00BA2F54" w:rsidRDefault="00BA2F54" w:rsidP="00BA2F54">
      <w:pPr>
        <w:rPr>
          <w:sz w:val="22"/>
          <w:szCs w:val="22"/>
          <w:lang w:val="es-ES" w:eastAsia="es-ES"/>
        </w:rPr>
      </w:pPr>
    </w:p>
    <w:p w:rsidR="00BA2F54" w:rsidRPr="00BA2F54" w:rsidRDefault="00BA2F54" w:rsidP="00BA2F54">
      <w:pPr>
        <w:rPr>
          <w:sz w:val="22"/>
          <w:szCs w:val="22"/>
          <w:lang w:val="es-ES" w:eastAsia="es-ES"/>
        </w:rPr>
      </w:pPr>
    </w:p>
    <w:p w:rsidR="00BA2F54" w:rsidRPr="00BA2F54" w:rsidRDefault="00BA2F54" w:rsidP="00BA2F54">
      <w:pPr>
        <w:rPr>
          <w:sz w:val="22"/>
          <w:szCs w:val="22"/>
          <w:lang w:val="es-ES" w:eastAsia="es-ES"/>
        </w:rPr>
      </w:pPr>
    </w:p>
    <w:p w:rsidR="00BA2F54" w:rsidRPr="00BA2F54" w:rsidRDefault="00BA2F54" w:rsidP="00BA2F54">
      <w:pPr>
        <w:rPr>
          <w:sz w:val="22"/>
          <w:szCs w:val="22"/>
          <w:lang w:val="es-ES" w:eastAsia="es-ES"/>
        </w:rPr>
      </w:pPr>
    </w:p>
    <w:p w:rsidR="00BA2F54" w:rsidRDefault="00BA2F54" w:rsidP="00BA2F54">
      <w:pPr>
        <w:rPr>
          <w:sz w:val="22"/>
          <w:szCs w:val="22"/>
          <w:lang w:val="es-ES" w:eastAsia="es-ES"/>
        </w:rPr>
      </w:pPr>
    </w:p>
    <w:p w:rsidR="00BA2F54" w:rsidRDefault="00BA2F54" w:rsidP="00BA2F54">
      <w:pPr>
        <w:tabs>
          <w:tab w:val="left" w:pos="2747"/>
        </w:tabs>
        <w:rPr>
          <w:sz w:val="24"/>
          <w:szCs w:val="24"/>
        </w:rPr>
      </w:pPr>
      <w:r>
        <w:rPr>
          <w:sz w:val="22"/>
          <w:szCs w:val="22"/>
          <w:lang w:val="es-ES" w:eastAsia="es-ES"/>
        </w:rPr>
        <w:tab/>
      </w:r>
    </w:p>
    <w:p w:rsidR="00BA2F54" w:rsidRDefault="00BA2F54">
      <w:pPr>
        <w:kinsoku w:val="0"/>
        <w:overflowPunct w:val="0"/>
        <w:autoSpaceDE/>
        <w:autoSpaceDN/>
        <w:adjustRightInd/>
        <w:spacing w:before="9172" w:line="288" w:lineRule="exact"/>
        <w:textAlignment w:val="baseline"/>
        <w:rPr>
          <w:sz w:val="24"/>
          <w:szCs w:val="24"/>
        </w:rPr>
        <w:sectPr w:rsidR="00BA2F54">
          <w:type w:val="continuous"/>
          <w:pgSz w:w="12134" w:h="15840"/>
          <w:pgMar w:top="1400" w:right="1497" w:bottom="504" w:left="1589" w:header="720" w:footer="720" w:gutter="0"/>
          <w:cols w:space="720"/>
          <w:noEndnote/>
        </w:sectPr>
      </w:pPr>
    </w:p>
    <w:p w:rsidR="004A51F1" w:rsidRDefault="004A51F1" w:rsidP="00BA2F54">
      <w:pPr>
        <w:tabs>
          <w:tab w:val="right" w:pos="2736"/>
        </w:tabs>
        <w:kinsoku w:val="0"/>
        <w:overflowPunct w:val="0"/>
        <w:autoSpaceDE/>
        <w:autoSpaceDN/>
        <w:adjustRightInd/>
        <w:spacing w:before="28" w:line="264" w:lineRule="exact"/>
        <w:textAlignment w:val="baseline"/>
        <w:rPr>
          <w:sz w:val="22"/>
          <w:szCs w:val="22"/>
          <w:lang w:val="es-ES" w:eastAsia="es-ES"/>
        </w:rPr>
      </w:pPr>
    </w:p>
    <w:sectPr w:rsidR="004A51F1">
      <w:type w:val="continuous"/>
      <w:pgSz w:w="12134" w:h="15840"/>
      <w:pgMar w:top="1400" w:right="1497" w:bottom="504" w:left="775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375F"/>
    <w:multiLevelType w:val="singleLevel"/>
    <w:tmpl w:val="45A2BCA2"/>
    <w:lvl w:ilvl="0">
      <w:start w:val="2"/>
      <w:numFmt w:val="decimal"/>
      <w:lvlText w:val="%1."/>
      <w:lvlJc w:val="left"/>
      <w:pPr>
        <w:tabs>
          <w:tab w:val="num" w:pos="288"/>
        </w:tabs>
      </w:pPr>
      <w:rPr>
        <w:rFonts w:ascii="Garamond" w:hAnsi="Garamond" w:cs="Garamond"/>
        <w:b/>
        <w:snapToGrid/>
        <w:spacing w:val="-7"/>
        <w:sz w:val="20"/>
        <w:szCs w:val="20"/>
      </w:rPr>
    </w:lvl>
  </w:abstractNum>
  <w:num w:numId="1">
    <w:abstractNumId w:val="0"/>
  </w:num>
  <w:num w:numId="2">
    <w:abstractNumId w:val="0"/>
    <w:lvlOverride w:ilvl="0">
      <w:lvl w:ilvl="0">
        <w:numFmt w:val="decimal"/>
        <w:lvlText w:val="%1."/>
        <w:lvlJc w:val="left"/>
        <w:pPr>
          <w:tabs>
            <w:tab w:val="num" w:pos="288"/>
          </w:tabs>
        </w:pPr>
        <w:rPr>
          <w:rFonts w:ascii="Garamond" w:hAnsi="Garamond" w:cs="Garamond"/>
          <w:b/>
          <w:snapToGrid/>
          <w:spacing w:val="-7"/>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EF2"/>
    <w:rsid w:val="00182EF2"/>
    <w:rsid w:val="004A51F1"/>
    <w:rsid w:val="00BA2F5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1C6B12"/>
  <w14:defaultImageDpi w14:val="0"/>
  <w15:docId w15:val="{032A0882-7A08-4D93-8C4D-DC92D7D6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A2F54"/>
    <w:rPr>
      <w:lang w:val="es-CR"/>
    </w:rPr>
  </w:style>
  <w:style w:type="character" w:customStyle="1" w:styleId="CharacterStyle1">
    <w:name w:val="Character Style 1"/>
    <w:uiPriority w:val="99"/>
    <w:rsid w:val="00BA2F5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3025</Words>
  <Characters>16640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2016-08-17T17:54:00Z</dcterms:created>
  <dcterms:modified xsi:type="dcterms:W3CDTF">2016-08-17T17:54:00Z</dcterms:modified>
</cp:coreProperties>
</file>