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B6" w:rsidRPr="008708CF" w:rsidRDefault="00011DB6" w:rsidP="00011DB6">
      <w:pPr>
        <w:spacing w:line="276" w:lineRule="auto"/>
        <w:jc w:val="center"/>
        <w:rPr>
          <w:rStyle w:val="CharacterStyle1"/>
          <w:rFonts w:ascii="Verdana" w:eastAsia="Calibri" w:hAnsi="Verdana"/>
          <w:b/>
          <w:bCs/>
          <w:sz w:val="22"/>
          <w:szCs w:val="22"/>
          <w:lang w:val="es-ES" w:eastAsia="es-ES"/>
        </w:rPr>
      </w:pPr>
      <w:r w:rsidRPr="008708CF">
        <w:rPr>
          <w:rStyle w:val="CharacterStyle1"/>
          <w:rFonts w:ascii="Verdana" w:eastAsia="Calibri" w:hAnsi="Verdana"/>
          <w:b/>
          <w:bCs/>
          <w:sz w:val="22"/>
          <w:szCs w:val="22"/>
          <w:lang w:val="es-ES" w:eastAsia="es-ES"/>
        </w:rPr>
        <w:t>RESOLUCIÓN No. TAT-</w:t>
      </w:r>
      <w:r w:rsidR="00E71E99">
        <w:rPr>
          <w:rStyle w:val="CharacterStyle1"/>
          <w:rFonts w:ascii="Verdana" w:eastAsia="Calibri" w:hAnsi="Verdana"/>
          <w:b/>
          <w:bCs/>
          <w:sz w:val="22"/>
          <w:szCs w:val="22"/>
          <w:lang w:val="es-ES" w:eastAsia="es-ES"/>
        </w:rPr>
        <w:t>2856</w:t>
      </w:r>
      <w:r w:rsidRPr="008708CF">
        <w:rPr>
          <w:rStyle w:val="CharacterStyle1"/>
          <w:rFonts w:ascii="Verdana" w:eastAsia="Calibri" w:hAnsi="Verdana"/>
          <w:b/>
          <w:bCs/>
          <w:sz w:val="22"/>
          <w:szCs w:val="22"/>
          <w:lang w:val="es-ES" w:eastAsia="es-ES"/>
        </w:rPr>
        <w:t>-2015</w:t>
      </w:r>
    </w:p>
    <w:p w:rsidR="00011DB6" w:rsidRPr="008708CF" w:rsidRDefault="00011DB6" w:rsidP="00011DB6">
      <w:pPr>
        <w:pStyle w:val="Sinespaciado"/>
        <w:rPr>
          <w:rStyle w:val="CharacterStyle1"/>
          <w:rFonts w:ascii="Verdana" w:hAnsi="Verdana"/>
          <w:b/>
          <w:bCs/>
          <w:spacing w:val="5"/>
          <w:sz w:val="22"/>
          <w:szCs w:val="22"/>
          <w:lang w:val="es-ES" w:eastAsia="es-ES"/>
        </w:rPr>
      </w:pP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bCs/>
          <w:spacing w:val="5"/>
          <w:sz w:val="22"/>
          <w:szCs w:val="22"/>
          <w:lang w:val="es-ES" w:eastAsia="es-ES"/>
        </w:rPr>
        <w:t xml:space="preserve">TRIBUNAL ADMINISTRATIVO DE TRANSPORTE.- </w:t>
      </w:r>
      <w:r w:rsidRPr="008708CF">
        <w:rPr>
          <w:rStyle w:val="CharacterStyle1"/>
          <w:rFonts w:ascii="Verdana" w:eastAsia="Calibri" w:hAnsi="Verdana"/>
          <w:spacing w:val="5"/>
          <w:sz w:val="22"/>
          <w:szCs w:val="22"/>
          <w:lang w:val="es-ES" w:eastAsia="es-ES"/>
        </w:rPr>
        <w:t xml:space="preserve">San José, </w:t>
      </w:r>
      <w:r w:rsidR="00E71E99">
        <w:rPr>
          <w:rStyle w:val="CharacterStyle1"/>
          <w:rFonts w:ascii="Verdana" w:eastAsia="Calibri" w:hAnsi="Verdana"/>
          <w:spacing w:val="5"/>
          <w:sz w:val="22"/>
          <w:szCs w:val="22"/>
          <w:lang w:val="es-ES" w:eastAsia="es-ES"/>
        </w:rPr>
        <w:t>a las once horas del catorce de diciembre</w:t>
      </w:r>
      <w:r w:rsidRPr="008708CF">
        <w:rPr>
          <w:rStyle w:val="CharacterStyle1"/>
          <w:rFonts w:ascii="Verdana" w:eastAsia="Calibri" w:hAnsi="Verdana"/>
          <w:spacing w:val="4"/>
          <w:sz w:val="22"/>
          <w:szCs w:val="22"/>
          <w:lang w:val="es-ES" w:eastAsia="es-ES"/>
        </w:rPr>
        <w:t xml:space="preserve"> de dos mil quince.</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empresa </w:t>
      </w:r>
      <w:r w:rsidR="00CF2414">
        <w:rPr>
          <w:rStyle w:val="CharacterStyle1"/>
          <w:rFonts w:ascii="Verdana" w:eastAsia="Calibri" w:hAnsi="Verdana"/>
          <w:b/>
          <w:spacing w:val="4"/>
          <w:sz w:val="22"/>
          <w:szCs w:val="22"/>
          <w:lang w:val="es-ES" w:eastAsia="es-ES"/>
        </w:rPr>
        <w:t>T.P.C</w:t>
      </w:r>
      <w:r w:rsidRPr="008708CF">
        <w:rPr>
          <w:rStyle w:val="CharacterStyle1"/>
          <w:rFonts w:ascii="Verdana" w:eastAsia="Calibri" w:hAnsi="Verdana"/>
          <w:b/>
          <w:spacing w:val="4"/>
          <w:sz w:val="22"/>
          <w:szCs w:val="22"/>
          <w:lang w:val="es-ES" w:eastAsia="es-ES"/>
        </w:rPr>
        <w:t xml:space="preserve"> Cédula Jurídica </w:t>
      </w:r>
      <w:r w:rsidR="00CF2414">
        <w:rPr>
          <w:rStyle w:val="CharacterStyle1"/>
          <w:rFonts w:ascii="Verdana" w:eastAsia="Calibri" w:hAnsi="Verdana"/>
          <w:b/>
          <w:spacing w:val="4"/>
          <w:sz w:val="22"/>
          <w:szCs w:val="22"/>
          <w:lang w:val="es-ES" w:eastAsia="es-ES"/>
        </w:rPr>
        <w:t>XXXX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Pr>
          <w:rStyle w:val="CharacterStyle1"/>
          <w:rFonts w:ascii="Verdana" w:eastAsia="Calibri" w:hAnsi="Verdana"/>
          <w:spacing w:val="4"/>
          <w:sz w:val="22"/>
          <w:szCs w:val="22"/>
          <w:lang w:val="es-ES" w:eastAsia="es-ES"/>
        </w:rPr>
        <w:t>Apoderada Generalísima sin Límite de Suma</w:t>
      </w:r>
      <w:r w:rsidRPr="008708CF">
        <w:rPr>
          <w:rStyle w:val="CharacterStyle1"/>
          <w:rFonts w:ascii="Verdana" w:eastAsia="Calibri" w:hAnsi="Verdana"/>
          <w:spacing w:val="4"/>
          <w:sz w:val="22"/>
          <w:szCs w:val="22"/>
          <w:lang w:val="es-ES" w:eastAsia="es-ES"/>
        </w:rPr>
        <w:t xml:space="preserve"> señor</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 </w:t>
      </w:r>
      <w:r w:rsidR="00CF2414">
        <w:rPr>
          <w:rStyle w:val="CharacterStyle1"/>
          <w:rFonts w:ascii="Verdana" w:eastAsia="Calibri" w:hAnsi="Verdana"/>
          <w:b/>
          <w:spacing w:val="4"/>
          <w:sz w:val="22"/>
          <w:szCs w:val="22"/>
          <w:lang w:val="es-ES" w:eastAsia="es-ES"/>
        </w:rPr>
        <w:t>C.A.S.</w:t>
      </w:r>
      <w:r w:rsidRPr="008708CF">
        <w:rPr>
          <w:rStyle w:val="CharacterStyle1"/>
          <w:rFonts w:ascii="Verdana" w:eastAsia="Calibri" w:hAnsi="Verdana"/>
          <w:b/>
          <w:spacing w:val="4"/>
          <w:sz w:val="22"/>
          <w:szCs w:val="22"/>
          <w:lang w:val="es-ES" w:eastAsia="es-ES"/>
        </w:rPr>
        <w:t xml:space="preserve">, cédula de identidad número </w:t>
      </w:r>
      <w:r w:rsidR="00CF2414">
        <w:rPr>
          <w:rStyle w:val="CharacterStyle1"/>
          <w:rFonts w:ascii="Verdana" w:eastAsia="Calibri" w:hAnsi="Verdana"/>
          <w:b/>
          <w:spacing w:val="4"/>
          <w:sz w:val="22"/>
          <w:szCs w:val="22"/>
          <w:lang w:val="es-ES" w:eastAsia="es-ES"/>
        </w:rPr>
        <w:t>XXXX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 El caso es tramitado en este despacho bajo </w:t>
      </w:r>
      <w:r w:rsidRPr="008708CF">
        <w:rPr>
          <w:rStyle w:val="CharacterStyle1"/>
          <w:rFonts w:ascii="Verdana" w:eastAsia="Calibri" w:hAnsi="Verdana"/>
          <w:b/>
          <w:spacing w:val="4"/>
          <w:sz w:val="22"/>
          <w:szCs w:val="22"/>
          <w:lang w:val="es-ES" w:eastAsia="es-ES"/>
        </w:rPr>
        <w:t>EXPEDIENTE ADMINISTRATIVO No. TAT-</w:t>
      </w:r>
      <w:r>
        <w:rPr>
          <w:rStyle w:val="CharacterStyle1"/>
          <w:rFonts w:ascii="Verdana" w:eastAsia="Calibri" w:hAnsi="Verdana"/>
          <w:b/>
          <w:spacing w:val="4"/>
          <w:sz w:val="22"/>
          <w:szCs w:val="22"/>
          <w:lang w:val="es-ES" w:eastAsia="es-ES"/>
        </w:rPr>
        <w:t>39</w:t>
      </w:r>
      <w:r w:rsidR="00556627">
        <w:rPr>
          <w:rStyle w:val="CharacterStyle1"/>
          <w:rFonts w:ascii="Verdana" w:eastAsia="Calibri" w:hAnsi="Verdana"/>
          <w:b/>
          <w:spacing w:val="4"/>
          <w:sz w:val="22"/>
          <w:szCs w:val="22"/>
          <w:lang w:val="es-ES" w:eastAsia="es-ES"/>
        </w:rPr>
        <w:t>5</w:t>
      </w:r>
      <w:r w:rsidRPr="008708CF">
        <w:rPr>
          <w:rStyle w:val="CharacterStyle1"/>
          <w:rFonts w:ascii="Verdana" w:eastAsia="Calibri" w:hAnsi="Verdana"/>
          <w:b/>
          <w:spacing w:val="4"/>
          <w:sz w:val="22"/>
          <w:szCs w:val="22"/>
          <w:lang w:val="es-ES" w:eastAsia="es-ES"/>
        </w:rPr>
        <w:t>-15.-</w:t>
      </w:r>
    </w:p>
    <w:p w:rsidR="00011DB6" w:rsidRPr="008708CF" w:rsidRDefault="00011DB6" w:rsidP="00011DB6">
      <w:pPr>
        <w:spacing w:line="276" w:lineRule="auto"/>
        <w:jc w:val="both"/>
        <w:rPr>
          <w:rStyle w:val="CharacterStyle1"/>
          <w:rFonts w:ascii="Verdana" w:eastAsia="Calibri" w:hAnsi="Verdana"/>
          <w:b/>
          <w:i/>
          <w:spacing w:val="4"/>
          <w:sz w:val="22"/>
          <w:szCs w:val="22"/>
          <w:lang w:val="es-ES" w:eastAsia="es-ES"/>
        </w:rPr>
      </w:pPr>
    </w:p>
    <w:p w:rsidR="00011DB6" w:rsidRPr="008708CF" w:rsidRDefault="00011DB6" w:rsidP="00011DB6">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RESULTANDO</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Fonts w:ascii="Verdana" w:eastAsia="Calibri" w:hAnsi="Verdana"/>
          <w:spacing w:val="4"/>
          <w:sz w:val="22"/>
          <w:szCs w:val="22"/>
          <w:lang w:val="es-CR" w:eastAsia="es-ES"/>
        </w:rPr>
      </w:pPr>
      <w:r w:rsidRPr="008708CF">
        <w:rPr>
          <w:rStyle w:val="CharacterStyle1"/>
          <w:rFonts w:ascii="Verdana" w:eastAsia="Calibri" w:hAnsi="Verdana"/>
          <w:b/>
          <w:spacing w:val="4"/>
          <w:sz w:val="22"/>
          <w:szCs w:val="22"/>
          <w:lang w:val="es-ES" w:eastAsia="es-ES"/>
        </w:rPr>
        <w:t>PRIMERO:</w:t>
      </w:r>
      <w:r w:rsidRPr="008708CF">
        <w:rPr>
          <w:rStyle w:val="CharacterStyle1"/>
          <w:rFonts w:ascii="Verdana" w:eastAsia="Calibri" w:hAnsi="Verdana"/>
          <w:spacing w:val="4"/>
          <w:sz w:val="22"/>
          <w:szCs w:val="22"/>
          <w:lang w:val="es-ES" w:eastAsia="es-ES"/>
        </w:rPr>
        <w:tab/>
        <w:t xml:space="preserve">La Junta Directiva del Consejo de Transporte Público mediante </w:t>
      </w:r>
      <w:r w:rsidRPr="008708CF">
        <w:rPr>
          <w:rStyle w:val="CharacterStyle1"/>
          <w:rFonts w:ascii="Verdana" w:eastAsia="Calibri" w:hAnsi="Verdana"/>
          <w:b/>
          <w:spacing w:val="4"/>
          <w:sz w:val="22"/>
          <w:szCs w:val="22"/>
          <w:lang w:val="es-ES" w:eastAsia="es-ES"/>
        </w:rPr>
        <w:t>Acuerdo No. 7.8.2 de la  Sesión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folios  </w:t>
      </w:r>
      <w:r w:rsidR="00990A37">
        <w:rPr>
          <w:rFonts w:ascii="Verdana" w:eastAsia="Calibri" w:hAnsi="Verdana"/>
          <w:spacing w:val="4"/>
          <w:sz w:val="22"/>
          <w:szCs w:val="22"/>
          <w:lang w:val="es-CR" w:eastAsia="es-ES"/>
        </w:rPr>
        <w:t>18 y 19</w:t>
      </w:r>
      <w:r w:rsidRPr="008708CF">
        <w:rPr>
          <w:rFonts w:ascii="Verdana" w:eastAsia="Calibri" w:hAnsi="Verdana"/>
          <w:spacing w:val="4"/>
          <w:sz w:val="22"/>
          <w:szCs w:val="22"/>
          <w:lang w:val="es-CR" w:eastAsia="es-ES"/>
        </w:rPr>
        <w:t xml:space="preserve"> del expediente administrativo) </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Style w:val="CharacterStyle1"/>
          <w:rFonts w:ascii="Verdana" w:eastAsia="Calibri" w:hAnsi="Verdana"/>
          <w:i/>
          <w:spacing w:val="4"/>
          <w:sz w:val="22"/>
          <w:szCs w:val="22"/>
          <w:lang w:val="es-ES" w:eastAsia="es-ES"/>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…”ARTÍCULO 7.8.2.- </w:t>
      </w:r>
      <w:r w:rsidRPr="008708CF">
        <w:rPr>
          <w:rFonts w:ascii="Verdana" w:hAnsi="Verdana" w:cs="Times New Roman"/>
          <w:i/>
          <w:sz w:val="18"/>
          <w:szCs w:val="18"/>
        </w:rPr>
        <w:t xml:space="preserve">Se conoce oficio </w:t>
      </w:r>
      <w:r w:rsidRPr="008708CF">
        <w:rPr>
          <w:rFonts w:ascii="Verdana" w:hAnsi="Verdana" w:cs="Times New Roman"/>
          <w:b/>
          <w:bCs/>
          <w:i/>
          <w:sz w:val="18"/>
          <w:szCs w:val="18"/>
        </w:rPr>
        <w:t xml:space="preserve">DAJ 2015-002164 </w:t>
      </w:r>
      <w:r w:rsidRPr="008708CF">
        <w:rPr>
          <w:rFonts w:ascii="Verdana" w:hAnsi="Verdana" w:cs="Times New Roman"/>
          <w:i/>
          <w:sz w:val="18"/>
          <w:szCs w:val="18"/>
        </w:rPr>
        <w:t xml:space="preserve">prórroga servicio especial estable de taxi modalidad automóviles (sedanes) </w:t>
      </w:r>
    </w:p>
    <w:p w:rsidR="00011DB6" w:rsidRPr="008708CF" w:rsidRDefault="00011DB6" w:rsidP="00011DB6">
      <w:pPr>
        <w:pStyle w:val="Default"/>
        <w:ind w:left="567" w:right="616"/>
        <w:jc w:val="both"/>
        <w:rPr>
          <w:rFonts w:ascii="Verdana" w:hAnsi="Verdana" w:cs="Times New Roman"/>
          <w:b/>
          <w:bCs/>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CONSIDERANDO: </w:t>
      </w:r>
    </w:p>
    <w:p w:rsidR="00011DB6" w:rsidRPr="008708CF" w:rsidRDefault="00011DB6" w:rsidP="00011DB6">
      <w:pPr>
        <w:pStyle w:val="Default"/>
        <w:ind w:left="567" w:right="616"/>
        <w:jc w:val="both"/>
        <w:rPr>
          <w:rFonts w:ascii="Verdana" w:hAnsi="Verdana" w:cs="Times New Roman"/>
          <w:b/>
          <w:bCs/>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PRIMERO: </w:t>
      </w:r>
      <w:r w:rsidRPr="008708CF">
        <w:rPr>
          <w:rFonts w:ascii="Verdana" w:hAnsi="Verdana" w:cs="Times New Roman"/>
          <w:i/>
          <w:sz w:val="18"/>
          <w:szCs w:val="18"/>
        </w:rPr>
        <w:t xml:space="preserve">Este órgano colegiado procede a analizar el oficio </w:t>
      </w:r>
      <w:r w:rsidRPr="008708CF">
        <w:rPr>
          <w:rFonts w:ascii="Verdana" w:hAnsi="Verdana" w:cs="Times New Roman"/>
          <w:b/>
          <w:bCs/>
          <w:i/>
          <w:sz w:val="18"/>
          <w:szCs w:val="18"/>
        </w:rPr>
        <w:t>DAJ 2015-002164</w:t>
      </w:r>
      <w:r w:rsidRPr="008708CF">
        <w:rPr>
          <w:rFonts w:ascii="Verdana" w:hAnsi="Verdana" w:cs="Times New Roman"/>
          <w:i/>
          <w:sz w:val="18"/>
          <w:szCs w:val="18"/>
        </w:rPr>
        <w:t xml:space="preserve">, en relación con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referente a prórroga del servicio especial estable de taxi modalidad automóviles (sedanes), y se mociona para aprobar todas las recomendaciones emitidas, basadas en los fundamentos, motivos y contenidos, desarrollados en los considerandos de los oficios </w:t>
      </w:r>
      <w:r w:rsidRPr="008708CF">
        <w:rPr>
          <w:rFonts w:ascii="Verdana" w:hAnsi="Verdana" w:cs="Times New Roman"/>
          <w:b/>
          <w:bCs/>
          <w:i/>
          <w:sz w:val="18"/>
          <w:szCs w:val="18"/>
        </w:rPr>
        <w:t>DAJ 2015-002158, DE-2015-1980 y DE 2015-2046</w:t>
      </w:r>
      <w:r w:rsidRPr="008708CF">
        <w:rPr>
          <w:rFonts w:ascii="Verdana" w:hAnsi="Verdana" w:cs="Times New Roman"/>
          <w:i/>
          <w:sz w:val="18"/>
          <w:szCs w:val="18"/>
        </w:rPr>
        <w:t xml:space="preserve">, los cuales forman parte integral de esta acta. </w:t>
      </w:r>
    </w:p>
    <w:p w:rsidR="00011DB6" w:rsidRPr="008708CF" w:rsidRDefault="00011DB6" w:rsidP="00011DB6">
      <w:pPr>
        <w:ind w:left="567" w:right="616"/>
        <w:jc w:val="both"/>
        <w:rPr>
          <w:rFonts w:ascii="Verdana" w:hAnsi="Verdana"/>
          <w:b/>
          <w:bCs/>
          <w:i/>
          <w:sz w:val="18"/>
          <w:szCs w:val="18"/>
          <w:lang w:val="es-CR"/>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SEGUNDO: </w:t>
      </w:r>
      <w:r w:rsidRPr="008708CF">
        <w:rPr>
          <w:rFonts w:ascii="Verdana" w:hAnsi="Verdana" w:cs="Times New Roman"/>
          <w:i/>
          <w:sz w:val="18"/>
          <w:szCs w:val="18"/>
        </w:rPr>
        <w:t xml:space="preserve">En el Transitorio II de la Ley No. 8955, se señala que por tratarse el servicio especial estable de taxi de un servicio de carácter residual y limitado, en </w:t>
      </w:r>
      <w:r w:rsidRPr="008708CF">
        <w:rPr>
          <w:rFonts w:ascii="Verdana" w:hAnsi="Verdana" w:cs="Times New Roman"/>
          <w:i/>
          <w:sz w:val="18"/>
          <w:szCs w:val="18"/>
        </w:rPr>
        <w:lastRenderedPageBreak/>
        <w:t xml:space="preserve">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 </w:t>
      </w:r>
    </w:p>
    <w:p w:rsidR="00011DB6" w:rsidRPr="008708CF" w:rsidRDefault="00011DB6" w:rsidP="00011DB6">
      <w:pPr>
        <w:pStyle w:val="Default"/>
        <w:ind w:left="567" w:right="616"/>
        <w:jc w:val="both"/>
        <w:rPr>
          <w:rFonts w:ascii="Verdana" w:hAnsi="Verdana" w:cs="Times New Roman"/>
          <w:b/>
          <w:bCs/>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TERCERO: </w:t>
      </w:r>
      <w:r w:rsidRPr="008708CF">
        <w:rPr>
          <w:rFonts w:ascii="Verdana" w:hAnsi="Verdana" w:cs="Times New Roman"/>
          <w:i/>
          <w:sz w:val="18"/>
          <w:szCs w:val="18"/>
        </w:rPr>
        <w:t xml:space="preserve">La Procuraduría General de la República en el dictamen C-078-2015 del 13 de abril del 2015, determinó en forma vinculante, que el porcentaje de permisos especiales de taxi (seetaxi)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 </w:t>
      </w:r>
    </w:p>
    <w:p w:rsidR="00011DB6" w:rsidRPr="008708CF" w:rsidRDefault="00011DB6" w:rsidP="00011DB6">
      <w:pPr>
        <w:pStyle w:val="Default"/>
        <w:ind w:left="567" w:right="616"/>
        <w:jc w:val="both"/>
        <w:rPr>
          <w:rFonts w:ascii="Verdana" w:hAnsi="Verdana" w:cs="Times New Roman"/>
          <w:b/>
          <w:bCs/>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POR TANTO, SE ACUERDA: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1.</w:t>
      </w:r>
      <w:r w:rsidRPr="008708CF">
        <w:rPr>
          <w:rFonts w:ascii="Verdana" w:hAnsi="Verdana" w:cs="Times New Roman"/>
          <w:i/>
          <w:sz w:val="18"/>
          <w:szCs w:val="18"/>
        </w:rPr>
        <w:t xml:space="preserve"> Aprobar todas las recomendaciones contenidas en los oficios </w:t>
      </w:r>
      <w:r w:rsidRPr="008708CF">
        <w:rPr>
          <w:rFonts w:ascii="Verdana" w:hAnsi="Verdana" w:cs="Times New Roman"/>
          <w:b/>
          <w:bCs/>
          <w:i/>
          <w:sz w:val="18"/>
          <w:szCs w:val="18"/>
        </w:rPr>
        <w:t>DAJ 2015-002164, DE-2015-1980 y DE 2015-2046</w:t>
      </w:r>
      <w:r w:rsidRPr="008708CF">
        <w:rPr>
          <w:rFonts w:ascii="Verdana" w:hAnsi="Verdana" w:cs="Times New Roman"/>
          <w:i/>
          <w:sz w:val="18"/>
          <w:szCs w:val="18"/>
        </w:rPr>
        <w:t>, basados en los fundamentos, motivos y contenidos, desarrollados en los considerandos de los referidos oficios</w:t>
      </w:r>
      <w:r w:rsidRPr="008708CF">
        <w:rPr>
          <w:rFonts w:ascii="Verdana" w:hAnsi="Verdana" w:cs="Times New Roman"/>
          <w:b/>
          <w:bCs/>
          <w:i/>
          <w:sz w:val="18"/>
          <w:szCs w:val="18"/>
        </w:rPr>
        <w:t xml:space="preserve">, </w:t>
      </w:r>
      <w:r w:rsidRPr="008708CF">
        <w:rPr>
          <w:rFonts w:ascii="Verdana" w:hAnsi="Verdana" w:cs="Times New Roman"/>
          <w:i/>
          <w:sz w:val="18"/>
          <w:szCs w:val="18"/>
        </w:rPr>
        <w:t xml:space="preserve">los cuales forman parte integral de este acuerdo.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2.</w:t>
      </w:r>
      <w:r w:rsidRPr="008708CF">
        <w:rPr>
          <w:rFonts w:ascii="Verdana" w:hAnsi="Verdana" w:cs="Times New Roman"/>
          <w:i/>
          <w:sz w:val="18"/>
          <w:szCs w:val="18"/>
        </w:rPr>
        <w:t xml:space="preserve"> Se autoriza la prórroga, por esta única vez, por el plazo de tres años, del permiso especial estable de taxi, modalidad sedán o automóvil a las siguientes empresas</w:t>
      </w:r>
      <w:r w:rsidR="00CF2414">
        <w:rPr>
          <w:rFonts w:ascii="Verdana" w:hAnsi="Verdana" w:cs="Times New Roman"/>
          <w:i/>
          <w:sz w:val="18"/>
          <w:szCs w:val="18"/>
        </w:rPr>
        <w:t>(XXX)</w:t>
      </w:r>
      <w:r w:rsidRPr="008708CF">
        <w:rPr>
          <w:rFonts w:ascii="Verdana" w:hAnsi="Verdana" w:cs="Times New Roman"/>
          <w:i/>
          <w:sz w:val="18"/>
          <w:szCs w:val="18"/>
        </w:rPr>
        <w:t xml:space="preserve"> </w:t>
      </w:r>
      <w:r w:rsidR="00CF2414">
        <w:rPr>
          <w:rFonts w:ascii="Verdana" w:hAnsi="Verdana" w:cs="Times New Roman"/>
          <w:i/>
          <w:sz w:val="18"/>
          <w:szCs w:val="18"/>
        </w:rPr>
        <w:t>;</w:t>
      </w:r>
      <w:r w:rsidRPr="008708CF">
        <w:rPr>
          <w:rFonts w:ascii="Verdana" w:hAnsi="Verdana" w:cs="Times New Roman"/>
          <w:i/>
          <w:sz w:val="18"/>
          <w:szCs w:val="18"/>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el cual forma parte integral del presente acuerdo.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3.</w:t>
      </w:r>
      <w:r w:rsidRPr="008708CF">
        <w:rPr>
          <w:rFonts w:ascii="Verdana" w:hAnsi="Verdana" w:cs="Times New Roman"/>
          <w:i/>
          <w:sz w:val="18"/>
          <w:szCs w:val="18"/>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hAnsi="Verdana" w:cs="Times New Roman"/>
          <w:b/>
          <w:bCs/>
          <w:i/>
          <w:sz w:val="18"/>
          <w:szCs w:val="18"/>
        </w:rPr>
        <w:t xml:space="preserve">DE-2015-1980 </w:t>
      </w:r>
      <w:r w:rsidRPr="008708CF">
        <w:rPr>
          <w:rFonts w:ascii="Verdana" w:hAnsi="Verdana" w:cs="Times New Roman"/>
          <w:i/>
          <w:sz w:val="18"/>
          <w:szCs w:val="18"/>
        </w:rPr>
        <w:t xml:space="preserve">y los requisitos del Transitorio I de la Ley No. 8955, y el artículo 29 de la Ley No. 7969, debiéndose aplicar también lo indicado en el Dictamen C-078-2015 emitido por la Procuraduría General de la República.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4.</w:t>
      </w:r>
      <w:r w:rsidRPr="008708CF">
        <w:rPr>
          <w:rFonts w:ascii="Verdana" w:hAnsi="Verdana" w:cs="Times New Roman"/>
          <w:i/>
          <w:sz w:val="18"/>
          <w:szCs w:val="18"/>
        </w:rPr>
        <w:t xml:space="preserve"> Para todos los efectos correspondientes a la presente prórroga, no se dispondrá de plazo adicional alguno para la subsanación de requisitos, sin perjuicio de lo establecido por la Ley No. 8220.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5.</w:t>
      </w:r>
      <w:r w:rsidRPr="008708CF">
        <w:rPr>
          <w:rFonts w:ascii="Verdana" w:hAnsi="Verdana" w:cs="Times New Roman"/>
          <w:i/>
          <w:sz w:val="18"/>
          <w:szCs w:val="18"/>
        </w:rPr>
        <w:t xml:space="preserve"> 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6.</w:t>
      </w:r>
      <w:r w:rsidRPr="008708CF">
        <w:rPr>
          <w:rFonts w:ascii="Verdana" w:hAnsi="Verdana" w:cs="Times New Roman"/>
          <w:i/>
          <w:sz w:val="18"/>
          <w:szCs w:val="18"/>
        </w:rPr>
        <w:t xml:space="preserve"> Se comisiona a la Dirección Ejecutiva para que proceda a comunicar a la Dirección General de la Policía de Tránsito sobre todas las personas físicas o jurídicas que se encuentren imposibilitadas para seguir prestando el servicio especial estable de taxi.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7.</w:t>
      </w:r>
      <w:r w:rsidRPr="008708CF">
        <w:rPr>
          <w:rFonts w:ascii="Verdana" w:hAnsi="Verdana" w:cs="Times New Roman"/>
          <w:i/>
          <w:sz w:val="18"/>
          <w:szCs w:val="18"/>
        </w:rPr>
        <w:t xml:space="preserve"> Notifíquese: A todos los permisionarios de SEETAXI mencionados en el presente acuerdo </w:t>
      </w:r>
      <w:r w:rsidRPr="008708CF">
        <w:rPr>
          <w:rFonts w:ascii="Verdana" w:hAnsi="Verdana" w:cs="Times New Roman"/>
          <w:b/>
          <w:bCs/>
          <w:i/>
          <w:sz w:val="18"/>
          <w:szCs w:val="18"/>
        </w:rPr>
        <w:t>(ADJUNTAR COPIA DE LOS OFICIOS DAJ 2015-002164 y DE-2015-</w:t>
      </w:r>
      <w:r w:rsidRPr="008708CF">
        <w:rPr>
          <w:rFonts w:ascii="Verdana" w:hAnsi="Verdana" w:cs="Times New Roman"/>
          <w:b/>
          <w:bCs/>
          <w:i/>
          <w:sz w:val="18"/>
          <w:szCs w:val="18"/>
        </w:rPr>
        <w:lastRenderedPageBreak/>
        <w:t xml:space="preserve">1980 y DE 2015-2046 con el respectivo anexo de cada empresa) </w:t>
      </w:r>
      <w:r w:rsidRPr="008708CF">
        <w:rPr>
          <w:rFonts w:ascii="Verdana" w:hAnsi="Verdana" w:cs="Times New Roman"/>
          <w:i/>
          <w:sz w:val="18"/>
          <w:szCs w:val="18"/>
        </w:rPr>
        <w:t xml:space="preserve">/ Dirección Ejecutiva a los correos mfallas@ctp.go.cr y sfonseca@ctp.go.cr / Departamento de Administración de Permisos y Concesiones a los correos ecambronero@ctp.go.cr, cchinchilla@ctp.go.cr y daguero@ctp.go.cr / Departamento Financiero (cobro de canon) al correo msalas@ctp. go.cr / Dirección General de la Policía de Tránsito </w:t>
      </w:r>
    </w:p>
    <w:p w:rsidR="00011DB6" w:rsidRPr="008708CF" w:rsidRDefault="00011DB6" w:rsidP="00011DB6">
      <w:pPr>
        <w:pStyle w:val="Default"/>
        <w:ind w:left="567" w:right="616"/>
        <w:jc w:val="both"/>
        <w:rPr>
          <w:rFonts w:ascii="Verdana" w:hAnsi="Verdana" w:cs="Times New Roman"/>
          <w:i/>
          <w:sz w:val="18"/>
          <w:szCs w:val="18"/>
        </w:rPr>
      </w:pPr>
    </w:p>
    <w:p w:rsidR="00011DB6" w:rsidRPr="008708CF" w:rsidRDefault="00011DB6" w:rsidP="00011DB6">
      <w:pPr>
        <w:pStyle w:val="Default"/>
        <w:ind w:left="567" w:right="616"/>
        <w:jc w:val="both"/>
        <w:rPr>
          <w:rFonts w:ascii="Verdana" w:hAnsi="Verdana" w:cs="Times New Roman"/>
          <w:i/>
          <w:sz w:val="18"/>
          <w:szCs w:val="18"/>
        </w:rPr>
      </w:pPr>
      <w:r w:rsidRPr="008708CF">
        <w:rPr>
          <w:rFonts w:ascii="Verdana" w:hAnsi="Verdana" w:cs="Times New Roman"/>
          <w:b/>
          <w:i/>
          <w:sz w:val="18"/>
          <w:szCs w:val="18"/>
        </w:rPr>
        <w:t>8.</w:t>
      </w:r>
      <w:r w:rsidRPr="008708CF">
        <w:rPr>
          <w:rFonts w:ascii="Verdana" w:hAnsi="Verdana" w:cs="Times New Roman"/>
          <w:i/>
          <w:sz w:val="18"/>
          <w:szCs w:val="18"/>
        </w:rPr>
        <w:t xml:space="preserve"> </w:t>
      </w:r>
      <w:r w:rsidRPr="008708CF">
        <w:rPr>
          <w:rFonts w:ascii="Verdana" w:hAnsi="Verdana" w:cs="Times New Roman"/>
          <w:b/>
          <w:bCs/>
          <w:i/>
          <w:sz w:val="18"/>
          <w:szCs w:val="18"/>
        </w:rPr>
        <w:t>Se declara firme.-“…</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SEGUNDO: </w:t>
      </w:r>
      <w:r w:rsidRPr="008708CF">
        <w:rPr>
          <w:rStyle w:val="CharacterStyle1"/>
          <w:rFonts w:ascii="Verdana" w:eastAsia="Calibri" w:hAnsi="Verdana"/>
          <w:spacing w:val="4"/>
          <w:sz w:val="22"/>
          <w:szCs w:val="22"/>
          <w:lang w:val="es-ES" w:eastAsia="es-ES"/>
        </w:rPr>
        <w:t>La recurrente presenta recurso de Apelación en subsidio y Nulidad indicando</w:t>
      </w:r>
      <w:r>
        <w:rPr>
          <w:rStyle w:val="CharacterStyle1"/>
          <w:rFonts w:ascii="Verdana" w:eastAsia="Calibri" w:hAnsi="Verdana"/>
          <w:spacing w:val="4"/>
          <w:sz w:val="22"/>
          <w:szCs w:val="22"/>
          <w:lang w:val="es-ES" w:eastAsia="es-ES"/>
        </w:rPr>
        <w:t xml:space="preserve"> en lo conducente para el caso</w:t>
      </w:r>
      <w:r w:rsidR="00990A37">
        <w:rPr>
          <w:rStyle w:val="CharacterStyle1"/>
          <w:rFonts w:ascii="Verdana" w:eastAsia="Calibri" w:hAnsi="Verdana"/>
          <w:spacing w:val="4"/>
          <w:sz w:val="22"/>
          <w:szCs w:val="22"/>
          <w:lang w:val="es-ES" w:eastAsia="es-ES"/>
        </w:rPr>
        <w:t>,</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 xml:space="preserve">que existe falta de competencia del órgano administrativo que emite el acto pues la Dirección </w:t>
      </w:r>
      <w:r w:rsidR="00F6389D">
        <w:rPr>
          <w:rStyle w:val="CharacterStyle1"/>
          <w:rFonts w:ascii="Verdana" w:eastAsia="Calibri" w:hAnsi="Verdana"/>
          <w:spacing w:val="4"/>
          <w:sz w:val="22"/>
          <w:szCs w:val="22"/>
          <w:lang w:val="es-ES" w:eastAsia="es-ES"/>
        </w:rPr>
        <w:t>de Asuntos Jurídicos es un órgano auxiliar</w:t>
      </w:r>
      <w:r>
        <w:rPr>
          <w:rStyle w:val="CharacterStyle1"/>
          <w:rFonts w:ascii="Verdana" w:eastAsia="Calibri" w:hAnsi="Verdana"/>
          <w:spacing w:val="4"/>
          <w:sz w:val="22"/>
          <w:szCs w:val="22"/>
          <w:lang w:val="es-ES" w:eastAsia="es-ES"/>
        </w:rPr>
        <w:t xml:space="preserve"> del Consejo no tiene competencia</w:t>
      </w:r>
      <w:r w:rsidR="00F6389D">
        <w:rPr>
          <w:rStyle w:val="CharacterStyle1"/>
          <w:rFonts w:ascii="Verdana" w:eastAsia="Calibri" w:hAnsi="Verdana"/>
          <w:spacing w:val="4"/>
          <w:sz w:val="22"/>
          <w:szCs w:val="22"/>
          <w:lang w:val="es-ES" w:eastAsia="es-ES"/>
        </w:rPr>
        <w:t xml:space="preserve"> para emitir actos</w:t>
      </w:r>
      <w:r>
        <w:rPr>
          <w:rStyle w:val="CharacterStyle1"/>
          <w:rFonts w:ascii="Verdana" w:eastAsia="Calibri" w:hAnsi="Verdana"/>
          <w:spacing w:val="4"/>
          <w:sz w:val="22"/>
          <w:szCs w:val="22"/>
          <w:lang w:val="es-ES" w:eastAsia="es-ES"/>
        </w:rPr>
        <w:t>, solo la Junta Directiva y tal vez</w:t>
      </w:r>
      <w:r w:rsidR="00D32C47">
        <w:rPr>
          <w:rStyle w:val="CharacterStyle1"/>
          <w:rFonts w:ascii="Verdana" w:eastAsia="Calibri" w:hAnsi="Verdana"/>
          <w:spacing w:val="4"/>
          <w:sz w:val="22"/>
          <w:szCs w:val="22"/>
          <w:lang w:val="es-ES" w:eastAsia="es-ES"/>
        </w:rPr>
        <w:t xml:space="preserve"> en algunos aspectos </w:t>
      </w:r>
      <w:r>
        <w:rPr>
          <w:rStyle w:val="CharacterStyle1"/>
          <w:rFonts w:ascii="Verdana" w:eastAsia="Calibri" w:hAnsi="Verdana"/>
          <w:spacing w:val="4"/>
          <w:sz w:val="22"/>
          <w:szCs w:val="22"/>
          <w:lang w:val="es-ES" w:eastAsia="es-ES"/>
        </w:rPr>
        <w:t xml:space="preserve"> el Departamento de Administración y Concesiones y no consta acto alguno en el que la Junta Delegue en la Dirección de Trato tales competencias.  El acto administrativo carece de fundamento de motivación no se sabe de dónde se origina, lo que lo convierte en nulo. Solicita se revoque el acto y se suspenda el mismo.</w:t>
      </w:r>
      <w:r w:rsidRPr="008708CF">
        <w:rPr>
          <w:rStyle w:val="CharacterStyle1"/>
          <w:rFonts w:ascii="Verdana" w:eastAsia="Calibri" w:hAnsi="Verdana"/>
          <w:spacing w:val="4"/>
          <w:sz w:val="22"/>
          <w:szCs w:val="22"/>
          <w:lang w:val="es-ES" w:eastAsia="es-ES"/>
        </w:rPr>
        <w:t xml:space="preserve"> (Léase folios del </w:t>
      </w:r>
      <w:r w:rsidR="001C302B">
        <w:rPr>
          <w:rStyle w:val="CharacterStyle1"/>
          <w:rFonts w:ascii="Verdana" w:eastAsia="Calibri" w:hAnsi="Verdana"/>
          <w:spacing w:val="4"/>
          <w:sz w:val="22"/>
          <w:szCs w:val="22"/>
          <w:lang w:val="es-ES" w:eastAsia="es-ES"/>
        </w:rPr>
        <w:t>7</w:t>
      </w:r>
      <w:r w:rsidR="00D32C47">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al </w:t>
      </w:r>
      <w:r w:rsidR="00D32C47">
        <w:rPr>
          <w:rStyle w:val="CharacterStyle1"/>
          <w:rFonts w:ascii="Verdana" w:eastAsia="Calibri" w:hAnsi="Verdana"/>
          <w:spacing w:val="4"/>
          <w:sz w:val="22"/>
          <w:szCs w:val="22"/>
          <w:lang w:val="es-ES" w:eastAsia="es-ES"/>
        </w:rPr>
        <w:t>13</w:t>
      </w:r>
      <w:r w:rsidRPr="008708CF">
        <w:rPr>
          <w:rStyle w:val="CharacterStyle1"/>
          <w:rFonts w:ascii="Verdana" w:eastAsia="Calibri" w:hAnsi="Verdana"/>
          <w:spacing w:val="4"/>
          <w:sz w:val="22"/>
          <w:szCs w:val="22"/>
          <w:lang w:val="es-ES" w:eastAsia="es-ES"/>
        </w:rPr>
        <w:t xml:space="preserve"> del expediente administrativo)</w:t>
      </w:r>
    </w:p>
    <w:p w:rsidR="00011DB6" w:rsidRPr="008708CF" w:rsidRDefault="00011DB6" w:rsidP="00011DB6">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TERCERO: </w:t>
      </w:r>
      <w:r w:rsidRPr="008708CF">
        <w:rPr>
          <w:rStyle w:val="CharacterStyle1"/>
          <w:rFonts w:ascii="Verdana" w:eastAsia="Calibri" w:hAnsi="Verdana"/>
          <w:spacing w:val="4"/>
          <w:sz w:val="22"/>
          <w:szCs w:val="22"/>
          <w:lang w:val="es-ES" w:eastAsia="es-ES"/>
        </w:rPr>
        <w:t xml:space="preserve">La Junta Directiva </w:t>
      </w:r>
      <w:r>
        <w:rPr>
          <w:rStyle w:val="CharacterStyle1"/>
          <w:rFonts w:ascii="Verdana" w:eastAsia="Calibri" w:hAnsi="Verdana"/>
          <w:spacing w:val="4"/>
          <w:sz w:val="22"/>
          <w:szCs w:val="22"/>
          <w:lang w:val="es-ES" w:eastAsia="es-ES"/>
        </w:rPr>
        <w:t xml:space="preserve">del Consejo de Transporte Público </w:t>
      </w:r>
      <w:r w:rsidRPr="008708CF">
        <w:rPr>
          <w:rStyle w:val="CharacterStyle1"/>
          <w:rFonts w:ascii="Verdana" w:eastAsia="Calibri" w:hAnsi="Verdana"/>
          <w:spacing w:val="4"/>
          <w:sz w:val="22"/>
          <w:szCs w:val="22"/>
          <w:lang w:val="es-ES" w:eastAsia="es-ES"/>
        </w:rPr>
        <w:t xml:space="preserve">mediante el </w:t>
      </w:r>
      <w:r w:rsidRPr="008708CF">
        <w:rPr>
          <w:rStyle w:val="CharacterStyle1"/>
          <w:rFonts w:ascii="Verdana" w:eastAsia="Calibri" w:hAnsi="Verdana"/>
          <w:b/>
          <w:spacing w:val="4"/>
          <w:sz w:val="22"/>
          <w:szCs w:val="22"/>
          <w:lang w:val="es-ES" w:eastAsia="es-ES"/>
        </w:rPr>
        <w:t>Acuerdo 7.1</w:t>
      </w:r>
      <w:r>
        <w:rPr>
          <w:rStyle w:val="CharacterStyle1"/>
          <w:rFonts w:ascii="Verdana" w:eastAsia="Calibri" w:hAnsi="Verdana"/>
          <w:b/>
          <w:spacing w:val="4"/>
          <w:sz w:val="22"/>
          <w:szCs w:val="22"/>
          <w:lang w:val="es-ES" w:eastAsia="es-ES"/>
        </w:rPr>
        <w:t>0</w:t>
      </w:r>
      <w:r w:rsidRPr="008708CF">
        <w:rPr>
          <w:rStyle w:val="CharacterStyle1"/>
          <w:rFonts w:ascii="Verdana" w:eastAsia="Calibri" w:hAnsi="Verdana"/>
          <w:b/>
          <w:spacing w:val="4"/>
          <w:sz w:val="22"/>
          <w:szCs w:val="22"/>
          <w:lang w:val="es-ES" w:eastAsia="es-ES"/>
        </w:rPr>
        <w:t>.</w:t>
      </w:r>
      <w:r w:rsidR="001C302B">
        <w:rPr>
          <w:rStyle w:val="CharacterStyle1"/>
          <w:rFonts w:ascii="Verdana" w:eastAsia="Calibri" w:hAnsi="Verdana"/>
          <w:b/>
          <w:spacing w:val="4"/>
          <w:sz w:val="22"/>
          <w:szCs w:val="22"/>
          <w:lang w:val="es-ES" w:eastAsia="es-ES"/>
        </w:rPr>
        <w:t>6</w:t>
      </w:r>
      <w:r w:rsidRPr="008708CF">
        <w:rPr>
          <w:rStyle w:val="CharacterStyle1"/>
          <w:rFonts w:ascii="Verdana" w:eastAsia="Calibri" w:hAnsi="Verdana"/>
          <w:b/>
          <w:spacing w:val="4"/>
          <w:sz w:val="22"/>
          <w:szCs w:val="22"/>
          <w:lang w:val="es-ES" w:eastAsia="es-ES"/>
        </w:rPr>
        <w:t xml:space="preserve"> de la Sesión </w:t>
      </w:r>
      <w:r>
        <w:rPr>
          <w:rStyle w:val="CharacterStyle1"/>
          <w:rFonts w:ascii="Verdana" w:eastAsia="Calibri" w:hAnsi="Verdana"/>
          <w:b/>
          <w:spacing w:val="4"/>
          <w:sz w:val="22"/>
          <w:szCs w:val="22"/>
          <w:lang w:val="es-ES" w:eastAsia="es-ES"/>
        </w:rPr>
        <w:t>O</w:t>
      </w:r>
      <w:r w:rsidRPr="008708CF">
        <w:rPr>
          <w:rStyle w:val="CharacterStyle1"/>
          <w:rFonts w:ascii="Verdana" w:eastAsia="Calibri" w:hAnsi="Verdana"/>
          <w:b/>
          <w:spacing w:val="4"/>
          <w:sz w:val="22"/>
          <w:szCs w:val="22"/>
          <w:lang w:val="es-ES" w:eastAsia="es-ES"/>
        </w:rPr>
        <w:t xml:space="preserve">rdinaria </w:t>
      </w:r>
      <w:r>
        <w:rPr>
          <w:rStyle w:val="CharacterStyle1"/>
          <w:rFonts w:ascii="Verdana" w:eastAsia="Calibri" w:hAnsi="Verdana"/>
          <w:b/>
          <w:spacing w:val="4"/>
          <w:sz w:val="22"/>
          <w:szCs w:val="22"/>
          <w:lang w:val="es-ES" w:eastAsia="es-ES"/>
        </w:rPr>
        <w:t>61</w:t>
      </w:r>
      <w:r w:rsidRPr="008708CF">
        <w:rPr>
          <w:rStyle w:val="CharacterStyle1"/>
          <w:rFonts w:ascii="Verdana" w:eastAsia="Calibri" w:hAnsi="Verdana"/>
          <w:b/>
          <w:spacing w:val="4"/>
          <w:sz w:val="22"/>
          <w:szCs w:val="22"/>
          <w:lang w:val="es-ES" w:eastAsia="es-ES"/>
        </w:rPr>
        <w:t xml:space="preserve">-2015 del </w:t>
      </w:r>
      <w:r>
        <w:rPr>
          <w:rStyle w:val="CharacterStyle1"/>
          <w:rFonts w:ascii="Verdana" w:eastAsia="Calibri" w:hAnsi="Verdana"/>
          <w:b/>
          <w:spacing w:val="4"/>
          <w:sz w:val="22"/>
          <w:szCs w:val="22"/>
          <w:lang w:val="es-ES" w:eastAsia="es-ES"/>
        </w:rPr>
        <w:t>4</w:t>
      </w:r>
      <w:r w:rsidRPr="008708CF">
        <w:rPr>
          <w:rStyle w:val="CharacterStyle1"/>
          <w:rFonts w:ascii="Verdana" w:eastAsia="Calibri" w:hAnsi="Verdana"/>
          <w:b/>
          <w:spacing w:val="4"/>
          <w:sz w:val="22"/>
          <w:szCs w:val="22"/>
          <w:lang w:val="es-ES" w:eastAsia="es-ES"/>
        </w:rPr>
        <w:t xml:space="preserve"> de </w:t>
      </w:r>
      <w:r>
        <w:rPr>
          <w:rStyle w:val="CharacterStyle1"/>
          <w:rFonts w:ascii="Verdana" w:eastAsia="Calibri" w:hAnsi="Verdana"/>
          <w:b/>
          <w:spacing w:val="4"/>
          <w:sz w:val="22"/>
          <w:szCs w:val="22"/>
          <w:lang w:val="es-ES" w:eastAsia="es-ES"/>
        </w:rPr>
        <w:t>noviembre</w:t>
      </w:r>
      <w:r w:rsidRPr="008708CF">
        <w:rPr>
          <w:rStyle w:val="CharacterStyle1"/>
          <w:rFonts w:ascii="Verdana" w:eastAsia="Calibri" w:hAnsi="Verdana"/>
          <w:b/>
          <w:spacing w:val="4"/>
          <w:sz w:val="22"/>
          <w:szCs w:val="22"/>
          <w:lang w:val="es-ES" w:eastAsia="es-ES"/>
        </w:rPr>
        <w:t xml:space="preserve">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w:t>
      </w:r>
      <w:r>
        <w:rPr>
          <w:rStyle w:val="CharacterStyle1"/>
          <w:rFonts w:ascii="Verdana" w:eastAsia="Calibri" w:hAnsi="Verdana"/>
          <w:b/>
          <w:spacing w:val="4"/>
          <w:sz w:val="22"/>
          <w:szCs w:val="22"/>
          <w:lang w:val="es-ES" w:eastAsia="es-ES"/>
        </w:rPr>
        <w:t>370</w:t>
      </w:r>
      <w:r w:rsidR="001C302B">
        <w:rPr>
          <w:rStyle w:val="CharacterStyle1"/>
          <w:rFonts w:ascii="Verdana" w:eastAsia="Calibri" w:hAnsi="Verdana"/>
          <w:b/>
          <w:spacing w:val="4"/>
          <w:sz w:val="22"/>
          <w:szCs w:val="22"/>
          <w:lang w:val="es-ES" w:eastAsia="es-ES"/>
        </w:rPr>
        <w:t>7</w:t>
      </w:r>
      <w:r w:rsidRPr="008708CF">
        <w:rPr>
          <w:rStyle w:val="CharacterStyle1"/>
          <w:rFonts w:ascii="Verdana" w:eastAsia="Calibri" w:hAnsi="Verdana"/>
          <w:b/>
          <w:spacing w:val="4"/>
          <w:sz w:val="22"/>
          <w:szCs w:val="22"/>
          <w:lang w:val="es-ES" w:eastAsia="es-ES"/>
        </w:rPr>
        <w:t xml:space="preserve"> de </w:t>
      </w:r>
      <w:r>
        <w:rPr>
          <w:rStyle w:val="CharacterStyle1"/>
          <w:rFonts w:ascii="Verdana" w:eastAsia="Calibri" w:hAnsi="Verdana"/>
          <w:b/>
          <w:spacing w:val="4"/>
          <w:sz w:val="22"/>
          <w:szCs w:val="22"/>
          <w:lang w:val="es-ES" w:eastAsia="es-ES"/>
        </w:rPr>
        <w:t>28 de octubre</w:t>
      </w:r>
      <w:r w:rsidRPr="008708CF">
        <w:rPr>
          <w:rStyle w:val="CharacterStyle1"/>
          <w:rFonts w:ascii="Verdana" w:eastAsia="Calibri" w:hAnsi="Verdana"/>
          <w:b/>
          <w:spacing w:val="4"/>
          <w:sz w:val="22"/>
          <w:szCs w:val="22"/>
          <w:lang w:val="es-ES" w:eastAsia="es-ES"/>
        </w:rPr>
        <w:t xml:space="preserve"> de 2015 </w:t>
      </w:r>
      <w:r w:rsidRPr="008708CF">
        <w:rPr>
          <w:rStyle w:val="CharacterStyle1"/>
          <w:rFonts w:ascii="Verdana" w:eastAsia="Calibri" w:hAnsi="Verdana"/>
          <w:spacing w:val="4"/>
          <w:sz w:val="22"/>
          <w:szCs w:val="22"/>
          <w:lang w:val="es-ES" w:eastAsia="es-ES"/>
        </w:rPr>
        <w:t xml:space="preserve">y dispone, rechazar por improcedente el Recurso de Apelación así como la Nulidad concomitante dado que </w:t>
      </w:r>
      <w:r>
        <w:rPr>
          <w:rStyle w:val="CharacterStyle1"/>
          <w:rFonts w:ascii="Verdana" w:eastAsia="Calibri" w:hAnsi="Verdana"/>
          <w:spacing w:val="4"/>
          <w:sz w:val="22"/>
          <w:szCs w:val="22"/>
          <w:lang w:val="es-ES" w:eastAsia="es-ES"/>
        </w:rPr>
        <w:t xml:space="preserve">el recurso de Revocatoria fue presentado de manera extemporánea y en la especie no existe motivo suficiente para decretar la Nulidad del acto </w:t>
      </w:r>
      <w:r w:rsidRPr="008708CF">
        <w:rPr>
          <w:rStyle w:val="CharacterStyle1"/>
          <w:rFonts w:ascii="Verdana" w:eastAsia="Calibri" w:hAnsi="Verdana"/>
          <w:spacing w:val="4"/>
          <w:sz w:val="22"/>
          <w:szCs w:val="22"/>
          <w:lang w:val="es-ES" w:eastAsia="es-ES"/>
        </w:rPr>
        <w:t>. (Léanse folios  del 1 al 4 del expediente administrativo)</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CUARTO: </w:t>
      </w:r>
      <w:r w:rsidRPr="008708CF">
        <w:rPr>
          <w:rStyle w:val="CharacterStyle1"/>
          <w:rFonts w:ascii="Verdana" w:eastAsia="Calibri" w:hAnsi="Verdana"/>
          <w:spacing w:val="4"/>
          <w:sz w:val="22"/>
          <w:szCs w:val="22"/>
          <w:lang w:val="es-ES" w:eastAsia="es-ES"/>
        </w:rPr>
        <w:t>En los procedimientos se han observado las prescripciones del caso.</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spacing w:line="276" w:lineRule="auto"/>
        <w:jc w:val="both"/>
        <w:rPr>
          <w:rStyle w:val="CharacterStyle1"/>
          <w:rFonts w:ascii="Verdana" w:eastAsia="Calibri" w:hAnsi="Verdana"/>
          <w:b/>
          <w:i/>
          <w:spacing w:val="4"/>
          <w:sz w:val="22"/>
          <w:szCs w:val="22"/>
          <w:lang w:val="es-ES" w:eastAsia="es-ES"/>
        </w:rPr>
      </w:pPr>
      <w:r w:rsidRPr="008708CF">
        <w:rPr>
          <w:rStyle w:val="CharacterStyle1"/>
          <w:rFonts w:ascii="Verdana" w:eastAsia="Calibri" w:hAnsi="Verdana"/>
          <w:b/>
          <w:i/>
          <w:spacing w:val="4"/>
          <w:sz w:val="22"/>
          <w:szCs w:val="22"/>
          <w:lang w:val="es-ES" w:eastAsia="es-ES"/>
        </w:rPr>
        <w:t>REDACTA LA JUEZA PÉREZ PELÁEZ,</w:t>
      </w:r>
    </w:p>
    <w:p w:rsidR="00011DB6" w:rsidRPr="008708CF" w:rsidRDefault="00011DB6" w:rsidP="00011DB6">
      <w:pPr>
        <w:spacing w:line="276" w:lineRule="auto"/>
        <w:jc w:val="both"/>
        <w:rPr>
          <w:rStyle w:val="CharacterStyle1"/>
          <w:rFonts w:ascii="Verdana" w:eastAsia="Calibri" w:hAnsi="Verdana"/>
          <w:b/>
          <w:spacing w:val="4"/>
          <w:sz w:val="22"/>
          <w:szCs w:val="22"/>
          <w:lang w:val="es-ES" w:eastAsia="es-ES"/>
        </w:rPr>
      </w:pPr>
    </w:p>
    <w:p w:rsidR="00011DB6" w:rsidRPr="008708CF" w:rsidRDefault="00011DB6" w:rsidP="00011DB6">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CONSIDERANDO</w:t>
      </w:r>
    </w:p>
    <w:p w:rsidR="00011DB6" w:rsidRPr="008708CF" w:rsidRDefault="00011DB6" w:rsidP="00011DB6">
      <w:pPr>
        <w:spacing w:line="276" w:lineRule="auto"/>
        <w:jc w:val="both"/>
        <w:rPr>
          <w:rStyle w:val="CharacterStyle1"/>
          <w:rFonts w:ascii="Verdana" w:eastAsia="Calibri" w:hAnsi="Verdana"/>
          <w:spacing w:val="4"/>
          <w:sz w:val="22"/>
          <w:szCs w:val="22"/>
          <w:lang w:val="es-ES" w:eastAsia="es-ES"/>
        </w:rPr>
      </w:pPr>
    </w:p>
    <w:p w:rsidR="00011DB6" w:rsidRPr="008708CF" w:rsidRDefault="00011DB6" w:rsidP="00011DB6">
      <w:pPr>
        <w:pStyle w:val="Sinespaciado"/>
        <w:jc w:val="both"/>
        <w:rPr>
          <w:rFonts w:ascii="Verdana" w:hAnsi="Verdana"/>
        </w:rPr>
      </w:pPr>
      <w:r w:rsidRPr="008708CF">
        <w:rPr>
          <w:rFonts w:ascii="Verdana" w:hAnsi="Verdana"/>
          <w:b/>
        </w:rPr>
        <w:t xml:space="preserve">1.- </w:t>
      </w:r>
      <w:r w:rsidRPr="008708CF">
        <w:rPr>
          <w:rFonts w:ascii="Verdana" w:hAnsi="Verdana"/>
          <w:b/>
        </w:rPr>
        <w:tab/>
        <w:t>SOBRE LA COMPETENCIA:</w:t>
      </w:r>
      <w:r w:rsidRPr="008708CF">
        <w:rPr>
          <w:rFonts w:ascii="Verdana" w:hAnsi="Verdana"/>
        </w:rPr>
        <w:t xml:space="preserve">  </w:t>
      </w:r>
      <w:r w:rsidRPr="008708CF">
        <w:rPr>
          <w:rFonts w:ascii="Verdana" w:hAnsi="Verdana"/>
          <w:b/>
        </w:rPr>
        <w:t xml:space="preserve"> </w:t>
      </w:r>
      <w:r w:rsidRPr="008708CF">
        <w:rPr>
          <w:rFonts w:ascii="Verdana" w:hAnsi="Verdana"/>
        </w:rPr>
        <w:t xml:space="preserve">El Tribunal Administrativo de Transporte es el Órgano Competente para conocer y resolver el presente </w:t>
      </w:r>
      <w:r w:rsidRPr="008708CF">
        <w:rPr>
          <w:rFonts w:ascii="Verdana" w:hAnsi="Verdana"/>
          <w:b/>
          <w:smallCaps/>
        </w:rPr>
        <w:t>recurso de apelación</w:t>
      </w:r>
      <w:r w:rsidRPr="008708CF">
        <w:rPr>
          <w:rFonts w:ascii="Verdana" w:hAnsi="Verdana"/>
          <w:smallCaps/>
        </w:rPr>
        <w:t xml:space="preserve"> </w:t>
      </w:r>
      <w:r w:rsidRPr="008708CF">
        <w:rPr>
          <w:rFonts w:ascii="Verdana" w:hAnsi="Verdana"/>
        </w:rPr>
        <w:t>de conformidad con el Artículo 22 de la Ley Reguladora del Servicio Público de Transporte Remunerado de Personas en Vehículos en la Modalidad de Taxi, No. 7969 de 22 de Diciembre de 1999 y sus Reformas (</w:t>
      </w:r>
      <w:r w:rsidRPr="008708CF">
        <w:rPr>
          <w:rFonts w:ascii="Verdana" w:hAnsi="Verdana"/>
          <w:i/>
        </w:rPr>
        <w:t>Ley No. 8955</w:t>
      </w:r>
      <w:r w:rsidRPr="008708CF">
        <w:rPr>
          <w:rFonts w:ascii="Verdana" w:hAnsi="Verdana"/>
        </w:rPr>
        <w:t xml:space="preserve">); así como de la </w:t>
      </w:r>
      <w:r w:rsidRPr="008708CF">
        <w:rPr>
          <w:rFonts w:ascii="Verdana" w:hAnsi="Verdana"/>
          <w:b/>
        </w:rPr>
        <w:t xml:space="preserve">NULIDAD </w:t>
      </w:r>
      <w:r w:rsidRPr="008708CF">
        <w:rPr>
          <w:rFonts w:ascii="Verdana" w:hAnsi="Verdana"/>
        </w:rPr>
        <w:t>correlativa, según los términos de la Ley General de la Administración Pública.-</w:t>
      </w:r>
    </w:p>
    <w:p w:rsidR="00011DB6" w:rsidRPr="008708CF" w:rsidRDefault="00011DB6" w:rsidP="00011DB6">
      <w:pPr>
        <w:jc w:val="both"/>
        <w:rPr>
          <w:rFonts w:ascii="Verdana" w:hAnsi="Verdana"/>
          <w:b/>
          <w:sz w:val="22"/>
          <w:szCs w:val="22"/>
          <w:lang w:val="es-CR"/>
        </w:rPr>
      </w:pPr>
    </w:p>
    <w:p w:rsidR="00011DB6" w:rsidRDefault="00011DB6" w:rsidP="00011DB6">
      <w:pPr>
        <w:jc w:val="both"/>
        <w:rPr>
          <w:rFonts w:ascii="Verdana" w:hAnsi="Verdana"/>
          <w:sz w:val="22"/>
          <w:szCs w:val="22"/>
          <w:lang w:val="es-ES"/>
        </w:rPr>
      </w:pPr>
      <w:r w:rsidRPr="008708CF">
        <w:rPr>
          <w:rFonts w:ascii="Verdana" w:hAnsi="Verdana"/>
          <w:b/>
          <w:sz w:val="22"/>
          <w:szCs w:val="22"/>
          <w:lang w:val="es-CR"/>
        </w:rPr>
        <w:t xml:space="preserve">2.- </w:t>
      </w:r>
      <w:r w:rsidRPr="008708CF">
        <w:rPr>
          <w:rFonts w:ascii="Verdana" w:hAnsi="Verdana"/>
          <w:b/>
          <w:sz w:val="22"/>
          <w:szCs w:val="22"/>
          <w:lang w:val="es-CR"/>
        </w:rPr>
        <w:tab/>
        <w:t xml:space="preserve">LA ADMISIBILIDAD DEL RECURSO: </w:t>
      </w:r>
      <w:r w:rsidRPr="008708CF">
        <w:rPr>
          <w:rFonts w:ascii="Verdana" w:hAnsi="Verdana"/>
          <w:b/>
          <w:sz w:val="22"/>
          <w:szCs w:val="22"/>
          <w:u w:val="single"/>
          <w:lang w:val="es-CR"/>
        </w:rPr>
        <w:t>En cuanto a la Legitimación:</w:t>
      </w:r>
      <w:r w:rsidRPr="008708CF">
        <w:rPr>
          <w:rFonts w:ascii="Verdana" w:hAnsi="Verdana"/>
          <w:b/>
          <w:sz w:val="22"/>
          <w:szCs w:val="22"/>
          <w:lang w:val="es-CR"/>
        </w:rPr>
        <w:t xml:space="preserve"> </w:t>
      </w:r>
      <w:r w:rsidRPr="008708CF">
        <w:rPr>
          <w:rFonts w:ascii="Verdana" w:hAnsi="Verdana"/>
          <w:sz w:val="22"/>
          <w:szCs w:val="22"/>
          <w:lang w:val="es-CR"/>
        </w:rPr>
        <w:t xml:space="preserve">Mediante los Actos Impugnados se emiten determinaciones </w:t>
      </w:r>
      <w:r w:rsidR="009255CC">
        <w:rPr>
          <w:rFonts w:ascii="Verdana" w:hAnsi="Verdana"/>
          <w:sz w:val="22"/>
          <w:szCs w:val="22"/>
          <w:lang w:val="es-CR"/>
        </w:rPr>
        <w:t>r</w:t>
      </w:r>
      <w:r w:rsidRPr="008708CF">
        <w:rPr>
          <w:rFonts w:ascii="Verdana" w:hAnsi="Verdana"/>
          <w:sz w:val="22"/>
          <w:szCs w:val="22"/>
          <w:lang w:val="es-CR"/>
        </w:rPr>
        <w:t xml:space="preserve">elativas al Servicio </w:t>
      </w:r>
      <w:r w:rsidRPr="008708CF">
        <w:rPr>
          <w:rFonts w:ascii="Verdana" w:hAnsi="Verdana"/>
          <w:sz w:val="22"/>
          <w:szCs w:val="22"/>
          <w:lang w:val="es-CR"/>
        </w:rPr>
        <w:lastRenderedPageBreak/>
        <w:t xml:space="preserve">Público Especial Estable de Taxis como lo es la adecuación de la cifra de permisos a un tres por ciento respecto al número de concesiones de taxi por base de operación, lo cual incide directamente en los intereses de la recurrente que es operadora del SEETAXI, por lo que cuenta con la Legitimación necesaria para actuar en el presente asunto. </w:t>
      </w:r>
      <w:r w:rsidRPr="008708CF">
        <w:rPr>
          <w:rFonts w:ascii="Verdana" w:hAnsi="Verdana"/>
          <w:b/>
          <w:sz w:val="22"/>
          <w:szCs w:val="22"/>
          <w:u w:val="single"/>
          <w:lang w:val="es-CR"/>
        </w:rPr>
        <w:t>En cuanto al Plazo:</w:t>
      </w:r>
      <w:r w:rsidRPr="008708CF">
        <w:rPr>
          <w:rFonts w:ascii="Verdana" w:hAnsi="Verdana"/>
          <w:sz w:val="22"/>
          <w:szCs w:val="22"/>
          <w:lang w:val="es-CR"/>
        </w:rPr>
        <w:t xml:space="preserve"> </w:t>
      </w:r>
      <w:r w:rsidRPr="008708CF">
        <w:rPr>
          <w:rFonts w:ascii="Verdana" w:hAnsi="Verdana"/>
          <w:sz w:val="22"/>
          <w:szCs w:val="22"/>
          <w:lang w:val="es-ES"/>
        </w:rPr>
        <w:t xml:space="preserve">El Recurso de Apelación fue presentado </w:t>
      </w:r>
      <w:r>
        <w:rPr>
          <w:rFonts w:ascii="Verdana" w:hAnsi="Verdana"/>
          <w:sz w:val="22"/>
          <w:szCs w:val="22"/>
          <w:lang w:val="es-ES"/>
        </w:rPr>
        <w:t xml:space="preserve">fuera del plazo </w:t>
      </w:r>
      <w:r w:rsidRPr="008708CF">
        <w:rPr>
          <w:rFonts w:ascii="Verdana" w:hAnsi="Verdana"/>
          <w:sz w:val="22"/>
          <w:szCs w:val="22"/>
          <w:lang w:val="es-ES"/>
        </w:rPr>
        <w:t xml:space="preserve"> legal de cinco días establecido en el artículo 11 de la Ley N. 7969, ya que el acuerdo fue notificado el día 3 de julio de 2015 y el recurso se presentó el </w:t>
      </w:r>
      <w:r>
        <w:rPr>
          <w:rFonts w:ascii="Verdana" w:hAnsi="Verdana"/>
          <w:sz w:val="22"/>
          <w:szCs w:val="22"/>
          <w:lang w:val="es-ES"/>
        </w:rPr>
        <w:t>4 de agosto de 2015.</w:t>
      </w:r>
    </w:p>
    <w:p w:rsidR="00011DB6" w:rsidRDefault="00011DB6" w:rsidP="00011DB6">
      <w:pPr>
        <w:pStyle w:val="Sinespaciado"/>
        <w:spacing w:line="276" w:lineRule="auto"/>
        <w:ind w:left="340" w:right="340"/>
        <w:jc w:val="both"/>
        <w:rPr>
          <w:rFonts w:ascii="Verdana" w:hAnsi="Verdana"/>
          <w:sz w:val="20"/>
          <w:szCs w:val="20"/>
        </w:rPr>
      </w:pPr>
    </w:p>
    <w:p w:rsidR="00011DB6" w:rsidRDefault="00011DB6" w:rsidP="00011DB6">
      <w:pPr>
        <w:pStyle w:val="Sinespaciado"/>
        <w:spacing w:line="276" w:lineRule="auto"/>
        <w:ind w:left="340" w:right="340"/>
        <w:jc w:val="both"/>
        <w:rPr>
          <w:rFonts w:ascii="Verdana" w:hAnsi="Verdana"/>
          <w:sz w:val="20"/>
          <w:szCs w:val="20"/>
        </w:rPr>
      </w:pPr>
    </w:p>
    <w:p w:rsidR="00011DB6" w:rsidRDefault="00011DB6" w:rsidP="00011DB6">
      <w:pPr>
        <w:pStyle w:val="Sinespaciado"/>
        <w:spacing w:line="276" w:lineRule="auto"/>
        <w:ind w:left="340" w:right="340"/>
        <w:jc w:val="both"/>
        <w:rPr>
          <w:rFonts w:ascii="Verdana" w:hAnsi="Verdana"/>
          <w:sz w:val="20"/>
          <w:szCs w:val="20"/>
        </w:rPr>
      </w:pPr>
    </w:p>
    <w:p w:rsidR="00011DB6" w:rsidRDefault="00011DB6" w:rsidP="00011DB6">
      <w:pPr>
        <w:pStyle w:val="Sinespaciado"/>
        <w:spacing w:line="276" w:lineRule="auto"/>
        <w:ind w:left="340" w:right="340"/>
        <w:jc w:val="both"/>
        <w:rPr>
          <w:rFonts w:ascii="Verdana" w:hAnsi="Verdana"/>
          <w:sz w:val="20"/>
          <w:szCs w:val="20"/>
        </w:rPr>
      </w:pPr>
    </w:p>
    <w:p w:rsidR="00011DB6" w:rsidRPr="003149AC" w:rsidRDefault="00011DB6" w:rsidP="00011DB6">
      <w:pPr>
        <w:pStyle w:val="Sinespaciado"/>
        <w:spacing w:line="276" w:lineRule="auto"/>
        <w:ind w:left="340" w:right="340"/>
        <w:jc w:val="both"/>
        <w:rPr>
          <w:rFonts w:ascii="Verdana" w:hAnsi="Verdana"/>
          <w:sz w:val="20"/>
          <w:szCs w:val="20"/>
        </w:rPr>
      </w:pPr>
      <w:r>
        <w:rPr>
          <w:rFonts w:ascii="Verdana" w:hAnsi="Verdana"/>
          <w:sz w:val="20"/>
          <w:szCs w:val="20"/>
        </w:rPr>
        <w:t>“</w:t>
      </w:r>
      <w:r w:rsidRPr="003149AC">
        <w:rPr>
          <w:rFonts w:ascii="Verdana" w:hAnsi="Verdana"/>
          <w:sz w:val="20"/>
          <w:szCs w:val="20"/>
        </w:rPr>
        <w:t>ARTÍCULO 11.- Funcionamiento del órgano en general</w:t>
      </w:r>
    </w:p>
    <w:p w:rsidR="00011DB6" w:rsidRPr="003149AC" w:rsidRDefault="00011DB6" w:rsidP="00011DB6">
      <w:pPr>
        <w:pStyle w:val="Sinespaciado"/>
        <w:spacing w:line="276" w:lineRule="auto"/>
        <w:ind w:left="340" w:right="340"/>
        <w:jc w:val="both"/>
        <w:rPr>
          <w:rFonts w:ascii="Verdana" w:hAnsi="Verdana"/>
          <w:sz w:val="20"/>
          <w:szCs w:val="20"/>
        </w:rPr>
      </w:pPr>
    </w:p>
    <w:p w:rsidR="00011DB6" w:rsidRPr="003149AC" w:rsidRDefault="00011DB6" w:rsidP="00011DB6">
      <w:pPr>
        <w:pStyle w:val="Sinespaciado"/>
        <w:spacing w:line="276" w:lineRule="auto"/>
        <w:ind w:left="340" w:right="340"/>
        <w:jc w:val="both"/>
        <w:rPr>
          <w:rFonts w:ascii="Verdana" w:hAnsi="Verdana"/>
          <w:sz w:val="20"/>
          <w:szCs w:val="20"/>
        </w:rPr>
      </w:pPr>
      <w:r w:rsidRPr="003149AC">
        <w:rPr>
          <w:rFonts w:ascii="Verdana" w:hAnsi="Verdana"/>
          <w:sz w:val="20"/>
          <w:szCs w:val="20"/>
        </w:rPr>
        <w:t>En cuanto al funcionamiento del órgano, salvo lo ordenado en esta ley y su reglamento, supletoriamente se aplicará lo dispuesto en el Título II, Capítulo II, de la Ley General de Administración Pública.</w:t>
      </w:r>
    </w:p>
    <w:p w:rsidR="00011DB6" w:rsidRPr="003149AC" w:rsidRDefault="00011DB6" w:rsidP="00011DB6">
      <w:pPr>
        <w:pStyle w:val="Sinespaciado"/>
        <w:spacing w:line="276" w:lineRule="auto"/>
        <w:ind w:left="340" w:right="340"/>
        <w:jc w:val="both"/>
        <w:rPr>
          <w:rFonts w:ascii="Verdana" w:hAnsi="Verdana"/>
          <w:sz w:val="20"/>
          <w:szCs w:val="20"/>
        </w:rPr>
      </w:pPr>
      <w:r w:rsidRPr="003149AC">
        <w:rPr>
          <w:rFonts w:ascii="Verdana" w:hAnsi="Verdana"/>
          <w:sz w:val="20"/>
          <w:szCs w:val="20"/>
        </w:rPr>
        <w:t xml:space="preserve">Contra las resoluciones del Consejo cabrá recurso de revocatoria ante el órgano que dictó el acto, con apelación en subsidio para ante el Tribunal. Ambos recursos </w:t>
      </w:r>
      <w:r w:rsidRPr="003149AC">
        <w:rPr>
          <w:rFonts w:ascii="Verdana" w:hAnsi="Verdana"/>
          <w:b/>
          <w:sz w:val="20"/>
          <w:szCs w:val="20"/>
          <w:u w:val="single"/>
        </w:rPr>
        <w:t>deberán interponerse dentro del plazo de cinco días hábiles</w:t>
      </w:r>
      <w:r w:rsidRPr="003149AC">
        <w:rPr>
          <w:rFonts w:ascii="Verdana" w:hAnsi="Verdana"/>
          <w:sz w:val="20"/>
          <w:szCs w:val="20"/>
        </w:rPr>
        <w:t>, contados a partir de la notificación. ( El resaltado es nuestro)</w:t>
      </w:r>
    </w:p>
    <w:p w:rsidR="00011DB6" w:rsidRPr="003149AC" w:rsidRDefault="00011DB6" w:rsidP="00011DB6">
      <w:pPr>
        <w:pStyle w:val="Sinespaciado"/>
        <w:spacing w:line="276" w:lineRule="auto"/>
        <w:jc w:val="both"/>
        <w:rPr>
          <w:rFonts w:ascii="Verdana" w:hAnsi="Verdana"/>
          <w:sz w:val="20"/>
          <w:szCs w:val="20"/>
        </w:rPr>
      </w:pPr>
    </w:p>
    <w:p w:rsidR="00011DB6" w:rsidRPr="003149AC" w:rsidRDefault="00011DB6" w:rsidP="00011DB6">
      <w:pPr>
        <w:spacing w:after="120" w:line="276" w:lineRule="auto"/>
        <w:jc w:val="both"/>
        <w:rPr>
          <w:rFonts w:ascii="Verdana" w:hAnsi="Verdana"/>
          <w:sz w:val="22"/>
          <w:szCs w:val="22"/>
          <w:lang w:val="es-CR"/>
        </w:rPr>
      </w:pPr>
      <w:r w:rsidRPr="003149AC">
        <w:rPr>
          <w:rFonts w:ascii="Verdana" w:hAnsi="Verdana"/>
          <w:sz w:val="22"/>
          <w:szCs w:val="22"/>
          <w:lang w:val="es-CR"/>
        </w:rPr>
        <w:t xml:space="preserve">Como puede verificarse de las piezas del expediente (ver folio </w:t>
      </w:r>
      <w:r w:rsidR="009255CC">
        <w:rPr>
          <w:rFonts w:ascii="Verdana" w:hAnsi="Verdana"/>
          <w:sz w:val="22"/>
          <w:szCs w:val="22"/>
          <w:lang w:val="es-CR"/>
        </w:rPr>
        <w:t>34</w:t>
      </w:r>
      <w:r>
        <w:rPr>
          <w:rFonts w:ascii="Verdana" w:hAnsi="Verdana"/>
          <w:sz w:val="22"/>
          <w:szCs w:val="22"/>
          <w:lang w:val="es-CR"/>
        </w:rPr>
        <w:t xml:space="preserve"> </w:t>
      </w:r>
      <w:r w:rsidRPr="003149AC">
        <w:rPr>
          <w:rFonts w:ascii="Verdana" w:hAnsi="Verdana"/>
          <w:sz w:val="22"/>
          <w:szCs w:val="22"/>
          <w:lang w:val="es-CR"/>
        </w:rPr>
        <w:t xml:space="preserve">del expediente administrativo) la Recurrente fue notificada vía correo Electrónico en fecha </w:t>
      </w:r>
      <w:r>
        <w:rPr>
          <w:rFonts w:ascii="Verdana" w:hAnsi="Verdana"/>
          <w:sz w:val="22"/>
          <w:szCs w:val="22"/>
          <w:lang w:val="es-CR"/>
        </w:rPr>
        <w:t>3 de julio de 2015</w:t>
      </w:r>
      <w:r w:rsidRPr="003149AC">
        <w:rPr>
          <w:rFonts w:ascii="Verdana" w:hAnsi="Verdana"/>
          <w:sz w:val="22"/>
          <w:szCs w:val="22"/>
          <w:lang w:val="es-CR"/>
        </w:rPr>
        <w:t xml:space="preserve">.  A folio </w:t>
      </w:r>
      <w:r w:rsidR="00D46C25">
        <w:rPr>
          <w:rFonts w:ascii="Verdana" w:hAnsi="Verdana"/>
          <w:sz w:val="22"/>
          <w:szCs w:val="22"/>
          <w:lang w:val="es-CR"/>
        </w:rPr>
        <w:t>5</w:t>
      </w:r>
      <w:r>
        <w:rPr>
          <w:rFonts w:ascii="Verdana" w:hAnsi="Verdana"/>
          <w:sz w:val="22"/>
          <w:szCs w:val="22"/>
          <w:lang w:val="es-CR"/>
        </w:rPr>
        <w:t xml:space="preserve"> vuelto</w:t>
      </w:r>
      <w:r w:rsidRPr="003149AC">
        <w:rPr>
          <w:rFonts w:ascii="Verdana" w:hAnsi="Verdana"/>
          <w:sz w:val="22"/>
          <w:szCs w:val="22"/>
          <w:lang w:val="es-CR"/>
        </w:rPr>
        <w:t xml:space="preserve"> del expediente se observa que la presentación del recurso fue el  </w:t>
      </w:r>
      <w:r>
        <w:rPr>
          <w:rFonts w:ascii="Verdana" w:hAnsi="Verdana"/>
          <w:sz w:val="22"/>
          <w:szCs w:val="22"/>
          <w:lang w:val="es-CR"/>
        </w:rPr>
        <w:t>4 de agosto de 2015</w:t>
      </w:r>
      <w:r w:rsidRPr="003149AC">
        <w:rPr>
          <w:rFonts w:ascii="Verdana" w:hAnsi="Verdana"/>
          <w:sz w:val="22"/>
          <w:szCs w:val="22"/>
          <w:lang w:val="es-CR"/>
        </w:rPr>
        <w:t>, por lo que es claro que se encuentra sobradamente pasado el plazo de cinco</w:t>
      </w:r>
      <w:r w:rsidR="0020164E">
        <w:rPr>
          <w:rFonts w:ascii="Verdana" w:hAnsi="Verdana"/>
          <w:sz w:val="22"/>
          <w:szCs w:val="22"/>
          <w:lang w:val="es-CR"/>
        </w:rPr>
        <w:t xml:space="preserve"> días y por lo tanto se presentó</w:t>
      </w:r>
      <w:r w:rsidRPr="003149AC">
        <w:rPr>
          <w:rFonts w:ascii="Verdana" w:hAnsi="Verdana"/>
          <w:sz w:val="22"/>
          <w:szCs w:val="22"/>
          <w:lang w:val="es-CR"/>
        </w:rPr>
        <w:t xml:space="preserve"> el líbelo extemporáneamente.</w:t>
      </w:r>
    </w:p>
    <w:p w:rsidR="00011DB6" w:rsidRPr="003149AC" w:rsidRDefault="00011DB6" w:rsidP="00011DB6">
      <w:pPr>
        <w:spacing w:after="120" w:line="276" w:lineRule="auto"/>
        <w:jc w:val="both"/>
        <w:rPr>
          <w:rFonts w:ascii="Verdana" w:hAnsi="Verdana"/>
          <w:sz w:val="22"/>
          <w:szCs w:val="22"/>
          <w:lang w:val="es-CR"/>
        </w:rPr>
      </w:pPr>
      <w:r w:rsidRPr="003149AC">
        <w:rPr>
          <w:rFonts w:ascii="Verdana" w:hAnsi="Verdana"/>
          <w:sz w:val="22"/>
          <w:szCs w:val="22"/>
          <w:lang w:val="es-CR"/>
        </w:rPr>
        <w:t>La Ley General de la Administración Pública en su artículo 347 dispone:</w:t>
      </w:r>
    </w:p>
    <w:p w:rsidR="00011DB6" w:rsidRPr="003149AC" w:rsidRDefault="00011DB6" w:rsidP="00011DB6">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Artículo 347.-</w:t>
      </w:r>
    </w:p>
    <w:p w:rsidR="00011DB6" w:rsidRPr="003149AC" w:rsidRDefault="00011DB6" w:rsidP="00011DB6">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1. Los recursos podrán también interponerse haciéndolo constar en el acta de la notificación</w:t>
      </w:r>
    </w:p>
    <w:p w:rsidR="00011DB6" w:rsidRPr="003149AC" w:rsidRDefault="00011DB6" w:rsidP="00011DB6">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respectiva.</w:t>
      </w:r>
    </w:p>
    <w:p w:rsidR="00011DB6" w:rsidRPr="003149AC" w:rsidRDefault="00011DB6" w:rsidP="00011DB6">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xml:space="preserve">2. Es potestativo usar ambos recursos ordinarios o uno solo de ellos, </w:t>
      </w:r>
      <w:r w:rsidRPr="003149AC">
        <w:rPr>
          <w:rFonts w:ascii="Verdana" w:hAnsi="Verdana"/>
          <w:b/>
          <w:sz w:val="16"/>
          <w:szCs w:val="16"/>
          <w:u w:val="single"/>
          <w:lang w:val="es-CR"/>
        </w:rPr>
        <w:t>pero será inadmisible el que se interponga pasados los términos fijados en el artículo anterior</w:t>
      </w:r>
      <w:r w:rsidRPr="003149AC">
        <w:rPr>
          <w:rFonts w:ascii="Verdana" w:hAnsi="Verdana"/>
          <w:sz w:val="16"/>
          <w:szCs w:val="16"/>
          <w:lang w:val="es-CR"/>
        </w:rPr>
        <w:t>.</w:t>
      </w:r>
    </w:p>
    <w:p w:rsidR="00011DB6" w:rsidRPr="003149AC" w:rsidRDefault="00011DB6" w:rsidP="00011DB6">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3. Si se interponen ambos recursos a la vez, se tramitará la apelación una vez declarada sin lugar la revocatoria. ( El resaltado es nuestro)</w:t>
      </w:r>
    </w:p>
    <w:p w:rsidR="00011DB6" w:rsidRPr="003149AC" w:rsidRDefault="00011DB6" w:rsidP="00011DB6">
      <w:pPr>
        <w:spacing w:after="120" w:line="276" w:lineRule="auto"/>
        <w:jc w:val="center"/>
        <w:rPr>
          <w:rFonts w:ascii="Verdana" w:hAnsi="Verdana"/>
          <w:b/>
          <w:sz w:val="22"/>
          <w:szCs w:val="22"/>
          <w:lang w:val="es-CR"/>
        </w:rPr>
      </w:pPr>
    </w:p>
    <w:p w:rsidR="00011DB6" w:rsidRPr="003149AC" w:rsidRDefault="00011DB6" w:rsidP="00011DB6">
      <w:pPr>
        <w:spacing w:after="120" w:line="276" w:lineRule="auto"/>
        <w:jc w:val="both"/>
        <w:rPr>
          <w:rFonts w:ascii="Verdana" w:hAnsi="Verdana"/>
          <w:sz w:val="22"/>
          <w:szCs w:val="22"/>
          <w:lang w:val="es-CR"/>
        </w:rPr>
      </w:pPr>
      <w:r w:rsidRPr="003149AC">
        <w:rPr>
          <w:rFonts w:ascii="Verdana" w:hAnsi="Verdana"/>
          <w:sz w:val="22"/>
          <w:szCs w:val="22"/>
          <w:lang w:val="es-CR"/>
        </w:rPr>
        <w:t>De acuerdo con lo anterior debe rechazarse por extemporáneo el Recurso de Apelación presentado.</w:t>
      </w:r>
    </w:p>
    <w:p w:rsidR="00011DB6" w:rsidRPr="003149AC" w:rsidRDefault="00011DB6" w:rsidP="00011DB6">
      <w:pPr>
        <w:ind w:right="397"/>
        <w:jc w:val="both"/>
        <w:rPr>
          <w:rFonts w:ascii="Verdana" w:hAnsi="Verdana"/>
          <w:b/>
          <w:sz w:val="22"/>
          <w:szCs w:val="22"/>
          <w:lang w:val="es-CR"/>
        </w:rPr>
      </w:pPr>
    </w:p>
    <w:p w:rsidR="00011DB6" w:rsidRPr="003149AC" w:rsidRDefault="00011DB6" w:rsidP="00011DB6">
      <w:pPr>
        <w:ind w:right="397"/>
        <w:jc w:val="both"/>
        <w:rPr>
          <w:rFonts w:ascii="Verdana" w:hAnsi="Verdana"/>
          <w:b/>
          <w:sz w:val="22"/>
          <w:szCs w:val="22"/>
          <w:lang w:val="es-CR"/>
        </w:rPr>
      </w:pPr>
      <w:r w:rsidRPr="003149AC">
        <w:rPr>
          <w:rFonts w:ascii="Verdana" w:hAnsi="Verdana"/>
          <w:b/>
          <w:sz w:val="22"/>
          <w:szCs w:val="22"/>
          <w:lang w:val="es-CR"/>
        </w:rPr>
        <w:t>3. SOBRE LA NULIDAD.</w:t>
      </w:r>
    </w:p>
    <w:p w:rsidR="00011DB6" w:rsidRPr="003149AC" w:rsidRDefault="00011DB6" w:rsidP="00011DB6">
      <w:pPr>
        <w:jc w:val="both"/>
        <w:rPr>
          <w:rFonts w:ascii="Verdana" w:hAnsi="Verdana"/>
          <w:bCs/>
          <w:iCs/>
          <w:sz w:val="22"/>
          <w:szCs w:val="22"/>
          <w:lang w:val="es-CR"/>
        </w:rPr>
      </w:pPr>
    </w:p>
    <w:p w:rsidR="00011DB6" w:rsidRDefault="00011DB6" w:rsidP="00011DB6">
      <w:pPr>
        <w:spacing w:line="276" w:lineRule="auto"/>
        <w:jc w:val="both"/>
        <w:rPr>
          <w:rStyle w:val="CharacterStyle1"/>
          <w:rFonts w:ascii="Verdana" w:eastAsia="Calibri" w:hAnsi="Verdana"/>
          <w:spacing w:val="4"/>
          <w:sz w:val="22"/>
          <w:szCs w:val="22"/>
          <w:lang w:val="es-ES" w:eastAsia="es-ES"/>
        </w:rPr>
      </w:pPr>
      <w:r w:rsidRPr="003149AC">
        <w:rPr>
          <w:rFonts w:ascii="Verdana" w:hAnsi="Verdana"/>
          <w:sz w:val="22"/>
          <w:szCs w:val="22"/>
          <w:lang w:val="es-CR"/>
        </w:rPr>
        <w:t xml:space="preserve">En el caso concreto, este Tribunal al analizar las piezas que conforman los </w:t>
      </w:r>
      <w:r w:rsidRPr="003149AC">
        <w:rPr>
          <w:rFonts w:ascii="Verdana" w:hAnsi="Verdana"/>
          <w:sz w:val="22"/>
          <w:szCs w:val="22"/>
          <w:lang w:val="es-CR"/>
        </w:rPr>
        <w:lastRenderedPageBreak/>
        <w:t xml:space="preserve">atestados del expediente bajo análisis, a podido determinar que el acuerdo impugnado el </w:t>
      </w:r>
      <w:r w:rsidRPr="008708CF">
        <w:rPr>
          <w:rStyle w:val="CharacterStyle1"/>
          <w:rFonts w:ascii="Verdana" w:eastAsia="Calibri" w:hAnsi="Verdana"/>
          <w:b/>
          <w:spacing w:val="4"/>
          <w:sz w:val="22"/>
          <w:szCs w:val="22"/>
          <w:lang w:val="es-ES" w:eastAsia="es-ES"/>
        </w:rPr>
        <w:t>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3149AC">
        <w:rPr>
          <w:rFonts w:ascii="Verdana" w:hAnsi="Verdana"/>
          <w:sz w:val="22"/>
          <w:szCs w:val="22"/>
          <w:lang w:val="es-CR"/>
        </w:rPr>
        <w:t xml:space="preserve">, es un acto </w:t>
      </w:r>
      <w:r>
        <w:rPr>
          <w:rFonts w:ascii="Verdana" w:hAnsi="Verdana"/>
          <w:sz w:val="22"/>
          <w:szCs w:val="22"/>
          <w:lang w:val="es-CR"/>
        </w:rPr>
        <w:t xml:space="preserve">mediante el cual </w:t>
      </w:r>
      <w:r w:rsidRPr="008708CF">
        <w:rPr>
          <w:rStyle w:val="CharacterStyle1"/>
          <w:rFonts w:ascii="Verdana" w:eastAsia="Calibri" w:hAnsi="Verdana"/>
          <w:spacing w:val="4"/>
          <w:sz w:val="22"/>
          <w:szCs w:val="22"/>
          <w:lang w:val="es-ES" w:eastAsia="es-ES"/>
        </w:rPr>
        <w:t xml:space="preserve">se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enuevan</w:t>
      </w:r>
      <w:r>
        <w:rPr>
          <w:rStyle w:val="CharacterStyle1"/>
          <w:rFonts w:ascii="Verdana" w:eastAsia="Calibri" w:hAnsi="Verdana"/>
          <w:spacing w:val="4"/>
          <w:sz w:val="22"/>
          <w:szCs w:val="22"/>
          <w:lang w:val="es-ES" w:eastAsia="es-ES"/>
        </w:rPr>
        <w:t xml:space="preserve">, </w:t>
      </w:r>
      <w:r w:rsidRPr="0077536D">
        <w:rPr>
          <w:rStyle w:val="CharacterStyle1"/>
          <w:rFonts w:ascii="Verdana" w:eastAsia="Calibri" w:hAnsi="Verdana"/>
          <w:spacing w:val="4"/>
          <w:sz w:val="22"/>
          <w:szCs w:val="22"/>
          <w:lang w:val="es-ES" w:eastAsia="es-ES"/>
        </w:rPr>
        <w:t>de manera general</w:t>
      </w:r>
      <w:r>
        <w:rPr>
          <w:rStyle w:val="CharacterStyle1"/>
          <w:rFonts w:ascii="Verdana" w:eastAsia="Calibri" w:hAnsi="Verdana"/>
          <w:spacing w:val="4"/>
          <w:sz w:val="22"/>
          <w:szCs w:val="22"/>
          <w:lang w:val="es-ES" w:eastAsia="es-ES"/>
        </w:rPr>
        <w:t>,</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w:t>
      </w:r>
      <w:r w:rsidRPr="002E54C8">
        <w:rPr>
          <w:rStyle w:val="CharacterStyle1"/>
          <w:rFonts w:ascii="Verdana" w:eastAsia="Calibri" w:hAnsi="Verdana"/>
          <w:b/>
          <w:spacing w:val="4"/>
          <w:sz w:val="22"/>
          <w:szCs w:val="22"/>
          <w:lang w:val="es-ES" w:eastAsia="es-ES"/>
        </w:rPr>
        <w:t xml:space="preserve">SEETAXI en la Modalidad de </w:t>
      </w:r>
      <w:r w:rsidRPr="002E54C8">
        <w:rPr>
          <w:rStyle w:val="CharacterStyle1"/>
          <w:rFonts w:ascii="Verdana" w:eastAsia="Calibri" w:hAnsi="Verdana"/>
          <w:b/>
          <w:spacing w:val="4"/>
          <w:sz w:val="22"/>
          <w:szCs w:val="22"/>
          <w:u w:val="single"/>
          <w:lang w:val="es-ES" w:eastAsia="es-ES"/>
        </w:rPr>
        <w:t>Vehículos Sedanes</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y r</w:t>
      </w:r>
      <w:r w:rsidRPr="008708CF">
        <w:rPr>
          <w:rStyle w:val="CharacterStyle1"/>
          <w:rFonts w:ascii="Verdana" w:eastAsia="Calibri" w:hAnsi="Verdana"/>
          <w:spacing w:val="4"/>
          <w:sz w:val="22"/>
          <w:szCs w:val="22"/>
          <w:lang w:val="es-ES" w:eastAsia="es-ES"/>
        </w:rPr>
        <w:t>edimensiona</w:t>
      </w:r>
      <w:r>
        <w:rPr>
          <w:rStyle w:val="CharacterStyle1"/>
          <w:rFonts w:ascii="Verdana" w:eastAsia="Calibri" w:hAnsi="Verdana"/>
          <w:spacing w:val="4"/>
          <w:sz w:val="22"/>
          <w:szCs w:val="22"/>
          <w:lang w:val="es-ES" w:eastAsia="es-ES"/>
        </w:rPr>
        <w:t>n</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lcances de la Ley No. 8955 y del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de SEETAXI y </w:t>
      </w:r>
      <w:r w:rsidRPr="00E33D0E">
        <w:rPr>
          <w:rStyle w:val="CharacterStyle1"/>
          <w:rFonts w:ascii="Verdana" w:eastAsia="Calibri" w:hAnsi="Verdana"/>
          <w:spacing w:val="4"/>
          <w:sz w:val="22"/>
          <w:szCs w:val="22"/>
          <w:lang w:val="es-ES" w:eastAsia="es-ES"/>
        </w:rPr>
        <w:t>disminuye e</w:t>
      </w:r>
      <w:r w:rsidR="00802B62">
        <w:rPr>
          <w:rStyle w:val="CharacterStyle1"/>
          <w:rFonts w:ascii="Verdana" w:eastAsia="Calibri" w:hAnsi="Verdana"/>
          <w:spacing w:val="4"/>
          <w:sz w:val="22"/>
          <w:szCs w:val="22"/>
          <w:lang w:val="es-ES" w:eastAsia="es-ES"/>
        </w:rPr>
        <w:t>l número de c</w:t>
      </w:r>
      <w:r w:rsidRPr="008708CF">
        <w:rPr>
          <w:rStyle w:val="CharacterStyle1"/>
          <w:rFonts w:ascii="Verdana" w:eastAsia="Calibri" w:hAnsi="Verdana"/>
          <w:spacing w:val="4"/>
          <w:sz w:val="22"/>
          <w:szCs w:val="22"/>
          <w:lang w:val="es-ES" w:eastAsia="es-ES"/>
        </w:rPr>
        <w:t xml:space="preserve">ódigos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por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ermiso</w:t>
      </w:r>
      <w:r>
        <w:rPr>
          <w:rStyle w:val="CharacterStyle1"/>
          <w:rFonts w:ascii="Verdana" w:eastAsia="Calibri" w:hAnsi="Verdana"/>
          <w:spacing w:val="4"/>
          <w:sz w:val="22"/>
          <w:szCs w:val="22"/>
          <w:lang w:val="es-ES" w:eastAsia="es-ES"/>
        </w:rPr>
        <w:t xml:space="preserve"> a un 3% tres por ciento, del numero de concesiones de taxi por base de operación.</w:t>
      </w:r>
    </w:p>
    <w:p w:rsidR="00011DB6" w:rsidRPr="000F79CB" w:rsidRDefault="00011DB6" w:rsidP="00011DB6">
      <w:pPr>
        <w:jc w:val="both"/>
        <w:rPr>
          <w:rFonts w:ascii="Verdana" w:hAnsi="Verdana"/>
          <w:sz w:val="22"/>
          <w:szCs w:val="22"/>
          <w:lang w:val="es-ES"/>
        </w:rPr>
      </w:pPr>
    </w:p>
    <w:p w:rsidR="00011DB6" w:rsidRPr="003149AC" w:rsidRDefault="00011DB6" w:rsidP="00011DB6">
      <w:pPr>
        <w:ind w:right="397"/>
        <w:jc w:val="both"/>
        <w:rPr>
          <w:rFonts w:ascii="Verdana" w:hAnsi="Verdana"/>
          <w:bCs/>
          <w:iCs/>
          <w:sz w:val="22"/>
          <w:szCs w:val="22"/>
          <w:lang w:val="es-CR"/>
        </w:rPr>
      </w:pPr>
      <w:r w:rsidRPr="008708CF">
        <w:rPr>
          <w:rStyle w:val="CharacterStyle1"/>
          <w:rFonts w:ascii="Verdana" w:eastAsia="Calibri" w:hAnsi="Verdana"/>
          <w:spacing w:val="4"/>
          <w:sz w:val="22"/>
          <w:szCs w:val="22"/>
          <w:lang w:val="es-ES" w:eastAsia="es-ES"/>
        </w:rPr>
        <w:t>De</w:t>
      </w:r>
      <w:r>
        <w:rPr>
          <w:rStyle w:val="CharacterStyle1"/>
          <w:rFonts w:ascii="Verdana" w:eastAsia="Calibri" w:hAnsi="Verdana"/>
          <w:spacing w:val="4"/>
          <w:sz w:val="22"/>
          <w:szCs w:val="22"/>
          <w:lang w:val="es-ES" w:eastAsia="es-ES"/>
        </w:rPr>
        <w:t>l</w:t>
      </w:r>
      <w:r w:rsidRPr="008708CF">
        <w:rPr>
          <w:rStyle w:val="CharacterStyle1"/>
          <w:rFonts w:ascii="Verdana" w:eastAsia="Calibri" w:hAnsi="Verdana"/>
          <w:spacing w:val="4"/>
          <w:sz w:val="22"/>
          <w:szCs w:val="22"/>
          <w:lang w:val="es-ES" w:eastAsia="es-ES"/>
        </w:rPr>
        <w:t xml:space="preserve"> análisis </w:t>
      </w:r>
      <w:r>
        <w:rPr>
          <w:rStyle w:val="CharacterStyle1"/>
          <w:rFonts w:ascii="Verdana" w:eastAsia="Calibri" w:hAnsi="Verdana"/>
          <w:spacing w:val="4"/>
          <w:sz w:val="22"/>
          <w:szCs w:val="22"/>
          <w:lang w:val="es-ES" w:eastAsia="es-ES"/>
        </w:rPr>
        <w:t xml:space="preserve"> que ha realizado este colegio sobre e</w:t>
      </w:r>
      <w:r w:rsidRPr="008708CF">
        <w:rPr>
          <w:rStyle w:val="CharacterStyle1"/>
          <w:rFonts w:ascii="Verdana" w:eastAsia="Calibri" w:hAnsi="Verdana"/>
          <w:spacing w:val="4"/>
          <w:sz w:val="22"/>
          <w:szCs w:val="22"/>
          <w:lang w:val="es-ES" w:eastAsia="es-ES"/>
        </w:rPr>
        <w:t xml:space="preserve">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andato expreso de la Ley No. 7969 y de la misma Ley No. 8955, </w:t>
      </w:r>
      <w:r>
        <w:rPr>
          <w:rStyle w:val="CharacterStyle1"/>
          <w:rFonts w:ascii="Verdana" w:eastAsia="Calibri" w:hAnsi="Verdana"/>
          <w:spacing w:val="4"/>
          <w:sz w:val="22"/>
          <w:szCs w:val="22"/>
          <w:lang w:val="es-ES" w:eastAsia="es-ES"/>
        </w:rPr>
        <w:t>en oportunidades anteriores el Tribunal se ha referido al tema de los porcentajes y  ha</w:t>
      </w:r>
      <w:r w:rsidRPr="008708CF">
        <w:rPr>
          <w:rStyle w:val="CharacterStyle1"/>
          <w:rFonts w:ascii="Verdana" w:eastAsia="Calibri" w:hAnsi="Verdana"/>
          <w:spacing w:val="4"/>
          <w:sz w:val="22"/>
          <w:szCs w:val="22"/>
          <w:lang w:val="es-ES" w:eastAsia="es-ES"/>
        </w:rPr>
        <w:t xml:space="preserve"> determinado que al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omento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nicial del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torgamiento de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rimarios de SEETAXI, por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ños, se había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ncurrido en un </w:t>
      </w:r>
      <w:r>
        <w:rPr>
          <w:rStyle w:val="CharacterStyle1"/>
          <w:rFonts w:ascii="Verdana" w:eastAsia="Calibri" w:hAnsi="Verdana"/>
          <w:spacing w:val="4"/>
          <w:sz w:val="22"/>
          <w:szCs w:val="22"/>
          <w:lang w:val="es-ES" w:eastAsia="es-ES"/>
        </w:rPr>
        <w:t>y</w:t>
      </w:r>
      <w:r w:rsidRPr="008708CF">
        <w:rPr>
          <w:rStyle w:val="CharacterStyle1"/>
          <w:rFonts w:ascii="Verdana" w:eastAsia="Calibri" w:hAnsi="Verdana"/>
          <w:spacing w:val="4"/>
          <w:sz w:val="22"/>
          <w:szCs w:val="22"/>
          <w:lang w:val="es-ES" w:eastAsia="es-ES"/>
        </w:rPr>
        <w:t>erro de</w:t>
      </w:r>
      <w:r w:rsidR="00802B62">
        <w:rPr>
          <w:rStyle w:val="CharacterStyle1"/>
          <w:rFonts w:ascii="Verdana" w:eastAsia="Calibri" w:hAnsi="Verdana"/>
          <w:spacing w:val="4"/>
          <w:sz w:val="22"/>
          <w:szCs w:val="22"/>
          <w:lang w:val="es-ES" w:eastAsia="es-ES"/>
        </w:rPr>
        <w:t xml:space="preserve"> i</w:t>
      </w:r>
      <w:r w:rsidRPr="008708CF">
        <w:rPr>
          <w:rStyle w:val="CharacterStyle1"/>
          <w:rFonts w:ascii="Verdana" w:eastAsia="Calibri" w:hAnsi="Verdana"/>
          <w:spacing w:val="4"/>
          <w:sz w:val="22"/>
          <w:szCs w:val="22"/>
          <w:lang w:val="es-ES" w:eastAsia="es-ES"/>
        </w:rPr>
        <w:t xml:space="preserve">nterpretación de la Ley No. 8955, pues el 30% de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w:t>
      </w:r>
      <w:r w:rsidRPr="00763336">
        <w:rPr>
          <w:rStyle w:val="CharacterStyle1"/>
          <w:rFonts w:ascii="Verdana" w:eastAsia="Calibri" w:hAnsi="Verdana"/>
          <w:b/>
          <w:spacing w:val="4"/>
          <w:sz w:val="22"/>
          <w:szCs w:val="22"/>
          <w:u w:val="single"/>
          <w:lang w:val="es-ES" w:eastAsia="es-ES"/>
        </w:rPr>
        <w:t>LO DEBÍA SER POR BASE DE OPERACIÓN</w:t>
      </w:r>
      <w:r w:rsidRPr="008708CF">
        <w:rPr>
          <w:rStyle w:val="CharacterStyle1"/>
          <w:rFonts w:ascii="Verdana" w:eastAsia="Calibri" w:hAnsi="Verdana"/>
          <w:spacing w:val="4"/>
          <w:sz w:val="22"/>
          <w:szCs w:val="22"/>
          <w:lang w:val="es-ES" w:eastAsia="es-ES"/>
        </w:rPr>
        <w:t xml:space="preserve">, en correlación con las </w:t>
      </w:r>
      <w:r>
        <w:rPr>
          <w:rStyle w:val="CharacterStyle1"/>
          <w:rFonts w:ascii="Verdana" w:eastAsia="Calibri" w:hAnsi="Verdana"/>
          <w:spacing w:val="4"/>
          <w:sz w:val="22"/>
          <w:szCs w:val="22"/>
          <w:lang w:val="es-ES" w:eastAsia="es-ES"/>
        </w:rPr>
        <w:t>b</w:t>
      </w:r>
      <w:r w:rsidRPr="008708CF">
        <w:rPr>
          <w:rStyle w:val="CharacterStyle1"/>
          <w:rFonts w:ascii="Verdana" w:eastAsia="Calibri" w:hAnsi="Verdana"/>
          <w:spacing w:val="4"/>
          <w:sz w:val="22"/>
          <w:szCs w:val="22"/>
          <w:lang w:val="es-ES" w:eastAsia="es-ES"/>
        </w:rPr>
        <w:t xml:space="preserve">ases de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peración de los </w:t>
      </w:r>
      <w:r>
        <w:rPr>
          <w:rStyle w:val="CharacterStyle1"/>
          <w:rFonts w:ascii="Verdana" w:eastAsia="Calibri" w:hAnsi="Verdana"/>
          <w:spacing w:val="4"/>
          <w:sz w:val="22"/>
          <w:szCs w:val="22"/>
          <w:lang w:val="es-ES" w:eastAsia="es-ES"/>
        </w:rPr>
        <w:t>c</w:t>
      </w:r>
      <w:r w:rsidRPr="008708CF">
        <w:rPr>
          <w:rStyle w:val="CharacterStyle1"/>
          <w:rFonts w:ascii="Verdana" w:eastAsia="Calibri" w:hAnsi="Verdana"/>
          <w:spacing w:val="4"/>
          <w:sz w:val="22"/>
          <w:szCs w:val="22"/>
          <w:lang w:val="es-ES" w:eastAsia="es-ES"/>
        </w:rPr>
        <w:t xml:space="preserve">oncesionarios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egulares de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axi (Taxis Rojos), dado que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SEETAXI son un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esidual de éstos últimos. </w:t>
      </w:r>
      <w:r w:rsidRPr="00CE7754">
        <w:rPr>
          <w:rStyle w:val="CharacterStyle1"/>
          <w:rFonts w:ascii="Verdana" w:eastAsia="Calibri" w:hAnsi="Verdana"/>
          <w:b/>
          <w:spacing w:val="4"/>
          <w:sz w:val="22"/>
          <w:szCs w:val="22"/>
          <w:lang w:val="es-ES" w:eastAsia="es-ES"/>
        </w:rPr>
        <w:t xml:space="preserve">En tal sentido las Resoluciones Nos. </w:t>
      </w:r>
      <w:r w:rsidRPr="00CE7754">
        <w:rPr>
          <w:rFonts w:ascii="Verdana" w:hAnsi="Verdana"/>
          <w:b/>
          <w:sz w:val="22"/>
          <w:szCs w:val="22"/>
          <w:u w:val="single"/>
          <w:lang w:val="es-MX"/>
        </w:rPr>
        <w:t>TAT-2234-2014, TAT-2257-2014 y 2578-2015</w:t>
      </w:r>
      <w:r w:rsidRPr="00CE7754">
        <w:rPr>
          <w:rFonts w:ascii="Verdana" w:hAnsi="Verdana"/>
          <w:b/>
          <w:sz w:val="22"/>
          <w:szCs w:val="22"/>
          <w:lang w:val="es-MX"/>
        </w:rPr>
        <w:t xml:space="preserve"> del Tribunal Administrativo</w:t>
      </w:r>
      <w:r w:rsidR="0020164E">
        <w:rPr>
          <w:rFonts w:ascii="Verdana" w:hAnsi="Verdana"/>
          <w:b/>
          <w:sz w:val="22"/>
          <w:szCs w:val="22"/>
          <w:lang w:val="es-MX"/>
        </w:rPr>
        <w:t xml:space="preserve"> de Transporte</w:t>
      </w:r>
      <w:r w:rsidR="00802B62">
        <w:rPr>
          <w:rFonts w:ascii="Verdana" w:hAnsi="Verdana"/>
          <w:b/>
          <w:sz w:val="22"/>
          <w:szCs w:val="22"/>
          <w:lang w:val="es-MX"/>
        </w:rPr>
        <w:t>.</w:t>
      </w:r>
    </w:p>
    <w:p w:rsidR="00011DB6" w:rsidRDefault="00011DB6" w:rsidP="00011DB6">
      <w:pPr>
        <w:ind w:right="397"/>
        <w:jc w:val="both"/>
        <w:rPr>
          <w:rFonts w:ascii="Verdana" w:hAnsi="Verdana"/>
          <w:bCs/>
          <w:iCs/>
          <w:sz w:val="22"/>
          <w:szCs w:val="22"/>
          <w:lang w:val="es-CR"/>
        </w:rPr>
      </w:pPr>
    </w:p>
    <w:p w:rsidR="00011DB6" w:rsidRPr="008708CF" w:rsidRDefault="00011DB6" w:rsidP="00011DB6">
      <w:pPr>
        <w:pStyle w:val="Sinespaciado"/>
        <w:spacing w:line="276" w:lineRule="auto"/>
        <w:ind w:right="49"/>
        <w:jc w:val="both"/>
        <w:rPr>
          <w:rFonts w:ascii="Verdana" w:hAnsi="Verdana"/>
          <w:lang w:val="es-MX"/>
        </w:rPr>
      </w:pPr>
      <w:r w:rsidRPr="008708CF">
        <w:rPr>
          <w:rFonts w:ascii="Verdana" w:hAnsi="Verdana"/>
          <w:lang w:val="es-MX"/>
        </w:rPr>
        <w:t xml:space="preserve">Vale aunar a lo anterior el hecho cierto y consabido de que desde su origen en la Ley No. 8955 los </w:t>
      </w:r>
      <w:r>
        <w:rPr>
          <w:rFonts w:ascii="Verdana" w:hAnsi="Verdana"/>
          <w:lang w:val="es-MX"/>
        </w:rPr>
        <w:t>p</w:t>
      </w:r>
      <w:r w:rsidRPr="008708CF">
        <w:rPr>
          <w:rFonts w:ascii="Verdana" w:hAnsi="Verdana"/>
          <w:lang w:val="es-MX"/>
        </w:rPr>
        <w:t xml:space="preserve">ermisos y </w:t>
      </w:r>
      <w:r>
        <w:rPr>
          <w:rFonts w:ascii="Verdana" w:hAnsi="Verdana"/>
          <w:lang w:val="es-MX"/>
        </w:rPr>
        <w:t>c</w:t>
      </w:r>
      <w:r w:rsidRPr="008708CF">
        <w:rPr>
          <w:rFonts w:ascii="Verdana" w:hAnsi="Verdana"/>
          <w:lang w:val="es-MX"/>
        </w:rPr>
        <w:t xml:space="preserve">ódigos de SEETAXI otorgados, al haberse </w:t>
      </w:r>
      <w:r>
        <w:rPr>
          <w:rFonts w:ascii="Verdana" w:hAnsi="Verdana"/>
          <w:lang w:val="es-MX"/>
        </w:rPr>
        <w:t xml:space="preserve">dado </w:t>
      </w:r>
      <w:r w:rsidRPr="008708CF">
        <w:rPr>
          <w:rFonts w:ascii="Verdana" w:hAnsi="Verdana"/>
          <w:lang w:val="es-MX"/>
        </w:rPr>
        <w:t xml:space="preserve"> sin un sustento técnico por el mandato de la Ley (</w:t>
      </w:r>
      <w:r w:rsidRPr="008708CF">
        <w:rPr>
          <w:rFonts w:ascii="Verdana" w:hAnsi="Verdana"/>
          <w:i/>
          <w:lang w:val="es-MX"/>
        </w:rPr>
        <w:t>ver Transitorio II de la Ley No. 8955</w:t>
      </w:r>
      <w:r w:rsidRPr="008708CF">
        <w:rPr>
          <w:rFonts w:ascii="Verdana" w:hAnsi="Verdana"/>
          <w:lang w:val="es-MX"/>
        </w:rPr>
        <w:t xml:space="preserve">), siempre han estado sujeto a los estudios </w:t>
      </w:r>
      <w:r>
        <w:rPr>
          <w:rFonts w:ascii="Verdana" w:hAnsi="Verdana"/>
          <w:lang w:val="es-MX"/>
        </w:rPr>
        <w:t>y</w:t>
      </w:r>
      <w:r w:rsidRPr="008708CF">
        <w:rPr>
          <w:rFonts w:ascii="Verdana" w:hAnsi="Verdana"/>
          <w:lang w:val="es-MX"/>
        </w:rPr>
        <w:t xml:space="preserve"> valoraciones que el Consejo de Transporte Púb</w:t>
      </w:r>
      <w:r w:rsidR="0020164E">
        <w:rPr>
          <w:rFonts w:ascii="Verdana" w:hAnsi="Verdana"/>
          <w:lang w:val="es-MX"/>
        </w:rPr>
        <w:t>l</w:t>
      </w:r>
      <w:r w:rsidRPr="008708CF">
        <w:rPr>
          <w:rFonts w:ascii="Verdana" w:hAnsi="Verdana"/>
          <w:lang w:val="es-MX"/>
        </w:rPr>
        <w:t>ico disponga para establecer y c</w:t>
      </w:r>
      <w:r w:rsidR="00802B62">
        <w:rPr>
          <w:rFonts w:ascii="Verdana" w:hAnsi="Verdana"/>
          <w:lang w:val="es-MX"/>
        </w:rPr>
        <w:t>uantificar la necesidad del s</w:t>
      </w:r>
      <w:r w:rsidRPr="008708CF">
        <w:rPr>
          <w:rFonts w:ascii="Verdana" w:hAnsi="Verdana"/>
          <w:lang w:val="es-MX"/>
        </w:rPr>
        <w:t xml:space="preserve">ervicio de SEETAXI y su requerimiento a </w:t>
      </w:r>
      <w:r>
        <w:rPr>
          <w:rFonts w:ascii="Verdana" w:hAnsi="Verdana"/>
          <w:lang w:val="es-MX"/>
        </w:rPr>
        <w:t>n</w:t>
      </w:r>
      <w:r w:rsidRPr="008708CF">
        <w:rPr>
          <w:rFonts w:ascii="Verdana" w:hAnsi="Verdana"/>
          <w:lang w:val="es-MX"/>
        </w:rPr>
        <w:t xml:space="preserve">ivel </w:t>
      </w:r>
      <w:r>
        <w:rPr>
          <w:rFonts w:ascii="Verdana" w:hAnsi="Verdana"/>
          <w:lang w:val="es-MX"/>
        </w:rPr>
        <w:t>n</w:t>
      </w:r>
      <w:r w:rsidRPr="008708CF">
        <w:rPr>
          <w:rFonts w:ascii="Verdana" w:hAnsi="Verdana"/>
          <w:lang w:val="es-MX"/>
        </w:rPr>
        <w:t xml:space="preserve">acional. Por ende, no cabe alegato sobre “Derechos Adquiridos” sobre un número determinado de </w:t>
      </w:r>
      <w:r>
        <w:rPr>
          <w:rFonts w:ascii="Verdana" w:hAnsi="Verdana"/>
          <w:lang w:val="es-MX"/>
        </w:rPr>
        <w:t>p</w:t>
      </w:r>
      <w:r w:rsidRPr="008708CF">
        <w:rPr>
          <w:rFonts w:ascii="Verdana" w:hAnsi="Verdana"/>
          <w:lang w:val="es-MX"/>
        </w:rPr>
        <w:t xml:space="preserve">ermisos </w:t>
      </w:r>
      <w:r>
        <w:rPr>
          <w:rFonts w:ascii="Verdana" w:hAnsi="Verdana"/>
          <w:lang w:val="es-MX"/>
        </w:rPr>
        <w:t>o</w:t>
      </w:r>
      <w:r w:rsidRPr="008708CF">
        <w:rPr>
          <w:rFonts w:ascii="Verdana" w:hAnsi="Verdana"/>
          <w:lang w:val="es-MX"/>
        </w:rPr>
        <w:t xml:space="preserve"> </w:t>
      </w:r>
      <w:r>
        <w:rPr>
          <w:rFonts w:ascii="Verdana" w:hAnsi="Verdana"/>
          <w:lang w:val="es-MX"/>
        </w:rPr>
        <w:t>c</w:t>
      </w:r>
      <w:r w:rsidRPr="008708CF">
        <w:rPr>
          <w:rFonts w:ascii="Verdana" w:hAnsi="Verdana"/>
          <w:lang w:val="es-MX"/>
        </w:rPr>
        <w:t>ódigos, pues la situación aludida subsiste desde la emisión de la misma Ley No. 8955.</w:t>
      </w:r>
    </w:p>
    <w:p w:rsidR="00011DB6" w:rsidRPr="008708CF" w:rsidRDefault="00011DB6" w:rsidP="00011DB6">
      <w:pPr>
        <w:pStyle w:val="Sinespaciado"/>
        <w:spacing w:line="276" w:lineRule="auto"/>
        <w:ind w:right="49"/>
        <w:jc w:val="both"/>
        <w:rPr>
          <w:rFonts w:ascii="Verdana" w:hAnsi="Verdana"/>
          <w:lang w:val="es-MX"/>
        </w:rPr>
      </w:pPr>
    </w:p>
    <w:p w:rsidR="00011DB6" w:rsidRPr="008708CF" w:rsidRDefault="00011DB6" w:rsidP="00011DB6">
      <w:pPr>
        <w:pStyle w:val="Sinespaciado"/>
        <w:tabs>
          <w:tab w:val="left" w:pos="8789"/>
        </w:tabs>
        <w:spacing w:line="276" w:lineRule="auto"/>
        <w:ind w:right="49"/>
        <w:jc w:val="both"/>
        <w:rPr>
          <w:rFonts w:ascii="Verdana" w:hAnsi="Verdana"/>
          <w:lang w:val="es-MX"/>
        </w:rPr>
      </w:pPr>
      <w:r w:rsidRPr="008708CF">
        <w:rPr>
          <w:rFonts w:ascii="Verdana" w:hAnsi="Verdana"/>
          <w:lang w:val="es-MX"/>
        </w:rPr>
        <w:t xml:space="preserve">Ahora bien, en concordancia con lo anterior y bajo la coyuntura del </w:t>
      </w:r>
      <w:r>
        <w:rPr>
          <w:rFonts w:ascii="Verdana" w:hAnsi="Verdana"/>
          <w:lang w:val="es-MX"/>
        </w:rPr>
        <w:t>a</w:t>
      </w:r>
      <w:r w:rsidRPr="008708CF">
        <w:rPr>
          <w:rFonts w:ascii="Verdana" w:hAnsi="Verdana"/>
          <w:lang w:val="es-MX"/>
        </w:rPr>
        <w:t xml:space="preserve">dvenimiento del </w:t>
      </w:r>
      <w:r>
        <w:rPr>
          <w:rFonts w:ascii="Verdana" w:hAnsi="Verdana"/>
          <w:lang w:val="es-MX"/>
        </w:rPr>
        <w:t>p</w:t>
      </w:r>
      <w:r w:rsidRPr="008708CF">
        <w:rPr>
          <w:rFonts w:ascii="Verdana" w:hAnsi="Verdana"/>
          <w:lang w:val="es-MX"/>
        </w:rPr>
        <w:t xml:space="preserve">lazo </w:t>
      </w:r>
      <w:r>
        <w:rPr>
          <w:rFonts w:ascii="Verdana" w:hAnsi="Verdana"/>
          <w:lang w:val="es-MX"/>
        </w:rPr>
        <w:t>i</w:t>
      </w:r>
      <w:r w:rsidRPr="008708CF">
        <w:rPr>
          <w:rFonts w:ascii="Verdana" w:hAnsi="Verdana"/>
          <w:lang w:val="es-MX"/>
        </w:rPr>
        <w:t xml:space="preserve">nicial de </w:t>
      </w:r>
      <w:r>
        <w:rPr>
          <w:rFonts w:ascii="Verdana" w:hAnsi="Verdana"/>
          <w:lang w:val="es-MX"/>
        </w:rPr>
        <w:t>v</w:t>
      </w:r>
      <w:r w:rsidRPr="008708CF">
        <w:rPr>
          <w:rFonts w:ascii="Verdana" w:hAnsi="Verdana"/>
          <w:lang w:val="es-MX"/>
        </w:rPr>
        <w:t xml:space="preserve">igencia de los </w:t>
      </w:r>
      <w:r>
        <w:rPr>
          <w:rFonts w:ascii="Verdana" w:hAnsi="Verdana"/>
          <w:lang w:val="es-MX"/>
        </w:rPr>
        <w:t>p</w:t>
      </w:r>
      <w:r w:rsidRPr="008708CF">
        <w:rPr>
          <w:rFonts w:ascii="Verdana" w:hAnsi="Verdana"/>
          <w:lang w:val="es-MX"/>
        </w:rPr>
        <w:t xml:space="preserve">ermisos de SEETAXI otorgados a tenor de la Ley No. 8955, se tiene que a </w:t>
      </w:r>
      <w:r>
        <w:rPr>
          <w:rFonts w:ascii="Verdana" w:hAnsi="Verdana"/>
          <w:lang w:val="es-MX"/>
        </w:rPr>
        <w:t>i</w:t>
      </w:r>
      <w:r w:rsidRPr="008708CF">
        <w:rPr>
          <w:rFonts w:ascii="Verdana" w:hAnsi="Verdana"/>
          <w:lang w:val="es-MX"/>
        </w:rPr>
        <w:t xml:space="preserve">nicios del </w:t>
      </w:r>
      <w:r>
        <w:rPr>
          <w:rFonts w:ascii="Verdana" w:hAnsi="Verdana"/>
          <w:lang w:val="es-MX"/>
        </w:rPr>
        <w:t>p</w:t>
      </w:r>
      <w:r w:rsidRPr="008708CF">
        <w:rPr>
          <w:rFonts w:ascii="Verdana" w:hAnsi="Verdana"/>
          <w:lang w:val="es-MX"/>
        </w:rPr>
        <w:t>resente año</w:t>
      </w:r>
      <w:r w:rsidR="0020164E">
        <w:rPr>
          <w:rFonts w:ascii="Verdana" w:hAnsi="Verdana"/>
          <w:lang w:val="es-MX"/>
        </w:rPr>
        <w:t xml:space="preserve"> 2015</w:t>
      </w:r>
      <w:r w:rsidRPr="008708CF">
        <w:rPr>
          <w:rFonts w:ascii="Verdana" w:hAnsi="Verdana"/>
          <w:lang w:val="es-MX"/>
        </w:rPr>
        <w:t xml:space="preserve"> (</w:t>
      </w:r>
      <w:r w:rsidRPr="008708CF">
        <w:rPr>
          <w:rFonts w:ascii="Verdana" w:hAnsi="Verdana"/>
          <w:i/>
          <w:lang w:val="es-MX"/>
        </w:rPr>
        <w:t>mes de Febrero</w:t>
      </w:r>
      <w:r w:rsidRPr="008708CF">
        <w:rPr>
          <w:rFonts w:ascii="Verdana" w:hAnsi="Verdana"/>
          <w:lang w:val="es-MX"/>
        </w:rPr>
        <w:t xml:space="preserve">) el Consejo de Transporte Público acude ante la Procuraduría General de la República a efecto de </w:t>
      </w:r>
      <w:r>
        <w:rPr>
          <w:rFonts w:ascii="Verdana" w:hAnsi="Verdana"/>
          <w:lang w:val="es-MX"/>
        </w:rPr>
        <w:t>a</w:t>
      </w:r>
      <w:r w:rsidRPr="008708CF">
        <w:rPr>
          <w:rFonts w:ascii="Verdana" w:hAnsi="Verdana"/>
          <w:lang w:val="es-MX"/>
        </w:rPr>
        <w:t xml:space="preserve">clarar el </w:t>
      </w:r>
      <w:r>
        <w:rPr>
          <w:rFonts w:ascii="Verdana" w:hAnsi="Verdana"/>
          <w:lang w:val="es-MX"/>
        </w:rPr>
        <w:t>p</w:t>
      </w:r>
      <w:r w:rsidRPr="008708CF">
        <w:rPr>
          <w:rFonts w:ascii="Verdana" w:hAnsi="Verdana"/>
          <w:lang w:val="es-MX"/>
        </w:rPr>
        <w:t xml:space="preserve">anorama sobre el </w:t>
      </w:r>
      <w:r>
        <w:rPr>
          <w:rFonts w:ascii="Verdana" w:hAnsi="Verdana"/>
          <w:lang w:val="es-MX"/>
        </w:rPr>
        <w:t>d</w:t>
      </w:r>
      <w:r w:rsidRPr="008708CF">
        <w:rPr>
          <w:rFonts w:ascii="Verdana" w:hAnsi="Verdana"/>
          <w:lang w:val="es-MX"/>
        </w:rPr>
        <w:t xml:space="preserve">imensionamiento </w:t>
      </w:r>
      <w:r>
        <w:rPr>
          <w:rFonts w:ascii="Verdana" w:hAnsi="Verdana"/>
          <w:lang w:val="es-MX"/>
        </w:rPr>
        <w:t xml:space="preserve"> de la </w:t>
      </w:r>
      <w:r w:rsidRPr="008708CF">
        <w:rPr>
          <w:rFonts w:ascii="Verdana" w:hAnsi="Verdana"/>
          <w:lang w:val="es-MX"/>
        </w:rPr>
        <w:t xml:space="preserve"> </w:t>
      </w:r>
      <w:r>
        <w:rPr>
          <w:rFonts w:ascii="Verdana" w:hAnsi="Verdana"/>
          <w:lang w:val="es-MX"/>
        </w:rPr>
        <w:t>c</w:t>
      </w:r>
      <w:r w:rsidRPr="008708CF">
        <w:rPr>
          <w:rFonts w:ascii="Verdana" w:hAnsi="Verdana"/>
          <w:lang w:val="es-MX"/>
        </w:rPr>
        <w:t xml:space="preserve">antidad de los </w:t>
      </w:r>
      <w:r>
        <w:rPr>
          <w:rFonts w:ascii="Verdana" w:hAnsi="Verdana"/>
          <w:lang w:val="es-MX"/>
        </w:rPr>
        <w:t>p</w:t>
      </w:r>
      <w:r w:rsidRPr="008708CF">
        <w:rPr>
          <w:rFonts w:ascii="Verdana" w:hAnsi="Verdana"/>
          <w:lang w:val="es-MX"/>
        </w:rPr>
        <w:t xml:space="preserve">ermisos de SEETAXI, específicamente en lo atinente a la </w:t>
      </w:r>
      <w:r>
        <w:rPr>
          <w:rFonts w:ascii="Verdana" w:hAnsi="Verdana"/>
          <w:lang w:val="es-MX"/>
        </w:rPr>
        <w:t>a</w:t>
      </w:r>
      <w:r w:rsidRPr="008708CF">
        <w:rPr>
          <w:rFonts w:ascii="Verdana" w:hAnsi="Verdana"/>
          <w:lang w:val="es-MX"/>
        </w:rPr>
        <w:t xml:space="preserve">plicación del </w:t>
      </w:r>
      <w:r>
        <w:rPr>
          <w:rFonts w:ascii="Verdana" w:hAnsi="Verdana"/>
          <w:lang w:val="es-MX"/>
        </w:rPr>
        <w:t>p</w:t>
      </w:r>
      <w:r w:rsidRPr="008708CF">
        <w:rPr>
          <w:rFonts w:ascii="Verdana" w:hAnsi="Verdana"/>
          <w:lang w:val="es-MX"/>
        </w:rPr>
        <w:t>orcentaje (30%) al que alude la Ley No. 8955.</w:t>
      </w:r>
    </w:p>
    <w:p w:rsidR="00011DB6" w:rsidRPr="008708CF" w:rsidRDefault="00011DB6" w:rsidP="00011DB6">
      <w:pPr>
        <w:pStyle w:val="Sinespaciado"/>
        <w:tabs>
          <w:tab w:val="left" w:pos="8789"/>
        </w:tabs>
        <w:spacing w:line="276" w:lineRule="auto"/>
        <w:ind w:right="49"/>
        <w:jc w:val="both"/>
        <w:rPr>
          <w:rFonts w:ascii="Verdana" w:hAnsi="Verdana"/>
          <w:lang w:val="es-MX"/>
        </w:rPr>
      </w:pPr>
    </w:p>
    <w:p w:rsidR="00011DB6" w:rsidRPr="008708CF" w:rsidRDefault="00011DB6" w:rsidP="00011DB6">
      <w:pPr>
        <w:pStyle w:val="Sinespaciado"/>
        <w:tabs>
          <w:tab w:val="left" w:pos="8789"/>
        </w:tabs>
        <w:spacing w:line="276" w:lineRule="auto"/>
        <w:ind w:right="49"/>
        <w:jc w:val="both"/>
        <w:rPr>
          <w:rFonts w:ascii="Verdana" w:hAnsi="Verdana"/>
          <w:lang w:val="es-MX"/>
        </w:rPr>
      </w:pPr>
      <w:r>
        <w:rPr>
          <w:rFonts w:ascii="Verdana" w:hAnsi="Verdana"/>
          <w:lang w:val="es-MX"/>
        </w:rPr>
        <w:t>De lo dicho anteriormente la Procuraduría General de República emite</w:t>
      </w:r>
      <w:r w:rsidRPr="008708CF">
        <w:rPr>
          <w:rFonts w:ascii="Verdana" w:hAnsi="Verdana"/>
          <w:lang w:val="es-MX"/>
        </w:rPr>
        <w:t xml:space="preserve"> el Dictamen No. C-078-2015, de fecha 13 de Abril del 2015, el cual es conteste con el </w:t>
      </w:r>
      <w:r>
        <w:rPr>
          <w:rFonts w:ascii="Verdana" w:hAnsi="Verdana"/>
          <w:lang w:val="es-MX"/>
        </w:rPr>
        <w:t>c</w:t>
      </w:r>
      <w:r w:rsidRPr="008708CF">
        <w:rPr>
          <w:rFonts w:ascii="Verdana" w:hAnsi="Verdana"/>
          <w:lang w:val="es-MX"/>
        </w:rPr>
        <w:t xml:space="preserve">riterio de este Tribunal y </w:t>
      </w:r>
      <w:r>
        <w:rPr>
          <w:rFonts w:ascii="Verdana" w:hAnsi="Verdana"/>
          <w:lang w:val="es-MX"/>
        </w:rPr>
        <w:t>define</w:t>
      </w:r>
      <w:r w:rsidRPr="008708CF">
        <w:rPr>
          <w:rFonts w:ascii="Verdana" w:hAnsi="Verdana"/>
          <w:lang w:val="es-MX"/>
        </w:rPr>
        <w:t xml:space="preserve"> de forma </w:t>
      </w:r>
      <w:r>
        <w:rPr>
          <w:rFonts w:ascii="Verdana" w:hAnsi="Verdana"/>
          <w:lang w:val="es-MX"/>
        </w:rPr>
        <w:t>v</w:t>
      </w:r>
      <w:r w:rsidRPr="008708CF">
        <w:rPr>
          <w:rFonts w:ascii="Verdana" w:hAnsi="Verdana"/>
          <w:lang w:val="es-MX"/>
        </w:rPr>
        <w:t xml:space="preserve">inculante para la Administración </w:t>
      </w:r>
      <w:r>
        <w:rPr>
          <w:rFonts w:ascii="Verdana" w:hAnsi="Verdana"/>
          <w:lang w:val="es-MX"/>
        </w:rPr>
        <w:t>p</w:t>
      </w:r>
      <w:r w:rsidRPr="008708CF">
        <w:rPr>
          <w:rFonts w:ascii="Verdana" w:hAnsi="Verdana"/>
          <w:lang w:val="es-MX"/>
        </w:rPr>
        <w:t>etente  lo siguiente:</w:t>
      </w:r>
    </w:p>
    <w:p w:rsidR="00011DB6" w:rsidRPr="008708CF" w:rsidRDefault="00011DB6" w:rsidP="00011DB6">
      <w:pPr>
        <w:pStyle w:val="Sinespaciado"/>
        <w:tabs>
          <w:tab w:val="left" w:pos="8789"/>
        </w:tabs>
        <w:ind w:right="49"/>
        <w:jc w:val="both"/>
        <w:rPr>
          <w:rFonts w:ascii="Verdana" w:hAnsi="Verdana"/>
          <w:lang w:val="es-MX"/>
        </w:rPr>
      </w:pPr>
    </w:p>
    <w:p w:rsidR="00011DB6" w:rsidRPr="006F1B21" w:rsidRDefault="00011DB6" w:rsidP="00011DB6">
      <w:pPr>
        <w:pStyle w:val="Sinespaciado"/>
        <w:ind w:left="567" w:right="616"/>
        <w:jc w:val="both"/>
        <w:rPr>
          <w:rFonts w:ascii="Verdana" w:hAnsi="Verdana"/>
          <w:i/>
          <w:sz w:val="20"/>
          <w:szCs w:val="20"/>
        </w:rPr>
      </w:pPr>
      <w:r w:rsidRPr="006F1B21">
        <w:rPr>
          <w:rFonts w:ascii="Verdana" w:hAnsi="Verdana"/>
          <w:i/>
          <w:iCs/>
          <w:sz w:val="20"/>
          <w:szCs w:val="20"/>
          <w:lang w:val="es-ES_tradnl"/>
        </w:rPr>
        <w:lastRenderedPageBreak/>
        <w:t xml:space="preserve"> “Ahora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011DB6" w:rsidRPr="006F1B21" w:rsidRDefault="00011DB6" w:rsidP="00011DB6">
      <w:pPr>
        <w:pStyle w:val="Sinespaciado"/>
        <w:ind w:left="567" w:right="616"/>
        <w:jc w:val="both"/>
        <w:rPr>
          <w:rFonts w:ascii="Verdana" w:hAnsi="Verdana"/>
          <w:i/>
          <w:sz w:val="20"/>
          <w:szCs w:val="20"/>
        </w:rPr>
      </w:pPr>
    </w:p>
    <w:p w:rsidR="00011DB6" w:rsidRPr="006F1B21" w:rsidRDefault="00011DB6" w:rsidP="00011DB6">
      <w:pPr>
        <w:pStyle w:val="Sinespaciado"/>
        <w:ind w:left="567" w:right="616"/>
        <w:jc w:val="both"/>
        <w:rPr>
          <w:rFonts w:ascii="Verdana" w:hAnsi="Verdana"/>
          <w:i/>
          <w:sz w:val="20"/>
          <w:szCs w:val="20"/>
        </w:rPr>
      </w:pPr>
      <w:r w:rsidRPr="006F1B21">
        <w:rPr>
          <w:rFonts w:ascii="Verdana" w:hAnsi="Verdana"/>
          <w:i/>
          <w:iCs/>
          <w:sz w:val="20"/>
          <w:szCs w:val="20"/>
          <w:lang w:val="es-ES_tradnl"/>
        </w:rPr>
        <w:t>Consecuentemente, </w:t>
      </w:r>
      <w:r w:rsidRPr="006F1B21">
        <w:rPr>
          <w:rFonts w:ascii="Verdana" w:hAnsi="Verdana"/>
          <w:i/>
          <w:iCs/>
          <w:sz w:val="20"/>
          <w:szCs w:val="20"/>
          <w:u w:val="single"/>
          <w:lang w:val="es-ES_tradnl"/>
        </w:rPr>
        <w:t>para el otorgamiento de permisos estables de taxi, además de los requerimientos enlistados en el Transitorio I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sidRPr="006F1B21">
        <w:rPr>
          <w:rFonts w:ascii="Verdana" w:hAnsi="Verdana"/>
          <w:i/>
          <w:iCs/>
          <w:sz w:val="20"/>
          <w:szCs w:val="20"/>
          <w:lang w:val="es-ES_tradnl"/>
        </w:rPr>
        <w:t>. Esta interpretación parte de la premisa expuesta por las normas transitorias mencionadas, dado que </w:t>
      </w:r>
      <w:r w:rsidRPr="006F1B21">
        <w:rPr>
          <w:rFonts w:ascii="Verdana" w:hAnsi="Verdana"/>
          <w:i/>
          <w:iCs/>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6F1B21">
        <w:rPr>
          <w:rFonts w:ascii="Verdana" w:hAnsi="Verdana"/>
          <w:i/>
          <w:iCs/>
          <w:sz w:val="20"/>
          <w:szCs w:val="20"/>
          <w:lang w:val="es-ES_tradnl"/>
        </w:rPr>
        <w:t>, con fundamento en la razonabilidad, proporcionalidad, oportunidad y necesidad.</w:t>
      </w:r>
    </w:p>
    <w:p w:rsidR="00011DB6" w:rsidRPr="006F1B21" w:rsidRDefault="00011DB6" w:rsidP="00011DB6">
      <w:pPr>
        <w:pStyle w:val="Sinespaciado"/>
        <w:ind w:left="567" w:right="616"/>
        <w:jc w:val="both"/>
        <w:rPr>
          <w:rFonts w:ascii="Verdana" w:hAnsi="Verdana"/>
          <w:i/>
          <w:sz w:val="20"/>
          <w:szCs w:val="20"/>
        </w:rPr>
      </w:pPr>
    </w:p>
    <w:p w:rsidR="00011DB6" w:rsidRPr="006F1B21" w:rsidRDefault="00011DB6" w:rsidP="00011DB6">
      <w:pPr>
        <w:pStyle w:val="Sinespaciado"/>
        <w:ind w:left="567" w:right="616"/>
        <w:jc w:val="both"/>
        <w:rPr>
          <w:rFonts w:ascii="Verdana" w:hAnsi="Verdana"/>
          <w:i/>
          <w:sz w:val="20"/>
          <w:szCs w:val="20"/>
        </w:rPr>
      </w:pPr>
      <w:r w:rsidRPr="006F1B21">
        <w:rPr>
          <w:rFonts w:ascii="Verdana" w:hAnsi="Verdana"/>
          <w:i/>
          <w:iCs/>
          <w:sz w:val="20"/>
          <w:szCs w:val="20"/>
          <w:lang w:val="es-ES_tradnl"/>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r>
        <w:rPr>
          <w:rFonts w:ascii="Verdana" w:hAnsi="Verdana"/>
          <w:i/>
          <w:iCs/>
          <w:sz w:val="20"/>
          <w:szCs w:val="20"/>
          <w:lang w:val="es-ES_tradnl"/>
        </w:rPr>
        <w:t>(…)</w:t>
      </w:r>
    </w:p>
    <w:p w:rsidR="00011DB6" w:rsidRPr="006F1B21" w:rsidRDefault="00011DB6" w:rsidP="00011DB6">
      <w:pPr>
        <w:pStyle w:val="Sinespaciado"/>
        <w:ind w:right="616"/>
        <w:jc w:val="both"/>
        <w:rPr>
          <w:rFonts w:ascii="Verdana" w:hAnsi="Verdana"/>
          <w:i/>
          <w:sz w:val="20"/>
          <w:szCs w:val="20"/>
        </w:rPr>
      </w:pPr>
    </w:p>
    <w:p w:rsidR="00011DB6" w:rsidRPr="006F1B21" w:rsidRDefault="00011DB6" w:rsidP="00011DB6">
      <w:pPr>
        <w:pStyle w:val="Sinespaciado"/>
        <w:ind w:left="567" w:right="616"/>
        <w:jc w:val="both"/>
        <w:rPr>
          <w:rFonts w:ascii="Verdana" w:hAnsi="Verdana"/>
          <w:b/>
          <w:i/>
          <w:sz w:val="20"/>
          <w:szCs w:val="20"/>
        </w:rPr>
      </w:pPr>
      <w:r w:rsidRPr="006F1B21">
        <w:rPr>
          <w:rFonts w:ascii="Verdana" w:hAnsi="Verdana"/>
          <w:b/>
          <w:i/>
          <w:sz w:val="20"/>
          <w:szCs w:val="20"/>
        </w:rPr>
        <w:t>III.- CONCLUSIÓN.-</w:t>
      </w:r>
    </w:p>
    <w:p w:rsidR="00011DB6" w:rsidRPr="006F1B21" w:rsidRDefault="00011DB6" w:rsidP="00011DB6">
      <w:pPr>
        <w:pStyle w:val="Sinespaciado"/>
        <w:ind w:left="567" w:right="616"/>
        <w:jc w:val="both"/>
        <w:rPr>
          <w:rFonts w:ascii="Verdana" w:hAnsi="Verdana"/>
          <w:i/>
          <w:sz w:val="20"/>
          <w:szCs w:val="20"/>
        </w:rPr>
      </w:pPr>
    </w:p>
    <w:p w:rsidR="00011DB6" w:rsidRPr="006F1B21" w:rsidRDefault="00011DB6" w:rsidP="00011DB6">
      <w:pPr>
        <w:pStyle w:val="Sinespaciado"/>
        <w:ind w:left="567" w:right="616"/>
        <w:jc w:val="both"/>
        <w:rPr>
          <w:rFonts w:ascii="Verdana" w:hAnsi="Verdana"/>
          <w:i/>
          <w:sz w:val="20"/>
          <w:szCs w:val="20"/>
        </w:rPr>
      </w:pPr>
      <w:r w:rsidRPr="006F1B21">
        <w:rPr>
          <w:rFonts w:ascii="Verdana" w:hAnsi="Verdana"/>
          <w:i/>
          <w:sz w:val="20"/>
          <w:szCs w:val="20"/>
        </w:rPr>
        <w:t xml:space="preserve">De conformidad con lo expuesto, es criterio de la Procuraduría General de la República que el Consejo de Transporte Público, en la determinación del porcentaje de permisos especiales estables de taxi (seetaxi) que puede otorgar, en atención a los principios de razonabilidad, proporcionalidad y necesidad, no puede igualar o superar la cantidad de concesiones de taxi </w:t>
      </w:r>
      <w:r w:rsidRPr="006F1B21">
        <w:rPr>
          <w:rFonts w:ascii="Verdana" w:hAnsi="Verdana"/>
          <w:b/>
          <w:i/>
          <w:sz w:val="20"/>
          <w:szCs w:val="20"/>
          <w:u w:val="single"/>
        </w:rPr>
        <w:t>por base de operación</w:t>
      </w:r>
      <w:r w:rsidRPr="006F1B21">
        <w:rPr>
          <w:rFonts w:ascii="Verdana" w:hAnsi="Verdana"/>
          <w:i/>
          <w:sz w:val="20"/>
          <w:szCs w:val="20"/>
        </w:rPr>
        <w:t xml:space="preserve"> pues, en caso contrario, podría hacer incurrir al Estado en responsabilidad administrativa por no garantizar el equilibrio económico y financiero de los contratos de concesión.”</w:t>
      </w:r>
    </w:p>
    <w:p w:rsidR="00011DB6" w:rsidRDefault="00011DB6" w:rsidP="00011DB6">
      <w:pPr>
        <w:ind w:right="397"/>
        <w:jc w:val="both"/>
        <w:rPr>
          <w:rFonts w:ascii="Verdana" w:hAnsi="Verdana"/>
          <w:bCs/>
          <w:iCs/>
          <w:sz w:val="22"/>
          <w:szCs w:val="22"/>
          <w:lang w:val="es-CR"/>
        </w:rPr>
      </w:pPr>
    </w:p>
    <w:p w:rsidR="00011DB6" w:rsidRDefault="00011DB6" w:rsidP="00011DB6">
      <w:pPr>
        <w:ind w:right="397"/>
        <w:jc w:val="both"/>
        <w:rPr>
          <w:rFonts w:ascii="Verdana" w:hAnsi="Verdana"/>
          <w:bCs/>
          <w:iCs/>
          <w:sz w:val="22"/>
          <w:szCs w:val="22"/>
          <w:lang w:val="es-CR"/>
        </w:rPr>
      </w:pPr>
      <w:r w:rsidRPr="003149AC">
        <w:rPr>
          <w:rFonts w:ascii="Verdana" w:hAnsi="Verdana"/>
          <w:bCs/>
          <w:iCs/>
          <w:sz w:val="22"/>
          <w:szCs w:val="22"/>
          <w:lang w:val="es-CR"/>
        </w:rPr>
        <w:t xml:space="preserve">Por lo </w:t>
      </w:r>
      <w:r>
        <w:rPr>
          <w:rFonts w:ascii="Verdana" w:hAnsi="Verdana"/>
          <w:bCs/>
          <w:iCs/>
          <w:sz w:val="22"/>
          <w:szCs w:val="22"/>
          <w:lang w:val="es-CR"/>
        </w:rPr>
        <w:t xml:space="preserve">anterior es claro que el Consejo de Transporte Público ha actuado apegado a la Legalidad y </w:t>
      </w:r>
      <w:r w:rsidR="00802B62">
        <w:rPr>
          <w:rFonts w:ascii="Verdana" w:hAnsi="Verdana"/>
          <w:bCs/>
          <w:iCs/>
          <w:sz w:val="22"/>
          <w:szCs w:val="22"/>
          <w:lang w:val="es-CR"/>
        </w:rPr>
        <w:t xml:space="preserve">ha motivado adecuadamente el acto administrativo impugnado acto, y </w:t>
      </w:r>
      <w:r>
        <w:rPr>
          <w:rFonts w:ascii="Verdana" w:hAnsi="Verdana"/>
          <w:bCs/>
          <w:iCs/>
          <w:sz w:val="22"/>
          <w:szCs w:val="22"/>
          <w:lang w:val="es-CR"/>
        </w:rPr>
        <w:t>no encuentra este Tribunal  Administrativo de Transporte, vic</w:t>
      </w:r>
      <w:r w:rsidR="00B1415A">
        <w:rPr>
          <w:rFonts w:ascii="Verdana" w:hAnsi="Verdana"/>
          <w:bCs/>
          <w:iCs/>
          <w:sz w:val="22"/>
          <w:szCs w:val="22"/>
          <w:lang w:val="es-CR"/>
        </w:rPr>
        <w:t xml:space="preserve">io alguno que conlleve anular dicho </w:t>
      </w:r>
      <w:r>
        <w:rPr>
          <w:rFonts w:ascii="Verdana" w:hAnsi="Verdana"/>
          <w:bCs/>
          <w:iCs/>
          <w:sz w:val="22"/>
          <w:szCs w:val="22"/>
          <w:lang w:val="es-CR"/>
        </w:rPr>
        <w:t xml:space="preserve"> acuerdo.</w:t>
      </w:r>
    </w:p>
    <w:p w:rsidR="00011DB6" w:rsidRDefault="00011DB6" w:rsidP="00011DB6">
      <w:pPr>
        <w:ind w:right="397"/>
        <w:jc w:val="both"/>
        <w:rPr>
          <w:rFonts w:ascii="Verdana" w:hAnsi="Verdana"/>
          <w:bCs/>
          <w:iCs/>
          <w:sz w:val="22"/>
          <w:szCs w:val="22"/>
          <w:lang w:val="es-CR"/>
        </w:rPr>
      </w:pPr>
    </w:p>
    <w:p w:rsidR="00011DB6" w:rsidRPr="003149AC" w:rsidRDefault="00011DB6" w:rsidP="00011DB6">
      <w:pPr>
        <w:ind w:right="397"/>
        <w:jc w:val="both"/>
        <w:rPr>
          <w:rFonts w:ascii="Verdana" w:hAnsi="Verdana"/>
          <w:bCs/>
          <w:iCs/>
          <w:sz w:val="22"/>
          <w:szCs w:val="22"/>
          <w:lang w:val="es-CR"/>
        </w:rPr>
      </w:pPr>
      <w:r>
        <w:rPr>
          <w:rFonts w:ascii="Verdana" w:hAnsi="Verdana"/>
          <w:bCs/>
          <w:iCs/>
          <w:sz w:val="22"/>
          <w:szCs w:val="22"/>
          <w:lang w:val="es-CR"/>
        </w:rPr>
        <w:t xml:space="preserve">Por </w:t>
      </w:r>
      <w:r w:rsidRPr="003149AC">
        <w:rPr>
          <w:rFonts w:ascii="Verdana" w:hAnsi="Verdana"/>
          <w:bCs/>
          <w:iCs/>
          <w:sz w:val="22"/>
          <w:szCs w:val="22"/>
          <w:lang w:val="es-CR"/>
        </w:rPr>
        <w:t>tanto al no existir nulidad alguna y</w:t>
      </w:r>
      <w:r w:rsidR="00B1415A">
        <w:rPr>
          <w:rFonts w:ascii="Verdana" w:hAnsi="Verdana"/>
          <w:bCs/>
          <w:iCs/>
          <w:sz w:val="22"/>
          <w:szCs w:val="22"/>
          <w:lang w:val="es-CR"/>
        </w:rPr>
        <w:t xml:space="preserve"> </w:t>
      </w:r>
      <w:r w:rsidRPr="003149AC">
        <w:rPr>
          <w:rFonts w:ascii="Verdana" w:hAnsi="Verdana"/>
          <w:bCs/>
          <w:iCs/>
          <w:sz w:val="22"/>
          <w:szCs w:val="22"/>
          <w:lang w:val="es-CR"/>
        </w:rPr>
        <w:t xml:space="preserve">haber sido presentado de manera </w:t>
      </w:r>
      <w:r w:rsidRPr="003149AC">
        <w:rPr>
          <w:rFonts w:ascii="Verdana" w:hAnsi="Verdana"/>
          <w:bCs/>
          <w:iCs/>
          <w:sz w:val="22"/>
          <w:szCs w:val="22"/>
          <w:lang w:val="es-CR"/>
        </w:rPr>
        <w:lastRenderedPageBreak/>
        <w:t>extemporánea el Recurso de Revocatoria</w:t>
      </w:r>
      <w:r w:rsidR="00B1415A">
        <w:rPr>
          <w:rFonts w:ascii="Verdana" w:hAnsi="Verdana"/>
          <w:bCs/>
          <w:iCs/>
          <w:sz w:val="22"/>
          <w:szCs w:val="22"/>
          <w:lang w:val="es-CR"/>
        </w:rPr>
        <w:t xml:space="preserve"> con Apelación</w:t>
      </w:r>
      <w:r w:rsidRPr="003149AC">
        <w:rPr>
          <w:rFonts w:ascii="Verdana" w:hAnsi="Verdana"/>
          <w:bCs/>
          <w:iCs/>
          <w:sz w:val="22"/>
          <w:szCs w:val="22"/>
          <w:lang w:val="es-CR"/>
        </w:rPr>
        <w:t>, debe procederse a rechazar las presentes acciones impugnatorias por extemporáneas.</w:t>
      </w:r>
    </w:p>
    <w:p w:rsidR="00011DB6" w:rsidRPr="003149AC" w:rsidRDefault="00011DB6" w:rsidP="00011DB6">
      <w:pPr>
        <w:ind w:right="397"/>
        <w:jc w:val="both"/>
        <w:rPr>
          <w:rFonts w:ascii="Verdana" w:hAnsi="Verdana"/>
          <w:bCs/>
          <w:i/>
          <w:sz w:val="22"/>
          <w:szCs w:val="22"/>
          <w:lang w:val="es-CR"/>
        </w:rPr>
      </w:pPr>
    </w:p>
    <w:p w:rsidR="00011DB6" w:rsidRDefault="00011DB6" w:rsidP="00011DB6">
      <w:pPr>
        <w:spacing w:after="120" w:line="276" w:lineRule="auto"/>
        <w:jc w:val="center"/>
        <w:rPr>
          <w:rFonts w:ascii="Verdana" w:hAnsi="Verdana"/>
          <w:b/>
          <w:sz w:val="22"/>
          <w:szCs w:val="22"/>
          <w:lang w:val="es-CR"/>
        </w:rPr>
      </w:pPr>
    </w:p>
    <w:p w:rsidR="00011DB6" w:rsidRDefault="00011DB6" w:rsidP="00011DB6">
      <w:pPr>
        <w:spacing w:after="120" w:line="276" w:lineRule="auto"/>
        <w:jc w:val="center"/>
        <w:rPr>
          <w:rFonts w:ascii="Verdana" w:hAnsi="Verdana"/>
          <w:b/>
          <w:sz w:val="22"/>
          <w:szCs w:val="22"/>
          <w:lang w:val="es-CR"/>
        </w:rPr>
      </w:pPr>
    </w:p>
    <w:p w:rsidR="00011DB6" w:rsidRDefault="00011DB6" w:rsidP="00011DB6">
      <w:pPr>
        <w:spacing w:after="120" w:line="276" w:lineRule="auto"/>
        <w:jc w:val="center"/>
        <w:rPr>
          <w:rFonts w:ascii="Verdana" w:hAnsi="Verdana"/>
          <w:b/>
          <w:sz w:val="22"/>
          <w:szCs w:val="22"/>
          <w:lang w:val="es-CR"/>
        </w:rPr>
      </w:pPr>
    </w:p>
    <w:p w:rsidR="00011DB6" w:rsidRPr="008A1D1A" w:rsidRDefault="00011DB6" w:rsidP="00011DB6">
      <w:pPr>
        <w:spacing w:after="120" w:line="276" w:lineRule="auto"/>
        <w:jc w:val="center"/>
        <w:rPr>
          <w:rFonts w:ascii="Verdana" w:hAnsi="Verdana"/>
          <w:b/>
          <w:sz w:val="22"/>
          <w:szCs w:val="22"/>
          <w:lang w:val="es-CR"/>
        </w:rPr>
      </w:pPr>
      <w:r w:rsidRPr="008A1D1A">
        <w:rPr>
          <w:rFonts w:ascii="Verdana" w:hAnsi="Verdana"/>
          <w:b/>
          <w:sz w:val="22"/>
          <w:szCs w:val="22"/>
          <w:lang w:val="es-CR"/>
        </w:rPr>
        <w:t>POR TANTO</w:t>
      </w:r>
    </w:p>
    <w:p w:rsidR="00011DB6" w:rsidRPr="008708CF" w:rsidRDefault="00011DB6" w:rsidP="00011DB6">
      <w:pPr>
        <w:pStyle w:val="Sinespaciado"/>
        <w:rPr>
          <w:rFonts w:ascii="Verdana" w:hAnsi="Verdana"/>
        </w:rPr>
      </w:pPr>
    </w:p>
    <w:p w:rsidR="00011DB6" w:rsidRDefault="00011DB6" w:rsidP="00011DB6">
      <w:pPr>
        <w:spacing w:line="276" w:lineRule="auto"/>
        <w:ind w:right="49"/>
        <w:jc w:val="both"/>
        <w:rPr>
          <w:rStyle w:val="CharacterStyle1"/>
          <w:rFonts w:ascii="Verdana" w:eastAsia="Calibri" w:hAnsi="Verdana"/>
          <w:spacing w:val="4"/>
          <w:sz w:val="22"/>
          <w:szCs w:val="22"/>
          <w:lang w:val="es-ES" w:eastAsia="es-ES"/>
        </w:rPr>
      </w:pPr>
      <w:r w:rsidRPr="008708CF">
        <w:rPr>
          <w:rFonts w:ascii="Verdana" w:hAnsi="Verdana"/>
          <w:b/>
          <w:sz w:val="22"/>
          <w:szCs w:val="22"/>
          <w:lang w:val="es-ES"/>
        </w:rPr>
        <w:t>I.</w:t>
      </w:r>
      <w:r w:rsidRPr="008708CF">
        <w:rPr>
          <w:rFonts w:ascii="Verdana" w:hAnsi="Verdana"/>
          <w:sz w:val="22"/>
          <w:szCs w:val="22"/>
          <w:lang w:val="es-ES"/>
        </w:rPr>
        <w:t xml:space="preserve"> </w:t>
      </w:r>
      <w:r w:rsidR="00C92EF7">
        <w:rPr>
          <w:rFonts w:ascii="Verdana" w:hAnsi="Verdana"/>
          <w:sz w:val="22"/>
          <w:szCs w:val="22"/>
          <w:lang w:val="es-ES"/>
        </w:rPr>
        <w:t>Con voto de mayoría, s</w:t>
      </w:r>
      <w:r w:rsidRPr="00715A4F">
        <w:rPr>
          <w:rFonts w:ascii="Verdana" w:hAnsi="Verdana"/>
          <w:sz w:val="22"/>
          <w:szCs w:val="22"/>
          <w:lang w:val="es-MX"/>
        </w:rPr>
        <w:t xml:space="preserve">e </w:t>
      </w:r>
      <w:r>
        <w:rPr>
          <w:rFonts w:ascii="Verdana" w:hAnsi="Verdana"/>
          <w:sz w:val="22"/>
          <w:szCs w:val="22"/>
          <w:lang w:val="es-MX"/>
        </w:rPr>
        <w:t xml:space="preserve">rechazan por extemporáneo el </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empresa </w:t>
      </w:r>
      <w:r w:rsidR="00CF2414">
        <w:rPr>
          <w:rStyle w:val="CharacterStyle1"/>
          <w:rFonts w:ascii="Verdana" w:eastAsia="Calibri" w:hAnsi="Verdana"/>
          <w:b/>
          <w:spacing w:val="4"/>
          <w:sz w:val="22"/>
          <w:szCs w:val="22"/>
          <w:lang w:val="es-ES" w:eastAsia="es-ES"/>
        </w:rPr>
        <w:t>T.P.C.</w:t>
      </w:r>
      <w:r w:rsidR="00D46C25" w:rsidRPr="008708CF">
        <w:rPr>
          <w:rStyle w:val="CharacterStyle1"/>
          <w:rFonts w:ascii="Verdana" w:eastAsia="Calibri" w:hAnsi="Verdana"/>
          <w:b/>
          <w:spacing w:val="4"/>
          <w:sz w:val="22"/>
          <w:szCs w:val="22"/>
          <w:lang w:val="es-ES" w:eastAsia="es-ES"/>
        </w:rPr>
        <w:t xml:space="preserve"> Cédula Jurídica </w:t>
      </w:r>
      <w:r w:rsidR="00CF2414">
        <w:rPr>
          <w:rStyle w:val="CharacterStyle1"/>
          <w:rFonts w:ascii="Verdana" w:eastAsia="Calibri" w:hAnsi="Verdana"/>
          <w:b/>
          <w:spacing w:val="4"/>
          <w:sz w:val="22"/>
          <w:szCs w:val="22"/>
          <w:lang w:val="es-ES" w:eastAsia="es-ES"/>
        </w:rPr>
        <w:t>XXXX</w:t>
      </w:r>
      <w:r w:rsidR="00D46C25" w:rsidRPr="008708CF">
        <w:rPr>
          <w:rStyle w:val="CharacterStyle1"/>
          <w:rFonts w:ascii="Verdana" w:eastAsia="Calibri" w:hAnsi="Verdana"/>
          <w:b/>
          <w:spacing w:val="4"/>
          <w:sz w:val="22"/>
          <w:szCs w:val="22"/>
          <w:lang w:val="es-ES" w:eastAsia="es-ES"/>
        </w:rPr>
        <w:t xml:space="preserve">, </w:t>
      </w:r>
      <w:r w:rsidR="00D46C25" w:rsidRPr="008708CF">
        <w:rPr>
          <w:rStyle w:val="CharacterStyle1"/>
          <w:rFonts w:ascii="Verdana" w:eastAsia="Calibri" w:hAnsi="Verdana"/>
          <w:spacing w:val="4"/>
          <w:sz w:val="22"/>
          <w:szCs w:val="22"/>
          <w:lang w:val="es-ES" w:eastAsia="es-ES"/>
        </w:rPr>
        <w:t xml:space="preserve">por medio de su </w:t>
      </w:r>
      <w:r w:rsidR="00D46C25">
        <w:rPr>
          <w:rStyle w:val="CharacterStyle1"/>
          <w:rFonts w:ascii="Verdana" w:eastAsia="Calibri" w:hAnsi="Verdana"/>
          <w:spacing w:val="4"/>
          <w:sz w:val="22"/>
          <w:szCs w:val="22"/>
          <w:lang w:val="es-ES" w:eastAsia="es-ES"/>
        </w:rPr>
        <w:t>Apoderada Generalísima sin Límite de Suma</w:t>
      </w:r>
      <w:r w:rsidR="00D46C25" w:rsidRPr="008708CF">
        <w:rPr>
          <w:rStyle w:val="CharacterStyle1"/>
          <w:rFonts w:ascii="Verdana" w:eastAsia="Calibri" w:hAnsi="Verdana"/>
          <w:spacing w:val="4"/>
          <w:sz w:val="22"/>
          <w:szCs w:val="22"/>
          <w:lang w:val="es-ES" w:eastAsia="es-ES"/>
        </w:rPr>
        <w:t xml:space="preserve"> señor</w:t>
      </w:r>
      <w:r w:rsidR="00D46C25">
        <w:rPr>
          <w:rStyle w:val="CharacterStyle1"/>
          <w:rFonts w:ascii="Verdana" w:eastAsia="Calibri" w:hAnsi="Verdana"/>
          <w:spacing w:val="4"/>
          <w:sz w:val="22"/>
          <w:szCs w:val="22"/>
          <w:lang w:val="es-ES" w:eastAsia="es-ES"/>
        </w:rPr>
        <w:t>a</w:t>
      </w:r>
      <w:r w:rsidR="00D46C25" w:rsidRPr="008708CF">
        <w:rPr>
          <w:rStyle w:val="CharacterStyle1"/>
          <w:rFonts w:ascii="Verdana" w:eastAsia="Calibri" w:hAnsi="Verdana"/>
          <w:spacing w:val="4"/>
          <w:sz w:val="22"/>
          <w:szCs w:val="22"/>
          <w:lang w:val="es-ES" w:eastAsia="es-ES"/>
        </w:rPr>
        <w:t xml:space="preserve"> </w:t>
      </w:r>
      <w:r w:rsidR="00CF2414">
        <w:rPr>
          <w:rStyle w:val="CharacterStyle1"/>
          <w:rFonts w:ascii="Verdana" w:eastAsia="Calibri" w:hAnsi="Verdana"/>
          <w:b/>
          <w:spacing w:val="4"/>
          <w:sz w:val="22"/>
          <w:szCs w:val="22"/>
          <w:lang w:val="es-ES" w:eastAsia="es-ES"/>
        </w:rPr>
        <w:t>C.A.S.</w:t>
      </w:r>
      <w:r w:rsidR="00D46C25" w:rsidRPr="008708CF">
        <w:rPr>
          <w:rStyle w:val="CharacterStyle1"/>
          <w:rFonts w:ascii="Verdana" w:eastAsia="Calibri" w:hAnsi="Verdana"/>
          <w:b/>
          <w:spacing w:val="4"/>
          <w:sz w:val="22"/>
          <w:szCs w:val="22"/>
          <w:lang w:val="es-ES" w:eastAsia="es-ES"/>
        </w:rPr>
        <w:t xml:space="preserve">, cédula de identidad número </w:t>
      </w:r>
      <w:r w:rsidR="00CF2414">
        <w:rPr>
          <w:rStyle w:val="CharacterStyle1"/>
          <w:rFonts w:ascii="Verdana" w:eastAsia="Calibri" w:hAnsi="Verdana"/>
          <w:b/>
          <w:spacing w:val="4"/>
          <w:sz w:val="22"/>
          <w:szCs w:val="22"/>
          <w:lang w:val="es-ES" w:eastAsia="es-ES"/>
        </w:rPr>
        <w:t>XXX</w:t>
      </w:r>
      <w:bookmarkStart w:id="0" w:name="_GoBack"/>
      <w:bookmarkEnd w:id="0"/>
      <w:r w:rsidR="00D46C25" w:rsidRPr="008708CF">
        <w:rPr>
          <w:rStyle w:val="CharacterStyle1"/>
          <w:rFonts w:ascii="Verdana" w:eastAsia="Calibri" w:hAnsi="Verdana"/>
          <w:b/>
          <w:spacing w:val="4"/>
          <w:sz w:val="22"/>
          <w:szCs w:val="22"/>
          <w:lang w:val="es-ES" w:eastAsia="es-ES"/>
        </w:rPr>
        <w:t xml:space="preserve">, </w:t>
      </w:r>
      <w:r w:rsidR="00D46C25" w:rsidRPr="008708CF">
        <w:rPr>
          <w:rStyle w:val="CharacterStyle1"/>
          <w:rFonts w:ascii="Verdana" w:eastAsia="Calibri" w:hAnsi="Verdana"/>
          <w:spacing w:val="4"/>
          <w:sz w:val="22"/>
          <w:szCs w:val="22"/>
          <w:lang w:val="es-ES" w:eastAsia="es-ES"/>
        </w:rPr>
        <w:t xml:space="preserve">contra </w:t>
      </w:r>
      <w:r w:rsidR="00D46C25" w:rsidRPr="008708CF">
        <w:rPr>
          <w:rStyle w:val="CharacterStyle1"/>
          <w:rFonts w:ascii="Verdana" w:eastAsia="Calibri" w:hAnsi="Verdana"/>
          <w:b/>
          <w:spacing w:val="4"/>
          <w:sz w:val="22"/>
          <w:szCs w:val="22"/>
          <w:lang w:val="es-ES" w:eastAsia="es-ES"/>
        </w:rPr>
        <w:t>el Acuerdo 7.8.2 de la Sesión Ordinaria No. 37-2015</w:t>
      </w:r>
      <w:r w:rsidR="00D46C25" w:rsidRPr="008708CF">
        <w:rPr>
          <w:rStyle w:val="CharacterStyle1"/>
          <w:rFonts w:ascii="Verdana" w:eastAsia="Calibri" w:hAnsi="Verdana"/>
          <w:spacing w:val="4"/>
          <w:sz w:val="22"/>
          <w:szCs w:val="22"/>
          <w:lang w:val="es-ES" w:eastAsia="es-ES"/>
        </w:rPr>
        <w:t xml:space="preserve"> </w:t>
      </w:r>
      <w:r w:rsidR="00D46C25" w:rsidRPr="008708CF">
        <w:rPr>
          <w:rStyle w:val="CharacterStyle1"/>
          <w:rFonts w:ascii="Verdana" w:eastAsia="Calibri" w:hAnsi="Verdana"/>
          <w:b/>
          <w:spacing w:val="4"/>
          <w:sz w:val="22"/>
          <w:szCs w:val="22"/>
          <w:lang w:val="es-ES" w:eastAsia="es-ES"/>
        </w:rPr>
        <w:t>de 1 de Julio de 2015</w:t>
      </w:r>
      <w:r w:rsidR="00D46C25" w:rsidRPr="008708CF">
        <w:rPr>
          <w:rStyle w:val="CharacterStyle1"/>
          <w:rFonts w:ascii="Verdana" w:eastAsia="Calibri" w:hAnsi="Verdana"/>
          <w:spacing w:val="4"/>
          <w:sz w:val="22"/>
          <w:szCs w:val="22"/>
          <w:lang w:val="es-ES" w:eastAsia="es-ES"/>
        </w:rPr>
        <w:t xml:space="preserve"> de la Junta Directiva del Consejo de Transporte Público.</w:t>
      </w:r>
      <w:r w:rsidR="00C92EF7">
        <w:rPr>
          <w:rStyle w:val="CharacterStyle1"/>
          <w:rFonts w:ascii="Verdana" w:eastAsia="Calibri" w:hAnsi="Verdana"/>
          <w:spacing w:val="4"/>
          <w:sz w:val="22"/>
          <w:szCs w:val="22"/>
          <w:lang w:val="es-ES" w:eastAsia="es-ES"/>
        </w:rPr>
        <w:t xml:space="preserve"> </w:t>
      </w:r>
      <w:r w:rsidR="00C92EF7" w:rsidRPr="00C92EF7">
        <w:rPr>
          <w:rStyle w:val="CharacterStyle1"/>
          <w:rFonts w:ascii="Verdana" w:eastAsia="Calibri" w:hAnsi="Verdana"/>
          <w:b/>
          <w:spacing w:val="4"/>
          <w:sz w:val="22"/>
          <w:szCs w:val="22"/>
          <w:lang w:val="es-ES" w:eastAsia="es-ES"/>
        </w:rPr>
        <w:t>Salva el voto el señor Juez Carlos Portuguez Méndez.</w:t>
      </w:r>
    </w:p>
    <w:p w:rsidR="00D46C25" w:rsidRPr="00E27191" w:rsidRDefault="00D46C25" w:rsidP="00011DB6">
      <w:pPr>
        <w:spacing w:line="276" w:lineRule="auto"/>
        <w:ind w:right="49"/>
        <w:jc w:val="both"/>
        <w:rPr>
          <w:rFonts w:ascii="Verdana" w:hAnsi="Verdana"/>
          <w:lang w:val="es-ES"/>
        </w:rPr>
      </w:pPr>
    </w:p>
    <w:p w:rsidR="00C92EF7" w:rsidRDefault="00C92EF7" w:rsidP="00011DB6">
      <w:pPr>
        <w:spacing w:line="276" w:lineRule="auto"/>
        <w:jc w:val="both"/>
        <w:rPr>
          <w:rFonts w:ascii="Verdana" w:hAnsi="Verdana"/>
          <w:b/>
          <w:sz w:val="22"/>
          <w:szCs w:val="22"/>
          <w:lang w:val="es-CR"/>
        </w:rPr>
      </w:pPr>
    </w:p>
    <w:p w:rsidR="00011DB6" w:rsidRPr="008708CF" w:rsidRDefault="00011DB6" w:rsidP="00011DB6">
      <w:pPr>
        <w:spacing w:line="276" w:lineRule="auto"/>
        <w:jc w:val="both"/>
        <w:rPr>
          <w:rFonts w:ascii="Verdana" w:hAnsi="Verdana"/>
          <w:sz w:val="22"/>
          <w:szCs w:val="22"/>
          <w:lang w:val="es-CR"/>
        </w:rPr>
      </w:pPr>
      <w:r w:rsidRPr="008708CF">
        <w:rPr>
          <w:rFonts w:ascii="Verdana" w:hAnsi="Verdana"/>
          <w:b/>
          <w:sz w:val="22"/>
          <w:szCs w:val="22"/>
          <w:lang w:val="es-CR"/>
        </w:rPr>
        <w:t>II.-</w:t>
      </w:r>
      <w:r w:rsidRPr="008708CF">
        <w:rPr>
          <w:rFonts w:ascii="Verdana" w:hAnsi="Verdana"/>
          <w:sz w:val="22"/>
          <w:szCs w:val="22"/>
          <w:lang w:val="es-CR"/>
        </w:rPr>
        <w:tab/>
        <w:t>Conforme las determinaciones del numeral 22, inciso c), de la Ley No. 7969, en lo que corresponde se da por Agotada la Vía Administrativa, toda vez que contra este acto resolutorio no procede recurso alguno.</w:t>
      </w:r>
    </w:p>
    <w:p w:rsidR="00011DB6" w:rsidRPr="008708CF" w:rsidRDefault="00011DB6" w:rsidP="00011DB6">
      <w:pPr>
        <w:pStyle w:val="Sinespaciado"/>
        <w:rPr>
          <w:rFonts w:ascii="Verdana" w:hAnsi="Verdana"/>
        </w:rPr>
      </w:pPr>
    </w:p>
    <w:p w:rsidR="00011DB6" w:rsidRPr="008708CF" w:rsidRDefault="00011DB6" w:rsidP="00011DB6">
      <w:pPr>
        <w:spacing w:line="276" w:lineRule="auto"/>
        <w:jc w:val="both"/>
        <w:rPr>
          <w:rFonts w:ascii="Verdana" w:hAnsi="Verdana"/>
          <w:b/>
          <w:sz w:val="22"/>
          <w:szCs w:val="22"/>
          <w:lang w:val="es-CR"/>
        </w:rPr>
      </w:pPr>
      <w:r w:rsidRPr="008708CF">
        <w:rPr>
          <w:rFonts w:ascii="Verdana" w:hAnsi="Verdana"/>
          <w:b/>
          <w:sz w:val="22"/>
          <w:szCs w:val="22"/>
          <w:lang w:val="es-CR"/>
        </w:rPr>
        <w:t>III.-</w:t>
      </w:r>
      <w:r w:rsidRPr="008708CF">
        <w:rPr>
          <w:rFonts w:ascii="Verdana" w:hAnsi="Verdana"/>
          <w:sz w:val="22"/>
          <w:szCs w:val="22"/>
          <w:lang w:val="es-CR"/>
        </w:rPr>
        <w:tab/>
      </w:r>
      <w:r w:rsidRPr="008708CF">
        <w:rPr>
          <w:rFonts w:ascii="Verdana" w:hAnsi="Verdana"/>
          <w:b/>
          <w:sz w:val="22"/>
          <w:szCs w:val="22"/>
          <w:lang w:val="es-CR"/>
        </w:rPr>
        <w:t>NOTIFIQUESE.</w:t>
      </w:r>
    </w:p>
    <w:p w:rsidR="00011DB6" w:rsidRPr="008708CF" w:rsidRDefault="00011DB6" w:rsidP="00011DB6">
      <w:pPr>
        <w:pStyle w:val="Sinespaciado"/>
        <w:rPr>
          <w:rFonts w:ascii="Verdana" w:hAnsi="Verdana"/>
        </w:rPr>
      </w:pPr>
    </w:p>
    <w:p w:rsidR="00011DB6" w:rsidRPr="008708CF" w:rsidRDefault="00011DB6" w:rsidP="00011DB6">
      <w:pPr>
        <w:pStyle w:val="Sinespaciado"/>
        <w:rPr>
          <w:rFonts w:ascii="Verdana" w:hAnsi="Verdana"/>
        </w:rPr>
      </w:pPr>
    </w:p>
    <w:p w:rsidR="00011DB6" w:rsidRPr="008708CF" w:rsidRDefault="00011DB6" w:rsidP="00011DB6">
      <w:pPr>
        <w:pStyle w:val="Sinespaciado"/>
        <w:rPr>
          <w:rFonts w:ascii="Verdana" w:hAnsi="Verdana"/>
        </w:rPr>
      </w:pPr>
    </w:p>
    <w:p w:rsidR="00011DB6" w:rsidRPr="008708CF" w:rsidRDefault="00011DB6" w:rsidP="00011DB6">
      <w:pPr>
        <w:spacing w:line="276" w:lineRule="auto"/>
        <w:jc w:val="center"/>
        <w:rPr>
          <w:rFonts w:ascii="Verdana" w:hAnsi="Verdana"/>
          <w:sz w:val="22"/>
          <w:szCs w:val="22"/>
          <w:lang w:val="es-CR"/>
        </w:rPr>
      </w:pPr>
      <w:r w:rsidRPr="008708CF">
        <w:rPr>
          <w:rFonts w:ascii="Verdana" w:hAnsi="Verdana"/>
          <w:sz w:val="22"/>
          <w:szCs w:val="22"/>
          <w:lang w:val="es-CR"/>
        </w:rPr>
        <w:t>Lic. Carlos Portuguez Méndez</w:t>
      </w:r>
    </w:p>
    <w:p w:rsidR="00011DB6" w:rsidRPr="008708CF" w:rsidRDefault="00011DB6" w:rsidP="00011DB6">
      <w:pPr>
        <w:spacing w:line="276" w:lineRule="auto"/>
        <w:jc w:val="center"/>
        <w:rPr>
          <w:rFonts w:ascii="Verdana" w:hAnsi="Verdana"/>
          <w:b/>
          <w:sz w:val="22"/>
          <w:szCs w:val="22"/>
          <w:lang w:val="es-CR"/>
        </w:rPr>
      </w:pPr>
      <w:r w:rsidRPr="008708CF">
        <w:rPr>
          <w:rFonts w:ascii="Verdana" w:hAnsi="Verdana"/>
          <w:b/>
          <w:sz w:val="22"/>
          <w:szCs w:val="22"/>
          <w:lang w:val="es-CR"/>
        </w:rPr>
        <w:t>PRESIDENTE</w:t>
      </w:r>
    </w:p>
    <w:p w:rsidR="00011DB6" w:rsidRPr="008708CF" w:rsidRDefault="00011DB6" w:rsidP="00011DB6">
      <w:pPr>
        <w:pStyle w:val="Sinespaciado"/>
        <w:spacing w:line="276" w:lineRule="auto"/>
        <w:rPr>
          <w:rFonts w:ascii="Verdana" w:hAnsi="Verdana"/>
        </w:rPr>
      </w:pPr>
    </w:p>
    <w:p w:rsidR="00011DB6" w:rsidRPr="008708CF" w:rsidRDefault="00011DB6" w:rsidP="00011DB6">
      <w:pPr>
        <w:pStyle w:val="Sinespaciado"/>
        <w:rPr>
          <w:rFonts w:ascii="Verdana" w:hAnsi="Verdana"/>
        </w:rPr>
      </w:pPr>
    </w:p>
    <w:p w:rsidR="00011DB6" w:rsidRPr="008708CF" w:rsidRDefault="00011DB6" w:rsidP="00011DB6">
      <w:pPr>
        <w:spacing w:line="276" w:lineRule="auto"/>
        <w:jc w:val="center"/>
        <w:rPr>
          <w:rFonts w:ascii="Verdana" w:hAnsi="Verdana"/>
          <w:sz w:val="22"/>
          <w:szCs w:val="22"/>
          <w:lang w:val="es-CR"/>
        </w:rPr>
      </w:pPr>
      <w:r w:rsidRPr="008708CF">
        <w:rPr>
          <w:rFonts w:ascii="Verdana" w:hAnsi="Verdana"/>
          <w:sz w:val="22"/>
          <w:szCs w:val="22"/>
          <w:lang w:val="es-CR"/>
        </w:rPr>
        <w:t>Licda. Marta Luz Pérez Peláez</w:t>
      </w:r>
      <w:r w:rsidRPr="008708CF">
        <w:rPr>
          <w:rFonts w:ascii="Verdana" w:hAnsi="Verdana"/>
          <w:sz w:val="22"/>
          <w:szCs w:val="22"/>
          <w:lang w:val="es-CR"/>
        </w:rPr>
        <w:tab/>
      </w:r>
      <w:r w:rsidRPr="008708CF">
        <w:rPr>
          <w:rFonts w:ascii="Verdana" w:hAnsi="Verdana"/>
          <w:sz w:val="22"/>
          <w:szCs w:val="22"/>
          <w:lang w:val="es-CR"/>
        </w:rPr>
        <w:tab/>
      </w:r>
      <w:r w:rsidRPr="008708CF">
        <w:rPr>
          <w:rFonts w:ascii="Verdana" w:hAnsi="Verdana"/>
          <w:sz w:val="22"/>
          <w:szCs w:val="22"/>
          <w:lang w:val="es-CR"/>
        </w:rPr>
        <w:tab/>
        <w:t>Lic. Mario Quesada Aguirre</w:t>
      </w:r>
    </w:p>
    <w:p w:rsidR="00011DB6" w:rsidRPr="008708CF" w:rsidRDefault="00011DB6" w:rsidP="00011DB6">
      <w:pPr>
        <w:spacing w:line="276" w:lineRule="auto"/>
        <w:rPr>
          <w:rFonts w:ascii="Verdana" w:hAnsi="Verdana"/>
          <w:b/>
          <w:sz w:val="22"/>
          <w:szCs w:val="22"/>
          <w:lang w:val="es-CR"/>
        </w:rPr>
      </w:pPr>
      <w:r w:rsidRPr="008708CF">
        <w:rPr>
          <w:rFonts w:ascii="Verdana" w:hAnsi="Verdana"/>
          <w:b/>
          <w:sz w:val="22"/>
          <w:szCs w:val="22"/>
          <w:lang w:val="es-CR"/>
        </w:rPr>
        <w:t xml:space="preserve">                       JUEZA</w:t>
      </w:r>
      <w:r w:rsidRPr="008708CF">
        <w:rPr>
          <w:rFonts w:ascii="Verdana" w:hAnsi="Verdana"/>
          <w:b/>
          <w:sz w:val="22"/>
          <w:szCs w:val="22"/>
          <w:lang w:val="es-CR"/>
        </w:rPr>
        <w:tab/>
      </w:r>
      <w:r w:rsidRPr="008708CF">
        <w:rPr>
          <w:rFonts w:ascii="Verdana" w:hAnsi="Verdana"/>
          <w:b/>
          <w:sz w:val="22"/>
          <w:szCs w:val="22"/>
          <w:lang w:val="es-CR"/>
        </w:rPr>
        <w:tab/>
        <w:t xml:space="preserve"> </w:t>
      </w:r>
      <w:r w:rsidRPr="008708CF">
        <w:rPr>
          <w:rFonts w:ascii="Verdana" w:hAnsi="Verdana"/>
          <w:b/>
          <w:sz w:val="22"/>
          <w:szCs w:val="22"/>
          <w:lang w:val="es-CR"/>
        </w:rPr>
        <w:tab/>
      </w:r>
      <w:r w:rsidRPr="008708CF">
        <w:rPr>
          <w:rFonts w:ascii="Verdana" w:hAnsi="Verdana"/>
          <w:b/>
          <w:sz w:val="22"/>
          <w:szCs w:val="22"/>
          <w:lang w:val="es-CR"/>
        </w:rPr>
        <w:tab/>
        <w:t xml:space="preserve">                        JUEZ</w:t>
      </w:r>
    </w:p>
    <w:p w:rsidR="00011DB6" w:rsidRPr="008708CF"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Pr>
        <w:spacing w:line="276" w:lineRule="auto"/>
        <w:jc w:val="both"/>
        <w:rPr>
          <w:rFonts w:ascii="Verdana" w:hAnsi="Verdana"/>
          <w:b/>
          <w:color w:val="000000" w:themeColor="text1"/>
          <w:sz w:val="22"/>
          <w:szCs w:val="22"/>
          <w:lang w:val="es-CR"/>
        </w:rPr>
      </w:pPr>
    </w:p>
    <w:p w:rsidR="00011DB6" w:rsidRDefault="00011DB6" w:rsidP="00011DB6"/>
    <w:p w:rsidR="00A33A1F" w:rsidRDefault="009E72A8"/>
    <w:sectPr w:rsidR="00A33A1F" w:rsidSect="00104C6A">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2A8" w:rsidRDefault="009E72A8" w:rsidP="003C3712">
      <w:r>
        <w:separator/>
      </w:r>
    </w:p>
  </w:endnote>
  <w:endnote w:type="continuationSeparator" w:id="0">
    <w:p w:rsidR="009E72A8" w:rsidRDefault="009E72A8" w:rsidP="003C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6A" w:rsidRPr="004E6C01" w:rsidRDefault="009E5D46">
    <w:pPr>
      <w:pStyle w:val="Piedepgina"/>
      <w:jc w:val="right"/>
      <w:rPr>
        <w:b/>
      </w:rPr>
    </w:pPr>
    <w:r w:rsidRPr="004E6C01">
      <w:rPr>
        <w:b/>
        <w:i/>
        <w:sz w:val="18"/>
        <w:szCs w:val="18"/>
      </w:rPr>
      <w:t>Res. No. TAT</w:t>
    </w:r>
    <w:r>
      <w:rPr>
        <w:b/>
        <w:i/>
        <w:sz w:val="18"/>
        <w:szCs w:val="18"/>
      </w:rPr>
      <w:t>-</w:t>
    </w:r>
    <w:r w:rsidR="00E71E99">
      <w:rPr>
        <w:b/>
        <w:i/>
        <w:sz w:val="18"/>
        <w:szCs w:val="18"/>
      </w:rPr>
      <w:t>2856</w:t>
    </w:r>
    <w:r w:rsidRPr="004E6C01">
      <w:rPr>
        <w:b/>
        <w:i/>
        <w:sz w:val="18"/>
        <w:szCs w:val="18"/>
      </w:rPr>
      <w:t>-2015</w:t>
    </w:r>
    <w:r w:rsidRPr="004E6C01">
      <w:rPr>
        <w:b/>
      </w:rPr>
      <w:t xml:space="preserve">         </w:t>
    </w:r>
    <w:sdt>
      <w:sdtPr>
        <w:rPr>
          <w:b/>
        </w:rPr>
        <w:id w:val="10845596"/>
        <w:docPartObj>
          <w:docPartGallery w:val="Page Numbers (Bottom of Page)"/>
          <w:docPartUnique/>
        </w:docPartObj>
      </w:sdtPr>
      <w:sdtEndPr/>
      <w:sdtContent>
        <w:r w:rsidR="003C3712" w:rsidRPr="004E6C01">
          <w:rPr>
            <w:b/>
          </w:rPr>
          <w:fldChar w:fldCharType="begin"/>
        </w:r>
        <w:r w:rsidRPr="004E6C01">
          <w:rPr>
            <w:b/>
          </w:rPr>
          <w:instrText xml:space="preserve"> PAGE   \* MERGEFORMAT </w:instrText>
        </w:r>
        <w:r w:rsidR="003C3712" w:rsidRPr="004E6C01">
          <w:rPr>
            <w:b/>
          </w:rPr>
          <w:fldChar w:fldCharType="separate"/>
        </w:r>
        <w:r w:rsidR="00CF2414">
          <w:rPr>
            <w:b/>
            <w:noProof/>
          </w:rPr>
          <w:t>7</w:t>
        </w:r>
        <w:r w:rsidR="003C3712" w:rsidRPr="004E6C01">
          <w:rPr>
            <w:b/>
          </w:rPr>
          <w:fldChar w:fldCharType="end"/>
        </w:r>
      </w:sdtContent>
    </w:sdt>
  </w:p>
  <w:p w:rsidR="00104C6A" w:rsidRDefault="009E7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2A8" w:rsidRDefault="009E72A8" w:rsidP="003C3712">
      <w:r>
        <w:separator/>
      </w:r>
    </w:p>
  </w:footnote>
  <w:footnote w:type="continuationSeparator" w:id="0">
    <w:p w:rsidR="009E72A8" w:rsidRDefault="009E72A8" w:rsidP="003C3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11DB6"/>
    <w:rsid w:val="000D67F1"/>
    <w:rsid w:val="001C302B"/>
    <w:rsid w:val="0020164E"/>
    <w:rsid w:val="003126DE"/>
    <w:rsid w:val="003C3712"/>
    <w:rsid w:val="00556627"/>
    <w:rsid w:val="00802B62"/>
    <w:rsid w:val="009255CC"/>
    <w:rsid w:val="00990A37"/>
    <w:rsid w:val="009E5D46"/>
    <w:rsid w:val="009E72A8"/>
    <w:rsid w:val="009F4903"/>
    <w:rsid w:val="00B1415A"/>
    <w:rsid w:val="00BF156C"/>
    <w:rsid w:val="00C92EF7"/>
    <w:rsid w:val="00CF2414"/>
    <w:rsid w:val="00D32C47"/>
    <w:rsid w:val="00D46C25"/>
    <w:rsid w:val="00D74A6E"/>
    <w:rsid w:val="00E2548E"/>
    <w:rsid w:val="00E27191"/>
    <w:rsid w:val="00E71E99"/>
    <w:rsid w:val="00F638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6718"/>
  <w15:docId w15:val="{27CB4EB6-1972-4AA1-8FEF-FF31C4E6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11DB6"/>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11DB6"/>
    <w:pPr>
      <w:spacing w:after="0" w:line="240" w:lineRule="auto"/>
    </w:pPr>
    <w:rPr>
      <w:rFonts w:ascii="Calibri" w:eastAsia="Calibri" w:hAnsi="Calibri" w:cs="Times New Roman"/>
    </w:rPr>
  </w:style>
  <w:style w:type="character" w:customStyle="1" w:styleId="CharacterStyle1">
    <w:name w:val="Character Style 1"/>
    <w:uiPriority w:val="99"/>
    <w:rsid w:val="00011DB6"/>
    <w:rPr>
      <w:sz w:val="25"/>
      <w:szCs w:val="25"/>
    </w:rPr>
  </w:style>
  <w:style w:type="character" w:customStyle="1" w:styleId="SinespaciadoCar">
    <w:name w:val="Sin espaciado Car"/>
    <w:basedOn w:val="Fuentedeprrafopredeter"/>
    <w:link w:val="Sinespaciado"/>
    <w:uiPriority w:val="1"/>
    <w:rsid w:val="00011DB6"/>
    <w:rPr>
      <w:rFonts w:ascii="Calibri" w:eastAsia="Calibri" w:hAnsi="Calibri" w:cs="Times New Roman"/>
    </w:rPr>
  </w:style>
  <w:style w:type="paragraph" w:customStyle="1" w:styleId="Default">
    <w:name w:val="Default"/>
    <w:rsid w:val="00011DB6"/>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11DB6"/>
    <w:pPr>
      <w:tabs>
        <w:tab w:val="center" w:pos="4419"/>
        <w:tab w:val="right" w:pos="8838"/>
      </w:tabs>
    </w:pPr>
  </w:style>
  <w:style w:type="character" w:customStyle="1" w:styleId="PiedepginaCar">
    <w:name w:val="Pie de página Car"/>
    <w:basedOn w:val="Fuentedeprrafopredeter"/>
    <w:link w:val="Piedepgina"/>
    <w:uiPriority w:val="99"/>
    <w:rsid w:val="00011DB6"/>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D46C25"/>
    <w:pPr>
      <w:ind w:left="720"/>
      <w:contextualSpacing/>
    </w:pPr>
  </w:style>
  <w:style w:type="paragraph" w:styleId="Encabezado">
    <w:name w:val="header"/>
    <w:basedOn w:val="Normal"/>
    <w:link w:val="EncabezadoCar"/>
    <w:uiPriority w:val="99"/>
    <w:semiHidden/>
    <w:unhideWhenUsed/>
    <w:rsid w:val="00E71E99"/>
    <w:pPr>
      <w:tabs>
        <w:tab w:val="center" w:pos="4419"/>
        <w:tab w:val="right" w:pos="8838"/>
      </w:tabs>
    </w:pPr>
  </w:style>
  <w:style w:type="character" w:customStyle="1" w:styleId="EncabezadoCar">
    <w:name w:val="Encabezado Car"/>
    <w:basedOn w:val="Fuentedeprrafopredeter"/>
    <w:link w:val="Encabezado"/>
    <w:uiPriority w:val="99"/>
    <w:semiHidden/>
    <w:rsid w:val="00E71E99"/>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15139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2</cp:revision>
  <cp:lastPrinted>2015-12-04T16:39:00Z</cp:lastPrinted>
  <dcterms:created xsi:type="dcterms:W3CDTF">2016-04-25T18:07:00Z</dcterms:created>
  <dcterms:modified xsi:type="dcterms:W3CDTF">2016-04-25T18:07:00Z</dcterms:modified>
</cp:coreProperties>
</file>