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6C" w:rsidRPr="00AB7221" w:rsidRDefault="003A0413" w:rsidP="00925154">
      <w:pPr>
        <w:spacing w:line="276" w:lineRule="auto"/>
        <w:ind w:left="0" w:right="0"/>
        <w:jc w:val="center"/>
        <w:rPr>
          <w:b/>
          <w:color w:val="000000" w:themeColor="text1"/>
          <w:sz w:val="24"/>
          <w:szCs w:val="24"/>
        </w:rPr>
      </w:pPr>
      <w:proofErr w:type="gramStart"/>
      <w:r w:rsidRPr="00AB7221">
        <w:rPr>
          <w:b/>
          <w:color w:val="000000" w:themeColor="text1"/>
          <w:sz w:val="24"/>
          <w:szCs w:val="24"/>
        </w:rPr>
        <w:t>RESOLUCIÓN</w:t>
      </w:r>
      <w:r w:rsidR="00A647D3" w:rsidRPr="00AB7221">
        <w:rPr>
          <w:b/>
          <w:color w:val="000000" w:themeColor="text1"/>
          <w:sz w:val="24"/>
          <w:szCs w:val="24"/>
        </w:rPr>
        <w:t xml:space="preserve"> </w:t>
      </w:r>
      <w:r w:rsidR="00454A6C" w:rsidRPr="00AB7221">
        <w:rPr>
          <w:b/>
          <w:color w:val="000000" w:themeColor="text1"/>
          <w:sz w:val="24"/>
          <w:szCs w:val="24"/>
        </w:rPr>
        <w:t>N</w:t>
      </w:r>
      <w:r w:rsidR="00687F13">
        <w:rPr>
          <w:b/>
          <w:color w:val="000000" w:themeColor="text1"/>
          <w:sz w:val="24"/>
          <w:szCs w:val="24"/>
        </w:rPr>
        <w:t>.</w:t>
      </w:r>
      <w:proofErr w:type="gramEnd"/>
      <w:r w:rsidR="00A90A0E" w:rsidRPr="00AB7221">
        <w:rPr>
          <w:b/>
          <w:color w:val="000000" w:themeColor="text1"/>
          <w:sz w:val="24"/>
          <w:szCs w:val="24"/>
        </w:rPr>
        <w:t xml:space="preserve"> </w:t>
      </w:r>
      <w:r w:rsidRPr="00AB7221">
        <w:rPr>
          <w:b/>
          <w:color w:val="000000" w:themeColor="text1"/>
          <w:sz w:val="24"/>
          <w:szCs w:val="24"/>
        </w:rPr>
        <w:t>TAT-</w:t>
      </w:r>
      <w:r w:rsidR="00606905">
        <w:rPr>
          <w:b/>
          <w:color w:val="000000" w:themeColor="text1"/>
          <w:sz w:val="24"/>
          <w:szCs w:val="24"/>
        </w:rPr>
        <w:t>2906</w:t>
      </w:r>
      <w:r w:rsidR="003F1E6C" w:rsidRPr="00AB7221">
        <w:rPr>
          <w:b/>
          <w:color w:val="000000" w:themeColor="text1"/>
          <w:sz w:val="24"/>
          <w:szCs w:val="24"/>
        </w:rPr>
        <w:t>-</w:t>
      </w:r>
      <w:r w:rsidR="001F403B" w:rsidRPr="00AB7221">
        <w:rPr>
          <w:b/>
          <w:color w:val="000000" w:themeColor="text1"/>
          <w:sz w:val="24"/>
          <w:szCs w:val="24"/>
        </w:rPr>
        <w:t>20</w:t>
      </w:r>
      <w:r w:rsidR="001A7028" w:rsidRPr="00AB7221">
        <w:rPr>
          <w:b/>
          <w:color w:val="000000" w:themeColor="text1"/>
          <w:sz w:val="24"/>
          <w:szCs w:val="24"/>
        </w:rPr>
        <w:t>1</w:t>
      </w:r>
      <w:r w:rsidR="00DA4424">
        <w:rPr>
          <w:b/>
          <w:color w:val="000000" w:themeColor="text1"/>
          <w:sz w:val="24"/>
          <w:szCs w:val="24"/>
        </w:rPr>
        <w:t>6</w:t>
      </w:r>
    </w:p>
    <w:p w:rsidR="003F1E6C" w:rsidRPr="00AB7221" w:rsidRDefault="003F1E6C" w:rsidP="00925154">
      <w:pPr>
        <w:spacing w:line="276" w:lineRule="auto"/>
        <w:ind w:left="0" w:right="0"/>
        <w:jc w:val="center"/>
        <w:rPr>
          <w:b/>
          <w:color w:val="000000" w:themeColor="text1"/>
          <w:sz w:val="24"/>
          <w:szCs w:val="24"/>
        </w:rPr>
      </w:pPr>
    </w:p>
    <w:p w:rsidR="00D20CB6" w:rsidRPr="00AB7221" w:rsidRDefault="00D20CB6" w:rsidP="00925154">
      <w:pPr>
        <w:spacing w:line="276" w:lineRule="auto"/>
        <w:ind w:left="0" w:right="0"/>
        <w:jc w:val="center"/>
        <w:rPr>
          <w:b/>
          <w:color w:val="000000" w:themeColor="text1"/>
          <w:sz w:val="24"/>
          <w:szCs w:val="24"/>
        </w:rPr>
      </w:pPr>
    </w:p>
    <w:p w:rsidR="003F1E6C" w:rsidRPr="00AB7221" w:rsidRDefault="003F1E6C" w:rsidP="00925154">
      <w:pPr>
        <w:spacing w:line="276" w:lineRule="auto"/>
        <w:ind w:left="0" w:right="0"/>
        <w:rPr>
          <w:color w:val="000000" w:themeColor="text1"/>
          <w:sz w:val="24"/>
          <w:szCs w:val="24"/>
        </w:rPr>
      </w:pPr>
      <w:r w:rsidRPr="00AB7221">
        <w:rPr>
          <w:b/>
          <w:color w:val="000000" w:themeColor="text1"/>
          <w:sz w:val="24"/>
          <w:szCs w:val="24"/>
        </w:rPr>
        <w:t xml:space="preserve">TRIBUNAL ADMINISTRATIVO DE TRANSPORTE. </w:t>
      </w:r>
      <w:r w:rsidR="001A7028" w:rsidRPr="00AB7221">
        <w:rPr>
          <w:color w:val="000000" w:themeColor="text1"/>
          <w:sz w:val="24"/>
          <w:szCs w:val="24"/>
        </w:rPr>
        <w:t>Curridabat</w:t>
      </w:r>
      <w:r w:rsidRPr="00AB7221">
        <w:rPr>
          <w:color w:val="000000" w:themeColor="text1"/>
          <w:sz w:val="24"/>
          <w:szCs w:val="24"/>
        </w:rPr>
        <w:t>, a las</w:t>
      </w:r>
      <w:r w:rsidR="00AC5141" w:rsidRPr="00AB7221">
        <w:rPr>
          <w:color w:val="000000" w:themeColor="text1"/>
          <w:sz w:val="24"/>
          <w:szCs w:val="24"/>
        </w:rPr>
        <w:t xml:space="preserve"> </w:t>
      </w:r>
      <w:r w:rsidR="00606905">
        <w:rPr>
          <w:color w:val="000000" w:themeColor="text1"/>
          <w:sz w:val="24"/>
          <w:szCs w:val="24"/>
        </w:rPr>
        <w:t>once</w:t>
      </w:r>
      <w:r w:rsidR="00606905" w:rsidRPr="00AB7221">
        <w:rPr>
          <w:color w:val="000000" w:themeColor="text1"/>
          <w:sz w:val="24"/>
          <w:szCs w:val="24"/>
        </w:rPr>
        <w:t xml:space="preserve"> </w:t>
      </w:r>
      <w:r w:rsidR="006B4147" w:rsidRPr="00AB7221">
        <w:rPr>
          <w:color w:val="000000" w:themeColor="text1"/>
          <w:sz w:val="24"/>
          <w:szCs w:val="24"/>
        </w:rPr>
        <w:t xml:space="preserve">horas con </w:t>
      </w:r>
      <w:r w:rsidR="00606905">
        <w:rPr>
          <w:color w:val="000000" w:themeColor="text1"/>
          <w:sz w:val="24"/>
          <w:szCs w:val="24"/>
        </w:rPr>
        <w:t>treinta</w:t>
      </w:r>
      <w:r w:rsidR="0072486C" w:rsidRPr="00AB7221">
        <w:rPr>
          <w:color w:val="000000" w:themeColor="text1"/>
          <w:sz w:val="24"/>
          <w:szCs w:val="24"/>
        </w:rPr>
        <w:t xml:space="preserve"> </w:t>
      </w:r>
      <w:r w:rsidR="006B4147" w:rsidRPr="00AB7221">
        <w:rPr>
          <w:color w:val="000000" w:themeColor="text1"/>
          <w:sz w:val="24"/>
          <w:szCs w:val="24"/>
        </w:rPr>
        <w:t xml:space="preserve">minutos del </w:t>
      </w:r>
      <w:r w:rsidR="003A0413" w:rsidRPr="00AB7221">
        <w:rPr>
          <w:color w:val="000000" w:themeColor="text1"/>
          <w:sz w:val="24"/>
          <w:szCs w:val="24"/>
        </w:rPr>
        <w:t xml:space="preserve">veintinueve </w:t>
      </w:r>
      <w:r w:rsidR="00197143" w:rsidRPr="00AB7221">
        <w:rPr>
          <w:color w:val="000000" w:themeColor="text1"/>
          <w:sz w:val="24"/>
          <w:szCs w:val="24"/>
        </w:rPr>
        <w:t xml:space="preserve">de </w:t>
      </w:r>
      <w:r w:rsidR="003A0413" w:rsidRPr="00AB7221">
        <w:rPr>
          <w:color w:val="000000" w:themeColor="text1"/>
          <w:sz w:val="24"/>
          <w:szCs w:val="24"/>
        </w:rPr>
        <w:t>enero</w:t>
      </w:r>
      <w:r w:rsidR="006223DA" w:rsidRPr="00AB7221">
        <w:rPr>
          <w:color w:val="000000" w:themeColor="text1"/>
          <w:sz w:val="24"/>
          <w:szCs w:val="24"/>
        </w:rPr>
        <w:t xml:space="preserve"> </w:t>
      </w:r>
      <w:r w:rsidR="006B4147" w:rsidRPr="00AB7221">
        <w:rPr>
          <w:color w:val="000000" w:themeColor="text1"/>
          <w:sz w:val="24"/>
          <w:szCs w:val="24"/>
        </w:rPr>
        <w:t xml:space="preserve">del dos mil </w:t>
      </w:r>
      <w:r w:rsidR="003A0413" w:rsidRPr="00AB7221">
        <w:rPr>
          <w:color w:val="000000" w:themeColor="text1"/>
          <w:sz w:val="24"/>
          <w:szCs w:val="24"/>
        </w:rPr>
        <w:t>dieciséis</w:t>
      </w:r>
      <w:r w:rsidR="00B3457E" w:rsidRPr="00AB7221">
        <w:rPr>
          <w:color w:val="000000" w:themeColor="text1"/>
          <w:sz w:val="24"/>
          <w:szCs w:val="24"/>
        </w:rPr>
        <w:t>.</w:t>
      </w:r>
    </w:p>
    <w:p w:rsidR="003F1E6C" w:rsidRPr="00AB7221" w:rsidRDefault="003F1E6C" w:rsidP="00925154">
      <w:pPr>
        <w:spacing w:line="276" w:lineRule="auto"/>
        <w:ind w:left="0" w:right="0"/>
        <w:rPr>
          <w:color w:val="000000" w:themeColor="text1"/>
          <w:sz w:val="24"/>
          <w:szCs w:val="24"/>
        </w:rPr>
      </w:pPr>
    </w:p>
    <w:p w:rsidR="003F1E6C" w:rsidRPr="00AB7221" w:rsidRDefault="0052263B" w:rsidP="00925154">
      <w:pPr>
        <w:spacing w:line="276" w:lineRule="auto"/>
        <w:ind w:left="0" w:right="0"/>
        <w:rPr>
          <w:b/>
          <w:color w:val="000000" w:themeColor="text1"/>
          <w:sz w:val="24"/>
          <w:szCs w:val="24"/>
        </w:rPr>
      </w:pPr>
      <w:r w:rsidRPr="00AB7221">
        <w:rPr>
          <w:rStyle w:val="CharacterStyle1"/>
          <w:bCs/>
          <w:color w:val="000000" w:themeColor="text1"/>
          <w:spacing w:val="3"/>
          <w:szCs w:val="24"/>
        </w:rPr>
        <w:t>S</w:t>
      </w:r>
      <w:r w:rsidR="004C7AFD" w:rsidRPr="00AB7221">
        <w:rPr>
          <w:rStyle w:val="CharacterStyle1"/>
          <w:bCs/>
          <w:color w:val="000000" w:themeColor="text1"/>
          <w:spacing w:val="3"/>
          <w:szCs w:val="24"/>
        </w:rPr>
        <w:t>e conoc</w:t>
      </w:r>
      <w:r w:rsidRPr="00AB7221">
        <w:rPr>
          <w:rStyle w:val="CharacterStyle1"/>
          <w:bCs/>
          <w:color w:val="000000" w:themeColor="text1"/>
          <w:spacing w:val="3"/>
          <w:szCs w:val="24"/>
        </w:rPr>
        <w:t xml:space="preserve">e </w:t>
      </w:r>
      <w:r w:rsidR="00645B0B" w:rsidRPr="00AB7221">
        <w:rPr>
          <w:b/>
          <w:smallCaps/>
          <w:color w:val="000000" w:themeColor="text1"/>
          <w:sz w:val="24"/>
          <w:szCs w:val="24"/>
        </w:rPr>
        <w:t xml:space="preserve">Recurso de </w:t>
      </w:r>
      <w:r w:rsidR="00155CC9" w:rsidRPr="00AB7221">
        <w:rPr>
          <w:b/>
          <w:smallCaps/>
          <w:color w:val="000000" w:themeColor="text1"/>
          <w:sz w:val="24"/>
          <w:szCs w:val="24"/>
        </w:rPr>
        <w:t xml:space="preserve">Revocatoria con </w:t>
      </w:r>
      <w:r w:rsidR="00645B0B" w:rsidRPr="00AB7221">
        <w:rPr>
          <w:b/>
          <w:smallCaps/>
          <w:color w:val="000000" w:themeColor="text1"/>
          <w:sz w:val="24"/>
          <w:szCs w:val="24"/>
        </w:rPr>
        <w:t>Apelación en Subsidio</w:t>
      </w:r>
      <w:r w:rsidR="00645B0B" w:rsidRPr="00AB7221">
        <w:rPr>
          <w:smallCaps/>
          <w:color w:val="000000" w:themeColor="text1"/>
          <w:sz w:val="24"/>
          <w:szCs w:val="24"/>
        </w:rPr>
        <w:t>,</w:t>
      </w:r>
      <w:r w:rsidR="00645B0B" w:rsidRPr="00AB7221">
        <w:rPr>
          <w:b/>
          <w:smallCaps/>
          <w:color w:val="000000" w:themeColor="text1"/>
          <w:sz w:val="24"/>
          <w:szCs w:val="24"/>
        </w:rPr>
        <w:t xml:space="preserve"> </w:t>
      </w:r>
      <w:r w:rsidR="00645B0B" w:rsidRPr="00AB7221">
        <w:rPr>
          <w:color w:val="000000" w:themeColor="text1"/>
          <w:sz w:val="24"/>
          <w:szCs w:val="24"/>
        </w:rPr>
        <w:t xml:space="preserve">interpuesto por </w:t>
      </w:r>
      <w:r w:rsidR="003A44BE">
        <w:rPr>
          <w:b/>
          <w:smallCaps/>
          <w:color w:val="000000" w:themeColor="text1"/>
          <w:sz w:val="24"/>
          <w:szCs w:val="24"/>
        </w:rPr>
        <w:t>MEUB</w:t>
      </w:r>
      <w:r w:rsidR="00645B0B" w:rsidRPr="00AB7221">
        <w:rPr>
          <w:smallCaps/>
          <w:color w:val="000000" w:themeColor="text1"/>
          <w:sz w:val="24"/>
          <w:szCs w:val="24"/>
        </w:rPr>
        <w:t>,</w:t>
      </w:r>
      <w:r w:rsidR="00645B0B" w:rsidRPr="00AB7221">
        <w:rPr>
          <w:color w:val="000000" w:themeColor="text1"/>
          <w:sz w:val="24"/>
          <w:szCs w:val="24"/>
        </w:rPr>
        <w:t xml:space="preserve"> cédula de identidad </w:t>
      </w:r>
      <w:r w:rsidR="003A44BE">
        <w:rPr>
          <w:color w:val="000000" w:themeColor="text1"/>
          <w:sz w:val="24"/>
          <w:szCs w:val="24"/>
        </w:rPr>
        <w:t>…</w:t>
      </w:r>
      <w:r w:rsidR="00645B0B" w:rsidRPr="00AB7221">
        <w:rPr>
          <w:color w:val="000000" w:themeColor="text1"/>
          <w:sz w:val="24"/>
          <w:szCs w:val="24"/>
        </w:rPr>
        <w:t xml:space="preserve">, en contra del </w:t>
      </w:r>
      <w:r w:rsidR="00645B0B" w:rsidRPr="00AB7221">
        <w:rPr>
          <w:b/>
          <w:color w:val="000000" w:themeColor="text1"/>
          <w:sz w:val="24"/>
          <w:szCs w:val="24"/>
        </w:rPr>
        <w:t xml:space="preserve">Artículo </w:t>
      </w:r>
      <w:r w:rsidR="00311618" w:rsidRPr="00AB7221">
        <w:rPr>
          <w:b/>
          <w:color w:val="000000" w:themeColor="text1"/>
          <w:sz w:val="24"/>
          <w:szCs w:val="24"/>
        </w:rPr>
        <w:t>7.15.4</w:t>
      </w:r>
      <w:r w:rsidR="00D910FA" w:rsidRPr="00AB7221">
        <w:rPr>
          <w:b/>
          <w:color w:val="000000" w:themeColor="text1"/>
          <w:sz w:val="24"/>
          <w:szCs w:val="24"/>
        </w:rPr>
        <w:t xml:space="preserve"> </w:t>
      </w:r>
      <w:r w:rsidR="00F20050" w:rsidRPr="00AB7221">
        <w:rPr>
          <w:b/>
          <w:color w:val="000000" w:themeColor="text1"/>
          <w:sz w:val="24"/>
          <w:szCs w:val="24"/>
        </w:rPr>
        <w:t xml:space="preserve">de la Sesión Ordinaria </w:t>
      </w:r>
      <w:r w:rsidR="00311618" w:rsidRPr="00AB7221">
        <w:rPr>
          <w:b/>
          <w:color w:val="000000" w:themeColor="text1"/>
          <w:sz w:val="24"/>
          <w:szCs w:val="24"/>
        </w:rPr>
        <w:t>71</w:t>
      </w:r>
      <w:r w:rsidR="006223DA" w:rsidRPr="00AB7221">
        <w:rPr>
          <w:b/>
          <w:color w:val="000000" w:themeColor="text1"/>
          <w:sz w:val="24"/>
          <w:szCs w:val="24"/>
        </w:rPr>
        <w:t>-201</w:t>
      </w:r>
      <w:r w:rsidR="00311618" w:rsidRPr="00AB7221">
        <w:rPr>
          <w:b/>
          <w:color w:val="000000" w:themeColor="text1"/>
          <w:sz w:val="24"/>
          <w:szCs w:val="24"/>
        </w:rPr>
        <w:t>4</w:t>
      </w:r>
      <w:r w:rsidR="00F20050" w:rsidRPr="00AB7221">
        <w:rPr>
          <w:b/>
          <w:color w:val="000000" w:themeColor="text1"/>
          <w:sz w:val="24"/>
          <w:szCs w:val="24"/>
        </w:rPr>
        <w:t xml:space="preserve"> del 2</w:t>
      </w:r>
      <w:r w:rsidR="00311618" w:rsidRPr="00AB7221">
        <w:rPr>
          <w:b/>
          <w:color w:val="000000" w:themeColor="text1"/>
          <w:sz w:val="24"/>
          <w:szCs w:val="24"/>
        </w:rPr>
        <w:t>6</w:t>
      </w:r>
      <w:r w:rsidR="00F20050" w:rsidRPr="00AB7221">
        <w:rPr>
          <w:b/>
          <w:color w:val="000000" w:themeColor="text1"/>
          <w:sz w:val="24"/>
          <w:szCs w:val="24"/>
        </w:rPr>
        <w:t xml:space="preserve"> de </w:t>
      </w:r>
      <w:r w:rsidR="00311618" w:rsidRPr="00AB7221">
        <w:rPr>
          <w:b/>
          <w:color w:val="000000" w:themeColor="text1"/>
          <w:sz w:val="24"/>
          <w:szCs w:val="24"/>
        </w:rPr>
        <w:t>noviembre</w:t>
      </w:r>
      <w:r w:rsidR="006223DA" w:rsidRPr="00AB7221">
        <w:rPr>
          <w:b/>
          <w:color w:val="000000" w:themeColor="text1"/>
          <w:sz w:val="24"/>
          <w:szCs w:val="24"/>
        </w:rPr>
        <w:t xml:space="preserve"> </w:t>
      </w:r>
      <w:r w:rsidR="00F20050" w:rsidRPr="00AB7221">
        <w:rPr>
          <w:b/>
          <w:color w:val="000000" w:themeColor="text1"/>
          <w:sz w:val="24"/>
          <w:szCs w:val="24"/>
        </w:rPr>
        <w:t>del 201</w:t>
      </w:r>
      <w:r w:rsidR="005363EE">
        <w:rPr>
          <w:b/>
          <w:color w:val="000000" w:themeColor="text1"/>
          <w:sz w:val="24"/>
          <w:szCs w:val="24"/>
        </w:rPr>
        <w:t>4</w:t>
      </w:r>
      <w:r w:rsidRPr="00AB7221">
        <w:rPr>
          <w:color w:val="000000" w:themeColor="text1"/>
          <w:sz w:val="24"/>
          <w:szCs w:val="24"/>
        </w:rPr>
        <w:t xml:space="preserve">, </w:t>
      </w:r>
      <w:r w:rsidR="00AE6305" w:rsidRPr="00AB7221">
        <w:rPr>
          <w:color w:val="000000" w:themeColor="text1"/>
          <w:sz w:val="24"/>
          <w:szCs w:val="24"/>
        </w:rPr>
        <w:t xml:space="preserve">adoptado por la Junta Directiva del Consejo de Transporte Público, </w:t>
      </w:r>
      <w:r w:rsidR="007C181C" w:rsidRPr="00AB7221">
        <w:rPr>
          <w:color w:val="000000" w:themeColor="text1"/>
          <w:sz w:val="24"/>
          <w:szCs w:val="24"/>
        </w:rPr>
        <w:t>tramita</w:t>
      </w:r>
      <w:r w:rsidRPr="00AB7221">
        <w:rPr>
          <w:color w:val="000000" w:themeColor="text1"/>
          <w:sz w:val="24"/>
          <w:szCs w:val="24"/>
        </w:rPr>
        <w:t>do</w:t>
      </w:r>
      <w:r w:rsidR="007C181C" w:rsidRPr="00AB7221">
        <w:rPr>
          <w:color w:val="000000" w:themeColor="text1"/>
          <w:sz w:val="24"/>
          <w:szCs w:val="24"/>
        </w:rPr>
        <w:t xml:space="preserve"> en este Despacho bajo el </w:t>
      </w:r>
      <w:r w:rsidR="007C181C" w:rsidRPr="00AB7221">
        <w:rPr>
          <w:b/>
          <w:color w:val="000000" w:themeColor="text1"/>
          <w:sz w:val="24"/>
          <w:szCs w:val="24"/>
        </w:rPr>
        <w:t>Expediente Administrativo N° TAT</w:t>
      </w:r>
      <w:r w:rsidR="00311618" w:rsidRPr="00AB7221">
        <w:rPr>
          <w:b/>
          <w:color w:val="000000" w:themeColor="text1"/>
          <w:sz w:val="24"/>
          <w:szCs w:val="24"/>
        </w:rPr>
        <w:t>-411</w:t>
      </w:r>
      <w:r w:rsidR="007C181C" w:rsidRPr="00AB7221">
        <w:rPr>
          <w:b/>
          <w:color w:val="000000" w:themeColor="text1"/>
          <w:sz w:val="24"/>
          <w:szCs w:val="24"/>
        </w:rPr>
        <w:t>-1</w:t>
      </w:r>
      <w:r w:rsidR="00B10067" w:rsidRPr="00AB7221">
        <w:rPr>
          <w:b/>
          <w:color w:val="000000" w:themeColor="text1"/>
          <w:sz w:val="24"/>
          <w:szCs w:val="24"/>
        </w:rPr>
        <w:t>5</w:t>
      </w:r>
      <w:r w:rsidR="007C181C" w:rsidRPr="00AB7221">
        <w:rPr>
          <w:b/>
          <w:color w:val="000000" w:themeColor="text1"/>
          <w:sz w:val="24"/>
          <w:szCs w:val="24"/>
        </w:rPr>
        <w:t>.</w:t>
      </w:r>
    </w:p>
    <w:p w:rsidR="007C181C" w:rsidRPr="00AB7221" w:rsidRDefault="007C181C" w:rsidP="00925154">
      <w:pPr>
        <w:spacing w:line="276" w:lineRule="auto"/>
        <w:ind w:left="0" w:right="0"/>
        <w:rPr>
          <w:color w:val="000000" w:themeColor="text1"/>
          <w:sz w:val="24"/>
          <w:szCs w:val="24"/>
        </w:rPr>
      </w:pPr>
    </w:p>
    <w:p w:rsidR="00D20CB6" w:rsidRPr="00AB7221" w:rsidRDefault="00D20CB6" w:rsidP="00925154">
      <w:pPr>
        <w:spacing w:line="276" w:lineRule="auto"/>
        <w:ind w:left="0" w:right="0"/>
        <w:rPr>
          <w:color w:val="000000" w:themeColor="text1"/>
          <w:sz w:val="24"/>
          <w:szCs w:val="24"/>
        </w:rPr>
      </w:pPr>
    </w:p>
    <w:p w:rsidR="00374D55" w:rsidRPr="00AB7221" w:rsidRDefault="00374D55" w:rsidP="00374D55">
      <w:pPr>
        <w:spacing w:line="276" w:lineRule="auto"/>
        <w:ind w:left="0" w:right="0"/>
        <w:jc w:val="center"/>
        <w:rPr>
          <w:b/>
          <w:color w:val="000000" w:themeColor="text1"/>
          <w:sz w:val="24"/>
          <w:szCs w:val="24"/>
        </w:rPr>
      </w:pPr>
      <w:r w:rsidRPr="00AB7221">
        <w:rPr>
          <w:b/>
          <w:color w:val="000000" w:themeColor="text1"/>
          <w:sz w:val="24"/>
          <w:szCs w:val="24"/>
        </w:rPr>
        <w:t>RESULTANDO</w:t>
      </w:r>
    </w:p>
    <w:p w:rsidR="00374D55" w:rsidRPr="00AB7221" w:rsidRDefault="00374D55" w:rsidP="00374D55">
      <w:pPr>
        <w:spacing w:line="276" w:lineRule="auto"/>
        <w:ind w:left="0" w:right="0"/>
        <w:rPr>
          <w:b/>
          <w:color w:val="000000" w:themeColor="text1"/>
          <w:sz w:val="24"/>
          <w:szCs w:val="24"/>
        </w:rPr>
      </w:pPr>
    </w:p>
    <w:p w:rsidR="00AB7221" w:rsidRPr="00AB7221" w:rsidRDefault="00374D55" w:rsidP="00374D55">
      <w:pPr>
        <w:spacing w:line="276" w:lineRule="auto"/>
        <w:ind w:left="0" w:right="0"/>
        <w:rPr>
          <w:color w:val="000000" w:themeColor="text1"/>
          <w:sz w:val="24"/>
          <w:szCs w:val="24"/>
        </w:rPr>
      </w:pPr>
      <w:r w:rsidRPr="00AB7221">
        <w:rPr>
          <w:b/>
          <w:color w:val="000000" w:themeColor="text1"/>
          <w:sz w:val="24"/>
          <w:szCs w:val="24"/>
        </w:rPr>
        <w:t>PRIMERO.-</w:t>
      </w:r>
      <w:r w:rsidRPr="00AB7221">
        <w:rPr>
          <w:b/>
          <w:color w:val="000000" w:themeColor="text1"/>
          <w:sz w:val="24"/>
          <w:szCs w:val="24"/>
        </w:rPr>
        <w:tab/>
      </w:r>
      <w:r w:rsidRPr="00AB7221">
        <w:rPr>
          <w:color w:val="000000" w:themeColor="text1"/>
          <w:sz w:val="24"/>
          <w:szCs w:val="24"/>
        </w:rPr>
        <w:t xml:space="preserve">La Junta Directiva del Consejo de Transporte Público, en el </w:t>
      </w:r>
      <w:r w:rsidR="00311618" w:rsidRPr="00AB7221">
        <w:rPr>
          <w:b/>
          <w:color w:val="000000" w:themeColor="text1"/>
          <w:sz w:val="24"/>
          <w:szCs w:val="24"/>
        </w:rPr>
        <w:t>Artículo 7.15.4 de la Sesión Ordinaria 71-2014 del 26 de noviembre del 201</w:t>
      </w:r>
      <w:r w:rsidR="005363EE">
        <w:rPr>
          <w:b/>
          <w:color w:val="000000" w:themeColor="text1"/>
          <w:sz w:val="24"/>
          <w:szCs w:val="24"/>
        </w:rPr>
        <w:t>4</w:t>
      </w:r>
      <w:r w:rsidR="006A7720">
        <w:rPr>
          <w:color w:val="000000" w:themeColor="text1"/>
          <w:sz w:val="24"/>
          <w:szCs w:val="24"/>
        </w:rPr>
        <w:t xml:space="preserve">, realiza las siguientes </w:t>
      </w:r>
      <w:r w:rsidR="00E01520">
        <w:rPr>
          <w:color w:val="000000" w:themeColor="text1"/>
          <w:sz w:val="24"/>
          <w:szCs w:val="24"/>
        </w:rPr>
        <w:t>consideraciones</w:t>
      </w:r>
      <w:r w:rsidR="006A7720">
        <w:rPr>
          <w:color w:val="000000" w:themeColor="text1"/>
          <w:sz w:val="24"/>
          <w:szCs w:val="24"/>
        </w:rPr>
        <w:t>:</w:t>
      </w:r>
    </w:p>
    <w:p w:rsidR="006A7720" w:rsidRDefault="006A7720" w:rsidP="006A7720">
      <w:pPr>
        <w:kinsoku w:val="0"/>
        <w:overflowPunct w:val="0"/>
        <w:textAlignment w:val="baseline"/>
        <w:rPr>
          <w:b/>
          <w:bCs/>
          <w:spacing w:val="-4"/>
        </w:rPr>
      </w:pPr>
    </w:p>
    <w:p w:rsidR="006A7720" w:rsidRPr="00515E03" w:rsidRDefault="006A7720" w:rsidP="006A7720">
      <w:pPr>
        <w:kinsoku w:val="0"/>
        <w:overflowPunct w:val="0"/>
        <w:textAlignment w:val="baseline"/>
        <w:rPr>
          <w:b/>
          <w:bCs/>
          <w:spacing w:val="-4"/>
        </w:rPr>
      </w:pPr>
      <w:r>
        <w:rPr>
          <w:bCs/>
          <w:spacing w:val="-4"/>
        </w:rPr>
        <w:t>“</w:t>
      </w:r>
      <w:r w:rsidRPr="00515E03">
        <w:rPr>
          <w:b/>
          <w:bCs/>
          <w:spacing w:val="-4"/>
        </w:rPr>
        <w:t>CONSIDERANDO</w:t>
      </w:r>
    </w:p>
    <w:p w:rsidR="006A7720" w:rsidRPr="00515E03" w:rsidRDefault="006A7720" w:rsidP="006A7720">
      <w:pPr>
        <w:kinsoku w:val="0"/>
        <w:overflowPunct w:val="0"/>
        <w:textAlignment w:val="baseline"/>
        <w:rPr>
          <w:b/>
          <w:bCs/>
        </w:rPr>
      </w:pPr>
      <w:r w:rsidRPr="00515E03">
        <w:rPr>
          <w:b/>
          <w:bCs/>
        </w:rPr>
        <w:t>PRIMERO: Que este Órgano Colegiado procede analizar el informe N°8 de la Comisión de Seetaxi, referente al CASO 13.- TAT-2208-2013, acogió nulidad y solicito valorar nuevamente la gestión del señor MEUB.</w:t>
      </w:r>
    </w:p>
    <w:p w:rsidR="006A7720" w:rsidRDefault="006A7720" w:rsidP="006A7720">
      <w:pPr>
        <w:kinsoku w:val="0"/>
        <w:overflowPunct w:val="0"/>
        <w:textAlignment w:val="baseline"/>
        <w:rPr>
          <w:b/>
          <w:bCs/>
          <w:spacing w:val="-4"/>
        </w:rPr>
      </w:pPr>
    </w:p>
    <w:p w:rsidR="006A7720" w:rsidRPr="00515E03" w:rsidRDefault="006A7720" w:rsidP="006A7720">
      <w:pPr>
        <w:kinsoku w:val="0"/>
        <w:overflowPunct w:val="0"/>
        <w:textAlignment w:val="baseline"/>
        <w:rPr>
          <w:bCs/>
          <w:spacing w:val="-4"/>
        </w:rPr>
      </w:pPr>
      <w:r w:rsidRPr="00515E03">
        <w:rPr>
          <w:b/>
          <w:bCs/>
          <w:spacing w:val="-4"/>
        </w:rPr>
        <w:t xml:space="preserve">SEGUNDO: </w:t>
      </w:r>
      <w:r w:rsidRPr="00515E03">
        <w:rPr>
          <w:bCs/>
          <w:spacing w:val="-4"/>
        </w:rPr>
        <w:t>Que el Tribunal Administrativo de Transporte, a tra</w:t>
      </w:r>
      <w:r>
        <w:rPr>
          <w:bCs/>
          <w:spacing w:val="-4"/>
        </w:rPr>
        <w:t>vés</w:t>
      </w:r>
      <w:r w:rsidRPr="00515E03">
        <w:rPr>
          <w:bCs/>
          <w:spacing w:val="-4"/>
        </w:rPr>
        <w:t xml:space="preserve"> de </w:t>
      </w:r>
      <w:r>
        <w:rPr>
          <w:bCs/>
          <w:spacing w:val="-4"/>
        </w:rPr>
        <w:t>l</w:t>
      </w:r>
      <w:r w:rsidRPr="00515E03">
        <w:rPr>
          <w:bCs/>
          <w:spacing w:val="-4"/>
        </w:rPr>
        <w:t>a Resolución No. TAT-2208</w:t>
      </w:r>
      <w:r>
        <w:rPr>
          <w:bCs/>
          <w:spacing w:val="-4"/>
        </w:rPr>
        <w:t>-</w:t>
      </w:r>
      <w:r w:rsidRPr="00515E03">
        <w:rPr>
          <w:bCs/>
          <w:spacing w:val="-4"/>
        </w:rPr>
        <w:t xml:space="preserve">2013 de las 12:02 horas del 31 de octubre del 2013, conoció y resolvió el Recurso de Apelación interpuesto por el señor </w:t>
      </w:r>
      <w:r w:rsidR="003A44BE" w:rsidRPr="00515E03">
        <w:rPr>
          <w:bCs/>
          <w:spacing w:val="-4"/>
        </w:rPr>
        <w:t>M</w:t>
      </w:r>
      <w:r w:rsidR="003A44BE">
        <w:rPr>
          <w:bCs/>
          <w:spacing w:val="-4"/>
        </w:rPr>
        <w:t>EUB</w:t>
      </w:r>
      <w:r w:rsidRPr="00515E03">
        <w:rPr>
          <w:bCs/>
          <w:spacing w:val="-4"/>
        </w:rPr>
        <w:t xml:space="preserve">, contra lo dispuesto en el acuerdo 2.2.83 de la Sesión Extraordinaria 02-2012 del 16 de abril del 2012 y contra el artículo 3.1 de </w:t>
      </w:r>
      <w:r>
        <w:rPr>
          <w:bCs/>
          <w:spacing w:val="-4"/>
        </w:rPr>
        <w:t>la</w:t>
      </w:r>
      <w:r w:rsidRPr="00515E03">
        <w:rPr>
          <w:bCs/>
          <w:spacing w:val="-4"/>
        </w:rPr>
        <w:t xml:space="preserve"> Sesión Ordinaria 42-1012. Dicho Tribunal dispu</w:t>
      </w:r>
      <w:bookmarkStart w:id="0" w:name="_GoBack"/>
      <w:bookmarkEnd w:id="0"/>
      <w:r w:rsidRPr="00515E03">
        <w:rPr>
          <w:bCs/>
          <w:spacing w:val="-4"/>
        </w:rPr>
        <w:t>so anular los actos recurridos y ordeno la valoración de la solicitud presentada por el señor UB.</w:t>
      </w:r>
    </w:p>
    <w:p w:rsidR="006A7720" w:rsidRDefault="006A7720" w:rsidP="006A7720">
      <w:pPr>
        <w:kinsoku w:val="0"/>
        <w:overflowPunct w:val="0"/>
        <w:textAlignment w:val="baseline"/>
        <w:rPr>
          <w:bCs/>
          <w:spacing w:val="-4"/>
        </w:rPr>
      </w:pPr>
    </w:p>
    <w:p w:rsidR="006A7720" w:rsidRDefault="006A7720" w:rsidP="006A7720">
      <w:pPr>
        <w:kinsoku w:val="0"/>
        <w:overflowPunct w:val="0"/>
        <w:textAlignment w:val="baseline"/>
      </w:pPr>
      <w:r w:rsidRPr="00515E03">
        <w:rPr>
          <w:bCs/>
          <w:spacing w:val="-4"/>
        </w:rPr>
        <w:t xml:space="preserve">Que la Comisión de Seetaxi, hace referencia únicamente a los incumplimientos que se hayan verificado en cuanto a la solicitud del petente, y en tal sentido se verifica conforme al Expediente Administrativo, que el solicitante incumple con los requisitos de los incisos d) y f) del Transitorio I de </w:t>
      </w:r>
      <w:r>
        <w:rPr>
          <w:bCs/>
          <w:spacing w:val="-4"/>
        </w:rPr>
        <w:t>la</w:t>
      </w:r>
      <w:r w:rsidRPr="00515E03">
        <w:rPr>
          <w:bCs/>
          <w:spacing w:val="-4"/>
        </w:rPr>
        <w:t xml:space="preserve"> Ley No. 8955. En tal sentido tenemos que visible a folio 19 del Expediente Administrativo consta la Resolución No. 01-2011 de las 10:00 horas del 12 de agosto del 2011, en la que la Municipalidad de Belén de Heredia otorga un permiso en precario por tres meses al señor </w:t>
      </w:r>
      <w:r w:rsidR="003A44BE">
        <w:rPr>
          <w:bCs/>
          <w:spacing w:val="-4"/>
        </w:rPr>
        <w:t>MEUB</w:t>
      </w:r>
      <w:r w:rsidRPr="00515E03">
        <w:rPr>
          <w:bCs/>
          <w:spacing w:val="-4"/>
        </w:rPr>
        <w:t>, para transporte automotor de personas en la modalidad servicio especial estable de taxi, por lo que al 07 de julio del 2011, e</w:t>
      </w:r>
      <w:r>
        <w:rPr>
          <w:bCs/>
          <w:spacing w:val="-4"/>
        </w:rPr>
        <w:t>l</w:t>
      </w:r>
      <w:r w:rsidRPr="00515E03">
        <w:rPr>
          <w:bCs/>
          <w:spacing w:val="-4"/>
        </w:rPr>
        <w:t xml:space="preserve"> solicitante no contaba con autorización patente alguna otorgada por la Municipalidad de </w:t>
      </w:r>
      <w:proofErr w:type="spellStart"/>
      <w:r w:rsidRPr="00515E03">
        <w:rPr>
          <w:bCs/>
          <w:spacing w:val="-4"/>
        </w:rPr>
        <w:t>Belen</w:t>
      </w:r>
      <w:proofErr w:type="spellEnd"/>
      <w:r w:rsidRPr="00515E03">
        <w:rPr>
          <w:bCs/>
          <w:spacing w:val="-4"/>
        </w:rPr>
        <w:t xml:space="preserve"> de Heredia, lo cual, constituye un incumplimiento. Asimismo, visible a folio 14 del Expediente Administrativo consta la inscripción del impuesto sobre </w:t>
      </w:r>
      <w:r>
        <w:rPr>
          <w:bCs/>
          <w:spacing w:val="-4"/>
        </w:rPr>
        <w:t>la</w:t>
      </w:r>
      <w:r w:rsidRPr="00515E03">
        <w:rPr>
          <w:bCs/>
          <w:spacing w:val="-4"/>
        </w:rPr>
        <w:t xml:space="preserve"> renta a nombre del señor </w:t>
      </w:r>
      <w:r w:rsidR="003A44BE">
        <w:rPr>
          <w:bCs/>
          <w:spacing w:val="-4"/>
        </w:rPr>
        <w:t>MEUB</w:t>
      </w:r>
      <w:r w:rsidRPr="00515E03">
        <w:rPr>
          <w:bCs/>
          <w:spacing w:val="-4"/>
        </w:rPr>
        <w:t xml:space="preserve">, no </w:t>
      </w:r>
      <w:proofErr w:type="gramStart"/>
      <w:r w:rsidRPr="00515E03">
        <w:rPr>
          <w:bCs/>
          <w:spacing w:val="-4"/>
        </w:rPr>
        <w:t>obstante</w:t>
      </w:r>
      <w:proofErr w:type="gramEnd"/>
      <w:r w:rsidRPr="00515E03">
        <w:rPr>
          <w:bCs/>
          <w:spacing w:val="-4"/>
        </w:rPr>
        <w:t xml:space="preserve"> en dicho documento se indica que la fecha de inicio en la actividad de porteo, data del 18 de Julio del 2011, cuando la normativa exige el cumplimiento de los requisitos antes del 07 de Julio del 2011, inclusive. En consecuencia, el señor U</w:t>
      </w:r>
      <w:r w:rsidR="003A44BE">
        <w:rPr>
          <w:bCs/>
          <w:spacing w:val="-4"/>
        </w:rPr>
        <w:t>B</w:t>
      </w:r>
      <w:r w:rsidRPr="00515E03">
        <w:rPr>
          <w:bCs/>
          <w:spacing w:val="-4"/>
        </w:rPr>
        <w:t xml:space="preserve"> incumple con los requisitos establecidos en los incisos d) y f) del Transitorio I de </w:t>
      </w:r>
      <w:r>
        <w:rPr>
          <w:bCs/>
          <w:spacing w:val="-4"/>
        </w:rPr>
        <w:t>la</w:t>
      </w:r>
      <w:r w:rsidRPr="00515E03">
        <w:rPr>
          <w:bCs/>
          <w:spacing w:val="-4"/>
        </w:rPr>
        <w:t xml:space="preserve"> Ley No. 8955, por cuanto tanto </w:t>
      </w:r>
      <w:r>
        <w:rPr>
          <w:bCs/>
          <w:spacing w:val="-4"/>
        </w:rPr>
        <w:t>la</w:t>
      </w:r>
      <w:r w:rsidRPr="00515E03">
        <w:rPr>
          <w:bCs/>
          <w:spacing w:val="-4"/>
        </w:rPr>
        <w:t xml:space="preserve"> patente municipal como </w:t>
      </w:r>
      <w:r w:rsidRPr="00515E03">
        <w:rPr>
          <w:spacing w:val="3"/>
        </w:rPr>
        <w:t>la inscripción del impuesto sobre la renta, se hicieron con fecha posterior al 07 de Julio del 2001,</w:t>
      </w:r>
      <w:r>
        <w:rPr>
          <w:spacing w:val="3"/>
        </w:rPr>
        <w:t xml:space="preserve"> </w:t>
      </w:r>
      <w:r w:rsidRPr="00515E03">
        <w:rPr>
          <w:spacing w:val="6"/>
        </w:rPr>
        <w:t>esta situación torna improcedente legalmente el otorgamiento del permiso especial estable de</w:t>
      </w:r>
      <w:r>
        <w:rPr>
          <w:spacing w:val="6"/>
        </w:rPr>
        <w:t xml:space="preserve"> </w:t>
      </w:r>
      <w:r w:rsidRPr="00515E03">
        <w:t xml:space="preserve">taxi, en apego al </w:t>
      </w:r>
      <w:r w:rsidRPr="00515E03">
        <w:lastRenderedPageBreak/>
        <w:t>Principio de Legalidad.</w:t>
      </w:r>
      <w:r>
        <w:t>” (Léanse los folios 8 vuelto al 9 del expediente administrativo TAT-411-15)</w:t>
      </w:r>
    </w:p>
    <w:p w:rsidR="006A7720" w:rsidRDefault="006A7720" w:rsidP="006A7720">
      <w:pPr>
        <w:kinsoku w:val="0"/>
        <w:overflowPunct w:val="0"/>
        <w:textAlignment w:val="baseline"/>
      </w:pPr>
    </w:p>
    <w:p w:rsidR="006A7720" w:rsidRPr="006A7720" w:rsidRDefault="006A7720" w:rsidP="00374D55">
      <w:pPr>
        <w:spacing w:line="276" w:lineRule="auto"/>
        <w:ind w:left="0" w:right="0"/>
        <w:rPr>
          <w:color w:val="000000" w:themeColor="text1"/>
          <w:sz w:val="24"/>
          <w:szCs w:val="24"/>
        </w:rPr>
      </w:pPr>
    </w:p>
    <w:p w:rsidR="005D00D6" w:rsidRPr="006A7720" w:rsidRDefault="0063358C" w:rsidP="00374D55">
      <w:pPr>
        <w:spacing w:line="276" w:lineRule="auto"/>
        <w:ind w:left="0" w:right="0"/>
        <w:rPr>
          <w:color w:val="000000" w:themeColor="text1"/>
          <w:sz w:val="24"/>
          <w:szCs w:val="24"/>
        </w:rPr>
      </w:pPr>
      <w:r w:rsidRPr="006A7720">
        <w:rPr>
          <w:color w:val="000000" w:themeColor="text1"/>
          <w:sz w:val="24"/>
          <w:szCs w:val="24"/>
        </w:rPr>
        <w:t xml:space="preserve">En razón de lo anterior la Junta Directiva, acuerda </w:t>
      </w:r>
      <w:r w:rsidR="00543C91" w:rsidRPr="006A7720">
        <w:rPr>
          <w:color w:val="000000" w:themeColor="text1"/>
          <w:sz w:val="24"/>
          <w:szCs w:val="24"/>
        </w:rPr>
        <w:t>basada en los fundamentos, motivos y contenidos aprobar las recomendaciones de ambos informes, considera lo siguiente:</w:t>
      </w:r>
    </w:p>
    <w:p w:rsidR="00543C91" w:rsidRPr="006A7720" w:rsidRDefault="00543C91" w:rsidP="00374D55">
      <w:pPr>
        <w:spacing w:line="276" w:lineRule="auto"/>
        <w:ind w:left="0" w:right="0"/>
        <w:rPr>
          <w:color w:val="000000" w:themeColor="text1"/>
          <w:sz w:val="24"/>
          <w:szCs w:val="24"/>
        </w:rPr>
      </w:pPr>
    </w:p>
    <w:p w:rsidR="006A7720" w:rsidRPr="006A7720" w:rsidRDefault="00543C91" w:rsidP="006A7720">
      <w:pPr>
        <w:kinsoku w:val="0"/>
        <w:overflowPunct w:val="0"/>
        <w:textAlignment w:val="baseline"/>
        <w:rPr>
          <w:b/>
          <w:bCs/>
          <w:color w:val="000000" w:themeColor="text1"/>
          <w:spacing w:val="-9"/>
        </w:rPr>
      </w:pPr>
      <w:r w:rsidRPr="006A7720">
        <w:rPr>
          <w:b/>
          <w:bCs/>
          <w:color w:val="000000" w:themeColor="text1"/>
          <w:spacing w:val="-10"/>
        </w:rPr>
        <w:t>“</w:t>
      </w:r>
      <w:r w:rsidR="006A7720" w:rsidRPr="006A7720">
        <w:rPr>
          <w:b/>
          <w:bCs/>
          <w:color w:val="000000" w:themeColor="text1"/>
          <w:spacing w:val="-9"/>
        </w:rPr>
        <w:t>POR TANTO SE ACUERDA</w:t>
      </w:r>
    </w:p>
    <w:p w:rsidR="006A7720" w:rsidRPr="006A7720" w:rsidRDefault="006A7720" w:rsidP="006A7720">
      <w:pPr>
        <w:kinsoku w:val="0"/>
        <w:overflowPunct w:val="0"/>
        <w:textAlignment w:val="baseline"/>
        <w:rPr>
          <w:b/>
          <w:bCs/>
          <w:color w:val="000000" w:themeColor="text1"/>
          <w:spacing w:val="-9"/>
        </w:rPr>
      </w:pPr>
    </w:p>
    <w:p w:rsidR="006A7720" w:rsidRPr="00515E03" w:rsidRDefault="006A7720" w:rsidP="006A7720">
      <w:pPr>
        <w:widowControl w:val="0"/>
        <w:numPr>
          <w:ilvl w:val="0"/>
          <w:numId w:val="13"/>
        </w:numPr>
        <w:kinsoku w:val="0"/>
        <w:overflowPunct w:val="0"/>
        <w:ind w:left="851" w:firstLine="0"/>
        <w:textAlignment w:val="baseline"/>
        <w:rPr>
          <w:spacing w:val="1"/>
        </w:rPr>
      </w:pPr>
      <w:r w:rsidRPr="00515E03">
        <w:rPr>
          <w:spacing w:val="1"/>
        </w:rPr>
        <w:t xml:space="preserve">Aprobar todas las recomendaciones emitidas en el </w:t>
      </w:r>
      <w:r w:rsidRPr="00515E03">
        <w:rPr>
          <w:b/>
          <w:bCs/>
          <w:spacing w:val="1"/>
        </w:rPr>
        <w:t xml:space="preserve">CASO 13.- TAT-2208-2013 </w:t>
      </w:r>
      <w:r w:rsidRPr="00515E03">
        <w:rPr>
          <w:spacing w:val="1"/>
        </w:rPr>
        <w:t xml:space="preserve">basados en los fundamentos, motivos y contenidos, desarrollados en los considerandos del </w:t>
      </w:r>
      <w:r w:rsidRPr="00515E03">
        <w:rPr>
          <w:b/>
          <w:bCs/>
          <w:spacing w:val="1"/>
        </w:rPr>
        <w:t>Informe N</w:t>
      </w:r>
      <w:r>
        <w:rPr>
          <w:b/>
          <w:bCs/>
          <w:spacing w:val="1"/>
        </w:rPr>
        <w:t>°</w:t>
      </w:r>
      <w:r w:rsidR="00606905">
        <w:rPr>
          <w:b/>
          <w:bCs/>
          <w:spacing w:val="1"/>
        </w:rPr>
        <w:t xml:space="preserve"> </w:t>
      </w:r>
      <w:r w:rsidRPr="00515E03">
        <w:rPr>
          <w:b/>
          <w:bCs/>
          <w:spacing w:val="1"/>
        </w:rPr>
        <w:t xml:space="preserve">8 </w:t>
      </w:r>
      <w:r w:rsidRPr="00515E03">
        <w:rPr>
          <w:spacing w:val="1"/>
        </w:rPr>
        <w:t xml:space="preserve">de la Comisión de </w:t>
      </w:r>
      <w:proofErr w:type="spellStart"/>
      <w:r w:rsidRPr="00515E03">
        <w:rPr>
          <w:spacing w:val="1"/>
        </w:rPr>
        <w:t>Seetaxi</w:t>
      </w:r>
      <w:proofErr w:type="spellEnd"/>
      <w:r w:rsidRPr="00515E03">
        <w:rPr>
          <w:spacing w:val="1"/>
        </w:rPr>
        <w:t xml:space="preserve"> y </w:t>
      </w:r>
      <w:r w:rsidRPr="00515E03">
        <w:rPr>
          <w:b/>
          <w:bCs/>
          <w:spacing w:val="1"/>
        </w:rPr>
        <w:t xml:space="preserve">el DAJ2014004367 </w:t>
      </w:r>
      <w:r w:rsidRPr="00515E03">
        <w:rPr>
          <w:spacing w:val="1"/>
        </w:rPr>
        <w:t>el cual es parte integral de este acuerdo.</w:t>
      </w:r>
    </w:p>
    <w:p w:rsidR="00543C91" w:rsidRPr="00E01520" w:rsidRDefault="006A7720" w:rsidP="006A7720">
      <w:pPr>
        <w:widowControl w:val="0"/>
        <w:numPr>
          <w:ilvl w:val="0"/>
          <w:numId w:val="13"/>
        </w:numPr>
        <w:kinsoku w:val="0"/>
        <w:overflowPunct w:val="0"/>
        <w:ind w:left="851" w:firstLine="0"/>
        <w:textAlignment w:val="baseline"/>
        <w:rPr>
          <w:color w:val="000000" w:themeColor="text1"/>
        </w:rPr>
      </w:pPr>
      <w:r w:rsidRPr="006A7720">
        <w:rPr>
          <w:spacing w:val="1"/>
        </w:rPr>
        <w:t xml:space="preserve">Rechazar la solicitud de permiso especial estable de taxi, gestionada por el señor </w:t>
      </w:r>
      <w:r w:rsidR="003A44BE">
        <w:rPr>
          <w:spacing w:val="1"/>
        </w:rPr>
        <w:t>MEUB</w:t>
      </w:r>
      <w:r w:rsidRPr="006A7720">
        <w:rPr>
          <w:spacing w:val="1"/>
        </w:rPr>
        <w:t xml:space="preserve">, por cuanto incumple con los requisitos de los incisos d) y 1) del Transitorio I de la Ley No. 8955. En tal sentido tenemos que visible a folio </w:t>
      </w:r>
      <w:r w:rsidRPr="006A7720">
        <w:rPr>
          <w:color w:val="000000" w:themeColor="text1"/>
          <w:spacing w:val="1"/>
        </w:rPr>
        <w:t xml:space="preserve">19 del Expediente Administrativo consta la Resolución No. 01-2011 de las 10:00 horas del 12 de agosto del 2011, en la que la Municipalidad de Belén de Heredia otorga un permiso en precario por tres meses al señor </w:t>
      </w:r>
      <w:r w:rsidR="003A44BE">
        <w:rPr>
          <w:color w:val="000000" w:themeColor="text1"/>
          <w:spacing w:val="1"/>
        </w:rPr>
        <w:t>MEUB</w:t>
      </w:r>
      <w:r w:rsidRPr="006A7720">
        <w:rPr>
          <w:color w:val="000000" w:themeColor="text1"/>
          <w:spacing w:val="1"/>
        </w:rPr>
        <w:t xml:space="preserve">, para transporte automotor de personas en la modalidad servicio especial estable de taxi, por lo que al 07 de julio del 2011, el solicitante no contaba con autorización o patente alguna otorgada por la Municipalidad de </w:t>
      </w:r>
      <w:proofErr w:type="spellStart"/>
      <w:r w:rsidRPr="006A7720">
        <w:rPr>
          <w:color w:val="000000" w:themeColor="text1"/>
          <w:spacing w:val="1"/>
        </w:rPr>
        <w:t>Belen</w:t>
      </w:r>
      <w:proofErr w:type="spellEnd"/>
      <w:r w:rsidRPr="006A7720">
        <w:rPr>
          <w:color w:val="000000" w:themeColor="text1"/>
          <w:spacing w:val="1"/>
        </w:rPr>
        <w:t xml:space="preserve"> de Heredia, lo cual, constituye un incumplimiento. Asimismo, visible a folio 14 del Expediente Administrativo consta la inscripción del impuesto sobre la renta a nombre del señor </w:t>
      </w:r>
      <w:r w:rsidR="003A44BE">
        <w:rPr>
          <w:color w:val="000000" w:themeColor="text1"/>
          <w:spacing w:val="1"/>
        </w:rPr>
        <w:t>MEUB</w:t>
      </w:r>
      <w:r w:rsidRPr="006A7720">
        <w:rPr>
          <w:color w:val="000000" w:themeColor="text1"/>
          <w:spacing w:val="1"/>
        </w:rPr>
        <w:t xml:space="preserve">, no </w:t>
      </w:r>
      <w:proofErr w:type="gramStart"/>
      <w:r w:rsidRPr="006A7720">
        <w:rPr>
          <w:color w:val="000000" w:themeColor="text1"/>
          <w:spacing w:val="1"/>
        </w:rPr>
        <w:t>obstante</w:t>
      </w:r>
      <w:proofErr w:type="gramEnd"/>
      <w:r w:rsidRPr="006A7720">
        <w:rPr>
          <w:color w:val="000000" w:themeColor="text1"/>
          <w:spacing w:val="1"/>
        </w:rPr>
        <w:t xml:space="preserve"> en dicho documento se indica que la fecha de inicio en la actividad de porteo, data del 18 de Julio del 2011, cuando la normativa exige el cumplimiento de los requisitos antes del 07 de julio del 2011, inclusive. En consecuencia, el señor </w:t>
      </w:r>
      <w:r w:rsidR="003A44BE">
        <w:rPr>
          <w:color w:val="000000" w:themeColor="text1"/>
          <w:spacing w:val="1"/>
        </w:rPr>
        <w:t>UB</w:t>
      </w:r>
      <w:r w:rsidRPr="006A7720">
        <w:rPr>
          <w:color w:val="000000" w:themeColor="text1"/>
          <w:spacing w:val="1"/>
        </w:rPr>
        <w:t xml:space="preserve"> incumple con los requisitos establecidos en los incisos d) y f) del Transitorio I de la Ley No. 8955, por cuanto tanto la patente municipal como la inscripción del impuesto sobre la renta, se hicieron con fecha </w:t>
      </w:r>
      <w:r w:rsidRPr="00E01520">
        <w:rPr>
          <w:color w:val="000000" w:themeColor="text1"/>
          <w:spacing w:val="1"/>
        </w:rPr>
        <w:t xml:space="preserve">posterior al 07 de julio del 2001, esta situación torna improcedente legalmente el otorgamiento del permiso especial estable de taxi, en apego al Principio de Legalidad. </w:t>
      </w:r>
      <w:r w:rsidRPr="00E01520">
        <w:rPr>
          <w:color w:val="000000" w:themeColor="text1"/>
        </w:rPr>
        <w:t>(…)” (Léa</w:t>
      </w:r>
      <w:r w:rsidR="00B2710D" w:rsidRPr="00E01520">
        <w:rPr>
          <w:color w:val="000000" w:themeColor="text1"/>
        </w:rPr>
        <w:t xml:space="preserve">se </w:t>
      </w:r>
      <w:r w:rsidRPr="00E01520">
        <w:rPr>
          <w:color w:val="000000" w:themeColor="text1"/>
        </w:rPr>
        <w:t>e</w:t>
      </w:r>
      <w:r w:rsidR="00B2710D" w:rsidRPr="00E01520">
        <w:rPr>
          <w:color w:val="000000" w:themeColor="text1"/>
        </w:rPr>
        <w:t xml:space="preserve">l folio </w:t>
      </w:r>
      <w:r w:rsidRPr="00E01520">
        <w:rPr>
          <w:color w:val="000000" w:themeColor="text1"/>
        </w:rPr>
        <w:t>9</w:t>
      </w:r>
      <w:r w:rsidR="00B2710D" w:rsidRPr="00E01520">
        <w:rPr>
          <w:color w:val="000000" w:themeColor="text1"/>
        </w:rPr>
        <w:t xml:space="preserve"> de</w:t>
      </w:r>
      <w:r w:rsidRPr="00E01520">
        <w:rPr>
          <w:color w:val="000000" w:themeColor="text1"/>
        </w:rPr>
        <w:t>l</w:t>
      </w:r>
      <w:r w:rsidR="00B2710D" w:rsidRPr="00E01520">
        <w:rPr>
          <w:color w:val="000000" w:themeColor="text1"/>
        </w:rPr>
        <w:t xml:space="preserve"> expediente administrativo</w:t>
      </w:r>
      <w:r w:rsidR="00BB365C" w:rsidRPr="00E01520">
        <w:rPr>
          <w:color w:val="000000" w:themeColor="text1"/>
        </w:rPr>
        <w:t xml:space="preserve"> TAT-</w:t>
      </w:r>
      <w:r w:rsidRPr="00E01520">
        <w:rPr>
          <w:color w:val="000000" w:themeColor="text1"/>
        </w:rPr>
        <w:t>411</w:t>
      </w:r>
      <w:r w:rsidR="00BB365C" w:rsidRPr="00E01520">
        <w:rPr>
          <w:color w:val="000000" w:themeColor="text1"/>
        </w:rPr>
        <w:t>-15)</w:t>
      </w:r>
    </w:p>
    <w:p w:rsidR="006A7720" w:rsidRPr="00E01520" w:rsidRDefault="006A7720" w:rsidP="006A7720">
      <w:pPr>
        <w:spacing w:line="276" w:lineRule="auto"/>
        <w:ind w:left="0" w:right="0"/>
        <w:rPr>
          <w:color w:val="000000" w:themeColor="text1"/>
          <w:sz w:val="24"/>
          <w:szCs w:val="24"/>
        </w:rPr>
      </w:pPr>
    </w:p>
    <w:p w:rsidR="006A7720" w:rsidRPr="00E01520" w:rsidRDefault="006A7720" w:rsidP="006A7720">
      <w:pPr>
        <w:widowControl w:val="0"/>
        <w:kinsoku w:val="0"/>
        <w:overflowPunct w:val="0"/>
        <w:spacing w:line="276" w:lineRule="auto"/>
        <w:ind w:left="0" w:right="0"/>
        <w:textAlignment w:val="baseline"/>
        <w:rPr>
          <w:color w:val="000000" w:themeColor="text1"/>
          <w:sz w:val="24"/>
          <w:szCs w:val="24"/>
        </w:rPr>
      </w:pPr>
      <w:r w:rsidRPr="00E01520">
        <w:rPr>
          <w:color w:val="000000" w:themeColor="text1"/>
          <w:sz w:val="24"/>
          <w:szCs w:val="24"/>
        </w:rPr>
        <w:t xml:space="preserve">El acuerdo se notifica al aquí recurrente al e-mail: </w:t>
      </w:r>
      <w:hyperlink r:id="rId8" w:history="1">
        <w:r w:rsidRPr="00E01520">
          <w:rPr>
            <w:rStyle w:val="Hipervnculo"/>
            <w:color w:val="000000" w:themeColor="text1"/>
            <w:sz w:val="24"/>
            <w:szCs w:val="24"/>
          </w:rPr>
          <w:t>asjesa@gmail.com</w:t>
        </w:r>
      </w:hyperlink>
      <w:r w:rsidRPr="00E01520">
        <w:rPr>
          <w:color w:val="000000" w:themeColor="text1"/>
          <w:sz w:val="24"/>
          <w:szCs w:val="24"/>
        </w:rPr>
        <w:t>. (Léase el folio 9 frente y vuelto del expediente administrativo TAT-411-15)</w:t>
      </w:r>
    </w:p>
    <w:p w:rsidR="005D00D6" w:rsidRPr="00E01520" w:rsidRDefault="005D00D6" w:rsidP="006A7720">
      <w:pPr>
        <w:spacing w:line="276" w:lineRule="auto"/>
        <w:ind w:left="0" w:right="0"/>
        <w:rPr>
          <w:color w:val="000000" w:themeColor="text1"/>
          <w:sz w:val="24"/>
          <w:szCs w:val="24"/>
        </w:rPr>
      </w:pPr>
    </w:p>
    <w:p w:rsidR="009734F0" w:rsidRPr="00473D4F" w:rsidRDefault="00374D55" w:rsidP="009734F0">
      <w:pPr>
        <w:pStyle w:val="Default"/>
        <w:spacing w:line="276" w:lineRule="auto"/>
        <w:jc w:val="both"/>
        <w:rPr>
          <w:color w:val="000000" w:themeColor="text1"/>
        </w:rPr>
      </w:pPr>
      <w:proofErr w:type="gramStart"/>
      <w:r w:rsidRPr="00E01520">
        <w:rPr>
          <w:b/>
          <w:color w:val="000000" w:themeColor="text1"/>
        </w:rPr>
        <w:t>SEGUNDO.-</w:t>
      </w:r>
      <w:proofErr w:type="gramEnd"/>
      <w:r w:rsidRPr="00E01520">
        <w:rPr>
          <w:color w:val="000000" w:themeColor="text1"/>
        </w:rPr>
        <w:t xml:space="preserve"> </w:t>
      </w:r>
      <w:r w:rsidRPr="00E01520">
        <w:rPr>
          <w:color w:val="000000" w:themeColor="text1"/>
        </w:rPr>
        <w:tab/>
      </w:r>
      <w:r w:rsidR="009734F0" w:rsidRPr="00E01520">
        <w:rPr>
          <w:color w:val="000000" w:themeColor="text1"/>
        </w:rPr>
        <w:t xml:space="preserve">El recurrente </w:t>
      </w:r>
      <w:r w:rsidR="003A44BE">
        <w:rPr>
          <w:b/>
          <w:smallCaps/>
          <w:color w:val="000000" w:themeColor="text1"/>
        </w:rPr>
        <w:t>MEUB</w:t>
      </w:r>
      <w:r w:rsidR="00E01520" w:rsidRPr="00E01520">
        <w:rPr>
          <w:color w:val="000000" w:themeColor="text1"/>
        </w:rPr>
        <w:t xml:space="preserve"> </w:t>
      </w:r>
      <w:r w:rsidR="009734F0" w:rsidRPr="00E01520">
        <w:rPr>
          <w:color w:val="000000" w:themeColor="text1"/>
        </w:rPr>
        <w:t xml:space="preserve">interpone el día </w:t>
      </w:r>
      <w:r w:rsidR="00E01520" w:rsidRPr="007D58F3">
        <w:rPr>
          <w:b/>
          <w:color w:val="000000" w:themeColor="text1"/>
        </w:rPr>
        <w:t>3</w:t>
      </w:r>
      <w:r w:rsidR="009734F0" w:rsidRPr="007D58F3">
        <w:rPr>
          <w:b/>
          <w:color w:val="000000" w:themeColor="text1"/>
        </w:rPr>
        <w:t xml:space="preserve"> </w:t>
      </w:r>
      <w:r w:rsidR="00E01520" w:rsidRPr="007D58F3">
        <w:rPr>
          <w:b/>
          <w:color w:val="000000" w:themeColor="text1"/>
        </w:rPr>
        <w:t xml:space="preserve">agosto del </w:t>
      </w:r>
      <w:r w:rsidR="009734F0" w:rsidRPr="007D58F3">
        <w:rPr>
          <w:b/>
          <w:color w:val="000000" w:themeColor="text1"/>
        </w:rPr>
        <w:t>201</w:t>
      </w:r>
      <w:r w:rsidR="007D58F3">
        <w:rPr>
          <w:b/>
          <w:color w:val="000000" w:themeColor="text1"/>
        </w:rPr>
        <w:t>5</w:t>
      </w:r>
      <w:r w:rsidR="009734F0" w:rsidRPr="00E01520">
        <w:rPr>
          <w:color w:val="000000" w:themeColor="text1"/>
        </w:rPr>
        <w:t xml:space="preserve">, el </w:t>
      </w:r>
      <w:r w:rsidR="009734F0" w:rsidRPr="00E01520">
        <w:rPr>
          <w:b/>
          <w:smallCaps/>
          <w:color w:val="000000" w:themeColor="text1"/>
        </w:rPr>
        <w:t>Recurso de Revocatoria con Apelación en subsidi</w:t>
      </w:r>
      <w:r w:rsidR="008E658A" w:rsidRPr="00E01520">
        <w:rPr>
          <w:b/>
          <w:smallCaps/>
          <w:color w:val="000000" w:themeColor="text1"/>
        </w:rPr>
        <w:t xml:space="preserve">o </w:t>
      </w:r>
      <w:r w:rsidR="00221764" w:rsidRPr="00AB7221">
        <w:rPr>
          <w:color w:val="000000" w:themeColor="text1"/>
        </w:rPr>
        <w:t xml:space="preserve">en contra del </w:t>
      </w:r>
      <w:r w:rsidR="00221764" w:rsidRPr="00AB7221">
        <w:rPr>
          <w:b/>
          <w:color w:val="000000" w:themeColor="text1"/>
        </w:rPr>
        <w:t>Artículo 7.15.4 de la Sesión Ordinaria 71-2014 del 26 de noviembre del 201</w:t>
      </w:r>
      <w:r w:rsidR="00221764">
        <w:rPr>
          <w:b/>
          <w:color w:val="000000" w:themeColor="text1"/>
        </w:rPr>
        <w:t>4</w:t>
      </w:r>
      <w:r w:rsidR="009734F0" w:rsidRPr="00E01520">
        <w:rPr>
          <w:color w:val="000000" w:themeColor="text1"/>
        </w:rPr>
        <w:t xml:space="preserve">, adoptado por la Junta Directiva del Consejo de </w:t>
      </w:r>
      <w:r w:rsidR="009734F0" w:rsidRPr="00473D4F">
        <w:rPr>
          <w:color w:val="000000" w:themeColor="text1"/>
        </w:rPr>
        <w:t>Transporte Público, alegando lo siguiente:</w:t>
      </w:r>
    </w:p>
    <w:p w:rsidR="008E658A" w:rsidRPr="00473D4F" w:rsidRDefault="008E658A" w:rsidP="009734F0">
      <w:pPr>
        <w:pStyle w:val="Default"/>
        <w:spacing w:line="276" w:lineRule="auto"/>
        <w:jc w:val="both"/>
        <w:rPr>
          <w:color w:val="000000" w:themeColor="text1"/>
        </w:rPr>
      </w:pPr>
    </w:p>
    <w:p w:rsidR="00473D4F" w:rsidRPr="00ED2960" w:rsidRDefault="00473D4F" w:rsidP="00473D4F">
      <w:pPr>
        <w:kinsoku w:val="0"/>
        <w:overflowPunct w:val="0"/>
        <w:textAlignment w:val="baseline"/>
      </w:pPr>
      <w:r w:rsidRPr="007D58F3">
        <w:rPr>
          <w:color w:val="000000" w:themeColor="text1"/>
        </w:rPr>
        <w:t>“Sirva la presente para que yo, ME</w:t>
      </w:r>
      <w:r w:rsidR="003A44BE">
        <w:rPr>
          <w:color w:val="000000" w:themeColor="text1"/>
        </w:rPr>
        <w:t>UB</w:t>
      </w:r>
      <w:r w:rsidRPr="007D58F3">
        <w:rPr>
          <w:color w:val="000000" w:themeColor="text1"/>
        </w:rPr>
        <w:t>, cedula 1-561-533 me dirija a ustedes con el</w:t>
      </w:r>
      <w:r w:rsidRPr="00ED2960">
        <w:t xml:space="preserve"> fin de presentar mi Recurso de Revocatoria con Apelación en Subsidio ante este Tribunal sobre mi caso N° 13-TAT-2208 que se resolvió en la Sesión Ordinaria 71-2014 por la Junta Directiva del Consejo de Transporte Público celebrada el día 26 de noviembre 2014.</w:t>
      </w:r>
    </w:p>
    <w:p w:rsidR="00473D4F" w:rsidRDefault="00473D4F" w:rsidP="00473D4F">
      <w:pPr>
        <w:kinsoku w:val="0"/>
        <w:overflowPunct w:val="0"/>
        <w:textAlignment w:val="baseline"/>
      </w:pPr>
    </w:p>
    <w:p w:rsidR="00473D4F" w:rsidRPr="00ED2960" w:rsidRDefault="00473D4F" w:rsidP="00473D4F">
      <w:pPr>
        <w:kinsoku w:val="0"/>
        <w:overflowPunct w:val="0"/>
        <w:textAlignment w:val="baseline"/>
      </w:pPr>
      <w:r w:rsidRPr="00ED2960">
        <w:t xml:space="preserve">En el trasfondo del asunto quiero aclarar que cuando se elaboró la ley 8955, se establecieron dos procedimientos </w:t>
      </w:r>
      <w:r w:rsidRPr="00ED2960">
        <w:rPr>
          <w:vertAlign w:val="superscript"/>
        </w:rPr>
        <w:t>,</w:t>
      </w:r>
      <w:r w:rsidRPr="00ED2960">
        <w:t xml:space="preserve">diferentes, uno fue el procedimiento transitorio para aquellas personas que venían ejerciendo la actividad de porteo antes de la ley, independientemente que se trataran de personas físicas o jurídicas, y estableció un plazo </w:t>
      </w:r>
      <w:r w:rsidRPr="00ED2960">
        <w:lastRenderedPageBreak/>
        <w:t>de un mes preventorio para que esas personas presentaran sus requisitos ante el Concejo</w:t>
      </w:r>
      <w:r>
        <w:t xml:space="preserve"> (Sic)</w:t>
      </w:r>
      <w:r w:rsidRPr="00ED2960">
        <w:t xml:space="preserve"> de Transporte Público, debiendo evidenciar que la actividad </w:t>
      </w:r>
      <w:r>
        <w:t>la</w:t>
      </w:r>
      <w:r w:rsidRPr="00ED2960">
        <w:t xml:space="preserve"> venían realizando desde antes de 07 de julio 2011.</w:t>
      </w:r>
    </w:p>
    <w:p w:rsidR="00473D4F" w:rsidRDefault="00473D4F" w:rsidP="00473D4F">
      <w:pPr>
        <w:kinsoku w:val="0"/>
        <w:overflowPunct w:val="0"/>
        <w:textAlignment w:val="baseline"/>
        <w:rPr>
          <w:spacing w:val="-4"/>
        </w:rPr>
      </w:pPr>
    </w:p>
    <w:p w:rsidR="00473D4F" w:rsidRPr="00ED2960" w:rsidRDefault="00473D4F" w:rsidP="00473D4F">
      <w:pPr>
        <w:kinsoku w:val="0"/>
        <w:overflowPunct w:val="0"/>
        <w:textAlignment w:val="baseline"/>
        <w:rPr>
          <w:spacing w:val="-4"/>
        </w:rPr>
      </w:pPr>
      <w:r w:rsidRPr="00ED2960">
        <w:rPr>
          <w:spacing w:val="-4"/>
        </w:rPr>
        <w:t xml:space="preserve">La ley es clara en establecer que dentro de estas solicitudes solo podrá otorgarse un 30% del total de las concesiones de taxi, para garantizar que se van a proteger los derechos de aquellas personas que al amparo del artículo 33 del Código de Comercio, venían ejerciendo la continuidad de esta, no obstante la ley también incluye una reforma en los artículos 2) y 29) de la ley 7969, y contempla la posibilidad de que una vez que se encuentre vigente la ley aquellas personas físicas ahora no jurídicas, que exploten la actividad y que demuestren que cuentan con todos los requisitos que establece </w:t>
      </w:r>
      <w:r>
        <w:rPr>
          <w:spacing w:val="-4"/>
        </w:rPr>
        <w:t>la</w:t>
      </w:r>
      <w:r w:rsidRPr="00ED2960">
        <w:rPr>
          <w:spacing w:val="-4"/>
        </w:rPr>
        <w:t xml:space="preserve"> normativa en mi caso muy similar del que se les exigía a los anteriores porteadores . La patente debería estar inscrita en la Caja Costarricense del Seguro Social, Tributación Directa y otros, puedan presentar su solicitud al Consejo de Transporte Público en cualquier momento incluso después del 07 de julio.</w:t>
      </w:r>
    </w:p>
    <w:p w:rsidR="00473D4F" w:rsidRDefault="00473D4F" w:rsidP="00473D4F">
      <w:pPr>
        <w:kinsoku w:val="0"/>
        <w:overflowPunct w:val="0"/>
        <w:textAlignment w:val="baseline"/>
      </w:pPr>
    </w:p>
    <w:p w:rsidR="00473D4F" w:rsidRPr="00ED2960" w:rsidRDefault="00473D4F" w:rsidP="00473D4F">
      <w:pPr>
        <w:kinsoku w:val="0"/>
        <w:overflowPunct w:val="0"/>
        <w:textAlignment w:val="baseline"/>
      </w:pPr>
      <w:r w:rsidRPr="00ED2960">
        <w:t xml:space="preserve">Es por esto que presente mis documentos otorgados por las Instituciones con fecha posterior de 07 de julio, por razón de que soy una persona física así lo autoriza la norma que cuenta de acuerdo a lo que indica el informe de jurídicos con los requerimientos de Ley otorgados posteriores a la vigencia de la norma, por lo tanto apelo a este Consejo que no se me tome como base en el transitorio si no con base en la Reforma Articulo 2 de </w:t>
      </w:r>
      <w:r>
        <w:t>la</w:t>
      </w:r>
      <w:r w:rsidRPr="00ED2960">
        <w:t xml:space="preserve"> Ley, esta consulta no se hace a la ley de transitorio.</w:t>
      </w:r>
    </w:p>
    <w:p w:rsidR="00473D4F" w:rsidRDefault="00473D4F" w:rsidP="00473D4F">
      <w:pPr>
        <w:kinsoku w:val="0"/>
        <w:overflowPunct w:val="0"/>
        <w:textAlignment w:val="baseline"/>
      </w:pPr>
    </w:p>
    <w:p w:rsidR="00473D4F" w:rsidRPr="00ED2960" w:rsidRDefault="00473D4F" w:rsidP="00473D4F">
      <w:pPr>
        <w:kinsoku w:val="0"/>
        <w:overflowPunct w:val="0"/>
        <w:textAlignment w:val="baseline"/>
        <w:rPr>
          <w:spacing w:val="-3"/>
        </w:rPr>
      </w:pPr>
      <w:r w:rsidRPr="00ED2960">
        <w:t>También quiero aclarar referente a la Patente Municipal que yo tengo 14 a</w:t>
      </w:r>
      <w:r>
        <w:t>ñ</w:t>
      </w:r>
      <w:r w:rsidRPr="00ED2960">
        <w:t xml:space="preserve">os de trabajar como taxista informal con empresas porteadoras en el Cantón de Belén y </w:t>
      </w:r>
      <w:r w:rsidRPr="00ED2960">
        <w:rPr>
          <w:spacing w:val="-3"/>
        </w:rPr>
        <w:t xml:space="preserve">cuando se nos informó que se iba a promulgar una ley para que nos pusiéramos en regla y poder trabajar legalmente </w:t>
      </w:r>
      <w:r>
        <w:rPr>
          <w:spacing w:val="-3"/>
        </w:rPr>
        <w:t>la</w:t>
      </w:r>
      <w:r w:rsidRPr="00ED2960">
        <w:rPr>
          <w:spacing w:val="-3"/>
        </w:rPr>
        <w:t xml:space="preserve"> empresa que estaba laborando en ese momento </w:t>
      </w:r>
      <w:r w:rsidR="003A44BE">
        <w:rPr>
          <w:spacing w:val="-3"/>
        </w:rPr>
        <w:t>PBS</w:t>
      </w:r>
      <w:r w:rsidRPr="00ED2960">
        <w:rPr>
          <w:spacing w:val="-3"/>
        </w:rPr>
        <w:t xml:space="preserve">, nos solicitó que entregáramos algunos documentos para presentarlos ellos lo cual yo no guise porque yo había leído en los periódicos que se podía hacer en forma individual y que el Permiso quedaría a nombre del solicitante; por esta razón empecé a hacer mis tramites y a solicitar los documentos que se pedían, hice la solicitud de la Patente y la Municipalidad me entrego Patente Provisional por tres meses mientras su representada resolvía, no creo que sea precaria como se me Informa ya que siendo </w:t>
      </w:r>
      <w:r>
        <w:rPr>
          <w:spacing w:val="-3"/>
        </w:rPr>
        <w:t>la</w:t>
      </w:r>
      <w:r w:rsidRPr="00ED2960">
        <w:rPr>
          <w:spacing w:val="-3"/>
        </w:rPr>
        <w:t xml:space="preserve"> Municipalidad un ente estatal no me corresponde conocer el tipo de Patente ya que ellos no podían dar una patente de taxi ya que ningún taxista tenía una en ese momento por tal razón se me extendió una provisional. El día 24-7-2015 volví a solicitarla y </w:t>
      </w:r>
      <w:r>
        <w:rPr>
          <w:spacing w:val="-3"/>
        </w:rPr>
        <w:t>la</w:t>
      </w:r>
      <w:r w:rsidRPr="00ED2960">
        <w:rPr>
          <w:spacing w:val="-3"/>
        </w:rPr>
        <w:t xml:space="preserve"> Municipalidad me informa que se encuentra en estudio en el Departamento Legal. (Adjunto boleta de solicitud).</w:t>
      </w:r>
    </w:p>
    <w:p w:rsidR="00473D4F" w:rsidRDefault="00473D4F" w:rsidP="00473D4F">
      <w:pPr>
        <w:kinsoku w:val="0"/>
        <w:overflowPunct w:val="0"/>
        <w:textAlignment w:val="baseline"/>
      </w:pPr>
    </w:p>
    <w:p w:rsidR="00473D4F" w:rsidRPr="00ED2960" w:rsidRDefault="00473D4F" w:rsidP="00473D4F">
      <w:pPr>
        <w:kinsoku w:val="0"/>
        <w:overflowPunct w:val="0"/>
        <w:textAlignment w:val="baseline"/>
      </w:pPr>
      <w:r w:rsidRPr="00ED2960">
        <w:t>Quiero aclarar que a la fecha me encuentro al día con todos los requisitos solicitados para tal requerimiento.</w:t>
      </w:r>
      <w:r>
        <w:t>” (Léanse los folios 11 y 12 del expediente administrativo TAT-411-15)</w:t>
      </w:r>
    </w:p>
    <w:p w:rsidR="008E658A" w:rsidRPr="00473D4F" w:rsidRDefault="008E658A" w:rsidP="009734F0">
      <w:pPr>
        <w:pStyle w:val="Default"/>
        <w:spacing w:line="276" w:lineRule="auto"/>
        <w:jc w:val="both"/>
        <w:rPr>
          <w:color w:val="000000" w:themeColor="text1"/>
        </w:rPr>
      </w:pPr>
    </w:p>
    <w:p w:rsidR="00374D55" w:rsidRPr="00DB56A8" w:rsidRDefault="00374D55" w:rsidP="00374D55">
      <w:pPr>
        <w:spacing w:line="276" w:lineRule="auto"/>
        <w:ind w:left="0" w:right="0"/>
        <w:rPr>
          <w:color w:val="000000" w:themeColor="text1"/>
          <w:sz w:val="24"/>
          <w:szCs w:val="24"/>
        </w:rPr>
      </w:pPr>
      <w:r w:rsidRPr="00473D4F">
        <w:rPr>
          <w:b/>
          <w:color w:val="000000" w:themeColor="text1"/>
          <w:sz w:val="24"/>
          <w:szCs w:val="24"/>
        </w:rPr>
        <w:t>TERCERO.-</w:t>
      </w:r>
      <w:r w:rsidRPr="00473D4F">
        <w:rPr>
          <w:b/>
          <w:color w:val="000000" w:themeColor="text1"/>
          <w:sz w:val="24"/>
          <w:szCs w:val="24"/>
        </w:rPr>
        <w:tab/>
      </w:r>
      <w:r w:rsidRPr="00473D4F">
        <w:rPr>
          <w:color w:val="000000" w:themeColor="text1"/>
          <w:sz w:val="24"/>
          <w:szCs w:val="24"/>
        </w:rPr>
        <w:t xml:space="preserve">La Junta Directiva del Consejo de Transporte Público, en el </w:t>
      </w:r>
      <w:r w:rsidRPr="00473D4F">
        <w:rPr>
          <w:b/>
          <w:color w:val="000000" w:themeColor="text1"/>
          <w:sz w:val="24"/>
          <w:szCs w:val="24"/>
        </w:rPr>
        <w:t>Artículo 7.</w:t>
      </w:r>
      <w:r w:rsidR="00473D4F">
        <w:rPr>
          <w:b/>
          <w:color w:val="000000" w:themeColor="text1"/>
          <w:sz w:val="24"/>
          <w:szCs w:val="24"/>
        </w:rPr>
        <w:t>19</w:t>
      </w:r>
      <w:r w:rsidRPr="00473D4F">
        <w:rPr>
          <w:b/>
          <w:color w:val="000000" w:themeColor="text1"/>
          <w:sz w:val="24"/>
          <w:szCs w:val="24"/>
        </w:rPr>
        <w:t xml:space="preserve"> de la Sesión Ordinaria </w:t>
      </w:r>
      <w:r w:rsidR="00473D4F">
        <w:rPr>
          <w:b/>
          <w:color w:val="000000" w:themeColor="text1"/>
          <w:sz w:val="24"/>
          <w:szCs w:val="24"/>
        </w:rPr>
        <w:t>67</w:t>
      </w:r>
      <w:r w:rsidRPr="00473D4F">
        <w:rPr>
          <w:b/>
          <w:color w:val="000000" w:themeColor="text1"/>
          <w:sz w:val="24"/>
          <w:szCs w:val="24"/>
        </w:rPr>
        <w:t>-201</w:t>
      </w:r>
      <w:r w:rsidR="00473D4F">
        <w:rPr>
          <w:b/>
          <w:color w:val="000000" w:themeColor="text1"/>
          <w:sz w:val="24"/>
          <w:szCs w:val="24"/>
        </w:rPr>
        <w:t>5 del 3</w:t>
      </w:r>
      <w:r w:rsidRPr="00473D4F">
        <w:rPr>
          <w:b/>
          <w:color w:val="000000" w:themeColor="text1"/>
          <w:sz w:val="24"/>
          <w:szCs w:val="24"/>
        </w:rPr>
        <w:t xml:space="preserve"> de </w:t>
      </w:r>
      <w:r w:rsidR="0056672B">
        <w:rPr>
          <w:b/>
          <w:color w:val="000000" w:themeColor="text1"/>
          <w:sz w:val="24"/>
          <w:szCs w:val="24"/>
        </w:rPr>
        <w:t>dic</w:t>
      </w:r>
      <w:r w:rsidR="00473D4F">
        <w:rPr>
          <w:b/>
          <w:color w:val="000000" w:themeColor="text1"/>
          <w:sz w:val="24"/>
          <w:szCs w:val="24"/>
        </w:rPr>
        <w:t>iembre</w:t>
      </w:r>
      <w:r w:rsidRPr="00473D4F">
        <w:rPr>
          <w:b/>
          <w:color w:val="000000" w:themeColor="text1"/>
          <w:sz w:val="24"/>
          <w:szCs w:val="24"/>
        </w:rPr>
        <w:t xml:space="preserve"> del 201</w:t>
      </w:r>
      <w:r w:rsidR="00473D4F">
        <w:rPr>
          <w:b/>
          <w:color w:val="000000" w:themeColor="text1"/>
          <w:sz w:val="24"/>
          <w:szCs w:val="24"/>
        </w:rPr>
        <w:t>5</w:t>
      </w:r>
      <w:r w:rsidRPr="00473D4F">
        <w:rPr>
          <w:color w:val="000000" w:themeColor="text1"/>
          <w:sz w:val="24"/>
          <w:szCs w:val="24"/>
        </w:rPr>
        <w:t>, conoce el informe emitido</w:t>
      </w:r>
      <w:r w:rsidRPr="00AB7221">
        <w:rPr>
          <w:color w:val="FF0000"/>
          <w:sz w:val="24"/>
          <w:szCs w:val="24"/>
        </w:rPr>
        <w:t xml:space="preserve"> </w:t>
      </w:r>
      <w:r w:rsidRPr="00DB56A8">
        <w:rPr>
          <w:color w:val="000000" w:themeColor="text1"/>
          <w:sz w:val="24"/>
          <w:szCs w:val="24"/>
        </w:rPr>
        <w:t xml:space="preserve">por la Dirección de Asuntos Jurídicos número </w:t>
      </w:r>
      <w:r w:rsidR="00BC2548" w:rsidRPr="00DB56A8">
        <w:rPr>
          <w:b/>
          <w:color w:val="000000" w:themeColor="text1"/>
          <w:sz w:val="24"/>
          <w:szCs w:val="24"/>
        </w:rPr>
        <w:t>DAJ-201</w:t>
      </w:r>
      <w:r w:rsidR="00473D4F" w:rsidRPr="00DB56A8">
        <w:rPr>
          <w:b/>
          <w:color w:val="000000" w:themeColor="text1"/>
          <w:sz w:val="24"/>
          <w:szCs w:val="24"/>
        </w:rPr>
        <w:t>5</w:t>
      </w:r>
      <w:r w:rsidR="00BC2548" w:rsidRPr="00DB56A8">
        <w:rPr>
          <w:b/>
          <w:color w:val="000000" w:themeColor="text1"/>
          <w:sz w:val="24"/>
          <w:szCs w:val="24"/>
        </w:rPr>
        <w:t>-0</w:t>
      </w:r>
      <w:r w:rsidR="00473D4F" w:rsidRPr="00DB56A8">
        <w:rPr>
          <w:b/>
          <w:color w:val="000000" w:themeColor="text1"/>
          <w:sz w:val="24"/>
          <w:szCs w:val="24"/>
        </w:rPr>
        <w:t>04059</w:t>
      </w:r>
      <w:r w:rsidR="00473D4F" w:rsidRPr="00DB56A8">
        <w:rPr>
          <w:color w:val="000000" w:themeColor="text1"/>
          <w:sz w:val="24"/>
          <w:szCs w:val="24"/>
        </w:rPr>
        <w:t xml:space="preserve"> del </w:t>
      </w:r>
      <w:r w:rsidR="00BC2548" w:rsidRPr="00DB56A8">
        <w:rPr>
          <w:color w:val="000000" w:themeColor="text1"/>
          <w:sz w:val="24"/>
          <w:szCs w:val="24"/>
        </w:rPr>
        <w:t>3</w:t>
      </w:r>
      <w:r w:rsidR="00473D4F" w:rsidRPr="00DB56A8">
        <w:rPr>
          <w:color w:val="000000" w:themeColor="text1"/>
          <w:sz w:val="24"/>
          <w:szCs w:val="24"/>
        </w:rPr>
        <w:t>0</w:t>
      </w:r>
      <w:r w:rsidR="00BC2548" w:rsidRPr="00DB56A8">
        <w:rPr>
          <w:color w:val="000000" w:themeColor="text1"/>
          <w:sz w:val="24"/>
          <w:szCs w:val="24"/>
        </w:rPr>
        <w:t xml:space="preserve"> de </w:t>
      </w:r>
      <w:r w:rsidR="00473D4F" w:rsidRPr="00DB56A8">
        <w:rPr>
          <w:color w:val="000000" w:themeColor="text1"/>
          <w:sz w:val="24"/>
          <w:szCs w:val="24"/>
        </w:rPr>
        <w:t>n</w:t>
      </w:r>
      <w:r w:rsidR="00BC2548" w:rsidRPr="00DB56A8">
        <w:rPr>
          <w:color w:val="000000" w:themeColor="text1"/>
          <w:sz w:val="24"/>
          <w:szCs w:val="24"/>
        </w:rPr>
        <w:t>o</w:t>
      </w:r>
      <w:r w:rsidR="00473D4F" w:rsidRPr="00DB56A8">
        <w:rPr>
          <w:color w:val="000000" w:themeColor="text1"/>
          <w:sz w:val="24"/>
          <w:szCs w:val="24"/>
        </w:rPr>
        <w:t>viem</w:t>
      </w:r>
      <w:r w:rsidR="00BC2548" w:rsidRPr="00DB56A8">
        <w:rPr>
          <w:color w:val="000000" w:themeColor="text1"/>
          <w:sz w:val="24"/>
          <w:szCs w:val="24"/>
        </w:rPr>
        <w:t>bre del 201</w:t>
      </w:r>
      <w:r w:rsidR="00473D4F" w:rsidRPr="00DB56A8">
        <w:rPr>
          <w:color w:val="000000" w:themeColor="text1"/>
          <w:sz w:val="24"/>
          <w:szCs w:val="24"/>
        </w:rPr>
        <w:t>5</w:t>
      </w:r>
      <w:r w:rsidRPr="00DB56A8">
        <w:rPr>
          <w:color w:val="000000" w:themeColor="text1"/>
          <w:sz w:val="24"/>
          <w:szCs w:val="24"/>
        </w:rPr>
        <w:t>, en el cual se indica lo siguiente:</w:t>
      </w:r>
    </w:p>
    <w:p w:rsidR="00374D55" w:rsidRPr="00DB56A8" w:rsidRDefault="00374D55" w:rsidP="00374D55">
      <w:pPr>
        <w:tabs>
          <w:tab w:val="left" w:pos="1134"/>
        </w:tabs>
        <w:kinsoku w:val="0"/>
        <w:overflowPunct w:val="0"/>
        <w:textAlignment w:val="baseline"/>
        <w:rPr>
          <w:color w:val="000000" w:themeColor="text1"/>
          <w:spacing w:val="4"/>
        </w:rPr>
      </w:pPr>
    </w:p>
    <w:p w:rsidR="00F612E0" w:rsidRPr="001454CD" w:rsidRDefault="00F612E0" w:rsidP="00F612E0">
      <w:pPr>
        <w:kinsoku w:val="0"/>
        <w:overflowPunct w:val="0"/>
        <w:textAlignment w:val="baseline"/>
        <w:rPr>
          <w:b/>
          <w:bCs/>
          <w:spacing w:val="-2"/>
          <w:u w:val="single"/>
        </w:rPr>
      </w:pPr>
      <w:r>
        <w:rPr>
          <w:bCs/>
          <w:spacing w:val="-2"/>
          <w:u w:val="single"/>
        </w:rPr>
        <w:t>“</w:t>
      </w:r>
      <w:r w:rsidRPr="001454CD">
        <w:rPr>
          <w:b/>
          <w:bCs/>
          <w:spacing w:val="-2"/>
          <w:u w:val="single"/>
        </w:rPr>
        <w:t>I.-COMPETENCIA Y ACTOS SUCEPTIBLES (Sic) DE SER RECURRIDOS.</w:t>
      </w:r>
    </w:p>
    <w:p w:rsidR="00F612E0" w:rsidRDefault="00F612E0" w:rsidP="00F612E0">
      <w:pPr>
        <w:kinsoku w:val="0"/>
        <w:overflowPunct w:val="0"/>
        <w:textAlignment w:val="baseline"/>
        <w:rPr>
          <w:spacing w:val="-4"/>
        </w:rPr>
      </w:pPr>
    </w:p>
    <w:p w:rsidR="00F612E0" w:rsidRPr="001454CD" w:rsidRDefault="00F612E0" w:rsidP="00F612E0">
      <w:pPr>
        <w:kinsoku w:val="0"/>
        <w:overflowPunct w:val="0"/>
        <w:textAlignment w:val="baseline"/>
        <w:rPr>
          <w:spacing w:val="-4"/>
        </w:rPr>
      </w:pPr>
      <w:r w:rsidRPr="001454CD">
        <w:rPr>
          <w:spacing w:val="-4"/>
        </w:rPr>
        <w:t>De conformidad con lo dispuesto por el Ordenamiento Jurídico, atendiendo particularmente lo enunciado en el artículo 11 de la Ley No. 7969, contra las resoluciones y actos, del Consejo, procede el Recurso de Revocatoria ante el órgano que dictó el acto, con Apelación en Subsidio para ante el Tribunal Administrativo de Transporte, ambos recursos deben interponerse dentro del plazo de cinco días hábiles, contados a partir de la notificación del acto recurrido.</w:t>
      </w:r>
    </w:p>
    <w:p w:rsidR="00F612E0" w:rsidRDefault="00F612E0" w:rsidP="00F612E0">
      <w:pPr>
        <w:kinsoku w:val="0"/>
        <w:overflowPunct w:val="0"/>
        <w:textAlignment w:val="baseline"/>
        <w:rPr>
          <w:spacing w:val="-4"/>
        </w:rPr>
      </w:pPr>
    </w:p>
    <w:p w:rsidR="00F612E0" w:rsidRPr="001454CD" w:rsidRDefault="00F612E0" w:rsidP="00F612E0">
      <w:pPr>
        <w:kinsoku w:val="0"/>
        <w:overflowPunct w:val="0"/>
        <w:textAlignment w:val="baseline"/>
        <w:rPr>
          <w:spacing w:val="-4"/>
        </w:rPr>
      </w:pPr>
      <w:r w:rsidRPr="001454CD">
        <w:rPr>
          <w:spacing w:val="-4"/>
        </w:rPr>
        <w:t>El acto administrativo objeto de impugnación se tiene por notificado desde el 09 de diciembre del 2014 al recurrente, y es hasta el 03 de agosto del 2015, que el recurrente interpone dicha acción recursiva, cuando ha sido superado y desbordado el plazo legal dispuesto (cinco días hábiles), para la presentación de dichas acciones, siendo en consecuencia, que la acción recursiva de Revocatoria, fue planteada de forma extemporánea.</w:t>
      </w:r>
    </w:p>
    <w:p w:rsidR="00F612E0" w:rsidRDefault="00F612E0" w:rsidP="00F612E0">
      <w:pPr>
        <w:kinsoku w:val="0"/>
        <w:overflowPunct w:val="0"/>
        <w:textAlignment w:val="baseline"/>
        <w:rPr>
          <w:b/>
          <w:bCs/>
          <w:spacing w:val="-3"/>
          <w:u w:val="single"/>
        </w:rPr>
      </w:pPr>
    </w:p>
    <w:p w:rsidR="00F612E0" w:rsidRPr="001454CD" w:rsidRDefault="00F612E0" w:rsidP="00F612E0">
      <w:pPr>
        <w:kinsoku w:val="0"/>
        <w:overflowPunct w:val="0"/>
        <w:textAlignment w:val="baseline"/>
        <w:rPr>
          <w:b/>
          <w:bCs/>
          <w:spacing w:val="-3"/>
          <w:u w:val="single"/>
        </w:rPr>
      </w:pPr>
      <w:r w:rsidRPr="001454CD">
        <w:rPr>
          <w:b/>
          <w:bCs/>
          <w:spacing w:val="-3"/>
          <w:u w:val="single"/>
        </w:rPr>
        <w:t>II.- SOBRE LA NOTIFICACIÓN EFECTUADA.</w:t>
      </w:r>
    </w:p>
    <w:p w:rsidR="00F612E0" w:rsidRDefault="00F612E0" w:rsidP="00F612E0">
      <w:pPr>
        <w:kinsoku w:val="0"/>
        <w:overflowPunct w:val="0"/>
        <w:textAlignment w:val="baseline"/>
      </w:pPr>
    </w:p>
    <w:p w:rsidR="00F612E0" w:rsidRPr="001454CD" w:rsidRDefault="00F612E0" w:rsidP="00F612E0">
      <w:pPr>
        <w:kinsoku w:val="0"/>
        <w:overflowPunct w:val="0"/>
        <w:textAlignment w:val="baseline"/>
      </w:pPr>
      <w:r w:rsidRPr="001454CD">
        <w:t xml:space="preserve">Mediante escrito presentado el 03 de agosto del 2014, el señor </w:t>
      </w:r>
      <w:r w:rsidR="003A44BE">
        <w:t>MEUB</w:t>
      </w:r>
      <w:r w:rsidRPr="001454CD">
        <w:t xml:space="preserve">, arguye no haber sido notificado al medio proporcionado para tal fin, sobre lo acordado en el articulo 7.15.4 de la Sesión Ordinaria 71-2014 del 26 de noviembre del 2014, y para esto, refiere haber expresado un cambio </w:t>
      </w:r>
      <w:r w:rsidRPr="001454CD">
        <w:rPr>
          <w:i/>
          <w:iCs/>
        </w:rPr>
        <w:t xml:space="preserve">de medio para recibir </w:t>
      </w:r>
      <w:r w:rsidRPr="001454CD">
        <w:t xml:space="preserve">notificaciones, de la cuenta de correo electrónico; </w:t>
      </w:r>
      <w:r w:rsidR="003A44BE">
        <w:t>...</w:t>
      </w:r>
      <w:hyperlink r:id="rId9" w:history="1">
        <w:r w:rsidR="003A44BE">
          <w:rPr>
            <w:color w:val="0000FF"/>
            <w:u w:val="single"/>
          </w:rPr>
          <w:t>@</w:t>
        </w:r>
        <w:r w:rsidRPr="001454CD">
          <w:rPr>
            <w:color w:val="0000FF"/>
            <w:u w:val="single"/>
          </w:rPr>
          <w:t>gmail.com</w:t>
        </w:r>
      </w:hyperlink>
      <w:r w:rsidRPr="001454CD">
        <w:t xml:space="preserve"> a la cuenta de correo electrónico: </w:t>
      </w:r>
      <w:hyperlink r:id="rId10" w:history="1">
        <w:r w:rsidR="003A44BE" w:rsidRPr="00A45FAC">
          <w:rPr>
            <w:rStyle w:val="Hipervnculo"/>
          </w:rPr>
          <w:t>...@hotmail.es</w:t>
        </w:r>
      </w:hyperlink>
      <w:r w:rsidRPr="001454CD">
        <w:rPr>
          <w:u w:val="single"/>
        </w:rPr>
        <w:t>.</w:t>
      </w:r>
    </w:p>
    <w:p w:rsidR="00F612E0" w:rsidRDefault="00F612E0" w:rsidP="00F612E0">
      <w:pPr>
        <w:kinsoku w:val="0"/>
        <w:overflowPunct w:val="0"/>
        <w:textAlignment w:val="baseline"/>
        <w:rPr>
          <w:spacing w:val="-3"/>
        </w:rPr>
      </w:pPr>
    </w:p>
    <w:p w:rsidR="00F612E0" w:rsidRPr="001454CD" w:rsidRDefault="00F612E0" w:rsidP="00F612E0">
      <w:pPr>
        <w:kinsoku w:val="0"/>
        <w:overflowPunct w:val="0"/>
        <w:textAlignment w:val="baseline"/>
        <w:rPr>
          <w:spacing w:val="-3"/>
        </w:rPr>
      </w:pPr>
      <w:r w:rsidRPr="001454CD">
        <w:rPr>
          <w:spacing w:val="-3"/>
        </w:rPr>
        <w:t xml:space="preserve">Sobre el particular, es importante destacar que el señor </w:t>
      </w:r>
      <w:r w:rsidR="003A44BE">
        <w:rPr>
          <w:spacing w:val="-3"/>
        </w:rPr>
        <w:t>UB</w:t>
      </w:r>
      <w:r w:rsidRPr="001454CD">
        <w:rPr>
          <w:spacing w:val="-3"/>
        </w:rPr>
        <w:t xml:space="preserve"> en su gestión de permiso seetaxi, se</w:t>
      </w:r>
      <w:r w:rsidR="00F05E05">
        <w:rPr>
          <w:spacing w:val="-3"/>
        </w:rPr>
        <w:t>ñaló</w:t>
      </w:r>
      <w:r w:rsidRPr="001454CD">
        <w:rPr>
          <w:spacing w:val="-3"/>
        </w:rPr>
        <w:t xml:space="preserve"> como medio para recibir notificaciones la cuenta de correo; </w:t>
      </w:r>
      <w:r w:rsidR="003A44BE">
        <w:rPr>
          <w:spacing w:val="-3"/>
        </w:rPr>
        <w:t>…</w:t>
      </w:r>
      <w:hyperlink r:id="rId11" w:history="1">
        <w:r w:rsidR="003A44BE" w:rsidRPr="00A45FAC">
          <w:rPr>
            <w:rStyle w:val="Hipervnculo"/>
            <w:spacing w:val="-3"/>
          </w:rPr>
          <w:t>...@gmail.com</w:t>
        </w:r>
      </w:hyperlink>
      <w:r w:rsidRPr="001454CD">
        <w:rPr>
          <w:spacing w:val="-3"/>
          <w:u w:val="single"/>
        </w:rPr>
        <w:t>,</w:t>
      </w:r>
      <w:r w:rsidRPr="001454CD">
        <w:rPr>
          <w:spacing w:val="-3"/>
        </w:rPr>
        <w:t xml:space="preserve"> y a través de dicho medio, es que la Secretarla de Actas, procedió a notificar debidamente el acuerdo que impugnó en agosto del 2015.</w:t>
      </w:r>
    </w:p>
    <w:p w:rsidR="00F612E0" w:rsidRDefault="00F612E0" w:rsidP="00F612E0">
      <w:pPr>
        <w:kinsoku w:val="0"/>
        <w:overflowPunct w:val="0"/>
        <w:textAlignment w:val="baseline"/>
      </w:pPr>
    </w:p>
    <w:p w:rsidR="00F612E0" w:rsidRPr="001454CD" w:rsidRDefault="00F612E0" w:rsidP="00F612E0">
      <w:pPr>
        <w:kinsoku w:val="0"/>
        <w:overflowPunct w:val="0"/>
        <w:textAlignment w:val="baseline"/>
      </w:pPr>
      <w:r w:rsidRPr="001454CD">
        <w:t xml:space="preserve">No obstante, el señor </w:t>
      </w:r>
      <w:r w:rsidR="003A44BE">
        <w:t>UB</w:t>
      </w:r>
      <w:r w:rsidRPr="001454CD">
        <w:t xml:space="preserve">, alude haber informado sobre un cambio del medio para recibir notificaciones, realizada dicha verificación, de la propia documentación aportada por el interesado se constata, que ciertamente hizo tal modificación, sin embargo, el cambio de medio para recibir las notificaciones la efectuó mediante escrito de fecha 02 de octubre del 2013, y se encuentra dirigida al Tribunal Administrativo de Transporte, documento que fue recibido en dicha fecha por parte de dicha autoridad, no fue presentado en este Consejo. Pero a pesar de esto, el interesado nunca gestionó ni informó ante este Consejo sobre tal modificación, de hecho nunca remitió siquiera copia de la modificación, razón por la que este Consejo de Transporte Público, no puede ser responsabilizado de la omisión del interesado, al haber comunicado únicamente al Tribunal Administrativo de Transporte de dicho cambio de medio de notificaciones, máxime que es a través del </w:t>
      </w:r>
      <w:r w:rsidRPr="001454CD">
        <w:rPr>
          <w:i/>
          <w:iCs/>
        </w:rPr>
        <w:t xml:space="preserve">presente </w:t>
      </w:r>
      <w:r w:rsidRPr="001454CD">
        <w:t xml:space="preserve">documento </w:t>
      </w:r>
      <w:r w:rsidRPr="001454CD">
        <w:rPr>
          <w:i/>
          <w:iCs/>
        </w:rPr>
        <w:t xml:space="preserve">que </w:t>
      </w:r>
      <w:r w:rsidRPr="001454CD">
        <w:t>se conoce de tal situación.</w:t>
      </w:r>
    </w:p>
    <w:p w:rsidR="00F612E0" w:rsidRDefault="00F612E0" w:rsidP="00F612E0">
      <w:pPr>
        <w:kinsoku w:val="0"/>
        <w:overflowPunct w:val="0"/>
        <w:textAlignment w:val="baseline"/>
      </w:pPr>
    </w:p>
    <w:p w:rsidR="00F612E0" w:rsidRPr="001454CD" w:rsidRDefault="00F612E0" w:rsidP="00F612E0">
      <w:pPr>
        <w:kinsoku w:val="0"/>
        <w:overflowPunct w:val="0"/>
        <w:textAlignment w:val="baseline"/>
      </w:pPr>
      <w:r w:rsidRPr="001454CD">
        <w:t xml:space="preserve">En consecuencia, en ausencia de comunicación de cambio del medio para recibir notificaciones por parte del señor </w:t>
      </w:r>
      <w:r w:rsidR="003A44BE">
        <w:t>MEUB</w:t>
      </w:r>
      <w:r w:rsidRPr="001454CD">
        <w:t xml:space="preserve">, el </w:t>
      </w:r>
      <w:proofErr w:type="spellStart"/>
      <w:r w:rsidRPr="001454CD">
        <w:t>articulo</w:t>
      </w:r>
      <w:proofErr w:type="spellEnd"/>
      <w:r w:rsidRPr="001454CD">
        <w:t xml:space="preserve"> 7.15.4 de la Sesión Ordinaria 71-2014 del 26 de noviembre del 2014, se tiene por correctamente notificado por la Secretaría de Actas, siendo </w:t>
      </w:r>
      <w:proofErr w:type="gramStart"/>
      <w:r w:rsidRPr="001454CD">
        <w:t>que</w:t>
      </w:r>
      <w:proofErr w:type="gramEnd"/>
      <w:r w:rsidRPr="001454CD">
        <w:t xml:space="preserve"> a partir del 10 de diciembre del 2014, el interesado contaba con cinco días hábiles para la interposición de los recursos ordinarios.</w:t>
      </w:r>
    </w:p>
    <w:p w:rsidR="00F612E0" w:rsidRDefault="00F612E0" w:rsidP="00F612E0">
      <w:pPr>
        <w:kinsoku w:val="0"/>
        <w:overflowPunct w:val="0"/>
        <w:textAlignment w:val="baseline"/>
        <w:rPr>
          <w:b/>
          <w:bCs/>
          <w:spacing w:val="-5"/>
        </w:rPr>
      </w:pPr>
    </w:p>
    <w:p w:rsidR="00F612E0" w:rsidRPr="001454CD" w:rsidRDefault="00F612E0" w:rsidP="00F612E0">
      <w:pPr>
        <w:kinsoku w:val="0"/>
        <w:overflowPunct w:val="0"/>
        <w:textAlignment w:val="baseline"/>
        <w:rPr>
          <w:b/>
          <w:bCs/>
          <w:spacing w:val="-5"/>
        </w:rPr>
      </w:pPr>
      <w:r w:rsidRPr="001454CD">
        <w:rPr>
          <w:b/>
          <w:bCs/>
          <w:spacing w:val="-5"/>
        </w:rPr>
        <w:t>RECOMENDACIÓN:</w:t>
      </w:r>
    </w:p>
    <w:p w:rsidR="00F612E0" w:rsidRPr="0055490E" w:rsidRDefault="00F612E0" w:rsidP="00F612E0">
      <w:pPr>
        <w:widowControl w:val="0"/>
        <w:numPr>
          <w:ilvl w:val="0"/>
          <w:numId w:val="15"/>
        </w:numPr>
        <w:tabs>
          <w:tab w:val="clear" w:pos="1224"/>
          <w:tab w:val="num" w:pos="426"/>
        </w:tabs>
        <w:kinsoku w:val="0"/>
        <w:overflowPunct w:val="0"/>
        <w:ind w:left="851"/>
        <w:textAlignment w:val="baseline"/>
        <w:rPr>
          <w:color w:val="000000" w:themeColor="text1"/>
        </w:rPr>
      </w:pPr>
      <w:r w:rsidRPr="001454CD">
        <w:t xml:space="preserve">Declarar extemporáneo, de conformidad con los motives, fundamento y </w:t>
      </w:r>
      <w:r w:rsidRPr="0055490E">
        <w:rPr>
          <w:color w:val="000000" w:themeColor="text1"/>
        </w:rPr>
        <w:t xml:space="preserve">exposiciones emitidas anteriormente, el recurso de Revocatoria, presentado en contra del articulo 7.15.4 de la Sesión Ordinaria 71-2014 del 26 de noviembre del 2014, interpuesto por el señor </w:t>
      </w:r>
      <w:r w:rsidR="003A44BE">
        <w:rPr>
          <w:color w:val="000000" w:themeColor="text1"/>
        </w:rPr>
        <w:t>MEUB</w:t>
      </w:r>
      <w:r w:rsidRPr="0055490E">
        <w:rPr>
          <w:color w:val="000000" w:themeColor="text1"/>
        </w:rPr>
        <w:t>.</w:t>
      </w:r>
    </w:p>
    <w:p w:rsidR="008348F0" w:rsidRPr="0055490E" w:rsidRDefault="00F612E0" w:rsidP="00F612E0">
      <w:pPr>
        <w:widowControl w:val="0"/>
        <w:numPr>
          <w:ilvl w:val="0"/>
          <w:numId w:val="15"/>
        </w:numPr>
        <w:tabs>
          <w:tab w:val="clear" w:pos="1224"/>
          <w:tab w:val="num" w:pos="426"/>
        </w:tabs>
        <w:kinsoku w:val="0"/>
        <w:overflowPunct w:val="0"/>
        <w:ind w:left="851"/>
        <w:textAlignment w:val="baseline"/>
        <w:rPr>
          <w:color w:val="000000" w:themeColor="text1"/>
        </w:rPr>
      </w:pPr>
      <w:r w:rsidRPr="0055490E">
        <w:rPr>
          <w:color w:val="000000" w:themeColor="text1"/>
        </w:rPr>
        <w:t>Elevar el Recurso de Apelación ante el Tribunal Administrativo de Transporte, por ser de su competencia.</w:t>
      </w:r>
      <w:r w:rsidR="008348F0" w:rsidRPr="0055490E">
        <w:rPr>
          <w:color w:val="000000" w:themeColor="text1"/>
        </w:rPr>
        <w:t xml:space="preserve"> (…)” (Léanse los folios del </w:t>
      </w:r>
      <w:r w:rsidR="00473D4F" w:rsidRPr="0055490E">
        <w:rPr>
          <w:color w:val="000000" w:themeColor="text1"/>
        </w:rPr>
        <w:t>3</w:t>
      </w:r>
      <w:r w:rsidR="008348F0" w:rsidRPr="0055490E">
        <w:rPr>
          <w:color w:val="000000" w:themeColor="text1"/>
        </w:rPr>
        <w:t xml:space="preserve"> al </w:t>
      </w:r>
      <w:r w:rsidR="00473D4F" w:rsidRPr="0055490E">
        <w:rPr>
          <w:color w:val="000000" w:themeColor="text1"/>
        </w:rPr>
        <w:t>4</w:t>
      </w:r>
      <w:r w:rsidR="008348F0" w:rsidRPr="0055490E">
        <w:rPr>
          <w:color w:val="000000" w:themeColor="text1"/>
        </w:rPr>
        <w:t xml:space="preserve"> de expediente administrativo TAT-</w:t>
      </w:r>
      <w:r w:rsidR="00473D4F" w:rsidRPr="0055490E">
        <w:rPr>
          <w:color w:val="000000" w:themeColor="text1"/>
        </w:rPr>
        <w:t>411</w:t>
      </w:r>
      <w:r w:rsidR="008348F0" w:rsidRPr="0055490E">
        <w:rPr>
          <w:color w:val="000000" w:themeColor="text1"/>
        </w:rPr>
        <w:t>-15)</w:t>
      </w:r>
    </w:p>
    <w:p w:rsidR="00374D55" w:rsidRPr="0055490E" w:rsidRDefault="00374D55" w:rsidP="00374D55">
      <w:pPr>
        <w:rPr>
          <w:color w:val="000000" w:themeColor="text1"/>
        </w:rPr>
      </w:pPr>
    </w:p>
    <w:p w:rsidR="00374D55" w:rsidRPr="0055490E" w:rsidRDefault="00374D55" w:rsidP="00550B42">
      <w:pPr>
        <w:rPr>
          <w:color w:val="000000" w:themeColor="text1"/>
        </w:rPr>
      </w:pPr>
    </w:p>
    <w:p w:rsidR="00374D55" w:rsidRPr="0055490E" w:rsidRDefault="00374D55" w:rsidP="00374D55">
      <w:pPr>
        <w:spacing w:line="276" w:lineRule="auto"/>
        <w:ind w:left="0" w:right="0"/>
        <w:rPr>
          <w:color w:val="000000" w:themeColor="text1"/>
          <w:sz w:val="24"/>
          <w:szCs w:val="24"/>
        </w:rPr>
      </w:pPr>
      <w:r w:rsidRPr="0055490E">
        <w:rPr>
          <w:color w:val="000000" w:themeColor="text1"/>
          <w:sz w:val="24"/>
          <w:szCs w:val="24"/>
        </w:rPr>
        <w:t xml:space="preserve">Con ocasión del criterio emitido por la Dirección de Asuntos Jurídicos, la Junta Directiva del Consejo de Transporte Público, acoge las recomendaciones del informe y acuerda rechazar </w:t>
      </w:r>
      <w:r w:rsidR="00F612E0" w:rsidRPr="0055490E">
        <w:rPr>
          <w:color w:val="000000" w:themeColor="text1"/>
          <w:sz w:val="24"/>
          <w:szCs w:val="24"/>
        </w:rPr>
        <w:t xml:space="preserve">por extemporáneo </w:t>
      </w:r>
      <w:r w:rsidRPr="0055490E">
        <w:rPr>
          <w:color w:val="000000" w:themeColor="text1"/>
          <w:sz w:val="24"/>
          <w:szCs w:val="24"/>
        </w:rPr>
        <w:t xml:space="preserve">el Recurso de Revocatoria y dispone elevar ante este Tribunal la Apelación respectiva. </w:t>
      </w:r>
    </w:p>
    <w:p w:rsidR="00374D55" w:rsidRPr="0055490E" w:rsidRDefault="00374D55" w:rsidP="00374D55">
      <w:pPr>
        <w:spacing w:line="276" w:lineRule="auto"/>
        <w:ind w:left="0" w:right="0"/>
        <w:rPr>
          <w:color w:val="000000" w:themeColor="text1"/>
          <w:sz w:val="24"/>
          <w:szCs w:val="24"/>
        </w:rPr>
      </w:pPr>
    </w:p>
    <w:p w:rsidR="00374D55" w:rsidRPr="0055490E" w:rsidRDefault="00374D55" w:rsidP="00374D55">
      <w:pPr>
        <w:spacing w:line="276" w:lineRule="auto"/>
        <w:ind w:left="0" w:right="0"/>
        <w:rPr>
          <w:color w:val="000000" w:themeColor="text1"/>
          <w:sz w:val="24"/>
          <w:szCs w:val="24"/>
        </w:rPr>
      </w:pPr>
      <w:r w:rsidRPr="0055490E">
        <w:rPr>
          <w:b/>
          <w:color w:val="000000" w:themeColor="text1"/>
          <w:sz w:val="24"/>
          <w:szCs w:val="24"/>
        </w:rPr>
        <w:lastRenderedPageBreak/>
        <w:t>CUARTO.-</w:t>
      </w:r>
      <w:r w:rsidRPr="0055490E">
        <w:rPr>
          <w:b/>
          <w:color w:val="000000" w:themeColor="text1"/>
          <w:sz w:val="24"/>
          <w:szCs w:val="24"/>
        </w:rPr>
        <w:tab/>
      </w:r>
      <w:r w:rsidR="00F612E0" w:rsidRPr="0055490E">
        <w:rPr>
          <w:color w:val="000000" w:themeColor="text1"/>
          <w:sz w:val="24"/>
          <w:szCs w:val="24"/>
        </w:rPr>
        <w:t>En fecha 5</w:t>
      </w:r>
      <w:r w:rsidR="00F612E0" w:rsidRPr="0055490E">
        <w:rPr>
          <w:b/>
          <w:color w:val="000000" w:themeColor="text1"/>
          <w:sz w:val="24"/>
          <w:szCs w:val="24"/>
        </w:rPr>
        <w:t xml:space="preserve"> de enero del 2016</w:t>
      </w:r>
      <w:r w:rsidR="00F612E0" w:rsidRPr="0055490E">
        <w:rPr>
          <w:color w:val="000000" w:themeColor="text1"/>
          <w:sz w:val="24"/>
          <w:szCs w:val="24"/>
        </w:rPr>
        <w:t>, el recurrente presenta ante el Tribunal Administrativo de Transporte, escrito en el cual sostiene que no lleva razón el Consejo al indicar que no notificó el corr</w:t>
      </w:r>
      <w:r w:rsidR="0056672B">
        <w:rPr>
          <w:color w:val="000000" w:themeColor="text1"/>
          <w:sz w:val="24"/>
          <w:szCs w:val="24"/>
        </w:rPr>
        <w:t>e</w:t>
      </w:r>
      <w:r w:rsidR="00F612E0" w:rsidRPr="0055490E">
        <w:rPr>
          <w:color w:val="000000" w:themeColor="text1"/>
          <w:sz w:val="24"/>
          <w:szCs w:val="24"/>
        </w:rPr>
        <w:t>o electrónico, para lo cual señala una cronología de eventos desde diciembre del 2012 al 2</w:t>
      </w:r>
      <w:r w:rsidR="0056672B">
        <w:rPr>
          <w:color w:val="000000" w:themeColor="text1"/>
          <w:sz w:val="24"/>
          <w:szCs w:val="24"/>
        </w:rPr>
        <w:t>9</w:t>
      </w:r>
      <w:r w:rsidR="00F612E0" w:rsidRPr="0055490E">
        <w:rPr>
          <w:color w:val="000000" w:themeColor="text1"/>
          <w:sz w:val="24"/>
          <w:szCs w:val="24"/>
        </w:rPr>
        <w:t xml:space="preserve"> de julio</w:t>
      </w:r>
      <w:r w:rsidR="0056672B">
        <w:rPr>
          <w:color w:val="000000" w:themeColor="text1"/>
          <w:sz w:val="24"/>
          <w:szCs w:val="24"/>
        </w:rPr>
        <w:t xml:space="preserve"> de 2015</w:t>
      </w:r>
      <w:r w:rsidR="00F612E0" w:rsidRPr="0055490E">
        <w:rPr>
          <w:color w:val="000000" w:themeColor="text1"/>
          <w:sz w:val="24"/>
          <w:szCs w:val="24"/>
        </w:rPr>
        <w:t>, en la cual refiere las notificaciones que recibiera al correo</w:t>
      </w:r>
      <w:r w:rsidR="003A44BE">
        <w:rPr>
          <w:color w:val="000000" w:themeColor="text1"/>
          <w:sz w:val="24"/>
          <w:szCs w:val="24"/>
        </w:rPr>
        <w:t>…</w:t>
      </w:r>
      <w:r w:rsidR="00F612E0" w:rsidRPr="0055490E">
        <w:rPr>
          <w:color w:val="000000" w:themeColor="text1"/>
          <w:sz w:val="24"/>
          <w:szCs w:val="24"/>
        </w:rPr>
        <w:t xml:space="preserve"> y aporta documentos </w:t>
      </w:r>
      <w:r w:rsidR="0055490E" w:rsidRPr="0055490E">
        <w:rPr>
          <w:color w:val="000000" w:themeColor="text1"/>
          <w:sz w:val="24"/>
          <w:szCs w:val="24"/>
        </w:rPr>
        <w:t xml:space="preserve">relacionados, entre ellos el documento entregado al Consejo de Transporte Público, ante Ventanilla Única el día 21 de Diciembre del 2012, con número de expediente 206045, en el cual aclara su número de cédula y establece el correo electrónico </w:t>
      </w:r>
      <w:hyperlink r:id="rId12" w:history="1">
        <w:r w:rsidR="003A44BE" w:rsidRPr="003A44BE">
          <w:rPr>
            <w:rStyle w:val="Hipervnculo"/>
            <w:color w:val="000000" w:themeColor="text1"/>
            <w:sz w:val="24"/>
            <w:szCs w:val="24"/>
            <w:u w:val="none"/>
          </w:rPr>
          <w:t>…</w:t>
        </w:r>
      </w:hyperlink>
      <w:r w:rsidR="0055490E" w:rsidRPr="0055490E">
        <w:rPr>
          <w:color w:val="000000" w:themeColor="text1"/>
          <w:sz w:val="24"/>
          <w:szCs w:val="24"/>
        </w:rPr>
        <w:t xml:space="preserve">. </w:t>
      </w:r>
      <w:r w:rsidRPr="0055490E">
        <w:rPr>
          <w:color w:val="000000" w:themeColor="text1"/>
          <w:sz w:val="24"/>
          <w:szCs w:val="24"/>
        </w:rPr>
        <w:t xml:space="preserve">(Ver folios del </w:t>
      </w:r>
      <w:r w:rsidR="0055490E" w:rsidRPr="0055490E">
        <w:rPr>
          <w:color w:val="000000" w:themeColor="text1"/>
          <w:sz w:val="24"/>
          <w:szCs w:val="24"/>
        </w:rPr>
        <w:t>58</w:t>
      </w:r>
      <w:r w:rsidRPr="0055490E">
        <w:rPr>
          <w:color w:val="000000" w:themeColor="text1"/>
          <w:sz w:val="24"/>
          <w:szCs w:val="24"/>
        </w:rPr>
        <w:t xml:space="preserve"> al </w:t>
      </w:r>
      <w:r w:rsidR="0055490E" w:rsidRPr="0055490E">
        <w:rPr>
          <w:color w:val="000000" w:themeColor="text1"/>
          <w:sz w:val="24"/>
          <w:szCs w:val="24"/>
        </w:rPr>
        <w:t>60</w:t>
      </w:r>
      <w:r w:rsidRPr="0055490E">
        <w:rPr>
          <w:color w:val="000000" w:themeColor="text1"/>
          <w:sz w:val="24"/>
          <w:szCs w:val="24"/>
        </w:rPr>
        <w:t xml:space="preserve"> del</w:t>
      </w:r>
      <w:r w:rsidR="0055490E" w:rsidRPr="0055490E">
        <w:rPr>
          <w:color w:val="000000" w:themeColor="text1"/>
          <w:sz w:val="24"/>
          <w:szCs w:val="24"/>
        </w:rPr>
        <w:t xml:space="preserve"> expediente administrativo TAT-411</w:t>
      </w:r>
      <w:r w:rsidRPr="0055490E">
        <w:rPr>
          <w:color w:val="000000" w:themeColor="text1"/>
          <w:sz w:val="24"/>
          <w:szCs w:val="24"/>
        </w:rPr>
        <w:t>-15)</w:t>
      </w:r>
    </w:p>
    <w:p w:rsidR="00374D55" w:rsidRPr="0055490E" w:rsidRDefault="00374D55" w:rsidP="00374D55">
      <w:pPr>
        <w:spacing w:line="276" w:lineRule="auto"/>
        <w:ind w:left="0" w:right="0"/>
        <w:rPr>
          <w:color w:val="000000" w:themeColor="text1"/>
          <w:sz w:val="22"/>
          <w:szCs w:val="22"/>
        </w:rPr>
      </w:pPr>
    </w:p>
    <w:p w:rsidR="00374D55" w:rsidRPr="0055490E" w:rsidRDefault="00374D55" w:rsidP="0055490E">
      <w:pPr>
        <w:spacing w:line="276" w:lineRule="auto"/>
        <w:ind w:left="0" w:right="0"/>
        <w:rPr>
          <w:color w:val="000000" w:themeColor="text1"/>
          <w:sz w:val="24"/>
          <w:szCs w:val="24"/>
        </w:rPr>
      </w:pPr>
      <w:r w:rsidRPr="0055490E">
        <w:rPr>
          <w:b/>
          <w:color w:val="000000" w:themeColor="text1"/>
          <w:sz w:val="24"/>
          <w:szCs w:val="24"/>
        </w:rPr>
        <w:t>QUINTO.-</w:t>
      </w:r>
      <w:r w:rsidRPr="0055490E">
        <w:rPr>
          <w:b/>
          <w:color w:val="000000" w:themeColor="text1"/>
          <w:sz w:val="24"/>
          <w:szCs w:val="24"/>
        </w:rPr>
        <w:tab/>
      </w:r>
      <w:r w:rsidRPr="0055490E">
        <w:rPr>
          <w:color w:val="000000" w:themeColor="text1"/>
          <w:sz w:val="24"/>
          <w:szCs w:val="24"/>
        </w:rPr>
        <w:t xml:space="preserve">En razón a lo anterior y en observancia de los términos y prescripciones de Ley, se procede a determinar lo pertinente. </w:t>
      </w:r>
    </w:p>
    <w:p w:rsidR="00374D55" w:rsidRPr="0055490E" w:rsidRDefault="00374D55" w:rsidP="00374D55">
      <w:pPr>
        <w:tabs>
          <w:tab w:val="left" w:pos="993"/>
        </w:tabs>
        <w:spacing w:line="276" w:lineRule="auto"/>
        <w:ind w:left="0" w:right="0"/>
        <w:rPr>
          <w:color w:val="000000" w:themeColor="text1"/>
          <w:sz w:val="24"/>
          <w:szCs w:val="24"/>
        </w:rPr>
      </w:pPr>
    </w:p>
    <w:p w:rsidR="00374D55" w:rsidRPr="0055490E" w:rsidRDefault="00374D55" w:rsidP="00374D55">
      <w:pPr>
        <w:spacing w:line="276" w:lineRule="auto"/>
        <w:ind w:left="0" w:right="0"/>
        <w:rPr>
          <w:b/>
          <w:color w:val="000000" w:themeColor="text1"/>
          <w:sz w:val="24"/>
          <w:szCs w:val="24"/>
        </w:rPr>
      </w:pPr>
      <w:r w:rsidRPr="0055490E">
        <w:rPr>
          <w:b/>
          <w:color w:val="000000" w:themeColor="text1"/>
          <w:sz w:val="24"/>
          <w:szCs w:val="24"/>
        </w:rPr>
        <w:t>REDACTA EL JUEZ</w:t>
      </w:r>
      <w:r w:rsidR="004B4513" w:rsidRPr="0055490E">
        <w:rPr>
          <w:b/>
          <w:color w:val="000000" w:themeColor="text1"/>
          <w:sz w:val="24"/>
          <w:szCs w:val="24"/>
        </w:rPr>
        <w:t xml:space="preserve"> </w:t>
      </w:r>
      <w:r w:rsidRPr="0055490E">
        <w:rPr>
          <w:b/>
          <w:color w:val="000000" w:themeColor="text1"/>
          <w:sz w:val="24"/>
          <w:szCs w:val="24"/>
        </w:rPr>
        <w:t>PORTUGUEZ MÉNDEZ;</w:t>
      </w:r>
    </w:p>
    <w:p w:rsidR="00374D55" w:rsidRPr="00DA3F32" w:rsidRDefault="00374D55" w:rsidP="00374D55">
      <w:pPr>
        <w:pStyle w:val="Sinespaciado"/>
        <w:spacing w:line="276" w:lineRule="auto"/>
        <w:rPr>
          <w:color w:val="000000" w:themeColor="text1"/>
          <w:lang w:val="es-CR"/>
        </w:rPr>
      </w:pPr>
    </w:p>
    <w:p w:rsidR="00530E11" w:rsidRPr="00DA3F32" w:rsidRDefault="00530E11" w:rsidP="00530E11">
      <w:pPr>
        <w:spacing w:line="276" w:lineRule="auto"/>
        <w:ind w:left="0" w:right="0"/>
        <w:jc w:val="center"/>
        <w:rPr>
          <w:b/>
          <w:color w:val="000000" w:themeColor="text1"/>
          <w:sz w:val="24"/>
          <w:szCs w:val="24"/>
        </w:rPr>
      </w:pPr>
      <w:r w:rsidRPr="00DA3F32">
        <w:rPr>
          <w:b/>
          <w:color w:val="000000" w:themeColor="text1"/>
          <w:sz w:val="24"/>
          <w:szCs w:val="24"/>
        </w:rPr>
        <w:t xml:space="preserve">CONSIDERANDO </w:t>
      </w:r>
    </w:p>
    <w:p w:rsidR="00530E11" w:rsidRPr="00DA3F32" w:rsidRDefault="00530E11" w:rsidP="00530E11">
      <w:pPr>
        <w:spacing w:line="276" w:lineRule="auto"/>
        <w:ind w:left="0" w:right="0"/>
        <w:jc w:val="center"/>
        <w:rPr>
          <w:b/>
          <w:color w:val="000000" w:themeColor="text1"/>
          <w:sz w:val="24"/>
          <w:szCs w:val="24"/>
        </w:rPr>
      </w:pPr>
    </w:p>
    <w:p w:rsidR="00530E11" w:rsidRPr="00DA3F32" w:rsidRDefault="00530E11" w:rsidP="00530E11">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sidRPr="00DA3F32">
        <w:rPr>
          <w:rStyle w:val="CharacterStyle6"/>
          <w:b/>
          <w:bCs/>
          <w:color w:val="000000" w:themeColor="text1"/>
          <w:sz w:val="24"/>
          <w:szCs w:val="24"/>
          <w:lang w:val="es-CR"/>
        </w:rPr>
        <w:t xml:space="preserve">1.- COMPETENCIA.- </w:t>
      </w:r>
      <w:r w:rsidRPr="00DA3F32">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DA3F32">
        <w:rPr>
          <w:rStyle w:val="CharacterStyle6"/>
          <w:color w:val="000000" w:themeColor="text1"/>
          <w:spacing w:val="1"/>
          <w:w w:val="105"/>
          <w:sz w:val="24"/>
          <w:szCs w:val="24"/>
          <w:lang w:val="es-CR"/>
        </w:rPr>
        <w:t xml:space="preserve">Ley Reguladora del Servicio Público de Transporte Remunerado de Personas en Vehículos </w:t>
      </w:r>
      <w:r w:rsidRPr="00DA3F32">
        <w:rPr>
          <w:rStyle w:val="CharacterStyle6"/>
          <w:color w:val="000000" w:themeColor="text1"/>
          <w:spacing w:val="-1"/>
          <w:w w:val="105"/>
          <w:sz w:val="24"/>
          <w:szCs w:val="24"/>
          <w:lang w:val="es-CR"/>
        </w:rPr>
        <w:t>en la Modalidad de Taxi N° 7969 del 22 de diciembre de 1999.</w:t>
      </w:r>
    </w:p>
    <w:p w:rsidR="00530E11" w:rsidRPr="003A490D" w:rsidRDefault="00530E11" w:rsidP="00530E11">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p>
    <w:p w:rsidR="00D70994" w:rsidRPr="003A490D" w:rsidRDefault="00530E11" w:rsidP="00530E11">
      <w:pPr>
        <w:pStyle w:val="Prrafodelista"/>
        <w:tabs>
          <w:tab w:val="left" w:pos="426"/>
        </w:tabs>
        <w:spacing w:line="276" w:lineRule="auto"/>
        <w:ind w:left="0" w:right="0"/>
        <w:rPr>
          <w:color w:val="000000" w:themeColor="text1"/>
          <w:sz w:val="24"/>
          <w:szCs w:val="24"/>
          <w:lang w:val="es-CR"/>
        </w:rPr>
      </w:pPr>
      <w:r w:rsidRPr="003A490D">
        <w:rPr>
          <w:rStyle w:val="CharacterStyle6"/>
          <w:b/>
          <w:bCs/>
          <w:color w:val="000000" w:themeColor="text1"/>
          <w:spacing w:val="-2"/>
          <w:sz w:val="24"/>
          <w:szCs w:val="24"/>
          <w:lang w:val="es-CR"/>
        </w:rPr>
        <w:t>2.-</w:t>
      </w:r>
      <w:r w:rsidRPr="003A490D">
        <w:rPr>
          <w:rStyle w:val="CharacterStyle6"/>
          <w:b/>
          <w:bCs/>
          <w:color w:val="000000" w:themeColor="text1"/>
          <w:spacing w:val="-2"/>
          <w:sz w:val="24"/>
          <w:szCs w:val="24"/>
          <w:lang w:val="es-CR"/>
        </w:rPr>
        <w:tab/>
        <w:t xml:space="preserve">ADMISIBILIDAD DEL RECURSO. </w:t>
      </w:r>
      <w:r w:rsidRPr="003A490D">
        <w:rPr>
          <w:b/>
          <w:color w:val="000000" w:themeColor="text1"/>
          <w:sz w:val="24"/>
          <w:szCs w:val="24"/>
          <w:u w:val="single"/>
          <w:lang w:val="es-CR"/>
        </w:rPr>
        <w:t>En cuanto a la Legitimación</w:t>
      </w:r>
      <w:r w:rsidRPr="003A490D">
        <w:rPr>
          <w:b/>
          <w:color w:val="000000" w:themeColor="text1"/>
          <w:sz w:val="24"/>
          <w:szCs w:val="24"/>
          <w:lang w:val="es-CR"/>
        </w:rPr>
        <w:t xml:space="preserve">: </w:t>
      </w:r>
      <w:r w:rsidRPr="003A490D">
        <w:rPr>
          <w:color w:val="000000" w:themeColor="text1"/>
          <w:sz w:val="24"/>
          <w:szCs w:val="24"/>
          <w:lang w:val="es-CR"/>
        </w:rPr>
        <w:t xml:space="preserve">De conformidad con lo dispuesto en el artículo 11 </w:t>
      </w:r>
      <w:proofErr w:type="spellStart"/>
      <w:r w:rsidRPr="003A490D">
        <w:rPr>
          <w:color w:val="000000" w:themeColor="text1"/>
          <w:sz w:val="24"/>
          <w:szCs w:val="24"/>
          <w:lang w:val="es-CR"/>
        </w:rPr>
        <w:t>del</w:t>
      </w:r>
      <w:proofErr w:type="spellEnd"/>
      <w:r w:rsidRPr="003A490D">
        <w:rPr>
          <w:color w:val="000000" w:themeColor="text1"/>
          <w:sz w:val="24"/>
          <w:szCs w:val="24"/>
          <w:lang w:val="es-CR"/>
        </w:rPr>
        <w:t xml:space="preserve"> la ley 7969 “Ley Reguladora del Servicio Público de Transporte Remunerado de Personas en Vehículos en la Modalidad de Taxi”, se tiene que </w:t>
      </w:r>
      <w:r w:rsidR="00DA3F32" w:rsidRPr="003A490D">
        <w:rPr>
          <w:color w:val="000000" w:themeColor="text1"/>
          <w:sz w:val="24"/>
          <w:szCs w:val="24"/>
          <w:lang w:val="es-CR"/>
        </w:rPr>
        <w:t>el</w:t>
      </w:r>
      <w:r w:rsidRPr="003A490D">
        <w:rPr>
          <w:color w:val="000000" w:themeColor="text1"/>
          <w:sz w:val="24"/>
          <w:szCs w:val="24"/>
          <w:lang w:val="es-CR"/>
        </w:rPr>
        <w:t xml:space="preserve"> recurrente </w:t>
      </w:r>
      <w:r w:rsidR="003A44BE">
        <w:rPr>
          <w:b/>
          <w:smallCaps/>
          <w:color w:val="000000" w:themeColor="text1"/>
          <w:sz w:val="24"/>
          <w:szCs w:val="24"/>
        </w:rPr>
        <w:t>MEUB</w:t>
      </w:r>
      <w:r w:rsidRPr="003A490D">
        <w:rPr>
          <w:color w:val="000000" w:themeColor="text1"/>
          <w:sz w:val="24"/>
          <w:szCs w:val="24"/>
          <w:lang w:val="es-CR"/>
        </w:rPr>
        <w:t xml:space="preserve">, gestionó </w:t>
      </w:r>
      <w:r w:rsidR="006E63D0" w:rsidRPr="003A490D">
        <w:rPr>
          <w:color w:val="000000" w:themeColor="text1"/>
          <w:sz w:val="24"/>
          <w:szCs w:val="24"/>
          <w:lang w:val="es-CR"/>
        </w:rPr>
        <w:t xml:space="preserve">solicitud de permiso para el transporte público remunerado de personas modalidad Servicio Especial Estable de Taxi, </w:t>
      </w:r>
      <w:r w:rsidR="00275DE2" w:rsidRPr="003A490D">
        <w:rPr>
          <w:color w:val="000000" w:themeColor="text1"/>
          <w:sz w:val="24"/>
          <w:szCs w:val="24"/>
          <w:lang w:val="es-CR"/>
        </w:rPr>
        <w:t xml:space="preserve">mismo que le fue denegado mediante el </w:t>
      </w:r>
      <w:r w:rsidR="00275DE2" w:rsidRPr="003A490D">
        <w:rPr>
          <w:b/>
          <w:color w:val="000000" w:themeColor="text1"/>
          <w:sz w:val="24"/>
          <w:szCs w:val="24"/>
        </w:rPr>
        <w:t>Artículo 7.15.4 de la Sesión Ordinaria 71-2014 del 26 de noviembre del 201</w:t>
      </w:r>
      <w:r w:rsidR="005363EE" w:rsidRPr="003A490D">
        <w:rPr>
          <w:b/>
          <w:color w:val="000000" w:themeColor="text1"/>
          <w:sz w:val="24"/>
          <w:szCs w:val="24"/>
        </w:rPr>
        <w:t>4</w:t>
      </w:r>
      <w:r w:rsidR="00275DE2" w:rsidRPr="003A490D">
        <w:rPr>
          <w:color w:val="000000" w:themeColor="text1"/>
          <w:sz w:val="24"/>
          <w:szCs w:val="24"/>
        </w:rPr>
        <w:t>, adoptado por la Junta Directiva del Consejo de Transporte Público</w:t>
      </w:r>
      <w:r w:rsidR="00275DE2" w:rsidRPr="003A490D">
        <w:rPr>
          <w:color w:val="000000" w:themeColor="text1"/>
          <w:sz w:val="24"/>
          <w:szCs w:val="24"/>
          <w:lang w:val="es-CR"/>
        </w:rPr>
        <w:t xml:space="preserve">, por lo que se le tiene como debidamente legitimado. </w:t>
      </w:r>
      <w:r w:rsidRPr="003A490D">
        <w:rPr>
          <w:color w:val="000000" w:themeColor="text1"/>
          <w:sz w:val="24"/>
          <w:szCs w:val="24"/>
          <w:lang w:val="es-CR"/>
        </w:rPr>
        <w:t xml:space="preserve">(Léase los folios del </w:t>
      </w:r>
      <w:r w:rsidR="00275DE2" w:rsidRPr="003A490D">
        <w:rPr>
          <w:color w:val="000000" w:themeColor="text1"/>
          <w:sz w:val="24"/>
          <w:szCs w:val="24"/>
          <w:lang w:val="es-CR"/>
        </w:rPr>
        <w:t>8 y</w:t>
      </w:r>
      <w:r w:rsidRPr="003A490D">
        <w:rPr>
          <w:color w:val="000000" w:themeColor="text1"/>
          <w:sz w:val="24"/>
          <w:szCs w:val="24"/>
          <w:lang w:val="es-CR"/>
        </w:rPr>
        <w:t xml:space="preserve"> 39 del expediente administrativo TAT-</w:t>
      </w:r>
      <w:r w:rsidR="00275DE2" w:rsidRPr="003A490D">
        <w:rPr>
          <w:color w:val="000000" w:themeColor="text1"/>
          <w:sz w:val="24"/>
          <w:szCs w:val="24"/>
          <w:lang w:val="es-CR"/>
        </w:rPr>
        <w:t>411</w:t>
      </w:r>
      <w:r w:rsidRPr="003A490D">
        <w:rPr>
          <w:color w:val="000000" w:themeColor="text1"/>
          <w:sz w:val="24"/>
          <w:szCs w:val="24"/>
          <w:lang w:val="es-CR"/>
        </w:rPr>
        <w:t>-1</w:t>
      </w:r>
      <w:r w:rsidR="00275DE2" w:rsidRPr="003A490D">
        <w:rPr>
          <w:color w:val="000000" w:themeColor="text1"/>
          <w:sz w:val="24"/>
          <w:szCs w:val="24"/>
          <w:lang w:val="es-CR"/>
        </w:rPr>
        <w:t>5</w:t>
      </w:r>
      <w:r w:rsidRPr="003A490D">
        <w:rPr>
          <w:color w:val="000000" w:themeColor="text1"/>
          <w:sz w:val="24"/>
          <w:szCs w:val="24"/>
          <w:lang w:val="es-CR"/>
        </w:rPr>
        <w:t xml:space="preserve">)  </w:t>
      </w:r>
      <w:r w:rsidRPr="003A490D">
        <w:rPr>
          <w:b/>
          <w:iCs/>
          <w:color w:val="000000" w:themeColor="text1"/>
          <w:sz w:val="24"/>
          <w:szCs w:val="24"/>
          <w:u w:val="single"/>
          <w:lang w:val="es-CR"/>
        </w:rPr>
        <w:t>En cuanto al plazo</w:t>
      </w:r>
      <w:r w:rsidRPr="003A490D">
        <w:rPr>
          <w:b/>
          <w:iCs/>
          <w:color w:val="000000" w:themeColor="text1"/>
          <w:sz w:val="24"/>
          <w:szCs w:val="24"/>
          <w:lang w:val="es-CR"/>
        </w:rPr>
        <w:t xml:space="preserve">: </w:t>
      </w:r>
      <w:r w:rsidRPr="003A490D">
        <w:rPr>
          <w:iCs/>
          <w:color w:val="000000" w:themeColor="text1"/>
          <w:sz w:val="24"/>
          <w:szCs w:val="24"/>
          <w:lang w:val="es-CR"/>
        </w:rPr>
        <w:t xml:space="preserve">El acto administrativo de </w:t>
      </w:r>
      <w:r w:rsidR="005363EE" w:rsidRPr="003A490D">
        <w:rPr>
          <w:iCs/>
          <w:color w:val="000000" w:themeColor="text1"/>
          <w:sz w:val="24"/>
          <w:szCs w:val="24"/>
          <w:lang w:val="es-CR"/>
        </w:rPr>
        <w:t xml:space="preserve">rechazo de la solicitud de permiso para operar el Servicio Estable de Taxi (SEETAXI), se acordó por </w:t>
      </w:r>
      <w:r w:rsidR="005363EE" w:rsidRPr="003A490D">
        <w:rPr>
          <w:color w:val="000000" w:themeColor="text1"/>
          <w:sz w:val="24"/>
          <w:szCs w:val="24"/>
        </w:rPr>
        <w:t>la Junta Directiva del Consejo de Transporte Público</w:t>
      </w:r>
      <w:r w:rsidR="005363EE" w:rsidRPr="003A490D">
        <w:rPr>
          <w:iCs/>
          <w:color w:val="000000" w:themeColor="text1"/>
          <w:sz w:val="24"/>
          <w:szCs w:val="24"/>
          <w:lang w:val="es-CR"/>
        </w:rPr>
        <w:t xml:space="preserve"> en el   </w:t>
      </w:r>
      <w:r w:rsidR="005363EE" w:rsidRPr="003A490D">
        <w:rPr>
          <w:b/>
          <w:color w:val="000000" w:themeColor="text1"/>
          <w:sz w:val="24"/>
          <w:szCs w:val="24"/>
        </w:rPr>
        <w:t>Artículo 7.15.4 de la Sesión Ordinaria 71-2014 del 26 de noviembre del 2014</w:t>
      </w:r>
      <w:r w:rsidR="005363EE" w:rsidRPr="003A490D">
        <w:rPr>
          <w:color w:val="000000" w:themeColor="text1"/>
          <w:sz w:val="24"/>
          <w:szCs w:val="24"/>
        </w:rPr>
        <w:t xml:space="preserve">, </w:t>
      </w:r>
      <w:r w:rsidRPr="003A490D">
        <w:rPr>
          <w:color w:val="000000" w:themeColor="text1"/>
          <w:sz w:val="24"/>
          <w:szCs w:val="24"/>
          <w:lang w:val="es-CR"/>
        </w:rPr>
        <w:t>notificad</w:t>
      </w:r>
      <w:r w:rsidR="005363EE" w:rsidRPr="003A490D">
        <w:rPr>
          <w:color w:val="000000" w:themeColor="text1"/>
          <w:sz w:val="24"/>
          <w:szCs w:val="24"/>
          <w:lang w:val="es-CR"/>
        </w:rPr>
        <w:t xml:space="preserve">o al correo electrónico: </w:t>
      </w:r>
      <w:hyperlink r:id="rId13" w:history="1">
        <w:r w:rsidR="003A44BE" w:rsidRPr="00A45FAC">
          <w:rPr>
            <w:rStyle w:val="Hipervnculo"/>
            <w:b/>
            <w:sz w:val="24"/>
            <w:szCs w:val="24"/>
            <w:lang w:val="es-CR"/>
          </w:rPr>
          <w:t>...@gmail.com</w:t>
        </w:r>
      </w:hyperlink>
      <w:r w:rsidR="005363EE" w:rsidRPr="003A490D">
        <w:rPr>
          <w:color w:val="000000" w:themeColor="text1"/>
          <w:sz w:val="24"/>
          <w:szCs w:val="24"/>
          <w:lang w:val="es-CR"/>
        </w:rPr>
        <w:t xml:space="preserve"> el día </w:t>
      </w:r>
      <w:r w:rsidR="005363EE" w:rsidRPr="003A490D">
        <w:rPr>
          <w:b/>
          <w:color w:val="000000" w:themeColor="text1"/>
          <w:sz w:val="24"/>
          <w:szCs w:val="24"/>
          <w:lang w:val="es-CR"/>
        </w:rPr>
        <w:t>9 de diciembre del 2014</w:t>
      </w:r>
      <w:r w:rsidR="005363EE" w:rsidRPr="003A490D">
        <w:rPr>
          <w:color w:val="000000" w:themeColor="text1"/>
          <w:sz w:val="24"/>
          <w:szCs w:val="24"/>
          <w:lang w:val="es-CR"/>
        </w:rPr>
        <w:t xml:space="preserve">, (ver folio 9 frente y vuelto del expediente administrativo TAT-411-15), mismo que junto al número de fax </w:t>
      </w:r>
      <w:r w:rsidR="003A44BE">
        <w:rPr>
          <w:color w:val="000000" w:themeColor="text1"/>
          <w:sz w:val="24"/>
          <w:szCs w:val="24"/>
          <w:lang w:val="es-CR"/>
        </w:rPr>
        <w:t>…</w:t>
      </w:r>
      <w:r w:rsidR="005363EE" w:rsidRPr="003A490D">
        <w:rPr>
          <w:color w:val="000000" w:themeColor="text1"/>
          <w:sz w:val="24"/>
          <w:szCs w:val="24"/>
          <w:lang w:val="es-CR"/>
        </w:rPr>
        <w:t xml:space="preserve">, fue indicado por el recurrente en su solicitud de permiso, visible a folio 26 del expediente administrativo TAT-411-15.  </w:t>
      </w:r>
      <w:r w:rsidR="006665A5" w:rsidRPr="003A490D">
        <w:rPr>
          <w:color w:val="000000" w:themeColor="text1"/>
          <w:sz w:val="24"/>
          <w:szCs w:val="24"/>
          <w:lang w:val="es-CR"/>
        </w:rPr>
        <w:t xml:space="preserve">El recurrente </w:t>
      </w:r>
      <w:r w:rsidR="003A44BE">
        <w:rPr>
          <w:b/>
          <w:smallCaps/>
          <w:color w:val="000000" w:themeColor="text1"/>
          <w:sz w:val="24"/>
          <w:szCs w:val="24"/>
        </w:rPr>
        <w:t>MEUB</w:t>
      </w:r>
      <w:r w:rsidR="006665A5" w:rsidRPr="003A490D">
        <w:rPr>
          <w:color w:val="000000" w:themeColor="text1"/>
          <w:sz w:val="24"/>
          <w:szCs w:val="24"/>
          <w:lang w:val="es-CR"/>
        </w:rPr>
        <w:t xml:space="preserve">, interpone sus recursos de revocatoria con apelación en subsidio el día </w:t>
      </w:r>
      <w:r w:rsidR="006665A5" w:rsidRPr="003A490D">
        <w:rPr>
          <w:b/>
          <w:color w:val="000000" w:themeColor="text1"/>
          <w:sz w:val="24"/>
          <w:szCs w:val="24"/>
          <w:lang w:val="es-CR"/>
        </w:rPr>
        <w:t>3 de agosto del 2015</w:t>
      </w:r>
      <w:r w:rsidR="006665A5" w:rsidRPr="003A490D">
        <w:rPr>
          <w:color w:val="000000" w:themeColor="text1"/>
          <w:sz w:val="24"/>
          <w:szCs w:val="24"/>
          <w:lang w:val="es-CR"/>
        </w:rPr>
        <w:t xml:space="preserve">.  </w:t>
      </w:r>
      <w:r w:rsidR="005363EE" w:rsidRPr="003A490D">
        <w:rPr>
          <w:color w:val="000000" w:themeColor="text1"/>
          <w:sz w:val="24"/>
          <w:szCs w:val="24"/>
          <w:lang w:val="es-CR"/>
        </w:rPr>
        <w:t xml:space="preserve">No obstante, en gestión realizada ante la Ventanilla única del Consejo de Trasporte Público, el día </w:t>
      </w:r>
      <w:r w:rsidR="005363EE" w:rsidRPr="003A490D">
        <w:rPr>
          <w:b/>
          <w:color w:val="000000" w:themeColor="text1"/>
          <w:sz w:val="24"/>
          <w:szCs w:val="24"/>
          <w:lang w:val="es-CR"/>
        </w:rPr>
        <w:t>21 de diciembre del 2012</w:t>
      </w:r>
      <w:r w:rsidR="005363EE" w:rsidRPr="003A490D">
        <w:rPr>
          <w:color w:val="000000" w:themeColor="text1"/>
          <w:sz w:val="24"/>
          <w:szCs w:val="24"/>
          <w:lang w:val="es-CR"/>
        </w:rPr>
        <w:t xml:space="preserve">, bajo el expediente número 206045, el recurrente </w:t>
      </w:r>
      <w:r w:rsidR="00D70994" w:rsidRPr="003A490D">
        <w:rPr>
          <w:color w:val="000000" w:themeColor="text1"/>
          <w:sz w:val="24"/>
          <w:szCs w:val="24"/>
          <w:lang w:val="es-CR"/>
        </w:rPr>
        <w:t>solicita una corrección de su número de cédula que se diera “</w:t>
      </w:r>
      <w:r w:rsidR="00D70994" w:rsidRPr="003A490D">
        <w:rPr>
          <w:i/>
          <w:color w:val="000000" w:themeColor="text1"/>
          <w:sz w:val="24"/>
          <w:szCs w:val="24"/>
          <w:lang w:val="es-CR"/>
        </w:rPr>
        <w:t xml:space="preserve">en proceso de resolución de recursos administrativos de Servicio especial </w:t>
      </w:r>
      <w:r w:rsidR="00D70994" w:rsidRPr="003A490D">
        <w:rPr>
          <w:i/>
          <w:color w:val="000000" w:themeColor="text1"/>
          <w:sz w:val="24"/>
          <w:szCs w:val="24"/>
          <w:lang w:val="es-CR"/>
        </w:rPr>
        <w:lastRenderedPageBreak/>
        <w:t>estable de Taxi</w:t>
      </w:r>
      <w:r w:rsidR="00D70994" w:rsidRPr="003A490D">
        <w:rPr>
          <w:color w:val="000000" w:themeColor="text1"/>
          <w:sz w:val="24"/>
          <w:szCs w:val="24"/>
          <w:lang w:val="es-CR"/>
        </w:rPr>
        <w:t xml:space="preserve">”, indicando el correo </w:t>
      </w:r>
      <w:hyperlink r:id="rId14" w:history="1">
        <w:r w:rsidR="003A44BE" w:rsidRPr="00A45FAC">
          <w:rPr>
            <w:rStyle w:val="Hipervnculo"/>
            <w:sz w:val="24"/>
            <w:szCs w:val="24"/>
            <w:lang w:val="es-CR"/>
          </w:rPr>
          <w:t>...@hotmail.es</w:t>
        </w:r>
      </w:hyperlink>
      <w:r w:rsidRPr="003A490D">
        <w:rPr>
          <w:color w:val="000000" w:themeColor="text1"/>
          <w:sz w:val="24"/>
          <w:szCs w:val="24"/>
          <w:lang w:val="es-CR"/>
        </w:rPr>
        <w:t>.</w:t>
      </w:r>
      <w:r w:rsidR="00D70994" w:rsidRPr="003A490D">
        <w:rPr>
          <w:color w:val="000000" w:themeColor="text1"/>
          <w:sz w:val="24"/>
          <w:szCs w:val="24"/>
          <w:lang w:val="es-CR"/>
        </w:rPr>
        <w:t xml:space="preserve">  (Ver folio 60 de</w:t>
      </w:r>
      <w:r w:rsidR="006665A5" w:rsidRPr="003A490D">
        <w:rPr>
          <w:color w:val="000000" w:themeColor="text1"/>
          <w:sz w:val="24"/>
          <w:szCs w:val="24"/>
          <w:lang w:val="es-CR"/>
        </w:rPr>
        <w:t>l</w:t>
      </w:r>
      <w:r w:rsidR="00D70994" w:rsidRPr="003A490D">
        <w:rPr>
          <w:color w:val="000000" w:themeColor="text1"/>
          <w:sz w:val="24"/>
          <w:szCs w:val="24"/>
          <w:lang w:val="es-CR"/>
        </w:rPr>
        <w:t xml:space="preserve"> expediente Administrativo TAT-411-15). </w:t>
      </w:r>
      <w:r w:rsidRPr="003A490D">
        <w:rPr>
          <w:color w:val="000000" w:themeColor="text1"/>
          <w:sz w:val="24"/>
          <w:szCs w:val="24"/>
          <w:lang w:val="es-CR"/>
        </w:rPr>
        <w:t xml:space="preserve"> </w:t>
      </w:r>
      <w:r w:rsidR="00D70994" w:rsidRPr="003A490D">
        <w:rPr>
          <w:color w:val="000000" w:themeColor="text1"/>
          <w:sz w:val="24"/>
          <w:szCs w:val="24"/>
          <w:lang w:val="es-CR"/>
        </w:rPr>
        <w:t>Posteriormente, en escrito de solicitud entregad</w:t>
      </w:r>
      <w:r w:rsidR="006665A5" w:rsidRPr="003A490D">
        <w:rPr>
          <w:color w:val="000000" w:themeColor="text1"/>
          <w:sz w:val="24"/>
          <w:szCs w:val="24"/>
          <w:lang w:val="es-CR"/>
        </w:rPr>
        <w:t>a</w:t>
      </w:r>
      <w:r w:rsidR="00D70994" w:rsidRPr="003A490D">
        <w:rPr>
          <w:color w:val="000000" w:themeColor="text1"/>
          <w:sz w:val="24"/>
          <w:szCs w:val="24"/>
          <w:lang w:val="es-CR"/>
        </w:rPr>
        <w:t xml:space="preserve"> en Ventanilla </w:t>
      </w:r>
      <w:r w:rsidR="006665A5" w:rsidRPr="003A490D">
        <w:rPr>
          <w:color w:val="000000" w:themeColor="text1"/>
          <w:sz w:val="24"/>
          <w:szCs w:val="24"/>
          <w:lang w:val="es-CR"/>
        </w:rPr>
        <w:t>Única</w:t>
      </w:r>
      <w:r w:rsidR="00D70994" w:rsidRPr="003A490D">
        <w:rPr>
          <w:color w:val="000000" w:themeColor="text1"/>
          <w:sz w:val="24"/>
          <w:szCs w:val="24"/>
          <w:lang w:val="es-CR"/>
        </w:rPr>
        <w:t xml:space="preserve"> del Consejo de Transporte Público el día </w:t>
      </w:r>
      <w:r w:rsidR="006665A5" w:rsidRPr="003A490D">
        <w:rPr>
          <w:color w:val="000000" w:themeColor="text1"/>
          <w:sz w:val="24"/>
          <w:szCs w:val="24"/>
          <w:lang w:val="es-CR"/>
        </w:rPr>
        <w:t xml:space="preserve">17 de enero del 2014, bajo el expediente número 257119, referente a información </w:t>
      </w:r>
      <w:r w:rsidR="00D70994" w:rsidRPr="003A490D">
        <w:rPr>
          <w:color w:val="000000" w:themeColor="text1"/>
          <w:sz w:val="24"/>
          <w:szCs w:val="24"/>
          <w:lang w:val="es-CR"/>
        </w:rPr>
        <w:t>sobre el estado de su caso «posterior a que el Tribunal Administrativo de Transporte mediante Resolución TAT-2208-2013, anulara el Artículo 2.2.83 de la Sesión Extraordinaria 02-2012 del 16 de abril del 2012, en el cual se le denegaba el permiso solicitado», el recurrente señala</w:t>
      </w:r>
      <w:r w:rsidR="006665A5" w:rsidRPr="003A490D">
        <w:rPr>
          <w:color w:val="000000" w:themeColor="text1"/>
          <w:sz w:val="24"/>
          <w:szCs w:val="24"/>
          <w:lang w:val="es-CR"/>
        </w:rPr>
        <w:t xml:space="preserve"> nuevamente el correo </w:t>
      </w:r>
      <w:r w:rsidR="00D70994" w:rsidRPr="003A490D">
        <w:rPr>
          <w:color w:val="000000" w:themeColor="text1"/>
          <w:sz w:val="24"/>
          <w:szCs w:val="24"/>
          <w:lang w:val="es-CR"/>
        </w:rPr>
        <w:t xml:space="preserve">electrónico </w:t>
      </w:r>
      <w:hyperlink r:id="rId15" w:history="1">
        <w:r w:rsidR="003A44BE" w:rsidRPr="00A45FAC">
          <w:rPr>
            <w:rStyle w:val="Hipervnculo"/>
            <w:b/>
            <w:sz w:val="24"/>
            <w:szCs w:val="24"/>
            <w:lang w:val="es-CR"/>
          </w:rPr>
          <w:t>...@hotmail.es</w:t>
        </w:r>
      </w:hyperlink>
      <w:r w:rsidR="006665A5" w:rsidRPr="003A490D">
        <w:rPr>
          <w:color w:val="000000" w:themeColor="text1"/>
          <w:sz w:val="24"/>
          <w:szCs w:val="24"/>
          <w:lang w:val="es-CR"/>
        </w:rPr>
        <w:t>, (ver folio 65 del expediente Administrativo TAT-411-15).</w:t>
      </w:r>
    </w:p>
    <w:p w:rsidR="00D70994" w:rsidRPr="003A490D" w:rsidRDefault="00D70994" w:rsidP="00530E11">
      <w:pPr>
        <w:pStyle w:val="Prrafodelista"/>
        <w:tabs>
          <w:tab w:val="left" w:pos="426"/>
        </w:tabs>
        <w:spacing w:line="276" w:lineRule="auto"/>
        <w:ind w:left="0" w:right="0"/>
        <w:rPr>
          <w:color w:val="000000" w:themeColor="text1"/>
          <w:sz w:val="24"/>
          <w:szCs w:val="24"/>
          <w:lang w:val="es-CR"/>
        </w:rPr>
      </w:pPr>
    </w:p>
    <w:p w:rsidR="00ED6CD7" w:rsidRPr="003A490D" w:rsidRDefault="00ED6CD7" w:rsidP="00530E11">
      <w:pPr>
        <w:pStyle w:val="Prrafodelista"/>
        <w:tabs>
          <w:tab w:val="left" w:pos="426"/>
        </w:tabs>
        <w:spacing w:line="276" w:lineRule="auto"/>
        <w:ind w:left="0" w:right="0"/>
        <w:rPr>
          <w:color w:val="000000" w:themeColor="text1"/>
          <w:sz w:val="24"/>
          <w:szCs w:val="24"/>
        </w:rPr>
      </w:pPr>
      <w:r w:rsidRPr="003A490D">
        <w:rPr>
          <w:color w:val="000000" w:themeColor="text1"/>
          <w:sz w:val="24"/>
          <w:szCs w:val="24"/>
          <w:lang w:val="es-CR"/>
        </w:rPr>
        <w:t>En razón de lo anterior, y con fundamento en lo dispuesto en el artículo 24</w:t>
      </w:r>
      <w:r w:rsidR="007F79C0" w:rsidRPr="003A490D">
        <w:rPr>
          <w:color w:val="000000" w:themeColor="text1"/>
          <w:sz w:val="24"/>
          <w:szCs w:val="24"/>
          <w:lang w:val="es-CR"/>
        </w:rPr>
        <w:t xml:space="preserve">7 inciso 1) </w:t>
      </w:r>
      <w:r w:rsidRPr="003A490D">
        <w:rPr>
          <w:color w:val="000000" w:themeColor="text1"/>
          <w:sz w:val="24"/>
          <w:szCs w:val="24"/>
          <w:lang w:val="es-CR"/>
        </w:rPr>
        <w:t xml:space="preserve">de la Ley General de la Administración Pública, se tiene que el </w:t>
      </w:r>
      <w:r w:rsidRPr="003A490D">
        <w:rPr>
          <w:b/>
          <w:color w:val="000000" w:themeColor="text1"/>
          <w:sz w:val="24"/>
          <w:szCs w:val="24"/>
        </w:rPr>
        <w:t>Artículo 7.15.4 de la Sesión Ordinaria 71-2014 del 26 de noviembre del 2014</w:t>
      </w:r>
      <w:r w:rsidRPr="003A490D">
        <w:rPr>
          <w:color w:val="000000" w:themeColor="text1"/>
          <w:sz w:val="24"/>
          <w:szCs w:val="24"/>
        </w:rPr>
        <w:t xml:space="preserve">, fue notificado en </w:t>
      </w:r>
      <w:r w:rsidR="0078574B" w:rsidRPr="003A490D">
        <w:rPr>
          <w:color w:val="000000" w:themeColor="text1"/>
          <w:sz w:val="24"/>
          <w:szCs w:val="24"/>
        </w:rPr>
        <w:t xml:space="preserve">un medio inadecuado, </w:t>
      </w:r>
      <w:r w:rsidRPr="003A490D">
        <w:rPr>
          <w:color w:val="000000" w:themeColor="text1"/>
          <w:sz w:val="24"/>
          <w:szCs w:val="24"/>
        </w:rPr>
        <w:t xml:space="preserve">y por lo tanto, </w:t>
      </w:r>
      <w:r w:rsidR="0078574B" w:rsidRPr="003A490D">
        <w:rPr>
          <w:color w:val="000000" w:themeColor="text1"/>
          <w:sz w:val="24"/>
          <w:szCs w:val="24"/>
        </w:rPr>
        <w:t xml:space="preserve">se tiene por hecha </w:t>
      </w:r>
      <w:r w:rsidR="008A0EF1" w:rsidRPr="003A490D">
        <w:rPr>
          <w:color w:val="000000" w:themeColor="text1"/>
          <w:sz w:val="24"/>
          <w:szCs w:val="24"/>
        </w:rPr>
        <w:t>en el mo</w:t>
      </w:r>
      <w:r w:rsidR="00E33B19" w:rsidRPr="003A490D">
        <w:rPr>
          <w:color w:val="000000" w:themeColor="text1"/>
          <w:sz w:val="24"/>
          <w:szCs w:val="24"/>
        </w:rPr>
        <w:t xml:space="preserve">mento en que el interesado </w:t>
      </w:r>
      <w:r w:rsidR="007F79C0" w:rsidRPr="003A490D">
        <w:rPr>
          <w:color w:val="000000" w:themeColor="text1"/>
          <w:sz w:val="24"/>
          <w:szCs w:val="24"/>
        </w:rPr>
        <w:t>gestiona</w:t>
      </w:r>
      <w:r w:rsidR="008A0EF1" w:rsidRPr="003A490D">
        <w:rPr>
          <w:color w:val="000000" w:themeColor="text1"/>
          <w:sz w:val="24"/>
          <w:szCs w:val="24"/>
        </w:rPr>
        <w:t xml:space="preserve"> dándose por enterado, esto es el </w:t>
      </w:r>
      <w:r w:rsidR="008A0EF1" w:rsidRPr="003A490D">
        <w:rPr>
          <w:b/>
          <w:color w:val="000000" w:themeColor="text1"/>
          <w:sz w:val="24"/>
          <w:szCs w:val="24"/>
        </w:rPr>
        <w:t>3 de agosto del 20</w:t>
      </w:r>
      <w:r w:rsidR="00E33B19" w:rsidRPr="003A490D">
        <w:rPr>
          <w:b/>
          <w:color w:val="000000" w:themeColor="text1"/>
          <w:sz w:val="24"/>
          <w:szCs w:val="24"/>
        </w:rPr>
        <w:t>15</w:t>
      </w:r>
      <w:r w:rsidR="00E33B19" w:rsidRPr="003A490D">
        <w:rPr>
          <w:color w:val="000000" w:themeColor="text1"/>
          <w:sz w:val="24"/>
          <w:szCs w:val="24"/>
        </w:rPr>
        <w:t>.</w:t>
      </w:r>
    </w:p>
    <w:p w:rsidR="008A0EF1" w:rsidRPr="003A490D" w:rsidRDefault="008A0EF1" w:rsidP="00530E11">
      <w:pPr>
        <w:pStyle w:val="Prrafodelista"/>
        <w:tabs>
          <w:tab w:val="left" w:pos="426"/>
        </w:tabs>
        <w:spacing w:line="276" w:lineRule="auto"/>
        <w:ind w:left="0" w:right="0"/>
        <w:rPr>
          <w:color w:val="000000" w:themeColor="text1"/>
          <w:sz w:val="24"/>
          <w:szCs w:val="24"/>
        </w:rPr>
      </w:pPr>
    </w:p>
    <w:p w:rsidR="007D58F3" w:rsidRPr="003A490D" w:rsidRDefault="007D58F3" w:rsidP="00530E11">
      <w:pPr>
        <w:pStyle w:val="Prrafodelista"/>
        <w:tabs>
          <w:tab w:val="left" w:pos="426"/>
        </w:tabs>
        <w:spacing w:line="276" w:lineRule="auto"/>
        <w:ind w:left="0" w:right="0"/>
        <w:rPr>
          <w:color w:val="000000" w:themeColor="text1"/>
          <w:sz w:val="24"/>
          <w:szCs w:val="24"/>
        </w:rPr>
      </w:pPr>
      <w:r w:rsidRPr="003A490D">
        <w:rPr>
          <w:color w:val="000000" w:themeColor="text1"/>
          <w:sz w:val="24"/>
          <w:szCs w:val="24"/>
        </w:rPr>
        <w:t xml:space="preserve">En razón de lo anterior, no lleva razón la Junta Directiva del Consejo de Transporte Público, al </w:t>
      </w:r>
      <w:r w:rsidRPr="003A490D">
        <w:rPr>
          <w:b/>
          <w:i/>
          <w:color w:val="000000" w:themeColor="text1"/>
          <w:sz w:val="24"/>
          <w:szCs w:val="24"/>
          <w:u w:val="single"/>
        </w:rPr>
        <w:t>rechazar por extemporáneo</w:t>
      </w:r>
      <w:r w:rsidRPr="003A490D">
        <w:rPr>
          <w:color w:val="000000" w:themeColor="text1"/>
          <w:sz w:val="24"/>
          <w:szCs w:val="24"/>
        </w:rPr>
        <w:t xml:space="preserve"> el conocimiento del Recurso de Revocatoria incoado por </w:t>
      </w:r>
      <w:r w:rsidR="003A44BE">
        <w:rPr>
          <w:b/>
          <w:smallCaps/>
          <w:color w:val="000000" w:themeColor="text1"/>
          <w:sz w:val="24"/>
          <w:szCs w:val="24"/>
        </w:rPr>
        <w:t>MEUB</w:t>
      </w:r>
      <w:r w:rsidRPr="003A490D">
        <w:rPr>
          <w:color w:val="000000" w:themeColor="text1"/>
          <w:sz w:val="24"/>
          <w:szCs w:val="24"/>
        </w:rPr>
        <w:t xml:space="preserve">, el </w:t>
      </w:r>
      <w:r w:rsidRPr="003A490D">
        <w:rPr>
          <w:b/>
          <w:color w:val="000000" w:themeColor="text1"/>
          <w:sz w:val="24"/>
          <w:szCs w:val="24"/>
        </w:rPr>
        <w:t>Artículo 7.19 de la Sesión Ordinaria 67-2015 del 3 de setiembre del 2015</w:t>
      </w:r>
      <w:r w:rsidRPr="003A490D">
        <w:rPr>
          <w:color w:val="000000" w:themeColor="text1"/>
          <w:sz w:val="24"/>
          <w:szCs w:val="24"/>
        </w:rPr>
        <w:t xml:space="preserve">, </w:t>
      </w:r>
      <w:r w:rsidR="00687F13" w:rsidRPr="003A490D">
        <w:rPr>
          <w:color w:val="000000" w:themeColor="text1"/>
          <w:sz w:val="24"/>
          <w:szCs w:val="24"/>
        </w:rPr>
        <w:t>debió</w:t>
      </w:r>
      <w:r w:rsidRPr="003A490D">
        <w:rPr>
          <w:color w:val="000000" w:themeColor="text1"/>
          <w:sz w:val="24"/>
          <w:szCs w:val="24"/>
        </w:rPr>
        <w:t xml:space="preserve"> declara</w:t>
      </w:r>
      <w:r w:rsidR="00687F13">
        <w:rPr>
          <w:color w:val="000000" w:themeColor="text1"/>
          <w:sz w:val="24"/>
          <w:szCs w:val="24"/>
        </w:rPr>
        <w:t>r</w:t>
      </w:r>
      <w:r w:rsidRPr="003A490D">
        <w:rPr>
          <w:color w:val="000000" w:themeColor="text1"/>
          <w:sz w:val="24"/>
          <w:szCs w:val="24"/>
        </w:rPr>
        <w:t>se la nulidad del acto administrativo, y ordenarse la devolución del caso para que proceda a conocer por el fondo el Recurso de Revocatoria presentado por el recurrente.</w:t>
      </w:r>
    </w:p>
    <w:p w:rsidR="008A0EF1" w:rsidRPr="003A490D" w:rsidRDefault="007D58F3" w:rsidP="00530E11">
      <w:pPr>
        <w:pStyle w:val="Prrafodelista"/>
        <w:tabs>
          <w:tab w:val="left" w:pos="426"/>
        </w:tabs>
        <w:spacing w:line="276" w:lineRule="auto"/>
        <w:ind w:left="0" w:right="0"/>
        <w:rPr>
          <w:color w:val="000000" w:themeColor="text1"/>
          <w:sz w:val="24"/>
          <w:szCs w:val="24"/>
        </w:rPr>
      </w:pPr>
      <w:r w:rsidRPr="003A490D">
        <w:rPr>
          <w:color w:val="000000" w:themeColor="text1"/>
          <w:sz w:val="24"/>
          <w:szCs w:val="24"/>
        </w:rPr>
        <w:t xml:space="preserve"> </w:t>
      </w:r>
    </w:p>
    <w:p w:rsidR="007D58F3" w:rsidRPr="003A490D" w:rsidRDefault="007D58F3" w:rsidP="00530E11">
      <w:pPr>
        <w:pStyle w:val="Prrafodelista"/>
        <w:tabs>
          <w:tab w:val="left" w:pos="426"/>
        </w:tabs>
        <w:spacing w:line="276" w:lineRule="auto"/>
        <w:ind w:left="0" w:right="0"/>
        <w:rPr>
          <w:color w:val="000000" w:themeColor="text1"/>
          <w:sz w:val="24"/>
          <w:szCs w:val="24"/>
        </w:rPr>
      </w:pPr>
      <w:r w:rsidRPr="003A490D">
        <w:rPr>
          <w:color w:val="000000" w:themeColor="text1"/>
          <w:sz w:val="24"/>
          <w:szCs w:val="24"/>
        </w:rPr>
        <w:t xml:space="preserve">Este Tribunal a su vez, reitera a la Junta Directiva del Consejo de Transporte Público, su vasta jurisprudencia sobre la necesaria y debida conformación del expediente administrativo, como garantía del debido proceso administrativo, para un adecuado ejercicio de los derechos de audiencia y defensa de los administrados. </w:t>
      </w:r>
    </w:p>
    <w:p w:rsidR="003A44BE" w:rsidRDefault="003A44BE" w:rsidP="00374D55">
      <w:pPr>
        <w:autoSpaceDE w:val="0"/>
        <w:autoSpaceDN w:val="0"/>
        <w:adjustRightInd w:val="0"/>
        <w:spacing w:line="276" w:lineRule="auto"/>
        <w:ind w:left="0" w:right="0"/>
        <w:jc w:val="center"/>
        <w:rPr>
          <w:b/>
          <w:color w:val="000000" w:themeColor="text1"/>
          <w:sz w:val="24"/>
          <w:szCs w:val="24"/>
        </w:rPr>
      </w:pPr>
    </w:p>
    <w:p w:rsidR="00374D55" w:rsidRPr="003A490D" w:rsidRDefault="00374D55" w:rsidP="00374D55">
      <w:pPr>
        <w:autoSpaceDE w:val="0"/>
        <w:autoSpaceDN w:val="0"/>
        <w:adjustRightInd w:val="0"/>
        <w:spacing w:line="276" w:lineRule="auto"/>
        <w:ind w:left="0" w:right="0"/>
        <w:jc w:val="center"/>
        <w:rPr>
          <w:b/>
          <w:color w:val="000000" w:themeColor="text1"/>
          <w:sz w:val="24"/>
          <w:szCs w:val="24"/>
        </w:rPr>
      </w:pPr>
      <w:r w:rsidRPr="003A490D">
        <w:rPr>
          <w:b/>
          <w:color w:val="000000" w:themeColor="text1"/>
          <w:sz w:val="24"/>
          <w:szCs w:val="24"/>
        </w:rPr>
        <w:t>POR TANTO</w:t>
      </w:r>
    </w:p>
    <w:p w:rsidR="00374D55" w:rsidRPr="003A490D" w:rsidRDefault="00374D55" w:rsidP="00374D55">
      <w:pPr>
        <w:spacing w:line="276" w:lineRule="auto"/>
        <w:ind w:left="0" w:right="0"/>
        <w:rPr>
          <w:b/>
          <w:color w:val="000000" w:themeColor="text1"/>
          <w:sz w:val="24"/>
          <w:szCs w:val="24"/>
        </w:rPr>
      </w:pPr>
    </w:p>
    <w:p w:rsidR="00374D55" w:rsidRPr="003A490D" w:rsidRDefault="00374D55" w:rsidP="00374D55">
      <w:pPr>
        <w:spacing w:line="276" w:lineRule="auto"/>
        <w:ind w:left="0" w:right="0"/>
        <w:rPr>
          <w:color w:val="000000" w:themeColor="text1"/>
          <w:sz w:val="24"/>
          <w:szCs w:val="24"/>
        </w:rPr>
      </w:pPr>
      <w:r w:rsidRPr="003A490D">
        <w:rPr>
          <w:b/>
          <w:color w:val="000000" w:themeColor="text1"/>
          <w:sz w:val="24"/>
          <w:szCs w:val="24"/>
        </w:rPr>
        <w:t xml:space="preserve">I.- </w:t>
      </w:r>
      <w:r w:rsidRPr="003A490D">
        <w:rPr>
          <w:b/>
          <w:color w:val="000000" w:themeColor="text1"/>
          <w:sz w:val="24"/>
          <w:szCs w:val="24"/>
        </w:rPr>
        <w:tab/>
      </w:r>
      <w:r w:rsidRPr="003A490D">
        <w:rPr>
          <w:color w:val="000000" w:themeColor="text1"/>
          <w:sz w:val="24"/>
          <w:szCs w:val="24"/>
        </w:rPr>
        <w:t>S</w:t>
      </w:r>
      <w:r w:rsidRPr="003A490D">
        <w:rPr>
          <w:iCs/>
          <w:color w:val="000000" w:themeColor="text1"/>
          <w:sz w:val="24"/>
          <w:szCs w:val="24"/>
        </w:rPr>
        <w:t xml:space="preserve">e resuelve </w:t>
      </w:r>
      <w:r w:rsidRPr="003A490D">
        <w:rPr>
          <w:b/>
          <w:iCs/>
          <w:smallCaps/>
          <w:color w:val="000000" w:themeColor="text1"/>
          <w:sz w:val="24"/>
          <w:szCs w:val="24"/>
          <w:u w:val="single"/>
        </w:rPr>
        <w:t>Anular</w:t>
      </w:r>
      <w:r w:rsidRPr="003A490D">
        <w:rPr>
          <w:iCs/>
          <w:color w:val="000000" w:themeColor="text1"/>
          <w:sz w:val="24"/>
          <w:szCs w:val="24"/>
        </w:rPr>
        <w:t xml:space="preserve"> el</w:t>
      </w:r>
      <w:r w:rsidRPr="003A490D">
        <w:rPr>
          <w:color w:val="000000" w:themeColor="text1"/>
          <w:sz w:val="24"/>
          <w:szCs w:val="24"/>
        </w:rPr>
        <w:t xml:space="preserve"> </w:t>
      </w:r>
      <w:r w:rsidR="007D58F3" w:rsidRPr="003A490D">
        <w:rPr>
          <w:b/>
          <w:color w:val="000000" w:themeColor="text1"/>
          <w:sz w:val="24"/>
          <w:szCs w:val="24"/>
        </w:rPr>
        <w:t xml:space="preserve">Artículo 7.19 de la Sesión Ordinaria 67-2015 emitido por la Junta Directiva del Consejo de Transporte Público el 3 de </w:t>
      </w:r>
      <w:r w:rsidR="00687F13">
        <w:rPr>
          <w:b/>
          <w:color w:val="000000" w:themeColor="text1"/>
          <w:sz w:val="24"/>
          <w:szCs w:val="24"/>
        </w:rPr>
        <w:t>dic</w:t>
      </w:r>
      <w:r w:rsidR="007D58F3" w:rsidRPr="003A490D">
        <w:rPr>
          <w:b/>
          <w:color w:val="000000" w:themeColor="text1"/>
          <w:sz w:val="24"/>
          <w:szCs w:val="24"/>
        </w:rPr>
        <w:t>iembre del 2015</w:t>
      </w:r>
      <w:r w:rsidRPr="003A490D">
        <w:rPr>
          <w:color w:val="000000" w:themeColor="text1"/>
          <w:sz w:val="24"/>
          <w:szCs w:val="24"/>
        </w:rPr>
        <w:t xml:space="preserve">, y </w:t>
      </w:r>
      <w:r w:rsidRPr="003A490D">
        <w:rPr>
          <w:b/>
          <w:i/>
          <w:color w:val="000000" w:themeColor="text1"/>
          <w:sz w:val="24"/>
          <w:szCs w:val="24"/>
          <w:u w:val="single"/>
        </w:rPr>
        <w:t>Devolver</w:t>
      </w:r>
      <w:r w:rsidRPr="003A490D">
        <w:rPr>
          <w:color w:val="000000" w:themeColor="text1"/>
          <w:sz w:val="24"/>
          <w:szCs w:val="24"/>
        </w:rPr>
        <w:t xml:space="preserve"> el caso a la Junta Directiva del Consejo de Transporte Público, para la integración de las piezas del expediente administrativo respectivo y </w:t>
      </w:r>
      <w:r w:rsidR="00F05E05" w:rsidRPr="003A490D">
        <w:rPr>
          <w:color w:val="000000" w:themeColor="text1"/>
          <w:sz w:val="24"/>
          <w:szCs w:val="24"/>
        </w:rPr>
        <w:t>conocimiento</w:t>
      </w:r>
      <w:r w:rsidR="007D58F3" w:rsidRPr="003A490D">
        <w:rPr>
          <w:color w:val="000000" w:themeColor="text1"/>
          <w:sz w:val="24"/>
          <w:szCs w:val="24"/>
        </w:rPr>
        <w:t xml:space="preserve"> del recurso de Revocatoria, p</w:t>
      </w:r>
      <w:r w:rsidRPr="003A490D">
        <w:rPr>
          <w:color w:val="000000" w:themeColor="text1"/>
          <w:sz w:val="24"/>
          <w:szCs w:val="24"/>
        </w:rPr>
        <w:t>rocediendo su reenvío para ante este Tribunal sólo cuando se hayan completado todas las acciones y los atestados de rigor, bajo los supuestos del artículo 347 inciso 3) de la Ley General de la Administración Pública.</w:t>
      </w:r>
    </w:p>
    <w:p w:rsidR="00374D55" w:rsidRPr="003A490D" w:rsidRDefault="00374D55" w:rsidP="00374D55">
      <w:pPr>
        <w:spacing w:line="276" w:lineRule="auto"/>
        <w:ind w:left="0" w:right="0"/>
        <w:rPr>
          <w:color w:val="000000" w:themeColor="text1"/>
          <w:sz w:val="24"/>
          <w:szCs w:val="24"/>
          <w:u w:val="words"/>
        </w:rPr>
      </w:pPr>
    </w:p>
    <w:p w:rsidR="00374D55" w:rsidRPr="003A490D" w:rsidRDefault="00374D55" w:rsidP="00374D55">
      <w:pPr>
        <w:ind w:left="0" w:right="51"/>
        <w:rPr>
          <w:color w:val="000000" w:themeColor="text1"/>
          <w:sz w:val="24"/>
          <w:szCs w:val="24"/>
        </w:rPr>
      </w:pPr>
      <w:r w:rsidRPr="003A490D">
        <w:rPr>
          <w:b/>
          <w:color w:val="000000" w:themeColor="text1"/>
          <w:sz w:val="24"/>
          <w:szCs w:val="24"/>
        </w:rPr>
        <w:t>II.-</w:t>
      </w:r>
      <w:r w:rsidRPr="003A490D">
        <w:rPr>
          <w:b/>
          <w:color w:val="000000" w:themeColor="text1"/>
          <w:sz w:val="24"/>
          <w:szCs w:val="24"/>
        </w:rPr>
        <w:tab/>
      </w:r>
      <w:r w:rsidRPr="003A490D">
        <w:rPr>
          <w:color w:val="000000" w:themeColor="text1"/>
          <w:sz w:val="24"/>
          <w:szCs w:val="24"/>
        </w:rPr>
        <w:t xml:space="preserve">De conformidad con las disposiciones del Artículo 16 de la Ley N. 7969, rectora en la materia, se recuerda que los fallos de este Tribunal son de acatamiento inmediato, estricto y obligatorio. </w:t>
      </w:r>
    </w:p>
    <w:p w:rsidR="00374D55" w:rsidRPr="003A490D" w:rsidRDefault="00374D55" w:rsidP="00374D55">
      <w:pPr>
        <w:spacing w:line="276" w:lineRule="auto"/>
        <w:ind w:left="0" w:right="51"/>
        <w:rPr>
          <w:b/>
          <w:color w:val="000000" w:themeColor="text1"/>
          <w:sz w:val="24"/>
          <w:szCs w:val="24"/>
        </w:rPr>
      </w:pPr>
    </w:p>
    <w:p w:rsidR="00374D55" w:rsidRPr="003A490D" w:rsidRDefault="00374D55" w:rsidP="00374D55">
      <w:pPr>
        <w:spacing w:line="276" w:lineRule="auto"/>
        <w:ind w:left="0" w:right="0"/>
        <w:rPr>
          <w:b/>
          <w:color w:val="000000" w:themeColor="text1"/>
          <w:sz w:val="24"/>
          <w:szCs w:val="24"/>
        </w:rPr>
      </w:pPr>
      <w:r w:rsidRPr="003A490D">
        <w:rPr>
          <w:b/>
          <w:color w:val="000000" w:themeColor="text1"/>
          <w:sz w:val="24"/>
          <w:szCs w:val="24"/>
        </w:rPr>
        <w:lastRenderedPageBreak/>
        <w:t>NOTIFÍQUESE.</w:t>
      </w:r>
    </w:p>
    <w:p w:rsidR="00374D55" w:rsidRPr="003A490D" w:rsidRDefault="00374D55" w:rsidP="00374D55">
      <w:pPr>
        <w:spacing w:line="276" w:lineRule="auto"/>
        <w:ind w:left="0" w:right="0"/>
        <w:rPr>
          <w:color w:val="000000" w:themeColor="text1"/>
          <w:sz w:val="24"/>
          <w:szCs w:val="24"/>
        </w:rPr>
      </w:pPr>
    </w:p>
    <w:p w:rsidR="00374D55" w:rsidRPr="003A490D" w:rsidRDefault="00374D55" w:rsidP="00374D55">
      <w:pPr>
        <w:spacing w:line="276" w:lineRule="auto"/>
        <w:ind w:left="0" w:right="0"/>
        <w:rPr>
          <w:color w:val="000000" w:themeColor="text1"/>
          <w:sz w:val="24"/>
          <w:szCs w:val="24"/>
        </w:rPr>
      </w:pPr>
    </w:p>
    <w:p w:rsidR="00374D55" w:rsidRPr="003A490D" w:rsidRDefault="00374D55" w:rsidP="00374D55">
      <w:pPr>
        <w:spacing w:line="276" w:lineRule="auto"/>
        <w:ind w:left="0" w:right="0"/>
        <w:jc w:val="center"/>
        <w:rPr>
          <w:color w:val="000000" w:themeColor="text1"/>
          <w:sz w:val="24"/>
          <w:szCs w:val="24"/>
        </w:rPr>
      </w:pPr>
    </w:p>
    <w:p w:rsidR="00374D55" w:rsidRPr="003A490D" w:rsidRDefault="00374D55" w:rsidP="00374D55">
      <w:pPr>
        <w:spacing w:line="276" w:lineRule="auto"/>
        <w:ind w:left="0" w:right="0"/>
        <w:jc w:val="center"/>
        <w:rPr>
          <w:color w:val="000000" w:themeColor="text1"/>
          <w:sz w:val="24"/>
          <w:szCs w:val="24"/>
        </w:rPr>
      </w:pPr>
      <w:r w:rsidRPr="003A490D">
        <w:rPr>
          <w:color w:val="000000" w:themeColor="text1"/>
          <w:sz w:val="24"/>
          <w:szCs w:val="24"/>
        </w:rPr>
        <w:t>Lic. Carlos Miguel Portuguez Méndez</w:t>
      </w:r>
    </w:p>
    <w:p w:rsidR="00374D55" w:rsidRPr="003A490D" w:rsidRDefault="00374D55" w:rsidP="00374D55">
      <w:pPr>
        <w:spacing w:line="276" w:lineRule="auto"/>
        <w:ind w:left="0" w:right="0"/>
        <w:jc w:val="center"/>
        <w:rPr>
          <w:b/>
          <w:color w:val="000000" w:themeColor="text1"/>
          <w:sz w:val="24"/>
          <w:szCs w:val="24"/>
        </w:rPr>
      </w:pPr>
      <w:r w:rsidRPr="003A490D">
        <w:rPr>
          <w:b/>
          <w:color w:val="000000" w:themeColor="text1"/>
          <w:sz w:val="24"/>
          <w:szCs w:val="24"/>
        </w:rPr>
        <w:t>Presidente</w:t>
      </w:r>
    </w:p>
    <w:p w:rsidR="00374D55" w:rsidRPr="003A490D" w:rsidRDefault="00374D55" w:rsidP="00374D55">
      <w:pPr>
        <w:spacing w:line="276" w:lineRule="auto"/>
        <w:ind w:left="0" w:right="0"/>
        <w:jc w:val="center"/>
        <w:rPr>
          <w:color w:val="000000" w:themeColor="text1"/>
          <w:sz w:val="24"/>
          <w:szCs w:val="24"/>
        </w:rPr>
      </w:pPr>
    </w:p>
    <w:p w:rsidR="00374D55" w:rsidRPr="003A490D" w:rsidRDefault="00374D55" w:rsidP="00374D55">
      <w:pPr>
        <w:spacing w:line="276" w:lineRule="auto"/>
        <w:ind w:left="0" w:right="0"/>
        <w:jc w:val="center"/>
        <w:rPr>
          <w:color w:val="000000" w:themeColor="text1"/>
          <w:sz w:val="24"/>
          <w:szCs w:val="24"/>
        </w:rPr>
      </w:pPr>
    </w:p>
    <w:p w:rsidR="00374D55" w:rsidRPr="003A490D" w:rsidRDefault="00374D55" w:rsidP="00374D55">
      <w:pPr>
        <w:spacing w:line="276" w:lineRule="auto"/>
        <w:ind w:left="0" w:right="0"/>
        <w:jc w:val="center"/>
        <w:rPr>
          <w:color w:val="000000" w:themeColor="text1"/>
          <w:sz w:val="24"/>
          <w:szCs w:val="24"/>
        </w:rPr>
      </w:pPr>
    </w:p>
    <w:p w:rsidR="00374D55" w:rsidRPr="003A490D" w:rsidRDefault="00374D55" w:rsidP="00374D55">
      <w:pPr>
        <w:spacing w:line="276" w:lineRule="auto"/>
        <w:ind w:left="0" w:right="0"/>
        <w:jc w:val="center"/>
        <w:rPr>
          <w:color w:val="000000" w:themeColor="text1"/>
          <w:sz w:val="24"/>
          <w:szCs w:val="24"/>
        </w:rPr>
      </w:pPr>
      <w:r w:rsidRPr="003A490D">
        <w:rPr>
          <w:color w:val="000000" w:themeColor="text1"/>
          <w:sz w:val="24"/>
          <w:szCs w:val="24"/>
        </w:rPr>
        <w:t xml:space="preserve">Licda. Marta Luz Pérez Peláez     </w:t>
      </w:r>
      <w:r w:rsidRPr="003A490D">
        <w:rPr>
          <w:color w:val="000000" w:themeColor="text1"/>
          <w:sz w:val="24"/>
          <w:szCs w:val="24"/>
        </w:rPr>
        <w:tab/>
      </w:r>
      <w:r w:rsidRPr="003A490D">
        <w:rPr>
          <w:color w:val="000000" w:themeColor="text1"/>
          <w:sz w:val="24"/>
          <w:szCs w:val="24"/>
        </w:rPr>
        <w:tab/>
        <w:t xml:space="preserve">          Lic. Mario Quesada Aguirre</w:t>
      </w:r>
    </w:p>
    <w:p w:rsidR="00374D55" w:rsidRPr="003A490D" w:rsidRDefault="00374D55" w:rsidP="00374D55">
      <w:pPr>
        <w:spacing w:line="276" w:lineRule="auto"/>
        <w:ind w:left="0" w:right="0"/>
        <w:jc w:val="center"/>
        <w:rPr>
          <w:b/>
          <w:color w:val="000000" w:themeColor="text1"/>
          <w:sz w:val="24"/>
          <w:szCs w:val="24"/>
        </w:rPr>
      </w:pPr>
      <w:r w:rsidRPr="003A490D">
        <w:rPr>
          <w:b/>
          <w:color w:val="000000" w:themeColor="text1"/>
          <w:sz w:val="24"/>
          <w:szCs w:val="24"/>
        </w:rPr>
        <w:t>Jueza</w:t>
      </w:r>
      <w:r w:rsidRPr="003A490D">
        <w:rPr>
          <w:b/>
          <w:color w:val="000000" w:themeColor="text1"/>
          <w:sz w:val="24"/>
          <w:szCs w:val="24"/>
        </w:rPr>
        <w:tab/>
      </w:r>
      <w:r w:rsidRPr="003A490D">
        <w:rPr>
          <w:b/>
          <w:color w:val="000000" w:themeColor="text1"/>
          <w:sz w:val="24"/>
          <w:szCs w:val="24"/>
        </w:rPr>
        <w:tab/>
      </w:r>
      <w:r w:rsidRPr="003A490D">
        <w:rPr>
          <w:b/>
          <w:color w:val="000000" w:themeColor="text1"/>
          <w:sz w:val="24"/>
          <w:szCs w:val="24"/>
        </w:rPr>
        <w:tab/>
        <w:t xml:space="preserve">     </w:t>
      </w:r>
      <w:r w:rsidRPr="003A490D">
        <w:rPr>
          <w:b/>
          <w:color w:val="000000" w:themeColor="text1"/>
          <w:sz w:val="24"/>
          <w:szCs w:val="24"/>
        </w:rPr>
        <w:tab/>
      </w:r>
      <w:r w:rsidRPr="003A490D">
        <w:rPr>
          <w:b/>
          <w:color w:val="000000" w:themeColor="text1"/>
          <w:sz w:val="24"/>
          <w:szCs w:val="24"/>
        </w:rPr>
        <w:tab/>
      </w:r>
      <w:r w:rsidRPr="003A490D">
        <w:rPr>
          <w:b/>
          <w:color w:val="000000" w:themeColor="text1"/>
          <w:sz w:val="24"/>
          <w:szCs w:val="24"/>
        </w:rPr>
        <w:tab/>
        <w:t xml:space="preserve">         Juez</w:t>
      </w:r>
    </w:p>
    <w:p w:rsidR="00374D55" w:rsidRPr="003A490D" w:rsidRDefault="00374D55" w:rsidP="00374D55">
      <w:pPr>
        <w:rPr>
          <w:color w:val="000000" w:themeColor="text1"/>
        </w:rPr>
      </w:pPr>
    </w:p>
    <w:p w:rsidR="00D20CB6" w:rsidRPr="00AB7221" w:rsidRDefault="00D20CB6" w:rsidP="00374D55">
      <w:pPr>
        <w:spacing w:line="276" w:lineRule="auto"/>
        <w:ind w:left="0" w:right="0"/>
        <w:jc w:val="center"/>
        <w:rPr>
          <w:b/>
          <w:color w:val="FF0000"/>
          <w:sz w:val="24"/>
          <w:szCs w:val="24"/>
        </w:rPr>
      </w:pPr>
    </w:p>
    <w:sectPr w:rsidR="00D20CB6" w:rsidRPr="00AB7221" w:rsidSect="00925154">
      <w:footerReference w:type="even" r:id="rId16"/>
      <w:footerReference w:type="default" r:id="rId1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A83" w:rsidRDefault="00F70A83">
      <w:r>
        <w:separator/>
      </w:r>
    </w:p>
  </w:endnote>
  <w:endnote w:type="continuationSeparator" w:id="0">
    <w:p w:rsidR="00F70A83" w:rsidRDefault="00F7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CD7" w:rsidRDefault="009B3C4C" w:rsidP="0015280B">
    <w:pPr>
      <w:pStyle w:val="Piedepgina"/>
      <w:framePr w:wrap="around" w:vAnchor="text" w:hAnchor="margin" w:xAlign="right" w:y="1"/>
      <w:rPr>
        <w:rStyle w:val="Nmerodepgina"/>
      </w:rPr>
    </w:pPr>
    <w:r>
      <w:rPr>
        <w:rStyle w:val="Nmerodepgina"/>
      </w:rPr>
      <w:fldChar w:fldCharType="begin"/>
    </w:r>
    <w:r w:rsidR="00ED6CD7">
      <w:rPr>
        <w:rStyle w:val="Nmerodepgina"/>
      </w:rPr>
      <w:instrText xml:space="preserve">PAGE  </w:instrText>
    </w:r>
    <w:r>
      <w:rPr>
        <w:rStyle w:val="Nmerodepgina"/>
      </w:rPr>
      <w:fldChar w:fldCharType="end"/>
    </w:r>
  </w:p>
  <w:p w:rsidR="00ED6CD7" w:rsidRDefault="00ED6CD7"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ED6CD7" w:rsidRDefault="00ED6CD7" w:rsidP="00C7476D">
        <w:pPr>
          <w:pStyle w:val="Piedepgina"/>
          <w:ind w:left="0" w:right="0"/>
          <w:jc w:val="right"/>
        </w:pPr>
      </w:p>
      <w:p w:rsidR="00ED6CD7" w:rsidRDefault="00F70A83">
        <w:pPr>
          <w:pStyle w:val="Piedepgina"/>
          <w:jc w:val="right"/>
        </w:pPr>
      </w:p>
    </w:sdtContent>
  </w:sdt>
  <w:p w:rsidR="00ED6CD7" w:rsidRPr="004705B3" w:rsidRDefault="00ED6CD7"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A83" w:rsidRDefault="00F70A83">
      <w:r>
        <w:separator/>
      </w:r>
    </w:p>
  </w:footnote>
  <w:footnote w:type="continuationSeparator" w:id="0">
    <w:p w:rsidR="00F70A83" w:rsidRDefault="00F70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C0"/>
    <w:multiLevelType w:val="singleLevel"/>
    <w:tmpl w:val="D6D440D4"/>
    <w:lvl w:ilvl="0">
      <w:start w:val="1"/>
      <w:numFmt w:val="decimal"/>
      <w:lvlText w:val="%1."/>
      <w:lvlJc w:val="left"/>
      <w:pPr>
        <w:tabs>
          <w:tab w:val="num" w:pos="1368"/>
        </w:tabs>
        <w:ind w:left="1368" w:hanging="288"/>
      </w:pPr>
      <w:rPr>
        <w:rFonts w:ascii="Times New Roman" w:hAnsi="Times New Roman" w:cs="Times New Roman" w:hint="default"/>
        <w:snapToGrid/>
        <w:color w:val="000000" w:themeColor="text1"/>
        <w:sz w:val="20"/>
        <w:szCs w:val="20"/>
      </w:rPr>
    </w:lvl>
  </w:abstractNum>
  <w:abstractNum w:abstractNumId="1" w15:restartNumberingAfterBreak="0">
    <w:nsid w:val="0233E901"/>
    <w:multiLevelType w:val="singleLevel"/>
    <w:tmpl w:val="9DFC4BA6"/>
    <w:lvl w:ilvl="0">
      <w:start w:val="1"/>
      <w:numFmt w:val="decimal"/>
      <w:lvlText w:val="%1.-"/>
      <w:lvlJc w:val="left"/>
      <w:pPr>
        <w:tabs>
          <w:tab w:val="num" w:pos="1224"/>
        </w:tabs>
        <w:ind w:left="936"/>
      </w:pPr>
      <w:rPr>
        <w:rFonts w:ascii="Times New Roman" w:hAnsi="Times New Roman" w:cs="Times New Roman" w:hint="default"/>
        <w:snapToGrid/>
        <w:sz w:val="20"/>
        <w:szCs w:val="20"/>
      </w:rPr>
    </w:lvl>
  </w:abstractNum>
  <w:abstractNum w:abstractNumId="2" w15:restartNumberingAfterBreak="0">
    <w:nsid w:val="029B585B"/>
    <w:multiLevelType w:val="singleLevel"/>
    <w:tmpl w:val="10784532"/>
    <w:lvl w:ilvl="0">
      <w:start w:val="1"/>
      <w:numFmt w:val="decimal"/>
      <w:lvlText w:val="%1."/>
      <w:lvlJc w:val="left"/>
      <w:pPr>
        <w:tabs>
          <w:tab w:val="num" w:pos="1368"/>
        </w:tabs>
        <w:ind w:left="1368" w:hanging="360"/>
      </w:pPr>
      <w:rPr>
        <w:rFonts w:ascii="Times New Roman" w:hAnsi="Times New Roman" w:cs="Times New Roman" w:hint="default"/>
        <w:b w:val="0"/>
        <w:snapToGrid/>
        <w:spacing w:val="1"/>
        <w:sz w:val="20"/>
        <w:szCs w:val="20"/>
      </w:rPr>
    </w:lvl>
  </w:abstractNum>
  <w:abstractNum w:abstractNumId="3"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4"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6"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1"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7A84B37"/>
    <w:multiLevelType w:val="hybridMultilevel"/>
    <w:tmpl w:val="98BAA3F0"/>
    <w:lvl w:ilvl="0" w:tplc="140A0015">
      <w:start w:val="1"/>
      <w:numFmt w:val="upperLetter"/>
      <w:lvlText w:val="%1."/>
      <w:lvlJc w:val="left"/>
      <w:pPr>
        <w:ind w:left="6456" w:hanging="360"/>
      </w:pPr>
      <w:rPr>
        <w:rFonts w:hint="default"/>
      </w:rPr>
    </w:lvl>
    <w:lvl w:ilvl="1" w:tplc="140A0019" w:tentative="1">
      <w:start w:val="1"/>
      <w:numFmt w:val="lowerLetter"/>
      <w:lvlText w:val="%2."/>
      <w:lvlJc w:val="left"/>
      <w:pPr>
        <w:ind w:left="7176" w:hanging="360"/>
      </w:pPr>
    </w:lvl>
    <w:lvl w:ilvl="2" w:tplc="140A001B" w:tentative="1">
      <w:start w:val="1"/>
      <w:numFmt w:val="lowerRoman"/>
      <w:lvlText w:val="%3."/>
      <w:lvlJc w:val="right"/>
      <w:pPr>
        <w:ind w:left="7896" w:hanging="180"/>
      </w:pPr>
    </w:lvl>
    <w:lvl w:ilvl="3" w:tplc="140A000F" w:tentative="1">
      <w:start w:val="1"/>
      <w:numFmt w:val="decimal"/>
      <w:lvlText w:val="%4."/>
      <w:lvlJc w:val="left"/>
      <w:pPr>
        <w:ind w:left="8616" w:hanging="360"/>
      </w:pPr>
    </w:lvl>
    <w:lvl w:ilvl="4" w:tplc="140A0019" w:tentative="1">
      <w:start w:val="1"/>
      <w:numFmt w:val="lowerLetter"/>
      <w:lvlText w:val="%5."/>
      <w:lvlJc w:val="left"/>
      <w:pPr>
        <w:ind w:left="9336" w:hanging="360"/>
      </w:pPr>
    </w:lvl>
    <w:lvl w:ilvl="5" w:tplc="140A001B" w:tentative="1">
      <w:start w:val="1"/>
      <w:numFmt w:val="lowerRoman"/>
      <w:lvlText w:val="%6."/>
      <w:lvlJc w:val="right"/>
      <w:pPr>
        <w:ind w:left="10056" w:hanging="180"/>
      </w:pPr>
    </w:lvl>
    <w:lvl w:ilvl="6" w:tplc="140A000F" w:tentative="1">
      <w:start w:val="1"/>
      <w:numFmt w:val="decimal"/>
      <w:lvlText w:val="%7."/>
      <w:lvlJc w:val="left"/>
      <w:pPr>
        <w:ind w:left="10776" w:hanging="360"/>
      </w:pPr>
    </w:lvl>
    <w:lvl w:ilvl="7" w:tplc="140A0019" w:tentative="1">
      <w:start w:val="1"/>
      <w:numFmt w:val="lowerLetter"/>
      <w:lvlText w:val="%8."/>
      <w:lvlJc w:val="left"/>
      <w:pPr>
        <w:ind w:left="11496" w:hanging="360"/>
      </w:pPr>
    </w:lvl>
    <w:lvl w:ilvl="8" w:tplc="140A001B" w:tentative="1">
      <w:start w:val="1"/>
      <w:numFmt w:val="lowerRoman"/>
      <w:lvlText w:val="%9."/>
      <w:lvlJc w:val="right"/>
      <w:pPr>
        <w:ind w:left="12216" w:hanging="180"/>
      </w:pPr>
    </w:lvl>
  </w:abstractNum>
  <w:num w:numId="1">
    <w:abstractNumId w:val="8"/>
  </w:num>
  <w:num w:numId="2">
    <w:abstractNumId w:val="6"/>
  </w:num>
  <w:num w:numId="3">
    <w:abstractNumId w:val="4"/>
  </w:num>
  <w:num w:numId="4">
    <w:abstractNumId w:val="7"/>
  </w:num>
  <w:num w:numId="5">
    <w:abstractNumId w:val="12"/>
  </w:num>
  <w:num w:numId="6">
    <w:abstractNumId w:val="10"/>
  </w:num>
  <w:num w:numId="7">
    <w:abstractNumId w:val="9"/>
  </w:num>
  <w:num w:numId="8">
    <w:abstractNumId w:val="5"/>
  </w:num>
  <w:num w:numId="9">
    <w:abstractNumId w:val="5"/>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11"/>
  </w:num>
  <w:num w:numId="11">
    <w:abstractNumId w:val="3"/>
  </w:num>
  <w:num w:numId="12">
    <w:abstractNumId w:val="3"/>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0"/>
  </w:num>
  <w:num w:numId="14">
    <w:abstractNumId w:val="2"/>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21F5"/>
    <w:rsid w:val="000052E3"/>
    <w:rsid w:val="00015D60"/>
    <w:rsid w:val="000172B3"/>
    <w:rsid w:val="000302C0"/>
    <w:rsid w:val="00033BBC"/>
    <w:rsid w:val="00045363"/>
    <w:rsid w:val="00050542"/>
    <w:rsid w:val="00056B2C"/>
    <w:rsid w:val="000772C8"/>
    <w:rsid w:val="000813A4"/>
    <w:rsid w:val="000815AA"/>
    <w:rsid w:val="00082071"/>
    <w:rsid w:val="000846C0"/>
    <w:rsid w:val="00087153"/>
    <w:rsid w:val="00095A4A"/>
    <w:rsid w:val="000A0264"/>
    <w:rsid w:val="000A15CD"/>
    <w:rsid w:val="000A320F"/>
    <w:rsid w:val="000A3E9E"/>
    <w:rsid w:val="000A5B5C"/>
    <w:rsid w:val="000B6C31"/>
    <w:rsid w:val="000C07EA"/>
    <w:rsid w:val="000C4FDA"/>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1138D"/>
    <w:rsid w:val="00114B9B"/>
    <w:rsid w:val="00116BD8"/>
    <w:rsid w:val="00116E06"/>
    <w:rsid w:val="0012039D"/>
    <w:rsid w:val="001206BF"/>
    <w:rsid w:val="00122B37"/>
    <w:rsid w:val="00122F50"/>
    <w:rsid w:val="00126200"/>
    <w:rsid w:val="00127B90"/>
    <w:rsid w:val="00127FF9"/>
    <w:rsid w:val="00133C36"/>
    <w:rsid w:val="00134C6F"/>
    <w:rsid w:val="00136AE0"/>
    <w:rsid w:val="001464AB"/>
    <w:rsid w:val="0015280B"/>
    <w:rsid w:val="001554F2"/>
    <w:rsid w:val="00155CC9"/>
    <w:rsid w:val="00156655"/>
    <w:rsid w:val="00156FE4"/>
    <w:rsid w:val="00157DE1"/>
    <w:rsid w:val="00161A40"/>
    <w:rsid w:val="0016281D"/>
    <w:rsid w:val="0016305C"/>
    <w:rsid w:val="00163223"/>
    <w:rsid w:val="00163518"/>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20B0"/>
    <w:rsid w:val="001C5D21"/>
    <w:rsid w:val="001D0058"/>
    <w:rsid w:val="001D461A"/>
    <w:rsid w:val="001D79BE"/>
    <w:rsid w:val="001E16BD"/>
    <w:rsid w:val="001F2A6E"/>
    <w:rsid w:val="001F403B"/>
    <w:rsid w:val="001F538A"/>
    <w:rsid w:val="001F711A"/>
    <w:rsid w:val="00202DE0"/>
    <w:rsid w:val="0021242B"/>
    <w:rsid w:val="002174C6"/>
    <w:rsid w:val="00217BF2"/>
    <w:rsid w:val="00221764"/>
    <w:rsid w:val="00222A4D"/>
    <w:rsid w:val="00222C13"/>
    <w:rsid w:val="002242F0"/>
    <w:rsid w:val="00224384"/>
    <w:rsid w:val="002249E3"/>
    <w:rsid w:val="00231DA9"/>
    <w:rsid w:val="00237B3C"/>
    <w:rsid w:val="00241B87"/>
    <w:rsid w:val="00253871"/>
    <w:rsid w:val="002547C8"/>
    <w:rsid w:val="0025481F"/>
    <w:rsid w:val="00254DE7"/>
    <w:rsid w:val="002618CA"/>
    <w:rsid w:val="00267155"/>
    <w:rsid w:val="00275DE2"/>
    <w:rsid w:val="00281E93"/>
    <w:rsid w:val="00282999"/>
    <w:rsid w:val="00284BC2"/>
    <w:rsid w:val="00285ED6"/>
    <w:rsid w:val="00290868"/>
    <w:rsid w:val="00292028"/>
    <w:rsid w:val="002923C2"/>
    <w:rsid w:val="00294A53"/>
    <w:rsid w:val="00295AD8"/>
    <w:rsid w:val="002A198D"/>
    <w:rsid w:val="002A440F"/>
    <w:rsid w:val="002A6845"/>
    <w:rsid w:val="002A69E7"/>
    <w:rsid w:val="002C0EB3"/>
    <w:rsid w:val="002C1F0D"/>
    <w:rsid w:val="002C45C0"/>
    <w:rsid w:val="002C7233"/>
    <w:rsid w:val="002D107A"/>
    <w:rsid w:val="002D3EB7"/>
    <w:rsid w:val="002E0F10"/>
    <w:rsid w:val="002E7F8A"/>
    <w:rsid w:val="002F2BE9"/>
    <w:rsid w:val="002F3B02"/>
    <w:rsid w:val="00301ED0"/>
    <w:rsid w:val="00307A8F"/>
    <w:rsid w:val="00311618"/>
    <w:rsid w:val="00311D2C"/>
    <w:rsid w:val="003128E2"/>
    <w:rsid w:val="0031780C"/>
    <w:rsid w:val="00317AC2"/>
    <w:rsid w:val="00321E27"/>
    <w:rsid w:val="00334EB4"/>
    <w:rsid w:val="00334EE1"/>
    <w:rsid w:val="003354B3"/>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0413"/>
    <w:rsid w:val="003A1876"/>
    <w:rsid w:val="003A3B01"/>
    <w:rsid w:val="003A44BE"/>
    <w:rsid w:val="003A490D"/>
    <w:rsid w:val="003A6272"/>
    <w:rsid w:val="003A795D"/>
    <w:rsid w:val="003B1627"/>
    <w:rsid w:val="003B65AE"/>
    <w:rsid w:val="003C0A00"/>
    <w:rsid w:val="003C10EA"/>
    <w:rsid w:val="003C5EE2"/>
    <w:rsid w:val="003D4D81"/>
    <w:rsid w:val="003D6730"/>
    <w:rsid w:val="003D724D"/>
    <w:rsid w:val="003F0EF5"/>
    <w:rsid w:val="003F1E6C"/>
    <w:rsid w:val="003F5877"/>
    <w:rsid w:val="003F612E"/>
    <w:rsid w:val="00401C59"/>
    <w:rsid w:val="00401EAF"/>
    <w:rsid w:val="00411199"/>
    <w:rsid w:val="00412C21"/>
    <w:rsid w:val="00435B86"/>
    <w:rsid w:val="0043655A"/>
    <w:rsid w:val="00440729"/>
    <w:rsid w:val="00444CB1"/>
    <w:rsid w:val="00454A6C"/>
    <w:rsid w:val="0045696B"/>
    <w:rsid w:val="004569B9"/>
    <w:rsid w:val="00460306"/>
    <w:rsid w:val="00467370"/>
    <w:rsid w:val="00467CBD"/>
    <w:rsid w:val="004705B3"/>
    <w:rsid w:val="0047178F"/>
    <w:rsid w:val="00472CEF"/>
    <w:rsid w:val="00473D4F"/>
    <w:rsid w:val="004836D8"/>
    <w:rsid w:val="00486DBD"/>
    <w:rsid w:val="0048725D"/>
    <w:rsid w:val="00490739"/>
    <w:rsid w:val="004A3A0D"/>
    <w:rsid w:val="004A62B1"/>
    <w:rsid w:val="004A72CE"/>
    <w:rsid w:val="004A7CDE"/>
    <w:rsid w:val="004A7E03"/>
    <w:rsid w:val="004B4513"/>
    <w:rsid w:val="004B4A9B"/>
    <w:rsid w:val="004B7DF6"/>
    <w:rsid w:val="004C7AFD"/>
    <w:rsid w:val="004D1DFF"/>
    <w:rsid w:val="004D3407"/>
    <w:rsid w:val="004D3BC8"/>
    <w:rsid w:val="004E4D0A"/>
    <w:rsid w:val="004E54D0"/>
    <w:rsid w:val="004E741D"/>
    <w:rsid w:val="004F51BE"/>
    <w:rsid w:val="004F5D88"/>
    <w:rsid w:val="00500F05"/>
    <w:rsid w:val="00503033"/>
    <w:rsid w:val="00503CBC"/>
    <w:rsid w:val="0051359E"/>
    <w:rsid w:val="005161FF"/>
    <w:rsid w:val="00516D8B"/>
    <w:rsid w:val="0051784D"/>
    <w:rsid w:val="005222D3"/>
    <w:rsid w:val="0052263B"/>
    <w:rsid w:val="005230B8"/>
    <w:rsid w:val="00530069"/>
    <w:rsid w:val="00530E11"/>
    <w:rsid w:val="00531BD7"/>
    <w:rsid w:val="005324C4"/>
    <w:rsid w:val="00535033"/>
    <w:rsid w:val="00535306"/>
    <w:rsid w:val="005363EE"/>
    <w:rsid w:val="00541617"/>
    <w:rsid w:val="00542A11"/>
    <w:rsid w:val="00543C91"/>
    <w:rsid w:val="00544317"/>
    <w:rsid w:val="005447F4"/>
    <w:rsid w:val="00547513"/>
    <w:rsid w:val="00550B42"/>
    <w:rsid w:val="00554392"/>
    <w:rsid w:val="0055490E"/>
    <w:rsid w:val="00560E3E"/>
    <w:rsid w:val="0056271E"/>
    <w:rsid w:val="005627C8"/>
    <w:rsid w:val="0056672B"/>
    <w:rsid w:val="005771F6"/>
    <w:rsid w:val="00577C77"/>
    <w:rsid w:val="00591A3B"/>
    <w:rsid w:val="00594945"/>
    <w:rsid w:val="0059599C"/>
    <w:rsid w:val="005A2631"/>
    <w:rsid w:val="005B2880"/>
    <w:rsid w:val="005B3F6E"/>
    <w:rsid w:val="005B49BD"/>
    <w:rsid w:val="005C5BA8"/>
    <w:rsid w:val="005C6083"/>
    <w:rsid w:val="005C6DCC"/>
    <w:rsid w:val="005D00D6"/>
    <w:rsid w:val="005D5001"/>
    <w:rsid w:val="005D5A64"/>
    <w:rsid w:val="005E20A9"/>
    <w:rsid w:val="005E215B"/>
    <w:rsid w:val="005E5955"/>
    <w:rsid w:val="005F0F31"/>
    <w:rsid w:val="005F1998"/>
    <w:rsid w:val="00602BCA"/>
    <w:rsid w:val="00603BB4"/>
    <w:rsid w:val="00603EF7"/>
    <w:rsid w:val="006044DA"/>
    <w:rsid w:val="006045D0"/>
    <w:rsid w:val="00605523"/>
    <w:rsid w:val="00606905"/>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70E6"/>
    <w:rsid w:val="00651830"/>
    <w:rsid w:val="00653A25"/>
    <w:rsid w:val="00666453"/>
    <w:rsid w:val="006665A5"/>
    <w:rsid w:val="006677B2"/>
    <w:rsid w:val="0066795F"/>
    <w:rsid w:val="006720C5"/>
    <w:rsid w:val="00687F13"/>
    <w:rsid w:val="006942B5"/>
    <w:rsid w:val="006A03A3"/>
    <w:rsid w:val="006A0451"/>
    <w:rsid w:val="006A1C15"/>
    <w:rsid w:val="006A7720"/>
    <w:rsid w:val="006B4147"/>
    <w:rsid w:val="006B4284"/>
    <w:rsid w:val="006B7E07"/>
    <w:rsid w:val="006C1EAE"/>
    <w:rsid w:val="006C4D9D"/>
    <w:rsid w:val="006C7002"/>
    <w:rsid w:val="006D5068"/>
    <w:rsid w:val="006D771A"/>
    <w:rsid w:val="006E005A"/>
    <w:rsid w:val="006E0867"/>
    <w:rsid w:val="006E0F7A"/>
    <w:rsid w:val="006E3079"/>
    <w:rsid w:val="006E46CD"/>
    <w:rsid w:val="006E63D0"/>
    <w:rsid w:val="006F0221"/>
    <w:rsid w:val="006F112F"/>
    <w:rsid w:val="006F1F6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13D4"/>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574B"/>
    <w:rsid w:val="007869BF"/>
    <w:rsid w:val="007905AE"/>
    <w:rsid w:val="0079122A"/>
    <w:rsid w:val="00797779"/>
    <w:rsid w:val="007A0255"/>
    <w:rsid w:val="007A5C67"/>
    <w:rsid w:val="007A7584"/>
    <w:rsid w:val="007B50CC"/>
    <w:rsid w:val="007B6AF5"/>
    <w:rsid w:val="007C017B"/>
    <w:rsid w:val="007C181C"/>
    <w:rsid w:val="007C4187"/>
    <w:rsid w:val="007C4BFF"/>
    <w:rsid w:val="007C711E"/>
    <w:rsid w:val="007D58F3"/>
    <w:rsid w:val="007E7E67"/>
    <w:rsid w:val="007F2966"/>
    <w:rsid w:val="007F6C85"/>
    <w:rsid w:val="007F79C0"/>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62F3F"/>
    <w:rsid w:val="00864ED7"/>
    <w:rsid w:val="00865E95"/>
    <w:rsid w:val="0086630A"/>
    <w:rsid w:val="008771E1"/>
    <w:rsid w:val="0088097D"/>
    <w:rsid w:val="00894C47"/>
    <w:rsid w:val="008A0EF1"/>
    <w:rsid w:val="008A3691"/>
    <w:rsid w:val="008B4A93"/>
    <w:rsid w:val="008B5724"/>
    <w:rsid w:val="008C0424"/>
    <w:rsid w:val="008E658A"/>
    <w:rsid w:val="008E69CB"/>
    <w:rsid w:val="008E72EA"/>
    <w:rsid w:val="008F09C8"/>
    <w:rsid w:val="008F121E"/>
    <w:rsid w:val="008F2A88"/>
    <w:rsid w:val="00901969"/>
    <w:rsid w:val="00901AA0"/>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734F0"/>
    <w:rsid w:val="0098662F"/>
    <w:rsid w:val="0099111A"/>
    <w:rsid w:val="00991C06"/>
    <w:rsid w:val="009932BF"/>
    <w:rsid w:val="00993DAE"/>
    <w:rsid w:val="00994D32"/>
    <w:rsid w:val="009A1991"/>
    <w:rsid w:val="009A4BEB"/>
    <w:rsid w:val="009A588A"/>
    <w:rsid w:val="009A62C7"/>
    <w:rsid w:val="009A68A4"/>
    <w:rsid w:val="009A70B8"/>
    <w:rsid w:val="009A76FA"/>
    <w:rsid w:val="009B255C"/>
    <w:rsid w:val="009B347A"/>
    <w:rsid w:val="009B3C4C"/>
    <w:rsid w:val="009B5777"/>
    <w:rsid w:val="009C32CE"/>
    <w:rsid w:val="009D4BB9"/>
    <w:rsid w:val="009D61F2"/>
    <w:rsid w:val="009E62C1"/>
    <w:rsid w:val="009E7C69"/>
    <w:rsid w:val="009F37B6"/>
    <w:rsid w:val="009F3D36"/>
    <w:rsid w:val="009F3D5F"/>
    <w:rsid w:val="009F6B7C"/>
    <w:rsid w:val="00A0485F"/>
    <w:rsid w:val="00A05A9C"/>
    <w:rsid w:val="00A11339"/>
    <w:rsid w:val="00A124C9"/>
    <w:rsid w:val="00A21B6D"/>
    <w:rsid w:val="00A23AF0"/>
    <w:rsid w:val="00A24949"/>
    <w:rsid w:val="00A24BA6"/>
    <w:rsid w:val="00A26E5F"/>
    <w:rsid w:val="00A340C9"/>
    <w:rsid w:val="00A362E4"/>
    <w:rsid w:val="00A4612D"/>
    <w:rsid w:val="00A475AA"/>
    <w:rsid w:val="00A51D56"/>
    <w:rsid w:val="00A53993"/>
    <w:rsid w:val="00A647D3"/>
    <w:rsid w:val="00A721DA"/>
    <w:rsid w:val="00A86686"/>
    <w:rsid w:val="00A90A0E"/>
    <w:rsid w:val="00A93473"/>
    <w:rsid w:val="00A9725A"/>
    <w:rsid w:val="00AA739F"/>
    <w:rsid w:val="00AA7B03"/>
    <w:rsid w:val="00AB1A92"/>
    <w:rsid w:val="00AB6E25"/>
    <w:rsid w:val="00AB7221"/>
    <w:rsid w:val="00AC0907"/>
    <w:rsid w:val="00AC3C6C"/>
    <w:rsid w:val="00AC4153"/>
    <w:rsid w:val="00AC5141"/>
    <w:rsid w:val="00AC7FF9"/>
    <w:rsid w:val="00AD23A9"/>
    <w:rsid w:val="00AD44C0"/>
    <w:rsid w:val="00AD4705"/>
    <w:rsid w:val="00AD5436"/>
    <w:rsid w:val="00AD6D4A"/>
    <w:rsid w:val="00AE018C"/>
    <w:rsid w:val="00AE2B1E"/>
    <w:rsid w:val="00AE6305"/>
    <w:rsid w:val="00AE7901"/>
    <w:rsid w:val="00AF124B"/>
    <w:rsid w:val="00AF5CB5"/>
    <w:rsid w:val="00B01FCB"/>
    <w:rsid w:val="00B0227F"/>
    <w:rsid w:val="00B0415A"/>
    <w:rsid w:val="00B05DD6"/>
    <w:rsid w:val="00B06B1C"/>
    <w:rsid w:val="00B10067"/>
    <w:rsid w:val="00B130B6"/>
    <w:rsid w:val="00B152D1"/>
    <w:rsid w:val="00B159AC"/>
    <w:rsid w:val="00B167A1"/>
    <w:rsid w:val="00B209E3"/>
    <w:rsid w:val="00B22A75"/>
    <w:rsid w:val="00B2710D"/>
    <w:rsid w:val="00B27FE1"/>
    <w:rsid w:val="00B30745"/>
    <w:rsid w:val="00B32AEC"/>
    <w:rsid w:val="00B3457E"/>
    <w:rsid w:val="00B37670"/>
    <w:rsid w:val="00B41C73"/>
    <w:rsid w:val="00B473BF"/>
    <w:rsid w:val="00B55837"/>
    <w:rsid w:val="00B579DD"/>
    <w:rsid w:val="00B61106"/>
    <w:rsid w:val="00B62356"/>
    <w:rsid w:val="00B66E8B"/>
    <w:rsid w:val="00B74DD3"/>
    <w:rsid w:val="00B77BE2"/>
    <w:rsid w:val="00B840BC"/>
    <w:rsid w:val="00B85EC7"/>
    <w:rsid w:val="00B862C8"/>
    <w:rsid w:val="00B874A9"/>
    <w:rsid w:val="00BA0769"/>
    <w:rsid w:val="00BA7C32"/>
    <w:rsid w:val="00BB0BD2"/>
    <w:rsid w:val="00BB1538"/>
    <w:rsid w:val="00BB2388"/>
    <w:rsid w:val="00BB365C"/>
    <w:rsid w:val="00BB5167"/>
    <w:rsid w:val="00BB5833"/>
    <w:rsid w:val="00BC12D8"/>
    <w:rsid w:val="00BC2548"/>
    <w:rsid w:val="00BD0A9E"/>
    <w:rsid w:val="00BD3B4A"/>
    <w:rsid w:val="00BD69AF"/>
    <w:rsid w:val="00BD759E"/>
    <w:rsid w:val="00BE6242"/>
    <w:rsid w:val="00BF13A7"/>
    <w:rsid w:val="00BF7E0D"/>
    <w:rsid w:val="00C02463"/>
    <w:rsid w:val="00C02E97"/>
    <w:rsid w:val="00C06666"/>
    <w:rsid w:val="00C14A13"/>
    <w:rsid w:val="00C17223"/>
    <w:rsid w:val="00C178DE"/>
    <w:rsid w:val="00C17F6A"/>
    <w:rsid w:val="00C21D2B"/>
    <w:rsid w:val="00C21D45"/>
    <w:rsid w:val="00C23AAE"/>
    <w:rsid w:val="00C24AE5"/>
    <w:rsid w:val="00C26F02"/>
    <w:rsid w:val="00C33219"/>
    <w:rsid w:val="00C372F1"/>
    <w:rsid w:val="00C45D38"/>
    <w:rsid w:val="00C46D9B"/>
    <w:rsid w:val="00C47F5A"/>
    <w:rsid w:val="00C54CF2"/>
    <w:rsid w:val="00C62C7E"/>
    <w:rsid w:val="00C64056"/>
    <w:rsid w:val="00C6756F"/>
    <w:rsid w:val="00C7476D"/>
    <w:rsid w:val="00C75C95"/>
    <w:rsid w:val="00C83462"/>
    <w:rsid w:val="00C864EF"/>
    <w:rsid w:val="00C8694E"/>
    <w:rsid w:val="00C87529"/>
    <w:rsid w:val="00C90AB9"/>
    <w:rsid w:val="00C91490"/>
    <w:rsid w:val="00CA2446"/>
    <w:rsid w:val="00CA249C"/>
    <w:rsid w:val="00CA4F18"/>
    <w:rsid w:val="00CA75ED"/>
    <w:rsid w:val="00CB2129"/>
    <w:rsid w:val="00CB2C0A"/>
    <w:rsid w:val="00CB34CA"/>
    <w:rsid w:val="00CB38FC"/>
    <w:rsid w:val="00CB4C17"/>
    <w:rsid w:val="00CC1E47"/>
    <w:rsid w:val="00CC4C89"/>
    <w:rsid w:val="00CD0329"/>
    <w:rsid w:val="00CF2E69"/>
    <w:rsid w:val="00D03D12"/>
    <w:rsid w:val="00D1781E"/>
    <w:rsid w:val="00D20CB6"/>
    <w:rsid w:val="00D23037"/>
    <w:rsid w:val="00D25F24"/>
    <w:rsid w:val="00D30158"/>
    <w:rsid w:val="00D30269"/>
    <w:rsid w:val="00D32553"/>
    <w:rsid w:val="00D367FD"/>
    <w:rsid w:val="00D4113D"/>
    <w:rsid w:val="00D42FCF"/>
    <w:rsid w:val="00D436ED"/>
    <w:rsid w:val="00D4725D"/>
    <w:rsid w:val="00D51461"/>
    <w:rsid w:val="00D5339D"/>
    <w:rsid w:val="00D548C1"/>
    <w:rsid w:val="00D62399"/>
    <w:rsid w:val="00D70994"/>
    <w:rsid w:val="00D72E90"/>
    <w:rsid w:val="00D82A7B"/>
    <w:rsid w:val="00D84C3F"/>
    <w:rsid w:val="00D910FA"/>
    <w:rsid w:val="00DA3F32"/>
    <w:rsid w:val="00DA4424"/>
    <w:rsid w:val="00DA52EE"/>
    <w:rsid w:val="00DA591F"/>
    <w:rsid w:val="00DB4695"/>
    <w:rsid w:val="00DB4DA6"/>
    <w:rsid w:val="00DB56A8"/>
    <w:rsid w:val="00DC0350"/>
    <w:rsid w:val="00DC0FE1"/>
    <w:rsid w:val="00DC1E91"/>
    <w:rsid w:val="00DC385A"/>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1520"/>
    <w:rsid w:val="00E0514F"/>
    <w:rsid w:val="00E21FE3"/>
    <w:rsid w:val="00E250D8"/>
    <w:rsid w:val="00E2544F"/>
    <w:rsid w:val="00E25575"/>
    <w:rsid w:val="00E26C05"/>
    <w:rsid w:val="00E270AF"/>
    <w:rsid w:val="00E33B19"/>
    <w:rsid w:val="00E36192"/>
    <w:rsid w:val="00E41C19"/>
    <w:rsid w:val="00E51E2B"/>
    <w:rsid w:val="00E528CC"/>
    <w:rsid w:val="00E538CF"/>
    <w:rsid w:val="00E57A8D"/>
    <w:rsid w:val="00E60CF8"/>
    <w:rsid w:val="00E62DE4"/>
    <w:rsid w:val="00E66227"/>
    <w:rsid w:val="00E672D8"/>
    <w:rsid w:val="00E76356"/>
    <w:rsid w:val="00E83326"/>
    <w:rsid w:val="00E8399F"/>
    <w:rsid w:val="00E87A4D"/>
    <w:rsid w:val="00E96E79"/>
    <w:rsid w:val="00EA3CA0"/>
    <w:rsid w:val="00EA4E74"/>
    <w:rsid w:val="00EA735D"/>
    <w:rsid w:val="00EA75D0"/>
    <w:rsid w:val="00EB2B4B"/>
    <w:rsid w:val="00EB6A49"/>
    <w:rsid w:val="00EB7C4F"/>
    <w:rsid w:val="00EC16FD"/>
    <w:rsid w:val="00ED528F"/>
    <w:rsid w:val="00ED6CD7"/>
    <w:rsid w:val="00EE1928"/>
    <w:rsid w:val="00EE2D73"/>
    <w:rsid w:val="00EE5520"/>
    <w:rsid w:val="00EE624D"/>
    <w:rsid w:val="00EF3942"/>
    <w:rsid w:val="00EF414F"/>
    <w:rsid w:val="00EF6C79"/>
    <w:rsid w:val="00EF7C10"/>
    <w:rsid w:val="00F02379"/>
    <w:rsid w:val="00F03A60"/>
    <w:rsid w:val="00F05E05"/>
    <w:rsid w:val="00F17C85"/>
    <w:rsid w:val="00F20050"/>
    <w:rsid w:val="00F20BE6"/>
    <w:rsid w:val="00F21E33"/>
    <w:rsid w:val="00F22B76"/>
    <w:rsid w:val="00F269A2"/>
    <w:rsid w:val="00F33D6C"/>
    <w:rsid w:val="00F34DB8"/>
    <w:rsid w:val="00F46D13"/>
    <w:rsid w:val="00F50884"/>
    <w:rsid w:val="00F567B4"/>
    <w:rsid w:val="00F5697A"/>
    <w:rsid w:val="00F6109D"/>
    <w:rsid w:val="00F612E0"/>
    <w:rsid w:val="00F65BF0"/>
    <w:rsid w:val="00F70A83"/>
    <w:rsid w:val="00F70D10"/>
    <w:rsid w:val="00F7485C"/>
    <w:rsid w:val="00F831D2"/>
    <w:rsid w:val="00F84894"/>
    <w:rsid w:val="00F914D9"/>
    <w:rsid w:val="00FA1A0E"/>
    <w:rsid w:val="00FA4803"/>
    <w:rsid w:val="00FA4D7B"/>
    <w:rsid w:val="00FB0939"/>
    <w:rsid w:val="00FB6977"/>
    <w:rsid w:val="00FC1B2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9E29F"/>
  <w15:docId w15:val="{381E7CE5-0553-445A-9C8D-1FDF5D3E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2">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jesa@gmail.com" TargetMode="External"/><Relationship Id="rId13" Type="http://schemas.openxmlformats.org/officeDocument/2006/relationships/hyperlink" Target="mailt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pelon@hotmail.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ail.com" TargetMode="External"/><Relationship Id="rId5" Type="http://schemas.openxmlformats.org/officeDocument/2006/relationships/webSettings" Target="webSettings.xml"/><Relationship Id="rId15" Type="http://schemas.openxmlformats.org/officeDocument/2006/relationships/hyperlink" Target="mailto:...@hotmail.es" TargetMode="External"/><Relationship Id="rId10" Type="http://schemas.openxmlformats.org/officeDocument/2006/relationships/hyperlink" Target="mailto:...@hotmail.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iesaagmail.com" TargetMode="External"/><Relationship Id="rId14" Type="http://schemas.openxmlformats.org/officeDocument/2006/relationships/hyperlink" Target="mailto:...@hotmai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E25CB-5730-4445-8F97-2CA96F0E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3005</Words>
  <Characters>16533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cp:lastModifiedBy>
  <cp:revision>3</cp:revision>
  <cp:lastPrinted>2015-09-07T16:22:00Z</cp:lastPrinted>
  <dcterms:created xsi:type="dcterms:W3CDTF">2016-04-07T16:28:00Z</dcterms:created>
  <dcterms:modified xsi:type="dcterms:W3CDTF">2016-04-07T16:35:00Z</dcterms:modified>
</cp:coreProperties>
</file>