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1E" w:rsidRPr="00495CD7" w:rsidRDefault="0063371E" w:rsidP="0063371E">
      <w:pPr>
        <w:spacing w:line="276" w:lineRule="auto"/>
        <w:jc w:val="center"/>
        <w:rPr>
          <w:rStyle w:val="CharacterStyle1"/>
          <w:rFonts w:ascii="Verdana" w:eastAsia="Calibri" w:hAnsi="Verdana"/>
          <w:b/>
          <w:bCs/>
          <w:sz w:val="24"/>
          <w:szCs w:val="24"/>
          <w:lang w:val="es-ES" w:eastAsia="es-ES"/>
        </w:rPr>
      </w:pPr>
      <w:bookmarkStart w:id="0" w:name="_GoBack"/>
      <w:bookmarkEnd w:id="0"/>
      <w:r w:rsidRPr="00495CD7">
        <w:rPr>
          <w:rStyle w:val="CharacterStyle1"/>
          <w:rFonts w:ascii="Verdana" w:eastAsia="Calibri" w:hAnsi="Verdana"/>
          <w:b/>
          <w:bCs/>
          <w:sz w:val="24"/>
          <w:szCs w:val="24"/>
          <w:lang w:val="es-ES" w:eastAsia="es-ES"/>
        </w:rPr>
        <w:t>RESOLUCIÓN No. TAT-2895-2016</w:t>
      </w:r>
    </w:p>
    <w:p w:rsidR="0063371E" w:rsidRPr="00495CD7" w:rsidRDefault="0063371E" w:rsidP="0063371E">
      <w:pPr>
        <w:pStyle w:val="NoSpacing"/>
        <w:spacing w:line="276" w:lineRule="auto"/>
        <w:rPr>
          <w:rStyle w:val="CharacterStyle1"/>
          <w:rFonts w:ascii="Verdana" w:hAnsi="Verdana"/>
          <w:b/>
          <w:bCs/>
          <w:spacing w:val="5"/>
          <w:sz w:val="24"/>
          <w:szCs w:val="24"/>
          <w:lang w:val="es-ES" w:eastAsia="es-ES"/>
        </w:rPr>
      </w:pPr>
    </w:p>
    <w:p w:rsidR="0063371E" w:rsidRPr="00495CD7" w:rsidRDefault="0063371E" w:rsidP="0063371E">
      <w:pPr>
        <w:spacing w:line="276" w:lineRule="auto"/>
        <w:jc w:val="both"/>
        <w:rPr>
          <w:rStyle w:val="CharacterStyle1"/>
          <w:rFonts w:ascii="Verdana" w:eastAsia="Calibri" w:hAnsi="Verdana"/>
          <w:spacing w:val="4"/>
          <w:sz w:val="24"/>
          <w:szCs w:val="24"/>
          <w:lang w:val="es-ES" w:eastAsia="es-ES"/>
        </w:rPr>
      </w:pPr>
      <w:r w:rsidRPr="00495CD7">
        <w:rPr>
          <w:rStyle w:val="CharacterStyle1"/>
          <w:rFonts w:ascii="Verdana" w:eastAsia="Calibri" w:hAnsi="Verdana"/>
          <w:b/>
          <w:bCs/>
          <w:spacing w:val="5"/>
          <w:sz w:val="24"/>
          <w:szCs w:val="24"/>
          <w:lang w:val="es-ES" w:eastAsia="es-ES"/>
        </w:rPr>
        <w:t xml:space="preserve">TRIBUNAL ADMINISTRATIVO DE </w:t>
      </w:r>
      <w:r w:rsidR="006063EF" w:rsidRPr="00495CD7">
        <w:rPr>
          <w:rStyle w:val="CharacterStyle1"/>
          <w:rFonts w:ascii="Verdana" w:eastAsia="Calibri" w:hAnsi="Verdana"/>
          <w:b/>
          <w:bCs/>
          <w:spacing w:val="5"/>
          <w:sz w:val="24"/>
          <w:szCs w:val="24"/>
          <w:lang w:val="es-ES" w:eastAsia="es-ES"/>
        </w:rPr>
        <w:t>TRANSPORTE. -</w:t>
      </w:r>
      <w:r w:rsidRPr="00495CD7">
        <w:rPr>
          <w:rStyle w:val="CharacterStyle1"/>
          <w:rFonts w:ascii="Verdana" w:eastAsia="Calibri" w:hAnsi="Verdana"/>
          <w:b/>
          <w:bCs/>
          <w:spacing w:val="5"/>
          <w:sz w:val="24"/>
          <w:szCs w:val="24"/>
          <w:lang w:val="es-ES" w:eastAsia="es-ES"/>
        </w:rPr>
        <w:t xml:space="preserve"> </w:t>
      </w:r>
      <w:r w:rsidRPr="00495CD7">
        <w:rPr>
          <w:rStyle w:val="CharacterStyle1"/>
          <w:rFonts w:ascii="Verdana" w:eastAsia="Calibri" w:hAnsi="Verdana"/>
          <w:spacing w:val="5"/>
          <w:sz w:val="24"/>
          <w:szCs w:val="24"/>
          <w:lang w:val="es-ES" w:eastAsia="es-ES"/>
        </w:rPr>
        <w:t xml:space="preserve">San José, a las </w:t>
      </w:r>
      <w:r w:rsidR="006063EF" w:rsidRPr="00495CD7">
        <w:rPr>
          <w:rStyle w:val="CharacterStyle1"/>
          <w:rFonts w:ascii="Verdana" w:eastAsia="Calibri" w:hAnsi="Verdana"/>
          <w:spacing w:val="5"/>
          <w:sz w:val="24"/>
          <w:szCs w:val="24"/>
          <w:lang w:val="es-ES" w:eastAsia="es-ES"/>
        </w:rPr>
        <w:t>diez horas</w:t>
      </w:r>
      <w:r w:rsidRPr="00495CD7">
        <w:rPr>
          <w:rStyle w:val="CharacterStyle1"/>
          <w:rFonts w:ascii="Verdana" w:eastAsia="Calibri" w:hAnsi="Verdana"/>
          <w:spacing w:val="5"/>
          <w:sz w:val="24"/>
          <w:szCs w:val="24"/>
          <w:lang w:val="es-ES" w:eastAsia="es-ES"/>
        </w:rPr>
        <w:t xml:space="preserve"> cuarenta y ocho minutos </w:t>
      </w:r>
      <w:r w:rsidRPr="00495CD7">
        <w:rPr>
          <w:rStyle w:val="CharacterStyle1"/>
          <w:rFonts w:ascii="Verdana" w:eastAsia="Calibri" w:hAnsi="Verdana"/>
          <w:spacing w:val="4"/>
          <w:sz w:val="24"/>
          <w:szCs w:val="24"/>
          <w:lang w:val="es-ES" w:eastAsia="es-ES"/>
        </w:rPr>
        <w:t xml:space="preserve">del veintinueve del mes de enero de dos mil dieciséis. </w:t>
      </w:r>
    </w:p>
    <w:p w:rsidR="0063371E" w:rsidRPr="00495CD7" w:rsidRDefault="0063371E" w:rsidP="0063371E">
      <w:pPr>
        <w:spacing w:line="276" w:lineRule="auto"/>
        <w:jc w:val="both"/>
        <w:rPr>
          <w:rStyle w:val="CharacterStyle1"/>
          <w:rFonts w:ascii="Verdana" w:eastAsia="Calibri" w:hAnsi="Verdana"/>
          <w:spacing w:val="4"/>
          <w:sz w:val="24"/>
          <w:szCs w:val="24"/>
          <w:lang w:val="es-ES" w:eastAsia="es-ES"/>
        </w:rPr>
      </w:pPr>
    </w:p>
    <w:p w:rsidR="0063371E" w:rsidRPr="00495CD7" w:rsidRDefault="0063371E" w:rsidP="0063371E">
      <w:pPr>
        <w:spacing w:line="276" w:lineRule="auto"/>
        <w:jc w:val="both"/>
        <w:rPr>
          <w:rStyle w:val="CharacterStyle1"/>
          <w:rFonts w:ascii="Verdana" w:eastAsia="Calibri" w:hAnsi="Verdana"/>
          <w:b/>
          <w:i/>
          <w:spacing w:val="4"/>
          <w:sz w:val="24"/>
          <w:szCs w:val="24"/>
          <w:lang w:val="es-ES" w:eastAsia="es-ES"/>
        </w:rPr>
      </w:pPr>
      <w:r w:rsidRPr="00495CD7">
        <w:rPr>
          <w:rStyle w:val="CharacterStyle1"/>
          <w:rFonts w:ascii="Verdana" w:eastAsia="Calibri" w:hAnsi="Verdana"/>
          <w:b/>
          <w:spacing w:val="4"/>
          <w:sz w:val="24"/>
          <w:szCs w:val="24"/>
          <w:lang w:val="es-ES" w:eastAsia="es-ES"/>
        </w:rPr>
        <w:t>RECURSO DE APELACIÓN y NULIDAD CONCOMITANTE</w:t>
      </w:r>
      <w:r w:rsidR="00065172" w:rsidRPr="00495CD7">
        <w:rPr>
          <w:rStyle w:val="CharacterStyle1"/>
          <w:rFonts w:ascii="Verdana" w:eastAsia="Calibri" w:hAnsi="Verdana"/>
          <w:b/>
          <w:spacing w:val="4"/>
          <w:sz w:val="24"/>
          <w:szCs w:val="24"/>
          <w:lang w:val="es-ES" w:eastAsia="es-ES"/>
        </w:rPr>
        <w:t xml:space="preserve"> y Recurso extraordinario de Revisión por acción Administrativa defectuosa</w:t>
      </w:r>
      <w:r w:rsidRPr="00495CD7">
        <w:rPr>
          <w:rStyle w:val="CharacterStyle1"/>
          <w:rFonts w:ascii="Verdana" w:eastAsia="Calibri" w:hAnsi="Verdana"/>
          <w:b/>
          <w:spacing w:val="4"/>
          <w:sz w:val="24"/>
          <w:szCs w:val="24"/>
          <w:lang w:val="es-ES" w:eastAsia="es-ES"/>
        </w:rPr>
        <w:t>,</w:t>
      </w:r>
      <w:r w:rsidRPr="00495CD7">
        <w:rPr>
          <w:rStyle w:val="CharacterStyle1"/>
          <w:rFonts w:ascii="Verdana" w:eastAsia="Calibri" w:hAnsi="Verdana"/>
          <w:spacing w:val="4"/>
          <w:sz w:val="24"/>
          <w:szCs w:val="24"/>
          <w:lang w:val="es-ES" w:eastAsia="es-ES"/>
        </w:rPr>
        <w:t xml:space="preserve"> presentados por la empresa </w:t>
      </w:r>
      <w:r w:rsidR="000A20C4">
        <w:rPr>
          <w:rStyle w:val="CharacterStyle1"/>
          <w:rFonts w:ascii="Verdana" w:eastAsia="Calibri" w:hAnsi="Verdana"/>
          <w:b/>
          <w:spacing w:val="4"/>
          <w:sz w:val="24"/>
          <w:szCs w:val="24"/>
          <w:lang w:val="es-ES" w:eastAsia="es-ES"/>
        </w:rPr>
        <w:t>T.S.T.</w:t>
      </w:r>
      <w:r w:rsidRPr="00495CD7">
        <w:rPr>
          <w:rStyle w:val="CharacterStyle1"/>
          <w:rFonts w:ascii="Verdana" w:eastAsia="Calibri" w:hAnsi="Verdana"/>
          <w:b/>
          <w:spacing w:val="4"/>
          <w:sz w:val="24"/>
          <w:szCs w:val="24"/>
          <w:lang w:val="es-ES" w:eastAsia="es-ES"/>
        </w:rPr>
        <w:t xml:space="preserve">, </w:t>
      </w:r>
      <w:r w:rsidRPr="00495CD7">
        <w:rPr>
          <w:rStyle w:val="CharacterStyle1"/>
          <w:rFonts w:ascii="Verdana" w:eastAsia="Calibri" w:hAnsi="Verdana"/>
          <w:spacing w:val="4"/>
          <w:sz w:val="24"/>
          <w:szCs w:val="24"/>
          <w:lang w:val="es-ES" w:eastAsia="es-ES"/>
        </w:rPr>
        <w:t xml:space="preserve">por medio de su Apoderado Generalísimo sin Límite de suma  </w:t>
      </w:r>
      <w:r w:rsidR="000A20C4">
        <w:rPr>
          <w:rStyle w:val="CharacterStyle1"/>
          <w:rFonts w:ascii="Verdana" w:eastAsia="Calibri" w:hAnsi="Verdana"/>
          <w:b/>
          <w:spacing w:val="4"/>
          <w:sz w:val="24"/>
          <w:szCs w:val="24"/>
          <w:lang w:val="es-ES" w:eastAsia="es-ES"/>
        </w:rPr>
        <w:t>J.M.M.</w:t>
      </w:r>
      <w:r w:rsidRPr="00495CD7">
        <w:rPr>
          <w:rStyle w:val="CharacterStyle1"/>
          <w:rFonts w:ascii="Verdana" w:eastAsia="Calibri" w:hAnsi="Verdana"/>
          <w:spacing w:val="4"/>
          <w:sz w:val="24"/>
          <w:szCs w:val="24"/>
          <w:lang w:val="es-ES" w:eastAsia="es-ES"/>
        </w:rPr>
        <w:t xml:space="preserve">,  contra los </w:t>
      </w:r>
      <w:r w:rsidRPr="00495CD7">
        <w:rPr>
          <w:rStyle w:val="CharacterStyle1"/>
          <w:rFonts w:ascii="Verdana" w:eastAsia="Calibri" w:hAnsi="Verdana"/>
          <w:b/>
          <w:spacing w:val="4"/>
          <w:sz w:val="24"/>
          <w:szCs w:val="24"/>
          <w:lang w:val="es-ES" w:eastAsia="es-ES"/>
        </w:rPr>
        <w:t>Acuerdos No. 7.8.1 y 7.8.1.1</w:t>
      </w:r>
      <w:r w:rsidR="008075B0" w:rsidRPr="00495CD7">
        <w:rPr>
          <w:rStyle w:val="CharacterStyle1"/>
          <w:rFonts w:ascii="Verdana" w:eastAsia="Calibri" w:hAnsi="Verdana"/>
          <w:b/>
          <w:spacing w:val="4"/>
          <w:sz w:val="24"/>
          <w:szCs w:val="24"/>
          <w:lang w:val="es-ES" w:eastAsia="es-ES"/>
        </w:rPr>
        <w:t>1</w:t>
      </w:r>
      <w:r w:rsidRPr="00495CD7">
        <w:rPr>
          <w:rStyle w:val="CharacterStyle1"/>
          <w:rFonts w:ascii="Verdana" w:eastAsia="Calibri" w:hAnsi="Verdana"/>
          <w:b/>
          <w:spacing w:val="4"/>
          <w:sz w:val="24"/>
          <w:szCs w:val="24"/>
          <w:lang w:val="es-ES" w:eastAsia="es-ES"/>
        </w:rPr>
        <w:t xml:space="preserve"> ambos de la Sesión Ordinaria No. 37-2015 del 1 de julio de 2015</w:t>
      </w:r>
      <w:r w:rsidRPr="00495CD7">
        <w:rPr>
          <w:rStyle w:val="CharacterStyle1"/>
          <w:rFonts w:ascii="Verdana" w:eastAsia="Calibri" w:hAnsi="Verdana"/>
          <w:spacing w:val="4"/>
          <w:sz w:val="24"/>
          <w:szCs w:val="24"/>
          <w:lang w:val="es-ES" w:eastAsia="es-ES"/>
        </w:rPr>
        <w:t xml:space="preserve"> </w:t>
      </w:r>
      <w:r w:rsidR="00FC7B53" w:rsidRPr="00495CD7">
        <w:rPr>
          <w:rStyle w:val="CharacterStyle1"/>
          <w:rFonts w:ascii="Verdana" w:eastAsia="Calibri" w:hAnsi="Verdana"/>
          <w:spacing w:val="4"/>
          <w:sz w:val="24"/>
          <w:szCs w:val="24"/>
          <w:lang w:val="es-ES" w:eastAsia="es-ES"/>
        </w:rPr>
        <w:t>adoptada por</w:t>
      </w:r>
      <w:r w:rsidR="008075B0" w:rsidRPr="00495CD7">
        <w:rPr>
          <w:rStyle w:val="CharacterStyle1"/>
          <w:rFonts w:ascii="Verdana" w:eastAsia="Calibri" w:hAnsi="Verdana"/>
          <w:b/>
          <w:spacing w:val="4"/>
          <w:sz w:val="24"/>
          <w:szCs w:val="24"/>
          <w:lang w:val="es-ES" w:eastAsia="es-ES"/>
        </w:rPr>
        <w:t xml:space="preserve"> </w:t>
      </w:r>
      <w:r w:rsidRPr="00495CD7">
        <w:rPr>
          <w:rStyle w:val="CharacterStyle1"/>
          <w:rFonts w:ascii="Verdana" w:eastAsia="Calibri" w:hAnsi="Verdana"/>
          <w:spacing w:val="4"/>
          <w:sz w:val="24"/>
          <w:szCs w:val="24"/>
          <w:lang w:val="es-ES" w:eastAsia="es-ES"/>
        </w:rPr>
        <w:t xml:space="preserve">  la Junta Directiva del Consejo de Transporte Público. El caso es tramitado bajo </w:t>
      </w:r>
      <w:r w:rsidRPr="00495CD7">
        <w:rPr>
          <w:rStyle w:val="CharacterStyle1"/>
          <w:rFonts w:ascii="Verdana" w:eastAsia="Calibri" w:hAnsi="Verdana"/>
          <w:b/>
          <w:i/>
          <w:spacing w:val="4"/>
          <w:sz w:val="24"/>
          <w:szCs w:val="24"/>
          <w:lang w:val="es-ES" w:eastAsia="es-ES"/>
        </w:rPr>
        <w:t>EXPEDIENTE ADMINISTRATIVO No. TAT-</w:t>
      </w:r>
      <w:r w:rsidR="008075B0" w:rsidRPr="00495CD7">
        <w:rPr>
          <w:rStyle w:val="CharacterStyle1"/>
          <w:rFonts w:ascii="Verdana" w:eastAsia="Calibri" w:hAnsi="Verdana"/>
          <w:b/>
          <w:i/>
          <w:spacing w:val="4"/>
          <w:sz w:val="24"/>
          <w:szCs w:val="24"/>
          <w:lang w:val="es-ES" w:eastAsia="es-ES"/>
        </w:rPr>
        <w:t>296</w:t>
      </w:r>
      <w:r w:rsidRPr="00495CD7">
        <w:rPr>
          <w:rStyle w:val="CharacterStyle1"/>
          <w:rFonts w:ascii="Verdana" w:eastAsia="Calibri" w:hAnsi="Verdana"/>
          <w:b/>
          <w:i/>
          <w:spacing w:val="4"/>
          <w:sz w:val="24"/>
          <w:szCs w:val="24"/>
          <w:lang w:val="es-ES" w:eastAsia="es-ES"/>
        </w:rPr>
        <w:t>-15.-</w:t>
      </w:r>
    </w:p>
    <w:p w:rsidR="00156772" w:rsidRPr="00495CD7" w:rsidRDefault="00156772" w:rsidP="00156772">
      <w:pPr>
        <w:spacing w:line="276" w:lineRule="auto"/>
        <w:jc w:val="both"/>
        <w:rPr>
          <w:rStyle w:val="CharacterStyle1"/>
          <w:rFonts w:ascii="Verdana" w:eastAsia="Calibri" w:hAnsi="Verdana"/>
          <w:b/>
          <w:i/>
          <w:spacing w:val="4"/>
          <w:sz w:val="24"/>
          <w:szCs w:val="24"/>
          <w:lang w:val="es-ES" w:eastAsia="es-ES"/>
        </w:rPr>
      </w:pPr>
    </w:p>
    <w:p w:rsidR="00156772" w:rsidRPr="00495CD7" w:rsidRDefault="00156772" w:rsidP="00156772">
      <w:pPr>
        <w:spacing w:line="276" w:lineRule="auto"/>
        <w:jc w:val="center"/>
        <w:rPr>
          <w:rStyle w:val="CharacterStyle1"/>
          <w:rFonts w:ascii="Verdana" w:eastAsia="Calibri" w:hAnsi="Verdana"/>
          <w:b/>
          <w:spacing w:val="4"/>
          <w:sz w:val="24"/>
          <w:szCs w:val="24"/>
          <w:lang w:val="es-ES" w:eastAsia="es-ES"/>
        </w:rPr>
      </w:pPr>
      <w:r w:rsidRPr="00495CD7">
        <w:rPr>
          <w:rStyle w:val="CharacterStyle1"/>
          <w:rFonts w:ascii="Verdana" w:eastAsia="Calibri" w:hAnsi="Verdana"/>
          <w:b/>
          <w:spacing w:val="4"/>
          <w:sz w:val="24"/>
          <w:szCs w:val="24"/>
          <w:lang w:val="es-ES" w:eastAsia="es-ES"/>
        </w:rPr>
        <w:t>Resultando</w:t>
      </w:r>
    </w:p>
    <w:p w:rsidR="00156772" w:rsidRPr="00495CD7" w:rsidRDefault="00156772" w:rsidP="00156772">
      <w:pPr>
        <w:spacing w:line="276" w:lineRule="auto"/>
        <w:jc w:val="both"/>
        <w:rPr>
          <w:rStyle w:val="CharacterStyle1"/>
          <w:rFonts w:ascii="Verdana" w:eastAsia="Calibri" w:hAnsi="Verdana"/>
          <w:spacing w:val="4"/>
          <w:sz w:val="24"/>
          <w:szCs w:val="24"/>
          <w:lang w:val="es-ES" w:eastAsia="es-ES"/>
        </w:rPr>
      </w:pPr>
    </w:p>
    <w:p w:rsidR="00FC7B53" w:rsidRPr="00495CD7" w:rsidRDefault="00FC7B53" w:rsidP="00FC7B53">
      <w:pPr>
        <w:spacing w:line="276" w:lineRule="auto"/>
        <w:jc w:val="both"/>
        <w:rPr>
          <w:rStyle w:val="CharacterStyle1"/>
          <w:rFonts w:ascii="Verdana" w:eastAsia="Calibri" w:hAnsi="Verdana"/>
          <w:spacing w:val="4"/>
          <w:sz w:val="24"/>
          <w:szCs w:val="24"/>
          <w:lang w:val="es-ES" w:eastAsia="es-ES"/>
        </w:rPr>
      </w:pPr>
      <w:r w:rsidRPr="00495CD7">
        <w:rPr>
          <w:rStyle w:val="CharacterStyle1"/>
          <w:rFonts w:ascii="Verdana" w:eastAsia="Calibri" w:hAnsi="Verdana"/>
          <w:b/>
          <w:spacing w:val="4"/>
          <w:sz w:val="24"/>
          <w:szCs w:val="24"/>
          <w:lang w:val="es-ES" w:eastAsia="es-ES"/>
        </w:rPr>
        <w:t xml:space="preserve">PRIMERO: </w:t>
      </w:r>
      <w:r w:rsidRPr="00495CD7">
        <w:rPr>
          <w:rStyle w:val="CharacterStyle1"/>
          <w:rFonts w:ascii="Verdana" w:eastAsia="Calibri" w:hAnsi="Verdana"/>
          <w:spacing w:val="4"/>
          <w:sz w:val="24"/>
          <w:szCs w:val="24"/>
          <w:lang w:val="es-ES" w:eastAsia="es-ES"/>
        </w:rPr>
        <w:tab/>
        <w:t xml:space="preserve">La Junta Directiva del Consejo de Transporte Público mediante </w:t>
      </w:r>
      <w:r w:rsidR="006063EF" w:rsidRPr="00495CD7">
        <w:rPr>
          <w:rStyle w:val="CharacterStyle1"/>
          <w:rFonts w:ascii="Verdana" w:eastAsia="Calibri" w:hAnsi="Verdana"/>
          <w:spacing w:val="4"/>
          <w:sz w:val="24"/>
          <w:szCs w:val="24"/>
          <w:lang w:val="es-ES" w:eastAsia="es-ES"/>
        </w:rPr>
        <w:t>el Acuerdo</w:t>
      </w:r>
      <w:r w:rsidRPr="00495CD7">
        <w:rPr>
          <w:rStyle w:val="CharacterStyle1"/>
          <w:rFonts w:ascii="Verdana" w:eastAsia="Calibri" w:hAnsi="Verdana"/>
          <w:spacing w:val="4"/>
          <w:sz w:val="24"/>
          <w:szCs w:val="24"/>
          <w:lang w:val="es-ES" w:eastAsia="es-ES"/>
        </w:rPr>
        <w:t xml:space="preserve"> No. 7.8.1 de la Sesión Ordinaria No. 37-2015 del 1° de Julio del 2015, determina lo siguiente: (Léase folio </w:t>
      </w:r>
      <w:r w:rsidR="008C6D4E" w:rsidRPr="00495CD7">
        <w:rPr>
          <w:rStyle w:val="CharacterStyle1"/>
          <w:rFonts w:ascii="Verdana" w:eastAsia="Calibri" w:hAnsi="Verdana"/>
          <w:spacing w:val="4"/>
          <w:sz w:val="24"/>
          <w:szCs w:val="24"/>
          <w:lang w:val="es-ES" w:eastAsia="es-ES"/>
        </w:rPr>
        <w:t>83</w:t>
      </w:r>
      <w:r w:rsidRPr="00495CD7">
        <w:rPr>
          <w:rStyle w:val="CharacterStyle1"/>
          <w:rFonts w:ascii="Verdana" w:eastAsia="Calibri" w:hAnsi="Verdana"/>
          <w:spacing w:val="4"/>
          <w:sz w:val="24"/>
          <w:szCs w:val="24"/>
          <w:lang w:val="es-ES" w:eastAsia="es-ES"/>
        </w:rPr>
        <w:t xml:space="preserve"> del expediente administrativo)</w:t>
      </w:r>
    </w:p>
    <w:p w:rsidR="00FC7B53" w:rsidRPr="00495CD7" w:rsidRDefault="00FC7B53" w:rsidP="00FC7B53">
      <w:pPr>
        <w:spacing w:line="276" w:lineRule="auto"/>
        <w:jc w:val="both"/>
        <w:rPr>
          <w:rStyle w:val="CharacterStyle1"/>
          <w:rFonts w:ascii="Verdana" w:eastAsia="Calibri" w:hAnsi="Verdana"/>
          <w:spacing w:val="4"/>
          <w:sz w:val="24"/>
          <w:szCs w:val="24"/>
          <w:lang w:val="es-ES" w:eastAsia="es-ES"/>
        </w:rPr>
      </w:pPr>
    </w:p>
    <w:p w:rsidR="00FC7B53" w:rsidRPr="00495CD7" w:rsidRDefault="00FC7B53" w:rsidP="00FC7B53">
      <w:pPr>
        <w:spacing w:line="276" w:lineRule="auto"/>
        <w:ind w:left="397" w:right="397"/>
        <w:jc w:val="both"/>
        <w:rPr>
          <w:rFonts w:ascii="Verdana" w:hAnsi="Verdana"/>
          <w:i/>
          <w:sz w:val="18"/>
          <w:szCs w:val="18"/>
          <w:lang w:val="es-CR"/>
        </w:rPr>
      </w:pPr>
      <w:r w:rsidRPr="00495CD7">
        <w:rPr>
          <w:rFonts w:ascii="Verdana" w:hAnsi="Verdana"/>
          <w:b/>
          <w:bCs/>
          <w:i/>
          <w:sz w:val="18"/>
          <w:szCs w:val="18"/>
          <w:lang w:val="es-CR"/>
        </w:rPr>
        <w:t xml:space="preserve">“ARTICULO 7.8.1.- </w:t>
      </w:r>
      <w:r w:rsidRPr="00495CD7">
        <w:rPr>
          <w:rFonts w:ascii="Verdana" w:hAnsi="Verdana"/>
          <w:i/>
          <w:sz w:val="18"/>
          <w:szCs w:val="18"/>
          <w:lang w:val="es-CR"/>
        </w:rPr>
        <w:t xml:space="preserve">Se conoce oficio </w:t>
      </w:r>
      <w:r w:rsidRPr="00495CD7">
        <w:rPr>
          <w:rFonts w:ascii="Verdana" w:hAnsi="Verdana"/>
          <w:b/>
          <w:bCs/>
          <w:i/>
          <w:sz w:val="18"/>
          <w:szCs w:val="18"/>
          <w:lang w:val="es-CR"/>
        </w:rPr>
        <w:t xml:space="preserve">DAJ 2015-002158, </w:t>
      </w:r>
      <w:r w:rsidRPr="00495CD7">
        <w:rPr>
          <w:rFonts w:ascii="Verdana" w:hAnsi="Verdana"/>
          <w:i/>
          <w:sz w:val="18"/>
          <w:szCs w:val="18"/>
          <w:lang w:val="es-CR"/>
        </w:rPr>
        <w:t xml:space="preserve">referente a revisión de solicitudes de servicio especial estable de taxi. </w:t>
      </w:r>
    </w:p>
    <w:p w:rsidR="00FC7B53" w:rsidRPr="00495CD7" w:rsidRDefault="00FC7B53" w:rsidP="00FC7B53">
      <w:pPr>
        <w:spacing w:line="276" w:lineRule="auto"/>
        <w:ind w:left="397" w:right="397"/>
        <w:jc w:val="both"/>
        <w:rPr>
          <w:rFonts w:ascii="Verdana" w:hAnsi="Verdana"/>
          <w:i/>
          <w:sz w:val="18"/>
          <w:szCs w:val="18"/>
          <w:lang w:val="es-CR"/>
        </w:rPr>
      </w:pPr>
      <w:r w:rsidRPr="00495CD7">
        <w:rPr>
          <w:rFonts w:ascii="Verdana" w:hAnsi="Verdana"/>
          <w:b/>
          <w:bCs/>
          <w:i/>
          <w:sz w:val="18"/>
          <w:szCs w:val="18"/>
          <w:lang w:val="es-CR"/>
        </w:rPr>
        <w:t xml:space="preserve">CONSIDERANDO: </w:t>
      </w:r>
    </w:p>
    <w:p w:rsidR="00FC7B53" w:rsidRPr="00495CD7" w:rsidRDefault="00FC7B53" w:rsidP="00FC7B53">
      <w:pPr>
        <w:spacing w:line="276" w:lineRule="auto"/>
        <w:ind w:left="397" w:right="397"/>
        <w:jc w:val="both"/>
        <w:rPr>
          <w:rFonts w:ascii="Verdana" w:hAnsi="Verdana"/>
          <w:i/>
          <w:sz w:val="18"/>
          <w:szCs w:val="18"/>
          <w:lang w:val="es-CR"/>
        </w:rPr>
      </w:pPr>
      <w:r w:rsidRPr="00495CD7">
        <w:rPr>
          <w:rFonts w:ascii="Verdana" w:hAnsi="Verdana"/>
          <w:b/>
          <w:bCs/>
          <w:i/>
          <w:sz w:val="18"/>
          <w:szCs w:val="18"/>
          <w:lang w:val="es-CR"/>
        </w:rPr>
        <w:t xml:space="preserve">ÚNICO: </w:t>
      </w:r>
      <w:r w:rsidRPr="00495CD7">
        <w:rPr>
          <w:rFonts w:ascii="Verdana" w:hAnsi="Verdana"/>
          <w:i/>
          <w:sz w:val="18"/>
          <w:szCs w:val="18"/>
          <w:lang w:val="es-CR"/>
        </w:rPr>
        <w:t xml:space="preserve">Este órgano colegiado procede a analizar el oficio </w:t>
      </w:r>
      <w:r w:rsidRPr="00495CD7">
        <w:rPr>
          <w:rFonts w:ascii="Verdana" w:hAnsi="Verdana"/>
          <w:b/>
          <w:bCs/>
          <w:i/>
          <w:sz w:val="18"/>
          <w:szCs w:val="18"/>
          <w:lang w:val="es-CR"/>
        </w:rPr>
        <w:t>DAJ 2015-002158</w:t>
      </w:r>
      <w:r w:rsidRPr="00495CD7">
        <w:rPr>
          <w:rFonts w:ascii="Verdana" w:hAnsi="Verdana"/>
          <w:i/>
          <w:sz w:val="18"/>
          <w:szCs w:val="18"/>
          <w:lang w:val="es-CR"/>
        </w:rPr>
        <w:t xml:space="preserve">, referente a revisión de solicitudes de servicio especial estable de taxi, y se mociona para aprobar todas las recomendaciones emitidas para cada una de empresas allí contenidas en dicho informe, las cuales serán conocidas, analizadas y votadas con efectos independientes, pero todas las votaciones estarán basadas en los fundamentos, motivos y contenidos, desarrollados en los considerandos del oficio </w:t>
      </w:r>
      <w:r w:rsidRPr="00495CD7">
        <w:rPr>
          <w:rFonts w:ascii="Verdana" w:hAnsi="Verdana"/>
          <w:b/>
          <w:bCs/>
          <w:i/>
          <w:sz w:val="18"/>
          <w:szCs w:val="18"/>
          <w:lang w:val="es-CR"/>
        </w:rPr>
        <w:t xml:space="preserve">DAJ 2015-002158, </w:t>
      </w:r>
      <w:r w:rsidRPr="00495CD7">
        <w:rPr>
          <w:rFonts w:ascii="Verdana" w:hAnsi="Verdana"/>
          <w:i/>
          <w:sz w:val="18"/>
          <w:szCs w:val="18"/>
          <w:lang w:val="es-CR"/>
        </w:rPr>
        <w:t xml:space="preserve">referido a las acciones recursivas de cada una de las empresas allí contenidas, el cual forma parte integral de esta acta. </w:t>
      </w:r>
    </w:p>
    <w:p w:rsidR="00FC7B53" w:rsidRPr="00495CD7" w:rsidRDefault="00FC7B53" w:rsidP="00FC7B53">
      <w:pPr>
        <w:spacing w:line="276" w:lineRule="auto"/>
        <w:ind w:left="397" w:right="397"/>
        <w:jc w:val="both"/>
        <w:rPr>
          <w:rFonts w:ascii="Verdana" w:hAnsi="Verdana"/>
          <w:b/>
          <w:bCs/>
          <w:i/>
          <w:sz w:val="18"/>
          <w:szCs w:val="18"/>
          <w:lang w:val="es-CR"/>
        </w:rPr>
      </w:pPr>
    </w:p>
    <w:p w:rsidR="00FC7B53" w:rsidRPr="00495CD7" w:rsidRDefault="00FC7B53" w:rsidP="00FC7B53">
      <w:pPr>
        <w:spacing w:line="276" w:lineRule="auto"/>
        <w:ind w:left="397" w:right="397"/>
        <w:jc w:val="both"/>
        <w:rPr>
          <w:rFonts w:ascii="Verdana" w:hAnsi="Verdana"/>
          <w:b/>
          <w:bCs/>
          <w:i/>
          <w:sz w:val="18"/>
          <w:szCs w:val="18"/>
          <w:lang w:val="es-CR"/>
        </w:rPr>
      </w:pPr>
      <w:r w:rsidRPr="00495CD7">
        <w:rPr>
          <w:rFonts w:ascii="Verdana" w:hAnsi="Verdana"/>
          <w:b/>
          <w:bCs/>
          <w:i/>
          <w:sz w:val="18"/>
          <w:szCs w:val="18"/>
          <w:lang w:val="es-CR"/>
        </w:rPr>
        <w:t>POR TANTO, SE ACUERDA:</w:t>
      </w:r>
    </w:p>
    <w:p w:rsidR="00FC7B53" w:rsidRPr="00495CD7" w:rsidRDefault="00FC7B53" w:rsidP="00FC7B53">
      <w:pPr>
        <w:spacing w:line="276" w:lineRule="auto"/>
        <w:ind w:left="397" w:right="397"/>
        <w:jc w:val="both"/>
        <w:rPr>
          <w:rFonts w:ascii="Verdana" w:hAnsi="Verdana"/>
          <w:i/>
          <w:sz w:val="18"/>
          <w:szCs w:val="18"/>
          <w:lang w:val="es-CR"/>
        </w:rPr>
      </w:pPr>
    </w:p>
    <w:p w:rsidR="00FC7B53" w:rsidRPr="00495CD7" w:rsidRDefault="00FC7B53" w:rsidP="00FC7B53">
      <w:pPr>
        <w:pStyle w:val="Default"/>
        <w:spacing w:after="18"/>
        <w:ind w:left="397" w:right="397"/>
        <w:rPr>
          <w:rFonts w:ascii="Verdana" w:hAnsi="Verdana"/>
          <w:i/>
          <w:sz w:val="18"/>
          <w:szCs w:val="18"/>
        </w:rPr>
      </w:pPr>
      <w:r w:rsidRPr="00495CD7">
        <w:rPr>
          <w:rFonts w:ascii="Verdana" w:hAnsi="Verdana"/>
          <w:i/>
          <w:sz w:val="18"/>
          <w:szCs w:val="18"/>
        </w:rPr>
        <w:t xml:space="preserve">1. Aprobar todas las recomendaciones contenidas en el oficio </w:t>
      </w:r>
      <w:r w:rsidRPr="00495CD7">
        <w:rPr>
          <w:rFonts w:ascii="Verdana" w:hAnsi="Verdana"/>
          <w:b/>
          <w:bCs/>
          <w:i/>
          <w:sz w:val="18"/>
          <w:szCs w:val="18"/>
        </w:rPr>
        <w:t>DAJ 2015-002158</w:t>
      </w:r>
      <w:r w:rsidRPr="00495CD7">
        <w:rPr>
          <w:rFonts w:ascii="Verdana" w:hAnsi="Verdana"/>
          <w:i/>
          <w:sz w:val="18"/>
          <w:szCs w:val="18"/>
        </w:rPr>
        <w:t>, basados en los fundamentos, motivos y contenidos, desarrollados en los considerandos del referido oficio</w:t>
      </w:r>
      <w:r w:rsidRPr="00495CD7">
        <w:rPr>
          <w:rFonts w:ascii="Verdana" w:hAnsi="Verdana"/>
          <w:b/>
          <w:bCs/>
          <w:i/>
          <w:sz w:val="18"/>
          <w:szCs w:val="18"/>
        </w:rPr>
        <w:t xml:space="preserve">, </w:t>
      </w:r>
      <w:r w:rsidRPr="00495CD7">
        <w:rPr>
          <w:rFonts w:ascii="Verdana" w:hAnsi="Verdana"/>
          <w:i/>
          <w:sz w:val="18"/>
          <w:szCs w:val="18"/>
        </w:rPr>
        <w:t xml:space="preserve">el cual forma parte integral de este acuerdo. </w:t>
      </w:r>
    </w:p>
    <w:p w:rsidR="00FC7B53" w:rsidRPr="00495CD7" w:rsidRDefault="00FC7B53" w:rsidP="00FC7B53">
      <w:pPr>
        <w:pStyle w:val="Default"/>
        <w:spacing w:after="18"/>
        <w:ind w:left="397" w:right="397"/>
        <w:rPr>
          <w:rFonts w:ascii="Verdana" w:hAnsi="Verdana"/>
          <w:i/>
          <w:sz w:val="18"/>
          <w:szCs w:val="18"/>
        </w:rPr>
      </w:pPr>
      <w:r w:rsidRPr="00495CD7">
        <w:rPr>
          <w:rFonts w:ascii="Verdana" w:hAnsi="Verdana"/>
          <w:i/>
          <w:sz w:val="18"/>
          <w:szCs w:val="18"/>
        </w:rPr>
        <w:t xml:space="preserve">2. Proceder a conocer de manera individual, cada una de las empresas contenidas en el oficio antes citado. </w:t>
      </w:r>
    </w:p>
    <w:p w:rsidR="00FC7B53" w:rsidRPr="00495CD7" w:rsidRDefault="00FC7B53" w:rsidP="00FC7B53">
      <w:pPr>
        <w:pStyle w:val="Default"/>
        <w:ind w:left="397" w:right="397"/>
        <w:rPr>
          <w:rFonts w:ascii="Verdana" w:hAnsi="Verdana"/>
          <w:i/>
        </w:rPr>
      </w:pPr>
      <w:r w:rsidRPr="00495CD7">
        <w:rPr>
          <w:rFonts w:ascii="Verdana" w:hAnsi="Verdana"/>
          <w:i/>
          <w:sz w:val="18"/>
          <w:szCs w:val="18"/>
        </w:rPr>
        <w:t xml:space="preserve">3. Se declara firme.” </w:t>
      </w:r>
    </w:p>
    <w:p w:rsidR="00156772" w:rsidRPr="00495CD7" w:rsidRDefault="00156772" w:rsidP="00156772">
      <w:pPr>
        <w:spacing w:line="276" w:lineRule="auto"/>
        <w:jc w:val="both"/>
        <w:rPr>
          <w:rStyle w:val="CharacterStyle1"/>
          <w:rFonts w:ascii="Verdana" w:eastAsia="Calibri" w:hAnsi="Verdana"/>
          <w:spacing w:val="4"/>
          <w:sz w:val="24"/>
          <w:szCs w:val="24"/>
          <w:lang w:val="es-ES" w:eastAsia="es-ES"/>
        </w:rPr>
      </w:pPr>
    </w:p>
    <w:p w:rsidR="00156772" w:rsidRPr="00495CD7" w:rsidRDefault="00D10CD0" w:rsidP="00156772">
      <w:pPr>
        <w:spacing w:line="276" w:lineRule="auto"/>
        <w:jc w:val="both"/>
        <w:rPr>
          <w:rStyle w:val="CharacterStyle1"/>
          <w:rFonts w:ascii="Verdana" w:eastAsia="Calibri" w:hAnsi="Verdana"/>
          <w:spacing w:val="4"/>
          <w:sz w:val="24"/>
          <w:szCs w:val="24"/>
          <w:lang w:val="es-ES" w:eastAsia="es-ES"/>
        </w:rPr>
      </w:pPr>
      <w:r w:rsidRPr="00495CD7">
        <w:rPr>
          <w:rStyle w:val="CharacterStyle1"/>
          <w:rFonts w:ascii="Verdana" w:eastAsia="Calibri" w:hAnsi="Verdana"/>
          <w:b/>
          <w:spacing w:val="4"/>
          <w:sz w:val="24"/>
          <w:szCs w:val="24"/>
          <w:lang w:val="es-ES" w:eastAsia="es-ES"/>
        </w:rPr>
        <w:t xml:space="preserve">SEGUNDO: </w:t>
      </w:r>
      <w:r w:rsidRPr="00495CD7">
        <w:rPr>
          <w:rStyle w:val="CharacterStyle1"/>
          <w:rFonts w:ascii="Verdana" w:eastAsia="Calibri" w:hAnsi="Verdana"/>
          <w:spacing w:val="4"/>
          <w:sz w:val="24"/>
          <w:szCs w:val="24"/>
          <w:lang w:val="es-ES" w:eastAsia="es-ES"/>
        </w:rPr>
        <w:t xml:space="preserve">La Junta Directiva del Consejo de Transporte Público </w:t>
      </w:r>
      <w:r w:rsidRPr="00495CD7">
        <w:rPr>
          <w:rStyle w:val="CharacterStyle1"/>
          <w:rFonts w:ascii="Verdana" w:eastAsia="Calibri" w:hAnsi="Verdana"/>
          <w:spacing w:val="4"/>
          <w:sz w:val="24"/>
          <w:szCs w:val="24"/>
          <w:lang w:val="es-ES" w:eastAsia="es-ES"/>
        </w:rPr>
        <w:lastRenderedPageBreak/>
        <w:t xml:space="preserve">mediante </w:t>
      </w:r>
      <w:r w:rsidR="003B21BC" w:rsidRPr="00495CD7">
        <w:rPr>
          <w:rStyle w:val="CharacterStyle1"/>
          <w:rFonts w:ascii="Verdana" w:eastAsia="Calibri" w:hAnsi="Verdana"/>
          <w:spacing w:val="4"/>
          <w:sz w:val="24"/>
          <w:szCs w:val="24"/>
          <w:lang w:val="es-ES" w:eastAsia="es-ES"/>
        </w:rPr>
        <w:t>el Acuerdo</w:t>
      </w:r>
      <w:r w:rsidRPr="00495CD7">
        <w:rPr>
          <w:rStyle w:val="CharacterStyle1"/>
          <w:rFonts w:ascii="Verdana" w:eastAsia="Calibri" w:hAnsi="Verdana"/>
          <w:spacing w:val="4"/>
          <w:sz w:val="24"/>
          <w:szCs w:val="24"/>
          <w:lang w:val="es-ES" w:eastAsia="es-ES"/>
        </w:rPr>
        <w:t xml:space="preserve"> No. 7.8.1.1</w:t>
      </w:r>
      <w:r w:rsidR="00960207">
        <w:rPr>
          <w:rStyle w:val="CharacterStyle1"/>
          <w:rFonts w:ascii="Verdana" w:eastAsia="Calibri" w:hAnsi="Verdana"/>
          <w:spacing w:val="4"/>
          <w:sz w:val="24"/>
          <w:szCs w:val="24"/>
          <w:lang w:val="es-ES" w:eastAsia="es-ES"/>
        </w:rPr>
        <w:t>1</w:t>
      </w:r>
      <w:r w:rsidRPr="00495CD7">
        <w:rPr>
          <w:rStyle w:val="CharacterStyle1"/>
          <w:rFonts w:ascii="Verdana" w:eastAsia="Calibri" w:hAnsi="Verdana"/>
          <w:spacing w:val="4"/>
          <w:sz w:val="24"/>
          <w:szCs w:val="24"/>
          <w:lang w:val="es-ES" w:eastAsia="es-ES"/>
        </w:rPr>
        <w:t xml:space="preserve"> de la Sesión Ordinaria No. 37-2015 del 1° de Julio del 2015, determina lo siguiente: (Léanse folios del 83 al 84 del expediente administrativo)</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b/>
          <w:bCs/>
          <w:i/>
        </w:rPr>
        <w:br/>
      </w:r>
      <w:r w:rsidRPr="00495CD7">
        <w:rPr>
          <w:rFonts w:ascii="Verdana" w:hAnsi="Verdana"/>
          <w:b/>
          <w:bCs/>
          <w:i/>
          <w:sz w:val="18"/>
          <w:szCs w:val="18"/>
        </w:rPr>
        <w:t xml:space="preserve">“ARTICULO 7.8.1.11.- </w:t>
      </w:r>
      <w:r w:rsidRPr="00495CD7">
        <w:rPr>
          <w:rFonts w:ascii="Verdana" w:hAnsi="Verdana"/>
          <w:i/>
          <w:sz w:val="18"/>
          <w:szCs w:val="18"/>
        </w:rPr>
        <w:t xml:space="preserve">Se conoce el oficio </w:t>
      </w:r>
      <w:r w:rsidRPr="00495CD7">
        <w:rPr>
          <w:rFonts w:ascii="Verdana" w:hAnsi="Verdana"/>
          <w:b/>
          <w:bCs/>
          <w:i/>
          <w:sz w:val="18"/>
          <w:szCs w:val="18"/>
        </w:rPr>
        <w:t>DAJ 2015-002158</w:t>
      </w:r>
      <w:r w:rsidRPr="00495CD7">
        <w:rPr>
          <w:rFonts w:ascii="Verdana" w:hAnsi="Verdana"/>
          <w:i/>
          <w:sz w:val="18"/>
          <w:szCs w:val="18"/>
        </w:rPr>
        <w:t xml:space="preserve">, referido a las acciones recursivas planteadas por la empresa </w:t>
      </w:r>
      <w:r w:rsidR="000A20C4">
        <w:rPr>
          <w:rStyle w:val="CharacterStyle1"/>
          <w:rFonts w:ascii="Verdana" w:eastAsia="Calibri" w:hAnsi="Verdana"/>
          <w:b/>
          <w:spacing w:val="4"/>
          <w:sz w:val="24"/>
          <w:szCs w:val="24"/>
          <w:lang w:val="es-ES" w:eastAsia="es-ES"/>
        </w:rPr>
        <w:t>T.S.T.</w:t>
      </w:r>
      <w:r w:rsidRPr="00495CD7">
        <w:rPr>
          <w:rFonts w:ascii="Verdana" w:hAnsi="Verdana"/>
          <w:b/>
          <w:bCs/>
          <w:i/>
          <w:sz w:val="18"/>
          <w:szCs w:val="18"/>
        </w:rPr>
        <w:t xml:space="preserve">. </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b/>
          <w:bCs/>
          <w:i/>
          <w:sz w:val="18"/>
          <w:szCs w:val="18"/>
        </w:rPr>
        <w:t xml:space="preserve">CONSIDERANDO: </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b/>
          <w:bCs/>
          <w:i/>
          <w:sz w:val="18"/>
          <w:szCs w:val="18"/>
        </w:rPr>
        <w:t xml:space="preserve">PRIMERO: </w:t>
      </w:r>
      <w:r w:rsidRPr="00495CD7">
        <w:rPr>
          <w:rFonts w:ascii="Verdana" w:hAnsi="Verdana"/>
          <w:i/>
          <w:sz w:val="18"/>
          <w:szCs w:val="18"/>
        </w:rPr>
        <w:t xml:space="preserve">Se proceden a analizar las acciones recursivas presentadas por la empresa </w:t>
      </w:r>
      <w:r w:rsidR="000A20C4">
        <w:rPr>
          <w:rStyle w:val="CharacterStyle1"/>
          <w:rFonts w:ascii="Verdana" w:eastAsia="Calibri" w:hAnsi="Verdana"/>
          <w:b/>
          <w:spacing w:val="4"/>
          <w:sz w:val="24"/>
          <w:szCs w:val="24"/>
          <w:lang w:val="es-ES" w:eastAsia="es-ES"/>
        </w:rPr>
        <w:t>T.S.T.</w:t>
      </w:r>
      <w:r w:rsidRPr="00495CD7">
        <w:rPr>
          <w:rFonts w:ascii="Verdana" w:hAnsi="Verdana"/>
          <w:b/>
          <w:bCs/>
          <w:i/>
          <w:sz w:val="18"/>
          <w:szCs w:val="18"/>
        </w:rPr>
        <w:t>.</w:t>
      </w:r>
      <w:r w:rsidRPr="00495CD7">
        <w:rPr>
          <w:rFonts w:ascii="Verdana" w:hAnsi="Verdana"/>
          <w:i/>
          <w:sz w:val="18"/>
          <w:szCs w:val="18"/>
        </w:rPr>
        <w:t xml:space="preserve">, las cuales son analizadas a la luz de los fundamentos, motivos y contenidos, desarrollados en los considerandos del oficio </w:t>
      </w:r>
      <w:r w:rsidRPr="00495CD7">
        <w:rPr>
          <w:rFonts w:ascii="Verdana" w:hAnsi="Verdana"/>
          <w:b/>
          <w:bCs/>
          <w:i/>
          <w:sz w:val="18"/>
          <w:szCs w:val="18"/>
        </w:rPr>
        <w:t>DAJ 2015-002158</w:t>
      </w:r>
      <w:r w:rsidRPr="00495CD7">
        <w:rPr>
          <w:rFonts w:ascii="Verdana" w:hAnsi="Verdana"/>
          <w:i/>
          <w:sz w:val="18"/>
          <w:szCs w:val="18"/>
        </w:rPr>
        <w:t xml:space="preserve">, el cual forma parte integral del presente acuerdo. </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b/>
          <w:bCs/>
          <w:i/>
          <w:sz w:val="18"/>
          <w:szCs w:val="18"/>
        </w:rPr>
        <w:t xml:space="preserve">SEGUNDO: </w:t>
      </w:r>
      <w:r w:rsidRPr="00495CD7">
        <w:rPr>
          <w:rFonts w:ascii="Verdana" w:hAnsi="Verdana"/>
          <w:i/>
          <w:sz w:val="18"/>
          <w:szCs w:val="18"/>
        </w:rPr>
        <w:t xml:space="preserve">La empresa </w:t>
      </w:r>
      <w:r w:rsidR="000A20C4">
        <w:rPr>
          <w:rStyle w:val="CharacterStyle1"/>
          <w:rFonts w:ascii="Verdana" w:eastAsia="Calibri" w:hAnsi="Verdana"/>
          <w:b/>
          <w:spacing w:val="4"/>
          <w:sz w:val="24"/>
          <w:szCs w:val="24"/>
          <w:lang w:val="es-ES" w:eastAsia="es-ES"/>
        </w:rPr>
        <w:t>T.S.T.</w:t>
      </w:r>
      <w:r w:rsidRPr="00495CD7">
        <w:rPr>
          <w:rFonts w:ascii="Verdana" w:hAnsi="Verdana"/>
          <w:i/>
          <w:sz w:val="18"/>
          <w:szCs w:val="18"/>
        </w:rPr>
        <w:t xml:space="preserve">, incumplen con los requisitos establecidos en los incisos d), e), i), k) del Transitorio I de la Ley No. 8955, lo que implica en su orden, que en cuanto a la certificación de patente municipal donde operen, debe mediar el documento idóneo que los autoriza en la actividad de porteo, condición que debe estar acreditada desde antes del 07 de julio del 2011, en el caso particular, visible a folio 59 del </w:t>
      </w:r>
      <w:r w:rsidR="000A20C4">
        <w:rPr>
          <w:rFonts w:ascii="Verdana" w:hAnsi="Verdana"/>
          <w:i/>
          <w:sz w:val="18"/>
          <w:szCs w:val="18"/>
        </w:rPr>
        <w:t xml:space="preserve"> </w:t>
      </w:r>
      <w:r w:rsidRPr="00495CD7">
        <w:rPr>
          <w:rFonts w:ascii="Verdana" w:hAnsi="Verdana"/>
          <w:i/>
          <w:sz w:val="18"/>
          <w:szCs w:val="18"/>
        </w:rPr>
        <w:t xml:space="preserve">expediente, se consta que la empresa solicitante aportó una certificación de la Administración Tributaria del </w:t>
      </w:r>
      <w:r w:rsidR="000A20C4">
        <w:rPr>
          <w:rFonts w:ascii="Verdana" w:hAnsi="Verdana"/>
          <w:i/>
          <w:sz w:val="18"/>
          <w:szCs w:val="18"/>
        </w:rPr>
        <w:t>XXX</w:t>
      </w:r>
      <w:r w:rsidRPr="00495CD7">
        <w:rPr>
          <w:rFonts w:ascii="Verdana" w:hAnsi="Verdana"/>
          <w:i/>
          <w:sz w:val="18"/>
          <w:szCs w:val="18"/>
        </w:rPr>
        <w:t xml:space="preserve">, lo cual no refiere a una patente en la actividad de porteo, ni indica tampoco la fecha de emisión. Por otro lado, en cuanto a la certificación de estar inscrita ante la Caja Costarricense del Seguro Social, no consta la presentación de dicho requisito en los términos de dicho inciso e), en lo atinente a la constancia de estar al día en el pago de infracciones de la Ley de Tránsito, no consta que la empresa solicitante hubiera cumplido con dicho requisito, y en relación a la constancia de estar al día en el pago de la póliza de porteo de personas, clase tarifaria 21, tenemos que a nombre de la empresa solicitante sí existe una póliza colectiva de aseguramiento de vehículos, sin embargo, ésta tiene una vigencia posterior al 07 de julio del 2011 y no indica la clase tarifaria. </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b/>
          <w:bCs/>
          <w:i/>
          <w:sz w:val="18"/>
          <w:szCs w:val="18"/>
        </w:rPr>
        <w:t xml:space="preserve">TERCERO: </w:t>
      </w:r>
      <w:r w:rsidRPr="00495CD7">
        <w:rPr>
          <w:rFonts w:ascii="Verdana" w:hAnsi="Verdana"/>
          <w:i/>
          <w:sz w:val="18"/>
          <w:szCs w:val="18"/>
        </w:rPr>
        <w:t xml:space="preserve">Tal y como consta en el cuadro precedente, hay dos vehículos a nombre de una persona física, sin embargo en cuanto a éstos, no consta contrato de afiliación ni de arrendamiento con la petente, y sobre los restante vehículos, incumplen con el inciso k) del Transitorio I de la Ley No. 8955, no consta documento que verifique la titularidad del bien mueble ni contrato con la empresa solicitante. </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b/>
          <w:bCs/>
          <w:i/>
          <w:sz w:val="18"/>
          <w:szCs w:val="18"/>
        </w:rPr>
        <w:t xml:space="preserve">CUARTO: </w:t>
      </w:r>
      <w:r w:rsidRPr="00495CD7">
        <w:rPr>
          <w:rFonts w:ascii="Verdana" w:hAnsi="Verdana"/>
          <w:i/>
          <w:sz w:val="18"/>
          <w:szCs w:val="18"/>
        </w:rPr>
        <w:t xml:space="preserve">En consecuencia, dado a lo expuesto con anterioridad, se tiene por acreditado que la empresa </w:t>
      </w:r>
      <w:r w:rsidR="000A20C4">
        <w:rPr>
          <w:rStyle w:val="CharacterStyle1"/>
          <w:rFonts w:ascii="Verdana" w:eastAsia="Calibri" w:hAnsi="Verdana"/>
          <w:b/>
          <w:spacing w:val="4"/>
          <w:sz w:val="24"/>
          <w:szCs w:val="24"/>
          <w:lang w:val="es-ES" w:eastAsia="es-ES"/>
        </w:rPr>
        <w:t>T.S.T.</w:t>
      </w:r>
      <w:r w:rsidRPr="00495CD7">
        <w:rPr>
          <w:rFonts w:ascii="Verdana" w:hAnsi="Verdana"/>
          <w:i/>
          <w:sz w:val="18"/>
          <w:szCs w:val="18"/>
        </w:rPr>
        <w:t xml:space="preserve">., incumple con los requisitos de los incisos d), e), i), k) del Transitorio I de la Ley No. 8955, y dado que dichos requisitos deben ser cumplidos en su totalidad, lo que procede conforme al principio de legalidad es el rechazo de la gestión. </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b/>
          <w:bCs/>
          <w:i/>
          <w:sz w:val="18"/>
          <w:szCs w:val="18"/>
        </w:rPr>
        <w:t xml:space="preserve">POR TANTO, SE ACUERDA: </w:t>
      </w:r>
    </w:p>
    <w:p w:rsidR="008E5F61" w:rsidRPr="00495CD7" w:rsidRDefault="008E5F61" w:rsidP="008E5F61">
      <w:pPr>
        <w:pStyle w:val="Default"/>
        <w:spacing w:after="17"/>
        <w:ind w:left="397" w:right="397"/>
        <w:jc w:val="both"/>
        <w:rPr>
          <w:rFonts w:ascii="Verdana" w:hAnsi="Verdana"/>
          <w:i/>
          <w:sz w:val="18"/>
          <w:szCs w:val="18"/>
        </w:rPr>
      </w:pPr>
      <w:r w:rsidRPr="00495CD7">
        <w:rPr>
          <w:rFonts w:ascii="Verdana" w:hAnsi="Verdana"/>
          <w:i/>
          <w:sz w:val="18"/>
          <w:szCs w:val="18"/>
        </w:rPr>
        <w:t xml:space="preserve">1. Aprobar todas las recomendaciones contenidas en el oficio </w:t>
      </w:r>
      <w:r w:rsidRPr="00495CD7">
        <w:rPr>
          <w:rFonts w:ascii="Verdana" w:hAnsi="Verdana"/>
          <w:b/>
          <w:bCs/>
          <w:i/>
          <w:sz w:val="18"/>
          <w:szCs w:val="18"/>
        </w:rPr>
        <w:t>DAJ 2015-002158</w:t>
      </w:r>
      <w:r w:rsidRPr="00495CD7">
        <w:rPr>
          <w:rFonts w:ascii="Verdana" w:hAnsi="Verdana"/>
          <w:i/>
          <w:sz w:val="18"/>
          <w:szCs w:val="18"/>
        </w:rPr>
        <w:t xml:space="preserve">, basados en los fundamentos, motivos y contenidos, desarrollados en los considerandos del referido oficio, el cual forma parte integral de este acuerdo. </w:t>
      </w:r>
    </w:p>
    <w:p w:rsidR="008E5F61" w:rsidRPr="00495CD7" w:rsidRDefault="008E5F61" w:rsidP="008E5F61">
      <w:pPr>
        <w:pStyle w:val="Default"/>
        <w:spacing w:after="17"/>
        <w:ind w:left="397" w:right="397"/>
        <w:jc w:val="both"/>
        <w:rPr>
          <w:rFonts w:ascii="Verdana" w:hAnsi="Verdana"/>
          <w:i/>
          <w:sz w:val="18"/>
          <w:szCs w:val="18"/>
        </w:rPr>
      </w:pPr>
      <w:r w:rsidRPr="00495CD7">
        <w:rPr>
          <w:rFonts w:ascii="Verdana" w:hAnsi="Verdana"/>
          <w:i/>
          <w:sz w:val="18"/>
          <w:szCs w:val="18"/>
        </w:rPr>
        <w:t xml:space="preserve">2. Rechazar la solicitud presentada por la empresa </w:t>
      </w:r>
      <w:r w:rsidR="000A20C4">
        <w:rPr>
          <w:rStyle w:val="CharacterStyle1"/>
          <w:rFonts w:ascii="Verdana" w:eastAsia="Calibri" w:hAnsi="Verdana"/>
          <w:b/>
          <w:spacing w:val="4"/>
          <w:sz w:val="24"/>
          <w:szCs w:val="24"/>
          <w:lang w:val="es-ES" w:eastAsia="es-ES"/>
        </w:rPr>
        <w:t>T.S.T.</w:t>
      </w:r>
      <w:r w:rsidRPr="00495CD7">
        <w:rPr>
          <w:rFonts w:ascii="Verdana" w:hAnsi="Verdana"/>
          <w:i/>
          <w:sz w:val="18"/>
          <w:szCs w:val="18"/>
        </w:rPr>
        <w:t xml:space="preserve">para el otorgamiento de un permiso especial estable de taxi, por incumplir con los requisitos establecidos en el Transitorio I de la Ley No. 8955, siendo que el cumplimiento de los requisitos no es excluyente, ya que debe de concurrir el cumplimiento de todos. </w:t>
      </w:r>
    </w:p>
    <w:p w:rsidR="008E5F61" w:rsidRPr="00495CD7" w:rsidRDefault="008E5F61" w:rsidP="008E5F61">
      <w:pPr>
        <w:pStyle w:val="Default"/>
        <w:spacing w:after="17"/>
        <w:ind w:left="397" w:right="397"/>
        <w:jc w:val="both"/>
        <w:rPr>
          <w:rFonts w:ascii="Verdana" w:hAnsi="Verdana"/>
          <w:i/>
          <w:sz w:val="18"/>
          <w:szCs w:val="18"/>
        </w:rPr>
      </w:pPr>
      <w:r w:rsidRPr="00495CD7">
        <w:rPr>
          <w:rFonts w:ascii="Verdana" w:hAnsi="Verdana"/>
          <w:i/>
          <w:sz w:val="18"/>
          <w:szCs w:val="18"/>
        </w:rPr>
        <w:t xml:space="preserve">3. Notifíquese: Dirección Ejecutiva a los correos mfallas@ctp.go.cr y sfonseca@ctp.go.cr / </w:t>
      </w:r>
      <w:r w:rsidR="000A20C4">
        <w:rPr>
          <w:rFonts w:ascii="Verdana" w:hAnsi="Verdana"/>
          <w:i/>
          <w:sz w:val="18"/>
          <w:szCs w:val="18"/>
        </w:rPr>
        <w:t>XXXX</w:t>
      </w:r>
      <w:r w:rsidRPr="00495CD7">
        <w:rPr>
          <w:rFonts w:ascii="Verdana" w:hAnsi="Verdana"/>
          <w:i/>
          <w:sz w:val="18"/>
          <w:szCs w:val="18"/>
        </w:rPr>
        <w:t xml:space="preserve"> </w:t>
      </w:r>
    </w:p>
    <w:p w:rsidR="008E5F61" w:rsidRPr="00495CD7" w:rsidRDefault="008E5F61" w:rsidP="008E5F61">
      <w:pPr>
        <w:pStyle w:val="Default"/>
        <w:ind w:left="397" w:right="397"/>
        <w:jc w:val="both"/>
        <w:rPr>
          <w:rFonts w:ascii="Verdana" w:hAnsi="Verdana"/>
          <w:i/>
          <w:sz w:val="18"/>
          <w:szCs w:val="18"/>
        </w:rPr>
      </w:pPr>
      <w:r w:rsidRPr="00495CD7">
        <w:rPr>
          <w:rFonts w:ascii="Verdana" w:hAnsi="Verdana"/>
          <w:i/>
          <w:sz w:val="18"/>
          <w:szCs w:val="18"/>
        </w:rPr>
        <w:t xml:space="preserve">4. </w:t>
      </w:r>
      <w:r w:rsidRPr="00495CD7">
        <w:rPr>
          <w:rFonts w:ascii="Verdana" w:hAnsi="Verdana"/>
          <w:b/>
          <w:bCs/>
          <w:i/>
          <w:sz w:val="18"/>
          <w:szCs w:val="18"/>
        </w:rPr>
        <w:t xml:space="preserve">Se declara firme”. </w:t>
      </w:r>
    </w:p>
    <w:p w:rsidR="00156772" w:rsidRPr="00495CD7" w:rsidRDefault="00156772" w:rsidP="00156772">
      <w:pPr>
        <w:pStyle w:val="NoSpacing"/>
        <w:spacing w:line="276" w:lineRule="auto"/>
        <w:rPr>
          <w:rStyle w:val="CharacterStyle1"/>
          <w:rFonts w:ascii="Verdana" w:hAnsi="Verdana"/>
          <w:spacing w:val="4"/>
          <w:sz w:val="24"/>
          <w:szCs w:val="24"/>
          <w:lang w:eastAsia="es-ES"/>
        </w:rPr>
      </w:pPr>
    </w:p>
    <w:p w:rsidR="00156772" w:rsidRDefault="00495CD7" w:rsidP="00156772">
      <w:pPr>
        <w:spacing w:line="276" w:lineRule="auto"/>
        <w:jc w:val="both"/>
        <w:rPr>
          <w:rStyle w:val="CharacterStyle1"/>
          <w:rFonts w:ascii="Verdana" w:eastAsia="Calibri" w:hAnsi="Verdana"/>
          <w:spacing w:val="4"/>
          <w:sz w:val="24"/>
          <w:szCs w:val="24"/>
          <w:lang w:val="es-ES" w:eastAsia="es-ES"/>
        </w:rPr>
      </w:pPr>
      <w:r w:rsidRPr="00495CD7">
        <w:rPr>
          <w:rStyle w:val="CharacterStyle1"/>
          <w:rFonts w:ascii="Verdana" w:eastAsia="Calibri" w:hAnsi="Verdana"/>
          <w:b/>
          <w:spacing w:val="4"/>
          <w:sz w:val="24"/>
          <w:szCs w:val="24"/>
          <w:lang w:val="es-ES" w:eastAsia="es-ES"/>
        </w:rPr>
        <w:t>TERCERO:</w:t>
      </w:r>
      <w:r w:rsidR="00156772" w:rsidRPr="00495CD7">
        <w:rPr>
          <w:rStyle w:val="CharacterStyle1"/>
          <w:rFonts w:ascii="Verdana" w:eastAsia="Calibri" w:hAnsi="Verdana"/>
          <w:b/>
          <w:spacing w:val="4"/>
          <w:sz w:val="24"/>
          <w:szCs w:val="24"/>
          <w:lang w:val="es-ES" w:eastAsia="es-ES"/>
        </w:rPr>
        <w:tab/>
      </w:r>
      <w:r w:rsidRPr="00495CD7">
        <w:rPr>
          <w:rStyle w:val="CharacterStyle1"/>
          <w:rFonts w:ascii="Verdana" w:eastAsia="Calibri" w:hAnsi="Verdana"/>
          <w:spacing w:val="4"/>
          <w:sz w:val="24"/>
          <w:szCs w:val="24"/>
          <w:lang w:val="es-ES" w:eastAsia="es-ES"/>
        </w:rPr>
        <w:t xml:space="preserve"> La recurrente en su libelo manifiesta lo siguiente:</w:t>
      </w:r>
      <w:r w:rsidR="00461563">
        <w:rPr>
          <w:rStyle w:val="CharacterStyle1"/>
          <w:rFonts w:ascii="Verdana" w:eastAsia="Calibri" w:hAnsi="Verdana"/>
          <w:spacing w:val="4"/>
          <w:sz w:val="24"/>
          <w:szCs w:val="24"/>
          <w:lang w:val="es-ES" w:eastAsia="es-ES"/>
        </w:rPr>
        <w:t xml:space="preserve"> (Léanse folios del 24 al 30 del expediente administrativo)</w:t>
      </w:r>
    </w:p>
    <w:p w:rsidR="00461563" w:rsidRDefault="00461563" w:rsidP="00156772">
      <w:pPr>
        <w:spacing w:line="276" w:lineRule="auto"/>
        <w:jc w:val="both"/>
        <w:rPr>
          <w:rStyle w:val="CharacterStyle1"/>
          <w:rFonts w:ascii="Verdana" w:eastAsia="Calibri" w:hAnsi="Verdana"/>
          <w:spacing w:val="4"/>
          <w:sz w:val="24"/>
          <w:szCs w:val="24"/>
          <w:lang w:val="es-ES" w:eastAsia="es-ES"/>
        </w:rPr>
      </w:pPr>
    </w:p>
    <w:p w:rsidR="00461563" w:rsidRDefault="00461563" w:rsidP="00156772">
      <w:pPr>
        <w:spacing w:line="276" w:lineRule="auto"/>
        <w:jc w:val="both"/>
        <w:rPr>
          <w:rStyle w:val="CharacterStyle1"/>
          <w:rFonts w:ascii="Verdana" w:eastAsia="Calibri" w:hAnsi="Verdana"/>
          <w:spacing w:val="4"/>
          <w:sz w:val="24"/>
          <w:szCs w:val="24"/>
          <w:lang w:val="es-ES" w:eastAsia="es-ES"/>
        </w:rPr>
      </w:pPr>
      <w:r w:rsidRPr="00461563">
        <w:rPr>
          <w:rStyle w:val="CharacterStyle1"/>
          <w:rFonts w:ascii="Verdana" w:eastAsia="Calibri" w:hAnsi="Verdana"/>
          <w:b/>
          <w:spacing w:val="4"/>
          <w:sz w:val="24"/>
          <w:szCs w:val="24"/>
          <w:lang w:val="es-ES" w:eastAsia="es-ES"/>
        </w:rPr>
        <w:t xml:space="preserve">a).- </w:t>
      </w:r>
      <w:r>
        <w:rPr>
          <w:rStyle w:val="CharacterStyle1"/>
          <w:rFonts w:ascii="Verdana" w:eastAsia="Calibri" w:hAnsi="Verdana"/>
          <w:b/>
          <w:spacing w:val="4"/>
          <w:sz w:val="24"/>
          <w:szCs w:val="24"/>
          <w:lang w:val="es-ES" w:eastAsia="es-ES"/>
        </w:rPr>
        <w:t xml:space="preserve"> </w:t>
      </w:r>
      <w:r w:rsidR="00C240E4">
        <w:rPr>
          <w:rStyle w:val="CharacterStyle1"/>
          <w:rFonts w:ascii="Verdana" w:eastAsia="Calibri" w:hAnsi="Verdana"/>
          <w:spacing w:val="4"/>
          <w:sz w:val="24"/>
          <w:szCs w:val="24"/>
          <w:lang w:val="es-ES" w:eastAsia="es-ES"/>
        </w:rPr>
        <w:t xml:space="preserve">Participo en el Procedimiento al amparo de lo dispuesto por la </w:t>
      </w:r>
      <w:r w:rsidR="00C240E4">
        <w:rPr>
          <w:rStyle w:val="CharacterStyle1"/>
          <w:rFonts w:ascii="Verdana" w:eastAsia="Calibri" w:hAnsi="Verdana"/>
          <w:spacing w:val="4"/>
          <w:sz w:val="24"/>
          <w:szCs w:val="24"/>
          <w:lang w:val="es-ES" w:eastAsia="es-ES"/>
        </w:rPr>
        <w:lastRenderedPageBreak/>
        <w:t>Ley 8955 y presentó todos los documentos que se le solicitaron por el CTP en el año 2011 y consta la minuta de recepción en donde se indica requisitos cumplidos.</w:t>
      </w:r>
    </w:p>
    <w:p w:rsidR="009514D3" w:rsidRDefault="009514D3" w:rsidP="00156772">
      <w:pPr>
        <w:spacing w:line="276" w:lineRule="auto"/>
        <w:jc w:val="both"/>
        <w:rPr>
          <w:rStyle w:val="CharacterStyle1"/>
          <w:rFonts w:ascii="Verdana" w:eastAsia="Calibri" w:hAnsi="Verdana"/>
          <w:spacing w:val="4"/>
          <w:sz w:val="24"/>
          <w:szCs w:val="24"/>
          <w:lang w:val="es-ES" w:eastAsia="es-ES"/>
        </w:rPr>
      </w:pPr>
    </w:p>
    <w:p w:rsidR="009514D3" w:rsidRDefault="009514D3" w:rsidP="00156772">
      <w:pPr>
        <w:spacing w:line="276" w:lineRule="auto"/>
        <w:jc w:val="both"/>
        <w:rPr>
          <w:rStyle w:val="CharacterStyle1"/>
          <w:rFonts w:ascii="Verdana" w:eastAsia="Calibri" w:hAnsi="Verdana"/>
          <w:spacing w:val="4"/>
          <w:sz w:val="24"/>
          <w:szCs w:val="24"/>
          <w:lang w:val="es-ES" w:eastAsia="es-ES"/>
        </w:rPr>
      </w:pPr>
      <w:r w:rsidRPr="009514D3">
        <w:rPr>
          <w:rStyle w:val="CharacterStyle1"/>
          <w:rFonts w:ascii="Verdana" w:eastAsia="Calibri" w:hAnsi="Verdana"/>
          <w:b/>
          <w:spacing w:val="4"/>
          <w:sz w:val="24"/>
          <w:szCs w:val="24"/>
          <w:lang w:val="es-ES" w:eastAsia="es-ES"/>
        </w:rPr>
        <w:t>b).-</w:t>
      </w:r>
      <w:r>
        <w:rPr>
          <w:rStyle w:val="CharacterStyle1"/>
          <w:rFonts w:ascii="Verdana" w:eastAsia="Calibri" w:hAnsi="Verdana"/>
          <w:b/>
          <w:spacing w:val="4"/>
          <w:sz w:val="24"/>
          <w:szCs w:val="24"/>
          <w:lang w:val="es-ES" w:eastAsia="es-ES"/>
        </w:rPr>
        <w:t xml:space="preserve"> </w:t>
      </w:r>
      <w:r>
        <w:rPr>
          <w:rStyle w:val="CharacterStyle1"/>
          <w:rFonts w:ascii="Verdana" w:eastAsia="Calibri" w:hAnsi="Verdana"/>
          <w:spacing w:val="4"/>
          <w:sz w:val="24"/>
          <w:szCs w:val="24"/>
          <w:lang w:val="es-ES" w:eastAsia="es-ES"/>
        </w:rPr>
        <w:t>Una vez recibidos los documentos se conformaron comisiones para analizarlos pero en el expediente no constan los informes realizados por éstas</w:t>
      </w:r>
      <w:r w:rsidR="00037119">
        <w:rPr>
          <w:rStyle w:val="CharacterStyle1"/>
          <w:rFonts w:ascii="Verdana" w:eastAsia="Calibri" w:hAnsi="Verdana"/>
          <w:spacing w:val="4"/>
          <w:sz w:val="24"/>
          <w:szCs w:val="24"/>
          <w:lang w:val="es-ES" w:eastAsia="es-ES"/>
        </w:rPr>
        <w:t xml:space="preserve"> ni consta el método de calificación que se utilizó.</w:t>
      </w:r>
    </w:p>
    <w:p w:rsidR="00037119" w:rsidRDefault="00037119" w:rsidP="00156772">
      <w:pPr>
        <w:spacing w:line="276" w:lineRule="auto"/>
        <w:jc w:val="both"/>
        <w:rPr>
          <w:rStyle w:val="CharacterStyle1"/>
          <w:rFonts w:ascii="Verdana" w:eastAsia="Calibri" w:hAnsi="Verdana"/>
          <w:spacing w:val="4"/>
          <w:sz w:val="24"/>
          <w:szCs w:val="24"/>
          <w:lang w:val="es-ES" w:eastAsia="es-ES"/>
        </w:rPr>
      </w:pPr>
    </w:p>
    <w:p w:rsidR="00037119" w:rsidRDefault="00037119" w:rsidP="00156772">
      <w:pPr>
        <w:spacing w:line="276" w:lineRule="auto"/>
        <w:jc w:val="both"/>
        <w:rPr>
          <w:rStyle w:val="CharacterStyle1"/>
          <w:rFonts w:ascii="Verdana" w:eastAsia="Calibri" w:hAnsi="Verdana"/>
          <w:spacing w:val="4"/>
          <w:sz w:val="24"/>
          <w:szCs w:val="24"/>
          <w:lang w:val="es-ES" w:eastAsia="es-ES"/>
        </w:rPr>
      </w:pPr>
      <w:r w:rsidRPr="00037119">
        <w:rPr>
          <w:rStyle w:val="CharacterStyle1"/>
          <w:rFonts w:ascii="Verdana" w:eastAsia="Calibri" w:hAnsi="Verdana"/>
          <w:b/>
          <w:spacing w:val="4"/>
          <w:sz w:val="24"/>
          <w:szCs w:val="24"/>
          <w:lang w:val="es-ES" w:eastAsia="es-ES"/>
        </w:rPr>
        <w:t>c).-</w:t>
      </w:r>
      <w:r>
        <w:rPr>
          <w:rStyle w:val="CharacterStyle1"/>
          <w:rFonts w:ascii="Verdana" w:eastAsia="Calibri" w:hAnsi="Verdana"/>
          <w:b/>
          <w:spacing w:val="4"/>
          <w:sz w:val="24"/>
          <w:szCs w:val="24"/>
          <w:lang w:val="es-ES" w:eastAsia="es-ES"/>
        </w:rPr>
        <w:t xml:space="preserve"> </w:t>
      </w:r>
      <w:r w:rsidR="006A4E6C">
        <w:rPr>
          <w:rStyle w:val="CharacterStyle1"/>
          <w:rFonts w:ascii="Verdana" w:eastAsia="Calibri" w:hAnsi="Verdana"/>
          <w:spacing w:val="4"/>
          <w:sz w:val="24"/>
          <w:szCs w:val="24"/>
          <w:lang w:val="es-ES" w:eastAsia="es-ES"/>
        </w:rPr>
        <w:t>Los vehículos de su representada se encontraban asegurados con Pólizas del INS a partir del año 2008 en servicio de porteo y luego se convierte en SEETAXI.  En e</w:t>
      </w:r>
      <w:r w:rsidR="00307D2D">
        <w:rPr>
          <w:rStyle w:val="CharacterStyle1"/>
          <w:rFonts w:ascii="Verdana" w:eastAsia="Calibri" w:hAnsi="Verdana"/>
          <w:spacing w:val="4"/>
          <w:sz w:val="24"/>
          <w:szCs w:val="24"/>
          <w:lang w:val="es-ES" w:eastAsia="es-ES"/>
        </w:rPr>
        <w:t>nero de 2012 presentaron una gran cantidad de documentos ante funcionario de la Dirección de Asuntos Jurídicos en los que constaban certificación de la C.C.S.S, Copias de las pólizas del INS T21</w:t>
      </w:r>
      <w:r w:rsidR="00CA747A">
        <w:rPr>
          <w:rStyle w:val="CharacterStyle1"/>
          <w:rFonts w:ascii="Verdana" w:eastAsia="Calibri" w:hAnsi="Verdana"/>
          <w:spacing w:val="4"/>
          <w:sz w:val="24"/>
          <w:szCs w:val="24"/>
          <w:lang w:val="es-ES" w:eastAsia="es-ES"/>
        </w:rPr>
        <w:t xml:space="preserve"> y se explicó que do</w:t>
      </w:r>
      <w:r w:rsidR="00D66858">
        <w:rPr>
          <w:rStyle w:val="CharacterStyle1"/>
          <w:rFonts w:ascii="Verdana" w:eastAsia="Calibri" w:hAnsi="Verdana"/>
          <w:spacing w:val="4"/>
          <w:sz w:val="24"/>
          <w:szCs w:val="24"/>
          <w:lang w:val="es-ES" w:eastAsia="es-ES"/>
        </w:rPr>
        <w:t xml:space="preserve">s de los vehículos que </w:t>
      </w:r>
      <w:r w:rsidR="000A20C4">
        <w:rPr>
          <w:rStyle w:val="CharacterStyle1"/>
          <w:rFonts w:ascii="Verdana" w:eastAsia="Calibri" w:hAnsi="Verdana"/>
          <w:spacing w:val="4"/>
          <w:sz w:val="24"/>
          <w:szCs w:val="24"/>
          <w:lang w:val="es-ES" w:eastAsia="es-ES"/>
        </w:rPr>
        <w:t>aparecían</w:t>
      </w:r>
      <w:r w:rsidR="00CA747A">
        <w:rPr>
          <w:rStyle w:val="CharacterStyle1"/>
          <w:rFonts w:ascii="Verdana" w:eastAsia="Calibri" w:hAnsi="Verdana"/>
          <w:spacing w:val="4"/>
          <w:sz w:val="24"/>
          <w:szCs w:val="24"/>
          <w:lang w:val="es-ES" w:eastAsia="es-ES"/>
        </w:rPr>
        <w:t xml:space="preserve"> a nombre de otra persona lo eran por cuanto dicho individuo era accionista de la empresa</w:t>
      </w:r>
      <w:r w:rsidR="00D1073C">
        <w:rPr>
          <w:rStyle w:val="CharacterStyle1"/>
          <w:rFonts w:ascii="Verdana" w:eastAsia="Calibri" w:hAnsi="Verdana"/>
          <w:spacing w:val="4"/>
          <w:sz w:val="24"/>
          <w:szCs w:val="24"/>
          <w:lang w:val="es-ES" w:eastAsia="es-ES"/>
        </w:rPr>
        <w:t>.  La póliza de INS para varios de sus vehículos existía desde antes del 2011 lo que sucedió es que se hizo una póliza colectiva</w:t>
      </w:r>
      <w:r w:rsidR="00261049">
        <w:rPr>
          <w:rStyle w:val="CharacterStyle1"/>
          <w:rFonts w:ascii="Verdana" w:eastAsia="Calibri" w:hAnsi="Verdana"/>
          <w:spacing w:val="4"/>
          <w:sz w:val="24"/>
          <w:szCs w:val="24"/>
          <w:lang w:val="es-ES" w:eastAsia="es-ES"/>
        </w:rPr>
        <w:t>, generándose un seguro colectivo sobre las cinco unidades.</w:t>
      </w:r>
      <w:r w:rsidR="004A439C">
        <w:rPr>
          <w:rStyle w:val="CharacterStyle1"/>
          <w:rFonts w:ascii="Verdana" w:eastAsia="Calibri" w:hAnsi="Verdana"/>
          <w:spacing w:val="4"/>
          <w:sz w:val="24"/>
          <w:szCs w:val="24"/>
          <w:lang w:val="es-ES" w:eastAsia="es-ES"/>
        </w:rPr>
        <w:t xml:space="preserve"> Por lo que debe indicarse en forma contundente los rechazos de cada uno de los vehículos.</w:t>
      </w:r>
    </w:p>
    <w:p w:rsidR="004A439C" w:rsidRDefault="004A439C" w:rsidP="00156772">
      <w:pPr>
        <w:spacing w:line="276" w:lineRule="auto"/>
        <w:jc w:val="both"/>
        <w:rPr>
          <w:rStyle w:val="CharacterStyle1"/>
          <w:rFonts w:ascii="Verdana" w:eastAsia="Calibri" w:hAnsi="Verdana"/>
          <w:spacing w:val="4"/>
          <w:sz w:val="24"/>
          <w:szCs w:val="24"/>
          <w:lang w:val="es-ES" w:eastAsia="es-ES"/>
        </w:rPr>
      </w:pPr>
    </w:p>
    <w:p w:rsidR="004A439C" w:rsidRDefault="004A439C" w:rsidP="00156772">
      <w:pPr>
        <w:spacing w:line="276" w:lineRule="auto"/>
        <w:jc w:val="both"/>
        <w:rPr>
          <w:rStyle w:val="CharacterStyle1"/>
          <w:rFonts w:ascii="Verdana" w:eastAsia="Calibri" w:hAnsi="Verdana"/>
          <w:spacing w:val="4"/>
          <w:sz w:val="24"/>
          <w:szCs w:val="24"/>
          <w:lang w:val="es-ES" w:eastAsia="es-ES"/>
        </w:rPr>
      </w:pPr>
      <w:r w:rsidRPr="004A439C">
        <w:rPr>
          <w:rStyle w:val="CharacterStyle1"/>
          <w:rFonts w:ascii="Verdana" w:eastAsia="Calibri" w:hAnsi="Verdana"/>
          <w:b/>
          <w:spacing w:val="4"/>
          <w:sz w:val="24"/>
          <w:szCs w:val="24"/>
          <w:lang w:val="es-ES" w:eastAsia="es-ES"/>
        </w:rPr>
        <w:t>d).-</w:t>
      </w:r>
      <w:r>
        <w:rPr>
          <w:rStyle w:val="CharacterStyle1"/>
          <w:rFonts w:ascii="Verdana" w:eastAsia="Calibri" w:hAnsi="Verdana"/>
          <w:b/>
          <w:spacing w:val="4"/>
          <w:sz w:val="24"/>
          <w:szCs w:val="24"/>
          <w:lang w:val="es-ES" w:eastAsia="es-ES"/>
        </w:rPr>
        <w:t xml:space="preserve"> </w:t>
      </w:r>
      <w:r w:rsidRPr="004A439C">
        <w:rPr>
          <w:rStyle w:val="CharacterStyle1"/>
          <w:rFonts w:ascii="Verdana" w:eastAsia="Calibri" w:hAnsi="Verdana"/>
          <w:spacing w:val="4"/>
          <w:sz w:val="24"/>
          <w:szCs w:val="24"/>
          <w:lang w:val="es-ES" w:eastAsia="es-ES"/>
        </w:rPr>
        <w:t>En cuanto a la patente municipal aportaron copia de licencia municipal</w:t>
      </w:r>
      <w:r w:rsidR="00BB7B9B">
        <w:rPr>
          <w:rStyle w:val="CharacterStyle1"/>
          <w:rFonts w:ascii="Verdana" w:eastAsia="Calibri" w:hAnsi="Verdana"/>
          <w:spacing w:val="4"/>
          <w:sz w:val="24"/>
          <w:szCs w:val="24"/>
          <w:lang w:val="es-ES" w:eastAsia="es-ES"/>
        </w:rPr>
        <w:t xml:space="preserve"> y certificación respectiva que señala como fecha de inicio de labores desde el año 2009, todos estos requisitos fueron presentados y si la Administración no los tiene sería por cuanto los habría perdido.</w:t>
      </w:r>
      <w:r w:rsidR="00852F44">
        <w:rPr>
          <w:rStyle w:val="CharacterStyle1"/>
          <w:rFonts w:ascii="Verdana" w:eastAsia="Calibri" w:hAnsi="Verdana"/>
          <w:spacing w:val="4"/>
          <w:sz w:val="24"/>
          <w:szCs w:val="24"/>
          <w:lang w:val="es-ES" w:eastAsia="es-ES"/>
        </w:rPr>
        <w:t xml:space="preserve"> Así pues los vehículos rechazados lo fueron no por falta de requisitos sino porque se dio un error en la Comisión que analizó.</w:t>
      </w:r>
      <w:r w:rsidR="00D70DF5">
        <w:rPr>
          <w:rStyle w:val="CharacterStyle1"/>
          <w:rFonts w:ascii="Verdana" w:eastAsia="Calibri" w:hAnsi="Verdana"/>
          <w:spacing w:val="4"/>
          <w:sz w:val="24"/>
          <w:szCs w:val="24"/>
          <w:lang w:val="es-ES" w:eastAsia="es-ES"/>
        </w:rPr>
        <w:t xml:space="preserve">  Finalmente la Ley 8955 no establece que se deba indicar la fecha de la actividad sino solamente que estuviera al día.</w:t>
      </w:r>
    </w:p>
    <w:p w:rsidR="007C4C49" w:rsidRDefault="007C4C49" w:rsidP="00156772">
      <w:pPr>
        <w:spacing w:line="276" w:lineRule="auto"/>
        <w:jc w:val="both"/>
        <w:rPr>
          <w:rStyle w:val="CharacterStyle1"/>
          <w:rFonts w:ascii="Verdana" w:eastAsia="Calibri" w:hAnsi="Verdana"/>
          <w:spacing w:val="4"/>
          <w:sz w:val="24"/>
          <w:szCs w:val="24"/>
          <w:lang w:val="es-ES" w:eastAsia="es-ES"/>
        </w:rPr>
      </w:pPr>
    </w:p>
    <w:p w:rsidR="007C4C49" w:rsidRDefault="007C4C49" w:rsidP="00156772">
      <w:pPr>
        <w:spacing w:line="276" w:lineRule="auto"/>
        <w:jc w:val="both"/>
        <w:rPr>
          <w:rStyle w:val="CharacterStyle1"/>
          <w:rFonts w:ascii="Verdana" w:eastAsia="Calibri" w:hAnsi="Verdana"/>
          <w:spacing w:val="4"/>
          <w:sz w:val="24"/>
          <w:szCs w:val="24"/>
          <w:lang w:val="es-ES" w:eastAsia="es-ES"/>
        </w:rPr>
      </w:pPr>
      <w:r w:rsidRPr="007C4C49">
        <w:rPr>
          <w:rStyle w:val="CharacterStyle1"/>
          <w:rFonts w:ascii="Verdana" w:eastAsia="Calibri" w:hAnsi="Verdana"/>
          <w:b/>
          <w:spacing w:val="4"/>
          <w:sz w:val="24"/>
          <w:szCs w:val="24"/>
          <w:lang w:val="es-ES" w:eastAsia="es-ES"/>
        </w:rPr>
        <w:t>e).-</w:t>
      </w:r>
      <w:r>
        <w:rPr>
          <w:rStyle w:val="CharacterStyle1"/>
          <w:rFonts w:ascii="Verdana" w:eastAsia="Calibri" w:hAnsi="Verdana"/>
          <w:b/>
          <w:spacing w:val="4"/>
          <w:sz w:val="24"/>
          <w:szCs w:val="24"/>
          <w:lang w:val="es-ES" w:eastAsia="es-ES"/>
        </w:rPr>
        <w:t xml:space="preserve"> </w:t>
      </w:r>
      <w:r>
        <w:rPr>
          <w:rStyle w:val="CharacterStyle1"/>
          <w:rFonts w:ascii="Verdana" w:eastAsia="Calibri" w:hAnsi="Verdana"/>
          <w:spacing w:val="4"/>
          <w:sz w:val="24"/>
          <w:szCs w:val="24"/>
          <w:lang w:val="es-ES" w:eastAsia="es-ES"/>
        </w:rPr>
        <w:t>Existe falta de motivación del acto que rechaza pues no consta la intimación administrativa necesaria en la resolución impugnada para que el administrado pueda conocer a cabalidad los motivos del acto administrativo</w:t>
      </w:r>
      <w:r w:rsidR="00973D2D">
        <w:rPr>
          <w:rStyle w:val="CharacterStyle1"/>
          <w:rFonts w:ascii="Verdana" w:eastAsia="Calibri" w:hAnsi="Verdana"/>
          <w:spacing w:val="4"/>
          <w:sz w:val="24"/>
          <w:szCs w:val="24"/>
          <w:lang w:val="es-ES" w:eastAsia="es-ES"/>
        </w:rPr>
        <w:t>.  NO se señala en cada vehículo los motivos específicos de su rechazo.</w:t>
      </w:r>
    </w:p>
    <w:p w:rsidR="00973D2D" w:rsidRDefault="00973D2D" w:rsidP="00156772">
      <w:pPr>
        <w:spacing w:line="276" w:lineRule="auto"/>
        <w:jc w:val="both"/>
        <w:rPr>
          <w:rStyle w:val="CharacterStyle1"/>
          <w:rFonts w:ascii="Verdana" w:eastAsia="Calibri" w:hAnsi="Verdana"/>
          <w:spacing w:val="4"/>
          <w:sz w:val="24"/>
          <w:szCs w:val="24"/>
          <w:lang w:val="es-ES" w:eastAsia="es-ES"/>
        </w:rPr>
      </w:pPr>
    </w:p>
    <w:p w:rsidR="00156772" w:rsidRPr="00495CD7" w:rsidRDefault="00973D2D" w:rsidP="00156772">
      <w:pPr>
        <w:spacing w:line="276" w:lineRule="auto"/>
        <w:jc w:val="both"/>
        <w:rPr>
          <w:rStyle w:val="CharacterStyle1"/>
          <w:rFonts w:ascii="Verdana" w:eastAsia="Calibri" w:hAnsi="Verdana"/>
          <w:spacing w:val="4"/>
          <w:sz w:val="24"/>
          <w:szCs w:val="24"/>
          <w:lang w:val="es-ES" w:eastAsia="es-ES"/>
        </w:rPr>
      </w:pPr>
      <w:r w:rsidRPr="00973D2D">
        <w:rPr>
          <w:rStyle w:val="CharacterStyle1"/>
          <w:rFonts w:ascii="Verdana" w:eastAsia="Calibri" w:hAnsi="Verdana"/>
          <w:b/>
          <w:spacing w:val="4"/>
          <w:sz w:val="24"/>
          <w:szCs w:val="24"/>
          <w:lang w:val="es-ES" w:eastAsia="es-ES"/>
        </w:rPr>
        <w:t>f).-</w:t>
      </w:r>
      <w:r>
        <w:rPr>
          <w:rStyle w:val="CharacterStyle1"/>
          <w:rFonts w:ascii="Verdana" w:eastAsia="Calibri" w:hAnsi="Verdana"/>
          <w:b/>
          <w:spacing w:val="4"/>
          <w:sz w:val="24"/>
          <w:szCs w:val="24"/>
          <w:lang w:val="es-ES" w:eastAsia="es-ES"/>
        </w:rPr>
        <w:t xml:space="preserve"> </w:t>
      </w:r>
      <w:r w:rsidR="00E6179B">
        <w:rPr>
          <w:rStyle w:val="CharacterStyle1"/>
          <w:rFonts w:ascii="Verdana" w:eastAsia="Calibri" w:hAnsi="Verdana"/>
          <w:spacing w:val="4"/>
          <w:sz w:val="24"/>
          <w:szCs w:val="24"/>
          <w:lang w:val="es-ES" w:eastAsia="es-ES"/>
        </w:rPr>
        <w:t>S</w:t>
      </w:r>
      <w:r>
        <w:rPr>
          <w:rStyle w:val="CharacterStyle1"/>
          <w:rFonts w:ascii="Verdana" w:eastAsia="Calibri" w:hAnsi="Verdana"/>
          <w:spacing w:val="4"/>
          <w:sz w:val="24"/>
          <w:szCs w:val="24"/>
          <w:lang w:val="es-ES" w:eastAsia="es-ES"/>
        </w:rPr>
        <w:t>olicita se declare con lugar el Recurso presentado en todos sus extremos</w:t>
      </w:r>
      <w:r w:rsidR="00D66858">
        <w:rPr>
          <w:rStyle w:val="CharacterStyle1"/>
          <w:rFonts w:ascii="Verdana" w:eastAsia="Calibri" w:hAnsi="Verdana"/>
          <w:spacing w:val="4"/>
          <w:sz w:val="24"/>
          <w:szCs w:val="24"/>
          <w:lang w:val="es-ES" w:eastAsia="es-ES"/>
        </w:rPr>
        <w:t xml:space="preserve"> y se proce</w:t>
      </w:r>
      <w:r w:rsidR="00E6179B">
        <w:rPr>
          <w:rStyle w:val="CharacterStyle1"/>
          <w:rFonts w:ascii="Verdana" w:eastAsia="Calibri" w:hAnsi="Verdana"/>
          <w:spacing w:val="4"/>
          <w:sz w:val="24"/>
          <w:szCs w:val="24"/>
          <w:lang w:val="es-ES" w:eastAsia="es-ES"/>
        </w:rPr>
        <w:t xml:space="preserve">da a acreditar la autorización de los permisos.  Se </w:t>
      </w:r>
      <w:r w:rsidR="00E6179B">
        <w:rPr>
          <w:rStyle w:val="CharacterStyle1"/>
          <w:rFonts w:ascii="Verdana" w:eastAsia="Calibri" w:hAnsi="Verdana"/>
          <w:spacing w:val="4"/>
          <w:sz w:val="24"/>
          <w:szCs w:val="24"/>
          <w:lang w:val="es-ES" w:eastAsia="es-ES"/>
        </w:rPr>
        <w:lastRenderedPageBreak/>
        <w:t xml:space="preserve">ordene  la suspensión de cualquier </w:t>
      </w:r>
      <w:r w:rsidR="00370E85">
        <w:rPr>
          <w:rStyle w:val="CharacterStyle1"/>
          <w:rFonts w:ascii="Verdana" w:eastAsia="Calibri" w:hAnsi="Verdana"/>
          <w:spacing w:val="4"/>
          <w:sz w:val="24"/>
          <w:szCs w:val="24"/>
          <w:lang w:val="es-ES" w:eastAsia="es-ES"/>
        </w:rPr>
        <w:t xml:space="preserve">actividad administrativa material que descalifique a los </w:t>
      </w:r>
      <w:r w:rsidR="000A20C4">
        <w:rPr>
          <w:rStyle w:val="CharacterStyle1"/>
          <w:rFonts w:ascii="Verdana" w:eastAsia="Calibri" w:hAnsi="Verdana"/>
          <w:b/>
          <w:spacing w:val="4"/>
          <w:sz w:val="24"/>
          <w:szCs w:val="24"/>
          <w:lang w:val="es-ES" w:eastAsia="es-ES"/>
        </w:rPr>
        <w:t>T.S.T.</w:t>
      </w:r>
    </w:p>
    <w:p w:rsidR="00370296" w:rsidRPr="00A47958" w:rsidRDefault="00D66858" w:rsidP="00156772">
      <w:pPr>
        <w:spacing w:line="276" w:lineRule="auto"/>
        <w:jc w:val="both"/>
        <w:rPr>
          <w:rStyle w:val="CharacterStyle1"/>
          <w:rFonts w:ascii="Verdana" w:eastAsia="Calibri" w:hAnsi="Verdana"/>
          <w:spacing w:val="4"/>
          <w:sz w:val="24"/>
          <w:szCs w:val="24"/>
          <w:lang w:val="es-ES" w:eastAsia="es-ES"/>
        </w:rPr>
      </w:pPr>
      <w:r>
        <w:rPr>
          <w:rStyle w:val="CharacterStyle1"/>
          <w:rFonts w:ascii="Verdana" w:eastAsia="Calibri" w:hAnsi="Verdana"/>
          <w:b/>
          <w:spacing w:val="4"/>
          <w:sz w:val="24"/>
          <w:szCs w:val="24"/>
          <w:lang w:val="es-ES" w:eastAsia="es-ES"/>
        </w:rPr>
        <w:t>CUARTO</w:t>
      </w:r>
      <w:r w:rsidR="00F1556B">
        <w:rPr>
          <w:rStyle w:val="CharacterStyle1"/>
          <w:rFonts w:ascii="Verdana" w:eastAsia="Calibri" w:hAnsi="Verdana"/>
          <w:b/>
          <w:spacing w:val="4"/>
          <w:sz w:val="24"/>
          <w:szCs w:val="24"/>
          <w:lang w:val="es-ES" w:eastAsia="es-ES"/>
        </w:rPr>
        <w:t>:</w:t>
      </w:r>
      <w:r w:rsidR="00156772" w:rsidRPr="00495CD7">
        <w:rPr>
          <w:rStyle w:val="CharacterStyle1"/>
          <w:rFonts w:ascii="Verdana" w:eastAsia="Calibri" w:hAnsi="Verdana"/>
          <w:b/>
          <w:spacing w:val="4"/>
          <w:sz w:val="24"/>
          <w:szCs w:val="24"/>
          <w:lang w:val="es-ES" w:eastAsia="es-ES"/>
        </w:rPr>
        <w:tab/>
      </w:r>
      <w:r w:rsidR="00370296" w:rsidRPr="00A47958">
        <w:rPr>
          <w:rStyle w:val="CharacterStyle1"/>
          <w:rFonts w:ascii="Verdana" w:eastAsia="Calibri" w:hAnsi="Verdana"/>
          <w:spacing w:val="4"/>
          <w:sz w:val="24"/>
          <w:szCs w:val="24"/>
          <w:lang w:val="es-ES" w:eastAsia="es-ES"/>
        </w:rPr>
        <w:t>En</w:t>
      </w:r>
      <w:r w:rsidR="00A47958">
        <w:rPr>
          <w:rStyle w:val="CharacterStyle1"/>
          <w:rFonts w:ascii="Verdana" w:eastAsia="Calibri" w:hAnsi="Verdana"/>
          <w:spacing w:val="4"/>
          <w:sz w:val="24"/>
          <w:szCs w:val="24"/>
          <w:lang w:val="es-ES" w:eastAsia="es-ES"/>
        </w:rPr>
        <w:t xml:space="preserve"> respuesta a prevención que girara este Tribunal administrativo, la empresa recurrente se apersona el 3 de setiembre de 2015 y manifiesta que entre otros que mantiene los mismos argumentos presentados en su recurso. (Léanse folios  del 91 al </w:t>
      </w:r>
      <w:r w:rsidR="00E87CFA">
        <w:rPr>
          <w:rStyle w:val="CharacterStyle1"/>
          <w:rFonts w:ascii="Verdana" w:eastAsia="Calibri" w:hAnsi="Verdana"/>
          <w:spacing w:val="4"/>
          <w:sz w:val="24"/>
          <w:szCs w:val="24"/>
          <w:lang w:val="es-ES" w:eastAsia="es-ES"/>
        </w:rPr>
        <w:t>98 del expediente administrativo)</w:t>
      </w:r>
    </w:p>
    <w:p w:rsidR="00370296" w:rsidRDefault="00370296" w:rsidP="00156772">
      <w:pPr>
        <w:spacing w:line="276" w:lineRule="auto"/>
        <w:jc w:val="both"/>
        <w:rPr>
          <w:rStyle w:val="CharacterStyle1"/>
          <w:rFonts w:ascii="Verdana" w:eastAsia="Calibri" w:hAnsi="Verdana"/>
          <w:b/>
          <w:spacing w:val="4"/>
          <w:sz w:val="24"/>
          <w:szCs w:val="24"/>
          <w:lang w:val="es-ES" w:eastAsia="es-ES"/>
        </w:rPr>
      </w:pPr>
    </w:p>
    <w:p w:rsidR="00156772" w:rsidRPr="00036E6F" w:rsidRDefault="00D66858" w:rsidP="00156772">
      <w:pPr>
        <w:spacing w:line="276" w:lineRule="auto"/>
        <w:jc w:val="both"/>
        <w:rPr>
          <w:rStyle w:val="CharacterStyle1"/>
          <w:rFonts w:ascii="Verdana" w:eastAsia="Calibri" w:hAnsi="Verdana"/>
          <w:spacing w:val="4"/>
          <w:sz w:val="24"/>
          <w:szCs w:val="24"/>
          <w:lang w:val="es-ES" w:eastAsia="es-ES"/>
        </w:rPr>
      </w:pPr>
      <w:r>
        <w:rPr>
          <w:rStyle w:val="CharacterStyle1"/>
          <w:rFonts w:ascii="Verdana" w:eastAsia="Calibri" w:hAnsi="Verdana"/>
          <w:b/>
          <w:spacing w:val="4"/>
          <w:sz w:val="24"/>
          <w:szCs w:val="24"/>
          <w:lang w:val="es-ES" w:eastAsia="es-ES"/>
        </w:rPr>
        <w:t>QUINTO</w:t>
      </w:r>
      <w:r w:rsidR="00E87CFA">
        <w:rPr>
          <w:rStyle w:val="CharacterStyle1"/>
          <w:rFonts w:ascii="Verdana" w:eastAsia="Calibri" w:hAnsi="Verdana"/>
          <w:b/>
          <w:spacing w:val="4"/>
          <w:sz w:val="24"/>
          <w:szCs w:val="24"/>
          <w:lang w:val="es-ES" w:eastAsia="es-ES"/>
        </w:rPr>
        <w:t>:</w:t>
      </w:r>
      <w:r w:rsidR="00581BF7">
        <w:rPr>
          <w:rStyle w:val="CharacterStyle1"/>
          <w:rFonts w:ascii="Verdana" w:eastAsia="Calibri" w:hAnsi="Verdana"/>
          <w:b/>
          <w:spacing w:val="4"/>
          <w:sz w:val="24"/>
          <w:szCs w:val="24"/>
          <w:lang w:val="es-ES" w:eastAsia="es-ES"/>
        </w:rPr>
        <w:t xml:space="preserve"> </w:t>
      </w:r>
      <w:r w:rsidR="00F1556B">
        <w:rPr>
          <w:rStyle w:val="CharacterStyle1"/>
          <w:rFonts w:ascii="Verdana" w:eastAsia="Calibri" w:hAnsi="Verdana"/>
          <w:spacing w:val="4"/>
          <w:sz w:val="24"/>
          <w:szCs w:val="24"/>
          <w:lang w:val="es-ES" w:eastAsia="es-ES"/>
        </w:rPr>
        <w:t xml:space="preserve">La Junta Directiva del </w:t>
      </w:r>
      <w:r w:rsidR="00581BF7">
        <w:rPr>
          <w:rStyle w:val="CharacterStyle1"/>
          <w:rFonts w:ascii="Verdana" w:eastAsia="Calibri" w:hAnsi="Verdana"/>
          <w:spacing w:val="4"/>
          <w:sz w:val="24"/>
          <w:szCs w:val="24"/>
          <w:lang w:val="es-ES" w:eastAsia="es-ES"/>
        </w:rPr>
        <w:t>C</w:t>
      </w:r>
      <w:r w:rsidR="00F1556B">
        <w:rPr>
          <w:rStyle w:val="CharacterStyle1"/>
          <w:rFonts w:ascii="Verdana" w:eastAsia="Calibri" w:hAnsi="Verdana"/>
          <w:spacing w:val="4"/>
          <w:sz w:val="24"/>
          <w:szCs w:val="24"/>
          <w:lang w:val="es-ES" w:eastAsia="es-ES"/>
        </w:rPr>
        <w:t xml:space="preserve">onsejo de Transporte Público mediante  el </w:t>
      </w:r>
      <w:r w:rsidR="00F1556B" w:rsidRPr="00036E6F">
        <w:rPr>
          <w:rStyle w:val="CharacterStyle1"/>
          <w:rFonts w:ascii="Verdana" w:eastAsia="Calibri" w:hAnsi="Verdana"/>
          <w:b/>
          <w:spacing w:val="4"/>
          <w:sz w:val="24"/>
          <w:szCs w:val="24"/>
          <w:lang w:val="es-ES" w:eastAsia="es-ES"/>
        </w:rPr>
        <w:t>acuerdo 7.10 de la Sesión Extraordinaria 03-2015 celebrada</w:t>
      </w:r>
      <w:r w:rsidR="00036E6F" w:rsidRPr="00036E6F">
        <w:rPr>
          <w:rStyle w:val="CharacterStyle1"/>
          <w:rFonts w:ascii="Verdana" w:eastAsia="Calibri" w:hAnsi="Verdana"/>
          <w:b/>
          <w:spacing w:val="4"/>
          <w:sz w:val="24"/>
          <w:szCs w:val="24"/>
          <w:lang w:val="es-ES" w:eastAsia="es-ES"/>
        </w:rPr>
        <w:t xml:space="preserve"> el día 3 de agosto de 2015</w:t>
      </w:r>
      <w:r w:rsidR="00036E6F">
        <w:rPr>
          <w:rStyle w:val="CharacterStyle1"/>
          <w:rFonts w:ascii="Verdana" w:eastAsia="Calibri" w:hAnsi="Verdana"/>
          <w:spacing w:val="4"/>
          <w:sz w:val="24"/>
          <w:szCs w:val="24"/>
          <w:lang w:val="es-ES" w:eastAsia="es-ES"/>
        </w:rPr>
        <w:t xml:space="preserve">, conoce y avala el informe jurídico </w:t>
      </w:r>
      <w:r w:rsidR="00036E6F" w:rsidRPr="00036E6F">
        <w:rPr>
          <w:rStyle w:val="CharacterStyle1"/>
          <w:rFonts w:ascii="Verdana" w:eastAsia="Calibri" w:hAnsi="Verdana"/>
          <w:b/>
          <w:spacing w:val="4"/>
          <w:sz w:val="24"/>
          <w:szCs w:val="24"/>
          <w:lang w:val="es-ES" w:eastAsia="es-ES"/>
        </w:rPr>
        <w:t>DAJ-2015-002573 de 30 de julio de 2015</w:t>
      </w:r>
      <w:r w:rsidR="00036E6F">
        <w:rPr>
          <w:rStyle w:val="CharacterStyle1"/>
          <w:rFonts w:ascii="Verdana" w:eastAsia="Calibri" w:hAnsi="Verdana"/>
          <w:b/>
          <w:spacing w:val="4"/>
          <w:sz w:val="24"/>
          <w:szCs w:val="24"/>
          <w:lang w:val="es-ES" w:eastAsia="es-ES"/>
        </w:rPr>
        <w:t xml:space="preserve">, </w:t>
      </w:r>
      <w:r w:rsidR="00036E6F">
        <w:rPr>
          <w:rStyle w:val="CharacterStyle1"/>
          <w:rFonts w:ascii="Verdana" w:eastAsia="Calibri" w:hAnsi="Verdana"/>
          <w:spacing w:val="4"/>
          <w:sz w:val="24"/>
          <w:szCs w:val="24"/>
          <w:lang w:val="es-ES" w:eastAsia="es-ES"/>
        </w:rPr>
        <w:t>y dispone</w:t>
      </w:r>
      <w:r w:rsidR="00AE253B">
        <w:rPr>
          <w:rStyle w:val="CharacterStyle1"/>
          <w:rFonts w:ascii="Verdana" w:eastAsia="Calibri" w:hAnsi="Verdana"/>
          <w:spacing w:val="4"/>
          <w:sz w:val="24"/>
          <w:szCs w:val="24"/>
          <w:lang w:val="es-ES" w:eastAsia="es-ES"/>
        </w:rPr>
        <w:t xml:space="preserve"> rechazar por improcedente el Recurso de </w:t>
      </w:r>
      <w:r w:rsidR="00760CA0">
        <w:rPr>
          <w:rStyle w:val="CharacterStyle1"/>
          <w:rFonts w:ascii="Verdana" w:eastAsia="Calibri" w:hAnsi="Verdana"/>
          <w:spacing w:val="4"/>
          <w:sz w:val="24"/>
          <w:szCs w:val="24"/>
          <w:lang w:val="es-ES" w:eastAsia="es-ES"/>
        </w:rPr>
        <w:t>Revocatoria</w:t>
      </w:r>
      <w:r w:rsidR="007E1753">
        <w:rPr>
          <w:rStyle w:val="CharacterStyle1"/>
          <w:rFonts w:ascii="Verdana" w:eastAsia="Calibri" w:hAnsi="Verdana"/>
          <w:spacing w:val="4"/>
          <w:sz w:val="24"/>
          <w:szCs w:val="24"/>
          <w:lang w:val="es-ES" w:eastAsia="es-ES"/>
        </w:rPr>
        <w:t xml:space="preserve">                                                    </w:t>
      </w:r>
      <w:r w:rsidR="00AE253B">
        <w:rPr>
          <w:rStyle w:val="CharacterStyle1"/>
          <w:rFonts w:ascii="Verdana" w:eastAsia="Calibri" w:hAnsi="Verdana"/>
          <w:spacing w:val="4"/>
          <w:sz w:val="24"/>
          <w:szCs w:val="24"/>
          <w:lang w:val="es-ES" w:eastAsia="es-ES"/>
        </w:rPr>
        <w:t xml:space="preserve"> así como la Nulidad y el recurso de Revisión</w:t>
      </w:r>
      <w:r w:rsidR="00760CA0">
        <w:rPr>
          <w:rStyle w:val="CharacterStyle1"/>
          <w:rFonts w:ascii="Verdana" w:eastAsia="Calibri" w:hAnsi="Verdana"/>
          <w:spacing w:val="4"/>
          <w:sz w:val="24"/>
          <w:szCs w:val="24"/>
          <w:lang w:val="es-ES" w:eastAsia="es-ES"/>
        </w:rPr>
        <w:t xml:space="preserve"> presentados contra los actos impugnados. (Léanse folios 1 al 12 del expediente </w:t>
      </w:r>
      <w:r w:rsidR="00C57F06">
        <w:rPr>
          <w:rStyle w:val="CharacterStyle1"/>
          <w:rFonts w:ascii="Verdana" w:eastAsia="Calibri" w:hAnsi="Verdana"/>
          <w:spacing w:val="4"/>
          <w:sz w:val="24"/>
          <w:szCs w:val="24"/>
          <w:lang w:val="es-ES" w:eastAsia="es-ES"/>
        </w:rPr>
        <w:t>administrativo</w:t>
      </w:r>
      <w:r w:rsidR="00760CA0">
        <w:rPr>
          <w:rStyle w:val="CharacterStyle1"/>
          <w:rFonts w:ascii="Verdana" w:eastAsia="Calibri" w:hAnsi="Verdana"/>
          <w:spacing w:val="4"/>
          <w:sz w:val="24"/>
          <w:szCs w:val="24"/>
          <w:lang w:val="es-ES" w:eastAsia="es-ES"/>
        </w:rPr>
        <w:t>)</w:t>
      </w:r>
    </w:p>
    <w:p w:rsidR="00156772" w:rsidRPr="00495CD7" w:rsidRDefault="00156772" w:rsidP="00156772">
      <w:pPr>
        <w:spacing w:line="276" w:lineRule="auto"/>
        <w:jc w:val="center"/>
        <w:rPr>
          <w:rStyle w:val="CharacterStyle1"/>
          <w:rFonts w:ascii="Verdana" w:eastAsia="Calibri" w:hAnsi="Verdana"/>
          <w:spacing w:val="4"/>
          <w:sz w:val="24"/>
          <w:szCs w:val="24"/>
          <w:lang w:val="es-ES" w:eastAsia="es-ES"/>
        </w:rPr>
      </w:pPr>
      <w:r w:rsidRPr="00495CD7">
        <w:rPr>
          <w:rStyle w:val="CharacterStyle1"/>
          <w:rFonts w:ascii="Verdana" w:eastAsia="Calibri" w:hAnsi="Verdana"/>
          <w:spacing w:val="4"/>
          <w:sz w:val="24"/>
          <w:szCs w:val="24"/>
          <w:lang w:val="es-ES" w:eastAsia="es-ES"/>
        </w:rPr>
        <w:t xml:space="preserve"> </w:t>
      </w:r>
    </w:p>
    <w:p w:rsidR="00581BF7" w:rsidRDefault="00D66858" w:rsidP="00156772">
      <w:pPr>
        <w:spacing w:line="276" w:lineRule="auto"/>
        <w:jc w:val="both"/>
        <w:rPr>
          <w:rStyle w:val="CharacterStyle1"/>
          <w:rFonts w:ascii="Verdana" w:eastAsia="Calibri" w:hAnsi="Verdana"/>
          <w:spacing w:val="4"/>
          <w:sz w:val="24"/>
          <w:szCs w:val="24"/>
          <w:lang w:val="es-ES" w:eastAsia="es-ES"/>
        </w:rPr>
      </w:pPr>
      <w:r>
        <w:rPr>
          <w:rStyle w:val="CharacterStyle1"/>
          <w:rFonts w:ascii="Verdana" w:eastAsia="Calibri" w:hAnsi="Verdana"/>
          <w:b/>
          <w:spacing w:val="4"/>
          <w:sz w:val="24"/>
          <w:szCs w:val="24"/>
          <w:lang w:val="es-ES" w:eastAsia="es-ES"/>
        </w:rPr>
        <w:t>SEXTO</w:t>
      </w:r>
      <w:r w:rsidR="00E87CFA" w:rsidRPr="00E87CFA">
        <w:rPr>
          <w:rStyle w:val="CharacterStyle1"/>
          <w:rFonts w:ascii="Verdana" w:eastAsia="Calibri" w:hAnsi="Verdana"/>
          <w:b/>
          <w:spacing w:val="4"/>
          <w:sz w:val="24"/>
          <w:szCs w:val="24"/>
          <w:lang w:val="es-ES" w:eastAsia="es-ES"/>
        </w:rPr>
        <w:t>:</w:t>
      </w:r>
      <w:r w:rsidR="00E87CFA">
        <w:rPr>
          <w:rStyle w:val="CharacterStyle1"/>
          <w:rFonts w:ascii="Verdana" w:eastAsia="Calibri" w:hAnsi="Verdana"/>
          <w:spacing w:val="4"/>
          <w:sz w:val="24"/>
          <w:szCs w:val="24"/>
          <w:lang w:val="es-ES" w:eastAsia="es-ES"/>
        </w:rPr>
        <w:t xml:space="preserve"> </w:t>
      </w:r>
      <w:r w:rsidR="001E556F">
        <w:rPr>
          <w:rStyle w:val="CharacterStyle1"/>
          <w:rFonts w:ascii="Verdana" w:eastAsia="Calibri" w:hAnsi="Verdana"/>
          <w:spacing w:val="4"/>
          <w:sz w:val="24"/>
          <w:szCs w:val="24"/>
          <w:lang w:val="es-ES" w:eastAsia="es-ES"/>
        </w:rPr>
        <w:t>La Recurrente se apersona por escrito el día 7 de octubre de 2015 a ampliar el Recurso de Apelación indicando en lo conducente lo siguiente: (Léanse folios</w:t>
      </w:r>
      <w:r w:rsidR="001240BB">
        <w:rPr>
          <w:rStyle w:val="CharacterStyle1"/>
          <w:rFonts w:ascii="Verdana" w:eastAsia="Calibri" w:hAnsi="Verdana"/>
          <w:spacing w:val="4"/>
          <w:sz w:val="24"/>
          <w:szCs w:val="24"/>
          <w:lang w:val="es-ES" w:eastAsia="es-ES"/>
        </w:rPr>
        <w:t xml:space="preserve"> del 102 al 113 del expediente administrativo)</w:t>
      </w:r>
    </w:p>
    <w:p w:rsidR="001240BB" w:rsidRPr="007A45C5" w:rsidRDefault="001240BB" w:rsidP="001240BB">
      <w:pPr>
        <w:pStyle w:val="ListParagraph"/>
        <w:numPr>
          <w:ilvl w:val="0"/>
          <w:numId w:val="1"/>
        </w:numPr>
        <w:spacing w:line="276" w:lineRule="auto"/>
        <w:jc w:val="both"/>
        <w:rPr>
          <w:rStyle w:val="CharacterStyle1"/>
          <w:rFonts w:ascii="Verdana" w:eastAsia="Calibri" w:hAnsi="Verdana"/>
          <w:b/>
          <w:spacing w:val="4"/>
          <w:sz w:val="24"/>
          <w:szCs w:val="24"/>
          <w:lang w:val="es-ES" w:eastAsia="es-ES"/>
        </w:rPr>
      </w:pPr>
      <w:r>
        <w:rPr>
          <w:rStyle w:val="CharacterStyle1"/>
          <w:rFonts w:ascii="Verdana" w:eastAsia="Calibri" w:hAnsi="Verdana"/>
          <w:spacing w:val="4"/>
          <w:sz w:val="24"/>
          <w:szCs w:val="24"/>
          <w:lang w:val="es-ES" w:eastAsia="es-ES"/>
        </w:rPr>
        <w:t xml:space="preserve">Manifiesta que la normativa aplicable a los SEETAXIS son los transitorios </w:t>
      </w:r>
      <w:r w:rsidR="003B3B47">
        <w:rPr>
          <w:rStyle w:val="CharacterStyle1"/>
          <w:rFonts w:ascii="Verdana" w:eastAsia="Calibri" w:hAnsi="Verdana"/>
          <w:spacing w:val="4"/>
          <w:sz w:val="24"/>
          <w:szCs w:val="24"/>
          <w:lang w:val="es-ES" w:eastAsia="es-ES"/>
        </w:rPr>
        <w:t xml:space="preserve"> de la Ley 8955 y la Ley 3503, no como erróneamente se interpreta en  la resolución que les rechazo su recurso que parten del hecho de que consideran que se rige por las reglas establecidas en la Ley 3503 luego de su reforma por la Ley 8955.</w:t>
      </w:r>
      <w:r w:rsidR="00455894">
        <w:rPr>
          <w:rStyle w:val="CharacterStyle1"/>
          <w:rFonts w:ascii="Verdana" w:eastAsia="Calibri" w:hAnsi="Verdana"/>
          <w:spacing w:val="4"/>
          <w:sz w:val="24"/>
          <w:szCs w:val="24"/>
          <w:lang w:val="es-ES" w:eastAsia="es-ES"/>
        </w:rPr>
        <w:t xml:space="preserve">  Según la misma Procuraduría la voluntad del </w:t>
      </w:r>
      <w:r w:rsidR="0051217D">
        <w:rPr>
          <w:rStyle w:val="CharacterStyle1"/>
          <w:rFonts w:ascii="Verdana" w:eastAsia="Calibri" w:hAnsi="Verdana"/>
          <w:spacing w:val="4"/>
          <w:sz w:val="24"/>
          <w:szCs w:val="24"/>
          <w:lang w:val="es-ES" w:eastAsia="es-ES"/>
        </w:rPr>
        <w:t>Legislador</w:t>
      </w:r>
      <w:r w:rsidR="00455894">
        <w:rPr>
          <w:rStyle w:val="CharacterStyle1"/>
          <w:rFonts w:ascii="Verdana" w:eastAsia="Calibri" w:hAnsi="Verdana"/>
          <w:spacing w:val="4"/>
          <w:sz w:val="24"/>
          <w:szCs w:val="24"/>
          <w:lang w:val="es-ES" w:eastAsia="es-ES"/>
        </w:rPr>
        <w:t xml:space="preserve"> no fue la de establecer un periodo de transición de tres años a los porteadores</w:t>
      </w:r>
      <w:r w:rsidR="0051217D">
        <w:rPr>
          <w:rStyle w:val="CharacterStyle1"/>
          <w:rFonts w:ascii="Verdana" w:eastAsia="Calibri" w:hAnsi="Verdana"/>
          <w:spacing w:val="4"/>
          <w:sz w:val="24"/>
          <w:szCs w:val="24"/>
          <w:lang w:val="es-ES" w:eastAsia="es-ES"/>
        </w:rPr>
        <w:t xml:space="preserve">, para trasladarlos del código de Comercio, sino la de crear una nueva figura denominada SEETAXI y por eso se rigen por los transitorios I, </w:t>
      </w:r>
      <w:r w:rsidR="003B21BC">
        <w:rPr>
          <w:rStyle w:val="CharacterStyle1"/>
          <w:rFonts w:ascii="Verdana" w:eastAsia="Calibri" w:hAnsi="Verdana"/>
          <w:spacing w:val="4"/>
          <w:sz w:val="24"/>
          <w:szCs w:val="24"/>
          <w:lang w:val="es-ES" w:eastAsia="es-ES"/>
        </w:rPr>
        <w:t>II, III</w:t>
      </w:r>
      <w:r w:rsidR="0051217D">
        <w:rPr>
          <w:rStyle w:val="CharacterStyle1"/>
          <w:rFonts w:ascii="Verdana" w:eastAsia="Calibri" w:hAnsi="Verdana"/>
          <w:spacing w:val="4"/>
          <w:sz w:val="24"/>
          <w:szCs w:val="24"/>
          <w:lang w:val="es-ES" w:eastAsia="es-ES"/>
        </w:rPr>
        <w:t xml:space="preserve"> de la Ley 8955.</w:t>
      </w:r>
    </w:p>
    <w:p w:rsidR="007A45C5" w:rsidRPr="001240BB" w:rsidRDefault="007A45C5" w:rsidP="001240BB">
      <w:pPr>
        <w:pStyle w:val="ListParagraph"/>
        <w:numPr>
          <w:ilvl w:val="0"/>
          <w:numId w:val="1"/>
        </w:numPr>
        <w:spacing w:line="276" w:lineRule="auto"/>
        <w:jc w:val="both"/>
        <w:rPr>
          <w:rStyle w:val="CharacterStyle1"/>
          <w:rFonts w:ascii="Verdana" w:eastAsia="Calibri" w:hAnsi="Verdana"/>
          <w:b/>
          <w:spacing w:val="4"/>
          <w:sz w:val="24"/>
          <w:szCs w:val="24"/>
          <w:lang w:val="es-ES" w:eastAsia="es-ES"/>
        </w:rPr>
      </w:pPr>
      <w:r>
        <w:rPr>
          <w:rStyle w:val="CharacterStyle1"/>
          <w:rFonts w:ascii="Verdana" w:eastAsia="Calibri" w:hAnsi="Verdana"/>
          <w:spacing w:val="4"/>
          <w:sz w:val="24"/>
          <w:szCs w:val="24"/>
          <w:lang w:val="es-ES" w:eastAsia="es-ES"/>
        </w:rPr>
        <w:t>Los actos recurridos violan la Ley 8220 del 4 de marzo de 2002, pues su representada presento todos los documentos exigidos por los transitorios de la Ley 8955 para la autorización</w:t>
      </w:r>
      <w:r w:rsidR="008377BA">
        <w:rPr>
          <w:rStyle w:val="CharacterStyle1"/>
          <w:rFonts w:ascii="Verdana" w:eastAsia="Calibri" w:hAnsi="Verdana"/>
          <w:spacing w:val="4"/>
          <w:sz w:val="24"/>
          <w:szCs w:val="24"/>
          <w:lang w:val="es-ES" w:eastAsia="es-ES"/>
        </w:rPr>
        <w:t>, no obstante, se les indican que faltan requisitos pero nunca se previnieron tal como lo demanda la Ley 8220.</w:t>
      </w:r>
      <w:r w:rsidR="00936746">
        <w:rPr>
          <w:rStyle w:val="CharacterStyle1"/>
          <w:rFonts w:ascii="Verdana" w:eastAsia="Calibri" w:hAnsi="Verdana"/>
          <w:spacing w:val="4"/>
          <w:sz w:val="24"/>
          <w:szCs w:val="24"/>
          <w:lang w:val="es-ES" w:eastAsia="es-ES"/>
        </w:rPr>
        <w:t xml:space="preserve">  Por lo que los permisos de su representada quedaron aprobados por silencio positivo de conformidad con el numeral </w:t>
      </w:r>
      <w:r w:rsidR="00936746">
        <w:rPr>
          <w:rStyle w:val="CharacterStyle1"/>
          <w:rFonts w:ascii="Verdana" w:eastAsia="Calibri" w:hAnsi="Verdana"/>
          <w:spacing w:val="4"/>
          <w:sz w:val="24"/>
          <w:szCs w:val="24"/>
          <w:lang w:val="es-ES" w:eastAsia="es-ES"/>
        </w:rPr>
        <w:lastRenderedPageBreak/>
        <w:t>330.2 de la LGAP</w:t>
      </w:r>
      <w:r w:rsidR="00470F48">
        <w:rPr>
          <w:rStyle w:val="CharacterStyle1"/>
          <w:rFonts w:ascii="Verdana" w:eastAsia="Calibri" w:hAnsi="Verdana"/>
          <w:spacing w:val="4"/>
          <w:sz w:val="24"/>
          <w:szCs w:val="24"/>
          <w:lang w:val="es-ES" w:eastAsia="es-ES"/>
        </w:rPr>
        <w:t>, y el artículo 7 de la Ley 8220.</w:t>
      </w:r>
    </w:p>
    <w:p w:rsidR="00581BF7" w:rsidRDefault="00581BF7" w:rsidP="00156772">
      <w:pPr>
        <w:spacing w:line="276" w:lineRule="auto"/>
        <w:jc w:val="both"/>
        <w:rPr>
          <w:rStyle w:val="CharacterStyle1"/>
          <w:rFonts w:ascii="Verdana" w:eastAsia="Calibri" w:hAnsi="Verdana"/>
          <w:spacing w:val="4"/>
          <w:sz w:val="24"/>
          <w:szCs w:val="24"/>
          <w:lang w:val="es-ES" w:eastAsia="es-ES"/>
        </w:rPr>
      </w:pPr>
    </w:p>
    <w:p w:rsidR="00156772" w:rsidRPr="00C57F06" w:rsidRDefault="00D66858" w:rsidP="00156772">
      <w:pPr>
        <w:spacing w:line="276" w:lineRule="auto"/>
        <w:jc w:val="both"/>
        <w:rPr>
          <w:rStyle w:val="CharacterStyle1"/>
          <w:rFonts w:ascii="Verdana" w:eastAsia="Calibri" w:hAnsi="Verdana"/>
          <w:spacing w:val="4"/>
          <w:sz w:val="24"/>
          <w:szCs w:val="24"/>
          <w:lang w:val="es-ES" w:eastAsia="es-ES"/>
        </w:rPr>
      </w:pPr>
      <w:r w:rsidRPr="00E87CFA">
        <w:rPr>
          <w:rStyle w:val="CharacterStyle1"/>
          <w:rFonts w:ascii="Verdana" w:eastAsia="Calibri" w:hAnsi="Verdana"/>
          <w:b/>
          <w:spacing w:val="4"/>
          <w:sz w:val="24"/>
          <w:szCs w:val="24"/>
          <w:lang w:val="es-ES" w:eastAsia="es-ES"/>
        </w:rPr>
        <w:t>SETIMO</w:t>
      </w:r>
      <w:r w:rsidR="00581BF7" w:rsidRPr="00581BF7">
        <w:rPr>
          <w:rStyle w:val="CharacterStyle1"/>
          <w:rFonts w:ascii="Verdana" w:eastAsia="Calibri" w:hAnsi="Verdana"/>
          <w:b/>
          <w:spacing w:val="4"/>
          <w:sz w:val="24"/>
          <w:szCs w:val="24"/>
          <w:lang w:val="es-ES" w:eastAsia="es-ES"/>
        </w:rPr>
        <w:t>:</w:t>
      </w:r>
      <w:r w:rsidR="00581BF7">
        <w:rPr>
          <w:rStyle w:val="CharacterStyle1"/>
          <w:rFonts w:ascii="Verdana" w:eastAsia="Calibri" w:hAnsi="Verdana"/>
          <w:spacing w:val="4"/>
          <w:sz w:val="24"/>
          <w:szCs w:val="24"/>
          <w:lang w:val="es-ES" w:eastAsia="es-ES"/>
        </w:rPr>
        <w:t xml:space="preserve"> </w:t>
      </w:r>
      <w:r w:rsidR="00C57F06">
        <w:rPr>
          <w:rStyle w:val="CharacterStyle1"/>
          <w:rFonts w:ascii="Verdana" w:eastAsia="Calibri" w:hAnsi="Verdana"/>
          <w:spacing w:val="4"/>
          <w:sz w:val="24"/>
          <w:szCs w:val="24"/>
          <w:lang w:val="es-ES" w:eastAsia="es-ES"/>
        </w:rPr>
        <w:t>En los procedimientos se han observado las prescripciones del caso.</w:t>
      </w:r>
    </w:p>
    <w:p w:rsidR="00156772" w:rsidRPr="00495CD7" w:rsidRDefault="00156772" w:rsidP="00156772">
      <w:pPr>
        <w:spacing w:line="276" w:lineRule="auto"/>
        <w:jc w:val="both"/>
        <w:rPr>
          <w:rStyle w:val="CharacterStyle1"/>
          <w:rFonts w:ascii="Verdana" w:eastAsia="Calibri" w:hAnsi="Verdana"/>
          <w:b/>
          <w:i/>
          <w:spacing w:val="4"/>
          <w:sz w:val="24"/>
          <w:szCs w:val="24"/>
          <w:lang w:val="es-ES" w:eastAsia="es-ES"/>
        </w:rPr>
      </w:pPr>
    </w:p>
    <w:p w:rsidR="00156772" w:rsidRPr="00495CD7" w:rsidRDefault="00156772" w:rsidP="00156772">
      <w:pPr>
        <w:spacing w:line="276" w:lineRule="auto"/>
        <w:jc w:val="both"/>
        <w:rPr>
          <w:rStyle w:val="CharacterStyle1"/>
          <w:rFonts w:ascii="Verdana" w:eastAsia="Calibri" w:hAnsi="Verdana"/>
          <w:b/>
          <w:i/>
          <w:spacing w:val="4"/>
          <w:sz w:val="24"/>
          <w:szCs w:val="24"/>
          <w:lang w:val="es-ES" w:eastAsia="es-ES"/>
        </w:rPr>
      </w:pPr>
      <w:r w:rsidRPr="00495CD7">
        <w:rPr>
          <w:rStyle w:val="CharacterStyle1"/>
          <w:rFonts w:ascii="Verdana" w:eastAsia="Calibri" w:hAnsi="Verdana"/>
          <w:b/>
          <w:i/>
          <w:spacing w:val="4"/>
          <w:sz w:val="24"/>
          <w:szCs w:val="24"/>
          <w:lang w:val="es-ES" w:eastAsia="es-ES"/>
        </w:rPr>
        <w:t xml:space="preserve">REDACTA </w:t>
      </w:r>
      <w:r w:rsidR="00C57F06">
        <w:rPr>
          <w:rStyle w:val="CharacterStyle1"/>
          <w:rFonts w:ascii="Verdana" w:eastAsia="Calibri" w:hAnsi="Verdana"/>
          <w:b/>
          <w:i/>
          <w:spacing w:val="4"/>
          <w:sz w:val="24"/>
          <w:szCs w:val="24"/>
          <w:lang w:val="es-ES" w:eastAsia="es-ES"/>
        </w:rPr>
        <w:t xml:space="preserve">La Juez Pérez </w:t>
      </w:r>
      <w:r w:rsidR="003B21BC">
        <w:rPr>
          <w:rStyle w:val="CharacterStyle1"/>
          <w:rFonts w:ascii="Verdana" w:eastAsia="Calibri" w:hAnsi="Verdana"/>
          <w:b/>
          <w:i/>
          <w:spacing w:val="4"/>
          <w:sz w:val="24"/>
          <w:szCs w:val="24"/>
          <w:lang w:val="es-ES" w:eastAsia="es-ES"/>
        </w:rPr>
        <w:t>Peláez</w:t>
      </w:r>
      <w:r w:rsidRPr="00495CD7">
        <w:rPr>
          <w:rStyle w:val="CharacterStyle1"/>
          <w:rFonts w:ascii="Verdana" w:eastAsia="Calibri" w:hAnsi="Verdana"/>
          <w:b/>
          <w:i/>
          <w:spacing w:val="4"/>
          <w:sz w:val="24"/>
          <w:szCs w:val="24"/>
          <w:lang w:val="es-ES" w:eastAsia="es-ES"/>
        </w:rPr>
        <w:t>,</w:t>
      </w:r>
    </w:p>
    <w:p w:rsidR="00411E03" w:rsidRDefault="00411E03" w:rsidP="00156772">
      <w:pPr>
        <w:spacing w:line="276" w:lineRule="auto"/>
        <w:jc w:val="center"/>
        <w:rPr>
          <w:rStyle w:val="CharacterStyle1"/>
          <w:rFonts w:ascii="Verdana" w:eastAsia="Calibri" w:hAnsi="Verdana"/>
          <w:b/>
          <w:i/>
          <w:spacing w:val="4"/>
          <w:sz w:val="24"/>
          <w:szCs w:val="24"/>
          <w:lang w:val="es-ES" w:eastAsia="es-ES"/>
        </w:rPr>
      </w:pPr>
    </w:p>
    <w:p w:rsidR="00156772" w:rsidRPr="00411E03" w:rsidRDefault="00411E03" w:rsidP="00156772">
      <w:pPr>
        <w:spacing w:line="276" w:lineRule="auto"/>
        <w:jc w:val="center"/>
        <w:rPr>
          <w:rStyle w:val="CharacterStyle1"/>
          <w:rFonts w:ascii="Verdana" w:eastAsia="Calibri" w:hAnsi="Verdana"/>
          <w:b/>
          <w:spacing w:val="4"/>
          <w:sz w:val="24"/>
          <w:szCs w:val="24"/>
          <w:lang w:val="es-ES" w:eastAsia="es-ES"/>
        </w:rPr>
      </w:pPr>
      <w:r w:rsidRPr="00411E03">
        <w:rPr>
          <w:rStyle w:val="CharacterStyle1"/>
          <w:rFonts w:ascii="Verdana" w:eastAsia="Calibri" w:hAnsi="Verdana"/>
          <w:b/>
          <w:spacing w:val="4"/>
          <w:sz w:val="24"/>
          <w:szCs w:val="24"/>
          <w:lang w:val="es-ES" w:eastAsia="es-ES"/>
        </w:rPr>
        <w:t>CONSIDERANDO</w:t>
      </w:r>
    </w:p>
    <w:p w:rsidR="00156772" w:rsidRPr="00495CD7" w:rsidRDefault="00156772" w:rsidP="00156772">
      <w:pPr>
        <w:spacing w:line="276" w:lineRule="auto"/>
        <w:jc w:val="both"/>
        <w:rPr>
          <w:rStyle w:val="CharacterStyle1"/>
          <w:rFonts w:ascii="Verdana" w:eastAsia="Calibri" w:hAnsi="Verdana"/>
          <w:spacing w:val="4"/>
          <w:sz w:val="24"/>
          <w:szCs w:val="24"/>
          <w:lang w:val="es-ES" w:eastAsia="es-ES"/>
        </w:rPr>
      </w:pPr>
    </w:p>
    <w:p w:rsidR="00156772" w:rsidRPr="00495CD7" w:rsidRDefault="00156772" w:rsidP="00156772">
      <w:pPr>
        <w:pStyle w:val="NoSpacing"/>
        <w:spacing w:line="276" w:lineRule="auto"/>
        <w:jc w:val="both"/>
        <w:rPr>
          <w:rFonts w:ascii="Verdana" w:hAnsi="Verdana"/>
          <w:sz w:val="24"/>
          <w:szCs w:val="24"/>
        </w:rPr>
      </w:pPr>
      <w:r w:rsidRPr="00495CD7">
        <w:rPr>
          <w:rFonts w:ascii="Verdana" w:hAnsi="Verdana"/>
          <w:b/>
          <w:sz w:val="24"/>
          <w:szCs w:val="24"/>
        </w:rPr>
        <w:t xml:space="preserve">1.- </w:t>
      </w:r>
      <w:r w:rsidRPr="00495CD7">
        <w:rPr>
          <w:rFonts w:ascii="Verdana" w:hAnsi="Verdana"/>
          <w:b/>
          <w:sz w:val="24"/>
          <w:szCs w:val="24"/>
        </w:rPr>
        <w:tab/>
        <w:t>SOBRE LA COMPETENCIA:</w:t>
      </w:r>
      <w:r w:rsidRPr="00495CD7">
        <w:rPr>
          <w:rFonts w:ascii="Verdana" w:hAnsi="Verdana"/>
          <w:sz w:val="24"/>
          <w:szCs w:val="24"/>
        </w:rPr>
        <w:t xml:space="preserve">  </w:t>
      </w:r>
      <w:r w:rsidRPr="00495CD7">
        <w:rPr>
          <w:rFonts w:ascii="Verdana" w:hAnsi="Verdana"/>
          <w:b/>
          <w:sz w:val="24"/>
          <w:szCs w:val="24"/>
        </w:rPr>
        <w:t xml:space="preserve"> </w:t>
      </w:r>
      <w:r w:rsidRPr="00495CD7">
        <w:rPr>
          <w:rFonts w:ascii="Verdana" w:hAnsi="Verdana"/>
          <w:sz w:val="24"/>
          <w:szCs w:val="24"/>
        </w:rPr>
        <w:t xml:space="preserve">El Tribunal Administrativo de Transporte es el Órgano Competente para conocer y resolver el presente </w:t>
      </w:r>
      <w:r w:rsidRPr="00495CD7">
        <w:rPr>
          <w:rFonts w:ascii="Verdana" w:hAnsi="Verdana"/>
          <w:b/>
          <w:smallCaps/>
          <w:sz w:val="24"/>
          <w:szCs w:val="24"/>
        </w:rPr>
        <w:t>recurso de apelación</w:t>
      </w:r>
      <w:r w:rsidRPr="00495CD7">
        <w:rPr>
          <w:rFonts w:ascii="Verdana" w:hAnsi="Verdana"/>
          <w:smallCaps/>
          <w:sz w:val="24"/>
          <w:szCs w:val="24"/>
        </w:rPr>
        <w:t xml:space="preserve"> </w:t>
      </w:r>
      <w:r w:rsidRPr="00495CD7">
        <w:rPr>
          <w:rFonts w:ascii="Verdana" w:hAnsi="Verdana"/>
          <w:sz w:val="24"/>
          <w:szCs w:val="24"/>
        </w:rPr>
        <w:t>de conformidad con el Artículo 22 de la Ley Reguladora del Servicio Público de Transporte Remunerado de Personas en Vehículos en la Modalidad de Taxi, No. 7969 de 22 de Diciembre de 1999 y sus Reformas (</w:t>
      </w:r>
      <w:r w:rsidRPr="00495CD7">
        <w:rPr>
          <w:rFonts w:ascii="Verdana" w:hAnsi="Verdana"/>
          <w:i/>
          <w:sz w:val="24"/>
          <w:szCs w:val="24"/>
        </w:rPr>
        <w:t>Ley No. 8955</w:t>
      </w:r>
      <w:r w:rsidRPr="00495CD7">
        <w:rPr>
          <w:rFonts w:ascii="Verdana" w:hAnsi="Verdana"/>
          <w:sz w:val="24"/>
          <w:szCs w:val="24"/>
        </w:rPr>
        <w:t xml:space="preserve">); así como de la </w:t>
      </w:r>
      <w:r w:rsidRPr="00495CD7">
        <w:rPr>
          <w:rFonts w:ascii="Verdana" w:hAnsi="Verdana"/>
          <w:b/>
          <w:sz w:val="24"/>
          <w:szCs w:val="24"/>
        </w:rPr>
        <w:t xml:space="preserve">NULIDAD </w:t>
      </w:r>
      <w:r w:rsidRPr="00495CD7">
        <w:rPr>
          <w:rFonts w:ascii="Verdana" w:hAnsi="Verdana"/>
          <w:sz w:val="24"/>
          <w:szCs w:val="24"/>
        </w:rPr>
        <w:t>correlativa, según los términos de la Ley General de la Administración Pública.-</w:t>
      </w:r>
    </w:p>
    <w:p w:rsidR="00156772" w:rsidRPr="00495CD7" w:rsidRDefault="00156772" w:rsidP="00156772">
      <w:pPr>
        <w:spacing w:line="276" w:lineRule="auto"/>
        <w:jc w:val="both"/>
        <w:rPr>
          <w:rFonts w:ascii="Verdana" w:hAnsi="Verdana"/>
          <w:b/>
          <w:lang w:val="es-CR"/>
        </w:rPr>
      </w:pPr>
    </w:p>
    <w:p w:rsidR="00156772" w:rsidRPr="00495CD7" w:rsidRDefault="00156772" w:rsidP="00156772">
      <w:pPr>
        <w:spacing w:line="276" w:lineRule="auto"/>
        <w:jc w:val="both"/>
        <w:rPr>
          <w:rFonts w:ascii="Verdana" w:hAnsi="Verdana"/>
          <w:lang w:val="es-CR"/>
        </w:rPr>
      </w:pPr>
      <w:r w:rsidRPr="00495CD7">
        <w:rPr>
          <w:rFonts w:ascii="Verdana" w:hAnsi="Verdana"/>
          <w:b/>
          <w:lang w:val="es-CR"/>
        </w:rPr>
        <w:t xml:space="preserve">2.- </w:t>
      </w:r>
      <w:r w:rsidRPr="00495CD7">
        <w:rPr>
          <w:rFonts w:ascii="Verdana" w:hAnsi="Verdana"/>
          <w:b/>
          <w:lang w:val="es-CR"/>
        </w:rPr>
        <w:tab/>
        <w:t xml:space="preserve">LA ADMISIBILIDAD DEL RECURSO: </w:t>
      </w:r>
      <w:r w:rsidRPr="00495CD7">
        <w:rPr>
          <w:rFonts w:ascii="Verdana" w:hAnsi="Verdana"/>
          <w:b/>
          <w:u w:val="single"/>
          <w:lang w:val="es-CR"/>
        </w:rPr>
        <w:t>En cuanto a la Legitimación:</w:t>
      </w:r>
      <w:r w:rsidRPr="00495CD7">
        <w:rPr>
          <w:rFonts w:ascii="Verdana" w:hAnsi="Verdana"/>
          <w:b/>
          <w:lang w:val="es-CR"/>
        </w:rPr>
        <w:t xml:space="preserve"> </w:t>
      </w:r>
      <w:r w:rsidR="00411E03" w:rsidRPr="00411E03">
        <w:rPr>
          <w:rFonts w:ascii="Verdana" w:hAnsi="Verdana"/>
          <w:lang w:val="es-CR"/>
        </w:rPr>
        <w:t>Me</w:t>
      </w:r>
      <w:r w:rsidR="00411E03" w:rsidRPr="00495CD7">
        <w:rPr>
          <w:rFonts w:ascii="Verdana" w:hAnsi="Verdana"/>
          <w:lang w:val="es-CR"/>
        </w:rPr>
        <w:t xml:space="preserve">diante los actos impugnados se emiten determinaciones relativas al servicio público </w:t>
      </w:r>
      <w:r w:rsidR="00987EB7">
        <w:rPr>
          <w:rFonts w:ascii="Verdana" w:hAnsi="Verdana"/>
          <w:lang w:val="es-CR"/>
        </w:rPr>
        <w:t>E</w:t>
      </w:r>
      <w:r w:rsidR="00411E03" w:rsidRPr="00495CD7">
        <w:rPr>
          <w:rFonts w:ascii="Verdana" w:hAnsi="Verdana"/>
          <w:lang w:val="es-CR"/>
        </w:rPr>
        <w:t xml:space="preserve">special </w:t>
      </w:r>
      <w:r w:rsidR="00987EB7">
        <w:rPr>
          <w:rFonts w:ascii="Verdana" w:hAnsi="Verdana"/>
          <w:lang w:val="es-CR"/>
        </w:rPr>
        <w:t>E</w:t>
      </w:r>
      <w:r w:rsidR="00411E03" w:rsidRPr="00495CD7">
        <w:rPr>
          <w:rFonts w:ascii="Verdana" w:hAnsi="Verdana"/>
          <w:lang w:val="es-CR"/>
        </w:rPr>
        <w:t xml:space="preserve">stable de </w:t>
      </w:r>
      <w:r w:rsidR="00987EB7">
        <w:rPr>
          <w:rFonts w:ascii="Verdana" w:hAnsi="Verdana"/>
          <w:lang w:val="es-CR"/>
        </w:rPr>
        <w:t>T</w:t>
      </w:r>
      <w:r w:rsidR="00411E03" w:rsidRPr="00495CD7">
        <w:rPr>
          <w:rFonts w:ascii="Verdana" w:hAnsi="Verdana"/>
          <w:lang w:val="es-CR"/>
        </w:rPr>
        <w:t xml:space="preserve">axis </w:t>
      </w:r>
      <w:r w:rsidR="00E26DBA">
        <w:rPr>
          <w:rFonts w:ascii="Verdana" w:hAnsi="Verdana"/>
          <w:lang w:val="es-CR"/>
        </w:rPr>
        <w:t xml:space="preserve">que afectan a la </w:t>
      </w:r>
      <w:r w:rsidR="00411E03" w:rsidRPr="00495CD7">
        <w:rPr>
          <w:rFonts w:ascii="Verdana" w:hAnsi="Verdana"/>
          <w:lang w:val="es-CR"/>
        </w:rPr>
        <w:t xml:space="preserve"> recurrente, por l</w:t>
      </w:r>
      <w:r w:rsidR="00E26DBA">
        <w:rPr>
          <w:rFonts w:ascii="Verdana" w:hAnsi="Verdana"/>
          <w:lang w:val="es-CR"/>
        </w:rPr>
        <w:t xml:space="preserve">o cual </w:t>
      </w:r>
      <w:r w:rsidR="00411E03" w:rsidRPr="00495CD7">
        <w:rPr>
          <w:rFonts w:ascii="Verdana" w:hAnsi="Verdana"/>
          <w:lang w:val="es-CR"/>
        </w:rPr>
        <w:t xml:space="preserve">cuenta con la legitimación necesaria para actuar en </w:t>
      </w:r>
      <w:r w:rsidR="00D66858">
        <w:rPr>
          <w:rFonts w:ascii="Verdana" w:hAnsi="Verdana"/>
          <w:lang w:val="es-CR"/>
        </w:rPr>
        <w:t>e</w:t>
      </w:r>
      <w:r w:rsidR="00411E03" w:rsidRPr="00495CD7">
        <w:rPr>
          <w:rFonts w:ascii="Verdana" w:hAnsi="Verdana"/>
          <w:lang w:val="es-CR"/>
        </w:rPr>
        <w:t>l presente asunto</w:t>
      </w:r>
      <w:r w:rsidRPr="00495CD7">
        <w:rPr>
          <w:rFonts w:ascii="Verdana" w:hAnsi="Verdana"/>
          <w:lang w:val="es-CR"/>
        </w:rPr>
        <w:t xml:space="preserve">. </w:t>
      </w:r>
      <w:r w:rsidRPr="00495CD7">
        <w:rPr>
          <w:rFonts w:ascii="Verdana" w:hAnsi="Verdana"/>
          <w:b/>
          <w:u w:val="single"/>
          <w:lang w:val="es-CR"/>
        </w:rPr>
        <w:t>En cuanto al Plazo:</w:t>
      </w:r>
      <w:r w:rsidRPr="00495CD7">
        <w:rPr>
          <w:rFonts w:ascii="Verdana" w:hAnsi="Verdana"/>
          <w:lang w:val="es-CR"/>
        </w:rPr>
        <w:t xml:space="preserve"> El Recurso de Apelación fue presentado el día </w:t>
      </w:r>
      <w:r w:rsidR="00681ACB">
        <w:rPr>
          <w:rFonts w:ascii="Verdana" w:hAnsi="Verdana"/>
          <w:lang w:val="es-CR"/>
        </w:rPr>
        <w:t>13 de julio de 2015 y le fue  n</w:t>
      </w:r>
      <w:r w:rsidRPr="00495CD7">
        <w:rPr>
          <w:rFonts w:ascii="Verdana" w:hAnsi="Verdana"/>
          <w:lang w:val="es-CR"/>
        </w:rPr>
        <w:t xml:space="preserve">otificado el día  </w:t>
      </w:r>
      <w:r w:rsidR="00C80B35">
        <w:rPr>
          <w:rFonts w:ascii="Verdana" w:hAnsi="Verdana"/>
          <w:lang w:val="es-CR"/>
        </w:rPr>
        <w:t>6 del mismo mes y año por lo que</w:t>
      </w:r>
      <w:r w:rsidRPr="00495CD7">
        <w:rPr>
          <w:rFonts w:ascii="Verdana" w:hAnsi="Verdana"/>
          <w:lang w:val="es-CR"/>
        </w:rPr>
        <w:t xml:space="preserve"> debe tenerse como establecido dentro del plazo a que alude el Artículo No. 11 de la Ley No. 7969.-</w:t>
      </w:r>
    </w:p>
    <w:p w:rsidR="00156772" w:rsidRPr="00495CD7" w:rsidRDefault="00156772" w:rsidP="00156772">
      <w:pPr>
        <w:pStyle w:val="NoSpacing"/>
        <w:spacing w:line="276" w:lineRule="auto"/>
        <w:rPr>
          <w:rFonts w:ascii="Verdana" w:hAnsi="Verdana"/>
          <w:sz w:val="24"/>
          <w:szCs w:val="24"/>
        </w:rPr>
      </w:pPr>
    </w:p>
    <w:p w:rsidR="00755508" w:rsidRPr="006F01F1" w:rsidRDefault="004B6E1B" w:rsidP="00755508">
      <w:pPr>
        <w:spacing w:line="276" w:lineRule="auto"/>
        <w:jc w:val="both"/>
        <w:rPr>
          <w:rStyle w:val="CharacterStyle1"/>
          <w:rFonts w:ascii="Verdana" w:eastAsia="Calibri" w:hAnsi="Verdana"/>
          <w:spacing w:val="4"/>
          <w:lang w:val="es-ES" w:eastAsia="es-ES"/>
        </w:rPr>
      </w:pPr>
      <w:r w:rsidRPr="00B031B2">
        <w:rPr>
          <w:rFonts w:ascii="Verdana" w:hAnsi="Verdana"/>
          <w:b/>
          <w:lang w:val="es-CR"/>
        </w:rPr>
        <w:t xml:space="preserve">3.- SOBRE LOS HECHOS PROBADOS: </w:t>
      </w:r>
      <w:r w:rsidRPr="00B031B2">
        <w:rPr>
          <w:rFonts w:ascii="Verdana" w:hAnsi="Verdana"/>
          <w:lang w:val="es-CR"/>
        </w:rPr>
        <w:t xml:space="preserve">De importancia para la decisión de este asunto, se estiman como debidamente demostrados los siguientes hechos por cuanto así han sido acreditados:   </w:t>
      </w:r>
      <w:r w:rsidRPr="00B031B2">
        <w:rPr>
          <w:rFonts w:ascii="Verdana" w:hAnsi="Verdana"/>
          <w:b/>
          <w:lang w:val="es-CR"/>
        </w:rPr>
        <w:t>A).-</w:t>
      </w:r>
      <w:r w:rsidRPr="00B031B2">
        <w:rPr>
          <w:rFonts w:ascii="Verdana" w:hAnsi="Verdana"/>
          <w:lang w:val="es-CR"/>
        </w:rPr>
        <w:t xml:space="preserve"> </w:t>
      </w:r>
      <w:r w:rsidR="00B031B2" w:rsidRPr="00495CD7">
        <w:rPr>
          <w:rStyle w:val="CharacterStyle1"/>
          <w:rFonts w:ascii="Verdana" w:eastAsia="Calibri" w:hAnsi="Verdana"/>
          <w:spacing w:val="4"/>
          <w:sz w:val="24"/>
          <w:szCs w:val="24"/>
          <w:lang w:val="es-ES" w:eastAsia="es-ES"/>
        </w:rPr>
        <w:t xml:space="preserve">La Junta Directiva del Consejo de Transporte Público mediante el  Acuerdo No. 7.8.1 de la Sesión Ordinaria No. 37-2015 del 1° de Julio del 2015, determina </w:t>
      </w:r>
      <w:r w:rsidR="00B031B2">
        <w:rPr>
          <w:rStyle w:val="CharacterStyle1"/>
          <w:rFonts w:ascii="Verdana" w:eastAsia="Calibri" w:hAnsi="Verdana"/>
          <w:spacing w:val="4"/>
          <w:lang w:val="es-ES" w:eastAsia="es-ES"/>
        </w:rPr>
        <w:t>“</w:t>
      </w:r>
      <w:r w:rsidR="00B031B2" w:rsidRPr="00CD7F06">
        <w:rPr>
          <w:rFonts w:ascii="Verdana" w:eastAsia="Calibri" w:hAnsi="Verdana"/>
          <w:i/>
          <w:spacing w:val="4"/>
          <w:sz w:val="25"/>
          <w:szCs w:val="25"/>
          <w:lang w:val="es-CR" w:eastAsia="es-ES"/>
        </w:rPr>
        <w:t>Proceder a conocer de manera individual, cada una de las empresas</w:t>
      </w:r>
      <w:r w:rsidR="00B031B2">
        <w:rPr>
          <w:rFonts w:ascii="Verdana" w:eastAsia="Calibri" w:hAnsi="Verdana"/>
          <w:i/>
          <w:spacing w:val="4"/>
          <w:sz w:val="25"/>
          <w:szCs w:val="25"/>
          <w:lang w:val="es-CR" w:eastAsia="es-ES"/>
        </w:rPr>
        <w:t>…”</w:t>
      </w:r>
      <w:r w:rsidR="00B031B2" w:rsidRPr="00CD7F06">
        <w:rPr>
          <w:rFonts w:ascii="Verdana" w:eastAsia="Calibri" w:hAnsi="Verdana"/>
          <w:i/>
          <w:spacing w:val="4"/>
          <w:sz w:val="25"/>
          <w:szCs w:val="25"/>
          <w:lang w:val="es-CR" w:eastAsia="es-ES"/>
        </w:rPr>
        <w:t xml:space="preserve"> </w:t>
      </w:r>
      <w:r w:rsidR="00B031B2" w:rsidRPr="00495CD7">
        <w:rPr>
          <w:rStyle w:val="CharacterStyle1"/>
          <w:rFonts w:ascii="Verdana" w:eastAsia="Calibri" w:hAnsi="Verdana"/>
          <w:spacing w:val="4"/>
          <w:sz w:val="24"/>
          <w:szCs w:val="24"/>
          <w:lang w:val="es-ES" w:eastAsia="es-ES"/>
        </w:rPr>
        <w:t>(Léase folio 83 del expediente administrativo)</w:t>
      </w:r>
      <w:r w:rsidR="00B031B2">
        <w:rPr>
          <w:rStyle w:val="CharacterStyle1"/>
          <w:rFonts w:ascii="Verdana" w:eastAsia="Calibri" w:hAnsi="Verdana"/>
          <w:spacing w:val="4"/>
          <w:sz w:val="24"/>
          <w:szCs w:val="24"/>
          <w:lang w:val="es-ES" w:eastAsia="es-ES"/>
        </w:rPr>
        <w:t xml:space="preserve"> </w:t>
      </w:r>
      <w:r w:rsidRPr="00B031B2">
        <w:rPr>
          <w:rFonts w:ascii="Verdana" w:hAnsi="Verdana"/>
          <w:b/>
          <w:lang w:val="es-CR"/>
        </w:rPr>
        <w:t>B</w:t>
      </w:r>
      <w:r w:rsidRPr="00B031B2">
        <w:rPr>
          <w:rFonts w:ascii="Verdana" w:hAnsi="Verdana"/>
          <w:b/>
          <w:smallCaps/>
          <w:lang w:val="es-CR"/>
        </w:rPr>
        <w:t xml:space="preserve">).- </w:t>
      </w:r>
      <w:r w:rsidR="0003113A" w:rsidRPr="00495CD7">
        <w:rPr>
          <w:rStyle w:val="CharacterStyle1"/>
          <w:rFonts w:ascii="Verdana" w:eastAsia="Calibri" w:hAnsi="Verdana"/>
          <w:spacing w:val="4"/>
          <w:sz w:val="24"/>
          <w:szCs w:val="24"/>
          <w:lang w:val="es-ES" w:eastAsia="es-ES"/>
        </w:rPr>
        <w:t>La Junta Directiva del Consejo de Transporte Público mediante el  Acuerdo No. 7.8.1.1</w:t>
      </w:r>
      <w:r w:rsidR="00960207">
        <w:rPr>
          <w:rStyle w:val="CharacterStyle1"/>
          <w:rFonts w:ascii="Verdana" w:eastAsia="Calibri" w:hAnsi="Verdana"/>
          <w:spacing w:val="4"/>
          <w:sz w:val="24"/>
          <w:szCs w:val="24"/>
          <w:lang w:val="es-ES" w:eastAsia="es-ES"/>
        </w:rPr>
        <w:t>1</w:t>
      </w:r>
      <w:r w:rsidR="0003113A" w:rsidRPr="00495CD7">
        <w:rPr>
          <w:rStyle w:val="CharacterStyle1"/>
          <w:rFonts w:ascii="Verdana" w:eastAsia="Calibri" w:hAnsi="Verdana"/>
          <w:spacing w:val="4"/>
          <w:sz w:val="24"/>
          <w:szCs w:val="24"/>
          <w:lang w:val="es-ES" w:eastAsia="es-ES"/>
        </w:rPr>
        <w:t xml:space="preserve"> de la Sesión Ordinaria No. 37-2015 del 1° de Julio del 2015, determina </w:t>
      </w:r>
      <w:r w:rsidR="0003113A">
        <w:rPr>
          <w:rStyle w:val="CharacterStyle1"/>
          <w:rFonts w:ascii="Verdana" w:eastAsia="Calibri" w:hAnsi="Verdana"/>
          <w:spacing w:val="4"/>
          <w:lang w:val="es-ES" w:eastAsia="es-ES"/>
        </w:rPr>
        <w:t>“</w:t>
      </w:r>
      <w:r w:rsidR="0003113A" w:rsidRPr="004200D3">
        <w:rPr>
          <w:rFonts w:ascii="Verdana" w:eastAsia="Calibri" w:hAnsi="Verdana"/>
          <w:i/>
          <w:spacing w:val="4"/>
          <w:sz w:val="25"/>
          <w:szCs w:val="25"/>
          <w:lang w:val="es-CR" w:eastAsia="es-ES"/>
        </w:rPr>
        <w:t xml:space="preserve">Rechazar la solicitud presentada por la </w:t>
      </w:r>
      <w:r w:rsidR="0003113A" w:rsidRPr="004200D3">
        <w:rPr>
          <w:rFonts w:ascii="Verdana" w:eastAsia="Calibri" w:hAnsi="Verdana"/>
          <w:i/>
          <w:spacing w:val="4"/>
          <w:sz w:val="25"/>
          <w:szCs w:val="25"/>
          <w:lang w:val="es-CR" w:eastAsia="es-ES"/>
        </w:rPr>
        <w:lastRenderedPageBreak/>
        <w:t xml:space="preserve">empresa </w:t>
      </w:r>
      <w:r w:rsidR="000A20C4">
        <w:rPr>
          <w:rStyle w:val="CharacterStyle1"/>
          <w:rFonts w:ascii="Verdana" w:eastAsia="Calibri" w:hAnsi="Verdana"/>
          <w:b/>
          <w:spacing w:val="4"/>
          <w:sz w:val="24"/>
          <w:szCs w:val="24"/>
          <w:lang w:val="es-ES" w:eastAsia="es-ES"/>
        </w:rPr>
        <w:t>T.S.T.</w:t>
      </w:r>
      <w:r w:rsidR="0003113A" w:rsidRPr="004200D3">
        <w:rPr>
          <w:rFonts w:ascii="Verdana" w:eastAsia="Calibri" w:hAnsi="Verdana"/>
          <w:i/>
          <w:spacing w:val="4"/>
          <w:sz w:val="25"/>
          <w:szCs w:val="25"/>
          <w:lang w:val="es-CR" w:eastAsia="es-ES"/>
        </w:rPr>
        <w:t>, para el otorgamiento de un permiso especial estable de taxi, por incumplir con los requisitos establecidos en el Transitorio I de la Ley No. 8955, siendo que el cumplimiento de los requisitos no es excluyente, ya que debe de concurrir el cumplimiento de todos</w:t>
      </w:r>
      <w:r w:rsidR="0003113A">
        <w:rPr>
          <w:rStyle w:val="CharacterStyle1"/>
          <w:rFonts w:ascii="Verdana" w:eastAsia="Calibri" w:hAnsi="Verdana"/>
          <w:spacing w:val="4"/>
          <w:lang w:val="es-ES" w:eastAsia="es-ES"/>
        </w:rPr>
        <w:t>”</w:t>
      </w:r>
      <w:r w:rsidR="0003113A" w:rsidRPr="00495CD7">
        <w:rPr>
          <w:rStyle w:val="CharacterStyle1"/>
          <w:rFonts w:ascii="Verdana" w:eastAsia="Calibri" w:hAnsi="Verdana"/>
          <w:spacing w:val="4"/>
          <w:sz w:val="24"/>
          <w:szCs w:val="24"/>
          <w:lang w:val="es-ES" w:eastAsia="es-ES"/>
        </w:rPr>
        <w:t xml:space="preserve"> (Léanse folios del 83 al 84 del expediente administrativo)</w:t>
      </w:r>
      <w:r>
        <w:rPr>
          <w:rFonts w:ascii="Verdana" w:hAnsi="Verdana"/>
          <w:lang w:val="es-MX"/>
        </w:rPr>
        <w:t xml:space="preserve">  </w:t>
      </w:r>
      <w:r w:rsidRPr="0003113A">
        <w:rPr>
          <w:rFonts w:ascii="Verdana" w:hAnsi="Verdana"/>
          <w:b/>
          <w:lang w:val="es-CR"/>
        </w:rPr>
        <w:t xml:space="preserve">C).- </w:t>
      </w:r>
      <w:r w:rsidR="00921BDE" w:rsidRPr="00921BDE">
        <w:rPr>
          <w:rFonts w:ascii="Verdana" w:hAnsi="Verdana"/>
          <w:lang w:val="es-CR"/>
        </w:rPr>
        <w:t>La  Recurrente en su libelo manifiesta que pa</w:t>
      </w:r>
      <w:r w:rsidR="00921BDE">
        <w:rPr>
          <w:rStyle w:val="CharacterStyle1"/>
          <w:rFonts w:ascii="Verdana" w:eastAsia="Calibri" w:hAnsi="Verdana"/>
          <w:spacing w:val="4"/>
          <w:sz w:val="24"/>
          <w:szCs w:val="24"/>
          <w:lang w:val="es-ES" w:eastAsia="es-ES"/>
        </w:rPr>
        <w:t>rticipó en el Procedimiento al amparo de lo dispuesto por la Ley 8955 y presentó todos los documentos que se le solicitaron por el CTP en el año 2011 y consta la minuta de recepción en donde se indica requisitos cumplidos.</w:t>
      </w:r>
      <w:r w:rsidR="00921BDE">
        <w:rPr>
          <w:rStyle w:val="CharacterStyle1"/>
          <w:rFonts w:ascii="Verdana" w:eastAsia="Calibri" w:hAnsi="Verdana"/>
          <w:spacing w:val="4"/>
          <w:lang w:val="es-ES" w:eastAsia="es-ES"/>
        </w:rPr>
        <w:t xml:space="preserve"> </w:t>
      </w:r>
      <w:r w:rsidR="00921BDE">
        <w:rPr>
          <w:rStyle w:val="CharacterStyle1"/>
          <w:rFonts w:ascii="Verdana" w:eastAsia="Calibri" w:hAnsi="Verdana"/>
          <w:b/>
          <w:spacing w:val="4"/>
          <w:sz w:val="24"/>
          <w:szCs w:val="24"/>
          <w:lang w:val="es-ES" w:eastAsia="es-ES"/>
        </w:rPr>
        <w:t xml:space="preserve"> </w:t>
      </w:r>
      <w:r w:rsidR="00921BDE" w:rsidRPr="00575B3C">
        <w:rPr>
          <w:rStyle w:val="CharacterStyle1"/>
          <w:rFonts w:ascii="Verdana" w:eastAsia="Calibri" w:hAnsi="Verdana"/>
          <w:spacing w:val="4"/>
          <w:lang w:val="es-ES" w:eastAsia="es-ES"/>
        </w:rPr>
        <w:t>Por lo anterior considera que ha cumplido con todos los requisitos exigidos.</w:t>
      </w:r>
      <w:r w:rsidR="00921BDE" w:rsidRPr="00921BDE">
        <w:rPr>
          <w:rFonts w:ascii="Verdana" w:eastAsia="Calibri" w:hAnsi="Verdana"/>
          <w:spacing w:val="4"/>
          <w:lang w:val="es-ES" w:eastAsia="es-ES"/>
        </w:rPr>
        <w:t xml:space="preserve"> </w:t>
      </w:r>
      <w:r w:rsidR="00AD7F3B">
        <w:rPr>
          <w:rFonts w:ascii="Verdana" w:eastAsia="Calibri" w:hAnsi="Verdana"/>
          <w:spacing w:val="4"/>
          <w:lang w:val="es-ES" w:eastAsia="es-ES"/>
        </w:rPr>
        <w:t xml:space="preserve">Además no hubo en la especie falta de requisitos sino error de la Comisión que analizó los documentos, lo que vicia el acto por falta de motivación. </w:t>
      </w:r>
      <w:r w:rsidR="00921BDE">
        <w:rPr>
          <w:rStyle w:val="CharacterStyle1"/>
          <w:rFonts w:ascii="Verdana" w:eastAsia="Calibri" w:hAnsi="Verdana"/>
          <w:spacing w:val="4"/>
          <w:sz w:val="24"/>
          <w:szCs w:val="24"/>
          <w:lang w:val="es-ES" w:eastAsia="es-ES"/>
        </w:rPr>
        <w:t>(Léanse folios del 24 al 30 del expediente administrativo)</w:t>
      </w:r>
      <w:r w:rsidR="005543C1">
        <w:rPr>
          <w:rStyle w:val="CharacterStyle1"/>
          <w:rFonts w:ascii="Verdana" w:eastAsia="Calibri" w:hAnsi="Verdana"/>
          <w:spacing w:val="4"/>
          <w:sz w:val="24"/>
          <w:szCs w:val="24"/>
          <w:lang w:val="es-ES" w:eastAsia="es-ES"/>
        </w:rPr>
        <w:t xml:space="preserve"> </w:t>
      </w:r>
      <w:r w:rsidRPr="00921BDE">
        <w:rPr>
          <w:rFonts w:ascii="Verdana" w:hAnsi="Verdana"/>
          <w:b/>
          <w:lang w:val="es-CR"/>
        </w:rPr>
        <w:t xml:space="preserve">D).- </w:t>
      </w:r>
      <w:r w:rsidR="005543C1">
        <w:rPr>
          <w:rStyle w:val="CharacterStyle1"/>
          <w:rFonts w:ascii="Verdana" w:eastAsia="Calibri" w:hAnsi="Verdana"/>
          <w:spacing w:val="4"/>
          <w:sz w:val="24"/>
          <w:szCs w:val="24"/>
          <w:lang w:val="es-ES" w:eastAsia="es-ES"/>
        </w:rPr>
        <w:t xml:space="preserve">La Junta Directiva del </w:t>
      </w:r>
      <w:r w:rsidR="00755508">
        <w:rPr>
          <w:rStyle w:val="CharacterStyle1"/>
          <w:rFonts w:ascii="Verdana" w:eastAsia="Calibri" w:hAnsi="Verdana"/>
          <w:spacing w:val="4"/>
          <w:sz w:val="24"/>
          <w:szCs w:val="24"/>
          <w:lang w:val="es-ES" w:eastAsia="es-ES"/>
        </w:rPr>
        <w:t>C</w:t>
      </w:r>
      <w:r w:rsidR="005543C1">
        <w:rPr>
          <w:rStyle w:val="CharacterStyle1"/>
          <w:rFonts w:ascii="Verdana" w:eastAsia="Calibri" w:hAnsi="Verdana"/>
          <w:spacing w:val="4"/>
          <w:sz w:val="24"/>
          <w:szCs w:val="24"/>
          <w:lang w:val="es-ES" w:eastAsia="es-ES"/>
        </w:rPr>
        <w:t xml:space="preserve">onsejo de Transporte Público mediante  el </w:t>
      </w:r>
      <w:r w:rsidR="005543C1" w:rsidRPr="00036E6F">
        <w:rPr>
          <w:rStyle w:val="CharacterStyle1"/>
          <w:rFonts w:ascii="Verdana" w:eastAsia="Calibri" w:hAnsi="Verdana"/>
          <w:b/>
          <w:spacing w:val="4"/>
          <w:sz w:val="24"/>
          <w:szCs w:val="24"/>
          <w:lang w:val="es-ES" w:eastAsia="es-ES"/>
        </w:rPr>
        <w:t>acuerdo 7.10 de la Sesión Extraordinaria 03-2015 celebrada el día 3 de agosto de 2015</w:t>
      </w:r>
      <w:r w:rsidR="005543C1">
        <w:rPr>
          <w:rStyle w:val="CharacterStyle1"/>
          <w:rFonts w:ascii="Verdana" w:eastAsia="Calibri" w:hAnsi="Verdana"/>
          <w:spacing w:val="4"/>
          <w:sz w:val="24"/>
          <w:szCs w:val="24"/>
          <w:lang w:val="es-ES" w:eastAsia="es-ES"/>
        </w:rPr>
        <w:t xml:space="preserve">, conoce y avala el informe jurídico </w:t>
      </w:r>
      <w:r w:rsidR="005543C1" w:rsidRPr="00036E6F">
        <w:rPr>
          <w:rStyle w:val="CharacterStyle1"/>
          <w:rFonts w:ascii="Verdana" w:eastAsia="Calibri" w:hAnsi="Verdana"/>
          <w:b/>
          <w:spacing w:val="4"/>
          <w:sz w:val="24"/>
          <w:szCs w:val="24"/>
          <w:lang w:val="es-ES" w:eastAsia="es-ES"/>
        </w:rPr>
        <w:t>DAJ-2015-002573 de 30 de julio de 2015</w:t>
      </w:r>
      <w:r w:rsidR="005543C1">
        <w:rPr>
          <w:rStyle w:val="CharacterStyle1"/>
          <w:rFonts w:ascii="Verdana" w:eastAsia="Calibri" w:hAnsi="Verdana"/>
          <w:b/>
          <w:spacing w:val="4"/>
          <w:sz w:val="24"/>
          <w:szCs w:val="24"/>
          <w:lang w:val="es-ES" w:eastAsia="es-ES"/>
        </w:rPr>
        <w:t xml:space="preserve">, </w:t>
      </w:r>
      <w:r w:rsidR="005543C1">
        <w:rPr>
          <w:rStyle w:val="CharacterStyle1"/>
          <w:rFonts w:ascii="Verdana" w:eastAsia="Calibri" w:hAnsi="Verdana"/>
          <w:spacing w:val="4"/>
          <w:sz w:val="24"/>
          <w:szCs w:val="24"/>
          <w:lang w:val="es-ES" w:eastAsia="es-ES"/>
        </w:rPr>
        <w:t>y dispone rechazar por improcedente el Recurso de Revoca</w:t>
      </w:r>
      <w:r w:rsidR="003B21BC">
        <w:rPr>
          <w:rStyle w:val="CharacterStyle1"/>
          <w:rFonts w:ascii="Verdana" w:eastAsia="Calibri" w:hAnsi="Verdana"/>
          <w:spacing w:val="4"/>
          <w:sz w:val="24"/>
          <w:szCs w:val="24"/>
          <w:lang w:val="es-ES" w:eastAsia="es-ES"/>
        </w:rPr>
        <w:t xml:space="preserve">toria  </w:t>
      </w:r>
      <w:r w:rsidR="005543C1">
        <w:rPr>
          <w:rStyle w:val="CharacterStyle1"/>
          <w:rFonts w:ascii="Verdana" w:eastAsia="Calibri" w:hAnsi="Verdana"/>
          <w:spacing w:val="4"/>
          <w:sz w:val="24"/>
          <w:szCs w:val="24"/>
          <w:lang w:val="es-ES" w:eastAsia="es-ES"/>
        </w:rPr>
        <w:t xml:space="preserve">así como la Nulidad y el recurso de Revisión presentados contra los actos impugnados. (Léanse folios 1 al 12 del expediente administrativo) </w:t>
      </w:r>
      <w:r w:rsidR="005543C1" w:rsidRPr="005543C1">
        <w:rPr>
          <w:rStyle w:val="CharacterStyle1"/>
          <w:rFonts w:ascii="Verdana" w:eastAsia="Calibri" w:hAnsi="Verdana"/>
          <w:b/>
          <w:spacing w:val="4"/>
          <w:sz w:val="24"/>
          <w:szCs w:val="24"/>
          <w:lang w:val="es-ES" w:eastAsia="es-ES"/>
        </w:rPr>
        <w:t>E).-</w:t>
      </w:r>
      <w:r w:rsidR="00755508">
        <w:rPr>
          <w:rStyle w:val="CharacterStyle1"/>
          <w:rFonts w:ascii="Verdana" w:eastAsia="Calibri" w:hAnsi="Verdana"/>
          <w:b/>
          <w:spacing w:val="4"/>
          <w:sz w:val="24"/>
          <w:szCs w:val="24"/>
          <w:lang w:val="es-ES" w:eastAsia="es-ES"/>
        </w:rPr>
        <w:t xml:space="preserve"> </w:t>
      </w:r>
      <w:r w:rsidR="00755508">
        <w:rPr>
          <w:rStyle w:val="CharacterStyle1"/>
          <w:rFonts w:ascii="Verdana" w:eastAsia="Calibri" w:hAnsi="Verdana"/>
          <w:spacing w:val="4"/>
          <w:sz w:val="24"/>
          <w:szCs w:val="24"/>
          <w:lang w:val="es-ES" w:eastAsia="es-ES"/>
        </w:rPr>
        <w:t xml:space="preserve">La Recurrente se apersona por escrito el día 7 de octubre de 2015 a ampliar el Recurso de Apelación indicando en lo conducente que la normativa aplicable a los SEETAXIS son los transitorios  de la Ley 8955 y la Ley 3503, no como erróneamente se interpreta en  la resolución que les rechazo su recurso que parten del hecho de que consideran que se rige por las reglas establecidas en la Ley 3503 luego de su reforma por la Ley 8955.  Según la misma Procuraduría la voluntad del Legislador no fue la de establecer un periodo de transición de tres años a los porteadores, para trasladarlos del código de Comercio, sino la de crear una nueva figura denominada SEETAXI y por eso se rigen por los transitorios I, </w:t>
      </w:r>
      <w:r w:rsidR="003B21BC">
        <w:rPr>
          <w:rStyle w:val="CharacterStyle1"/>
          <w:rFonts w:ascii="Verdana" w:eastAsia="Calibri" w:hAnsi="Verdana"/>
          <w:spacing w:val="4"/>
          <w:sz w:val="24"/>
          <w:szCs w:val="24"/>
          <w:lang w:val="es-ES" w:eastAsia="es-ES"/>
        </w:rPr>
        <w:t>II, III</w:t>
      </w:r>
      <w:r w:rsidR="00755508">
        <w:rPr>
          <w:rStyle w:val="CharacterStyle1"/>
          <w:rFonts w:ascii="Verdana" w:eastAsia="Calibri" w:hAnsi="Verdana"/>
          <w:spacing w:val="4"/>
          <w:sz w:val="24"/>
          <w:szCs w:val="24"/>
          <w:lang w:val="es-ES" w:eastAsia="es-ES"/>
        </w:rPr>
        <w:t xml:space="preserve"> de la Ley 8955.</w:t>
      </w:r>
      <w:r w:rsidR="00755508">
        <w:rPr>
          <w:rStyle w:val="CharacterStyle1"/>
          <w:rFonts w:ascii="Verdana" w:eastAsia="Calibri" w:hAnsi="Verdana"/>
          <w:spacing w:val="4"/>
          <w:lang w:val="es-ES" w:eastAsia="es-ES"/>
        </w:rPr>
        <w:t xml:space="preserve">  L</w:t>
      </w:r>
      <w:r w:rsidR="00755508">
        <w:rPr>
          <w:rStyle w:val="CharacterStyle1"/>
          <w:rFonts w:ascii="Verdana" w:eastAsia="Calibri" w:hAnsi="Verdana"/>
          <w:spacing w:val="4"/>
          <w:sz w:val="24"/>
          <w:szCs w:val="24"/>
          <w:lang w:val="es-ES" w:eastAsia="es-ES"/>
        </w:rPr>
        <w:t>os actos recurridos violan la Ley 8220 del 4 de marzo de 2002, pues su representada presento todos los documentos exigidos por los transitorios de la Ley 8955 para la autorización, no obstante, se les indican que faltan requisitos pero nunca se previnieron tal como lo demanda la Ley 8220.  Por lo que los permisos de su representada quedaron aprobados por silencio positivo de conformidad con el numeral 330.2 de la LGAP, y el artículo 7 de la Ley 8220.</w:t>
      </w:r>
      <w:r w:rsidR="00755508">
        <w:rPr>
          <w:rStyle w:val="CharacterStyle1"/>
          <w:rFonts w:ascii="Verdana" w:eastAsia="Calibri" w:hAnsi="Verdana"/>
          <w:spacing w:val="4"/>
          <w:lang w:val="es-ES" w:eastAsia="es-ES"/>
        </w:rPr>
        <w:t xml:space="preserve"> </w:t>
      </w:r>
      <w:r w:rsidR="00755508" w:rsidRPr="006F01F1">
        <w:rPr>
          <w:rStyle w:val="CharacterStyle1"/>
          <w:rFonts w:ascii="Verdana" w:eastAsia="Calibri" w:hAnsi="Verdana"/>
          <w:spacing w:val="4"/>
          <w:lang w:val="es-ES" w:eastAsia="es-ES"/>
        </w:rPr>
        <w:t xml:space="preserve">(Léanse </w:t>
      </w:r>
      <w:r w:rsidR="00755508" w:rsidRPr="006F01F1">
        <w:rPr>
          <w:rStyle w:val="CharacterStyle1"/>
          <w:rFonts w:ascii="Verdana" w:eastAsia="Calibri" w:hAnsi="Verdana"/>
          <w:spacing w:val="4"/>
          <w:lang w:val="es-ES" w:eastAsia="es-ES"/>
        </w:rPr>
        <w:lastRenderedPageBreak/>
        <w:t>folios del 102 al 113 del expediente administrativo)</w:t>
      </w:r>
    </w:p>
    <w:p w:rsidR="004B6E1B" w:rsidRPr="00EA7DBC" w:rsidRDefault="004B6E1B" w:rsidP="00B031B2">
      <w:pPr>
        <w:spacing w:line="276" w:lineRule="auto"/>
        <w:jc w:val="both"/>
        <w:rPr>
          <w:rFonts w:ascii="Verdana" w:hAnsi="Verdana"/>
          <w:i/>
          <w:sz w:val="20"/>
          <w:szCs w:val="20"/>
          <w:lang w:val="es-MX"/>
        </w:rPr>
      </w:pPr>
    </w:p>
    <w:p w:rsidR="004B6E1B" w:rsidRPr="004B6E1B" w:rsidRDefault="004B6E1B" w:rsidP="004B6E1B">
      <w:pPr>
        <w:jc w:val="both"/>
        <w:rPr>
          <w:rFonts w:ascii="Verdana" w:hAnsi="Verdana"/>
          <w:b/>
          <w:lang w:val="es-CR"/>
        </w:rPr>
      </w:pPr>
      <w:r w:rsidRPr="004B6E1B">
        <w:rPr>
          <w:rFonts w:ascii="Verdana" w:hAnsi="Verdana"/>
          <w:b/>
          <w:lang w:val="es-CR"/>
        </w:rPr>
        <w:t>4.- HECHOS NO PROBADOS:</w:t>
      </w:r>
    </w:p>
    <w:p w:rsidR="004B6E1B" w:rsidRPr="004B6E1B" w:rsidRDefault="004B6E1B" w:rsidP="004B6E1B">
      <w:pPr>
        <w:jc w:val="both"/>
        <w:rPr>
          <w:rFonts w:ascii="Verdana" w:hAnsi="Verdana"/>
          <w:b/>
          <w:lang w:val="es-CR"/>
        </w:rPr>
      </w:pPr>
    </w:p>
    <w:p w:rsidR="004B6E1B" w:rsidRPr="00EA7DBC" w:rsidRDefault="004B6E1B" w:rsidP="004B6E1B">
      <w:pPr>
        <w:pStyle w:val="BodyText"/>
        <w:rPr>
          <w:rFonts w:ascii="Verdana" w:hAnsi="Verdana"/>
        </w:rPr>
      </w:pPr>
      <w:r w:rsidRPr="00EA7DBC">
        <w:rPr>
          <w:rFonts w:ascii="Verdana" w:hAnsi="Verdana"/>
        </w:rPr>
        <w:t xml:space="preserve">No existe ningún hecho improbado de relevancia para la resolución de este asunto. </w:t>
      </w:r>
    </w:p>
    <w:p w:rsidR="004B6E1B" w:rsidRPr="004B6E1B" w:rsidRDefault="004B6E1B" w:rsidP="004B6E1B">
      <w:pPr>
        <w:jc w:val="both"/>
        <w:rPr>
          <w:rFonts w:ascii="Verdana" w:hAnsi="Verdana"/>
          <w:b/>
          <w:lang w:val="es-CR"/>
        </w:rPr>
      </w:pPr>
    </w:p>
    <w:p w:rsidR="004B6E1B" w:rsidRPr="004B6E1B" w:rsidRDefault="004B6E1B" w:rsidP="004B6E1B">
      <w:pPr>
        <w:jc w:val="both"/>
        <w:rPr>
          <w:rFonts w:ascii="Verdana" w:hAnsi="Verdana"/>
          <w:b/>
          <w:lang w:val="es-CR"/>
        </w:rPr>
      </w:pPr>
      <w:r w:rsidRPr="004B6E1B">
        <w:rPr>
          <w:rFonts w:ascii="Verdana" w:hAnsi="Verdana"/>
          <w:b/>
          <w:lang w:val="es-CR"/>
        </w:rPr>
        <w:t>5.- SOBRE EL FONDO:</w:t>
      </w:r>
    </w:p>
    <w:p w:rsidR="004B6E1B" w:rsidRPr="004B6E1B" w:rsidRDefault="004B6E1B" w:rsidP="004B6E1B">
      <w:pPr>
        <w:ind w:right="20"/>
        <w:jc w:val="both"/>
        <w:rPr>
          <w:rFonts w:ascii="Verdana" w:hAnsi="Verdana"/>
          <w:lang w:val="es-CR"/>
        </w:rPr>
      </w:pPr>
    </w:p>
    <w:p w:rsidR="004B6E1B" w:rsidRPr="004B6E1B" w:rsidRDefault="004B6E1B" w:rsidP="004B6E1B">
      <w:pPr>
        <w:ind w:right="20"/>
        <w:jc w:val="both"/>
        <w:rPr>
          <w:rFonts w:ascii="Verdana" w:hAnsi="Verdana"/>
          <w:lang w:val="es-CR"/>
        </w:rPr>
      </w:pPr>
    </w:p>
    <w:p w:rsidR="004B6E1B" w:rsidRPr="00EA7DBC" w:rsidRDefault="004B6E1B" w:rsidP="004B6E1B">
      <w:pPr>
        <w:ind w:right="20"/>
        <w:jc w:val="both"/>
        <w:rPr>
          <w:rFonts w:ascii="Verdana" w:hAnsi="Verdana"/>
          <w:b/>
          <w:lang w:val="es-MX"/>
        </w:rPr>
      </w:pPr>
      <w:r w:rsidRPr="00EA7DBC">
        <w:rPr>
          <w:rFonts w:ascii="Verdana" w:hAnsi="Verdana"/>
          <w:b/>
          <w:lang w:val="es-MX"/>
        </w:rPr>
        <w:t>5.1.- OBJETO DEL RECURSO</w:t>
      </w:r>
    </w:p>
    <w:p w:rsidR="004B6E1B" w:rsidRPr="00EA7DBC" w:rsidRDefault="004B6E1B" w:rsidP="004B6E1B">
      <w:pPr>
        <w:ind w:right="20"/>
        <w:jc w:val="both"/>
        <w:rPr>
          <w:rFonts w:ascii="Verdana" w:hAnsi="Verdana"/>
          <w:b/>
          <w:lang w:val="es-MX"/>
        </w:rPr>
      </w:pPr>
    </w:p>
    <w:p w:rsidR="004B6E1B" w:rsidRPr="004B6E1B" w:rsidRDefault="004B6E1B" w:rsidP="004B6E1B">
      <w:pPr>
        <w:ind w:right="20"/>
        <w:jc w:val="both"/>
        <w:rPr>
          <w:rFonts w:ascii="Verdana" w:hAnsi="Verdana"/>
          <w:lang w:val="es-CR"/>
        </w:rPr>
      </w:pPr>
      <w:r w:rsidRPr="00EA7DBC">
        <w:rPr>
          <w:rFonts w:ascii="Verdana" w:hAnsi="Verdana"/>
          <w:lang w:val="es-MX"/>
        </w:rPr>
        <w:t>Las presentes acciones impugnatorias tienen como fin que se declare la ilegalidad de los</w:t>
      </w:r>
      <w:r w:rsidRPr="004B6E1B">
        <w:rPr>
          <w:rFonts w:ascii="Verdana" w:hAnsi="Verdana"/>
          <w:lang w:val="es-CR"/>
        </w:rPr>
        <w:t xml:space="preserve"> </w:t>
      </w:r>
      <w:r w:rsidR="008B0139" w:rsidRPr="00495CD7">
        <w:rPr>
          <w:rStyle w:val="CharacterStyle1"/>
          <w:rFonts w:ascii="Verdana" w:eastAsia="Calibri" w:hAnsi="Verdana"/>
          <w:b/>
          <w:spacing w:val="4"/>
          <w:sz w:val="24"/>
          <w:szCs w:val="24"/>
          <w:lang w:val="es-ES" w:eastAsia="es-ES"/>
        </w:rPr>
        <w:t>Acuerdos No. 7.8.1 y 7.8.1.11 ambos de la Sesión Ordinaria No. 37-2015 del 1 de julio de 2015</w:t>
      </w:r>
      <w:r w:rsidRPr="004B6E1B">
        <w:rPr>
          <w:rFonts w:ascii="Verdana" w:hAnsi="Verdana"/>
          <w:lang w:val="es-CR"/>
        </w:rPr>
        <w:t xml:space="preserve">, todos dictados por la </w:t>
      </w:r>
      <w:r w:rsidRPr="004B6E1B">
        <w:rPr>
          <w:rFonts w:ascii="Verdana" w:hAnsi="Verdana"/>
          <w:smallCaps/>
          <w:lang w:val="es-CR"/>
        </w:rPr>
        <w:t xml:space="preserve">Junta Directiva del Consejo de Transporte Público </w:t>
      </w:r>
      <w:r w:rsidRPr="004B6E1B">
        <w:rPr>
          <w:rFonts w:ascii="Verdana" w:hAnsi="Verdana"/>
          <w:lang w:val="es-CR"/>
        </w:rPr>
        <w:t xml:space="preserve">y se le permita a la recurrente la formalización de permiso de Servicio Público Estable de Taxi modalidad buseta, en los términos de la Ley 8955. </w:t>
      </w:r>
    </w:p>
    <w:p w:rsidR="004B6E1B" w:rsidRPr="004B6E1B" w:rsidRDefault="004B6E1B" w:rsidP="004B6E1B">
      <w:pPr>
        <w:ind w:right="20"/>
        <w:jc w:val="both"/>
        <w:rPr>
          <w:rFonts w:ascii="Verdana" w:hAnsi="Verdana"/>
          <w:lang w:val="es-CR"/>
        </w:rPr>
      </w:pPr>
    </w:p>
    <w:p w:rsidR="004B6E1B" w:rsidRPr="00EA7DBC" w:rsidRDefault="004B6E1B" w:rsidP="004B6E1B">
      <w:pPr>
        <w:jc w:val="both"/>
        <w:rPr>
          <w:rFonts w:ascii="Verdana" w:hAnsi="Verdana"/>
          <w:b/>
          <w:bCs/>
          <w:lang w:val="es-CR"/>
        </w:rPr>
      </w:pPr>
      <w:r w:rsidRPr="004B6E1B">
        <w:rPr>
          <w:rFonts w:ascii="Verdana" w:hAnsi="Verdana"/>
          <w:b/>
          <w:lang w:val="es-CR"/>
        </w:rPr>
        <w:t xml:space="preserve">5.2. DE LO DISPUESTO EN LA LEY </w:t>
      </w:r>
      <w:r w:rsidRPr="00EA7DBC">
        <w:rPr>
          <w:rFonts w:ascii="Verdana" w:hAnsi="Verdana"/>
          <w:b/>
          <w:lang w:val="es-MX"/>
        </w:rPr>
        <w:t>8955</w:t>
      </w:r>
      <w:r w:rsidRPr="00EA7DBC">
        <w:rPr>
          <w:rFonts w:ascii="Verdana" w:hAnsi="Verdana"/>
          <w:lang w:val="es-MX"/>
        </w:rPr>
        <w:t>,</w:t>
      </w:r>
      <w:r w:rsidRPr="004B6E1B">
        <w:rPr>
          <w:rFonts w:ascii="Verdana" w:hAnsi="Verdana"/>
          <w:color w:val="000000"/>
          <w:lang w:val="es-CR"/>
        </w:rPr>
        <w:t xml:space="preserve"> </w:t>
      </w:r>
      <w:r w:rsidRPr="004B6E1B">
        <w:rPr>
          <w:rFonts w:ascii="Verdana" w:hAnsi="Verdana"/>
          <w:b/>
          <w:lang w:val="es-CR"/>
        </w:rPr>
        <w:t>de 16 de junio de dos mil once,</w:t>
      </w:r>
      <w:r w:rsidRPr="00AA10DB">
        <w:rPr>
          <w:rFonts w:ascii="Verdana" w:hAnsi="Verdana"/>
          <w:b/>
          <w:lang w:val="es-MX"/>
        </w:rPr>
        <w:t xml:space="preserve"> que</w:t>
      </w:r>
      <w:r w:rsidRPr="00EA7DBC">
        <w:rPr>
          <w:rFonts w:ascii="Verdana" w:hAnsi="Verdana"/>
          <w:b/>
          <w:bCs/>
          <w:sz w:val="36"/>
          <w:szCs w:val="36"/>
          <w:lang w:val="es-CR"/>
        </w:rPr>
        <w:t xml:space="preserve"> </w:t>
      </w:r>
      <w:r w:rsidRPr="00EA7DBC">
        <w:rPr>
          <w:rFonts w:ascii="Verdana" w:hAnsi="Verdana"/>
          <w:b/>
          <w:bCs/>
          <w:lang w:val="es-CR"/>
        </w:rPr>
        <w:t xml:space="preserve">Reforma la Ley N° 3284 "Código de Comercio ", del 30 de abril de 1964, y la Ley N° 7969 "Ley Reguladora del Servicio Público de Transporte Remunerado de Personas en Vehículos en la </w:t>
      </w:r>
      <w:r>
        <w:rPr>
          <w:rFonts w:ascii="Verdana" w:hAnsi="Verdana"/>
          <w:b/>
          <w:bCs/>
          <w:lang w:val="es-CR"/>
        </w:rPr>
        <w:t>M</w:t>
      </w:r>
      <w:r w:rsidRPr="00EA7DBC">
        <w:rPr>
          <w:rFonts w:ascii="Verdana" w:hAnsi="Verdana"/>
          <w:b/>
          <w:bCs/>
          <w:lang w:val="es-CR"/>
        </w:rPr>
        <w:t>odalidad de Taxi " del 22 de diciembre de 1999</w:t>
      </w:r>
      <w:r w:rsidRPr="004B6E1B">
        <w:rPr>
          <w:rFonts w:ascii="Verdana" w:hAnsi="Verdana"/>
          <w:lang w:val="es-CR"/>
        </w:rPr>
        <w:t xml:space="preserve">. </w:t>
      </w:r>
    </w:p>
    <w:p w:rsidR="004B6E1B" w:rsidRPr="004B6E1B" w:rsidRDefault="004B6E1B" w:rsidP="004B6E1B">
      <w:pPr>
        <w:jc w:val="both"/>
        <w:rPr>
          <w:rFonts w:ascii="Verdana" w:hAnsi="Verdana"/>
          <w:lang w:val="es-CR"/>
        </w:rPr>
      </w:pPr>
    </w:p>
    <w:p w:rsidR="004B6E1B" w:rsidRPr="004B6E1B" w:rsidRDefault="004B6E1B" w:rsidP="004B6E1B">
      <w:pPr>
        <w:jc w:val="both"/>
        <w:rPr>
          <w:rFonts w:ascii="Verdana" w:hAnsi="Verdana"/>
          <w:bCs/>
          <w:lang w:val="es-CR"/>
        </w:rPr>
      </w:pPr>
      <w:r w:rsidRPr="004B6E1B">
        <w:rPr>
          <w:rFonts w:ascii="Verdana" w:hAnsi="Verdana"/>
          <w:lang w:val="es-CR"/>
        </w:rPr>
        <w:t xml:space="preserve">El cuerpo normativo de trato modifica los artículos 323 y 334 de </w:t>
      </w:r>
      <w:r w:rsidRPr="00EA7DBC">
        <w:rPr>
          <w:rFonts w:ascii="Verdana" w:hAnsi="Verdana"/>
          <w:b/>
          <w:bCs/>
          <w:lang w:val="es-CR"/>
        </w:rPr>
        <w:t xml:space="preserve">la Ley N° 3284 "Código de Comercio ", del 30 de abril de </w:t>
      </w:r>
      <w:r w:rsidRPr="00776DBE">
        <w:rPr>
          <w:rFonts w:ascii="Verdana" w:hAnsi="Verdana"/>
          <w:b/>
          <w:bCs/>
          <w:lang w:val="es-CR"/>
        </w:rPr>
        <w:t>1964</w:t>
      </w:r>
      <w:r>
        <w:rPr>
          <w:rFonts w:ascii="Verdana" w:hAnsi="Verdana"/>
          <w:bCs/>
          <w:lang w:val="es-CR"/>
        </w:rPr>
        <w:t xml:space="preserve"> </w:t>
      </w:r>
      <w:r w:rsidRPr="00AA10DB">
        <w:rPr>
          <w:rFonts w:ascii="Verdana" w:hAnsi="Verdana"/>
          <w:b/>
          <w:bCs/>
          <w:lang w:val="es-CR"/>
        </w:rPr>
        <w:t xml:space="preserve">y la </w:t>
      </w:r>
      <w:r w:rsidRPr="004B6E1B">
        <w:rPr>
          <w:rFonts w:ascii="Verdana" w:hAnsi="Verdana"/>
          <w:b/>
          <w:bCs/>
          <w:lang w:val="es-CR"/>
        </w:rPr>
        <w:t>Ley Reguladora del Servicio Público de Transporte Remunerado de Personas en Vehículos en la Modalidad de Taxi</w:t>
      </w:r>
      <w:r w:rsidRPr="004B6E1B">
        <w:rPr>
          <w:rFonts w:ascii="Verdana" w:hAnsi="Verdana"/>
          <w:bCs/>
          <w:lang w:val="es-CR"/>
        </w:rPr>
        <w:t xml:space="preserve">, </w:t>
      </w:r>
      <w:r w:rsidRPr="004B6E1B">
        <w:rPr>
          <w:rFonts w:ascii="Verdana" w:hAnsi="Verdana"/>
          <w:b/>
          <w:bCs/>
          <w:lang w:val="es-CR"/>
        </w:rPr>
        <w:t>Nº 7969, de 22 de diciembre de 1999</w:t>
      </w:r>
      <w:r w:rsidRPr="004B6E1B">
        <w:rPr>
          <w:rFonts w:ascii="Verdana" w:hAnsi="Verdana"/>
          <w:bCs/>
          <w:lang w:val="es-CR"/>
        </w:rPr>
        <w:t xml:space="preserve">, creando la figura  del servicio de transporte automotor remunerado de personas modalidad servicio especial estable de taxi y en sus transitorios I y III, determina lo siguiente: </w:t>
      </w:r>
    </w:p>
    <w:p w:rsidR="004B6E1B" w:rsidRPr="004B6E1B" w:rsidRDefault="004B6E1B" w:rsidP="004B6E1B">
      <w:pPr>
        <w:jc w:val="both"/>
        <w:rPr>
          <w:rFonts w:ascii="Verdana" w:hAnsi="Verdana"/>
          <w:bCs/>
          <w:lang w:val="es-CR"/>
        </w:rPr>
      </w:pPr>
    </w:p>
    <w:p w:rsidR="004B6E1B" w:rsidRPr="004B6E1B" w:rsidRDefault="004B6E1B" w:rsidP="004B6E1B">
      <w:pPr>
        <w:ind w:left="397" w:right="397"/>
        <w:jc w:val="both"/>
        <w:rPr>
          <w:rFonts w:ascii="Verdana" w:hAnsi="Verdana"/>
          <w:b/>
          <w:bCs/>
          <w:i/>
          <w:sz w:val="16"/>
          <w:szCs w:val="16"/>
          <w:lang w:val="es-CR"/>
        </w:rPr>
      </w:pPr>
    </w:p>
    <w:p w:rsidR="00236078" w:rsidRPr="009075BA" w:rsidRDefault="00236078" w:rsidP="00236078">
      <w:pPr>
        <w:ind w:left="340" w:right="340"/>
        <w:jc w:val="both"/>
        <w:rPr>
          <w:rFonts w:ascii="Verdana" w:hAnsi="Verdana"/>
          <w:i/>
          <w:sz w:val="18"/>
          <w:szCs w:val="18"/>
          <w:lang w:val="es-CR"/>
        </w:rPr>
      </w:pPr>
      <w:r w:rsidRPr="009075BA">
        <w:rPr>
          <w:rFonts w:ascii="Verdana" w:hAnsi="Verdana"/>
          <w:i/>
          <w:sz w:val="18"/>
          <w:szCs w:val="18"/>
          <w:lang w:val="es-MX"/>
        </w:rPr>
        <w:t>“</w:t>
      </w:r>
      <w:r w:rsidRPr="000D3772">
        <w:rPr>
          <w:rFonts w:ascii="Verdana" w:hAnsi="Verdana"/>
          <w:b/>
          <w:i/>
          <w:sz w:val="18"/>
          <w:szCs w:val="18"/>
          <w:lang w:val="es-CR"/>
        </w:rPr>
        <w:t>TRANSITORIO I.-</w:t>
      </w:r>
      <w:r w:rsidRPr="009075BA">
        <w:rPr>
          <w:rFonts w:ascii="Verdana" w:hAnsi="Verdana"/>
          <w:i/>
          <w:sz w:val="18"/>
          <w:szCs w:val="18"/>
          <w:lang w:val="es-CR"/>
        </w:rPr>
        <w:t xml:space="preserve"> 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- 7 - LEY N.º 8955 momento de la publicación de esta ley, deberán acreditar su condición ante el Consejo de Transporte Público; para ello, deberán presentar los requisitos que se indican a continuación: a) Solicitud expresa, debidamente autenticada por un abogado o abogada, de que se les permita acogerse a lo aquí dispuesto, con señalamiento de lugar para recibir notificaciones. b) Certificación de personería jurídica, en el caso de las personas jurídicas. c) Certificación emitida por el Ministerio de Hacienda de que están inscritas en la actividad de porteo de personas. d) Certificación del departamento de patentes de la </w:t>
      </w:r>
      <w:r w:rsidRPr="009075BA">
        <w:rPr>
          <w:rFonts w:ascii="Verdana" w:hAnsi="Verdana"/>
          <w:i/>
          <w:sz w:val="18"/>
          <w:szCs w:val="18"/>
          <w:lang w:val="es-CR"/>
        </w:rPr>
        <w:lastRenderedPageBreak/>
        <w:t xml:space="preserve">municipalidad donde se encuentren operando, que demuestre su debida inscripción en la actividad de porteo de personas, de conformidad con el ordenamiento jurídico. e) Certificación de que están inscritas ante la CCSS, en la actividad de porteo de personas. f) Copia certificada de la última declaración de renta en la actividad de porteo de personas, presentada ante la Dirección General de Tributación. g) Copia certificada del contrato o de los contratos suscritos con las personas, las instituciones o las empresas que hacen uso de sus servicios. h) 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i) Constancia de estar al día en el pago de infracciones de la Ley N.º 7331, Ley de Tránsito por Vías Públicas Terrestres. j) Indicación del domicilio fiscal y de su localización física, a efectos de que la administración pueda verificar la información suministrada, la cual debe estar disponible para el usuario y pueda ser consultada en caso de denuncias. k) Constancia de estar al día en el pago de la póliza de porteo de personas, Clase Tarifa 21. Mediante dichas probanzas y cualquier otra adicional que la persona petente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r w:rsidRPr="009075BA">
        <w:rPr>
          <w:rFonts w:ascii="Verdana" w:hAnsi="Verdana"/>
          <w:b/>
          <w:i/>
          <w:sz w:val="18"/>
          <w:szCs w:val="18"/>
          <w:lang w:val="es-CR"/>
        </w:rPr>
        <w:t>La totalidad de estos requisitos deberán ser presentados ante el Consejo de Transporte Público dentro del plazo perentorio de un mes, contado a partir de la publicación de esta ley; en caso contrario, dichas personas no podrán seguir prestando el servicio</w:t>
      </w:r>
      <w:r w:rsidRPr="009075BA">
        <w:rPr>
          <w:rFonts w:ascii="Verdana" w:hAnsi="Verdana"/>
          <w:i/>
          <w:sz w:val="18"/>
          <w:szCs w:val="18"/>
          <w:lang w:val="es-CR"/>
        </w:rPr>
        <w:t xml:space="preserve">. </w:t>
      </w:r>
    </w:p>
    <w:p w:rsidR="00236078" w:rsidRPr="009075BA" w:rsidRDefault="00236078" w:rsidP="00236078">
      <w:pPr>
        <w:ind w:left="340" w:right="340"/>
        <w:jc w:val="both"/>
        <w:rPr>
          <w:rFonts w:ascii="Verdana" w:hAnsi="Verdana"/>
          <w:i/>
          <w:sz w:val="18"/>
          <w:szCs w:val="18"/>
          <w:lang w:val="es-CR"/>
        </w:rPr>
      </w:pPr>
    </w:p>
    <w:p w:rsidR="004B6E1B" w:rsidRPr="00236078" w:rsidRDefault="00236078" w:rsidP="00236078">
      <w:pPr>
        <w:ind w:left="340" w:right="340"/>
        <w:jc w:val="both"/>
        <w:rPr>
          <w:rFonts w:ascii="Verdana" w:hAnsi="Verdana"/>
          <w:b/>
          <w:bCs/>
          <w:sz w:val="22"/>
          <w:szCs w:val="22"/>
          <w:lang w:val="es-CR"/>
        </w:rPr>
      </w:pPr>
      <w:r w:rsidRPr="000D3772">
        <w:rPr>
          <w:rFonts w:ascii="Verdana" w:hAnsi="Verdana"/>
          <w:b/>
          <w:i/>
          <w:sz w:val="18"/>
          <w:szCs w:val="18"/>
          <w:lang w:val="es-CR"/>
        </w:rPr>
        <w:t>TRANSITORIO III.-</w:t>
      </w:r>
      <w:r w:rsidRPr="009075BA">
        <w:rPr>
          <w:rFonts w:ascii="Verdana" w:hAnsi="Verdana"/>
          <w:i/>
          <w:sz w:val="18"/>
          <w:szCs w:val="18"/>
          <w:lang w:val="es-CR"/>
        </w:rPr>
        <w:t xml:space="preserve"> Las personas físicas o jurídicas que a la fecha de publicación de esta ley se encuentren dedicadas a la actividad del porteo de personas en vehículos modalidad microbús, sin itinerario fijo, cuyos servicios se contraten por viaje, tiempo o en ambas formas, que hayan operado según lo establecido en el artículo 323 del Código de Comercio y que, de conformidad con la presente ley, deben operar en adelante al amparo de un permiso especial, deberán acreditar su condición ante el Consejo de Transporte Público. Para tales efectos deberán aportar lo siguiente: a) Solicitud expresa, debidamente autenticada por un abogado o abogada, de que se les permita acogerse a lo aquí dispuesto, con señalamiento de lugar para recibir notificaciones. b) Certificación de personería jurídica, en el caso de personas jurídicas. c) Certificación emitida por el Ministerio de Hacienda y por el departamento de patentes de la municipalidad donde se encuentren operando, que demuestre su debida inscripción en la actividad, de conformidad con el ordenamiento jurídico. d) Certificación de estar inscritas ante la CCSS, salvo que se encuentren en algún caso de excepción, que deberán comprobar. e) Copia certificada de la última declaración de renta presentada ante la Dirección General de Tributación. f) Copia certificada del contrato o de los contratos suscritos con las personas, las instituciones o las empresas que hacen uso de su servicio. g) 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h) Constancia de estar al día en el pago de infracciones de la Ley N.º 7331, Ley de Tránsito por Vías Públicas Terrestres. i) Constancia de estar al día en el pago de las pólizas de porteo de personas de cada una de sus unidades, en la Clase Tarifaria 21</w:t>
      </w:r>
      <w:r w:rsidRPr="00236078">
        <w:rPr>
          <w:rFonts w:ascii="Verdana" w:hAnsi="Verdana"/>
          <w:i/>
          <w:sz w:val="22"/>
          <w:szCs w:val="22"/>
          <w:lang w:val="es-CR"/>
        </w:rPr>
        <w:t>.”</w:t>
      </w:r>
      <w:r w:rsidRPr="00236078">
        <w:rPr>
          <w:rFonts w:ascii="Verdana" w:hAnsi="Verdana"/>
          <w:bCs/>
          <w:i/>
          <w:sz w:val="22"/>
          <w:szCs w:val="22"/>
          <w:lang w:val="es-CR"/>
        </w:rPr>
        <w:t xml:space="preserve"> </w:t>
      </w:r>
      <w:r w:rsidR="004B6E1B" w:rsidRPr="00236078">
        <w:rPr>
          <w:rFonts w:ascii="Verdana" w:hAnsi="Verdana"/>
          <w:bCs/>
          <w:i/>
          <w:sz w:val="22"/>
          <w:szCs w:val="22"/>
          <w:lang w:val="es-CR"/>
        </w:rPr>
        <w:t>(El Resaltado es nuestro)</w:t>
      </w:r>
    </w:p>
    <w:p w:rsidR="004B6E1B" w:rsidRPr="004B6E1B" w:rsidRDefault="004B6E1B" w:rsidP="004B6E1B">
      <w:pPr>
        <w:ind w:right="20"/>
        <w:jc w:val="both"/>
        <w:rPr>
          <w:rFonts w:ascii="Verdana" w:hAnsi="Verdana"/>
          <w:lang w:val="es-CR"/>
        </w:rPr>
      </w:pPr>
    </w:p>
    <w:p w:rsidR="004B6E1B" w:rsidRPr="004B6E1B" w:rsidRDefault="004B6E1B" w:rsidP="004B6E1B">
      <w:pPr>
        <w:jc w:val="both"/>
        <w:rPr>
          <w:rFonts w:ascii="Verdana" w:hAnsi="Verdana"/>
          <w:b/>
          <w:lang w:val="es-CR"/>
        </w:rPr>
      </w:pPr>
    </w:p>
    <w:p w:rsidR="004B6E1B" w:rsidRPr="00EA7DBC" w:rsidRDefault="004B6E1B" w:rsidP="004B6E1B">
      <w:pPr>
        <w:jc w:val="both"/>
        <w:rPr>
          <w:rFonts w:ascii="Verdana" w:hAnsi="Verdana"/>
          <w:b/>
          <w:bCs/>
          <w:lang w:val="es-CR"/>
        </w:rPr>
      </w:pPr>
      <w:r w:rsidRPr="00EA7DBC">
        <w:rPr>
          <w:rFonts w:ascii="Verdana" w:hAnsi="Verdana"/>
          <w:b/>
          <w:bCs/>
          <w:lang w:val="es-CR"/>
        </w:rPr>
        <w:t>5.3 DE LO ACTUADO POR EL CONSEJO DE TRANSPORTE PÚBLICO.</w:t>
      </w:r>
    </w:p>
    <w:p w:rsidR="004B6E1B" w:rsidRPr="00EA7DBC" w:rsidRDefault="004B6E1B" w:rsidP="004B6E1B">
      <w:pPr>
        <w:ind w:right="20"/>
        <w:jc w:val="both"/>
        <w:rPr>
          <w:rFonts w:ascii="Verdana" w:hAnsi="Verdana"/>
          <w:lang w:val="es-CR"/>
        </w:rPr>
      </w:pPr>
    </w:p>
    <w:p w:rsidR="004B6E1B" w:rsidRPr="00EA7DBC" w:rsidRDefault="004B6E1B" w:rsidP="004B6E1B">
      <w:pPr>
        <w:jc w:val="both"/>
        <w:rPr>
          <w:rFonts w:ascii="Verdana" w:hAnsi="Verdana"/>
          <w:lang w:val="es-CR"/>
        </w:rPr>
      </w:pPr>
    </w:p>
    <w:p w:rsidR="004B6E1B" w:rsidRPr="00EA7DBC" w:rsidRDefault="004B6E1B" w:rsidP="004B6E1B">
      <w:pPr>
        <w:jc w:val="both"/>
        <w:rPr>
          <w:rFonts w:ascii="Verdana" w:hAnsi="Verdana"/>
          <w:lang w:val="es-MX"/>
        </w:rPr>
      </w:pPr>
      <w:r w:rsidRPr="00EA7DBC">
        <w:rPr>
          <w:rFonts w:ascii="Verdana" w:hAnsi="Verdana"/>
          <w:lang w:val="es-CR"/>
        </w:rPr>
        <w:t xml:space="preserve">El Consejo de Transporte Público, dado las nuevas disposiciones </w:t>
      </w:r>
      <w:r w:rsidRPr="00EA7DBC">
        <w:rPr>
          <w:rFonts w:ascii="Verdana" w:hAnsi="Verdana"/>
          <w:lang w:val="es-CR"/>
        </w:rPr>
        <w:lastRenderedPageBreak/>
        <w:t>emanadas del Poder Legislativo mediante la promulgación de la Ley 8</w:t>
      </w:r>
      <w:r>
        <w:rPr>
          <w:rFonts w:ascii="Verdana" w:hAnsi="Verdana"/>
          <w:lang w:val="es-CR"/>
        </w:rPr>
        <w:t>955 y en cumplimiento de lo ordenado por ésta</w:t>
      </w:r>
      <w:r w:rsidRPr="00EA7DBC">
        <w:rPr>
          <w:rFonts w:ascii="Verdana" w:hAnsi="Verdana"/>
          <w:lang w:val="es-MX"/>
        </w:rPr>
        <w:t xml:space="preserve"> </w:t>
      </w:r>
      <w:r>
        <w:rPr>
          <w:rFonts w:ascii="Verdana" w:hAnsi="Verdana"/>
          <w:lang w:val="es-MX"/>
        </w:rPr>
        <w:t>procede a abrir el periodo de recepción de solicitudes, para todos los interesados en obtener un permiso de servicio especial estable de taxi en el cual participa la empresa Recurrente.</w:t>
      </w:r>
    </w:p>
    <w:p w:rsidR="004B6E1B" w:rsidRPr="00EA7DBC" w:rsidRDefault="004B6E1B" w:rsidP="004B6E1B">
      <w:pPr>
        <w:jc w:val="both"/>
        <w:rPr>
          <w:rFonts w:ascii="Verdana" w:hAnsi="Verdana"/>
          <w:lang w:val="es-MX"/>
        </w:rPr>
      </w:pPr>
    </w:p>
    <w:p w:rsidR="00587666" w:rsidRDefault="004B6E1B" w:rsidP="004B6E1B">
      <w:pPr>
        <w:jc w:val="both"/>
        <w:rPr>
          <w:rFonts w:ascii="Verdana" w:eastAsia="Calibri" w:hAnsi="Verdana"/>
          <w:i/>
          <w:spacing w:val="4"/>
          <w:sz w:val="25"/>
          <w:szCs w:val="25"/>
          <w:lang w:val="es-CR" w:eastAsia="es-ES"/>
        </w:rPr>
      </w:pPr>
      <w:r w:rsidRPr="004B6E1B">
        <w:rPr>
          <w:rFonts w:ascii="Verdana" w:hAnsi="Verdana"/>
          <w:lang w:val="es-CR"/>
        </w:rPr>
        <w:t xml:space="preserve">La </w:t>
      </w:r>
      <w:r w:rsidRPr="004B6E1B">
        <w:rPr>
          <w:rFonts w:ascii="Verdana" w:hAnsi="Verdana"/>
          <w:smallCaps/>
          <w:lang w:val="es-CR"/>
        </w:rPr>
        <w:t xml:space="preserve">Junta Directiva del Consejo de Transporte Público, </w:t>
      </w:r>
      <w:r w:rsidRPr="00EA7DBC">
        <w:rPr>
          <w:rFonts w:ascii="Verdana" w:hAnsi="Verdana"/>
          <w:lang w:val="es-MX"/>
        </w:rPr>
        <w:t xml:space="preserve">mediante </w:t>
      </w:r>
      <w:r w:rsidRPr="004B6E1B">
        <w:rPr>
          <w:rFonts w:ascii="Verdana" w:hAnsi="Verdana"/>
          <w:lang w:val="es-CR"/>
        </w:rPr>
        <w:t>artículo 5</w:t>
      </w:r>
      <w:r w:rsidR="000D3772" w:rsidRPr="000D3772">
        <w:rPr>
          <w:rFonts w:ascii="Verdana" w:eastAsia="Calibri" w:hAnsi="Verdana"/>
          <w:spacing w:val="4"/>
          <w:lang w:val="es-ES" w:eastAsia="es-ES"/>
        </w:rPr>
        <w:t xml:space="preserve"> </w:t>
      </w:r>
      <w:r w:rsidR="000D3772" w:rsidRPr="00495CD7">
        <w:rPr>
          <w:rStyle w:val="CharacterStyle1"/>
          <w:rFonts w:ascii="Verdana" w:eastAsia="Calibri" w:hAnsi="Verdana"/>
          <w:spacing w:val="4"/>
          <w:sz w:val="24"/>
          <w:szCs w:val="24"/>
          <w:lang w:val="es-ES" w:eastAsia="es-ES"/>
        </w:rPr>
        <w:t xml:space="preserve">La Junta Directiva del Consejo de Transporte Público mediante el  Acuerdo No. 7.8.1 de la Sesión Ordinaria No. 37-2015 del 1° de Julio del 2015, determina </w:t>
      </w:r>
      <w:r w:rsidR="000D3772">
        <w:rPr>
          <w:rStyle w:val="CharacterStyle1"/>
          <w:rFonts w:ascii="Verdana" w:eastAsia="Calibri" w:hAnsi="Verdana"/>
          <w:spacing w:val="4"/>
          <w:lang w:val="es-ES" w:eastAsia="es-ES"/>
        </w:rPr>
        <w:t>“</w:t>
      </w:r>
      <w:r w:rsidR="000D3772" w:rsidRPr="00CD7F06">
        <w:rPr>
          <w:rFonts w:ascii="Verdana" w:eastAsia="Calibri" w:hAnsi="Verdana"/>
          <w:i/>
          <w:spacing w:val="4"/>
          <w:sz w:val="25"/>
          <w:szCs w:val="25"/>
          <w:lang w:val="es-CR" w:eastAsia="es-ES"/>
        </w:rPr>
        <w:t>Proceder a conocer de manera individual, cada una de las empresas</w:t>
      </w:r>
      <w:r w:rsidR="000D3772">
        <w:rPr>
          <w:rFonts w:ascii="Verdana" w:eastAsia="Calibri" w:hAnsi="Verdana"/>
          <w:i/>
          <w:spacing w:val="4"/>
          <w:sz w:val="25"/>
          <w:szCs w:val="25"/>
          <w:lang w:val="es-CR" w:eastAsia="es-ES"/>
        </w:rPr>
        <w:t>…”</w:t>
      </w:r>
      <w:r w:rsidR="00587666">
        <w:rPr>
          <w:rFonts w:ascii="Verdana" w:eastAsia="Calibri" w:hAnsi="Verdana"/>
          <w:i/>
          <w:spacing w:val="4"/>
          <w:sz w:val="25"/>
          <w:szCs w:val="25"/>
          <w:lang w:val="es-CR" w:eastAsia="es-ES"/>
        </w:rPr>
        <w:t>.</w:t>
      </w:r>
    </w:p>
    <w:p w:rsidR="00587666" w:rsidRDefault="00587666" w:rsidP="004B6E1B">
      <w:pPr>
        <w:jc w:val="both"/>
        <w:rPr>
          <w:rFonts w:ascii="Verdana" w:eastAsia="Calibri" w:hAnsi="Verdana"/>
          <w:i/>
          <w:spacing w:val="4"/>
          <w:sz w:val="25"/>
          <w:szCs w:val="25"/>
          <w:lang w:val="es-CR" w:eastAsia="es-ES"/>
        </w:rPr>
      </w:pPr>
    </w:p>
    <w:p w:rsidR="00587666" w:rsidRDefault="00587666" w:rsidP="00587666">
      <w:pPr>
        <w:spacing w:line="276" w:lineRule="auto"/>
        <w:jc w:val="both"/>
        <w:rPr>
          <w:rStyle w:val="CharacterStyle1"/>
          <w:rFonts w:ascii="Verdana" w:eastAsia="Calibri" w:hAnsi="Verdana"/>
          <w:spacing w:val="4"/>
          <w:sz w:val="24"/>
          <w:szCs w:val="24"/>
          <w:lang w:val="es-ES" w:eastAsia="es-ES"/>
        </w:rPr>
      </w:pPr>
      <w:r w:rsidRPr="00495CD7">
        <w:rPr>
          <w:rStyle w:val="CharacterStyle1"/>
          <w:rFonts w:ascii="Verdana" w:eastAsia="Calibri" w:hAnsi="Verdana"/>
          <w:spacing w:val="4"/>
          <w:sz w:val="24"/>
          <w:szCs w:val="24"/>
          <w:lang w:val="es-ES" w:eastAsia="es-ES"/>
        </w:rPr>
        <w:t>La Junta Directiva del Consejo de Transporte Público m</w:t>
      </w:r>
      <w:r w:rsidR="00960207">
        <w:rPr>
          <w:rStyle w:val="CharacterStyle1"/>
          <w:rFonts w:ascii="Verdana" w:eastAsia="Calibri" w:hAnsi="Verdana"/>
          <w:spacing w:val="4"/>
          <w:sz w:val="24"/>
          <w:szCs w:val="24"/>
          <w:lang w:val="es-ES" w:eastAsia="es-ES"/>
        </w:rPr>
        <w:t>ediante el  Acuerdo No. 7.8.1.11</w:t>
      </w:r>
      <w:r w:rsidRPr="00495CD7">
        <w:rPr>
          <w:rStyle w:val="CharacterStyle1"/>
          <w:rFonts w:ascii="Verdana" w:eastAsia="Calibri" w:hAnsi="Verdana"/>
          <w:spacing w:val="4"/>
          <w:sz w:val="24"/>
          <w:szCs w:val="24"/>
          <w:lang w:val="es-ES" w:eastAsia="es-ES"/>
        </w:rPr>
        <w:t xml:space="preserve"> de la Sesión Ordinaria No. 37-2015 del 1° de Julio del 2015, determina </w:t>
      </w:r>
      <w:r>
        <w:rPr>
          <w:rStyle w:val="CharacterStyle1"/>
          <w:rFonts w:ascii="Verdana" w:eastAsia="Calibri" w:hAnsi="Verdana"/>
          <w:spacing w:val="4"/>
          <w:lang w:val="es-ES" w:eastAsia="es-ES"/>
        </w:rPr>
        <w:t>“</w:t>
      </w:r>
      <w:r w:rsidRPr="004200D3">
        <w:rPr>
          <w:rFonts w:ascii="Verdana" w:eastAsia="Calibri" w:hAnsi="Verdana"/>
          <w:i/>
          <w:spacing w:val="4"/>
          <w:sz w:val="25"/>
          <w:szCs w:val="25"/>
          <w:lang w:val="es-CR" w:eastAsia="es-ES"/>
        </w:rPr>
        <w:t xml:space="preserve">Rechazar la solicitud presentada por la empresa </w:t>
      </w:r>
      <w:r w:rsidR="000A20C4">
        <w:rPr>
          <w:rStyle w:val="CharacterStyle1"/>
          <w:rFonts w:ascii="Verdana" w:eastAsia="Calibri" w:hAnsi="Verdana"/>
          <w:b/>
          <w:spacing w:val="4"/>
          <w:sz w:val="24"/>
          <w:szCs w:val="24"/>
          <w:lang w:val="es-ES" w:eastAsia="es-ES"/>
        </w:rPr>
        <w:t>T.S.T.</w:t>
      </w:r>
      <w:r w:rsidRPr="004200D3">
        <w:rPr>
          <w:rFonts w:ascii="Verdana" w:eastAsia="Calibri" w:hAnsi="Verdana"/>
          <w:i/>
          <w:spacing w:val="4"/>
          <w:sz w:val="25"/>
          <w:szCs w:val="25"/>
          <w:lang w:val="es-CR" w:eastAsia="es-ES"/>
        </w:rPr>
        <w:t>para el otorgamiento de un permiso especial estable de taxi, por incumplir con los requisitos establecidos en el Transitorio I de la Ley No. 8955, siendo que el cumplimiento de los requisitos no es excluyente, ya que debe de concurrir el cumplimiento de todos</w:t>
      </w:r>
      <w:r>
        <w:rPr>
          <w:rStyle w:val="CharacterStyle1"/>
          <w:rFonts w:ascii="Verdana" w:eastAsia="Calibri" w:hAnsi="Verdana"/>
          <w:spacing w:val="4"/>
          <w:lang w:val="es-ES" w:eastAsia="es-ES"/>
        </w:rPr>
        <w:t>”.</w:t>
      </w:r>
      <w:r w:rsidRPr="00495CD7">
        <w:rPr>
          <w:rStyle w:val="CharacterStyle1"/>
          <w:rFonts w:ascii="Verdana" w:eastAsia="Calibri" w:hAnsi="Verdana"/>
          <w:spacing w:val="4"/>
          <w:sz w:val="24"/>
          <w:szCs w:val="24"/>
          <w:lang w:val="es-ES" w:eastAsia="es-ES"/>
        </w:rPr>
        <w:t xml:space="preserve"> </w:t>
      </w:r>
    </w:p>
    <w:p w:rsidR="00587666" w:rsidRDefault="00587666" w:rsidP="00587666">
      <w:pPr>
        <w:spacing w:line="276" w:lineRule="auto"/>
        <w:jc w:val="both"/>
        <w:rPr>
          <w:rStyle w:val="CharacterStyle1"/>
          <w:rFonts w:ascii="Verdana" w:eastAsia="Calibri" w:hAnsi="Verdana"/>
          <w:spacing w:val="4"/>
          <w:sz w:val="24"/>
          <w:szCs w:val="24"/>
          <w:lang w:val="es-ES" w:eastAsia="es-ES"/>
        </w:rPr>
      </w:pPr>
    </w:p>
    <w:p w:rsidR="00587666" w:rsidRPr="00495CD7" w:rsidRDefault="00587666" w:rsidP="00587666">
      <w:pPr>
        <w:spacing w:line="276" w:lineRule="auto"/>
        <w:jc w:val="both"/>
        <w:rPr>
          <w:rStyle w:val="CharacterStyle1"/>
          <w:rFonts w:ascii="Verdana" w:eastAsia="Calibri" w:hAnsi="Verdana"/>
          <w:spacing w:val="4"/>
          <w:sz w:val="24"/>
          <w:szCs w:val="24"/>
          <w:lang w:val="es-ES" w:eastAsia="es-ES"/>
        </w:rPr>
      </w:pPr>
      <w:r>
        <w:rPr>
          <w:rStyle w:val="CharacterStyle1"/>
          <w:rFonts w:ascii="Verdana" w:eastAsia="Calibri" w:hAnsi="Verdana"/>
          <w:spacing w:val="4"/>
          <w:sz w:val="24"/>
          <w:szCs w:val="24"/>
          <w:lang w:val="es-ES" w:eastAsia="es-ES"/>
        </w:rPr>
        <w:t xml:space="preserve">La Junta Directiva del consejo de Transporte Público mediante  el </w:t>
      </w:r>
      <w:r w:rsidRPr="00036E6F">
        <w:rPr>
          <w:rStyle w:val="CharacterStyle1"/>
          <w:rFonts w:ascii="Verdana" w:eastAsia="Calibri" w:hAnsi="Verdana"/>
          <w:b/>
          <w:spacing w:val="4"/>
          <w:sz w:val="24"/>
          <w:szCs w:val="24"/>
          <w:lang w:val="es-ES" w:eastAsia="es-ES"/>
        </w:rPr>
        <w:t>acuerdo 7.10 de la Sesión Extraordinaria 03-2015 celebrada el día 3 de agosto de 2015</w:t>
      </w:r>
      <w:r>
        <w:rPr>
          <w:rStyle w:val="CharacterStyle1"/>
          <w:rFonts w:ascii="Verdana" w:eastAsia="Calibri" w:hAnsi="Verdana"/>
          <w:spacing w:val="4"/>
          <w:sz w:val="24"/>
          <w:szCs w:val="24"/>
          <w:lang w:val="es-ES" w:eastAsia="es-ES"/>
        </w:rPr>
        <w:t xml:space="preserve">, conoce y avala el informe jurídico </w:t>
      </w:r>
      <w:r w:rsidRPr="00036E6F">
        <w:rPr>
          <w:rStyle w:val="CharacterStyle1"/>
          <w:rFonts w:ascii="Verdana" w:eastAsia="Calibri" w:hAnsi="Verdana"/>
          <w:b/>
          <w:spacing w:val="4"/>
          <w:sz w:val="24"/>
          <w:szCs w:val="24"/>
          <w:lang w:val="es-ES" w:eastAsia="es-ES"/>
        </w:rPr>
        <w:t>DAJ-2015-002573 de 30 de julio de 2015</w:t>
      </w:r>
      <w:r>
        <w:rPr>
          <w:rStyle w:val="CharacterStyle1"/>
          <w:rFonts w:ascii="Verdana" w:eastAsia="Calibri" w:hAnsi="Verdana"/>
          <w:b/>
          <w:spacing w:val="4"/>
          <w:sz w:val="24"/>
          <w:szCs w:val="24"/>
          <w:lang w:val="es-ES" w:eastAsia="es-ES"/>
        </w:rPr>
        <w:t xml:space="preserve">, </w:t>
      </w:r>
      <w:r>
        <w:rPr>
          <w:rStyle w:val="CharacterStyle1"/>
          <w:rFonts w:ascii="Verdana" w:eastAsia="Calibri" w:hAnsi="Verdana"/>
          <w:spacing w:val="4"/>
          <w:sz w:val="24"/>
          <w:szCs w:val="24"/>
          <w:lang w:val="es-ES" w:eastAsia="es-ES"/>
        </w:rPr>
        <w:t>y dispone rechazar por improcedente el Recurso de Revocatoria                                                     así como la Nulidad y el recurso de Revisión presentados contra los actos impugnados.</w:t>
      </w:r>
    </w:p>
    <w:p w:rsidR="004B6E1B" w:rsidRPr="00587666" w:rsidRDefault="004B6E1B" w:rsidP="004B6E1B">
      <w:pPr>
        <w:jc w:val="both"/>
        <w:rPr>
          <w:rFonts w:ascii="Verdana" w:hAnsi="Verdana"/>
          <w:lang w:val="es-ES"/>
        </w:rPr>
      </w:pPr>
    </w:p>
    <w:p w:rsidR="004B6E1B" w:rsidRPr="004B6E1B" w:rsidRDefault="004B6E1B" w:rsidP="004B6E1B">
      <w:pPr>
        <w:ind w:right="20"/>
        <w:jc w:val="both"/>
        <w:rPr>
          <w:rFonts w:ascii="Verdana" w:hAnsi="Verdana"/>
          <w:b/>
          <w:lang w:val="es-CR"/>
        </w:rPr>
      </w:pPr>
      <w:r w:rsidRPr="004B6E1B">
        <w:rPr>
          <w:rFonts w:ascii="Verdana" w:hAnsi="Verdana"/>
          <w:b/>
          <w:lang w:val="es-CR"/>
        </w:rPr>
        <w:t>5.4. DE LOS ALEGATOS DE LA RECURRENTE.</w:t>
      </w:r>
    </w:p>
    <w:p w:rsidR="004B6E1B" w:rsidRPr="004B6E1B" w:rsidRDefault="004B6E1B" w:rsidP="004B6E1B">
      <w:pPr>
        <w:ind w:right="20"/>
        <w:jc w:val="both"/>
        <w:rPr>
          <w:rFonts w:ascii="Verdana" w:hAnsi="Verdana"/>
          <w:lang w:val="es-CR"/>
        </w:rPr>
      </w:pPr>
    </w:p>
    <w:p w:rsidR="009D0F1A" w:rsidRDefault="009D0F1A" w:rsidP="009D0F1A">
      <w:pPr>
        <w:ind w:left="340" w:right="340"/>
        <w:jc w:val="both"/>
        <w:rPr>
          <w:rStyle w:val="CharacterStyle1"/>
          <w:rFonts w:ascii="Verdana" w:eastAsia="Calibri" w:hAnsi="Verdana"/>
          <w:spacing w:val="4"/>
          <w:lang w:val="es-ES" w:eastAsia="es-ES"/>
        </w:rPr>
      </w:pPr>
      <w:r w:rsidRPr="00921BDE">
        <w:rPr>
          <w:rFonts w:ascii="Verdana" w:hAnsi="Verdana"/>
          <w:lang w:val="es-CR"/>
        </w:rPr>
        <w:t>La  Recurrente en su libelo manifiesta que pa</w:t>
      </w:r>
      <w:r>
        <w:rPr>
          <w:rStyle w:val="CharacterStyle1"/>
          <w:rFonts w:ascii="Verdana" w:eastAsia="Calibri" w:hAnsi="Verdana"/>
          <w:spacing w:val="4"/>
          <w:sz w:val="24"/>
          <w:szCs w:val="24"/>
          <w:lang w:val="es-ES" w:eastAsia="es-ES"/>
        </w:rPr>
        <w:t>rticipó en el Procedimiento al amparo de lo dispuesto por la Ley 8955 y presentó todos los documentos que se le solicitaron por el CTP en el año 2011 y consta la minuta de recepción en donde se indica requisitos cumplidos.</w:t>
      </w:r>
      <w:r>
        <w:rPr>
          <w:rStyle w:val="CharacterStyle1"/>
          <w:rFonts w:ascii="Verdana" w:eastAsia="Calibri" w:hAnsi="Verdana"/>
          <w:spacing w:val="4"/>
          <w:lang w:val="es-ES" w:eastAsia="es-ES"/>
        </w:rPr>
        <w:t xml:space="preserve"> </w:t>
      </w:r>
      <w:r>
        <w:rPr>
          <w:rStyle w:val="CharacterStyle1"/>
          <w:rFonts w:ascii="Verdana" w:eastAsia="Calibri" w:hAnsi="Verdana"/>
          <w:b/>
          <w:spacing w:val="4"/>
          <w:sz w:val="24"/>
          <w:szCs w:val="24"/>
          <w:lang w:val="es-ES" w:eastAsia="es-ES"/>
        </w:rPr>
        <w:t xml:space="preserve"> </w:t>
      </w:r>
      <w:r w:rsidRPr="00575B3C">
        <w:rPr>
          <w:rStyle w:val="CharacterStyle1"/>
          <w:rFonts w:ascii="Verdana" w:eastAsia="Calibri" w:hAnsi="Verdana"/>
          <w:spacing w:val="4"/>
          <w:lang w:val="es-ES" w:eastAsia="es-ES"/>
        </w:rPr>
        <w:t>Por lo anterior considera que ha cumplido con todos los requisitos exigidos.</w:t>
      </w:r>
      <w:r w:rsidRPr="00921BD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Además no hubo en la especie falta de requisitos sino error de la Comisión que analizó los documentos, lo que vicia el acto por falta de motivación.</w:t>
      </w:r>
    </w:p>
    <w:p w:rsidR="009D0F1A" w:rsidRDefault="009D0F1A" w:rsidP="009D0F1A">
      <w:pPr>
        <w:ind w:left="340" w:right="340"/>
        <w:jc w:val="both"/>
        <w:rPr>
          <w:rStyle w:val="CharacterStyle1"/>
          <w:rFonts w:ascii="Verdana" w:eastAsia="Calibri" w:hAnsi="Verdana"/>
          <w:spacing w:val="4"/>
          <w:lang w:val="es-ES" w:eastAsia="es-ES"/>
        </w:rPr>
      </w:pPr>
    </w:p>
    <w:p w:rsidR="009D0F1A" w:rsidRPr="009075BA" w:rsidRDefault="009D0F1A" w:rsidP="009D0F1A">
      <w:pPr>
        <w:ind w:left="340" w:right="340"/>
        <w:jc w:val="both"/>
        <w:rPr>
          <w:rFonts w:ascii="Verdana" w:hAnsi="Verdana"/>
          <w:i/>
          <w:sz w:val="18"/>
          <w:szCs w:val="18"/>
          <w:lang w:val="es-CR"/>
        </w:rPr>
      </w:pPr>
      <w:r>
        <w:rPr>
          <w:rStyle w:val="CharacterStyle1"/>
          <w:rFonts w:ascii="Verdana" w:eastAsia="Calibri" w:hAnsi="Verdana"/>
          <w:spacing w:val="4"/>
          <w:sz w:val="24"/>
          <w:szCs w:val="24"/>
          <w:lang w:val="es-ES" w:eastAsia="es-ES"/>
        </w:rPr>
        <w:lastRenderedPageBreak/>
        <w:t>La Recurrente se apersona por escrito el día 7 de octubre de 2015 a ampliar el Recurso de Apelación indicando en lo conducente que la normativa aplicable a los SEETAXIS son los transitorios  de la Ley 8955 y la Ley 3503, no como erróneamente se interpreta en  la resolución que les rechazo su recurso que parten del hecho de que consideran que se rige por las reglas establecidas en la Ley 3503 luego de su reforma por la Ley 8955.  Según la misma Procuraduría la voluntad del Legislador no fue la de establecer un periodo de transición de tres años a los porteadores, para trasladarlos del código de Comercio, sino la de crear una nueva figura denominada SEETAXI y por eso se rigen por los transitorios I, II,III de la Ley 8955.</w:t>
      </w:r>
      <w:r>
        <w:rPr>
          <w:rStyle w:val="CharacterStyle1"/>
          <w:rFonts w:ascii="Verdana" w:eastAsia="Calibri" w:hAnsi="Verdana"/>
          <w:spacing w:val="4"/>
          <w:lang w:val="es-ES" w:eastAsia="es-ES"/>
        </w:rPr>
        <w:t xml:space="preserve">  L</w:t>
      </w:r>
      <w:r>
        <w:rPr>
          <w:rStyle w:val="CharacterStyle1"/>
          <w:rFonts w:ascii="Verdana" w:eastAsia="Calibri" w:hAnsi="Verdana"/>
          <w:spacing w:val="4"/>
          <w:sz w:val="24"/>
          <w:szCs w:val="24"/>
          <w:lang w:val="es-ES" w:eastAsia="es-ES"/>
        </w:rPr>
        <w:t>os actos recurridos violan la Ley 8220 del 4 de marzo de 2002, pues su representada presento todos los documentos exigidos por los transitorios de la Ley 8955 para la autorización, no obstante, se les indican que faltan requisitos pero nunca se previnieron tal como lo demanda la Ley 8220.  Por lo que los permisos de su representada quedaron aprobados por silencio positivo de conformidad con el numeral 330.2 de la LGAP, y el artículo 7 de la Ley 8220.</w:t>
      </w:r>
    </w:p>
    <w:p w:rsidR="00770929" w:rsidRDefault="00770929" w:rsidP="00770929">
      <w:pPr>
        <w:shd w:val="clear" w:color="auto" w:fill="FFFFFF"/>
        <w:spacing w:before="136" w:after="136" w:line="273" w:lineRule="atLeast"/>
        <w:jc w:val="both"/>
        <w:rPr>
          <w:rFonts w:ascii="Verdana" w:hAnsi="Verdana" w:cs="Arial"/>
          <w:b/>
          <w:bCs/>
          <w:sz w:val="22"/>
          <w:szCs w:val="22"/>
          <w:lang w:val="es-CR"/>
        </w:rPr>
      </w:pPr>
    </w:p>
    <w:p w:rsidR="003B21BC" w:rsidRDefault="003B21BC" w:rsidP="00770929">
      <w:pPr>
        <w:shd w:val="clear" w:color="auto" w:fill="FFFFFF"/>
        <w:spacing w:before="136" w:after="136" w:line="273" w:lineRule="atLeast"/>
        <w:jc w:val="both"/>
        <w:rPr>
          <w:rFonts w:ascii="Verdana" w:hAnsi="Verdana" w:cs="Arial"/>
          <w:b/>
          <w:bCs/>
          <w:sz w:val="22"/>
          <w:szCs w:val="22"/>
          <w:lang w:val="es-CR"/>
        </w:rPr>
      </w:pPr>
    </w:p>
    <w:p w:rsidR="00770929" w:rsidRPr="00770929" w:rsidRDefault="00770929" w:rsidP="00770929">
      <w:pPr>
        <w:shd w:val="clear" w:color="auto" w:fill="FFFFFF"/>
        <w:spacing w:before="136" w:after="136" w:line="273" w:lineRule="atLeast"/>
        <w:jc w:val="both"/>
        <w:rPr>
          <w:rFonts w:ascii="Verdana" w:hAnsi="Verdana" w:cs="Arial"/>
          <w:b/>
          <w:bCs/>
          <w:sz w:val="22"/>
          <w:szCs w:val="22"/>
          <w:lang w:val="es-CR"/>
        </w:rPr>
      </w:pPr>
      <w:r>
        <w:rPr>
          <w:rFonts w:ascii="Verdana" w:hAnsi="Verdana" w:cs="Arial"/>
          <w:b/>
          <w:bCs/>
          <w:sz w:val="22"/>
          <w:szCs w:val="22"/>
          <w:lang w:val="es-CR"/>
        </w:rPr>
        <w:t xml:space="preserve">5.5.  </w:t>
      </w:r>
      <w:r w:rsidRPr="00770929">
        <w:rPr>
          <w:rFonts w:ascii="Verdana" w:hAnsi="Verdana" w:cs="Arial"/>
          <w:b/>
          <w:bCs/>
          <w:sz w:val="22"/>
          <w:szCs w:val="22"/>
          <w:lang w:val="es-CR"/>
        </w:rPr>
        <w:t>EL PRINCIPIO DE LEGALIDAD</w:t>
      </w:r>
    </w:p>
    <w:p w:rsidR="00770929" w:rsidRPr="00770929" w:rsidRDefault="00770929" w:rsidP="00770929">
      <w:pPr>
        <w:shd w:val="clear" w:color="auto" w:fill="FFFFFF"/>
        <w:spacing w:before="136" w:after="136"/>
        <w:jc w:val="both"/>
        <w:rPr>
          <w:rFonts w:ascii="Verdana" w:hAnsi="Verdana" w:cs="Arial"/>
          <w:bCs/>
          <w:sz w:val="22"/>
          <w:szCs w:val="22"/>
          <w:lang w:val="es-CR"/>
        </w:rPr>
      </w:pPr>
      <w:r w:rsidRPr="00770929">
        <w:rPr>
          <w:rFonts w:ascii="Verdana" w:hAnsi="Verdana" w:cs="Arial"/>
          <w:bCs/>
          <w:sz w:val="22"/>
          <w:szCs w:val="22"/>
          <w:lang w:val="es-CR"/>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La Procuraduría General de la República analizó ese principio, de la siguiente forma: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w:t>
      </w:r>
      <w:r>
        <w:rPr>
          <w:rFonts w:ascii="Arial" w:hAnsi="Arial" w:cs="Arial"/>
          <w:i/>
          <w:iCs/>
          <w:color w:val="000000"/>
          <w:sz w:val="20"/>
          <w:szCs w:val="20"/>
        </w:rPr>
        <w:lastRenderedPageBreak/>
        <w:t xml:space="preserve">autoridades e instituciones públicas sólo está permitido lo que esté constitucional y legalmente autorizado en forma expresa, y todo lo que no les esté autorizado les está vedado.’ (Véase el Voto Nº 440-98 de la Sala Constitucional.)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Civitas,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w:t>
      </w:r>
      <w:r>
        <w:rPr>
          <w:rFonts w:ascii="Arial" w:hAnsi="Arial" w:cs="Arial"/>
          <w:i/>
          <w:iCs/>
          <w:color w:val="000000"/>
          <w:sz w:val="20"/>
          <w:szCs w:val="20"/>
        </w:rPr>
        <w:lastRenderedPageBreak/>
        <w:t xml:space="preserve">servicios públicos que autorice dicho ordenamiento, según la escala jerárquica de sus fuentes.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770929" w:rsidRDefault="00770929" w:rsidP="0077092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770929" w:rsidRDefault="00770929" w:rsidP="00770929">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770929" w:rsidRPr="00B727E6" w:rsidRDefault="00770929" w:rsidP="00770929">
      <w:pPr>
        <w:pStyle w:val="NormalWeb"/>
        <w:ind w:right="-1"/>
        <w:jc w:val="both"/>
        <w:rPr>
          <w:rFonts w:ascii="Verdana" w:hAnsi="Verdana" w:cs="Arial"/>
          <w:iCs/>
          <w:color w:val="000000"/>
          <w:sz w:val="22"/>
          <w:szCs w:val="22"/>
        </w:rPr>
      </w:pPr>
      <w:r w:rsidRPr="00B727E6">
        <w:rPr>
          <w:rFonts w:ascii="Verdana" w:hAnsi="Verdana" w:cs="Arial"/>
          <w:iCs/>
          <w:color w:val="000000"/>
          <w:sz w:val="22"/>
          <w:szCs w:val="22"/>
        </w:rPr>
        <w:t xml:space="preserve">El Principio de Legalidad  constituye el marco de acción o actuación  al cual se encuentra  sujeto todo funcionario público. </w:t>
      </w:r>
      <w:r>
        <w:rPr>
          <w:rFonts w:ascii="Verdana" w:hAnsi="Verdana" w:cs="Arial"/>
          <w:iCs/>
          <w:color w:val="000000"/>
          <w:sz w:val="22"/>
          <w:szCs w:val="22"/>
        </w:rPr>
        <w:t>E</w:t>
      </w:r>
      <w:r w:rsidRPr="00B727E6">
        <w:rPr>
          <w:rFonts w:ascii="Verdana" w:hAnsi="Verdana" w:cs="Arial"/>
          <w:iCs/>
          <w:color w:val="000000"/>
          <w:sz w:val="22"/>
          <w:szCs w:val="22"/>
        </w:rPr>
        <w:t xml:space="preserve">l concesionario de un servicio público, vinculado a la Administración en una relación contractual  está sujeto  al Derecho Público y en consecuencia al Principio de Legalidad.  </w:t>
      </w:r>
    </w:p>
    <w:p w:rsidR="00770929" w:rsidRPr="00F77071" w:rsidRDefault="00770929" w:rsidP="00770929">
      <w:pPr>
        <w:pStyle w:val="NormalWeb"/>
        <w:ind w:right="-1"/>
        <w:jc w:val="both"/>
        <w:rPr>
          <w:rFonts w:ascii="Verdana" w:hAnsi="Verdana" w:cs="Arial"/>
          <w:iCs/>
          <w:color w:val="000000"/>
          <w:sz w:val="22"/>
          <w:szCs w:val="22"/>
        </w:rPr>
      </w:pPr>
      <w:r>
        <w:rPr>
          <w:rFonts w:ascii="Verdana" w:hAnsi="Verdana" w:cs="Arial"/>
          <w:iCs/>
          <w:color w:val="000000"/>
          <w:sz w:val="22"/>
          <w:szCs w:val="22"/>
        </w:rPr>
        <w:t xml:space="preserve">En cuanto a la importancia de este principio en el procedimiento administrativo </w:t>
      </w:r>
      <w:r w:rsidR="003B21BC">
        <w:rPr>
          <w:rFonts w:ascii="Verdana" w:hAnsi="Verdana" w:cs="Arial"/>
          <w:iCs/>
          <w:color w:val="000000"/>
          <w:sz w:val="22"/>
          <w:szCs w:val="22"/>
        </w:rPr>
        <w:t>sancionador la</w:t>
      </w:r>
      <w:r>
        <w:rPr>
          <w:rFonts w:ascii="Verdana" w:hAnsi="Verdana" w:cs="Arial"/>
          <w:iCs/>
          <w:color w:val="000000"/>
          <w:sz w:val="22"/>
          <w:szCs w:val="22"/>
        </w:rPr>
        <w:t xml:space="preserve"> Sala Primera de la Corte Suprema de Justicia en su Sentencia 00280 de las 11:30 horas del 26 de febrero de 2014 a indicado:</w:t>
      </w:r>
    </w:p>
    <w:p w:rsidR="00770929" w:rsidRDefault="00770929" w:rsidP="00770929">
      <w:pPr>
        <w:pStyle w:val="NormalWeb"/>
        <w:ind w:left="397" w:right="397"/>
        <w:jc w:val="both"/>
        <w:rPr>
          <w:rFonts w:ascii="Verdana" w:hAnsi="Verdana" w:cs="Arial"/>
          <w:i/>
          <w:iCs/>
          <w:color w:val="000000"/>
          <w:sz w:val="18"/>
          <w:szCs w:val="18"/>
          <w:lang w:val="es-CR"/>
        </w:rPr>
      </w:pPr>
      <w:r w:rsidRPr="00BB6E16">
        <w:rPr>
          <w:rFonts w:ascii="Verdana" w:hAnsi="Verdana" w:cs="Arial"/>
          <w:i/>
          <w:iCs/>
          <w:color w:val="000000"/>
          <w:sz w:val="18"/>
          <w:szCs w:val="18"/>
          <w:lang w:val="es-CR"/>
        </w:rPr>
        <w:t>“IV. Previo a resolver el segundo de los reproches planteados por razones de fondo, resulta pertinente realizar algunas consideraciones generales sobre la naturaleza del procedimiento administrativo sancionador. Esta Sala reiteradamente ha puntualizado: “Uno de los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s consagrados en el Libro Segundo de la Ley General de la Administración Pública, con evidente proyección práctica en cualquier procedimiento, y en particular del sancionador, es el llamado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de </w:t>
      </w:r>
      <w:r w:rsidRPr="00BB6E16">
        <w:rPr>
          <w:rFonts w:ascii="Verdana" w:hAnsi="Verdana" w:cs="Arial"/>
          <w:b/>
          <w:bCs/>
          <w:i/>
          <w:iCs/>
          <w:color w:val="000000"/>
          <w:sz w:val="18"/>
          <w:szCs w:val="18"/>
          <w:lang w:val="es-CR"/>
        </w:rPr>
        <w:t>legalidad</w:t>
      </w:r>
      <w:r w:rsidRPr="00BB6E16">
        <w:rPr>
          <w:rFonts w:ascii="Verdana" w:hAnsi="Verdana" w:cs="Arial"/>
          <w:i/>
          <w:iCs/>
          <w:color w:val="000000"/>
          <w:sz w:val="18"/>
          <w:szCs w:val="18"/>
          <w:lang w:val="es-CR"/>
        </w:rPr>
        <w:t> procedimental. Es el punto de partida en orden a la aplicación de cualesquiera otros derechos o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xml:space="preserve">s informadores. Así, se establece la prohibición de imponer una sanción, sin que haya sido precedida del necesario procedimiento administrativo seguido ante la autoridad competente. Tal imperativo proclamado en los numerales 211.3 y 308 ibídem, </w:t>
      </w:r>
      <w:r w:rsidRPr="00BB6E16">
        <w:rPr>
          <w:rFonts w:ascii="Verdana" w:hAnsi="Verdana" w:cs="Arial"/>
          <w:i/>
          <w:iCs/>
          <w:color w:val="000000"/>
          <w:sz w:val="18"/>
          <w:szCs w:val="18"/>
          <w:lang w:val="es-CR"/>
        </w:rPr>
        <w:lastRenderedPageBreak/>
        <w:t>conforman sus pilares y son el reflejo claro del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constitucional consagrado en el precepto 39 de la Carta Magna. La necesidad de que la actuación </w:t>
      </w:r>
      <w:r w:rsidRPr="00BB6E16">
        <w:rPr>
          <w:rFonts w:ascii="Verdana" w:hAnsi="Verdana" w:cs="Arial"/>
          <w:b/>
          <w:bCs/>
          <w:i/>
          <w:iCs/>
          <w:color w:val="000000"/>
          <w:sz w:val="18"/>
          <w:szCs w:val="18"/>
          <w:lang w:val="es-CR"/>
        </w:rPr>
        <w:t>administrativa</w:t>
      </w:r>
      <w:r w:rsidRPr="00BB6E16">
        <w:rPr>
          <w:rFonts w:ascii="Verdana" w:hAnsi="Verdana" w:cs="Arial"/>
          <w:i/>
          <w:iCs/>
          <w:color w:val="000000"/>
          <w:sz w:val="18"/>
          <w:szCs w:val="18"/>
          <w:lang w:val="es-CR"/>
        </w:rPr>
        <w:t>respete este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goza de una doble justificación. Por un lado, garantiza los derechos e intereses de los particulares, posibilitando su participación activa en la formación de la decisión </w:t>
      </w:r>
      <w:r w:rsidRPr="00BB6E16">
        <w:rPr>
          <w:rFonts w:ascii="Verdana" w:hAnsi="Verdana" w:cs="Arial"/>
          <w:b/>
          <w:bCs/>
          <w:i/>
          <w:iCs/>
          <w:color w:val="000000"/>
          <w:sz w:val="18"/>
          <w:szCs w:val="18"/>
          <w:lang w:val="es-CR"/>
        </w:rPr>
        <w:t>administrativa</w:t>
      </w:r>
      <w:r w:rsidRPr="00BB6E16">
        <w:rPr>
          <w:rFonts w:ascii="Verdana" w:hAnsi="Verdana" w:cs="Arial"/>
          <w:i/>
          <w:iCs/>
          <w:color w:val="000000"/>
          <w:sz w:val="18"/>
          <w:szCs w:val="18"/>
          <w:lang w:val="es-CR"/>
        </w:rPr>
        <w:t>, a través de la exposición de sus razonamientos y la defensa de sus derechos (217, 225, 309 y 317 ibídem). Por otro lado, busca garantizar el interés público, asegurando un mayor acierto y eficacia de la resolución, al poner en manos de la autoridad decisora todos los elementos de juicio necesarios para dictarla (214, 221 y 297 ibídem). Ambos objetivos se muestran íntimamente relacionadas entre sí, formado el núcleo de la garantía legal: el administrado debe tener oportunidad plena de defensa y la autoridad pública contar con un conjunto de elementos de juicio para emitir su decisión. Así, desde la vertiente del ejercicio de las potestades públicas, esta garantía constituye una obligación impuesta a la Administración. De igual manera, conforma un derecho de los interesados, cuya vulneración genera una inequívoca causa de nulidad del acto final. La necesidad de que el ejercicio de la potestad sancionadora requiera de un procedimiento previo para poder imponer una sanción implica la prohibición de establecer sanciones de plano y la predeterminación del procedimiento aplicable en cada caso. La ausencia de cauce procedimental previo, conlleva a una conducta correctiva sin observar procedimiento alguno, y por tanto, sin posibilidad de defensa previa en la toma del acto final, con la consiguiente carga de recurrir para evitar que se consolide. Contrario a ello, la garantía de orden legal exige que ese tipo de resolución, se adopte a través de un procedimiento en el que se salvaguarden los derechos de defensa, posibilitando la aportación y propuesta de pruebas y de cuantos argumentos el interesado aduzca en su descargo. De esta forma, son varios los artículos que mantienen su vigencia: 214 a 226, 253, 309 a 319 ibídem. Sin embargo, para cumplir con todas las exigencias de ese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es necesario que el procedimiento sea el legal o reglamentariamente establecido. Es prohibido crear uno determinado para imponer la responsabilidad de una conducta. En esta misma línea, se sitúa la exigencia de regularlo cumpliendo los trámites esenciales recogidos en el Libro Segundo de la Ley General de la Administración Pública, sin que puedan alterarse o ser eliminados sobre la base de criterios de economía, celeridad o pura oportunidad”. (Resolución de las 15 horas 26 minutos del 14 de marzo de 2008, que corresponde al voto no. 226). Lo anterior permitirá establecer, el alcance de las herramientas procedimentales, que para el caso fueron conferidas a la actora, por parte de la Administración, como parámetro de cumplimiento, de las garantías procesales y constitucionales, al administrado. A partir de lo establecido en los numerales 308 y siguientes de la LGAP, en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y salvo regulación expresa en contrario, los órganos y entes públicos, deberán aplicar sus disposiciones a los procedimientos disciplinarios cuando se establezcan sanciones de inhabilitación para contratar con administraciones públicas, o cualesquiera otras de similar gravedad. En él, se recoge el elenco de derechos del artículo 41 de la Constitución Política, y los referidos al procedimiento ordinario que dispone la LGAP; que como el derecho de defensa, incluye la posibilidad de proponer y practicar las pruebas convenientes; a conocer los cargos y a contradecirlos. De esta manera, la instrucción del procedimiento, tiende a proporcionar los elementos de juicio necesarios para una adecuada decisión. En este sentido, la Sala ha expuesto: “El trámite de audiencia al interesado no se limita a asegurar la mera posibilidad de formular alegaciones. Va más allá, en aras de permitir una defensa eficaz y completa de sus intereses, con el fin de averiguar la verdad real de los hechos, obliga a que, desde un inicio, se aporten aquellas probanzas que acrediten los hechos imputados.” (Sentencia de las 15 horas 26 minutos del 14 de marzo de 2008, que responde al Voto no. 226).”</w:t>
      </w:r>
    </w:p>
    <w:p w:rsidR="00770929" w:rsidRPr="00A331F7" w:rsidRDefault="00770929" w:rsidP="00770929">
      <w:pPr>
        <w:autoSpaceDE w:val="0"/>
        <w:autoSpaceDN w:val="0"/>
        <w:adjustRightInd w:val="0"/>
        <w:jc w:val="both"/>
        <w:rPr>
          <w:rFonts w:ascii="Verdana" w:hAnsi="Verdana"/>
          <w:b/>
          <w:bCs/>
          <w:sz w:val="22"/>
          <w:szCs w:val="22"/>
          <w:lang w:val="es-CR"/>
        </w:rPr>
      </w:pPr>
    </w:p>
    <w:p w:rsidR="00770929" w:rsidRPr="00E61AEA" w:rsidRDefault="00770929" w:rsidP="00770929">
      <w:pPr>
        <w:autoSpaceDE w:val="0"/>
        <w:autoSpaceDN w:val="0"/>
        <w:adjustRightInd w:val="0"/>
        <w:jc w:val="both"/>
        <w:rPr>
          <w:rFonts w:ascii="Verdana" w:hAnsi="Verdana"/>
          <w:b/>
          <w:bCs/>
          <w:sz w:val="22"/>
          <w:szCs w:val="22"/>
          <w:lang w:val="es-MX"/>
        </w:rPr>
      </w:pPr>
      <w:r>
        <w:rPr>
          <w:rFonts w:ascii="Verdana" w:hAnsi="Verdana"/>
          <w:b/>
          <w:bCs/>
          <w:sz w:val="22"/>
          <w:szCs w:val="22"/>
          <w:lang w:val="es-MX"/>
        </w:rPr>
        <w:t>5.6. 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770929" w:rsidRPr="00770929" w:rsidRDefault="00770929" w:rsidP="00770929">
      <w:pPr>
        <w:ind w:left="540" w:right="560"/>
        <w:jc w:val="both"/>
        <w:rPr>
          <w:rFonts w:ascii="Verdana" w:eastAsia="MS Mincho" w:hAnsi="Verdana"/>
          <w:i/>
          <w:sz w:val="22"/>
          <w:szCs w:val="22"/>
          <w:lang w:val="es-CR"/>
        </w:rPr>
      </w:pPr>
    </w:p>
    <w:p w:rsidR="00770929" w:rsidRPr="00770929" w:rsidRDefault="00770929" w:rsidP="00770929">
      <w:pPr>
        <w:jc w:val="both"/>
        <w:rPr>
          <w:rFonts w:ascii="Verdana" w:hAnsi="Verdana"/>
          <w:sz w:val="22"/>
          <w:szCs w:val="22"/>
          <w:lang w:val="es-CR"/>
        </w:rPr>
      </w:pPr>
    </w:p>
    <w:p w:rsidR="00770929" w:rsidRPr="00770929" w:rsidRDefault="00770929" w:rsidP="00770929">
      <w:pPr>
        <w:jc w:val="both"/>
        <w:rPr>
          <w:rFonts w:ascii="Verdana" w:hAnsi="Verdana"/>
          <w:i/>
          <w:sz w:val="22"/>
          <w:szCs w:val="22"/>
          <w:lang w:val="es-CR"/>
        </w:rPr>
      </w:pPr>
      <w:r w:rsidRPr="00770929">
        <w:rPr>
          <w:rFonts w:ascii="Verdana" w:hAnsi="Verdana"/>
          <w:sz w:val="22"/>
          <w:szCs w:val="22"/>
          <w:lang w:val="es-CR"/>
        </w:rPr>
        <w:t xml:space="preserve">La motivación de los actos administrativos, de conformidad con  los artículos </w:t>
      </w:r>
      <w:r w:rsidRPr="00770929">
        <w:rPr>
          <w:rFonts w:ascii="Verdana" w:hAnsi="Verdana"/>
          <w:sz w:val="22"/>
          <w:szCs w:val="22"/>
          <w:lang w:val="es-CR"/>
        </w:rPr>
        <w:lastRenderedPageBreak/>
        <w:t>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770929">
        <w:rPr>
          <w:rFonts w:ascii="Verdana" w:hAnsi="Verdana"/>
          <w:i/>
          <w:sz w:val="22"/>
          <w:szCs w:val="22"/>
          <w:lang w:val="es-CR"/>
        </w:rPr>
        <w:t xml:space="preserve">.  </w:t>
      </w:r>
    </w:p>
    <w:p w:rsidR="00770929" w:rsidRPr="00770929" w:rsidRDefault="00770929" w:rsidP="00770929">
      <w:pPr>
        <w:jc w:val="both"/>
        <w:rPr>
          <w:rFonts w:ascii="Verdana" w:hAnsi="Verdana"/>
          <w:i/>
          <w:sz w:val="22"/>
          <w:szCs w:val="22"/>
          <w:lang w:val="es-CR"/>
        </w:rPr>
      </w:pPr>
    </w:p>
    <w:p w:rsidR="00770929" w:rsidRPr="00960207" w:rsidRDefault="00770929" w:rsidP="00770929">
      <w:pPr>
        <w:jc w:val="both"/>
        <w:rPr>
          <w:rFonts w:ascii="Verdana" w:hAnsi="Verdana"/>
          <w:sz w:val="22"/>
          <w:szCs w:val="22"/>
          <w:lang w:val="es-CR"/>
        </w:rPr>
      </w:pPr>
      <w:r w:rsidRPr="00770929">
        <w:rPr>
          <w:rFonts w:ascii="Verdana" w:hAnsi="Verdana"/>
          <w:sz w:val="22"/>
          <w:szCs w:val="22"/>
          <w:lang w:val="es-CR"/>
        </w:rPr>
        <w:t>La</w:t>
      </w:r>
      <w:r w:rsidRPr="00770929">
        <w:rPr>
          <w:rFonts w:ascii="Verdana" w:hAnsi="Verdana"/>
          <w:i/>
          <w:sz w:val="22"/>
          <w:szCs w:val="22"/>
          <w:lang w:val="es-CR"/>
        </w:rPr>
        <w:t xml:space="preserve"> </w:t>
      </w:r>
      <w:r w:rsidRPr="00770929">
        <w:rPr>
          <w:rFonts w:ascii="Verdana" w:hAnsi="Verdana"/>
          <w:sz w:val="22"/>
          <w:szCs w:val="22"/>
          <w:lang w:val="es-CR"/>
        </w:rPr>
        <w:t xml:space="preserve">Motivación, además debe ser coherente, tanto con el Principio de Legalidad,  como con los hechos a los que se circunscribe, esto es de suma importancia pues como se dijo la Ley exige la motivación cuando:  </w:t>
      </w:r>
      <w:r w:rsidRPr="00770929">
        <w:rPr>
          <w:rFonts w:ascii="Verdana" w:hAnsi="Verdana"/>
          <w:b/>
          <w:sz w:val="22"/>
          <w:szCs w:val="22"/>
          <w:lang w:val="es-CR"/>
        </w:rPr>
        <w:t>“</w:t>
      </w:r>
      <w:r w:rsidRPr="00770929">
        <w:rPr>
          <w:rFonts w:ascii="Verdana" w:eastAsia="MS Mincho" w:hAnsi="Verdana"/>
          <w:b/>
          <w:i/>
          <w:sz w:val="22"/>
          <w:szCs w:val="22"/>
          <w:lang w:val="es-CR"/>
        </w:rPr>
        <w:t xml:space="preserve">a) Los actos que impongan obligaciones o que limiten, supriman o denieguen derechos subjetivos;”, </w:t>
      </w:r>
      <w:r w:rsidRPr="00770929">
        <w:rPr>
          <w:rFonts w:ascii="Verdana" w:eastAsia="MS Mincho" w:hAnsi="Verdana"/>
          <w:sz w:val="22"/>
          <w:szCs w:val="22"/>
          <w:lang w:val="es-CR"/>
        </w:rPr>
        <w:t>esto es así ya que la tutela que nuestro ordenamiento jurídico hace de los derechos subjetivos de los administrado</w:t>
      </w:r>
      <w:r w:rsidR="00D66858">
        <w:rPr>
          <w:rFonts w:ascii="Verdana" w:eastAsia="MS Mincho" w:hAnsi="Verdana"/>
          <w:sz w:val="22"/>
          <w:szCs w:val="22"/>
          <w:lang w:val="es-CR"/>
        </w:rPr>
        <w:t>s</w:t>
      </w:r>
      <w:r w:rsidRPr="00770929">
        <w:rPr>
          <w:rFonts w:ascii="Verdana" w:eastAsia="MS Mincho" w:hAnsi="Verdana"/>
          <w:sz w:val="22"/>
          <w:szCs w:val="22"/>
          <w:lang w:val="es-CR"/>
        </w:rPr>
        <w:t xml:space="preserve">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770929">
        <w:rPr>
          <w:rFonts w:ascii="Verdana" w:eastAsia="MS Mincho" w:hAnsi="Verdana"/>
          <w:b/>
          <w:i/>
          <w:sz w:val="22"/>
          <w:szCs w:val="22"/>
          <w:lang w:val="es-CR"/>
        </w:rPr>
        <w:t xml:space="preserve"> </w:t>
      </w:r>
      <w:r w:rsidRPr="00770929">
        <w:rPr>
          <w:rFonts w:ascii="Verdana" w:hAnsi="Verdana"/>
          <w:sz w:val="22"/>
          <w:szCs w:val="22"/>
          <w:lang w:val="es-CR"/>
        </w:rPr>
        <w:t xml:space="preserve"> </w:t>
      </w:r>
      <w:r w:rsidRPr="00960207">
        <w:rPr>
          <w:rFonts w:ascii="Verdana" w:hAnsi="Verdana"/>
          <w:sz w:val="22"/>
          <w:szCs w:val="22"/>
          <w:lang w:val="es-CR"/>
        </w:rPr>
        <w:t>(El resaltado es nuestro)</w:t>
      </w:r>
    </w:p>
    <w:p w:rsidR="00770929" w:rsidRPr="00960207" w:rsidRDefault="00770929" w:rsidP="00770929">
      <w:pPr>
        <w:autoSpaceDE w:val="0"/>
        <w:autoSpaceDN w:val="0"/>
        <w:adjustRightInd w:val="0"/>
        <w:jc w:val="both"/>
        <w:rPr>
          <w:rFonts w:ascii="Verdana" w:hAnsi="Verdana"/>
          <w:bCs/>
          <w:lang w:val="es-CR"/>
        </w:rPr>
      </w:pPr>
    </w:p>
    <w:p w:rsidR="00770929" w:rsidRPr="00960207" w:rsidRDefault="00770929" w:rsidP="00770929">
      <w:pPr>
        <w:ind w:left="540" w:right="560"/>
        <w:jc w:val="both"/>
        <w:rPr>
          <w:rFonts w:ascii="Verdana" w:eastAsia="MS Mincho" w:hAnsi="Verdana"/>
          <w:i/>
          <w:sz w:val="22"/>
          <w:szCs w:val="22"/>
          <w:lang w:val="es-CR"/>
        </w:rPr>
      </w:pPr>
      <w:r w:rsidRPr="00960207">
        <w:rPr>
          <w:rFonts w:ascii="Verdana" w:eastAsia="MS Mincho" w:hAnsi="Verdana"/>
          <w:i/>
          <w:sz w:val="22"/>
          <w:szCs w:val="22"/>
          <w:lang w:val="es-CR"/>
        </w:rPr>
        <w:t>“Artículo 136.-</w:t>
      </w:r>
    </w:p>
    <w:p w:rsidR="00770929" w:rsidRPr="00960207" w:rsidRDefault="00770929" w:rsidP="00770929">
      <w:pPr>
        <w:ind w:left="540" w:right="560"/>
        <w:jc w:val="both"/>
        <w:rPr>
          <w:rFonts w:ascii="Verdana" w:eastAsia="MS Mincho" w:hAnsi="Verdana"/>
          <w:i/>
          <w:sz w:val="22"/>
          <w:szCs w:val="22"/>
          <w:lang w:val="es-CR"/>
        </w:rPr>
      </w:pPr>
    </w:p>
    <w:p w:rsidR="00770929" w:rsidRPr="00770929" w:rsidRDefault="00770929" w:rsidP="00770929">
      <w:pPr>
        <w:ind w:left="540" w:right="560"/>
        <w:jc w:val="both"/>
        <w:rPr>
          <w:rFonts w:ascii="Verdana" w:eastAsia="MS Mincho" w:hAnsi="Verdana"/>
          <w:i/>
          <w:sz w:val="22"/>
          <w:szCs w:val="22"/>
          <w:lang w:val="es-CR"/>
        </w:rPr>
      </w:pPr>
      <w:r w:rsidRPr="00770929">
        <w:rPr>
          <w:rFonts w:ascii="Verdana" w:eastAsia="MS Mincho" w:hAnsi="Verdana"/>
          <w:i/>
          <w:sz w:val="22"/>
          <w:szCs w:val="22"/>
          <w:lang w:val="es-CR"/>
        </w:rPr>
        <w:t xml:space="preserve">1. Serán motivados con mención, sucinta al menos, de sus fundamentos: </w:t>
      </w:r>
    </w:p>
    <w:p w:rsidR="00770929" w:rsidRPr="00770929" w:rsidRDefault="00770929" w:rsidP="00770929">
      <w:pPr>
        <w:ind w:left="540" w:right="560"/>
        <w:jc w:val="both"/>
        <w:rPr>
          <w:rFonts w:ascii="Verdana" w:eastAsia="MS Mincho" w:hAnsi="Verdana"/>
          <w:i/>
          <w:sz w:val="22"/>
          <w:szCs w:val="22"/>
          <w:lang w:val="es-CR"/>
        </w:rPr>
      </w:pPr>
    </w:p>
    <w:p w:rsidR="00770929" w:rsidRPr="00770929" w:rsidRDefault="00770929" w:rsidP="00770929">
      <w:pPr>
        <w:ind w:left="540" w:right="560"/>
        <w:jc w:val="both"/>
        <w:rPr>
          <w:rFonts w:ascii="Verdana" w:eastAsia="MS Mincho" w:hAnsi="Verdana"/>
          <w:b/>
          <w:i/>
          <w:sz w:val="22"/>
          <w:szCs w:val="22"/>
          <w:lang w:val="es-CR"/>
        </w:rPr>
      </w:pPr>
      <w:r w:rsidRPr="00770929">
        <w:rPr>
          <w:rFonts w:ascii="Verdana" w:eastAsia="MS Mincho" w:hAnsi="Verdana"/>
          <w:i/>
          <w:sz w:val="22"/>
          <w:szCs w:val="22"/>
          <w:lang w:val="es-CR"/>
        </w:rPr>
        <w:t xml:space="preserve">     </w:t>
      </w:r>
      <w:r w:rsidRPr="00770929">
        <w:rPr>
          <w:rFonts w:ascii="Verdana" w:eastAsia="MS Mincho" w:hAnsi="Verdana"/>
          <w:b/>
          <w:i/>
          <w:sz w:val="22"/>
          <w:szCs w:val="22"/>
          <w:lang w:val="es-CR"/>
        </w:rPr>
        <w:t xml:space="preserve">a) Los actos que impongan obligaciones o que limiten, supriman o denieguen derechos subjetivos;   </w:t>
      </w:r>
    </w:p>
    <w:p w:rsidR="00770929" w:rsidRPr="00770929" w:rsidRDefault="00770929" w:rsidP="00770929">
      <w:pPr>
        <w:ind w:left="540" w:right="560"/>
        <w:jc w:val="both"/>
        <w:rPr>
          <w:rFonts w:ascii="Verdana" w:eastAsia="MS Mincho" w:hAnsi="Verdana"/>
          <w:i/>
          <w:sz w:val="22"/>
          <w:szCs w:val="22"/>
          <w:lang w:val="es-CR"/>
        </w:rPr>
      </w:pPr>
      <w:r w:rsidRPr="00770929">
        <w:rPr>
          <w:rFonts w:ascii="Verdana" w:eastAsia="MS Mincho" w:hAnsi="Verdana"/>
          <w:i/>
          <w:sz w:val="22"/>
          <w:szCs w:val="22"/>
          <w:lang w:val="es-CR"/>
        </w:rPr>
        <w:t xml:space="preserve">     b) Los que resuelvan recursos;</w:t>
      </w:r>
    </w:p>
    <w:p w:rsidR="00770929" w:rsidRPr="00770929" w:rsidRDefault="00770929" w:rsidP="00770929">
      <w:pPr>
        <w:ind w:left="540" w:right="560"/>
        <w:jc w:val="both"/>
        <w:rPr>
          <w:rFonts w:ascii="Verdana" w:eastAsia="MS Mincho" w:hAnsi="Verdana"/>
          <w:i/>
          <w:sz w:val="22"/>
          <w:szCs w:val="22"/>
          <w:u w:val="single"/>
          <w:lang w:val="es-CR"/>
        </w:rPr>
      </w:pPr>
      <w:r w:rsidRPr="00770929">
        <w:rPr>
          <w:rFonts w:ascii="Verdana" w:eastAsia="MS Mincho" w:hAnsi="Verdana"/>
          <w:i/>
          <w:sz w:val="22"/>
          <w:szCs w:val="22"/>
          <w:lang w:val="es-CR"/>
        </w:rPr>
        <w:t xml:space="preserve">     </w:t>
      </w:r>
      <w:r w:rsidRPr="00770929">
        <w:rPr>
          <w:rFonts w:ascii="Verdana" w:eastAsia="MS Mincho" w:hAnsi="Verdana"/>
          <w:i/>
          <w:sz w:val="22"/>
          <w:szCs w:val="22"/>
          <w:u w:val="single"/>
          <w:lang w:val="es-CR"/>
        </w:rPr>
        <w:t xml:space="preserve">c) Los que se separen del criterio seguido en actuaciones precedentes o del dictamen de órganos consultivos; </w:t>
      </w:r>
    </w:p>
    <w:p w:rsidR="00770929" w:rsidRPr="00770929" w:rsidRDefault="00770929" w:rsidP="00770929">
      <w:pPr>
        <w:ind w:left="540" w:right="560"/>
        <w:jc w:val="both"/>
        <w:rPr>
          <w:rFonts w:ascii="Verdana" w:eastAsia="MS Mincho" w:hAnsi="Verdana"/>
          <w:i/>
          <w:sz w:val="22"/>
          <w:szCs w:val="22"/>
          <w:lang w:val="es-CR"/>
        </w:rPr>
      </w:pPr>
      <w:r w:rsidRPr="00770929">
        <w:rPr>
          <w:rFonts w:ascii="Verdana" w:eastAsia="MS Mincho" w:hAnsi="Verdana"/>
          <w:i/>
          <w:sz w:val="22"/>
          <w:szCs w:val="22"/>
          <w:lang w:val="es-CR"/>
        </w:rPr>
        <w:t xml:space="preserve">     d) Los de suspensión de actos que hayan sido objeto del recurso;</w:t>
      </w:r>
    </w:p>
    <w:p w:rsidR="00770929" w:rsidRPr="00770929" w:rsidRDefault="00770929" w:rsidP="00770929">
      <w:pPr>
        <w:ind w:left="540" w:right="560"/>
        <w:jc w:val="both"/>
        <w:rPr>
          <w:rFonts w:ascii="Verdana" w:eastAsia="MS Mincho" w:hAnsi="Verdana"/>
          <w:i/>
          <w:sz w:val="22"/>
          <w:szCs w:val="22"/>
          <w:lang w:val="es-CR"/>
        </w:rPr>
      </w:pPr>
      <w:r w:rsidRPr="00770929">
        <w:rPr>
          <w:rFonts w:ascii="Verdana" w:eastAsia="MS Mincho" w:hAnsi="Verdana"/>
          <w:i/>
          <w:sz w:val="22"/>
          <w:szCs w:val="22"/>
          <w:lang w:val="es-CR"/>
        </w:rPr>
        <w:t xml:space="preserve">     e) Los reglamentos y actos discrecionales de alcance general; y</w:t>
      </w:r>
    </w:p>
    <w:p w:rsidR="00770929" w:rsidRPr="00770929" w:rsidRDefault="00770929" w:rsidP="00770929">
      <w:pPr>
        <w:ind w:left="540" w:right="560"/>
        <w:jc w:val="both"/>
        <w:rPr>
          <w:rFonts w:ascii="Verdana" w:eastAsia="MS Mincho" w:hAnsi="Verdana"/>
          <w:i/>
          <w:sz w:val="22"/>
          <w:szCs w:val="22"/>
          <w:lang w:val="es-CR"/>
        </w:rPr>
      </w:pPr>
      <w:r w:rsidRPr="00770929">
        <w:rPr>
          <w:rFonts w:ascii="Verdana" w:eastAsia="MS Mincho" w:hAnsi="Verdana"/>
          <w:i/>
          <w:sz w:val="22"/>
          <w:szCs w:val="22"/>
          <w:lang w:val="es-CR"/>
        </w:rPr>
        <w:t xml:space="preserve">     f) Los que deban serlo en virtud de ley.</w:t>
      </w:r>
    </w:p>
    <w:p w:rsidR="00770929" w:rsidRPr="00770929" w:rsidRDefault="00770929" w:rsidP="00770929">
      <w:pPr>
        <w:ind w:left="540" w:right="560"/>
        <w:jc w:val="both"/>
        <w:rPr>
          <w:rFonts w:ascii="Verdana" w:eastAsia="MS Mincho" w:hAnsi="Verdana"/>
          <w:i/>
          <w:sz w:val="22"/>
          <w:szCs w:val="22"/>
          <w:lang w:val="es-CR"/>
        </w:rPr>
      </w:pPr>
    </w:p>
    <w:p w:rsidR="00770929" w:rsidRPr="00770929" w:rsidRDefault="00770929" w:rsidP="00770929">
      <w:pPr>
        <w:ind w:left="540" w:right="560"/>
        <w:jc w:val="both"/>
        <w:rPr>
          <w:rFonts w:ascii="Verdana" w:hAnsi="Verdana"/>
          <w:sz w:val="22"/>
          <w:szCs w:val="22"/>
          <w:lang w:val="es-CR"/>
        </w:rPr>
      </w:pPr>
      <w:r w:rsidRPr="00770929">
        <w:rPr>
          <w:rFonts w:ascii="Verdana" w:hAnsi="Verdana"/>
          <w:i/>
          <w:sz w:val="22"/>
          <w:szCs w:val="22"/>
          <w:lang w:val="es-CR"/>
        </w:rPr>
        <w:t xml:space="preserve">2. </w:t>
      </w:r>
      <w:r w:rsidRPr="00770929">
        <w:rPr>
          <w:rFonts w:ascii="Verdana" w:hAnsi="Verdana"/>
          <w:b/>
          <w:sz w:val="22"/>
          <w:szCs w:val="22"/>
          <w:lang w:val="es-CR"/>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770929">
        <w:rPr>
          <w:rFonts w:ascii="Verdana" w:hAnsi="Verdana"/>
          <w:i/>
          <w:sz w:val="22"/>
          <w:szCs w:val="22"/>
          <w:lang w:val="es-CR"/>
        </w:rPr>
        <w:t>.”</w:t>
      </w:r>
      <w:r w:rsidRPr="00770929">
        <w:rPr>
          <w:rFonts w:ascii="Verdana" w:hAnsi="Verdana"/>
          <w:sz w:val="22"/>
          <w:szCs w:val="22"/>
          <w:lang w:val="es-CR"/>
        </w:rPr>
        <w:t xml:space="preserve">  (El resaltado no es del original)</w:t>
      </w:r>
    </w:p>
    <w:p w:rsidR="003B21BC" w:rsidRPr="00770929" w:rsidRDefault="003B21BC" w:rsidP="00770929">
      <w:pPr>
        <w:jc w:val="both"/>
        <w:rPr>
          <w:rFonts w:ascii="Verdana" w:hAnsi="Verdana"/>
          <w:sz w:val="22"/>
          <w:szCs w:val="22"/>
          <w:lang w:val="es-CR"/>
        </w:rPr>
      </w:pPr>
    </w:p>
    <w:p w:rsidR="00770929" w:rsidRPr="00770929" w:rsidRDefault="00770929" w:rsidP="00770929">
      <w:pPr>
        <w:jc w:val="both"/>
        <w:rPr>
          <w:rFonts w:ascii="Verdana" w:hAnsi="Verdana"/>
          <w:sz w:val="22"/>
          <w:szCs w:val="22"/>
          <w:lang w:val="es-CR"/>
        </w:rPr>
      </w:pPr>
      <w:r w:rsidRPr="00770929">
        <w:rPr>
          <w:rFonts w:ascii="Verdana" w:hAnsi="Verdana"/>
          <w:sz w:val="22"/>
          <w:szCs w:val="22"/>
          <w:lang w:val="es-CR"/>
        </w:rPr>
        <w:t>El Tribunal Contencioso Administrativo Sección II en su sentencia 00542 de las diez horas cincuenta minutos del veintitrés de noviembre del 2007 indico:</w:t>
      </w:r>
    </w:p>
    <w:p w:rsidR="00770929" w:rsidRPr="00B1212C" w:rsidRDefault="00770929" w:rsidP="00770929">
      <w:pPr>
        <w:ind w:left="340" w:right="340"/>
        <w:jc w:val="both"/>
        <w:rPr>
          <w:rFonts w:ascii="Verdana" w:hAnsi="Verdana"/>
          <w:b/>
          <w:bCs/>
          <w:i/>
          <w:lang w:val="es-CR"/>
        </w:rPr>
      </w:pPr>
    </w:p>
    <w:p w:rsidR="004B6E1B" w:rsidRPr="00F1621C" w:rsidRDefault="00770929" w:rsidP="00770929">
      <w:pPr>
        <w:jc w:val="both"/>
        <w:rPr>
          <w:rFonts w:ascii="Verdana" w:hAnsi="Verdana"/>
          <w:sz w:val="18"/>
          <w:szCs w:val="18"/>
          <w:lang w:val="es-CR"/>
        </w:rPr>
      </w:pPr>
      <w:r w:rsidRPr="00F1621C">
        <w:rPr>
          <w:rFonts w:ascii="Verdana" w:hAnsi="Verdana"/>
          <w:b/>
          <w:bCs/>
          <w:i/>
          <w:sz w:val="18"/>
          <w:szCs w:val="18"/>
          <w:lang w:val="es-CR"/>
        </w:rPr>
        <w:t xml:space="preserve">“IV.- DE LA MOTIVACIÓN COMO ELEMENTO ESENCIAL DE LA ACTUACIÓN FORMAL DE LA ADMINISTRACIÓN PÚBLICA.- </w:t>
      </w:r>
      <w:r w:rsidRPr="00F1621C">
        <w:rPr>
          <w:rFonts w:ascii="Verdana" w:hAnsi="Verdana"/>
          <w:i/>
          <w:sz w:val="18"/>
          <w:szCs w:val="18"/>
          <w:lang w:val="es-CR"/>
        </w:rPr>
        <w:t xml:space="preserve">El </w:t>
      </w:r>
      <w:r w:rsidRPr="00F1621C">
        <w:rPr>
          <w:rFonts w:ascii="Verdana" w:hAnsi="Verdana"/>
          <w:b/>
          <w:bCs/>
          <w:i/>
          <w:iCs/>
          <w:sz w:val="18"/>
          <w:szCs w:val="18"/>
          <w:lang w:val="es-CR"/>
        </w:rPr>
        <w:t xml:space="preserve">primer motivo de impugnación </w:t>
      </w:r>
      <w:r w:rsidRPr="00F1621C">
        <w:rPr>
          <w:rFonts w:ascii="Verdana" w:hAnsi="Verdana"/>
          <w:i/>
          <w:sz w:val="18"/>
          <w:szCs w:val="18"/>
          <w:lang w:val="es-CR"/>
        </w:rPr>
        <w:t xml:space="preserve">es la </w:t>
      </w:r>
      <w:r w:rsidRPr="00F1621C">
        <w:rPr>
          <w:rFonts w:ascii="Verdana" w:hAnsi="Verdana"/>
          <w:b/>
          <w:bCs/>
          <w:i/>
          <w:iCs/>
          <w:sz w:val="18"/>
          <w:szCs w:val="18"/>
          <w:lang w:val="es-CR"/>
        </w:rPr>
        <w:t xml:space="preserve">falta de fundamentación e incongruencia de la resolución administrativa impugnada </w:t>
      </w:r>
      <w:r w:rsidRPr="00F1621C">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w:t>
      </w:r>
      <w:r w:rsidRPr="00F1621C">
        <w:rPr>
          <w:rFonts w:ascii="Verdana" w:hAnsi="Verdana"/>
          <w:i/>
          <w:sz w:val="18"/>
          <w:szCs w:val="18"/>
          <w:lang w:val="es-CR"/>
        </w:rPr>
        <w:lastRenderedPageBreak/>
        <w:t xml:space="preserve">comprensión, pueden clasificarse en </w:t>
      </w:r>
      <w:r w:rsidRPr="00F1621C">
        <w:rPr>
          <w:rFonts w:ascii="Verdana" w:hAnsi="Verdana"/>
          <w:b/>
          <w:bCs/>
          <w:i/>
          <w:iCs/>
          <w:sz w:val="18"/>
          <w:szCs w:val="18"/>
          <w:u w:val="single"/>
          <w:lang w:val="es-CR"/>
        </w:rPr>
        <w:t xml:space="preserve">materiales </w:t>
      </w:r>
      <w:r w:rsidRPr="00F1621C">
        <w:rPr>
          <w:rFonts w:ascii="Verdana" w:hAnsi="Verdana"/>
          <w:i/>
          <w:sz w:val="18"/>
          <w:szCs w:val="18"/>
          <w:lang w:val="es-CR"/>
        </w:rPr>
        <w:t xml:space="preserve">, relativos a los </w:t>
      </w:r>
      <w:r w:rsidRPr="00F1621C">
        <w:rPr>
          <w:rFonts w:ascii="Verdana" w:hAnsi="Verdana"/>
          <w:b/>
          <w:bCs/>
          <w:i/>
          <w:iCs/>
          <w:sz w:val="18"/>
          <w:szCs w:val="18"/>
          <w:lang w:val="es-CR"/>
        </w:rPr>
        <w:t xml:space="preserve">elementos subjetivos </w:t>
      </w:r>
      <w:r w:rsidRPr="00F1621C">
        <w:rPr>
          <w:rFonts w:ascii="Verdana" w:hAnsi="Verdana"/>
          <w:i/>
          <w:sz w:val="18"/>
          <w:szCs w:val="18"/>
          <w:lang w:val="es-CR"/>
        </w:rPr>
        <w:t xml:space="preserve">( </w:t>
      </w:r>
      <w:r w:rsidRPr="00F1621C">
        <w:rPr>
          <w:rFonts w:ascii="Verdana" w:hAnsi="Verdana"/>
          <w:i/>
          <w:iCs/>
          <w:sz w:val="18"/>
          <w:szCs w:val="18"/>
          <w:lang w:val="es-CR"/>
        </w:rPr>
        <w:t xml:space="preserve">competencia, legitimación e investidura </w:t>
      </w:r>
      <w:r w:rsidRPr="00F1621C">
        <w:rPr>
          <w:rFonts w:ascii="Verdana" w:hAnsi="Verdana"/>
          <w:i/>
          <w:sz w:val="18"/>
          <w:szCs w:val="18"/>
          <w:lang w:val="es-CR"/>
        </w:rPr>
        <w:t xml:space="preserve">), </w:t>
      </w:r>
      <w:r w:rsidRPr="00F1621C">
        <w:rPr>
          <w:rFonts w:ascii="Verdana" w:hAnsi="Verdana"/>
          <w:b/>
          <w:bCs/>
          <w:i/>
          <w:iCs/>
          <w:sz w:val="18"/>
          <w:szCs w:val="18"/>
          <w:lang w:val="es-CR"/>
        </w:rPr>
        <w:t xml:space="preserve">objetivos </w:t>
      </w:r>
      <w:r w:rsidRPr="00F1621C">
        <w:rPr>
          <w:rFonts w:ascii="Verdana" w:hAnsi="Verdana"/>
          <w:i/>
          <w:sz w:val="18"/>
          <w:szCs w:val="18"/>
          <w:lang w:val="es-CR"/>
        </w:rPr>
        <w:t xml:space="preserve">( </w:t>
      </w:r>
      <w:r w:rsidRPr="00F1621C">
        <w:rPr>
          <w:rFonts w:ascii="Verdana" w:hAnsi="Verdana"/>
          <w:i/>
          <w:iCs/>
          <w:sz w:val="18"/>
          <w:szCs w:val="18"/>
          <w:lang w:val="es-CR"/>
        </w:rPr>
        <w:t xml:space="preserve">fin, contenido y  motivo </w:t>
      </w:r>
      <w:r w:rsidRPr="00F1621C">
        <w:rPr>
          <w:rFonts w:ascii="Verdana" w:hAnsi="Verdana"/>
          <w:i/>
          <w:sz w:val="18"/>
          <w:szCs w:val="18"/>
          <w:lang w:val="es-CR"/>
        </w:rPr>
        <w:t xml:space="preserve">-artículos 131, 132 y 133 de la Ley General de la Administración Pública y 49 de la Constitución Política ) y </w:t>
      </w:r>
      <w:r w:rsidRPr="00F1621C">
        <w:rPr>
          <w:rFonts w:ascii="Verdana" w:hAnsi="Verdana"/>
          <w:b/>
          <w:bCs/>
          <w:i/>
          <w:iCs/>
          <w:sz w:val="18"/>
          <w:szCs w:val="18"/>
          <w:u w:val="single"/>
          <w:lang w:val="es-CR"/>
        </w:rPr>
        <w:t xml:space="preserve">formales </w:t>
      </w:r>
      <w:r w:rsidRPr="00F1621C">
        <w:rPr>
          <w:rFonts w:ascii="Verdana" w:hAnsi="Verdana"/>
          <w:i/>
          <w:sz w:val="18"/>
          <w:szCs w:val="18"/>
          <w:lang w:val="es-CR"/>
        </w:rPr>
        <w:t xml:space="preserve">, comprensivos de los forma en que se adopta el acto, sea, el </w:t>
      </w:r>
      <w:r w:rsidRPr="00F1621C">
        <w:rPr>
          <w:rFonts w:ascii="Verdana" w:hAnsi="Verdana"/>
          <w:i/>
          <w:iCs/>
          <w:sz w:val="18"/>
          <w:szCs w:val="18"/>
          <w:lang w:val="es-CR"/>
        </w:rPr>
        <w:t xml:space="preserve">medio de expresión o manifestación </w:t>
      </w:r>
      <w:r w:rsidRPr="00F1621C">
        <w:rPr>
          <w:rFonts w:ascii="Verdana" w:hAnsi="Verdana"/>
          <w:i/>
          <w:sz w:val="18"/>
          <w:szCs w:val="18"/>
          <w:lang w:val="es-CR"/>
        </w:rPr>
        <w:t xml:space="preserve">(instrumentación), la </w:t>
      </w:r>
      <w:r w:rsidRPr="00F1621C">
        <w:rPr>
          <w:rFonts w:ascii="Verdana" w:hAnsi="Verdana"/>
          <w:i/>
          <w:iCs/>
          <w:sz w:val="18"/>
          <w:szCs w:val="18"/>
          <w:lang w:val="es-CR"/>
        </w:rPr>
        <w:t xml:space="preserve">motivación </w:t>
      </w:r>
      <w:r w:rsidRPr="00F1621C">
        <w:rPr>
          <w:rFonts w:ascii="Verdana" w:hAnsi="Verdana"/>
          <w:i/>
          <w:sz w:val="18"/>
          <w:szCs w:val="18"/>
          <w:lang w:val="es-CR"/>
        </w:rPr>
        <w:t xml:space="preserve">o </w:t>
      </w:r>
      <w:r w:rsidRPr="00F1621C">
        <w:rPr>
          <w:rFonts w:ascii="Verdana" w:hAnsi="Verdana"/>
          <w:i/>
          <w:iCs/>
          <w:sz w:val="18"/>
          <w:szCs w:val="18"/>
          <w:lang w:val="es-CR"/>
        </w:rPr>
        <w:t xml:space="preserve">fundamentación </w:t>
      </w:r>
      <w:r w:rsidRPr="00F1621C">
        <w:rPr>
          <w:rFonts w:ascii="Verdana" w:hAnsi="Verdana"/>
          <w:i/>
          <w:sz w:val="18"/>
          <w:szCs w:val="18"/>
          <w:lang w:val="es-CR"/>
        </w:rPr>
        <w:t xml:space="preserve">(artículo 136 de la citada Ley General ) y el </w:t>
      </w:r>
      <w:r w:rsidRPr="00F1621C">
        <w:rPr>
          <w:rFonts w:ascii="Verdana" w:hAnsi="Verdana"/>
          <w:i/>
          <w:iCs/>
          <w:sz w:val="18"/>
          <w:szCs w:val="18"/>
          <w:lang w:val="es-CR"/>
        </w:rPr>
        <w:t xml:space="preserve">procedimiento seguido para su adopción </w:t>
      </w:r>
      <w:r w:rsidRPr="00F1621C">
        <w:rPr>
          <w:rFonts w:ascii="Verdana" w:hAnsi="Verdana"/>
          <w:i/>
          <w:sz w:val="18"/>
          <w:szCs w:val="18"/>
          <w:lang w:val="es-CR"/>
        </w:rPr>
        <w:t xml:space="preserve">(artículos 214 y 308 de la Ley General de la Administración Pública y 39 y 41 de la Constitución). La motivación consiste "... </w:t>
      </w:r>
      <w:r w:rsidRPr="00F1621C">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F1621C">
        <w:rPr>
          <w:rFonts w:ascii="Verdana" w:hAnsi="Verdana"/>
          <w:i/>
          <w:sz w:val="18"/>
          <w:szCs w:val="18"/>
          <w:lang w:val="es-CR"/>
        </w:rPr>
        <w:t xml:space="preserve">" (JINESTA LOBO, Ernesto. </w:t>
      </w:r>
      <w:r w:rsidRPr="00F1621C">
        <w:rPr>
          <w:rFonts w:ascii="Verdana" w:hAnsi="Verdana"/>
          <w:i/>
          <w:sz w:val="18"/>
          <w:szCs w:val="18"/>
          <w:u w:val="single"/>
          <w:lang w:val="es-CR"/>
        </w:rPr>
        <w:t xml:space="preserve">Tratado de Derecho Administrativo </w:t>
      </w:r>
      <w:r w:rsidRPr="00F1621C">
        <w:rPr>
          <w:rFonts w:ascii="Verdana" w:hAnsi="Verdana"/>
          <w:i/>
          <w:sz w:val="18"/>
          <w:szCs w:val="18"/>
          <w:lang w:val="es-CR"/>
        </w:rPr>
        <w:t xml:space="preserve">. Tomo I. (Parte General). Biblioteca Jurídica Dike. Primera edición. Medellín , Colombia . 2002. p. 388.)   De manera que la motivación debe </w:t>
      </w:r>
      <w:r w:rsidRPr="00F1621C">
        <w:rPr>
          <w:rFonts w:ascii="Verdana" w:hAnsi="Verdana"/>
          <w:b/>
          <w:bCs/>
          <w:i/>
          <w:iCs/>
          <w:sz w:val="18"/>
          <w:szCs w:val="18"/>
          <w:lang w:val="es-CR"/>
        </w:rPr>
        <w:t xml:space="preserve">determinar la aplicación de un concepto a las circunstancias de hecho singulares de que se trate </w:t>
      </w:r>
      <w:r w:rsidRPr="00F1621C">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F1621C">
        <w:rPr>
          <w:rFonts w:ascii="Verdana" w:hAnsi="Verdana"/>
          <w:i/>
          <w:sz w:val="18"/>
          <w:szCs w:val="18"/>
          <w:u w:val="single"/>
          <w:lang w:val="es-CR"/>
        </w:rPr>
        <w:t xml:space="preserve">La motivación del acto administrativo </w:t>
      </w:r>
      <w:r w:rsidRPr="00F1621C">
        <w:rPr>
          <w:rFonts w:ascii="Verdana" w:hAnsi="Verdana"/>
          <w:i/>
          <w:sz w:val="18"/>
          <w:szCs w:val="18"/>
          <w:lang w:val="es-CR"/>
        </w:rPr>
        <w:t>.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w:t>
      </w:r>
      <w:r w:rsidRPr="00F1621C">
        <w:rPr>
          <w:i/>
          <w:sz w:val="18"/>
          <w:szCs w:val="18"/>
          <w:lang w:val="es-CR"/>
        </w:rPr>
        <w:t xml:space="preserve"> elementos valorados por la autoridad gubernativa para tomar la decisión …”</w:t>
      </w:r>
    </w:p>
    <w:p w:rsidR="004B6E1B" w:rsidRPr="00F1621C" w:rsidRDefault="004B6E1B" w:rsidP="004B6E1B">
      <w:pPr>
        <w:jc w:val="both"/>
        <w:rPr>
          <w:rFonts w:ascii="Verdana" w:hAnsi="Verdana"/>
          <w:sz w:val="18"/>
          <w:szCs w:val="18"/>
          <w:lang w:val="es-CR"/>
        </w:rPr>
      </w:pPr>
    </w:p>
    <w:p w:rsidR="003B21BC" w:rsidRDefault="003B21BC" w:rsidP="004B6E1B">
      <w:pPr>
        <w:jc w:val="both"/>
        <w:rPr>
          <w:rFonts w:ascii="Verdana" w:hAnsi="Verdana"/>
          <w:b/>
          <w:lang w:val="es-CR"/>
        </w:rPr>
      </w:pPr>
    </w:p>
    <w:p w:rsidR="003B21BC" w:rsidRDefault="003B21BC" w:rsidP="004B6E1B">
      <w:pPr>
        <w:jc w:val="both"/>
        <w:rPr>
          <w:rFonts w:ascii="Verdana" w:hAnsi="Verdana"/>
          <w:b/>
          <w:lang w:val="es-CR"/>
        </w:rPr>
      </w:pPr>
    </w:p>
    <w:p w:rsidR="003B21BC" w:rsidRDefault="003B21BC" w:rsidP="004B6E1B">
      <w:pPr>
        <w:jc w:val="both"/>
        <w:rPr>
          <w:rFonts w:ascii="Verdana" w:hAnsi="Verdana"/>
          <w:b/>
          <w:lang w:val="es-CR"/>
        </w:rPr>
      </w:pPr>
    </w:p>
    <w:p w:rsidR="004B6E1B" w:rsidRPr="004B6E1B" w:rsidRDefault="004B6E1B" w:rsidP="004B6E1B">
      <w:pPr>
        <w:jc w:val="both"/>
        <w:rPr>
          <w:rFonts w:ascii="Verdana" w:hAnsi="Verdana"/>
          <w:b/>
          <w:lang w:val="es-CR"/>
        </w:rPr>
      </w:pPr>
      <w:r w:rsidRPr="004B6E1B">
        <w:rPr>
          <w:rFonts w:ascii="Verdana" w:hAnsi="Verdana"/>
          <w:b/>
          <w:lang w:val="es-CR"/>
        </w:rPr>
        <w:t>5.</w:t>
      </w:r>
      <w:r w:rsidR="00770929">
        <w:rPr>
          <w:rFonts w:ascii="Verdana" w:hAnsi="Verdana"/>
          <w:b/>
          <w:lang w:val="es-CR"/>
        </w:rPr>
        <w:t xml:space="preserve">7. </w:t>
      </w:r>
      <w:r w:rsidRPr="004B6E1B">
        <w:rPr>
          <w:rFonts w:ascii="Verdana" w:hAnsi="Verdana"/>
          <w:b/>
          <w:lang w:val="es-CR"/>
        </w:rPr>
        <w:t xml:space="preserve"> CONSIDERACIONES DE FONDO.</w:t>
      </w:r>
    </w:p>
    <w:p w:rsidR="004B6E1B" w:rsidRPr="004B6E1B" w:rsidRDefault="004B6E1B" w:rsidP="004B6E1B">
      <w:pPr>
        <w:jc w:val="both"/>
        <w:rPr>
          <w:rFonts w:ascii="Verdana" w:hAnsi="Verdana"/>
          <w:b/>
          <w:lang w:val="es-CR"/>
        </w:rPr>
      </w:pPr>
    </w:p>
    <w:p w:rsidR="004B6E1B" w:rsidRDefault="004B6E1B" w:rsidP="004B6E1B">
      <w:pPr>
        <w:pStyle w:val="NormalWeb"/>
        <w:jc w:val="both"/>
        <w:rPr>
          <w:rFonts w:ascii="Verdana" w:hAnsi="Verdana"/>
        </w:rPr>
      </w:pPr>
      <w:r w:rsidRPr="00EA7DBC">
        <w:rPr>
          <w:rFonts w:ascii="Verdana" w:hAnsi="Verdana"/>
        </w:rPr>
        <w:t>El Consejo de Transporte Público lleva razón al rechazar la solicitud de</w:t>
      </w:r>
      <w:r>
        <w:rPr>
          <w:rFonts w:ascii="Verdana" w:hAnsi="Verdana"/>
        </w:rPr>
        <w:t xml:space="preserve"> </w:t>
      </w:r>
      <w:r w:rsidRPr="00EA7DBC">
        <w:rPr>
          <w:rFonts w:ascii="Verdana" w:hAnsi="Verdana"/>
        </w:rPr>
        <w:t>l</w:t>
      </w:r>
      <w:r>
        <w:rPr>
          <w:rFonts w:ascii="Verdana" w:hAnsi="Verdana"/>
        </w:rPr>
        <w:t xml:space="preserve">a </w:t>
      </w:r>
      <w:r w:rsidRPr="00EA7DBC">
        <w:rPr>
          <w:rFonts w:ascii="Verdana" w:hAnsi="Verdana"/>
        </w:rPr>
        <w:t>recurrente</w:t>
      </w:r>
      <w:r>
        <w:rPr>
          <w:rFonts w:ascii="Verdana" w:hAnsi="Verdana"/>
        </w:rPr>
        <w:t xml:space="preserve"> ya que no cumplió con lo preceptuado en el transitorios I de la Ley 8955, según se indica de seguido.</w:t>
      </w:r>
      <w:r w:rsidRPr="00EA7DBC">
        <w:rPr>
          <w:rFonts w:ascii="Verdana" w:hAnsi="Verdana"/>
        </w:rPr>
        <w:t xml:space="preserve"> </w:t>
      </w:r>
    </w:p>
    <w:p w:rsidR="004B6E1B" w:rsidRDefault="004B6E1B" w:rsidP="004B6E1B">
      <w:pPr>
        <w:pStyle w:val="NormalWeb"/>
        <w:jc w:val="both"/>
        <w:rPr>
          <w:rFonts w:ascii="Verdana" w:hAnsi="Verdana"/>
          <w:bCs/>
          <w:lang w:val="es-CR"/>
        </w:rPr>
      </w:pPr>
      <w:r>
        <w:rPr>
          <w:rFonts w:ascii="Verdana" w:hAnsi="Verdana"/>
        </w:rPr>
        <w:t xml:space="preserve">La Ley 8955, al eliminar la figura del Porteo que se encontraba descrita en el </w:t>
      </w:r>
      <w:r w:rsidRPr="001B105A">
        <w:rPr>
          <w:rFonts w:ascii="Verdana" w:hAnsi="Verdana"/>
          <w:bCs/>
          <w:lang w:val="es-CR"/>
        </w:rPr>
        <w:t>artículo 323 del Código de Comercio</w:t>
      </w:r>
      <w:r>
        <w:rPr>
          <w:rFonts w:ascii="Verdana" w:hAnsi="Verdana"/>
          <w:bCs/>
          <w:lang w:val="es-CR"/>
        </w:rPr>
        <w:t>, procuró no dejar en desamparo a aquellas personas que se dedicaban a dicha actividad de manera habitual y bajo algunas reglas que le daban formalidad al servicio prestado.</w:t>
      </w:r>
    </w:p>
    <w:p w:rsidR="004B6E1B" w:rsidRPr="00D66858" w:rsidRDefault="004B6E1B" w:rsidP="004B6E1B">
      <w:pPr>
        <w:pStyle w:val="NormalWeb"/>
        <w:jc w:val="both"/>
        <w:rPr>
          <w:rFonts w:ascii="Verdana" w:hAnsi="Verdana"/>
          <w:b/>
          <w:bCs/>
          <w:lang w:val="es-CR"/>
        </w:rPr>
      </w:pPr>
      <w:r>
        <w:rPr>
          <w:rFonts w:ascii="Verdana" w:hAnsi="Verdana"/>
          <w:bCs/>
          <w:lang w:val="es-CR"/>
        </w:rPr>
        <w:t xml:space="preserve">De acuerdo a lo anterior, aquellas personas que a la luz del artículo 323 del Código de Comercio se dedicaban a brindar el servicio puerta a puerta de manera privada, debían </w:t>
      </w:r>
      <w:r w:rsidR="000729FD">
        <w:rPr>
          <w:rFonts w:ascii="Verdana" w:hAnsi="Verdana"/>
          <w:bCs/>
          <w:lang w:val="es-CR"/>
        </w:rPr>
        <w:t xml:space="preserve">entre otros requisitos </w:t>
      </w:r>
      <w:r>
        <w:rPr>
          <w:rFonts w:ascii="Verdana" w:hAnsi="Verdana"/>
          <w:bCs/>
          <w:lang w:val="es-CR"/>
        </w:rPr>
        <w:t xml:space="preserve">contar con pólizas del INS, para sus vehículos, </w:t>
      </w:r>
      <w:r w:rsidRPr="00FF50B2">
        <w:rPr>
          <w:rFonts w:ascii="Verdana" w:hAnsi="Verdana"/>
          <w:b/>
          <w:bCs/>
          <w:lang w:val="es-CR"/>
        </w:rPr>
        <w:t>cotizar ante la Caja Costarricense del Seguro Social</w:t>
      </w:r>
      <w:r>
        <w:rPr>
          <w:rFonts w:ascii="Verdana" w:hAnsi="Verdana"/>
          <w:bCs/>
          <w:lang w:val="es-CR"/>
        </w:rPr>
        <w:t xml:space="preserve">, </w:t>
      </w:r>
      <w:r w:rsidR="00EA7424" w:rsidRPr="006A3842">
        <w:rPr>
          <w:rFonts w:ascii="Verdana" w:hAnsi="Verdana"/>
          <w:b/>
          <w:bCs/>
          <w:lang w:val="es-CR"/>
        </w:rPr>
        <w:t>presentar constancia de estar a</w:t>
      </w:r>
      <w:r w:rsidR="00D66858">
        <w:rPr>
          <w:rFonts w:ascii="Verdana" w:hAnsi="Verdana"/>
          <w:b/>
          <w:bCs/>
          <w:lang w:val="es-CR"/>
        </w:rPr>
        <w:t>l</w:t>
      </w:r>
      <w:r w:rsidR="006A3842" w:rsidRPr="006A3842">
        <w:rPr>
          <w:rFonts w:ascii="Verdana" w:hAnsi="Verdana"/>
          <w:b/>
          <w:bCs/>
          <w:lang w:val="es-CR"/>
        </w:rPr>
        <w:t xml:space="preserve"> </w:t>
      </w:r>
      <w:r w:rsidR="00EA7424" w:rsidRPr="006A3842">
        <w:rPr>
          <w:rFonts w:ascii="Verdana" w:hAnsi="Verdana"/>
          <w:b/>
          <w:bCs/>
          <w:lang w:val="es-CR"/>
        </w:rPr>
        <w:t xml:space="preserve">día con lo relativo a la Ley </w:t>
      </w:r>
      <w:r w:rsidR="006A3842" w:rsidRPr="006A3842">
        <w:rPr>
          <w:rFonts w:ascii="Verdana" w:hAnsi="Verdana"/>
          <w:b/>
          <w:bCs/>
          <w:lang w:val="es-CR"/>
        </w:rPr>
        <w:t>de Transito</w:t>
      </w:r>
      <w:r w:rsidR="006A3842">
        <w:rPr>
          <w:rFonts w:ascii="Verdana" w:hAnsi="Verdana"/>
          <w:bCs/>
          <w:lang w:val="es-CR"/>
        </w:rPr>
        <w:t xml:space="preserve">, </w:t>
      </w:r>
      <w:r>
        <w:rPr>
          <w:rFonts w:ascii="Verdana" w:hAnsi="Verdana"/>
          <w:bCs/>
          <w:lang w:val="es-CR"/>
        </w:rPr>
        <w:t>declarar los impuestos requeridos ante el Ministerio de Hacienda, contar con la patente municipal dedicada para la actividad del Porteo, entre otros.</w:t>
      </w:r>
    </w:p>
    <w:p w:rsidR="004B6E1B" w:rsidRDefault="004B6E1B" w:rsidP="004B6E1B">
      <w:pPr>
        <w:pStyle w:val="NormalWeb"/>
        <w:jc w:val="both"/>
        <w:rPr>
          <w:rFonts w:ascii="Verdana" w:hAnsi="Verdana"/>
          <w:bCs/>
          <w:lang w:val="es-CR"/>
        </w:rPr>
      </w:pPr>
      <w:r>
        <w:rPr>
          <w:rFonts w:ascii="Verdana" w:hAnsi="Verdana"/>
          <w:bCs/>
          <w:lang w:val="es-CR"/>
        </w:rPr>
        <w:lastRenderedPageBreak/>
        <w:t>La Ley 8955, crea una figura nueva denominada Servicio Especial Estable de Taxi, el cual deberá ejercerse bajo la figura del permiso y otorgado por el Estado a través del Consejo de Transporte Público.</w:t>
      </w:r>
    </w:p>
    <w:p w:rsidR="004B6E1B" w:rsidRDefault="004B6E1B" w:rsidP="004B6E1B">
      <w:pPr>
        <w:pStyle w:val="NormalWeb"/>
        <w:jc w:val="both"/>
        <w:rPr>
          <w:rFonts w:ascii="Verdana" w:hAnsi="Verdana"/>
          <w:b/>
          <w:bCs/>
          <w:i/>
          <w:u w:val="single"/>
          <w:lang w:val="es-CR"/>
        </w:rPr>
      </w:pPr>
      <w:r>
        <w:rPr>
          <w:rFonts w:ascii="Verdana" w:hAnsi="Verdana"/>
          <w:lang w:val="es-MX"/>
        </w:rPr>
        <w:t>Si se analiza la norma, vemos que en el encabezado del transitorio I</w:t>
      </w:r>
      <w:r w:rsidR="006A3842">
        <w:rPr>
          <w:rFonts w:ascii="Verdana" w:hAnsi="Verdana"/>
          <w:lang w:val="es-MX"/>
        </w:rPr>
        <w:t xml:space="preserve"> </w:t>
      </w:r>
      <w:r>
        <w:rPr>
          <w:rFonts w:ascii="Verdana" w:hAnsi="Verdana"/>
          <w:lang w:val="es-MX"/>
        </w:rPr>
        <w:t>indica: “</w:t>
      </w:r>
      <w:r w:rsidR="00850746" w:rsidRPr="00850746">
        <w:rPr>
          <w:rFonts w:ascii="Verdana" w:hAnsi="Verdana"/>
          <w:bCs/>
          <w:i/>
          <w:lang w:val="es-CR"/>
        </w:rPr>
        <w:t>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- 7 - LEY N.º 8955 momento de la publicación de esta ley, deberán acreditar su condición ante el Consejo de Transporte Público; para ello, deberán presentar los requisitos que se indican a continuación</w:t>
      </w:r>
      <w:r w:rsidRPr="002A1C90">
        <w:rPr>
          <w:rFonts w:ascii="Verdana" w:hAnsi="Verdana"/>
          <w:bCs/>
          <w:i/>
          <w:lang w:val="es-CR"/>
        </w:rPr>
        <w:t>:</w:t>
      </w:r>
      <w:r>
        <w:rPr>
          <w:rFonts w:ascii="Verdana" w:hAnsi="Verdana"/>
          <w:bCs/>
          <w:i/>
          <w:lang w:val="es-CR"/>
        </w:rPr>
        <w:t xml:space="preserve"> (…)</w:t>
      </w:r>
      <w:r w:rsidRPr="00354827">
        <w:rPr>
          <w:rFonts w:ascii="Verdana" w:hAnsi="Verdana"/>
          <w:b/>
          <w:bCs/>
          <w:i/>
          <w:u w:val="single"/>
          <w:lang w:val="es-CR"/>
        </w:rPr>
        <w:t>d) Certificación de estar inscritas ante la CCSS, salvo que se encuentren en algún caso de excepción, que deberán comprobar.</w:t>
      </w:r>
      <w:r>
        <w:rPr>
          <w:rFonts w:ascii="Verdana" w:hAnsi="Verdana"/>
          <w:b/>
          <w:bCs/>
          <w:i/>
          <w:u w:val="single"/>
          <w:lang w:val="es-CR"/>
        </w:rPr>
        <w:t>.”</w:t>
      </w:r>
      <w:r w:rsidR="00687836">
        <w:rPr>
          <w:rFonts w:ascii="Verdana" w:hAnsi="Verdana"/>
          <w:b/>
          <w:bCs/>
          <w:i/>
          <w:u w:val="single"/>
          <w:lang w:val="es-CR"/>
        </w:rPr>
        <w:t xml:space="preserve"> y “</w:t>
      </w:r>
      <w:r w:rsidR="00687836" w:rsidRPr="00687836">
        <w:rPr>
          <w:rFonts w:ascii="Verdana" w:hAnsi="Verdana"/>
          <w:b/>
          <w:bCs/>
          <w:i/>
          <w:u w:val="single"/>
          <w:lang w:val="es-CR"/>
        </w:rPr>
        <w:t>i) Constancia de estar al día en el pago de infracciones de la Ley N.º 7331, Ley de Tránsito por Vías Públicas Terrestres</w:t>
      </w:r>
      <w:r w:rsidR="00687836">
        <w:rPr>
          <w:rFonts w:ascii="Verdana" w:hAnsi="Verdana"/>
          <w:b/>
          <w:bCs/>
          <w:i/>
          <w:u w:val="single"/>
          <w:lang w:val="es-CR"/>
        </w:rPr>
        <w:t>”</w:t>
      </w:r>
    </w:p>
    <w:p w:rsidR="004B6E1B" w:rsidRDefault="004B6E1B" w:rsidP="004B6E1B">
      <w:pPr>
        <w:pStyle w:val="NormalWeb"/>
        <w:jc w:val="both"/>
        <w:rPr>
          <w:rFonts w:ascii="Verdana" w:hAnsi="Verdana"/>
          <w:bCs/>
          <w:lang w:val="es-CR"/>
        </w:rPr>
      </w:pPr>
      <w:r>
        <w:rPr>
          <w:rFonts w:ascii="Verdana" w:hAnsi="Verdana"/>
          <w:bCs/>
          <w:lang w:val="es-CR"/>
        </w:rPr>
        <w:t xml:space="preserve">De lo anterior se </w:t>
      </w:r>
      <w:r w:rsidR="006063EF">
        <w:rPr>
          <w:rFonts w:ascii="Verdana" w:hAnsi="Verdana"/>
          <w:bCs/>
          <w:lang w:val="es-CR"/>
        </w:rPr>
        <w:t>tiene que</w:t>
      </w:r>
      <w:r>
        <w:rPr>
          <w:rFonts w:ascii="Verdana" w:hAnsi="Verdana"/>
          <w:bCs/>
          <w:lang w:val="es-CR"/>
        </w:rPr>
        <w:t xml:space="preserve"> a</w:t>
      </w:r>
      <w:r w:rsidR="003B21BC">
        <w:rPr>
          <w:rFonts w:ascii="Verdana" w:hAnsi="Verdana"/>
          <w:bCs/>
          <w:lang w:val="es-CR"/>
        </w:rPr>
        <w:t>l momento de publicación de la l</w:t>
      </w:r>
      <w:r>
        <w:rPr>
          <w:rFonts w:ascii="Verdana" w:hAnsi="Verdana"/>
          <w:bCs/>
          <w:lang w:val="es-CR"/>
        </w:rPr>
        <w:t>ey debe estar el solicitante en posición de cumplimiento de todos los requisitos.  La misma norma indica más adelante: “</w:t>
      </w:r>
      <w:r w:rsidRPr="002A1C90">
        <w:rPr>
          <w:rFonts w:ascii="Verdana" w:hAnsi="Verdana"/>
          <w:b/>
          <w:bCs/>
          <w:i/>
          <w:u w:val="single"/>
          <w:lang w:val="es-CR"/>
        </w:rPr>
        <w:t>La totalidad de estos requisitos deberán ser presentados ante el Consejo de Transporte Público dentro del plazo perentorio de un mes, contado a partir de la publicación de esta ley; en caso contrario, dichas personas no podrán seguir prestando el servicio</w:t>
      </w:r>
      <w:r>
        <w:rPr>
          <w:rFonts w:ascii="Verdana" w:hAnsi="Verdana"/>
          <w:b/>
          <w:bCs/>
          <w:i/>
          <w:u w:val="single"/>
          <w:lang w:val="es-CR"/>
        </w:rPr>
        <w:t>”</w:t>
      </w:r>
      <w:r w:rsidRPr="002A1C90">
        <w:rPr>
          <w:rFonts w:ascii="Verdana" w:hAnsi="Verdana"/>
          <w:bCs/>
          <w:lang w:val="es-CR"/>
        </w:rPr>
        <w:t xml:space="preserve">, </w:t>
      </w:r>
      <w:r>
        <w:rPr>
          <w:rFonts w:ascii="Verdana" w:hAnsi="Verdana"/>
          <w:bCs/>
          <w:lang w:val="es-CR"/>
        </w:rPr>
        <w:t xml:space="preserve">es claro entonces que de incumplirse </w:t>
      </w:r>
      <w:r w:rsidR="00687836" w:rsidRPr="00687836">
        <w:rPr>
          <w:rFonts w:ascii="Verdana" w:hAnsi="Verdana"/>
          <w:b/>
          <w:bCs/>
          <w:u w:val="single"/>
          <w:lang w:val="es-CR"/>
        </w:rPr>
        <w:t>CON UNO DE LOS REQUISITOS</w:t>
      </w:r>
      <w:r>
        <w:rPr>
          <w:rFonts w:ascii="Verdana" w:hAnsi="Verdana"/>
          <w:bCs/>
          <w:lang w:val="es-CR"/>
        </w:rPr>
        <w:t>, el permiso no podrá ser otorgado.</w:t>
      </w:r>
    </w:p>
    <w:p w:rsidR="004B6E1B" w:rsidRDefault="004B6E1B" w:rsidP="004B6E1B">
      <w:pPr>
        <w:pStyle w:val="NormalWeb"/>
        <w:jc w:val="both"/>
        <w:rPr>
          <w:rFonts w:ascii="Verdana" w:hAnsi="Verdana"/>
          <w:bCs/>
          <w:lang w:val="es-CR"/>
        </w:rPr>
      </w:pPr>
      <w:r>
        <w:rPr>
          <w:rFonts w:ascii="Verdana" w:hAnsi="Verdana"/>
          <w:bCs/>
          <w:lang w:val="es-CR"/>
        </w:rPr>
        <w:t xml:space="preserve">Como se puede verificar </w:t>
      </w:r>
      <w:r w:rsidR="00687836">
        <w:rPr>
          <w:rFonts w:ascii="Verdana" w:hAnsi="Verdana"/>
          <w:bCs/>
          <w:lang w:val="es-CR"/>
        </w:rPr>
        <w:t xml:space="preserve">en la especie de las piezas del expediente consta </w:t>
      </w:r>
      <w:r w:rsidR="00794152">
        <w:rPr>
          <w:rFonts w:ascii="Verdana" w:hAnsi="Verdana"/>
          <w:bCs/>
          <w:lang w:val="es-CR"/>
        </w:rPr>
        <w:t xml:space="preserve">a folios 185,186 y 218,  certificaciones de la Caja Costarricense del Seguro Social extendidas respectivamente </w:t>
      </w:r>
      <w:r w:rsidR="00794152">
        <w:rPr>
          <w:rFonts w:ascii="Verdana" w:hAnsi="Verdana"/>
          <w:b/>
          <w:bCs/>
          <w:lang w:val="es-CR"/>
        </w:rPr>
        <w:t>el 9 de julio de 2015</w:t>
      </w:r>
      <w:r w:rsidR="00D66858">
        <w:rPr>
          <w:rFonts w:ascii="Verdana" w:hAnsi="Verdana"/>
          <w:b/>
          <w:bCs/>
          <w:lang w:val="es-CR"/>
        </w:rPr>
        <w:t>,</w:t>
      </w:r>
      <w:r w:rsidR="00CA349D">
        <w:rPr>
          <w:rFonts w:ascii="Verdana" w:hAnsi="Verdana"/>
          <w:b/>
          <w:bCs/>
          <w:lang w:val="es-CR"/>
        </w:rPr>
        <w:t xml:space="preserve"> 26 de julio de 2011 y 22 de diciembre de 2011, </w:t>
      </w:r>
      <w:r w:rsidR="00CA349D">
        <w:rPr>
          <w:rFonts w:ascii="Verdana" w:hAnsi="Verdana"/>
          <w:bCs/>
          <w:lang w:val="es-CR"/>
        </w:rPr>
        <w:t xml:space="preserve"> sea fuera del plazo establecido en la normativa y en todas se certifica que se encuentra al</w:t>
      </w:r>
      <w:r w:rsidR="00A306D7">
        <w:rPr>
          <w:rFonts w:ascii="Verdana" w:hAnsi="Verdana"/>
          <w:bCs/>
          <w:lang w:val="es-CR"/>
        </w:rPr>
        <w:t xml:space="preserve"> </w:t>
      </w:r>
      <w:r w:rsidR="00CA349D">
        <w:rPr>
          <w:rFonts w:ascii="Verdana" w:hAnsi="Verdana"/>
          <w:bCs/>
          <w:lang w:val="es-CR"/>
        </w:rPr>
        <w:t>día la empresa con sus obligaciones obrero patronales, pero en ningún lugar se determina la fecha desde</w:t>
      </w:r>
      <w:r w:rsidR="00A306D7">
        <w:rPr>
          <w:rFonts w:ascii="Verdana" w:hAnsi="Verdana"/>
          <w:bCs/>
          <w:lang w:val="es-CR"/>
        </w:rPr>
        <w:t xml:space="preserve"> que se encontraba inscrita, para  verificar de conformidad con la Ley, si antes del momento de su vigencia  se realizaba o no la actividad determinada, por lo que en este punto es claro que se incumplió y que lleva razón el Consejo de Transporte Público en este ítem.</w:t>
      </w:r>
    </w:p>
    <w:p w:rsidR="00A306D7" w:rsidRDefault="00A306D7" w:rsidP="004B6E1B">
      <w:pPr>
        <w:pStyle w:val="NormalWeb"/>
        <w:jc w:val="both"/>
        <w:rPr>
          <w:rFonts w:ascii="Verdana" w:hAnsi="Verdana"/>
          <w:bCs/>
          <w:lang w:val="es-CR"/>
        </w:rPr>
      </w:pPr>
      <w:r>
        <w:rPr>
          <w:rFonts w:ascii="Verdana" w:hAnsi="Verdana"/>
          <w:bCs/>
          <w:lang w:val="es-CR"/>
        </w:rPr>
        <w:t>Lo anterior da al</w:t>
      </w:r>
      <w:r w:rsidR="003B21BC">
        <w:rPr>
          <w:rFonts w:ascii="Verdana" w:hAnsi="Verdana"/>
          <w:bCs/>
          <w:lang w:val="es-CR"/>
        </w:rPr>
        <w:t xml:space="preserve"> traste con el argumento de la r</w:t>
      </w:r>
      <w:r>
        <w:rPr>
          <w:rFonts w:ascii="Verdana" w:hAnsi="Verdana"/>
          <w:bCs/>
          <w:lang w:val="es-CR"/>
        </w:rPr>
        <w:t xml:space="preserve">ecurrente pues es claro que una cosa es presentar en recepción todos los documentos y que el </w:t>
      </w:r>
      <w:r>
        <w:rPr>
          <w:rFonts w:ascii="Verdana" w:hAnsi="Verdana"/>
          <w:bCs/>
          <w:lang w:val="es-CR"/>
        </w:rPr>
        <w:lastRenderedPageBreak/>
        <w:t xml:space="preserve">recepcionista chequea como presentado y otra muy distinta es que tales documentos cumplan con </w:t>
      </w:r>
      <w:r w:rsidR="00C812D3">
        <w:rPr>
          <w:rFonts w:ascii="Verdana" w:hAnsi="Verdana"/>
          <w:bCs/>
          <w:lang w:val="es-CR"/>
        </w:rPr>
        <w:t>las formalidades y requisitos exigidos.</w:t>
      </w:r>
    </w:p>
    <w:p w:rsidR="00C812D3" w:rsidRDefault="00C812D3" w:rsidP="004B6E1B">
      <w:pPr>
        <w:pStyle w:val="NormalWeb"/>
        <w:jc w:val="both"/>
        <w:rPr>
          <w:rFonts w:ascii="Verdana" w:hAnsi="Verdana"/>
          <w:bCs/>
          <w:lang w:val="es-CR"/>
        </w:rPr>
      </w:pPr>
      <w:r>
        <w:rPr>
          <w:rFonts w:ascii="Verdana" w:hAnsi="Verdana"/>
          <w:bCs/>
          <w:lang w:val="es-CR"/>
        </w:rPr>
        <w:t xml:space="preserve">En otro aspecto la normativa exige que se presente </w:t>
      </w:r>
      <w:r w:rsidRPr="00687836">
        <w:rPr>
          <w:rFonts w:ascii="Verdana" w:hAnsi="Verdana"/>
          <w:b/>
          <w:bCs/>
          <w:i/>
          <w:u w:val="single"/>
          <w:lang w:val="es-CR"/>
        </w:rPr>
        <w:t>Constancia de estar al día en el pago de infracciones de la Ley N.º 7331, Ley de Tránsito por Vías Públicas Terrestres</w:t>
      </w:r>
      <w:r>
        <w:rPr>
          <w:rFonts w:ascii="Verdana" w:hAnsi="Verdana"/>
          <w:b/>
          <w:bCs/>
          <w:i/>
          <w:u w:val="single"/>
          <w:lang w:val="es-CR"/>
        </w:rPr>
        <w:t>”,</w:t>
      </w:r>
      <w:r>
        <w:rPr>
          <w:rFonts w:ascii="Verdana" w:hAnsi="Verdana"/>
          <w:bCs/>
          <w:lang w:val="es-CR"/>
        </w:rPr>
        <w:t xml:space="preserve"> no obstante, en el expediente </w:t>
      </w:r>
      <w:r w:rsidR="00303C40">
        <w:rPr>
          <w:rFonts w:ascii="Verdana" w:hAnsi="Verdana"/>
          <w:bCs/>
          <w:lang w:val="es-CR"/>
        </w:rPr>
        <w:t>a folio 191</w:t>
      </w:r>
      <w:r w:rsidR="009344E6">
        <w:rPr>
          <w:rFonts w:ascii="Verdana" w:hAnsi="Verdana"/>
          <w:bCs/>
          <w:lang w:val="es-CR"/>
        </w:rPr>
        <w:t xml:space="preserve">, </w:t>
      </w:r>
      <w:r>
        <w:rPr>
          <w:rFonts w:ascii="Verdana" w:hAnsi="Verdana"/>
          <w:bCs/>
          <w:lang w:val="es-CR"/>
        </w:rPr>
        <w:t>solamente aparece una constancia</w:t>
      </w:r>
      <w:r w:rsidR="003B3547">
        <w:rPr>
          <w:rFonts w:ascii="Verdana" w:hAnsi="Verdana"/>
          <w:bCs/>
          <w:lang w:val="es-CR"/>
        </w:rPr>
        <w:t xml:space="preserve"> con numero de oficio UPS</w:t>
      </w:r>
      <w:r w:rsidR="00D66858">
        <w:rPr>
          <w:rFonts w:ascii="Verdana" w:hAnsi="Verdana"/>
          <w:bCs/>
          <w:lang w:val="es-CR"/>
        </w:rPr>
        <w:t>-2015-5612 de 10 de julio de 20</w:t>
      </w:r>
      <w:r w:rsidR="003B3547">
        <w:rPr>
          <w:rFonts w:ascii="Verdana" w:hAnsi="Verdana"/>
          <w:bCs/>
          <w:lang w:val="es-CR"/>
        </w:rPr>
        <w:t>15 en donde se certifica que la recurrente está al  día</w:t>
      </w:r>
      <w:r w:rsidR="00303C40">
        <w:rPr>
          <w:rFonts w:ascii="Verdana" w:hAnsi="Verdana"/>
          <w:bCs/>
          <w:lang w:val="es-CR"/>
        </w:rPr>
        <w:t xml:space="preserve"> en sus obligaciones por infracciones a la citada Ley Número 9078, </w:t>
      </w:r>
      <w:r w:rsidR="009344E6">
        <w:rPr>
          <w:rFonts w:ascii="Verdana" w:hAnsi="Verdana"/>
          <w:bCs/>
          <w:lang w:val="es-CR"/>
        </w:rPr>
        <w:t>por lo que queda claro que no se cumplió en el momento oportuno con dicho requisito y por lo tanto no podía autorizarse el permiso.</w:t>
      </w:r>
    </w:p>
    <w:p w:rsidR="009344E6" w:rsidRDefault="009344E6" w:rsidP="004B6E1B">
      <w:pPr>
        <w:pStyle w:val="NormalWeb"/>
        <w:jc w:val="both"/>
        <w:rPr>
          <w:rFonts w:ascii="Verdana" w:hAnsi="Verdana"/>
          <w:bCs/>
          <w:lang w:val="es-CR"/>
        </w:rPr>
      </w:pPr>
      <w:r>
        <w:rPr>
          <w:rFonts w:ascii="Verdana" w:hAnsi="Verdana"/>
          <w:bCs/>
          <w:lang w:val="es-CR"/>
        </w:rPr>
        <w:t xml:space="preserve">En cuanto a los demás puntos Póliza del INS y Patente municipal, no se considera necesario entrar en su análisis ya que como se indicó líneas supra con uno solo de los </w:t>
      </w:r>
      <w:r w:rsidR="006350B5">
        <w:rPr>
          <w:rFonts w:ascii="Verdana" w:hAnsi="Verdana"/>
          <w:bCs/>
          <w:lang w:val="es-CR"/>
        </w:rPr>
        <w:t>requisitos</w:t>
      </w:r>
      <w:r>
        <w:rPr>
          <w:rFonts w:ascii="Verdana" w:hAnsi="Verdana"/>
          <w:bCs/>
          <w:lang w:val="es-CR"/>
        </w:rPr>
        <w:t xml:space="preserve"> que faltaran</w:t>
      </w:r>
      <w:r w:rsidR="006350B5">
        <w:rPr>
          <w:rFonts w:ascii="Verdana" w:hAnsi="Verdana"/>
          <w:bCs/>
          <w:lang w:val="es-CR"/>
        </w:rPr>
        <w:t>, no se podía otorgar el permiso.</w:t>
      </w:r>
    </w:p>
    <w:p w:rsidR="004B6E1B" w:rsidRDefault="004B6E1B" w:rsidP="004B6E1B">
      <w:pPr>
        <w:pStyle w:val="NormalWeb"/>
        <w:jc w:val="both"/>
        <w:rPr>
          <w:rFonts w:ascii="Verdana" w:hAnsi="Verdana"/>
        </w:rPr>
      </w:pPr>
      <w:r>
        <w:rPr>
          <w:rFonts w:ascii="Verdana" w:hAnsi="Verdana"/>
        </w:rPr>
        <w:t xml:space="preserve">De lo anterior queda evidenciado que la recurrente no contaba </w:t>
      </w:r>
      <w:r w:rsidR="006350B5">
        <w:rPr>
          <w:rFonts w:ascii="Verdana" w:hAnsi="Verdana"/>
        </w:rPr>
        <w:t>con algunos de los requisitos exigidos y por lo tanto</w:t>
      </w:r>
      <w:r>
        <w:rPr>
          <w:rFonts w:ascii="Verdana" w:hAnsi="Verdana"/>
        </w:rPr>
        <w:t xml:space="preserve"> no podía ser beneficiada con el otorgamiento de un permiso especial estable de taxi en los términos de la Ley 8955.</w:t>
      </w:r>
    </w:p>
    <w:p w:rsidR="004B6E1B" w:rsidRPr="003B21BC" w:rsidRDefault="006063EF" w:rsidP="003B21BC">
      <w:pPr>
        <w:pStyle w:val="NormalWeb"/>
        <w:jc w:val="both"/>
        <w:rPr>
          <w:rFonts w:ascii="Verdana" w:hAnsi="Verdana"/>
        </w:rPr>
      </w:pPr>
      <w:r>
        <w:rPr>
          <w:rFonts w:ascii="Verdana" w:hAnsi="Verdana"/>
        </w:rPr>
        <w:t>Finalmente,</w:t>
      </w:r>
      <w:r w:rsidR="003B1802">
        <w:rPr>
          <w:rFonts w:ascii="Verdana" w:hAnsi="Verdana"/>
        </w:rPr>
        <w:t xml:space="preserve"> en cuanto a la Nulidad invocada, considera este Tribunal que los </w:t>
      </w:r>
      <w:r w:rsidR="003B1802" w:rsidRPr="00495CD7">
        <w:rPr>
          <w:rStyle w:val="CharacterStyle1"/>
          <w:rFonts w:ascii="Verdana" w:eastAsia="Calibri" w:hAnsi="Verdana"/>
          <w:b/>
          <w:spacing w:val="4"/>
          <w:sz w:val="24"/>
          <w:szCs w:val="24"/>
        </w:rPr>
        <w:t>Acuerdos No. 7.8.1 y 7.8.1.11 ambos de la Sesión Ordinaria No. 37-2015 del 1 de julio de 2015</w:t>
      </w:r>
      <w:r w:rsidR="000848E3">
        <w:rPr>
          <w:rStyle w:val="CharacterStyle1"/>
          <w:rFonts w:ascii="Verdana" w:eastAsia="Calibri" w:hAnsi="Verdana"/>
          <w:b/>
          <w:spacing w:val="4"/>
          <w:sz w:val="24"/>
          <w:szCs w:val="24"/>
        </w:rPr>
        <w:t xml:space="preserve">, </w:t>
      </w:r>
      <w:r w:rsidR="000848E3">
        <w:rPr>
          <w:rStyle w:val="CharacterStyle1"/>
          <w:rFonts w:ascii="Verdana" w:eastAsia="Calibri" w:hAnsi="Verdana"/>
          <w:spacing w:val="4"/>
          <w:sz w:val="24"/>
          <w:szCs w:val="24"/>
        </w:rPr>
        <w:t>si fueron motivados adecuadamente y no hay causal alguna para decretar su nulidad, además el primero constituye un acto de mero trámite el cual por su naturaleza no es impugnable.</w:t>
      </w:r>
    </w:p>
    <w:p w:rsidR="004B6E1B" w:rsidRPr="004B6E1B" w:rsidRDefault="004B6E1B" w:rsidP="004B6E1B">
      <w:pPr>
        <w:jc w:val="center"/>
        <w:rPr>
          <w:rFonts w:ascii="Verdana" w:hAnsi="Verdana"/>
          <w:b/>
          <w:lang w:val="es-CR"/>
        </w:rPr>
      </w:pPr>
      <w:r w:rsidRPr="004B6E1B">
        <w:rPr>
          <w:rFonts w:ascii="Verdana" w:hAnsi="Verdana"/>
          <w:b/>
          <w:lang w:val="es-CR"/>
        </w:rPr>
        <w:t>POR TANTO</w:t>
      </w:r>
    </w:p>
    <w:p w:rsidR="004B6E1B" w:rsidRPr="004B6E1B" w:rsidRDefault="004B6E1B" w:rsidP="004B6E1B">
      <w:pPr>
        <w:jc w:val="center"/>
        <w:rPr>
          <w:rFonts w:ascii="Verdana" w:hAnsi="Verdana"/>
          <w:b/>
          <w:lang w:val="es-CR"/>
        </w:rPr>
      </w:pPr>
    </w:p>
    <w:p w:rsidR="004B6E1B" w:rsidRPr="004B6E1B" w:rsidRDefault="004B6E1B" w:rsidP="004B6E1B">
      <w:pPr>
        <w:jc w:val="both"/>
        <w:rPr>
          <w:rFonts w:ascii="Verdana" w:hAnsi="Verdana"/>
          <w:smallCaps/>
          <w:lang w:val="es-CR"/>
        </w:rPr>
      </w:pPr>
      <w:r w:rsidRPr="004B6E1B">
        <w:rPr>
          <w:rFonts w:ascii="Verdana" w:hAnsi="Verdana"/>
          <w:b/>
          <w:lang w:val="es-CR"/>
        </w:rPr>
        <w:t xml:space="preserve">I.-  </w:t>
      </w:r>
      <w:r w:rsidRPr="004B6E1B">
        <w:rPr>
          <w:rFonts w:ascii="Verdana" w:hAnsi="Verdana"/>
          <w:lang w:val="es-CR"/>
        </w:rPr>
        <w:t xml:space="preserve">Se declara sin lugar el </w:t>
      </w:r>
      <w:r w:rsidRPr="004B6E1B">
        <w:rPr>
          <w:rFonts w:ascii="Verdana" w:hAnsi="Verdana"/>
          <w:smallCaps/>
          <w:lang w:val="es-CR"/>
        </w:rPr>
        <w:t>Recurso de Apelación</w:t>
      </w:r>
      <w:r w:rsidR="00F1621C">
        <w:rPr>
          <w:rFonts w:ascii="Verdana" w:hAnsi="Verdana"/>
          <w:smallCaps/>
          <w:lang w:val="es-CR"/>
        </w:rPr>
        <w:t xml:space="preserve"> y la Nulidad concomitante</w:t>
      </w:r>
      <w:r w:rsidRPr="004B6E1B">
        <w:rPr>
          <w:rFonts w:ascii="Verdana" w:hAnsi="Verdana"/>
          <w:smallCaps/>
          <w:lang w:val="es-CR"/>
        </w:rPr>
        <w:t xml:space="preserve"> </w:t>
      </w:r>
      <w:r w:rsidRPr="004B6E1B">
        <w:rPr>
          <w:rFonts w:ascii="Verdana" w:hAnsi="Verdana"/>
          <w:lang w:val="es-CR"/>
        </w:rPr>
        <w:t xml:space="preserve">interpuesto por </w:t>
      </w:r>
      <w:r w:rsidR="00F1621C" w:rsidRPr="00495CD7">
        <w:rPr>
          <w:rStyle w:val="CharacterStyle1"/>
          <w:rFonts w:ascii="Verdana" w:eastAsia="Calibri" w:hAnsi="Verdana"/>
          <w:spacing w:val="4"/>
          <w:sz w:val="24"/>
          <w:szCs w:val="24"/>
          <w:lang w:val="es-ES" w:eastAsia="es-ES"/>
        </w:rPr>
        <w:t xml:space="preserve">la empresa </w:t>
      </w:r>
      <w:r w:rsidR="000A20C4">
        <w:rPr>
          <w:rStyle w:val="CharacterStyle1"/>
          <w:rFonts w:ascii="Verdana" w:eastAsia="Calibri" w:hAnsi="Verdana"/>
          <w:b/>
          <w:spacing w:val="4"/>
          <w:sz w:val="24"/>
          <w:szCs w:val="24"/>
          <w:lang w:val="es-ES" w:eastAsia="es-ES"/>
        </w:rPr>
        <w:t>T.S.T.</w:t>
      </w:r>
      <w:r w:rsidR="00F1621C" w:rsidRPr="00495CD7">
        <w:rPr>
          <w:rStyle w:val="CharacterStyle1"/>
          <w:rFonts w:ascii="Verdana" w:eastAsia="Calibri" w:hAnsi="Verdana"/>
          <w:b/>
          <w:spacing w:val="4"/>
          <w:sz w:val="24"/>
          <w:szCs w:val="24"/>
          <w:lang w:val="es-ES" w:eastAsia="es-ES"/>
        </w:rPr>
        <w:t xml:space="preserve">, </w:t>
      </w:r>
      <w:r w:rsidR="00F1621C" w:rsidRPr="00495CD7">
        <w:rPr>
          <w:rStyle w:val="CharacterStyle1"/>
          <w:rFonts w:ascii="Verdana" w:eastAsia="Calibri" w:hAnsi="Verdana"/>
          <w:spacing w:val="4"/>
          <w:sz w:val="24"/>
          <w:szCs w:val="24"/>
          <w:lang w:val="es-ES" w:eastAsia="es-ES"/>
        </w:rPr>
        <w:t xml:space="preserve">por medio de su Apoderado Generalísimo sin Límite de suma  </w:t>
      </w:r>
      <w:r w:rsidR="00F1621C" w:rsidRPr="00495CD7">
        <w:rPr>
          <w:rStyle w:val="CharacterStyle1"/>
          <w:rFonts w:ascii="Verdana" w:eastAsia="Calibri" w:hAnsi="Verdana"/>
          <w:b/>
          <w:spacing w:val="4"/>
          <w:sz w:val="24"/>
          <w:szCs w:val="24"/>
          <w:lang w:val="es-ES" w:eastAsia="es-ES"/>
        </w:rPr>
        <w:t xml:space="preserve">Señor </w:t>
      </w:r>
      <w:r w:rsidR="000A20C4">
        <w:rPr>
          <w:rStyle w:val="CharacterStyle1"/>
          <w:rFonts w:ascii="Verdana" w:eastAsia="Calibri" w:hAnsi="Verdana"/>
          <w:b/>
          <w:spacing w:val="4"/>
          <w:sz w:val="24"/>
          <w:szCs w:val="24"/>
          <w:lang w:val="es-ES" w:eastAsia="es-ES"/>
        </w:rPr>
        <w:t>J.M.M.</w:t>
      </w:r>
      <w:r w:rsidR="00F1621C" w:rsidRPr="00495CD7">
        <w:rPr>
          <w:rStyle w:val="CharacterStyle1"/>
          <w:rFonts w:ascii="Verdana" w:eastAsia="Calibri" w:hAnsi="Verdana"/>
          <w:spacing w:val="4"/>
          <w:sz w:val="24"/>
          <w:szCs w:val="24"/>
          <w:lang w:val="es-ES" w:eastAsia="es-ES"/>
        </w:rPr>
        <w:t xml:space="preserve">, contra los </w:t>
      </w:r>
      <w:r w:rsidR="00F1621C" w:rsidRPr="00495CD7">
        <w:rPr>
          <w:rStyle w:val="CharacterStyle1"/>
          <w:rFonts w:ascii="Verdana" w:eastAsia="Calibri" w:hAnsi="Verdana"/>
          <w:b/>
          <w:spacing w:val="4"/>
          <w:sz w:val="24"/>
          <w:szCs w:val="24"/>
          <w:lang w:val="es-ES" w:eastAsia="es-ES"/>
        </w:rPr>
        <w:t>Acuerdos No. 7.8.1 y 7.8.1.11 ambos de la Sesión Ordinaria No. 37-2015 del 1 de julio de 2015</w:t>
      </w:r>
      <w:r w:rsidR="00F1621C" w:rsidRPr="00495CD7">
        <w:rPr>
          <w:rStyle w:val="CharacterStyle1"/>
          <w:rFonts w:ascii="Verdana" w:eastAsia="Calibri" w:hAnsi="Verdana"/>
          <w:spacing w:val="4"/>
          <w:sz w:val="24"/>
          <w:szCs w:val="24"/>
          <w:lang w:val="es-ES" w:eastAsia="es-ES"/>
        </w:rPr>
        <w:t xml:space="preserve"> adoptada por</w:t>
      </w:r>
      <w:r w:rsidR="00F1621C" w:rsidRPr="00495CD7">
        <w:rPr>
          <w:rStyle w:val="CharacterStyle1"/>
          <w:rFonts w:ascii="Verdana" w:eastAsia="Calibri" w:hAnsi="Verdana"/>
          <w:b/>
          <w:spacing w:val="4"/>
          <w:sz w:val="24"/>
          <w:szCs w:val="24"/>
          <w:lang w:val="es-ES" w:eastAsia="es-ES"/>
        </w:rPr>
        <w:t xml:space="preserve"> </w:t>
      </w:r>
      <w:r w:rsidR="00F1621C" w:rsidRPr="00495CD7">
        <w:rPr>
          <w:rStyle w:val="CharacterStyle1"/>
          <w:rFonts w:ascii="Verdana" w:eastAsia="Calibri" w:hAnsi="Verdana"/>
          <w:spacing w:val="4"/>
          <w:sz w:val="24"/>
          <w:szCs w:val="24"/>
          <w:lang w:val="es-ES" w:eastAsia="es-ES"/>
        </w:rPr>
        <w:t xml:space="preserve">  la Junta Directiva del Consejo de Transporte Público.</w:t>
      </w:r>
      <w:r w:rsidR="003B21BC">
        <w:rPr>
          <w:rStyle w:val="CharacterStyle1"/>
          <w:rFonts w:ascii="Verdana" w:eastAsia="Calibri" w:hAnsi="Verdana"/>
          <w:spacing w:val="4"/>
          <w:sz w:val="24"/>
          <w:szCs w:val="24"/>
          <w:lang w:val="es-ES" w:eastAsia="es-ES"/>
        </w:rPr>
        <w:t xml:space="preserve"> </w:t>
      </w:r>
    </w:p>
    <w:p w:rsidR="004B6E1B" w:rsidRPr="004B6E1B" w:rsidRDefault="004B6E1B" w:rsidP="004B6E1B">
      <w:pPr>
        <w:jc w:val="both"/>
        <w:rPr>
          <w:rFonts w:ascii="Verdana" w:hAnsi="Verdana"/>
          <w:b/>
          <w:lang w:val="es-CR"/>
        </w:rPr>
      </w:pPr>
    </w:p>
    <w:p w:rsidR="004B6E1B" w:rsidRPr="00581BF7" w:rsidRDefault="004B6E1B" w:rsidP="004B6E1B">
      <w:pPr>
        <w:jc w:val="both"/>
        <w:rPr>
          <w:rFonts w:ascii="Verdana" w:hAnsi="Verdana"/>
          <w:b/>
          <w:lang w:val="es-CR"/>
        </w:rPr>
      </w:pPr>
      <w:r w:rsidRPr="004B6E1B">
        <w:rPr>
          <w:rFonts w:ascii="Verdana" w:hAnsi="Verdana"/>
          <w:b/>
          <w:lang w:val="es-CR"/>
        </w:rPr>
        <w:t xml:space="preserve">II.-  </w:t>
      </w:r>
      <w:r w:rsidRPr="004B6E1B">
        <w:rPr>
          <w:rFonts w:ascii="Verdana" w:hAnsi="Verdana"/>
          <w:lang w:val="es-CR"/>
        </w:rPr>
        <w:t>De conformidad con el artículo 22, inciso c), de la citada Ley 7969, la presente resolución no tiene ulterior recurso por lo que</w:t>
      </w:r>
      <w:r w:rsidRPr="004B6E1B">
        <w:rPr>
          <w:rFonts w:ascii="Verdana" w:hAnsi="Verdana"/>
          <w:b/>
          <w:lang w:val="es-CR"/>
        </w:rPr>
        <w:t xml:space="preserve">,  </w:t>
      </w:r>
      <w:r w:rsidRPr="004B6E1B">
        <w:rPr>
          <w:rFonts w:ascii="Verdana" w:hAnsi="Verdana"/>
          <w:lang w:val="es-CR"/>
        </w:rPr>
        <w:t>s</w:t>
      </w:r>
      <w:r w:rsidRPr="00E141A6">
        <w:rPr>
          <w:rFonts w:ascii="Verdana" w:hAnsi="Verdana"/>
          <w:i/>
          <w:lang w:val="es-CR"/>
          <w14:shadow w14:blurRad="50800" w14:dist="38100" w14:dir="2700000" w14:sx="100000" w14:sy="100000" w14:kx="0" w14:ky="0" w14:algn="tl">
            <w14:srgbClr w14:val="000000">
              <w14:alpha w14:val="60000"/>
            </w14:srgbClr>
          </w14:shadow>
        </w:rPr>
        <w:t>e tiene por agotada la vía administrativa</w:t>
      </w:r>
      <w:r w:rsidRPr="004B6E1B">
        <w:rPr>
          <w:rFonts w:ascii="Verdana" w:hAnsi="Verdana"/>
          <w:lang w:val="es-CR"/>
        </w:rPr>
        <w:t xml:space="preserve">. </w:t>
      </w:r>
      <w:r w:rsidRPr="00581BF7">
        <w:rPr>
          <w:rFonts w:ascii="Verdana" w:hAnsi="Verdana"/>
          <w:b/>
          <w:lang w:val="es-CR"/>
        </w:rPr>
        <w:t xml:space="preserve">NOTIFIQUESE.- </w:t>
      </w:r>
    </w:p>
    <w:p w:rsidR="004B6E1B" w:rsidRPr="00581BF7" w:rsidRDefault="004B6E1B" w:rsidP="004B6E1B">
      <w:pPr>
        <w:jc w:val="both"/>
        <w:rPr>
          <w:rFonts w:ascii="Verdana" w:hAnsi="Verdana"/>
          <w:b/>
          <w:lang w:val="es-CR"/>
        </w:rPr>
      </w:pPr>
    </w:p>
    <w:p w:rsidR="004B6E1B" w:rsidRPr="00581BF7" w:rsidRDefault="004B6E1B" w:rsidP="004B6E1B">
      <w:pPr>
        <w:jc w:val="both"/>
        <w:rPr>
          <w:rFonts w:ascii="Verdana" w:hAnsi="Verdana"/>
          <w:b/>
          <w:lang w:val="es-CR"/>
        </w:rPr>
      </w:pPr>
      <w:r w:rsidRPr="00581BF7">
        <w:rPr>
          <w:rFonts w:ascii="Verdana" w:hAnsi="Verdana"/>
          <w:b/>
          <w:lang w:val="es-CR"/>
        </w:rPr>
        <w:t xml:space="preserve"> </w:t>
      </w:r>
    </w:p>
    <w:p w:rsidR="004B6E1B" w:rsidRPr="00EA7DBC" w:rsidRDefault="004B6E1B" w:rsidP="004B6E1B">
      <w:pPr>
        <w:pStyle w:val="Heading1"/>
        <w:rPr>
          <w:rFonts w:ascii="Verdana" w:hAnsi="Verdana"/>
          <w:sz w:val="24"/>
          <w:szCs w:val="24"/>
        </w:rPr>
      </w:pPr>
    </w:p>
    <w:p w:rsidR="004B6E1B" w:rsidRPr="00EA7DBC" w:rsidRDefault="004B6E1B" w:rsidP="00DA0E64">
      <w:pPr>
        <w:pStyle w:val="Heading1"/>
        <w:spacing w:before="0" w:after="0"/>
        <w:jc w:val="center"/>
        <w:rPr>
          <w:rFonts w:ascii="Verdana" w:hAnsi="Verdana"/>
          <w:sz w:val="24"/>
          <w:szCs w:val="24"/>
        </w:rPr>
      </w:pPr>
      <w:r w:rsidRPr="00EA7DBC">
        <w:rPr>
          <w:rFonts w:ascii="Verdana" w:hAnsi="Verdana"/>
          <w:sz w:val="24"/>
          <w:szCs w:val="24"/>
        </w:rPr>
        <w:t>Lic. Carlos Miguel  Portuguez Méndez</w:t>
      </w:r>
    </w:p>
    <w:p w:rsidR="004B6E1B" w:rsidRPr="004B6E1B" w:rsidRDefault="004B6E1B" w:rsidP="004B6E1B">
      <w:pPr>
        <w:pStyle w:val="Heading2"/>
        <w:spacing w:before="0"/>
        <w:jc w:val="center"/>
        <w:rPr>
          <w:rFonts w:ascii="Verdana" w:hAnsi="Verdana" w:cs="Times New Roman"/>
          <w:color w:val="auto"/>
          <w:sz w:val="24"/>
          <w:szCs w:val="24"/>
          <w:lang w:val="es-CR"/>
        </w:rPr>
      </w:pPr>
      <w:r w:rsidRPr="004B6E1B">
        <w:rPr>
          <w:rFonts w:ascii="Verdana" w:hAnsi="Verdana" w:cs="Times New Roman"/>
          <w:color w:val="auto"/>
          <w:sz w:val="24"/>
          <w:szCs w:val="24"/>
          <w:lang w:val="es-CR"/>
        </w:rPr>
        <w:t>Presidente</w:t>
      </w:r>
    </w:p>
    <w:p w:rsidR="004B6E1B" w:rsidRPr="00EA7DBC" w:rsidRDefault="004B6E1B" w:rsidP="00DA0E64">
      <w:pPr>
        <w:pStyle w:val="Heading1"/>
        <w:spacing w:before="0" w:after="0"/>
        <w:rPr>
          <w:rFonts w:ascii="Verdana" w:hAnsi="Verdana"/>
          <w:sz w:val="24"/>
          <w:szCs w:val="24"/>
        </w:rPr>
      </w:pPr>
    </w:p>
    <w:p w:rsidR="004B6E1B" w:rsidRPr="00EA7DBC" w:rsidRDefault="004B6E1B" w:rsidP="00DA0E64">
      <w:pPr>
        <w:pStyle w:val="Heading1"/>
        <w:spacing w:before="0" w:after="0"/>
        <w:rPr>
          <w:rFonts w:ascii="Verdana" w:hAnsi="Verdana"/>
          <w:sz w:val="24"/>
          <w:szCs w:val="24"/>
        </w:rPr>
      </w:pPr>
    </w:p>
    <w:p w:rsidR="004B6E1B" w:rsidRPr="00EA7DBC" w:rsidRDefault="004B6E1B" w:rsidP="00DA0E64">
      <w:pPr>
        <w:pStyle w:val="Heading1"/>
        <w:spacing w:before="0" w:after="0"/>
        <w:rPr>
          <w:rFonts w:ascii="Verdana" w:hAnsi="Verdana"/>
          <w:sz w:val="24"/>
          <w:szCs w:val="24"/>
        </w:rPr>
      </w:pPr>
    </w:p>
    <w:p w:rsidR="004B6E1B" w:rsidRPr="00EA7DBC" w:rsidRDefault="004B6E1B" w:rsidP="00DA0E64">
      <w:pPr>
        <w:pStyle w:val="Heading1"/>
        <w:spacing w:before="0" w:after="0"/>
        <w:rPr>
          <w:rFonts w:ascii="Verdana" w:hAnsi="Verdana"/>
          <w:sz w:val="24"/>
          <w:szCs w:val="24"/>
        </w:rPr>
      </w:pPr>
    </w:p>
    <w:p w:rsidR="004B6E1B" w:rsidRPr="00EA7DBC" w:rsidRDefault="004B6E1B" w:rsidP="00DA0E64">
      <w:pPr>
        <w:pStyle w:val="Heading1"/>
        <w:spacing w:before="0" w:after="0"/>
        <w:rPr>
          <w:rFonts w:ascii="Verdana" w:hAnsi="Verdana"/>
          <w:sz w:val="24"/>
          <w:szCs w:val="24"/>
        </w:rPr>
      </w:pPr>
      <w:r w:rsidRPr="00EA7DBC">
        <w:rPr>
          <w:rFonts w:ascii="Verdana" w:hAnsi="Verdana"/>
          <w:sz w:val="24"/>
          <w:szCs w:val="24"/>
        </w:rPr>
        <w:t xml:space="preserve">Licda.  Marta Luz Pérez Peláez       Licda. Mario Quesada Aguirre             </w:t>
      </w:r>
    </w:p>
    <w:p w:rsidR="004B6E1B" w:rsidRDefault="004B6E1B" w:rsidP="004B6E1B">
      <w:pPr>
        <w:ind w:left="708" w:firstLine="708"/>
      </w:pPr>
      <w:r w:rsidRPr="00EA7DBC">
        <w:rPr>
          <w:rFonts w:ascii="Verdana" w:hAnsi="Verdana"/>
          <w:b/>
        </w:rPr>
        <w:t xml:space="preserve">Juez </w:t>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t>Juez</w:t>
      </w:r>
    </w:p>
    <w:sectPr w:rsidR="004B6E1B" w:rsidSect="00B00D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AE" w:rsidRDefault="00A517AE" w:rsidP="0033139D">
      <w:r>
        <w:separator/>
      </w:r>
    </w:p>
  </w:endnote>
  <w:endnote w:type="continuationSeparator" w:id="0">
    <w:p w:rsidR="00A517AE" w:rsidRDefault="00A517AE" w:rsidP="0033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0721481"/>
      <w:docPartObj>
        <w:docPartGallery w:val="Page Numbers (Bottom of Page)"/>
        <w:docPartUnique/>
      </w:docPartObj>
    </w:sdtPr>
    <w:sdtEndPr/>
    <w:sdtContent>
      <w:p w:rsidR="000848E3" w:rsidRPr="007B7E51" w:rsidRDefault="000848E3">
        <w:pPr>
          <w:pStyle w:val="Footer"/>
          <w:jc w:val="right"/>
          <w:rPr>
            <w:b/>
          </w:rPr>
        </w:pPr>
        <w:r w:rsidRPr="007B7E51">
          <w:rPr>
            <w:b/>
            <w:i/>
            <w:sz w:val="20"/>
            <w:szCs w:val="20"/>
          </w:rPr>
          <w:t>Res. No. TAT-</w:t>
        </w:r>
        <w:r>
          <w:rPr>
            <w:b/>
            <w:i/>
            <w:sz w:val="20"/>
            <w:szCs w:val="20"/>
          </w:rPr>
          <w:t>2895</w:t>
        </w:r>
        <w:r w:rsidR="00D66858">
          <w:rPr>
            <w:b/>
            <w:i/>
            <w:sz w:val="20"/>
            <w:szCs w:val="20"/>
          </w:rPr>
          <w:t>-2016</w:t>
        </w:r>
        <w:r w:rsidRPr="007B7E51">
          <w:rPr>
            <w:b/>
          </w:rPr>
          <w:t xml:space="preserve">        </w:t>
        </w:r>
        <w:r w:rsidR="002C4B09" w:rsidRPr="007B7E51">
          <w:rPr>
            <w:b/>
          </w:rPr>
          <w:fldChar w:fldCharType="begin"/>
        </w:r>
        <w:r w:rsidRPr="007B7E51">
          <w:rPr>
            <w:b/>
          </w:rPr>
          <w:instrText xml:space="preserve"> PAGE   \* MERGEFORMAT </w:instrText>
        </w:r>
        <w:r w:rsidR="002C4B09" w:rsidRPr="007B7E51">
          <w:rPr>
            <w:b/>
          </w:rPr>
          <w:fldChar w:fldCharType="separate"/>
        </w:r>
        <w:r w:rsidR="00C349B3">
          <w:rPr>
            <w:b/>
            <w:noProof/>
          </w:rPr>
          <w:t>1</w:t>
        </w:r>
        <w:r w:rsidR="002C4B09" w:rsidRPr="007B7E51">
          <w:rPr>
            <w:b/>
          </w:rPr>
          <w:fldChar w:fldCharType="end"/>
        </w:r>
      </w:p>
    </w:sdtContent>
  </w:sdt>
  <w:p w:rsidR="000848E3" w:rsidRDefault="00084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AE" w:rsidRDefault="00A517AE" w:rsidP="0033139D">
      <w:r>
        <w:separator/>
      </w:r>
    </w:p>
  </w:footnote>
  <w:footnote w:type="continuationSeparator" w:id="0">
    <w:p w:rsidR="00A517AE" w:rsidRDefault="00A517AE" w:rsidP="00331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C215C"/>
    <w:multiLevelType w:val="hybridMultilevel"/>
    <w:tmpl w:val="2390954A"/>
    <w:lvl w:ilvl="0" w:tplc="FA6E1606">
      <w:start w:val="1"/>
      <w:numFmt w:val="lowerLetter"/>
      <w:lvlText w:val="%1)"/>
      <w:lvlJc w:val="left"/>
      <w:pPr>
        <w:ind w:left="870" w:hanging="5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72"/>
    <w:rsid w:val="000026BB"/>
    <w:rsid w:val="000031B4"/>
    <w:rsid w:val="00010046"/>
    <w:rsid w:val="00014D23"/>
    <w:rsid w:val="00015961"/>
    <w:rsid w:val="000165A4"/>
    <w:rsid w:val="00022EB3"/>
    <w:rsid w:val="000267E6"/>
    <w:rsid w:val="00027BA1"/>
    <w:rsid w:val="000306D8"/>
    <w:rsid w:val="0003113A"/>
    <w:rsid w:val="00035F18"/>
    <w:rsid w:val="00036E6F"/>
    <w:rsid w:val="00037119"/>
    <w:rsid w:val="00037591"/>
    <w:rsid w:val="00040985"/>
    <w:rsid w:val="00040B34"/>
    <w:rsid w:val="00040C70"/>
    <w:rsid w:val="00041EEC"/>
    <w:rsid w:val="00042106"/>
    <w:rsid w:val="000476DD"/>
    <w:rsid w:val="000523C1"/>
    <w:rsid w:val="000546BB"/>
    <w:rsid w:val="00056C5B"/>
    <w:rsid w:val="00057556"/>
    <w:rsid w:val="00057D24"/>
    <w:rsid w:val="00062972"/>
    <w:rsid w:val="00063386"/>
    <w:rsid w:val="00065172"/>
    <w:rsid w:val="00065F2F"/>
    <w:rsid w:val="000729FD"/>
    <w:rsid w:val="00077D37"/>
    <w:rsid w:val="00077E37"/>
    <w:rsid w:val="0008248E"/>
    <w:rsid w:val="000837CC"/>
    <w:rsid w:val="000848E3"/>
    <w:rsid w:val="00091132"/>
    <w:rsid w:val="00092BCC"/>
    <w:rsid w:val="00095896"/>
    <w:rsid w:val="000A2029"/>
    <w:rsid w:val="000A20C4"/>
    <w:rsid w:val="000A21E3"/>
    <w:rsid w:val="000A2B85"/>
    <w:rsid w:val="000A2E71"/>
    <w:rsid w:val="000B4098"/>
    <w:rsid w:val="000B4358"/>
    <w:rsid w:val="000B448C"/>
    <w:rsid w:val="000B65E0"/>
    <w:rsid w:val="000B753E"/>
    <w:rsid w:val="000C03D1"/>
    <w:rsid w:val="000C4424"/>
    <w:rsid w:val="000C4659"/>
    <w:rsid w:val="000C6910"/>
    <w:rsid w:val="000C76F8"/>
    <w:rsid w:val="000D1C23"/>
    <w:rsid w:val="000D30BE"/>
    <w:rsid w:val="000D3772"/>
    <w:rsid w:val="000D3E70"/>
    <w:rsid w:val="000D7EE8"/>
    <w:rsid w:val="000F5597"/>
    <w:rsid w:val="000F5D48"/>
    <w:rsid w:val="000F6E31"/>
    <w:rsid w:val="00101E66"/>
    <w:rsid w:val="00103C59"/>
    <w:rsid w:val="00104F92"/>
    <w:rsid w:val="001065F0"/>
    <w:rsid w:val="0011143D"/>
    <w:rsid w:val="00111691"/>
    <w:rsid w:val="00111A6B"/>
    <w:rsid w:val="0011225A"/>
    <w:rsid w:val="00112600"/>
    <w:rsid w:val="00112DA0"/>
    <w:rsid w:val="00114DD8"/>
    <w:rsid w:val="001238CE"/>
    <w:rsid w:val="00123F57"/>
    <w:rsid w:val="001240BB"/>
    <w:rsid w:val="00124D5C"/>
    <w:rsid w:val="001274A6"/>
    <w:rsid w:val="00130C32"/>
    <w:rsid w:val="00131697"/>
    <w:rsid w:val="00135046"/>
    <w:rsid w:val="001350A9"/>
    <w:rsid w:val="001357CC"/>
    <w:rsid w:val="0013705C"/>
    <w:rsid w:val="00143FBB"/>
    <w:rsid w:val="00145638"/>
    <w:rsid w:val="00147137"/>
    <w:rsid w:val="00150891"/>
    <w:rsid w:val="0015442B"/>
    <w:rsid w:val="00156772"/>
    <w:rsid w:val="00156C7F"/>
    <w:rsid w:val="001602F3"/>
    <w:rsid w:val="001621ED"/>
    <w:rsid w:val="0016235E"/>
    <w:rsid w:val="00163FEB"/>
    <w:rsid w:val="00164588"/>
    <w:rsid w:val="00164F8D"/>
    <w:rsid w:val="00170BE0"/>
    <w:rsid w:val="001717AF"/>
    <w:rsid w:val="0017407A"/>
    <w:rsid w:val="001752B5"/>
    <w:rsid w:val="001766E0"/>
    <w:rsid w:val="00184FB8"/>
    <w:rsid w:val="001862AA"/>
    <w:rsid w:val="0019206F"/>
    <w:rsid w:val="00193DCC"/>
    <w:rsid w:val="001950AA"/>
    <w:rsid w:val="00196894"/>
    <w:rsid w:val="001978E8"/>
    <w:rsid w:val="001A211A"/>
    <w:rsid w:val="001A4CF5"/>
    <w:rsid w:val="001A57EB"/>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50D8"/>
    <w:rsid w:val="001E556F"/>
    <w:rsid w:val="001F013C"/>
    <w:rsid w:val="001F3571"/>
    <w:rsid w:val="001F67E9"/>
    <w:rsid w:val="001F7B17"/>
    <w:rsid w:val="00201425"/>
    <w:rsid w:val="00201B8C"/>
    <w:rsid w:val="00202171"/>
    <w:rsid w:val="00202172"/>
    <w:rsid w:val="00210F01"/>
    <w:rsid w:val="00214996"/>
    <w:rsid w:val="00215899"/>
    <w:rsid w:val="00222B4D"/>
    <w:rsid w:val="00223F4D"/>
    <w:rsid w:val="00223F93"/>
    <w:rsid w:val="002253E6"/>
    <w:rsid w:val="00230D04"/>
    <w:rsid w:val="0023226C"/>
    <w:rsid w:val="00235216"/>
    <w:rsid w:val="00236072"/>
    <w:rsid w:val="00236078"/>
    <w:rsid w:val="00236931"/>
    <w:rsid w:val="00236DB6"/>
    <w:rsid w:val="002425EB"/>
    <w:rsid w:val="002429B1"/>
    <w:rsid w:val="00242AB0"/>
    <w:rsid w:val="00242D75"/>
    <w:rsid w:val="0024399F"/>
    <w:rsid w:val="00243CC4"/>
    <w:rsid w:val="00244534"/>
    <w:rsid w:val="002476CF"/>
    <w:rsid w:val="0025389E"/>
    <w:rsid w:val="002556D6"/>
    <w:rsid w:val="002557DC"/>
    <w:rsid w:val="00256163"/>
    <w:rsid w:val="00257721"/>
    <w:rsid w:val="00257CFE"/>
    <w:rsid w:val="00260100"/>
    <w:rsid w:val="0026101A"/>
    <w:rsid w:val="00261049"/>
    <w:rsid w:val="00262AD7"/>
    <w:rsid w:val="00264294"/>
    <w:rsid w:val="0027023F"/>
    <w:rsid w:val="00272BD1"/>
    <w:rsid w:val="00273628"/>
    <w:rsid w:val="0027430F"/>
    <w:rsid w:val="002744D6"/>
    <w:rsid w:val="00284475"/>
    <w:rsid w:val="00287778"/>
    <w:rsid w:val="00290B45"/>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B09"/>
    <w:rsid w:val="002C4DB3"/>
    <w:rsid w:val="002C50FA"/>
    <w:rsid w:val="002D1242"/>
    <w:rsid w:val="002D35D0"/>
    <w:rsid w:val="002D3F06"/>
    <w:rsid w:val="002D495F"/>
    <w:rsid w:val="002D5321"/>
    <w:rsid w:val="002D591B"/>
    <w:rsid w:val="002D6CFF"/>
    <w:rsid w:val="002D6F4C"/>
    <w:rsid w:val="002D7C36"/>
    <w:rsid w:val="002E0E69"/>
    <w:rsid w:val="002E74C0"/>
    <w:rsid w:val="002F0820"/>
    <w:rsid w:val="002F28B2"/>
    <w:rsid w:val="002F336B"/>
    <w:rsid w:val="002F4F56"/>
    <w:rsid w:val="002F6700"/>
    <w:rsid w:val="00301092"/>
    <w:rsid w:val="00301FA7"/>
    <w:rsid w:val="00302C48"/>
    <w:rsid w:val="00303C40"/>
    <w:rsid w:val="003040D2"/>
    <w:rsid w:val="003071BB"/>
    <w:rsid w:val="00307733"/>
    <w:rsid w:val="00307D2D"/>
    <w:rsid w:val="00310F07"/>
    <w:rsid w:val="00315CCF"/>
    <w:rsid w:val="00315DDE"/>
    <w:rsid w:val="0031647A"/>
    <w:rsid w:val="00320697"/>
    <w:rsid w:val="00321A57"/>
    <w:rsid w:val="00321E9D"/>
    <w:rsid w:val="00322BEA"/>
    <w:rsid w:val="00324A41"/>
    <w:rsid w:val="0032571F"/>
    <w:rsid w:val="0032685F"/>
    <w:rsid w:val="00327E47"/>
    <w:rsid w:val="00330084"/>
    <w:rsid w:val="0033139D"/>
    <w:rsid w:val="0033359F"/>
    <w:rsid w:val="00334FCD"/>
    <w:rsid w:val="00335D97"/>
    <w:rsid w:val="00336ACB"/>
    <w:rsid w:val="00336B3E"/>
    <w:rsid w:val="0034046E"/>
    <w:rsid w:val="00340626"/>
    <w:rsid w:val="00346AEA"/>
    <w:rsid w:val="003515EA"/>
    <w:rsid w:val="00355ED6"/>
    <w:rsid w:val="003571CD"/>
    <w:rsid w:val="0036211D"/>
    <w:rsid w:val="003622B2"/>
    <w:rsid w:val="00366508"/>
    <w:rsid w:val="00367700"/>
    <w:rsid w:val="0037026C"/>
    <w:rsid w:val="00370296"/>
    <w:rsid w:val="00370C67"/>
    <w:rsid w:val="00370E85"/>
    <w:rsid w:val="00372A96"/>
    <w:rsid w:val="00373382"/>
    <w:rsid w:val="00375AA1"/>
    <w:rsid w:val="00377A36"/>
    <w:rsid w:val="003808C3"/>
    <w:rsid w:val="00381179"/>
    <w:rsid w:val="00384098"/>
    <w:rsid w:val="003847B1"/>
    <w:rsid w:val="00384A8B"/>
    <w:rsid w:val="00385869"/>
    <w:rsid w:val="003877A0"/>
    <w:rsid w:val="00390E7F"/>
    <w:rsid w:val="00391749"/>
    <w:rsid w:val="0039300B"/>
    <w:rsid w:val="00396E8D"/>
    <w:rsid w:val="003A1401"/>
    <w:rsid w:val="003A16FB"/>
    <w:rsid w:val="003A23E6"/>
    <w:rsid w:val="003A49A2"/>
    <w:rsid w:val="003B1802"/>
    <w:rsid w:val="003B21BC"/>
    <w:rsid w:val="003B3547"/>
    <w:rsid w:val="003B3B47"/>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1E03"/>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894"/>
    <w:rsid w:val="00455AA6"/>
    <w:rsid w:val="00457135"/>
    <w:rsid w:val="00460D0C"/>
    <w:rsid w:val="0046119E"/>
    <w:rsid w:val="00461563"/>
    <w:rsid w:val="00466B3D"/>
    <w:rsid w:val="00470F48"/>
    <w:rsid w:val="0047280B"/>
    <w:rsid w:val="00473CD8"/>
    <w:rsid w:val="00480450"/>
    <w:rsid w:val="004817F7"/>
    <w:rsid w:val="00484BB1"/>
    <w:rsid w:val="00484C7B"/>
    <w:rsid w:val="00490200"/>
    <w:rsid w:val="00493EF3"/>
    <w:rsid w:val="00495CD7"/>
    <w:rsid w:val="004A0BEF"/>
    <w:rsid w:val="004A172D"/>
    <w:rsid w:val="004A439C"/>
    <w:rsid w:val="004A6055"/>
    <w:rsid w:val="004B01F4"/>
    <w:rsid w:val="004B210F"/>
    <w:rsid w:val="004B6E1B"/>
    <w:rsid w:val="004B7D00"/>
    <w:rsid w:val="004C12DF"/>
    <w:rsid w:val="004C146D"/>
    <w:rsid w:val="004C75B4"/>
    <w:rsid w:val="004D0A6C"/>
    <w:rsid w:val="004D67D4"/>
    <w:rsid w:val="004D75BE"/>
    <w:rsid w:val="004E21D5"/>
    <w:rsid w:val="004E76A3"/>
    <w:rsid w:val="004E7CDE"/>
    <w:rsid w:val="004F0206"/>
    <w:rsid w:val="004F38E6"/>
    <w:rsid w:val="004F528E"/>
    <w:rsid w:val="0050199D"/>
    <w:rsid w:val="00502085"/>
    <w:rsid w:val="00502724"/>
    <w:rsid w:val="005038E3"/>
    <w:rsid w:val="00506323"/>
    <w:rsid w:val="00510850"/>
    <w:rsid w:val="0051217D"/>
    <w:rsid w:val="00514487"/>
    <w:rsid w:val="00517306"/>
    <w:rsid w:val="00531FC4"/>
    <w:rsid w:val="0053360D"/>
    <w:rsid w:val="00535FC3"/>
    <w:rsid w:val="005366E7"/>
    <w:rsid w:val="00537350"/>
    <w:rsid w:val="00537757"/>
    <w:rsid w:val="00542C23"/>
    <w:rsid w:val="00542CBA"/>
    <w:rsid w:val="00543706"/>
    <w:rsid w:val="005448D6"/>
    <w:rsid w:val="00551954"/>
    <w:rsid w:val="0055382E"/>
    <w:rsid w:val="00554177"/>
    <w:rsid w:val="005543C1"/>
    <w:rsid w:val="00555624"/>
    <w:rsid w:val="00560D89"/>
    <w:rsid w:val="005636E3"/>
    <w:rsid w:val="00563A78"/>
    <w:rsid w:val="00563CBF"/>
    <w:rsid w:val="00564640"/>
    <w:rsid w:val="00564F60"/>
    <w:rsid w:val="00572DA3"/>
    <w:rsid w:val="00574F7A"/>
    <w:rsid w:val="00577DBE"/>
    <w:rsid w:val="0058035C"/>
    <w:rsid w:val="00580E92"/>
    <w:rsid w:val="0058113C"/>
    <w:rsid w:val="00581BF7"/>
    <w:rsid w:val="00583A16"/>
    <w:rsid w:val="00583BCE"/>
    <w:rsid w:val="00585A3D"/>
    <w:rsid w:val="00585D6B"/>
    <w:rsid w:val="005865B3"/>
    <w:rsid w:val="00587666"/>
    <w:rsid w:val="00593F7A"/>
    <w:rsid w:val="00594BE3"/>
    <w:rsid w:val="00596610"/>
    <w:rsid w:val="005968F3"/>
    <w:rsid w:val="00597324"/>
    <w:rsid w:val="005A0C87"/>
    <w:rsid w:val="005A3AB3"/>
    <w:rsid w:val="005A4C53"/>
    <w:rsid w:val="005A6651"/>
    <w:rsid w:val="005A6C09"/>
    <w:rsid w:val="005B2E14"/>
    <w:rsid w:val="005B57DC"/>
    <w:rsid w:val="005B7701"/>
    <w:rsid w:val="005C205A"/>
    <w:rsid w:val="005C27EC"/>
    <w:rsid w:val="005C2D2A"/>
    <w:rsid w:val="005C30D7"/>
    <w:rsid w:val="005C3D2D"/>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9A5"/>
    <w:rsid w:val="00604BB2"/>
    <w:rsid w:val="00605A68"/>
    <w:rsid w:val="006063D0"/>
    <w:rsid w:val="006063EF"/>
    <w:rsid w:val="0060682D"/>
    <w:rsid w:val="00611F6E"/>
    <w:rsid w:val="006120CC"/>
    <w:rsid w:val="0061310E"/>
    <w:rsid w:val="00614466"/>
    <w:rsid w:val="006169D8"/>
    <w:rsid w:val="00620238"/>
    <w:rsid w:val="0062032F"/>
    <w:rsid w:val="006220E1"/>
    <w:rsid w:val="0062378C"/>
    <w:rsid w:val="00623806"/>
    <w:rsid w:val="00627002"/>
    <w:rsid w:val="00631B90"/>
    <w:rsid w:val="0063371E"/>
    <w:rsid w:val="006350B5"/>
    <w:rsid w:val="00637A3A"/>
    <w:rsid w:val="00637B92"/>
    <w:rsid w:val="00640C1A"/>
    <w:rsid w:val="006410B6"/>
    <w:rsid w:val="006425E9"/>
    <w:rsid w:val="00643FC5"/>
    <w:rsid w:val="00646778"/>
    <w:rsid w:val="00647D4F"/>
    <w:rsid w:val="00655B2C"/>
    <w:rsid w:val="00657A5A"/>
    <w:rsid w:val="006600E6"/>
    <w:rsid w:val="00664841"/>
    <w:rsid w:val="0066518B"/>
    <w:rsid w:val="0066632B"/>
    <w:rsid w:val="006667EF"/>
    <w:rsid w:val="006723D7"/>
    <w:rsid w:val="00672F10"/>
    <w:rsid w:val="0067514B"/>
    <w:rsid w:val="006815C3"/>
    <w:rsid w:val="00681ACB"/>
    <w:rsid w:val="00682F5D"/>
    <w:rsid w:val="00684A36"/>
    <w:rsid w:val="00687836"/>
    <w:rsid w:val="00687C62"/>
    <w:rsid w:val="00693230"/>
    <w:rsid w:val="00693882"/>
    <w:rsid w:val="00695617"/>
    <w:rsid w:val="0069797C"/>
    <w:rsid w:val="006A1B23"/>
    <w:rsid w:val="006A326F"/>
    <w:rsid w:val="006A3842"/>
    <w:rsid w:val="006A4E6C"/>
    <w:rsid w:val="006B128D"/>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25C2"/>
    <w:rsid w:val="006E4F70"/>
    <w:rsid w:val="006E6689"/>
    <w:rsid w:val="006E77E6"/>
    <w:rsid w:val="006F0A62"/>
    <w:rsid w:val="006F14BA"/>
    <w:rsid w:val="006F2252"/>
    <w:rsid w:val="006F4BD9"/>
    <w:rsid w:val="00701409"/>
    <w:rsid w:val="00702DCB"/>
    <w:rsid w:val="007048DC"/>
    <w:rsid w:val="00705865"/>
    <w:rsid w:val="007128C6"/>
    <w:rsid w:val="00715DDD"/>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5508"/>
    <w:rsid w:val="00756D54"/>
    <w:rsid w:val="007603E3"/>
    <w:rsid w:val="00760CA0"/>
    <w:rsid w:val="0076450B"/>
    <w:rsid w:val="007670AB"/>
    <w:rsid w:val="00770929"/>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4152"/>
    <w:rsid w:val="00795AC9"/>
    <w:rsid w:val="00796CD6"/>
    <w:rsid w:val="0079782D"/>
    <w:rsid w:val="00797881"/>
    <w:rsid w:val="007A16A2"/>
    <w:rsid w:val="007A17F3"/>
    <w:rsid w:val="007A45C5"/>
    <w:rsid w:val="007A46E2"/>
    <w:rsid w:val="007A4CA9"/>
    <w:rsid w:val="007B29D6"/>
    <w:rsid w:val="007B43A1"/>
    <w:rsid w:val="007B79D9"/>
    <w:rsid w:val="007C0DC7"/>
    <w:rsid w:val="007C4C49"/>
    <w:rsid w:val="007C6633"/>
    <w:rsid w:val="007D62CA"/>
    <w:rsid w:val="007D63CA"/>
    <w:rsid w:val="007D736F"/>
    <w:rsid w:val="007D79F5"/>
    <w:rsid w:val="007D7B6A"/>
    <w:rsid w:val="007E1753"/>
    <w:rsid w:val="007E2DC9"/>
    <w:rsid w:val="007E2E6B"/>
    <w:rsid w:val="007E6F28"/>
    <w:rsid w:val="007E729A"/>
    <w:rsid w:val="00800A07"/>
    <w:rsid w:val="00800E02"/>
    <w:rsid w:val="00805E9E"/>
    <w:rsid w:val="0080632A"/>
    <w:rsid w:val="0080692B"/>
    <w:rsid w:val="008075B0"/>
    <w:rsid w:val="00811019"/>
    <w:rsid w:val="00811CC2"/>
    <w:rsid w:val="00812843"/>
    <w:rsid w:val="00812C25"/>
    <w:rsid w:val="00812D56"/>
    <w:rsid w:val="008139AA"/>
    <w:rsid w:val="00816107"/>
    <w:rsid w:val="008216B6"/>
    <w:rsid w:val="00821D08"/>
    <w:rsid w:val="00821ECA"/>
    <w:rsid w:val="00822294"/>
    <w:rsid w:val="00827DDC"/>
    <w:rsid w:val="008303B6"/>
    <w:rsid w:val="00830958"/>
    <w:rsid w:val="008333AD"/>
    <w:rsid w:val="00834140"/>
    <w:rsid w:val="008377BA"/>
    <w:rsid w:val="0083796C"/>
    <w:rsid w:val="00841380"/>
    <w:rsid w:val="00844845"/>
    <w:rsid w:val="008457EF"/>
    <w:rsid w:val="00850746"/>
    <w:rsid w:val="008524C1"/>
    <w:rsid w:val="00852F44"/>
    <w:rsid w:val="0085351C"/>
    <w:rsid w:val="00854F21"/>
    <w:rsid w:val="0086107B"/>
    <w:rsid w:val="008614F0"/>
    <w:rsid w:val="0086598B"/>
    <w:rsid w:val="0086630F"/>
    <w:rsid w:val="008667EB"/>
    <w:rsid w:val="00872D8D"/>
    <w:rsid w:val="00874E1F"/>
    <w:rsid w:val="00875CD2"/>
    <w:rsid w:val="00880E68"/>
    <w:rsid w:val="00881340"/>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139"/>
    <w:rsid w:val="008B0483"/>
    <w:rsid w:val="008B153F"/>
    <w:rsid w:val="008B1C91"/>
    <w:rsid w:val="008B281D"/>
    <w:rsid w:val="008B2D7D"/>
    <w:rsid w:val="008B3517"/>
    <w:rsid w:val="008B4359"/>
    <w:rsid w:val="008B5091"/>
    <w:rsid w:val="008B65CE"/>
    <w:rsid w:val="008C2169"/>
    <w:rsid w:val="008C3E5B"/>
    <w:rsid w:val="008C637E"/>
    <w:rsid w:val="008C6D4E"/>
    <w:rsid w:val="008C77B6"/>
    <w:rsid w:val="008D08C3"/>
    <w:rsid w:val="008D16EE"/>
    <w:rsid w:val="008D230D"/>
    <w:rsid w:val="008D242C"/>
    <w:rsid w:val="008D33D1"/>
    <w:rsid w:val="008D4F15"/>
    <w:rsid w:val="008E00D6"/>
    <w:rsid w:val="008E13B6"/>
    <w:rsid w:val="008E2184"/>
    <w:rsid w:val="008E5616"/>
    <w:rsid w:val="008E564C"/>
    <w:rsid w:val="008E5982"/>
    <w:rsid w:val="008E5F61"/>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BDE"/>
    <w:rsid w:val="00921FDD"/>
    <w:rsid w:val="00924F68"/>
    <w:rsid w:val="00927391"/>
    <w:rsid w:val="009305D1"/>
    <w:rsid w:val="009310D5"/>
    <w:rsid w:val="00931D08"/>
    <w:rsid w:val="00932A2C"/>
    <w:rsid w:val="009340F1"/>
    <w:rsid w:val="009344E6"/>
    <w:rsid w:val="00934EAB"/>
    <w:rsid w:val="00936746"/>
    <w:rsid w:val="00940CBC"/>
    <w:rsid w:val="00943D4A"/>
    <w:rsid w:val="00944EC8"/>
    <w:rsid w:val="009459B3"/>
    <w:rsid w:val="00945C0E"/>
    <w:rsid w:val="00945D4B"/>
    <w:rsid w:val="00946857"/>
    <w:rsid w:val="00947E8E"/>
    <w:rsid w:val="00950114"/>
    <w:rsid w:val="00950795"/>
    <w:rsid w:val="009510FC"/>
    <w:rsid w:val="009514D3"/>
    <w:rsid w:val="00952D79"/>
    <w:rsid w:val="0095785E"/>
    <w:rsid w:val="00960207"/>
    <w:rsid w:val="00960582"/>
    <w:rsid w:val="00961769"/>
    <w:rsid w:val="00961CC1"/>
    <w:rsid w:val="00961F6A"/>
    <w:rsid w:val="00963201"/>
    <w:rsid w:val="009635AA"/>
    <w:rsid w:val="00971CEF"/>
    <w:rsid w:val="00973674"/>
    <w:rsid w:val="00973D2D"/>
    <w:rsid w:val="00981A14"/>
    <w:rsid w:val="00983502"/>
    <w:rsid w:val="009838F3"/>
    <w:rsid w:val="00985D75"/>
    <w:rsid w:val="00986BBB"/>
    <w:rsid w:val="00986D84"/>
    <w:rsid w:val="00987501"/>
    <w:rsid w:val="00987AB1"/>
    <w:rsid w:val="00987EB7"/>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D6E"/>
    <w:rsid w:val="009C1198"/>
    <w:rsid w:val="009C67B2"/>
    <w:rsid w:val="009D042C"/>
    <w:rsid w:val="009D0F1A"/>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46A8"/>
    <w:rsid w:val="00A25C80"/>
    <w:rsid w:val="00A306D7"/>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47958"/>
    <w:rsid w:val="00A51559"/>
    <w:rsid w:val="00A517AE"/>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D7F3B"/>
    <w:rsid w:val="00AE253B"/>
    <w:rsid w:val="00AE3118"/>
    <w:rsid w:val="00AE3B06"/>
    <w:rsid w:val="00AE4A0C"/>
    <w:rsid w:val="00AE5278"/>
    <w:rsid w:val="00AF2BAF"/>
    <w:rsid w:val="00AF3493"/>
    <w:rsid w:val="00AF3751"/>
    <w:rsid w:val="00AF3C2B"/>
    <w:rsid w:val="00AF56B0"/>
    <w:rsid w:val="00AF5CB2"/>
    <w:rsid w:val="00AF6D9B"/>
    <w:rsid w:val="00B00DC5"/>
    <w:rsid w:val="00B031B2"/>
    <w:rsid w:val="00B035CC"/>
    <w:rsid w:val="00B03998"/>
    <w:rsid w:val="00B04D93"/>
    <w:rsid w:val="00B055F8"/>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6DA"/>
    <w:rsid w:val="00BA7A43"/>
    <w:rsid w:val="00BA7B9C"/>
    <w:rsid w:val="00BB5CF7"/>
    <w:rsid w:val="00BB7218"/>
    <w:rsid w:val="00BB72C9"/>
    <w:rsid w:val="00BB7B9B"/>
    <w:rsid w:val="00BC0338"/>
    <w:rsid w:val="00BC494F"/>
    <w:rsid w:val="00BC5937"/>
    <w:rsid w:val="00BC66CE"/>
    <w:rsid w:val="00BC786B"/>
    <w:rsid w:val="00BD00ED"/>
    <w:rsid w:val="00BD1D06"/>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0E4"/>
    <w:rsid w:val="00C2455D"/>
    <w:rsid w:val="00C26C4A"/>
    <w:rsid w:val="00C3068D"/>
    <w:rsid w:val="00C31A95"/>
    <w:rsid w:val="00C32107"/>
    <w:rsid w:val="00C32322"/>
    <w:rsid w:val="00C3338E"/>
    <w:rsid w:val="00C3422C"/>
    <w:rsid w:val="00C349B3"/>
    <w:rsid w:val="00C35195"/>
    <w:rsid w:val="00C37311"/>
    <w:rsid w:val="00C4183E"/>
    <w:rsid w:val="00C436DF"/>
    <w:rsid w:val="00C502AA"/>
    <w:rsid w:val="00C50E98"/>
    <w:rsid w:val="00C510CF"/>
    <w:rsid w:val="00C54E79"/>
    <w:rsid w:val="00C55851"/>
    <w:rsid w:val="00C55A1D"/>
    <w:rsid w:val="00C572C1"/>
    <w:rsid w:val="00C57F06"/>
    <w:rsid w:val="00C65607"/>
    <w:rsid w:val="00C656B2"/>
    <w:rsid w:val="00C72DF5"/>
    <w:rsid w:val="00C74BB1"/>
    <w:rsid w:val="00C7592A"/>
    <w:rsid w:val="00C75C96"/>
    <w:rsid w:val="00C773AC"/>
    <w:rsid w:val="00C77CC1"/>
    <w:rsid w:val="00C80401"/>
    <w:rsid w:val="00C80B35"/>
    <w:rsid w:val="00C812D3"/>
    <w:rsid w:val="00C820D5"/>
    <w:rsid w:val="00C823AE"/>
    <w:rsid w:val="00C84B4C"/>
    <w:rsid w:val="00C85D41"/>
    <w:rsid w:val="00C87EE9"/>
    <w:rsid w:val="00C916E9"/>
    <w:rsid w:val="00C91CF8"/>
    <w:rsid w:val="00C946A4"/>
    <w:rsid w:val="00C966B2"/>
    <w:rsid w:val="00CA240E"/>
    <w:rsid w:val="00CA2F4C"/>
    <w:rsid w:val="00CA349D"/>
    <w:rsid w:val="00CA3E2B"/>
    <w:rsid w:val="00CA50DB"/>
    <w:rsid w:val="00CA53F2"/>
    <w:rsid w:val="00CA5F93"/>
    <w:rsid w:val="00CA747A"/>
    <w:rsid w:val="00CA7671"/>
    <w:rsid w:val="00CB0BA5"/>
    <w:rsid w:val="00CB1372"/>
    <w:rsid w:val="00CB31B5"/>
    <w:rsid w:val="00CB3E41"/>
    <w:rsid w:val="00CB4087"/>
    <w:rsid w:val="00CB44AB"/>
    <w:rsid w:val="00CB7697"/>
    <w:rsid w:val="00CC036E"/>
    <w:rsid w:val="00CC123B"/>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27C4"/>
    <w:rsid w:val="00D03569"/>
    <w:rsid w:val="00D06487"/>
    <w:rsid w:val="00D07212"/>
    <w:rsid w:val="00D10531"/>
    <w:rsid w:val="00D1073C"/>
    <w:rsid w:val="00D10CD0"/>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66858"/>
    <w:rsid w:val="00D70A95"/>
    <w:rsid w:val="00D70DF5"/>
    <w:rsid w:val="00D716A2"/>
    <w:rsid w:val="00D72EF0"/>
    <w:rsid w:val="00D74C3B"/>
    <w:rsid w:val="00D775AD"/>
    <w:rsid w:val="00D84610"/>
    <w:rsid w:val="00D86D11"/>
    <w:rsid w:val="00D96749"/>
    <w:rsid w:val="00D97FE8"/>
    <w:rsid w:val="00DA09A8"/>
    <w:rsid w:val="00DA0E64"/>
    <w:rsid w:val="00DA1783"/>
    <w:rsid w:val="00DA21E5"/>
    <w:rsid w:val="00DA2388"/>
    <w:rsid w:val="00DA691F"/>
    <w:rsid w:val="00DB1461"/>
    <w:rsid w:val="00DB3DEC"/>
    <w:rsid w:val="00DB43D0"/>
    <w:rsid w:val="00DC3642"/>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9FA"/>
    <w:rsid w:val="00DF3B1A"/>
    <w:rsid w:val="00DF4FDA"/>
    <w:rsid w:val="00DF7630"/>
    <w:rsid w:val="00DF7CFE"/>
    <w:rsid w:val="00DF7EA7"/>
    <w:rsid w:val="00E02E12"/>
    <w:rsid w:val="00E0340E"/>
    <w:rsid w:val="00E04019"/>
    <w:rsid w:val="00E073A1"/>
    <w:rsid w:val="00E10D24"/>
    <w:rsid w:val="00E11B45"/>
    <w:rsid w:val="00E11B94"/>
    <w:rsid w:val="00E141A6"/>
    <w:rsid w:val="00E14AE5"/>
    <w:rsid w:val="00E15830"/>
    <w:rsid w:val="00E16256"/>
    <w:rsid w:val="00E17853"/>
    <w:rsid w:val="00E17ECD"/>
    <w:rsid w:val="00E2167D"/>
    <w:rsid w:val="00E257AC"/>
    <w:rsid w:val="00E26DBA"/>
    <w:rsid w:val="00E32880"/>
    <w:rsid w:val="00E32C76"/>
    <w:rsid w:val="00E33840"/>
    <w:rsid w:val="00E37EAA"/>
    <w:rsid w:val="00E40B4E"/>
    <w:rsid w:val="00E4247B"/>
    <w:rsid w:val="00E42A1F"/>
    <w:rsid w:val="00E44FCD"/>
    <w:rsid w:val="00E45915"/>
    <w:rsid w:val="00E46E8F"/>
    <w:rsid w:val="00E5279E"/>
    <w:rsid w:val="00E54961"/>
    <w:rsid w:val="00E5517E"/>
    <w:rsid w:val="00E56C77"/>
    <w:rsid w:val="00E60B78"/>
    <w:rsid w:val="00E6179B"/>
    <w:rsid w:val="00E6206B"/>
    <w:rsid w:val="00E634C7"/>
    <w:rsid w:val="00E63C46"/>
    <w:rsid w:val="00E66A28"/>
    <w:rsid w:val="00E67BB9"/>
    <w:rsid w:val="00E70258"/>
    <w:rsid w:val="00E732E5"/>
    <w:rsid w:val="00E7354A"/>
    <w:rsid w:val="00E75254"/>
    <w:rsid w:val="00E76CDE"/>
    <w:rsid w:val="00E775C9"/>
    <w:rsid w:val="00E807DD"/>
    <w:rsid w:val="00E851C3"/>
    <w:rsid w:val="00E85556"/>
    <w:rsid w:val="00E87CFA"/>
    <w:rsid w:val="00E87DAA"/>
    <w:rsid w:val="00E911A7"/>
    <w:rsid w:val="00E92342"/>
    <w:rsid w:val="00E93786"/>
    <w:rsid w:val="00E94B7E"/>
    <w:rsid w:val="00E95EE6"/>
    <w:rsid w:val="00E97683"/>
    <w:rsid w:val="00E97E1A"/>
    <w:rsid w:val="00EA0FFE"/>
    <w:rsid w:val="00EA2781"/>
    <w:rsid w:val="00EA4DE3"/>
    <w:rsid w:val="00EA4DFC"/>
    <w:rsid w:val="00EA5F94"/>
    <w:rsid w:val="00EA7424"/>
    <w:rsid w:val="00EB0804"/>
    <w:rsid w:val="00EB131B"/>
    <w:rsid w:val="00EB153A"/>
    <w:rsid w:val="00EB1B3B"/>
    <w:rsid w:val="00EB4A29"/>
    <w:rsid w:val="00EB4F60"/>
    <w:rsid w:val="00EC358F"/>
    <w:rsid w:val="00EC44E0"/>
    <w:rsid w:val="00ED06B1"/>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56B"/>
    <w:rsid w:val="00F15A29"/>
    <w:rsid w:val="00F1621C"/>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38B7"/>
    <w:rsid w:val="00F84392"/>
    <w:rsid w:val="00F85F8E"/>
    <w:rsid w:val="00F86312"/>
    <w:rsid w:val="00F912AA"/>
    <w:rsid w:val="00F93812"/>
    <w:rsid w:val="00F94525"/>
    <w:rsid w:val="00F94AD9"/>
    <w:rsid w:val="00F94E53"/>
    <w:rsid w:val="00F955E2"/>
    <w:rsid w:val="00F95980"/>
    <w:rsid w:val="00F95DE2"/>
    <w:rsid w:val="00F97551"/>
    <w:rsid w:val="00FA15C4"/>
    <w:rsid w:val="00FA21A2"/>
    <w:rsid w:val="00FB18B4"/>
    <w:rsid w:val="00FB397F"/>
    <w:rsid w:val="00FB647D"/>
    <w:rsid w:val="00FC0157"/>
    <w:rsid w:val="00FC659E"/>
    <w:rsid w:val="00FC7B53"/>
    <w:rsid w:val="00FD0DE1"/>
    <w:rsid w:val="00FD3B6B"/>
    <w:rsid w:val="00FD4255"/>
    <w:rsid w:val="00FD720A"/>
    <w:rsid w:val="00FE334E"/>
    <w:rsid w:val="00FE387E"/>
    <w:rsid w:val="00FE4658"/>
    <w:rsid w:val="00FE47DE"/>
    <w:rsid w:val="00FE7EBB"/>
    <w:rsid w:val="00FF0B1A"/>
    <w:rsid w:val="00FF0D38"/>
    <w:rsid w:val="00FF2DD2"/>
    <w:rsid w:val="00FF3EFF"/>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72"/>
    <w:pPr>
      <w:widowControl w:val="0"/>
      <w:kinsoku w:val="0"/>
      <w:spacing w:after="0" w:line="240" w:lineRule="auto"/>
    </w:pPr>
    <w:rPr>
      <w:rFonts w:ascii="Times New Roman" w:eastAsia="Times New Roman" w:hAnsi="Times New Roman" w:cs="Times New Roman"/>
      <w:sz w:val="24"/>
      <w:szCs w:val="24"/>
      <w:lang w:val="en-US" w:eastAsia="es-CR"/>
    </w:rPr>
  </w:style>
  <w:style w:type="paragraph" w:styleId="Heading1">
    <w:name w:val="heading 1"/>
    <w:basedOn w:val="Normal"/>
    <w:next w:val="Normal"/>
    <w:link w:val="Heading1Char"/>
    <w:qFormat/>
    <w:rsid w:val="00156772"/>
    <w:pPr>
      <w:keepNext/>
      <w:widowControl/>
      <w:kinsoku/>
      <w:spacing w:before="240" w:after="60"/>
      <w:outlineLvl w:val="0"/>
    </w:pPr>
    <w:rPr>
      <w:rFonts w:ascii="Arial" w:hAnsi="Arial" w:cs="Arial"/>
      <w:b/>
      <w:bCs/>
      <w:kern w:val="32"/>
      <w:sz w:val="32"/>
      <w:szCs w:val="32"/>
      <w:lang w:val="es-CR" w:eastAsia="es-ES"/>
    </w:rPr>
  </w:style>
  <w:style w:type="paragraph" w:styleId="Heading2">
    <w:name w:val="heading 2"/>
    <w:basedOn w:val="Normal"/>
    <w:next w:val="Normal"/>
    <w:link w:val="Heading2Char"/>
    <w:uiPriority w:val="9"/>
    <w:semiHidden/>
    <w:unhideWhenUsed/>
    <w:qFormat/>
    <w:rsid w:val="004B6E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772"/>
    <w:rPr>
      <w:rFonts w:ascii="Arial" w:eastAsia="Times New Roman" w:hAnsi="Arial" w:cs="Arial"/>
      <w:b/>
      <w:bCs/>
      <w:kern w:val="32"/>
      <w:sz w:val="32"/>
      <w:szCs w:val="32"/>
      <w:lang w:eastAsia="es-ES"/>
    </w:rPr>
  </w:style>
  <w:style w:type="paragraph" w:styleId="NoSpacing">
    <w:name w:val="No Spacing"/>
    <w:link w:val="NoSpacingChar"/>
    <w:uiPriority w:val="1"/>
    <w:qFormat/>
    <w:rsid w:val="00156772"/>
    <w:pPr>
      <w:spacing w:after="0" w:line="240" w:lineRule="auto"/>
    </w:pPr>
    <w:rPr>
      <w:rFonts w:ascii="Calibri" w:eastAsia="Calibri" w:hAnsi="Calibri" w:cs="Times New Roman"/>
    </w:rPr>
  </w:style>
  <w:style w:type="character" w:customStyle="1" w:styleId="CharacterStyle1">
    <w:name w:val="Character Style 1"/>
    <w:uiPriority w:val="99"/>
    <w:rsid w:val="00156772"/>
    <w:rPr>
      <w:sz w:val="25"/>
      <w:szCs w:val="25"/>
    </w:rPr>
  </w:style>
  <w:style w:type="character" w:customStyle="1" w:styleId="NoSpacingChar">
    <w:name w:val="No Spacing Char"/>
    <w:basedOn w:val="DefaultParagraphFont"/>
    <w:link w:val="NoSpacing"/>
    <w:uiPriority w:val="1"/>
    <w:rsid w:val="00156772"/>
    <w:rPr>
      <w:rFonts w:ascii="Calibri" w:eastAsia="Calibri" w:hAnsi="Calibri" w:cs="Times New Roman"/>
    </w:rPr>
  </w:style>
  <w:style w:type="paragraph" w:customStyle="1" w:styleId="Default">
    <w:name w:val="Default"/>
    <w:rsid w:val="0015677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6772"/>
    <w:rPr>
      <w:color w:val="0000FF" w:themeColor="hyperlink"/>
      <w:u w:val="single"/>
    </w:rPr>
  </w:style>
  <w:style w:type="paragraph" w:styleId="BodyText2">
    <w:name w:val="Body Text 2"/>
    <w:basedOn w:val="Normal"/>
    <w:link w:val="BodyText2Char"/>
    <w:rsid w:val="00156772"/>
    <w:pPr>
      <w:widowControl/>
      <w:kinsoku/>
      <w:jc w:val="both"/>
    </w:pPr>
    <w:rPr>
      <w:szCs w:val="20"/>
      <w:lang w:val="es-MX" w:eastAsia="es-ES"/>
    </w:rPr>
  </w:style>
  <w:style w:type="character" w:customStyle="1" w:styleId="BodyText2Char">
    <w:name w:val="Body Text 2 Char"/>
    <w:basedOn w:val="DefaultParagraphFont"/>
    <w:link w:val="BodyText2"/>
    <w:rsid w:val="00156772"/>
    <w:rPr>
      <w:rFonts w:ascii="Times New Roman" w:eastAsia="Times New Roman" w:hAnsi="Times New Roman" w:cs="Times New Roman"/>
      <w:sz w:val="24"/>
      <w:szCs w:val="20"/>
      <w:lang w:val="es-MX" w:eastAsia="es-ES"/>
    </w:rPr>
  </w:style>
  <w:style w:type="paragraph" w:styleId="Footer">
    <w:name w:val="footer"/>
    <w:basedOn w:val="Normal"/>
    <w:link w:val="FooterChar"/>
    <w:uiPriority w:val="99"/>
    <w:unhideWhenUsed/>
    <w:rsid w:val="00156772"/>
    <w:pPr>
      <w:tabs>
        <w:tab w:val="center" w:pos="4419"/>
        <w:tab w:val="right" w:pos="8838"/>
      </w:tabs>
    </w:pPr>
  </w:style>
  <w:style w:type="character" w:customStyle="1" w:styleId="FooterChar">
    <w:name w:val="Footer Char"/>
    <w:basedOn w:val="DefaultParagraphFont"/>
    <w:link w:val="Footer"/>
    <w:uiPriority w:val="99"/>
    <w:rsid w:val="00156772"/>
    <w:rPr>
      <w:rFonts w:ascii="Times New Roman" w:eastAsia="Times New Roman" w:hAnsi="Times New Roman" w:cs="Times New Roman"/>
      <w:sz w:val="24"/>
      <w:szCs w:val="24"/>
      <w:lang w:val="en-US" w:eastAsia="es-CR"/>
    </w:rPr>
  </w:style>
  <w:style w:type="character" w:customStyle="1" w:styleId="apple-converted-space">
    <w:name w:val="apple-converted-space"/>
    <w:basedOn w:val="DefaultParagraphFont"/>
    <w:rsid w:val="00156772"/>
  </w:style>
  <w:style w:type="character" w:styleId="Strong">
    <w:name w:val="Strong"/>
    <w:basedOn w:val="DefaultParagraphFont"/>
    <w:uiPriority w:val="22"/>
    <w:qFormat/>
    <w:rsid w:val="00156772"/>
    <w:rPr>
      <w:b/>
      <w:bCs/>
    </w:rPr>
  </w:style>
  <w:style w:type="paragraph" w:styleId="Header">
    <w:name w:val="header"/>
    <w:basedOn w:val="Normal"/>
    <w:link w:val="HeaderChar"/>
    <w:uiPriority w:val="99"/>
    <w:unhideWhenUsed/>
    <w:rsid w:val="007603E3"/>
    <w:pPr>
      <w:tabs>
        <w:tab w:val="center" w:pos="4419"/>
        <w:tab w:val="right" w:pos="8838"/>
      </w:tabs>
    </w:pPr>
  </w:style>
  <w:style w:type="character" w:customStyle="1" w:styleId="HeaderChar">
    <w:name w:val="Header Char"/>
    <w:basedOn w:val="DefaultParagraphFont"/>
    <w:link w:val="Header"/>
    <w:uiPriority w:val="99"/>
    <w:rsid w:val="007603E3"/>
    <w:rPr>
      <w:rFonts w:ascii="Times New Roman" w:eastAsia="Times New Roman" w:hAnsi="Times New Roman" w:cs="Times New Roman"/>
      <w:sz w:val="24"/>
      <w:szCs w:val="24"/>
      <w:lang w:val="en-US" w:eastAsia="es-CR"/>
    </w:rPr>
  </w:style>
  <w:style w:type="character" w:customStyle="1" w:styleId="Heading2Char">
    <w:name w:val="Heading 2 Char"/>
    <w:basedOn w:val="DefaultParagraphFont"/>
    <w:link w:val="Heading2"/>
    <w:uiPriority w:val="9"/>
    <w:semiHidden/>
    <w:rsid w:val="004B6E1B"/>
    <w:rPr>
      <w:rFonts w:asciiTheme="majorHAnsi" w:eastAsiaTheme="majorEastAsia" w:hAnsiTheme="majorHAnsi" w:cstheme="majorBidi"/>
      <w:b/>
      <w:bCs/>
      <w:color w:val="4F81BD" w:themeColor="accent1"/>
      <w:sz w:val="26"/>
      <w:szCs w:val="26"/>
      <w:lang w:val="en-US" w:eastAsia="es-CR"/>
    </w:rPr>
  </w:style>
  <w:style w:type="character" w:customStyle="1" w:styleId="BodyTextChar">
    <w:name w:val="Body Text Char"/>
    <w:basedOn w:val="DefaultParagraphFont"/>
    <w:link w:val="BodyText"/>
    <w:rsid w:val="004B6E1B"/>
    <w:rPr>
      <w:rFonts w:ascii="Times New Roman" w:eastAsia="SimSun" w:hAnsi="Times New Roman" w:cs="Times New Roman"/>
      <w:sz w:val="24"/>
      <w:szCs w:val="24"/>
      <w:lang w:val="es-ES" w:eastAsia="es-ES"/>
    </w:rPr>
  </w:style>
  <w:style w:type="paragraph" w:styleId="BodyText">
    <w:name w:val="Body Text"/>
    <w:basedOn w:val="Normal"/>
    <w:link w:val="BodyTextChar"/>
    <w:rsid w:val="004B6E1B"/>
    <w:pPr>
      <w:widowControl/>
      <w:kinsoku/>
      <w:spacing w:after="120"/>
    </w:pPr>
    <w:rPr>
      <w:rFonts w:eastAsia="SimSun"/>
      <w:lang w:val="es-ES" w:eastAsia="es-ES"/>
    </w:rPr>
  </w:style>
  <w:style w:type="character" w:customStyle="1" w:styleId="TextoindependienteCar1">
    <w:name w:val="Texto independiente Car1"/>
    <w:basedOn w:val="DefaultParagraphFont"/>
    <w:uiPriority w:val="99"/>
    <w:semiHidden/>
    <w:rsid w:val="004B6E1B"/>
    <w:rPr>
      <w:rFonts w:ascii="Times New Roman" w:eastAsia="Times New Roman" w:hAnsi="Times New Roman" w:cs="Times New Roman"/>
      <w:sz w:val="24"/>
      <w:szCs w:val="24"/>
      <w:lang w:val="en-US" w:eastAsia="es-CR"/>
    </w:rPr>
  </w:style>
  <w:style w:type="paragraph" w:styleId="NormalWeb">
    <w:name w:val="Normal (Web)"/>
    <w:basedOn w:val="Normal"/>
    <w:uiPriority w:val="99"/>
    <w:rsid w:val="004B6E1B"/>
    <w:pPr>
      <w:widowControl/>
      <w:kinsoku/>
      <w:spacing w:before="100" w:beforeAutospacing="1" w:after="100" w:afterAutospacing="1"/>
    </w:pPr>
    <w:rPr>
      <w:lang w:val="es-ES" w:eastAsia="es-ES"/>
    </w:rPr>
  </w:style>
  <w:style w:type="paragraph" w:styleId="ListParagraph">
    <w:name w:val="List Paragraph"/>
    <w:basedOn w:val="Normal"/>
    <w:uiPriority w:val="34"/>
    <w:qFormat/>
    <w:rsid w:val="001240BB"/>
    <w:pPr>
      <w:ind w:left="720"/>
      <w:contextualSpacing/>
    </w:pPr>
  </w:style>
  <w:style w:type="paragraph" w:styleId="BalloonText">
    <w:name w:val="Balloon Text"/>
    <w:basedOn w:val="Normal"/>
    <w:link w:val="BalloonTextChar"/>
    <w:uiPriority w:val="99"/>
    <w:semiHidden/>
    <w:unhideWhenUsed/>
    <w:rsid w:val="005C3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2D"/>
    <w:rPr>
      <w:rFonts w:ascii="Segoe UI" w:eastAsia="Times New Roman" w:hAnsi="Segoe UI" w:cs="Segoe UI"/>
      <w:sz w:val="18"/>
      <w:szCs w:val="18"/>
      <w:lang w:val="en-US"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72"/>
    <w:pPr>
      <w:widowControl w:val="0"/>
      <w:kinsoku w:val="0"/>
      <w:spacing w:after="0" w:line="240" w:lineRule="auto"/>
    </w:pPr>
    <w:rPr>
      <w:rFonts w:ascii="Times New Roman" w:eastAsia="Times New Roman" w:hAnsi="Times New Roman" w:cs="Times New Roman"/>
      <w:sz w:val="24"/>
      <w:szCs w:val="24"/>
      <w:lang w:val="en-US" w:eastAsia="es-CR"/>
    </w:rPr>
  </w:style>
  <w:style w:type="paragraph" w:styleId="Heading1">
    <w:name w:val="heading 1"/>
    <w:basedOn w:val="Normal"/>
    <w:next w:val="Normal"/>
    <w:link w:val="Heading1Char"/>
    <w:qFormat/>
    <w:rsid w:val="00156772"/>
    <w:pPr>
      <w:keepNext/>
      <w:widowControl/>
      <w:kinsoku/>
      <w:spacing w:before="240" w:after="60"/>
      <w:outlineLvl w:val="0"/>
    </w:pPr>
    <w:rPr>
      <w:rFonts w:ascii="Arial" w:hAnsi="Arial" w:cs="Arial"/>
      <w:b/>
      <w:bCs/>
      <w:kern w:val="32"/>
      <w:sz w:val="32"/>
      <w:szCs w:val="32"/>
      <w:lang w:val="es-CR" w:eastAsia="es-ES"/>
    </w:rPr>
  </w:style>
  <w:style w:type="paragraph" w:styleId="Heading2">
    <w:name w:val="heading 2"/>
    <w:basedOn w:val="Normal"/>
    <w:next w:val="Normal"/>
    <w:link w:val="Heading2Char"/>
    <w:uiPriority w:val="9"/>
    <w:semiHidden/>
    <w:unhideWhenUsed/>
    <w:qFormat/>
    <w:rsid w:val="004B6E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772"/>
    <w:rPr>
      <w:rFonts w:ascii="Arial" w:eastAsia="Times New Roman" w:hAnsi="Arial" w:cs="Arial"/>
      <w:b/>
      <w:bCs/>
      <w:kern w:val="32"/>
      <w:sz w:val="32"/>
      <w:szCs w:val="32"/>
      <w:lang w:eastAsia="es-ES"/>
    </w:rPr>
  </w:style>
  <w:style w:type="paragraph" w:styleId="NoSpacing">
    <w:name w:val="No Spacing"/>
    <w:link w:val="NoSpacingChar"/>
    <w:uiPriority w:val="1"/>
    <w:qFormat/>
    <w:rsid w:val="00156772"/>
    <w:pPr>
      <w:spacing w:after="0" w:line="240" w:lineRule="auto"/>
    </w:pPr>
    <w:rPr>
      <w:rFonts w:ascii="Calibri" w:eastAsia="Calibri" w:hAnsi="Calibri" w:cs="Times New Roman"/>
    </w:rPr>
  </w:style>
  <w:style w:type="character" w:customStyle="1" w:styleId="CharacterStyle1">
    <w:name w:val="Character Style 1"/>
    <w:uiPriority w:val="99"/>
    <w:rsid w:val="00156772"/>
    <w:rPr>
      <w:sz w:val="25"/>
      <w:szCs w:val="25"/>
    </w:rPr>
  </w:style>
  <w:style w:type="character" w:customStyle="1" w:styleId="NoSpacingChar">
    <w:name w:val="No Spacing Char"/>
    <w:basedOn w:val="DefaultParagraphFont"/>
    <w:link w:val="NoSpacing"/>
    <w:uiPriority w:val="1"/>
    <w:rsid w:val="00156772"/>
    <w:rPr>
      <w:rFonts w:ascii="Calibri" w:eastAsia="Calibri" w:hAnsi="Calibri" w:cs="Times New Roman"/>
    </w:rPr>
  </w:style>
  <w:style w:type="paragraph" w:customStyle="1" w:styleId="Default">
    <w:name w:val="Default"/>
    <w:rsid w:val="0015677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6772"/>
    <w:rPr>
      <w:color w:val="0000FF" w:themeColor="hyperlink"/>
      <w:u w:val="single"/>
    </w:rPr>
  </w:style>
  <w:style w:type="paragraph" w:styleId="BodyText2">
    <w:name w:val="Body Text 2"/>
    <w:basedOn w:val="Normal"/>
    <w:link w:val="BodyText2Char"/>
    <w:rsid w:val="00156772"/>
    <w:pPr>
      <w:widowControl/>
      <w:kinsoku/>
      <w:jc w:val="both"/>
    </w:pPr>
    <w:rPr>
      <w:szCs w:val="20"/>
      <w:lang w:val="es-MX" w:eastAsia="es-ES"/>
    </w:rPr>
  </w:style>
  <w:style w:type="character" w:customStyle="1" w:styleId="BodyText2Char">
    <w:name w:val="Body Text 2 Char"/>
    <w:basedOn w:val="DefaultParagraphFont"/>
    <w:link w:val="BodyText2"/>
    <w:rsid w:val="00156772"/>
    <w:rPr>
      <w:rFonts w:ascii="Times New Roman" w:eastAsia="Times New Roman" w:hAnsi="Times New Roman" w:cs="Times New Roman"/>
      <w:sz w:val="24"/>
      <w:szCs w:val="20"/>
      <w:lang w:val="es-MX" w:eastAsia="es-ES"/>
    </w:rPr>
  </w:style>
  <w:style w:type="paragraph" w:styleId="Footer">
    <w:name w:val="footer"/>
    <w:basedOn w:val="Normal"/>
    <w:link w:val="FooterChar"/>
    <w:uiPriority w:val="99"/>
    <w:unhideWhenUsed/>
    <w:rsid w:val="00156772"/>
    <w:pPr>
      <w:tabs>
        <w:tab w:val="center" w:pos="4419"/>
        <w:tab w:val="right" w:pos="8838"/>
      </w:tabs>
    </w:pPr>
  </w:style>
  <w:style w:type="character" w:customStyle="1" w:styleId="FooterChar">
    <w:name w:val="Footer Char"/>
    <w:basedOn w:val="DefaultParagraphFont"/>
    <w:link w:val="Footer"/>
    <w:uiPriority w:val="99"/>
    <w:rsid w:val="00156772"/>
    <w:rPr>
      <w:rFonts w:ascii="Times New Roman" w:eastAsia="Times New Roman" w:hAnsi="Times New Roman" w:cs="Times New Roman"/>
      <w:sz w:val="24"/>
      <w:szCs w:val="24"/>
      <w:lang w:val="en-US" w:eastAsia="es-CR"/>
    </w:rPr>
  </w:style>
  <w:style w:type="character" w:customStyle="1" w:styleId="apple-converted-space">
    <w:name w:val="apple-converted-space"/>
    <w:basedOn w:val="DefaultParagraphFont"/>
    <w:rsid w:val="00156772"/>
  </w:style>
  <w:style w:type="character" w:styleId="Strong">
    <w:name w:val="Strong"/>
    <w:basedOn w:val="DefaultParagraphFont"/>
    <w:uiPriority w:val="22"/>
    <w:qFormat/>
    <w:rsid w:val="00156772"/>
    <w:rPr>
      <w:b/>
      <w:bCs/>
    </w:rPr>
  </w:style>
  <w:style w:type="paragraph" w:styleId="Header">
    <w:name w:val="header"/>
    <w:basedOn w:val="Normal"/>
    <w:link w:val="HeaderChar"/>
    <w:uiPriority w:val="99"/>
    <w:unhideWhenUsed/>
    <w:rsid w:val="007603E3"/>
    <w:pPr>
      <w:tabs>
        <w:tab w:val="center" w:pos="4419"/>
        <w:tab w:val="right" w:pos="8838"/>
      </w:tabs>
    </w:pPr>
  </w:style>
  <w:style w:type="character" w:customStyle="1" w:styleId="HeaderChar">
    <w:name w:val="Header Char"/>
    <w:basedOn w:val="DefaultParagraphFont"/>
    <w:link w:val="Header"/>
    <w:uiPriority w:val="99"/>
    <w:rsid w:val="007603E3"/>
    <w:rPr>
      <w:rFonts w:ascii="Times New Roman" w:eastAsia="Times New Roman" w:hAnsi="Times New Roman" w:cs="Times New Roman"/>
      <w:sz w:val="24"/>
      <w:szCs w:val="24"/>
      <w:lang w:val="en-US" w:eastAsia="es-CR"/>
    </w:rPr>
  </w:style>
  <w:style w:type="character" w:customStyle="1" w:styleId="Heading2Char">
    <w:name w:val="Heading 2 Char"/>
    <w:basedOn w:val="DefaultParagraphFont"/>
    <w:link w:val="Heading2"/>
    <w:uiPriority w:val="9"/>
    <w:semiHidden/>
    <w:rsid w:val="004B6E1B"/>
    <w:rPr>
      <w:rFonts w:asciiTheme="majorHAnsi" w:eastAsiaTheme="majorEastAsia" w:hAnsiTheme="majorHAnsi" w:cstheme="majorBidi"/>
      <w:b/>
      <w:bCs/>
      <w:color w:val="4F81BD" w:themeColor="accent1"/>
      <w:sz w:val="26"/>
      <w:szCs w:val="26"/>
      <w:lang w:val="en-US" w:eastAsia="es-CR"/>
    </w:rPr>
  </w:style>
  <w:style w:type="character" w:customStyle="1" w:styleId="BodyTextChar">
    <w:name w:val="Body Text Char"/>
    <w:basedOn w:val="DefaultParagraphFont"/>
    <w:link w:val="BodyText"/>
    <w:rsid w:val="004B6E1B"/>
    <w:rPr>
      <w:rFonts w:ascii="Times New Roman" w:eastAsia="SimSun" w:hAnsi="Times New Roman" w:cs="Times New Roman"/>
      <w:sz w:val="24"/>
      <w:szCs w:val="24"/>
      <w:lang w:val="es-ES" w:eastAsia="es-ES"/>
    </w:rPr>
  </w:style>
  <w:style w:type="paragraph" w:styleId="BodyText">
    <w:name w:val="Body Text"/>
    <w:basedOn w:val="Normal"/>
    <w:link w:val="BodyTextChar"/>
    <w:rsid w:val="004B6E1B"/>
    <w:pPr>
      <w:widowControl/>
      <w:kinsoku/>
      <w:spacing w:after="120"/>
    </w:pPr>
    <w:rPr>
      <w:rFonts w:eastAsia="SimSun"/>
      <w:lang w:val="es-ES" w:eastAsia="es-ES"/>
    </w:rPr>
  </w:style>
  <w:style w:type="character" w:customStyle="1" w:styleId="TextoindependienteCar1">
    <w:name w:val="Texto independiente Car1"/>
    <w:basedOn w:val="DefaultParagraphFont"/>
    <w:uiPriority w:val="99"/>
    <w:semiHidden/>
    <w:rsid w:val="004B6E1B"/>
    <w:rPr>
      <w:rFonts w:ascii="Times New Roman" w:eastAsia="Times New Roman" w:hAnsi="Times New Roman" w:cs="Times New Roman"/>
      <w:sz w:val="24"/>
      <w:szCs w:val="24"/>
      <w:lang w:val="en-US" w:eastAsia="es-CR"/>
    </w:rPr>
  </w:style>
  <w:style w:type="paragraph" w:styleId="NormalWeb">
    <w:name w:val="Normal (Web)"/>
    <w:basedOn w:val="Normal"/>
    <w:uiPriority w:val="99"/>
    <w:rsid w:val="004B6E1B"/>
    <w:pPr>
      <w:widowControl/>
      <w:kinsoku/>
      <w:spacing w:before="100" w:beforeAutospacing="1" w:after="100" w:afterAutospacing="1"/>
    </w:pPr>
    <w:rPr>
      <w:lang w:val="es-ES" w:eastAsia="es-ES"/>
    </w:rPr>
  </w:style>
  <w:style w:type="paragraph" w:styleId="ListParagraph">
    <w:name w:val="List Paragraph"/>
    <w:basedOn w:val="Normal"/>
    <w:uiPriority w:val="34"/>
    <w:qFormat/>
    <w:rsid w:val="001240BB"/>
    <w:pPr>
      <w:ind w:left="720"/>
      <w:contextualSpacing/>
    </w:pPr>
  </w:style>
  <w:style w:type="paragraph" w:styleId="BalloonText">
    <w:name w:val="Balloon Text"/>
    <w:basedOn w:val="Normal"/>
    <w:link w:val="BalloonTextChar"/>
    <w:uiPriority w:val="99"/>
    <w:semiHidden/>
    <w:unhideWhenUsed/>
    <w:rsid w:val="005C3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2D"/>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7286</Words>
  <Characters>41536</Characters>
  <Application>Microsoft Office Word</Application>
  <DocSecurity>0</DocSecurity>
  <Lines>346</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dc:creator>
  <cp:lastModifiedBy>Francisco Rodriguez</cp:lastModifiedBy>
  <cp:revision>2</cp:revision>
  <cp:lastPrinted>2016-05-20T17:08:00Z</cp:lastPrinted>
  <dcterms:created xsi:type="dcterms:W3CDTF">2016-09-20T00:24:00Z</dcterms:created>
  <dcterms:modified xsi:type="dcterms:W3CDTF">2016-09-20T00:24:00Z</dcterms:modified>
</cp:coreProperties>
</file>