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E5839">
      <w:pPr>
        <w:kinsoku w:val="0"/>
        <w:overflowPunct w:val="0"/>
        <w:autoSpaceDE/>
        <w:autoSpaceDN/>
        <w:adjustRightInd/>
        <w:spacing w:line="264" w:lineRule="exact"/>
        <w:jc w:val="center"/>
        <w:textAlignment w:val="baseline"/>
        <w:rPr>
          <w:rFonts w:ascii="Tahoma" w:hAnsi="Tahoma" w:cs="Tahoma"/>
          <w:b/>
          <w:bCs/>
          <w:spacing w:val="12"/>
          <w:sz w:val="22"/>
          <w:szCs w:val="22"/>
          <w:lang w:val="es-ES" w:eastAsia="es-ES"/>
        </w:rPr>
      </w:pPr>
      <w:r>
        <w:rPr>
          <w:rFonts w:ascii="Tahoma" w:hAnsi="Tahoma" w:cs="Tahoma"/>
          <w:b/>
          <w:bCs/>
          <w:spacing w:val="12"/>
          <w:sz w:val="22"/>
          <w:szCs w:val="22"/>
          <w:lang w:val="es-ES" w:eastAsia="es-ES"/>
        </w:rPr>
        <w:t>RESOLUCIÓN N° TAT-3252-2017</w:t>
      </w:r>
    </w:p>
    <w:p w:rsidR="00000000" w:rsidRDefault="00AE5839">
      <w:pPr>
        <w:kinsoku w:val="0"/>
        <w:overflowPunct w:val="0"/>
        <w:autoSpaceDE/>
        <w:autoSpaceDN/>
        <w:adjustRightInd/>
        <w:spacing w:before="585" w:line="315" w:lineRule="exact"/>
        <w:ind w:right="144"/>
        <w:jc w:val="both"/>
        <w:textAlignment w:val="baseline"/>
        <w:rPr>
          <w:rFonts w:ascii="Tahoma" w:hAnsi="Tahoma" w:cs="Tahoma"/>
          <w:sz w:val="22"/>
          <w:szCs w:val="22"/>
          <w:lang w:val="es-ES" w:eastAsia="es-ES"/>
        </w:rPr>
      </w:pPr>
      <w:r>
        <w:rPr>
          <w:rFonts w:ascii="Tahoma" w:hAnsi="Tahoma" w:cs="Tahoma"/>
          <w:b/>
          <w:bCs/>
          <w:sz w:val="22"/>
          <w:szCs w:val="22"/>
          <w:lang w:val="es-ES" w:eastAsia="es-ES"/>
        </w:rPr>
        <w:t>TRIBUNAL ADMINISTRATIVO DE</w:t>
      </w:r>
      <w:r>
        <w:rPr>
          <w:sz w:val="15"/>
          <w:szCs w:val="15"/>
          <w:lang w:val="es-ES" w:eastAsia="es-ES"/>
        </w:rPr>
        <w:t xml:space="preserve">. </w:t>
      </w:r>
      <w:r>
        <w:rPr>
          <w:rFonts w:ascii="Tahoma" w:hAnsi="Tahoma" w:cs="Tahoma"/>
          <w:b/>
          <w:bCs/>
          <w:sz w:val="22"/>
          <w:szCs w:val="22"/>
          <w:lang w:val="es-ES" w:eastAsia="es-ES"/>
        </w:rPr>
        <w:t xml:space="preserve">TRANSPORTE. </w:t>
      </w:r>
      <w:r>
        <w:rPr>
          <w:rFonts w:ascii="Tahoma" w:hAnsi="Tahoma" w:cs="Tahoma"/>
          <w:sz w:val="22"/>
          <w:szCs w:val="22"/>
          <w:lang w:val="es-ES" w:eastAsia="es-ES"/>
        </w:rPr>
        <w:t>San José, a las diez horas seis minutos del.</w:t>
      </w:r>
      <w:r>
        <w:rPr>
          <w:rFonts w:ascii="Tahoma" w:hAnsi="Tahoma" w:cs="Tahoma"/>
          <w:sz w:val="22"/>
          <w:szCs w:val="22"/>
          <w:lang w:val="es-ES" w:eastAsia="es-ES"/>
        </w:rPr>
        <w:t xml:space="preserve"> veintisiete de abril de dos mil diecisiete.</w:t>
      </w:r>
    </w:p>
    <w:p w:rsidR="00000000" w:rsidRDefault="00AE5839" w:rsidP="00AE5839">
      <w:pPr>
        <w:kinsoku w:val="0"/>
        <w:overflowPunct w:val="0"/>
        <w:autoSpaceDE/>
        <w:autoSpaceDN/>
        <w:adjustRightInd/>
        <w:spacing w:before="313" w:line="310" w:lineRule="exact"/>
        <w:ind w:left="144" w:right="72"/>
        <w:jc w:val="both"/>
        <w:textAlignment w:val="baseline"/>
        <w:rPr>
          <w:rFonts w:ascii="Tahoma" w:hAnsi="Tahoma" w:cs="Tahoma"/>
          <w:b/>
          <w:bCs/>
          <w:i/>
          <w:iCs/>
          <w:spacing w:val="5"/>
          <w:sz w:val="27"/>
          <w:szCs w:val="27"/>
          <w:lang w:val="es-ES" w:eastAsia="es-ES"/>
        </w:rPr>
      </w:pPr>
      <w:r>
        <w:rPr>
          <w:rFonts w:ascii="Tahoma" w:hAnsi="Tahoma" w:cs="Tahoma"/>
          <w:b/>
          <w:bCs/>
          <w:spacing w:val="10"/>
          <w:sz w:val="22"/>
          <w:szCs w:val="22"/>
          <w:lang w:val="es-ES" w:eastAsia="es-ES"/>
        </w:rPr>
        <w:t xml:space="preserve">Recurso de Apelación y Nulidad concomitante, </w:t>
      </w:r>
      <w:r>
        <w:rPr>
          <w:rFonts w:ascii="Tahoma" w:hAnsi="Tahoma" w:cs="Tahoma"/>
          <w:spacing w:val="10"/>
          <w:sz w:val="22"/>
          <w:szCs w:val="22"/>
          <w:lang w:val="es-ES" w:eastAsia="es-ES"/>
        </w:rPr>
        <w:t xml:space="preserve">presentado por la empresa </w:t>
      </w:r>
      <w:r>
        <w:rPr>
          <w:rFonts w:ascii="Tahoma" w:hAnsi="Tahoma" w:cs="Tahoma"/>
          <w:b/>
          <w:bCs/>
          <w:spacing w:val="10"/>
          <w:sz w:val="22"/>
          <w:szCs w:val="22"/>
          <w:lang w:val="es-ES" w:eastAsia="es-ES"/>
        </w:rPr>
        <w:t>S.D.E.M.Y.P.S.A.</w:t>
      </w:r>
      <w:r>
        <w:rPr>
          <w:rFonts w:ascii="Tahoma" w:hAnsi="Tahoma" w:cs="Tahoma"/>
          <w:b/>
          <w:bCs/>
          <w:spacing w:val="10"/>
          <w:sz w:val="22"/>
          <w:szCs w:val="22"/>
          <w:lang w:val="es-ES" w:eastAsia="es-ES"/>
        </w:rPr>
        <w:t>, cédula jurídica número …</w:t>
      </w:r>
      <w:r>
        <w:rPr>
          <w:rFonts w:ascii="Tahoma" w:hAnsi="Tahoma" w:cs="Tahoma"/>
          <w:b/>
          <w:bCs/>
          <w:spacing w:val="10"/>
          <w:sz w:val="22"/>
          <w:szCs w:val="22"/>
          <w:lang w:val="es-ES" w:eastAsia="es-ES"/>
        </w:rPr>
        <w:t xml:space="preserve">, </w:t>
      </w:r>
      <w:r>
        <w:rPr>
          <w:rFonts w:ascii="Tahoma" w:hAnsi="Tahoma" w:cs="Tahoma"/>
          <w:spacing w:val="10"/>
          <w:sz w:val="22"/>
          <w:szCs w:val="22"/>
          <w:lang w:val="es-ES" w:eastAsia="es-ES"/>
        </w:rPr>
        <w:t xml:space="preserve">por medio de su Apoderado Generalísimo sin Límite de </w:t>
      </w:r>
      <w:r>
        <w:rPr>
          <w:rFonts w:ascii="Tahoma" w:hAnsi="Tahoma" w:cs="Tahoma"/>
          <w:spacing w:val="10"/>
          <w:sz w:val="22"/>
          <w:szCs w:val="22"/>
          <w:lang w:val="es-ES" w:eastAsia="es-ES"/>
        </w:rPr>
        <w:t xml:space="preserve">suma señor </w:t>
      </w:r>
      <w:r>
        <w:rPr>
          <w:rFonts w:ascii="Tahoma" w:hAnsi="Tahoma" w:cs="Tahoma"/>
          <w:b/>
          <w:bCs/>
          <w:spacing w:val="10"/>
          <w:sz w:val="22"/>
          <w:szCs w:val="22"/>
          <w:lang w:val="es-ES" w:eastAsia="es-ES"/>
        </w:rPr>
        <w:t>C.B.L.</w:t>
      </w:r>
      <w:r>
        <w:rPr>
          <w:rFonts w:ascii="Tahoma" w:hAnsi="Tahoma" w:cs="Tahoma"/>
          <w:b/>
          <w:bCs/>
          <w:spacing w:val="10"/>
          <w:sz w:val="22"/>
          <w:szCs w:val="22"/>
          <w:lang w:val="es-ES" w:eastAsia="es-ES"/>
        </w:rPr>
        <w:t>, cédula de identidad …</w:t>
      </w:r>
      <w:r>
        <w:rPr>
          <w:rFonts w:ascii="Tahoma" w:hAnsi="Tahoma" w:cs="Tahoma"/>
          <w:b/>
          <w:bCs/>
          <w:spacing w:val="10"/>
          <w:sz w:val="22"/>
          <w:szCs w:val="22"/>
          <w:lang w:val="es-ES" w:eastAsia="es-ES"/>
        </w:rPr>
        <w:t xml:space="preserve">, </w:t>
      </w:r>
      <w:r>
        <w:rPr>
          <w:rFonts w:ascii="Tahoma" w:hAnsi="Tahoma" w:cs="Tahoma"/>
          <w:spacing w:val="10"/>
          <w:sz w:val="22"/>
          <w:szCs w:val="22"/>
          <w:lang w:val="es-ES" w:eastAsia="es-ES"/>
        </w:rPr>
        <w:t xml:space="preserve">contra el </w:t>
      </w:r>
      <w:r>
        <w:rPr>
          <w:rFonts w:ascii="Tahoma" w:hAnsi="Tahoma" w:cs="Tahoma"/>
          <w:b/>
          <w:bCs/>
          <w:spacing w:val="10"/>
          <w:sz w:val="22"/>
          <w:szCs w:val="22"/>
          <w:lang w:val="es-ES" w:eastAsia="es-ES"/>
        </w:rPr>
        <w:t xml:space="preserve">Artículo 7.9 de la Sesión Ordinaria 61-2015 del 4 de noviembre de 2015, </w:t>
      </w:r>
      <w:r>
        <w:rPr>
          <w:rFonts w:ascii="Tahoma" w:hAnsi="Tahoma" w:cs="Tahoma"/>
          <w:spacing w:val="10"/>
          <w:sz w:val="22"/>
          <w:szCs w:val="22"/>
          <w:lang w:val="es-ES" w:eastAsia="es-ES"/>
        </w:rPr>
        <w:t xml:space="preserve">dictado por la </w:t>
      </w:r>
      <w:r>
        <w:rPr>
          <w:rFonts w:ascii="Tahoma" w:hAnsi="Tahoma" w:cs="Tahoma"/>
          <w:spacing w:val="10"/>
          <w:sz w:val="19"/>
          <w:szCs w:val="19"/>
          <w:lang w:val="es-ES" w:eastAsia="es-ES"/>
        </w:rPr>
        <w:t xml:space="preserve">JUNTA DIRECTIVA DEL CONSEJO DE TRANSPORTE PÚBLICO. </w:t>
      </w:r>
      <w:r>
        <w:rPr>
          <w:rFonts w:ascii="Tahoma" w:hAnsi="Tahoma" w:cs="Tahoma"/>
          <w:spacing w:val="10"/>
          <w:sz w:val="22"/>
          <w:szCs w:val="22"/>
          <w:lang w:val="es-ES" w:eastAsia="es-ES"/>
        </w:rPr>
        <w:t xml:space="preserve">El caso es tramitado bajo </w:t>
      </w:r>
      <w:r>
        <w:rPr>
          <w:b/>
          <w:bCs/>
          <w:i/>
          <w:iCs/>
          <w:spacing w:val="10"/>
          <w:sz w:val="23"/>
          <w:szCs w:val="23"/>
          <w:lang w:val="es-ES" w:eastAsia="es-ES"/>
        </w:rPr>
        <w:t>EXPEDIENTE ADMINI</w:t>
      </w:r>
      <w:r>
        <w:rPr>
          <w:b/>
          <w:bCs/>
          <w:i/>
          <w:iCs/>
          <w:spacing w:val="10"/>
          <w:sz w:val="23"/>
          <w:szCs w:val="23"/>
          <w:lang w:val="es-ES" w:eastAsia="es-ES"/>
        </w:rPr>
        <w:t xml:space="preserve">STRATIVO No. </w:t>
      </w:r>
      <w:r w:rsidRPr="00AE5839">
        <w:rPr>
          <w:rFonts w:ascii="Tahoma" w:hAnsi="Tahoma" w:cs="Tahoma"/>
          <w:b/>
          <w:bCs/>
          <w:i/>
          <w:iCs/>
          <w:spacing w:val="5"/>
          <w:sz w:val="22"/>
          <w:szCs w:val="27"/>
          <w:lang w:val="es-ES" w:eastAsia="es-ES"/>
        </w:rPr>
        <w:t>TAT-398-15</w:t>
      </w:r>
      <w:r>
        <w:rPr>
          <w:rFonts w:ascii="Tahoma" w:hAnsi="Tahoma" w:cs="Tahoma"/>
          <w:b/>
          <w:bCs/>
          <w:i/>
          <w:iCs/>
          <w:spacing w:val="5"/>
          <w:sz w:val="27"/>
          <w:szCs w:val="27"/>
          <w:lang w:val="es-ES" w:eastAsia="es-ES"/>
        </w:rPr>
        <w:t>.</w:t>
      </w:r>
    </w:p>
    <w:p w:rsidR="00000000" w:rsidRDefault="00AE5839">
      <w:pPr>
        <w:kinsoku w:val="0"/>
        <w:overflowPunct w:val="0"/>
        <w:autoSpaceDE/>
        <w:autoSpaceDN/>
        <w:adjustRightInd/>
        <w:spacing w:before="311" w:line="262" w:lineRule="exact"/>
        <w:jc w:val="center"/>
        <w:textAlignment w:val="baseline"/>
        <w:rPr>
          <w:rFonts w:ascii="Tahoma" w:hAnsi="Tahoma" w:cs="Tahoma"/>
          <w:b/>
          <w:bCs/>
          <w:spacing w:val="14"/>
          <w:sz w:val="22"/>
          <w:szCs w:val="22"/>
          <w:lang w:val="es-ES" w:eastAsia="es-ES"/>
        </w:rPr>
      </w:pPr>
      <w:r>
        <w:rPr>
          <w:rFonts w:ascii="Tahoma" w:hAnsi="Tahoma" w:cs="Tahoma"/>
          <w:b/>
          <w:bCs/>
          <w:spacing w:val="14"/>
          <w:sz w:val="22"/>
          <w:szCs w:val="22"/>
          <w:lang w:val="es-ES" w:eastAsia="es-ES"/>
        </w:rPr>
        <w:t>RESULTANDO</w:t>
      </w:r>
    </w:p>
    <w:p w:rsidR="00000000" w:rsidRDefault="00AE5839">
      <w:pPr>
        <w:kinsoku w:val="0"/>
        <w:overflowPunct w:val="0"/>
        <w:autoSpaceDE/>
        <w:autoSpaceDN/>
        <w:adjustRightInd/>
        <w:spacing w:before="322" w:line="303" w:lineRule="exact"/>
        <w:ind w:left="144" w:right="72"/>
        <w:jc w:val="both"/>
        <w:textAlignment w:val="baseline"/>
        <w:rPr>
          <w:rFonts w:ascii="Tahoma" w:hAnsi="Tahoma" w:cs="Tahoma"/>
          <w:spacing w:val="13"/>
          <w:sz w:val="22"/>
          <w:szCs w:val="22"/>
          <w:lang w:val="es-ES" w:eastAsia="es-ES"/>
        </w:rPr>
      </w:pPr>
      <w:r>
        <w:rPr>
          <w:rFonts w:ascii="Tahoma" w:hAnsi="Tahoma" w:cs="Tahoma"/>
          <w:b/>
          <w:bCs/>
          <w:spacing w:val="13"/>
          <w:sz w:val="22"/>
          <w:szCs w:val="22"/>
          <w:lang w:val="es-ES" w:eastAsia="es-ES"/>
        </w:rPr>
        <w:t xml:space="preserve">PRIMERO: </w:t>
      </w:r>
      <w:r>
        <w:rPr>
          <w:rFonts w:ascii="Tahoma" w:hAnsi="Tahoma" w:cs="Tahoma"/>
          <w:spacing w:val="13"/>
          <w:sz w:val="22"/>
          <w:szCs w:val="22"/>
          <w:lang w:val="es-ES" w:eastAsia="es-ES"/>
        </w:rPr>
        <w:t xml:space="preserve">La Junta Directiva del Consejo de Transporte Público, mediante el </w:t>
      </w:r>
      <w:r>
        <w:rPr>
          <w:rFonts w:ascii="Tahoma" w:hAnsi="Tahoma" w:cs="Tahoma"/>
          <w:b/>
          <w:bCs/>
          <w:spacing w:val="13"/>
          <w:sz w:val="22"/>
          <w:szCs w:val="22"/>
          <w:lang w:val="es-ES" w:eastAsia="es-ES"/>
        </w:rPr>
        <w:t xml:space="preserve">Artículo 7.9 de la Sesión Ordinaria 61-2015 del 4 de noviembre de 2015, </w:t>
      </w:r>
      <w:r>
        <w:rPr>
          <w:rFonts w:ascii="Tahoma" w:hAnsi="Tahoma" w:cs="Tahoma"/>
          <w:spacing w:val="13"/>
          <w:sz w:val="22"/>
          <w:szCs w:val="22"/>
          <w:lang w:val="es-ES" w:eastAsia="es-ES"/>
        </w:rPr>
        <w:t xml:space="preserve">conoce y avala el informe de la Dirección de Asuntos Jurídicos, </w:t>
      </w:r>
      <w:r>
        <w:rPr>
          <w:rFonts w:ascii="Tahoma" w:hAnsi="Tahoma" w:cs="Tahoma"/>
          <w:b/>
          <w:bCs/>
          <w:spacing w:val="13"/>
          <w:sz w:val="22"/>
          <w:szCs w:val="22"/>
          <w:lang w:val="es-ES" w:eastAsia="es-ES"/>
        </w:rPr>
        <w:t>DAJ</w:t>
      </w:r>
      <w:r>
        <w:rPr>
          <w:rFonts w:ascii="Tahoma" w:hAnsi="Tahoma" w:cs="Tahoma"/>
          <w:b/>
          <w:bCs/>
          <w:spacing w:val="13"/>
          <w:sz w:val="22"/>
          <w:szCs w:val="22"/>
          <w:lang w:val="es-ES" w:eastAsia="es-ES"/>
        </w:rPr>
        <w:t xml:space="preserve"> 2015</w:t>
      </w:r>
      <w:r>
        <w:rPr>
          <w:rFonts w:ascii="Tahoma" w:hAnsi="Tahoma" w:cs="Tahoma"/>
          <w:b/>
          <w:bCs/>
          <w:spacing w:val="13"/>
          <w:sz w:val="22"/>
          <w:szCs w:val="22"/>
          <w:lang w:val="es-ES" w:eastAsia="es-ES"/>
        </w:rPr>
        <w:softHyphen/>
      </w:r>
      <w:r>
        <w:rPr>
          <w:rFonts w:ascii="Tahoma" w:hAnsi="Tahoma" w:cs="Tahoma"/>
          <w:b/>
          <w:bCs/>
          <w:spacing w:val="13"/>
          <w:sz w:val="22"/>
          <w:szCs w:val="22"/>
          <w:lang w:val="es-ES" w:eastAsia="es-ES"/>
        </w:rPr>
        <w:t xml:space="preserve">003700, de 28 de octubre de 2015 </w:t>
      </w:r>
      <w:r>
        <w:rPr>
          <w:rFonts w:ascii="Tahoma" w:hAnsi="Tahoma" w:cs="Tahoma"/>
          <w:spacing w:val="13"/>
          <w:sz w:val="22"/>
          <w:szCs w:val="22"/>
          <w:lang w:val="es-ES" w:eastAsia="es-ES"/>
        </w:rPr>
        <w:t>y rechaza por extemporánea la solicitud de prórroga del permiso que ostentaba de Servicio Especial Estable de Taxi, presentada por la recurrente. (Léanse folios del 48 al 52 del expediente administrativo)</w:t>
      </w:r>
    </w:p>
    <w:p w:rsidR="00000000" w:rsidRDefault="00AE5839">
      <w:pPr>
        <w:kinsoku w:val="0"/>
        <w:overflowPunct w:val="0"/>
        <w:autoSpaceDE/>
        <w:autoSpaceDN/>
        <w:adjustRightInd/>
        <w:spacing w:before="319" w:after="470" w:line="303" w:lineRule="exact"/>
        <w:ind w:left="144"/>
        <w:jc w:val="both"/>
        <w:textAlignment w:val="baseline"/>
        <w:rPr>
          <w:rFonts w:ascii="Tahoma" w:hAnsi="Tahoma" w:cs="Tahoma"/>
          <w:spacing w:val="11"/>
          <w:sz w:val="22"/>
          <w:szCs w:val="22"/>
          <w:lang w:val="es-ES" w:eastAsia="es-ES"/>
        </w:rPr>
      </w:pPr>
      <w:r>
        <w:rPr>
          <w:rFonts w:ascii="Tahoma" w:hAnsi="Tahoma" w:cs="Tahoma"/>
          <w:b/>
          <w:bCs/>
          <w:spacing w:val="11"/>
          <w:sz w:val="22"/>
          <w:szCs w:val="22"/>
          <w:lang w:val="es-ES" w:eastAsia="es-ES"/>
        </w:rPr>
        <w:t xml:space="preserve">SEGUNDO: </w:t>
      </w:r>
      <w:r>
        <w:rPr>
          <w:rFonts w:ascii="Tahoma" w:hAnsi="Tahoma" w:cs="Tahoma"/>
          <w:spacing w:val="11"/>
          <w:sz w:val="22"/>
          <w:szCs w:val="22"/>
          <w:lang w:val="es-ES" w:eastAsia="es-ES"/>
        </w:rPr>
        <w:t>La recurr</w:t>
      </w:r>
      <w:r>
        <w:rPr>
          <w:rFonts w:ascii="Tahoma" w:hAnsi="Tahoma" w:cs="Tahoma"/>
          <w:spacing w:val="11"/>
          <w:sz w:val="22"/>
          <w:szCs w:val="22"/>
          <w:lang w:val="es-ES" w:eastAsia="es-ES"/>
        </w:rPr>
        <w:t xml:space="preserve">ente se apersona ante este Tribunal Administrativo de Transporte y presenta Recurso de Apelación contra el </w:t>
      </w:r>
      <w:r>
        <w:rPr>
          <w:rFonts w:ascii="Tahoma" w:hAnsi="Tahoma" w:cs="Tahoma"/>
          <w:b/>
          <w:bCs/>
          <w:spacing w:val="11"/>
          <w:sz w:val="22"/>
          <w:szCs w:val="22"/>
          <w:lang w:val="es-ES" w:eastAsia="es-ES"/>
        </w:rPr>
        <w:t xml:space="preserve">Artículo 7.9 de la Sesión Ordinaria 61-2015 del 4 de noviembre de 2015, </w:t>
      </w:r>
      <w:r>
        <w:rPr>
          <w:rFonts w:ascii="Tahoma" w:hAnsi="Tahoma" w:cs="Tahoma"/>
          <w:spacing w:val="11"/>
          <w:sz w:val="22"/>
          <w:szCs w:val="22"/>
          <w:lang w:val="es-ES" w:eastAsia="es-ES"/>
        </w:rPr>
        <w:t>indicando en lo conducente que el CTP le renovó siete códigos dentro del Perm</w:t>
      </w:r>
      <w:r>
        <w:rPr>
          <w:rFonts w:ascii="Tahoma" w:hAnsi="Tahoma" w:cs="Tahoma"/>
          <w:spacing w:val="11"/>
          <w:sz w:val="22"/>
          <w:szCs w:val="22"/>
          <w:lang w:val="es-ES" w:eastAsia="es-ES"/>
        </w:rPr>
        <w:t>iso 32, todos con fecha posterior a la fecha límite del referido permiso por lo que se les indicó verbalmente que automáticamente quedaba prorrogado el permiso de la empresa, por lo que no gestionó la renovación antes de la fecha correspondiente. Posterior</w:t>
      </w:r>
      <w:r>
        <w:rPr>
          <w:rFonts w:ascii="Tahoma" w:hAnsi="Tahoma" w:cs="Tahoma"/>
          <w:spacing w:val="11"/>
          <w:sz w:val="22"/>
          <w:szCs w:val="22"/>
          <w:lang w:val="es-ES" w:eastAsia="es-ES"/>
        </w:rPr>
        <w:t>mente dados los cuestionamientos a los permisos de SEETAXI, quisieron mejor formalizar la situación del Permiso y pidieron prórroga del mismo en setiembre de 2015, siendo que mediante el acuerdo recurrido se les rechaza la misma por extemporáneo. Su recurs</w:t>
      </w:r>
      <w:r>
        <w:rPr>
          <w:rFonts w:ascii="Tahoma" w:hAnsi="Tahoma" w:cs="Tahoma"/>
          <w:spacing w:val="11"/>
          <w:sz w:val="22"/>
          <w:szCs w:val="22"/>
          <w:lang w:val="es-ES" w:eastAsia="es-ES"/>
        </w:rPr>
        <w:t>o lo basa en los numerales 33, 34, 41 y 49 de la Constitución Política, así como en los artículos 133, 137, 140, 160 y 162</w:t>
      </w:r>
    </w:p>
    <w:p w:rsidR="00000000" w:rsidRDefault="00AE5839">
      <w:pPr>
        <w:widowControl/>
        <w:rPr>
          <w:sz w:val="24"/>
          <w:szCs w:val="24"/>
        </w:rPr>
        <w:sectPr w:rsidR="00000000">
          <w:pgSz w:w="12274" w:h="15706"/>
          <w:pgMar w:top="1400" w:right="1458" w:bottom="270" w:left="1776" w:header="720" w:footer="720" w:gutter="0"/>
          <w:cols w:space="720"/>
          <w:noEndnote/>
        </w:sectPr>
      </w:pPr>
    </w:p>
    <w:p w:rsidR="00000000" w:rsidRDefault="00AE5839">
      <w:pPr>
        <w:kinsoku w:val="0"/>
        <w:overflowPunct w:val="0"/>
        <w:autoSpaceDE/>
        <w:autoSpaceDN/>
        <w:adjustRightInd/>
        <w:spacing w:before="13" w:line="305" w:lineRule="exact"/>
        <w:ind w:right="504"/>
        <w:jc w:val="both"/>
        <w:textAlignment w:val="baseline"/>
        <w:rPr>
          <w:rFonts w:ascii="Arial" w:hAnsi="Arial" w:cs="Arial"/>
          <w:spacing w:val="9"/>
          <w:sz w:val="23"/>
          <w:szCs w:val="23"/>
          <w:lang w:val="es-ES" w:eastAsia="es-ES"/>
        </w:rPr>
      </w:pPr>
      <w:r>
        <w:rPr>
          <w:rFonts w:ascii="Arial" w:hAnsi="Arial" w:cs="Arial"/>
          <w:spacing w:val="9"/>
          <w:sz w:val="23"/>
          <w:szCs w:val="23"/>
          <w:lang w:val="es-ES" w:eastAsia="es-ES"/>
        </w:rPr>
        <w:lastRenderedPageBreak/>
        <w:t>de la Ley General de la Administración Pú</w:t>
      </w:r>
      <w:r>
        <w:rPr>
          <w:rFonts w:ascii="Arial" w:hAnsi="Arial" w:cs="Arial"/>
          <w:spacing w:val="9"/>
          <w:sz w:val="23"/>
          <w:szCs w:val="23"/>
          <w:lang w:val="es-ES" w:eastAsia="es-ES"/>
        </w:rPr>
        <w:t>blica, por cuanto existe falta de motivo de legalidad lo que acarrea la nulidad del acto. Por otro lado, indica que analizados los transitorios de la Ley 8955, se puede verificar que dicha norma no establece como sanción la renovación del permiso por la ex</w:t>
      </w:r>
      <w:r>
        <w:rPr>
          <w:rFonts w:ascii="Arial" w:hAnsi="Arial" w:cs="Arial"/>
          <w:spacing w:val="9"/>
          <w:sz w:val="23"/>
          <w:szCs w:val="23"/>
          <w:lang w:val="es-ES" w:eastAsia="es-ES"/>
        </w:rPr>
        <w:t>piración del plazo, como erróneamente interpreta el CTP. Manifiesta que debe recordarse que no puede derivarse reglas por interpretación por cuanto de hacerse como en el presente asunto se violenta el Principio de Legalidad. Finalmente, indica que no es de</w:t>
      </w:r>
      <w:r>
        <w:rPr>
          <w:rFonts w:ascii="Arial" w:hAnsi="Arial" w:cs="Arial"/>
          <w:spacing w:val="9"/>
          <w:sz w:val="23"/>
          <w:szCs w:val="23"/>
          <w:lang w:val="es-ES" w:eastAsia="es-ES"/>
        </w:rPr>
        <w:t xml:space="preserve"> recibo que teniendo códigos de vehículos con una vigencia mayor al permiso de la empresa se cancele éste, cuando de forma tácita operó una prórroga automática. (Léanse folios del 1 al 14 del expediente administrativo)</w:t>
      </w:r>
    </w:p>
    <w:p w:rsidR="00000000" w:rsidRDefault="00AE5839">
      <w:pPr>
        <w:kinsoku w:val="0"/>
        <w:overflowPunct w:val="0"/>
        <w:autoSpaceDE/>
        <w:autoSpaceDN/>
        <w:adjustRightInd/>
        <w:spacing w:before="308" w:line="305" w:lineRule="exact"/>
        <w:ind w:right="504"/>
        <w:jc w:val="both"/>
        <w:textAlignment w:val="baseline"/>
        <w:rPr>
          <w:rFonts w:ascii="Arial" w:hAnsi="Arial" w:cs="Arial"/>
          <w:sz w:val="23"/>
          <w:szCs w:val="23"/>
          <w:lang w:val="es-ES" w:eastAsia="es-ES"/>
        </w:rPr>
      </w:pPr>
      <w:r>
        <w:rPr>
          <w:rFonts w:ascii="Arial" w:hAnsi="Arial" w:cs="Arial"/>
          <w:b/>
          <w:bCs/>
          <w:sz w:val="23"/>
          <w:szCs w:val="23"/>
          <w:lang w:val="es-ES" w:eastAsia="es-ES"/>
        </w:rPr>
        <w:t xml:space="preserve">TERCERO: </w:t>
      </w:r>
      <w:r>
        <w:rPr>
          <w:rFonts w:ascii="Arial" w:hAnsi="Arial" w:cs="Arial"/>
          <w:sz w:val="23"/>
          <w:szCs w:val="23"/>
          <w:lang w:val="es-ES" w:eastAsia="es-ES"/>
        </w:rPr>
        <w:t>La Junta Directiva del Conse</w:t>
      </w:r>
      <w:r>
        <w:rPr>
          <w:rFonts w:ascii="Arial" w:hAnsi="Arial" w:cs="Arial"/>
          <w:sz w:val="23"/>
          <w:szCs w:val="23"/>
          <w:lang w:val="es-ES" w:eastAsia="es-ES"/>
        </w:rPr>
        <w:t xml:space="preserve">jo de Transporte Público, prorrogó varios códigos a la empresa recurrente sustentados en el </w:t>
      </w:r>
      <w:r>
        <w:rPr>
          <w:rFonts w:ascii="Arial" w:hAnsi="Arial" w:cs="Arial"/>
          <w:b/>
          <w:bCs/>
          <w:sz w:val="23"/>
          <w:szCs w:val="23"/>
          <w:lang w:val="es-ES" w:eastAsia="es-ES"/>
        </w:rPr>
        <w:t xml:space="preserve">Artículo 7.9 de la Sesión Ordinaria 05-2015 del 29 de enero de 2015, </w:t>
      </w:r>
      <w:r>
        <w:rPr>
          <w:rFonts w:ascii="Arial" w:hAnsi="Arial" w:cs="Arial"/>
          <w:sz w:val="23"/>
          <w:szCs w:val="23"/>
          <w:lang w:val="es-ES" w:eastAsia="es-ES"/>
        </w:rPr>
        <w:t>dicho acto dispuso lo siguiente: (léanse folios del 72 al 74 del expediente administrativo)</w:t>
      </w:r>
    </w:p>
    <w:p w:rsidR="00000000" w:rsidRDefault="00AE5839">
      <w:pPr>
        <w:kinsoku w:val="0"/>
        <w:overflowPunct w:val="0"/>
        <w:autoSpaceDE/>
        <w:autoSpaceDN/>
        <w:adjustRightInd/>
        <w:spacing w:before="314" w:line="226" w:lineRule="exact"/>
        <w:ind w:left="504" w:right="864"/>
        <w:jc w:val="both"/>
        <w:textAlignment w:val="baseline"/>
        <w:rPr>
          <w:rFonts w:ascii="Arial" w:hAnsi="Arial" w:cs="Arial"/>
          <w:i/>
          <w:iCs/>
          <w:sz w:val="17"/>
          <w:szCs w:val="17"/>
          <w:lang w:val="es-ES" w:eastAsia="es-ES"/>
        </w:rPr>
      </w:pPr>
      <w:r>
        <w:rPr>
          <w:rFonts w:ascii="Arial" w:hAnsi="Arial" w:cs="Arial"/>
          <w:b/>
          <w:bCs/>
          <w:i/>
          <w:iCs/>
          <w:sz w:val="17"/>
          <w:szCs w:val="17"/>
          <w:lang w:val="es-ES" w:eastAsia="es-ES"/>
        </w:rPr>
        <w:t xml:space="preserve">"ARTICULO 7.9: </w:t>
      </w:r>
      <w:r>
        <w:rPr>
          <w:rFonts w:ascii="Arial" w:hAnsi="Arial" w:cs="Arial"/>
          <w:i/>
          <w:iCs/>
          <w:sz w:val="17"/>
          <w:szCs w:val="17"/>
          <w:lang w:val="es-ES" w:eastAsia="es-ES"/>
        </w:rPr>
        <w:t xml:space="preserve">Referente </w:t>
      </w:r>
      <w:r>
        <w:rPr>
          <w:rFonts w:ascii="Arial" w:hAnsi="Arial" w:cs="Arial"/>
          <w:b/>
          <w:bCs/>
          <w:i/>
          <w:iCs/>
          <w:sz w:val="17"/>
          <w:szCs w:val="17"/>
          <w:lang w:val="es-ES" w:eastAsia="es-ES"/>
        </w:rPr>
        <w:t xml:space="preserve">DACP 2015-403 </w:t>
      </w:r>
      <w:r>
        <w:rPr>
          <w:rFonts w:ascii="Arial" w:hAnsi="Arial" w:cs="Arial"/>
          <w:i/>
          <w:iCs/>
          <w:sz w:val="17"/>
          <w:szCs w:val="17"/>
          <w:lang w:val="es-ES" w:eastAsia="es-ES"/>
        </w:rPr>
        <w:t>sobre ampliación de período de vigencia dé los permisos especiales estables de taxi (SEETAXI).</w:t>
      </w:r>
    </w:p>
    <w:p w:rsidR="00000000" w:rsidRDefault="00AE5839">
      <w:pPr>
        <w:kinsoku w:val="0"/>
        <w:overflowPunct w:val="0"/>
        <w:autoSpaceDE/>
        <w:autoSpaceDN/>
        <w:adjustRightInd/>
        <w:spacing w:before="242" w:line="194" w:lineRule="exact"/>
        <w:ind w:left="504"/>
        <w:textAlignment w:val="baseline"/>
        <w:rPr>
          <w:rFonts w:ascii="Arial" w:hAnsi="Arial" w:cs="Arial"/>
          <w:b/>
          <w:bCs/>
          <w:i/>
          <w:iCs/>
          <w:spacing w:val="3"/>
          <w:sz w:val="17"/>
          <w:szCs w:val="17"/>
          <w:lang w:val="es-ES" w:eastAsia="es-ES"/>
        </w:rPr>
      </w:pPr>
      <w:r>
        <w:rPr>
          <w:rFonts w:ascii="Arial" w:hAnsi="Arial" w:cs="Arial"/>
          <w:b/>
          <w:bCs/>
          <w:i/>
          <w:iCs/>
          <w:spacing w:val="3"/>
          <w:sz w:val="17"/>
          <w:szCs w:val="17"/>
          <w:lang w:val="es-ES" w:eastAsia="es-ES"/>
        </w:rPr>
        <w:t>CONSIDERANDO</w:t>
      </w:r>
    </w:p>
    <w:p w:rsidR="00000000" w:rsidRDefault="00AE5839">
      <w:pPr>
        <w:kinsoku w:val="0"/>
        <w:overflowPunct w:val="0"/>
        <w:autoSpaceDE/>
        <w:autoSpaceDN/>
        <w:adjustRightInd/>
        <w:spacing w:before="218" w:line="224" w:lineRule="exact"/>
        <w:ind w:left="504" w:right="864"/>
        <w:jc w:val="both"/>
        <w:textAlignment w:val="baseline"/>
        <w:rPr>
          <w:rFonts w:ascii="Arial" w:hAnsi="Arial" w:cs="Arial"/>
          <w:i/>
          <w:iCs/>
          <w:spacing w:val="4"/>
          <w:sz w:val="17"/>
          <w:szCs w:val="17"/>
          <w:lang w:val="es-ES" w:eastAsia="es-ES"/>
        </w:rPr>
      </w:pPr>
      <w:r>
        <w:rPr>
          <w:rFonts w:ascii="Arial" w:hAnsi="Arial" w:cs="Arial"/>
          <w:b/>
          <w:bCs/>
          <w:i/>
          <w:iCs/>
          <w:spacing w:val="4"/>
          <w:sz w:val="17"/>
          <w:szCs w:val="17"/>
          <w:lang w:val="es-ES" w:eastAsia="es-ES"/>
        </w:rPr>
        <w:t xml:space="preserve">UNICO: </w:t>
      </w:r>
      <w:r>
        <w:rPr>
          <w:rFonts w:ascii="Arial" w:hAnsi="Arial" w:cs="Arial"/>
          <w:i/>
          <w:iCs/>
          <w:spacing w:val="4"/>
          <w:sz w:val="17"/>
          <w:szCs w:val="17"/>
          <w:lang w:val="es-ES" w:eastAsia="es-ES"/>
        </w:rPr>
        <w:t xml:space="preserve">Que este Órgano Colegiado procede analizar el informe </w:t>
      </w:r>
      <w:r>
        <w:rPr>
          <w:rFonts w:ascii="Arial" w:hAnsi="Arial" w:cs="Arial"/>
          <w:b/>
          <w:bCs/>
          <w:i/>
          <w:iCs/>
          <w:spacing w:val="4"/>
          <w:sz w:val="17"/>
          <w:szCs w:val="17"/>
          <w:lang w:val="es-ES" w:eastAsia="es-ES"/>
        </w:rPr>
        <w:t xml:space="preserve">DACP 2015-403 </w:t>
      </w:r>
      <w:r>
        <w:rPr>
          <w:rFonts w:ascii="Arial" w:hAnsi="Arial" w:cs="Arial"/>
          <w:i/>
          <w:iCs/>
          <w:spacing w:val="4"/>
          <w:sz w:val="17"/>
          <w:szCs w:val="17"/>
          <w:lang w:val="es-ES" w:eastAsia="es-ES"/>
        </w:rPr>
        <w:t>sobre ampliación del período de vi</w:t>
      </w:r>
      <w:r>
        <w:rPr>
          <w:rFonts w:ascii="Arial" w:hAnsi="Arial" w:cs="Arial"/>
          <w:i/>
          <w:iCs/>
          <w:spacing w:val="4"/>
          <w:sz w:val="17"/>
          <w:szCs w:val="17"/>
          <w:lang w:val="es-ES" w:eastAsia="es-ES"/>
        </w:rPr>
        <w:t xml:space="preserve">gencia de los permisos especiales estables de taxi (SEETAXI), mocionándose para que, basados en los fundamentos, motivos y contenidos, desarrollados en los considerandos del oficio </w:t>
      </w:r>
      <w:r>
        <w:rPr>
          <w:rFonts w:ascii="Arial" w:hAnsi="Arial" w:cs="Arial"/>
          <w:b/>
          <w:bCs/>
          <w:i/>
          <w:iCs/>
          <w:spacing w:val="4"/>
          <w:sz w:val="17"/>
          <w:szCs w:val="17"/>
          <w:lang w:val="es-ES" w:eastAsia="es-ES"/>
        </w:rPr>
        <w:t xml:space="preserve">DACP 2015-403, </w:t>
      </w:r>
      <w:r>
        <w:rPr>
          <w:rFonts w:ascii="Arial" w:hAnsi="Arial" w:cs="Arial"/>
          <w:i/>
          <w:iCs/>
          <w:spacing w:val="4"/>
          <w:sz w:val="17"/>
          <w:szCs w:val="17"/>
          <w:lang w:val="es-ES" w:eastAsia="es-ES"/>
        </w:rPr>
        <w:t>sean aprobadas en su totalidad todas las recomendaciones emi</w:t>
      </w:r>
      <w:r>
        <w:rPr>
          <w:rFonts w:ascii="Arial" w:hAnsi="Arial" w:cs="Arial"/>
          <w:i/>
          <w:iCs/>
          <w:spacing w:val="4"/>
          <w:sz w:val="17"/>
          <w:szCs w:val="17"/>
          <w:lang w:val="es-ES" w:eastAsia="es-ES"/>
        </w:rPr>
        <w:t>tidas en el referido Informe, el cual forma parte integral de esta acta.</w:t>
      </w:r>
    </w:p>
    <w:p w:rsidR="00000000" w:rsidRDefault="00AE5839">
      <w:pPr>
        <w:kinsoku w:val="0"/>
        <w:overflowPunct w:val="0"/>
        <w:autoSpaceDE/>
        <w:autoSpaceDN/>
        <w:adjustRightInd/>
        <w:spacing w:before="213" w:line="194" w:lineRule="exact"/>
        <w:ind w:left="504"/>
        <w:jc w:val="both"/>
        <w:textAlignment w:val="baseline"/>
        <w:rPr>
          <w:rFonts w:ascii="Arial" w:hAnsi="Arial" w:cs="Arial"/>
          <w:b/>
          <w:bCs/>
          <w:i/>
          <w:iCs/>
          <w:spacing w:val="6"/>
          <w:sz w:val="17"/>
          <w:szCs w:val="17"/>
          <w:lang w:val="es-ES" w:eastAsia="es-ES"/>
        </w:rPr>
      </w:pPr>
      <w:r>
        <w:rPr>
          <w:rFonts w:ascii="Arial" w:hAnsi="Arial" w:cs="Arial"/>
          <w:b/>
          <w:bCs/>
          <w:i/>
          <w:iCs/>
          <w:spacing w:val="6"/>
          <w:sz w:val="17"/>
          <w:szCs w:val="17"/>
          <w:lang w:val="es-ES" w:eastAsia="es-ES"/>
        </w:rPr>
        <w:t>POR TANTO, SE ACUERDA, Votación Unánime</w:t>
      </w:r>
    </w:p>
    <w:p w:rsidR="00000000" w:rsidRDefault="00AE5839">
      <w:pPr>
        <w:kinsoku w:val="0"/>
        <w:overflowPunct w:val="0"/>
        <w:autoSpaceDE/>
        <w:autoSpaceDN/>
        <w:adjustRightInd/>
        <w:spacing w:before="3" w:line="194" w:lineRule="exact"/>
        <w:ind w:left="504" w:right="864"/>
        <w:jc w:val="both"/>
        <w:textAlignment w:val="baseline"/>
        <w:rPr>
          <w:rFonts w:ascii="Arial" w:hAnsi="Arial" w:cs="Arial"/>
          <w:i/>
          <w:iCs/>
          <w:sz w:val="17"/>
          <w:szCs w:val="17"/>
          <w:lang w:val="es-ES" w:eastAsia="es-ES"/>
        </w:rPr>
      </w:pPr>
      <w:r>
        <w:rPr>
          <w:rFonts w:ascii="Arial" w:hAnsi="Arial" w:cs="Arial"/>
          <w:b/>
          <w:bCs/>
          <w:i/>
          <w:iCs/>
          <w:sz w:val="17"/>
          <w:szCs w:val="17"/>
          <w:lang w:val="es-ES" w:eastAsia="es-ES"/>
        </w:rPr>
        <w:t xml:space="preserve">1. </w:t>
      </w:r>
      <w:r>
        <w:rPr>
          <w:rFonts w:ascii="Arial" w:hAnsi="Arial" w:cs="Arial"/>
          <w:i/>
          <w:iCs/>
          <w:sz w:val="17"/>
          <w:szCs w:val="17"/>
          <w:lang w:val="es-ES" w:eastAsia="es-ES"/>
        </w:rPr>
        <w:t xml:space="preserve">Aprobar, basados en los fundamentos, motivos y contenidos, desarrollados en los considerandos del oficio </w:t>
      </w:r>
      <w:r>
        <w:rPr>
          <w:rFonts w:ascii="Arial" w:hAnsi="Arial" w:cs="Arial"/>
          <w:b/>
          <w:bCs/>
          <w:i/>
          <w:iCs/>
          <w:sz w:val="17"/>
          <w:szCs w:val="17"/>
          <w:lang w:val="es-ES" w:eastAsia="es-ES"/>
        </w:rPr>
        <w:t xml:space="preserve">DACP 2015-403, </w:t>
      </w:r>
      <w:r>
        <w:rPr>
          <w:rFonts w:ascii="Arial" w:hAnsi="Arial" w:cs="Arial"/>
          <w:i/>
          <w:iCs/>
          <w:sz w:val="17"/>
          <w:szCs w:val="17"/>
          <w:lang w:val="es-ES" w:eastAsia="es-ES"/>
        </w:rPr>
        <w:t xml:space="preserve">todas las recomendaciones contenidas en el referido informe, el cual forma parte Integral de este acuerdo. </w:t>
      </w:r>
      <w:r>
        <w:rPr>
          <w:rFonts w:ascii="Arial" w:hAnsi="Arial" w:cs="Arial"/>
          <w:b/>
          <w:bCs/>
          <w:i/>
          <w:iCs/>
          <w:sz w:val="17"/>
          <w:szCs w:val="17"/>
          <w:lang w:val="es-ES" w:eastAsia="es-ES"/>
        </w:rPr>
        <w:t xml:space="preserve">2. </w:t>
      </w:r>
      <w:r>
        <w:rPr>
          <w:rFonts w:ascii="Arial" w:hAnsi="Arial" w:cs="Arial"/>
          <w:i/>
          <w:iCs/>
          <w:sz w:val="17"/>
          <w:szCs w:val="17"/>
          <w:lang w:val="es-ES" w:eastAsia="es-ES"/>
        </w:rPr>
        <w:t>Aprobar los códigos de servicios especiales estables de taxi por un año a partir del 01 de marzo del 2015, lo anterior en cuanto a los códigos con</w:t>
      </w:r>
      <w:r>
        <w:rPr>
          <w:rFonts w:ascii="Arial" w:hAnsi="Arial" w:cs="Arial"/>
          <w:i/>
          <w:iCs/>
          <w:sz w:val="17"/>
          <w:szCs w:val="17"/>
          <w:lang w:val="es-ES" w:eastAsia="es-ES"/>
        </w:rPr>
        <w:t xml:space="preserve"> vencimiento al próximo 28 de febrero del 2015.</w:t>
      </w:r>
    </w:p>
    <w:p w:rsidR="00000000" w:rsidRDefault="00AE5839">
      <w:pPr>
        <w:numPr>
          <w:ilvl w:val="0"/>
          <w:numId w:val="1"/>
        </w:numPr>
        <w:kinsoku w:val="0"/>
        <w:overflowPunct w:val="0"/>
        <w:autoSpaceDE/>
        <w:autoSpaceDN/>
        <w:adjustRightInd/>
        <w:spacing w:line="191" w:lineRule="exact"/>
        <w:ind w:right="864"/>
        <w:jc w:val="both"/>
        <w:textAlignment w:val="baseline"/>
        <w:rPr>
          <w:rFonts w:ascii="Arial" w:hAnsi="Arial" w:cs="Arial"/>
          <w:i/>
          <w:iCs/>
          <w:sz w:val="17"/>
          <w:szCs w:val="17"/>
          <w:lang w:val="es-ES" w:eastAsia="es-ES"/>
        </w:rPr>
      </w:pPr>
      <w:r w:rsidRPr="00AE5839">
        <w:rPr>
          <w:rFonts w:ascii="Arial" w:hAnsi="Arial" w:cs="Arial"/>
          <w:i/>
          <w:iCs/>
          <w:sz w:val="17"/>
          <w:szCs w:val="17"/>
          <w:lang w:val="es-ES" w:eastAsia="es-ES"/>
        </w:rPr>
        <w:t xml:space="preserve">Notificar Dirección Ejecutiva, email </w:t>
      </w:r>
      <w:hyperlink r:id="rId5" w:history="1">
        <w:r w:rsidRPr="00AE5839">
          <w:rPr>
            <w:rFonts w:ascii="Arial" w:hAnsi="Arial" w:cs="Arial"/>
            <w:i/>
            <w:iCs/>
            <w:sz w:val="17"/>
            <w:szCs w:val="17"/>
            <w:lang w:val="es-ES" w:eastAsia="es-ES"/>
          </w:rPr>
          <w:t>mfallas@ctp.go.cr</w:t>
        </w:r>
      </w:hyperlink>
      <w:r w:rsidRPr="00AE5839">
        <w:rPr>
          <w:rFonts w:ascii="Arial" w:hAnsi="Arial" w:cs="Arial"/>
          <w:i/>
          <w:iCs/>
          <w:sz w:val="17"/>
          <w:szCs w:val="17"/>
          <w:lang w:val="es-ES" w:eastAsia="es-ES"/>
        </w:rPr>
        <w:t xml:space="preserve"> / Licda. Sidia Cerdas, Dirección de Asuntos Jurídicos, email </w:t>
      </w:r>
      <w:hyperlink r:id="rId6" w:history="1">
        <w:r w:rsidRPr="00AE5839">
          <w:rPr>
            <w:rFonts w:ascii="Arial" w:hAnsi="Arial" w:cs="Arial"/>
            <w:i/>
            <w:iCs/>
            <w:sz w:val="17"/>
            <w:szCs w:val="17"/>
            <w:lang w:val="es-ES" w:eastAsia="es-ES"/>
          </w:rPr>
          <w:t>scerdas@ctp.go.cr</w:t>
        </w:r>
      </w:hyperlink>
      <w:r w:rsidRPr="00AE5839">
        <w:rPr>
          <w:rFonts w:ascii="Arial" w:hAnsi="Arial" w:cs="Arial"/>
          <w:i/>
          <w:iCs/>
          <w:sz w:val="17"/>
          <w:szCs w:val="17"/>
          <w:lang w:val="es-ES" w:eastAsia="es-ES"/>
        </w:rPr>
        <w:t xml:space="preserve"> / Dirección Técnica, Departamento Administración de Co</w:t>
      </w:r>
      <w:r w:rsidRPr="00AE5839">
        <w:rPr>
          <w:rFonts w:ascii="Arial" w:hAnsi="Arial" w:cs="Arial"/>
          <w:i/>
          <w:iCs/>
          <w:sz w:val="17"/>
          <w:szCs w:val="17"/>
          <w:lang w:val="es-ES" w:eastAsia="es-ES"/>
        </w:rPr>
        <w:t xml:space="preserve">ncesiones y Permisos, Plataforma de Servicios, Contraloría de Servicios, Dirección Administrativa Financiera (Cobro </w:t>
      </w:r>
      <w:r>
        <w:rPr>
          <w:rFonts w:ascii="Arial" w:hAnsi="Arial" w:cs="Arial"/>
          <w:i/>
          <w:iCs/>
          <w:sz w:val="17"/>
          <w:szCs w:val="17"/>
          <w:lang w:val="es-ES" w:eastAsia="es-ES"/>
        </w:rPr>
        <w:t>de Canon).</w:t>
      </w:r>
    </w:p>
    <w:p w:rsidR="00000000" w:rsidRDefault="00AE5839">
      <w:pPr>
        <w:numPr>
          <w:ilvl w:val="0"/>
          <w:numId w:val="2"/>
        </w:numPr>
        <w:kinsoku w:val="0"/>
        <w:overflowPunct w:val="0"/>
        <w:autoSpaceDE/>
        <w:autoSpaceDN/>
        <w:adjustRightInd/>
        <w:spacing w:line="191" w:lineRule="exact"/>
        <w:jc w:val="both"/>
        <w:textAlignment w:val="baseline"/>
        <w:rPr>
          <w:rFonts w:ascii="Arial" w:hAnsi="Arial" w:cs="Arial"/>
          <w:b/>
          <w:bCs/>
          <w:i/>
          <w:iCs/>
          <w:spacing w:val="7"/>
          <w:sz w:val="17"/>
          <w:szCs w:val="17"/>
          <w:lang w:val="es-ES" w:eastAsia="es-ES"/>
        </w:rPr>
      </w:pPr>
      <w:r>
        <w:rPr>
          <w:rFonts w:ascii="Arial" w:hAnsi="Arial" w:cs="Arial"/>
          <w:b/>
          <w:bCs/>
          <w:i/>
          <w:iCs/>
          <w:spacing w:val="7"/>
          <w:sz w:val="17"/>
          <w:szCs w:val="17"/>
          <w:lang w:val="es-ES" w:eastAsia="es-ES"/>
        </w:rPr>
        <w:t>Se declara firme."</w:t>
      </w:r>
    </w:p>
    <w:p w:rsidR="00000000" w:rsidRDefault="00AE5839">
      <w:pPr>
        <w:kinsoku w:val="0"/>
        <w:overflowPunct w:val="0"/>
        <w:autoSpaceDE/>
        <w:autoSpaceDN/>
        <w:adjustRightInd/>
        <w:spacing w:before="245" w:line="315" w:lineRule="exact"/>
        <w:ind w:left="144" w:right="360"/>
        <w:jc w:val="both"/>
        <w:textAlignment w:val="baseline"/>
        <w:rPr>
          <w:rFonts w:ascii="Arial" w:hAnsi="Arial" w:cs="Arial"/>
          <w:spacing w:val="9"/>
          <w:sz w:val="23"/>
          <w:szCs w:val="23"/>
          <w:lang w:val="es-ES" w:eastAsia="es-ES"/>
        </w:rPr>
      </w:pPr>
      <w:r>
        <w:rPr>
          <w:rFonts w:ascii="Arial" w:hAnsi="Arial" w:cs="Arial"/>
          <w:b/>
          <w:bCs/>
          <w:spacing w:val="9"/>
          <w:sz w:val="23"/>
          <w:szCs w:val="23"/>
          <w:lang w:val="es-ES" w:eastAsia="es-ES"/>
        </w:rPr>
        <w:t xml:space="preserve">CUARTO: </w:t>
      </w:r>
      <w:r>
        <w:rPr>
          <w:rFonts w:ascii="Arial" w:hAnsi="Arial" w:cs="Arial"/>
          <w:spacing w:val="9"/>
          <w:sz w:val="23"/>
          <w:szCs w:val="23"/>
          <w:lang w:val="es-ES" w:eastAsia="es-ES"/>
        </w:rPr>
        <w:t xml:space="preserve">La Junta Directiva del Consejo de Transporte Público, mediante </w:t>
      </w:r>
      <w:r>
        <w:rPr>
          <w:rFonts w:ascii="Arial" w:hAnsi="Arial" w:cs="Arial"/>
          <w:b/>
          <w:bCs/>
          <w:spacing w:val="9"/>
          <w:sz w:val="23"/>
          <w:szCs w:val="23"/>
          <w:lang w:val="es-ES" w:eastAsia="es-ES"/>
        </w:rPr>
        <w:t>acuerdo 7.8.2. de la Sesió</w:t>
      </w:r>
      <w:r>
        <w:rPr>
          <w:rFonts w:ascii="Arial" w:hAnsi="Arial" w:cs="Arial"/>
          <w:b/>
          <w:bCs/>
          <w:spacing w:val="9"/>
          <w:sz w:val="23"/>
          <w:szCs w:val="23"/>
          <w:lang w:val="es-ES" w:eastAsia="es-ES"/>
        </w:rPr>
        <w:t xml:space="preserve">n Ordinaria 37-2015 de 1 de julio de 2015, </w:t>
      </w:r>
      <w:r>
        <w:rPr>
          <w:rFonts w:ascii="Arial" w:hAnsi="Arial" w:cs="Arial"/>
          <w:spacing w:val="9"/>
          <w:sz w:val="23"/>
          <w:szCs w:val="23"/>
          <w:lang w:val="es-ES" w:eastAsia="es-ES"/>
        </w:rPr>
        <w:t>dispuso lo siguiente: (Léanse folios del 75 al 78 del expediente administrativo)</w:t>
      </w:r>
    </w:p>
    <w:p w:rsidR="00000000" w:rsidRDefault="00AE5839">
      <w:pPr>
        <w:kinsoku w:val="0"/>
        <w:overflowPunct w:val="0"/>
        <w:autoSpaceDE/>
        <w:autoSpaceDN/>
        <w:adjustRightInd/>
        <w:spacing w:before="316" w:line="222" w:lineRule="exact"/>
        <w:ind w:left="504" w:right="720"/>
        <w:textAlignment w:val="baseline"/>
        <w:rPr>
          <w:rFonts w:ascii="Arial" w:hAnsi="Arial" w:cs="Arial"/>
          <w:i/>
          <w:iCs/>
          <w:sz w:val="17"/>
          <w:szCs w:val="17"/>
          <w:lang w:val="es-ES" w:eastAsia="es-ES"/>
        </w:rPr>
      </w:pPr>
      <w:r>
        <w:rPr>
          <w:rFonts w:ascii="Arial" w:hAnsi="Arial" w:cs="Arial"/>
          <w:b/>
          <w:bCs/>
          <w:i/>
          <w:iCs/>
          <w:sz w:val="17"/>
          <w:szCs w:val="17"/>
          <w:lang w:val="es-ES" w:eastAsia="es-ES"/>
        </w:rPr>
        <w:t xml:space="preserve">"ARTÍCULO 7.8.2.- </w:t>
      </w:r>
      <w:r>
        <w:rPr>
          <w:rFonts w:ascii="Arial" w:hAnsi="Arial" w:cs="Arial"/>
          <w:i/>
          <w:iCs/>
          <w:sz w:val="17"/>
          <w:szCs w:val="17"/>
          <w:lang w:val="es-ES" w:eastAsia="es-ES"/>
        </w:rPr>
        <w:t xml:space="preserve">Se conoce oficio </w:t>
      </w:r>
      <w:r>
        <w:rPr>
          <w:rFonts w:ascii="Arial" w:hAnsi="Arial" w:cs="Arial"/>
          <w:b/>
          <w:bCs/>
          <w:i/>
          <w:iCs/>
          <w:sz w:val="17"/>
          <w:szCs w:val="17"/>
          <w:lang w:val="es-ES" w:eastAsia="es-ES"/>
        </w:rPr>
        <w:t xml:space="preserve">DAJ 2015-002164 </w:t>
      </w:r>
      <w:r>
        <w:rPr>
          <w:rFonts w:ascii="Arial" w:hAnsi="Arial" w:cs="Arial"/>
          <w:i/>
          <w:iCs/>
          <w:sz w:val="17"/>
          <w:szCs w:val="17"/>
          <w:lang w:val="es-ES" w:eastAsia="es-ES"/>
        </w:rPr>
        <w:t>prórroga servicio especial estable de taxi modalidad automóviles (sedanes)</w:t>
      </w:r>
    </w:p>
    <w:p w:rsidR="00000000" w:rsidRDefault="00AE5839">
      <w:pPr>
        <w:kinsoku w:val="0"/>
        <w:overflowPunct w:val="0"/>
        <w:autoSpaceDE/>
        <w:autoSpaceDN/>
        <w:adjustRightInd/>
        <w:spacing w:before="246" w:line="194" w:lineRule="exact"/>
        <w:ind w:left="504"/>
        <w:textAlignment w:val="baseline"/>
        <w:rPr>
          <w:rFonts w:ascii="Arial" w:hAnsi="Arial" w:cs="Arial"/>
          <w:b/>
          <w:bCs/>
          <w:i/>
          <w:iCs/>
          <w:spacing w:val="5"/>
          <w:sz w:val="17"/>
          <w:szCs w:val="17"/>
          <w:lang w:val="es-ES" w:eastAsia="es-ES"/>
        </w:rPr>
      </w:pPr>
      <w:r>
        <w:rPr>
          <w:rFonts w:ascii="Arial" w:hAnsi="Arial" w:cs="Arial"/>
          <w:b/>
          <w:bCs/>
          <w:i/>
          <w:iCs/>
          <w:spacing w:val="5"/>
          <w:sz w:val="17"/>
          <w:szCs w:val="17"/>
          <w:lang w:val="es-ES" w:eastAsia="es-ES"/>
        </w:rPr>
        <w:t>CONSID</w:t>
      </w:r>
      <w:r>
        <w:rPr>
          <w:rFonts w:ascii="Arial" w:hAnsi="Arial" w:cs="Arial"/>
          <w:b/>
          <w:bCs/>
          <w:i/>
          <w:iCs/>
          <w:spacing w:val="5"/>
          <w:sz w:val="17"/>
          <w:szCs w:val="17"/>
          <w:lang w:val="es-ES" w:eastAsia="es-ES"/>
        </w:rPr>
        <w:t>ERANDO:</w:t>
      </w:r>
    </w:p>
    <w:p w:rsidR="00000000" w:rsidRDefault="00AE5839">
      <w:pPr>
        <w:kinsoku w:val="0"/>
        <w:overflowPunct w:val="0"/>
        <w:autoSpaceDE/>
        <w:autoSpaceDN/>
        <w:adjustRightInd/>
        <w:spacing w:line="224" w:lineRule="exact"/>
        <w:ind w:left="504" w:right="720"/>
        <w:jc w:val="both"/>
        <w:textAlignment w:val="baseline"/>
        <w:rPr>
          <w:rFonts w:ascii="Arial" w:hAnsi="Arial" w:cs="Arial"/>
          <w:i/>
          <w:iCs/>
          <w:spacing w:val="4"/>
          <w:sz w:val="17"/>
          <w:szCs w:val="17"/>
          <w:lang w:val="es-ES" w:eastAsia="es-ES"/>
        </w:rPr>
      </w:pPr>
      <w:r>
        <w:rPr>
          <w:rFonts w:ascii="Arial" w:hAnsi="Arial" w:cs="Arial"/>
          <w:b/>
          <w:bCs/>
          <w:i/>
          <w:iCs/>
          <w:spacing w:val="4"/>
          <w:sz w:val="17"/>
          <w:szCs w:val="17"/>
          <w:lang w:val="es-ES" w:eastAsia="es-ES"/>
        </w:rPr>
        <w:t xml:space="preserve">PRIMERO: </w:t>
      </w:r>
      <w:r>
        <w:rPr>
          <w:rFonts w:ascii="Arial" w:hAnsi="Arial" w:cs="Arial"/>
          <w:i/>
          <w:iCs/>
          <w:spacing w:val="4"/>
          <w:sz w:val="17"/>
          <w:szCs w:val="17"/>
          <w:lang w:val="es-ES" w:eastAsia="es-ES"/>
        </w:rPr>
        <w:t xml:space="preserve">Este órgano colegiado procede a analizar el oficio </w:t>
      </w:r>
      <w:r>
        <w:rPr>
          <w:rFonts w:ascii="Arial" w:hAnsi="Arial" w:cs="Arial"/>
          <w:b/>
          <w:bCs/>
          <w:i/>
          <w:iCs/>
          <w:spacing w:val="4"/>
          <w:sz w:val="17"/>
          <w:szCs w:val="17"/>
          <w:lang w:val="es-ES" w:eastAsia="es-ES"/>
        </w:rPr>
        <w:t xml:space="preserve">DAJ 2015-002164, </w:t>
      </w:r>
      <w:r>
        <w:rPr>
          <w:rFonts w:ascii="Arial" w:hAnsi="Arial" w:cs="Arial"/>
          <w:i/>
          <w:iCs/>
          <w:spacing w:val="4"/>
          <w:sz w:val="17"/>
          <w:szCs w:val="17"/>
          <w:lang w:val="es-ES" w:eastAsia="es-ES"/>
        </w:rPr>
        <w:t xml:space="preserve">en relación con el oficio </w:t>
      </w:r>
      <w:r>
        <w:rPr>
          <w:rFonts w:ascii="Arial" w:hAnsi="Arial" w:cs="Arial"/>
          <w:b/>
          <w:bCs/>
          <w:i/>
          <w:iCs/>
          <w:spacing w:val="4"/>
          <w:sz w:val="17"/>
          <w:szCs w:val="17"/>
          <w:lang w:val="es-ES" w:eastAsia="es-ES"/>
        </w:rPr>
        <w:t xml:space="preserve">DE-2015-1980, </w:t>
      </w:r>
      <w:r>
        <w:rPr>
          <w:rFonts w:ascii="Arial" w:hAnsi="Arial" w:cs="Arial"/>
          <w:i/>
          <w:iCs/>
          <w:spacing w:val="4"/>
          <w:sz w:val="17"/>
          <w:szCs w:val="17"/>
          <w:lang w:val="es-ES" w:eastAsia="es-ES"/>
        </w:rPr>
        <w:t>referente a prórroga del servicio especial estable de taxi modalidad automóviles (sedanes), y se mociona para aprobar todas las rec</w:t>
      </w:r>
      <w:r>
        <w:rPr>
          <w:rFonts w:ascii="Arial" w:hAnsi="Arial" w:cs="Arial"/>
          <w:i/>
          <w:iCs/>
          <w:spacing w:val="4"/>
          <w:sz w:val="17"/>
          <w:szCs w:val="17"/>
          <w:lang w:val="es-ES" w:eastAsia="es-ES"/>
        </w:rPr>
        <w:t>omendaciones emitidas, basadas en</w:t>
      </w:r>
    </w:p>
    <w:p w:rsidR="00000000" w:rsidRDefault="00AE5839">
      <w:pPr>
        <w:widowControl/>
        <w:rPr>
          <w:sz w:val="24"/>
          <w:szCs w:val="24"/>
        </w:rPr>
        <w:sectPr w:rsidR="00000000">
          <w:pgSz w:w="12274" w:h="15706"/>
          <w:pgMar w:top="1540" w:right="1056" w:bottom="203" w:left="1858" w:header="720" w:footer="720" w:gutter="0"/>
          <w:cols w:space="720"/>
          <w:noEndnote/>
        </w:sectPr>
      </w:pPr>
    </w:p>
    <w:p w:rsidR="00000000" w:rsidRDefault="00AE5839">
      <w:pPr>
        <w:kinsoku w:val="0"/>
        <w:overflowPunct w:val="0"/>
        <w:autoSpaceDE/>
        <w:autoSpaceDN/>
        <w:adjustRightInd/>
        <w:spacing w:before="24" w:line="221" w:lineRule="exact"/>
        <w:ind w:left="576"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 xml:space="preserve">los fundamentos, motivos y contenidos, desarrollados en los considerandos de los oficios </w:t>
      </w:r>
      <w:r>
        <w:rPr>
          <w:rFonts w:ascii="Verdana" w:hAnsi="Verdana" w:cs="Verdana"/>
          <w:b/>
          <w:bCs/>
          <w:i/>
          <w:iCs/>
          <w:sz w:val="16"/>
          <w:szCs w:val="16"/>
          <w:lang w:val="es-ES" w:eastAsia="es-ES"/>
        </w:rPr>
        <w:t>DAJ 2015</w:t>
      </w:r>
      <w:r>
        <w:rPr>
          <w:rFonts w:ascii="Verdana" w:hAnsi="Verdana" w:cs="Verdana"/>
          <w:b/>
          <w:bCs/>
          <w:i/>
          <w:iCs/>
          <w:sz w:val="16"/>
          <w:szCs w:val="16"/>
          <w:lang w:val="es-ES" w:eastAsia="es-ES"/>
        </w:rPr>
        <w:softHyphen/>
        <w:t xml:space="preserve">002158, DE-2015-1980 y DE 2015-2046, </w:t>
      </w:r>
      <w:r>
        <w:rPr>
          <w:rFonts w:ascii="Verdana" w:hAnsi="Verdana" w:cs="Verdana"/>
          <w:i/>
          <w:iCs/>
          <w:sz w:val="16"/>
          <w:szCs w:val="16"/>
          <w:lang w:val="es-ES" w:eastAsia="es-ES"/>
        </w:rPr>
        <w:t>los cuales forman parte integral de esta acta.</w:t>
      </w:r>
    </w:p>
    <w:p w:rsidR="00000000" w:rsidRDefault="00AE5839">
      <w:pPr>
        <w:kinsoku w:val="0"/>
        <w:overflowPunct w:val="0"/>
        <w:autoSpaceDE/>
        <w:autoSpaceDN/>
        <w:adjustRightInd/>
        <w:spacing w:before="12" w:line="221" w:lineRule="exact"/>
        <w:ind w:left="576" w:right="720"/>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SEGUNDO: </w:t>
      </w:r>
      <w:r>
        <w:rPr>
          <w:rFonts w:ascii="Verdana" w:hAnsi="Verdana" w:cs="Verdana"/>
          <w:i/>
          <w:iCs/>
          <w:sz w:val="16"/>
          <w:szCs w:val="16"/>
          <w:lang w:val="es-ES" w:eastAsia="es-ES"/>
        </w:rPr>
        <w:t>En el Transitorio II de la Ley No. 8955, se señala que por tratarse el servicio especial estable de taxi de un servicio de carácter residual y limitado, en razón de que la prestación del servicio está</w:t>
      </w:r>
      <w:r>
        <w:rPr>
          <w:rFonts w:ascii="Verdana" w:hAnsi="Verdana" w:cs="Verdana"/>
          <w:i/>
          <w:iCs/>
          <w:sz w:val="16"/>
          <w:szCs w:val="16"/>
          <w:lang w:val="es-ES" w:eastAsia="es-ES"/>
        </w:rPr>
        <w:t xml:space="preserve"> dirigida a un grupo cerrado de personas, el porcentaje de unidades que se autoricen para la prestación del servicio nunca podrá llegar a equipararse a los autorizados para la prestación del servicio regular estable de taxi, por ser un mercado residual y l</w:t>
      </w:r>
      <w:r>
        <w:rPr>
          <w:rFonts w:ascii="Verdana" w:hAnsi="Verdana" w:cs="Verdana"/>
          <w:i/>
          <w:iCs/>
          <w:sz w:val="16"/>
          <w:szCs w:val="16"/>
          <w:lang w:val="es-ES" w:eastAsia="es-ES"/>
        </w:rPr>
        <w:t>imitado. De esta valoración dependerá un número de permisos especiales que podrá otorgar el Consejo de Transporte Público, el cual será para esta única vez, del treinta por ciento (30%) a nivel nacional de las concesiones autorizadas de taxis por el Consej</w:t>
      </w:r>
      <w:r>
        <w:rPr>
          <w:rFonts w:ascii="Verdana" w:hAnsi="Verdana" w:cs="Verdana"/>
          <w:i/>
          <w:iCs/>
          <w:sz w:val="16"/>
          <w:szCs w:val="16"/>
          <w:lang w:val="es-ES" w:eastAsia="es-ES"/>
        </w:rPr>
        <w:t>o de Transporte Público.</w:t>
      </w:r>
    </w:p>
    <w:p w:rsidR="00000000" w:rsidRDefault="00AE5839">
      <w:pPr>
        <w:kinsoku w:val="0"/>
        <w:overflowPunct w:val="0"/>
        <w:autoSpaceDE/>
        <w:autoSpaceDN/>
        <w:adjustRightInd/>
        <w:spacing w:before="6" w:line="221" w:lineRule="exact"/>
        <w:ind w:left="576" w:right="720"/>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TERCERO: </w:t>
      </w:r>
      <w:r>
        <w:rPr>
          <w:rFonts w:ascii="Verdana" w:hAnsi="Verdana" w:cs="Verdana"/>
          <w:i/>
          <w:iCs/>
          <w:sz w:val="16"/>
          <w:szCs w:val="16"/>
          <w:lang w:val="es-ES" w:eastAsia="es-ES"/>
        </w:rPr>
        <w:t>La Procuraduría General de la República en el dictamen C-078-2015 del 13 de abril del 2015, determinó en forma vinculante, que el porcentaje de permisos especiales de taxi (seetaxi) en atención a los principios de razonabi</w:t>
      </w:r>
      <w:r>
        <w:rPr>
          <w:rFonts w:ascii="Verdana" w:hAnsi="Verdana" w:cs="Verdana"/>
          <w:i/>
          <w:iCs/>
          <w:sz w:val="16"/>
          <w:szCs w:val="16"/>
          <w:lang w:val="es-ES" w:eastAsia="es-ES"/>
        </w:rPr>
        <w:t>lidad, proporcionalidad y necesidad, no puede igualar o superar la cantidad de concesiones de taxi por base de operación, pues de lo contrario se podría incurrir en responsabilidad administrativa por no garantizar el equilibrio económico y financiero de lo</w:t>
      </w:r>
      <w:r>
        <w:rPr>
          <w:rFonts w:ascii="Verdana" w:hAnsi="Verdana" w:cs="Verdana"/>
          <w:i/>
          <w:iCs/>
          <w:sz w:val="16"/>
          <w:szCs w:val="16"/>
          <w:lang w:val="es-ES" w:eastAsia="es-ES"/>
        </w:rPr>
        <w:t>s contratos de concesión.</w:t>
      </w:r>
    </w:p>
    <w:p w:rsidR="00000000" w:rsidRDefault="00AE5839">
      <w:pPr>
        <w:kinsoku w:val="0"/>
        <w:overflowPunct w:val="0"/>
        <w:autoSpaceDE/>
        <w:autoSpaceDN/>
        <w:adjustRightInd/>
        <w:spacing w:before="250" w:line="209" w:lineRule="exact"/>
        <w:ind w:left="576"/>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 por unanimidad de los presentes:</w:t>
      </w:r>
    </w:p>
    <w:p w:rsidR="00000000" w:rsidRDefault="00AE5839">
      <w:pPr>
        <w:numPr>
          <w:ilvl w:val="0"/>
          <w:numId w:val="3"/>
        </w:numPr>
        <w:kinsoku w:val="0"/>
        <w:overflowPunct w:val="0"/>
        <w:autoSpaceDE/>
        <w:autoSpaceDN/>
        <w:adjustRightInd/>
        <w:spacing w:before="234" w:line="221" w:lineRule="exact"/>
        <w:ind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todas las recomendaciones contenidas en los oficios </w:t>
      </w:r>
      <w:r>
        <w:rPr>
          <w:rFonts w:ascii="Verdana" w:hAnsi="Verdana" w:cs="Verdana"/>
          <w:b/>
          <w:bCs/>
          <w:i/>
          <w:iCs/>
          <w:sz w:val="16"/>
          <w:szCs w:val="16"/>
          <w:lang w:val="es-ES" w:eastAsia="es-ES"/>
        </w:rPr>
        <w:t xml:space="preserve">DAJ 2015-002164, DE-2015-1980 y DE 2015-2046, </w:t>
      </w:r>
      <w:r>
        <w:rPr>
          <w:rFonts w:ascii="Verdana" w:hAnsi="Verdana" w:cs="Verdana"/>
          <w:i/>
          <w:iCs/>
          <w:sz w:val="16"/>
          <w:szCs w:val="16"/>
          <w:lang w:val="es-ES" w:eastAsia="es-ES"/>
        </w:rPr>
        <w:t>basados en los fundamentos, motivos y contenidos, desarrollados e</w:t>
      </w:r>
      <w:r>
        <w:rPr>
          <w:rFonts w:ascii="Verdana" w:hAnsi="Verdana" w:cs="Verdana"/>
          <w:i/>
          <w:iCs/>
          <w:sz w:val="16"/>
          <w:szCs w:val="16"/>
          <w:lang w:val="es-ES" w:eastAsia="es-ES"/>
        </w:rPr>
        <w:t>n los considerandos de los referidos oficios, los cuales forman parte integral de este acuerdo.</w:t>
      </w:r>
    </w:p>
    <w:p w:rsidR="00000000" w:rsidRDefault="00AE5839">
      <w:pPr>
        <w:numPr>
          <w:ilvl w:val="0"/>
          <w:numId w:val="3"/>
        </w:numPr>
        <w:kinsoku w:val="0"/>
        <w:overflowPunct w:val="0"/>
        <w:autoSpaceDE/>
        <w:autoSpaceDN/>
        <w:adjustRightInd/>
        <w:spacing w:before="4" w:line="221" w:lineRule="exact"/>
        <w:ind w:right="720"/>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Se autoriza la prórroga, por esta única vez, por el plazo de tres años, del permiso especial estable de taxi, modalidad sedán o automóvil a las siguientes empre</w:t>
      </w:r>
      <w:r>
        <w:rPr>
          <w:rFonts w:ascii="Verdana" w:hAnsi="Verdana" w:cs="Verdana"/>
          <w:i/>
          <w:iCs/>
          <w:spacing w:val="-1"/>
          <w:sz w:val="16"/>
          <w:szCs w:val="16"/>
          <w:lang w:val="es-ES" w:eastAsia="es-ES"/>
        </w:rPr>
        <w:t>sas: (...) S.D.E.M.Y.P.S.A.</w:t>
      </w:r>
      <w:r>
        <w:rPr>
          <w:rFonts w:ascii="Verdana" w:hAnsi="Verdana" w:cs="Verdana"/>
          <w:i/>
          <w:iCs/>
          <w:spacing w:val="-1"/>
          <w:sz w:val="16"/>
          <w:szCs w:val="16"/>
          <w:lang w:val="es-ES" w:eastAsia="es-ES"/>
        </w:rPr>
        <w:t xml:space="preserve">; (...); condicionadas a la presentación de la solicitud de prórroga al 07 de julio del 2015, que cumpla con los requisitos enlistados en el Transitorio I de la Ley No. 8955 y el artículo 29 de la </w:t>
      </w:r>
      <w:r>
        <w:rPr>
          <w:rFonts w:ascii="Verdana" w:hAnsi="Verdana" w:cs="Verdana"/>
          <w:i/>
          <w:iCs/>
          <w:spacing w:val="-1"/>
          <w:sz w:val="16"/>
          <w:szCs w:val="16"/>
          <w:lang w:val="es-ES" w:eastAsia="es-ES"/>
        </w:rPr>
        <w:t xml:space="preserve">Ley No. 7969, sujetos a la aplicación del porcentaje de concesiones de taxi por base de operación (según lo establecido en el Dictamen C-078-2015 de la Procuraduría General de la República), conforme al cálculo aritmético contenido en el oficio </w:t>
      </w:r>
      <w:r>
        <w:rPr>
          <w:rFonts w:ascii="Verdana" w:hAnsi="Verdana" w:cs="Verdana"/>
          <w:b/>
          <w:bCs/>
          <w:i/>
          <w:iCs/>
          <w:spacing w:val="-1"/>
          <w:sz w:val="16"/>
          <w:szCs w:val="16"/>
          <w:lang w:val="es-ES" w:eastAsia="es-ES"/>
        </w:rPr>
        <w:t>DE-2015-198</w:t>
      </w:r>
      <w:r>
        <w:rPr>
          <w:rFonts w:ascii="Verdana" w:hAnsi="Verdana" w:cs="Verdana"/>
          <w:b/>
          <w:bCs/>
          <w:i/>
          <w:iCs/>
          <w:spacing w:val="-1"/>
          <w:sz w:val="16"/>
          <w:szCs w:val="16"/>
          <w:lang w:val="es-ES" w:eastAsia="es-ES"/>
        </w:rPr>
        <w:t xml:space="preserve">0, </w:t>
      </w:r>
      <w:r>
        <w:rPr>
          <w:rFonts w:ascii="Verdana" w:hAnsi="Verdana" w:cs="Verdana"/>
          <w:i/>
          <w:iCs/>
          <w:spacing w:val="-1"/>
          <w:sz w:val="16"/>
          <w:szCs w:val="16"/>
          <w:lang w:val="es-ES" w:eastAsia="es-ES"/>
        </w:rPr>
        <w:t>el cual forma parte integral del presente acuerdo.</w:t>
      </w:r>
    </w:p>
    <w:p w:rsidR="00000000" w:rsidRDefault="00AE5839">
      <w:pPr>
        <w:numPr>
          <w:ilvl w:val="0"/>
          <w:numId w:val="3"/>
        </w:numPr>
        <w:kinsoku w:val="0"/>
        <w:overflowPunct w:val="0"/>
        <w:autoSpaceDE/>
        <w:autoSpaceDN/>
        <w:adjustRightInd/>
        <w:spacing w:before="22" w:line="221" w:lineRule="exact"/>
        <w:ind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Para la verificación del cumplimiento de requisitos para la prórroga del servicio especial estable de taxi, modalidad sedán o automóvil, el Departamento de Administración de Conces</w:t>
      </w:r>
      <w:r>
        <w:rPr>
          <w:rFonts w:ascii="Verdana" w:hAnsi="Verdana" w:cs="Verdana"/>
          <w:i/>
          <w:iCs/>
          <w:sz w:val="16"/>
          <w:szCs w:val="16"/>
          <w:lang w:val="es-ES" w:eastAsia="es-ES"/>
        </w:rPr>
        <w:t xml:space="preserve">iones y Permisos cuenta con el plazo de cuarenta y cinco días naturales, contados a partir del 07 de julio del 2015, y para determinar la formalización de la prórroga, deberá considerar el cálculo aritmético contenido en el oficio </w:t>
      </w:r>
      <w:r>
        <w:rPr>
          <w:rFonts w:ascii="Verdana" w:hAnsi="Verdana" w:cs="Verdana"/>
          <w:b/>
          <w:bCs/>
          <w:i/>
          <w:iCs/>
          <w:sz w:val="16"/>
          <w:szCs w:val="16"/>
          <w:lang w:val="es-ES" w:eastAsia="es-ES"/>
        </w:rPr>
        <w:t xml:space="preserve">DE-2015-1980 </w:t>
      </w:r>
      <w:r>
        <w:rPr>
          <w:rFonts w:ascii="Verdana" w:hAnsi="Verdana" w:cs="Verdana"/>
          <w:i/>
          <w:iCs/>
          <w:sz w:val="16"/>
          <w:szCs w:val="16"/>
          <w:lang w:val="es-ES" w:eastAsia="es-ES"/>
        </w:rPr>
        <w:t>y los requis</w:t>
      </w:r>
      <w:r>
        <w:rPr>
          <w:rFonts w:ascii="Verdana" w:hAnsi="Verdana" w:cs="Verdana"/>
          <w:i/>
          <w:iCs/>
          <w:sz w:val="16"/>
          <w:szCs w:val="16"/>
          <w:lang w:val="es-ES" w:eastAsia="es-ES"/>
        </w:rPr>
        <w:t>itos del Transitorio I de la Ley No. 8955, y el artículo 29 de la Ley No. 7969, debiéndose aplicar también lo indicado en el Dictamen C-078-2015 emitido por la Procuraduría General de la República.</w:t>
      </w:r>
    </w:p>
    <w:p w:rsidR="00000000" w:rsidRDefault="00AE5839">
      <w:pPr>
        <w:numPr>
          <w:ilvl w:val="0"/>
          <w:numId w:val="3"/>
        </w:numPr>
        <w:kinsoku w:val="0"/>
        <w:overflowPunct w:val="0"/>
        <w:autoSpaceDE/>
        <w:autoSpaceDN/>
        <w:adjustRightInd/>
        <w:spacing w:before="24" w:line="221" w:lineRule="exact"/>
        <w:ind w:right="720"/>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Para todos los efectos correspondientes a la presente prór</w:t>
      </w:r>
      <w:r>
        <w:rPr>
          <w:rFonts w:ascii="Verdana" w:hAnsi="Verdana" w:cs="Verdana"/>
          <w:i/>
          <w:iCs/>
          <w:spacing w:val="-2"/>
          <w:sz w:val="16"/>
          <w:szCs w:val="16"/>
          <w:lang w:val="es-ES" w:eastAsia="es-ES"/>
        </w:rPr>
        <w:t>roga, no se dispondrá de plazo adicional alguno para la subsanación de requisitos, sin perjuicio de lo establecido por la Ley No. 8220.</w:t>
      </w:r>
    </w:p>
    <w:p w:rsidR="00000000" w:rsidRDefault="00AE5839">
      <w:pPr>
        <w:numPr>
          <w:ilvl w:val="0"/>
          <w:numId w:val="3"/>
        </w:numPr>
        <w:kinsoku w:val="0"/>
        <w:overflowPunct w:val="0"/>
        <w:autoSpaceDE/>
        <w:autoSpaceDN/>
        <w:adjustRightInd/>
        <w:spacing w:line="218" w:lineRule="exact"/>
        <w:ind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Aquellos interesados en la prórroga que aquí se dispone, que no presenten los requisitos completos en tiempo, no present</w:t>
      </w:r>
      <w:r>
        <w:rPr>
          <w:rFonts w:ascii="Verdana" w:hAnsi="Verdana" w:cs="Verdana"/>
          <w:i/>
          <w:iCs/>
          <w:sz w:val="16"/>
          <w:szCs w:val="16"/>
          <w:lang w:val="es-ES" w:eastAsia="es-ES"/>
        </w:rPr>
        <w:t>en la solicitud de prórroga en tiempo, a los que se les deniegue el permiso, a aquellos que se les rechacen las acciones recursivas, o incumplan con los requisitos de la misma, no podrán prestar el servicio especial estable de taxi, dejándose sin efecto cu</w:t>
      </w:r>
      <w:r>
        <w:rPr>
          <w:rFonts w:ascii="Verdana" w:hAnsi="Verdana" w:cs="Verdana"/>
          <w:i/>
          <w:iCs/>
          <w:sz w:val="16"/>
          <w:szCs w:val="16"/>
          <w:lang w:val="es-ES" w:eastAsia="es-ES"/>
        </w:rPr>
        <w:t>alquier otro acuerdo anterior que se contraponga al presente acuerdo contenido en el presente artículo.</w:t>
      </w:r>
    </w:p>
    <w:p w:rsidR="00000000" w:rsidRDefault="00AE5839">
      <w:pPr>
        <w:numPr>
          <w:ilvl w:val="0"/>
          <w:numId w:val="3"/>
        </w:numPr>
        <w:kinsoku w:val="0"/>
        <w:overflowPunct w:val="0"/>
        <w:autoSpaceDE/>
        <w:autoSpaceDN/>
        <w:adjustRightInd/>
        <w:spacing w:before="3" w:line="215" w:lineRule="exact"/>
        <w:ind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Se comisiona a la Dirección Ejecutiva para que proceda a comunicar a la Dirección General de la Policía de Tránsito sobre todas las personas físicas o j</w:t>
      </w:r>
      <w:r>
        <w:rPr>
          <w:rFonts w:ascii="Verdana" w:hAnsi="Verdana" w:cs="Verdana"/>
          <w:i/>
          <w:iCs/>
          <w:sz w:val="16"/>
          <w:szCs w:val="16"/>
          <w:lang w:val="es-ES" w:eastAsia="es-ES"/>
        </w:rPr>
        <w:t>urídicas que se encuentren imposibilitadas para seguir prestando el servicio especial estable de taxi.</w:t>
      </w:r>
    </w:p>
    <w:p w:rsidR="00000000" w:rsidRDefault="00AE5839">
      <w:pPr>
        <w:numPr>
          <w:ilvl w:val="0"/>
          <w:numId w:val="3"/>
        </w:numPr>
        <w:kinsoku w:val="0"/>
        <w:overflowPunct w:val="0"/>
        <w:autoSpaceDE/>
        <w:autoSpaceDN/>
        <w:adjustRightInd/>
        <w:spacing w:before="36" w:line="217" w:lineRule="exact"/>
        <w:ind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Notifíquese: A todos los permisionarios de SEETAXI mencionados en el presente acuerdo </w:t>
      </w:r>
      <w:r>
        <w:rPr>
          <w:rFonts w:ascii="Verdana" w:hAnsi="Verdana" w:cs="Verdana"/>
          <w:b/>
          <w:bCs/>
          <w:i/>
          <w:iCs/>
          <w:sz w:val="16"/>
          <w:szCs w:val="16"/>
          <w:lang w:val="es-ES" w:eastAsia="es-ES"/>
        </w:rPr>
        <w:t xml:space="preserve">(ADJUNTAR COPIA DE LOS OFICIOS DAJ 2015-002164 y DE-2015-1980 y DE </w:t>
      </w:r>
      <w:r>
        <w:rPr>
          <w:rFonts w:ascii="Verdana" w:hAnsi="Verdana" w:cs="Verdana"/>
          <w:b/>
          <w:bCs/>
          <w:i/>
          <w:iCs/>
          <w:sz w:val="16"/>
          <w:szCs w:val="16"/>
          <w:lang w:val="es-ES" w:eastAsia="es-ES"/>
        </w:rPr>
        <w:t xml:space="preserve">2015-2046 con el respectivo anexo de cada empresa) </w:t>
      </w:r>
      <w:r>
        <w:rPr>
          <w:rFonts w:ascii="Verdana" w:hAnsi="Verdana" w:cs="Verdana"/>
          <w:i/>
          <w:iCs/>
          <w:sz w:val="16"/>
          <w:szCs w:val="16"/>
          <w:lang w:val="es-ES" w:eastAsia="es-ES"/>
        </w:rPr>
        <w:t>(...)</w:t>
      </w:r>
    </w:p>
    <w:p w:rsidR="00000000" w:rsidRDefault="00AE5839">
      <w:pPr>
        <w:numPr>
          <w:ilvl w:val="0"/>
          <w:numId w:val="4"/>
        </w:numPr>
        <w:kinsoku w:val="0"/>
        <w:overflowPunct w:val="0"/>
        <w:autoSpaceDE/>
        <w:autoSpaceDN/>
        <w:adjustRightInd/>
        <w:spacing w:line="202" w:lineRule="exact"/>
        <w:jc w:val="both"/>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lang w:val="es-ES" w:eastAsia="es-ES"/>
        </w:rPr>
        <w:t>Se declara firme.-"</w:t>
      </w:r>
    </w:p>
    <w:p w:rsidR="00000000" w:rsidRDefault="00AE5839">
      <w:pPr>
        <w:kinsoku w:val="0"/>
        <w:overflowPunct w:val="0"/>
        <w:autoSpaceDE/>
        <w:autoSpaceDN/>
        <w:adjustRightInd/>
        <w:spacing w:before="359" w:line="283" w:lineRule="exact"/>
        <w:jc w:val="center"/>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La recurrente presentó solicitud de prórroga del permiso de SEETAXI</w:t>
      </w:r>
    </w:p>
    <w:p w:rsidR="00000000" w:rsidRDefault="00AE5839">
      <w:pPr>
        <w:kinsoku w:val="0"/>
        <w:overflowPunct w:val="0"/>
        <w:autoSpaceDE/>
        <w:autoSpaceDN/>
        <w:adjustRightInd/>
        <w:spacing w:before="20" w:line="283" w:lineRule="exact"/>
        <w:ind w:left="144"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t>el 24 de setiembre de 2015. (ver folios 53, 54 y 55 del expediente administrativo)</w:t>
      </w:r>
    </w:p>
    <w:p w:rsidR="00000000" w:rsidRDefault="00AE5839">
      <w:pPr>
        <w:widowControl/>
        <w:rPr>
          <w:sz w:val="24"/>
          <w:szCs w:val="24"/>
        </w:rPr>
        <w:sectPr w:rsidR="00000000">
          <w:pgSz w:w="12298" w:h="15749"/>
          <w:pgMar w:top="1440" w:right="1306" w:bottom="214" w:left="1632" w:header="720" w:footer="720" w:gutter="0"/>
          <w:cols w:space="720"/>
          <w:noEndnote/>
        </w:sectPr>
      </w:pPr>
    </w:p>
    <w:p w:rsidR="00000000" w:rsidRDefault="00AE5839">
      <w:pPr>
        <w:kinsoku w:val="0"/>
        <w:overflowPunct w:val="0"/>
        <w:autoSpaceDE/>
        <w:autoSpaceDN/>
        <w:adjustRightInd/>
        <w:spacing w:line="454" w:lineRule="exact"/>
        <w:ind w:left="288" w:right="432"/>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 xml:space="preserve">SETIMO: </w:t>
      </w:r>
      <w:r>
        <w:rPr>
          <w:rFonts w:ascii="Verdana" w:hAnsi="Verdana" w:cs="Verdana"/>
          <w:sz w:val="22"/>
          <w:szCs w:val="22"/>
          <w:lang w:val="es-ES" w:eastAsia="es-ES"/>
        </w:rPr>
        <w:t xml:space="preserve">En los procedimientos se han observado las prescripciones del caso. </w:t>
      </w:r>
      <w:r>
        <w:rPr>
          <w:rFonts w:ascii="Verdana" w:hAnsi="Verdana" w:cs="Verdana"/>
          <w:b/>
          <w:bCs/>
          <w:sz w:val="22"/>
          <w:szCs w:val="22"/>
          <w:lang w:val="es-ES" w:eastAsia="es-ES"/>
        </w:rPr>
        <w:t>REDACTA LA JUEZ PÉREZ PELÁEZ,</w:t>
      </w:r>
    </w:p>
    <w:p w:rsidR="00000000" w:rsidRDefault="00AE5839">
      <w:pPr>
        <w:kinsoku w:val="0"/>
        <w:overflowPunct w:val="0"/>
        <w:autoSpaceDE/>
        <w:autoSpaceDN/>
        <w:adjustRightInd/>
        <w:spacing w:before="655" w:line="267"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000000" w:rsidRDefault="00AE5839">
      <w:pPr>
        <w:numPr>
          <w:ilvl w:val="0"/>
          <w:numId w:val="5"/>
        </w:numPr>
        <w:kinsoku w:val="0"/>
        <w:overflowPunct w:val="0"/>
        <w:autoSpaceDE/>
        <w:autoSpaceDN/>
        <w:adjustRightInd/>
        <w:spacing w:before="327" w:line="301" w:lineRule="exact"/>
        <w:ind w:right="21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El Tribunal Administrativo de Transporte es el Ó</w:t>
      </w:r>
      <w:r>
        <w:rPr>
          <w:rFonts w:ascii="Verdana" w:hAnsi="Verdana" w:cs="Verdana"/>
          <w:sz w:val="22"/>
          <w:szCs w:val="22"/>
          <w:lang w:val="es-ES" w:eastAsia="es-ES"/>
        </w:rPr>
        <w:t xml:space="preserve">rgano Competente para conocer y resolver el presente </w:t>
      </w:r>
      <w:r>
        <w:rPr>
          <w:rFonts w:ascii="Verdana" w:hAnsi="Verdana" w:cs="Verdana"/>
          <w:b/>
          <w:bCs/>
          <w:sz w:val="18"/>
          <w:szCs w:val="18"/>
          <w:lang w:val="es-ES" w:eastAsia="es-ES"/>
        </w:rPr>
        <w:t xml:space="preserve">RECURSO DE APELACIÓN </w:t>
      </w:r>
      <w:r>
        <w:rPr>
          <w:rFonts w:ascii="Verdana" w:hAnsi="Verdana" w:cs="Verdana"/>
          <w:sz w:val="22"/>
          <w:szCs w:val="22"/>
          <w:lang w:val="es-ES" w:eastAsia="es-ES"/>
        </w:rPr>
        <w:t xml:space="preserve">de conformidad con el Artículo 22 de la Ley Reguladora del Servicio Público de Transporte Remunerado de Personas en Vehículos en la Modalidad de Taxi, No. 7969 de 22 de Diciembre de </w:t>
      </w:r>
      <w:r>
        <w:rPr>
          <w:rFonts w:ascii="Verdana" w:hAnsi="Verdana" w:cs="Verdana"/>
          <w:sz w:val="22"/>
          <w:szCs w:val="22"/>
          <w:lang w:val="es-ES" w:eastAsia="es-ES"/>
        </w:rPr>
        <w:t xml:space="preserve">1999 y sus Reformas </w:t>
      </w:r>
      <w:r>
        <w:rPr>
          <w:rFonts w:ascii="Verdana" w:hAnsi="Verdana" w:cs="Verdana"/>
          <w:i/>
          <w:iCs/>
          <w:sz w:val="22"/>
          <w:szCs w:val="22"/>
          <w:lang w:val="es-ES" w:eastAsia="es-ES"/>
        </w:rPr>
        <w:t xml:space="preserve">(Ley No. 8955); </w:t>
      </w:r>
      <w:r>
        <w:rPr>
          <w:rFonts w:ascii="Verdana" w:hAnsi="Verdana" w:cs="Verdana"/>
          <w:sz w:val="22"/>
          <w:szCs w:val="22"/>
          <w:lang w:val="es-ES" w:eastAsia="es-ES"/>
        </w:rPr>
        <w:t xml:space="preserve">así como de la </w:t>
      </w:r>
      <w:r>
        <w:rPr>
          <w:rFonts w:ascii="Verdana" w:hAnsi="Verdana" w:cs="Verdana"/>
          <w:b/>
          <w:bCs/>
          <w:sz w:val="22"/>
          <w:szCs w:val="22"/>
          <w:lang w:val="es-ES" w:eastAsia="es-ES"/>
        </w:rPr>
        <w:t xml:space="preserve">NULIDAD </w:t>
      </w:r>
      <w:r>
        <w:rPr>
          <w:rFonts w:ascii="Verdana" w:hAnsi="Verdana" w:cs="Verdana"/>
          <w:sz w:val="22"/>
          <w:szCs w:val="22"/>
          <w:lang w:val="es-ES" w:eastAsia="es-ES"/>
        </w:rPr>
        <w:t>correlativa, según los términos de la Ley General de la Administración Pública.</w:t>
      </w:r>
    </w:p>
    <w:p w:rsidR="00000000" w:rsidRDefault="00AE5839">
      <w:pPr>
        <w:numPr>
          <w:ilvl w:val="0"/>
          <w:numId w:val="6"/>
        </w:numPr>
        <w:kinsoku w:val="0"/>
        <w:overflowPunct w:val="0"/>
        <w:autoSpaceDE/>
        <w:autoSpaceDN/>
        <w:adjustRightInd/>
        <w:spacing w:before="342" w:line="301" w:lineRule="exact"/>
        <w:ind w:right="21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LA ADMISIBILIDAD DEL RECURSO: </w:t>
      </w:r>
      <w:r>
        <w:rPr>
          <w:rFonts w:ascii="Verdana" w:hAnsi="Verdana" w:cs="Verdana"/>
          <w:b/>
          <w:bCs/>
          <w:sz w:val="22"/>
          <w:szCs w:val="22"/>
          <w:u w:val="single"/>
          <w:lang w:val="es-ES" w:eastAsia="es-ES"/>
        </w:rPr>
        <w:t xml:space="preserve">En cuanto a la Legitimación:  </w:t>
      </w:r>
      <w:r>
        <w:rPr>
          <w:rFonts w:ascii="Verdana" w:hAnsi="Verdana" w:cs="Verdana"/>
          <w:sz w:val="22"/>
          <w:szCs w:val="22"/>
          <w:lang w:val="es-ES" w:eastAsia="es-ES"/>
        </w:rPr>
        <w:t>Mediante el acuerdo impugnado se rechaza la solicit</w:t>
      </w:r>
      <w:r>
        <w:rPr>
          <w:rFonts w:ascii="Verdana" w:hAnsi="Verdana" w:cs="Verdana"/>
          <w:sz w:val="22"/>
          <w:szCs w:val="22"/>
          <w:lang w:val="es-ES" w:eastAsia="es-ES"/>
        </w:rPr>
        <w:t xml:space="preserve">ud de prórroga del permiso de Servicio Especial Estable de Taxi presentada por la recurrente, por lo que a criterio de este Tribunal cuenta con la Legitimación necesaria para actuar en cuanto al presente asunto. </w:t>
      </w:r>
      <w:r>
        <w:rPr>
          <w:rFonts w:ascii="Verdana" w:hAnsi="Verdana" w:cs="Verdana"/>
          <w:b/>
          <w:bCs/>
          <w:sz w:val="22"/>
          <w:szCs w:val="22"/>
          <w:u w:val="single"/>
          <w:lang w:val="es-ES" w:eastAsia="es-ES"/>
        </w:rPr>
        <w:t>En cuanto al Plazo:</w:t>
      </w:r>
      <w:r>
        <w:rPr>
          <w:rFonts w:ascii="Verdana" w:hAnsi="Verdana" w:cs="Verdana"/>
          <w:sz w:val="22"/>
          <w:szCs w:val="22"/>
          <w:lang w:val="es-ES" w:eastAsia="es-ES"/>
        </w:rPr>
        <w:t xml:space="preserve"> El Recurso de Apelación </w:t>
      </w:r>
      <w:r>
        <w:rPr>
          <w:rFonts w:ascii="Verdana" w:hAnsi="Verdana" w:cs="Verdana"/>
          <w:sz w:val="22"/>
          <w:szCs w:val="22"/>
          <w:lang w:val="es-ES" w:eastAsia="es-ES"/>
        </w:rPr>
        <w:t>fue presentado el día 18 de noviembre del 2015 ante este Tribunal, y el acuerdo fue comunicado el 11 de noviembre de 2015, por lo que el líbelo se presentó dentro del plazo del Artículo No. 11 de la Ley No. 7969.</w:t>
      </w:r>
    </w:p>
    <w:p w:rsidR="00000000" w:rsidRDefault="00AE5839">
      <w:pPr>
        <w:numPr>
          <w:ilvl w:val="0"/>
          <w:numId w:val="6"/>
        </w:numPr>
        <w:kinsoku w:val="0"/>
        <w:overflowPunct w:val="0"/>
        <w:autoSpaceDE/>
        <w:autoSpaceDN/>
        <w:adjustRightInd/>
        <w:spacing w:before="340" w:line="267" w:lineRule="exact"/>
        <w:jc w:val="both"/>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HECHOS PROBADOS:</w:t>
      </w:r>
    </w:p>
    <w:p w:rsidR="00000000" w:rsidRDefault="00AE5839">
      <w:pPr>
        <w:kinsoku w:val="0"/>
        <w:overflowPunct w:val="0"/>
        <w:autoSpaceDE/>
        <w:autoSpaceDN/>
        <w:adjustRightInd/>
        <w:spacing w:before="47" w:line="264" w:lineRule="exact"/>
        <w:ind w:left="288"/>
        <w:textAlignment w:val="baseline"/>
        <w:rPr>
          <w:rFonts w:ascii="Verdana" w:hAnsi="Verdana" w:cs="Verdana"/>
          <w:sz w:val="22"/>
          <w:szCs w:val="22"/>
          <w:lang w:val="es-ES" w:eastAsia="es-ES"/>
        </w:rPr>
      </w:pPr>
      <w:r>
        <w:rPr>
          <w:rFonts w:ascii="Verdana" w:hAnsi="Verdana" w:cs="Verdana"/>
          <w:sz w:val="22"/>
          <w:szCs w:val="22"/>
          <w:lang w:val="es-ES" w:eastAsia="es-ES"/>
        </w:rPr>
        <w:t>De importancia para la decisión de este asunto, se estiman como debidamente</w:t>
      </w:r>
    </w:p>
    <w:p w:rsidR="00000000" w:rsidRDefault="00AE5839">
      <w:pPr>
        <w:kinsoku w:val="0"/>
        <w:overflowPunct w:val="0"/>
        <w:autoSpaceDE/>
        <w:autoSpaceDN/>
        <w:adjustRightInd/>
        <w:spacing w:before="39" w:line="267" w:lineRule="exact"/>
        <w:ind w:left="288"/>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demostrados los siguientes hechos:</w:t>
      </w:r>
    </w:p>
    <w:p w:rsidR="00000000" w:rsidRDefault="00AE5839">
      <w:pPr>
        <w:numPr>
          <w:ilvl w:val="0"/>
          <w:numId w:val="7"/>
        </w:numPr>
        <w:kinsoku w:val="0"/>
        <w:overflowPunct w:val="0"/>
        <w:autoSpaceDE/>
        <w:autoSpaceDN/>
        <w:adjustRightInd/>
        <w:spacing w:before="330" w:line="301" w:lineRule="exact"/>
        <w:ind w:right="216"/>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La Junta Directiva del Consejo de Transporte Público, mediante el </w:t>
      </w:r>
      <w:r>
        <w:rPr>
          <w:rFonts w:ascii="Verdana" w:hAnsi="Verdana" w:cs="Verdana"/>
          <w:b/>
          <w:bCs/>
          <w:spacing w:val="-3"/>
          <w:sz w:val="22"/>
          <w:szCs w:val="22"/>
          <w:lang w:val="es-ES" w:eastAsia="es-ES"/>
        </w:rPr>
        <w:t>Artículo 7.9 de la Sesión Ordinaria 61-2015 del 4 de noviembre de 2015,</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conoce y avala el informe de la Dirección de Asuntos Jurídicos, </w:t>
      </w:r>
      <w:r>
        <w:rPr>
          <w:rFonts w:ascii="Verdana" w:hAnsi="Verdana" w:cs="Verdana"/>
          <w:b/>
          <w:bCs/>
          <w:spacing w:val="-3"/>
          <w:sz w:val="22"/>
          <w:szCs w:val="22"/>
          <w:lang w:val="es-ES" w:eastAsia="es-ES"/>
        </w:rPr>
        <w:t>DAJ</w:t>
      </w:r>
      <w:r>
        <w:rPr>
          <w:rFonts w:ascii="Verdana" w:hAnsi="Verdana" w:cs="Verdana"/>
          <w:b/>
          <w:bCs/>
          <w:spacing w:val="-3"/>
          <w:sz w:val="22"/>
          <w:szCs w:val="22"/>
          <w:lang w:val="es-ES" w:eastAsia="es-ES"/>
        </w:rPr>
        <w:t xml:space="preserve"> 2015-003700, de 28 de octubre de 2015 </w:t>
      </w:r>
      <w:r>
        <w:rPr>
          <w:rFonts w:ascii="Verdana" w:hAnsi="Verdana" w:cs="Verdana"/>
          <w:spacing w:val="-3"/>
          <w:sz w:val="22"/>
          <w:szCs w:val="22"/>
          <w:lang w:val="es-ES" w:eastAsia="es-ES"/>
        </w:rPr>
        <w:t>y rechaza por extemporánea la solicitud de prórroga del permiso que ostentaba de Servicio Especial Estable de Taxi, presentada por la recurrente. (Lé</w:t>
      </w:r>
      <w:r>
        <w:rPr>
          <w:rFonts w:ascii="Verdana" w:hAnsi="Verdana" w:cs="Verdana"/>
          <w:spacing w:val="-3"/>
          <w:sz w:val="22"/>
          <w:szCs w:val="22"/>
          <w:lang w:val="es-ES" w:eastAsia="es-ES"/>
        </w:rPr>
        <w:t>anse folios del 48 al 52 del expediente administrativo)</w:t>
      </w:r>
    </w:p>
    <w:p w:rsidR="00000000" w:rsidRDefault="00AE5839">
      <w:pPr>
        <w:numPr>
          <w:ilvl w:val="0"/>
          <w:numId w:val="8"/>
        </w:numPr>
        <w:kinsoku w:val="0"/>
        <w:overflowPunct w:val="0"/>
        <w:autoSpaceDE/>
        <w:autoSpaceDN/>
        <w:adjustRightInd/>
        <w:spacing w:before="363" w:line="310" w:lineRule="exact"/>
        <w:ind w:right="216"/>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 La recurrente presenta Recurso de Apelación contra el </w:t>
      </w:r>
      <w:r>
        <w:rPr>
          <w:rFonts w:ascii="Verdana" w:hAnsi="Verdana" w:cs="Verdana"/>
          <w:b/>
          <w:bCs/>
          <w:sz w:val="22"/>
          <w:szCs w:val="22"/>
          <w:lang w:val="es-ES" w:eastAsia="es-ES"/>
        </w:rPr>
        <w:t xml:space="preserve">Artículo 7.9 de la Sesión Ordinaria 61-2015 del 4 de noviembre de 2015, </w:t>
      </w:r>
      <w:r>
        <w:rPr>
          <w:rFonts w:ascii="Verdana" w:hAnsi="Verdana" w:cs="Verdana"/>
          <w:sz w:val="22"/>
          <w:szCs w:val="22"/>
          <w:lang w:val="es-ES" w:eastAsia="es-ES"/>
        </w:rPr>
        <w:t>por considerarlo contrario a derecho y con vicios de nulidad. (Léa</w:t>
      </w:r>
      <w:r>
        <w:rPr>
          <w:rFonts w:ascii="Verdana" w:hAnsi="Verdana" w:cs="Verdana"/>
          <w:sz w:val="22"/>
          <w:szCs w:val="22"/>
          <w:lang w:val="es-ES" w:eastAsia="es-ES"/>
        </w:rPr>
        <w:t>nse folios del 1 al 14 del expediente administrativo)</w:t>
      </w:r>
    </w:p>
    <w:p w:rsidR="00000000" w:rsidRDefault="00AE5839">
      <w:pPr>
        <w:numPr>
          <w:ilvl w:val="0"/>
          <w:numId w:val="8"/>
        </w:numPr>
        <w:kinsoku w:val="0"/>
        <w:overflowPunct w:val="0"/>
        <w:autoSpaceDE/>
        <w:autoSpaceDN/>
        <w:adjustRightInd/>
        <w:spacing w:before="310" w:after="557" w:line="315" w:lineRule="exact"/>
        <w:ind w:right="216"/>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 La Junta Directiva del Consejo de Transporte Público, prorrogó varios códigos a la empresa recurrente sustentados en el </w:t>
      </w:r>
      <w:r>
        <w:rPr>
          <w:rFonts w:ascii="Verdana" w:hAnsi="Verdana" w:cs="Verdana"/>
          <w:b/>
          <w:bCs/>
          <w:sz w:val="22"/>
          <w:szCs w:val="22"/>
          <w:lang w:val="es-ES" w:eastAsia="es-ES"/>
        </w:rPr>
        <w:t>Artículo 7.9 de la Sesión</w:t>
      </w:r>
    </w:p>
    <w:p w:rsidR="00000000" w:rsidRDefault="00AE5839">
      <w:pPr>
        <w:widowControl/>
        <w:rPr>
          <w:sz w:val="24"/>
          <w:szCs w:val="24"/>
        </w:rPr>
        <w:sectPr w:rsidR="00000000">
          <w:pgSz w:w="12298" w:h="15749"/>
          <w:pgMar w:top="1300" w:right="1445" w:bottom="293" w:left="1493" w:header="720" w:footer="720" w:gutter="0"/>
          <w:cols w:space="720"/>
          <w:noEndnote/>
        </w:sectPr>
      </w:pPr>
    </w:p>
    <w:p w:rsidR="00000000" w:rsidRDefault="00AE5839">
      <w:pPr>
        <w:widowControl/>
        <w:rPr>
          <w:sz w:val="24"/>
          <w:szCs w:val="24"/>
        </w:rPr>
        <w:sectPr w:rsidR="00000000">
          <w:type w:val="continuous"/>
          <w:pgSz w:w="12298" w:h="15749"/>
          <w:pgMar w:top="1300" w:right="1434" w:bottom="293" w:left="8304" w:header="720" w:footer="720" w:gutter="0"/>
          <w:cols w:space="720"/>
          <w:noEndnote/>
        </w:sectPr>
      </w:pPr>
    </w:p>
    <w:p w:rsidR="00000000" w:rsidRDefault="00AE5839">
      <w:pPr>
        <w:kinsoku w:val="0"/>
        <w:overflowPunct w:val="0"/>
        <w:autoSpaceDE/>
        <w:autoSpaceDN/>
        <w:adjustRightInd/>
        <w:spacing w:before="40" w:line="302" w:lineRule="exact"/>
        <w:ind w:left="144" w:right="360"/>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Ordinaria 05-2015 del 29 de enero de 2015, </w:t>
      </w:r>
      <w:r>
        <w:rPr>
          <w:rFonts w:ascii="Verdana" w:hAnsi="Verdana" w:cs="Verdana"/>
          <w:sz w:val="22"/>
          <w:szCs w:val="22"/>
          <w:lang w:val="es-ES" w:eastAsia="es-ES"/>
        </w:rPr>
        <w:t>dicho acto dispuso aprobar los códigos de servicios especiales estables de taxi por un año a partir del 01 de marzo del 2015, lo anterior en cuanto a los códigos con vencimiento al 28 de febr</w:t>
      </w:r>
      <w:r>
        <w:rPr>
          <w:rFonts w:ascii="Verdana" w:hAnsi="Verdana" w:cs="Verdana"/>
          <w:sz w:val="22"/>
          <w:szCs w:val="22"/>
          <w:lang w:val="es-ES" w:eastAsia="es-ES"/>
        </w:rPr>
        <w:t>ero del 2015. (léanse folios del 72 al 74 del expediente administrativo)</w:t>
      </w:r>
    </w:p>
    <w:p w:rsidR="00000000" w:rsidRDefault="00AE5839">
      <w:pPr>
        <w:numPr>
          <w:ilvl w:val="0"/>
          <w:numId w:val="9"/>
        </w:numPr>
        <w:kinsoku w:val="0"/>
        <w:overflowPunct w:val="0"/>
        <w:autoSpaceDE/>
        <w:autoSpaceDN/>
        <w:adjustRightInd/>
        <w:spacing w:before="405" w:line="301" w:lineRule="exact"/>
        <w:ind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 La Junta Directiva del Consejo de Transporte Público, mediante </w:t>
      </w:r>
      <w:r>
        <w:rPr>
          <w:rFonts w:ascii="Verdana" w:hAnsi="Verdana" w:cs="Verdana"/>
          <w:b/>
          <w:bCs/>
          <w:sz w:val="22"/>
          <w:szCs w:val="22"/>
          <w:lang w:val="es-ES" w:eastAsia="es-ES"/>
        </w:rPr>
        <w:t xml:space="preserve">acuerdo 7.8.2. de la Sesión Ordinaria 37-2015 de 1 de julio de 2015, </w:t>
      </w:r>
      <w:r>
        <w:rPr>
          <w:rFonts w:ascii="Verdana" w:hAnsi="Verdana" w:cs="Verdana"/>
          <w:b/>
          <w:bCs/>
          <w:sz w:val="22"/>
          <w:szCs w:val="22"/>
          <w:u w:val="single"/>
          <w:lang w:val="es-ES" w:eastAsia="es-ES"/>
        </w:rPr>
        <w:t>dispuso como fecha límite a l</w:t>
      </w:r>
      <w:r>
        <w:rPr>
          <w:rFonts w:ascii="Verdana" w:hAnsi="Verdana" w:cs="Verdana"/>
          <w:b/>
          <w:bCs/>
          <w:sz w:val="22"/>
          <w:szCs w:val="22"/>
          <w:u w:val="single"/>
          <w:lang w:val="es-ES" w:eastAsia="es-ES"/>
        </w:rPr>
        <w:t>as empresas para solicitar la prórroga de su  permiso de operación el 7 de julio de 2015,</w:t>
      </w:r>
      <w:r>
        <w:rPr>
          <w:rFonts w:ascii="Verdana" w:hAnsi="Verdana" w:cs="Verdana"/>
          <w:sz w:val="22"/>
          <w:szCs w:val="22"/>
          <w:lang w:val="es-ES" w:eastAsia="es-ES"/>
        </w:rPr>
        <w:t xml:space="preserve"> otorgando un plazo de 45 días naturales al Departamento de Administración de Concesiones y Permisos, para que analice los requisitos presentados por las empresas y an</w:t>
      </w:r>
      <w:r>
        <w:rPr>
          <w:rFonts w:ascii="Verdana" w:hAnsi="Verdana" w:cs="Verdana"/>
          <w:sz w:val="22"/>
          <w:szCs w:val="22"/>
          <w:lang w:val="es-ES" w:eastAsia="es-ES"/>
        </w:rPr>
        <w:t>ula expresamente cualquier acuerdo anterior que se le anteponga. (Léanse folios del 75 al 78 del expediente administrativo)</w:t>
      </w:r>
    </w:p>
    <w:p w:rsidR="00000000" w:rsidRDefault="00AE5839">
      <w:pPr>
        <w:numPr>
          <w:ilvl w:val="0"/>
          <w:numId w:val="9"/>
        </w:numPr>
        <w:kinsoku w:val="0"/>
        <w:overflowPunct w:val="0"/>
        <w:autoSpaceDE/>
        <w:autoSpaceDN/>
        <w:adjustRightInd/>
        <w:spacing w:before="318" w:line="302" w:lineRule="exact"/>
        <w:ind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 La recurrente presentó solicitud de prórroga del permiso de SEETAXI el </w:t>
      </w:r>
      <w:r>
        <w:rPr>
          <w:rFonts w:ascii="Verdana" w:hAnsi="Verdana" w:cs="Verdana"/>
          <w:b/>
          <w:bCs/>
          <w:sz w:val="22"/>
          <w:szCs w:val="22"/>
          <w:u w:val="single"/>
          <w:lang w:val="es-ES" w:eastAsia="es-ES"/>
        </w:rPr>
        <w:t>24 de setiembre de 2015.</w:t>
      </w:r>
      <w:r>
        <w:rPr>
          <w:rFonts w:ascii="Verdana" w:hAnsi="Verdana" w:cs="Verdana"/>
          <w:sz w:val="22"/>
          <w:szCs w:val="22"/>
          <w:lang w:val="es-ES" w:eastAsia="es-ES"/>
        </w:rPr>
        <w:t xml:space="preserve"> (ver folios 53, 54 y 55 del expedi</w:t>
      </w:r>
      <w:r>
        <w:rPr>
          <w:rFonts w:ascii="Verdana" w:hAnsi="Verdana" w:cs="Verdana"/>
          <w:sz w:val="22"/>
          <w:szCs w:val="22"/>
          <w:lang w:val="es-ES" w:eastAsia="es-ES"/>
        </w:rPr>
        <w:t>ente administrativo)</w:t>
      </w:r>
    </w:p>
    <w:p w:rsidR="00000000" w:rsidRDefault="00AE5839">
      <w:pPr>
        <w:numPr>
          <w:ilvl w:val="0"/>
          <w:numId w:val="10"/>
        </w:numPr>
        <w:kinsoku w:val="0"/>
        <w:overflowPunct w:val="0"/>
        <w:autoSpaceDE/>
        <w:autoSpaceDN/>
        <w:adjustRightInd/>
        <w:spacing w:before="370" w:line="259" w:lineRule="exact"/>
        <w:jc w:val="both"/>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HECHOS NO PROBADOS:</w:t>
      </w:r>
    </w:p>
    <w:p w:rsidR="00000000" w:rsidRDefault="00AE5839">
      <w:pPr>
        <w:kinsoku w:val="0"/>
        <w:overflowPunct w:val="0"/>
        <w:autoSpaceDE/>
        <w:autoSpaceDN/>
        <w:adjustRightInd/>
        <w:spacing w:before="38" w:line="302" w:lineRule="exact"/>
        <w:ind w:left="144"/>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No se demuestra por parte del recurrente que verbalmente se le haya indicado</w:t>
      </w:r>
    </w:p>
    <w:p w:rsidR="00000000" w:rsidRDefault="00AE5839">
      <w:pPr>
        <w:kinsoku w:val="0"/>
        <w:overflowPunct w:val="0"/>
        <w:autoSpaceDE/>
        <w:autoSpaceDN/>
        <w:adjustRightInd/>
        <w:spacing w:line="298" w:lineRule="exact"/>
        <w:ind w:left="144"/>
        <w:textAlignment w:val="baseline"/>
        <w:rPr>
          <w:rFonts w:ascii="Verdana" w:hAnsi="Verdana" w:cs="Verdana"/>
          <w:sz w:val="22"/>
          <w:szCs w:val="22"/>
          <w:lang w:val="es-ES" w:eastAsia="es-ES"/>
        </w:rPr>
      </w:pPr>
      <w:r>
        <w:rPr>
          <w:rFonts w:ascii="Verdana" w:hAnsi="Verdana" w:cs="Verdana"/>
          <w:sz w:val="22"/>
          <w:szCs w:val="22"/>
          <w:lang w:val="es-ES" w:eastAsia="es-ES"/>
        </w:rPr>
        <w:t>en el CTP que su permiso se había prorrogado automáticamente.</w:t>
      </w:r>
    </w:p>
    <w:p w:rsidR="00000000" w:rsidRDefault="00AE5839">
      <w:pPr>
        <w:numPr>
          <w:ilvl w:val="0"/>
          <w:numId w:val="11"/>
        </w:numPr>
        <w:kinsoku w:val="0"/>
        <w:overflowPunct w:val="0"/>
        <w:autoSpaceDE/>
        <w:autoSpaceDN/>
        <w:adjustRightInd/>
        <w:spacing w:before="7" w:line="575"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EL FONDO:</w:t>
      </w:r>
      <w:r>
        <w:rPr>
          <w:rFonts w:ascii="Verdana" w:hAnsi="Verdana" w:cs="Verdana"/>
          <w:b/>
          <w:bCs/>
          <w:sz w:val="22"/>
          <w:szCs w:val="22"/>
          <w:lang w:val="es-ES" w:eastAsia="es-ES"/>
        </w:rPr>
        <w:br/>
        <w:t>5.1.- OBJETO DEL RECURSO</w:t>
      </w:r>
    </w:p>
    <w:p w:rsidR="00000000" w:rsidRDefault="00AE5839">
      <w:pPr>
        <w:kinsoku w:val="0"/>
        <w:overflowPunct w:val="0"/>
        <w:autoSpaceDE/>
        <w:autoSpaceDN/>
        <w:adjustRightInd/>
        <w:spacing w:before="297" w:line="259" w:lineRule="exact"/>
        <w:ind w:left="144"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Las presentes acciones </w:t>
      </w:r>
      <w:r>
        <w:rPr>
          <w:rFonts w:ascii="Verdana" w:hAnsi="Verdana" w:cs="Verdana"/>
          <w:sz w:val="22"/>
          <w:szCs w:val="22"/>
          <w:lang w:val="es-ES" w:eastAsia="es-ES"/>
        </w:rPr>
        <w:t xml:space="preserve">impugnatorias tienen como fin que se declare la ilegalidad del </w:t>
      </w:r>
      <w:r>
        <w:rPr>
          <w:rFonts w:ascii="Verdana" w:hAnsi="Verdana" w:cs="Verdana"/>
          <w:b/>
          <w:bCs/>
          <w:sz w:val="22"/>
          <w:szCs w:val="22"/>
          <w:lang w:val="es-ES" w:eastAsia="es-ES"/>
        </w:rPr>
        <w:t xml:space="preserve">Artículo 7.9 de la Sesión Ordinaria 61-2015 del 4 de noviembre de 2015, </w:t>
      </w:r>
      <w:r>
        <w:rPr>
          <w:rFonts w:ascii="Verdana" w:hAnsi="Verdana" w:cs="Verdana"/>
          <w:sz w:val="22"/>
          <w:szCs w:val="22"/>
          <w:lang w:val="es-ES" w:eastAsia="es-ES"/>
        </w:rPr>
        <w:t>dictado por la Junta Directiva del Consejo de Transporte Público y se proceda a anular el mismo renovándosele los permiso</w:t>
      </w:r>
      <w:r>
        <w:rPr>
          <w:rFonts w:ascii="Verdana" w:hAnsi="Verdana" w:cs="Verdana"/>
          <w:sz w:val="22"/>
          <w:szCs w:val="22"/>
          <w:lang w:val="es-ES" w:eastAsia="es-ES"/>
        </w:rPr>
        <w:t>s a la recurrente.</w:t>
      </w:r>
    </w:p>
    <w:p w:rsidR="00000000" w:rsidRDefault="00AE5839">
      <w:pPr>
        <w:kinsoku w:val="0"/>
        <w:overflowPunct w:val="0"/>
        <w:autoSpaceDE/>
        <w:autoSpaceDN/>
        <w:adjustRightInd/>
        <w:spacing w:before="278" w:line="259" w:lineRule="exact"/>
        <w:ind w:left="144"/>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ACTUADO POR EL CONSEJO DE TRANSPORTE PÚBLICO</w:t>
      </w:r>
    </w:p>
    <w:p w:rsidR="00000000" w:rsidRDefault="00AE5839">
      <w:pPr>
        <w:kinsoku w:val="0"/>
        <w:overflowPunct w:val="0"/>
        <w:autoSpaceDE/>
        <w:autoSpaceDN/>
        <w:adjustRightInd/>
        <w:spacing w:before="250" w:line="309" w:lineRule="exact"/>
        <w:ind w:left="144" w:right="360"/>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La Junta Directiva del Consejo de Transporte Público, mediante </w:t>
      </w:r>
      <w:r>
        <w:rPr>
          <w:rFonts w:ascii="Verdana" w:hAnsi="Verdana" w:cs="Verdana"/>
          <w:b/>
          <w:bCs/>
          <w:spacing w:val="-1"/>
          <w:sz w:val="22"/>
          <w:szCs w:val="22"/>
          <w:lang w:val="es-ES" w:eastAsia="es-ES"/>
        </w:rPr>
        <w:t xml:space="preserve">Acuerdo 7.8.2 de su Sesión Ordinaria No. 37-2015 del 1° de Julio del 2015, </w:t>
      </w:r>
      <w:r>
        <w:rPr>
          <w:rFonts w:ascii="Verdana" w:hAnsi="Verdana" w:cs="Verdana"/>
          <w:spacing w:val="-1"/>
          <w:sz w:val="22"/>
          <w:szCs w:val="22"/>
          <w:lang w:val="es-ES" w:eastAsia="es-ES"/>
        </w:rPr>
        <w:t xml:space="preserve">conoce y avala los </w:t>
      </w:r>
      <w:r>
        <w:rPr>
          <w:rFonts w:ascii="Verdana" w:hAnsi="Verdana" w:cs="Verdana"/>
          <w:b/>
          <w:bCs/>
          <w:spacing w:val="-1"/>
          <w:sz w:val="22"/>
          <w:szCs w:val="22"/>
          <w:lang w:val="es-ES" w:eastAsia="es-ES"/>
        </w:rPr>
        <w:t>informes DAJ</w:t>
      </w:r>
      <w:r>
        <w:rPr>
          <w:rFonts w:ascii="Verdana" w:hAnsi="Verdana" w:cs="Verdana"/>
          <w:b/>
          <w:bCs/>
          <w:spacing w:val="-1"/>
          <w:sz w:val="22"/>
          <w:szCs w:val="22"/>
          <w:lang w:val="es-ES" w:eastAsia="es-ES"/>
        </w:rPr>
        <w:t xml:space="preserve"> 2015-002164 de la Dirección de Asuntos Jurídicos y DE-2015-1980 y DE-2015-2046 de la Dirección Ejecutiva, </w:t>
      </w:r>
      <w:r>
        <w:rPr>
          <w:rFonts w:ascii="Verdana" w:hAnsi="Verdana" w:cs="Verdana"/>
          <w:spacing w:val="-1"/>
          <w:sz w:val="22"/>
          <w:szCs w:val="22"/>
          <w:lang w:val="es-ES" w:eastAsia="es-ES"/>
        </w:rPr>
        <w:t>dispuso la renovación de los permisos de SEETAXI en la modalidad de vehículos tipo sedán, conforme a una distribución por base de operaci</w:t>
      </w:r>
      <w:r>
        <w:rPr>
          <w:rFonts w:ascii="Verdana" w:hAnsi="Verdana" w:cs="Verdana"/>
          <w:spacing w:val="-1"/>
          <w:sz w:val="22"/>
          <w:szCs w:val="22"/>
          <w:lang w:val="es-ES" w:eastAsia="es-ES"/>
        </w:rPr>
        <w:t>ón, según el número de concesionarios de taxi existentes en las mismas. Dispuso además como fecha límite a las empresas para solicitar la prórroga de su permiso de operación el 7 de julio de 2015, y otorga un plazo de 45 días naturales al</w:t>
      </w:r>
    </w:p>
    <w:p w:rsidR="00000000" w:rsidRDefault="00AE5839">
      <w:pPr>
        <w:widowControl/>
        <w:rPr>
          <w:sz w:val="24"/>
          <w:szCs w:val="24"/>
        </w:rPr>
        <w:sectPr w:rsidR="00000000">
          <w:pgSz w:w="12307" w:h="15744"/>
          <w:pgMar w:top="1440" w:right="1324" w:bottom="202" w:left="1623" w:header="720" w:footer="720" w:gutter="0"/>
          <w:cols w:space="720"/>
          <w:noEndnote/>
        </w:sectPr>
      </w:pPr>
    </w:p>
    <w:p w:rsidR="00000000" w:rsidRDefault="00AE5839">
      <w:pPr>
        <w:kinsoku w:val="0"/>
        <w:overflowPunct w:val="0"/>
        <w:autoSpaceDE/>
        <w:autoSpaceDN/>
        <w:adjustRightInd/>
        <w:spacing w:line="290" w:lineRule="exact"/>
        <w:ind w:left="144"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Departamento de Administración de Concesiones y Permisos, para que analice los requisitos presentados por las empresas y anula expresamente cualquier acuerdo anterior que se le anteponga.</w:t>
      </w:r>
    </w:p>
    <w:p w:rsidR="00000000" w:rsidRDefault="00AE5839">
      <w:pPr>
        <w:kinsoku w:val="0"/>
        <w:overflowPunct w:val="0"/>
        <w:autoSpaceDE/>
        <w:autoSpaceDN/>
        <w:adjustRightInd/>
        <w:spacing w:before="322" w:line="266" w:lineRule="exact"/>
        <w:ind w:left="144"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t>La Junta Directiva del Consejo de Transpo</w:t>
      </w:r>
      <w:r>
        <w:rPr>
          <w:rFonts w:ascii="Verdana" w:hAnsi="Verdana" w:cs="Verdana"/>
          <w:sz w:val="22"/>
          <w:szCs w:val="22"/>
          <w:lang w:val="es-ES" w:eastAsia="es-ES"/>
        </w:rPr>
        <w:t xml:space="preserve">rte Público, mediante el </w:t>
      </w:r>
      <w:r>
        <w:rPr>
          <w:rFonts w:ascii="Verdana" w:hAnsi="Verdana" w:cs="Verdana"/>
          <w:b/>
          <w:bCs/>
          <w:sz w:val="22"/>
          <w:szCs w:val="22"/>
          <w:lang w:val="es-ES" w:eastAsia="es-ES"/>
        </w:rPr>
        <w:t xml:space="preserve">Artículo 7.9 de la Sesión Ordinaria 61-2015 del 4 de noviembre de 2015, </w:t>
      </w:r>
      <w:r>
        <w:rPr>
          <w:rFonts w:ascii="Verdana" w:hAnsi="Verdana" w:cs="Verdana"/>
          <w:sz w:val="22"/>
          <w:szCs w:val="22"/>
          <w:lang w:val="es-ES" w:eastAsia="es-ES"/>
        </w:rPr>
        <w:t xml:space="preserve">conoce y avala el informe de la Dirección de Asuntos Jurídicos, </w:t>
      </w:r>
      <w:r>
        <w:rPr>
          <w:rFonts w:ascii="Verdana" w:hAnsi="Verdana" w:cs="Verdana"/>
          <w:b/>
          <w:bCs/>
          <w:sz w:val="22"/>
          <w:szCs w:val="22"/>
          <w:lang w:val="es-ES" w:eastAsia="es-ES"/>
        </w:rPr>
        <w:t>DAJ</w:t>
      </w:r>
      <w:r>
        <w:rPr>
          <w:rFonts w:ascii="Verdana" w:hAnsi="Verdana" w:cs="Verdana"/>
          <w:b/>
          <w:bCs/>
          <w:sz w:val="22"/>
          <w:szCs w:val="22"/>
          <w:lang w:val="es-ES" w:eastAsia="es-ES"/>
        </w:rPr>
        <w:t xml:space="preserve"> 2015-003700, de 28 de octubre de 2015 </w:t>
      </w:r>
      <w:r>
        <w:rPr>
          <w:rFonts w:ascii="Verdana" w:hAnsi="Verdana" w:cs="Verdana"/>
          <w:sz w:val="22"/>
          <w:szCs w:val="22"/>
          <w:lang w:val="es-ES" w:eastAsia="es-ES"/>
        </w:rPr>
        <w:t>y rechaza por extemporánea la solicitud de prórroga d</w:t>
      </w:r>
      <w:r>
        <w:rPr>
          <w:rFonts w:ascii="Verdana" w:hAnsi="Verdana" w:cs="Verdana"/>
          <w:sz w:val="22"/>
          <w:szCs w:val="22"/>
          <w:lang w:val="es-ES" w:eastAsia="es-ES"/>
        </w:rPr>
        <w:t>el permiso que ostentaba de Servicio Especial Estable de Taxi, presentada por la recurrente.</w:t>
      </w:r>
    </w:p>
    <w:p w:rsidR="00000000" w:rsidRDefault="00AE5839">
      <w:pPr>
        <w:kinsoku w:val="0"/>
        <w:overflowPunct w:val="0"/>
        <w:autoSpaceDE/>
        <w:autoSpaceDN/>
        <w:adjustRightInd/>
        <w:spacing w:before="290" w:line="243" w:lineRule="exact"/>
        <w:ind w:left="144"/>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LOS ALEGATOS DE LA RECURRENTE</w:t>
      </w:r>
    </w:p>
    <w:p w:rsidR="00000000" w:rsidRDefault="00AE5839">
      <w:pPr>
        <w:kinsoku w:val="0"/>
        <w:overflowPunct w:val="0"/>
        <w:autoSpaceDE/>
        <w:autoSpaceDN/>
        <w:adjustRightInd/>
        <w:spacing w:before="274" w:line="266" w:lineRule="exact"/>
        <w:ind w:left="144"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recurrente se apersona ante este Tribunal Administrativo de Transporte y presenta Recurso de Apelación contra el </w:t>
      </w:r>
      <w:r>
        <w:rPr>
          <w:rFonts w:ascii="Verdana" w:hAnsi="Verdana" w:cs="Verdana"/>
          <w:b/>
          <w:bCs/>
          <w:sz w:val="22"/>
          <w:szCs w:val="22"/>
          <w:lang w:val="es-ES" w:eastAsia="es-ES"/>
        </w:rPr>
        <w:t>Artículo 7.9 d</w:t>
      </w:r>
      <w:r>
        <w:rPr>
          <w:rFonts w:ascii="Verdana" w:hAnsi="Verdana" w:cs="Verdana"/>
          <w:b/>
          <w:bCs/>
          <w:sz w:val="22"/>
          <w:szCs w:val="22"/>
          <w:lang w:val="es-ES" w:eastAsia="es-ES"/>
        </w:rPr>
        <w:t xml:space="preserve">e la Sesión Ordinaria 61-2015 del 4 de noviembre de 2015, </w:t>
      </w:r>
      <w:r>
        <w:rPr>
          <w:rFonts w:ascii="Verdana" w:hAnsi="Verdana" w:cs="Verdana"/>
          <w:sz w:val="22"/>
          <w:szCs w:val="22"/>
          <w:lang w:val="es-ES" w:eastAsia="es-ES"/>
        </w:rPr>
        <w:t>indicando en lo conducente que el CTP le renovó siete códigos dentro del Permiso 32, todos con fecha posterior a la fecha límite del referido permiso por lo que se les indicó verbalmente que automát</w:t>
      </w:r>
      <w:r>
        <w:rPr>
          <w:rFonts w:ascii="Verdana" w:hAnsi="Verdana" w:cs="Verdana"/>
          <w:sz w:val="22"/>
          <w:szCs w:val="22"/>
          <w:lang w:val="es-ES" w:eastAsia="es-ES"/>
        </w:rPr>
        <w:t>icamente quedaba prorrogado el permiso de la empresa, por lo que no gestionó la renovación antes de la fecha correspondiente. Posteriormente dados los cuestionamientos a los permisos de SEETAXI, quisieron mejor formalizar la situación del permiso y pidiero</w:t>
      </w:r>
      <w:r>
        <w:rPr>
          <w:rFonts w:ascii="Verdana" w:hAnsi="Verdana" w:cs="Verdana"/>
          <w:sz w:val="22"/>
          <w:szCs w:val="22"/>
          <w:lang w:val="es-ES" w:eastAsia="es-ES"/>
        </w:rPr>
        <w:t>n prórroga del mismo, en setiembre de 2015, siendo que mediante el acuerdo recurrido se les rechaza la misma por extemporáneo. Su recurso lo basa en los numerales 33, 34, 41 y 49 de la Constitución Política, así como en los artículos 133, 137, 140, 160 y 1</w:t>
      </w:r>
      <w:r>
        <w:rPr>
          <w:rFonts w:ascii="Verdana" w:hAnsi="Verdana" w:cs="Verdana"/>
          <w:sz w:val="22"/>
          <w:szCs w:val="22"/>
          <w:lang w:val="es-ES" w:eastAsia="es-ES"/>
        </w:rPr>
        <w:t xml:space="preserve">62 de la Ley General de la Administración Pública, por cuanto existe falta de motivo de legalidad lo que acarrea la nulidad del acto. Por otro lado indica que analizados los transitorios de la Ley 8955, se puede verificar que dicha norma no establece como </w:t>
      </w:r>
      <w:r>
        <w:rPr>
          <w:rFonts w:ascii="Verdana" w:hAnsi="Verdana" w:cs="Verdana"/>
          <w:sz w:val="22"/>
          <w:szCs w:val="22"/>
          <w:lang w:val="es-ES" w:eastAsia="es-ES"/>
        </w:rPr>
        <w:t>sanción la renovación del permiso por la expiración del plazo, como erróneamente interpreta el CTP. Manifiesta que debe recordarse que no puede derivarse reglas por interpretación por cuanto de hacerse como en el presente asunto se violenta el principio de</w:t>
      </w:r>
      <w:r>
        <w:rPr>
          <w:rFonts w:ascii="Verdana" w:hAnsi="Verdana" w:cs="Verdana"/>
          <w:sz w:val="22"/>
          <w:szCs w:val="22"/>
          <w:lang w:val="es-ES" w:eastAsia="es-ES"/>
        </w:rPr>
        <w:t xml:space="preserve"> Legalidad. Finalmente, indica que no es de recibo que teniendo códigos de vehículos con una vigencia mayor al permiso de la empresa se cancele éste, cuando de forma tácita operó una prórroga automática.</w:t>
      </w:r>
    </w:p>
    <w:p w:rsidR="00000000" w:rsidRDefault="00AE5839">
      <w:pPr>
        <w:kinsoku w:val="0"/>
        <w:overflowPunct w:val="0"/>
        <w:autoSpaceDE/>
        <w:autoSpaceDN/>
        <w:adjustRightInd/>
        <w:spacing w:before="277" w:line="243" w:lineRule="exact"/>
        <w:ind w:left="144"/>
        <w:textAlignment w:val="baseline"/>
        <w:rPr>
          <w:rFonts w:ascii="Verdana" w:hAnsi="Verdana" w:cs="Verdana"/>
          <w:b/>
          <w:bCs/>
          <w:sz w:val="22"/>
          <w:szCs w:val="22"/>
          <w:lang w:val="es-ES" w:eastAsia="es-ES"/>
        </w:rPr>
      </w:pPr>
      <w:r>
        <w:rPr>
          <w:rFonts w:ascii="Verdana" w:hAnsi="Verdana" w:cs="Verdana"/>
          <w:b/>
          <w:bCs/>
          <w:sz w:val="22"/>
          <w:szCs w:val="22"/>
          <w:lang w:val="es-ES" w:eastAsia="es-ES"/>
        </w:rPr>
        <w:t>DEL PRINCIPIO DE LEGALIDAD</w:t>
      </w:r>
    </w:p>
    <w:p w:rsidR="00000000" w:rsidRDefault="00AE5839">
      <w:pPr>
        <w:kinsoku w:val="0"/>
        <w:overflowPunct w:val="0"/>
        <w:autoSpaceDE/>
        <w:autoSpaceDN/>
        <w:adjustRightInd/>
        <w:spacing w:before="313" w:line="266" w:lineRule="exact"/>
        <w:ind w:left="144" w:right="360"/>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La Administración Pú</w:t>
      </w:r>
      <w:r>
        <w:rPr>
          <w:rFonts w:ascii="Verdana" w:hAnsi="Verdana" w:cs="Verdana"/>
          <w:spacing w:val="-2"/>
          <w:sz w:val="22"/>
          <w:szCs w:val="22"/>
          <w:lang w:val="es-ES" w:eastAsia="es-ES"/>
        </w:rPr>
        <w:t>blica está sometida al Principio de Legalidad, conforme lo establecido en el Artículo 11 de la Constitución Política y el Artículo 11 de la Ley General de la Administración Pública, Ley 6324 de 1978. Este principio constituye la base fundamental que define</w:t>
      </w:r>
      <w:r>
        <w:rPr>
          <w:rFonts w:ascii="Verdana" w:hAnsi="Verdana" w:cs="Verdana"/>
          <w:spacing w:val="-2"/>
          <w:sz w:val="22"/>
          <w:szCs w:val="22"/>
          <w:lang w:val="es-ES" w:eastAsia="es-ES"/>
        </w:rPr>
        <w:t xml:space="preserve"> y delimita la actuación de los órganos de la Administración y por ende de los concesionarios y permisionarios del servicio público, que realizan un servicio público cedido por el Estado.</w:t>
      </w:r>
    </w:p>
    <w:p w:rsidR="00000000" w:rsidRDefault="00AE5839">
      <w:pPr>
        <w:kinsoku w:val="0"/>
        <w:overflowPunct w:val="0"/>
        <w:autoSpaceDE/>
        <w:autoSpaceDN/>
        <w:adjustRightInd/>
        <w:spacing w:before="278" w:line="266" w:lineRule="exact"/>
        <w:ind w:left="144"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Constitucional de la Corte Suprema de Justicia, en su senten</w:t>
      </w:r>
      <w:r>
        <w:rPr>
          <w:rFonts w:ascii="Verdana" w:hAnsi="Verdana" w:cs="Verdana"/>
          <w:sz w:val="22"/>
          <w:szCs w:val="22"/>
          <w:lang w:val="es-ES" w:eastAsia="es-ES"/>
        </w:rPr>
        <w:t>cia No. 2001-02493, de las dieciséis horas, con veinticinco minutos, del veintisiete de marzo del dos mil uno, respecto del Principio de Legalidad, manifestó:</w:t>
      </w:r>
    </w:p>
    <w:p w:rsidR="00000000" w:rsidRDefault="00AE5839">
      <w:pPr>
        <w:widowControl/>
        <w:rPr>
          <w:sz w:val="24"/>
          <w:szCs w:val="24"/>
        </w:rPr>
        <w:sectPr w:rsidR="00000000">
          <w:pgSz w:w="12307" w:h="15744"/>
          <w:pgMar w:top="1360" w:right="1312" w:bottom="268" w:left="1635" w:header="720" w:footer="720" w:gutter="0"/>
          <w:cols w:space="720"/>
          <w:noEndnote/>
        </w:sectPr>
      </w:pPr>
    </w:p>
    <w:p w:rsidR="00000000" w:rsidRDefault="00AE5839">
      <w:pPr>
        <w:kinsoku w:val="0"/>
        <w:overflowPunct w:val="0"/>
        <w:autoSpaceDE/>
        <w:autoSpaceDN/>
        <w:adjustRightInd/>
        <w:spacing w:before="83" w:line="263" w:lineRule="exact"/>
        <w:ind w:left="144" w:right="360"/>
        <w:jc w:val="both"/>
        <w:textAlignment w:val="baseline"/>
        <w:rPr>
          <w:rFonts w:ascii="Verdana" w:hAnsi="Verdana" w:cs="Verdana"/>
          <w:b/>
          <w:bCs/>
          <w:sz w:val="22"/>
          <w:szCs w:val="22"/>
          <w:lang w:val="es-ES" w:eastAsia="es-ES"/>
        </w:rPr>
      </w:pPr>
      <w:r>
        <w:rPr>
          <w:rFonts w:ascii="Verdana" w:hAnsi="Verdana" w:cs="Verdana"/>
          <w:sz w:val="22"/>
          <w:szCs w:val="22"/>
          <w:lang w:val="es-ES" w:eastAsia="es-ES"/>
        </w:rPr>
        <w:lastRenderedPageBreak/>
        <w:t>"II.- Sobre el principio de legalidad: El principio d</w:t>
      </w:r>
      <w:r>
        <w:rPr>
          <w:rFonts w:ascii="Verdana" w:hAnsi="Verdana" w:cs="Verdana"/>
          <w:sz w:val="22"/>
          <w:szCs w:val="22"/>
          <w:lang w:val="es-ES" w:eastAsia="es-ES"/>
        </w:rPr>
        <w:t xml:space="preserve">e legalidad que se consagra en el artículo 11 de nuestra Constitución Política, significa que </w:t>
      </w:r>
      <w:r>
        <w:rPr>
          <w:rFonts w:ascii="Verdana" w:hAnsi="Verdana" w:cs="Verdana"/>
          <w:b/>
          <w:bCs/>
          <w:sz w:val="22"/>
          <w:szCs w:val="22"/>
          <w:u w:val="single"/>
          <w:lang w:val="es-ES" w:eastAsia="es-ES"/>
        </w:rPr>
        <w:t>los actos y comportamientos de la Administración deben de estar regulados por norma escrita,</w:t>
      </w:r>
      <w:r>
        <w:rPr>
          <w:rFonts w:ascii="Verdana" w:hAnsi="Verdana" w:cs="Verdana"/>
          <w:sz w:val="22"/>
          <w:szCs w:val="22"/>
          <w:lang w:val="es-ES" w:eastAsia="es-ES"/>
        </w:rPr>
        <w:t xml:space="preserve"> lo que significa desde luego, el sometimiento a la Constitución y a l</w:t>
      </w:r>
      <w:r>
        <w:rPr>
          <w:rFonts w:ascii="Verdana" w:hAnsi="Verdana" w:cs="Verdana"/>
          <w:sz w:val="22"/>
          <w:szCs w:val="22"/>
          <w:lang w:val="es-ES" w:eastAsia="es-ES"/>
        </w:rPr>
        <w:t xml:space="preserve">a ley, preferentemente, y en general a todas las normas del ordenamiento jurídico, o sea lo que se conoce como el principio de juridicidad de la Administración, </w:t>
      </w:r>
      <w:r>
        <w:rPr>
          <w:rFonts w:ascii="Verdana" w:hAnsi="Verdana" w:cs="Verdana"/>
          <w:b/>
          <w:bCs/>
          <w:sz w:val="22"/>
          <w:szCs w:val="22"/>
          <w:u w:val="single"/>
          <w:lang w:val="es-ES" w:eastAsia="es-ES"/>
        </w:rPr>
        <w:t>el cual significa que las instituciones públicas solamente pueden actuar en la medida en la que</w:t>
      </w:r>
      <w:r>
        <w:rPr>
          <w:rFonts w:ascii="Verdana" w:hAnsi="Verdana" w:cs="Verdana"/>
          <w:b/>
          <w:bCs/>
          <w:sz w:val="22"/>
          <w:szCs w:val="22"/>
          <w:u w:val="single"/>
          <w:lang w:val="es-ES" w:eastAsia="es-ES"/>
        </w:rPr>
        <w:t xml:space="preserve"> se encuentren apoderadas para  hacerlo por el mismo ordenamiento y normalmente a texto expreso,</w:t>
      </w:r>
      <w:r>
        <w:rPr>
          <w:rFonts w:ascii="Verdana" w:hAnsi="Verdana" w:cs="Verdana"/>
          <w:b/>
          <w:bCs/>
          <w:sz w:val="22"/>
          <w:szCs w:val="22"/>
          <w:lang w:val="es-ES" w:eastAsia="es-ES"/>
        </w:rPr>
        <w:t xml:space="preserve"> en </w:t>
      </w:r>
      <w:r>
        <w:rPr>
          <w:rFonts w:ascii="Verdana" w:hAnsi="Verdana" w:cs="Verdana"/>
          <w:b/>
          <w:bCs/>
          <w:sz w:val="22"/>
          <w:szCs w:val="22"/>
          <w:u w:val="single"/>
          <w:lang w:val="es-ES" w:eastAsia="es-ES"/>
        </w:rPr>
        <w:t xml:space="preserve">consecuencia solo le es permitido lo que esté constitucionalmente y legalmente autorizado en forma expresa </w:t>
      </w:r>
      <w:r>
        <w:rPr>
          <w:rFonts w:ascii="Verdana" w:hAnsi="Verdana" w:cs="Verdana"/>
          <w:b/>
          <w:bCs/>
          <w:i/>
          <w:iCs/>
          <w:sz w:val="22"/>
          <w:szCs w:val="22"/>
          <w:u w:val="single"/>
          <w:lang w:val="es-ES" w:eastAsia="es-ES"/>
        </w:rPr>
        <w:t>y todo lo que no les esté autorizado les está ved</w:t>
      </w:r>
      <w:r>
        <w:rPr>
          <w:rFonts w:ascii="Verdana" w:hAnsi="Verdana" w:cs="Verdana"/>
          <w:b/>
          <w:bCs/>
          <w:i/>
          <w:iCs/>
          <w:sz w:val="22"/>
          <w:szCs w:val="22"/>
          <w:u w:val="single"/>
          <w:lang w:val="es-ES" w:eastAsia="es-ES"/>
        </w:rPr>
        <w:t>ado. "</w:t>
      </w:r>
      <w:r>
        <w:rPr>
          <w:rFonts w:ascii="Verdana" w:hAnsi="Verdana" w:cs="Verdana"/>
          <w:b/>
          <w:bCs/>
          <w:sz w:val="22"/>
          <w:szCs w:val="22"/>
          <w:lang w:val="es-ES" w:eastAsia="es-ES"/>
        </w:rPr>
        <w:t xml:space="preserve"> (Lo resaltado no es del original)</w:t>
      </w:r>
    </w:p>
    <w:p w:rsidR="00000000" w:rsidRDefault="00AE5839">
      <w:pPr>
        <w:kinsoku w:val="0"/>
        <w:overflowPunct w:val="0"/>
        <w:autoSpaceDE/>
        <w:autoSpaceDN/>
        <w:adjustRightInd/>
        <w:spacing w:before="265" w:line="258" w:lineRule="exact"/>
        <w:ind w:left="144"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t>El Principio de Legalidad constituye pues el marco de acción o actuación al cual se encuentra sujeto todo funcionario público y de no ajustarse a éste sus actos son nulos.</w:t>
      </w:r>
    </w:p>
    <w:p w:rsidR="00000000" w:rsidRDefault="00AE5839">
      <w:pPr>
        <w:kinsoku w:val="0"/>
        <w:overflowPunct w:val="0"/>
        <w:autoSpaceDE/>
        <w:autoSpaceDN/>
        <w:adjustRightInd/>
        <w:spacing w:before="262" w:line="277" w:lineRule="exact"/>
        <w:ind w:left="144"/>
        <w:textAlignment w:val="baseline"/>
        <w:rPr>
          <w:rFonts w:ascii="Verdana" w:hAnsi="Verdana" w:cs="Verdana"/>
          <w:b/>
          <w:bCs/>
          <w:sz w:val="22"/>
          <w:szCs w:val="22"/>
          <w:lang w:val="es-ES" w:eastAsia="es-ES"/>
        </w:rPr>
      </w:pPr>
      <w:r>
        <w:rPr>
          <w:rFonts w:ascii="Verdana" w:hAnsi="Verdana" w:cs="Verdana"/>
          <w:b/>
          <w:bCs/>
          <w:sz w:val="22"/>
          <w:szCs w:val="22"/>
          <w:lang w:val="es-ES" w:eastAsia="es-ES"/>
        </w:rPr>
        <w:t>LA MOTIVACIÓN DE LOS ACTOS ADMINISTRATIVOS</w:t>
      </w:r>
    </w:p>
    <w:p w:rsidR="00000000" w:rsidRDefault="00AE5839">
      <w:pPr>
        <w:kinsoku w:val="0"/>
        <w:overflowPunct w:val="0"/>
        <w:autoSpaceDE/>
        <w:autoSpaceDN/>
        <w:adjustRightInd/>
        <w:spacing w:before="299" w:line="264" w:lineRule="exact"/>
        <w:ind w:left="144"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t>La motivación de los actos administrativos, de conformidad con los artículos 133 y 136 de la Ley General de Administración Pública, constituye un elemento necesario para que dicho acto administrativo sea válido. Los motivos deben ser expuestos de una maner</w:t>
      </w:r>
      <w:r>
        <w:rPr>
          <w:rFonts w:ascii="Verdana" w:hAnsi="Verdana" w:cs="Verdana"/>
          <w:sz w:val="22"/>
          <w:szCs w:val="22"/>
          <w:lang w:val="es-ES" w:eastAsia="es-ES"/>
        </w:rPr>
        <w:t>a concreta, precisa y clara, a fin de que el acto sea susceptible de una fácil y correcta interpretación y control. La motivación no solo es necesaria para la tarea de control, sino también para su eventual impugnación. La motivación constituye la legalida</w:t>
      </w:r>
      <w:r>
        <w:rPr>
          <w:rFonts w:ascii="Verdana" w:hAnsi="Verdana" w:cs="Verdana"/>
          <w:sz w:val="22"/>
          <w:szCs w:val="22"/>
          <w:lang w:val="es-ES" w:eastAsia="es-ES"/>
        </w:rPr>
        <w:t>d del acto administrativo, pues justifica el cumplimiento de los elementos normativos y de valores de apreciación sobre el mérito y la racionabilidad, del mismo.</w:t>
      </w:r>
    </w:p>
    <w:p w:rsidR="00000000" w:rsidRDefault="00AE5839">
      <w:pPr>
        <w:kinsoku w:val="0"/>
        <w:overflowPunct w:val="0"/>
        <w:autoSpaceDE/>
        <w:autoSpaceDN/>
        <w:adjustRightInd/>
        <w:spacing w:before="294" w:line="262" w:lineRule="exact"/>
        <w:ind w:left="144"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t>La motivación, además debe ser coherente, tanto con el Principio de Legalidad, como con los he</w:t>
      </w:r>
      <w:r>
        <w:rPr>
          <w:rFonts w:ascii="Verdana" w:hAnsi="Verdana" w:cs="Verdana"/>
          <w:sz w:val="22"/>
          <w:szCs w:val="22"/>
          <w:lang w:val="es-ES" w:eastAsia="es-ES"/>
        </w:rPr>
        <w:t xml:space="preserve">chos a los que se circunscribe, esto es de suma importancia pues como se dijo la Ley exige la motivación cuando: </w:t>
      </w:r>
      <w:r>
        <w:rPr>
          <w:rFonts w:ascii="Verdana" w:hAnsi="Verdana" w:cs="Verdana"/>
          <w:b/>
          <w:bCs/>
          <w:i/>
          <w:iCs/>
          <w:sz w:val="22"/>
          <w:szCs w:val="22"/>
          <w:lang w:val="es-ES" w:eastAsia="es-ES"/>
        </w:rPr>
        <w:t xml:space="preserve">"a) Los actos que impongan obligaciones o que limiten, supriman o denieguen derechos subjetivos;', </w:t>
      </w:r>
      <w:r>
        <w:rPr>
          <w:rFonts w:ascii="Verdana" w:hAnsi="Verdana" w:cs="Verdana"/>
          <w:sz w:val="22"/>
          <w:szCs w:val="22"/>
          <w:lang w:val="es-ES" w:eastAsia="es-ES"/>
        </w:rPr>
        <w:t>esto es así ya que la tutela que nuestro ord</w:t>
      </w:r>
      <w:r>
        <w:rPr>
          <w:rFonts w:ascii="Verdana" w:hAnsi="Verdana" w:cs="Verdana"/>
          <w:sz w:val="22"/>
          <w:szCs w:val="22"/>
          <w:lang w:val="es-ES" w:eastAsia="es-ES"/>
        </w:rPr>
        <w:t xml:space="preserve">enamiento jurídico hace de los derechos subjetivos de los administrados es de gran relevancia, de ahí que si el acto, por una u otra razón ha de denegar derecho alguno debe ser justificado hartamente pero esa justificación debe ser coherente con el cuadro </w:t>
      </w:r>
      <w:r>
        <w:rPr>
          <w:rFonts w:ascii="Verdana" w:hAnsi="Verdana" w:cs="Verdana"/>
          <w:sz w:val="22"/>
          <w:szCs w:val="22"/>
          <w:lang w:val="es-ES" w:eastAsia="es-ES"/>
        </w:rPr>
        <w:t>fáctico que el operador del derecho tiene frente a sí y el marco legal que regula la materia. (El resaltado es nuestro)</w:t>
      </w:r>
    </w:p>
    <w:p w:rsidR="00000000" w:rsidRDefault="00AE5839">
      <w:pPr>
        <w:kinsoku w:val="0"/>
        <w:overflowPunct w:val="0"/>
        <w:autoSpaceDE/>
        <w:autoSpaceDN/>
        <w:adjustRightInd/>
        <w:spacing w:before="221" w:line="263" w:lineRule="exact"/>
        <w:ind w:left="648"/>
        <w:textAlignment w:val="baseline"/>
        <w:rPr>
          <w:rFonts w:ascii="Verdana" w:hAnsi="Verdana" w:cs="Verdana"/>
          <w:sz w:val="24"/>
          <w:szCs w:val="24"/>
          <w:lang w:eastAsia="en-US"/>
        </w:rPr>
      </w:pPr>
      <w:r>
        <w:rPr>
          <w:rFonts w:ascii="Verdana" w:hAnsi="Verdana" w:cs="Verdana"/>
          <w:i/>
          <w:iCs/>
          <w:spacing w:val="-1"/>
          <w:sz w:val="22"/>
          <w:szCs w:val="22"/>
          <w:lang w:val="es-ES" w:eastAsia="es-ES"/>
        </w:rPr>
        <w:t>"Artículo 136.</w:t>
      </w:r>
      <w:r>
        <w:rPr>
          <w:rFonts w:ascii="Verdana" w:hAnsi="Verdana" w:cs="Verdana"/>
          <w:i/>
          <w:iCs/>
          <w:spacing w:val="-1"/>
          <w:sz w:val="22"/>
          <w:szCs w:val="22"/>
          <w:lang w:val="es-ES" w:eastAsia="es-ES"/>
        </w:rPr>
        <w:noBreakHyphen/>
      </w:r>
    </w:p>
    <w:p w:rsidR="00000000" w:rsidRDefault="00AE5839">
      <w:pPr>
        <w:kinsoku w:val="0"/>
        <w:overflowPunct w:val="0"/>
        <w:autoSpaceDE/>
        <w:autoSpaceDN/>
        <w:adjustRightInd/>
        <w:spacing w:before="311" w:line="248" w:lineRule="exact"/>
        <w:ind w:left="648" w:right="936"/>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1. Serán motivados con mención, sucinta al menos, de sus fundamentos:</w:t>
      </w:r>
    </w:p>
    <w:p w:rsidR="00000000" w:rsidRDefault="00AE5839">
      <w:pPr>
        <w:kinsoku w:val="0"/>
        <w:overflowPunct w:val="0"/>
        <w:autoSpaceDE/>
        <w:autoSpaceDN/>
        <w:adjustRightInd/>
        <w:spacing w:before="327" w:line="259" w:lineRule="exact"/>
        <w:ind w:left="648" w:right="936" w:firstLine="432"/>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a) Los actos que impongan obligaciones o que limit</w:t>
      </w:r>
      <w:r>
        <w:rPr>
          <w:rFonts w:ascii="Verdana" w:hAnsi="Verdana" w:cs="Verdana"/>
          <w:b/>
          <w:bCs/>
          <w:i/>
          <w:iCs/>
          <w:sz w:val="22"/>
          <w:szCs w:val="22"/>
          <w:lang w:val="es-ES" w:eastAsia="es-ES"/>
        </w:rPr>
        <w:t>en, supriman o denieguen derechos subjetivos;</w:t>
      </w:r>
    </w:p>
    <w:p w:rsidR="00000000" w:rsidRDefault="00AE5839">
      <w:pPr>
        <w:widowControl/>
        <w:rPr>
          <w:sz w:val="24"/>
          <w:szCs w:val="24"/>
        </w:rPr>
        <w:sectPr w:rsidR="00000000">
          <w:pgSz w:w="12302" w:h="15725"/>
          <w:pgMar w:top="1700" w:right="1298" w:bottom="222" w:left="1644" w:header="720" w:footer="720" w:gutter="0"/>
          <w:cols w:space="720"/>
          <w:noEndnote/>
        </w:sectPr>
      </w:pPr>
    </w:p>
    <w:p w:rsidR="00000000" w:rsidRDefault="00AE5839">
      <w:pPr>
        <w:numPr>
          <w:ilvl w:val="0"/>
          <w:numId w:val="12"/>
        </w:numPr>
        <w:kinsoku w:val="0"/>
        <w:overflowPunct w:val="0"/>
        <w:autoSpaceDE/>
        <w:autoSpaceDN/>
        <w:adjustRightInd/>
        <w:spacing w:before="10" w:line="273" w:lineRule="exact"/>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Los que resuelvan recursos;</w:t>
      </w:r>
    </w:p>
    <w:p w:rsidR="00000000" w:rsidRDefault="00AE5839">
      <w:pPr>
        <w:numPr>
          <w:ilvl w:val="0"/>
          <w:numId w:val="13"/>
        </w:numPr>
        <w:kinsoku w:val="0"/>
        <w:overflowPunct w:val="0"/>
        <w:autoSpaceDE/>
        <w:autoSpaceDN/>
        <w:adjustRightInd/>
        <w:spacing w:before="33" w:line="255" w:lineRule="exact"/>
        <w:ind w:right="936"/>
        <w:jc w:val="both"/>
        <w:textAlignment w:val="baseline"/>
        <w:rPr>
          <w:rFonts w:ascii="Verdana" w:hAnsi="Verdana" w:cs="Verdana"/>
          <w:i/>
          <w:iCs/>
          <w:sz w:val="22"/>
          <w:szCs w:val="22"/>
          <w:u w:val="single"/>
          <w:lang w:val="es-ES" w:eastAsia="es-ES"/>
        </w:rPr>
      </w:pPr>
      <w:r>
        <w:rPr>
          <w:rFonts w:ascii="Verdana" w:hAnsi="Verdana" w:cs="Verdana"/>
          <w:i/>
          <w:iCs/>
          <w:sz w:val="22"/>
          <w:szCs w:val="22"/>
          <w:u w:val="single"/>
          <w:lang w:val="es-ES" w:eastAsia="es-ES"/>
        </w:rPr>
        <w:t xml:space="preserve">Los que se separen del criterio seguido en actuaciones precedentes o del dictamen de órganos consultivos; </w:t>
      </w:r>
    </w:p>
    <w:p w:rsidR="00000000" w:rsidRDefault="00AE5839">
      <w:pPr>
        <w:numPr>
          <w:ilvl w:val="0"/>
          <w:numId w:val="12"/>
        </w:numPr>
        <w:kinsoku w:val="0"/>
        <w:overflowPunct w:val="0"/>
        <w:autoSpaceDE/>
        <w:autoSpaceDN/>
        <w:adjustRightInd/>
        <w:spacing w:before="2" w:line="275"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Los de suspensió</w:t>
      </w:r>
      <w:r>
        <w:rPr>
          <w:rFonts w:ascii="Verdana" w:hAnsi="Verdana" w:cs="Verdana"/>
          <w:i/>
          <w:iCs/>
          <w:sz w:val="22"/>
          <w:szCs w:val="22"/>
          <w:lang w:val="es-ES" w:eastAsia="es-ES"/>
        </w:rPr>
        <w:t>n de actos que hayan sido objeto del recurso;</w:t>
      </w:r>
    </w:p>
    <w:p w:rsidR="00000000" w:rsidRDefault="00AE5839">
      <w:pPr>
        <w:numPr>
          <w:ilvl w:val="0"/>
          <w:numId w:val="12"/>
        </w:numPr>
        <w:kinsoku w:val="0"/>
        <w:overflowPunct w:val="0"/>
        <w:autoSpaceDE/>
        <w:autoSpaceDN/>
        <w:adjustRightInd/>
        <w:spacing w:line="263"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Los reglamentos y actos discrecionales de alcance general; y</w:t>
      </w:r>
    </w:p>
    <w:p w:rsidR="00000000" w:rsidRDefault="00AE5839">
      <w:pPr>
        <w:numPr>
          <w:ilvl w:val="0"/>
          <w:numId w:val="12"/>
        </w:numPr>
        <w:kinsoku w:val="0"/>
        <w:overflowPunct w:val="0"/>
        <w:autoSpaceDE/>
        <w:autoSpaceDN/>
        <w:adjustRightInd/>
        <w:spacing w:line="261" w:lineRule="exact"/>
        <w:jc w:val="both"/>
        <w:textAlignment w:val="baseline"/>
        <w:rPr>
          <w:rFonts w:ascii="Verdana" w:hAnsi="Verdana" w:cs="Verdana"/>
          <w:i/>
          <w:iCs/>
          <w:spacing w:val="-2"/>
          <w:sz w:val="22"/>
          <w:szCs w:val="22"/>
          <w:lang w:val="es-ES" w:eastAsia="es-ES"/>
        </w:rPr>
      </w:pPr>
      <w:r>
        <w:rPr>
          <w:rFonts w:ascii="Verdana" w:hAnsi="Verdana" w:cs="Verdana"/>
          <w:i/>
          <w:iCs/>
          <w:spacing w:val="-2"/>
          <w:sz w:val="22"/>
          <w:szCs w:val="22"/>
          <w:lang w:val="es-ES" w:eastAsia="es-ES"/>
        </w:rPr>
        <w:t>Los que deban serlo en virtud de ley.</w:t>
      </w:r>
    </w:p>
    <w:p w:rsidR="00000000" w:rsidRDefault="00AE5839">
      <w:pPr>
        <w:kinsoku w:val="0"/>
        <w:overflowPunct w:val="0"/>
        <w:autoSpaceDE/>
        <w:autoSpaceDN/>
        <w:adjustRightInd/>
        <w:spacing w:before="298" w:line="262" w:lineRule="exact"/>
        <w:ind w:left="648" w:right="936"/>
        <w:jc w:val="both"/>
        <w:textAlignment w:val="baseline"/>
        <w:rPr>
          <w:rFonts w:ascii="Verdana" w:hAnsi="Verdana" w:cs="Verdana"/>
          <w:spacing w:val="-2"/>
          <w:sz w:val="22"/>
          <w:szCs w:val="22"/>
          <w:lang w:val="es-ES" w:eastAsia="es-ES"/>
        </w:rPr>
      </w:pPr>
      <w:r>
        <w:rPr>
          <w:rFonts w:ascii="Verdana" w:hAnsi="Verdana" w:cs="Verdana"/>
          <w:i/>
          <w:iCs/>
          <w:spacing w:val="-2"/>
          <w:sz w:val="22"/>
          <w:szCs w:val="22"/>
          <w:lang w:val="es-ES" w:eastAsia="es-ES"/>
        </w:rPr>
        <w:t xml:space="preserve">2. </w:t>
      </w:r>
      <w:r>
        <w:rPr>
          <w:rFonts w:ascii="Verdana" w:hAnsi="Verdana" w:cs="Verdana"/>
          <w:b/>
          <w:bCs/>
          <w:spacing w:val="-2"/>
          <w:sz w:val="22"/>
          <w:szCs w:val="22"/>
          <w:lang w:val="es-ES" w:eastAsia="es-ES"/>
        </w:rPr>
        <w:t>La motivación podrá consistir en la referencia explícita o inequívoca a los motivos de la petición del adm</w:t>
      </w:r>
      <w:r>
        <w:rPr>
          <w:rFonts w:ascii="Verdana" w:hAnsi="Verdana" w:cs="Verdana"/>
          <w:b/>
          <w:bCs/>
          <w:spacing w:val="-2"/>
          <w:sz w:val="22"/>
          <w:szCs w:val="22"/>
          <w:lang w:val="es-ES" w:eastAsia="es-ES"/>
        </w:rPr>
        <w:t xml:space="preserve">inistrado, o bien a propuestas, dictámenes o resoluciones previas que hayan determinado realmente la adopción del acto, a condición de que se acompañe su copia." </w:t>
      </w:r>
      <w:r>
        <w:rPr>
          <w:rFonts w:ascii="Verdana" w:hAnsi="Verdana" w:cs="Verdana"/>
          <w:spacing w:val="-2"/>
          <w:sz w:val="22"/>
          <w:szCs w:val="22"/>
          <w:lang w:val="es-ES" w:eastAsia="es-ES"/>
        </w:rPr>
        <w:t>(El resaltado no es del original)</w:t>
      </w:r>
    </w:p>
    <w:p w:rsidR="00000000" w:rsidRDefault="00AE5839">
      <w:pPr>
        <w:kinsoku w:val="0"/>
        <w:overflowPunct w:val="0"/>
        <w:autoSpaceDE/>
        <w:autoSpaceDN/>
        <w:adjustRightInd/>
        <w:spacing w:before="244" w:line="267" w:lineRule="exact"/>
        <w:ind w:left="72" w:right="360"/>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II en su sent</w:t>
      </w:r>
      <w:r>
        <w:rPr>
          <w:rFonts w:ascii="Verdana" w:hAnsi="Verdana" w:cs="Verdana"/>
          <w:sz w:val="22"/>
          <w:szCs w:val="22"/>
          <w:lang w:val="es-ES" w:eastAsia="es-ES"/>
        </w:rPr>
        <w:t>encia 00542 de las diez horas cincuenta minutos del veintitrés de noviembre del 2007 indicó:</w:t>
      </w:r>
    </w:p>
    <w:p w:rsidR="00000000" w:rsidRDefault="00AE5839">
      <w:pPr>
        <w:kinsoku w:val="0"/>
        <w:overflowPunct w:val="0"/>
        <w:autoSpaceDE/>
        <w:autoSpaceDN/>
        <w:adjustRightInd/>
        <w:spacing w:before="373" w:line="214" w:lineRule="exact"/>
        <w:ind w:left="432" w:right="720"/>
        <w:jc w:val="both"/>
        <w:textAlignment w:val="baseline"/>
        <w:rPr>
          <w:i/>
          <w:iCs/>
          <w:spacing w:val="-1"/>
          <w:sz w:val="19"/>
          <w:szCs w:val="19"/>
          <w:lang w:val="es-ES" w:eastAsia="es-ES"/>
        </w:rPr>
      </w:pPr>
      <w:r>
        <w:rPr>
          <w:b/>
          <w:bCs/>
          <w:i/>
          <w:iCs/>
          <w:spacing w:val="-1"/>
          <w:sz w:val="19"/>
          <w:szCs w:val="19"/>
          <w:lang w:val="es-ES" w:eastAsia="es-ES"/>
        </w:rPr>
        <w:t xml:space="preserve">"IV.- DE LA MOTIVACIÓN COMO ELEMENTO ESENCIAL DE LA ACTUACIÓN FORMAL DE LA ADMINISTRACIÓN PÚBLICA.- </w:t>
      </w:r>
      <w:r>
        <w:rPr>
          <w:rFonts w:ascii="Verdana" w:hAnsi="Verdana" w:cs="Verdana"/>
          <w:i/>
          <w:iCs/>
          <w:spacing w:val="-1"/>
          <w:sz w:val="18"/>
          <w:szCs w:val="18"/>
          <w:lang w:val="es-ES" w:eastAsia="es-ES"/>
        </w:rPr>
        <w:t xml:space="preserve">El </w:t>
      </w:r>
      <w:r>
        <w:rPr>
          <w:rFonts w:ascii="Verdana" w:hAnsi="Verdana" w:cs="Verdana"/>
          <w:b/>
          <w:bCs/>
          <w:i/>
          <w:iCs/>
          <w:spacing w:val="-1"/>
          <w:sz w:val="18"/>
          <w:szCs w:val="18"/>
          <w:lang w:val="es-ES" w:eastAsia="es-ES"/>
        </w:rPr>
        <w:t xml:space="preserve">primer motivo de impugnación </w:t>
      </w:r>
      <w:r>
        <w:rPr>
          <w:rFonts w:ascii="Verdana" w:hAnsi="Verdana" w:cs="Verdana"/>
          <w:i/>
          <w:iCs/>
          <w:spacing w:val="-1"/>
          <w:sz w:val="18"/>
          <w:szCs w:val="18"/>
          <w:lang w:val="es-ES" w:eastAsia="es-ES"/>
        </w:rPr>
        <w:t xml:space="preserve">es la </w:t>
      </w:r>
      <w:r>
        <w:rPr>
          <w:rFonts w:ascii="Verdana" w:hAnsi="Verdana" w:cs="Verdana"/>
          <w:b/>
          <w:bCs/>
          <w:i/>
          <w:iCs/>
          <w:spacing w:val="-1"/>
          <w:sz w:val="18"/>
          <w:szCs w:val="18"/>
          <w:lang w:val="es-ES" w:eastAsia="es-ES"/>
        </w:rPr>
        <w:t>falta de fundamentación e</w:t>
      </w:r>
      <w:r>
        <w:rPr>
          <w:rFonts w:ascii="Verdana" w:hAnsi="Verdana" w:cs="Verdana"/>
          <w:b/>
          <w:bCs/>
          <w:i/>
          <w:iCs/>
          <w:spacing w:val="-1"/>
          <w:sz w:val="18"/>
          <w:szCs w:val="18"/>
          <w:lang w:val="es-ES" w:eastAsia="es-ES"/>
        </w:rPr>
        <w:t xml:space="preserve"> incongruencia de la resolución administrativa impugnada . </w:t>
      </w:r>
      <w:r>
        <w:rPr>
          <w:rFonts w:ascii="Verdana" w:hAnsi="Verdana" w:cs="Verdana"/>
          <w:i/>
          <w:iCs/>
          <w:spacing w:val="-1"/>
          <w:sz w:val="18"/>
          <w:szCs w:val="18"/>
          <w:lang w:val="es-ES" w:eastAsia="es-ES"/>
        </w:rPr>
        <w:t>En efecto, cabe advertir que la existencia y validez de todo acto administrativo depende de la concurrencia de varios elementos esenciales, impuestos por el ordenamiento jurídico, que para una mayo</w:t>
      </w:r>
      <w:r>
        <w:rPr>
          <w:rFonts w:ascii="Verdana" w:hAnsi="Verdana" w:cs="Verdana"/>
          <w:i/>
          <w:iCs/>
          <w:spacing w:val="-1"/>
          <w:sz w:val="18"/>
          <w:szCs w:val="18"/>
          <w:lang w:val="es-ES" w:eastAsia="es-ES"/>
        </w:rPr>
        <w:t xml:space="preserve">r comprensión, pueden clasificarse en </w:t>
      </w:r>
      <w:r>
        <w:rPr>
          <w:rFonts w:ascii="Verdana" w:hAnsi="Verdana" w:cs="Verdana"/>
          <w:b/>
          <w:bCs/>
          <w:i/>
          <w:iCs/>
          <w:spacing w:val="-1"/>
          <w:sz w:val="18"/>
          <w:szCs w:val="18"/>
          <w:u w:val="single"/>
          <w:lang w:val="es-ES" w:eastAsia="es-ES"/>
        </w:rPr>
        <w:t xml:space="preserve">materiales </w:t>
      </w:r>
      <w:r>
        <w:rPr>
          <w:rFonts w:ascii="Verdana" w:hAnsi="Verdana" w:cs="Verdana"/>
          <w:b/>
          <w:bCs/>
          <w:i/>
          <w:iCs/>
          <w:spacing w:val="-1"/>
          <w:sz w:val="18"/>
          <w:szCs w:val="18"/>
          <w:lang w:val="es-ES" w:eastAsia="es-ES"/>
        </w:rPr>
        <w:t xml:space="preserve">, </w:t>
      </w:r>
      <w:r>
        <w:rPr>
          <w:rFonts w:ascii="Verdana" w:hAnsi="Verdana" w:cs="Verdana"/>
          <w:i/>
          <w:iCs/>
          <w:spacing w:val="-1"/>
          <w:sz w:val="18"/>
          <w:szCs w:val="18"/>
          <w:lang w:val="es-ES" w:eastAsia="es-ES"/>
        </w:rPr>
        <w:t xml:space="preserve">relativos a los </w:t>
      </w:r>
      <w:r>
        <w:rPr>
          <w:rFonts w:ascii="Verdana" w:hAnsi="Verdana" w:cs="Verdana"/>
          <w:b/>
          <w:bCs/>
          <w:i/>
          <w:iCs/>
          <w:spacing w:val="-1"/>
          <w:sz w:val="18"/>
          <w:szCs w:val="18"/>
          <w:lang w:val="es-ES" w:eastAsia="es-ES"/>
        </w:rPr>
        <w:t xml:space="preserve">elementos subjetivos ( </w:t>
      </w:r>
      <w:r>
        <w:rPr>
          <w:rFonts w:ascii="Verdana" w:hAnsi="Verdana" w:cs="Verdana"/>
          <w:i/>
          <w:iCs/>
          <w:spacing w:val="-1"/>
          <w:sz w:val="18"/>
          <w:szCs w:val="18"/>
          <w:lang w:val="es-ES" w:eastAsia="es-ES"/>
        </w:rPr>
        <w:t xml:space="preserve">competencia, legitimación e investidura ), </w:t>
      </w:r>
      <w:r>
        <w:rPr>
          <w:rFonts w:ascii="Verdana" w:hAnsi="Verdana" w:cs="Verdana"/>
          <w:b/>
          <w:bCs/>
          <w:i/>
          <w:iCs/>
          <w:spacing w:val="-1"/>
          <w:sz w:val="18"/>
          <w:szCs w:val="18"/>
          <w:lang w:val="es-ES" w:eastAsia="es-ES"/>
        </w:rPr>
        <w:t xml:space="preserve">objetivos ( </w:t>
      </w:r>
      <w:r>
        <w:rPr>
          <w:rFonts w:ascii="Verdana" w:hAnsi="Verdana" w:cs="Verdana"/>
          <w:i/>
          <w:iCs/>
          <w:spacing w:val="-1"/>
          <w:sz w:val="18"/>
          <w:szCs w:val="18"/>
          <w:lang w:val="es-ES" w:eastAsia="es-ES"/>
        </w:rPr>
        <w:t>fin, contenido y motivo -artículos 131, 132 y 133 de la Ley General de la Administración Pública y 49 de la Con</w:t>
      </w:r>
      <w:r>
        <w:rPr>
          <w:rFonts w:ascii="Verdana" w:hAnsi="Verdana" w:cs="Verdana"/>
          <w:i/>
          <w:iCs/>
          <w:spacing w:val="-1"/>
          <w:sz w:val="18"/>
          <w:szCs w:val="18"/>
          <w:lang w:val="es-ES" w:eastAsia="es-ES"/>
        </w:rPr>
        <w:t xml:space="preserve">stitución Política) y </w:t>
      </w:r>
      <w:r>
        <w:rPr>
          <w:rFonts w:ascii="Verdana" w:hAnsi="Verdana" w:cs="Verdana"/>
          <w:b/>
          <w:bCs/>
          <w:i/>
          <w:iCs/>
          <w:spacing w:val="-1"/>
          <w:sz w:val="18"/>
          <w:szCs w:val="18"/>
          <w:lang w:val="es-ES" w:eastAsia="es-ES"/>
        </w:rPr>
        <w:t xml:space="preserve">formales </w:t>
      </w:r>
      <w:r>
        <w:rPr>
          <w:rFonts w:ascii="Verdana" w:hAnsi="Verdana" w:cs="Verdana"/>
          <w:i/>
          <w:iCs/>
          <w:spacing w:val="-1"/>
          <w:sz w:val="18"/>
          <w:szCs w:val="18"/>
          <w:lang w:val="es-ES" w:eastAsia="es-ES"/>
        </w:rPr>
        <w:t>comprensivos de los forma en que se adopta el acto, sea, el medio de expresión o manifestación (instrumentación), la motivación o fundamentación (artículo 136 de la citada Ley General) y el procedimiento seguido para su adopc</w:t>
      </w:r>
      <w:r>
        <w:rPr>
          <w:rFonts w:ascii="Verdana" w:hAnsi="Verdana" w:cs="Verdana"/>
          <w:i/>
          <w:iCs/>
          <w:spacing w:val="-1"/>
          <w:sz w:val="18"/>
          <w:szCs w:val="18"/>
          <w:lang w:val="es-ES" w:eastAsia="es-ES"/>
        </w:rPr>
        <w:t>ión (artículos 214 y 308 de la Ley General de la Administración Pública y 39 y 41 de la Constitución). La motivación consiste "... en una declaración de cuáles son las circunstancias de hecho y de derecho que han llevado a la respectiva administración públ</w:t>
      </w:r>
      <w:r>
        <w:rPr>
          <w:rFonts w:ascii="Verdana" w:hAnsi="Verdana" w:cs="Verdana"/>
          <w:i/>
          <w:iCs/>
          <w:spacing w:val="-1"/>
          <w:sz w:val="18"/>
          <w:szCs w:val="18"/>
          <w:lang w:val="es-ES" w:eastAsia="es-ES"/>
        </w:rPr>
        <w:t>ica al dictado o emanación del acto administrativo. La motivación es la expresión formal del motivo y, normalmente, en cualquier resolución administrativa, está contenida en los denominados 'considerandos' -parte considerativa-. La motivación, al consistir</w:t>
      </w:r>
      <w:r>
        <w:rPr>
          <w:rFonts w:ascii="Verdana" w:hAnsi="Verdana" w:cs="Verdana"/>
          <w:i/>
          <w:iCs/>
          <w:spacing w:val="-1"/>
          <w:sz w:val="18"/>
          <w:szCs w:val="18"/>
          <w:lang w:val="es-ES" w:eastAsia="es-ES"/>
        </w:rPr>
        <w:t xml:space="preserve"> en una enunciación de los hechos y del fundamento jurídico que la administración pública tuvo en cuenta para emitir su decisión o voluntad, constituye un medio de prueba de la intencionalidad de esta y una pauta indispensable para interpretar y aplicar el</w:t>
      </w:r>
      <w:r>
        <w:rPr>
          <w:rFonts w:ascii="Verdana" w:hAnsi="Verdana" w:cs="Verdana"/>
          <w:i/>
          <w:iCs/>
          <w:spacing w:val="-1"/>
          <w:sz w:val="18"/>
          <w:szCs w:val="18"/>
          <w:lang w:val="es-ES" w:eastAsia="es-ES"/>
        </w:rPr>
        <w:t xml:space="preserve"> respectivo acto administrativo. " (JINESTA LOBO, Ernesto. </w:t>
      </w:r>
      <w:r>
        <w:rPr>
          <w:rFonts w:ascii="Verdana" w:hAnsi="Verdana" w:cs="Verdana"/>
          <w:i/>
          <w:iCs/>
          <w:spacing w:val="-1"/>
          <w:sz w:val="18"/>
          <w:szCs w:val="18"/>
          <w:u w:val="single"/>
          <w:lang w:val="es-ES" w:eastAsia="es-ES"/>
        </w:rPr>
        <w:t xml:space="preserve">Tratado de Derecho  Administrativo </w:t>
      </w:r>
      <w:r>
        <w:rPr>
          <w:rFonts w:ascii="Verdana" w:hAnsi="Verdana" w:cs="Verdana"/>
          <w:i/>
          <w:iCs/>
          <w:spacing w:val="-1"/>
          <w:sz w:val="18"/>
          <w:szCs w:val="18"/>
          <w:lang w:val="es-ES" w:eastAsia="es-ES"/>
        </w:rPr>
        <w:t xml:space="preserve"> . Tomo I. (Parte General). Biblioteca Jurídica Dike. Primera edición. Medellín , Colombia . 2002. p. 388.) De manera que la motivación debe </w:t>
      </w:r>
      <w:r>
        <w:rPr>
          <w:rFonts w:ascii="Verdana" w:hAnsi="Verdana" w:cs="Verdana"/>
          <w:b/>
          <w:bCs/>
          <w:i/>
          <w:iCs/>
          <w:spacing w:val="-1"/>
          <w:sz w:val="18"/>
          <w:szCs w:val="18"/>
          <w:lang w:val="es-ES" w:eastAsia="es-ES"/>
        </w:rPr>
        <w:t xml:space="preserve">determinar la aplicación de un concepto a las circunstancias de hecho singulares de que se trate </w:t>
      </w:r>
      <w:r>
        <w:rPr>
          <w:rFonts w:ascii="Verdana" w:hAnsi="Verdana" w:cs="Verdana"/>
          <w:i/>
          <w:iCs/>
          <w:spacing w:val="-1"/>
          <w:sz w:val="18"/>
          <w:szCs w:val="18"/>
          <w:lang w:val="es-ES" w:eastAsia="es-ES"/>
        </w:rPr>
        <w:t>(según desarrollo de la jurisprudencia española, propiamente en la sentencia del 18 de mayo de 1991, RA 4120, aceptando considerando de la apelada, que cita la</w:t>
      </w:r>
      <w:r>
        <w:rPr>
          <w:rFonts w:ascii="Verdana" w:hAnsi="Verdana" w:cs="Verdana"/>
          <w:i/>
          <w:iCs/>
          <w:spacing w:val="-1"/>
          <w:sz w:val="18"/>
          <w:szCs w:val="18"/>
          <w:lang w:val="es-ES" w:eastAsia="es-ES"/>
        </w:rPr>
        <w:t xml:space="preserve">s SSTS de 23 de setiembre de 1969, RA 6078, y 7 de octubre de 1970, RA 4251, citado por el autor Marcos M. Fernando Pablo, en su obra </w:t>
      </w:r>
      <w:r>
        <w:rPr>
          <w:rFonts w:ascii="Verdana" w:hAnsi="Verdana" w:cs="Verdana"/>
          <w:i/>
          <w:iCs/>
          <w:spacing w:val="-1"/>
          <w:sz w:val="18"/>
          <w:szCs w:val="18"/>
          <w:u w:val="single"/>
          <w:lang w:val="es-ES" w:eastAsia="es-ES"/>
        </w:rPr>
        <w:t xml:space="preserve">La motivación del acto administrativo </w:t>
      </w:r>
      <w:r>
        <w:rPr>
          <w:rFonts w:ascii="Verdana" w:hAnsi="Verdana" w:cs="Verdana"/>
          <w:i/>
          <w:iCs/>
          <w:spacing w:val="-1"/>
          <w:sz w:val="18"/>
          <w:szCs w:val="18"/>
          <w:lang w:val="es-ES" w:eastAsia="es-ES"/>
        </w:rPr>
        <w:t xml:space="preserve"> . (Editorial Tecnos, S. A. Madrid. 1993, página 190); es decir, se trata de una dec</w:t>
      </w:r>
      <w:r>
        <w:rPr>
          <w:rFonts w:ascii="Verdana" w:hAnsi="Verdana" w:cs="Verdana"/>
          <w:i/>
          <w:iCs/>
          <w:spacing w:val="-1"/>
          <w:sz w:val="18"/>
          <w:szCs w:val="18"/>
          <w:lang w:val="es-ES" w:eastAsia="es-ES"/>
        </w:rPr>
        <w:t>ión concreta, que liga los hechos con el sustento normativo; de manera que cuando hay una breve alusión a normas generales y hechos inespecíficos, se puede concluir que no hay aporte suficiente de justicación, en la medida en que de ellos no es posible ded</w:t>
      </w:r>
      <w:r>
        <w:rPr>
          <w:rFonts w:ascii="Verdana" w:hAnsi="Verdana" w:cs="Verdana"/>
          <w:i/>
          <w:iCs/>
          <w:spacing w:val="-1"/>
          <w:sz w:val="18"/>
          <w:szCs w:val="18"/>
          <w:lang w:val="es-ES" w:eastAsia="es-ES"/>
        </w:rPr>
        <w:t xml:space="preserve">ucir los </w:t>
      </w:r>
      <w:r>
        <w:rPr>
          <w:i/>
          <w:iCs/>
          <w:spacing w:val="-1"/>
          <w:sz w:val="19"/>
          <w:szCs w:val="19"/>
          <w:lang w:val="es-ES" w:eastAsia="es-ES"/>
        </w:rPr>
        <w:t>elementos valorados por la autoridad gubernativa para tomar la decisión ..."</w:t>
      </w:r>
    </w:p>
    <w:p w:rsidR="00000000" w:rsidRDefault="00AE5839">
      <w:pPr>
        <w:widowControl/>
        <w:rPr>
          <w:sz w:val="24"/>
          <w:szCs w:val="24"/>
        </w:rPr>
        <w:sectPr w:rsidR="00000000">
          <w:pgSz w:w="12302" w:h="15725"/>
          <w:pgMar w:top="1320" w:right="1322" w:bottom="249" w:left="1620" w:header="720" w:footer="720" w:gutter="0"/>
          <w:cols w:space="720"/>
          <w:noEndnote/>
        </w:sectPr>
      </w:pPr>
    </w:p>
    <w:p w:rsidR="00000000" w:rsidRDefault="00AE5839">
      <w:pPr>
        <w:kinsoku w:val="0"/>
        <w:overflowPunct w:val="0"/>
        <w:autoSpaceDE/>
        <w:autoSpaceDN/>
        <w:adjustRightInd/>
        <w:spacing w:before="6" w:line="267" w:lineRule="exact"/>
        <w:ind w:left="72" w:right="720"/>
        <w:jc w:val="both"/>
        <w:textAlignment w:val="baseline"/>
        <w:rPr>
          <w:b/>
          <w:bCs/>
          <w:sz w:val="23"/>
          <w:szCs w:val="23"/>
          <w:lang w:val="es-ES" w:eastAsia="es-ES"/>
        </w:rPr>
      </w:pPr>
      <w:r>
        <w:rPr>
          <w:b/>
          <w:bCs/>
          <w:sz w:val="23"/>
          <w:szCs w:val="23"/>
          <w:lang w:val="es-ES" w:eastAsia="es-ES"/>
        </w:rPr>
        <w:lastRenderedPageBreak/>
        <w:t>EL SERVICIO ESPECIAL ESTABLE DE TAXI (SEETAXI) COMO UN SERVICIO PÚBLICO PARTICULAR, ESPECÍFICO Y REGULADO</w:t>
      </w:r>
    </w:p>
    <w:p w:rsidR="00000000" w:rsidRDefault="00AE5839">
      <w:pPr>
        <w:kinsoku w:val="0"/>
        <w:overflowPunct w:val="0"/>
        <w:autoSpaceDE/>
        <w:autoSpaceDN/>
        <w:adjustRightInd/>
        <w:spacing w:before="371" w:line="267" w:lineRule="exact"/>
        <w:ind w:left="72"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t>Con la promulgació</w:t>
      </w:r>
      <w:r>
        <w:rPr>
          <w:rFonts w:ascii="Verdana" w:hAnsi="Verdana" w:cs="Verdana"/>
          <w:sz w:val="22"/>
          <w:szCs w:val="22"/>
          <w:lang w:val="es-ES" w:eastAsia="es-ES"/>
        </w:rPr>
        <w:t>n de la Ley N° 8955 "Reforma la Ley N° 3284 "Código de Comercio" del 30 de abril de 1964; y la Ley N° 7969 "Ley Reguladora del Servicio Público de Transporte Remunerado de Personas en Vehículos en la modalidad de Taxi " del 22 de diciembre de 1999", el leg</w:t>
      </w:r>
      <w:r>
        <w:rPr>
          <w:rFonts w:ascii="Verdana" w:hAnsi="Verdana" w:cs="Verdana"/>
          <w:sz w:val="22"/>
          <w:szCs w:val="22"/>
          <w:lang w:val="es-ES" w:eastAsia="es-ES"/>
        </w:rPr>
        <w:t>islador optó por crear la figura del servicio especial estable de taxi (SEETAXI), dentro de la Ley N° 7969 "Ley Reguladora Servicio Público de Transporte Remunerado de Personas en Vehículos en la Modalidad de Taxi.</w:t>
      </w:r>
    </w:p>
    <w:p w:rsidR="00000000" w:rsidRDefault="00AE5839">
      <w:pPr>
        <w:kinsoku w:val="0"/>
        <w:overflowPunct w:val="0"/>
        <w:autoSpaceDE/>
        <w:autoSpaceDN/>
        <w:adjustRightInd/>
        <w:spacing w:before="272" w:line="267" w:lineRule="exact"/>
        <w:ind w:left="72" w:right="360"/>
        <w:jc w:val="both"/>
        <w:textAlignment w:val="baseline"/>
        <w:rPr>
          <w:rFonts w:ascii="Verdana" w:hAnsi="Verdana" w:cs="Verdana"/>
          <w:i/>
          <w:iCs/>
          <w:spacing w:val="-2"/>
          <w:sz w:val="22"/>
          <w:szCs w:val="22"/>
          <w:lang w:val="es-ES" w:eastAsia="es-ES"/>
        </w:rPr>
      </w:pPr>
      <w:r>
        <w:rPr>
          <w:rFonts w:ascii="Verdana" w:hAnsi="Verdana" w:cs="Verdana"/>
          <w:spacing w:val="-2"/>
          <w:sz w:val="22"/>
          <w:szCs w:val="22"/>
          <w:lang w:val="es-ES" w:eastAsia="es-ES"/>
        </w:rPr>
        <w:t>Se tiene entonces que el "servicio especi</w:t>
      </w:r>
      <w:r>
        <w:rPr>
          <w:rFonts w:ascii="Verdana" w:hAnsi="Verdana" w:cs="Verdana"/>
          <w:spacing w:val="-2"/>
          <w:sz w:val="22"/>
          <w:szCs w:val="22"/>
          <w:lang w:val="es-ES" w:eastAsia="es-ES"/>
        </w:rPr>
        <w:t xml:space="preserve">al estable de taxi" es un servicio público para el transporte remunerado de personas, dirigido a un </w:t>
      </w:r>
      <w:r>
        <w:rPr>
          <w:rFonts w:ascii="Verdana" w:hAnsi="Verdana" w:cs="Verdana"/>
          <w:i/>
          <w:iCs/>
          <w:spacing w:val="-2"/>
          <w:sz w:val="22"/>
          <w:szCs w:val="22"/>
          <w:lang w:val="es-ES" w:eastAsia="es-ES"/>
        </w:rPr>
        <w:t xml:space="preserve">grupo cerrado de usuarios </w:t>
      </w:r>
      <w:r>
        <w:rPr>
          <w:rFonts w:ascii="Verdana" w:hAnsi="Verdana" w:cs="Verdana"/>
          <w:spacing w:val="-2"/>
          <w:sz w:val="22"/>
          <w:szCs w:val="22"/>
          <w:lang w:val="es-ES" w:eastAsia="es-ES"/>
        </w:rPr>
        <w:t xml:space="preserve">y que </w:t>
      </w:r>
      <w:r>
        <w:rPr>
          <w:rFonts w:ascii="Verdana" w:hAnsi="Verdana" w:cs="Verdana"/>
          <w:i/>
          <w:iCs/>
          <w:spacing w:val="-2"/>
          <w:sz w:val="22"/>
          <w:szCs w:val="22"/>
          <w:lang w:val="es-ES" w:eastAsia="es-ES"/>
        </w:rPr>
        <w:t xml:space="preserve">satisface </w:t>
      </w:r>
      <w:r>
        <w:rPr>
          <w:rFonts w:ascii="Verdana" w:hAnsi="Verdana" w:cs="Verdana"/>
          <w:spacing w:val="-2"/>
          <w:sz w:val="22"/>
          <w:szCs w:val="22"/>
          <w:lang w:val="es-ES" w:eastAsia="es-ES"/>
        </w:rPr>
        <w:t xml:space="preserve">una </w:t>
      </w:r>
      <w:r>
        <w:rPr>
          <w:rFonts w:ascii="Verdana" w:hAnsi="Verdana" w:cs="Verdana"/>
          <w:i/>
          <w:iCs/>
          <w:spacing w:val="-2"/>
          <w:sz w:val="22"/>
          <w:szCs w:val="22"/>
          <w:lang w:val="es-ES" w:eastAsia="es-ES"/>
        </w:rPr>
        <w:t>demanda limitada, residual, exclusiva y estable.</w:t>
      </w:r>
    </w:p>
    <w:p w:rsidR="00000000" w:rsidRDefault="00AE5839">
      <w:pPr>
        <w:kinsoku w:val="0"/>
        <w:overflowPunct w:val="0"/>
        <w:autoSpaceDE/>
        <w:autoSpaceDN/>
        <w:adjustRightInd/>
        <w:spacing w:before="269" w:line="267" w:lineRule="exact"/>
        <w:ind w:left="72"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t>Ahora bien, para la operación del servicio especial estable d</w:t>
      </w:r>
      <w:r>
        <w:rPr>
          <w:rFonts w:ascii="Verdana" w:hAnsi="Verdana" w:cs="Verdana"/>
          <w:sz w:val="22"/>
          <w:szCs w:val="22"/>
          <w:lang w:val="es-ES" w:eastAsia="es-ES"/>
        </w:rPr>
        <w:t>e taxi en la modalidad sedán, el legislador estableció en el Transitorio I de la Ley N° 8955, en lo que interesa lo siguiente:</w:t>
      </w:r>
    </w:p>
    <w:p w:rsidR="00000000" w:rsidRDefault="00AE5839">
      <w:pPr>
        <w:kinsoku w:val="0"/>
        <w:overflowPunct w:val="0"/>
        <w:autoSpaceDE/>
        <w:autoSpaceDN/>
        <w:adjustRightInd/>
        <w:spacing w:before="274" w:line="230" w:lineRule="exact"/>
        <w:ind w:left="576"/>
        <w:jc w:val="both"/>
        <w:textAlignment w:val="baseline"/>
        <w:rPr>
          <w:sz w:val="24"/>
          <w:szCs w:val="24"/>
          <w:lang w:eastAsia="en-US"/>
        </w:rPr>
      </w:pPr>
      <w:r>
        <w:rPr>
          <w:b/>
          <w:bCs/>
          <w:spacing w:val="1"/>
          <w:lang w:val="es-ES" w:eastAsia="es-ES"/>
        </w:rPr>
        <w:t>"TRANSITORIO I.</w:t>
      </w:r>
      <w:r>
        <w:rPr>
          <w:b/>
          <w:bCs/>
          <w:spacing w:val="1"/>
          <w:lang w:val="es-ES" w:eastAsia="es-ES"/>
        </w:rPr>
        <w:noBreakHyphen/>
      </w:r>
    </w:p>
    <w:p w:rsidR="00000000" w:rsidRDefault="00AE5839">
      <w:pPr>
        <w:kinsoku w:val="0"/>
        <w:overflowPunct w:val="0"/>
        <w:autoSpaceDE/>
        <w:autoSpaceDN/>
        <w:adjustRightInd/>
        <w:spacing w:before="6" w:line="216" w:lineRule="exact"/>
        <w:ind w:left="576" w:right="720"/>
        <w:jc w:val="both"/>
        <w:textAlignment w:val="baseline"/>
        <w:rPr>
          <w:rFonts w:ascii="Verdana" w:hAnsi="Verdana" w:cs="Verdana"/>
          <w:sz w:val="18"/>
          <w:szCs w:val="18"/>
          <w:lang w:val="es-ES" w:eastAsia="es-ES"/>
        </w:rPr>
      </w:pPr>
      <w:r>
        <w:rPr>
          <w:rFonts w:ascii="Verdana" w:hAnsi="Verdana" w:cs="Verdana"/>
          <w:sz w:val="18"/>
          <w:szCs w:val="18"/>
          <w:lang w:val="es-ES" w:eastAsia="es-ES"/>
        </w:rPr>
        <w:t>Las personas físicas o jurídicas que a la fecha de publicació</w:t>
      </w:r>
      <w:r>
        <w:rPr>
          <w:rFonts w:ascii="Verdana" w:hAnsi="Verdana" w:cs="Verdana"/>
          <w:sz w:val="18"/>
          <w:szCs w:val="18"/>
          <w:lang w:val="es-ES" w:eastAsia="es-ES"/>
        </w:rPr>
        <w:t>n de esta ley se encuentren dedicadas a la actividad del porteo de personas modalidad automóvil y que hayan operado según lo establecido en el artículo 323 del Código de Comercio, sin itinerario fijo, y cuyos servicios se contraten por viaje, tiempo o en a</w:t>
      </w:r>
      <w:r>
        <w:rPr>
          <w:rFonts w:ascii="Verdana" w:hAnsi="Verdana" w:cs="Verdana"/>
          <w:sz w:val="18"/>
          <w:szCs w:val="18"/>
          <w:lang w:val="es-ES" w:eastAsia="es-ES"/>
        </w:rPr>
        <w:t>mbas formas, y se encuentren ejerciendo de manera activa el porteo de personas, de conformidad con los requisitos indicados en el presente transitorio al momento de la publicación de esta ley, deberán acreditar su condición ante el Consejo de Transporte Pú</w:t>
      </w:r>
      <w:r>
        <w:rPr>
          <w:rFonts w:ascii="Verdana" w:hAnsi="Verdana" w:cs="Verdana"/>
          <w:sz w:val="18"/>
          <w:szCs w:val="18"/>
          <w:lang w:val="es-ES" w:eastAsia="es-ES"/>
        </w:rPr>
        <w:t>blico; para ello, deberán presentar los requisitos que se indican a continuación:</w:t>
      </w:r>
    </w:p>
    <w:p w:rsidR="00000000" w:rsidRDefault="00AE5839">
      <w:pPr>
        <w:numPr>
          <w:ilvl w:val="0"/>
          <w:numId w:val="14"/>
        </w:numPr>
        <w:kinsoku w:val="0"/>
        <w:overflowPunct w:val="0"/>
        <w:autoSpaceDE/>
        <w:autoSpaceDN/>
        <w:adjustRightInd/>
        <w:spacing w:before="219" w:line="216" w:lineRule="exact"/>
        <w:ind w:right="720"/>
        <w:jc w:val="both"/>
        <w:textAlignment w:val="baseline"/>
        <w:rPr>
          <w:rFonts w:ascii="Verdana" w:hAnsi="Verdana" w:cs="Verdana"/>
          <w:sz w:val="18"/>
          <w:szCs w:val="18"/>
          <w:lang w:val="es-ES" w:eastAsia="es-ES"/>
        </w:rPr>
      </w:pPr>
      <w:r>
        <w:rPr>
          <w:rFonts w:ascii="Verdana" w:hAnsi="Verdana" w:cs="Verdana"/>
          <w:sz w:val="18"/>
          <w:szCs w:val="18"/>
          <w:lang w:val="es-ES" w:eastAsia="es-ES"/>
        </w:rPr>
        <w:t>Solicitud expresa, debidamente autenticada por un abogado o abogada, de que se les permita acogerse a lo aquí dispuesto, con señ</w:t>
      </w:r>
      <w:r>
        <w:rPr>
          <w:rFonts w:ascii="Verdana" w:hAnsi="Verdana" w:cs="Verdana"/>
          <w:sz w:val="18"/>
          <w:szCs w:val="18"/>
          <w:lang w:val="es-ES" w:eastAsia="es-ES"/>
        </w:rPr>
        <w:t>alamiento de lugar para recibir notificaciones.</w:t>
      </w:r>
    </w:p>
    <w:p w:rsidR="00000000" w:rsidRDefault="00AE5839">
      <w:pPr>
        <w:numPr>
          <w:ilvl w:val="0"/>
          <w:numId w:val="15"/>
        </w:numPr>
        <w:kinsoku w:val="0"/>
        <w:overflowPunct w:val="0"/>
        <w:autoSpaceDE/>
        <w:autoSpaceDN/>
        <w:adjustRightInd/>
        <w:spacing w:before="236" w:line="216"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Certificación de personería jurídica, en el caso de las personas jurídicas.</w:t>
      </w:r>
    </w:p>
    <w:p w:rsidR="00000000" w:rsidRDefault="00AE5839">
      <w:pPr>
        <w:numPr>
          <w:ilvl w:val="0"/>
          <w:numId w:val="15"/>
        </w:numPr>
        <w:kinsoku w:val="0"/>
        <w:overflowPunct w:val="0"/>
        <w:autoSpaceDE/>
        <w:autoSpaceDN/>
        <w:adjustRightInd/>
        <w:spacing w:before="223" w:line="203" w:lineRule="exact"/>
        <w:ind w:right="720"/>
        <w:jc w:val="both"/>
        <w:textAlignment w:val="baseline"/>
        <w:rPr>
          <w:rFonts w:ascii="Verdana" w:hAnsi="Verdana" w:cs="Verdana"/>
          <w:sz w:val="18"/>
          <w:szCs w:val="18"/>
          <w:lang w:val="es-ES" w:eastAsia="es-ES"/>
        </w:rPr>
      </w:pPr>
      <w:r>
        <w:rPr>
          <w:rFonts w:ascii="Verdana" w:hAnsi="Verdana" w:cs="Verdana"/>
          <w:sz w:val="18"/>
          <w:szCs w:val="18"/>
          <w:lang w:val="es-ES" w:eastAsia="es-ES"/>
        </w:rPr>
        <w:t>Certificación emitida por el Ministerio de Hacienda de que están inscritas en la actividad de porteo de personas.</w:t>
      </w:r>
    </w:p>
    <w:p w:rsidR="00000000" w:rsidRDefault="00AE5839">
      <w:pPr>
        <w:numPr>
          <w:ilvl w:val="0"/>
          <w:numId w:val="15"/>
        </w:numPr>
        <w:kinsoku w:val="0"/>
        <w:overflowPunct w:val="0"/>
        <w:autoSpaceDE/>
        <w:autoSpaceDN/>
        <w:adjustRightInd/>
        <w:spacing w:before="225" w:line="216" w:lineRule="exact"/>
        <w:ind w:right="720"/>
        <w:jc w:val="both"/>
        <w:textAlignment w:val="baseline"/>
        <w:rPr>
          <w:rFonts w:ascii="Verdana" w:hAnsi="Verdana" w:cs="Verdana"/>
          <w:sz w:val="18"/>
          <w:szCs w:val="18"/>
          <w:lang w:val="es-ES" w:eastAsia="es-ES"/>
        </w:rPr>
      </w:pPr>
      <w:r>
        <w:rPr>
          <w:rFonts w:ascii="Verdana" w:hAnsi="Verdana" w:cs="Verdana"/>
          <w:sz w:val="18"/>
          <w:szCs w:val="18"/>
          <w:lang w:val="es-ES" w:eastAsia="es-ES"/>
        </w:rPr>
        <w:t xml:space="preserve">Certificación </w:t>
      </w:r>
      <w:r>
        <w:rPr>
          <w:rFonts w:ascii="Verdana" w:hAnsi="Verdana" w:cs="Verdana"/>
          <w:sz w:val="18"/>
          <w:szCs w:val="18"/>
          <w:lang w:val="es-ES" w:eastAsia="es-ES"/>
        </w:rPr>
        <w:t>del departamento de patentes de la municipalidad donde se encuentren operando, que demuestre su debida inscripción en la actividad de porteo de personas, de conformidad con el ordenamiento jurídico.</w:t>
      </w:r>
    </w:p>
    <w:p w:rsidR="00000000" w:rsidRDefault="00AE5839">
      <w:pPr>
        <w:numPr>
          <w:ilvl w:val="0"/>
          <w:numId w:val="15"/>
        </w:numPr>
        <w:kinsoku w:val="0"/>
        <w:overflowPunct w:val="0"/>
        <w:autoSpaceDE/>
        <w:autoSpaceDN/>
        <w:adjustRightInd/>
        <w:spacing w:before="232" w:line="201" w:lineRule="exact"/>
        <w:ind w:right="720"/>
        <w:jc w:val="both"/>
        <w:textAlignment w:val="baseline"/>
        <w:rPr>
          <w:rFonts w:ascii="Verdana" w:hAnsi="Verdana" w:cs="Verdana"/>
          <w:sz w:val="18"/>
          <w:szCs w:val="18"/>
          <w:lang w:val="es-ES" w:eastAsia="es-ES"/>
        </w:rPr>
      </w:pPr>
      <w:r>
        <w:rPr>
          <w:rFonts w:ascii="Verdana" w:hAnsi="Verdana" w:cs="Verdana"/>
          <w:sz w:val="18"/>
          <w:szCs w:val="18"/>
          <w:lang w:val="es-ES" w:eastAsia="es-ES"/>
        </w:rPr>
        <w:t xml:space="preserve">Certificación de que están inscritas ante la CCSS, en la </w:t>
      </w:r>
      <w:r>
        <w:rPr>
          <w:rFonts w:ascii="Verdana" w:hAnsi="Verdana" w:cs="Verdana"/>
          <w:sz w:val="18"/>
          <w:szCs w:val="18"/>
          <w:lang w:val="es-ES" w:eastAsia="es-ES"/>
        </w:rPr>
        <w:t>actividad de porteo de personas.</w:t>
      </w:r>
    </w:p>
    <w:p w:rsidR="00000000" w:rsidRDefault="00AE5839">
      <w:pPr>
        <w:numPr>
          <w:ilvl w:val="0"/>
          <w:numId w:val="15"/>
        </w:numPr>
        <w:kinsoku w:val="0"/>
        <w:overflowPunct w:val="0"/>
        <w:autoSpaceDE/>
        <w:autoSpaceDN/>
        <w:adjustRightInd/>
        <w:spacing w:before="239" w:line="216" w:lineRule="exact"/>
        <w:ind w:right="720"/>
        <w:jc w:val="both"/>
        <w:textAlignment w:val="baseline"/>
        <w:rPr>
          <w:rFonts w:ascii="Verdana" w:hAnsi="Verdana" w:cs="Verdana"/>
          <w:sz w:val="18"/>
          <w:szCs w:val="18"/>
          <w:lang w:val="es-ES" w:eastAsia="es-ES"/>
        </w:rPr>
      </w:pPr>
      <w:r>
        <w:rPr>
          <w:rFonts w:ascii="Verdana" w:hAnsi="Verdana" w:cs="Verdana"/>
          <w:sz w:val="18"/>
          <w:szCs w:val="18"/>
          <w:lang w:val="es-ES" w:eastAsia="es-ES"/>
        </w:rPr>
        <w:t>Copia certificada de la última declaración de renta en la actividad de porteo de personas, presentada ante la Dirección General de Tributación.</w:t>
      </w:r>
    </w:p>
    <w:p w:rsidR="00000000" w:rsidRDefault="00AE5839">
      <w:pPr>
        <w:numPr>
          <w:ilvl w:val="0"/>
          <w:numId w:val="15"/>
        </w:numPr>
        <w:kinsoku w:val="0"/>
        <w:overflowPunct w:val="0"/>
        <w:autoSpaceDE/>
        <w:autoSpaceDN/>
        <w:adjustRightInd/>
        <w:spacing w:before="231" w:line="216" w:lineRule="exact"/>
        <w:ind w:right="720"/>
        <w:jc w:val="both"/>
        <w:textAlignment w:val="baseline"/>
        <w:rPr>
          <w:rFonts w:ascii="Verdana" w:hAnsi="Verdana" w:cs="Verdana"/>
          <w:sz w:val="18"/>
          <w:szCs w:val="18"/>
          <w:lang w:val="es-ES" w:eastAsia="es-ES"/>
        </w:rPr>
      </w:pPr>
      <w:r>
        <w:rPr>
          <w:rFonts w:ascii="Verdana" w:hAnsi="Verdana" w:cs="Verdana"/>
          <w:sz w:val="18"/>
          <w:szCs w:val="18"/>
          <w:lang w:val="es-ES" w:eastAsia="es-ES"/>
        </w:rPr>
        <w:t>Copia certificada del contrato o de los contratos suscritos con las personas, l</w:t>
      </w:r>
      <w:r>
        <w:rPr>
          <w:rFonts w:ascii="Verdana" w:hAnsi="Verdana" w:cs="Verdana"/>
          <w:sz w:val="18"/>
          <w:szCs w:val="18"/>
          <w:lang w:val="es-ES" w:eastAsia="es-ES"/>
        </w:rPr>
        <w:t>as instituciones o las empresas que hacen uso de sus servicios.</w:t>
      </w:r>
    </w:p>
    <w:p w:rsidR="00000000" w:rsidRDefault="00AE5839">
      <w:pPr>
        <w:numPr>
          <w:ilvl w:val="0"/>
          <w:numId w:val="15"/>
        </w:numPr>
        <w:kinsoku w:val="0"/>
        <w:overflowPunct w:val="0"/>
        <w:autoSpaceDE/>
        <w:autoSpaceDN/>
        <w:adjustRightInd/>
        <w:spacing w:before="248" w:line="222" w:lineRule="exact"/>
        <w:ind w:right="720"/>
        <w:jc w:val="both"/>
        <w:textAlignment w:val="baseline"/>
        <w:rPr>
          <w:rFonts w:ascii="Verdana" w:hAnsi="Verdana" w:cs="Verdana"/>
          <w:spacing w:val="-1"/>
          <w:sz w:val="18"/>
          <w:szCs w:val="18"/>
          <w:lang w:val="es-ES" w:eastAsia="es-ES"/>
        </w:rPr>
      </w:pPr>
      <w:r>
        <w:rPr>
          <w:rFonts w:ascii="Verdana" w:hAnsi="Verdana" w:cs="Verdana"/>
          <w:spacing w:val="-1"/>
          <w:sz w:val="18"/>
          <w:szCs w:val="18"/>
          <w:lang w:val="es-ES" w:eastAsia="es-ES"/>
        </w:rPr>
        <w:t>Declaración jurada protocolizada rendida ante notario público, en la que se indique que se han dedicado en forma habitual a la actividad relacionada, desde qué fecha y las</w:t>
      </w:r>
    </w:p>
    <w:p w:rsidR="00000000" w:rsidRDefault="00AE5839">
      <w:pPr>
        <w:widowControl/>
        <w:rPr>
          <w:sz w:val="24"/>
          <w:szCs w:val="24"/>
        </w:rPr>
        <w:sectPr w:rsidR="00000000">
          <w:pgSz w:w="12298" w:h="15749"/>
          <w:pgMar w:top="1480" w:right="1303" w:bottom="224" w:left="1635" w:header="720" w:footer="720" w:gutter="0"/>
          <w:cols w:space="720"/>
          <w:noEndnote/>
        </w:sectPr>
      </w:pPr>
    </w:p>
    <w:p w:rsidR="00000000" w:rsidRDefault="00AE5839">
      <w:pPr>
        <w:kinsoku w:val="0"/>
        <w:overflowPunct w:val="0"/>
        <w:autoSpaceDE/>
        <w:autoSpaceDN/>
        <w:adjustRightInd/>
        <w:spacing w:before="55" w:line="212"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lastRenderedPageBreak/>
        <w:t>características del servicio que han estado prestando. Deberán acreditar, además, el número y las características de los automotores que han venido empleando.</w:t>
      </w:r>
    </w:p>
    <w:p w:rsidR="00000000" w:rsidRDefault="00AE5839">
      <w:pPr>
        <w:kinsoku w:val="0"/>
        <w:overflowPunct w:val="0"/>
        <w:autoSpaceDE/>
        <w:autoSpaceDN/>
        <w:adjustRightInd/>
        <w:spacing w:before="219" w:line="190" w:lineRule="exact"/>
        <w:jc w:val="both"/>
        <w:textAlignment w:val="baseline"/>
        <w:rPr>
          <w:rFonts w:ascii="Verdana" w:hAnsi="Verdana" w:cs="Verdana"/>
          <w:sz w:val="18"/>
          <w:szCs w:val="18"/>
          <w:lang w:val="es-ES" w:eastAsia="es-ES"/>
        </w:rPr>
      </w:pPr>
      <w:r>
        <w:rPr>
          <w:rFonts w:ascii="Verdana" w:hAnsi="Verdana" w:cs="Verdana"/>
          <w:b/>
          <w:bCs/>
          <w:sz w:val="18"/>
          <w:szCs w:val="18"/>
          <w:lang w:val="es-ES" w:eastAsia="es-ES"/>
        </w:rPr>
        <w:t xml:space="preserve">I) </w:t>
      </w:r>
      <w:r>
        <w:rPr>
          <w:rFonts w:ascii="Verdana" w:hAnsi="Verdana" w:cs="Verdana"/>
          <w:sz w:val="18"/>
          <w:szCs w:val="18"/>
          <w:lang w:val="es-ES" w:eastAsia="es-ES"/>
        </w:rPr>
        <w:t>Constancia de estar al día en el pago de infracciones de la Ley N.o 73</w:t>
      </w:r>
      <w:r>
        <w:rPr>
          <w:rFonts w:ascii="Verdana" w:hAnsi="Verdana" w:cs="Verdana"/>
          <w:sz w:val="18"/>
          <w:szCs w:val="18"/>
          <w:lang w:val="es-ES" w:eastAsia="es-ES"/>
        </w:rPr>
        <w:t>31, Ley de Tránsito por Vías Públicas Terrestres.</w:t>
      </w:r>
    </w:p>
    <w:p w:rsidR="00000000" w:rsidRDefault="00AE5839">
      <w:pPr>
        <w:numPr>
          <w:ilvl w:val="0"/>
          <w:numId w:val="16"/>
        </w:numPr>
        <w:kinsoku w:val="0"/>
        <w:overflowPunct w:val="0"/>
        <w:autoSpaceDE/>
        <w:autoSpaceDN/>
        <w:adjustRightInd/>
        <w:spacing w:before="247" w:line="212"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Indicación del domicilio fiscal y de su localización física, a efectos de que la administración pueda verificar la información suministrada, la cual debe estar disponible para el usuario y pueda ser con</w:t>
      </w:r>
      <w:r>
        <w:rPr>
          <w:rFonts w:ascii="Verdana" w:hAnsi="Verdana" w:cs="Verdana"/>
          <w:sz w:val="18"/>
          <w:szCs w:val="18"/>
          <w:lang w:val="es-ES" w:eastAsia="es-ES"/>
        </w:rPr>
        <w:t>sultada en caso de denuncias.</w:t>
      </w:r>
    </w:p>
    <w:p w:rsidR="00000000" w:rsidRDefault="00AE5839">
      <w:pPr>
        <w:numPr>
          <w:ilvl w:val="0"/>
          <w:numId w:val="16"/>
        </w:numPr>
        <w:kinsoku w:val="0"/>
        <w:overflowPunct w:val="0"/>
        <w:autoSpaceDE/>
        <w:autoSpaceDN/>
        <w:adjustRightInd/>
        <w:spacing w:before="259" w:line="186"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Constancia de estar al día en el pago de la póliza de porteo de personas, Clase Tarifa 21.</w:t>
      </w:r>
    </w:p>
    <w:p w:rsidR="00000000" w:rsidRDefault="00AE5839">
      <w:pPr>
        <w:kinsoku w:val="0"/>
        <w:overflowPunct w:val="0"/>
        <w:autoSpaceDE/>
        <w:autoSpaceDN/>
        <w:adjustRightInd/>
        <w:spacing w:before="242" w:line="218"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Mediante dichas probanzas y cualquier otra adicional que la persona petente estime conveniente y necesario aportar, deberá quedar compr</w:t>
      </w:r>
      <w:r>
        <w:rPr>
          <w:rFonts w:ascii="Verdana" w:hAnsi="Verdana" w:cs="Verdana"/>
          <w:sz w:val="18"/>
          <w:szCs w:val="18"/>
          <w:lang w:val="es-ES" w:eastAsia="es-ES"/>
        </w:rPr>
        <w:t>obado, de manera fehaciente y a satisfacción del Consejo de Transporte Público, que el servicio respectivo era susceptible de ser prestado al amparo del artículo 323 del Código de Comercio, y que desde su inicio no compartió la naturaleza jurídica o los el</w:t>
      </w:r>
      <w:r>
        <w:rPr>
          <w:rFonts w:ascii="Verdana" w:hAnsi="Verdana" w:cs="Verdana"/>
          <w:sz w:val="18"/>
          <w:szCs w:val="18"/>
          <w:lang w:val="es-ES" w:eastAsia="es-ES"/>
        </w:rPr>
        <w:t>ementos puntuales que caracterizan la actividad del servicio público de taxi.</w:t>
      </w:r>
    </w:p>
    <w:p w:rsidR="00000000" w:rsidRDefault="00AE5839">
      <w:pPr>
        <w:kinsoku w:val="0"/>
        <w:overflowPunct w:val="0"/>
        <w:autoSpaceDE/>
        <w:autoSpaceDN/>
        <w:adjustRightInd/>
        <w:spacing w:before="238" w:line="218"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La totalidad de estos requisitos deberán ser presentados ante el Consejo de Transporte Público dentro del plazo perentorio de un mes, contado a partir de la publicació</w:t>
      </w:r>
      <w:r>
        <w:rPr>
          <w:rFonts w:ascii="Verdana" w:hAnsi="Verdana" w:cs="Verdana"/>
          <w:sz w:val="18"/>
          <w:szCs w:val="18"/>
          <w:lang w:val="es-ES" w:eastAsia="es-ES"/>
        </w:rPr>
        <w:t>n de esta ley; en caso contrario, dichas personas no podrán seguir prestando el servicio.</w:t>
      </w:r>
    </w:p>
    <w:p w:rsidR="00000000" w:rsidRDefault="00AE5839">
      <w:pPr>
        <w:kinsoku w:val="0"/>
        <w:overflowPunct w:val="0"/>
        <w:autoSpaceDE/>
        <w:autoSpaceDN/>
        <w:adjustRightInd/>
        <w:spacing w:before="215" w:line="218"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A las personas cuyas peticiones resulten procedentes, el Consejo de Transporte Público les extenderá un permiso especial estable de taxi por un plazo de tres años, pr</w:t>
      </w:r>
      <w:r>
        <w:rPr>
          <w:rFonts w:ascii="Verdana" w:hAnsi="Verdana" w:cs="Verdana"/>
          <w:sz w:val="18"/>
          <w:szCs w:val="18"/>
          <w:lang w:val="es-ES" w:eastAsia="es-ES"/>
        </w:rPr>
        <w:t>orrogable por plazos iguales a solicitud de la persona interesada, a la que se le aplicarán las estipulaciones establecidas en el presente transitorio y en la Ley N.° 7969, Ley Reguladora del Servicio Público de Transporte Remunerado de Personas en Vehícul</w:t>
      </w:r>
      <w:r>
        <w:rPr>
          <w:rFonts w:ascii="Verdana" w:hAnsi="Verdana" w:cs="Verdana"/>
          <w:sz w:val="18"/>
          <w:szCs w:val="18"/>
          <w:lang w:val="es-ES" w:eastAsia="es-ES"/>
        </w:rPr>
        <w:t>os en la Modalidad de Taxi, en lo que resulte aplicable. El Consejo de Transporte Público contará con un plazo de dos meses para resolver las solicitudes referidas en el presente transitorio. No será aplicable a estas solicitudes el silencio positivo.</w:t>
      </w:r>
    </w:p>
    <w:p w:rsidR="00000000" w:rsidRDefault="00AE5839">
      <w:pPr>
        <w:kinsoku w:val="0"/>
        <w:overflowPunct w:val="0"/>
        <w:autoSpaceDE/>
        <w:autoSpaceDN/>
        <w:adjustRightInd/>
        <w:spacing w:before="195" w:line="218"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De t</w:t>
      </w:r>
      <w:r>
        <w:rPr>
          <w:rFonts w:ascii="Verdana" w:hAnsi="Verdana" w:cs="Verdana"/>
          <w:sz w:val="18"/>
          <w:szCs w:val="18"/>
          <w:lang w:val="es-ES" w:eastAsia="es-ES"/>
        </w:rPr>
        <w:t>ratarse de personas jurídicas, la empresa permisionaria deberá acreditar cada uno de los vehículos de las personas afiliadas a esta, sean estos propios, arrendados o mediante leasing financiero; a la persona apoderada o a la persona propietaria registral l</w:t>
      </w:r>
      <w:r>
        <w:rPr>
          <w:rFonts w:ascii="Verdana" w:hAnsi="Verdana" w:cs="Verdana"/>
          <w:sz w:val="18"/>
          <w:szCs w:val="18"/>
          <w:lang w:val="es-ES" w:eastAsia="es-ES"/>
        </w:rPr>
        <w:t>e corresponderá tramitar la solicitud del código respectivo. A cada uno de los vehículos acreditados se le otorgará un código, el cual se registrará bajo el número de permiso otorgado.</w:t>
      </w:r>
    </w:p>
    <w:p w:rsidR="00000000" w:rsidRDefault="00AE5839">
      <w:pPr>
        <w:kinsoku w:val="0"/>
        <w:overflowPunct w:val="0"/>
        <w:autoSpaceDE/>
        <w:autoSpaceDN/>
        <w:adjustRightInd/>
        <w:spacing w:before="228" w:line="213"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El titular del vehículo podrá ser desafiliado de la empresa que lo acre</w:t>
      </w:r>
      <w:r>
        <w:rPr>
          <w:rFonts w:ascii="Verdana" w:hAnsi="Verdana" w:cs="Verdana"/>
          <w:sz w:val="18"/>
          <w:szCs w:val="18"/>
          <w:lang w:val="es-ES" w:eastAsia="es-ES"/>
        </w:rPr>
        <w:t>ditó y el Consejo de Transporte Público procederá a la reposición del código a la persona jurídica que lo acredite, siempre que la nueva solicitud referida al nuevo vehículo cumpla todos los requisitos para la reposición del código, lo cual deberá gestiona</w:t>
      </w:r>
      <w:r>
        <w:rPr>
          <w:rFonts w:ascii="Verdana" w:hAnsi="Verdana" w:cs="Verdana"/>
          <w:sz w:val="18"/>
          <w:szCs w:val="18"/>
          <w:lang w:val="es-ES" w:eastAsia="es-ES"/>
        </w:rPr>
        <w:t>r ante el Consejo de Transporte Público.</w:t>
      </w:r>
    </w:p>
    <w:p w:rsidR="00000000" w:rsidRDefault="00AE5839">
      <w:pPr>
        <w:kinsoku w:val="0"/>
        <w:overflowPunct w:val="0"/>
        <w:autoSpaceDE/>
        <w:autoSpaceDN/>
        <w:adjustRightInd/>
        <w:spacing w:before="256" w:line="218"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Habiendo cumplido en tiempo con la presentación de estos requisitos, se le otorgará el documento que lo acredita como permisionario especial estable de taxi autorizado por parte del Consejo de Transporte Público; po</w:t>
      </w:r>
      <w:r>
        <w:rPr>
          <w:rFonts w:ascii="Verdana" w:hAnsi="Verdana" w:cs="Verdana"/>
          <w:sz w:val="18"/>
          <w:szCs w:val="18"/>
          <w:lang w:val="es-ES" w:eastAsia="es-ES"/>
        </w:rPr>
        <w:t>drá operar hasta por el plazo de tres años, prorrogable por períodos iguales, previo cumplimiento de los requisitos establecidos en el presente transitorio, y en la Ley N.o 7969, Ley Reguladora del Servicio Público de Transporte Remunerado de Personas en V</w:t>
      </w:r>
      <w:r>
        <w:rPr>
          <w:rFonts w:ascii="Verdana" w:hAnsi="Verdana" w:cs="Verdana"/>
          <w:sz w:val="18"/>
          <w:szCs w:val="18"/>
          <w:lang w:val="es-ES" w:eastAsia="es-ES"/>
        </w:rPr>
        <w:t xml:space="preserve">ehículos en la Modalidad de Taxi, esta última en lo que resulte aplicable, respetando la naturaleza jurídica y operativa del servicio al que se refiere el presente transitorio. De todo lo anterior, el Consejo de Transporte Público y la Policía de Tránsito </w:t>
      </w:r>
      <w:r>
        <w:rPr>
          <w:rFonts w:ascii="Verdana" w:hAnsi="Verdana" w:cs="Verdana"/>
          <w:sz w:val="18"/>
          <w:szCs w:val="18"/>
          <w:lang w:val="es-ES" w:eastAsia="es-ES"/>
        </w:rPr>
        <w:t>ejercerán las labores de fiscalización y control, a efectos de verificar las condiciones operativas de la prestación del servicio.</w:t>
      </w:r>
    </w:p>
    <w:p w:rsidR="00000000" w:rsidRDefault="00AE5839">
      <w:pPr>
        <w:kinsoku w:val="0"/>
        <w:overflowPunct w:val="0"/>
        <w:autoSpaceDE/>
        <w:autoSpaceDN/>
        <w:adjustRightInd/>
        <w:spacing w:before="214" w:after="576" w:line="224" w:lineRule="exact"/>
        <w:jc w:val="both"/>
        <w:textAlignment w:val="baseline"/>
        <w:rPr>
          <w:rFonts w:ascii="Verdana" w:hAnsi="Verdana" w:cs="Verdana"/>
          <w:sz w:val="18"/>
          <w:szCs w:val="18"/>
          <w:u w:val="single"/>
          <w:lang w:val="es-ES" w:eastAsia="es-ES"/>
        </w:rPr>
      </w:pPr>
      <w:r>
        <w:rPr>
          <w:rFonts w:ascii="Verdana" w:hAnsi="Verdana" w:cs="Verdana"/>
          <w:sz w:val="18"/>
          <w:szCs w:val="18"/>
          <w:u w:val="single"/>
          <w:lang w:val="es-ES" w:eastAsia="es-ES"/>
        </w:rPr>
        <w:t>Durante los tres primeros años de vigencia de esta ley, se autoriza a quienes resulten acreditados, en razón de los requisito</w:t>
      </w:r>
      <w:r>
        <w:rPr>
          <w:rFonts w:ascii="Verdana" w:hAnsi="Verdana" w:cs="Verdana"/>
          <w:sz w:val="18"/>
          <w:szCs w:val="18"/>
          <w:u w:val="single"/>
          <w:lang w:val="es-ES" w:eastAsia="es-ES"/>
        </w:rPr>
        <w:t>s aquí establecidos, para que presten el servicio</w:t>
      </w:r>
    </w:p>
    <w:p w:rsidR="00000000" w:rsidRDefault="00AE5839">
      <w:pPr>
        <w:widowControl/>
        <w:rPr>
          <w:sz w:val="24"/>
          <w:szCs w:val="24"/>
        </w:rPr>
        <w:sectPr w:rsidR="00000000">
          <w:pgSz w:w="12298" w:h="15749"/>
          <w:pgMar w:top="1340" w:right="2092" w:bottom="293" w:left="2126" w:header="720" w:footer="720" w:gutter="0"/>
          <w:cols w:space="720"/>
          <w:noEndnote/>
        </w:sectPr>
      </w:pPr>
    </w:p>
    <w:p w:rsidR="00000000" w:rsidRDefault="00AE5839">
      <w:pPr>
        <w:widowControl/>
        <w:rPr>
          <w:sz w:val="24"/>
          <w:szCs w:val="24"/>
        </w:rPr>
        <w:sectPr w:rsidR="00000000">
          <w:type w:val="continuous"/>
          <w:pgSz w:w="12298" w:h="15749"/>
          <w:pgMar w:top="1340" w:right="1453" w:bottom="293" w:left="8285" w:header="720" w:footer="720" w:gutter="0"/>
          <w:cols w:space="720"/>
          <w:noEndnote/>
        </w:sectPr>
      </w:pPr>
    </w:p>
    <w:p w:rsidR="00000000" w:rsidRDefault="00AE5839">
      <w:pPr>
        <w:kinsoku w:val="0"/>
        <w:overflowPunct w:val="0"/>
        <w:autoSpaceDE/>
        <w:autoSpaceDN/>
        <w:adjustRightInd/>
        <w:spacing w:before="21" w:line="210" w:lineRule="exact"/>
        <w:ind w:left="72"/>
        <w:jc w:val="both"/>
        <w:textAlignment w:val="baseline"/>
        <w:rPr>
          <w:rFonts w:ascii="Verdana" w:hAnsi="Verdana" w:cs="Verdana"/>
          <w:sz w:val="18"/>
          <w:szCs w:val="18"/>
          <w:u w:val="single"/>
          <w:lang w:val="es-ES" w:eastAsia="es-ES"/>
        </w:rPr>
      </w:pPr>
      <w:r>
        <w:rPr>
          <w:rFonts w:ascii="Verdana" w:hAnsi="Verdana" w:cs="Verdana"/>
          <w:sz w:val="18"/>
          <w:szCs w:val="18"/>
          <w:u w:val="single"/>
          <w:lang w:val="es-ES" w:eastAsia="es-ES"/>
        </w:rPr>
        <w:lastRenderedPageBreak/>
        <w:t xml:space="preserve">especial estable de taxi con el mismo automóvil que han venido utilizando en la actividad  de porteo de personas. Vencido el plazo no </w:t>
      </w:r>
      <w:r>
        <w:rPr>
          <w:rFonts w:ascii="Verdana" w:hAnsi="Verdana" w:cs="Verdana"/>
          <w:sz w:val="18"/>
          <w:szCs w:val="18"/>
          <w:u w:val="single"/>
          <w:lang w:val="es-ES" w:eastAsia="es-ES"/>
        </w:rPr>
        <w:t>podrán</w:t>
      </w:r>
      <w:r>
        <w:rPr>
          <w:rFonts w:ascii="Verdana" w:hAnsi="Verdana" w:cs="Verdana"/>
          <w:sz w:val="18"/>
          <w:szCs w:val="18"/>
          <w:u w:val="single"/>
          <w:lang w:val="es-ES" w:eastAsia="es-ES"/>
        </w:rPr>
        <w:t xml:space="preserve"> operar con un vehículo que supere los quince años de antigüedad.</w:t>
      </w:r>
    </w:p>
    <w:p w:rsidR="00000000" w:rsidRDefault="00AE5839">
      <w:pPr>
        <w:kinsoku w:val="0"/>
        <w:overflowPunct w:val="0"/>
        <w:autoSpaceDE/>
        <w:autoSpaceDN/>
        <w:adjustRightInd/>
        <w:spacing w:before="239" w:line="215" w:lineRule="exact"/>
        <w:ind w:left="72"/>
        <w:jc w:val="both"/>
        <w:textAlignment w:val="baseline"/>
        <w:rPr>
          <w:rFonts w:ascii="Verdana" w:hAnsi="Verdana" w:cs="Verdana"/>
          <w:sz w:val="18"/>
          <w:szCs w:val="18"/>
          <w:lang w:val="es-ES" w:eastAsia="es-ES"/>
        </w:rPr>
      </w:pPr>
      <w:r>
        <w:rPr>
          <w:rFonts w:ascii="Verdana" w:hAnsi="Verdana" w:cs="Verdana"/>
          <w:sz w:val="18"/>
          <w:szCs w:val="18"/>
          <w:lang w:val="es-ES" w:eastAsia="es-ES"/>
        </w:rPr>
        <w:t xml:space="preserve">El incumplimiento de cualquiera de las siguientes obligaciones será sancionado de conformidad con lo establecido en la Ley N.o 7331, Ley de Tránsito por Vías Públicas Terrestres, </w:t>
      </w:r>
      <w:r>
        <w:rPr>
          <w:rFonts w:ascii="Verdana" w:hAnsi="Verdana" w:cs="Verdana"/>
          <w:sz w:val="18"/>
          <w:szCs w:val="18"/>
          <w:lang w:val="es-ES" w:eastAsia="es-ES"/>
        </w:rPr>
        <w:t>y sus reformas, sin perjuicio de que el Consejo de Transporte Público pueda cancelar el permiso o el código otorgado en los siguientes casos:</w:t>
      </w:r>
    </w:p>
    <w:p w:rsidR="00000000" w:rsidRDefault="00AE5839">
      <w:pPr>
        <w:kinsoku w:val="0"/>
        <w:overflowPunct w:val="0"/>
        <w:autoSpaceDE/>
        <w:autoSpaceDN/>
        <w:adjustRightInd/>
        <w:spacing w:before="213" w:line="215" w:lineRule="exact"/>
        <w:ind w:left="72"/>
        <w:textAlignment w:val="baseline"/>
        <w:rPr>
          <w:rFonts w:ascii="Verdana" w:hAnsi="Verdana" w:cs="Verdana"/>
          <w:spacing w:val="-2"/>
          <w:sz w:val="18"/>
          <w:szCs w:val="18"/>
          <w:lang w:val="es-ES" w:eastAsia="es-ES"/>
        </w:rPr>
      </w:pPr>
      <w:r>
        <w:rPr>
          <w:rFonts w:ascii="Verdana" w:hAnsi="Verdana" w:cs="Verdana"/>
          <w:b/>
          <w:bCs/>
          <w:spacing w:val="-2"/>
          <w:sz w:val="18"/>
          <w:szCs w:val="18"/>
          <w:lang w:val="es-ES" w:eastAsia="es-ES"/>
        </w:rPr>
        <w:t xml:space="preserve">1.- </w:t>
      </w:r>
      <w:r>
        <w:rPr>
          <w:rFonts w:ascii="Verdana" w:hAnsi="Verdana" w:cs="Verdana"/>
          <w:spacing w:val="-2"/>
          <w:sz w:val="18"/>
          <w:szCs w:val="18"/>
          <w:lang w:val="es-ES" w:eastAsia="es-ES"/>
        </w:rPr>
        <w:t>Se cancelará el permiso:</w:t>
      </w:r>
    </w:p>
    <w:p w:rsidR="00000000" w:rsidRDefault="00AE5839">
      <w:pPr>
        <w:numPr>
          <w:ilvl w:val="0"/>
          <w:numId w:val="17"/>
        </w:numPr>
        <w:kinsoku w:val="0"/>
        <w:overflowPunct w:val="0"/>
        <w:autoSpaceDE/>
        <w:autoSpaceDN/>
        <w:adjustRightInd/>
        <w:spacing w:before="16" w:line="210"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Cuando se compruebe la falsedad o inexactitud en la documentación presentada ante</w:t>
      </w:r>
      <w:r>
        <w:rPr>
          <w:rFonts w:ascii="Verdana" w:hAnsi="Verdana" w:cs="Verdana"/>
          <w:sz w:val="18"/>
          <w:szCs w:val="18"/>
          <w:lang w:val="es-ES" w:eastAsia="es-ES"/>
        </w:rPr>
        <w:t xml:space="preserve"> el Consejo de Transporte Público.</w:t>
      </w:r>
    </w:p>
    <w:p w:rsidR="00000000" w:rsidRDefault="00AE5839">
      <w:pPr>
        <w:numPr>
          <w:ilvl w:val="0"/>
          <w:numId w:val="17"/>
        </w:numPr>
        <w:kinsoku w:val="0"/>
        <w:overflowPunct w:val="0"/>
        <w:autoSpaceDE/>
        <w:autoSpaceDN/>
        <w:adjustRightInd/>
        <w:spacing w:before="241" w:line="206"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En caso de traspaso o cesión del permiso a favor de un tercero, sin autorización previa del Consejo.</w:t>
      </w:r>
    </w:p>
    <w:p w:rsidR="00000000" w:rsidRDefault="00AE5839">
      <w:pPr>
        <w:numPr>
          <w:ilvl w:val="0"/>
          <w:numId w:val="17"/>
        </w:numPr>
        <w:kinsoku w:val="0"/>
        <w:overflowPunct w:val="0"/>
        <w:autoSpaceDE/>
        <w:autoSpaceDN/>
        <w:adjustRightInd/>
        <w:spacing w:before="230" w:line="215"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Cuando por acto o resolución firme se cancele o revoque la patente autorizada del área geográfica correspondiente a la p</w:t>
      </w:r>
      <w:r>
        <w:rPr>
          <w:rFonts w:ascii="Verdana" w:hAnsi="Verdana" w:cs="Verdana"/>
          <w:sz w:val="18"/>
          <w:szCs w:val="18"/>
          <w:lang w:val="es-ES" w:eastAsia="es-ES"/>
        </w:rPr>
        <w:t>ersona permisionaria, en vía administrativa o judicial. Asimismo, será razón para cancelar el permiso cuando la persona permisionaria renuncie a la patente otorgada.</w:t>
      </w:r>
    </w:p>
    <w:p w:rsidR="00000000" w:rsidRDefault="00AE5839">
      <w:pPr>
        <w:numPr>
          <w:ilvl w:val="0"/>
          <w:numId w:val="17"/>
        </w:numPr>
        <w:kinsoku w:val="0"/>
        <w:overflowPunct w:val="0"/>
        <w:autoSpaceDE/>
        <w:autoSpaceDN/>
        <w:adjustRightInd/>
        <w:spacing w:before="232" w:line="215"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 xml:space="preserve">Cuando la persona permisionaria no cuente con las pólizas al día, tal y como lo establece </w:t>
      </w:r>
      <w:r>
        <w:rPr>
          <w:rFonts w:ascii="Verdana" w:hAnsi="Verdana" w:cs="Verdana"/>
          <w:sz w:val="18"/>
          <w:szCs w:val="18"/>
          <w:lang w:val="es-ES" w:eastAsia="es-ES"/>
        </w:rPr>
        <w:t>el artículo 29 de la presente ley.</w:t>
      </w:r>
    </w:p>
    <w:p w:rsidR="00000000" w:rsidRDefault="00AE5839">
      <w:pPr>
        <w:kinsoku w:val="0"/>
        <w:overflowPunct w:val="0"/>
        <w:autoSpaceDE/>
        <w:autoSpaceDN/>
        <w:adjustRightInd/>
        <w:spacing w:before="225" w:line="210" w:lineRule="exact"/>
        <w:ind w:left="72"/>
        <w:jc w:val="both"/>
        <w:textAlignment w:val="baseline"/>
        <w:rPr>
          <w:rFonts w:ascii="Verdana" w:hAnsi="Verdana" w:cs="Verdana"/>
          <w:sz w:val="18"/>
          <w:szCs w:val="18"/>
          <w:lang w:val="es-ES" w:eastAsia="es-ES"/>
        </w:rPr>
      </w:pPr>
      <w:r>
        <w:rPr>
          <w:rFonts w:ascii="Verdana" w:hAnsi="Verdana" w:cs="Verdana"/>
          <w:b/>
          <w:bCs/>
          <w:sz w:val="18"/>
          <w:szCs w:val="18"/>
          <w:lang w:val="es-ES" w:eastAsia="es-ES"/>
        </w:rPr>
        <w:t xml:space="preserve">2.- </w:t>
      </w:r>
      <w:r>
        <w:rPr>
          <w:rFonts w:ascii="Verdana" w:hAnsi="Verdana" w:cs="Verdana"/>
          <w:sz w:val="18"/>
          <w:szCs w:val="18"/>
          <w:lang w:val="es-ES" w:eastAsia="es-ES"/>
        </w:rPr>
        <w:t>El incumplimiento de cualquiera de las siguientes obligaciones será sancionado en la siguiente forma:</w:t>
      </w:r>
    </w:p>
    <w:p w:rsidR="00000000" w:rsidRDefault="00AE5839">
      <w:pPr>
        <w:numPr>
          <w:ilvl w:val="0"/>
          <w:numId w:val="18"/>
        </w:numPr>
        <w:kinsoku w:val="0"/>
        <w:overflowPunct w:val="0"/>
        <w:autoSpaceDE/>
        <w:autoSpaceDN/>
        <w:adjustRightInd/>
        <w:spacing w:before="245" w:line="215"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 xml:space="preserve">Por prestación ilegal del servicio fuera del área que autorizó el permiso, salvo en los casos en que el origen </w:t>
      </w:r>
      <w:r>
        <w:rPr>
          <w:rFonts w:ascii="Verdana" w:hAnsi="Verdana" w:cs="Verdana"/>
          <w:sz w:val="18"/>
          <w:szCs w:val="18"/>
          <w:lang w:val="es-ES" w:eastAsia="es-ES"/>
        </w:rPr>
        <w:t>del servicio sea el área autorizada y el destino fuera de ella.</w:t>
      </w:r>
    </w:p>
    <w:p w:rsidR="00000000" w:rsidRDefault="00AE5839">
      <w:pPr>
        <w:numPr>
          <w:ilvl w:val="0"/>
          <w:numId w:val="18"/>
        </w:numPr>
        <w:kinsoku w:val="0"/>
        <w:overflowPunct w:val="0"/>
        <w:autoSpaceDE/>
        <w:autoSpaceDN/>
        <w:adjustRightInd/>
        <w:spacing w:before="234" w:line="215"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Cuando el vehículo con que se preste el servicio especial estable de taxi tenga las características propias de los vehículos modalidad taxi que se autorizan en razón de una concesió</w:t>
      </w:r>
      <w:r>
        <w:rPr>
          <w:rFonts w:ascii="Verdana" w:hAnsi="Verdana" w:cs="Verdana"/>
          <w:sz w:val="18"/>
          <w:szCs w:val="18"/>
          <w:lang w:val="es-ES" w:eastAsia="es-ES"/>
        </w:rPr>
        <w:t>n, violando lo establecido al respecto en el artículo 29 de la presente ley.</w:t>
      </w:r>
    </w:p>
    <w:p w:rsidR="00000000" w:rsidRDefault="00AE5839">
      <w:pPr>
        <w:numPr>
          <w:ilvl w:val="0"/>
          <w:numId w:val="18"/>
        </w:numPr>
        <w:kinsoku w:val="0"/>
        <w:overflowPunct w:val="0"/>
        <w:autoSpaceDE/>
        <w:autoSpaceDN/>
        <w:adjustRightInd/>
        <w:spacing w:before="214" w:line="215"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 xml:space="preserve">Cuando el vehículo o los vehículos autorizados para el servicio especial estable de taxi se estacionen para realizar abordaje o desabordaje de personas en las paradas dedicadas a </w:t>
      </w:r>
      <w:r>
        <w:rPr>
          <w:rFonts w:ascii="Verdana" w:hAnsi="Verdana" w:cs="Verdana"/>
          <w:sz w:val="18"/>
          <w:szCs w:val="18"/>
          <w:lang w:val="es-ES" w:eastAsia="es-ES"/>
        </w:rPr>
        <w:t>las demás modalidades de transporte público.</w:t>
      </w:r>
    </w:p>
    <w:p w:rsidR="00000000" w:rsidRDefault="00AE5839">
      <w:pPr>
        <w:numPr>
          <w:ilvl w:val="0"/>
          <w:numId w:val="18"/>
        </w:numPr>
        <w:kinsoku w:val="0"/>
        <w:overflowPunct w:val="0"/>
        <w:autoSpaceDE/>
        <w:autoSpaceDN/>
        <w:adjustRightInd/>
        <w:spacing w:before="237" w:line="215" w:lineRule="exact"/>
        <w:jc w:val="both"/>
        <w:textAlignment w:val="baseline"/>
        <w:rPr>
          <w:rFonts w:ascii="Verdana" w:hAnsi="Verdana" w:cs="Verdana"/>
          <w:spacing w:val="-1"/>
          <w:sz w:val="18"/>
          <w:szCs w:val="18"/>
          <w:lang w:val="es-ES" w:eastAsia="es-ES"/>
        </w:rPr>
      </w:pPr>
      <w:r>
        <w:rPr>
          <w:rFonts w:ascii="Verdana" w:hAnsi="Verdana" w:cs="Verdana"/>
          <w:spacing w:val="-1"/>
          <w:sz w:val="18"/>
          <w:szCs w:val="18"/>
          <w:lang w:val="es-ES" w:eastAsia="es-ES"/>
        </w:rPr>
        <w:t>Cuando las personas permisionarias del servicio especial estable de taxi se estacionen en un lugar de la vía pública para ofrecer sus servicios al público en general.</w:t>
      </w:r>
    </w:p>
    <w:p w:rsidR="00000000" w:rsidRDefault="00AE5839">
      <w:pPr>
        <w:numPr>
          <w:ilvl w:val="0"/>
          <w:numId w:val="18"/>
        </w:numPr>
        <w:kinsoku w:val="0"/>
        <w:overflowPunct w:val="0"/>
        <w:autoSpaceDE/>
        <w:autoSpaceDN/>
        <w:adjustRightInd/>
        <w:spacing w:before="221" w:line="204"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Cuando las personas permisionarias del servi</w:t>
      </w:r>
      <w:r>
        <w:rPr>
          <w:rFonts w:ascii="Verdana" w:hAnsi="Verdana" w:cs="Verdana"/>
          <w:sz w:val="18"/>
          <w:szCs w:val="18"/>
          <w:lang w:val="es-ES" w:eastAsia="es-ES"/>
        </w:rPr>
        <w:t>cio especial estable de taxi circulen, en demanda de pasajeros, por las vías públicas.</w:t>
      </w:r>
    </w:p>
    <w:p w:rsidR="00000000" w:rsidRDefault="00AE5839">
      <w:pPr>
        <w:numPr>
          <w:ilvl w:val="0"/>
          <w:numId w:val="18"/>
        </w:numPr>
        <w:kinsoku w:val="0"/>
        <w:overflowPunct w:val="0"/>
        <w:autoSpaceDE/>
        <w:autoSpaceDN/>
        <w:adjustRightInd/>
        <w:spacing w:before="230" w:line="215"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Cuando las personas permisionarias del servicio especial estable de taxi se detengan, en demanda de pasajeros, frente a edificaciones públicas, parques, centros educativ</w:t>
      </w:r>
      <w:r>
        <w:rPr>
          <w:rFonts w:ascii="Verdana" w:hAnsi="Verdana" w:cs="Verdana"/>
          <w:sz w:val="18"/>
          <w:szCs w:val="18"/>
          <w:lang w:val="es-ES" w:eastAsia="es-ES"/>
        </w:rPr>
        <w:t>os, centros comerciales, muelles, puertos, aeropuertos, iglesias, hospitales y lugares similares, salvo que lo hagan por el tiempo estrictamente necesario para permitir el abordaje y desabordaje de sus propias personas usuarias.</w:t>
      </w:r>
    </w:p>
    <w:p w:rsidR="00000000" w:rsidRDefault="00AE5839">
      <w:pPr>
        <w:numPr>
          <w:ilvl w:val="0"/>
          <w:numId w:val="18"/>
        </w:numPr>
        <w:kinsoku w:val="0"/>
        <w:overflowPunct w:val="0"/>
        <w:autoSpaceDE/>
        <w:autoSpaceDN/>
        <w:adjustRightInd/>
        <w:spacing w:before="228" w:line="215"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Cuando el vehículo autoriza</w:t>
      </w:r>
      <w:r>
        <w:rPr>
          <w:rFonts w:ascii="Verdana" w:hAnsi="Verdana" w:cs="Verdana"/>
          <w:sz w:val="18"/>
          <w:szCs w:val="18"/>
          <w:lang w:val="es-ES" w:eastAsia="es-ES"/>
        </w:rPr>
        <w:t>do para la prestación del servicio especial estable de taxi circule por las vías públicas, en demanda de pasajeros.</w:t>
      </w:r>
    </w:p>
    <w:p w:rsidR="00000000" w:rsidRDefault="00AE5839">
      <w:pPr>
        <w:kinsoku w:val="0"/>
        <w:overflowPunct w:val="0"/>
        <w:autoSpaceDE/>
        <w:autoSpaceDN/>
        <w:adjustRightInd/>
        <w:spacing w:before="255" w:line="215" w:lineRule="exact"/>
        <w:ind w:left="72"/>
        <w:jc w:val="both"/>
        <w:textAlignment w:val="baseline"/>
        <w:rPr>
          <w:rFonts w:ascii="Verdana" w:hAnsi="Verdana" w:cs="Verdana"/>
          <w:i/>
          <w:iCs/>
          <w:sz w:val="18"/>
          <w:szCs w:val="18"/>
          <w:lang w:val="es-ES" w:eastAsia="es-ES"/>
        </w:rPr>
      </w:pPr>
      <w:r>
        <w:rPr>
          <w:rFonts w:ascii="Verdana" w:hAnsi="Verdana" w:cs="Verdana"/>
          <w:sz w:val="18"/>
          <w:szCs w:val="18"/>
          <w:lang w:val="es-ES" w:eastAsia="es-ES"/>
        </w:rPr>
        <w:t>De incumplirse alguna de las obligaciones anteriores, se procederá con la suspensión del código por tres meses, la primera vez; la suspensió</w:t>
      </w:r>
      <w:r>
        <w:rPr>
          <w:rFonts w:ascii="Verdana" w:hAnsi="Verdana" w:cs="Verdana"/>
          <w:sz w:val="18"/>
          <w:szCs w:val="18"/>
          <w:lang w:val="es-ES" w:eastAsia="es-ES"/>
        </w:rPr>
        <w:t xml:space="preserve">n del código por seis meses, la segunda vez, y la cancelación definitiva del código, la tercera vez, sin perjuicio de las sanciones que al respecto establezca la Ley N.° 7331, Ley de Tránsito por Vías Públicas Terrestres, y sus reformas. (...)" </w:t>
      </w:r>
      <w:r>
        <w:rPr>
          <w:rFonts w:ascii="Verdana" w:hAnsi="Verdana" w:cs="Verdana"/>
          <w:i/>
          <w:iCs/>
          <w:sz w:val="18"/>
          <w:szCs w:val="18"/>
          <w:lang w:val="es-ES" w:eastAsia="es-ES"/>
        </w:rPr>
        <w:t>(El subrayado no es del original)</w:t>
      </w:r>
    </w:p>
    <w:p w:rsidR="00000000" w:rsidRDefault="00AE5839">
      <w:pPr>
        <w:widowControl/>
        <w:rPr>
          <w:sz w:val="24"/>
          <w:szCs w:val="24"/>
        </w:rPr>
        <w:sectPr w:rsidR="00000000">
          <w:pgSz w:w="12293" w:h="15734"/>
          <w:pgMar w:top="1480" w:right="1988" w:bottom="227" w:left="2171" w:header="720" w:footer="720" w:gutter="0"/>
          <w:cols w:space="720"/>
          <w:noEndnote/>
        </w:sectPr>
      </w:pPr>
    </w:p>
    <w:p w:rsidR="00000000" w:rsidRDefault="00AE5839">
      <w:pPr>
        <w:kinsoku w:val="0"/>
        <w:overflowPunct w:val="0"/>
        <w:autoSpaceDE/>
        <w:autoSpaceDN/>
        <w:adjustRightInd/>
        <w:spacing w:line="261"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SOBRE EL CASO CONCRETO</w:t>
      </w:r>
    </w:p>
    <w:p w:rsidR="00000000" w:rsidRDefault="00AE5839">
      <w:pPr>
        <w:kinsoku w:val="0"/>
        <w:overflowPunct w:val="0"/>
        <w:autoSpaceDE/>
        <w:autoSpaceDN/>
        <w:adjustRightInd/>
        <w:spacing w:before="360" w:line="305" w:lineRule="exact"/>
        <w:ind w:right="144"/>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xml:space="preserve">En la especie lo que se objeta es que la Junta Directiva del Consejo de Transporte Público, mediante el </w:t>
      </w:r>
      <w:r>
        <w:rPr>
          <w:rFonts w:ascii="Verdana" w:hAnsi="Verdana" w:cs="Verdana"/>
          <w:b/>
          <w:bCs/>
          <w:spacing w:val="-4"/>
          <w:sz w:val="22"/>
          <w:szCs w:val="22"/>
          <w:lang w:val="es-ES" w:eastAsia="es-ES"/>
        </w:rPr>
        <w:t>Artículo 7.9 de la Sesión Ordinaria 61-201</w:t>
      </w:r>
      <w:r>
        <w:rPr>
          <w:rFonts w:ascii="Verdana" w:hAnsi="Verdana" w:cs="Verdana"/>
          <w:b/>
          <w:bCs/>
          <w:spacing w:val="-4"/>
          <w:sz w:val="22"/>
          <w:szCs w:val="22"/>
          <w:lang w:val="es-ES" w:eastAsia="es-ES"/>
        </w:rPr>
        <w:t xml:space="preserve">5 del 4 de noviembre de 2015, </w:t>
      </w:r>
      <w:r>
        <w:rPr>
          <w:rFonts w:ascii="Verdana" w:hAnsi="Verdana" w:cs="Verdana"/>
          <w:spacing w:val="-4"/>
          <w:sz w:val="22"/>
          <w:szCs w:val="22"/>
          <w:lang w:val="es-ES" w:eastAsia="es-ES"/>
        </w:rPr>
        <w:t>rechaza por extemporánea la solicitud de prórroga del permiso de Servicio Especial Estable de Taxi presentada por la recurrente.</w:t>
      </w:r>
    </w:p>
    <w:p w:rsidR="00000000" w:rsidRDefault="00AE5839">
      <w:pPr>
        <w:kinsoku w:val="0"/>
        <w:overflowPunct w:val="0"/>
        <w:autoSpaceDE/>
        <w:autoSpaceDN/>
        <w:adjustRightInd/>
        <w:spacing w:before="283" w:line="305"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La recurrente se apersona ante este Tribunal Administrativo de Transporte y presenta recurso de A</w:t>
      </w:r>
      <w:r>
        <w:rPr>
          <w:rFonts w:ascii="Verdana" w:hAnsi="Verdana" w:cs="Verdana"/>
          <w:sz w:val="22"/>
          <w:szCs w:val="22"/>
          <w:lang w:val="es-ES" w:eastAsia="es-ES"/>
        </w:rPr>
        <w:t xml:space="preserve">pelación contra el </w:t>
      </w:r>
      <w:r>
        <w:rPr>
          <w:rFonts w:ascii="Verdana" w:hAnsi="Verdana" w:cs="Verdana"/>
          <w:b/>
          <w:bCs/>
          <w:sz w:val="22"/>
          <w:szCs w:val="22"/>
          <w:lang w:val="es-ES" w:eastAsia="es-ES"/>
        </w:rPr>
        <w:t xml:space="preserve">Artículo 7.9 de la Sesión Ordinaria 61-2015 del 4 de noviembre de 2015, </w:t>
      </w:r>
      <w:r>
        <w:rPr>
          <w:rFonts w:ascii="Verdana" w:hAnsi="Verdana" w:cs="Verdana"/>
          <w:sz w:val="22"/>
          <w:szCs w:val="22"/>
          <w:lang w:val="es-ES" w:eastAsia="es-ES"/>
        </w:rPr>
        <w:t>indicando en lo conducente que el CTP le renovó siete códigos dentro del Permiso 32, todos con fecha posterior a la fecha límite del referido permiso por lo que se l</w:t>
      </w:r>
      <w:r>
        <w:rPr>
          <w:rFonts w:ascii="Verdana" w:hAnsi="Verdana" w:cs="Verdana"/>
          <w:sz w:val="22"/>
          <w:szCs w:val="22"/>
          <w:lang w:val="es-ES" w:eastAsia="es-ES"/>
        </w:rPr>
        <w:t>es indicó verbalmente que automáticamente quedaba prorrogado el permiso de la empresa, por lo que no gestionó la renovación antes de la fecha correspondiente. Posteriormente dados los cuestionamientos a los permisos de SEETAXI, quisieron mejor formalizar l</w:t>
      </w:r>
      <w:r>
        <w:rPr>
          <w:rFonts w:ascii="Verdana" w:hAnsi="Verdana" w:cs="Verdana"/>
          <w:sz w:val="22"/>
          <w:szCs w:val="22"/>
          <w:lang w:val="es-ES" w:eastAsia="es-ES"/>
        </w:rPr>
        <w:t>a situación del permiso y pidieron prórroga del mismo en setiembre de 2015, siendo que mediante el acuerdo recurrido se les rechaza la misma por extemporáneo.</w:t>
      </w:r>
    </w:p>
    <w:p w:rsidR="00000000" w:rsidRDefault="00AE5839">
      <w:pPr>
        <w:kinsoku w:val="0"/>
        <w:overflowPunct w:val="0"/>
        <w:autoSpaceDE/>
        <w:autoSpaceDN/>
        <w:adjustRightInd/>
        <w:spacing w:before="323" w:line="305" w:lineRule="exact"/>
        <w:ind w:right="144"/>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La Junta Directiva del Consejo de Transporte Público, mediante </w:t>
      </w:r>
      <w:r>
        <w:rPr>
          <w:rFonts w:ascii="Verdana" w:hAnsi="Verdana" w:cs="Verdana"/>
          <w:b/>
          <w:bCs/>
          <w:spacing w:val="-1"/>
          <w:sz w:val="22"/>
          <w:szCs w:val="22"/>
          <w:lang w:val="es-ES" w:eastAsia="es-ES"/>
        </w:rPr>
        <w:t>acuerdo 7.8.2. de la Sesión Ordina</w:t>
      </w:r>
      <w:r>
        <w:rPr>
          <w:rFonts w:ascii="Verdana" w:hAnsi="Verdana" w:cs="Verdana"/>
          <w:b/>
          <w:bCs/>
          <w:spacing w:val="-1"/>
          <w:sz w:val="22"/>
          <w:szCs w:val="22"/>
          <w:lang w:val="es-ES" w:eastAsia="es-ES"/>
        </w:rPr>
        <w:t xml:space="preserve">ria 37-2015 de 1 de julio de 2015, </w:t>
      </w:r>
      <w:r>
        <w:rPr>
          <w:rFonts w:ascii="Verdana" w:hAnsi="Verdana" w:cs="Verdana"/>
          <w:spacing w:val="-1"/>
          <w:sz w:val="22"/>
          <w:szCs w:val="22"/>
          <w:lang w:val="es-ES" w:eastAsia="es-ES"/>
        </w:rPr>
        <w:t>dispuso como fecha límite para solicitar por las empresas prórroga de su permiso de operación el 7 de julio de 2015, otorga un plazo de 45 días naturales al Departamento de Administració</w:t>
      </w:r>
      <w:r>
        <w:rPr>
          <w:rFonts w:ascii="Verdana" w:hAnsi="Verdana" w:cs="Verdana"/>
          <w:spacing w:val="-1"/>
          <w:sz w:val="22"/>
          <w:szCs w:val="22"/>
          <w:lang w:val="es-ES" w:eastAsia="es-ES"/>
        </w:rPr>
        <w:t>n de Concesiones y Permisos, para que analice los requisitos presentados por las empresas y anula expresamente cualquier acuerdo anterior que se le anteponga.</w:t>
      </w:r>
    </w:p>
    <w:p w:rsidR="00000000" w:rsidRDefault="00AE5839">
      <w:pPr>
        <w:kinsoku w:val="0"/>
        <w:overflowPunct w:val="0"/>
        <w:autoSpaceDE/>
        <w:autoSpaceDN/>
        <w:adjustRightInd/>
        <w:spacing w:before="298" w:line="305"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De lo anterior se colige y así lo manifiesta la misma recurrente en su recurso que la solicitud d</w:t>
      </w:r>
      <w:r>
        <w:rPr>
          <w:rFonts w:ascii="Verdana" w:hAnsi="Verdana" w:cs="Verdana"/>
          <w:sz w:val="22"/>
          <w:szCs w:val="22"/>
          <w:lang w:val="es-ES" w:eastAsia="es-ES"/>
        </w:rPr>
        <w:t xml:space="preserve">e prórroga fue presentada fuera del plazo; tal como se indicó anteriormente el </w:t>
      </w:r>
      <w:r>
        <w:rPr>
          <w:rFonts w:ascii="Verdana" w:hAnsi="Verdana" w:cs="Verdana"/>
          <w:b/>
          <w:bCs/>
          <w:sz w:val="22"/>
          <w:szCs w:val="22"/>
          <w:lang w:val="es-ES" w:eastAsia="es-ES"/>
        </w:rPr>
        <w:t xml:space="preserve">acuerdo 7.8.2. de la Sesión Ordinaria 37-2015 de 1 de julio de 2015, </w:t>
      </w:r>
      <w:r>
        <w:rPr>
          <w:rFonts w:ascii="Verdana" w:hAnsi="Verdana" w:cs="Verdana"/>
          <w:sz w:val="22"/>
          <w:szCs w:val="22"/>
          <w:lang w:val="es-ES" w:eastAsia="es-ES"/>
        </w:rPr>
        <w:t>determina como fecha límite para la presentación de las solicitudes el 7 de julio de 2015 y la recurrente pr</w:t>
      </w:r>
      <w:r>
        <w:rPr>
          <w:rFonts w:ascii="Verdana" w:hAnsi="Verdana" w:cs="Verdana"/>
          <w:sz w:val="22"/>
          <w:szCs w:val="22"/>
          <w:lang w:val="es-ES" w:eastAsia="es-ES"/>
        </w:rPr>
        <w:t>esenta su solicitud hasta setiembre del mismo año, por lo que lleva razón el CTP al rechazar la petición por extemporánea.</w:t>
      </w:r>
    </w:p>
    <w:p w:rsidR="00000000" w:rsidRDefault="00AE5839">
      <w:pPr>
        <w:kinsoku w:val="0"/>
        <w:overflowPunct w:val="0"/>
        <w:autoSpaceDE/>
        <w:autoSpaceDN/>
        <w:adjustRightInd/>
        <w:spacing w:before="347" w:after="621" w:line="305" w:lineRule="exact"/>
        <w:ind w:right="144"/>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Indica la recurrente además que el acto está viciado de nulidad por cuanto violenta los numerales 33, 34, 41 y 49 de la Constitución </w:t>
      </w:r>
      <w:r>
        <w:rPr>
          <w:rFonts w:ascii="Verdana" w:hAnsi="Verdana" w:cs="Verdana"/>
          <w:spacing w:val="-2"/>
          <w:sz w:val="22"/>
          <w:szCs w:val="22"/>
          <w:lang w:val="es-ES" w:eastAsia="es-ES"/>
        </w:rPr>
        <w:t>Política, así como los artículos 133, 137, 140, 160 y 162 de la Ley General de la Administración Pública, por cuanto existe falta de motivo, de legalidad lo que acarrea la nulidad del acto. Por otro lado, indica que analizados los transitorios de la Ley 89</w:t>
      </w:r>
      <w:r>
        <w:rPr>
          <w:rFonts w:ascii="Verdana" w:hAnsi="Verdana" w:cs="Verdana"/>
          <w:spacing w:val="-2"/>
          <w:sz w:val="22"/>
          <w:szCs w:val="22"/>
          <w:lang w:val="es-ES" w:eastAsia="es-ES"/>
        </w:rPr>
        <w:t>55, se puede verificar que dicha norma no establece como sanción la renovación del</w:t>
      </w:r>
    </w:p>
    <w:p w:rsidR="00000000" w:rsidRDefault="00AE5839">
      <w:pPr>
        <w:widowControl/>
        <w:rPr>
          <w:sz w:val="24"/>
          <w:szCs w:val="24"/>
        </w:rPr>
        <w:sectPr w:rsidR="00000000">
          <w:pgSz w:w="12293" w:h="15734"/>
          <w:pgMar w:top="1620" w:right="1579" w:bottom="298" w:left="1714" w:header="720" w:footer="720" w:gutter="0"/>
          <w:cols w:space="720"/>
          <w:noEndnote/>
        </w:sectPr>
      </w:pPr>
    </w:p>
    <w:p w:rsidR="00000000" w:rsidRDefault="00AE5839">
      <w:pPr>
        <w:widowControl/>
        <w:rPr>
          <w:sz w:val="24"/>
          <w:szCs w:val="24"/>
        </w:rPr>
        <w:sectPr w:rsidR="00000000">
          <w:type w:val="continuous"/>
          <w:pgSz w:w="12293" w:h="15734"/>
          <w:pgMar w:top="1620" w:right="1453" w:bottom="298" w:left="8280" w:header="720" w:footer="720" w:gutter="0"/>
          <w:cols w:space="720"/>
          <w:noEndnote/>
        </w:sectPr>
      </w:pPr>
    </w:p>
    <w:p w:rsidR="00000000" w:rsidRDefault="00AE5839">
      <w:pPr>
        <w:kinsoku w:val="0"/>
        <w:overflowPunct w:val="0"/>
        <w:autoSpaceDE/>
        <w:autoSpaceDN/>
        <w:adjustRightInd/>
        <w:spacing w:before="14" w:line="308" w:lineRule="exact"/>
        <w:ind w:right="360"/>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permiso por la expiración del plazo, como erró</w:t>
      </w:r>
      <w:r>
        <w:rPr>
          <w:rFonts w:ascii="Verdana" w:hAnsi="Verdana" w:cs="Verdana"/>
          <w:sz w:val="22"/>
          <w:szCs w:val="22"/>
          <w:lang w:val="es-ES" w:eastAsia="es-ES"/>
        </w:rPr>
        <w:t xml:space="preserve">neamente interpreta el CTP. Manifiesta que debe recordarse que no puede derivarse reglas por interpretación por cuanto de hacerse como en el presente asunto se violenta el Principio de Legalidad. Finalmente, indica que no es de recibo que teniendo códigos </w:t>
      </w:r>
      <w:r>
        <w:rPr>
          <w:rFonts w:ascii="Verdana" w:hAnsi="Verdana" w:cs="Verdana"/>
          <w:sz w:val="22"/>
          <w:szCs w:val="22"/>
          <w:lang w:val="es-ES" w:eastAsia="es-ES"/>
        </w:rPr>
        <w:t>de vehículos con una vigencia mayor al permiso de la empresa se cancele éste, cuando de forma tácita operó una prórroga automática.</w:t>
      </w:r>
    </w:p>
    <w:p w:rsidR="00000000" w:rsidRDefault="00AE5839">
      <w:pPr>
        <w:kinsoku w:val="0"/>
        <w:overflowPunct w:val="0"/>
        <w:autoSpaceDE/>
        <w:autoSpaceDN/>
        <w:adjustRightInd/>
        <w:spacing w:before="279" w:line="310" w:lineRule="exact"/>
        <w:ind w:right="288"/>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Dado ese marco fáctico y legal, lo cierto es que desde la óptica de Legalidad que atañe revisar a este Tribunal, ante la neg</w:t>
      </w:r>
      <w:r>
        <w:rPr>
          <w:rFonts w:ascii="Verdana" w:hAnsi="Verdana" w:cs="Verdana"/>
          <w:spacing w:val="-2"/>
          <w:sz w:val="22"/>
          <w:szCs w:val="22"/>
          <w:lang w:val="es-ES" w:eastAsia="es-ES"/>
        </w:rPr>
        <w:t xml:space="preserve">ativa propia y por autodeterminación de la firma recurrente de </w:t>
      </w:r>
      <w:r>
        <w:rPr>
          <w:rFonts w:ascii="Verdana" w:hAnsi="Verdana" w:cs="Verdana"/>
          <w:b/>
          <w:bCs/>
          <w:spacing w:val="-2"/>
          <w:sz w:val="22"/>
          <w:szCs w:val="22"/>
          <w:lang w:val="es-ES" w:eastAsia="es-ES"/>
        </w:rPr>
        <w:t xml:space="preserve">no presentar la solicitud en el tiempo indicado (7 de julio de 2015), </w:t>
      </w:r>
      <w:r>
        <w:rPr>
          <w:rFonts w:ascii="Verdana" w:hAnsi="Verdana" w:cs="Verdana"/>
          <w:spacing w:val="-2"/>
          <w:sz w:val="22"/>
          <w:szCs w:val="22"/>
          <w:lang w:val="es-ES" w:eastAsia="es-ES"/>
        </w:rPr>
        <w:t>no existe violación alguna por parte del Consejo al Principio de Legalidad, todo lo contrario actúa dentro del marco de sus</w:t>
      </w:r>
      <w:r>
        <w:rPr>
          <w:rFonts w:ascii="Verdana" w:hAnsi="Verdana" w:cs="Verdana"/>
          <w:spacing w:val="-2"/>
          <w:sz w:val="22"/>
          <w:szCs w:val="22"/>
          <w:lang w:val="es-ES" w:eastAsia="es-ES"/>
        </w:rPr>
        <w:t xml:space="preserve"> potestades y del ordenamiento jurídico a saber por incumplir con lo determinado por el numeral 264 de la Ley General de la Administración Pública; sobre el particular, el Dr. Enrique Rojas Franco en su obra: </w:t>
      </w:r>
      <w:r>
        <w:rPr>
          <w:rFonts w:ascii="Verdana" w:hAnsi="Verdana" w:cs="Verdana"/>
          <w:i/>
          <w:iCs/>
          <w:spacing w:val="-2"/>
          <w:sz w:val="22"/>
          <w:szCs w:val="22"/>
          <w:lang w:val="es-ES" w:eastAsia="es-ES"/>
        </w:rPr>
        <w:t>"COMENTARIO A LA LEY GENERAL DE LA ADMINISTRACI</w:t>
      </w:r>
      <w:r>
        <w:rPr>
          <w:rFonts w:ascii="Verdana" w:hAnsi="Verdana" w:cs="Verdana"/>
          <w:i/>
          <w:iCs/>
          <w:spacing w:val="-2"/>
          <w:sz w:val="22"/>
          <w:szCs w:val="22"/>
          <w:lang w:val="es-ES" w:eastAsia="es-ES"/>
        </w:rPr>
        <w:t xml:space="preserve">ÓN PÚBLICA. LIBRO II: DEL PROCEDIMIENTO ADMINISTRATIVO", </w:t>
      </w:r>
      <w:r>
        <w:rPr>
          <w:rFonts w:ascii="Verdana" w:hAnsi="Verdana" w:cs="Verdana"/>
          <w:spacing w:val="-2"/>
          <w:sz w:val="22"/>
          <w:szCs w:val="22"/>
          <w:lang w:val="es-ES" w:eastAsia="es-ES"/>
        </w:rPr>
        <w:t>al aludir al numeral 264 referido nos señala:</w:t>
      </w:r>
    </w:p>
    <w:p w:rsidR="00000000" w:rsidRDefault="00AE5839">
      <w:pPr>
        <w:kinsoku w:val="0"/>
        <w:overflowPunct w:val="0"/>
        <w:autoSpaceDE/>
        <w:autoSpaceDN/>
        <w:adjustRightInd/>
        <w:spacing w:before="302" w:line="308" w:lineRule="exact"/>
        <w:ind w:left="576" w:right="936"/>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previene al administrado, en cumplir estos requisitos, bajo lo estipulado en el artículo 264, inciso primero. No obstante, si el ad</w:t>
      </w:r>
      <w:r>
        <w:rPr>
          <w:rFonts w:ascii="Verdana" w:hAnsi="Verdana" w:cs="Verdana"/>
          <w:sz w:val="22"/>
          <w:szCs w:val="22"/>
          <w:lang w:val="es-ES" w:eastAsia="es-ES"/>
        </w:rPr>
        <w:t>ministrado incumpliese no solo demostrará desinterés, sino que no será posible para la Administración alcanzar la verdad real de los hechos, en vista de las omisiones del mismo al no presentar la información prevenida.</w:t>
      </w:r>
    </w:p>
    <w:p w:rsidR="00000000" w:rsidRDefault="00AE5839">
      <w:pPr>
        <w:kinsoku w:val="0"/>
        <w:overflowPunct w:val="0"/>
        <w:autoSpaceDE/>
        <w:autoSpaceDN/>
        <w:adjustRightInd/>
        <w:spacing w:before="341" w:line="268" w:lineRule="exact"/>
        <w:ind w:left="576"/>
        <w:textAlignment w:val="baseline"/>
        <w:rPr>
          <w:rFonts w:ascii="Verdana" w:hAnsi="Verdana" w:cs="Verdana"/>
          <w:sz w:val="22"/>
          <w:szCs w:val="22"/>
          <w:lang w:val="es-ES" w:eastAsia="es-ES"/>
        </w:rPr>
      </w:pPr>
      <w:r>
        <w:rPr>
          <w:rFonts w:ascii="Verdana" w:hAnsi="Verdana" w:cs="Verdana"/>
          <w:sz w:val="22"/>
          <w:szCs w:val="22"/>
          <w:lang w:val="es-ES" w:eastAsia="es-ES"/>
        </w:rPr>
        <w:t>Al respecto el Tribunal Contencioso A</w:t>
      </w:r>
      <w:r>
        <w:rPr>
          <w:rFonts w:ascii="Verdana" w:hAnsi="Verdana" w:cs="Verdana"/>
          <w:sz w:val="22"/>
          <w:szCs w:val="22"/>
          <w:lang w:val="es-ES" w:eastAsia="es-ES"/>
        </w:rPr>
        <w:t>dministrativo se refiere:</w:t>
      </w:r>
    </w:p>
    <w:p w:rsidR="00000000" w:rsidRDefault="00AE5839">
      <w:pPr>
        <w:kinsoku w:val="0"/>
        <w:overflowPunct w:val="0"/>
        <w:autoSpaceDE/>
        <w:autoSpaceDN/>
        <w:adjustRightInd/>
        <w:spacing w:before="320" w:line="308" w:lineRule="exact"/>
        <w:ind w:left="576" w:right="936"/>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"Toda solicitud de fijación de precios, tarifas y tasas, deberá estar técnica y jurídicamente fundamentada y contener o traer adjunto, un estudio tarifario que sustenta la petición, con una propuesta tarifaría y justificación, est</w:t>
      </w:r>
      <w:r>
        <w:rPr>
          <w:rFonts w:ascii="Verdana" w:hAnsi="Verdana" w:cs="Verdana"/>
          <w:spacing w:val="-1"/>
          <w:sz w:val="22"/>
          <w:szCs w:val="22"/>
          <w:lang w:val="es-ES" w:eastAsia="es-ES"/>
        </w:rPr>
        <w:t xml:space="preserve">udios de mercado, costos o gastos de operación, reales y proyecciones, cargas tributarias, costos y beneficios ajenos a la actividad, activo fijo neto, al costo y revaluado, de operación. Un análisis económico-financiero de la situación de la empresa, con </w:t>
      </w:r>
      <w:r>
        <w:rPr>
          <w:rFonts w:ascii="Verdana" w:hAnsi="Verdana" w:cs="Verdana"/>
          <w:spacing w:val="-1"/>
          <w:sz w:val="22"/>
          <w:szCs w:val="22"/>
          <w:lang w:val="es-ES" w:eastAsia="es-ES"/>
        </w:rPr>
        <w:t>las tarifas vigentes y con las solicitadas, estructura de precios o tarifas, así como las conclusiones del estudio tarifario. Estos estudios tienen como finalidad, la demostración de la necesidad y la proyección con el fin de justificar la alza en las tari</w:t>
      </w:r>
      <w:r>
        <w:rPr>
          <w:rFonts w:ascii="Verdana" w:hAnsi="Verdana" w:cs="Verdana"/>
          <w:spacing w:val="-1"/>
          <w:sz w:val="22"/>
          <w:szCs w:val="22"/>
          <w:lang w:val="es-ES" w:eastAsia="es-ES"/>
        </w:rPr>
        <w:t xml:space="preserve">fas, tomando como bajo que la rentabilidad obtenida no fue suficiente para cumplir con todos los proyectos e inversiones para el mejoramiento del servicio. Acompañados de estos, deben aportarse certificaciones de la Caja Costarricense de Seguro Social, el </w:t>
      </w:r>
      <w:r>
        <w:rPr>
          <w:rFonts w:ascii="Verdana" w:hAnsi="Verdana" w:cs="Verdana"/>
          <w:spacing w:val="-1"/>
          <w:sz w:val="22"/>
          <w:szCs w:val="22"/>
          <w:lang w:val="es-ES" w:eastAsia="es-ES"/>
        </w:rPr>
        <w:t>Instituto Nacional de Seguros y la</w:t>
      </w:r>
    </w:p>
    <w:p w:rsidR="00000000" w:rsidRDefault="00AE5839">
      <w:pPr>
        <w:widowControl/>
        <w:rPr>
          <w:sz w:val="24"/>
          <w:szCs w:val="24"/>
        </w:rPr>
        <w:sectPr w:rsidR="00000000">
          <w:pgSz w:w="12298" w:h="15763"/>
          <w:pgMar w:top="1460" w:right="1316" w:bottom="201" w:left="1762" w:header="720" w:footer="720" w:gutter="0"/>
          <w:cols w:space="720"/>
          <w:noEndnote/>
        </w:sectPr>
      </w:pPr>
    </w:p>
    <w:p w:rsidR="00000000" w:rsidRDefault="00AE5839">
      <w:pPr>
        <w:kinsoku w:val="0"/>
        <w:overflowPunct w:val="0"/>
        <w:autoSpaceDE/>
        <w:autoSpaceDN/>
        <w:adjustRightInd/>
        <w:spacing w:line="305" w:lineRule="exact"/>
        <w:ind w:left="576" w:right="720"/>
        <w:jc w:val="both"/>
        <w:textAlignment w:val="baseline"/>
        <w:rPr>
          <w:rFonts w:ascii="Verdana" w:hAnsi="Verdana" w:cs="Verdana"/>
          <w:b/>
          <w:bCs/>
          <w:i/>
          <w:iCs/>
          <w:spacing w:val="3"/>
          <w:sz w:val="21"/>
          <w:szCs w:val="21"/>
          <w:lang w:val="es-ES" w:eastAsia="es-ES"/>
        </w:rPr>
      </w:pPr>
      <w:r>
        <w:rPr>
          <w:rFonts w:ascii="Verdana" w:hAnsi="Verdana" w:cs="Verdana"/>
          <w:spacing w:val="3"/>
          <w:sz w:val="21"/>
          <w:szCs w:val="21"/>
          <w:lang w:val="es-ES" w:eastAsia="es-ES"/>
        </w:rPr>
        <w:lastRenderedPageBreak/>
        <w:t>Municipalidad en cuya circunscripción opera la persona, física o jurídica, solicitante de encontrarse al dí</w:t>
      </w:r>
      <w:r>
        <w:rPr>
          <w:rFonts w:ascii="Verdana" w:hAnsi="Verdana" w:cs="Verdana"/>
          <w:spacing w:val="3"/>
          <w:sz w:val="21"/>
          <w:szCs w:val="21"/>
          <w:lang w:val="es-ES" w:eastAsia="es-ES"/>
        </w:rPr>
        <w:t>a en el pago de impuestos, tasas y cargas obrero patronales, declaración Jurada del representante legal del prestador del servicio donde conste que se ha dado cumplimiento a las leyes laborales, incluyendo Salud Ocupacional. Con la presentación de la solic</w:t>
      </w:r>
      <w:r>
        <w:rPr>
          <w:rFonts w:ascii="Verdana" w:hAnsi="Verdana" w:cs="Verdana"/>
          <w:spacing w:val="3"/>
          <w:sz w:val="21"/>
          <w:szCs w:val="21"/>
          <w:lang w:val="es-ES" w:eastAsia="es-ES"/>
        </w:rPr>
        <w:t>itud, el Archivo Central de la Institución conforma el expediente y se lo remite al Regulador General, quién procede a realizar el traslado correspondiente a la Dirección encargada, según el tipo de servicio que se trate, con el fin de que se proceda anali</w:t>
      </w:r>
      <w:r>
        <w:rPr>
          <w:rFonts w:ascii="Verdana" w:hAnsi="Verdana" w:cs="Verdana"/>
          <w:spacing w:val="3"/>
          <w:sz w:val="21"/>
          <w:szCs w:val="21"/>
          <w:lang w:val="es-ES" w:eastAsia="es-ES"/>
        </w:rPr>
        <w:t>zar la petición y se le brinde el trámite pertinente. La ARESEP dispone de cinco días hábiles para admitir o rechazar las gestiones que se le presenten. En el caso de que se prevenga al gestionante que cumpla algún requisito, se aplicará lo dispuesto en el</w:t>
      </w:r>
      <w:r>
        <w:rPr>
          <w:rFonts w:ascii="Verdana" w:hAnsi="Verdana" w:cs="Verdana"/>
          <w:spacing w:val="3"/>
          <w:sz w:val="21"/>
          <w:szCs w:val="21"/>
          <w:lang w:val="es-ES" w:eastAsia="es-ES"/>
        </w:rPr>
        <w:t xml:space="preserve"> artículo 264 de la Ley General. Si la prevención es para que subsane algún defecto, se aplica lo dispuesto en el artículo 287.1 de la Ley de Rito. Omisiones que deben ser subsanados dentro del plazo de diez días, pudiendo prorrogarse por cinco días más, s</w:t>
      </w:r>
      <w:r>
        <w:rPr>
          <w:rFonts w:ascii="Verdana" w:hAnsi="Verdana" w:cs="Verdana"/>
          <w:spacing w:val="3"/>
          <w:sz w:val="21"/>
          <w:szCs w:val="21"/>
          <w:lang w:val="es-ES" w:eastAsia="es-ES"/>
        </w:rPr>
        <w:t>i el defecto que los gestionantes deben corregir es de difícil acceso u obtención, la empresa tiene la posibilidad de pedir una prórroga al plazo otorgado. Una vez subsanados los defectos y admitida la petición, el departamento técnico le informa a la Dire</w:t>
      </w:r>
      <w:r>
        <w:rPr>
          <w:rFonts w:ascii="Verdana" w:hAnsi="Verdana" w:cs="Verdana"/>
          <w:spacing w:val="3"/>
          <w:sz w:val="21"/>
          <w:szCs w:val="21"/>
          <w:lang w:val="es-ES" w:eastAsia="es-ES"/>
        </w:rPr>
        <w:t>cción de Atención al Usuario, que es la encargada de velar por la realización de las Audiencias Públicas, que el estudio se 'encuentra completo y que se proceda a señalar fecha para su audiencia. Es claro que no resulta posible pasar un estudio tarifario h</w:t>
      </w:r>
      <w:r>
        <w:rPr>
          <w:rFonts w:ascii="Verdana" w:hAnsi="Verdana" w:cs="Verdana"/>
          <w:spacing w:val="3"/>
          <w:sz w:val="21"/>
          <w:szCs w:val="21"/>
          <w:lang w:val="es-ES" w:eastAsia="es-ES"/>
        </w:rPr>
        <w:t xml:space="preserve">asta tanto la información indicada se encuentra completa, pues de lo contrario procede la inadmisibilidad de la solicitud por incumplimiento de los requisitos formales."... </w:t>
      </w:r>
      <w:r>
        <w:rPr>
          <w:rFonts w:ascii="Verdana" w:hAnsi="Verdana" w:cs="Verdana"/>
          <w:b/>
          <w:bCs/>
          <w:i/>
          <w:iCs/>
          <w:spacing w:val="3"/>
          <w:sz w:val="21"/>
          <w:szCs w:val="21"/>
          <w:lang w:val="es-ES" w:eastAsia="es-ES"/>
        </w:rPr>
        <w:t>(Tribunal Contencioso Administrativo, Voto No. 054, de 27 de abril de 2012)</w:t>
      </w:r>
    </w:p>
    <w:p w:rsidR="00000000" w:rsidRDefault="00AE5839">
      <w:pPr>
        <w:kinsoku w:val="0"/>
        <w:overflowPunct w:val="0"/>
        <w:autoSpaceDE/>
        <w:autoSpaceDN/>
        <w:adjustRightInd/>
        <w:spacing w:before="303" w:line="306" w:lineRule="exact"/>
        <w:ind w:right="144"/>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Es precisamente bajo esa tesitura que debemos resolver el recurso que nos ocupa, disponiéndose, como ya se dijo, el rechazo de las impugnaciones, toda vez que las mismas obedecen al mismo proceder de la recurrente y a su determinación expresa de no atenció</w:t>
      </w:r>
      <w:r>
        <w:rPr>
          <w:rFonts w:ascii="Verdana" w:hAnsi="Verdana" w:cs="Verdana"/>
          <w:spacing w:val="4"/>
          <w:sz w:val="21"/>
          <w:szCs w:val="21"/>
          <w:lang w:val="es-ES" w:eastAsia="es-ES"/>
        </w:rPr>
        <w:t>n y desobediencia de lo requerido por el CTP, en cuanto al plazo se refiere.</w:t>
      </w:r>
    </w:p>
    <w:p w:rsidR="00000000" w:rsidRDefault="00AE5839">
      <w:pPr>
        <w:kinsoku w:val="0"/>
        <w:overflowPunct w:val="0"/>
        <w:autoSpaceDE/>
        <w:autoSpaceDN/>
        <w:adjustRightInd/>
        <w:spacing w:before="353" w:after="609" w:line="306" w:lineRule="exact"/>
        <w:ind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Y en lo relativo a alguna Nulidad, lo cierto es que de todo lo expresado antes del expediente del caso en particular, no estima este Tribunal como procedente la Acción de Nulidad </w:t>
      </w:r>
      <w:r>
        <w:rPr>
          <w:rFonts w:ascii="Verdana" w:hAnsi="Verdana" w:cs="Verdana"/>
          <w:sz w:val="21"/>
          <w:szCs w:val="21"/>
          <w:lang w:val="es-ES" w:eastAsia="es-ES"/>
        </w:rPr>
        <w:t xml:space="preserve">concomitante al mismo. No visualizándose o considerándose la existencia de algún </w:t>
      </w:r>
      <w:r w:rsidRPr="00AE5839">
        <w:rPr>
          <w:rFonts w:ascii="Verdana" w:hAnsi="Verdana" w:cs="Verdana"/>
          <w:b/>
          <w:sz w:val="21"/>
          <w:szCs w:val="21"/>
          <w:u w:val="single"/>
          <w:lang w:val="es-ES" w:eastAsia="es-ES"/>
        </w:rPr>
        <w:t>Vicio</w:t>
      </w:r>
      <w:r>
        <w:rPr>
          <w:rFonts w:ascii="Verdana" w:hAnsi="Verdana" w:cs="Verdana"/>
          <w:sz w:val="21"/>
          <w:szCs w:val="21"/>
          <w:lang w:val="es-ES" w:eastAsia="es-ES"/>
        </w:rPr>
        <w:t xml:space="preserve"> en cuanto a alguno de los elementos esenciales objetivos, subjetivos o formales que pueda determinar un vicio nugatorio en cuanto a lo actuado en el caso de marras; así</w:t>
      </w:r>
      <w:r>
        <w:rPr>
          <w:rFonts w:ascii="Verdana" w:hAnsi="Verdana" w:cs="Verdana"/>
          <w:sz w:val="21"/>
          <w:szCs w:val="21"/>
          <w:lang w:val="es-ES" w:eastAsia="es-ES"/>
        </w:rPr>
        <w:t xml:space="preserve"> como tampoco se determina alguna</w:t>
      </w:r>
    </w:p>
    <w:p w:rsidR="00000000" w:rsidRDefault="00AE5839">
      <w:pPr>
        <w:widowControl/>
        <w:rPr>
          <w:sz w:val="24"/>
          <w:szCs w:val="24"/>
        </w:rPr>
        <w:sectPr w:rsidR="00000000">
          <w:pgSz w:w="12298" w:h="15763"/>
          <w:pgMar w:top="1340" w:right="1565" w:bottom="287" w:left="1733" w:header="720" w:footer="720" w:gutter="0"/>
          <w:cols w:space="720"/>
          <w:noEndnote/>
        </w:sectPr>
      </w:pPr>
    </w:p>
    <w:p w:rsidR="00000000" w:rsidRDefault="00AE5839">
      <w:pPr>
        <w:widowControl/>
        <w:rPr>
          <w:sz w:val="24"/>
          <w:szCs w:val="24"/>
        </w:rPr>
        <w:sectPr w:rsidR="00000000">
          <w:type w:val="continuous"/>
          <w:pgSz w:w="12298" w:h="15763"/>
          <w:pgMar w:top="1340" w:right="1444" w:bottom="287" w:left="8294" w:header="720" w:footer="720" w:gutter="0"/>
          <w:cols w:space="720"/>
          <w:noEndnote/>
        </w:sectPr>
      </w:pPr>
    </w:p>
    <w:p w:rsidR="00000000" w:rsidRDefault="00AE5839">
      <w:pPr>
        <w:kinsoku w:val="0"/>
        <w:overflowPunct w:val="0"/>
        <w:autoSpaceDE/>
        <w:autoSpaceDN/>
        <w:adjustRightInd/>
        <w:spacing w:line="287" w:lineRule="exact"/>
        <w:ind w:right="504"/>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lastRenderedPageBreak/>
        <w:t>infracción a los derechos fundamentales de Justicia, Debido Proceso y Defensa. Por lo que se determina que no resultan procedentes las acciones que nos han</w:t>
      </w:r>
      <w:r>
        <w:rPr>
          <w:rFonts w:ascii="Verdana" w:hAnsi="Verdana" w:cs="Verdana"/>
          <w:spacing w:val="4"/>
          <w:sz w:val="21"/>
          <w:szCs w:val="21"/>
          <w:lang w:val="es-ES" w:eastAsia="es-ES"/>
        </w:rPr>
        <w:t xml:space="preserve"> ocupado.</w:t>
      </w:r>
    </w:p>
    <w:p w:rsidR="00000000" w:rsidRDefault="00AE5839">
      <w:pPr>
        <w:kinsoku w:val="0"/>
        <w:overflowPunct w:val="0"/>
        <w:autoSpaceDE/>
        <w:autoSpaceDN/>
        <w:adjustRightInd/>
        <w:spacing w:before="323" w:line="257" w:lineRule="exact"/>
        <w:jc w:val="center"/>
        <w:textAlignment w:val="baseline"/>
        <w:rPr>
          <w:rFonts w:ascii="Verdana" w:hAnsi="Verdana" w:cs="Verdana"/>
          <w:b/>
          <w:bCs/>
          <w:spacing w:val="4"/>
          <w:sz w:val="21"/>
          <w:szCs w:val="21"/>
          <w:lang w:val="es-ES" w:eastAsia="es-ES"/>
        </w:rPr>
      </w:pPr>
      <w:r>
        <w:rPr>
          <w:rFonts w:ascii="Verdana" w:hAnsi="Verdana" w:cs="Verdana"/>
          <w:b/>
          <w:bCs/>
          <w:spacing w:val="4"/>
          <w:sz w:val="21"/>
          <w:szCs w:val="21"/>
          <w:lang w:val="es-ES" w:eastAsia="es-ES"/>
        </w:rPr>
        <w:t>POR TANTO</w:t>
      </w:r>
    </w:p>
    <w:p w:rsidR="00000000" w:rsidRDefault="00AE5839">
      <w:pPr>
        <w:numPr>
          <w:ilvl w:val="0"/>
          <w:numId w:val="19"/>
        </w:numPr>
        <w:kinsoku w:val="0"/>
        <w:overflowPunct w:val="0"/>
        <w:autoSpaceDE/>
        <w:autoSpaceDN/>
        <w:adjustRightInd/>
        <w:spacing w:before="275" w:line="268" w:lineRule="exact"/>
        <w:ind w:right="504"/>
        <w:jc w:val="both"/>
        <w:textAlignment w:val="baseline"/>
        <w:rPr>
          <w:rFonts w:ascii="Verdana" w:hAnsi="Verdana" w:cs="Verdana"/>
          <w:sz w:val="18"/>
          <w:szCs w:val="18"/>
          <w:lang w:val="es-ES" w:eastAsia="es-ES"/>
        </w:rPr>
      </w:pPr>
      <w:r>
        <w:rPr>
          <w:rFonts w:ascii="Verdana" w:hAnsi="Verdana" w:cs="Verdana"/>
          <w:sz w:val="21"/>
          <w:szCs w:val="21"/>
          <w:lang w:val="es-ES" w:eastAsia="es-ES"/>
        </w:rPr>
        <w:t xml:space="preserve">Se declara sin lugar el </w:t>
      </w:r>
      <w:r>
        <w:rPr>
          <w:rFonts w:ascii="Verdana" w:hAnsi="Verdana" w:cs="Verdana"/>
          <w:b/>
          <w:bCs/>
          <w:sz w:val="21"/>
          <w:szCs w:val="21"/>
          <w:lang w:val="es-ES" w:eastAsia="es-ES"/>
        </w:rPr>
        <w:t xml:space="preserve">Recurso de Apelación y Nulidad concomitante, </w:t>
      </w:r>
      <w:r>
        <w:rPr>
          <w:rFonts w:ascii="Verdana" w:hAnsi="Verdana" w:cs="Verdana"/>
          <w:sz w:val="21"/>
          <w:szCs w:val="21"/>
          <w:lang w:val="es-ES" w:eastAsia="es-ES"/>
        </w:rPr>
        <w:t xml:space="preserve">presentado por la empresa </w:t>
      </w:r>
      <w:r>
        <w:rPr>
          <w:rFonts w:ascii="Verdana" w:hAnsi="Verdana" w:cs="Verdana"/>
          <w:b/>
          <w:bCs/>
          <w:sz w:val="21"/>
          <w:szCs w:val="21"/>
          <w:lang w:val="es-ES" w:eastAsia="es-ES"/>
        </w:rPr>
        <w:t>S.D.E.M.Y.P.S.A.</w:t>
      </w:r>
      <w:r>
        <w:rPr>
          <w:rFonts w:ascii="Verdana" w:hAnsi="Verdana" w:cs="Verdana"/>
          <w:b/>
          <w:bCs/>
          <w:sz w:val="21"/>
          <w:szCs w:val="21"/>
          <w:lang w:val="es-ES" w:eastAsia="es-ES"/>
        </w:rPr>
        <w:t>, cédula jurídica número …</w:t>
      </w:r>
      <w:r>
        <w:rPr>
          <w:rFonts w:ascii="Verdana" w:hAnsi="Verdana" w:cs="Verdana"/>
          <w:b/>
          <w:bCs/>
          <w:sz w:val="21"/>
          <w:szCs w:val="21"/>
          <w:lang w:val="es-ES" w:eastAsia="es-ES"/>
        </w:rPr>
        <w:t xml:space="preserve">, </w:t>
      </w:r>
      <w:r>
        <w:rPr>
          <w:rFonts w:ascii="Verdana" w:hAnsi="Verdana" w:cs="Verdana"/>
          <w:sz w:val="21"/>
          <w:szCs w:val="21"/>
          <w:lang w:val="es-ES" w:eastAsia="es-ES"/>
        </w:rPr>
        <w:t>por medio de su Apoderado Generalísimo sin Límit</w:t>
      </w:r>
      <w:r>
        <w:rPr>
          <w:rFonts w:ascii="Verdana" w:hAnsi="Verdana" w:cs="Verdana"/>
          <w:sz w:val="21"/>
          <w:szCs w:val="21"/>
          <w:lang w:val="es-ES" w:eastAsia="es-ES"/>
        </w:rPr>
        <w:t xml:space="preserve">e de suma señor </w:t>
      </w:r>
      <w:r>
        <w:rPr>
          <w:rFonts w:ascii="Verdana" w:hAnsi="Verdana" w:cs="Verdana"/>
          <w:b/>
          <w:bCs/>
          <w:sz w:val="21"/>
          <w:szCs w:val="21"/>
          <w:lang w:val="es-ES" w:eastAsia="es-ES"/>
        </w:rPr>
        <w:t>C.B.L.</w:t>
      </w:r>
      <w:r>
        <w:rPr>
          <w:rFonts w:ascii="Verdana" w:hAnsi="Verdana" w:cs="Verdana"/>
          <w:b/>
          <w:bCs/>
          <w:sz w:val="21"/>
          <w:szCs w:val="21"/>
          <w:lang w:val="es-ES" w:eastAsia="es-ES"/>
        </w:rPr>
        <w:t>, cédula de identidad …</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contra el </w:t>
      </w:r>
      <w:r>
        <w:rPr>
          <w:rFonts w:ascii="Verdana" w:hAnsi="Verdana" w:cs="Verdana"/>
          <w:b/>
          <w:bCs/>
          <w:sz w:val="21"/>
          <w:szCs w:val="21"/>
          <w:lang w:val="es-ES" w:eastAsia="es-ES"/>
        </w:rPr>
        <w:t xml:space="preserve">Artículo 7.9 de la Sesión Ordinaria 61-2015 del 4 de noviembre de 2015, </w:t>
      </w:r>
      <w:r>
        <w:rPr>
          <w:rFonts w:ascii="Verdana" w:hAnsi="Verdana" w:cs="Verdana"/>
          <w:sz w:val="21"/>
          <w:szCs w:val="21"/>
          <w:lang w:val="es-ES" w:eastAsia="es-ES"/>
        </w:rPr>
        <w:t xml:space="preserve">dictado por la JUNTA DIRECTIVA DEL CONSEJO DE TRANSPORTE </w:t>
      </w:r>
      <w:r>
        <w:rPr>
          <w:rFonts w:ascii="Verdana" w:hAnsi="Verdana" w:cs="Verdana"/>
          <w:sz w:val="18"/>
          <w:szCs w:val="18"/>
          <w:lang w:val="es-ES" w:eastAsia="es-ES"/>
        </w:rPr>
        <w:t>PÚBLICO.</w:t>
      </w:r>
    </w:p>
    <w:p w:rsidR="00000000" w:rsidRPr="00AE5839" w:rsidRDefault="00AE5839" w:rsidP="00AE5839">
      <w:pPr>
        <w:numPr>
          <w:ilvl w:val="0"/>
          <w:numId w:val="20"/>
        </w:numPr>
        <w:kinsoku w:val="0"/>
        <w:overflowPunct w:val="0"/>
        <w:autoSpaceDE/>
        <w:autoSpaceDN/>
        <w:adjustRightInd/>
        <w:spacing w:before="260" w:after="426" w:line="291" w:lineRule="exact"/>
        <w:ind w:right="504"/>
        <w:jc w:val="both"/>
        <w:textAlignment w:val="baseline"/>
        <w:rPr>
          <w:rFonts w:ascii="Verdana" w:hAnsi="Verdana" w:cs="Verdana"/>
          <w:sz w:val="18"/>
          <w:szCs w:val="18"/>
          <w:lang w:val="es-ES" w:eastAsia="es-ES"/>
        </w:rPr>
      </w:pPr>
      <w:r w:rsidRPr="00AE5839">
        <w:rPr>
          <w:rFonts w:ascii="Verdana" w:hAnsi="Verdana" w:cs="Verdana"/>
          <w:sz w:val="21"/>
          <w:szCs w:val="21"/>
          <w:lang w:val="es-ES" w:eastAsia="es-ES"/>
        </w:rPr>
        <w:t>De conformidad con el artí</w:t>
      </w:r>
      <w:r w:rsidRPr="00AE5839">
        <w:rPr>
          <w:rFonts w:ascii="Verdana" w:hAnsi="Verdana" w:cs="Verdana"/>
          <w:sz w:val="21"/>
          <w:szCs w:val="21"/>
          <w:lang w:val="es-ES" w:eastAsia="es-ES"/>
        </w:rPr>
        <w:t xml:space="preserve">culo 22, inciso c), de la citada Ley 7969, la presente resolución no tiene ulterior recurso por lo que, </w:t>
      </w:r>
      <w:r w:rsidRPr="00AE5839">
        <w:rPr>
          <w:rFonts w:ascii="Verdana" w:hAnsi="Verdana" w:cs="Verdana"/>
          <w:b/>
          <w:bCs/>
          <w:sz w:val="21"/>
          <w:szCs w:val="21"/>
          <w:lang w:val="es-ES" w:eastAsia="es-ES"/>
        </w:rPr>
        <w:t xml:space="preserve">se </w:t>
      </w:r>
      <w:r w:rsidRPr="00AE5839">
        <w:rPr>
          <w:rFonts w:ascii="Verdana" w:hAnsi="Verdana" w:cs="Verdana"/>
          <w:i/>
          <w:iCs/>
          <w:sz w:val="21"/>
          <w:szCs w:val="21"/>
          <w:lang w:val="es-ES" w:eastAsia="es-ES"/>
        </w:rPr>
        <w:t xml:space="preserve">tiene por agotada la vía administrativa. </w:t>
      </w:r>
      <w:r w:rsidRPr="00AE5839">
        <w:rPr>
          <w:rFonts w:ascii="Verdana" w:hAnsi="Verdana" w:cs="Verdana"/>
          <w:b/>
          <w:bCs/>
          <w:sz w:val="21"/>
          <w:szCs w:val="21"/>
          <w:lang w:val="es-ES" w:eastAsia="es-ES"/>
        </w:rPr>
        <w:t xml:space="preserve">NOTIFIQUESE. </w:t>
      </w:r>
      <w:r>
        <w:rPr>
          <w:rFonts w:ascii="Verdana" w:hAnsi="Verdana" w:cs="Verdana"/>
          <w:b/>
          <w:bCs/>
          <w:sz w:val="21"/>
          <w:szCs w:val="21"/>
          <w:lang w:val="es-ES" w:eastAsia="es-ES"/>
        </w:rPr>
        <w:t>–</w:t>
      </w:r>
    </w:p>
    <w:p w:rsidR="00AE5839" w:rsidRPr="00CF40A0" w:rsidRDefault="00AE5839" w:rsidP="00AE5839">
      <w:pPr>
        <w:kinsoku w:val="0"/>
        <w:overflowPunct w:val="0"/>
        <w:autoSpaceDE/>
        <w:autoSpaceDN/>
        <w:adjustRightInd/>
        <w:spacing w:before="100" w:beforeAutospacing="1" w:after="100" w:afterAutospacing="1" w:line="320" w:lineRule="exact"/>
        <w:ind w:left="72" w:right="72"/>
        <w:jc w:val="center"/>
        <w:textAlignment w:val="baseline"/>
        <w:rPr>
          <w:rStyle w:val="CharacterStyle1"/>
          <w:b/>
          <w:bCs/>
          <w:sz w:val="24"/>
          <w:szCs w:val="24"/>
          <w:lang w:val="es-ES" w:eastAsia="es-ES"/>
        </w:rPr>
      </w:pPr>
      <w:bookmarkStart w:id="0" w:name="_GoBack"/>
      <w:r w:rsidRPr="00CF40A0">
        <w:rPr>
          <w:rStyle w:val="CharacterStyle1"/>
          <w:i/>
          <w:iCs/>
          <w:spacing w:val="5"/>
          <w:sz w:val="26"/>
          <w:szCs w:val="26"/>
        </w:rPr>
        <w:t>Lic. Carlos Miguel Portuguez Méndez</w:t>
      </w:r>
    </w:p>
    <w:p w:rsidR="00AE5839" w:rsidRDefault="00AE5839" w:rsidP="00AE5839">
      <w:pPr>
        <w:pStyle w:val="Style1"/>
        <w:kinsoku w:val="0"/>
        <w:overflowPunct w:val="0"/>
        <w:autoSpaceDE/>
        <w:autoSpaceDN/>
        <w:adjustRightInd/>
        <w:spacing w:before="100" w:beforeAutospacing="1" w:after="100" w:afterAutospacing="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AE5839" w:rsidRPr="00B10F95" w:rsidRDefault="00AE5839" w:rsidP="00AE5839">
      <w:pPr>
        <w:kinsoku w:val="0"/>
        <w:overflowPunct w:val="0"/>
        <w:autoSpaceDE/>
        <w:autoSpaceDN/>
        <w:adjustRightInd/>
        <w:spacing w:before="268" w:after="508" w:line="266" w:lineRule="exact"/>
        <w:ind w:left="72" w:right="72"/>
        <w:jc w:val="center"/>
        <w:textAlignment w:val="baseline"/>
        <w:rPr>
          <w:sz w:val="24"/>
          <w:szCs w:val="24"/>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bookmarkEnd w:id="0"/>
    <w:p w:rsidR="00AE5839" w:rsidRPr="00AE5839" w:rsidRDefault="00AE5839" w:rsidP="00AE5839">
      <w:pPr>
        <w:kinsoku w:val="0"/>
        <w:overflowPunct w:val="0"/>
        <w:autoSpaceDE/>
        <w:autoSpaceDN/>
        <w:adjustRightInd/>
        <w:spacing w:before="260" w:after="426" w:line="291" w:lineRule="exact"/>
        <w:ind w:right="504"/>
        <w:jc w:val="both"/>
        <w:textAlignment w:val="baseline"/>
        <w:rPr>
          <w:rFonts w:ascii="Verdana" w:hAnsi="Verdana" w:cs="Verdana"/>
          <w:sz w:val="18"/>
          <w:szCs w:val="18"/>
          <w:lang w:val="es-ES" w:eastAsia="es-ES"/>
        </w:rPr>
      </w:pPr>
    </w:p>
    <w:p w:rsidR="00AE5839" w:rsidRDefault="00AE5839" w:rsidP="00AE5839">
      <w:pPr>
        <w:kinsoku w:val="0"/>
        <w:overflowPunct w:val="0"/>
        <w:autoSpaceDE/>
        <w:autoSpaceDN/>
        <w:adjustRightInd/>
        <w:spacing w:before="260" w:after="426" w:line="291" w:lineRule="exact"/>
        <w:ind w:right="504"/>
        <w:jc w:val="both"/>
        <w:textAlignment w:val="baseline"/>
        <w:rPr>
          <w:rFonts w:ascii="Verdana" w:hAnsi="Verdana" w:cs="Verdana"/>
          <w:sz w:val="18"/>
          <w:szCs w:val="18"/>
          <w:lang w:val="es-ES" w:eastAsia="es-ES"/>
        </w:rPr>
      </w:pPr>
    </w:p>
    <w:sectPr w:rsidR="00AE5839">
      <w:pgSz w:w="12307" w:h="15778"/>
      <w:pgMar w:top="1500" w:right="1190" w:bottom="249" w:left="175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4948"/>
    <w:multiLevelType w:val="singleLevel"/>
    <w:tmpl w:val="E5C0725C"/>
    <w:lvl w:ilvl="0">
      <w:start w:val="1"/>
      <w:numFmt w:val="upperRoman"/>
      <w:lvlText w:val="%1.-"/>
      <w:lvlJc w:val="left"/>
      <w:pPr>
        <w:tabs>
          <w:tab w:val="num" w:pos="504"/>
        </w:tabs>
      </w:pPr>
      <w:rPr>
        <w:rFonts w:ascii="Verdana" w:hAnsi="Verdana" w:cs="Verdana"/>
        <w:b/>
        <w:snapToGrid/>
        <w:sz w:val="21"/>
        <w:szCs w:val="21"/>
      </w:rPr>
    </w:lvl>
  </w:abstractNum>
  <w:abstractNum w:abstractNumId="1" w15:restartNumberingAfterBreak="0">
    <w:nsid w:val="02418913"/>
    <w:multiLevelType w:val="singleLevel"/>
    <w:tmpl w:val="652671F8"/>
    <w:lvl w:ilvl="0">
      <w:start w:val="1"/>
      <w:numFmt w:val="decimal"/>
      <w:lvlText w:val="%1.-"/>
      <w:lvlJc w:val="left"/>
      <w:pPr>
        <w:tabs>
          <w:tab w:val="num" w:pos="1008"/>
        </w:tabs>
        <w:ind w:left="288"/>
      </w:pPr>
      <w:rPr>
        <w:rFonts w:ascii="Verdana" w:hAnsi="Verdana" w:cs="Verdana"/>
        <w:b/>
        <w:bCs/>
        <w:snapToGrid/>
        <w:sz w:val="22"/>
        <w:szCs w:val="22"/>
      </w:rPr>
    </w:lvl>
  </w:abstractNum>
  <w:abstractNum w:abstractNumId="2" w15:restartNumberingAfterBreak="0">
    <w:nsid w:val="035ADCD0"/>
    <w:multiLevelType w:val="singleLevel"/>
    <w:tmpl w:val="95EE624C"/>
    <w:lvl w:ilvl="0">
      <w:start w:val="10"/>
      <w:numFmt w:val="lowerLetter"/>
      <w:lvlText w:val="%1)"/>
      <w:lvlJc w:val="left"/>
      <w:pPr>
        <w:tabs>
          <w:tab w:val="num" w:pos="288"/>
        </w:tabs>
      </w:pPr>
      <w:rPr>
        <w:rFonts w:ascii="Verdana" w:hAnsi="Verdana" w:cs="Verdana"/>
        <w:b/>
        <w:snapToGrid/>
        <w:sz w:val="18"/>
        <w:szCs w:val="18"/>
      </w:rPr>
    </w:lvl>
  </w:abstractNum>
  <w:abstractNum w:abstractNumId="3" w15:restartNumberingAfterBreak="0">
    <w:nsid w:val="0374B76A"/>
    <w:multiLevelType w:val="singleLevel"/>
    <w:tmpl w:val="1A732B60"/>
    <w:lvl w:ilvl="0">
      <w:start w:val="2"/>
      <w:numFmt w:val="lowerLetter"/>
      <w:lvlText w:val="%1)"/>
      <w:lvlJc w:val="left"/>
      <w:pPr>
        <w:tabs>
          <w:tab w:val="num" w:pos="1368"/>
        </w:tabs>
        <w:ind w:left="648" w:firstLine="432"/>
      </w:pPr>
      <w:rPr>
        <w:rFonts w:ascii="Verdana" w:hAnsi="Verdana" w:cs="Verdana"/>
        <w:i/>
        <w:iCs/>
        <w:snapToGrid/>
        <w:sz w:val="22"/>
        <w:szCs w:val="22"/>
      </w:rPr>
    </w:lvl>
  </w:abstractNum>
  <w:abstractNum w:abstractNumId="4" w15:restartNumberingAfterBreak="0">
    <w:nsid w:val="0379F5A0"/>
    <w:multiLevelType w:val="singleLevel"/>
    <w:tmpl w:val="60948592"/>
    <w:lvl w:ilvl="0">
      <w:start w:val="4"/>
      <w:numFmt w:val="upperLetter"/>
      <w:lvlText w:val="%1)."/>
      <w:lvlJc w:val="left"/>
      <w:pPr>
        <w:tabs>
          <w:tab w:val="num" w:pos="648"/>
        </w:tabs>
        <w:ind w:left="144"/>
      </w:pPr>
      <w:rPr>
        <w:rFonts w:ascii="Verdana" w:hAnsi="Verdana" w:cs="Verdana"/>
        <w:b/>
        <w:snapToGrid/>
        <w:sz w:val="22"/>
        <w:szCs w:val="22"/>
      </w:rPr>
    </w:lvl>
  </w:abstractNum>
  <w:abstractNum w:abstractNumId="5" w15:restartNumberingAfterBreak="0">
    <w:nsid w:val="03B984D4"/>
    <w:multiLevelType w:val="singleLevel"/>
    <w:tmpl w:val="EE6E7762"/>
    <w:lvl w:ilvl="0">
      <w:start w:val="3"/>
      <w:numFmt w:val="decimal"/>
      <w:lvlText w:val="%1."/>
      <w:lvlJc w:val="left"/>
      <w:pPr>
        <w:tabs>
          <w:tab w:val="num" w:pos="792"/>
        </w:tabs>
        <w:ind w:left="504"/>
      </w:pPr>
      <w:rPr>
        <w:rFonts w:ascii="Arial" w:hAnsi="Arial" w:cs="Arial"/>
        <w:b/>
        <w:i/>
        <w:iCs/>
        <w:snapToGrid/>
        <w:sz w:val="17"/>
        <w:szCs w:val="17"/>
      </w:rPr>
    </w:lvl>
  </w:abstractNum>
  <w:abstractNum w:abstractNumId="6" w15:restartNumberingAfterBreak="0">
    <w:nsid w:val="043DCFD4"/>
    <w:multiLevelType w:val="singleLevel"/>
    <w:tmpl w:val="7BB67032"/>
    <w:lvl w:ilvl="0">
      <w:start w:val="1"/>
      <w:numFmt w:val="upperLetter"/>
      <w:lvlText w:val="%1)."/>
      <w:lvlJc w:val="left"/>
      <w:pPr>
        <w:tabs>
          <w:tab w:val="num" w:pos="720"/>
        </w:tabs>
        <w:ind w:left="288"/>
      </w:pPr>
      <w:rPr>
        <w:rFonts w:ascii="Verdana" w:hAnsi="Verdana" w:cs="Verdana"/>
        <w:b/>
        <w:bCs/>
        <w:snapToGrid/>
        <w:spacing w:val="-3"/>
        <w:sz w:val="22"/>
        <w:szCs w:val="22"/>
      </w:rPr>
    </w:lvl>
  </w:abstractNum>
  <w:abstractNum w:abstractNumId="7" w15:restartNumberingAfterBreak="0">
    <w:nsid w:val="0474D296"/>
    <w:multiLevelType w:val="singleLevel"/>
    <w:tmpl w:val="C51AE9AE"/>
    <w:lvl w:ilvl="0">
      <w:start w:val="1"/>
      <w:numFmt w:val="lowerLetter"/>
      <w:lvlText w:val="%1)"/>
      <w:lvlJc w:val="left"/>
      <w:pPr>
        <w:tabs>
          <w:tab w:val="num" w:pos="288"/>
        </w:tabs>
        <w:ind w:left="72"/>
      </w:pPr>
      <w:rPr>
        <w:rFonts w:ascii="Verdana" w:hAnsi="Verdana" w:cs="Verdana"/>
        <w:b/>
        <w:snapToGrid/>
        <w:sz w:val="18"/>
        <w:szCs w:val="18"/>
      </w:rPr>
    </w:lvl>
  </w:abstractNum>
  <w:abstractNum w:abstractNumId="8" w15:restartNumberingAfterBreak="0">
    <w:nsid w:val="05D873A5"/>
    <w:multiLevelType w:val="singleLevel"/>
    <w:tmpl w:val="4D9E311D"/>
    <w:lvl w:ilvl="0">
      <w:start w:val="4"/>
      <w:numFmt w:val="decimal"/>
      <w:lvlText w:val="%1.-"/>
      <w:lvlJc w:val="left"/>
      <w:pPr>
        <w:tabs>
          <w:tab w:val="num" w:pos="864"/>
        </w:tabs>
        <w:ind w:left="144"/>
      </w:pPr>
      <w:rPr>
        <w:rFonts w:ascii="Verdana" w:hAnsi="Verdana" w:cs="Verdana"/>
        <w:b/>
        <w:bCs/>
        <w:snapToGrid/>
        <w:spacing w:val="-1"/>
        <w:sz w:val="22"/>
        <w:szCs w:val="22"/>
      </w:rPr>
    </w:lvl>
  </w:abstractNum>
  <w:abstractNum w:abstractNumId="9" w15:restartNumberingAfterBreak="0">
    <w:nsid w:val="05E698A5"/>
    <w:multiLevelType w:val="singleLevel"/>
    <w:tmpl w:val="56206ED6"/>
    <w:lvl w:ilvl="0">
      <w:start w:val="1"/>
      <w:numFmt w:val="lowerLetter"/>
      <w:lvlText w:val="%1)"/>
      <w:lvlJc w:val="left"/>
      <w:pPr>
        <w:tabs>
          <w:tab w:val="num" w:pos="288"/>
        </w:tabs>
        <w:ind w:left="72"/>
      </w:pPr>
      <w:rPr>
        <w:rFonts w:ascii="Verdana" w:hAnsi="Verdana" w:cs="Verdana"/>
        <w:b/>
        <w:snapToGrid/>
        <w:sz w:val="18"/>
        <w:szCs w:val="18"/>
      </w:rPr>
    </w:lvl>
  </w:abstractNum>
  <w:abstractNum w:abstractNumId="10" w15:restartNumberingAfterBreak="0">
    <w:nsid w:val="06AECC29"/>
    <w:multiLevelType w:val="singleLevel"/>
    <w:tmpl w:val="C9F2E548"/>
    <w:lvl w:ilvl="0">
      <w:start w:val="1"/>
      <w:numFmt w:val="lowerLetter"/>
      <w:lvlText w:val="%1)"/>
      <w:lvlJc w:val="left"/>
      <w:pPr>
        <w:tabs>
          <w:tab w:val="num" w:pos="1008"/>
        </w:tabs>
        <w:ind w:left="576"/>
      </w:pPr>
      <w:rPr>
        <w:rFonts w:ascii="Verdana" w:hAnsi="Verdana" w:cs="Verdana"/>
        <w:b/>
        <w:snapToGrid/>
        <w:sz w:val="18"/>
        <w:szCs w:val="18"/>
      </w:rPr>
    </w:lvl>
  </w:abstractNum>
  <w:abstractNum w:abstractNumId="11" w15:restartNumberingAfterBreak="0">
    <w:nsid w:val="07DC91E9"/>
    <w:multiLevelType w:val="singleLevel"/>
    <w:tmpl w:val="6BA60ED2"/>
    <w:lvl w:ilvl="0">
      <w:start w:val="1"/>
      <w:numFmt w:val="decimal"/>
      <w:lvlText w:val="%1."/>
      <w:lvlJc w:val="left"/>
      <w:pPr>
        <w:tabs>
          <w:tab w:val="num" w:pos="792"/>
        </w:tabs>
        <w:ind w:left="576"/>
      </w:pPr>
      <w:rPr>
        <w:rFonts w:ascii="Verdana" w:hAnsi="Verdana" w:cs="Verdana"/>
        <w:i/>
        <w:iCs/>
        <w:snapToGrid/>
        <w:sz w:val="16"/>
        <w:szCs w:val="16"/>
      </w:rPr>
    </w:lvl>
  </w:abstractNum>
  <w:num w:numId="1">
    <w:abstractNumId w:val="5"/>
  </w:num>
  <w:num w:numId="2">
    <w:abstractNumId w:val="5"/>
    <w:lvlOverride w:ilvl="0">
      <w:lvl w:ilvl="0">
        <w:numFmt w:val="decimal"/>
        <w:lvlText w:val="%1."/>
        <w:lvlJc w:val="left"/>
        <w:pPr>
          <w:tabs>
            <w:tab w:val="num" w:pos="792"/>
          </w:tabs>
          <w:ind w:left="504"/>
        </w:pPr>
        <w:rPr>
          <w:rFonts w:ascii="Arial" w:hAnsi="Arial" w:cs="Arial"/>
          <w:b/>
          <w:bCs/>
          <w:i/>
          <w:iCs/>
          <w:snapToGrid/>
          <w:spacing w:val="7"/>
          <w:sz w:val="17"/>
          <w:szCs w:val="17"/>
        </w:rPr>
      </w:lvl>
    </w:lvlOverride>
  </w:num>
  <w:num w:numId="3">
    <w:abstractNumId w:val="11"/>
  </w:num>
  <w:num w:numId="4">
    <w:abstractNumId w:val="11"/>
    <w:lvlOverride w:ilvl="0">
      <w:lvl w:ilvl="0">
        <w:numFmt w:val="decimal"/>
        <w:lvlText w:val="%1."/>
        <w:lvlJc w:val="left"/>
        <w:pPr>
          <w:tabs>
            <w:tab w:val="num" w:pos="792"/>
          </w:tabs>
          <w:ind w:left="576"/>
        </w:pPr>
        <w:rPr>
          <w:rFonts w:ascii="Verdana" w:hAnsi="Verdana" w:cs="Verdana"/>
          <w:b/>
          <w:bCs/>
          <w:i/>
          <w:iCs/>
          <w:snapToGrid/>
          <w:spacing w:val="-1"/>
          <w:sz w:val="16"/>
          <w:szCs w:val="16"/>
        </w:rPr>
      </w:lvl>
    </w:lvlOverride>
  </w:num>
  <w:num w:numId="5">
    <w:abstractNumId w:val="1"/>
  </w:num>
  <w:num w:numId="6">
    <w:abstractNumId w:val="1"/>
    <w:lvlOverride w:ilvl="0">
      <w:lvl w:ilvl="0">
        <w:numFmt w:val="decimal"/>
        <w:lvlText w:val="%1.-"/>
        <w:lvlJc w:val="left"/>
        <w:pPr>
          <w:tabs>
            <w:tab w:val="num" w:pos="1008"/>
          </w:tabs>
          <w:ind w:left="288"/>
        </w:pPr>
        <w:rPr>
          <w:rFonts w:ascii="Verdana" w:hAnsi="Verdana" w:cs="Verdana"/>
          <w:b/>
          <w:bCs/>
          <w:snapToGrid/>
          <w:sz w:val="22"/>
          <w:szCs w:val="22"/>
        </w:rPr>
      </w:lvl>
    </w:lvlOverride>
  </w:num>
  <w:num w:numId="7">
    <w:abstractNumId w:val="6"/>
  </w:num>
  <w:num w:numId="8">
    <w:abstractNumId w:val="6"/>
    <w:lvlOverride w:ilvl="0">
      <w:lvl w:ilvl="0">
        <w:numFmt w:val="upperLetter"/>
        <w:lvlText w:val="%1)."/>
        <w:lvlJc w:val="left"/>
        <w:pPr>
          <w:tabs>
            <w:tab w:val="num" w:pos="720"/>
          </w:tabs>
          <w:ind w:left="288"/>
        </w:pPr>
        <w:rPr>
          <w:rFonts w:ascii="Verdana" w:hAnsi="Verdana" w:cs="Verdana"/>
          <w:b/>
          <w:snapToGrid/>
          <w:sz w:val="22"/>
          <w:szCs w:val="22"/>
        </w:rPr>
      </w:lvl>
    </w:lvlOverride>
  </w:num>
  <w:num w:numId="9">
    <w:abstractNumId w:val="4"/>
  </w:num>
  <w:num w:numId="10">
    <w:abstractNumId w:val="8"/>
  </w:num>
  <w:num w:numId="11">
    <w:abstractNumId w:val="8"/>
    <w:lvlOverride w:ilvl="0">
      <w:lvl w:ilvl="0">
        <w:numFmt w:val="decimal"/>
        <w:lvlText w:val="%1.-"/>
        <w:lvlJc w:val="left"/>
        <w:pPr>
          <w:tabs>
            <w:tab w:val="num" w:pos="864"/>
          </w:tabs>
          <w:ind w:left="144"/>
        </w:pPr>
        <w:rPr>
          <w:rFonts w:ascii="Verdana" w:hAnsi="Verdana" w:cs="Verdana"/>
          <w:b/>
          <w:bCs/>
          <w:snapToGrid/>
          <w:sz w:val="22"/>
          <w:szCs w:val="22"/>
        </w:rPr>
      </w:lvl>
    </w:lvlOverride>
  </w:num>
  <w:num w:numId="12">
    <w:abstractNumId w:val="3"/>
  </w:num>
  <w:num w:numId="13">
    <w:abstractNumId w:val="3"/>
    <w:lvlOverride w:ilvl="0">
      <w:lvl w:ilvl="0">
        <w:numFmt w:val="lowerLetter"/>
        <w:lvlText w:val="%1)"/>
        <w:lvlJc w:val="left"/>
        <w:pPr>
          <w:tabs>
            <w:tab w:val="num" w:pos="1368"/>
          </w:tabs>
          <w:ind w:left="648" w:firstLine="432"/>
        </w:pPr>
        <w:rPr>
          <w:rFonts w:ascii="Verdana" w:hAnsi="Verdana" w:cs="Verdana"/>
          <w:i/>
          <w:iCs/>
          <w:snapToGrid/>
          <w:sz w:val="22"/>
          <w:szCs w:val="22"/>
          <w:u w:val="single"/>
        </w:rPr>
      </w:lvl>
    </w:lvlOverride>
  </w:num>
  <w:num w:numId="14">
    <w:abstractNumId w:val="10"/>
  </w:num>
  <w:num w:numId="15">
    <w:abstractNumId w:val="10"/>
    <w:lvlOverride w:ilvl="0">
      <w:lvl w:ilvl="0">
        <w:numFmt w:val="lowerLetter"/>
        <w:lvlText w:val="%1)"/>
        <w:lvlJc w:val="left"/>
        <w:pPr>
          <w:tabs>
            <w:tab w:val="num" w:pos="864"/>
          </w:tabs>
          <w:ind w:left="576"/>
        </w:pPr>
        <w:rPr>
          <w:rFonts w:ascii="Verdana" w:hAnsi="Verdana" w:cs="Verdana"/>
          <w:b/>
          <w:snapToGrid/>
          <w:sz w:val="18"/>
          <w:szCs w:val="18"/>
        </w:rPr>
      </w:lvl>
    </w:lvlOverride>
  </w:num>
  <w:num w:numId="16">
    <w:abstractNumId w:val="2"/>
  </w:num>
  <w:num w:numId="17">
    <w:abstractNumId w:val="7"/>
  </w:num>
  <w:num w:numId="18">
    <w:abstractNumId w:val="9"/>
  </w:num>
  <w:num w:numId="19">
    <w:abstractNumId w:val="0"/>
  </w:num>
  <w:num w:numId="20">
    <w:abstractNumId w:val="0"/>
    <w:lvlOverride w:ilvl="0">
      <w:lvl w:ilvl="0">
        <w:numFmt w:val="upperRoman"/>
        <w:lvlText w:val="%1.-"/>
        <w:lvlJc w:val="left"/>
        <w:pPr>
          <w:tabs>
            <w:tab w:val="num" w:pos="648"/>
          </w:tabs>
        </w:pPr>
        <w:rPr>
          <w:rFonts w:ascii="Verdana" w:hAnsi="Verdana" w:cs="Verdana"/>
          <w:b/>
          <w:snapToGrid/>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39"/>
    <w:rsid w:val="00AE583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443EFB"/>
  <w14:defaultImageDpi w14:val="0"/>
  <w15:docId w15:val="{247F01F4-0419-47C5-A9A1-61B0943A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E5839"/>
    <w:rPr>
      <w:lang w:val="es-CR"/>
    </w:rPr>
  </w:style>
  <w:style w:type="character" w:customStyle="1" w:styleId="CharacterStyle1">
    <w:name w:val="Character Style 1"/>
    <w:uiPriority w:val="99"/>
    <w:rsid w:val="00AE58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erdas@ctp.go.cr" TargetMode="External"/><Relationship Id="rId5" Type="http://schemas.openxmlformats.org/officeDocument/2006/relationships/hyperlink" Target="mailto:mfallas@ctp.go.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6409</Words>
  <Characters>35254</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2017-05-22T21:09:00Z</dcterms:created>
  <dcterms:modified xsi:type="dcterms:W3CDTF">2017-05-22T21:09:00Z</dcterms:modified>
</cp:coreProperties>
</file>