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2752">
      <w:pPr>
        <w:kinsoku w:val="0"/>
        <w:overflowPunct w:val="0"/>
        <w:autoSpaceDE/>
        <w:autoSpaceDN/>
        <w:adjustRightInd/>
        <w:spacing w:after="643" w:line="20" w:lineRule="exact"/>
        <w:ind w:right="982"/>
        <w:textAlignment w:val="baseline"/>
        <w:rPr>
          <w:sz w:val="24"/>
          <w:szCs w:val="24"/>
        </w:rPr>
      </w:pPr>
    </w:p>
    <w:p w:rsidR="00000000" w:rsidRDefault="00EC2752">
      <w:pPr>
        <w:kinsoku w:val="0"/>
        <w:overflowPunct w:val="0"/>
        <w:autoSpaceDE/>
        <w:autoSpaceDN/>
        <w:adjustRightInd/>
        <w:spacing w:before="2" w:line="271" w:lineRule="exact"/>
        <w:jc w:val="center"/>
        <w:textAlignment w:val="baseline"/>
        <w:rPr>
          <w:b/>
          <w:bCs/>
          <w:spacing w:val="1"/>
          <w:sz w:val="25"/>
          <w:szCs w:val="25"/>
          <w:lang w:val="es-ES" w:eastAsia="es-ES"/>
        </w:rPr>
      </w:pPr>
      <w:r>
        <w:rPr>
          <w:b/>
          <w:bCs/>
          <w:spacing w:val="1"/>
          <w:sz w:val="25"/>
          <w:szCs w:val="25"/>
          <w:lang w:val="es-ES" w:eastAsia="es-ES"/>
        </w:rPr>
        <w:t>RESOLUCION No. TAT-3379-2018</w:t>
      </w:r>
    </w:p>
    <w:p w:rsidR="00000000" w:rsidRDefault="00EC2752">
      <w:pPr>
        <w:kinsoku w:val="0"/>
        <w:overflowPunct w:val="0"/>
        <w:autoSpaceDE/>
        <w:autoSpaceDN/>
        <w:adjustRightInd/>
        <w:spacing w:before="599" w:line="281" w:lineRule="exact"/>
        <w:textAlignment w:val="baseline"/>
        <w:rPr>
          <w:spacing w:val="3"/>
          <w:sz w:val="25"/>
          <w:szCs w:val="25"/>
          <w:lang w:val="es-ES" w:eastAsia="es-ES"/>
        </w:rPr>
      </w:pPr>
      <w:r>
        <w:rPr>
          <w:b/>
          <w:bCs/>
          <w:spacing w:val="3"/>
          <w:sz w:val="25"/>
          <w:szCs w:val="25"/>
          <w:lang w:val="es-ES" w:eastAsia="es-ES"/>
        </w:rPr>
        <w:t xml:space="preserve">TRIBUNAL ADMINISTRATIVO DE TRANSPORTE.- </w:t>
      </w:r>
      <w:r>
        <w:rPr>
          <w:spacing w:val="3"/>
          <w:sz w:val="25"/>
          <w:szCs w:val="25"/>
          <w:lang w:val="es-ES" w:eastAsia="es-ES"/>
        </w:rPr>
        <w:t>Curridabat, a las 10:30</w:t>
      </w:r>
    </w:p>
    <w:p w:rsidR="00000000" w:rsidRDefault="00EC2752">
      <w:pPr>
        <w:tabs>
          <w:tab w:val="left" w:leader="hyphen" w:pos="8496"/>
        </w:tabs>
        <w:kinsoku w:val="0"/>
        <w:overflowPunct w:val="0"/>
        <w:autoSpaceDE/>
        <w:autoSpaceDN/>
        <w:adjustRightInd/>
        <w:spacing w:before="57" w:line="281" w:lineRule="exact"/>
        <w:textAlignment w:val="baseline"/>
        <w:rPr>
          <w:sz w:val="25"/>
          <w:szCs w:val="25"/>
          <w:lang w:val="es-ES" w:eastAsia="es-ES"/>
        </w:rPr>
      </w:pPr>
      <w:r>
        <w:rPr>
          <w:sz w:val="25"/>
          <w:szCs w:val="25"/>
          <w:lang w:val="es-ES" w:eastAsia="es-ES"/>
        </w:rPr>
        <w:t>horas del dí</w:t>
      </w:r>
      <w:r>
        <w:rPr>
          <w:sz w:val="25"/>
          <w:szCs w:val="25"/>
          <w:lang w:val="es-ES" w:eastAsia="es-ES"/>
        </w:rPr>
        <w:t>a Treinta y Uno de Enero del Dos Mil Dieciocho.</w:t>
      </w:r>
      <w:r>
        <w:rPr>
          <w:sz w:val="25"/>
          <w:szCs w:val="25"/>
          <w:lang w:val="es-ES" w:eastAsia="es-ES"/>
        </w:rPr>
        <w:tab/>
      </w:r>
    </w:p>
    <w:p w:rsidR="00000000" w:rsidRDefault="00EC2752">
      <w:pPr>
        <w:kinsoku w:val="0"/>
        <w:overflowPunct w:val="0"/>
        <w:autoSpaceDE/>
        <w:autoSpaceDN/>
        <w:adjustRightInd/>
        <w:spacing w:before="353" w:line="334" w:lineRule="exact"/>
        <w:ind w:right="936"/>
        <w:jc w:val="both"/>
        <w:textAlignment w:val="baseline"/>
        <w:rPr>
          <w:sz w:val="24"/>
          <w:szCs w:val="24"/>
          <w:lang w:eastAsia="en-US"/>
        </w:rPr>
      </w:pPr>
      <w:r>
        <w:rPr>
          <w:sz w:val="25"/>
          <w:szCs w:val="25"/>
          <w:lang w:val="es-ES" w:eastAsia="es-ES"/>
        </w:rPr>
        <w:t xml:space="preserve">Se Conoce por este medio de </w:t>
      </w:r>
      <w:r>
        <w:rPr>
          <w:b/>
          <w:bCs/>
          <w:i/>
          <w:iCs/>
          <w:sz w:val="25"/>
          <w:szCs w:val="25"/>
          <w:lang w:val="es-ES" w:eastAsia="es-ES"/>
        </w:rPr>
        <w:t xml:space="preserve">GESTIÓN DE MEDIDA CAUTELAR AD CAUSAM PRIMA FACIE </w:t>
      </w:r>
      <w:r>
        <w:rPr>
          <w:sz w:val="25"/>
          <w:szCs w:val="25"/>
          <w:lang w:val="es-ES" w:eastAsia="es-ES"/>
        </w:rPr>
        <w:t>contra el Artículo 5.1 de la Sesión Ordinaria No. 25-2017 de la Junta Directiva del Consejo de Transporte Público de fecha 21 de J</w:t>
      </w:r>
      <w:r>
        <w:rPr>
          <w:sz w:val="25"/>
          <w:szCs w:val="25"/>
          <w:lang w:val="es-ES" w:eastAsia="es-ES"/>
        </w:rPr>
        <w:t xml:space="preserve">unio del 2017, presentada por la Empresa </w:t>
      </w:r>
      <w:r>
        <w:rPr>
          <w:b/>
          <w:bCs/>
          <w:sz w:val="25"/>
          <w:szCs w:val="25"/>
          <w:lang w:val="es-ES" w:eastAsia="es-ES"/>
        </w:rPr>
        <w:t>B</w:t>
      </w:r>
      <w:r w:rsidR="003437FA">
        <w:rPr>
          <w:b/>
          <w:bCs/>
          <w:sz w:val="25"/>
          <w:szCs w:val="25"/>
          <w:lang w:val="es-ES" w:eastAsia="es-ES"/>
        </w:rPr>
        <w:t>.I.U.S.A.</w:t>
      </w:r>
      <w:r>
        <w:rPr>
          <w:b/>
          <w:bCs/>
          <w:sz w:val="25"/>
          <w:szCs w:val="25"/>
          <w:lang w:val="es-ES" w:eastAsia="es-ES"/>
        </w:rPr>
        <w:t xml:space="preserve">, </w:t>
      </w:r>
      <w:r>
        <w:rPr>
          <w:sz w:val="25"/>
          <w:szCs w:val="25"/>
          <w:lang w:val="es-ES" w:eastAsia="es-ES"/>
        </w:rPr>
        <w:t xml:space="preserve">cédula de persona jurídica número </w:t>
      </w:r>
      <w:r w:rsidR="003437FA">
        <w:rPr>
          <w:sz w:val="25"/>
          <w:szCs w:val="25"/>
          <w:lang w:val="es-ES" w:eastAsia="es-ES"/>
        </w:rPr>
        <w:t>…</w:t>
      </w:r>
      <w:r>
        <w:rPr>
          <w:sz w:val="25"/>
          <w:szCs w:val="25"/>
          <w:lang w:val="es-ES" w:eastAsia="es-ES"/>
        </w:rPr>
        <w:t xml:space="preserve">, representada a los efectos por el Señor </w:t>
      </w:r>
      <w:r>
        <w:rPr>
          <w:i/>
          <w:iCs/>
          <w:sz w:val="25"/>
          <w:szCs w:val="25"/>
          <w:lang w:val="es-ES" w:eastAsia="es-ES"/>
        </w:rPr>
        <w:t>R</w:t>
      </w:r>
      <w:r w:rsidR="003437FA">
        <w:rPr>
          <w:i/>
          <w:iCs/>
          <w:sz w:val="25"/>
          <w:szCs w:val="25"/>
          <w:lang w:val="es-ES" w:eastAsia="es-ES"/>
        </w:rPr>
        <w:t>.S.S.K.</w:t>
      </w:r>
      <w:r>
        <w:rPr>
          <w:i/>
          <w:iCs/>
          <w:sz w:val="25"/>
          <w:szCs w:val="25"/>
          <w:lang w:val="es-ES" w:eastAsia="es-ES"/>
        </w:rPr>
        <w:t xml:space="preserve">, </w:t>
      </w:r>
      <w:r>
        <w:rPr>
          <w:sz w:val="25"/>
          <w:szCs w:val="25"/>
          <w:lang w:val="es-ES" w:eastAsia="es-ES"/>
        </w:rPr>
        <w:t>de calidades conocidas y portador de la cédula de identidad núm</w:t>
      </w:r>
      <w:r>
        <w:rPr>
          <w:sz w:val="25"/>
          <w:szCs w:val="25"/>
          <w:lang w:val="es-ES" w:eastAsia="es-ES"/>
        </w:rPr>
        <w:t xml:space="preserve">ero </w:t>
      </w:r>
      <w:r w:rsidR="003437FA">
        <w:rPr>
          <w:sz w:val="25"/>
          <w:szCs w:val="25"/>
          <w:lang w:val="es-ES" w:eastAsia="es-ES"/>
        </w:rPr>
        <w:t>..</w:t>
      </w:r>
      <w:r>
        <w:rPr>
          <w:sz w:val="25"/>
          <w:szCs w:val="25"/>
          <w:lang w:val="es-ES" w:eastAsia="es-ES"/>
        </w:rPr>
        <w:t xml:space="preserve">.- </w:t>
      </w:r>
      <w:r>
        <w:rPr>
          <w:b/>
          <w:bCs/>
          <w:i/>
          <w:iCs/>
          <w:sz w:val="25"/>
          <w:szCs w:val="25"/>
          <w:lang w:val="es-ES" w:eastAsia="es-ES"/>
        </w:rPr>
        <w:t>EXPEDIENTE No. TAT-002-18.</w:t>
      </w:r>
      <w:r>
        <w:rPr>
          <w:b/>
          <w:bCs/>
          <w:i/>
          <w:iCs/>
          <w:sz w:val="25"/>
          <w:szCs w:val="25"/>
          <w:lang w:val="es-ES" w:eastAsia="es-ES"/>
        </w:rPr>
        <w:noBreakHyphen/>
      </w:r>
    </w:p>
    <w:p w:rsidR="00000000" w:rsidRDefault="00EC2752">
      <w:pPr>
        <w:kinsoku w:val="0"/>
        <w:overflowPunct w:val="0"/>
        <w:autoSpaceDE/>
        <w:autoSpaceDN/>
        <w:adjustRightInd/>
        <w:spacing w:before="381" w:line="287" w:lineRule="exact"/>
        <w:jc w:val="center"/>
        <w:textAlignment w:val="baseline"/>
        <w:rPr>
          <w:b/>
          <w:bCs/>
          <w:i/>
          <w:iCs/>
          <w:spacing w:val="1"/>
          <w:sz w:val="25"/>
          <w:szCs w:val="25"/>
          <w:lang w:val="es-ES" w:eastAsia="es-ES"/>
        </w:rPr>
      </w:pPr>
      <w:r>
        <w:rPr>
          <w:b/>
          <w:bCs/>
          <w:i/>
          <w:iCs/>
          <w:spacing w:val="1"/>
          <w:sz w:val="25"/>
          <w:szCs w:val="25"/>
          <w:lang w:val="es-ES" w:eastAsia="es-ES"/>
        </w:rPr>
        <w:t>Resultando:</w:t>
      </w:r>
    </w:p>
    <w:p w:rsidR="00000000" w:rsidRDefault="00EC2752">
      <w:pPr>
        <w:kinsoku w:val="0"/>
        <w:overflowPunct w:val="0"/>
        <w:autoSpaceDE/>
        <w:autoSpaceDN/>
        <w:adjustRightInd/>
        <w:spacing w:before="302" w:after="345" w:line="334" w:lineRule="exact"/>
        <w:ind w:right="936"/>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 xml:space="preserve">Mediante su Acuerdo No. 5.1 de su Sesión Ordinaria No. 25-2017, de fecha 21 de Junio del 2017, la Junta Directiva del Consejo de Transporte Público dispuso Ordenar un Procedimiento Ordinario </w:t>
      </w:r>
      <w:r>
        <w:rPr>
          <w:sz w:val="25"/>
          <w:szCs w:val="25"/>
          <w:lang w:val="es-ES" w:eastAsia="es-ES"/>
        </w:rPr>
        <w:t xml:space="preserve">contra la Empresa hoy Gestionante, por Supuesto Abandono Injustificado del Servicio Público del cual es Operadora en cuanto a la Ruta No. 10: </w:t>
      </w:r>
      <w:r>
        <w:rPr>
          <w:i/>
          <w:iCs/>
          <w:sz w:val="25"/>
          <w:szCs w:val="25"/>
          <w:lang w:val="es-ES" w:eastAsia="es-ES"/>
        </w:rPr>
        <w:t xml:space="preserve">"San José - La Uruca y Ramales". </w:t>
      </w:r>
      <w:r>
        <w:rPr>
          <w:sz w:val="25"/>
          <w:szCs w:val="25"/>
          <w:lang w:val="es-ES" w:eastAsia="es-ES"/>
        </w:rPr>
        <w:t>Lo anterior en consideración del Informe de Oficio No. DAJ-2017-001630 de su Dire</w:t>
      </w:r>
      <w:r>
        <w:rPr>
          <w:sz w:val="25"/>
          <w:szCs w:val="25"/>
          <w:lang w:val="es-ES" w:eastAsia="es-ES"/>
        </w:rPr>
        <w:t>cción de Asesoría Jurídica, del 21 de Junio del 2017. Designando a la misma Asesoría Jurídica referida como Órgano Director del trámite.</w:t>
      </w:r>
    </w:p>
    <w:tbl>
      <w:tblPr>
        <w:tblW w:w="0" w:type="auto"/>
        <w:tblLayout w:type="fixed"/>
        <w:tblCellMar>
          <w:left w:w="0" w:type="dxa"/>
          <w:right w:w="0" w:type="dxa"/>
        </w:tblCellMar>
        <w:tblLook w:val="0000" w:firstRow="0" w:lastRow="0" w:firstColumn="0" w:lastColumn="0" w:noHBand="0" w:noVBand="0"/>
      </w:tblPr>
      <w:tblGrid>
        <w:gridCol w:w="8644"/>
        <w:gridCol w:w="896"/>
      </w:tblGrid>
      <w:tr w:rsidR="00000000">
        <w:tblPrEx>
          <w:tblCellMar>
            <w:top w:w="0" w:type="dxa"/>
            <w:left w:w="0" w:type="dxa"/>
            <w:bottom w:w="0" w:type="dxa"/>
            <w:right w:w="0" w:type="dxa"/>
          </w:tblCellMar>
        </w:tblPrEx>
        <w:trPr>
          <w:trHeight w:hRule="exact" w:val="2632"/>
        </w:trPr>
        <w:tc>
          <w:tcPr>
            <w:tcW w:w="8644" w:type="dxa"/>
            <w:tcBorders>
              <w:top w:val="nil"/>
              <w:left w:val="nil"/>
              <w:bottom w:val="nil"/>
              <w:right w:val="nil"/>
            </w:tcBorders>
          </w:tcPr>
          <w:p w:rsidR="00000000" w:rsidRDefault="00EC2752">
            <w:pPr>
              <w:kinsoku w:val="0"/>
              <w:overflowPunct w:val="0"/>
              <w:autoSpaceDE/>
              <w:autoSpaceDN/>
              <w:adjustRightInd/>
              <w:spacing w:before="40" w:after="244" w:line="334" w:lineRule="exact"/>
              <w:ind w:left="36"/>
              <w:jc w:val="both"/>
              <w:textAlignment w:val="baseline"/>
              <w:rPr>
                <w:i/>
                <w:iCs/>
                <w:sz w:val="25"/>
                <w:szCs w:val="25"/>
                <w:lang w:val="es-ES" w:eastAsia="es-ES"/>
              </w:rPr>
            </w:pPr>
            <w:r>
              <w:rPr>
                <w:b/>
                <w:bCs/>
                <w:sz w:val="25"/>
                <w:szCs w:val="25"/>
                <w:lang w:val="es-ES" w:eastAsia="es-ES"/>
              </w:rPr>
              <w:t xml:space="preserve">SEGUNDO: </w:t>
            </w:r>
            <w:r>
              <w:rPr>
                <w:sz w:val="25"/>
                <w:szCs w:val="25"/>
                <w:lang w:val="es-ES" w:eastAsia="es-ES"/>
              </w:rPr>
              <w:t>Que dado el Traslado de Cargos y la Fijación o Cita para la Audiencia de Sustanciació</w:t>
            </w:r>
            <w:r>
              <w:rPr>
                <w:sz w:val="25"/>
                <w:szCs w:val="25"/>
                <w:lang w:val="es-ES" w:eastAsia="es-ES"/>
              </w:rPr>
              <w:t xml:space="preserve">n del Procedimiento realizado por el Órgano Director y determinada ésta última y en lo final, para el día </w:t>
            </w:r>
            <w:r>
              <w:rPr>
                <w:b/>
                <w:bCs/>
                <w:i/>
                <w:iCs/>
                <w:sz w:val="25"/>
                <w:szCs w:val="25"/>
                <w:lang w:val="es-ES" w:eastAsia="es-ES"/>
              </w:rPr>
              <w:t xml:space="preserve">18 DE ENERO DEL AÑO EN CURSO, </w:t>
            </w:r>
            <w:r>
              <w:rPr>
                <w:sz w:val="25"/>
                <w:szCs w:val="25"/>
                <w:lang w:val="es-ES" w:eastAsia="es-ES"/>
              </w:rPr>
              <w:t>por medio de Libelo de fecha 12 de Enero del 2018, presentado ante este Tribunal el día 15 de Enero del 2018, la firma B</w:t>
            </w:r>
            <w:r w:rsidR="003437FA">
              <w:rPr>
                <w:sz w:val="25"/>
                <w:szCs w:val="25"/>
                <w:lang w:val="es-ES" w:eastAsia="es-ES"/>
              </w:rPr>
              <w:t>.I.U.S.A.</w:t>
            </w:r>
            <w:r>
              <w:rPr>
                <w:sz w:val="25"/>
                <w:szCs w:val="25"/>
                <w:lang w:val="es-ES" w:eastAsia="es-ES"/>
              </w:rPr>
              <w:t xml:space="preserve"> presenta una </w:t>
            </w:r>
            <w:r>
              <w:rPr>
                <w:b/>
                <w:bCs/>
                <w:i/>
                <w:iCs/>
                <w:sz w:val="25"/>
                <w:szCs w:val="25"/>
                <w:lang w:val="es-ES" w:eastAsia="es-ES"/>
              </w:rPr>
              <w:t xml:space="preserve">MEDIDA CAUTELAR AD CAUSAM PRIMA FACIE, por la cual Solicita la SUSPENSIÓN de la Audiencia Fijada para el día 18 DE ENERO DEL 2018, </w:t>
            </w:r>
            <w:r>
              <w:rPr>
                <w:sz w:val="25"/>
                <w:szCs w:val="25"/>
                <w:lang w:val="es-ES" w:eastAsia="es-ES"/>
              </w:rPr>
              <w:t xml:space="preserve">debido a que </w:t>
            </w:r>
            <w:r>
              <w:rPr>
                <w:i/>
                <w:iCs/>
                <w:sz w:val="25"/>
                <w:szCs w:val="25"/>
                <w:lang w:val="es-ES" w:eastAsia="es-ES"/>
              </w:rPr>
              <w:t>-a su</w:t>
            </w:r>
          </w:p>
        </w:tc>
        <w:tc>
          <w:tcPr>
            <w:tcW w:w="896" w:type="dxa"/>
            <w:tcBorders>
              <w:top w:val="nil"/>
              <w:left w:val="nil"/>
              <w:bottom w:val="nil"/>
              <w:right w:val="nil"/>
            </w:tcBorders>
          </w:tcPr>
          <w:p w:rsidR="00000000" w:rsidRDefault="00EC2752">
            <w:pPr>
              <w:kinsoku w:val="0"/>
              <w:overflowPunct w:val="0"/>
              <w:autoSpaceDE/>
              <w:autoSpaceDN/>
              <w:adjustRightInd/>
              <w:spacing w:before="69" w:after="24"/>
              <w:ind w:right="8"/>
              <w:jc w:val="center"/>
              <w:textAlignment w:val="baseline"/>
              <w:rPr>
                <w:sz w:val="24"/>
                <w:szCs w:val="24"/>
              </w:rPr>
            </w:pPr>
          </w:p>
        </w:tc>
      </w:tr>
    </w:tbl>
    <w:p w:rsidR="00000000" w:rsidRDefault="00EC2752">
      <w:pPr>
        <w:kinsoku w:val="0"/>
        <w:overflowPunct w:val="0"/>
        <w:autoSpaceDE/>
        <w:autoSpaceDN/>
        <w:adjustRightInd/>
        <w:spacing w:after="52" w:line="20" w:lineRule="exact"/>
        <w:textAlignment w:val="baseline"/>
        <w:rPr>
          <w:sz w:val="24"/>
          <w:szCs w:val="24"/>
        </w:rPr>
      </w:pPr>
    </w:p>
    <w:p w:rsidR="00000000" w:rsidRDefault="00EC2752">
      <w:pPr>
        <w:widowControl/>
        <w:rPr>
          <w:sz w:val="24"/>
          <w:szCs w:val="24"/>
        </w:rPr>
        <w:sectPr w:rsidR="00000000">
          <w:pgSz w:w="12288" w:h="15787"/>
          <w:pgMar w:top="2160" w:right="1010" w:bottom="183" w:left="1738" w:header="720" w:footer="720" w:gutter="0"/>
          <w:cols w:space="720"/>
          <w:noEndnote/>
        </w:sectPr>
      </w:pPr>
    </w:p>
    <w:p w:rsidR="00000000" w:rsidRDefault="00EC2752">
      <w:pPr>
        <w:kinsoku w:val="0"/>
        <w:overflowPunct w:val="0"/>
        <w:autoSpaceDE/>
        <w:autoSpaceDN/>
        <w:adjustRightInd/>
        <w:spacing w:before="57" w:line="326" w:lineRule="exact"/>
        <w:jc w:val="both"/>
        <w:textAlignment w:val="baseline"/>
        <w:rPr>
          <w:sz w:val="25"/>
          <w:szCs w:val="25"/>
          <w:lang w:val="es-ES" w:eastAsia="es-ES"/>
        </w:rPr>
      </w:pPr>
      <w:r>
        <w:rPr>
          <w:i/>
          <w:iCs/>
          <w:sz w:val="25"/>
          <w:szCs w:val="25"/>
          <w:lang w:val="es-ES" w:eastAsia="es-ES"/>
        </w:rPr>
        <w:lastRenderedPageBreak/>
        <w:t xml:space="preserve">decir- </w:t>
      </w:r>
      <w:r>
        <w:rPr>
          <w:sz w:val="25"/>
          <w:szCs w:val="25"/>
          <w:lang w:val="es-ES" w:eastAsia="es-ES"/>
        </w:rPr>
        <w:t xml:space="preserve">hay una Participación Indebida de las Jerarcas </w:t>
      </w:r>
      <w:r>
        <w:rPr>
          <w:i/>
          <w:iCs/>
          <w:sz w:val="25"/>
          <w:szCs w:val="25"/>
          <w:lang w:val="es-ES" w:eastAsia="es-ES"/>
        </w:rPr>
        <w:t xml:space="preserve">(Directora y SubDirectora) </w:t>
      </w:r>
      <w:r>
        <w:rPr>
          <w:sz w:val="25"/>
          <w:szCs w:val="25"/>
          <w:lang w:val="es-ES" w:eastAsia="es-ES"/>
        </w:rPr>
        <w:t>de la Asesoría Jurídica del Consejo de Transporte Público y, por ende, Causales de Recusació</w:t>
      </w:r>
      <w:r>
        <w:rPr>
          <w:sz w:val="25"/>
          <w:szCs w:val="25"/>
          <w:lang w:val="es-ES" w:eastAsia="es-ES"/>
        </w:rPr>
        <w:t>n que han Invocado ya ante el Consejo y que No se han Resuelto. Pidiendo por ello la Suspensión aludida.</w:t>
      </w:r>
    </w:p>
    <w:p w:rsidR="00000000" w:rsidRDefault="00EC2752">
      <w:pPr>
        <w:kinsoku w:val="0"/>
        <w:overflowPunct w:val="0"/>
        <w:autoSpaceDE/>
        <w:autoSpaceDN/>
        <w:adjustRightInd/>
        <w:spacing w:before="357" w:line="326" w:lineRule="exact"/>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En virtud de lo antes señalado y conforme a los Términos y Prescripciones de Ley, procede a Conocer este Tribunal.</w:t>
      </w:r>
    </w:p>
    <w:p w:rsidR="00000000" w:rsidRDefault="00EC2752">
      <w:pPr>
        <w:kinsoku w:val="0"/>
        <w:overflowPunct w:val="0"/>
        <w:autoSpaceDE/>
        <w:autoSpaceDN/>
        <w:adjustRightInd/>
        <w:spacing w:before="378" w:line="280" w:lineRule="exact"/>
        <w:textAlignment w:val="baseline"/>
        <w:rPr>
          <w:b/>
          <w:bCs/>
          <w:i/>
          <w:iCs/>
          <w:spacing w:val="1"/>
          <w:sz w:val="25"/>
          <w:szCs w:val="25"/>
          <w:lang w:val="es-ES" w:eastAsia="es-ES"/>
        </w:rPr>
      </w:pPr>
      <w:r>
        <w:rPr>
          <w:b/>
          <w:bCs/>
          <w:i/>
          <w:iCs/>
          <w:spacing w:val="1"/>
          <w:sz w:val="25"/>
          <w:szCs w:val="25"/>
          <w:lang w:val="es-ES" w:eastAsia="es-ES"/>
        </w:rPr>
        <w:t>REDACTA EL JUEZ QUESADA AGUIRRE,</w:t>
      </w:r>
    </w:p>
    <w:p w:rsidR="00000000" w:rsidRDefault="00EC2752">
      <w:pPr>
        <w:kinsoku w:val="0"/>
        <w:overflowPunct w:val="0"/>
        <w:autoSpaceDE/>
        <w:autoSpaceDN/>
        <w:adjustRightInd/>
        <w:spacing w:before="398" w:line="281" w:lineRule="exact"/>
        <w:jc w:val="center"/>
        <w:textAlignment w:val="baseline"/>
        <w:rPr>
          <w:b/>
          <w:bCs/>
          <w:i/>
          <w:iCs/>
          <w:sz w:val="25"/>
          <w:szCs w:val="25"/>
          <w:lang w:val="es-ES" w:eastAsia="es-ES"/>
        </w:rPr>
      </w:pPr>
      <w:r>
        <w:rPr>
          <w:b/>
          <w:bCs/>
          <w:i/>
          <w:iCs/>
          <w:sz w:val="25"/>
          <w:szCs w:val="25"/>
          <w:lang w:val="es-ES" w:eastAsia="es-ES"/>
        </w:rPr>
        <w:t>Considerando Único</w:t>
      </w:r>
    </w:p>
    <w:p w:rsidR="00000000" w:rsidRDefault="00EC2752">
      <w:pPr>
        <w:kinsoku w:val="0"/>
        <w:overflowPunct w:val="0"/>
        <w:autoSpaceDE/>
        <w:autoSpaceDN/>
        <w:adjustRightInd/>
        <w:spacing w:before="380" w:line="327" w:lineRule="exact"/>
        <w:jc w:val="both"/>
        <w:textAlignment w:val="baseline"/>
        <w:rPr>
          <w:b/>
          <w:bCs/>
          <w:spacing w:val="1"/>
          <w:sz w:val="25"/>
          <w:szCs w:val="25"/>
          <w:lang w:val="es-ES" w:eastAsia="es-ES"/>
        </w:rPr>
      </w:pPr>
      <w:r>
        <w:rPr>
          <w:spacing w:val="1"/>
          <w:sz w:val="25"/>
          <w:szCs w:val="25"/>
          <w:lang w:val="es-ES" w:eastAsia="es-ES"/>
        </w:rPr>
        <w:t xml:space="preserve">Dada la gestión que nos ocupa y en rigor del Necesario Análisis Previo de Admisibilidad que la misma DEBE de Afrontar, es de la estima de este Tribunal que </w:t>
      </w:r>
      <w:r>
        <w:rPr>
          <w:b/>
          <w:bCs/>
          <w:spacing w:val="1"/>
          <w:sz w:val="25"/>
          <w:szCs w:val="25"/>
          <w:lang w:val="es-ES" w:eastAsia="es-ES"/>
        </w:rPr>
        <w:t xml:space="preserve">NO RESULTA PROCEDENTE LA ACCIÓN CAUTELAR QUE SE </w:t>
      </w:r>
      <w:r>
        <w:rPr>
          <w:b/>
          <w:bCs/>
          <w:spacing w:val="1"/>
          <w:sz w:val="25"/>
          <w:szCs w:val="25"/>
          <w:lang w:val="es-ES" w:eastAsia="es-ES"/>
        </w:rPr>
        <w:t xml:space="preserve">ATIENDE, </w:t>
      </w:r>
      <w:r>
        <w:rPr>
          <w:spacing w:val="1"/>
          <w:sz w:val="25"/>
          <w:szCs w:val="25"/>
          <w:lang w:val="es-ES" w:eastAsia="es-ES"/>
        </w:rPr>
        <w:t xml:space="preserve">cuando menos por </w:t>
      </w:r>
      <w:r>
        <w:rPr>
          <w:i/>
          <w:iCs/>
          <w:spacing w:val="1"/>
          <w:sz w:val="25"/>
          <w:szCs w:val="25"/>
          <w:lang w:val="es-ES" w:eastAsia="es-ES"/>
        </w:rPr>
        <w:t xml:space="preserve">TRES RAZONES </w:t>
      </w:r>
      <w:r>
        <w:rPr>
          <w:spacing w:val="1"/>
          <w:sz w:val="25"/>
          <w:szCs w:val="25"/>
          <w:lang w:val="es-ES" w:eastAsia="es-ES"/>
        </w:rPr>
        <w:t xml:space="preserve">claras: </w:t>
      </w:r>
      <w:r>
        <w:rPr>
          <w:b/>
          <w:bCs/>
          <w:i/>
          <w:iCs/>
          <w:spacing w:val="1"/>
          <w:sz w:val="25"/>
          <w:szCs w:val="25"/>
          <w:lang w:val="es-ES" w:eastAsia="es-ES"/>
        </w:rPr>
        <w:t xml:space="preserve">Inexistencia de Fundamento Debido por Falta de Causa o Procedimiento ante este Tribunal; Falta de Competencia; y Falta de Interés Actual y/o de Procedencia. </w:t>
      </w:r>
      <w:r>
        <w:rPr>
          <w:b/>
          <w:bCs/>
          <w:spacing w:val="1"/>
          <w:sz w:val="25"/>
          <w:szCs w:val="25"/>
          <w:lang w:val="es-ES" w:eastAsia="es-ES"/>
        </w:rPr>
        <w:t>Veamos:</w:t>
      </w:r>
    </w:p>
    <w:p w:rsidR="00000000" w:rsidRDefault="00EC2752">
      <w:pPr>
        <w:tabs>
          <w:tab w:val="right" w:pos="8568"/>
        </w:tabs>
        <w:kinsoku w:val="0"/>
        <w:overflowPunct w:val="0"/>
        <w:autoSpaceDE/>
        <w:autoSpaceDN/>
        <w:adjustRightInd/>
        <w:spacing w:before="387" w:line="280" w:lineRule="exact"/>
        <w:jc w:val="both"/>
        <w:textAlignment w:val="baseline"/>
        <w:rPr>
          <w:b/>
          <w:bCs/>
          <w:i/>
          <w:iCs/>
          <w:sz w:val="25"/>
          <w:szCs w:val="25"/>
          <w:lang w:val="es-ES" w:eastAsia="es-ES"/>
        </w:rPr>
      </w:pPr>
      <w:r>
        <w:rPr>
          <w:b/>
          <w:bCs/>
          <w:i/>
          <w:iCs/>
          <w:sz w:val="25"/>
          <w:szCs w:val="25"/>
          <w:lang w:val="es-ES" w:eastAsia="es-ES"/>
        </w:rPr>
        <w:t>1.-</w:t>
      </w:r>
      <w:r>
        <w:rPr>
          <w:b/>
          <w:bCs/>
          <w:i/>
          <w:iCs/>
          <w:sz w:val="25"/>
          <w:szCs w:val="25"/>
          <w:lang w:val="es-ES" w:eastAsia="es-ES"/>
        </w:rPr>
        <w:tab/>
        <w:t>Inexistencia de Fundamento Debido por Fa</w:t>
      </w:r>
      <w:r>
        <w:rPr>
          <w:b/>
          <w:bCs/>
          <w:i/>
          <w:iCs/>
          <w:sz w:val="25"/>
          <w:szCs w:val="25"/>
          <w:lang w:val="es-ES" w:eastAsia="es-ES"/>
        </w:rPr>
        <w:t>lta de Causa o Procedimiento</w:t>
      </w:r>
    </w:p>
    <w:p w:rsidR="00000000" w:rsidRDefault="00EC2752">
      <w:pPr>
        <w:kinsoku w:val="0"/>
        <w:overflowPunct w:val="0"/>
        <w:autoSpaceDE/>
        <w:autoSpaceDN/>
        <w:adjustRightInd/>
        <w:spacing w:before="20" w:after="518" w:line="335" w:lineRule="exact"/>
        <w:jc w:val="both"/>
        <w:textAlignment w:val="baseline"/>
        <w:rPr>
          <w:sz w:val="25"/>
          <w:szCs w:val="25"/>
          <w:lang w:val="es-ES" w:eastAsia="es-ES"/>
        </w:rPr>
      </w:pPr>
      <w:r>
        <w:rPr>
          <w:b/>
          <w:bCs/>
          <w:i/>
          <w:iCs/>
          <w:sz w:val="25"/>
          <w:szCs w:val="25"/>
          <w:lang w:val="es-ES" w:eastAsia="es-ES"/>
        </w:rPr>
        <w:t xml:space="preserve">ante este Tribunal: </w:t>
      </w:r>
      <w:r>
        <w:rPr>
          <w:sz w:val="25"/>
          <w:szCs w:val="25"/>
          <w:lang w:val="es-ES" w:eastAsia="es-ES"/>
        </w:rPr>
        <w:t>Este Tribunal es un Órgano de Jerarquía Superior Impropia o Contralor No Jerárquico cuya labor se Limita a la Debida y Técnica Valoración de la LEGALIDAD de los Actos del Consejo de Transporte Público, según</w:t>
      </w:r>
      <w:r>
        <w:rPr>
          <w:sz w:val="25"/>
          <w:szCs w:val="25"/>
          <w:lang w:val="es-ES" w:eastAsia="es-ES"/>
        </w:rPr>
        <w:t xml:space="preserve"> las determinaciones de la Ley No. 7969, y su resolver </w:t>
      </w:r>
      <w:r>
        <w:rPr>
          <w:i/>
          <w:iCs/>
          <w:sz w:val="25"/>
          <w:szCs w:val="25"/>
          <w:lang w:val="es-ES" w:eastAsia="es-ES"/>
        </w:rPr>
        <w:t xml:space="preserve">-en sentido laxo- </w:t>
      </w:r>
      <w:r>
        <w:rPr>
          <w:sz w:val="25"/>
          <w:szCs w:val="25"/>
          <w:lang w:val="es-ES" w:eastAsia="es-ES"/>
        </w:rPr>
        <w:t xml:space="preserve">debe Limitarse a los Planteamientos y Pretensiones de las Partes, </w:t>
      </w:r>
      <w:r>
        <w:rPr>
          <w:i/>
          <w:iCs/>
          <w:sz w:val="25"/>
          <w:szCs w:val="25"/>
          <w:lang w:val="es-ES" w:eastAsia="es-ES"/>
        </w:rPr>
        <w:t xml:space="preserve">según se lo Ordena el Artículo 181 de la Ley General de la Administración Pública. </w:t>
      </w:r>
      <w:r>
        <w:rPr>
          <w:sz w:val="25"/>
          <w:szCs w:val="25"/>
          <w:lang w:val="es-ES" w:eastAsia="es-ES"/>
        </w:rPr>
        <w:t xml:space="preserve">Y es precisamente en rigor de esa </w:t>
      </w:r>
      <w:r>
        <w:rPr>
          <w:sz w:val="25"/>
          <w:szCs w:val="25"/>
          <w:lang w:val="es-ES" w:eastAsia="es-ES"/>
        </w:rPr>
        <w:t xml:space="preserve">tesitura que se presenta el Primer Aspecto de Improcedencia de la Gestión que nos Ocupa, toda vez que es una </w:t>
      </w:r>
      <w:r>
        <w:rPr>
          <w:b/>
          <w:bCs/>
          <w:i/>
          <w:iCs/>
          <w:sz w:val="25"/>
          <w:szCs w:val="25"/>
          <w:lang w:val="es-ES" w:eastAsia="es-ES"/>
        </w:rPr>
        <w:t xml:space="preserve">MEDIDA CAUTELAR </w:t>
      </w:r>
      <w:r>
        <w:rPr>
          <w:b/>
          <w:bCs/>
          <w:i/>
          <w:iCs/>
          <w:sz w:val="25"/>
          <w:szCs w:val="25"/>
          <w:u w:val="single"/>
          <w:lang w:val="es-ES" w:eastAsia="es-ES"/>
        </w:rPr>
        <w:t>AD CAUSAM,</w:t>
      </w:r>
      <w:r>
        <w:rPr>
          <w:sz w:val="25"/>
          <w:szCs w:val="25"/>
          <w:lang w:val="es-ES" w:eastAsia="es-ES"/>
        </w:rPr>
        <w:t xml:space="preserve"> es decir: </w:t>
      </w:r>
      <w:r>
        <w:rPr>
          <w:b/>
          <w:bCs/>
          <w:sz w:val="25"/>
          <w:szCs w:val="25"/>
          <w:lang w:val="es-ES" w:eastAsia="es-ES"/>
        </w:rPr>
        <w:t xml:space="preserve">DENTRO DE UN PROCEDIMIENTO EXISTENTE. </w:t>
      </w:r>
      <w:r>
        <w:rPr>
          <w:sz w:val="25"/>
          <w:szCs w:val="25"/>
          <w:lang w:val="es-ES" w:eastAsia="es-ES"/>
        </w:rPr>
        <w:t xml:space="preserve">Y lo cierto es que en o ante este Tribunal </w:t>
      </w:r>
      <w:r>
        <w:rPr>
          <w:b/>
          <w:bCs/>
          <w:i/>
          <w:iCs/>
          <w:sz w:val="25"/>
          <w:szCs w:val="25"/>
          <w:lang w:val="es-ES" w:eastAsia="es-ES"/>
        </w:rPr>
        <w:t>NO HAY EN TRÁMITE O EN PENDEN</w:t>
      </w:r>
      <w:r>
        <w:rPr>
          <w:b/>
          <w:bCs/>
          <w:i/>
          <w:iCs/>
          <w:sz w:val="25"/>
          <w:szCs w:val="25"/>
          <w:lang w:val="es-ES" w:eastAsia="es-ES"/>
        </w:rPr>
        <w:t xml:space="preserve">CIA NINGÚN PROCEDIMENTO EN TORNO AL CUAL LA MEDIDA ENCAJE O SEA RELACIONABLE. </w:t>
      </w:r>
      <w:r>
        <w:rPr>
          <w:sz w:val="25"/>
          <w:szCs w:val="25"/>
          <w:lang w:val="es-ES" w:eastAsia="es-ES"/>
        </w:rPr>
        <w:t>Es más, según los Antecedentes del Caso que Constan en el Expediente y lo que Relata la Parte Petente, la Medida NO sería ciertamente contra el Acuerdo No. 5.1 de la Sesión Ordin</w:t>
      </w:r>
      <w:r>
        <w:rPr>
          <w:sz w:val="25"/>
          <w:szCs w:val="25"/>
          <w:lang w:val="es-ES" w:eastAsia="es-ES"/>
        </w:rPr>
        <w:t xml:space="preserve">aria No. 25-2017, pues dicho Acto NO Define la Fecha de la Audiencia que se busca Suspender. Y se trata de una Medida, </w:t>
      </w:r>
      <w:r>
        <w:rPr>
          <w:i/>
          <w:iCs/>
          <w:sz w:val="25"/>
          <w:szCs w:val="25"/>
          <w:lang w:val="es-ES" w:eastAsia="es-ES"/>
        </w:rPr>
        <w:t xml:space="preserve">per se, </w:t>
      </w:r>
      <w:r>
        <w:rPr>
          <w:sz w:val="25"/>
          <w:szCs w:val="25"/>
          <w:lang w:val="es-ES" w:eastAsia="es-ES"/>
        </w:rPr>
        <w:t>referida a un Procedimiento apenas en Desarrollo, en torno al cual este Tribunal no presentaría Competencia Revisora hasta que é</w:t>
      </w:r>
      <w:r>
        <w:rPr>
          <w:sz w:val="25"/>
          <w:szCs w:val="25"/>
          <w:lang w:val="es-ES" w:eastAsia="es-ES"/>
        </w:rPr>
        <w:t>l mismo Termine y solo en la Hipótesis</w:t>
      </w:r>
    </w:p>
    <w:p w:rsidR="00000000" w:rsidRDefault="00EC2752">
      <w:pPr>
        <w:widowControl/>
        <w:rPr>
          <w:sz w:val="24"/>
          <w:szCs w:val="24"/>
        </w:rPr>
        <w:sectPr w:rsidR="00000000">
          <w:pgSz w:w="12288" w:h="15787"/>
          <w:pgMar w:top="1940" w:right="2001" w:bottom="211" w:left="1647" w:header="720" w:footer="720" w:gutter="0"/>
          <w:cols w:space="720"/>
          <w:noEndnote/>
        </w:sectPr>
      </w:pPr>
    </w:p>
    <w:p w:rsidR="00000000" w:rsidRDefault="00EC2752">
      <w:pPr>
        <w:widowControl/>
        <w:rPr>
          <w:sz w:val="24"/>
          <w:szCs w:val="24"/>
        </w:rPr>
        <w:sectPr w:rsidR="00000000">
          <w:type w:val="continuous"/>
          <w:pgSz w:w="12288" w:h="15787"/>
          <w:pgMar w:top="1940" w:right="1919" w:bottom="211" w:left="7517" w:header="720" w:footer="720" w:gutter="0"/>
          <w:cols w:space="720"/>
          <w:noEndnote/>
        </w:sectPr>
      </w:pPr>
    </w:p>
    <w:p w:rsidR="00000000" w:rsidRDefault="00EC2752">
      <w:pPr>
        <w:kinsoku w:val="0"/>
        <w:overflowPunct w:val="0"/>
        <w:autoSpaceDE/>
        <w:autoSpaceDN/>
        <w:adjustRightInd/>
        <w:spacing w:line="331" w:lineRule="exact"/>
        <w:ind w:right="72"/>
        <w:jc w:val="both"/>
        <w:textAlignment w:val="baseline"/>
        <w:rPr>
          <w:b/>
          <w:bCs/>
          <w:i/>
          <w:iCs/>
          <w:sz w:val="25"/>
          <w:szCs w:val="25"/>
          <w:u w:val="single"/>
          <w:lang w:val="es-ES" w:eastAsia="es-ES"/>
        </w:rPr>
      </w:pPr>
      <w:r>
        <w:rPr>
          <w:sz w:val="25"/>
          <w:szCs w:val="25"/>
          <w:lang w:val="es-ES" w:eastAsia="es-ES"/>
        </w:rPr>
        <w:lastRenderedPageBreak/>
        <w:t xml:space="preserve">de Impugnaciones Futuras e Inciertas. En fin: donde no hay una Causa o Procedimiento, </w:t>
      </w:r>
      <w:r>
        <w:rPr>
          <w:b/>
          <w:bCs/>
          <w:i/>
          <w:iCs/>
          <w:sz w:val="25"/>
          <w:szCs w:val="25"/>
          <w:lang w:val="es-ES" w:eastAsia="es-ES"/>
        </w:rPr>
        <w:t xml:space="preserve">NO CABE UN MEDIDA </w:t>
      </w:r>
      <w:r>
        <w:rPr>
          <w:b/>
          <w:bCs/>
          <w:i/>
          <w:iCs/>
          <w:sz w:val="25"/>
          <w:szCs w:val="25"/>
          <w:u w:val="single"/>
          <w:lang w:val="es-ES" w:eastAsia="es-ES"/>
        </w:rPr>
        <w:t>AD CAUSAM.</w:t>
      </w:r>
    </w:p>
    <w:p w:rsidR="00000000" w:rsidRDefault="00EC2752">
      <w:pPr>
        <w:numPr>
          <w:ilvl w:val="0"/>
          <w:numId w:val="1"/>
        </w:numPr>
        <w:kinsoku w:val="0"/>
        <w:overflowPunct w:val="0"/>
        <w:autoSpaceDE/>
        <w:autoSpaceDN/>
        <w:adjustRightInd/>
        <w:spacing w:before="402" w:line="332" w:lineRule="exact"/>
        <w:jc w:val="both"/>
        <w:textAlignment w:val="baseline"/>
        <w:rPr>
          <w:sz w:val="25"/>
          <w:szCs w:val="25"/>
          <w:lang w:val="es-ES" w:eastAsia="es-ES"/>
        </w:rPr>
      </w:pPr>
      <w:r>
        <w:rPr>
          <w:b/>
          <w:bCs/>
          <w:i/>
          <w:iCs/>
          <w:sz w:val="25"/>
          <w:szCs w:val="25"/>
          <w:lang w:val="es-ES" w:eastAsia="es-ES"/>
        </w:rPr>
        <w:t>Falta de Competencia Tempor</w:t>
      </w:r>
      <w:r>
        <w:rPr>
          <w:b/>
          <w:bCs/>
          <w:i/>
          <w:iCs/>
          <w:sz w:val="25"/>
          <w:szCs w:val="25"/>
          <w:lang w:val="es-ES" w:eastAsia="es-ES"/>
        </w:rPr>
        <w:t xml:space="preserve">al: </w:t>
      </w:r>
      <w:r>
        <w:rPr>
          <w:sz w:val="25"/>
          <w:szCs w:val="25"/>
          <w:lang w:val="es-ES" w:eastAsia="es-ES"/>
        </w:rPr>
        <w:t xml:space="preserve">Correlacionado con lo dicho </w:t>
      </w:r>
      <w:r>
        <w:rPr>
          <w:i/>
          <w:iCs/>
          <w:sz w:val="25"/>
          <w:szCs w:val="25"/>
          <w:lang w:val="es-ES" w:eastAsia="es-ES"/>
        </w:rPr>
        <w:t xml:space="preserve">supra, </w:t>
      </w:r>
      <w:r>
        <w:rPr>
          <w:sz w:val="25"/>
          <w:szCs w:val="25"/>
          <w:lang w:val="es-ES" w:eastAsia="es-ES"/>
        </w:rPr>
        <w:t>al No Existir una Causa o Procedimiento ante este Tribunal y al no Vislumbrarse en lo Inmediato y Efectivo que este Tribunal tuviera que conocer dentro del ámbito de sus Competencias de un Caso o Asuntos relativo al A</w:t>
      </w:r>
      <w:r>
        <w:rPr>
          <w:sz w:val="25"/>
          <w:szCs w:val="25"/>
          <w:lang w:val="es-ES" w:eastAsia="es-ES"/>
        </w:rPr>
        <w:t xml:space="preserve">cto cuya Suspensión se pide, es más que evidente que en cuanto al Conocimiento de una MEDIDA CAUTELAR CONFORME LO PEDIDO POR LA PARTE, es decir: </w:t>
      </w:r>
      <w:r>
        <w:rPr>
          <w:b/>
          <w:bCs/>
          <w:i/>
          <w:iCs/>
          <w:sz w:val="25"/>
          <w:szCs w:val="25"/>
          <w:lang w:val="es-ES" w:eastAsia="es-ES"/>
        </w:rPr>
        <w:t xml:space="preserve">AD CAUSAM, </w:t>
      </w:r>
      <w:r>
        <w:rPr>
          <w:sz w:val="25"/>
          <w:szCs w:val="25"/>
          <w:lang w:val="es-ES" w:eastAsia="es-ES"/>
        </w:rPr>
        <w:t>adolecemos de Competencia Material y Temporal para Conocer de lo Planteado. Siendo lo Procedente que</w:t>
      </w:r>
      <w:r>
        <w:rPr>
          <w:sz w:val="25"/>
          <w:szCs w:val="25"/>
          <w:lang w:val="es-ES" w:eastAsia="es-ES"/>
        </w:rPr>
        <w:t xml:space="preserve"> la Gestión de Medida Cautelar se presentara ante el Consejo de Transporte Público, en lo conducente. Lo anterior conforme las Determinaciones de los Artículos 59 a 70 de la Ley General de la Administración Pública, en concordancia con el Literal 22 de la </w:t>
      </w:r>
      <w:r>
        <w:rPr>
          <w:sz w:val="25"/>
          <w:szCs w:val="25"/>
          <w:lang w:val="es-ES" w:eastAsia="es-ES"/>
        </w:rPr>
        <w:t>Ley No. 7969.</w:t>
      </w:r>
    </w:p>
    <w:p w:rsidR="00000000" w:rsidRDefault="00EC2752">
      <w:pPr>
        <w:numPr>
          <w:ilvl w:val="0"/>
          <w:numId w:val="1"/>
        </w:numPr>
        <w:kinsoku w:val="0"/>
        <w:overflowPunct w:val="0"/>
        <w:autoSpaceDE/>
        <w:autoSpaceDN/>
        <w:adjustRightInd/>
        <w:spacing w:before="421" w:line="328" w:lineRule="exact"/>
        <w:jc w:val="both"/>
        <w:textAlignment w:val="baseline"/>
        <w:rPr>
          <w:b/>
          <w:bCs/>
          <w:i/>
          <w:iCs/>
          <w:sz w:val="25"/>
          <w:szCs w:val="25"/>
          <w:lang w:val="es-ES" w:eastAsia="es-ES"/>
        </w:rPr>
      </w:pPr>
      <w:r>
        <w:rPr>
          <w:b/>
          <w:bCs/>
          <w:i/>
          <w:iCs/>
          <w:sz w:val="25"/>
          <w:szCs w:val="25"/>
          <w:lang w:val="es-ES" w:eastAsia="es-ES"/>
        </w:rPr>
        <w:t xml:space="preserve">Falta de Interés Actual y/o de Procedencia: </w:t>
      </w:r>
      <w:r>
        <w:rPr>
          <w:sz w:val="25"/>
          <w:szCs w:val="25"/>
          <w:lang w:val="es-ES" w:eastAsia="es-ES"/>
        </w:rPr>
        <w:t>Finalmente, nos resulta Claro que la Parte Interesada Aduce que hay Posibles Situaciones de Impedimento y/o Recusación que afectarían a las Jerarcas de la Dirección de Asesoría Jurí</w:t>
      </w:r>
      <w:r>
        <w:rPr>
          <w:sz w:val="25"/>
          <w:szCs w:val="25"/>
          <w:lang w:val="es-ES" w:eastAsia="es-ES"/>
        </w:rPr>
        <w:t xml:space="preserve">dica del Consejo de Transporte Público, para Ejercer su </w:t>
      </w:r>
      <w:r>
        <w:rPr>
          <w:b/>
          <w:bCs/>
          <w:i/>
          <w:iCs/>
          <w:sz w:val="25"/>
          <w:szCs w:val="25"/>
          <w:lang w:val="es-ES" w:eastAsia="es-ES"/>
        </w:rPr>
        <w:t xml:space="preserve">Labor Objetiva </w:t>
      </w:r>
      <w:r>
        <w:rPr>
          <w:sz w:val="25"/>
          <w:szCs w:val="25"/>
          <w:lang w:val="es-ES" w:eastAsia="es-ES"/>
        </w:rPr>
        <w:t xml:space="preserve">como Órgano Director del Procedimiento que la podría Afectar. Y que </w:t>
      </w:r>
      <w:r>
        <w:rPr>
          <w:i/>
          <w:iCs/>
          <w:sz w:val="25"/>
          <w:szCs w:val="25"/>
          <w:lang w:val="es-ES" w:eastAsia="es-ES"/>
        </w:rPr>
        <w:t xml:space="preserve">-inclusive- </w:t>
      </w:r>
      <w:r>
        <w:rPr>
          <w:sz w:val="25"/>
          <w:szCs w:val="25"/>
          <w:lang w:val="es-ES" w:eastAsia="es-ES"/>
        </w:rPr>
        <w:t xml:space="preserve">ha presentado la Recusación respectiva. </w:t>
      </w:r>
      <w:r>
        <w:rPr>
          <w:i/>
          <w:iCs/>
          <w:sz w:val="25"/>
          <w:szCs w:val="25"/>
          <w:lang w:val="es-ES" w:eastAsia="es-ES"/>
        </w:rPr>
        <w:t xml:space="preserve">No Aportando Prueba de esto último. </w:t>
      </w:r>
      <w:r>
        <w:rPr>
          <w:sz w:val="25"/>
          <w:szCs w:val="25"/>
          <w:lang w:val="es-ES" w:eastAsia="es-ES"/>
        </w:rPr>
        <w:t>Y debido a que conforme se de</w:t>
      </w:r>
      <w:r>
        <w:rPr>
          <w:sz w:val="25"/>
          <w:szCs w:val="25"/>
          <w:lang w:val="es-ES" w:eastAsia="es-ES"/>
        </w:rPr>
        <w:t>riva de los Procedimientos definidos por los numerales 231 y 236 de la Ley General de la Administración Pública, en Materia de Recusaciones, es claro que los Procedimientos en los que se Aplique una Recusación, según los Alcances de la misma en cuanto al Ó</w:t>
      </w:r>
      <w:r>
        <w:rPr>
          <w:sz w:val="25"/>
          <w:szCs w:val="25"/>
          <w:lang w:val="es-ES" w:eastAsia="es-ES"/>
        </w:rPr>
        <w:t xml:space="preserve">rgano Director o Decisor de los tales, se Genera una Suspensión hasta tanto el Órgano Superior y/o Encargado de Resolver sobre la Recusación defina lo Pertinente. El Inciso 2 del Numeral 231 de la Ley General de la Administración Pública señala que </w:t>
      </w:r>
      <w:r>
        <w:rPr>
          <w:b/>
          <w:bCs/>
          <w:i/>
          <w:iCs/>
          <w:sz w:val="25"/>
          <w:szCs w:val="25"/>
          <w:lang w:val="es-ES" w:eastAsia="es-ES"/>
        </w:rPr>
        <w:t>una vez</w:t>
      </w:r>
      <w:r>
        <w:rPr>
          <w:b/>
          <w:bCs/>
          <w:i/>
          <w:iCs/>
          <w:sz w:val="25"/>
          <w:szCs w:val="25"/>
          <w:lang w:val="es-ES" w:eastAsia="es-ES"/>
        </w:rPr>
        <w:t xml:space="preserve"> definida como Improcedente la Recusación, el Expediente que debe de Subir al Jerarca Competente para Resolver sobre la misma, SE DEVOLVERÁ AL ÓRGANO RECUSADO O ABSTENIDO PARA QUE CONTINÚE CONOCIENDO.</w:t>
      </w:r>
    </w:p>
    <w:p w:rsidR="00000000" w:rsidRDefault="00EC2752">
      <w:pPr>
        <w:kinsoku w:val="0"/>
        <w:overflowPunct w:val="0"/>
        <w:autoSpaceDE/>
        <w:autoSpaceDN/>
        <w:adjustRightInd/>
        <w:spacing w:before="404" w:after="537" w:line="332" w:lineRule="exact"/>
        <w:jc w:val="both"/>
        <w:textAlignment w:val="baseline"/>
        <w:rPr>
          <w:sz w:val="25"/>
          <w:szCs w:val="25"/>
          <w:lang w:val="es-ES" w:eastAsia="es-ES"/>
        </w:rPr>
      </w:pPr>
      <w:r>
        <w:rPr>
          <w:sz w:val="25"/>
          <w:szCs w:val="25"/>
          <w:lang w:val="es-ES" w:eastAsia="es-ES"/>
        </w:rPr>
        <w:t xml:space="preserve">Reafirmándose con lo anterior lo Expresado antes sobre </w:t>
      </w:r>
      <w:r>
        <w:rPr>
          <w:sz w:val="25"/>
          <w:szCs w:val="25"/>
          <w:lang w:val="es-ES" w:eastAsia="es-ES"/>
        </w:rPr>
        <w:t xml:space="preserve">la Incompetencia Material y Temporal de este Tribunal y determinándose también la Falta de Interés Actual y de Procedencia de la MEDIDA CAUTELAR PEDIDA, toda vez que la misma Recusación </w:t>
      </w:r>
      <w:r>
        <w:rPr>
          <w:i/>
          <w:iCs/>
          <w:sz w:val="25"/>
          <w:szCs w:val="25"/>
          <w:lang w:val="es-ES" w:eastAsia="es-ES"/>
        </w:rPr>
        <w:t xml:space="preserve">-hasta Resolverse en definitiva- </w:t>
      </w:r>
      <w:r>
        <w:rPr>
          <w:sz w:val="25"/>
          <w:szCs w:val="25"/>
          <w:lang w:val="es-ES" w:eastAsia="es-ES"/>
        </w:rPr>
        <w:t xml:space="preserve">de hecho Suspende </w:t>
      </w:r>
      <w:r>
        <w:rPr>
          <w:i/>
          <w:iCs/>
          <w:sz w:val="25"/>
          <w:szCs w:val="25"/>
          <w:lang w:val="es-ES" w:eastAsia="es-ES"/>
        </w:rPr>
        <w:t xml:space="preserve">(sentido amplio) </w:t>
      </w:r>
      <w:r>
        <w:rPr>
          <w:sz w:val="25"/>
          <w:szCs w:val="25"/>
          <w:lang w:val="es-ES" w:eastAsia="es-ES"/>
        </w:rPr>
        <w:t>el</w:t>
      </w:r>
      <w:r>
        <w:rPr>
          <w:sz w:val="25"/>
          <w:szCs w:val="25"/>
          <w:lang w:val="es-ES" w:eastAsia="es-ES"/>
        </w:rPr>
        <w:t xml:space="preserve"> Curso del Procedimiento. Nótese que se trata de un Asunto que viene desde el mes</w:t>
      </w:r>
    </w:p>
    <w:p w:rsidR="00000000" w:rsidRDefault="00EC2752">
      <w:pPr>
        <w:widowControl/>
        <w:rPr>
          <w:sz w:val="24"/>
          <w:szCs w:val="24"/>
        </w:rPr>
        <w:sectPr w:rsidR="00000000">
          <w:pgSz w:w="12312" w:h="15840"/>
          <w:pgMar w:top="2160" w:right="1930" w:bottom="170" w:left="1742" w:header="720" w:footer="720" w:gutter="0"/>
          <w:cols w:space="720"/>
          <w:noEndnote/>
        </w:sectPr>
      </w:pPr>
    </w:p>
    <w:p w:rsidR="00000000" w:rsidRDefault="00EC2752">
      <w:pPr>
        <w:widowControl/>
        <w:rPr>
          <w:sz w:val="24"/>
          <w:szCs w:val="24"/>
        </w:rPr>
        <w:sectPr w:rsidR="00000000">
          <w:type w:val="continuous"/>
          <w:pgSz w:w="12312" w:h="15840"/>
          <w:pgMar w:top="2160" w:right="1732" w:bottom="170" w:left="7728" w:header="720" w:footer="720" w:gutter="0"/>
          <w:cols w:space="720"/>
          <w:noEndnote/>
        </w:sectPr>
      </w:pPr>
    </w:p>
    <w:p w:rsidR="00000000" w:rsidRDefault="00EC2752">
      <w:pPr>
        <w:kinsoku w:val="0"/>
        <w:overflowPunct w:val="0"/>
        <w:autoSpaceDE/>
        <w:autoSpaceDN/>
        <w:adjustRightInd/>
        <w:spacing w:line="322" w:lineRule="exact"/>
        <w:ind w:right="1512"/>
        <w:jc w:val="both"/>
        <w:textAlignment w:val="baseline"/>
        <w:rPr>
          <w:sz w:val="25"/>
          <w:szCs w:val="25"/>
          <w:lang w:val="es-ES" w:eastAsia="es-ES"/>
        </w:rPr>
      </w:pPr>
      <w:r>
        <w:rPr>
          <w:sz w:val="25"/>
          <w:szCs w:val="25"/>
          <w:lang w:val="es-ES" w:eastAsia="es-ES"/>
        </w:rPr>
        <w:lastRenderedPageBreak/>
        <w:t>de Junio del 2017 y que conforme los Plazos de Definición que determinan los Artículos 231, 236 y conc</w:t>
      </w:r>
      <w:r>
        <w:rPr>
          <w:sz w:val="25"/>
          <w:szCs w:val="25"/>
          <w:lang w:val="es-ES" w:eastAsia="es-ES"/>
        </w:rPr>
        <w:t>ordantes de la Ley General de la Administración Pública, la Recusación muy probablemente ya debería de haberse Definido.</w:t>
      </w:r>
    </w:p>
    <w:p w:rsidR="00000000" w:rsidRDefault="00EC2752">
      <w:pPr>
        <w:kinsoku w:val="0"/>
        <w:overflowPunct w:val="0"/>
        <w:autoSpaceDE/>
        <w:autoSpaceDN/>
        <w:adjustRightInd/>
        <w:spacing w:before="337" w:line="335" w:lineRule="exact"/>
        <w:ind w:right="1512"/>
        <w:jc w:val="both"/>
        <w:textAlignment w:val="baseline"/>
        <w:rPr>
          <w:sz w:val="25"/>
          <w:szCs w:val="25"/>
          <w:lang w:val="es-ES" w:eastAsia="es-ES"/>
        </w:rPr>
      </w:pPr>
      <w:r>
        <w:rPr>
          <w:sz w:val="25"/>
          <w:szCs w:val="25"/>
          <w:lang w:val="es-ES" w:eastAsia="es-ES"/>
        </w:rPr>
        <w:t xml:space="preserve">Se adiciona que según Información Recopilada por este Tribunal, la AUDIENCIA contra la cual se pide la Acción Cautelar NO SE VERIFICÓ. </w:t>
      </w:r>
      <w:r>
        <w:rPr>
          <w:sz w:val="25"/>
          <w:szCs w:val="25"/>
          <w:lang w:val="es-ES" w:eastAsia="es-ES"/>
        </w:rPr>
        <w:t>Lo cual Confi</w:t>
      </w:r>
      <w:r w:rsidR="003437FA">
        <w:rPr>
          <w:sz w:val="25"/>
          <w:szCs w:val="25"/>
          <w:lang w:val="es-ES" w:eastAsia="es-ES"/>
        </w:rPr>
        <w:t>r</w:t>
      </w:r>
      <w:r>
        <w:rPr>
          <w:sz w:val="25"/>
          <w:szCs w:val="25"/>
          <w:lang w:val="es-ES" w:eastAsia="es-ES"/>
        </w:rPr>
        <w:t>ma la FALTA DE INTERÉS ACTUAL señalada en este Aparte.</w:t>
      </w:r>
    </w:p>
    <w:p w:rsidR="00000000" w:rsidRDefault="00EC2752">
      <w:pPr>
        <w:kinsoku w:val="0"/>
        <w:overflowPunct w:val="0"/>
        <w:autoSpaceDE/>
        <w:autoSpaceDN/>
        <w:adjustRightInd/>
        <w:spacing w:before="330" w:line="340" w:lineRule="exact"/>
        <w:ind w:right="1512"/>
        <w:jc w:val="both"/>
        <w:textAlignment w:val="baseline"/>
        <w:rPr>
          <w:sz w:val="25"/>
          <w:szCs w:val="25"/>
          <w:lang w:val="es-ES" w:eastAsia="es-ES"/>
        </w:rPr>
      </w:pPr>
      <w:r>
        <w:rPr>
          <w:sz w:val="25"/>
          <w:szCs w:val="25"/>
          <w:lang w:val="es-ES" w:eastAsia="es-ES"/>
        </w:rPr>
        <w:t>En razón de lo Expuesto, no estima este Tribunal como Procedente la Gestión Cautelar que en lo Específico se Conoce y así determina Declararlo.</w:t>
      </w:r>
    </w:p>
    <w:p w:rsidR="00000000" w:rsidRPr="003437FA" w:rsidRDefault="00EC2752">
      <w:pPr>
        <w:kinsoku w:val="0"/>
        <w:overflowPunct w:val="0"/>
        <w:autoSpaceDE/>
        <w:autoSpaceDN/>
        <w:adjustRightInd/>
        <w:spacing w:before="386" w:line="276" w:lineRule="exact"/>
        <w:jc w:val="center"/>
        <w:textAlignment w:val="baseline"/>
        <w:rPr>
          <w:b/>
          <w:i/>
          <w:iCs/>
          <w:spacing w:val="4"/>
          <w:sz w:val="25"/>
          <w:szCs w:val="25"/>
          <w:lang w:val="es-ES" w:eastAsia="es-ES"/>
        </w:rPr>
      </w:pPr>
      <w:r w:rsidRPr="003437FA">
        <w:rPr>
          <w:b/>
          <w:i/>
          <w:iCs/>
          <w:spacing w:val="4"/>
          <w:sz w:val="25"/>
          <w:szCs w:val="25"/>
          <w:lang w:val="es-ES" w:eastAsia="es-ES"/>
        </w:rPr>
        <w:t>Por Tanto</w:t>
      </w:r>
    </w:p>
    <w:p w:rsidR="00000000" w:rsidRDefault="00EC2752">
      <w:pPr>
        <w:numPr>
          <w:ilvl w:val="0"/>
          <w:numId w:val="2"/>
        </w:numPr>
        <w:kinsoku w:val="0"/>
        <w:overflowPunct w:val="0"/>
        <w:autoSpaceDE/>
        <w:autoSpaceDN/>
        <w:adjustRightInd/>
        <w:spacing w:before="347" w:line="335" w:lineRule="exact"/>
        <w:ind w:right="1512"/>
        <w:jc w:val="both"/>
        <w:textAlignment w:val="baseline"/>
        <w:rPr>
          <w:spacing w:val="3"/>
          <w:sz w:val="25"/>
          <w:szCs w:val="25"/>
          <w:lang w:val="es-ES" w:eastAsia="es-ES"/>
        </w:rPr>
      </w:pPr>
      <w:r>
        <w:rPr>
          <w:spacing w:val="3"/>
          <w:sz w:val="25"/>
          <w:szCs w:val="25"/>
          <w:lang w:val="es-ES" w:eastAsia="es-ES"/>
        </w:rPr>
        <w:t xml:space="preserve">Se </w:t>
      </w:r>
      <w:r w:rsidRPr="003437FA">
        <w:rPr>
          <w:b/>
          <w:spacing w:val="3"/>
          <w:sz w:val="25"/>
          <w:szCs w:val="25"/>
          <w:lang w:val="es-ES" w:eastAsia="es-ES"/>
        </w:rPr>
        <w:t xml:space="preserve">RECHAZA </w:t>
      </w:r>
      <w:r>
        <w:rPr>
          <w:spacing w:val="3"/>
          <w:sz w:val="25"/>
          <w:szCs w:val="25"/>
          <w:lang w:val="es-ES" w:eastAsia="es-ES"/>
        </w:rPr>
        <w:t>por Improcedente</w:t>
      </w:r>
      <w:r>
        <w:rPr>
          <w:spacing w:val="3"/>
          <w:sz w:val="25"/>
          <w:szCs w:val="25"/>
          <w:lang w:val="es-ES" w:eastAsia="es-ES"/>
        </w:rPr>
        <w:t xml:space="preserve"> la </w:t>
      </w:r>
      <w:r w:rsidRPr="003437FA">
        <w:rPr>
          <w:b/>
          <w:i/>
          <w:iCs/>
          <w:spacing w:val="3"/>
          <w:sz w:val="25"/>
          <w:szCs w:val="25"/>
          <w:lang w:val="es-ES" w:eastAsia="es-ES"/>
        </w:rPr>
        <w:t>GESTIÓN DE MEDIDA CAUTELAR</w:t>
      </w:r>
      <w:r>
        <w:rPr>
          <w:i/>
          <w:iCs/>
          <w:spacing w:val="3"/>
          <w:sz w:val="25"/>
          <w:szCs w:val="25"/>
          <w:lang w:val="es-ES" w:eastAsia="es-ES"/>
        </w:rPr>
        <w:t xml:space="preserve"> </w:t>
      </w:r>
      <w:r w:rsidRPr="003437FA">
        <w:rPr>
          <w:b/>
          <w:i/>
          <w:iCs/>
          <w:spacing w:val="3"/>
          <w:sz w:val="25"/>
          <w:szCs w:val="25"/>
          <w:lang w:val="es-ES" w:eastAsia="es-ES"/>
        </w:rPr>
        <w:t>AD CAUSAM PRIMA FACIE</w:t>
      </w:r>
      <w:r>
        <w:rPr>
          <w:i/>
          <w:iCs/>
          <w:spacing w:val="3"/>
          <w:sz w:val="25"/>
          <w:szCs w:val="25"/>
          <w:lang w:val="es-ES" w:eastAsia="es-ES"/>
        </w:rPr>
        <w:t xml:space="preserve"> </w:t>
      </w:r>
      <w:r>
        <w:rPr>
          <w:spacing w:val="3"/>
          <w:sz w:val="25"/>
          <w:szCs w:val="25"/>
          <w:lang w:val="es-ES" w:eastAsia="es-ES"/>
        </w:rPr>
        <w:t>contra el Artículo 5.1 de la Sesión Ordinaria No. 25</w:t>
      </w:r>
      <w:r>
        <w:rPr>
          <w:spacing w:val="3"/>
          <w:sz w:val="25"/>
          <w:szCs w:val="25"/>
          <w:lang w:val="es-ES" w:eastAsia="es-ES"/>
        </w:rPr>
        <w:softHyphen/>
        <w:t xml:space="preserve">2017 de la Junta Directiva del Consejo de Transporte Público de fecha 21 de Junio del 2017, presentada por la Empresa </w:t>
      </w:r>
      <w:r w:rsidRPr="003437FA">
        <w:rPr>
          <w:b/>
          <w:spacing w:val="3"/>
          <w:sz w:val="25"/>
          <w:szCs w:val="25"/>
          <w:lang w:val="es-ES" w:eastAsia="es-ES"/>
        </w:rPr>
        <w:t>B</w:t>
      </w:r>
      <w:r w:rsidR="003437FA">
        <w:rPr>
          <w:b/>
          <w:spacing w:val="3"/>
          <w:sz w:val="25"/>
          <w:szCs w:val="25"/>
          <w:lang w:val="es-ES" w:eastAsia="es-ES"/>
        </w:rPr>
        <w:t>.I.U.S.A.</w:t>
      </w:r>
      <w:r>
        <w:rPr>
          <w:spacing w:val="3"/>
          <w:sz w:val="25"/>
          <w:szCs w:val="25"/>
          <w:lang w:val="es-ES" w:eastAsia="es-ES"/>
        </w:rPr>
        <w:t xml:space="preserve">, cédula de persona jurídica número </w:t>
      </w:r>
      <w:r w:rsidR="003437FA">
        <w:rPr>
          <w:spacing w:val="3"/>
          <w:sz w:val="25"/>
          <w:szCs w:val="25"/>
          <w:lang w:val="es-ES" w:eastAsia="es-ES"/>
        </w:rPr>
        <w:t>…</w:t>
      </w:r>
      <w:r>
        <w:rPr>
          <w:spacing w:val="3"/>
          <w:sz w:val="25"/>
          <w:szCs w:val="25"/>
          <w:lang w:val="es-ES" w:eastAsia="es-ES"/>
        </w:rPr>
        <w:t xml:space="preserve">, representada a los efectos por el Señor </w:t>
      </w:r>
      <w:r>
        <w:rPr>
          <w:i/>
          <w:iCs/>
          <w:spacing w:val="3"/>
          <w:sz w:val="25"/>
          <w:szCs w:val="25"/>
          <w:lang w:val="es-ES" w:eastAsia="es-ES"/>
        </w:rPr>
        <w:t>R</w:t>
      </w:r>
      <w:r w:rsidR="003437FA">
        <w:rPr>
          <w:i/>
          <w:iCs/>
          <w:spacing w:val="3"/>
          <w:sz w:val="25"/>
          <w:szCs w:val="25"/>
          <w:lang w:val="es-ES" w:eastAsia="es-ES"/>
        </w:rPr>
        <w:t>.S.S.K.</w:t>
      </w:r>
      <w:r>
        <w:rPr>
          <w:i/>
          <w:iCs/>
          <w:spacing w:val="3"/>
          <w:sz w:val="25"/>
          <w:szCs w:val="25"/>
          <w:lang w:val="es-ES" w:eastAsia="es-ES"/>
        </w:rPr>
        <w:t xml:space="preserve">, </w:t>
      </w:r>
      <w:r>
        <w:rPr>
          <w:spacing w:val="3"/>
          <w:sz w:val="25"/>
          <w:szCs w:val="25"/>
          <w:lang w:val="es-ES" w:eastAsia="es-ES"/>
        </w:rPr>
        <w:t xml:space="preserve">de calidades conocidas y portador de la cédula de identidad número </w:t>
      </w:r>
      <w:r w:rsidR="003437FA">
        <w:rPr>
          <w:spacing w:val="3"/>
          <w:sz w:val="25"/>
          <w:szCs w:val="25"/>
          <w:lang w:val="es-ES" w:eastAsia="es-ES"/>
        </w:rPr>
        <w:t>..</w:t>
      </w:r>
      <w:r>
        <w:rPr>
          <w:spacing w:val="3"/>
          <w:sz w:val="25"/>
          <w:szCs w:val="25"/>
          <w:lang w:val="es-ES" w:eastAsia="es-ES"/>
        </w:rPr>
        <w:t>.</w:t>
      </w:r>
    </w:p>
    <w:p w:rsidR="00000000" w:rsidRDefault="00EC2752">
      <w:pPr>
        <w:numPr>
          <w:ilvl w:val="0"/>
          <w:numId w:val="3"/>
        </w:numPr>
        <w:kinsoku w:val="0"/>
        <w:overflowPunct w:val="0"/>
        <w:autoSpaceDE/>
        <w:autoSpaceDN/>
        <w:adjustRightInd/>
        <w:spacing w:before="277" w:line="330" w:lineRule="exact"/>
        <w:ind w:right="1512"/>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en cuanto a lo de particular resolución, toda ve</w:t>
      </w:r>
      <w:r>
        <w:rPr>
          <w:sz w:val="25"/>
          <w:szCs w:val="25"/>
          <w:lang w:val="es-ES" w:eastAsia="es-ES"/>
        </w:rPr>
        <w:t>z</w:t>
      </w:r>
      <w:r>
        <w:rPr>
          <w:sz w:val="25"/>
          <w:szCs w:val="25"/>
          <w:lang w:val="es-ES" w:eastAsia="es-ES"/>
        </w:rPr>
        <w:t xml:space="preserve"> que contra este Acto Resolutorio No Procede Recurso alguno.</w:t>
      </w:r>
    </w:p>
    <w:p w:rsidR="003437FA" w:rsidRDefault="003437FA">
      <w:pPr>
        <w:numPr>
          <w:ilvl w:val="0"/>
          <w:numId w:val="3"/>
        </w:numPr>
        <w:kinsoku w:val="0"/>
        <w:overflowPunct w:val="0"/>
        <w:autoSpaceDE/>
        <w:autoSpaceDN/>
        <w:adjustRightInd/>
        <w:spacing w:before="277" w:line="330" w:lineRule="exact"/>
        <w:ind w:right="1512"/>
        <w:jc w:val="both"/>
        <w:textAlignment w:val="baseline"/>
        <w:rPr>
          <w:sz w:val="25"/>
          <w:szCs w:val="25"/>
          <w:lang w:val="es-ES" w:eastAsia="es-ES"/>
        </w:rPr>
      </w:pPr>
      <w:r>
        <w:rPr>
          <w:sz w:val="25"/>
          <w:szCs w:val="25"/>
          <w:lang w:val="es-ES" w:eastAsia="es-ES"/>
        </w:rPr>
        <w:t>Rige a partir de su Notificación.</w:t>
      </w:r>
    </w:p>
    <w:p w:rsidR="00000000" w:rsidRDefault="00EC2752" w:rsidP="003437FA">
      <w:pPr>
        <w:kinsoku w:val="0"/>
        <w:overflowPunct w:val="0"/>
        <w:autoSpaceDE/>
        <w:autoSpaceDN/>
        <w:adjustRightInd/>
        <w:spacing w:after="203" w:line="588" w:lineRule="exact"/>
        <w:ind w:firstLine="720"/>
        <w:textAlignment w:val="baseline"/>
        <w:rPr>
          <w:b/>
          <w:sz w:val="25"/>
          <w:szCs w:val="25"/>
          <w:lang w:val="es-ES" w:eastAsia="es-ES"/>
        </w:rPr>
      </w:pPr>
      <w:r w:rsidRPr="003437FA">
        <w:rPr>
          <w:b/>
          <w:sz w:val="25"/>
          <w:szCs w:val="25"/>
          <w:lang w:val="es-ES" w:eastAsia="es-ES"/>
        </w:rPr>
        <w:t>NOTIFÍQUESE.</w:t>
      </w:r>
      <w:r w:rsidRPr="003437FA">
        <w:rPr>
          <w:b/>
          <w:sz w:val="25"/>
          <w:szCs w:val="25"/>
          <w:lang w:val="es-ES" w:eastAsia="es-ES"/>
        </w:rPr>
        <w:noBreakHyphen/>
      </w:r>
    </w:p>
    <w:p w:rsidR="003437FA" w:rsidRDefault="003437FA" w:rsidP="003437FA">
      <w:pPr>
        <w:kinsoku w:val="0"/>
        <w:overflowPunct w:val="0"/>
        <w:autoSpaceDE/>
        <w:autoSpaceDN/>
        <w:adjustRightInd/>
        <w:spacing w:after="374" w:line="320" w:lineRule="exact"/>
        <w:ind w:left="72" w:right="72"/>
        <w:jc w:val="center"/>
        <w:textAlignment w:val="baseline"/>
        <w:rPr>
          <w:i/>
          <w:iCs/>
          <w:spacing w:val="5"/>
          <w:sz w:val="26"/>
          <w:szCs w:val="26"/>
        </w:rPr>
      </w:pPr>
    </w:p>
    <w:p w:rsidR="003437FA" w:rsidRDefault="003437FA" w:rsidP="003437FA">
      <w:pPr>
        <w:kinsoku w:val="0"/>
        <w:overflowPunct w:val="0"/>
        <w:autoSpaceDE/>
        <w:autoSpaceDN/>
        <w:adjustRightInd/>
        <w:spacing w:after="374" w:line="320" w:lineRule="exact"/>
        <w:ind w:left="72" w:right="72"/>
        <w:jc w:val="center"/>
        <w:textAlignment w:val="baseline"/>
        <w:rPr>
          <w:i/>
          <w:iCs/>
          <w:spacing w:val="5"/>
          <w:sz w:val="26"/>
          <w:szCs w:val="26"/>
        </w:rPr>
      </w:pPr>
    </w:p>
    <w:p w:rsidR="003437FA" w:rsidRPr="00DE692E" w:rsidRDefault="003437FA" w:rsidP="003437FA">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3437FA" w:rsidRDefault="003437FA" w:rsidP="003437FA">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3437FA" w:rsidRDefault="003437FA" w:rsidP="00EC2752">
      <w:pPr>
        <w:kinsoku w:val="0"/>
        <w:overflowPunct w:val="0"/>
        <w:autoSpaceDE/>
        <w:autoSpaceDN/>
        <w:adjustRightInd/>
        <w:spacing w:after="301" w:line="288" w:lineRule="exact"/>
        <w:ind w:left="426" w:firstLine="60"/>
        <w:jc w:val="center"/>
        <w:textAlignment w:val="baseline"/>
        <w:rPr>
          <w:b/>
          <w:i/>
          <w:iCs/>
          <w:spacing w:val="5"/>
          <w:sz w:val="26"/>
          <w:szCs w:val="26"/>
          <w:lang w:val="es-CR"/>
        </w:rPr>
      </w:pPr>
      <w:r w:rsidRPr="00DE692E">
        <w:rPr>
          <w:i/>
          <w:iCs/>
          <w:spacing w:val="5"/>
          <w:sz w:val="26"/>
          <w:szCs w:val="26"/>
        </w:rPr>
        <w:t>Licda. Mar</w:t>
      </w:r>
      <w:r>
        <w:rPr>
          <w:i/>
          <w:iCs/>
          <w:spacing w:val="5"/>
          <w:sz w:val="26"/>
          <w:szCs w:val="26"/>
        </w:rPr>
        <w:t xml:space="preserve">icela Villegas  </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Pr>
          <w:i/>
          <w:iCs/>
          <w:spacing w:val="5"/>
          <w:sz w:val="26"/>
          <w:szCs w:val="26"/>
        </w:rPr>
        <w:t xml:space="preserve">    </w:t>
      </w:r>
      <w:r w:rsidRPr="00DE692E">
        <w:rPr>
          <w:b/>
          <w:i/>
          <w:iCs/>
          <w:spacing w:val="5"/>
          <w:sz w:val="26"/>
          <w:szCs w:val="26"/>
        </w:rPr>
        <w:t>JUEZA</w:t>
      </w:r>
      <w:r>
        <w:rPr>
          <w:b/>
          <w:i/>
          <w:iCs/>
          <w:spacing w:val="5"/>
          <w:sz w:val="26"/>
          <w:szCs w:val="26"/>
        </w:rPr>
        <w:t xml:space="preserve"> </w:t>
      </w:r>
      <w:r>
        <w:rPr>
          <w:b/>
          <w:i/>
          <w:iCs/>
          <w:spacing w:val="5"/>
          <w:sz w:val="26"/>
          <w:szCs w:val="26"/>
        </w:rPr>
        <w:t>A.I.</w:t>
      </w:r>
      <w:r>
        <w:rPr>
          <w:b/>
          <w:i/>
          <w:iCs/>
          <w:spacing w:val="5"/>
          <w:sz w:val="26"/>
          <w:szCs w:val="26"/>
        </w:rPr>
        <w:t xml:space="preserve">  </w:t>
      </w:r>
      <w:r>
        <w:rPr>
          <w:b/>
          <w:i/>
          <w:iCs/>
          <w:spacing w:val="5"/>
          <w:sz w:val="26"/>
          <w:szCs w:val="26"/>
        </w:rPr>
        <w:t xml:space="preserve">        </w:t>
      </w:r>
      <w:r>
        <w:rPr>
          <w:b/>
          <w:i/>
          <w:iCs/>
          <w:spacing w:val="5"/>
          <w:sz w:val="26"/>
          <w:szCs w:val="26"/>
        </w:rPr>
        <w:t xml:space="preserve">                 JUEZ           </w:t>
      </w:r>
      <w:r>
        <w:rPr>
          <w:b/>
          <w:i/>
          <w:iCs/>
          <w:spacing w:val="5"/>
          <w:sz w:val="26"/>
          <w:szCs w:val="26"/>
        </w:rPr>
        <w:t xml:space="preserve"> </w:t>
      </w:r>
      <w:r w:rsidR="00EC2752">
        <w:rPr>
          <w:b/>
          <w:i/>
          <w:iCs/>
          <w:spacing w:val="5"/>
          <w:sz w:val="26"/>
          <w:szCs w:val="26"/>
        </w:rPr>
        <w:t>.</w:t>
      </w:r>
      <w:bookmarkStart w:id="0" w:name="_GoBack"/>
      <w:bookmarkEnd w:id="0"/>
    </w:p>
    <w:sectPr w:rsidR="003437FA" w:rsidSect="003437FA">
      <w:pgSz w:w="12242" w:h="15842" w:code="1"/>
      <w:pgMar w:top="2041" w:right="561" w:bottom="851" w:left="167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7FA" w:rsidRDefault="003437FA" w:rsidP="003437FA">
      <w:r>
        <w:separator/>
      </w:r>
    </w:p>
  </w:endnote>
  <w:endnote w:type="continuationSeparator" w:id="0">
    <w:p w:rsidR="003437FA" w:rsidRDefault="003437FA" w:rsidP="0034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7FA" w:rsidRDefault="003437FA" w:rsidP="003437FA">
      <w:r>
        <w:separator/>
      </w:r>
    </w:p>
  </w:footnote>
  <w:footnote w:type="continuationSeparator" w:id="0">
    <w:p w:rsidR="003437FA" w:rsidRDefault="003437FA" w:rsidP="00343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0965"/>
    <w:multiLevelType w:val="singleLevel"/>
    <w:tmpl w:val="7D78F976"/>
    <w:lvl w:ilvl="0">
      <w:start w:val="1"/>
      <w:numFmt w:val="upperRoman"/>
      <w:lvlText w:val="%1.-"/>
      <w:lvlJc w:val="left"/>
      <w:pPr>
        <w:tabs>
          <w:tab w:val="num" w:pos="720"/>
        </w:tabs>
      </w:pPr>
      <w:rPr>
        <w:b/>
        <w:snapToGrid/>
        <w:spacing w:val="3"/>
        <w:sz w:val="25"/>
        <w:szCs w:val="25"/>
      </w:rPr>
    </w:lvl>
  </w:abstractNum>
  <w:abstractNum w:abstractNumId="1" w15:restartNumberingAfterBreak="0">
    <w:nsid w:val="061551DB"/>
    <w:multiLevelType w:val="singleLevel"/>
    <w:tmpl w:val="0CC67E8E"/>
    <w:lvl w:ilvl="0">
      <w:start w:val="2"/>
      <w:numFmt w:val="decimal"/>
      <w:lvlText w:val="%1.-"/>
      <w:lvlJc w:val="left"/>
      <w:pPr>
        <w:tabs>
          <w:tab w:val="num" w:pos="720"/>
        </w:tabs>
      </w:pPr>
      <w:rPr>
        <w:b/>
        <w:bCs/>
        <w:i/>
        <w:iCs/>
        <w:snapToGrid/>
        <w:sz w:val="25"/>
        <w:szCs w:val="25"/>
      </w:rPr>
    </w:lvl>
  </w:abstractNum>
  <w:num w:numId="1">
    <w:abstractNumId w:val="1"/>
  </w:num>
  <w:num w:numId="2">
    <w:abstractNumId w:val="0"/>
  </w:num>
  <w:num w:numId="3">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FA"/>
    <w:rsid w:val="003437FA"/>
    <w:rsid w:val="00EC275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619099F4"/>
  <w14:defaultImageDpi w14:val="0"/>
  <w15:docId w15:val="{D1776E7A-352E-4017-B24C-14ED305F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7FA"/>
    <w:pPr>
      <w:tabs>
        <w:tab w:val="center" w:pos="4419"/>
        <w:tab w:val="right" w:pos="8838"/>
      </w:tabs>
    </w:pPr>
  </w:style>
  <w:style w:type="character" w:customStyle="1" w:styleId="EncabezadoCar">
    <w:name w:val="Encabezado Car"/>
    <w:basedOn w:val="Fuentedeprrafopredeter"/>
    <w:link w:val="Encabezado"/>
    <w:uiPriority w:val="99"/>
    <w:rsid w:val="003437FA"/>
    <w:rPr>
      <w:rFonts w:ascii="Times New Roman" w:hAnsi="Times New Roman" w:cs="Times New Roman"/>
      <w:sz w:val="20"/>
      <w:szCs w:val="20"/>
      <w:lang w:val="en-US"/>
    </w:rPr>
  </w:style>
  <w:style w:type="paragraph" w:styleId="Piedepgina">
    <w:name w:val="footer"/>
    <w:basedOn w:val="Normal"/>
    <w:link w:val="PiedepginaCar"/>
    <w:uiPriority w:val="99"/>
    <w:unhideWhenUsed/>
    <w:rsid w:val="003437FA"/>
    <w:pPr>
      <w:tabs>
        <w:tab w:val="center" w:pos="4419"/>
        <w:tab w:val="right" w:pos="8838"/>
      </w:tabs>
    </w:pPr>
  </w:style>
  <w:style w:type="character" w:customStyle="1" w:styleId="PiedepginaCar">
    <w:name w:val="Pie de página Car"/>
    <w:basedOn w:val="Fuentedeprrafopredeter"/>
    <w:link w:val="Piedepgina"/>
    <w:uiPriority w:val="99"/>
    <w:rsid w:val="003437FA"/>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C66E8-187A-42E3-B91D-BB8FFC28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6715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2018-02-08T16:17:00Z</dcterms:created>
  <dcterms:modified xsi:type="dcterms:W3CDTF">2018-02-08T16:17:00Z</dcterms:modified>
</cp:coreProperties>
</file>