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3E9" w:rsidRDefault="001113C7">
      <w:pPr>
        <w:kinsoku w:val="0"/>
        <w:overflowPunct w:val="0"/>
        <w:autoSpaceDE/>
        <w:autoSpaceDN/>
        <w:adjustRightInd/>
        <w:spacing w:line="258"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TAT-3390-2018</w:t>
      </w:r>
      <w:bookmarkEnd w:id="0"/>
    </w:p>
    <w:p w:rsidR="008A13E9" w:rsidRDefault="001113C7">
      <w:pPr>
        <w:kinsoku w:val="0"/>
        <w:overflowPunct w:val="0"/>
        <w:autoSpaceDE/>
        <w:autoSpaceDN/>
        <w:adjustRightInd/>
        <w:spacing w:before="535" w:line="269"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veinticinco minutos del veintidós de febrero del dos mil dieciocho. -</w:t>
      </w:r>
    </w:p>
    <w:p w:rsidR="008A13E9" w:rsidRDefault="001113C7">
      <w:pPr>
        <w:kinsoku w:val="0"/>
        <w:overflowPunct w:val="0"/>
        <w:autoSpaceDE/>
        <w:autoSpaceDN/>
        <w:adjustRightInd/>
        <w:spacing w:before="266" w:line="269" w:lineRule="exact"/>
        <w:ind w:right="144"/>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Revocatoria con Apelación en subsidio, </w:t>
      </w:r>
      <w:r>
        <w:rPr>
          <w:rFonts w:ascii="Verdana" w:hAnsi="Verdana" w:cs="Verdana"/>
          <w:spacing w:val="-4"/>
          <w:sz w:val="22"/>
          <w:szCs w:val="22"/>
          <w:lang w:val="es-ES" w:eastAsia="es-ES"/>
        </w:rPr>
        <w:t xml:space="preserve">interpuesto por </w:t>
      </w:r>
      <w:r>
        <w:rPr>
          <w:rFonts w:ascii="Verdana" w:hAnsi="Verdana" w:cs="Verdana"/>
          <w:b/>
          <w:bCs/>
          <w:spacing w:val="-4"/>
          <w:sz w:val="22"/>
          <w:szCs w:val="22"/>
          <w:lang w:val="es-ES" w:eastAsia="es-ES"/>
        </w:rPr>
        <w:t>M</w:t>
      </w:r>
      <w:r w:rsidR="00755D73">
        <w:rPr>
          <w:rFonts w:ascii="Verdana" w:hAnsi="Verdana" w:cs="Verdana"/>
          <w:b/>
          <w:bCs/>
          <w:spacing w:val="-4"/>
          <w:sz w:val="22"/>
          <w:szCs w:val="22"/>
          <w:lang w:val="es-ES" w:eastAsia="es-ES"/>
        </w:rPr>
        <w:t>.A.A.M.</w:t>
      </w:r>
      <w:r>
        <w:rPr>
          <w:rFonts w:ascii="Verdana" w:hAnsi="Verdana" w:cs="Verdana"/>
          <w:b/>
          <w:bCs/>
          <w:spacing w:val="-4"/>
          <w:sz w:val="22"/>
          <w:szCs w:val="22"/>
          <w:lang w:val="es-ES" w:eastAsia="es-ES"/>
        </w:rPr>
        <w:t xml:space="preserve">, cédula de identidad número </w:t>
      </w:r>
      <w:r w:rsidR="00755D73">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representado por su apoderado especial, Licenciado </w:t>
      </w:r>
      <w:r>
        <w:rPr>
          <w:rFonts w:ascii="Verdana" w:hAnsi="Verdana" w:cs="Verdana"/>
          <w:b/>
          <w:bCs/>
          <w:spacing w:val="-4"/>
          <w:sz w:val="22"/>
          <w:szCs w:val="22"/>
          <w:lang w:val="es-ES" w:eastAsia="es-ES"/>
        </w:rPr>
        <w:t>G</w:t>
      </w:r>
      <w:r w:rsidR="00755D73">
        <w:rPr>
          <w:rFonts w:ascii="Verdana" w:hAnsi="Verdana" w:cs="Verdana"/>
          <w:b/>
          <w:bCs/>
          <w:spacing w:val="-4"/>
          <w:sz w:val="22"/>
          <w:szCs w:val="22"/>
          <w:lang w:val="es-ES" w:eastAsia="es-ES"/>
        </w:rPr>
        <w:t>.A.I.M.</w:t>
      </w:r>
      <w:r>
        <w:rPr>
          <w:rFonts w:ascii="Verdana" w:hAnsi="Verdana" w:cs="Verdana"/>
          <w:b/>
          <w:bCs/>
          <w:spacing w:val="-4"/>
          <w:sz w:val="22"/>
          <w:szCs w:val="22"/>
          <w:lang w:val="es-ES" w:eastAsia="es-ES"/>
        </w:rPr>
        <w:t xml:space="preserve">, cédula de identidad número </w:t>
      </w:r>
      <w:r w:rsidR="00755D73">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contra el </w:t>
      </w:r>
      <w:r>
        <w:rPr>
          <w:rFonts w:ascii="Verdana" w:hAnsi="Verdana" w:cs="Verdana"/>
          <w:b/>
          <w:bCs/>
          <w:spacing w:val="-4"/>
          <w:sz w:val="22"/>
          <w:szCs w:val="22"/>
          <w:lang w:val="es-ES" w:eastAsia="es-ES"/>
        </w:rPr>
        <w:t xml:space="preserve">artículo 7.12.3 de la Sesión Ordinaria 51-2015 de 2 de setiembre de 2015, </w:t>
      </w:r>
      <w:r>
        <w:rPr>
          <w:rFonts w:ascii="Verdana" w:hAnsi="Verdana" w:cs="Verdana"/>
          <w:spacing w:val="-4"/>
          <w:sz w:val="22"/>
          <w:szCs w:val="22"/>
          <w:lang w:val="es-ES" w:eastAsia="es-ES"/>
        </w:rPr>
        <w:t xml:space="preserve">dictado por la Junta Directiva del Consejo de Transporte Público. El caso es tramitado en este despacho bajo </w:t>
      </w:r>
      <w:r>
        <w:rPr>
          <w:rFonts w:ascii="Verdana" w:hAnsi="Verdana" w:cs="Verdana"/>
          <w:b/>
          <w:bCs/>
          <w:spacing w:val="-4"/>
          <w:sz w:val="22"/>
          <w:szCs w:val="22"/>
          <w:lang w:val="es-ES" w:eastAsia="es-ES"/>
        </w:rPr>
        <w:t>Expediente Administrativo No. TAT-003-18.</w:t>
      </w:r>
    </w:p>
    <w:p w:rsidR="008A13E9" w:rsidRDefault="001113C7">
      <w:pPr>
        <w:kinsoku w:val="0"/>
        <w:overflowPunct w:val="0"/>
        <w:autoSpaceDE/>
        <w:autoSpaceDN/>
        <w:adjustRightInd/>
        <w:spacing w:before="514" w:line="262"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8A13E9" w:rsidRDefault="001113C7">
      <w:pPr>
        <w:kinsoku w:val="0"/>
        <w:overflowPunct w:val="0"/>
        <w:autoSpaceDE/>
        <w:autoSpaceDN/>
        <w:adjustRightInd/>
        <w:spacing w:before="270" w:line="266"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7.12.3 de la Sesión Ordinaria 51-2015 de 2 de setiembre de 2015,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 2. Cancelar el derecho de concesión de taxi placa </w:t>
      </w:r>
      <w:r>
        <w:rPr>
          <w:rFonts w:ascii="Verdana" w:hAnsi="Verdana" w:cs="Verdana"/>
          <w:b/>
          <w:bCs/>
          <w:i/>
          <w:iCs/>
          <w:spacing w:val="-2"/>
          <w:sz w:val="22"/>
          <w:szCs w:val="22"/>
          <w:lang w:val="es-ES" w:eastAsia="es-ES"/>
        </w:rPr>
        <w:t xml:space="preserve">TSJ </w:t>
      </w:r>
      <w:r w:rsidR="00755D73">
        <w:rPr>
          <w:rFonts w:ascii="Verdana" w:hAnsi="Verdana" w:cs="Verdana"/>
          <w:b/>
          <w:bCs/>
          <w:i/>
          <w:iCs/>
          <w:spacing w:val="-2"/>
          <w:sz w:val="22"/>
          <w:szCs w:val="22"/>
          <w:lang w:val="es-ES" w:eastAsia="es-ES"/>
        </w:rPr>
        <w:t>XXXX</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 xml:space="preserve">cuyo titular es el señor </w:t>
      </w:r>
      <w:r>
        <w:rPr>
          <w:rFonts w:ascii="Verdana" w:hAnsi="Verdana" w:cs="Verdana"/>
          <w:b/>
          <w:bCs/>
          <w:i/>
          <w:iCs/>
          <w:spacing w:val="-2"/>
          <w:sz w:val="22"/>
          <w:szCs w:val="22"/>
          <w:lang w:val="es-ES" w:eastAsia="es-ES"/>
        </w:rPr>
        <w:t>M</w:t>
      </w:r>
      <w:r w:rsidR="00755D73">
        <w:rPr>
          <w:rFonts w:ascii="Verdana" w:hAnsi="Verdana" w:cs="Verdana"/>
          <w:b/>
          <w:bCs/>
          <w:i/>
          <w:iCs/>
          <w:spacing w:val="-2"/>
          <w:sz w:val="22"/>
          <w:szCs w:val="22"/>
          <w:lang w:val="es-ES" w:eastAsia="es-ES"/>
        </w:rPr>
        <w:t>.A.A.M.</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 xml:space="preserve">en virtud de que él en su condición de concesionario, infringió la normativa legal expresa que ordena la utilización de un taxímetro autorizado para la aplicación de la tarifa, previamente establecida por el ente regulador de la misma, ARESEP y en su lugar permitió que se utilizara un dispositivo distinto al taxímetro y tarifas antes indicados, por el chofer autorizado por él mismo para la conducción del vehículo dado en concesión por el CTP, señor </w:t>
      </w:r>
      <w:r>
        <w:rPr>
          <w:rFonts w:ascii="Verdana" w:hAnsi="Verdana" w:cs="Verdana"/>
          <w:b/>
          <w:bCs/>
          <w:i/>
          <w:iCs/>
          <w:spacing w:val="-2"/>
          <w:sz w:val="22"/>
          <w:szCs w:val="22"/>
          <w:lang w:val="es-ES" w:eastAsia="es-ES"/>
        </w:rPr>
        <w:t>C</w:t>
      </w:r>
      <w:r w:rsidR="00755D73">
        <w:rPr>
          <w:rFonts w:ascii="Verdana" w:hAnsi="Verdana" w:cs="Verdana"/>
          <w:b/>
          <w:bCs/>
          <w:i/>
          <w:iCs/>
          <w:spacing w:val="-2"/>
          <w:sz w:val="22"/>
          <w:szCs w:val="22"/>
          <w:lang w:val="es-ES" w:eastAsia="es-ES"/>
        </w:rPr>
        <w:t>.A.V.Z.</w:t>
      </w:r>
      <w:r>
        <w:rPr>
          <w:rFonts w:ascii="Verdana" w:hAnsi="Verdana" w:cs="Verdana"/>
          <w:b/>
          <w:bCs/>
          <w:i/>
          <w:iCs/>
          <w:spacing w:val="-2"/>
          <w:sz w:val="22"/>
          <w:szCs w:val="22"/>
          <w:lang w:val="es-ES" w:eastAsia="es-ES"/>
        </w:rPr>
        <w:t xml:space="preserve">, </w:t>
      </w:r>
      <w:r>
        <w:rPr>
          <w:rFonts w:ascii="Verdana" w:hAnsi="Verdana" w:cs="Verdana"/>
          <w:i/>
          <w:iCs/>
          <w:spacing w:val="-2"/>
          <w:sz w:val="22"/>
          <w:szCs w:val="22"/>
          <w:lang w:val="es-ES" w:eastAsia="es-ES"/>
        </w:rPr>
        <w:t xml:space="preserve">afectando el servicio público bajo su responsabilidad.... " </w:t>
      </w:r>
      <w:r>
        <w:rPr>
          <w:rFonts w:ascii="Verdana" w:hAnsi="Verdana" w:cs="Verdana"/>
          <w:spacing w:val="-2"/>
          <w:sz w:val="22"/>
          <w:szCs w:val="22"/>
          <w:lang w:val="es-ES" w:eastAsia="es-ES"/>
        </w:rPr>
        <w:t>(Léase folio 23 del expediente administrativo)</w:t>
      </w:r>
    </w:p>
    <w:p w:rsidR="008A13E9" w:rsidRDefault="001113C7">
      <w:pPr>
        <w:kinsoku w:val="0"/>
        <w:overflowPunct w:val="0"/>
        <w:autoSpaceDE/>
        <w:autoSpaceDN/>
        <w:adjustRightInd/>
        <w:spacing w:before="291" w:after="624" w:line="269"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El recurrente en su líbelo manifiesta en resumen que nunca tuvo conocimiento de que se estuviera utilizando en el vehículo objeto de la concesión un artefacto para alterar el taxímetro. Que en la Audiencia oral el mismo chofer que utilizó el artefacto y al cual despidió indicó categóricamente que él (concesionario) no tenía conocimiento del hecho anómalo, por lo que es falsa la conclusión del Órgano Director en el sentido de que él aceptó conocimiento de la existencia del "turbo". Que según se desprendió de las declaraciones de los inspectores de Tránsito y en especial del mismo técnico del CTP, el artefacto es fácil instalación y desinstalación. Hubo contradicción en las declaraciones de los testigos en cuanto a si el "turbo" se encontraba en el vehículo cuando llegó el inspector del CTP o a este se lo entregaron los oficiales de tránsito. Tampoco</w:t>
      </w:r>
    </w:p>
    <w:p w:rsidR="008A13E9" w:rsidRDefault="008A13E9">
      <w:pPr>
        <w:widowControl/>
        <w:rPr>
          <w:sz w:val="24"/>
          <w:szCs w:val="24"/>
        </w:rPr>
        <w:sectPr w:rsidR="008A13E9">
          <w:pgSz w:w="12302" w:h="15667"/>
          <w:pgMar w:top="1460" w:right="1417" w:bottom="213" w:left="1805" w:header="720" w:footer="720" w:gutter="0"/>
          <w:cols w:space="720"/>
          <w:noEndnote/>
        </w:sectPr>
      </w:pPr>
    </w:p>
    <w:p w:rsidR="008A13E9" w:rsidRDefault="001113C7">
      <w:pPr>
        <w:tabs>
          <w:tab w:val="right" w:pos="3024"/>
        </w:tabs>
        <w:kinsoku w:val="0"/>
        <w:overflowPunct w:val="0"/>
        <w:autoSpaceDE/>
        <w:autoSpaceDN/>
        <w:adjustRightInd/>
        <w:spacing w:line="258" w:lineRule="exact"/>
        <w:textAlignment w:val="baseline"/>
        <w:rPr>
          <w:sz w:val="24"/>
          <w:szCs w:val="24"/>
          <w:lang w:val="es-ES" w:eastAsia="es-ES"/>
        </w:rPr>
      </w:pPr>
      <w:r>
        <w:rPr>
          <w:sz w:val="24"/>
          <w:szCs w:val="24"/>
          <w:lang w:val="es-ES" w:eastAsia="es-ES"/>
        </w:rPr>
        <w:tab/>
      </w:r>
    </w:p>
    <w:p w:rsidR="008A13E9" w:rsidRDefault="008A13E9">
      <w:pPr>
        <w:widowControl/>
        <w:rPr>
          <w:sz w:val="24"/>
          <w:szCs w:val="24"/>
        </w:rPr>
        <w:sectPr w:rsidR="008A13E9">
          <w:type w:val="continuous"/>
          <w:pgSz w:w="12302" w:h="15667"/>
          <w:pgMar w:top="1460" w:right="1610" w:bottom="213" w:left="7632" w:header="720" w:footer="720" w:gutter="0"/>
          <w:cols w:space="720"/>
          <w:noEndnote/>
        </w:sectPr>
      </w:pPr>
    </w:p>
    <w:p w:rsidR="008A13E9" w:rsidRDefault="001113C7">
      <w:pPr>
        <w:kinsoku w:val="0"/>
        <w:overflowPunct w:val="0"/>
        <w:autoSpaceDE/>
        <w:autoSpaceDN/>
        <w:adjustRightInd/>
        <w:spacing w:before="1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demostraron el cobro de una tarifa diferente a la autorizada por la ARESEP. No incumplió con sus obligaciones, pues nadie está obligado a lo imposible pues no podía saber lo que se hacía, pues como se demostró el aparato era de fácil de quitar y poner además de la afirmación del conductor de que él desconocía la existencia del aparato y que fue éste (el conductor) el que de mutuo propio decidió realizar el hecho. Por lo dicho existe falta de motivo en el acto y falta de contenido por lo que el acto está viciado de nulidad. (Léanse folios del 12 al 18 del expediente administrativo)</w:t>
      </w:r>
    </w:p>
    <w:p w:rsidR="008A13E9" w:rsidRDefault="001113C7">
      <w:pPr>
        <w:kinsoku w:val="0"/>
        <w:overflowPunct w:val="0"/>
        <w:autoSpaceDE/>
        <w:autoSpaceDN/>
        <w:adjustRightInd/>
        <w:spacing w:before="28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16-2016 de 31 de marzo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DAJ-2016-001097 </w:t>
      </w:r>
      <w:r>
        <w:rPr>
          <w:rFonts w:ascii="Verdana" w:hAnsi="Verdana" w:cs="Verdana"/>
          <w:b/>
          <w:bCs/>
          <w:i/>
          <w:iCs/>
          <w:sz w:val="22"/>
          <w:szCs w:val="22"/>
          <w:lang w:val="es-ES" w:eastAsia="es-ES"/>
        </w:rPr>
        <w:t xml:space="preserve">de </w:t>
      </w:r>
      <w:r>
        <w:rPr>
          <w:rFonts w:ascii="Verdana" w:hAnsi="Verdana" w:cs="Verdana"/>
          <w:b/>
          <w:bCs/>
          <w:sz w:val="22"/>
          <w:szCs w:val="22"/>
          <w:lang w:val="es-ES" w:eastAsia="es-ES"/>
        </w:rPr>
        <w:t xml:space="preserve">18 de marzo de 2016 y rechaza el recurso de Revocatoria y la Nulidad invocadas por improcedentes. </w:t>
      </w:r>
      <w:r>
        <w:rPr>
          <w:rFonts w:ascii="Verdana" w:hAnsi="Verdana" w:cs="Verdana"/>
          <w:sz w:val="22"/>
          <w:szCs w:val="22"/>
          <w:lang w:val="es-ES" w:eastAsia="es-ES"/>
        </w:rPr>
        <w:t xml:space="preserve">(léanse folios del </w:t>
      </w:r>
      <w:r>
        <w:rPr>
          <w:rFonts w:ascii="Verdana" w:hAnsi="Verdana" w:cs="Verdana"/>
          <w:b/>
          <w:bCs/>
          <w:sz w:val="22"/>
          <w:szCs w:val="22"/>
          <w:lang w:val="es-ES" w:eastAsia="es-ES"/>
        </w:rPr>
        <w:t xml:space="preserve">3 </w:t>
      </w:r>
      <w:r>
        <w:rPr>
          <w:rFonts w:ascii="Verdana" w:hAnsi="Verdana" w:cs="Verdana"/>
          <w:sz w:val="22"/>
          <w:szCs w:val="22"/>
          <w:lang w:val="es-ES" w:eastAsia="es-ES"/>
        </w:rPr>
        <w:t>al 9 del expediente administrativo)</w:t>
      </w:r>
    </w:p>
    <w:p w:rsidR="008A13E9" w:rsidRDefault="001113C7">
      <w:pPr>
        <w:kinsoku w:val="0"/>
        <w:overflowPunct w:val="0"/>
        <w:autoSpaceDE/>
        <w:autoSpaceDN/>
        <w:adjustRightInd/>
        <w:spacing w:before="273" w:line="26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10-2015 del 25 de febrero de 2015, </w:t>
      </w:r>
      <w:r>
        <w:rPr>
          <w:rFonts w:ascii="Verdana" w:hAnsi="Verdana" w:cs="Verdana"/>
          <w:sz w:val="22"/>
          <w:szCs w:val="22"/>
          <w:lang w:val="es-ES" w:eastAsia="es-ES"/>
        </w:rPr>
        <w:t>dispuso la apertura de un procedimiento administrativo en contra del aquí recurrente por lo motivos indicados en líneas supra. (Léase folio 39 del expediente administrativo)</w:t>
      </w:r>
    </w:p>
    <w:p w:rsidR="008A13E9" w:rsidRDefault="001113C7">
      <w:pPr>
        <w:kinsoku w:val="0"/>
        <w:overflowPunct w:val="0"/>
        <w:autoSpaceDE/>
        <w:autoSpaceDN/>
        <w:adjustRightInd/>
        <w:spacing w:before="245" w:line="26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En las piezas del expediente, consta que el Órgano Director en Audiencia oral recibió el testimonio del señor </w:t>
      </w:r>
      <w:r>
        <w:rPr>
          <w:rFonts w:ascii="Verdana" w:hAnsi="Verdana" w:cs="Verdana"/>
          <w:b/>
          <w:bCs/>
          <w:sz w:val="22"/>
          <w:szCs w:val="22"/>
          <w:lang w:val="es-ES" w:eastAsia="es-ES"/>
        </w:rPr>
        <w:t>C</w:t>
      </w:r>
      <w:r w:rsidR="00755D73">
        <w:rPr>
          <w:rFonts w:ascii="Verdana" w:hAnsi="Verdana" w:cs="Verdana"/>
          <w:b/>
          <w:bCs/>
          <w:sz w:val="22"/>
          <w:szCs w:val="22"/>
          <w:lang w:val="es-ES" w:eastAsia="es-ES"/>
        </w:rPr>
        <w:t>.A.V.Z.</w:t>
      </w:r>
      <w:r>
        <w:rPr>
          <w:rFonts w:ascii="Verdana" w:hAnsi="Verdana" w:cs="Verdana"/>
          <w:b/>
          <w:bCs/>
          <w:sz w:val="22"/>
          <w:szCs w:val="22"/>
          <w:lang w:val="es-ES" w:eastAsia="es-ES"/>
        </w:rPr>
        <w:t xml:space="preserve"> cédula de identidad </w:t>
      </w:r>
      <w:r w:rsidR="00755D7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quien en su declaración indicó </w:t>
      </w:r>
      <w:proofErr w:type="gramStart"/>
      <w:r>
        <w:rPr>
          <w:rFonts w:ascii="Verdana" w:hAnsi="Verdana" w:cs="Verdana"/>
          <w:sz w:val="22"/>
          <w:szCs w:val="22"/>
          <w:lang w:val="es-ES" w:eastAsia="es-ES"/>
        </w:rPr>
        <w:t>que</w:t>
      </w:r>
      <w:proofErr w:type="gramEnd"/>
      <w:r>
        <w:rPr>
          <w:rFonts w:ascii="Verdana" w:hAnsi="Verdana" w:cs="Verdana"/>
          <w:sz w:val="22"/>
          <w:szCs w:val="22"/>
          <w:lang w:val="es-ES" w:eastAsia="es-ES"/>
        </w:rPr>
        <w:t xml:space="preserve"> en las cercanías de la MUSOC, se le confeccionó una infracción de tránsito, pero los inspectores además llamaron a un inspector del CTP, por unos cables que vieron en el vehículo, los cuales estaban desconectados pero el funcionario que llegó los conectó al taxímetro. Dice que el aparato que altera el taxímetro lo tenía como hacía dos meses, pero solo una vez lo uso y no sirvió, pero no lo volvió a usar, indica que el concesionario (su patrón) nunca se dio cuenta del aparado pues él (el chofer) usaba el vehículo durante el día y luego lo lavaba y lo entregaba al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.M.</w:t>
      </w:r>
      <w:r>
        <w:rPr>
          <w:rFonts w:ascii="Verdana" w:hAnsi="Verdana" w:cs="Verdana"/>
          <w:b/>
          <w:bCs/>
          <w:sz w:val="22"/>
          <w:szCs w:val="22"/>
          <w:lang w:val="es-ES" w:eastAsia="es-ES"/>
        </w:rPr>
        <w:t xml:space="preserve"> </w:t>
      </w:r>
      <w:r>
        <w:rPr>
          <w:rFonts w:ascii="Verdana" w:hAnsi="Verdana" w:cs="Verdana"/>
          <w:sz w:val="22"/>
          <w:szCs w:val="22"/>
          <w:lang w:val="es-ES" w:eastAsia="es-ES"/>
        </w:rPr>
        <w:t>ya listo, por lo que éste nunca se enteró de la existencia del aparato. (Léanse folios 86,87 y 88 del expediente administrativo)</w:t>
      </w:r>
    </w:p>
    <w:p w:rsidR="008A13E9" w:rsidRDefault="001113C7" w:rsidP="00755D73">
      <w:pPr>
        <w:kinsoku w:val="0"/>
        <w:overflowPunct w:val="0"/>
        <w:autoSpaceDE/>
        <w:autoSpaceDN/>
        <w:adjustRightInd/>
        <w:spacing w:before="563" w:after="603" w:line="267"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SEXTO: </w:t>
      </w:r>
      <w:r>
        <w:rPr>
          <w:rFonts w:ascii="Verdana" w:hAnsi="Verdana" w:cs="Verdana"/>
          <w:spacing w:val="-3"/>
          <w:sz w:val="22"/>
          <w:szCs w:val="22"/>
          <w:lang w:val="es-ES" w:eastAsia="es-ES"/>
        </w:rPr>
        <w:t xml:space="preserve">En la comparecencia que realizara el Órgano Director al inspector del CTP señor </w:t>
      </w:r>
      <w:r>
        <w:rPr>
          <w:rFonts w:ascii="Verdana" w:hAnsi="Verdana" w:cs="Verdana"/>
          <w:b/>
          <w:bCs/>
          <w:spacing w:val="-3"/>
          <w:sz w:val="22"/>
          <w:szCs w:val="22"/>
          <w:lang w:val="es-ES" w:eastAsia="es-ES"/>
        </w:rPr>
        <w:t>J</w:t>
      </w:r>
      <w:r w:rsidR="00755D73">
        <w:rPr>
          <w:rFonts w:ascii="Verdana" w:hAnsi="Verdana" w:cs="Verdana"/>
          <w:b/>
          <w:bCs/>
          <w:spacing w:val="-3"/>
          <w:sz w:val="22"/>
          <w:szCs w:val="22"/>
          <w:lang w:val="es-ES" w:eastAsia="es-ES"/>
        </w:rPr>
        <w:t>.N.C.</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éste manifiesta que se apersonó a las inmediaciones de la MUSOC, a petición que realizara una inspección, pues tenían al taxi placa </w:t>
      </w:r>
      <w:r>
        <w:rPr>
          <w:rFonts w:ascii="Verdana" w:hAnsi="Verdana" w:cs="Verdana"/>
          <w:b/>
          <w:bCs/>
          <w:spacing w:val="-3"/>
          <w:sz w:val="22"/>
          <w:szCs w:val="22"/>
          <w:lang w:val="es-ES" w:eastAsia="es-ES"/>
        </w:rPr>
        <w:t>TSJ-</w:t>
      </w:r>
      <w:r w:rsidR="00755D73">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detenido por portar un artefacto que alteraba el taxímetro. Se le da en la mano un arnés y se le dice que el mismo estaba dentro del vehículo y conectado a la María (Nombre común del Taxímetro). Como le dijeron que lo habían visto dentro del vehículo, él procedió a revisar el Taxímetro y sus conectores coincidían con los del arnés, el cual enchufó y la María encendió, tocó un botón que trae el arnés y pudo ver junto con los oficiales como se alteraba la tarifa que marcaba el aparato indicado. Indica que el aparato que le dieron tenía unos conectores que se adaptaban perfectamente a los del</w:t>
      </w:r>
    </w:p>
    <w:p w:rsidR="00755D73" w:rsidRPr="00755D73" w:rsidRDefault="00755D73" w:rsidP="00755D73">
      <w:pPr>
        <w:kinsoku w:val="0"/>
        <w:overflowPunct w:val="0"/>
        <w:autoSpaceDE/>
        <w:autoSpaceDN/>
        <w:adjustRightInd/>
        <w:spacing w:before="563" w:after="603" w:line="267" w:lineRule="exact"/>
        <w:ind w:left="72" w:right="72"/>
        <w:jc w:val="both"/>
        <w:textAlignment w:val="baseline"/>
        <w:rPr>
          <w:rFonts w:ascii="Verdana" w:hAnsi="Verdana" w:cs="Verdana"/>
          <w:spacing w:val="-3"/>
          <w:sz w:val="22"/>
          <w:szCs w:val="22"/>
          <w:lang w:val="es-ES" w:eastAsia="es-ES"/>
        </w:rPr>
        <w:sectPr w:rsidR="00755D73" w:rsidRPr="00755D73">
          <w:pgSz w:w="12302" w:h="15667"/>
          <w:pgMar w:top="1240" w:right="1635" w:bottom="291" w:left="1587" w:header="720" w:footer="720" w:gutter="0"/>
          <w:cols w:space="720"/>
          <w:noEndnote/>
        </w:sectPr>
      </w:pPr>
    </w:p>
    <w:p w:rsidR="008A13E9" w:rsidRDefault="001113C7">
      <w:pPr>
        <w:tabs>
          <w:tab w:val="right" w:pos="3096"/>
        </w:tabs>
        <w:kinsoku w:val="0"/>
        <w:overflowPunct w:val="0"/>
        <w:autoSpaceDE/>
        <w:autoSpaceDN/>
        <w:adjustRightInd/>
        <w:spacing w:before="1" w:line="287" w:lineRule="exact"/>
        <w:textAlignment w:val="baseline"/>
        <w:rPr>
          <w:sz w:val="25"/>
          <w:szCs w:val="25"/>
          <w:lang w:val="es-ES" w:eastAsia="es-ES"/>
        </w:rPr>
      </w:pPr>
      <w:r>
        <w:rPr>
          <w:sz w:val="25"/>
          <w:szCs w:val="25"/>
          <w:lang w:val="es-ES" w:eastAsia="es-ES"/>
        </w:rPr>
        <w:tab/>
      </w:r>
    </w:p>
    <w:p w:rsidR="008A13E9" w:rsidRDefault="008A13E9">
      <w:pPr>
        <w:widowControl/>
        <w:rPr>
          <w:sz w:val="24"/>
          <w:szCs w:val="24"/>
        </w:rPr>
        <w:sectPr w:rsidR="008A13E9">
          <w:type w:val="continuous"/>
          <w:pgSz w:w="12302" w:h="15667"/>
          <w:pgMar w:top="1240" w:right="1690" w:bottom="291" w:left="7512" w:header="720" w:footer="720" w:gutter="0"/>
          <w:cols w:space="720"/>
          <w:noEndnote/>
        </w:sectPr>
      </w:pPr>
    </w:p>
    <w:p w:rsidR="008A13E9" w:rsidRDefault="001113C7">
      <w:pPr>
        <w:kinsoku w:val="0"/>
        <w:overflowPunct w:val="0"/>
        <w:autoSpaceDE/>
        <w:autoSpaceDN/>
        <w:adjustRightInd/>
        <w:spacing w:before="9"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taxímetro, sin que se requiera modificar este último. (Léanse folios del 91 al 94 del expediente administrativo)</w:t>
      </w:r>
    </w:p>
    <w:p w:rsidR="008A13E9" w:rsidRDefault="001113C7">
      <w:pPr>
        <w:kinsoku w:val="0"/>
        <w:overflowPunct w:val="0"/>
        <w:autoSpaceDE/>
        <w:autoSpaceDN/>
        <w:adjustRightInd/>
        <w:spacing w:before="297" w:line="264"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SETIMO: </w:t>
      </w:r>
      <w:r>
        <w:rPr>
          <w:rFonts w:ascii="Verdana" w:hAnsi="Verdana" w:cs="Verdana"/>
          <w:spacing w:val="-1"/>
          <w:sz w:val="22"/>
          <w:szCs w:val="22"/>
          <w:lang w:val="es-ES" w:eastAsia="es-ES"/>
        </w:rPr>
        <w:t xml:space="preserve">En la comparecencia que realizara el Órgano Director al señor </w:t>
      </w:r>
      <w:r>
        <w:rPr>
          <w:rFonts w:ascii="Verdana" w:hAnsi="Verdana" w:cs="Verdana"/>
          <w:b/>
          <w:bCs/>
          <w:spacing w:val="-1"/>
          <w:sz w:val="22"/>
          <w:szCs w:val="22"/>
          <w:lang w:val="es-ES" w:eastAsia="es-ES"/>
        </w:rPr>
        <w:t xml:space="preserve">Ángel José Méndez Madrigal, </w:t>
      </w:r>
      <w:r>
        <w:rPr>
          <w:rFonts w:ascii="Verdana" w:hAnsi="Verdana" w:cs="Verdana"/>
          <w:spacing w:val="-1"/>
          <w:sz w:val="22"/>
          <w:szCs w:val="22"/>
          <w:lang w:val="es-ES" w:eastAsia="es-ES"/>
        </w:rPr>
        <w:t xml:space="preserve">oficial de tránsito, éste manifiesta que se encontraba en la cercanía de la MUSOC haciendo un parte a un taxi por mal estacionamiento en compañía de otro compañero inspector, pero recibieron una denuncia de un trabajador del </w:t>
      </w:r>
      <w:proofErr w:type="spellStart"/>
      <w:r>
        <w:rPr>
          <w:rFonts w:ascii="Verdana" w:hAnsi="Verdana" w:cs="Verdana"/>
          <w:spacing w:val="-1"/>
          <w:sz w:val="22"/>
          <w:szCs w:val="22"/>
          <w:lang w:val="es-ES" w:eastAsia="es-ES"/>
        </w:rPr>
        <w:t>Lavacar</w:t>
      </w:r>
      <w:proofErr w:type="spellEnd"/>
      <w:r>
        <w:rPr>
          <w:rFonts w:ascii="Verdana" w:hAnsi="Verdana" w:cs="Verdana"/>
          <w:spacing w:val="-1"/>
          <w:sz w:val="22"/>
          <w:szCs w:val="22"/>
          <w:lang w:val="es-ES" w:eastAsia="es-ES"/>
        </w:rPr>
        <w:t xml:space="preserve"> de que ese taxi le había cobrado una tarifa alterada, por lo que revisaron el vehículo y constataron que tenía unos cables que salían debajo de la alfombra y estaban conectados al Taxímetro, determinando que era un "Turbo", por lo que él llamó un inspector del CTP, mientras hacía la llamada escuchó a su compañero Manuel Camacho decirle al Taxista que por qué estaba desconectando los cables, por lo que en cuanto llegó el inspector del CTP, ya el aparato no estaba conectado a la María. (Léanse folios del 113 al 116 del expediente administrativo)</w:t>
      </w:r>
    </w:p>
    <w:p w:rsidR="008A13E9" w:rsidRDefault="001113C7">
      <w:pPr>
        <w:kinsoku w:val="0"/>
        <w:overflowPunct w:val="0"/>
        <w:autoSpaceDE/>
        <w:autoSpaceDN/>
        <w:adjustRightInd/>
        <w:spacing w:before="562" w:line="264" w:lineRule="exact"/>
        <w:ind w:left="72"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OCTAVO: </w:t>
      </w:r>
      <w:r>
        <w:rPr>
          <w:rFonts w:ascii="Verdana" w:hAnsi="Verdana" w:cs="Verdana"/>
          <w:spacing w:val="1"/>
          <w:sz w:val="22"/>
          <w:szCs w:val="22"/>
          <w:lang w:val="es-ES" w:eastAsia="es-ES"/>
        </w:rPr>
        <w:t xml:space="preserve">En la comparecencia que realizara el órgano director al señor </w:t>
      </w:r>
      <w:r>
        <w:rPr>
          <w:rFonts w:ascii="Verdana" w:hAnsi="Verdana" w:cs="Verdana"/>
          <w:b/>
          <w:bCs/>
          <w:spacing w:val="1"/>
          <w:sz w:val="22"/>
          <w:szCs w:val="22"/>
          <w:lang w:val="es-ES" w:eastAsia="es-ES"/>
        </w:rPr>
        <w:t xml:space="preserve">Manuel Antonio Camacho Fallas, </w:t>
      </w:r>
      <w:r>
        <w:rPr>
          <w:rFonts w:ascii="Verdana" w:hAnsi="Verdana" w:cs="Verdana"/>
          <w:spacing w:val="1"/>
          <w:sz w:val="22"/>
          <w:szCs w:val="22"/>
          <w:lang w:val="es-ES" w:eastAsia="es-ES"/>
        </w:rPr>
        <w:t xml:space="preserve">oficial de tránsito, éste manifiesta que se encontraba en la cercanía de la MUSOC, el 6 de enero de 2015, viendo una denuncia que les hicieran por vehículos mal estacionados, estando en la labor de hacer parte a los taxis por mal estacionamientos un trabajador del </w:t>
      </w:r>
      <w:proofErr w:type="spellStart"/>
      <w:r>
        <w:rPr>
          <w:rFonts w:ascii="Verdana" w:hAnsi="Verdana" w:cs="Verdana"/>
          <w:spacing w:val="1"/>
          <w:sz w:val="22"/>
          <w:szCs w:val="22"/>
          <w:lang w:val="es-ES" w:eastAsia="es-ES"/>
        </w:rPr>
        <w:t>Lavacar</w:t>
      </w:r>
      <w:proofErr w:type="spellEnd"/>
      <w:r>
        <w:rPr>
          <w:rFonts w:ascii="Verdana" w:hAnsi="Verdana" w:cs="Verdana"/>
          <w:spacing w:val="1"/>
          <w:sz w:val="22"/>
          <w:szCs w:val="22"/>
          <w:lang w:val="es-ES" w:eastAsia="es-ES"/>
        </w:rPr>
        <w:t xml:space="preserve"> que se encuentra en el lugar le llamó y le dijo que no quería dar nombre por ser nicaragüense y podría quedarse sin trabajo pero que el vehículo (señalando al de marras en el presente caso), le había hecho un servicio y le cobro más de lo que se debe y que lavando el mismo vehículo días atrás había visto unos cables que estaban conectados a la María y él creía que se trataba de un acelerador. Junto con su compañero revisaron el Taxi y vieron que tenía un aparato al lado izquierdo del asiento conectado al Taxímetro, su compañero comenzó a llamar al CTP, para que mandara un funcionario a realizar la inspección el cual llegó 40 minutos después, mientras esperaban </w:t>
      </w:r>
      <w:proofErr w:type="spellStart"/>
      <w:r>
        <w:rPr>
          <w:rFonts w:ascii="Verdana" w:hAnsi="Verdana" w:cs="Verdana"/>
          <w:spacing w:val="1"/>
          <w:sz w:val="22"/>
          <w:szCs w:val="22"/>
          <w:lang w:val="es-ES" w:eastAsia="es-ES"/>
        </w:rPr>
        <w:t>vió</w:t>
      </w:r>
      <w:proofErr w:type="spellEnd"/>
      <w:r>
        <w:rPr>
          <w:rFonts w:ascii="Verdana" w:hAnsi="Verdana" w:cs="Verdana"/>
          <w:spacing w:val="1"/>
          <w:sz w:val="22"/>
          <w:szCs w:val="22"/>
          <w:lang w:val="es-ES" w:eastAsia="es-ES"/>
        </w:rPr>
        <w:t xml:space="preserve"> al taxista dentro del vehículo manipulando el aparado y desconectándolo de la María, por lo que le dijo que no lo hiciera, pero cuando llegó el Inspector del CTP, lo conectó y se determinó que alteraba el Taxímetro. (Léanse folios del 119 al 122 del expediente administrativo)</w:t>
      </w:r>
    </w:p>
    <w:p w:rsidR="008A13E9" w:rsidRDefault="001113C7">
      <w:pPr>
        <w:kinsoku w:val="0"/>
        <w:overflowPunct w:val="0"/>
        <w:autoSpaceDE/>
        <w:autoSpaceDN/>
        <w:adjustRightInd/>
        <w:spacing w:before="307"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El Órgano Director del Procedimiento emite el informe de recomendación </w:t>
      </w:r>
      <w:r>
        <w:rPr>
          <w:rFonts w:ascii="Verdana" w:hAnsi="Verdana" w:cs="Verdana"/>
          <w:b/>
          <w:bCs/>
          <w:sz w:val="22"/>
          <w:szCs w:val="22"/>
          <w:lang w:val="es-ES" w:eastAsia="es-ES"/>
        </w:rPr>
        <w:t>D</w:t>
      </w:r>
      <w:r w:rsidR="00755D73">
        <w:rPr>
          <w:rFonts w:ascii="Verdana" w:hAnsi="Verdana" w:cs="Verdana"/>
          <w:b/>
          <w:bCs/>
          <w:sz w:val="22"/>
          <w:szCs w:val="22"/>
          <w:lang w:val="es-ES" w:eastAsia="es-ES"/>
        </w:rPr>
        <w:t>AJ</w:t>
      </w:r>
      <w:r>
        <w:rPr>
          <w:rFonts w:ascii="Verdana" w:hAnsi="Verdana" w:cs="Verdana"/>
          <w:b/>
          <w:bCs/>
          <w:sz w:val="22"/>
          <w:szCs w:val="22"/>
          <w:lang w:val="es-ES" w:eastAsia="es-ES"/>
        </w:rPr>
        <w:t xml:space="preserve">-2015003005 del 31 de agosto de 2015, </w:t>
      </w:r>
      <w:r>
        <w:rPr>
          <w:rFonts w:ascii="Verdana" w:hAnsi="Verdana" w:cs="Verdana"/>
          <w:sz w:val="22"/>
          <w:szCs w:val="22"/>
          <w:lang w:val="es-ES" w:eastAsia="es-ES"/>
        </w:rPr>
        <w:t xml:space="preserve">y concluye que por el deber de vigilancia el concesionario de la placa de taxi </w:t>
      </w:r>
      <w:r>
        <w:rPr>
          <w:rFonts w:ascii="Verdana" w:hAnsi="Verdana" w:cs="Verdana"/>
          <w:b/>
          <w:bCs/>
          <w:sz w:val="22"/>
          <w:szCs w:val="22"/>
          <w:lang w:val="es-ES" w:eastAsia="es-ES"/>
        </w:rPr>
        <w:t>TS</w:t>
      </w:r>
      <w:r w:rsidR="00755D73">
        <w:rPr>
          <w:rFonts w:ascii="Verdana" w:hAnsi="Verdana" w:cs="Verdana"/>
          <w:b/>
          <w:bCs/>
          <w:sz w:val="22"/>
          <w:szCs w:val="22"/>
          <w:lang w:val="es-ES" w:eastAsia="es-ES"/>
        </w:rPr>
        <w:t>J</w:t>
      </w:r>
      <w:r>
        <w:rPr>
          <w:rFonts w:ascii="Verdana" w:hAnsi="Verdana" w:cs="Verdana"/>
          <w:b/>
          <w:bCs/>
          <w:sz w:val="22"/>
          <w:szCs w:val="22"/>
          <w:lang w:val="es-ES" w:eastAsia="es-ES"/>
        </w:rPr>
        <w:t>-</w:t>
      </w:r>
      <w:r w:rsidR="00755D73">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debe ser sancionado con la pérdida de la concesión, al quedar demostrado la utilización de un aparato que alteraba la tarifa autorizada en el Taxímetro. (Léanse folios del 27 al 31del expediente administrativo)</w:t>
      </w:r>
    </w:p>
    <w:p w:rsidR="008A13E9" w:rsidRDefault="001113C7">
      <w:pPr>
        <w:kinsoku w:val="0"/>
        <w:overflowPunct w:val="0"/>
        <w:autoSpaceDE/>
        <w:autoSpaceDN/>
        <w:adjustRightInd/>
        <w:spacing w:before="559" w:after="1186" w:line="24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En los procedimientos seguidos se han observado las prescripciones legales.</w:t>
      </w:r>
    </w:p>
    <w:p w:rsidR="008A13E9" w:rsidRDefault="008A13E9">
      <w:pPr>
        <w:widowControl/>
        <w:rPr>
          <w:sz w:val="24"/>
          <w:szCs w:val="24"/>
        </w:rPr>
        <w:sectPr w:rsidR="008A13E9">
          <w:pgSz w:w="12312" w:h="15706"/>
          <w:pgMar w:top="1460" w:right="1488" w:bottom="213" w:left="1744" w:header="720" w:footer="720" w:gutter="0"/>
          <w:cols w:space="720"/>
          <w:noEndnote/>
        </w:sectPr>
      </w:pPr>
    </w:p>
    <w:p w:rsidR="008A13E9" w:rsidRDefault="001113C7">
      <w:pPr>
        <w:tabs>
          <w:tab w:val="right" w:pos="3096"/>
        </w:tabs>
        <w:kinsoku w:val="0"/>
        <w:overflowPunct w:val="0"/>
        <w:autoSpaceDE/>
        <w:autoSpaceDN/>
        <w:adjustRightInd/>
        <w:spacing w:line="287" w:lineRule="exact"/>
        <w:textAlignment w:val="baseline"/>
        <w:rPr>
          <w:sz w:val="25"/>
          <w:szCs w:val="25"/>
          <w:lang w:val="es-ES" w:eastAsia="es-ES"/>
        </w:rPr>
      </w:pPr>
      <w:r>
        <w:rPr>
          <w:sz w:val="25"/>
          <w:szCs w:val="25"/>
          <w:lang w:val="es-ES" w:eastAsia="es-ES"/>
        </w:rPr>
        <w:tab/>
      </w:r>
    </w:p>
    <w:p w:rsidR="008A13E9" w:rsidRDefault="008A13E9">
      <w:pPr>
        <w:widowControl/>
        <w:rPr>
          <w:sz w:val="24"/>
          <w:szCs w:val="24"/>
        </w:rPr>
        <w:sectPr w:rsidR="008A13E9">
          <w:type w:val="continuous"/>
          <w:pgSz w:w="12312" w:h="15706"/>
          <w:pgMar w:top="1460" w:right="1603" w:bottom="213" w:left="7609" w:header="720" w:footer="720" w:gutter="0"/>
          <w:cols w:space="720"/>
          <w:noEndnote/>
        </w:sectPr>
      </w:pPr>
    </w:p>
    <w:p w:rsidR="008A13E9" w:rsidRDefault="001113C7">
      <w:pPr>
        <w:kinsoku w:val="0"/>
        <w:overflowPunct w:val="0"/>
        <w:autoSpaceDE/>
        <w:autoSpaceDN/>
        <w:adjustRightInd/>
        <w:spacing w:before="16" w:line="265" w:lineRule="exact"/>
        <w:ind w:left="144" w:right="72"/>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Redacta la Jueza Villegas Herrera; y,</w:t>
      </w:r>
    </w:p>
    <w:p w:rsidR="008A13E9" w:rsidRDefault="001113C7">
      <w:pPr>
        <w:kinsoku w:val="0"/>
        <w:overflowPunct w:val="0"/>
        <w:autoSpaceDE/>
        <w:autoSpaceDN/>
        <w:adjustRightInd/>
        <w:spacing w:before="1058" w:line="274"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8A13E9" w:rsidRDefault="001113C7">
      <w:pPr>
        <w:numPr>
          <w:ilvl w:val="0"/>
          <w:numId w:val="1"/>
        </w:numPr>
        <w:kinsoku w:val="0"/>
        <w:overflowPunct w:val="0"/>
        <w:autoSpaceDE/>
        <w:autoSpaceDN/>
        <w:adjustRightInd/>
        <w:spacing w:before="528"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8A13E9" w:rsidRDefault="001113C7">
      <w:pPr>
        <w:numPr>
          <w:ilvl w:val="0"/>
          <w:numId w:val="1"/>
        </w:numPr>
        <w:kinsoku w:val="0"/>
        <w:overflowPunct w:val="0"/>
        <w:autoSpaceDE/>
        <w:autoSpaceDN/>
        <w:adjustRightInd/>
        <w:spacing w:before="250" w:line="269"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M</w:t>
      </w:r>
      <w:r w:rsidR="00755D73">
        <w:rPr>
          <w:rFonts w:ascii="Verdana" w:hAnsi="Verdana" w:cs="Verdana"/>
          <w:b/>
          <w:bCs/>
          <w:sz w:val="22"/>
          <w:szCs w:val="22"/>
          <w:lang w:val="es-ES" w:eastAsia="es-ES"/>
        </w:rPr>
        <w:t>.A.A.M.</w:t>
      </w:r>
      <w:r>
        <w:rPr>
          <w:rFonts w:ascii="Verdana" w:hAnsi="Verdana" w:cs="Verdana"/>
          <w:b/>
          <w:bCs/>
          <w:sz w:val="22"/>
          <w:szCs w:val="22"/>
          <w:lang w:val="es-ES" w:eastAsia="es-ES"/>
        </w:rPr>
        <w:t xml:space="preserve">, cédula de identidad número </w:t>
      </w:r>
      <w:r w:rsidR="00755D7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Bookman Old Style" w:hAnsi="Bookman Old Style" w:cs="Bookman Old Style"/>
          <w:b/>
          <w:bCs/>
          <w:i/>
          <w:iCs/>
          <w:sz w:val="23"/>
          <w:szCs w:val="23"/>
          <w:lang w:val="es-ES" w:eastAsia="es-ES"/>
        </w:rPr>
        <w:t>T</w:t>
      </w:r>
      <w:r w:rsidR="00755D73">
        <w:rPr>
          <w:rFonts w:ascii="Bookman Old Style" w:hAnsi="Bookman Old Style" w:cs="Bookman Old Style"/>
          <w:b/>
          <w:bCs/>
          <w:i/>
          <w:iCs/>
          <w:sz w:val="23"/>
          <w:szCs w:val="23"/>
          <w:lang w:val="es-ES" w:eastAsia="es-ES"/>
        </w:rPr>
        <w:t>SJ</w:t>
      </w:r>
      <w:r>
        <w:rPr>
          <w:rFonts w:ascii="Bookman Old Style" w:hAnsi="Bookman Old Style" w:cs="Bookman Old Style"/>
          <w:b/>
          <w:bCs/>
          <w:i/>
          <w:iCs/>
          <w:sz w:val="23"/>
          <w:szCs w:val="23"/>
          <w:lang w:val="es-ES" w:eastAsia="es-ES"/>
        </w:rPr>
        <w:t>-</w:t>
      </w:r>
      <w:r w:rsidR="00755D73">
        <w:rPr>
          <w:rFonts w:ascii="Bookman Old Style" w:hAnsi="Bookman Old Style" w:cs="Bookman Old Style"/>
          <w:b/>
          <w:bCs/>
          <w:i/>
          <w:iCs/>
          <w:sz w:val="23"/>
          <w:szCs w:val="23"/>
          <w:lang w:val="es-ES" w:eastAsia="es-ES"/>
        </w:rPr>
        <w:t>XXXX</w:t>
      </w:r>
      <w:r>
        <w:rPr>
          <w:rFonts w:ascii="Bookman Old Style" w:hAnsi="Bookman Old Style" w:cs="Bookman Old Style"/>
          <w:b/>
          <w:bCs/>
          <w:i/>
          <w:iCs/>
          <w:sz w:val="23"/>
          <w:szCs w:val="23"/>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lang w:val="es-ES" w:eastAsia="es-ES"/>
        </w:rPr>
        <w:t xml:space="preserve">En </w:t>
      </w:r>
      <w:r>
        <w:rPr>
          <w:rFonts w:ascii="Verdana" w:hAnsi="Verdana" w:cs="Verdana"/>
          <w:b/>
          <w:bCs/>
          <w:sz w:val="22"/>
          <w:szCs w:val="22"/>
          <w:u w:val="single"/>
          <w:lang w:val="es-ES" w:eastAsia="es-ES"/>
        </w:rPr>
        <w:t>cuanto al plazo:</w:t>
      </w:r>
      <w:r>
        <w:rPr>
          <w:rFonts w:ascii="Verdana" w:hAnsi="Verdana" w:cs="Verdana"/>
          <w:sz w:val="22"/>
          <w:szCs w:val="22"/>
          <w:lang w:val="es-ES" w:eastAsia="es-ES"/>
        </w:rPr>
        <w:t xml:space="preserve"> El Recurso de Apelación fue presentado dentro del plazo legal de cinco días establecido en el artículo 11 de la Ley N. 7969.</w:t>
      </w:r>
    </w:p>
    <w:p w:rsidR="008A13E9" w:rsidRDefault="001113C7">
      <w:pPr>
        <w:numPr>
          <w:ilvl w:val="0"/>
          <w:numId w:val="1"/>
        </w:numPr>
        <w:kinsoku w:val="0"/>
        <w:overflowPunct w:val="0"/>
        <w:autoSpaceDE/>
        <w:autoSpaceDN/>
        <w:adjustRightInd/>
        <w:spacing w:before="257" w:line="267" w:lineRule="exact"/>
        <w:ind w:right="72"/>
        <w:jc w:val="both"/>
        <w:textAlignment w:val="baseline"/>
        <w:rPr>
          <w:rFonts w:ascii="Verdana" w:hAnsi="Verdana" w:cs="Verdana"/>
          <w:spacing w:val="-5"/>
          <w:sz w:val="22"/>
          <w:szCs w:val="22"/>
          <w:lang w:val="es-ES" w:eastAsia="es-ES"/>
        </w:rPr>
      </w:pPr>
      <w:r>
        <w:rPr>
          <w:rFonts w:ascii="Verdana" w:hAnsi="Verdana" w:cs="Verdana"/>
          <w:b/>
          <w:bCs/>
          <w:spacing w:val="-5"/>
          <w:sz w:val="22"/>
          <w:szCs w:val="22"/>
          <w:lang w:val="es-ES" w:eastAsia="es-ES"/>
        </w:rPr>
        <w:t>HECHOS PROBADOS DE IMPORTANCIA PARA ESTE ASUNTO: A</w:t>
      </w:r>
      <w:proofErr w:type="gramStart"/>
      <w:r>
        <w:rPr>
          <w:rFonts w:ascii="Verdana" w:hAnsi="Verdana" w:cs="Verdana"/>
          <w:b/>
          <w:bCs/>
          <w:spacing w:val="-5"/>
          <w:sz w:val="22"/>
          <w:szCs w:val="22"/>
          <w:lang w:val="es-ES" w:eastAsia="es-ES"/>
        </w:rPr>
        <w:t>).-</w:t>
      </w:r>
      <w:proofErr w:type="gramEnd"/>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La JUNTA DIRECTIVA DEL CONSEJO DE TRANSPORTE PÚBLICO, mediante </w:t>
      </w:r>
      <w:r>
        <w:rPr>
          <w:rFonts w:ascii="Verdana" w:hAnsi="Verdana" w:cs="Verdana"/>
          <w:b/>
          <w:bCs/>
          <w:spacing w:val="-5"/>
          <w:sz w:val="22"/>
          <w:szCs w:val="22"/>
          <w:lang w:val="es-ES" w:eastAsia="es-ES"/>
        </w:rPr>
        <w:t xml:space="preserve">artículo 7.12.3 de la Sesión Ordinaria 51-2015 de 2 de setiembre de 2015, </w:t>
      </w:r>
      <w:r>
        <w:rPr>
          <w:rFonts w:ascii="Verdana" w:hAnsi="Verdana" w:cs="Verdana"/>
          <w:spacing w:val="-5"/>
          <w:sz w:val="22"/>
          <w:szCs w:val="22"/>
          <w:lang w:val="es-ES" w:eastAsia="es-ES"/>
        </w:rPr>
        <w:t xml:space="preserve">acuerda "(...) </w:t>
      </w:r>
      <w:r>
        <w:rPr>
          <w:rFonts w:ascii="Verdana" w:hAnsi="Verdana" w:cs="Verdana"/>
          <w:i/>
          <w:iCs/>
          <w:spacing w:val="-5"/>
          <w:sz w:val="22"/>
          <w:szCs w:val="22"/>
          <w:lang w:val="es-ES" w:eastAsia="es-ES"/>
        </w:rPr>
        <w:t xml:space="preserve">2. Cancelar el derecho de concesión de taxi placa </w:t>
      </w:r>
      <w:r>
        <w:rPr>
          <w:rFonts w:ascii="Bookman Old Style" w:hAnsi="Bookman Old Style" w:cs="Bookman Old Style"/>
          <w:b/>
          <w:bCs/>
          <w:i/>
          <w:iCs/>
          <w:spacing w:val="-5"/>
          <w:sz w:val="23"/>
          <w:szCs w:val="23"/>
          <w:lang w:val="es-ES" w:eastAsia="es-ES"/>
        </w:rPr>
        <w:t xml:space="preserve">TSJ </w:t>
      </w:r>
      <w:r w:rsidR="00755D73">
        <w:rPr>
          <w:rFonts w:ascii="Bookman Old Style" w:hAnsi="Bookman Old Style" w:cs="Bookman Old Style"/>
          <w:b/>
          <w:bCs/>
          <w:i/>
          <w:iCs/>
          <w:spacing w:val="-5"/>
          <w:sz w:val="23"/>
          <w:szCs w:val="23"/>
          <w:lang w:val="es-ES" w:eastAsia="es-ES"/>
        </w:rPr>
        <w:t>XXXX</w:t>
      </w:r>
      <w:r>
        <w:rPr>
          <w:rFonts w:ascii="Bookman Old Style" w:hAnsi="Bookman Old Style" w:cs="Bookman Old Style"/>
          <w:b/>
          <w:bCs/>
          <w:i/>
          <w:iCs/>
          <w:spacing w:val="-5"/>
          <w:sz w:val="23"/>
          <w:szCs w:val="23"/>
          <w:lang w:val="es-ES" w:eastAsia="es-ES"/>
        </w:rPr>
        <w:t xml:space="preserve">, </w:t>
      </w:r>
      <w:r>
        <w:rPr>
          <w:rFonts w:ascii="Verdana" w:hAnsi="Verdana" w:cs="Verdana"/>
          <w:i/>
          <w:iCs/>
          <w:spacing w:val="-5"/>
          <w:sz w:val="22"/>
          <w:szCs w:val="22"/>
          <w:lang w:val="es-ES" w:eastAsia="es-ES"/>
        </w:rPr>
        <w:t xml:space="preserve">cuyo titular es el señor </w:t>
      </w:r>
      <w:r>
        <w:rPr>
          <w:rFonts w:ascii="Verdana" w:hAnsi="Verdana" w:cs="Verdana"/>
          <w:b/>
          <w:bCs/>
          <w:i/>
          <w:iCs/>
          <w:spacing w:val="-5"/>
          <w:sz w:val="22"/>
          <w:szCs w:val="22"/>
          <w:lang w:val="es-ES" w:eastAsia="es-ES"/>
        </w:rPr>
        <w:t>M</w:t>
      </w:r>
      <w:r w:rsidR="00755D73">
        <w:rPr>
          <w:rFonts w:ascii="Verdana" w:hAnsi="Verdana" w:cs="Verdana"/>
          <w:b/>
          <w:bCs/>
          <w:i/>
          <w:iCs/>
          <w:spacing w:val="-5"/>
          <w:sz w:val="22"/>
          <w:szCs w:val="22"/>
          <w:lang w:val="es-ES" w:eastAsia="es-ES"/>
        </w:rPr>
        <w:t>.A.A.M.</w:t>
      </w:r>
      <w:r>
        <w:rPr>
          <w:rFonts w:ascii="Verdana" w:hAnsi="Verdana" w:cs="Verdana"/>
          <w:b/>
          <w:bCs/>
          <w:i/>
          <w:iCs/>
          <w:spacing w:val="-5"/>
          <w:sz w:val="22"/>
          <w:szCs w:val="22"/>
          <w:lang w:val="es-ES" w:eastAsia="es-ES"/>
        </w:rPr>
        <w:t xml:space="preserve">, </w:t>
      </w:r>
      <w:r>
        <w:rPr>
          <w:rFonts w:ascii="Verdana" w:hAnsi="Verdana" w:cs="Verdana"/>
          <w:i/>
          <w:iCs/>
          <w:spacing w:val="-5"/>
          <w:sz w:val="22"/>
          <w:szCs w:val="22"/>
          <w:lang w:val="es-ES" w:eastAsia="es-ES"/>
        </w:rPr>
        <w:t xml:space="preserve">en virtud de que él en su condición de concesionario, infringió la normativa legal expresa que ordena la utilización de un taxímetro autorizado para la aplicación de la tarifa, previamente establecida por el ente regulador de la misma, ARESEP y en su lugar permitió que se utilizara un dispositivo distinto al taxímetro y tarifas antes indicados, por el chofer autorizado por él mismo para la conducción del vehículo dado en concesión por el CTP, señor </w:t>
      </w:r>
      <w:r>
        <w:rPr>
          <w:rFonts w:ascii="Verdana" w:hAnsi="Verdana" w:cs="Verdana"/>
          <w:b/>
          <w:bCs/>
          <w:i/>
          <w:iCs/>
          <w:spacing w:val="-5"/>
          <w:sz w:val="22"/>
          <w:szCs w:val="22"/>
          <w:lang w:val="es-ES" w:eastAsia="es-ES"/>
        </w:rPr>
        <w:t>C</w:t>
      </w:r>
      <w:r w:rsidR="00755D73">
        <w:rPr>
          <w:rFonts w:ascii="Verdana" w:hAnsi="Verdana" w:cs="Verdana"/>
          <w:b/>
          <w:bCs/>
          <w:i/>
          <w:iCs/>
          <w:spacing w:val="-5"/>
          <w:sz w:val="22"/>
          <w:szCs w:val="22"/>
          <w:lang w:val="es-ES" w:eastAsia="es-ES"/>
        </w:rPr>
        <w:t>.A.V.Z.</w:t>
      </w:r>
      <w:r>
        <w:rPr>
          <w:rFonts w:ascii="Verdana" w:hAnsi="Verdana" w:cs="Verdana"/>
          <w:b/>
          <w:bCs/>
          <w:i/>
          <w:iCs/>
          <w:spacing w:val="-5"/>
          <w:sz w:val="22"/>
          <w:szCs w:val="22"/>
          <w:lang w:val="es-ES" w:eastAsia="es-ES"/>
        </w:rPr>
        <w:t xml:space="preserve">, </w:t>
      </w:r>
      <w:r>
        <w:rPr>
          <w:rFonts w:ascii="Verdana" w:hAnsi="Verdana" w:cs="Verdana"/>
          <w:i/>
          <w:iCs/>
          <w:spacing w:val="-5"/>
          <w:sz w:val="22"/>
          <w:szCs w:val="22"/>
          <w:lang w:val="es-ES" w:eastAsia="es-ES"/>
        </w:rPr>
        <w:t xml:space="preserve">afectando el servicio público bajo su responsabilidad.... "(Léase </w:t>
      </w:r>
      <w:r>
        <w:rPr>
          <w:rFonts w:ascii="Verdana" w:hAnsi="Verdana" w:cs="Verdana"/>
          <w:spacing w:val="-5"/>
          <w:sz w:val="22"/>
          <w:szCs w:val="22"/>
          <w:lang w:val="es-ES" w:eastAsia="es-ES"/>
        </w:rPr>
        <w:t>folio 23 del expediente administrativo)</w:t>
      </w:r>
    </w:p>
    <w:p w:rsidR="008A13E9" w:rsidRDefault="001113C7">
      <w:pPr>
        <w:kinsoku w:val="0"/>
        <w:overflowPunct w:val="0"/>
        <w:autoSpaceDE/>
        <w:autoSpaceDN/>
        <w:adjustRightInd/>
        <w:spacing w:before="268"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B</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w:t>
      </w:r>
      <w:r>
        <w:rPr>
          <w:rFonts w:ascii="Verdana" w:hAnsi="Verdana" w:cs="Verdana"/>
          <w:sz w:val="22"/>
          <w:szCs w:val="22"/>
          <w:lang w:val="es-ES" w:eastAsia="es-ES"/>
        </w:rPr>
        <w:t>El recurrente presenta Apelación contra el acuerdo impugnado indicando en lo conducente, que el acto se encuentra viciado en su motivo y contenido, por cuanto, del testimonio del principal testigo se deja claro que él no conocía del hecho anómalo y amén de eso se le sanciona con la caducidad de la concesión. (Léanse folios del 12 al 18 del expediente administrativo)</w:t>
      </w:r>
    </w:p>
    <w:p w:rsidR="008A13E9" w:rsidRDefault="001113C7">
      <w:pPr>
        <w:kinsoku w:val="0"/>
        <w:overflowPunct w:val="0"/>
        <w:autoSpaceDE/>
        <w:autoSpaceDN/>
        <w:adjustRightInd/>
        <w:spacing w:before="269" w:after="1133" w:line="272"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7.3 de la Sesión Ordinaria 16-2016 de 31 de marzo de 2016,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 xml:space="preserve">DAJ-2016-001097 de 18 de marzo de 2016 y rechaza el recurso de Revocatoria y la Nulidad invocadas por improcedente. </w:t>
      </w:r>
      <w:r>
        <w:rPr>
          <w:rFonts w:ascii="Verdana" w:hAnsi="Verdana" w:cs="Verdana"/>
          <w:sz w:val="22"/>
          <w:szCs w:val="22"/>
          <w:lang w:val="es-ES" w:eastAsia="es-ES"/>
        </w:rPr>
        <w:t>(léanse folios del 3 al 9 del expediente administrativo)</w:t>
      </w:r>
    </w:p>
    <w:p w:rsidR="008A13E9" w:rsidRDefault="008A13E9">
      <w:pPr>
        <w:widowControl/>
        <w:rPr>
          <w:sz w:val="24"/>
          <w:szCs w:val="24"/>
        </w:rPr>
        <w:sectPr w:rsidR="008A13E9">
          <w:pgSz w:w="12312" w:h="15706"/>
          <w:pgMar w:top="1260" w:right="1635" w:bottom="310" w:left="1597" w:header="720" w:footer="720" w:gutter="0"/>
          <w:cols w:space="720"/>
          <w:noEndnote/>
        </w:sectPr>
      </w:pPr>
    </w:p>
    <w:p w:rsidR="008A13E9" w:rsidRDefault="001113C7">
      <w:pPr>
        <w:tabs>
          <w:tab w:val="right" w:pos="3096"/>
        </w:tabs>
        <w:kinsoku w:val="0"/>
        <w:overflowPunct w:val="0"/>
        <w:autoSpaceDE/>
        <w:autoSpaceDN/>
        <w:adjustRightInd/>
        <w:spacing w:before="1" w:line="287" w:lineRule="exact"/>
        <w:textAlignment w:val="baseline"/>
        <w:rPr>
          <w:sz w:val="25"/>
          <w:szCs w:val="25"/>
          <w:lang w:val="es-ES" w:eastAsia="es-ES"/>
        </w:rPr>
      </w:pPr>
      <w:r>
        <w:rPr>
          <w:sz w:val="25"/>
          <w:szCs w:val="25"/>
          <w:lang w:val="es-ES" w:eastAsia="es-ES"/>
        </w:rPr>
        <w:tab/>
      </w:r>
    </w:p>
    <w:p w:rsidR="008A13E9" w:rsidRDefault="008A13E9">
      <w:pPr>
        <w:widowControl/>
        <w:rPr>
          <w:sz w:val="24"/>
          <w:szCs w:val="24"/>
        </w:rPr>
        <w:sectPr w:rsidR="008A13E9">
          <w:type w:val="continuous"/>
          <w:pgSz w:w="12312" w:h="15706"/>
          <w:pgMar w:top="1260" w:right="1711" w:bottom="310" w:left="7501" w:header="720" w:footer="720" w:gutter="0"/>
          <w:cols w:space="720"/>
          <w:noEndnote/>
        </w:sectPr>
      </w:pPr>
    </w:p>
    <w:p w:rsidR="008A13E9" w:rsidRDefault="001113C7">
      <w:pPr>
        <w:numPr>
          <w:ilvl w:val="0"/>
          <w:numId w:val="2"/>
        </w:numPr>
        <w:kinsoku w:val="0"/>
        <w:overflowPunct w:val="0"/>
        <w:autoSpaceDE/>
        <w:autoSpaceDN/>
        <w:adjustRightInd/>
        <w:spacing w:before="18"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Del testimonio de los testigos, se tiene debidamente probado, que para el mes de enero de 2015 el vehículo utilizado en la concesión placa </w:t>
      </w:r>
      <w:r>
        <w:rPr>
          <w:rFonts w:ascii="Verdana" w:hAnsi="Verdana" w:cs="Verdana"/>
          <w:b/>
          <w:bCs/>
          <w:sz w:val="22"/>
          <w:szCs w:val="22"/>
          <w:lang w:val="es-ES" w:eastAsia="es-ES"/>
        </w:rPr>
        <w:t>TS</w:t>
      </w:r>
      <w:r w:rsidR="00755D73">
        <w:rPr>
          <w:rFonts w:ascii="Verdana" w:hAnsi="Verdana" w:cs="Verdana"/>
          <w:b/>
          <w:bCs/>
          <w:sz w:val="22"/>
          <w:szCs w:val="22"/>
          <w:lang w:val="es-ES" w:eastAsia="es-ES"/>
        </w:rPr>
        <w:t>J</w:t>
      </w:r>
      <w:r>
        <w:rPr>
          <w:rFonts w:ascii="Verdana" w:hAnsi="Verdana" w:cs="Verdana"/>
          <w:b/>
          <w:bCs/>
          <w:sz w:val="22"/>
          <w:szCs w:val="22"/>
          <w:lang w:val="es-ES" w:eastAsia="es-ES"/>
        </w:rPr>
        <w:t>-</w:t>
      </w:r>
      <w:r w:rsidR="00755D73">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portaba un artefacto que era de fácil conexión al Taxímetro y alteraba a éste aumentando la tarifa autorizada en un viaje. (ver las actas de audiencia oral de los testigos)</w:t>
      </w:r>
    </w:p>
    <w:p w:rsidR="008A13E9" w:rsidRDefault="001113C7">
      <w:pPr>
        <w:numPr>
          <w:ilvl w:val="0"/>
          <w:numId w:val="2"/>
        </w:numPr>
        <w:kinsoku w:val="0"/>
        <w:overflowPunct w:val="0"/>
        <w:autoSpaceDE/>
        <w:autoSpaceDN/>
        <w:adjustRightInd/>
        <w:spacing w:before="269" w:line="267" w:lineRule="exact"/>
        <w:ind w:right="72"/>
        <w:jc w:val="both"/>
        <w:textAlignment w:val="baseline"/>
        <w:rPr>
          <w:rFonts w:ascii="Verdana" w:hAnsi="Verdana" w:cs="Verdana"/>
          <w:b/>
          <w:bCs/>
          <w:i/>
          <w:iCs/>
          <w:sz w:val="22"/>
          <w:szCs w:val="22"/>
          <w:lang w:val="es-ES" w:eastAsia="es-ES"/>
        </w:rPr>
      </w:pPr>
      <w:r>
        <w:rPr>
          <w:rFonts w:ascii="Verdana" w:hAnsi="Verdana" w:cs="Verdana"/>
          <w:sz w:val="22"/>
          <w:szCs w:val="22"/>
          <w:lang w:val="es-ES" w:eastAsia="es-ES"/>
        </w:rPr>
        <w:t xml:space="preserve">Según la prueba recabada se demuestra que el concesionario no tenía conocimiento de que se estuviera utilizando un artefacto que alteraba el taxímetro. (Léase declaración del chofer </w:t>
      </w:r>
      <w:r>
        <w:rPr>
          <w:rFonts w:ascii="Verdana" w:hAnsi="Verdana" w:cs="Verdana"/>
          <w:b/>
          <w:bCs/>
          <w:i/>
          <w:iCs/>
          <w:sz w:val="22"/>
          <w:szCs w:val="22"/>
          <w:lang w:val="es-ES" w:eastAsia="es-ES"/>
        </w:rPr>
        <w:t>V</w:t>
      </w:r>
      <w:r w:rsidR="00755D73">
        <w:rPr>
          <w:rFonts w:ascii="Verdana" w:hAnsi="Verdana" w:cs="Verdana"/>
          <w:b/>
          <w:bCs/>
          <w:i/>
          <w:iCs/>
          <w:sz w:val="22"/>
          <w:szCs w:val="22"/>
          <w:lang w:val="es-ES" w:eastAsia="es-ES"/>
        </w:rPr>
        <w:t>.Z.</w:t>
      </w:r>
      <w:r>
        <w:rPr>
          <w:rFonts w:ascii="Verdana" w:hAnsi="Verdana" w:cs="Verdana"/>
          <w:b/>
          <w:bCs/>
          <w:i/>
          <w:iCs/>
          <w:sz w:val="22"/>
          <w:szCs w:val="22"/>
          <w:lang w:val="es-ES" w:eastAsia="es-ES"/>
        </w:rPr>
        <w:t>)</w:t>
      </w:r>
    </w:p>
    <w:p w:rsidR="008A13E9" w:rsidRDefault="001113C7">
      <w:pPr>
        <w:numPr>
          <w:ilvl w:val="0"/>
          <w:numId w:val="3"/>
        </w:numPr>
        <w:kinsoku w:val="0"/>
        <w:overflowPunct w:val="0"/>
        <w:autoSpaceDE/>
        <w:autoSpaceDN/>
        <w:adjustRightInd/>
        <w:spacing w:before="523" w:line="267" w:lineRule="exact"/>
        <w:ind w:right="72"/>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NO PROBADOS</w:t>
      </w:r>
    </w:p>
    <w:p w:rsidR="008A13E9" w:rsidRDefault="001113C7">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queda demostrado fehacientemente que el Concesionario señor </w:t>
      </w:r>
      <w:r>
        <w:rPr>
          <w:rFonts w:ascii="Verdana" w:hAnsi="Verdana" w:cs="Verdana"/>
          <w:b/>
          <w:bCs/>
          <w:sz w:val="22"/>
          <w:szCs w:val="22"/>
          <w:lang w:val="es-ES" w:eastAsia="es-ES"/>
        </w:rPr>
        <w:t>M</w:t>
      </w:r>
      <w:r w:rsidR="00755D73">
        <w:rPr>
          <w:rFonts w:ascii="Verdana" w:hAnsi="Verdana" w:cs="Verdana"/>
          <w:b/>
          <w:bCs/>
          <w:sz w:val="22"/>
          <w:szCs w:val="22"/>
          <w:lang w:val="es-ES" w:eastAsia="es-ES"/>
        </w:rPr>
        <w:t>.A.A.M.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tuviera conocimiento, que su Chofer </w:t>
      </w:r>
      <w:r>
        <w:rPr>
          <w:rFonts w:ascii="Verdana" w:hAnsi="Verdana" w:cs="Verdana"/>
          <w:b/>
          <w:bCs/>
          <w:i/>
          <w:iCs/>
          <w:sz w:val="22"/>
          <w:szCs w:val="22"/>
          <w:lang w:val="es-ES" w:eastAsia="es-ES"/>
        </w:rPr>
        <w:t>C</w:t>
      </w:r>
      <w:r w:rsidR="00755D73">
        <w:rPr>
          <w:rFonts w:ascii="Verdana" w:hAnsi="Verdana" w:cs="Verdana"/>
          <w:b/>
          <w:bCs/>
          <w:i/>
          <w:iCs/>
          <w:sz w:val="22"/>
          <w:szCs w:val="22"/>
          <w:lang w:val="es-ES" w:eastAsia="es-ES"/>
        </w:rPr>
        <w:t>.A.V.Z.</w:t>
      </w:r>
      <w:r>
        <w:rPr>
          <w:rFonts w:ascii="Verdana" w:hAnsi="Verdana" w:cs="Verdana"/>
          <w:b/>
          <w:bCs/>
          <w:i/>
          <w:iCs/>
          <w:sz w:val="22"/>
          <w:szCs w:val="22"/>
          <w:lang w:val="es-ES" w:eastAsia="es-ES"/>
        </w:rPr>
        <w:t xml:space="preserve">, </w:t>
      </w:r>
      <w:r>
        <w:rPr>
          <w:rFonts w:ascii="Verdana" w:hAnsi="Verdana" w:cs="Verdana"/>
          <w:sz w:val="22"/>
          <w:szCs w:val="22"/>
          <w:lang w:val="es-ES" w:eastAsia="es-ES"/>
        </w:rPr>
        <w:t>estuviera utilizando un artefacto electrónico para alterar el Taxímetro.</w:t>
      </w:r>
    </w:p>
    <w:p w:rsidR="008A13E9" w:rsidRDefault="001113C7">
      <w:pPr>
        <w:numPr>
          <w:ilvl w:val="0"/>
          <w:numId w:val="3"/>
        </w:numPr>
        <w:kinsoku w:val="0"/>
        <w:overflowPunct w:val="0"/>
        <w:autoSpaceDE/>
        <w:autoSpaceDN/>
        <w:adjustRightInd/>
        <w:spacing w:before="381" w:line="267" w:lineRule="exact"/>
        <w:ind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FONDO</w:t>
      </w:r>
    </w:p>
    <w:p w:rsidR="008A13E9" w:rsidRDefault="001113C7">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Este Tribunal Administrativo de Transporte, luego de realizar un análisis pormenorizado de las piezas el expediente, no comparte las conclusiones a las que arribó el órgano director del procedimiento en su informe </w:t>
      </w:r>
      <w:r>
        <w:rPr>
          <w:rFonts w:ascii="Verdana" w:hAnsi="Verdana" w:cs="Verdana"/>
          <w:b/>
          <w:bCs/>
          <w:sz w:val="22"/>
          <w:szCs w:val="22"/>
          <w:lang w:val="es-ES" w:eastAsia="es-ES"/>
        </w:rPr>
        <w:t>D</w:t>
      </w:r>
      <w:r w:rsidR="00755D73">
        <w:rPr>
          <w:rFonts w:ascii="Verdana" w:hAnsi="Verdana" w:cs="Verdana"/>
          <w:b/>
          <w:bCs/>
          <w:sz w:val="22"/>
          <w:szCs w:val="22"/>
          <w:lang w:val="es-ES" w:eastAsia="es-ES"/>
        </w:rPr>
        <w:t>AJ</w:t>
      </w:r>
      <w:r>
        <w:rPr>
          <w:rFonts w:ascii="Verdana" w:hAnsi="Verdana" w:cs="Verdana"/>
          <w:b/>
          <w:bCs/>
          <w:sz w:val="22"/>
          <w:szCs w:val="22"/>
          <w:lang w:val="es-ES" w:eastAsia="es-ES"/>
        </w:rPr>
        <w:t xml:space="preserve">-2015003005 del 31 de agosto de 2015, </w:t>
      </w:r>
      <w:r>
        <w:rPr>
          <w:rFonts w:ascii="Verdana" w:hAnsi="Verdana" w:cs="Verdana"/>
          <w:sz w:val="22"/>
          <w:szCs w:val="22"/>
          <w:lang w:val="es-ES" w:eastAsia="es-ES"/>
        </w:rPr>
        <w:t>y que constituyó el sustento jurídico del acto que se impugna.</w:t>
      </w:r>
    </w:p>
    <w:p w:rsidR="008A13E9" w:rsidRDefault="001113C7">
      <w:pPr>
        <w:kinsoku w:val="0"/>
        <w:overflowPunct w:val="0"/>
        <w:autoSpaceDE/>
        <w:autoSpaceDN/>
        <w:adjustRightInd/>
        <w:spacing w:before="27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materia sancionatoria, no solo debe estarse al principio de tipicidad, sea que la conducta se encuentre descrita en los diferentes cuerpos normativos aplicables a la relación fáctica, sino que debe poder determinarse con precisión, el nexo causal entre la conducta realizada y la acción dolosa o culpable del investigado, en la comisión del acto que se le achaca o imputa.</w:t>
      </w:r>
    </w:p>
    <w:p w:rsidR="008A13E9" w:rsidRDefault="001113C7">
      <w:pPr>
        <w:kinsoku w:val="0"/>
        <w:overflowPunct w:val="0"/>
        <w:autoSpaceDE/>
        <w:autoSpaceDN/>
        <w:adjustRightInd/>
        <w:spacing w:before="242"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Es claro que los concesionarios tienen un deber de vigilar la buena prestación del servicio público que se les ha encomendado </w:t>
      </w:r>
      <w:proofErr w:type="gramStart"/>
      <w:r>
        <w:rPr>
          <w:rFonts w:ascii="Verdana" w:hAnsi="Verdana" w:cs="Verdana"/>
          <w:sz w:val="22"/>
          <w:szCs w:val="22"/>
          <w:lang w:val="es-ES" w:eastAsia="es-ES"/>
        </w:rPr>
        <w:t>y</w:t>
      </w:r>
      <w:proofErr w:type="gramEnd"/>
      <w:r>
        <w:rPr>
          <w:rFonts w:ascii="Verdana" w:hAnsi="Verdana" w:cs="Verdana"/>
          <w:sz w:val="22"/>
          <w:szCs w:val="22"/>
          <w:lang w:val="es-ES" w:eastAsia="es-ES"/>
        </w:rPr>
        <w:t xml:space="preserve"> por ende, deben estar verificando que el objeto de la concesión se cumpla a cabalidad y de darse cuenta de un determinado hecho anómalo que riña con la buena fe y buen servicio, proceda a tomar las acciones correctivas del caso, bajo responsabilidad Administrativa, de no proceder conforme.</w:t>
      </w:r>
    </w:p>
    <w:p w:rsidR="008A13E9" w:rsidRDefault="001113C7">
      <w:pPr>
        <w:kinsoku w:val="0"/>
        <w:overflowPunct w:val="0"/>
        <w:autoSpaceDE/>
        <w:autoSpaceDN/>
        <w:adjustRightInd/>
        <w:spacing w:before="287"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No </w:t>
      </w:r>
      <w:proofErr w:type="gramStart"/>
      <w:r>
        <w:rPr>
          <w:rFonts w:ascii="Verdana" w:hAnsi="Verdana" w:cs="Verdana"/>
          <w:sz w:val="22"/>
          <w:szCs w:val="22"/>
          <w:lang w:val="es-ES" w:eastAsia="es-ES"/>
        </w:rPr>
        <w:t>obstante</w:t>
      </w:r>
      <w:proofErr w:type="gramEnd"/>
      <w:r>
        <w:rPr>
          <w:rFonts w:ascii="Verdana" w:hAnsi="Verdana" w:cs="Verdana"/>
          <w:sz w:val="22"/>
          <w:szCs w:val="22"/>
          <w:lang w:val="es-ES" w:eastAsia="es-ES"/>
        </w:rPr>
        <w:t xml:space="preserve"> lo anterior, el Tribunal no puede compartir la conclusión a la que arriba el Consejo de Transporte Público, el cual determina cancelar la concesión de la placa de taxi </w:t>
      </w:r>
      <w:r>
        <w:rPr>
          <w:rFonts w:ascii="Verdana" w:hAnsi="Verdana" w:cs="Verdana"/>
          <w:b/>
          <w:bCs/>
          <w:sz w:val="22"/>
          <w:szCs w:val="22"/>
          <w:lang w:val="es-ES" w:eastAsia="es-ES"/>
        </w:rPr>
        <w:t>TS</w:t>
      </w:r>
      <w:r w:rsidR="00755D73">
        <w:rPr>
          <w:rFonts w:ascii="Verdana" w:hAnsi="Verdana" w:cs="Verdana"/>
          <w:b/>
          <w:bCs/>
          <w:sz w:val="22"/>
          <w:szCs w:val="22"/>
          <w:lang w:val="es-ES" w:eastAsia="es-ES"/>
        </w:rPr>
        <w:t>J</w:t>
      </w:r>
      <w:r>
        <w:rPr>
          <w:rFonts w:ascii="Verdana" w:hAnsi="Verdana" w:cs="Verdana"/>
          <w:b/>
          <w:bCs/>
          <w:sz w:val="22"/>
          <w:szCs w:val="22"/>
          <w:lang w:val="es-ES" w:eastAsia="es-ES"/>
        </w:rPr>
        <w:t>-</w:t>
      </w:r>
      <w:r w:rsidR="00755D73">
        <w:rPr>
          <w:rFonts w:ascii="Verdana" w:hAnsi="Verdana" w:cs="Verdana"/>
          <w:b/>
          <w:bCs/>
          <w:sz w:val="22"/>
          <w:szCs w:val="22"/>
          <w:lang w:val="es-ES" w:eastAsia="es-ES"/>
        </w:rPr>
        <w:t>XXXX</w:t>
      </w:r>
      <w:r>
        <w:rPr>
          <w:rFonts w:ascii="Verdana" w:hAnsi="Verdana" w:cs="Verdana"/>
          <w:b/>
          <w:bCs/>
          <w:sz w:val="22"/>
          <w:szCs w:val="22"/>
          <w:lang w:val="es-ES" w:eastAsia="es-ES"/>
        </w:rPr>
        <w:t xml:space="preserve"> al señor M</w:t>
      </w:r>
      <w:r w:rsidR="00755D73">
        <w:rPr>
          <w:rFonts w:ascii="Verdana" w:hAnsi="Verdana" w:cs="Verdana"/>
          <w:b/>
          <w:bCs/>
          <w:sz w:val="22"/>
          <w:szCs w:val="22"/>
          <w:lang w:val="es-ES" w:eastAsia="es-ES"/>
        </w:rPr>
        <w:t>.A.A.M.</w:t>
      </w:r>
      <w:r>
        <w:rPr>
          <w:rFonts w:ascii="Verdana" w:hAnsi="Verdana" w:cs="Verdana"/>
          <w:b/>
          <w:bCs/>
          <w:sz w:val="22"/>
          <w:szCs w:val="22"/>
          <w:lang w:val="es-ES" w:eastAsia="es-ES"/>
        </w:rPr>
        <w:t xml:space="preserve">, </w:t>
      </w:r>
      <w:r>
        <w:rPr>
          <w:rFonts w:ascii="Verdana" w:hAnsi="Verdana" w:cs="Verdana"/>
          <w:sz w:val="22"/>
          <w:szCs w:val="22"/>
          <w:lang w:val="es-ES" w:eastAsia="es-ES"/>
        </w:rPr>
        <w:t>por el hecho de que se haya utilizado en el vehículo objeto de la concesión, un aparato ilegal que alteraba el taxímetro.</w:t>
      </w:r>
    </w:p>
    <w:p w:rsidR="008A13E9" w:rsidRDefault="001113C7">
      <w:pPr>
        <w:kinsoku w:val="0"/>
        <w:overflowPunct w:val="0"/>
        <w:autoSpaceDE/>
        <w:autoSpaceDN/>
        <w:adjustRightInd/>
        <w:spacing w:before="292" w:after="762"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dicho anteriormente lo sustenta este Órgano Colegiado en el hecho de que en el procedimiento administrativo se contó, con elementos probatorios que no</w:t>
      </w:r>
    </w:p>
    <w:p w:rsidR="008A13E9" w:rsidRDefault="008A13E9">
      <w:pPr>
        <w:widowControl/>
        <w:rPr>
          <w:sz w:val="24"/>
          <w:szCs w:val="24"/>
        </w:rPr>
        <w:sectPr w:rsidR="008A13E9">
          <w:pgSz w:w="12302" w:h="15725"/>
          <w:pgMar w:top="1460" w:right="1493" w:bottom="222" w:left="1729" w:header="720" w:footer="720" w:gutter="0"/>
          <w:cols w:space="720"/>
          <w:noEndnote/>
        </w:sectPr>
      </w:pPr>
    </w:p>
    <w:p w:rsidR="008A13E9" w:rsidRDefault="001113C7">
      <w:pPr>
        <w:tabs>
          <w:tab w:val="right" w:pos="3096"/>
        </w:tabs>
        <w:kinsoku w:val="0"/>
        <w:overflowPunct w:val="0"/>
        <w:autoSpaceDE/>
        <w:autoSpaceDN/>
        <w:adjustRightInd/>
        <w:spacing w:line="271" w:lineRule="exact"/>
        <w:textAlignment w:val="baseline"/>
        <w:rPr>
          <w:sz w:val="24"/>
          <w:szCs w:val="24"/>
          <w:lang w:val="es-ES" w:eastAsia="es-ES"/>
        </w:rPr>
      </w:pPr>
      <w:r>
        <w:rPr>
          <w:sz w:val="24"/>
          <w:szCs w:val="24"/>
          <w:lang w:val="es-ES" w:eastAsia="es-ES"/>
        </w:rPr>
        <w:tab/>
      </w:r>
    </w:p>
    <w:p w:rsidR="008A13E9" w:rsidRDefault="008A13E9">
      <w:pPr>
        <w:widowControl/>
        <w:rPr>
          <w:sz w:val="24"/>
          <w:szCs w:val="24"/>
        </w:rPr>
        <w:sectPr w:rsidR="008A13E9">
          <w:type w:val="continuous"/>
          <w:pgSz w:w="12302" w:h="15725"/>
          <w:pgMar w:top="1460" w:right="1593" w:bottom="222" w:left="7609" w:header="720" w:footer="720" w:gutter="0"/>
          <w:cols w:space="720"/>
          <w:noEndnote/>
        </w:sectPr>
      </w:pPr>
    </w:p>
    <w:p w:rsidR="008A13E9" w:rsidRDefault="001113C7">
      <w:pPr>
        <w:kinsoku w:val="0"/>
        <w:overflowPunct w:val="0"/>
        <w:autoSpaceDE/>
        <w:autoSpaceDN/>
        <w:adjustRightInd/>
        <w:spacing w:before="41" w:line="24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alcanzan como para tener por sentado que el concesionario incurriera en falta al deber de invigilando.</w:t>
      </w:r>
    </w:p>
    <w:p w:rsidR="008A13E9" w:rsidRDefault="001113C7">
      <w:pPr>
        <w:kinsoku w:val="0"/>
        <w:overflowPunct w:val="0"/>
        <w:autoSpaceDE/>
        <w:autoSpaceDN/>
        <w:adjustRightInd/>
        <w:spacing w:before="309"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portar un instrumento que altere el taxímetro, es un acto gravísimo que conlleva la pérdida de la concesión, pero en el presente caso el Consejo no sanciona al concesionario porque hubiera autorizado el uso del instrumento ilegal, o al menos lo hubiera consentido, sino por falta al deber de vigilancia.</w:t>
      </w:r>
    </w:p>
    <w:p w:rsidR="008A13E9" w:rsidRDefault="001113C7">
      <w:pPr>
        <w:kinsoku w:val="0"/>
        <w:overflowPunct w:val="0"/>
        <w:autoSpaceDE/>
        <w:autoSpaceDN/>
        <w:adjustRightInd/>
        <w:spacing w:before="224"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Es precisamente, en este punto sobre el deber de vigilancia del concesionario, que este Tribunal no concuerda con el CTP y considera que las piezas del expediente no otorgan a aquella Junta Directiva, suficientes elementos para aplicar la sanción más drástica que pueda tomarse, como es la pérdida de la concesión administrativa.</w:t>
      </w:r>
    </w:p>
    <w:p w:rsidR="008A13E9" w:rsidRDefault="001113C7">
      <w:pPr>
        <w:kinsoku w:val="0"/>
        <w:overflowPunct w:val="0"/>
        <w:autoSpaceDE/>
        <w:autoSpaceDN/>
        <w:adjustRightInd/>
        <w:spacing w:before="293"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Audiencia oral el señor </w:t>
      </w:r>
      <w:r>
        <w:rPr>
          <w:rFonts w:ascii="Verdana" w:hAnsi="Verdana" w:cs="Verdana"/>
          <w:b/>
          <w:bCs/>
          <w:sz w:val="22"/>
          <w:szCs w:val="22"/>
          <w:lang w:val="es-ES" w:eastAsia="es-ES"/>
        </w:rPr>
        <w:t>C</w:t>
      </w:r>
      <w:r w:rsidR="00755D73">
        <w:rPr>
          <w:rFonts w:ascii="Verdana" w:hAnsi="Verdana" w:cs="Verdana"/>
          <w:b/>
          <w:bCs/>
          <w:sz w:val="22"/>
          <w:szCs w:val="22"/>
          <w:lang w:val="es-ES" w:eastAsia="es-ES"/>
        </w:rPr>
        <w:t>.A.V.Z.</w:t>
      </w:r>
      <w:r>
        <w:rPr>
          <w:rFonts w:ascii="Verdana" w:hAnsi="Verdana" w:cs="Verdana"/>
          <w:b/>
          <w:bCs/>
          <w:sz w:val="22"/>
          <w:szCs w:val="22"/>
          <w:lang w:val="es-ES" w:eastAsia="es-ES"/>
        </w:rPr>
        <w:t xml:space="preserve"> cédula de identidad </w:t>
      </w:r>
      <w:r w:rsidR="00755D7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declaró </w:t>
      </w:r>
      <w:proofErr w:type="gramStart"/>
      <w:r>
        <w:rPr>
          <w:rFonts w:ascii="Verdana" w:hAnsi="Verdana" w:cs="Verdana"/>
          <w:sz w:val="22"/>
          <w:szCs w:val="22"/>
          <w:lang w:val="es-ES" w:eastAsia="es-ES"/>
        </w:rPr>
        <w:t>que</w:t>
      </w:r>
      <w:proofErr w:type="gramEnd"/>
      <w:r>
        <w:rPr>
          <w:rFonts w:ascii="Verdana" w:hAnsi="Verdana" w:cs="Verdana"/>
          <w:sz w:val="22"/>
          <w:szCs w:val="22"/>
          <w:lang w:val="es-ES" w:eastAsia="es-ES"/>
        </w:rPr>
        <w:t xml:space="preserve"> en las cercanías de la MUSOC, se le confeccionó una infracción de tránsito, pero los inspectores además llamaron a un inspector del CTP, por unos cables que vieron en el vehículo, los cuales estaban desconectados pero el funcionario que llegó los conectó al taxímetro. Dice que el aparato que altera el taxímetro lo tenía como hacía dos meses pero solo una vez lo uso y no sirvió, pero no lo volvió a usar, indica que el concesionario su patrón nunca se dio cuenta del aparado pues él (el chofer) usaba el vehículo durante el día y luego lo lavaba y lo entregaba al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.M.</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ya listo por lo que éste nunca se enteró de la existencia del aparato; indica además que fue despedido una vez que el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conoció de lo sucedido.</w:t>
      </w:r>
    </w:p>
    <w:p w:rsidR="008A13E9" w:rsidRDefault="001113C7">
      <w:pPr>
        <w:kinsoku w:val="0"/>
        <w:overflowPunct w:val="0"/>
        <w:autoSpaceDE/>
        <w:autoSpaceDN/>
        <w:adjustRightInd/>
        <w:spacing w:before="285" w:line="26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lo dicho anteriormente, se tiene entonces que el principal testigo, el chofer que fue sorprendido con el artefacto en el vehículo, es categórico al determinar que el recurrente no conocía de la utilización del artefacto que alteraba el Taxímetro, pues el entregaba el vehículo a las cuatro de la tarde al concesionario ya lavado.</w:t>
      </w:r>
    </w:p>
    <w:p w:rsidR="008A13E9" w:rsidRDefault="001113C7">
      <w:pPr>
        <w:kinsoku w:val="0"/>
        <w:overflowPunct w:val="0"/>
        <w:autoSpaceDE/>
        <w:autoSpaceDN/>
        <w:adjustRightInd/>
        <w:spacing w:before="270"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.M.</w:t>
      </w:r>
      <w:r>
        <w:rPr>
          <w:rFonts w:ascii="Verdana" w:hAnsi="Verdana" w:cs="Verdana"/>
          <w:b/>
          <w:bCs/>
          <w:sz w:val="22"/>
          <w:szCs w:val="22"/>
          <w:lang w:val="es-ES" w:eastAsia="es-ES"/>
        </w:rPr>
        <w:t xml:space="preserve">, </w:t>
      </w:r>
      <w:r>
        <w:rPr>
          <w:rFonts w:ascii="Verdana" w:hAnsi="Verdana" w:cs="Verdana"/>
          <w:sz w:val="22"/>
          <w:szCs w:val="22"/>
          <w:lang w:val="es-ES" w:eastAsia="es-ES"/>
        </w:rPr>
        <w:t>en su declaración es conteste con lo indicado supra, pues manifiesta que su chofer conducía de día el vehículo y se lo entregaba lavado todos los días a las cuatro de la tarde.</w:t>
      </w:r>
    </w:p>
    <w:p w:rsidR="008A13E9" w:rsidRDefault="001113C7">
      <w:pPr>
        <w:kinsoku w:val="0"/>
        <w:overflowPunct w:val="0"/>
        <w:autoSpaceDE/>
        <w:autoSpaceDN/>
        <w:adjustRightInd/>
        <w:spacing w:before="282"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supra, es claro que el Órgano Director tuvo por demostrado que el concesionario no sabía de la utilización del aparato ilegal, pues la sanción la recomendó por faltar al principio de vigilancia y no por el hecho de haber ordenado la instalación o al menos haber consentido su uso.</w:t>
      </w:r>
    </w:p>
    <w:p w:rsidR="008A13E9" w:rsidRPr="00755D73" w:rsidRDefault="001113C7" w:rsidP="00755D73">
      <w:pPr>
        <w:kinsoku w:val="0"/>
        <w:overflowPunct w:val="0"/>
        <w:autoSpaceDE/>
        <w:autoSpaceDN/>
        <w:adjustRightInd/>
        <w:spacing w:before="309" w:after="571" w:line="267" w:lineRule="exact"/>
        <w:ind w:left="72" w:right="72"/>
        <w:jc w:val="both"/>
        <w:textAlignment w:val="baseline"/>
        <w:rPr>
          <w:rFonts w:ascii="Verdana" w:hAnsi="Verdana" w:cs="Verdana"/>
          <w:sz w:val="22"/>
          <w:szCs w:val="22"/>
          <w:lang w:val="es-ES" w:eastAsia="es-ES"/>
        </w:rPr>
        <w:sectPr w:rsidR="008A13E9" w:rsidRPr="00755D73">
          <w:pgSz w:w="12302" w:h="15725"/>
          <w:pgMar w:top="1260" w:right="1630" w:bottom="309" w:left="1592" w:header="720" w:footer="720" w:gutter="0"/>
          <w:cols w:space="720"/>
          <w:noEndnote/>
        </w:sectPr>
      </w:pPr>
      <w:r>
        <w:rPr>
          <w:rFonts w:ascii="Verdana" w:hAnsi="Verdana" w:cs="Verdana"/>
          <w:sz w:val="22"/>
          <w:szCs w:val="22"/>
          <w:lang w:val="es-ES" w:eastAsia="es-ES"/>
        </w:rPr>
        <w:t xml:space="preserve">En la comparecencia que realizara el Órgano Director al inspector del CTP señor </w:t>
      </w:r>
      <w:r>
        <w:rPr>
          <w:rFonts w:ascii="Verdana" w:hAnsi="Verdana" w:cs="Verdana"/>
          <w:b/>
          <w:bCs/>
          <w:sz w:val="22"/>
          <w:szCs w:val="22"/>
          <w:lang w:val="es-ES" w:eastAsia="es-ES"/>
        </w:rPr>
        <w:t xml:space="preserve">José Navarro Cordero, </w:t>
      </w:r>
      <w:r>
        <w:rPr>
          <w:rFonts w:ascii="Verdana" w:hAnsi="Verdana" w:cs="Verdana"/>
          <w:sz w:val="22"/>
          <w:szCs w:val="22"/>
          <w:lang w:val="es-ES" w:eastAsia="es-ES"/>
        </w:rPr>
        <w:t xml:space="preserve">éste manifiesta que se apersonó a las inmediaciones de la MUSOC, a petición de que realizara una inspección pues tenían al taxi placa </w:t>
      </w:r>
      <w:r>
        <w:rPr>
          <w:rFonts w:ascii="Verdana" w:hAnsi="Verdana" w:cs="Verdana"/>
          <w:b/>
          <w:bCs/>
          <w:sz w:val="22"/>
          <w:szCs w:val="22"/>
          <w:lang w:val="es-ES" w:eastAsia="es-ES"/>
        </w:rPr>
        <w:t>TSJ-</w:t>
      </w:r>
      <w:r w:rsidR="00755D73">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detenido por portar un artefacto que alteraba el taxímetro. Se le da en la mano un arnés y se le dice que el mismo estaba dentro del vehículo y conectado a la María (Nombre común del Taxímetro). Como le dijeron que lo</w:t>
      </w:r>
    </w:p>
    <w:p w:rsidR="008A13E9" w:rsidRDefault="001113C7">
      <w:pPr>
        <w:tabs>
          <w:tab w:val="right" w:pos="3096"/>
        </w:tabs>
        <w:kinsoku w:val="0"/>
        <w:overflowPunct w:val="0"/>
        <w:autoSpaceDE/>
        <w:autoSpaceDN/>
        <w:adjustRightInd/>
        <w:spacing w:before="1" w:line="287" w:lineRule="exact"/>
        <w:textAlignment w:val="baseline"/>
        <w:rPr>
          <w:sz w:val="25"/>
          <w:szCs w:val="25"/>
          <w:lang w:val="es-ES" w:eastAsia="es-ES"/>
        </w:rPr>
      </w:pPr>
      <w:r>
        <w:rPr>
          <w:sz w:val="25"/>
          <w:szCs w:val="25"/>
          <w:lang w:val="es-ES" w:eastAsia="es-ES"/>
        </w:rPr>
        <w:tab/>
      </w:r>
    </w:p>
    <w:p w:rsidR="008A13E9" w:rsidRDefault="008A13E9">
      <w:pPr>
        <w:widowControl/>
        <w:rPr>
          <w:sz w:val="24"/>
          <w:szCs w:val="24"/>
        </w:rPr>
        <w:sectPr w:rsidR="008A13E9">
          <w:type w:val="continuous"/>
          <w:pgSz w:w="12302" w:h="15725"/>
          <w:pgMar w:top="1260" w:right="1721" w:bottom="309" w:left="7481" w:header="720" w:footer="720" w:gutter="0"/>
          <w:cols w:space="720"/>
          <w:noEndnote/>
        </w:sectPr>
      </w:pPr>
    </w:p>
    <w:p w:rsidR="008A13E9" w:rsidRDefault="001113C7">
      <w:pPr>
        <w:kinsoku w:val="0"/>
        <w:overflowPunct w:val="0"/>
        <w:autoSpaceDE/>
        <w:autoSpaceDN/>
        <w:adjustRightInd/>
        <w:spacing w:before="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habían visto dentro del vehículo el procedió a revisar el Taxímetro y sus conectores coincidían con los del arnés el cual enchufó y la María encendió, tocó un botón que trae el arnés y pudo ver junto con los oficiales como se alteraba la tarifa que marcaba el aparató indicado. Indica que el aparato que le dieron el arnés tenía unos conectores que se adaptaban perfectamente a los del taxímetro, sin que se requiera modificar este último.</w:t>
      </w:r>
    </w:p>
    <w:p w:rsidR="008A13E9" w:rsidRDefault="001113C7">
      <w:pPr>
        <w:kinsoku w:val="0"/>
        <w:overflowPunct w:val="0"/>
        <w:autoSpaceDE/>
        <w:autoSpaceDN/>
        <w:adjustRightInd/>
        <w:spacing w:before="280"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la comparecencia que realizara el órgano director al inspector del CTP señor </w:t>
      </w:r>
      <w:r>
        <w:rPr>
          <w:rFonts w:ascii="Verdana" w:hAnsi="Verdana" w:cs="Verdana"/>
          <w:b/>
          <w:bCs/>
          <w:sz w:val="22"/>
          <w:szCs w:val="22"/>
          <w:lang w:val="es-ES" w:eastAsia="es-ES"/>
        </w:rPr>
        <w:t xml:space="preserve">Ángel José Méndez Madrigal, </w:t>
      </w:r>
      <w:r>
        <w:rPr>
          <w:rFonts w:ascii="Verdana" w:hAnsi="Verdana" w:cs="Verdana"/>
          <w:sz w:val="22"/>
          <w:szCs w:val="22"/>
          <w:lang w:val="es-ES" w:eastAsia="es-ES"/>
        </w:rPr>
        <w:t xml:space="preserve">oficial de tránsito, este manifiesta que se encontraba en la cercanía de la MUSOC haciendo un parte a un taxi por mal estacionamiento en compañía de otro compañero inspector, pero recibieron una denuncia de un trabajador del </w:t>
      </w:r>
      <w:proofErr w:type="spellStart"/>
      <w:r>
        <w:rPr>
          <w:rFonts w:ascii="Verdana" w:hAnsi="Verdana" w:cs="Verdana"/>
          <w:sz w:val="22"/>
          <w:szCs w:val="22"/>
          <w:lang w:val="es-ES" w:eastAsia="es-ES"/>
        </w:rPr>
        <w:t>Lavacar</w:t>
      </w:r>
      <w:proofErr w:type="spellEnd"/>
      <w:r>
        <w:rPr>
          <w:rFonts w:ascii="Verdana" w:hAnsi="Verdana" w:cs="Verdana"/>
          <w:sz w:val="22"/>
          <w:szCs w:val="22"/>
          <w:lang w:val="es-ES" w:eastAsia="es-ES"/>
        </w:rPr>
        <w:t xml:space="preserve"> de que ese taxi le había cobrado una tarifa alterada, por lo que revisaron el vehículo y constataron que tenía unos cables que salían debajo de la alfombra y estaban conectados al Taxímetro, determinando que era un "Turbo", por lo que él llamó un inspector del CTP, mientras hacía la llamada escucho a su compañero Manuel Camacho decirle al Taxista que porqué estaba desconectando los cables, por lo que cuanto llegó el inspector del CTP, ya el aparato no estaba conectado a la María.</w:t>
      </w:r>
    </w:p>
    <w:p w:rsidR="008A13E9" w:rsidRDefault="001113C7">
      <w:pPr>
        <w:kinsoku w:val="0"/>
        <w:overflowPunct w:val="0"/>
        <w:autoSpaceDE/>
        <w:autoSpaceDN/>
        <w:adjustRightInd/>
        <w:spacing w:before="252"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la comparecencia que realizara el órgano director al inspector del CTP señor </w:t>
      </w:r>
      <w:r>
        <w:rPr>
          <w:rFonts w:ascii="Verdana" w:hAnsi="Verdana" w:cs="Verdana"/>
          <w:b/>
          <w:bCs/>
          <w:sz w:val="22"/>
          <w:szCs w:val="22"/>
          <w:lang w:val="es-ES" w:eastAsia="es-ES"/>
        </w:rPr>
        <w:t xml:space="preserve">Manuel Antonio Camacho Fallas, </w:t>
      </w:r>
      <w:r>
        <w:rPr>
          <w:rFonts w:ascii="Verdana" w:hAnsi="Verdana" w:cs="Verdana"/>
          <w:sz w:val="22"/>
          <w:szCs w:val="22"/>
          <w:lang w:val="es-ES" w:eastAsia="es-ES"/>
        </w:rPr>
        <w:t xml:space="preserve">oficial de tránsito, este manifiesta que se encontraba en la cercanía de la MUSOC, el 6 de enero de 2015, viendo una denuncia que les hicieran por vehículos mal estacionados, estando en la labor de hacer parte a los taxis por mal estacionamientos un trabajador del </w:t>
      </w:r>
      <w:proofErr w:type="spellStart"/>
      <w:r>
        <w:rPr>
          <w:rFonts w:ascii="Verdana" w:hAnsi="Verdana" w:cs="Verdana"/>
          <w:sz w:val="22"/>
          <w:szCs w:val="22"/>
          <w:lang w:val="es-ES" w:eastAsia="es-ES"/>
        </w:rPr>
        <w:t>Lavacar</w:t>
      </w:r>
      <w:proofErr w:type="spellEnd"/>
      <w:r>
        <w:rPr>
          <w:rFonts w:ascii="Verdana" w:hAnsi="Verdana" w:cs="Verdana"/>
          <w:sz w:val="22"/>
          <w:szCs w:val="22"/>
          <w:lang w:val="es-ES" w:eastAsia="es-ES"/>
        </w:rPr>
        <w:t xml:space="preserve"> que se encuentra en el lugar le llamó y le dijo que no quería dar nombre por ser nicaragüense y podría quedarse sin trabajo pero que él vehículo (señalando al de marras en el presente caso), le había hecho un servicio y le cobro más de lo que se debe y que lavando el mismo vehículo días atrás había visto unos cables que estaban conectados a la María y el creía que se trataba de un acelerador. Junto con su compañero revisaron el Taxi y vieron que tenía un aparato al lado izquierdo del asiento conectado al Taxímetro, su compañero comenzó a llamar al CTP, para que mandara un funcionario a realizar la inspección el cual llegó cuarenta minutos después, mientras esperaban vio al taxista dentro del vehículo manipulando el aparado y desconectándolo de la María, por lo que le dijo que no lo hiciera, pero cuando llegó el Inspector del CTP, lo conectó y se determinó que alteraba el Taxímetro.</w:t>
      </w:r>
    </w:p>
    <w:p w:rsidR="008A13E9" w:rsidRDefault="001113C7">
      <w:pPr>
        <w:kinsoku w:val="0"/>
        <w:overflowPunct w:val="0"/>
        <w:autoSpaceDE/>
        <w:autoSpaceDN/>
        <w:adjustRightInd/>
        <w:spacing w:before="325" w:after="115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las declaraciones referidas anteriormente, se tiene verificado que efectivamente, en el vehículo se encontraba un artefacto electrónico que alteraba el taxímetro, pero, también se determina que era de muy fácil instalación y desinstalación; esto no solo lo dejan ver en su deposiciones los inspectores del tránsito que lo vieron conectado y luego indican que vieron como alteró la María cuando se volvió a colocar, sino que lo indica el mismo técnico inspector del Consejo de Transporte Público, quien indica en su declaración que el artefacto se acoplaba o enchufaba en los mismos dispositivos que ya tenía el taxímetro para su alimentación eléctrica.</w:t>
      </w:r>
    </w:p>
    <w:p w:rsidR="008A13E9" w:rsidRDefault="008A13E9">
      <w:pPr>
        <w:widowControl/>
        <w:rPr>
          <w:sz w:val="24"/>
          <w:szCs w:val="24"/>
        </w:rPr>
        <w:sectPr w:rsidR="008A13E9">
          <w:pgSz w:w="12307" w:h="15725"/>
          <w:pgMar w:top="1480" w:right="1483" w:bottom="222" w:left="1744" w:header="720" w:footer="720" w:gutter="0"/>
          <w:cols w:space="720"/>
          <w:noEndnote/>
        </w:sectPr>
      </w:pPr>
    </w:p>
    <w:p w:rsidR="008A13E9" w:rsidRDefault="001113C7">
      <w:pPr>
        <w:tabs>
          <w:tab w:val="right" w:pos="3096"/>
        </w:tabs>
        <w:kinsoku w:val="0"/>
        <w:overflowPunct w:val="0"/>
        <w:autoSpaceDE/>
        <w:autoSpaceDN/>
        <w:adjustRightInd/>
        <w:spacing w:line="266" w:lineRule="exact"/>
        <w:textAlignment w:val="baseline"/>
        <w:rPr>
          <w:sz w:val="24"/>
          <w:szCs w:val="24"/>
          <w:lang w:val="es-ES" w:eastAsia="es-ES"/>
        </w:rPr>
      </w:pPr>
      <w:r>
        <w:rPr>
          <w:sz w:val="24"/>
          <w:szCs w:val="24"/>
          <w:lang w:val="es-ES" w:eastAsia="es-ES"/>
        </w:rPr>
        <w:tab/>
      </w:r>
    </w:p>
    <w:p w:rsidR="008A13E9" w:rsidRDefault="008A13E9">
      <w:pPr>
        <w:widowControl/>
        <w:rPr>
          <w:sz w:val="24"/>
          <w:szCs w:val="24"/>
        </w:rPr>
        <w:sectPr w:rsidR="008A13E9">
          <w:type w:val="continuous"/>
          <w:pgSz w:w="12307" w:h="15725"/>
          <w:pgMar w:top="1480" w:right="1589" w:bottom="222" w:left="7618" w:header="720" w:footer="720" w:gutter="0"/>
          <w:cols w:space="720"/>
          <w:noEndnote/>
        </w:sectPr>
      </w:pPr>
    </w:p>
    <w:p w:rsidR="008A13E9" w:rsidRDefault="001113C7">
      <w:pPr>
        <w:kinsoku w:val="0"/>
        <w:overflowPunct w:val="0"/>
        <w:autoSpaceDE/>
        <w:autoSpaceDN/>
        <w:adjustRightInd/>
        <w:spacing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Lo anterior, nos lleva a una conclusión, se demuestra que efectivamente el artefacto era de fácil instalación y no requería de una adaptación especial del Taxímetro para su conexión, lo que deja es de mucha relevancia, pues fortalece lo dicho por el conductor del vehículo que manifestó que fue por su propia cuenta que instaló el artefacto y que entregaba lavado el vehículo al concesionario, el cual con sustento en el elenco probatorio, podría no haberse percatado de que se estuviera alterando la María, por cuanto ésta físicamente no habría sido alterada en sus componentes para adaptarle el artefacto que la hacía variar de manera ilegal la tarifa autorizada.</w:t>
      </w:r>
    </w:p>
    <w:p w:rsidR="008A13E9" w:rsidRDefault="001113C7">
      <w:pPr>
        <w:kinsoku w:val="0"/>
        <w:overflowPunct w:val="0"/>
        <w:autoSpaceDE/>
        <w:autoSpaceDN/>
        <w:adjustRightInd/>
        <w:spacing w:before="267"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lo dicho, es claro </w:t>
      </w:r>
      <w:proofErr w:type="gramStart"/>
      <w:r>
        <w:rPr>
          <w:rFonts w:ascii="Verdana" w:hAnsi="Verdana" w:cs="Verdana"/>
          <w:sz w:val="22"/>
          <w:szCs w:val="22"/>
          <w:lang w:val="es-ES" w:eastAsia="es-ES"/>
        </w:rPr>
        <w:t>que</w:t>
      </w:r>
      <w:proofErr w:type="gramEnd"/>
      <w:r>
        <w:rPr>
          <w:rFonts w:ascii="Verdana" w:hAnsi="Verdana" w:cs="Verdana"/>
          <w:sz w:val="22"/>
          <w:szCs w:val="22"/>
          <w:lang w:val="es-ES" w:eastAsia="es-ES"/>
        </w:rPr>
        <w:t xml:space="preserve"> si bien el concesionario tiene un deber de vigilancia, de las pruebas testimoniales existentes y de las mismas fotografías que aportó uno de los inspectores de Tránsito, se tiene que al serle entregado el vehículo sin el artefacto electrónico denominado "turbo" y no quedar evidencia física de que se utilizara, como puede achacársele al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.M.</w:t>
      </w:r>
      <w:r>
        <w:rPr>
          <w:rFonts w:ascii="Verdana" w:hAnsi="Verdana" w:cs="Verdana"/>
          <w:b/>
          <w:bCs/>
          <w:sz w:val="22"/>
          <w:szCs w:val="22"/>
          <w:lang w:val="es-ES" w:eastAsia="es-ES"/>
        </w:rPr>
        <w:t xml:space="preserve">, </w:t>
      </w:r>
      <w:r>
        <w:rPr>
          <w:rFonts w:ascii="Verdana" w:hAnsi="Verdana" w:cs="Verdana"/>
          <w:sz w:val="22"/>
          <w:szCs w:val="22"/>
          <w:lang w:val="es-ES" w:eastAsia="es-ES"/>
        </w:rPr>
        <w:t>faltas al deber de vigilancia, cuando le era imposible saber que se estaba presentando algún hecho.</w:t>
      </w:r>
    </w:p>
    <w:p w:rsidR="008A13E9" w:rsidRDefault="001113C7">
      <w:pPr>
        <w:kinsoku w:val="0"/>
        <w:overflowPunct w:val="0"/>
        <w:autoSpaceDE/>
        <w:autoSpaceDN/>
        <w:adjustRightInd/>
        <w:spacing w:before="27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Órgano Director, no procura en el procedimiento administrativo, la consecución de alguna otra prueba técnica que determinara si habría la posibilidad de que el concesionario actuando con los cuidados de un buen padre de familia, pudiera haberse dado cuenta de lo que sucedía, pero lo cierto es que no se hizo y por lo tanto del expediente no se puede encontrar prueba que sustente el hecho por el cual se le sanciona; todo lo contrario, más bien se demuestra que al tener la noticia de lo que sucedía el señor </w:t>
      </w:r>
      <w:r>
        <w:rPr>
          <w:rFonts w:ascii="Verdana" w:hAnsi="Verdana" w:cs="Verdana"/>
          <w:b/>
          <w:bCs/>
          <w:sz w:val="22"/>
          <w:szCs w:val="22"/>
          <w:lang w:val="es-ES" w:eastAsia="es-ES"/>
        </w:rPr>
        <w:t>A</w:t>
      </w:r>
      <w:r w:rsidR="00755D7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despide al conductor, hecho que es corroborado por el mismo conductor en su deposición, lo que deja ver que el concesionario actúa conteste a su deber.</w:t>
      </w:r>
    </w:p>
    <w:p w:rsidR="008A13E9" w:rsidRDefault="001113C7">
      <w:pPr>
        <w:kinsoku w:val="0"/>
        <w:overflowPunct w:val="0"/>
        <w:autoSpaceDE/>
        <w:autoSpaceDN/>
        <w:adjustRightInd/>
        <w:spacing w:before="271"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dicho hasta aquí, sustenta los alegatos del recurrente en el sentido de que el acuerdo impugnado presenta vicios en el motivo y en su contenido, pues no se ha demostrado que el concesionario faltara a su deber de vigilancia, porque hubiera tenido la posibilidad de detectar el hecho anómalo y no lo hizo.</w:t>
      </w:r>
    </w:p>
    <w:p w:rsidR="008A13E9" w:rsidRDefault="001113C7">
      <w:pPr>
        <w:kinsoku w:val="0"/>
        <w:overflowPunct w:val="0"/>
        <w:autoSpaceDE/>
        <w:autoSpaceDN/>
        <w:adjustRightInd/>
        <w:spacing w:before="272"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objetividad,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8A13E9" w:rsidRDefault="001113C7">
      <w:pPr>
        <w:kinsoku w:val="0"/>
        <w:overflowPunct w:val="0"/>
        <w:autoSpaceDE/>
        <w:autoSpaceDN/>
        <w:adjustRightInd/>
        <w:spacing w:before="253" w:line="27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8A13E9" w:rsidRDefault="001113C7">
      <w:pPr>
        <w:kinsoku w:val="0"/>
        <w:overflowPunct w:val="0"/>
        <w:autoSpaceDE/>
        <w:autoSpaceDN/>
        <w:adjustRightInd/>
        <w:spacing w:before="274" w:after="581" w:line="267"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w:t>
      </w:r>
    </w:p>
    <w:p w:rsidR="008A13E9" w:rsidRDefault="008A13E9">
      <w:pPr>
        <w:widowControl/>
        <w:rPr>
          <w:sz w:val="24"/>
          <w:szCs w:val="24"/>
        </w:rPr>
        <w:sectPr w:rsidR="008A13E9">
          <w:pgSz w:w="12307" w:h="15725"/>
          <w:pgMar w:top="1240" w:right="1639" w:bottom="369" w:left="1588" w:header="720" w:footer="720" w:gutter="0"/>
          <w:cols w:space="720"/>
          <w:noEndnote/>
        </w:sectPr>
      </w:pPr>
    </w:p>
    <w:p w:rsidR="008A13E9" w:rsidRDefault="001113C7">
      <w:pPr>
        <w:tabs>
          <w:tab w:val="right" w:pos="3096"/>
        </w:tabs>
        <w:kinsoku w:val="0"/>
        <w:overflowPunct w:val="0"/>
        <w:autoSpaceDE/>
        <w:autoSpaceDN/>
        <w:adjustRightInd/>
        <w:spacing w:before="1" w:line="279" w:lineRule="exact"/>
        <w:textAlignment w:val="baseline"/>
        <w:rPr>
          <w:sz w:val="25"/>
          <w:szCs w:val="25"/>
          <w:lang w:val="es-ES" w:eastAsia="es-ES"/>
        </w:rPr>
      </w:pPr>
      <w:r>
        <w:rPr>
          <w:sz w:val="25"/>
          <w:szCs w:val="25"/>
          <w:lang w:val="es-ES" w:eastAsia="es-ES"/>
        </w:rPr>
        <w:tab/>
      </w:r>
    </w:p>
    <w:p w:rsidR="008A13E9" w:rsidRDefault="008A13E9">
      <w:pPr>
        <w:widowControl/>
        <w:rPr>
          <w:sz w:val="24"/>
          <w:szCs w:val="24"/>
        </w:rPr>
        <w:sectPr w:rsidR="008A13E9">
          <w:type w:val="continuous"/>
          <w:pgSz w:w="12307" w:h="15725"/>
          <w:pgMar w:top="1240" w:right="1709" w:bottom="369" w:left="7498" w:header="720" w:footer="720" w:gutter="0"/>
          <w:cols w:space="720"/>
          <w:noEndnote/>
        </w:sectPr>
      </w:pPr>
    </w:p>
    <w:p w:rsidR="008A13E9" w:rsidRDefault="001113C7">
      <w:pPr>
        <w:kinsoku w:val="0"/>
        <w:overflowPunct w:val="0"/>
        <w:autoSpaceDE/>
        <w:autoSpaceDN/>
        <w:adjustRightInd/>
        <w:spacing w:before="1"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que es adoptado y como un todo, si éste carece de motivación, afecta de la misma manera al acto y por lo tanto lo vicia de nulidad por ausencia de aquel elemento.</w:t>
      </w:r>
    </w:p>
    <w:p w:rsidR="008A13E9" w:rsidRDefault="001113C7">
      <w:pPr>
        <w:kinsoku w:val="0"/>
        <w:overflowPunct w:val="0"/>
        <w:autoSpaceDE/>
        <w:autoSpaceDN/>
        <w:adjustRightInd/>
        <w:spacing w:before="262"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8A13E9" w:rsidRDefault="001113C7">
      <w:pPr>
        <w:kinsoku w:val="0"/>
        <w:overflowPunct w:val="0"/>
        <w:autoSpaceDE/>
        <w:autoSpaceDN/>
        <w:adjustRightInd/>
        <w:spacing w:before="263" w:line="244" w:lineRule="exact"/>
        <w:ind w:left="432" w:right="432"/>
        <w:jc w:val="both"/>
        <w:textAlignment w:val="baseline"/>
        <w:rPr>
          <w:i/>
          <w:iCs/>
          <w:spacing w:val="-1"/>
          <w:sz w:val="21"/>
          <w:szCs w:val="21"/>
          <w:lang w:val="es-ES" w:eastAsia="es-ES"/>
        </w:rPr>
      </w:pPr>
      <w:r>
        <w:rPr>
          <w:b/>
          <w:bCs/>
          <w:i/>
          <w:iCs/>
          <w:spacing w:val="-1"/>
          <w:sz w:val="21"/>
          <w:szCs w:val="21"/>
          <w:lang w:val="es-ES" w:eastAsia="es-ES"/>
        </w:rPr>
        <w:t xml:space="preserve">"IV.- DE LA MOTIVACIÓN COMO ELEMENTO ESENCIAL DE LA ACTUACIÓN FORMAL DE LA ADMINISTRACIÓN </w:t>
      </w:r>
      <w:proofErr w:type="gramStart"/>
      <w:r>
        <w:rPr>
          <w:b/>
          <w:bCs/>
          <w:i/>
          <w:iCs/>
          <w:spacing w:val="-1"/>
          <w:sz w:val="21"/>
          <w:szCs w:val="21"/>
          <w:lang w:val="es-ES" w:eastAsia="es-ES"/>
        </w:rPr>
        <w:t>PÚBLICA.-</w:t>
      </w:r>
      <w:proofErr w:type="gramEnd"/>
      <w:r>
        <w:rPr>
          <w:b/>
          <w:bCs/>
          <w:i/>
          <w:iCs/>
          <w:spacing w:val="-1"/>
          <w:sz w:val="21"/>
          <w:szCs w:val="21"/>
          <w:lang w:val="es-ES" w:eastAsia="es-ES"/>
        </w:rPr>
        <w:t xml:space="preserve"> </w:t>
      </w:r>
      <w:r>
        <w:rPr>
          <w:rFonts w:ascii="Verdana" w:hAnsi="Verdana" w:cs="Verdana"/>
          <w:i/>
          <w:iCs/>
          <w:spacing w:val="-1"/>
          <w:lang w:val="es-ES" w:eastAsia="es-ES"/>
        </w:rPr>
        <w:t xml:space="preserve">El </w:t>
      </w:r>
      <w:r>
        <w:rPr>
          <w:rFonts w:ascii="Verdana" w:hAnsi="Verdana" w:cs="Verdana"/>
          <w:b/>
          <w:bCs/>
          <w:i/>
          <w:iCs/>
          <w:spacing w:val="-1"/>
          <w:lang w:val="es-ES" w:eastAsia="es-ES"/>
        </w:rPr>
        <w:t xml:space="preserve">primer motivo de impugnación </w:t>
      </w:r>
      <w:r>
        <w:rPr>
          <w:rFonts w:ascii="Verdana" w:hAnsi="Verdana" w:cs="Verdana"/>
          <w:i/>
          <w:iCs/>
          <w:spacing w:val="-1"/>
          <w:lang w:val="es-ES" w:eastAsia="es-ES"/>
        </w:rPr>
        <w:t xml:space="preserve">es la </w:t>
      </w:r>
      <w:r>
        <w:rPr>
          <w:rFonts w:ascii="Verdana" w:hAnsi="Verdana" w:cs="Verdana"/>
          <w:b/>
          <w:bCs/>
          <w:i/>
          <w:iCs/>
          <w:spacing w:val="-1"/>
          <w:lang w:val="es-ES" w:eastAsia="es-ES"/>
        </w:rPr>
        <w:t xml:space="preserve">falta de fundamentación e incongruencia de la resolución administrativa impugnada . </w:t>
      </w:r>
      <w:r>
        <w:rPr>
          <w:rFonts w:ascii="Verdana" w:hAnsi="Verdana" w:cs="Verdana"/>
          <w:i/>
          <w:iCs/>
          <w:spacing w:val="-1"/>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u w:val="single"/>
          <w:lang w:val="es-ES" w:eastAsia="es-ES"/>
        </w:rPr>
        <w:t xml:space="preserve">materiales </w:t>
      </w:r>
      <w:r>
        <w:rPr>
          <w:rFonts w:ascii="Verdana" w:hAnsi="Verdana" w:cs="Verdana"/>
          <w:b/>
          <w:bCs/>
          <w:i/>
          <w:iCs/>
          <w:spacing w:val="-1"/>
          <w:lang w:val="es-ES" w:eastAsia="es-ES"/>
        </w:rPr>
        <w:t xml:space="preserve">, </w:t>
      </w:r>
      <w:r>
        <w:rPr>
          <w:rFonts w:ascii="Verdana" w:hAnsi="Verdana" w:cs="Verdana"/>
          <w:i/>
          <w:iCs/>
          <w:spacing w:val="-1"/>
          <w:lang w:val="es-ES" w:eastAsia="es-ES"/>
        </w:rPr>
        <w:t xml:space="preserve">relativos a los </w:t>
      </w:r>
      <w:r>
        <w:rPr>
          <w:rFonts w:ascii="Verdana" w:hAnsi="Verdana" w:cs="Verdana"/>
          <w:b/>
          <w:bCs/>
          <w:i/>
          <w:iCs/>
          <w:spacing w:val="-1"/>
          <w:lang w:val="es-ES" w:eastAsia="es-ES"/>
        </w:rPr>
        <w:t xml:space="preserve">elementos subjetivos ( </w:t>
      </w:r>
      <w:r>
        <w:rPr>
          <w:rFonts w:ascii="Verdana" w:hAnsi="Verdana" w:cs="Verdana"/>
          <w:i/>
          <w:iCs/>
          <w:spacing w:val="-1"/>
          <w:lang w:val="es-ES" w:eastAsia="es-ES"/>
        </w:rPr>
        <w:t xml:space="preserve">competencia, legitimación e investidura ), </w:t>
      </w:r>
      <w:r>
        <w:rPr>
          <w:rFonts w:ascii="Verdana" w:hAnsi="Verdana" w:cs="Verdana"/>
          <w:b/>
          <w:bCs/>
          <w:i/>
          <w:iCs/>
          <w:spacing w:val="-1"/>
          <w:lang w:val="es-ES" w:eastAsia="es-ES"/>
        </w:rPr>
        <w:t xml:space="preserve">objetivos ( </w:t>
      </w:r>
      <w:r>
        <w:rPr>
          <w:rFonts w:ascii="Verdana" w:hAnsi="Verdana" w:cs="Verdana"/>
          <w:i/>
          <w:iCs/>
          <w:spacing w:val="-1"/>
          <w:lang w:val="es-ES" w:eastAsia="es-ES"/>
        </w:rPr>
        <w:t xml:space="preserve">fin, contenido y motivo -artículos 131, 132 y 133 de la Ley General de la Administración Pública y 49 de la Constitución Política ) y </w:t>
      </w:r>
      <w:r>
        <w:rPr>
          <w:rFonts w:ascii="Verdana" w:hAnsi="Verdana" w:cs="Verdana"/>
          <w:b/>
          <w:bCs/>
          <w:i/>
          <w:iCs/>
          <w:spacing w:val="-1"/>
          <w:lang w:val="es-ES" w:eastAsia="es-ES"/>
        </w:rPr>
        <w:t xml:space="preserve">formales </w:t>
      </w:r>
      <w:r>
        <w:rPr>
          <w:rFonts w:ascii="Verdana" w:hAnsi="Verdana" w:cs="Verdana"/>
          <w:i/>
          <w:iCs/>
          <w:spacing w:val="-1"/>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1"/>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1"/>
          <w:u w:val="single"/>
          <w:lang w:val="es-ES" w:eastAsia="es-ES"/>
        </w:rPr>
        <w:t xml:space="preserve">Tratado de Derecho </w:t>
      </w:r>
      <w:proofErr w:type="gramStart"/>
      <w:r>
        <w:rPr>
          <w:rFonts w:ascii="Verdana" w:hAnsi="Verdana" w:cs="Verdana"/>
          <w:i/>
          <w:iCs/>
          <w:spacing w:val="-1"/>
          <w:u w:val="single"/>
          <w:lang w:val="es-ES" w:eastAsia="es-ES"/>
        </w:rPr>
        <w:t xml:space="preserve">Administrativo </w:t>
      </w:r>
      <w:r>
        <w:rPr>
          <w:rFonts w:ascii="Verdana" w:hAnsi="Verdana" w:cs="Verdana"/>
          <w:i/>
          <w:iCs/>
          <w:spacing w:val="-1"/>
          <w:lang w:val="es-ES" w:eastAsia="es-ES"/>
        </w:rPr>
        <w:t xml:space="preserve"> .</w:t>
      </w:r>
      <w:proofErr w:type="gramEnd"/>
      <w:r>
        <w:rPr>
          <w:rFonts w:ascii="Verdana" w:hAnsi="Verdana" w:cs="Verdana"/>
          <w:i/>
          <w:iCs/>
          <w:spacing w:val="-1"/>
          <w:lang w:val="es-ES" w:eastAsia="es-ES"/>
        </w:rPr>
        <w:t xml:space="preserve"> Tomo I. (Parte General). Biblioteca Jurídica </w:t>
      </w:r>
      <w:proofErr w:type="spellStart"/>
      <w:r>
        <w:rPr>
          <w:rFonts w:ascii="Verdana" w:hAnsi="Verdana" w:cs="Verdana"/>
          <w:i/>
          <w:iCs/>
          <w:spacing w:val="-1"/>
          <w:lang w:val="es-ES" w:eastAsia="es-ES"/>
        </w:rPr>
        <w:t>Dike</w:t>
      </w:r>
      <w:proofErr w:type="spellEnd"/>
      <w:r>
        <w:rPr>
          <w:rFonts w:ascii="Verdana" w:hAnsi="Verdana" w:cs="Verdana"/>
          <w:i/>
          <w:iCs/>
          <w:spacing w:val="-1"/>
          <w:lang w:val="es-ES" w:eastAsia="es-ES"/>
        </w:rPr>
        <w:t xml:space="preserve">. Primera edición. Medellín, </w:t>
      </w:r>
      <w:proofErr w:type="gramStart"/>
      <w:r>
        <w:rPr>
          <w:rFonts w:ascii="Verdana" w:hAnsi="Verdana" w:cs="Verdana"/>
          <w:i/>
          <w:iCs/>
          <w:spacing w:val="-1"/>
          <w:lang w:val="es-ES" w:eastAsia="es-ES"/>
        </w:rPr>
        <w:t>Colombia .</w:t>
      </w:r>
      <w:proofErr w:type="gramEnd"/>
      <w:r>
        <w:rPr>
          <w:rFonts w:ascii="Verdana" w:hAnsi="Verdana" w:cs="Verdana"/>
          <w:i/>
          <w:iCs/>
          <w:spacing w:val="-1"/>
          <w:lang w:val="es-ES" w:eastAsia="es-ES"/>
        </w:rPr>
        <w:t xml:space="preserve"> 2002. p. 388.) De manera que la motivación debe </w:t>
      </w:r>
      <w:r>
        <w:rPr>
          <w:rFonts w:ascii="Verdana" w:hAnsi="Verdana" w:cs="Verdana"/>
          <w:b/>
          <w:bCs/>
          <w:i/>
          <w:iCs/>
          <w:spacing w:val="-1"/>
          <w:lang w:val="es-ES" w:eastAsia="es-ES"/>
        </w:rPr>
        <w:t xml:space="preserve">determinar la aplicación de un concepto a las circunstancias de hecho singulares de que se trate </w:t>
      </w:r>
      <w:r>
        <w:rPr>
          <w:rFonts w:ascii="Verdana" w:hAnsi="Verdana" w:cs="Verdana"/>
          <w:i/>
          <w:iCs/>
          <w:spacing w:val="-1"/>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1"/>
          <w:u w:val="single"/>
          <w:lang w:val="es-ES" w:eastAsia="es-ES"/>
        </w:rPr>
        <w:t xml:space="preserve">motivación del acto </w:t>
      </w:r>
      <w:proofErr w:type="gramStart"/>
      <w:r>
        <w:rPr>
          <w:rFonts w:ascii="Verdana" w:hAnsi="Verdana" w:cs="Verdana"/>
          <w:i/>
          <w:iCs/>
          <w:spacing w:val="-1"/>
          <w:u w:val="single"/>
          <w:lang w:val="es-ES" w:eastAsia="es-ES"/>
        </w:rPr>
        <w:t xml:space="preserve">administrativo </w:t>
      </w:r>
      <w:r>
        <w:rPr>
          <w:rFonts w:ascii="Verdana" w:hAnsi="Verdana" w:cs="Verdana"/>
          <w:i/>
          <w:iCs/>
          <w:spacing w:val="-1"/>
          <w:lang w:val="es-ES" w:eastAsia="es-ES"/>
        </w:rPr>
        <w:t xml:space="preserve"> .</w:t>
      </w:r>
      <w:proofErr w:type="gramEnd"/>
      <w:r>
        <w:rPr>
          <w:rFonts w:ascii="Verdana" w:hAnsi="Verdana" w:cs="Verdana"/>
          <w:i/>
          <w:iCs/>
          <w:spacing w:val="-1"/>
          <w:lang w:val="es-ES" w:eastAsia="es-ES"/>
        </w:rPr>
        <w:t xml:space="preserve"> (Editorial Tecnos, S. A. Madrid. 1993, página 190); es decir, se trata de una </w:t>
      </w:r>
      <w:proofErr w:type="spellStart"/>
      <w:r>
        <w:rPr>
          <w:rFonts w:ascii="Verdana" w:hAnsi="Verdana" w:cs="Verdana"/>
          <w:i/>
          <w:iCs/>
          <w:spacing w:val="-1"/>
          <w:lang w:val="es-ES" w:eastAsia="es-ES"/>
        </w:rPr>
        <w:t>deción</w:t>
      </w:r>
      <w:proofErr w:type="spellEnd"/>
      <w:r>
        <w:rPr>
          <w:rFonts w:ascii="Verdana" w:hAnsi="Verdana" w:cs="Verdana"/>
          <w:i/>
          <w:iCs/>
          <w:spacing w:val="-1"/>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1"/>
          <w:lang w:val="es-ES" w:eastAsia="es-ES"/>
        </w:rPr>
        <w:t>justicación</w:t>
      </w:r>
      <w:proofErr w:type="spellEnd"/>
      <w:r>
        <w:rPr>
          <w:rFonts w:ascii="Verdana" w:hAnsi="Verdana" w:cs="Verdana"/>
          <w:i/>
          <w:iCs/>
          <w:spacing w:val="-1"/>
          <w:lang w:val="es-ES" w:eastAsia="es-ES"/>
        </w:rPr>
        <w:t xml:space="preserve">, en la medida en que de ellos no es posible deducir los </w:t>
      </w:r>
      <w:r>
        <w:rPr>
          <w:i/>
          <w:iCs/>
          <w:spacing w:val="-1"/>
          <w:sz w:val="21"/>
          <w:szCs w:val="21"/>
          <w:lang w:val="es-ES" w:eastAsia="es-ES"/>
        </w:rPr>
        <w:t>elementos valorados por la autoridad gubernativa para tomar la decisión ..."</w:t>
      </w:r>
    </w:p>
    <w:p w:rsidR="008A13E9" w:rsidRDefault="001113C7">
      <w:pPr>
        <w:kinsoku w:val="0"/>
        <w:overflowPunct w:val="0"/>
        <w:autoSpaceDE/>
        <w:autoSpaceDN/>
        <w:adjustRightInd/>
        <w:spacing w:before="483" w:line="26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Nótese que la Administración sustenta su actuación en el Artículo 40 de esa Ley, por las siguientes causales:</w:t>
      </w:r>
    </w:p>
    <w:p w:rsidR="008A13E9" w:rsidRDefault="001113C7">
      <w:pPr>
        <w:kinsoku w:val="0"/>
        <w:overflowPunct w:val="0"/>
        <w:autoSpaceDE/>
        <w:autoSpaceDN/>
        <w:adjustRightInd/>
        <w:spacing w:before="348" w:line="248" w:lineRule="exact"/>
        <w:ind w:left="72" w:right="72"/>
        <w:jc w:val="center"/>
        <w:textAlignment w:val="baseline"/>
        <w:rPr>
          <w:rFonts w:ascii="Verdana" w:hAnsi="Verdana" w:cs="Verdana"/>
          <w:b/>
          <w:bCs/>
          <w:i/>
          <w:iCs/>
          <w:spacing w:val="10"/>
          <w:lang w:val="es-ES" w:eastAsia="es-ES"/>
        </w:rPr>
      </w:pPr>
      <w:r>
        <w:rPr>
          <w:rFonts w:ascii="Verdana" w:hAnsi="Verdana" w:cs="Verdana"/>
          <w:b/>
          <w:bCs/>
          <w:i/>
          <w:iCs/>
          <w:spacing w:val="10"/>
          <w:lang w:val="es-ES" w:eastAsia="es-ES"/>
        </w:rPr>
        <w:t>" a) Incumplir las obligaciones y los deberes fijados en esta</w:t>
      </w:r>
    </w:p>
    <w:p w:rsidR="008A13E9" w:rsidRDefault="001113C7">
      <w:pPr>
        <w:kinsoku w:val="0"/>
        <w:overflowPunct w:val="0"/>
        <w:autoSpaceDE/>
        <w:autoSpaceDN/>
        <w:adjustRightInd/>
        <w:spacing w:before="20" w:after="730" w:line="248" w:lineRule="exact"/>
        <w:ind w:left="72" w:right="72"/>
        <w:jc w:val="center"/>
        <w:textAlignment w:val="baseline"/>
        <w:rPr>
          <w:rFonts w:ascii="Verdana" w:hAnsi="Verdana" w:cs="Verdana"/>
          <w:b/>
          <w:bCs/>
          <w:i/>
          <w:iCs/>
          <w:spacing w:val="10"/>
          <w:lang w:val="es-ES" w:eastAsia="es-ES"/>
        </w:rPr>
      </w:pPr>
      <w:r>
        <w:rPr>
          <w:rFonts w:ascii="Verdana" w:hAnsi="Verdana" w:cs="Verdana"/>
          <w:b/>
          <w:bCs/>
          <w:i/>
          <w:iCs/>
          <w:spacing w:val="10"/>
          <w:lang w:val="es-ES" w:eastAsia="es-ES"/>
        </w:rPr>
        <w:t>ley, su reglamento, el contrato o leyes y reglamentos conexos.</w:t>
      </w:r>
    </w:p>
    <w:p w:rsidR="008A13E9" w:rsidRDefault="008A13E9">
      <w:pPr>
        <w:widowControl/>
        <w:rPr>
          <w:sz w:val="24"/>
          <w:szCs w:val="24"/>
        </w:rPr>
        <w:sectPr w:rsidR="008A13E9">
          <w:pgSz w:w="12298" w:h="15744"/>
          <w:pgMar w:top="1480" w:right="1496" w:bottom="202" w:left="1722" w:header="720" w:footer="720" w:gutter="0"/>
          <w:cols w:space="720"/>
          <w:noEndnote/>
        </w:sectPr>
      </w:pPr>
    </w:p>
    <w:p w:rsidR="008A13E9" w:rsidRDefault="001113C7">
      <w:pPr>
        <w:tabs>
          <w:tab w:val="right" w:pos="3096"/>
        </w:tabs>
        <w:kinsoku w:val="0"/>
        <w:overflowPunct w:val="0"/>
        <w:autoSpaceDE/>
        <w:autoSpaceDN/>
        <w:adjustRightInd/>
        <w:spacing w:before="12" w:line="263" w:lineRule="exact"/>
        <w:textAlignment w:val="baseline"/>
        <w:rPr>
          <w:sz w:val="24"/>
          <w:szCs w:val="24"/>
          <w:lang w:val="es-ES" w:eastAsia="es-ES"/>
        </w:rPr>
      </w:pPr>
      <w:r>
        <w:rPr>
          <w:sz w:val="24"/>
          <w:szCs w:val="24"/>
          <w:lang w:val="es-ES" w:eastAsia="es-ES"/>
        </w:rPr>
        <w:tab/>
      </w:r>
    </w:p>
    <w:p w:rsidR="008A13E9" w:rsidRDefault="008A13E9">
      <w:pPr>
        <w:widowControl/>
        <w:rPr>
          <w:sz w:val="24"/>
          <w:szCs w:val="24"/>
        </w:rPr>
        <w:sectPr w:rsidR="008A13E9">
          <w:type w:val="continuous"/>
          <w:pgSz w:w="12298" w:h="15744"/>
          <w:pgMar w:top="1480" w:right="1582" w:bottom="202" w:left="7616" w:header="720" w:footer="720" w:gutter="0"/>
          <w:cols w:space="720"/>
          <w:noEndnote/>
        </w:sectPr>
      </w:pPr>
    </w:p>
    <w:p w:rsidR="008A13E9" w:rsidRDefault="001113C7">
      <w:pPr>
        <w:numPr>
          <w:ilvl w:val="0"/>
          <w:numId w:val="4"/>
        </w:numPr>
        <w:kinsoku w:val="0"/>
        <w:overflowPunct w:val="0"/>
        <w:autoSpaceDE/>
        <w:autoSpaceDN/>
        <w:adjustRightInd/>
        <w:spacing w:before="3" w:line="260"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Comprobar, en cualquier momento, la presentación de datos falsos o inexactos en la oferta.</w:t>
      </w:r>
    </w:p>
    <w:p w:rsidR="008A13E9" w:rsidRDefault="001113C7">
      <w:pPr>
        <w:numPr>
          <w:ilvl w:val="0"/>
          <w:numId w:val="4"/>
        </w:numPr>
        <w:kinsoku w:val="0"/>
        <w:overflowPunct w:val="0"/>
        <w:autoSpaceDE/>
        <w:autoSpaceDN/>
        <w:adjustRightInd/>
        <w:spacing w:before="16" w:line="259"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autorización del Consejo.</w:t>
      </w:r>
    </w:p>
    <w:p w:rsidR="008A13E9" w:rsidRDefault="001113C7">
      <w:pPr>
        <w:numPr>
          <w:ilvl w:val="0"/>
          <w:numId w:val="4"/>
        </w:numPr>
        <w:kinsoku w:val="0"/>
        <w:overflowPunct w:val="0"/>
        <w:autoSpaceDE/>
        <w:autoSpaceDN/>
        <w:adjustRightInd/>
        <w:spacing w:before="13" w:line="262"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Dejar de formalizar el contrato de concesión por treinta días, contados a partir de la adjudicación.</w:t>
      </w:r>
    </w:p>
    <w:p w:rsidR="008A13E9" w:rsidRDefault="001113C7">
      <w:pPr>
        <w:numPr>
          <w:ilvl w:val="0"/>
          <w:numId w:val="4"/>
        </w:numPr>
        <w:kinsoku w:val="0"/>
        <w:overflowPunct w:val="0"/>
        <w:autoSpaceDE/>
        <w:autoSpaceDN/>
        <w:adjustRightInd/>
        <w:spacing w:before="3" w:line="268"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Incurrir en las causales establecidas para la rescisión y resolución contractual dispuestas en la Ley de Contratación Administrativa y su reglamento.</w:t>
      </w:r>
    </w:p>
    <w:p w:rsidR="008A13E9" w:rsidRDefault="001113C7">
      <w:pPr>
        <w:numPr>
          <w:ilvl w:val="0"/>
          <w:numId w:val="4"/>
        </w:numPr>
        <w:kinsoku w:val="0"/>
        <w:overflowPunct w:val="0"/>
        <w:autoSpaceDE/>
        <w:autoSpaceDN/>
        <w:adjustRightInd/>
        <w:spacing w:before="1" w:line="268" w:lineRule="exact"/>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Cumplir el plazo.</w:t>
      </w:r>
    </w:p>
    <w:p w:rsidR="008A13E9" w:rsidRDefault="001113C7">
      <w:pPr>
        <w:numPr>
          <w:ilvl w:val="0"/>
          <w:numId w:val="4"/>
        </w:numPr>
        <w:kinsoku w:val="0"/>
        <w:overflowPunct w:val="0"/>
        <w:autoSpaceDE/>
        <w:autoSpaceDN/>
        <w:adjustRightInd/>
        <w:spacing w:before="1" w:line="268"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8A13E9" w:rsidRDefault="001113C7">
      <w:pPr>
        <w:kinsoku w:val="0"/>
        <w:overflowPunct w:val="0"/>
        <w:autoSpaceDE/>
        <w:autoSpaceDN/>
        <w:adjustRightInd/>
        <w:spacing w:before="263" w:line="269"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t>No obstante, como se dijo líneas supra, no hay acervo probatorio en las piezas del expediente que determinen con meridiana claridad, que el recurrente faltara a sus obligaciones violentando el numeral 40 indicado, todo lo contrario, no se puede determinar que éste pudiera haber sabido que se estaba dando la anomalía que se le indilga.</w:t>
      </w:r>
    </w:p>
    <w:p w:rsidR="008A13E9" w:rsidRDefault="001113C7">
      <w:pPr>
        <w:kinsoku w:val="0"/>
        <w:overflowPunct w:val="0"/>
        <w:autoSpaceDE/>
        <w:autoSpaceDN/>
        <w:adjustRightInd/>
        <w:spacing w:before="526" w:line="272"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8A13E9" w:rsidRDefault="00F0530C">
      <w:pPr>
        <w:kinsoku w:val="0"/>
        <w:overflowPunct w:val="0"/>
        <w:autoSpaceDE/>
        <w:autoSpaceDN/>
        <w:adjustRightInd/>
        <w:spacing w:before="522" w:line="272" w:lineRule="exact"/>
        <w:ind w:right="504"/>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I</w:t>
      </w:r>
      <w:r w:rsidR="001113C7">
        <w:rPr>
          <w:rFonts w:ascii="Verdana" w:hAnsi="Verdana" w:cs="Verdana"/>
          <w:b/>
          <w:bCs/>
          <w:spacing w:val="-4"/>
          <w:sz w:val="22"/>
          <w:szCs w:val="22"/>
          <w:lang w:val="es-ES" w:eastAsia="es-ES"/>
        </w:rPr>
        <w:t xml:space="preserve">- </w:t>
      </w:r>
      <w:r w:rsidR="001113C7">
        <w:rPr>
          <w:rFonts w:ascii="Verdana" w:hAnsi="Verdana" w:cs="Verdana"/>
          <w:spacing w:val="-4"/>
          <w:sz w:val="22"/>
          <w:szCs w:val="22"/>
          <w:lang w:val="es-ES" w:eastAsia="es-ES"/>
        </w:rPr>
        <w:t xml:space="preserve">Se declara con lugar el </w:t>
      </w:r>
      <w:r w:rsidR="001113C7">
        <w:rPr>
          <w:rFonts w:ascii="Verdana" w:hAnsi="Verdana" w:cs="Verdana"/>
          <w:b/>
          <w:bCs/>
          <w:spacing w:val="-4"/>
          <w:sz w:val="22"/>
          <w:szCs w:val="22"/>
          <w:lang w:val="es-ES" w:eastAsia="es-ES"/>
        </w:rPr>
        <w:t xml:space="preserve">Recurso de Apelación en subsidio, </w:t>
      </w:r>
      <w:r w:rsidR="001113C7">
        <w:rPr>
          <w:rFonts w:ascii="Verdana" w:hAnsi="Verdana" w:cs="Verdana"/>
          <w:spacing w:val="-4"/>
          <w:sz w:val="22"/>
          <w:szCs w:val="22"/>
          <w:lang w:val="es-ES" w:eastAsia="es-ES"/>
        </w:rPr>
        <w:t xml:space="preserve">interpuesto por </w:t>
      </w:r>
      <w:r w:rsidR="001113C7">
        <w:rPr>
          <w:rFonts w:ascii="Verdana" w:hAnsi="Verdana" w:cs="Verdana"/>
          <w:b/>
          <w:bCs/>
          <w:spacing w:val="-4"/>
          <w:sz w:val="22"/>
          <w:szCs w:val="22"/>
          <w:lang w:val="es-ES" w:eastAsia="es-ES"/>
        </w:rPr>
        <w:t>M</w:t>
      </w:r>
      <w:r w:rsidR="00394B26">
        <w:rPr>
          <w:rFonts w:ascii="Verdana" w:hAnsi="Verdana" w:cs="Verdana"/>
          <w:b/>
          <w:bCs/>
          <w:spacing w:val="-4"/>
          <w:sz w:val="22"/>
          <w:szCs w:val="22"/>
          <w:lang w:val="es-ES" w:eastAsia="es-ES"/>
        </w:rPr>
        <w:t>.A.A.M.</w:t>
      </w:r>
      <w:r w:rsidR="001113C7">
        <w:rPr>
          <w:rFonts w:ascii="Verdana" w:hAnsi="Verdana" w:cs="Verdana"/>
          <w:b/>
          <w:bCs/>
          <w:spacing w:val="-4"/>
          <w:sz w:val="22"/>
          <w:szCs w:val="22"/>
          <w:lang w:val="es-ES" w:eastAsia="es-ES"/>
        </w:rPr>
        <w:t xml:space="preserve">, cédula de identidad número </w:t>
      </w:r>
      <w:r w:rsidR="00394B26">
        <w:rPr>
          <w:rFonts w:ascii="Verdana" w:hAnsi="Verdana" w:cs="Verdana"/>
          <w:b/>
          <w:bCs/>
          <w:spacing w:val="-4"/>
          <w:sz w:val="22"/>
          <w:szCs w:val="22"/>
          <w:lang w:val="es-ES" w:eastAsia="es-ES"/>
        </w:rPr>
        <w:t>…</w:t>
      </w:r>
      <w:r w:rsidR="001113C7">
        <w:rPr>
          <w:rFonts w:ascii="Verdana" w:hAnsi="Verdana" w:cs="Verdana"/>
          <w:b/>
          <w:bCs/>
          <w:spacing w:val="-4"/>
          <w:sz w:val="22"/>
          <w:szCs w:val="22"/>
          <w:lang w:val="es-ES" w:eastAsia="es-ES"/>
        </w:rPr>
        <w:t xml:space="preserve">, </w:t>
      </w:r>
      <w:r w:rsidR="001113C7">
        <w:rPr>
          <w:rFonts w:ascii="Verdana" w:hAnsi="Verdana" w:cs="Verdana"/>
          <w:spacing w:val="-4"/>
          <w:sz w:val="22"/>
          <w:szCs w:val="22"/>
          <w:lang w:val="es-ES" w:eastAsia="es-ES"/>
        </w:rPr>
        <w:t xml:space="preserve">representado por su Apoderado Especial, Licenciado </w:t>
      </w:r>
      <w:r w:rsidR="001113C7">
        <w:rPr>
          <w:rFonts w:ascii="Verdana" w:hAnsi="Verdana" w:cs="Verdana"/>
          <w:b/>
          <w:bCs/>
          <w:spacing w:val="-4"/>
          <w:sz w:val="22"/>
          <w:szCs w:val="22"/>
          <w:lang w:val="es-ES" w:eastAsia="es-ES"/>
        </w:rPr>
        <w:t>G</w:t>
      </w:r>
      <w:r w:rsidR="00394B26">
        <w:rPr>
          <w:rFonts w:ascii="Verdana" w:hAnsi="Verdana" w:cs="Verdana"/>
          <w:b/>
          <w:bCs/>
          <w:spacing w:val="-4"/>
          <w:sz w:val="22"/>
          <w:szCs w:val="22"/>
          <w:lang w:val="es-ES" w:eastAsia="es-ES"/>
        </w:rPr>
        <w:t>.A.I.M.</w:t>
      </w:r>
      <w:r w:rsidR="001113C7">
        <w:rPr>
          <w:rFonts w:ascii="Verdana" w:hAnsi="Verdana" w:cs="Verdana"/>
          <w:b/>
          <w:bCs/>
          <w:spacing w:val="-4"/>
          <w:sz w:val="22"/>
          <w:szCs w:val="22"/>
          <w:lang w:val="es-ES" w:eastAsia="es-ES"/>
        </w:rPr>
        <w:t xml:space="preserve">, cédula de identidad número </w:t>
      </w:r>
      <w:r w:rsidR="00394B26">
        <w:rPr>
          <w:rFonts w:ascii="Verdana" w:hAnsi="Verdana" w:cs="Verdana"/>
          <w:b/>
          <w:bCs/>
          <w:spacing w:val="-4"/>
          <w:sz w:val="22"/>
          <w:szCs w:val="22"/>
          <w:lang w:val="es-ES" w:eastAsia="es-ES"/>
        </w:rPr>
        <w:t>…</w:t>
      </w:r>
      <w:r w:rsidR="001113C7">
        <w:rPr>
          <w:rFonts w:ascii="Verdana" w:hAnsi="Verdana" w:cs="Verdana"/>
          <w:b/>
          <w:bCs/>
          <w:spacing w:val="-4"/>
          <w:sz w:val="22"/>
          <w:szCs w:val="22"/>
          <w:lang w:val="es-ES" w:eastAsia="es-ES"/>
        </w:rPr>
        <w:t xml:space="preserve">, ANÚLESE el artículo 7.12.3 de la Sesión Ordinaria 51-2015 de 2 de setiembre de 2015, </w:t>
      </w:r>
      <w:r w:rsidR="001113C7">
        <w:rPr>
          <w:rFonts w:ascii="Verdana" w:hAnsi="Verdana" w:cs="Verdana"/>
          <w:spacing w:val="-4"/>
          <w:sz w:val="22"/>
          <w:szCs w:val="22"/>
          <w:lang w:val="es-ES" w:eastAsia="es-ES"/>
        </w:rPr>
        <w:t>dictado por la Junta Directiva del Consejo de Transporte Público.</w:t>
      </w:r>
    </w:p>
    <w:p w:rsidR="008A13E9" w:rsidRDefault="001113C7">
      <w:pPr>
        <w:kinsoku w:val="0"/>
        <w:overflowPunct w:val="0"/>
        <w:autoSpaceDE/>
        <w:autoSpaceDN/>
        <w:adjustRightInd/>
        <w:spacing w:before="263" w:line="272" w:lineRule="exact"/>
        <w:ind w:right="504"/>
        <w:jc w:val="both"/>
        <w:textAlignment w:val="baseline"/>
        <w:rPr>
          <w:rFonts w:ascii="Verdana" w:hAnsi="Verdana" w:cs="Verdana"/>
          <w:i/>
          <w:iCs/>
          <w:spacing w:val="-1"/>
          <w:sz w:val="22"/>
          <w:szCs w:val="22"/>
          <w:lang w:val="es-ES" w:eastAsia="es-ES"/>
        </w:rPr>
      </w:pPr>
      <w:r>
        <w:rPr>
          <w:rFonts w:ascii="Verdana" w:hAnsi="Verdana" w:cs="Verdana"/>
          <w:b/>
          <w:bCs/>
          <w:spacing w:val="-1"/>
          <w:sz w:val="22"/>
          <w:szCs w:val="22"/>
          <w:lang w:val="es-ES" w:eastAsia="es-ES"/>
        </w:rPr>
        <w:t xml:space="preserve">II.- </w:t>
      </w:r>
      <w:r>
        <w:rPr>
          <w:rFonts w:ascii="Verdana" w:hAnsi="Verdana" w:cs="Verdana"/>
          <w:spacing w:val="-1"/>
          <w:sz w:val="22"/>
          <w:szCs w:val="22"/>
          <w:lang w:val="es-ES" w:eastAsia="es-ES"/>
        </w:rPr>
        <w:t xml:space="preserve">De conformidad con el artículo 22, inciso c), de la citada Ley 7969, la presente resolución no tiene ulterior recurso por lo que, </w:t>
      </w:r>
      <w:r>
        <w:rPr>
          <w:rFonts w:ascii="Verdana" w:hAnsi="Verdana" w:cs="Verdana"/>
          <w:b/>
          <w:bCs/>
          <w:spacing w:val="-1"/>
          <w:sz w:val="22"/>
          <w:szCs w:val="22"/>
          <w:lang w:val="es-ES" w:eastAsia="es-ES"/>
        </w:rPr>
        <w:t xml:space="preserve">se </w:t>
      </w:r>
      <w:r>
        <w:rPr>
          <w:rFonts w:ascii="Verdana" w:hAnsi="Verdana" w:cs="Verdana"/>
          <w:i/>
          <w:iCs/>
          <w:spacing w:val="-1"/>
          <w:sz w:val="22"/>
          <w:szCs w:val="22"/>
          <w:lang w:val="es-ES" w:eastAsia="es-ES"/>
        </w:rPr>
        <w:t>tiene por agotada la</w:t>
      </w:r>
    </w:p>
    <w:p w:rsidR="008A13E9" w:rsidRDefault="001113C7" w:rsidP="00394B26">
      <w:pPr>
        <w:kinsoku w:val="0"/>
        <w:overflowPunct w:val="0"/>
        <w:autoSpaceDE/>
        <w:autoSpaceDN/>
        <w:adjustRightInd/>
        <w:spacing w:before="33" w:after="592" w:line="272" w:lineRule="exact"/>
        <w:textAlignment w:val="baseline"/>
        <w:rPr>
          <w:rFonts w:ascii="Verdana" w:hAnsi="Verdana" w:cs="Verdana"/>
          <w:b/>
          <w:bCs/>
          <w:sz w:val="22"/>
          <w:szCs w:val="22"/>
          <w:lang w:val="es-ES" w:eastAsia="es-ES"/>
        </w:rPr>
      </w:pPr>
      <w:r>
        <w:rPr>
          <w:rFonts w:ascii="Verdana" w:hAnsi="Verdana" w:cs="Verdana"/>
          <w:i/>
          <w:iCs/>
          <w:sz w:val="22"/>
          <w:szCs w:val="22"/>
          <w:lang w:val="es-ES" w:eastAsia="es-ES"/>
        </w:rPr>
        <w:t xml:space="preserve">vía administrativa. </w:t>
      </w:r>
      <w:r>
        <w:rPr>
          <w:rFonts w:ascii="Verdana" w:hAnsi="Verdana" w:cs="Verdana"/>
          <w:b/>
          <w:bCs/>
          <w:sz w:val="22"/>
          <w:szCs w:val="22"/>
          <w:lang w:val="es-ES" w:eastAsia="es-ES"/>
        </w:rPr>
        <w:t xml:space="preserve">NOTIFIQUESE. </w:t>
      </w:r>
      <w:r w:rsidR="00394B26">
        <w:rPr>
          <w:rFonts w:ascii="Verdana" w:hAnsi="Verdana" w:cs="Verdana"/>
          <w:b/>
          <w:bCs/>
          <w:sz w:val="22"/>
          <w:szCs w:val="22"/>
          <w:lang w:val="es-ES" w:eastAsia="es-ES"/>
        </w:rPr>
        <w:t>–</w:t>
      </w:r>
    </w:p>
    <w:p w:rsidR="00394B26" w:rsidRPr="00394B26" w:rsidRDefault="00394B26" w:rsidP="00394B26">
      <w:pPr>
        <w:pStyle w:val="Ttulo1"/>
        <w:jc w:val="center"/>
        <w:rPr>
          <w:rFonts w:ascii="Times New Roman" w:hAnsi="Times New Roman"/>
          <w:b w:val="0"/>
          <w:color w:val="000000"/>
        </w:rPr>
      </w:pPr>
      <w:r w:rsidRPr="00394B26">
        <w:rPr>
          <w:rFonts w:ascii="Times New Roman" w:hAnsi="Times New Roman"/>
          <w:b w:val="0"/>
          <w:color w:val="000000"/>
        </w:rPr>
        <w:t>Lic. Carlos Miguel Portuguez Méndez</w:t>
      </w:r>
    </w:p>
    <w:p w:rsidR="00394B26" w:rsidRPr="00394B26" w:rsidRDefault="00394B26" w:rsidP="00394B26">
      <w:pPr>
        <w:jc w:val="center"/>
        <w:rPr>
          <w:b/>
          <w:color w:val="000000"/>
        </w:rPr>
      </w:pPr>
      <w:proofErr w:type="spellStart"/>
      <w:r w:rsidRPr="00394B26">
        <w:rPr>
          <w:b/>
          <w:color w:val="000000"/>
        </w:rPr>
        <w:t>Presidente</w:t>
      </w:r>
      <w:proofErr w:type="spellEnd"/>
    </w:p>
    <w:p w:rsidR="00394B26" w:rsidRPr="00394B26" w:rsidRDefault="00394B26" w:rsidP="00394B26">
      <w:pPr>
        <w:pStyle w:val="Sinespaciado"/>
        <w:jc w:val="both"/>
        <w:rPr>
          <w:rFonts w:ascii="Times New Roman" w:hAnsi="Times New Roman"/>
          <w:color w:val="000000"/>
          <w:sz w:val="24"/>
          <w:szCs w:val="24"/>
        </w:rPr>
      </w:pPr>
    </w:p>
    <w:p w:rsidR="00394B26" w:rsidRPr="00394B26" w:rsidRDefault="00394B26" w:rsidP="00394B26">
      <w:pPr>
        <w:pStyle w:val="Sinespaciado"/>
        <w:jc w:val="both"/>
        <w:rPr>
          <w:rFonts w:ascii="Times New Roman" w:hAnsi="Times New Roman"/>
          <w:color w:val="000000"/>
          <w:sz w:val="24"/>
          <w:szCs w:val="24"/>
        </w:rPr>
      </w:pPr>
    </w:p>
    <w:p w:rsidR="00394B26" w:rsidRPr="00394B26" w:rsidRDefault="00394B26" w:rsidP="00394B26">
      <w:pPr>
        <w:pStyle w:val="Sinespaciado"/>
        <w:jc w:val="both"/>
        <w:rPr>
          <w:rFonts w:ascii="Times New Roman" w:hAnsi="Times New Roman"/>
          <w:color w:val="000000"/>
          <w:sz w:val="24"/>
          <w:szCs w:val="24"/>
        </w:rPr>
      </w:pPr>
    </w:p>
    <w:p w:rsidR="00394B26" w:rsidRPr="00394B26" w:rsidRDefault="00394B26" w:rsidP="00394B26">
      <w:pPr>
        <w:pStyle w:val="Sinespaciado"/>
        <w:jc w:val="both"/>
        <w:rPr>
          <w:rFonts w:ascii="Times New Roman" w:hAnsi="Times New Roman"/>
          <w:color w:val="000000"/>
          <w:sz w:val="24"/>
          <w:szCs w:val="24"/>
        </w:rPr>
      </w:pPr>
    </w:p>
    <w:p w:rsidR="00394B26" w:rsidRPr="00394B26" w:rsidRDefault="00394B26" w:rsidP="00394B26">
      <w:pPr>
        <w:pStyle w:val="Sinespaciado"/>
        <w:jc w:val="both"/>
        <w:rPr>
          <w:rFonts w:ascii="Times New Roman" w:hAnsi="Times New Roman"/>
          <w:color w:val="000000"/>
          <w:sz w:val="24"/>
          <w:szCs w:val="24"/>
        </w:rPr>
      </w:pPr>
    </w:p>
    <w:p w:rsidR="00394B26" w:rsidRPr="00394B26" w:rsidRDefault="00394B26" w:rsidP="00394B26">
      <w:pPr>
        <w:pStyle w:val="Ttulo1"/>
        <w:rPr>
          <w:rFonts w:ascii="Times New Roman" w:hAnsi="Times New Roman"/>
          <w:b w:val="0"/>
          <w:color w:val="000000"/>
        </w:rPr>
      </w:pPr>
      <w:r w:rsidRPr="00394B26">
        <w:rPr>
          <w:rFonts w:ascii="Times New Roman" w:hAnsi="Times New Roman"/>
          <w:b w:val="0"/>
          <w:color w:val="000000"/>
        </w:rPr>
        <w:t xml:space="preserve">          </w:t>
      </w:r>
      <w:r w:rsidRPr="00394B26">
        <w:rPr>
          <w:rFonts w:ascii="Times New Roman" w:hAnsi="Times New Roman"/>
          <w:b w:val="0"/>
          <w:color w:val="000000"/>
        </w:rPr>
        <w:tab/>
        <w:t xml:space="preserve">Licda. Maricela Villegas Herrera </w:t>
      </w:r>
      <w:r w:rsidRPr="00394B26">
        <w:rPr>
          <w:rFonts w:ascii="Times New Roman" w:hAnsi="Times New Roman"/>
          <w:b w:val="0"/>
          <w:color w:val="000000"/>
        </w:rPr>
        <w:tab/>
      </w:r>
      <w:r w:rsidRPr="00394B26">
        <w:rPr>
          <w:rFonts w:ascii="Times New Roman" w:hAnsi="Times New Roman"/>
          <w:b w:val="0"/>
          <w:color w:val="000000"/>
        </w:rPr>
        <w:tab/>
        <w:t>Lic.  Mario Quesada Aguirre</w:t>
      </w:r>
      <w:r w:rsidRPr="00394B26">
        <w:rPr>
          <w:rFonts w:ascii="Times New Roman" w:hAnsi="Times New Roman"/>
          <w:b w:val="0"/>
          <w:color w:val="000000"/>
        </w:rPr>
        <w:tab/>
      </w:r>
      <w:r w:rsidRPr="00394B26">
        <w:rPr>
          <w:rFonts w:ascii="Times New Roman" w:hAnsi="Times New Roman"/>
          <w:b w:val="0"/>
          <w:color w:val="000000"/>
        </w:rPr>
        <w:tab/>
      </w:r>
    </w:p>
    <w:p w:rsidR="00394B26" w:rsidRPr="00394B26" w:rsidRDefault="00394B26" w:rsidP="00394B26">
      <w:pPr>
        <w:jc w:val="both"/>
        <w:rPr>
          <w:b/>
          <w:color w:val="000000"/>
        </w:rPr>
      </w:pPr>
      <w:r w:rsidRPr="00394B26">
        <w:rPr>
          <w:b/>
          <w:color w:val="000000"/>
        </w:rPr>
        <w:t xml:space="preserve">            </w:t>
      </w:r>
      <w:r w:rsidRPr="00394B26">
        <w:rPr>
          <w:b/>
          <w:color w:val="000000"/>
        </w:rPr>
        <w:tab/>
        <w:t xml:space="preserve"> </w:t>
      </w:r>
      <w:r w:rsidR="001113C7">
        <w:rPr>
          <w:b/>
          <w:color w:val="000000"/>
        </w:rPr>
        <w:t xml:space="preserve">            </w:t>
      </w:r>
      <w:r w:rsidRPr="00394B26">
        <w:rPr>
          <w:b/>
          <w:color w:val="000000"/>
        </w:rPr>
        <w:t xml:space="preserve"> </w:t>
      </w:r>
      <w:proofErr w:type="spellStart"/>
      <w:r w:rsidRPr="00394B26">
        <w:rPr>
          <w:b/>
          <w:color w:val="000000"/>
        </w:rPr>
        <w:t>Jueza</w:t>
      </w:r>
      <w:proofErr w:type="spellEnd"/>
      <w:r w:rsidRPr="00394B26">
        <w:rPr>
          <w:b/>
          <w:color w:val="000000"/>
        </w:rPr>
        <w:t xml:space="preserve"> </w:t>
      </w:r>
      <w:proofErr w:type="spellStart"/>
      <w:r>
        <w:rPr>
          <w:b/>
          <w:color w:val="000000"/>
        </w:rPr>
        <w:t>Suplente</w:t>
      </w:r>
      <w:proofErr w:type="spellEnd"/>
      <w:r>
        <w:rPr>
          <w:b/>
          <w:color w:val="000000"/>
        </w:rPr>
        <w:t xml:space="preserve"> </w:t>
      </w:r>
      <w:r w:rsidRPr="00394B26">
        <w:rPr>
          <w:b/>
          <w:color w:val="000000"/>
        </w:rPr>
        <w:tab/>
      </w:r>
      <w:r w:rsidRPr="00394B26">
        <w:rPr>
          <w:b/>
          <w:color w:val="000000"/>
        </w:rPr>
        <w:tab/>
      </w:r>
      <w:r w:rsidRPr="00394B26">
        <w:rPr>
          <w:b/>
          <w:color w:val="000000"/>
        </w:rPr>
        <w:tab/>
      </w:r>
      <w:r w:rsidRPr="00394B26">
        <w:rPr>
          <w:b/>
          <w:color w:val="000000"/>
        </w:rPr>
        <w:tab/>
      </w:r>
      <w:r w:rsidRPr="00394B26">
        <w:rPr>
          <w:b/>
          <w:color w:val="000000"/>
        </w:rPr>
        <w:tab/>
        <w:t xml:space="preserve">       </w:t>
      </w:r>
      <w:proofErr w:type="spellStart"/>
      <w:r w:rsidRPr="00394B26">
        <w:rPr>
          <w:b/>
          <w:color w:val="000000"/>
        </w:rPr>
        <w:t>Juez</w:t>
      </w:r>
      <w:proofErr w:type="spellEnd"/>
    </w:p>
    <w:p w:rsidR="00394B26" w:rsidRDefault="00394B26" w:rsidP="00394B26">
      <w:pPr>
        <w:kinsoku w:val="0"/>
        <w:overflowPunct w:val="0"/>
        <w:autoSpaceDE/>
        <w:autoSpaceDN/>
        <w:adjustRightInd/>
        <w:spacing w:before="33" w:after="592" w:line="272" w:lineRule="exact"/>
        <w:textAlignment w:val="baseline"/>
        <w:rPr>
          <w:rFonts w:ascii="Verdana" w:hAnsi="Verdana" w:cs="Verdana"/>
          <w:b/>
          <w:bCs/>
          <w:sz w:val="22"/>
          <w:szCs w:val="22"/>
          <w:lang w:val="es-ES" w:eastAsia="es-ES"/>
        </w:rPr>
      </w:pPr>
    </w:p>
    <w:sectPr w:rsidR="00394B26" w:rsidSect="00394B26">
      <w:pgSz w:w="12298" w:h="15744"/>
      <w:pgMar w:top="1300" w:right="1228" w:bottom="308" w:left="16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006D"/>
    <w:multiLevelType w:val="singleLevel"/>
    <w:tmpl w:val="360B901A"/>
    <w:lvl w:ilvl="0">
      <w:start w:val="2"/>
      <w:numFmt w:val="lowerLetter"/>
      <w:lvlText w:val="%1)"/>
      <w:lvlJc w:val="left"/>
      <w:pPr>
        <w:tabs>
          <w:tab w:val="num" w:pos="1296"/>
        </w:tabs>
        <w:ind w:left="576" w:firstLine="360"/>
      </w:pPr>
      <w:rPr>
        <w:rFonts w:ascii="Verdana" w:hAnsi="Verdana" w:cs="Verdana"/>
        <w:i/>
        <w:iCs/>
        <w:snapToGrid/>
        <w:sz w:val="22"/>
        <w:szCs w:val="22"/>
      </w:rPr>
    </w:lvl>
  </w:abstractNum>
  <w:abstractNum w:abstractNumId="1" w15:restartNumberingAfterBreak="0">
    <w:nsid w:val="04B36052"/>
    <w:multiLevelType w:val="singleLevel"/>
    <w:tmpl w:val="9C444DD2"/>
    <w:lvl w:ilvl="0">
      <w:start w:val="4"/>
      <w:numFmt w:val="upperLetter"/>
      <w:lvlText w:val="%1).-"/>
      <w:lvlJc w:val="left"/>
      <w:pPr>
        <w:tabs>
          <w:tab w:val="num" w:pos="648"/>
        </w:tabs>
        <w:ind w:left="144"/>
      </w:pPr>
      <w:rPr>
        <w:rFonts w:ascii="Verdana" w:hAnsi="Verdana" w:cs="Verdana"/>
        <w:b/>
        <w:snapToGrid/>
        <w:sz w:val="22"/>
        <w:szCs w:val="22"/>
      </w:rPr>
    </w:lvl>
  </w:abstractNum>
  <w:abstractNum w:abstractNumId="2" w15:restartNumberingAfterBreak="0">
    <w:nsid w:val="04D622C1"/>
    <w:multiLevelType w:val="singleLevel"/>
    <w:tmpl w:val="494A4613"/>
    <w:lvl w:ilvl="0">
      <w:start w:val="4"/>
      <w:numFmt w:val="decimal"/>
      <w:lvlText w:val="%1.-"/>
      <w:lvlJc w:val="left"/>
      <w:pPr>
        <w:tabs>
          <w:tab w:val="num" w:pos="504"/>
        </w:tabs>
        <w:ind w:left="144"/>
      </w:pPr>
      <w:rPr>
        <w:rFonts w:ascii="Verdana" w:hAnsi="Verdana" w:cs="Verdana"/>
        <w:b/>
        <w:bCs/>
        <w:snapToGrid/>
        <w:spacing w:val="1"/>
        <w:sz w:val="22"/>
        <w:szCs w:val="22"/>
      </w:rPr>
    </w:lvl>
  </w:abstractNum>
  <w:abstractNum w:abstractNumId="3" w15:restartNumberingAfterBreak="0">
    <w:nsid w:val="07C9190D"/>
    <w:multiLevelType w:val="singleLevel"/>
    <w:tmpl w:val="1DCB3973"/>
    <w:lvl w:ilvl="0">
      <w:start w:val="1"/>
      <w:numFmt w:val="decimal"/>
      <w:lvlText w:val="%1.-"/>
      <w:lvlJc w:val="left"/>
      <w:pPr>
        <w:tabs>
          <w:tab w:val="num" w:pos="504"/>
        </w:tabs>
        <w:ind w:left="144"/>
      </w:pPr>
      <w:rPr>
        <w:rFonts w:ascii="Verdana" w:hAnsi="Verdana" w:cs="Verdana"/>
        <w:b/>
        <w:bCs/>
        <w:snapToGrid/>
        <w:sz w:val="22"/>
        <w:szCs w:val="2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73"/>
    <w:rsid w:val="001113C7"/>
    <w:rsid w:val="00394B26"/>
    <w:rsid w:val="006E3F46"/>
    <w:rsid w:val="00755D73"/>
    <w:rsid w:val="008A13E9"/>
    <w:rsid w:val="00F053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68A8A-10A4-4B09-BA60-5ED545C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394B26"/>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4B26"/>
    <w:rPr>
      <w:rFonts w:ascii="Arial" w:eastAsia="Times New Roman" w:hAnsi="Arial" w:cs="Times New Roman"/>
      <w:b/>
      <w:bCs/>
      <w:sz w:val="24"/>
      <w:szCs w:val="24"/>
      <w:lang w:eastAsia="es-ES"/>
    </w:rPr>
  </w:style>
  <w:style w:type="paragraph" w:styleId="Sinespaciado">
    <w:name w:val="No Spacing"/>
    <w:link w:val="SinespaciadoCar"/>
    <w:uiPriority w:val="1"/>
    <w:qFormat/>
    <w:rsid w:val="00394B26"/>
    <w:pPr>
      <w:spacing w:after="0" w:line="240" w:lineRule="auto"/>
    </w:pPr>
    <w:rPr>
      <w:rFonts w:ascii="Calibri" w:eastAsia="Calibri" w:hAnsi="Calibri" w:cs="Times New Roman"/>
      <w:lang w:eastAsia="en-US"/>
    </w:rPr>
  </w:style>
  <w:style w:type="character" w:customStyle="1" w:styleId="SinespaciadoCar">
    <w:name w:val="Sin espaciado Car"/>
    <w:link w:val="Sinespaciado"/>
    <w:uiPriority w:val="1"/>
    <w:rsid w:val="00394B26"/>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4148</Words>
  <Characters>22817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2019-04-25T17:03:00Z</dcterms:created>
  <dcterms:modified xsi:type="dcterms:W3CDTF">2019-04-25T17:03:00Z</dcterms:modified>
</cp:coreProperties>
</file>