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425" w:rsidRPr="00196327" w:rsidRDefault="00443425" w:rsidP="00470F6D">
      <w:pPr>
        <w:spacing w:line="276" w:lineRule="auto"/>
        <w:ind w:left="0" w:right="0"/>
        <w:jc w:val="center"/>
        <w:rPr>
          <w:b/>
          <w:color w:val="000000" w:themeColor="text1"/>
          <w:sz w:val="24"/>
          <w:szCs w:val="24"/>
        </w:rPr>
      </w:pPr>
    </w:p>
    <w:p w:rsidR="00443425" w:rsidRPr="00196327" w:rsidRDefault="00212913" w:rsidP="00470F6D">
      <w:pPr>
        <w:spacing w:line="276" w:lineRule="auto"/>
        <w:ind w:left="0" w:right="0"/>
        <w:jc w:val="center"/>
        <w:rPr>
          <w:b/>
          <w:color w:val="000000" w:themeColor="text1"/>
          <w:sz w:val="24"/>
          <w:szCs w:val="24"/>
        </w:rPr>
      </w:pPr>
      <w:proofErr w:type="gramStart"/>
      <w:r w:rsidRPr="00196327">
        <w:rPr>
          <w:b/>
          <w:color w:val="000000" w:themeColor="text1"/>
          <w:sz w:val="24"/>
          <w:szCs w:val="24"/>
        </w:rPr>
        <w:t>RESOLUCIÓN</w:t>
      </w:r>
      <w:r w:rsidR="000022C1" w:rsidRPr="00196327">
        <w:rPr>
          <w:b/>
          <w:color w:val="000000" w:themeColor="text1"/>
          <w:sz w:val="24"/>
          <w:szCs w:val="24"/>
        </w:rPr>
        <w:t xml:space="preserve"> </w:t>
      </w:r>
      <w:r w:rsidR="00A41A69" w:rsidRPr="00196327">
        <w:rPr>
          <w:b/>
          <w:color w:val="000000" w:themeColor="text1"/>
          <w:sz w:val="24"/>
          <w:szCs w:val="24"/>
        </w:rPr>
        <w:t xml:space="preserve"> </w:t>
      </w:r>
      <w:r w:rsidR="000022C1" w:rsidRPr="00196327">
        <w:rPr>
          <w:b/>
          <w:color w:val="000000" w:themeColor="text1"/>
          <w:sz w:val="24"/>
          <w:szCs w:val="24"/>
        </w:rPr>
        <w:t>N.</w:t>
      </w:r>
      <w:proofErr w:type="gramEnd"/>
      <w:r w:rsidR="00443425" w:rsidRPr="00196327">
        <w:rPr>
          <w:b/>
          <w:color w:val="000000" w:themeColor="text1"/>
          <w:sz w:val="24"/>
          <w:szCs w:val="24"/>
        </w:rPr>
        <w:t xml:space="preserve"> TAT-</w:t>
      </w:r>
      <w:r w:rsidR="00092CDF">
        <w:rPr>
          <w:b/>
          <w:color w:val="000000" w:themeColor="text1"/>
          <w:sz w:val="24"/>
          <w:szCs w:val="24"/>
        </w:rPr>
        <w:t>3392</w:t>
      </w:r>
      <w:r w:rsidR="00443425" w:rsidRPr="00196327">
        <w:rPr>
          <w:b/>
          <w:color w:val="000000" w:themeColor="text1"/>
          <w:sz w:val="24"/>
          <w:szCs w:val="24"/>
        </w:rPr>
        <w:t>-201</w:t>
      </w:r>
      <w:r w:rsidR="009553D7">
        <w:rPr>
          <w:b/>
          <w:color w:val="000000" w:themeColor="text1"/>
          <w:sz w:val="24"/>
          <w:szCs w:val="24"/>
        </w:rPr>
        <w:t>8</w:t>
      </w:r>
    </w:p>
    <w:p w:rsidR="0068431A" w:rsidRPr="00196327" w:rsidRDefault="0068431A" w:rsidP="00470F6D">
      <w:pPr>
        <w:spacing w:line="276" w:lineRule="auto"/>
        <w:ind w:left="0" w:right="0"/>
        <w:jc w:val="center"/>
        <w:rPr>
          <w:b/>
          <w:color w:val="000000" w:themeColor="text1"/>
          <w:sz w:val="24"/>
          <w:szCs w:val="24"/>
        </w:rPr>
      </w:pPr>
    </w:p>
    <w:p w:rsidR="00A215FD" w:rsidRPr="00196327" w:rsidRDefault="00443425" w:rsidP="00470F6D">
      <w:pPr>
        <w:spacing w:line="276" w:lineRule="auto"/>
        <w:ind w:left="0" w:right="0"/>
        <w:rPr>
          <w:color w:val="000000" w:themeColor="text1"/>
          <w:sz w:val="24"/>
          <w:szCs w:val="24"/>
        </w:rPr>
      </w:pPr>
      <w:r w:rsidRPr="00196327">
        <w:rPr>
          <w:b/>
          <w:color w:val="000000" w:themeColor="text1"/>
          <w:sz w:val="24"/>
          <w:szCs w:val="24"/>
        </w:rPr>
        <w:t xml:space="preserve">TRIBUNAL ADMINISTRATIVO DE TRANSPORTE. </w:t>
      </w:r>
      <w:r w:rsidR="00A215FD" w:rsidRPr="00196327">
        <w:rPr>
          <w:color w:val="000000" w:themeColor="text1"/>
          <w:sz w:val="24"/>
          <w:szCs w:val="24"/>
        </w:rPr>
        <w:t xml:space="preserve">Curridabat, a las </w:t>
      </w:r>
      <w:r w:rsidR="00092CDF">
        <w:rPr>
          <w:color w:val="000000" w:themeColor="text1"/>
          <w:sz w:val="24"/>
          <w:szCs w:val="24"/>
        </w:rPr>
        <w:t>diez</w:t>
      </w:r>
      <w:r w:rsidR="00CF27DE" w:rsidRPr="00196327">
        <w:rPr>
          <w:color w:val="000000" w:themeColor="text1"/>
          <w:sz w:val="24"/>
          <w:szCs w:val="24"/>
        </w:rPr>
        <w:t xml:space="preserve"> </w:t>
      </w:r>
      <w:r w:rsidR="009A6E0D" w:rsidRPr="00196327">
        <w:rPr>
          <w:color w:val="000000" w:themeColor="text1"/>
          <w:sz w:val="24"/>
          <w:szCs w:val="24"/>
        </w:rPr>
        <w:t>horas</w:t>
      </w:r>
      <w:r w:rsidR="00BC087B" w:rsidRPr="00196327">
        <w:rPr>
          <w:color w:val="000000" w:themeColor="text1"/>
          <w:sz w:val="24"/>
          <w:szCs w:val="24"/>
        </w:rPr>
        <w:t xml:space="preserve"> </w:t>
      </w:r>
      <w:r w:rsidR="00092CDF">
        <w:rPr>
          <w:color w:val="000000" w:themeColor="text1"/>
          <w:sz w:val="24"/>
          <w:szCs w:val="24"/>
        </w:rPr>
        <w:t>treinta y cinco</w:t>
      </w:r>
      <w:r w:rsidR="000442EB" w:rsidRPr="00196327">
        <w:rPr>
          <w:color w:val="000000" w:themeColor="text1"/>
          <w:sz w:val="24"/>
          <w:szCs w:val="24"/>
        </w:rPr>
        <w:t xml:space="preserve"> minutos </w:t>
      </w:r>
      <w:r w:rsidR="00BC087B" w:rsidRPr="00196327">
        <w:rPr>
          <w:color w:val="000000" w:themeColor="text1"/>
          <w:sz w:val="24"/>
          <w:szCs w:val="24"/>
        </w:rPr>
        <w:t>d</w:t>
      </w:r>
      <w:r w:rsidR="00A215FD" w:rsidRPr="00196327">
        <w:rPr>
          <w:color w:val="000000" w:themeColor="text1"/>
          <w:sz w:val="24"/>
          <w:szCs w:val="24"/>
        </w:rPr>
        <w:t>el</w:t>
      </w:r>
      <w:r w:rsidR="00CF27DE" w:rsidRPr="00196327">
        <w:rPr>
          <w:color w:val="000000" w:themeColor="text1"/>
          <w:sz w:val="24"/>
          <w:szCs w:val="24"/>
        </w:rPr>
        <w:t xml:space="preserve"> </w:t>
      </w:r>
      <w:r w:rsidR="006676F2" w:rsidRPr="00196327">
        <w:rPr>
          <w:color w:val="000000" w:themeColor="text1"/>
          <w:sz w:val="24"/>
          <w:szCs w:val="24"/>
        </w:rPr>
        <w:t>veint</w:t>
      </w:r>
      <w:r w:rsidR="00092CDF">
        <w:rPr>
          <w:color w:val="000000" w:themeColor="text1"/>
          <w:sz w:val="24"/>
          <w:szCs w:val="24"/>
        </w:rPr>
        <w:t>idós</w:t>
      </w:r>
      <w:r w:rsidR="00BC087B" w:rsidRPr="00196327">
        <w:rPr>
          <w:color w:val="000000" w:themeColor="text1"/>
          <w:sz w:val="24"/>
          <w:szCs w:val="24"/>
        </w:rPr>
        <w:t xml:space="preserve"> de </w:t>
      </w:r>
      <w:r w:rsidR="001C2CE8" w:rsidRPr="00196327">
        <w:rPr>
          <w:color w:val="000000" w:themeColor="text1"/>
          <w:sz w:val="24"/>
          <w:szCs w:val="24"/>
        </w:rPr>
        <w:t>febrero</w:t>
      </w:r>
      <w:r w:rsidR="00F822DF" w:rsidRPr="00196327">
        <w:rPr>
          <w:color w:val="000000" w:themeColor="text1"/>
          <w:sz w:val="24"/>
          <w:szCs w:val="24"/>
        </w:rPr>
        <w:t xml:space="preserve"> </w:t>
      </w:r>
      <w:r w:rsidR="000442EB" w:rsidRPr="00196327">
        <w:rPr>
          <w:color w:val="000000" w:themeColor="text1"/>
          <w:sz w:val="24"/>
          <w:szCs w:val="24"/>
        </w:rPr>
        <w:t>d</w:t>
      </w:r>
      <w:r w:rsidR="00A215FD" w:rsidRPr="00196327">
        <w:rPr>
          <w:color w:val="000000" w:themeColor="text1"/>
          <w:sz w:val="24"/>
          <w:szCs w:val="24"/>
        </w:rPr>
        <w:t xml:space="preserve">el dos mil </w:t>
      </w:r>
      <w:r w:rsidR="000442EB" w:rsidRPr="00196327">
        <w:rPr>
          <w:color w:val="000000" w:themeColor="text1"/>
          <w:sz w:val="24"/>
          <w:szCs w:val="24"/>
        </w:rPr>
        <w:t>die</w:t>
      </w:r>
      <w:r w:rsidR="006676F2" w:rsidRPr="00196327">
        <w:rPr>
          <w:color w:val="000000" w:themeColor="text1"/>
          <w:sz w:val="24"/>
          <w:szCs w:val="24"/>
        </w:rPr>
        <w:t>ciocho</w:t>
      </w:r>
      <w:r w:rsidR="000442EB" w:rsidRPr="00196327">
        <w:rPr>
          <w:color w:val="000000" w:themeColor="text1"/>
          <w:sz w:val="24"/>
          <w:szCs w:val="24"/>
        </w:rPr>
        <w:t>. -</w:t>
      </w:r>
    </w:p>
    <w:p w:rsidR="00443425" w:rsidRPr="00196327" w:rsidRDefault="00443425" w:rsidP="00470F6D">
      <w:pPr>
        <w:spacing w:line="276" w:lineRule="auto"/>
        <w:ind w:left="0" w:right="0"/>
        <w:rPr>
          <w:color w:val="000000" w:themeColor="text1"/>
          <w:sz w:val="24"/>
          <w:szCs w:val="24"/>
        </w:rPr>
      </w:pPr>
    </w:p>
    <w:p w:rsidR="00443425" w:rsidRPr="00196327" w:rsidRDefault="00443425" w:rsidP="00470F6D">
      <w:pPr>
        <w:spacing w:line="276" w:lineRule="auto"/>
        <w:ind w:left="0" w:right="0"/>
        <w:rPr>
          <w:b/>
          <w:color w:val="000000" w:themeColor="text1"/>
          <w:sz w:val="24"/>
          <w:szCs w:val="24"/>
        </w:rPr>
      </w:pPr>
      <w:r w:rsidRPr="00196327">
        <w:rPr>
          <w:rStyle w:val="CharacterStyle1"/>
          <w:bCs/>
          <w:color w:val="000000" w:themeColor="text1"/>
          <w:spacing w:val="3"/>
          <w:szCs w:val="24"/>
        </w:rPr>
        <w:t xml:space="preserve">Se conoce </w:t>
      </w:r>
      <w:r w:rsidR="00B82B41" w:rsidRPr="00196327">
        <w:rPr>
          <w:b/>
          <w:smallCaps/>
          <w:color w:val="000000" w:themeColor="text1"/>
          <w:sz w:val="24"/>
          <w:szCs w:val="24"/>
        </w:rPr>
        <w:t>Recurso de Apelación</w:t>
      </w:r>
      <w:r w:rsidR="00B82B41" w:rsidRPr="00196327">
        <w:rPr>
          <w:color w:val="000000" w:themeColor="text1"/>
          <w:sz w:val="24"/>
          <w:szCs w:val="24"/>
        </w:rPr>
        <w:t xml:space="preserve"> </w:t>
      </w:r>
      <w:r w:rsidR="00B82B41" w:rsidRPr="00196327">
        <w:rPr>
          <w:b/>
          <w:smallCaps/>
          <w:color w:val="000000" w:themeColor="text1"/>
          <w:sz w:val="24"/>
          <w:szCs w:val="24"/>
        </w:rPr>
        <w:t>en subsidio</w:t>
      </w:r>
      <w:r w:rsidR="00436AE4" w:rsidRPr="00196327">
        <w:rPr>
          <w:b/>
          <w:smallCaps/>
          <w:color w:val="000000" w:themeColor="text1"/>
          <w:sz w:val="24"/>
          <w:szCs w:val="24"/>
        </w:rPr>
        <w:t xml:space="preserve"> e incidentes de </w:t>
      </w:r>
      <w:r w:rsidR="009A6E0D" w:rsidRPr="00196327">
        <w:rPr>
          <w:b/>
          <w:smallCaps/>
          <w:color w:val="000000" w:themeColor="text1"/>
          <w:sz w:val="24"/>
          <w:szCs w:val="24"/>
        </w:rPr>
        <w:t>nu</w:t>
      </w:r>
      <w:r w:rsidR="00CA0907" w:rsidRPr="00196327">
        <w:rPr>
          <w:b/>
          <w:smallCaps/>
          <w:color w:val="000000" w:themeColor="text1"/>
          <w:sz w:val="24"/>
          <w:szCs w:val="24"/>
        </w:rPr>
        <w:t xml:space="preserve">lidad </w:t>
      </w:r>
      <w:r w:rsidR="00436AE4" w:rsidRPr="00196327">
        <w:rPr>
          <w:b/>
          <w:smallCaps/>
          <w:color w:val="000000" w:themeColor="text1"/>
          <w:sz w:val="24"/>
          <w:szCs w:val="24"/>
        </w:rPr>
        <w:t xml:space="preserve">absoluta y </w:t>
      </w:r>
      <w:r w:rsidR="009A6E0D" w:rsidRPr="00196327">
        <w:rPr>
          <w:b/>
          <w:smallCaps/>
          <w:color w:val="000000" w:themeColor="text1"/>
          <w:sz w:val="24"/>
          <w:szCs w:val="24"/>
        </w:rPr>
        <w:t>suspensión</w:t>
      </w:r>
      <w:r w:rsidR="00436AE4" w:rsidRPr="00196327">
        <w:rPr>
          <w:b/>
          <w:smallCaps/>
          <w:color w:val="000000" w:themeColor="text1"/>
          <w:sz w:val="24"/>
          <w:szCs w:val="24"/>
        </w:rPr>
        <w:t xml:space="preserve"> de los efectos del acto impugnado</w:t>
      </w:r>
      <w:r w:rsidR="00B82B41" w:rsidRPr="00196327">
        <w:rPr>
          <w:color w:val="000000" w:themeColor="text1"/>
          <w:sz w:val="24"/>
          <w:szCs w:val="24"/>
        </w:rPr>
        <w:t xml:space="preserve">, interpuesto por </w:t>
      </w:r>
      <w:r w:rsidR="00CF27DE" w:rsidRPr="00196327">
        <w:rPr>
          <w:b/>
          <w:smallCaps/>
          <w:color w:val="000000" w:themeColor="text1"/>
          <w:sz w:val="24"/>
          <w:szCs w:val="24"/>
        </w:rPr>
        <w:t>W</w:t>
      </w:r>
      <w:r w:rsidR="005C547A">
        <w:rPr>
          <w:b/>
          <w:smallCaps/>
          <w:color w:val="000000" w:themeColor="text1"/>
          <w:sz w:val="24"/>
          <w:szCs w:val="24"/>
        </w:rPr>
        <w:t>.</w:t>
      </w:r>
      <w:r w:rsidR="00F822DF" w:rsidRPr="00196327">
        <w:rPr>
          <w:b/>
          <w:smallCaps/>
          <w:color w:val="000000" w:themeColor="text1"/>
          <w:sz w:val="24"/>
          <w:szCs w:val="24"/>
        </w:rPr>
        <w:t>AE</w:t>
      </w:r>
      <w:r w:rsidR="005C547A">
        <w:rPr>
          <w:b/>
          <w:smallCaps/>
          <w:color w:val="000000" w:themeColor="text1"/>
          <w:sz w:val="24"/>
          <w:szCs w:val="24"/>
        </w:rPr>
        <w:t>.S</w:t>
      </w:r>
      <w:r w:rsidR="00922702" w:rsidRPr="00196327">
        <w:rPr>
          <w:color w:val="000000" w:themeColor="text1"/>
          <w:sz w:val="24"/>
          <w:szCs w:val="24"/>
        </w:rPr>
        <w:t xml:space="preserve">, </w:t>
      </w:r>
      <w:r w:rsidR="00436AE4" w:rsidRPr="00196327">
        <w:rPr>
          <w:color w:val="000000" w:themeColor="text1"/>
          <w:sz w:val="24"/>
          <w:szCs w:val="24"/>
        </w:rPr>
        <w:t xml:space="preserve">cédula de identidad </w:t>
      </w:r>
      <w:r w:rsidR="00AD7E20" w:rsidRPr="00196327">
        <w:rPr>
          <w:color w:val="000000" w:themeColor="text1"/>
          <w:sz w:val="24"/>
          <w:szCs w:val="24"/>
        </w:rPr>
        <w:t xml:space="preserve">número </w:t>
      </w:r>
      <w:r w:rsidR="005C547A">
        <w:rPr>
          <w:color w:val="000000" w:themeColor="text1"/>
          <w:sz w:val="24"/>
          <w:szCs w:val="24"/>
        </w:rPr>
        <w:t>….</w:t>
      </w:r>
      <w:r w:rsidR="00436AE4" w:rsidRPr="00196327">
        <w:rPr>
          <w:color w:val="000000" w:themeColor="text1"/>
          <w:sz w:val="24"/>
          <w:szCs w:val="24"/>
        </w:rPr>
        <w:t xml:space="preserve">, </w:t>
      </w:r>
      <w:r w:rsidR="00F822DF" w:rsidRPr="00196327">
        <w:rPr>
          <w:color w:val="000000" w:themeColor="text1"/>
          <w:sz w:val="24"/>
          <w:szCs w:val="24"/>
        </w:rPr>
        <w:t>en condición de Heredero y Albacea de</w:t>
      </w:r>
      <w:r w:rsidR="00AA2213" w:rsidRPr="00196327">
        <w:rPr>
          <w:color w:val="000000" w:themeColor="text1"/>
          <w:sz w:val="24"/>
          <w:szCs w:val="24"/>
        </w:rPr>
        <w:t xml:space="preserve"> </w:t>
      </w:r>
      <w:r w:rsidR="00987FBB" w:rsidRPr="00196327">
        <w:rPr>
          <w:color w:val="000000" w:themeColor="text1"/>
          <w:sz w:val="24"/>
          <w:szCs w:val="24"/>
        </w:rPr>
        <w:t>l</w:t>
      </w:r>
      <w:r w:rsidR="00AA2213" w:rsidRPr="00196327">
        <w:rPr>
          <w:color w:val="000000" w:themeColor="text1"/>
          <w:sz w:val="24"/>
          <w:szCs w:val="24"/>
        </w:rPr>
        <w:t>a</w:t>
      </w:r>
      <w:r w:rsidR="00372A47" w:rsidRPr="00196327">
        <w:rPr>
          <w:color w:val="000000" w:themeColor="text1"/>
          <w:sz w:val="24"/>
          <w:szCs w:val="24"/>
        </w:rPr>
        <w:t xml:space="preserve"> causante </w:t>
      </w:r>
      <w:r w:rsidR="005C547A" w:rsidRPr="00196327">
        <w:rPr>
          <w:color w:val="000000" w:themeColor="text1"/>
          <w:sz w:val="24"/>
          <w:szCs w:val="24"/>
        </w:rPr>
        <w:t>E</w:t>
      </w:r>
      <w:r w:rsidR="005C547A">
        <w:rPr>
          <w:color w:val="000000" w:themeColor="text1"/>
          <w:sz w:val="24"/>
          <w:szCs w:val="24"/>
        </w:rPr>
        <w:t>RB</w:t>
      </w:r>
      <w:r w:rsidR="005C547A" w:rsidRPr="00196327">
        <w:rPr>
          <w:color w:val="000000" w:themeColor="text1"/>
          <w:sz w:val="24"/>
          <w:szCs w:val="24"/>
        </w:rPr>
        <w:t xml:space="preserve">, </w:t>
      </w:r>
      <w:r w:rsidR="00372A47" w:rsidRPr="00196327">
        <w:rPr>
          <w:color w:val="000000" w:themeColor="text1"/>
          <w:sz w:val="24"/>
          <w:szCs w:val="24"/>
        </w:rPr>
        <w:t xml:space="preserve">identificación número </w:t>
      </w:r>
      <w:r w:rsidR="005C547A">
        <w:rPr>
          <w:color w:val="000000" w:themeColor="text1"/>
          <w:sz w:val="24"/>
          <w:szCs w:val="24"/>
        </w:rPr>
        <w:t>….</w:t>
      </w:r>
      <w:r w:rsidR="00372A47" w:rsidRPr="00196327">
        <w:rPr>
          <w:color w:val="000000" w:themeColor="text1"/>
          <w:sz w:val="24"/>
          <w:szCs w:val="24"/>
        </w:rPr>
        <w:t xml:space="preserve">, en contra del </w:t>
      </w:r>
      <w:r w:rsidR="00372A47" w:rsidRPr="00196327">
        <w:rPr>
          <w:b/>
          <w:color w:val="000000" w:themeColor="text1"/>
          <w:sz w:val="24"/>
          <w:szCs w:val="24"/>
        </w:rPr>
        <w:t>Artículo 7.3 de la Sesión Ordinaria 12-2017 del 16 de marzo del 2017</w:t>
      </w:r>
      <w:r w:rsidR="00372A47" w:rsidRPr="00196327">
        <w:rPr>
          <w:color w:val="000000" w:themeColor="text1"/>
          <w:sz w:val="24"/>
          <w:szCs w:val="24"/>
        </w:rPr>
        <w:t xml:space="preserve">, adoptado por la Junta Directiva del Consejo de Transporte Público, y el oficio DACP-PT-2017-741 del 10 de setiembre del 2017 emitido por del Departamento de Concesiones y Permisos </w:t>
      </w:r>
      <w:r w:rsidR="00F822DF" w:rsidRPr="00196327">
        <w:rPr>
          <w:color w:val="000000" w:themeColor="text1"/>
          <w:sz w:val="24"/>
          <w:szCs w:val="24"/>
        </w:rPr>
        <w:t>de</w:t>
      </w:r>
      <w:r w:rsidR="00D51C73" w:rsidRPr="00196327">
        <w:rPr>
          <w:color w:val="000000" w:themeColor="text1"/>
          <w:sz w:val="24"/>
          <w:szCs w:val="24"/>
        </w:rPr>
        <w:t xml:space="preserve"> ese </w:t>
      </w:r>
      <w:r w:rsidR="00F822DF" w:rsidRPr="00196327">
        <w:rPr>
          <w:color w:val="000000" w:themeColor="text1"/>
          <w:sz w:val="24"/>
          <w:szCs w:val="24"/>
        </w:rPr>
        <w:t xml:space="preserve">Consejo, </w:t>
      </w:r>
      <w:r w:rsidR="00B82B41" w:rsidRPr="00196327">
        <w:rPr>
          <w:color w:val="000000" w:themeColor="text1"/>
          <w:sz w:val="24"/>
          <w:szCs w:val="24"/>
        </w:rPr>
        <w:t xml:space="preserve">y tramitado en este Despacho bajo el </w:t>
      </w:r>
      <w:r w:rsidR="00B82B41" w:rsidRPr="00196327">
        <w:rPr>
          <w:b/>
          <w:color w:val="000000" w:themeColor="text1"/>
          <w:sz w:val="24"/>
          <w:szCs w:val="24"/>
        </w:rPr>
        <w:t xml:space="preserve">Expediente Administrativo </w:t>
      </w:r>
      <w:r w:rsidR="0066275B" w:rsidRPr="00196327">
        <w:rPr>
          <w:b/>
          <w:color w:val="000000" w:themeColor="text1"/>
          <w:sz w:val="24"/>
          <w:szCs w:val="24"/>
        </w:rPr>
        <w:t>número</w:t>
      </w:r>
      <w:r w:rsidR="00B82B41" w:rsidRPr="00196327">
        <w:rPr>
          <w:b/>
          <w:color w:val="000000" w:themeColor="text1"/>
          <w:sz w:val="24"/>
          <w:szCs w:val="24"/>
        </w:rPr>
        <w:t xml:space="preserve"> </w:t>
      </w:r>
      <w:r w:rsidR="00CF27DE" w:rsidRPr="00196327">
        <w:rPr>
          <w:b/>
          <w:color w:val="000000" w:themeColor="text1"/>
          <w:sz w:val="24"/>
          <w:szCs w:val="24"/>
        </w:rPr>
        <w:t>TAT-</w:t>
      </w:r>
      <w:r w:rsidR="00F822DF" w:rsidRPr="00196327">
        <w:rPr>
          <w:b/>
          <w:color w:val="000000" w:themeColor="text1"/>
          <w:sz w:val="24"/>
          <w:szCs w:val="24"/>
        </w:rPr>
        <w:t>129</w:t>
      </w:r>
      <w:r w:rsidR="00CF27DE" w:rsidRPr="00196327">
        <w:rPr>
          <w:b/>
          <w:color w:val="000000" w:themeColor="text1"/>
          <w:sz w:val="24"/>
          <w:szCs w:val="24"/>
        </w:rPr>
        <w:t>-17</w:t>
      </w:r>
      <w:r w:rsidRPr="00196327">
        <w:rPr>
          <w:b/>
          <w:color w:val="000000" w:themeColor="text1"/>
          <w:sz w:val="24"/>
          <w:szCs w:val="24"/>
        </w:rPr>
        <w:t>.</w:t>
      </w:r>
    </w:p>
    <w:p w:rsidR="0068431A" w:rsidRPr="00196327" w:rsidRDefault="0068431A" w:rsidP="00470F6D">
      <w:pPr>
        <w:spacing w:line="276" w:lineRule="auto"/>
        <w:ind w:left="0" w:right="0"/>
        <w:rPr>
          <w:color w:val="000000" w:themeColor="text1"/>
          <w:sz w:val="24"/>
          <w:szCs w:val="24"/>
        </w:rPr>
      </w:pPr>
    </w:p>
    <w:p w:rsidR="00443425" w:rsidRPr="00196327" w:rsidRDefault="00443425" w:rsidP="00470F6D">
      <w:pPr>
        <w:spacing w:line="276" w:lineRule="auto"/>
        <w:ind w:left="0" w:right="0"/>
        <w:jc w:val="center"/>
        <w:rPr>
          <w:b/>
          <w:color w:val="000000" w:themeColor="text1"/>
          <w:sz w:val="24"/>
          <w:szCs w:val="24"/>
        </w:rPr>
      </w:pPr>
      <w:r w:rsidRPr="00196327">
        <w:rPr>
          <w:b/>
          <w:color w:val="000000" w:themeColor="text1"/>
          <w:sz w:val="24"/>
          <w:szCs w:val="24"/>
        </w:rPr>
        <w:t>RESULTANDO</w:t>
      </w:r>
    </w:p>
    <w:p w:rsidR="006E29C7" w:rsidRPr="00196327" w:rsidRDefault="006E29C7" w:rsidP="00470F6D">
      <w:pPr>
        <w:spacing w:line="276" w:lineRule="auto"/>
        <w:ind w:left="0" w:right="0"/>
        <w:rPr>
          <w:b/>
          <w:color w:val="000000" w:themeColor="text1"/>
          <w:sz w:val="24"/>
          <w:szCs w:val="24"/>
        </w:rPr>
      </w:pPr>
    </w:p>
    <w:p w:rsidR="000014D0" w:rsidRPr="00196327" w:rsidRDefault="00392AB0" w:rsidP="009E7FE1">
      <w:pPr>
        <w:spacing w:line="276" w:lineRule="auto"/>
        <w:ind w:left="0" w:right="0"/>
        <w:rPr>
          <w:color w:val="000000" w:themeColor="text1"/>
          <w:sz w:val="24"/>
          <w:szCs w:val="24"/>
        </w:rPr>
      </w:pPr>
      <w:r w:rsidRPr="00196327">
        <w:rPr>
          <w:b/>
          <w:color w:val="000000" w:themeColor="text1"/>
          <w:sz w:val="24"/>
          <w:szCs w:val="24"/>
        </w:rPr>
        <w:t>PRIMERO. -</w:t>
      </w:r>
      <w:r w:rsidR="00443425" w:rsidRPr="00196327">
        <w:rPr>
          <w:b/>
          <w:color w:val="000000" w:themeColor="text1"/>
          <w:sz w:val="24"/>
          <w:szCs w:val="24"/>
        </w:rPr>
        <w:tab/>
      </w:r>
      <w:r w:rsidR="00443425" w:rsidRPr="00196327">
        <w:rPr>
          <w:color w:val="000000" w:themeColor="text1"/>
          <w:sz w:val="24"/>
          <w:szCs w:val="24"/>
        </w:rPr>
        <w:t xml:space="preserve">La Junta Directiva del Consejo de Transporte Público, en el </w:t>
      </w:r>
      <w:r w:rsidR="00E81575" w:rsidRPr="00196327">
        <w:rPr>
          <w:b/>
          <w:color w:val="000000" w:themeColor="text1"/>
          <w:sz w:val="24"/>
          <w:szCs w:val="24"/>
        </w:rPr>
        <w:t>Artículo 7.3 de la Sesión Ordinaria 12-2017 del 16 de marzo del 2017</w:t>
      </w:r>
      <w:r w:rsidR="00443425" w:rsidRPr="00196327">
        <w:rPr>
          <w:color w:val="000000" w:themeColor="text1"/>
          <w:sz w:val="24"/>
          <w:szCs w:val="24"/>
        </w:rPr>
        <w:t>,</w:t>
      </w:r>
      <w:r w:rsidR="001C176D" w:rsidRPr="00196327">
        <w:rPr>
          <w:color w:val="000000" w:themeColor="text1"/>
          <w:sz w:val="24"/>
          <w:szCs w:val="24"/>
        </w:rPr>
        <w:t xml:space="preserve"> </w:t>
      </w:r>
      <w:r w:rsidR="00D20F47" w:rsidRPr="00196327">
        <w:rPr>
          <w:color w:val="000000" w:themeColor="text1"/>
          <w:sz w:val="24"/>
          <w:szCs w:val="24"/>
        </w:rPr>
        <w:t xml:space="preserve">conoce el </w:t>
      </w:r>
      <w:r w:rsidR="00987FBB" w:rsidRPr="00196327">
        <w:rPr>
          <w:color w:val="000000" w:themeColor="text1"/>
          <w:sz w:val="24"/>
          <w:szCs w:val="24"/>
        </w:rPr>
        <w:t>I</w:t>
      </w:r>
      <w:r w:rsidR="00D20F47" w:rsidRPr="00196327">
        <w:rPr>
          <w:color w:val="000000" w:themeColor="text1"/>
          <w:sz w:val="24"/>
          <w:szCs w:val="24"/>
        </w:rPr>
        <w:t xml:space="preserve">nforme </w:t>
      </w:r>
      <w:r w:rsidR="00D20F47" w:rsidRPr="00196327">
        <w:rPr>
          <w:b/>
          <w:color w:val="000000" w:themeColor="text1"/>
          <w:sz w:val="24"/>
          <w:szCs w:val="24"/>
        </w:rPr>
        <w:t>DAJ-201</w:t>
      </w:r>
      <w:r w:rsidR="00987FBB" w:rsidRPr="00196327">
        <w:rPr>
          <w:b/>
          <w:color w:val="000000" w:themeColor="text1"/>
          <w:sz w:val="24"/>
          <w:szCs w:val="24"/>
        </w:rPr>
        <w:t>7</w:t>
      </w:r>
      <w:r w:rsidR="00D20F47" w:rsidRPr="00196327">
        <w:rPr>
          <w:b/>
          <w:color w:val="000000" w:themeColor="text1"/>
          <w:sz w:val="24"/>
          <w:szCs w:val="24"/>
        </w:rPr>
        <w:t>-00</w:t>
      </w:r>
      <w:r w:rsidR="00987FBB" w:rsidRPr="00196327">
        <w:rPr>
          <w:b/>
          <w:color w:val="000000" w:themeColor="text1"/>
          <w:sz w:val="24"/>
          <w:szCs w:val="24"/>
        </w:rPr>
        <w:t>0675</w:t>
      </w:r>
      <w:r w:rsidR="00CB0F88" w:rsidRPr="00196327">
        <w:rPr>
          <w:color w:val="000000" w:themeColor="text1"/>
          <w:sz w:val="24"/>
          <w:szCs w:val="24"/>
        </w:rPr>
        <w:t xml:space="preserve"> </w:t>
      </w:r>
      <w:r w:rsidR="00CB0F88" w:rsidRPr="00196327">
        <w:rPr>
          <w:b/>
          <w:color w:val="000000" w:themeColor="text1"/>
          <w:sz w:val="24"/>
          <w:szCs w:val="24"/>
        </w:rPr>
        <w:t xml:space="preserve">del </w:t>
      </w:r>
      <w:r w:rsidR="00903C48">
        <w:rPr>
          <w:b/>
          <w:color w:val="000000" w:themeColor="text1"/>
          <w:sz w:val="24"/>
          <w:szCs w:val="24"/>
        </w:rPr>
        <w:t>13</w:t>
      </w:r>
      <w:r w:rsidR="003A6B2C" w:rsidRPr="00196327">
        <w:rPr>
          <w:b/>
          <w:color w:val="000000" w:themeColor="text1"/>
          <w:sz w:val="24"/>
          <w:szCs w:val="24"/>
        </w:rPr>
        <w:t xml:space="preserve"> de </w:t>
      </w:r>
      <w:r w:rsidR="00987FBB" w:rsidRPr="00196327">
        <w:rPr>
          <w:b/>
          <w:color w:val="000000" w:themeColor="text1"/>
          <w:sz w:val="24"/>
          <w:szCs w:val="24"/>
        </w:rPr>
        <w:t xml:space="preserve">marzo </w:t>
      </w:r>
      <w:r w:rsidR="003A6B2C" w:rsidRPr="00196327">
        <w:rPr>
          <w:b/>
          <w:color w:val="000000" w:themeColor="text1"/>
          <w:sz w:val="24"/>
          <w:szCs w:val="24"/>
        </w:rPr>
        <w:t>del 201</w:t>
      </w:r>
      <w:r w:rsidR="00987FBB" w:rsidRPr="00196327">
        <w:rPr>
          <w:b/>
          <w:color w:val="000000" w:themeColor="text1"/>
          <w:sz w:val="24"/>
          <w:szCs w:val="24"/>
        </w:rPr>
        <w:t>7</w:t>
      </w:r>
      <w:r w:rsidR="003A6B2C" w:rsidRPr="00196327">
        <w:rPr>
          <w:color w:val="000000" w:themeColor="text1"/>
          <w:sz w:val="24"/>
          <w:szCs w:val="24"/>
        </w:rPr>
        <w:t>,</w:t>
      </w:r>
      <w:r w:rsidR="00D20F47" w:rsidRPr="00196327">
        <w:rPr>
          <w:color w:val="000000" w:themeColor="text1"/>
          <w:sz w:val="24"/>
          <w:szCs w:val="24"/>
        </w:rPr>
        <w:t xml:space="preserve"> emitido por la Dirección de Asuntos Jurídicos de ese Consejo, </w:t>
      </w:r>
      <w:r w:rsidR="00CB0F88" w:rsidRPr="00196327">
        <w:rPr>
          <w:color w:val="000000" w:themeColor="text1"/>
          <w:sz w:val="24"/>
          <w:szCs w:val="24"/>
        </w:rPr>
        <w:t>en el cual se recomienda la cancelación automática de la</w:t>
      </w:r>
      <w:r w:rsidR="00987FBB" w:rsidRPr="00196327">
        <w:rPr>
          <w:color w:val="000000" w:themeColor="text1"/>
          <w:sz w:val="24"/>
          <w:szCs w:val="24"/>
        </w:rPr>
        <w:t xml:space="preserve"> </w:t>
      </w:r>
      <w:r w:rsidR="00CB0F88" w:rsidRPr="00196327">
        <w:rPr>
          <w:color w:val="000000" w:themeColor="text1"/>
          <w:sz w:val="24"/>
          <w:szCs w:val="24"/>
        </w:rPr>
        <w:t>concesi</w:t>
      </w:r>
      <w:r w:rsidR="00987FBB" w:rsidRPr="00196327">
        <w:rPr>
          <w:color w:val="000000" w:themeColor="text1"/>
          <w:sz w:val="24"/>
          <w:szCs w:val="24"/>
        </w:rPr>
        <w:t xml:space="preserve">ón bajo la placa </w:t>
      </w:r>
      <w:r w:rsidR="005C547A">
        <w:rPr>
          <w:color w:val="000000" w:themeColor="text1"/>
          <w:sz w:val="24"/>
          <w:szCs w:val="24"/>
        </w:rPr>
        <w:t>TL-XXX</w:t>
      </w:r>
      <w:r w:rsidR="00987FBB" w:rsidRPr="00196327">
        <w:rPr>
          <w:color w:val="000000" w:themeColor="text1"/>
          <w:sz w:val="24"/>
          <w:szCs w:val="24"/>
        </w:rPr>
        <w:t xml:space="preserve"> otorgada a </w:t>
      </w:r>
      <w:proofErr w:type="spellStart"/>
      <w:r w:rsidR="005C547A">
        <w:rPr>
          <w:b/>
          <w:smallCaps/>
          <w:color w:val="000000" w:themeColor="text1"/>
          <w:sz w:val="24"/>
          <w:szCs w:val="24"/>
        </w:rPr>
        <w:t>erb</w:t>
      </w:r>
      <w:proofErr w:type="spellEnd"/>
      <w:r w:rsidR="00CB0F88" w:rsidRPr="00196327">
        <w:rPr>
          <w:color w:val="000000" w:themeColor="text1"/>
          <w:sz w:val="24"/>
          <w:szCs w:val="24"/>
        </w:rPr>
        <w:t xml:space="preserve"> por vencimiento del plazo, </w:t>
      </w:r>
      <w:r w:rsidR="00A803C3" w:rsidRPr="00196327">
        <w:rPr>
          <w:color w:val="000000" w:themeColor="text1"/>
          <w:sz w:val="24"/>
          <w:szCs w:val="24"/>
        </w:rPr>
        <w:t xml:space="preserve">y no </w:t>
      </w:r>
      <w:r w:rsidR="00987FBB" w:rsidRPr="00196327">
        <w:rPr>
          <w:color w:val="000000" w:themeColor="text1"/>
          <w:sz w:val="24"/>
          <w:szCs w:val="24"/>
        </w:rPr>
        <w:t>se realizó la renovación</w:t>
      </w:r>
      <w:r w:rsidR="00A803C3" w:rsidRPr="00196327">
        <w:rPr>
          <w:color w:val="000000" w:themeColor="text1"/>
          <w:sz w:val="24"/>
          <w:szCs w:val="24"/>
        </w:rPr>
        <w:t xml:space="preserve"> antes del plazo de vencimiento de concesión, en virtud de que</w:t>
      </w:r>
      <w:r w:rsidR="00CF27DE" w:rsidRPr="00196327">
        <w:rPr>
          <w:color w:val="000000" w:themeColor="text1"/>
          <w:sz w:val="24"/>
          <w:szCs w:val="24"/>
        </w:rPr>
        <w:t xml:space="preserve"> el </w:t>
      </w:r>
      <w:r w:rsidR="00A803C3" w:rsidRPr="00196327">
        <w:rPr>
          <w:color w:val="000000" w:themeColor="text1"/>
          <w:sz w:val="24"/>
          <w:szCs w:val="24"/>
        </w:rPr>
        <w:t>concesionario</w:t>
      </w:r>
      <w:r w:rsidR="00CF27DE" w:rsidRPr="00196327">
        <w:rPr>
          <w:color w:val="000000" w:themeColor="text1"/>
          <w:sz w:val="24"/>
          <w:szCs w:val="24"/>
        </w:rPr>
        <w:t xml:space="preserve"> no acudió </w:t>
      </w:r>
      <w:r w:rsidR="00A803C3" w:rsidRPr="00196327">
        <w:rPr>
          <w:color w:val="000000" w:themeColor="text1"/>
          <w:sz w:val="24"/>
          <w:szCs w:val="24"/>
        </w:rPr>
        <w:t>a la formalización de la renovación</w:t>
      </w:r>
      <w:r w:rsidR="007134D5" w:rsidRPr="00196327">
        <w:rPr>
          <w:color w:val="000000" w:themeColor="text1"/>
          <w:sz w:val="24"/>
          <w:szCs w:val="24"/>
        </w:rPr>
        <w:t xml:space="preserve">. </w:t>
      </w:r>
      <w:r w:rsidR="002A38DB" w:rsidRPr="00196327">
        <w:rPr>
          <w:color w:val="000000" w:themeColor="text1"/>
          <w:spacing w:val="-3"/>
          <w:sz w:val="24"/>
          <w:szCs w:val="24"/>
        </w:rPr>
        <w:t xml:space="preserve">(Léanse los folios del </w:t>
      </w:r>
      <w:r w:rsidR="00987FBB" w:rsidRPr="00196327">
        <w:rPr>
          <w:color w:val="000000" w:themeColor="text1"/>
          <w:spacing w:val="-3"/>
          <w:sz w:val="24"/>
          <w:szCs w:val="24"/>
        </w:rPr>
        <w:t>33 al 38</w:t>
      </w:r>
      <w:r w:rsidR="002A38DB" w:rsidRPr="00196327">
        <w:rPr>
          <w:color w:val="000000" w:themeColor="text1"/>
          <w:spacing w:val="-3"/>
          <w:sz w:val="24"/>
          <w:szCs w:val="24"/>
        </w:rPr>
        <w:t xml:space="preserve"> del expediente </w:t>
      </w:r>
      <w:r w:rsidR="00987FBB" w:rsidRPr="00196327">
        <w:rPr>
          <w:color w:val="000000" w:themeColor="text1"/>
          <w:spacing w:val="-3"/>
          <w:sz w:val="24"/>
          <w:szCs w:val="24"/>
        </w:rPr>
        <w:t>TAT-129-17</w:t>
      </w:r>
      <w:r w:rsidR="002A38DB" w:rsidRPr="00196327">
        <w:rPr>
          <w:color w:val="000000" w:themeColor="text1"/>
          <w:spacing w:val="-3"/>
          <w:sz w:val="24"/>
          <w:szCs w:val="24"/>
        </w:rPr>
        <w:t>)</w:t>
      </w:r>
      <w:r w:rsidR="000014D0" w:rsidRPr="00196327">
        <w:rPr>
          <w:color w:val="000000" w:themeColor="text1"/>
          <w:sz w:val="24"/>
          <w:szCs w:val="24"/>
          <w:u w:val="single"/>
        </w:rPr>
        <w:t xml:space="preserve"> </w:t>
      </w:r>
    </w:p>
    <w:p w:rsidR="000014D0" w:rsidRPr="00196327" w:rsidRDefault="000014D0" w:rsidP="009E7FE1">
      <w:pPr>
        <w:spacing w:line="276" w:lineRule="auto"/>
        <w:ind w:left="0" w:right="0"/>
        <w:rPr>
          <w:color w:val="000000" w:themeColor="text1"/>
          <w:sz w:val="24"/>
          <w:szCs w:val="24"/>
        </w:rPr>
      </w:pPr>
    </w:p>
    <w:p w:rsidR="00A32C55" w:rsidRPr="00196327" w:rsidRDefault="00A32C55" w:rsidP="00CE161C">
      <w:pPr>
        <w:autoSpaceDE w:val="0"/>
        <w:autoSpaceDN w:val="0"/>
        <w:adjustRightInd w:val="0"/>
        <w:spacing w:line="276" w:lineRule="auto"/>
        <w:ind w:left="0" w:right="0"/>
        <w:rPr>
          <w:color w:val="000000" w:themeColor="text1"/>
          <w:sz w:val="24"/>
          <w:szCs w:val="24"/>
        </w:rPr>
      </w:pPr>
      <w:r w:rsidRPr="00196327">
        <w:rPr>
          <w:color w:val="000000" w:themeColor="text1"/>
          <w:sz w:val="24"/>
          <w:szCs w:val="24"/>
        </w:rPr>
        <w:t xml:space="preserve">El acuerdo fue notificado </w:t>
      </w:r>
      <w:r w:rsidR="0036754E" w:rsidRPr="00196327">
        <w:rPr>
          <w:b/>
          <w:color w:val="000000" w:themeColor="text1"/>
          <w:sz w:val="24"/>
          <w:szCs w:val="24"/>
        </w:rPr>
        <w:t xml:space="preserve">el 7 de abril del 2017 </w:t>
      </w:r>
      <w:r w:rsidR="0036754E" w:rsidRPr="00196327">
        <w:rPr>
          <w:color w:val="000000" w:themeColor="text1"/>
          <w:sz w:val="24"/>
          <w:szCs w:val="24"/>
        </w:rPr>
        <w:t>en forma automática, tras cinco intentos fallidos de comunicarse al fax 2758-6017</w:t>
      </w:r>
      <w:r w:rsidR="00CE161C" w:rsidRPr="00196327">
        <w:rPr>
          <w:color w:val="000000" w:themeColor="text1"/>
          <w:sz w:val="24"/>
          <w:szCs w:val="24"/>
        </w:rPr>
        <w:t xml:space="preserve">. </w:t>
      </w:r>
      <w:r w:rsidRPr="00196327">
        <w:rPr>
          <w:color w:val="000000" w:themeColor="text1"/>
          <w:sz w:val="24"/>
          <w:szCs w:val="24"/>
        </w:rPr>
        <w:t>(</w:t>
      </w:r>
      <w:r w:rsidRPr="00196327">
        <w:rPr>
          <w:color w:val="000000" w:themeColor="text1"/>
          <w:spacing w:val="-3"/>
          <w:sz w:val="24"/>
          <w:szCs w:val="24"/>
        </w:rPr>
        <w:t xml:space="preserve">Léase el folio </w:t>
      </w:r>
      <w:r w:rsidR="000541D8" w:rsidRPr="00196327">
        <w:rPr>
          <w:color w:val="000000" w:themeColor="text1"/>
          <w:spacing w:val="-3"/>
          <w:sz w:val="24"/>
          <w:szCs w:val="24"/>
        </w:rPr>
        <w:t>2</w:t>
      </w:r>
      <w:r w:rsidR="0036754E" w:rsidRPr="00196327">
        <w:rPr>
          <w:color w:val="000000" w:themeColor="text1"/>
          <w:spacing w:val="-3"/>
          <w:sz w:val="24"/>
          <w:szCs w:val="24"/>
        </w:rPr>
        <w:t xml:space="preserve">2 </w:t>
      </w:r>
      <w:r w:rsidRPr="00196327">
        <w:rPr>
          <w:color w:val="000000" w:themeColor="text1"/>
          <w:spacing w:val="-3"/>
          <w:sz w:val="24"/>
          <w:szCs w:val="24"/>
        </w:rPr>
        <w:t xml:space="preserve">del expediente </w:t>
      </w:r>
      <w:r w:rsidR="00987FBB" w:rsidRPr="00196327">
        <w:rPr>
          <w:color w:val="000000" w:themeColor="text1"/>
          <w:spacing w:val="-3"/>
          <w:sz w:val="24"/>
          <w:szCs w:val="24"/>
        </w:rPr>
        <w:t>TAT-129-17</w:t>
      </w:r>
      <w:r w:rsidRPr="00196327">
        <w:rPr>
          <w:color w:val="000000" w:themeColor="text1"/>
          <w:spacing w:val="-3"/>
          <w:sz w:val="24"/>
          <w:szCs w:val="24"/>
        </w:rPr>
        <w:t>)</w:t>
      </w:r>
    </w:p>
    <w:p w:rsidR="00A32C55" w:rsidRPr="00196327" w:rsidRDefault="00A32C55" w:rsidP="00CE161C">
      <w:pPr>
        <w:spacing w:line="276" w:lineRule="auto"/>
        <w:ind w:left="0" w:right="0"/>
        <w:rPr>
          <w:color w:val="000000" w:themeColor="text1"/>
          <w:sz w:val="24"/>
          <w:szCs w:val="24"/>
        </w:rPr>
      </w:pPr>
    </w:p>
    <w:p w:rsidR="003A6B2C" w:rsidRPr="00196327" w:rsidRDefault="00753A77" w:rsidP="00A32C55">
      <w:pPr>
        <w:kinsoku w:val="0"/>
        <w:overflowPunct w:val="0"/>
        <w:spacing w:line="276" w:lineRule="auto"/>
        <w:ind w:left="0" w:right="0"/>
        <w:textAlignment w:val="baseline"/>
        <w:rPr>
          <w:color w:val="000000" w:themeColor="text1"/>
          <w:sz w:val="24"/>
          <w:szCs w:val="24"/>
        </w:rPr>
      </w:pPr>
      <w:r w:rsidRPr="00196327">
        <w:rPr>
          <w:b/>
          <w:bCs/>
          <w:color w:val="000000" w:themeColor="text1"/>
          <w:sz w:val="24"/>
          <w:szCs w:val="24"/>
        </w:rPr>
        <w:t>SEGUNDO. -</w:t>
      </w:r>
      <w:r w:rsidR="00CE5AB5" w:rsidRPr="00196327">
        <w:rPr>
          <w:b/>
          <w:bCs/>
          <w:color w:val="000000" w:themeColor="text1"/>
          <w:sz w:val="24"/>
          <w:szCs w:val="24"/>
        </w:rPr>
        <w:tab/>
      </w:r>
      <w:r w:rsidR="003A6B2C" w:rsidRPr="00196327">
        <w:rPr>
          <w:color w:val="000000" w:themeColor="text1"/>
          <w:sz w:val="24"/>
          <w:szCs w:val="24"/>
        </w:rPr>
        <w:t xml:space="preserve">Que el señor </w:t>
      </w:r>
      <w:r w:rsidR="0036754E" w:rsidRPr="00196327">
        <w:rPr>
          <w:b/>
          <w:smallCaps/>
          <w:color w:val="000000" w:themeColor="text1"/>
          <w:sz w:val="24"/>
          <w:szCs w:val="24"/>
        </w:rPr>
        <w:t>WAES</w:t>
      </w:r>
      <w:r w:rsidR="008F458E" w:rsidRPr="00196327">
        <w:rPr>
          <w:color w:val="000000" w:themeColor="text1"/>
          <w:sz w:val="24"/>
          <w:szCs w:val="24"/>
        </w:rPr>
        <w:t xml:space="preserve">, </w:t>
      </w:r>
      <w:r w:rsidR="006409E2" w:rsidRPr="00196327">
        <w:rPr>
          <w:color w:val="000000" w:themeColor="text1"/>
          <w:sz w:val="24"/>
          <w:szCs w:val="24"/>
        </w:rPr>
        <w:t>interpuso</w:t>
      </w:r>
      <w:r w:rsidR="006409E2" w:rsidRPr="00196327">
        <w:rPr>
          <w:b/>
          <w:smallCaps/>
          <w:color w:val="000000" w:themeColor="text1"/>
          <w:sz w:val="24"/>
          <w:szCs w:val="24"/>
        </w:rPr>
        <w:t xml:space="preserve"> </w:t>
      </w:r>
      <w:r w:rsidR="00953DE1" w:rsidRPr="00196327">
        <w:rPr>
          <w:color w:val="000000" w:themeColor="text1"/>
          <w:sz w:val="24"/>
          <w:szCs w:val="24"/>
        </w:rPr>
        <w:t xml:space="preserve">el </w:t>
      </w:r>
      <w:r w:rsidR="00C05D06">
        <w:rPr>
          <w:b/>
          <w:color w:val="000000" w:themeColor="text1"/>
          <w:sz w:val="24"/>
          <w:szCs w:val="24"/>
        </w:rPr>
        <w:t>5</w:t>
      </w:r>
      <w:r w:rsidR="0036754E" w:rsidRPr="00196327">
        <w:rPr>
          <w:b/>
          <w:color w:val="000000" w:themeColor="text1"/>
          <w:sz w:val="24"/>
          <w:szCs w:val="24"/>
        </w:rPr>
        <w:t xml:space="preserve"> </w:t>
      </w:r>
      <w:r w:rsidR="00CD3706" w:rsidRPr="00196327">
        <w:rPr>
          <w:b/>
          <w:color w:val="000000" w:themeColor="text1"/>
          <w:sz w:val="24"/>
          <w:szCs w:val="24"/>
        </w:rPr>
        <w:t xml:space="preserve">de </w:t>
      </w:r>
      <w:r w:rsidR="00C05D06">
        <w:rPr>
          <w:b/>
          <w:color w:val="000000" w:themeColor="text1"/>
          <w:sz w:val="24"/>
          <w:szCs w:val="24"/>
        </w:rPr>
        <w:t xml:space="preserve">junio </w:t>
      </w:r>
      <w:r w:rsidR="00CD3706" w:rsidRPr="00196327">
        <w:rPr>
          <w:b/>
          <w:color w:val="000000" w:themeColor="text1"/>
          <w:sz w:val="24"/>
          <w:szCs w:val="24"/>
        </w:rPr>
        <w:t>del 201</w:t>
      </w:r>
      <w:r w:rsidR="009B1A59" w:rsidRPr="00196327">
        <w:rPr>
          <w:b/>
          <w:color w:val="000000" w:themeColor="text1"/>
          <w:sz w:val="24"/>
          <w:szCs w:val="24"/>
        </w:rPr>
        <w:t>7</w:t>
      </w:r>
      <w:r w:rsidR="00953DE1" w:rsidRPr="00196327">
        <w:rPr>
          <w:color w:val="000000" w:themeColor="text1"/>
          <w:sz w:val="24"/>
          <w:szCs w:val="24"/>
        </w:rPr>
        <w:t xml:space="preserve"> </w:t>
      </w:r>
      <w:r w:rsidR="0036754E" w:rsidRPr="00196327">
        <w:rPr>
          <w:color w:val="000000" w:themeColor="text1"/>
          <w:sz w:val="24"/>
          <w:szCs w:val="24"/>
        </w:rPr>
        <w:t>los</w:t>
      </w:r>
      <w:r w:rsidR="003A35F2" w:rsidRPr="00196327">
        <w:rPr>
          <w:color w:val="000000" w:themeColor="text1"/>
          <w:sz w:val="24"/>
          <w:szCs w:val="24"/>
        </w:rPr>
        <w:t xml:space="preserve"> </w:t>
      </w:r>
      <w:r w:rsidRPr="00196327">
        <w:rPr>
          <w:b/>
          <w:smallCaps/>
          <w:color w:val="000000" w:themeColor="text1"/>
          <w:sz w:val="24"/>
          <w:szCs w:val="24"/>
        </w:rPr>
        <w:t>Recurso</w:t>
      </w:r>
      <w:r w:rsidR="00953DE1" w:rsidRPr="00196327">
        <w:rPr>
          <w:b/>
          <w:smallCaps/>
          <w:color w:val="000000" w:themeColor="text1"/>
          <w:sz w:val="24"/>
          <w:szCs w:val="24"/>
        </w:rPr>
        <w:t>s</w:t>
      </w:r>
      <w:r w:rsidR="00CD3706" w:rsidRPr="00196327">
        <w:rPr>
          <w:b/>
          <w:smallCaps/>
          <w:color w:val="000000" w:themeColor="text1"/>
          <w:sz w:val="24"/>
          <w:szCs w:val="24"/>
        </w:rPr>
        <w:t xml:space="preserve"> de </w:t>
      </w:r>
      <w:r w:rsidR="00953DE1" w:rsidRPr="00196327">
        <w:rPr>
          <w:b/>
          <w:smallCaps/>
          <w:color w:val="000000" w:themeColor="text1"/>
          <w:sz w:val="24"/>
          <w:szCs w:val="24"/>
        </w:rPr>
        <w:t xml:space="preserve">Revocatoria </w:t>
      </w:r>
      <w:r w:rsidR="0036754E" w:rsidRPr="00196327">
        <w:rPr>
          <w:b/>
          <w:smallCaps/>
          <w:color w:val="000000" w:themeColor="text1"/>
          <w:sz w:val="24"/>
          <w:szCs w:val="24"/>
        </w:rPr>
        <w:t xml:space="preserve">y </w:t>
      </w:r>
      <w:r w:rsidR="00CD3706" w:rsidRPr="00196327">
        <w:rPr>
          <w:b/>
          <w:smallCaps/>
          <w:color w:val="000000" w:themeColor="text1"/>
          <w:sz w:val="24"/>
          <w:szCs w:val="24"/>
        </w:rPr>
        <w:t>Apelación</w:t>
      </w:r>
      <w:r w:rsidR="00CD3706" w:rsidRPr="00196327">
        <w:rPr>
          <w:color w:val="000000" w:themeColor="text1"/>
          <w:sz w:val="24"/>
          <w:szCs w:val="24"/>
        </w:rPr>
        <w:t xml:space="preserve"> </w:t>
      </w:r>
      <w:r w:rsidR="00CD3706" w:rsidRPr="00196327">
        <w:rPr>
          <w:b/>
          <w:smallCaps/>
          <w:color w:val="000000" w:themeColor="text1"/>
          <w:sz w:val="24"/>
          <w:szCs w:val="24"/>
        </w:rPr>
        <w:t>en subsidio e incidentes de nulidad absoluta y suspensión de los efectos del acto impugnado</w:t>
      </w:r>
      <w:r w:rsidR="003A6B2C" w:rsidRPr="00196327">
        <w:rPr>
          <w:color w:val="000000" w:themeColor="text1"/>
          <w:sz w:val="24"/>
          <w:szCs w:val="24"/>
        </w:rPr>
        <w:t xml:space="preserve">, </w:t>
      </w:r>
      <w:r w:rsidR="006409E2" w:rsidRPr="00196327">
        <w:rPr>
          <w:color w:val="000000" w:themeColor="text1"/>
          <w:sz w:val="24"/>
          <w:szCs w:val="24"/>
        </w:rPr>
        <w:t xml:space="preserve">en contra del </w:t>
      </w:r>
      <w:r w:rsidR="00953DE1" w:rsidRPr="00196327">
        <w:rPr>
          <w:b/>
          <w:color w:val="000000" w:themeColor="text1"/>
          <w:sz w:val="24"/>
          <w:szCs w:val="24"/>
        </w:rPr>
        <w:t>Artículo 7.</w:t>
      </w:r>
      <w:r w:rsidR="0036754E" w:rsidRPr="00196327">
        <w:rPr>
          <w:b/>
          <w:color w:val="000000" w:themeColor="text1"/>
          <w:sz w:val="24"/>
          <w:szCs w:val="24"/>
        </w:rPr>
        <w:t>3</w:t>
      </w:r>
      <w:r w:rsidRPr="00196327">
        <w:rPr>
          <w:b/>
          <w:color w:val="000000" w:themeColor="text1"/>
          <w:sz w:val="24"/>
          <w:szCs w:val="24"/>
        </w:rPr>
        <w:t xml:space="preserve"> de la Sesión Ordinaria </w:t>
      </w:r>
      <w:r w:rsidR="0036754E" w:rsidRPr="00196327">
        <w:rPr>
          <w:b/>
          <w:color w:val="000000" w:themeColor="text1"/>
          <w:sz w:val="24"/>
          <w:szCs w:val="24"/>
        </w:rPr>
        <w:t>12-2017 del 16 de marzo del 2017</w:t>
      </w:r>
      <w:r w:rsidR="006409E2" w:rsidRPr="00196327">
        <w:rPr>
          <w:color w:val="000000" w:themeColor="text1"/>
          <w:sz w:val="24"/>
          <w:szCs w:val="24"/>
        </w:rPr>
        <w:t xml:space="preserve">, expresando en </w:t>
      </w:r>
      <w:r w:rsidR="000014D0" w:rsidRPr="00196327">
        <w:rPr>
          <w:color w:val="000000" w:themeColor="text1"/>
          <w:sz w:val="24"/>
          <w:szCs w:val="24"/>
        </w:rPr>
        <w:t>resumen lo siguiente</w:t>
      </w:r>
      <w:r w:rsidR="006409E2" w:rsidRPr="00196327">
        <w:rPr>
          <w:color w:val="000000" w:themeColor="text1"/>
          <w:sz w:val="24"/>
          <w:szCs w:val="24"/>
        </w:rPr>
        <w:t>:</w:t>
      </w:r>
    </w:p>
    <w:p w:rsidR="000014D0" w:rsidRPr="00196327" w:rsidRDefault="000014D0" w:rsidP="000014D0">
      <w:pPr>
        <w:kinsoku w:val="0"/>
        <w:overflowPunct w:val="0"/>
        <w:ind w:left="0"/>
        <w:textAlignment w:val="baseline"/>
        <w:rPr>
          <w:color w:val="000000" w:themeColor="text1"/>
          <w:sz w:val="22"/>
          <w:szCs w:val="22"/>
        </w:rPr>
      </w:pPr>
    </w:p>
    <w:p w:rsidR="0036754E" w:rsidRPr="00196327" w:rsidRDefault="006676F2" w:rsidP="00990AD2">
      <w:pPr>
        <w:pStyle w:val="Prrafodelista"/>
        <w:numPr>
          <w:ilvl w:val="0"/>
          <w:numId w:val="40"/>
        </w:numPr>
        <w:kinsoku w:val="0"/>
        <w:overflowPunct w:val="0"/>
        <w:ind w:left="284" w:right="0" w:hanging="284"/>
        <w:textAlignment w:val="baseline"/>
        <w:rPr>
          <w:color w:val="000000" w:themeColor="text1"/>
          <w:sz w:val="22"/>
          <w:szCs w:val="22"/>
          <w:lang w:val="es-CR"/>
        </w:rPr>
      </w:pPr>
      <w:r w:rsidRPr="00196327">
        <w:rPr>
          <w:color w:val="000000" w:themeColor="text1"/>
          <w:sz w:val="22"/>
          <w:szCs w:val="22"/>
          <w:lang w:val="es-CR"/>
        </w:rPr>
        <w:t xml:space="preserve">Que en oficio </w:t>
      </w:r>
      <w:r w:rsidR="004740EA" w:rsidRPr="00196327">
        <w:rPr>
          <w:color w:val="000000" w:themeColor="text1"/>
          <w:sz w:val="22"/>
          <w:szCs w:val="22"/>
          <w:lang w:val="es-CR"/>
        </w:rPr>
        <w:t xml:space="preserve">DACP-PT-2017-741 se </w:t>
      </w:r>
      <w:r w:rsidR="00C05D06">
        <w:rPr>
          <w:color w:val="000000" w:themeColor="text1"/>
          <w:sz w:val="22"/>
          <w:szCs w:val="22"/>
          <w:lang w:val="es-CR"/>
        </w:rPr>
        <w:t>l</w:t>
      </w:r>
      <w:r w:rsidR="004740EA" w:rsidRPr="00196327">
        <w:rPr>
          <w:color w:val="000000" w:themeColor="text1"/>
          <w:sz w:val="22"/>
          <w:szCs w:val="22"/>
          <w:lang w:val="es-CR"/>
        </w:rPr>
        <w:t xml:space="preserve">e informa que se </w:t>
      </w:r>
      <w:r w:rsidR="006A48B0" w:rsidRPr="00196327">
        <w:rPr>
          <w:color w:val="000000" w:themeColor="text1"/>
          <w:sz w:val="22"/>
          <w:szCs w:val="22"/>
          <w:lang w:val="es-CR"/>
        </w:rPr>
        <w:t>mantiene en condición de cancelada la concesión administrativa de servicio modalidad taxi, de conformidad con el acuerdo de cancelación del Artículo 7.3 SO 12-2017 del 16 de marzo del 2017.</w:t>
      </w:r>
    </w:p>
    <w:p w:rsidR="006A48B0" w:rsidRPr="00196327" w:rsidRDefault="006A48B0" w:rsidP="006A48B0">
      <w:pPr>
        <w:pStyle w:val="Prrafodelista"/>
        <w:numPr>
          <w:ilvl w:val="0"/>
          <w:numId w:val="40"/>
        </w:numPr>
        <w:kinsoku w:val="0"/>
        <w:overflowPunct w:val="0"/>
        <w:ind w:left="284" w:right="0" w:hanging="284"/>
        <w:textAlignment w:val="baseline"/>
        <w:rPr>
          <w:color w:val="000000" w:themeColor="text1"/>
          <w:sz w:val="22"/>
          <w:szCs w:val="22"/>
          <w:lang w:val="es-CR"/>
        </w:rPr>
      </w:pPr>
      <w:r w:rsidRPr="00196327">
        <w:rPr>
          <w:color w:val="000000" w:themeColor="text1"/>
          <w:sz w:val="22"/>
          <w:szCs w:val="22"/>
          <w:lang w:val="es-CR"/>
        </w:rPr>
        <w:t xml:space="preserve">Interpone recurso de revocatoria con apelación en subsidio e incidente de nulidad en contra del oficio y contra el acta de notificación del acuerdo de </w:t>
      </w:r>
      <w:r w:rsidR="00C05D06" w:rsidRPr="00196327">
        <w:rPr>
          <w:color w:val="000000" w:themeColor="text1"/>
          <w:sz w:val="22"/>
          <w:szCs w:val="22"/>
          <w:lang w:val="es-CR"/>
        </w:rPr>
        <w:t xml:space="preserve">Junta Directiva </w:t>
      </w:r>
      <w:r w:rsidRPr="00196327">
        <w:rPr>
          <w:color w:val="000000" w:themeColor="text1"/>
          <w:sz w:val="22"/>
          <w:szCs w:val="22"/>
          <w:lang w:val="es-CR"/>
        </w:rPr>
        <w:t xml:space="preserve">artículo 7.3 SO 12-2017, notificada el 7 de abril del 2017, por lesionar los intereses de su representada, al no estar notificada a los medios señalados fax 2758-6014 o correo electrónico </w:t>
      </w:r>
      <w:hyperlink r:id="rId8" w:history="1">
        <w:r w:rsidRPr="00196327">
          <w:rPr>
            <w:rStyle w:val="Hipervnculo"/>
            <w:color w:val="000000" w:themeColor="text1"/>
            <w:sz w:val="22"/>
            <w:szCs w:val="22"/>
            <w:lang w:val="es-CR"/>
          </w:rPr>
          <w:t>stephborey@yahoo.com</w:t>
        </w:r>
      </w:hyperlink>
      <w:r w:rsidRPr="00196327">
        <w:rPr>
          <w:color w:val="000000" w:themeColor="text1"/>
          <w:sz w:val="22"/>
          <w:szCs w:val="22"/>
          <w:lang w:val="es-CR"/>
        </w:rPr>
        <w:t xml:space="preserve"> como consta en el expediente administrativo.</w:t>
      </w:r>
    </w:p>
    <w:p w:rsidR="006A48B0" w:rsidRPr="00196327" w:rsidRDefault="006A48B0" w:rsidP="006A48B0">
      <w:pPr>
        <w:pStyle w:val="Prrafodelista"/>
        <w:numPr>
          <w:ilvl w:val="0"/>
          <w:numId w:val="40"/>
        </w:numPr>
        <w:kinsoku w:val="0"/>
        <w:overflowPunct w:val="0"/>
        <w:ind w:left="284" w:right="0" w:hanging="284"/>
        <w:textAlignment w:val="baseline"/>
        <w:rPr>
          <w:color w:val="000000" w:themeColor="text1"/>
          <w:sz w:val="22"/>
          <w:szCs w:val="22"/>
          <w:lang w:val="es-CR"/>
        </w:rPr>
      </w:pPr>
      <w:r w:rsidRPr="00196327">
        <w:rPr>
          <w:color w:val="000000" w:themeColor="text1"/>
          <w:sz w:val="22"/>
          <w:szCs w:val="22"/>
          <w:lang w:val="es-CR"/>
        </w:rPr>
        <w:t>Indica que el caso debe mantenerse en suspenso hasta que se resuelvan los recursos.</w:t>
      </w:r>
    </w:p>
    <w:p w:rsidR="006409E2" w:rsidRPr="00196327" w:rsidRDefault="006A48B0" w:rsidP="006A48B0">
      <w:pPr>
        <w:pStyle w:val="Prrafodelista"/>
        <w:numPr>
          <w:ilvl w:val="0"/>
          <w:numId w:val="40"/>
        </w:numPr>
        <w:kinsoku w:val="0"/>
        <w:overflowPunct w:val="0"/>
        <w:ind w:left="284" w:right="0" w:hanging="284"/>
        <w:textAlignment w:val="baseline"/>
        <w:rPr>
          <w:color w:val="000000" w:themeColor="text1"/>
          <w:sz w:val="22"/>
          <w:szCs w:val="22"/>
          <w:lang w:val="es-CR"/>
        </w:rPr>
      </w:pPr>
      <w:r w:rsidRPr="00196327">
        <w:rPr>
          <w:color w:val="000000" w:themeColor="text1"/>
          <w:sz w:val="22"/>
          <w:szCs w:val="22"/>
          <w:lang w:val="es-CR"/>
        </w:rPr>
        <w:lastRenderedPageBreak/>
        <w:t>Solicita se revoque la condición de cancelación de la concesión bajo la placa de taxi TL-</w:t>
      </w:r>
      <w:r w:rsidR="005C547A">
        <w:rPr>
          <w:color w:val="000000" w:themeColor="text1"/>
          <w:sz w:val="22"/>
          <w:szCs w:val="22"/>
          <w:lang w:val="es-CR"/>
        </w:rPr>
        <w:t>XXX</w:t>
      </w:r>
      <w:r w:rsidRPr="00196327">
        <w:rPr>
          <w:color w:val="000000" w:themeColor="text1"/>
          <w:sz w:val="22"/>
          <w:szCs w:val="22"/>
          <w:lang w:val="es-CR"/>
        </w:rPr>
        <w:t xml:space="preserve"> y se proceda a notificar como en derecho corresponde.</w:t>
      </w:r>
      <w:r w:rsidR="00BD5570" w:rsidRPr="00196327">
        <w:rPr>
          <w:bCs/>
          <w:color w:val="000000" w:themeColor="text1"/>
          <w:spacing w:val="-4"/>
          <w:sz w:val="22"/>
          <w:szCs w:val="22"/>
          <w:lang w:val="es-CR"/>
        </w:rPr>
        <w:t xml:space="preserve"> </w:t>
      </w:r>
      <w:r w:rsidR="00157D40" w:rsidRPr="00196327">
        <w:rPr>
          <w:bCs/>
          <w:color w:val="000000" w:themeColor="text1"/>
          <w:spacing w:val="-4"/>
          <w:sz w:val="22"/>
          <w:szCs w:val="22"/>
          <w:lang w:val="es-CR"/>
        </w:rPr>
        <w:t xml:space="preserve">(Léanse los folios del </w:t>
      </w:r>
      <w:r w:rsidR="0036754E" w:rsidRPr="00196327">
        <w:rPr>
          <w:bCs/>
          <w:color w:val="000000" w:themeColor="text1"/>
          <w:spacing w:val="-4"/>
          <w:sz w:val="22"/>
          <w:szCs w:val="22"/>
          <w:lang w:val="es-CR"/>
        </w:rPr>
        <w:t>13</w:t>
      </w:r>
      <w:r w:rsidR="00FD3DA5" w:rsidRPr="00196327">
        <w:rPr>
          <w:bCs/>
          <w:color w:val="000000" w:themeColor="text1"/>
          <w:spacing w:val="-4"/>
          <w:sz w:val="22"/>
          <w:szCs w:val="22"/>
          <w:lang w:val="es-CR"/>
        </w:rPr>
        <w:t xml:space="preserve"> al </w:t>
      </w:r>
      <w:r w:rsidR="0036754E" w:rsidRPr="00196327">
        <w:rPr>
          <w:bCs/>
          <w:color w:val="000000" w:themeColor="text1"/>
          <w:spacing w:val="-4"/>
          <w:sz w:val="22"/>
          <w:szCs w:val="22"/>
          <w:lang w:val="es-CR"/>
        </w:rPr>
        <w:t>17</w:t>
      </w:r>
      <w:r w:rsidR="00FD3DA5" w:rsidRPr="00196327">
        <w:rPr>
          <w:bCs/>
          <w:color w:val="000000" w:themeColor="text1"/>
          <w:spacing w:val="-4"/>
          <w:sz w:val="22"/>
          <w:szCs w:val="22"/>
          <w:lang w:val="es-CR"/>
        </w:rPr>
        <w:t xml:space="preserve"> del expediente </w:t>
      </w:r>
      <w:r w:rsidR="00987FBB" w:rsidRPr="00196327">
        <w:rPr>
          <w:bCs/>
          <w:color w:val="000000" w:themeColor="text1"/>
          <w:spacing w:val="-4"/>
          <w:sz w:val="22"/>
          <w:szCs w:val="22"/>
          <w:lang w:val="es-CR"/>
        </w:rPr>
        <w:t>TAT-129-17</w:t>
      </w:r>
      <w:r w:rsidR="00FD3DA5" w:rsidRPr="00196327">
        <w:rPr>
          <w:bCs/>
          <w:color w:val="000000" w:themeColor="text1"/>
          <w:spacing w:val="-4"/>
          <w:sz w:val="22"/>
          <w:szCs w:val="22"/>
          <w:lang w:val="es-CR"/>
        </w:rPr>
        <w:t>)</w:t>
      </w:r>
    </w:p>
    <w:p w:rsidR="00EA64A0" w:rsidRPr="00196327" w:rsidRDefault="00EA64A0" w:rsidP="00EA64A0">
      <w:pPr>
        <w:kinsoku w:val="0"/>
        <w:overflowPunct w:val="0"/>
        <w:ind w:right="0"/>
        <w:textAlignment w:val="baseline"/>
        <w:rPr>
          <w:b/>
          <w:bCs/>
          <w:color w:val="000000" w:themeColor="text1"/>
          <w:sz w:val="24"/>
          <w:szCs w:val="24"/>
        </w:rPr>
      </w:pPr>
    </w:p>
    <w:p w:rsidR="00AA2213" w:rsidRPr="00196327" w:rsidRDefault="00CE5AB5" w:rsidP="00157D40">
      <w:pPr>
        <w:kinsoku w:val="0"/>
        <w:overflowPunct w:val="0"/>
        <w:spacing w:line="276" w:lineRule="auto"/>
        <w:ind w:left="0" w:right="0"/>
        <w:textAlignment w:val="baseline"/>
        <w:rPr>
          <w:color w:val="000000" w:themeColor="text1"/>
          <w:sz w:val="24"/>
          <w:szCs w:val="24"/>
        </w:rPr>
      </w:pPr>
      <w:r w:rsidRPr="00196327">
        <w:rPr>
          <w:b/>
          <w:bCs/>
          <w:color w:val="000000" w:themeColor="text1"/>
          <w:sz w:val="24"/>
          <w:szCs w:val="24"/>
        </w:rPr>
        <w:t>TERCERO. -</w:t>
      </w:r>
      <w:r w:rsidRPr="00196327">
        <w:rPr>
          <w:b/>
          <w:bCs/>
          <w:color w:val="000000" w:themeColor="text1"/>
          <w:sz w:val="24"/>
          <w:szCs w:val="24"/>
        </w:rPr>
        <w:tab/>
      </w:r>
      <w:r w:rsidR="00A32C55" w:rsidRPr="00196327">
        <w:rPr>
          <w:bCs/>
          <w:color w:val="000000" w:themeColor="text1"/>
          <w:sz w:val="24"/>
          <w:szCs w:val="24"/>
        </w:rPr>
        <w:t>L</w:t>
      </w:r>
      <w:r w:rsidR="00A32C55" w:rsidRPr="00196327">
        <w:rPr>
          <w:color w:val="000000" w:themeColor="text1"/>
          <w:sz w:val="24"/>
          <w:szCs w:val="24"/>
        </w:rPr>
        <w:t>a Junta Directiva del Consejo, m</w:t>
      </w:r>
      <w:r w:rsidR="00B2125D" w:rsidRPr="00196327">
        <w:rPr>
          <w:color w:val="000000" w:themeColor="text1"/>
          <w:sz w:val="24"/>
          <w:szCs w:val="24"/>
        </w:rPr>
        <w:t xml:space="preserve">ediante </w:t>
      </w:r>
      <w:r w:rsidR="0053588F" w:rsidRPr="00196327">
        <w:rPr>
          <w:color w:val="000000" w:themeColor="text1"/>
          <w:sz w:val="24"/>
          <w:szCs w:val="24"/>
        </w:rPr>
        <w:t xml:space="preserve">el </w:t>
      </w:r>
      <w:r w:rsidR="0053588F" w:rsidRPr="00196327">
        <w:rPr>
          <w:b/>
          <w:color w:val="000000" w:themeColor="text1"/>
          <w:sz w:val="24"/>
          <w:szCs w:val="24"/>
        </w:rPr>
        <w:t xml:space="preserve">Artículo </w:t>
      </w:r>
      <w:r w:rsidR="00FE295F" w:rsidRPr="00196327">
        <w:rPr>
          <w:b/>
          <w:color w:val="000000" w:themeColor="text1"/>
          <w:sz w:val="24"/>
          <w:szCs w:val="24"/>
        </w:rPr>
        <w:t>7.</w:t>
      </w:r>
      <w:r w:rsidR="002400C9" w:rsidRPr="00196327">
        <w:rPr>
          <w:b/>
          <w:color w:val="000000" w:themeColor="text1"/>
          <w:sz w:val="24"/>
          <w:szCs w:val="24"/>
        </w:rPr>
        <w:t>4.1</w:t>
      </w:r>
      <w:r w:rsidR="00B2125D" w:rsidRPr="00196327">
        <w:rPr>
          <w:b/>
          <w:color w:val="000000" w:themeColor="text1"/>
          <w:sz w:val="24"/>
          <w:szCs w:val="24"/>
        </w:rPr>
        <w:t xml:space="preserve"> de la Sesión </w:t>
      </w:r>
      <w:r w:rsidR="00157D40" w:rsidRPr="00196327">
        <w:rPr>
          <w:b/>
          <w:color w:val="000000" w:themeColor="text1"/>
          <w:sz w:val="24"/>
          <w:szCs w:val="24"/>
        </w:rPr>
        <w:t xml:space="preserve">Ordinaria </w:t>
      </w:r>
      <w:r w:rsidR="002400C9" w:rsidRPr="00196327">
        <w:rPr>
          <w:b/>
          <w:color w:val="000000" w:themeColor="text1"/>
          <w:sz w:val="24"/>
          <w:szCs w:val="24"/>
        </w:rPr>
        <w:t>42</w:t>
      </w:r>
      <w:r w:rsidR="00B2125D" w:rsidRPr="00196327">
        <w:rPr>
          <w:b/>
          <w:color w:val="000000" w:themeColor="text1"/>
          <w:sz w:val="24"/>
          <w:szCs w:val="24"/>
        </w:rPr>
        <w:t>-201</w:t>
      </w:r>
      <w:r w:rsidR="00D70DED" w:rsidRPr="00196327">
        <w:rPr>
          <w:b/>
          <w:color w:val="000000" w:themeColor="text1"/>
          <w:sz w:val="24"/>
          <w:szCs w:val="24"/>
        </w:rPr>
        <w:t>7</w:t>
      </w:r>
      <w:r w:rsidR="00FE295F" w:rsidRPr="00196327">
        <w:rPr>
          <w:b/>
          <w:color w:val="000000" w:themeColor="text1"/>
          <w:sz w:val="24"/>
          <w:szCs w:val="24"/>
        </w:rPr>
        <w:t xml:space="preserve"> del </w:t>
      </w:r>
      <w:r w:rsidR="002400C9" w:rsidRPr="00196327">
        <w:rPr>
          <w:b/>
          <w:color w:val="000000" w:themeColor="text1"/>
          <w:sz w:val="24"/>
          <w:szCs w:val="24"/>
        </w:rPr>
        <w:t>1</w:t>
      </w:r>
      <w:r w:rsidR="00B2125D" w:rsidRPr="00196327">
        <w:rPr>
          <w:b/>
          <w:color w:val="000000" w:themeColor="text1"/>
          <w:sz w:val="24"/>
          <w:szCs w:val="24"/>
        </w:rPr>
        <w:t xml:space="preserve"> de </w:t>
      </w:r>
      <w:r w:rsidR="002400C9" w:rsidRPr="00196327">
        <w:rPr>
          <w:b/>
          <w:color w:val="000000" w:themeColor="text1"/>
          <w:sz w:val="24"/>
          <w:szCs w:val="24"/>
        </w:rPr>
        <w:t>noviembre</w:t>
      </w:r>
      <w:r w:rsidR="00B2125D" w:rsidRPr="00196327">
        <w:rPr>
          <w:b/>
          <w:color w:val="000000" w:themeColor="text1"/>
          <w:sz w:val="24"/>
          <w:szCs w:val="24"/>
        </w:rPr>
        <w:t xml:space="preserve"> de 201</w:t>
      </w:r>
      <w:r w:rsidR="00D70DED" w:rsidRPr="00196327">
        <w:rPr>
          <w:b/>
          <w:color w:val="000000" w:themeColor="text1"/>
          <w:sz w:val="24"/>
          <w:szCs w:val="24"/>
        </w:rPr>
        <w:t>7</w:t>
      </w:r>
      <w:r w:rsidR="00B2125D" w:rsidRPr="00196327">
        <w:rPr>
          <w:color w:val="000000" w:themeColor="text1"/>
          <w:sz w:val="24"/>
          <w:szCs w:val="24"/>
        </w:rPr>
        <w:t>, conoce y avala el informe jurídico</w:t>
      </w:r>
      <w:r w:rsidR="00B2125D" w:rsidRPr="00196327">
        <w:rPr>
          <w:b/>
          <w:color w:val="000000" w:themeColor="text1"/>
          <w:sz w:val="24"/>
          <w:szCs w:val="24"/>
        </w:rPr>
        <w:t xml:space="preserve"> 201</w:t>
      </w:r>
      <w:r w:rsidR="00D70DED" w:rsidRPr="00196327">
        <w:rPr>
          <w:b/>
          <w:color w:val="000000" w:themeColor="text1"/>
          <w:sz w:val="24"/>
          <w:szCs w:val="24"/>
        </w:rPr>
        <w:t>7</w:t>
      </w:r>
      <w:r w:rsidR="00B2125D" w:rsidRPr="00196327">
        <w:rPr>
          <w:b/>
          <w:color w:val="000000" w:themeColor="text1"/>
          <w:sz w:val="24"/>
          <w:szCs w:val="24"/>
        </w:rPr>
        <w:t>-</w:t>
      </w:r>
      <w:r w:rsidR="00D70DED" w:rsidRPr="00196327">
        <w:rPr>
          <w:b/>
          <w:color w:val="000000" w:themeColor="text1"/>
          <w:sz w:val="24"/>
          <w:szCs w:val="24"/>
        </w:rPr>
        <w:t>00</w:t>
      </w:r>
      <w:r w:rsidR="00D50806" w:rsidRPr="00196327">
        <w:rPr>
          <w:b/>
          <w:color w:val="000000" w:themeColor="text1"/>
          <w:sz w:val="24"/>
          <w:szCs w:val="24"/>
        </w:rPr>
        <w:t>25</w:t>
      </w:r>
      <w:r w:rsidR="0021522F" w:rsidRPr="00196327">
        <w:rPr>
          <w:b/>
          <w:color w:val="000000" w:themeColor="text1"/>
          <w:sz w:val="24"/>
          <w:szCs w:val="24"/>
        </w:rPr>
        <w:t>99</w:t>
      </w:r>
      <w:r w:rsidR="00B2125D" w:rsidRPr="00196327">
        <w:rPr>
          <w:b/>
          <w:color w:val="000000" w:themeColor="text1"/>
          <w:sz w:val="24"/>
          <w:szCs w:val="24"/>
        </w:rPr>
        <w:t xml:space="preserve"> </w:t>
      </w:r>
      <w:r w:rsidR="00B2125D" w:rsidRPr="00196327">
        <w:rPr>
          <w:color w:val="000000" w:themeColor="text1"/>
          <w:sz w:val="24"/>
          <w:szCs w:val="24"/>
        </w:rPr>
        <w:t xml:space="preserve">del </w:t>
      </w:r>
      <w:r w:rsidR="00D70DED" w:rsidRPr="00196327">
        <w:rPr>
          <w:color w:val="000000" w:themeColor="text1"/>
          <w:sz w:val="24"/>
          <w:szCs w:val="24"/>
        </w:rPr>
        <w:t>2</w:t>
      </w:r>
      <w:r w:rsidR="0021522F" w:rsidRPr="00196327">
        <w:rPr>
          <w:color w:val="000000" w:themeColor="text1"/>
          <w:sz w:val="24"/>
          <w:szCs w:val="24"/>
        </w:rPr>
        <w:t>4</w:t>
      </w:r>
      <w:r w:rsidR="00FE295F" w:rsidRPr="00196327">
        <w:rPr>
          <w:color w:val="000000" w:themeColor="text1"/>
          <w:sz w:val="24"/>
          <w:szCs w:val="24"/>
        </w:rPr>
        <w:t xml:space="preserve"> de </w:t>
      </w:r>
      <w:r w:rsidR="0021522F" w:rsidRPr="00196327">
        <w:rPr>
          <w:color w:val="000000" w:themeColor="text1"/>
          <w:sz w:val="24"/>
          <w:szCs w:val="24"/>
        </w:rPr>
        <w:t>octubre</w:t>
      </w:r>
      <w:r w:rsidR="00B2125D" w:rsidRPr="00196327">
        <w:rPr>
          <w:color w:val="000000" w:themeColor="text1"/>
          <w:sz w:val="24"/>
          <w:szCs w:val="24"/>
        </w:rPr>
        <w:t xml:space="preserve"> del 201</w:t>
      </w:r>
      <w:r w:rsidR="00D70DED" w:rsidRPr="00196327">
        <w:rPr>
          <w:color w:val="000000" w:themeColor="text1"/>
          <w:sz w:val="24"/>
          <w:szCs w:val="24"/>
        </w:rPr>
        <w:t>7</w:t>
      </w:r>
      <w:r w:rsidR="00B2125D" w:rsidRPr="00196327">
        <w:rPr>
          <w:color w:val="000000" w:themeColor="text1"/>
          <w:sz w:val="24"/>
          <w:szCs w:val="24"/>
        </w:rPr>
        <w:t xml:space="preserve"> emitido por la Dirección de Asuntos </w:t>
      </w:r>
      <w:r w:rsidR="00EA64A0" w:rsidRPr="00196327">
        <w:rPr>
          <w:color w:val="000000" w:themeColor="text1"/>
          <w:sz w:val="24"/>
          <w:szCs w:val="24"/>
        </w:rPr>
        <w:t>Jurídicos</w:t>
      </w:r>
      <w:r w:rsidR="001072BB" w:rsidRPr="00196327">
        <w:rPr>
          <w:color w:val="000000" w:themeColor="text1"/>
          <w:sz w:val="24"/>
          <w:szCs w:val="24"/>
        </w:rPr>
        <w:t xml:space="preserve">, en el cual se determina </w:t>
      </w:r>
      <w:r w:rsidR="00AA2213" w:rsidRPr="00196327">
        <w:rPr>
          <w:color w:val="000000" w:themeColor="text1"/>
          <w:sz w:val="24"/>
          <w:szCs w:val="24"/>
        </w:rPr>
        <w:t>lo siguiente:</w:t>
      </w:r>
    </w:p>
    <w:p w:rsidR="00AA2213" w:rsidRPr="00196327" w:rsidRDefault="00AA2213" w:rsidP="00157D40">
      <w:pPr>
        <w:kinsoku w:val="0"/>
        <w:overflowPunct w:val="0"/>
        <w:spacing w:line="276" w:lineRule="auto"/>
        <w:ind w:left="0" w:right="0"/>
        <w:textAlignment w:val="baseline"/>
        <w:rPr>
          <w:color w:val="000000" w:themeColor="text1"/>
          <w:sz w:val="24"/>
          <w:szCs w:val="24"/>
        </w:rPr>
      </w:pPr>
    </w:p>
    <w:p w:rsidR="00BB6ABA" w:rsidRPr="00196327" w:rsidRDefault="00BB6ABA" w:rsidP="00BB6ABA">
      <w:pPr>
        <w:kinsoku w:val="0"/>
        <w:overflowPunct w:val="0"/>
        <w:jc w:val="center"/>
        <w:textAlignment w:val="baseline"/>
        <w:rPr>
          <w:b/>
          <w:bCs/>
          <w:color w:val="000000" w:themeColor="text1"/>
        </w:rPr>
      </w:pPr>
      <w:r w:rsidRPr="00196327">
        <w:rPr>
          <w:color w:val="000000" w:themeColor="text1"/>
          <w:sz w:val="24"/>
          <w:szCs w:val="24"/>
        </w:rPr>
        <w:t xml:space="preserve">“(…) </w:t>
      </w:r>
      <w:r w:rsidRPr="00196327">
        <w:rPr>
          <w:b/>
          <w:bCs/>
          <w:color w:val="000000" w:themeColor="text1"/>
        </w:rPr>
        <w:t>RESULTANDO:</w:t>
      </w:r>
    </w:p>
    <w:p w:rsidR="00BB6ABA" w:rsidRPr="00196327" w:rsidRDefault="00BB6ABA" w:rsidP="00BB6ABA">
      <w:pPr>
        <w:kinsoku w:val="0"/>
        <w:overflowPunct w:val="0"/>
        <w:textAlignment w:val="baseline"/>
        <w:rPr>
          <w:color w:val="000000" w:themeColor="text1"/>
          <w:sz w:val="24"/>
          <w:szCs w:val="24"/>
        </w:rPr>
      </w:pPr>
    </w:p>
    <w:p w:rsidR="00BB6ABA" w:rsidRPr="00196327" w:rsidRDefault="00BB6ABA" w:rsidP="00BB6ABA">
      <w:pPr>
        <w:kinsoku w:val="0"/>
        <w:overflowPunct w:val="0"/>
        <w:textAlignment w:val="baseline"/>
        <w:rPr>
          <w:color w:val="000000" w:themeColor="text1"/>
        </w:rPr>
      </w:pPr>
      <w:r w:rsidRPr="00196327">
        <w:rPr>
          <w:b/>
          <w:bCs/>
          <w:color w:val="000000" w:themeColor="text1"/>
        </w:rPr>
        <w:t xml:space="preserve">PRIMERO: </w:t>
      </w:r>
      <w:proofErr w:type="gramStart"/>
      <w:r w:rsidRPr="00196327">
        <w:rPr>
          <w:color w:val="000000" w:themeColor="text1"/>
        </w:rPr>
        <w:t>Que</w:t>
      </w:r>
      <w:proofErr w:type="gramEnd"/>
      <w:r w:rsidRPr="00196327">
        <w:rPr>
          <w:color w:val="000000" w:themeColor="text1"/>
        </w:rPr>
        <w:t xml:space="preserve"> por Ley Reguladora del Servicio Público de Transporte Remunerado de Personas en Vehículos en la Modalidad Taxis, No. 7969, se estableció </w:t>
      </w:r>
      <w:r w:rsidR="00E25EE0">
        <w:rPr>
          <w:color w:val="000000" w:themeColor="text1"/>
        </w:rPr>
        <w:t>l</w:t>
      </w:r>
      <w:r w:rsidRPr="00196327">
        <w:rPr>
          <w:color w:val="000000" w:themeColor="text1"/>
        </w:rPr>
        <w:t>a competencia del Consejo de Transporte P</w:t>
      </w:r>
      <w:r w:rsidR="00E25EE0">
        <w:rPr>
          <w:color w:val="000000" w:themeColor="text1"/>
        </w:rPr>
        <w:t>ú</w:t>
      </w:r>
      <w:r w:rsidRPr="00196327">
        <w:rPr>
          <w:color w:val="000000" w:themeColor="text1"/>
        </w:rPr>
        <w:t>blico para el otorgamiento de las concesiones en la modalidad de taxi.</w:t>
      </w:r>
    </w:p>
    <w:p w:rsidR="00BB6ABA" w:rsidRPr="00196327" w:rsidRDefault="00BB6ABA" w:rsidP="00BB6ABA">
      <w:pPr>
        <w:kinsoku w:val="0"/>
        <w:overflowPunct w:val="0"/>
        <w:textAlignment w:val="baseline"/>
        <w:rPr>
          <w:color w:val="000000" w:themeColor="text1"/>
        </w:rPr>
      </w:pPr>
    </w:p>
    <w:p w:rsidR="00BB6ABA" w:rsidRPr="00196327" w:rsidRDefault="00BB6ABA" w:rsidP="00BB6ABA">
      <w:pPr>
        <w:kinsoku w:val="0"/>
        <w:overflowPunct w:val="0"/>
        <w:textAlignment w:val="baseline"/>
        <w:rPr>
          <w:color w:val="000000" w:themeColor="text1"/>
        </w:rPr>
      </w:pPr>
      <w:r w:rsidRPr="00196327">
        <w:rPr>
          <w:b/>
          <w:bCs/>
          <w:color w:val="000000" w:themeColor="text1"/>
        </w:rPr>
        <w:t xml:space="preserve">SEGUNDO: </w:t>
      </w:r>
      <w:r w:rsidRPr="00196327">
        <w:rPr>
          <w:color w:val="000000" w:themeColor="text1"/>
        </w:rPr>
        <w:t xml:space="preserve">Que la señora </w:t>
      </w:r>
      <w:r w:rsidR="005C547A">
        <w:rPr>
          <w:color w:val="000000" w:themeColor="text1"/>
        </w:rPr>
        <w:t>ERB</w:t>
      </w:r>
      <w:r w:rsidRPr="00196327">
        <w:rPr>
          <w:color w:val="000000" w:themeColor="text1"/>
        </w:rPr>
        <w:t xml:space="preserve">, concesionaria de la placa de taxi </w:t>
      </w:r>
      <w:r w:rsidR="005C547A">
        <w:rPr>
          <w:color w:val="000000" w:themeColor="text1"/>
        </w:rPr>
        <w:t>TL-XXX</w:t>
      </w:r>
      <w:r w:rsidRPr="00196327">
        <w:rPr>
          <w:color w:val="000000" w:themeColor="text1"/>
        </w:rPr>
        <w:t>, falleció desde fecha 19 de junio del 2004, y la concesión de taxi no fue traspasada a favor de ningún beneficiario.</w:t>
      </w:r>
    </w:p>
    <w:p w:rsidR="00BB6ABA" w:rsidRPr="00196327" w:rsidRDefault="00BB6ABA" w:rsidP="00BB6ABA">
      <w:pPr>
        <w:kinsoku w:val="0"/>
        <w:overflowPunct w:val="0"/>
        <w:textAlignment w:val="baseline"/>
        <w:rPr>
          <w:color w:val="000000" w:themeColor="text1"/>
        </w:rPr>
      </w:pPr>
    </w:p>
    <w:p w:rsidR="00BB6ABA" w:rsidRPr="00196327" w:rsidRDefault="00BB6ABA" w:rsidP="00BB6ABA">
      <w:pPr>
        <w:kinsoku w:val="0"/>
        <w:overflowPunct w:val="0"/>
        <w:textAlignment w:val="baseline"/>
        <w:rPr>
          <w:i/>
          <w:iCs/>
          <w:color w:val="000000" w:themeColor="text1"/>
        </w:rPr>
      </w:pPr>
      <w:r w:rsidRPr="00196327">
        <w:rPr>
          <w:b/>
          <w:bCs/>
          <w:color w:val="000000" w:themeColor="text1"/>
        </w:rPr>
        <w:t xml:space="preserve">TERCERO: </w:t>
      </w:r>
      <w:r w:rsidRPr="00196327">
        <w:rPr>
          <w:color w:val="000000" w:themeColor="text1"/>
        </w:rPr>
        <w:t xml:space="preserve">Que mediante el artículo 7.2.1 de la sesión ordinaria 39-2015, de la Junta Directiva del Consejo de Transporte Publico, se acordó " </w:t>
      </w:r>
      <w:r w:rsidRPr="00196327">
        <w:rPr>
          <w:i/>
          <w:iCs/>
          <w:color w:val="000000" w:themeColor="text1"/>
        </w:rPr>
        <w:t xml:space="preserve">Rechazar por improcedente la solicitud de traspaso y cancelar la concesión de taxi placa </w:t>
      </w:r>
      <w:r w:rsidR="005C547A">
        <w:rPr>
          <w:i/>
          <w:iCs/>
          <w:color w:val="000000" w:themeColor="text1"/>
        </w:rPr>
        <w:t>TL-XXX</w:t>
      </w:r>
      <w:r w:rsidRPr="00196327">
        <w:rPr>
          <w:i/>
          <w:iCs/>
          <w:color w:val="000000" w:themeColor="text1"/>
        </w:rPr>
        <w:t>.</w:t>
      </w:r>
    </w:p>
    <w:p w:rsidR="00BB6ABA" w:rsidRPr="00196327" w:rsidRDefault="00BB6ABA" w:rsidP="00BB6ABA">
      <w:pPr>
        <w:kinsoku w:val="0"/>
        <w:overflowPunct w:val="0"/>
        <w:textAlignment w:val="baseline"/>
        <w:rPr>
          <w:i/>
          <w:iCs/>
          <w:color w:val="000000" w:themeColor="text1"/>
        </w:rPr>
      </w:pPr>
    </w:p>
    <w:p w:rsidR="00BB6ABA" w:rsidRPr="00196327" w:rsidRDefault="00BB6ABA" w:rsidP="00BB6ABA">
      <w:pPr>
        <w:kinsoku w:val="0"/>
        <w:overflowPunct w:val="0"/>
        <w:textAlignment w:val="baseline"/>
        <w:rPr>
          <w:iCs/>
        </w:rPr>
      </w:pPr>
      <w:r w:rsidRPr="00196327">
        <w:rPr>
          <w:iCs/>
        </w:rPr>
        <w:t>(…)</w:t>
      </w:r>
    </w:p>
    <w:p w:rsidR="00EE3089" w:rsidRPr="00196327" w:rsidRDefault="00EE3089" w:rsidP="00EE3089">
      <w:pPr>
        <w:kinsoku w:val="0"/>
        <w:overflowPunct w:val="0"/>
        <w:jc w:val="center"/>
        <w:textAlignment w:val="baseline"/>
        <w:rPr>
          <w:b/>
          <w:bCs/>
        </w:rPr>
      </w:pPr>
      <w:r w:rsidRPr="00196327">
        <w:rPr>
          <w:b/>
          <w:bCs/>
        </w:rPr>
        <w:t>CONSIDERANDO:</w:t>
      </w:r>
    </w:p>
    <w:p w:rsidR="00EE3089" w:rsidRPr="00196327" w:rsidRDefault="00EE3089" w:rsidP="00EE3089">
      <w:pPr>
        <w:kinsoku w:val="0"/>
        <w:overflowPunct w:val="0"/>
        <w:textAlignment w:val="baseline"/>
        <w:rPr>
          <w:b/>
          <w:bCs/>
        </w:rPr>
      </w:pPr>
    </w:p>
    <w:p w:rsidR="00EE3089" w:rsidRPr="00196327" w:rsidRDefault="00EE3089" w:rsidP="00EE3089">
      <w:pPr>
        <w:kinsoku w:val="0"/>
        <w:overflowPunct w:val="0"/>
        <w:textAlignment w:val="baseline"/>
      </w:pPr>
      <w:r w:rsidRPr="00196327">
        <w:rPr>
          <w:b/>
          <w:bCs/>
        </w:rPr>
        <w:t xml:space="preserve">PRIMERO: SOBRE LA LEGITIMACION DEL RECURRENTE PARA LA </w:t>
      </w:r>
      <w:r w:rsidR="00725FB1">
        <w:rPr>
          <w:b/>
          <w:bCs/>
        </w:rPr>
        <w:t>I</w:t>
      </w:r>
      <w:r w:rsidRPr="00196327">
        <w:rPr>
          <w:b/>
          <w:bCs/>
        </w:rPr>
        <w:t xml:space="preserve">MPUGNACION: </w:t>
      </w:r>
      <w:r w:rsidRPr="00196327">
        <w:t xml:space="preserve">De previo a cualquier análisis por el fondo del presente recurso interpuesto por el señor </w:t>
      </w:r>
      <w:r w:rsidR="005C547A">
        <w:t>WES</w:t>
      </w:r>
      <w:r w:rsidRPr="00196327">
        <w:t>, resulta necesario determinar su legitimación para el planteamiento en esta sede de dicha impugnación.</w:t>
      </w:r>
    </w:p>
    <w:p w:rsidR="00EE3089" w:rsidRPr="00196327" w:rsidRDefault="00EE3089" w:rsidP="00EE3089">
      <w:pPr>
        <w:kinsoku w:val="0"/>
        <w:overflowPunct w:val="0"/>
        <w:textAlignment w:val="baseline"/>
      </w:pPr>
    </w:p>
    <w:p w:rsidR="00EE3089" w:rsidRPr="00196327" w:rsidRDefault="00EE3089" w:rsidP="00EE3089">
      <w:pPr>
        <w:kinsoku w:val="0"/>
        <w:overflowPunct w:val="0"/>
        <w:textAlignment w:val="baseline"/>
      </w:pPr>
      <w:r w:rsidRPr="00196327">
        <w:t xml:space="preserve">De conformidad con el numeral 275 de la Ley General de la Administración Pública, para ser parte de un procedimiento administrativo se debe ostentar un interés </w:t>
      </w:r>
      <w:proofErr w:type="spellStart"/>
      <w:r w:rsidRPr="00196327">
        <w:t>legitimo</w:t>
      </w:r>
      <w:proofErr w:type="spellEnd"/>
      <w:r w:rsidRPr="00196327">
        <w:t xml:space="preserve"> o un derecho subjetivo </w:t>
      </w:r>
      <w:r w:rsidRPr="00196327">
        <w:rPr>
          <w:u w:val="single"/>
        </w:rPr>
        <w:t>que pueda resultar directamente afectado, lesionado o satisfecho</w:t>
      </w:r>
      <w:r w:rsidRPr="00196327">
        <w:t xml:space="preserve"> en virtud del acto final; además continua señalando dicha norma, que el interés de la parte debe ser actual, propio y legítimo, es decir, tutelado por ley.</w:t>
      </w:r>
    </w:p>
    <w:p w:rsidR="00EE3089" w:rsidRPr="00196327" w:rsidRDefault="00EE3089" w:rsidP="00EE3089">
      <w:pPr>
        <w:kinsoku w:val="0"/>
        <w:overflowPunct w:val="0"/>
        <w:textAlignment w:val="baseline"/>
      </w:pPr>
    </w:p>
    <w:p w:rsidR="00EE3089" w:rsidRPr="00196327" w:rsidRDefault="00EE3089" w:rsidP="00EE3089">
      <w:pPr>
        <w:kinsoku w:val="0"/>
        <w:overflowPunct w:val="0"/>
        <w:textAlignment w:val="baseline"/>
      </w:pPr>
      <w:r w:rsidRPr="00196327">
        <w:t xml:space="preserve">En el caso que aquí nos ocupa, el señor </w:t>
      </w:r>
      <w:r w:rsidR="005C547A">
        <w:t>WES</w:t>
      </w:r>
      <w:r w:rsidRPr="00196327">
        <w:t xml:space="preserve">, presenta un recurso de revocatoria contra el oficio DACP-PT-2017-741, en el que se le informa a la señora </w:t>
      </w:r>
      <w:r w:rsidR="005C547A">
        <w:t>ERB</w:t>
      </w:r>
      <w:r w:rsidRPr="00196327">
        <w:t xml:space="preserve">, que la concesión de taxi </w:t>
      </w:r>
      <w:r w:rsidR="005C547A">
        <w:t>TL-XXX</w:t>
      </w:r>
      <w:r w:rsidRPr="00196327">
        <w:t xml:space="preserve"> se encuentra cancelada, y que el artículo 7.3 de la Sesión Ordinaria 12-2017 de la Junta Directiva del Consejo de Transporte Público, no presenta acción recursiva alguna, por lo tanto se encuentra firme.</w:t>
      </w:r>
    </w:p>
    <w:p w:rsidR="00EE3089" w:rsidRPr="00196327" w:rsidRDefault="00EE3089" w:rsidP="00EE3089">
      <w:pPr>
        <w:kinsoku w:val="0"/>
        <w:overflowPunct w:val="0"/>
        <w:textAlignment w:val="baseline"/>
      </w:pPr>
    </w:p>
    <w:p w:rsidR="00EE3089" w:rsidRPr="00196327" w:rsidRDefault="00EE3089" w:rsidP="00EE3089">
      <w:pPr>
        <w:kinsoku w:val="0"/>
        <w:overflowPunct w:val="0"/>
        <w:textAlignment w:val="baseline"/>
      </w:pPr>
      <w:r w:rsidRPr="00196327">
        <w:t>(…)</w:t>
      </w:r>
    </w:p>
    <w:p w:rsidR="00EE3089" w:rsidRPr="00196327" w:rsidRDefault="00EE3089" w:rsidP="00EE3089">
      <w:pPr>
        <w:kinsoku w:val="0"/>
        <w:overflowPunct w:val="0"/>
        <w:textAlignment w:val="baseline"/>
        <w:rPr>
          <w:i/>
          <w:iCs/>
          <w:spacing w:val="1"/>
        </w:rPr>
      </w:pPr>
    </w:p>
    <w:p w:rsidR="00EE3089" w:rsidRPr="00196327" w:rsidRDefault="00EE3089" w:rsidP="00EE3089">
      <w:pPr>
        <w:kinsoku w:val="0"/>
        <w:overflowPunct w:val="0"/>
        <w:textAlignment w:val="baseline"/>
      </w:pPr>
      <w:r w:rsidRPr="00196327">
        <w:t xml:space="preserve">En este caso, no demuestra el recurrente cual es la afectación que puede sufrir de forma personal, pues la concesión que se canceló fue otorgada a la concesionaria </w:t>
      </w:r>
      <w:r w:rsidR="005C547A">
        <w:t>ERB</w:t>
      </w:r>
      <w:r w:rsidRPr="00196327">
        <w:t xml:space="preserve">, quien falleció desde el año 2004, sin que se hubiese nombrado beneficiario alguno, y tampoco en su momento se presentó traspaso mortis causa al amparo del transitorio de la Ley 9027, es decir, que al señor </w:t>
      </w:r>
      <w:r w:rsidR="005C547A">
        <w:t>WES</w:t>
      </w:r>
      <w:r w:rsidRPr="00196327">
        <w:t xml:space="preserve">, este Consejo no le ha notificado ningún acto administrativo, que pueda generarle un interés personal o particular, además el oficio citado por sí mismo, </w:t>
      </w:r>
      <w:r w:rsidRPr="00196327">
        <w:lastRenderedPageBreak/>
        <w:t>tampoco produce efectos sobre los administrados por ser un acto preparatorio, que lo único que hace es informar que el acto administrativo de cancelación de la concesión no fue recurrido.</w:t>
      </w:r>
    </w:p>
    <w:p w:rsidR="00EE3089" w:rsidRPr="00196327" w:rsidRDefault="00EE3089" w:rsidP="00EE3089">
      <w:pPr>
        <w:kinsoku w:val="0"/>
        <w:overflowPunct w:val="0"/>
        <w:textAlignment w:val="baseline"/>
      </w:pPr>
    </w:p>
    <w:p w:rsidR="00EE3089" w:rsidRPr="00196327" w:rsidRDefault="00EE3089" w:rsidP="00EE3089">
      <w:pPr>
        <w:kinsoku w:val="0"/>
        <w:overflowPunct w:val="0"/>
        <w:textAlignment w:val="baseline"/>
      </w:pPr>
      <w:r w:rsidRPr="00196327">
        <w:rPr>
          <w:spacing w:val="-4"/>
        </w:rPr>
        <w:t xml:space="preserve">No demuestra el recurrente, el interés individual y personal, por cuanto como se ha indicado, el oficio que se recurre, no iba dirigido a ningún trámite presentado por el señor </w:t>
      </w:r>
      <w:r w:rsidR="005C547A">
        <w:rPr>
          <w:spacing w:val="-4"/>
        </w:rPr>
        <w:t>WES</w:t>
      </w:r>
      <w:r w:rsidRPr="00196327">
        <w:t>, de manera que su interés no puede ser ni individual ni personal.</w:t>
      </w:r>
    </w:p>
    <w:p w:rsidR="00EE3089" w:rsidRPr="00196327" w:rsidRDefault="00EE3089" w:rsidP="00EE3089">
      <w:pPr>
        <w:kinsoku w:val="0"/>
        <w:overflowPunct w:val="0"/>
        <w:textAlignment w:val="baseline"/>
      </w:pPr>
    </w:p>
    <w:p w:rsidR="00EE3089" w:rsidRPr="00196327" w:rsidRDefault="00EE3089" w:rsidP="00EE3089">
      <w:pPr>
        <w:tabs>
          <w:tab w:val="right" w:pos="10368"/>
        </w:tabs>
        <w:kinsoku w:val="0"/>
        <w:overflowPunct w:val="0"/>
        <w:textAlignment w:val="baseline"/>
      </w:pPr>
      <w:r w:rsidRPr="00196327">
        <w:t>Su interés tampoco es directo, por cuanto es evidente, como se ha dicho que, la revocatoria del oficio DACP-PT-2017-741 y el artículo 7.3 de la sesi</w:t>
      </w:r>
      <w:r w:rsidR="00196327" w:rsidRPr="00196327">
        <w:t>ó</w:t>
      </w:r>
      <w:r w:rsidRPr="00196327">
        <w:t>n ordinaria 12-2017 de la Junta Directiva del CTP, no le generaría al recurrente ningún beneficio o perjuicio, siendo además que el oficio mencionado al tratarse de un acto preparatorio con una mera información inmersa resulta inimpugnable.</w:t>
      </w:r>
    </w:p>
    <w:p w:rsidR="00EE3089" w:rsidRPr="00196327" w:rsidRDefault="00EE3089" w:rsidP="00EE3089">
      <w:pPr>
        <w:tabs>
          <w:tab w:val="right" w:pos="10368"/>
        </w:tabs>
        <w:kinsoku w:val="0"/>
        <w:overflowPunct w:val="0"/>
        <w:textAlignment w:val="baseline"/>
      </w:pPr>
    </w:p>
    <w:p w:rsidR="00EE3089" w:rsidRPr="00196327" w:rsidRDefault="00EE3089" w:rsidP="00EE3089">
      <w:pPr>
        <w:tabs>
          <w:tab w:val="right" w:pos="10368"/>
        </w:tabs>
        <w:kinsoku w:val="0"/>
        <w:overflowPunct w:val="0"/>
        <w:textAlignment w:val="baseline"/>
        <w:rPr>
          <w:spacing w:val="-3"/>
        </w:rPr>
      </w:pPr>
      <w:r w:rsidRPr="00196327">
        <w:t xml:space="preserve">Así las cosas, queda claro que el recurrente no se considera o constituye como parte </w:t>
      </w:r>
      <w:r w:rsidRPr="00196327">
        <w:rPr>
          <w:spacing w:val="-6"/>
        </w:rPr>
        <w:t xml:space="preserve">interesada, no tiene legitimación para recurrir ningún acto relacionado con la placa de taxi </w:t>
      </w:r>
      <w:r w:rsidR="005C547A">
        <w:rPr>
          <w:spacing w:val="3"/>
        </w:rPr>
        <w:t>TL-XXX</w:t>
      </w:r>
      <w:r w:rsidRPr="00196327">
        <w:rPr>
          <w:spacing w:val="3"/>
        </w:rPr>
        <w:t xml:space="preserve">, además de no demostrar cual es la afectación que puede sufrir, pues no existe </w:t>
      </w:r>
      <w:r w:rsidRPr="00196327">
        <w:rPr>
          <w:spacing w:val="-3"/>
        </w:rPr>
        <w:t>relación entre el acuerdo recurrido, su persona y la concesión.</w:t>
      </w:r>
    </w:p>
    <w:p w:rsidR="00EE3089" w:rsidRPr="00196327" w:rsidRDefault="00EE3089" w:rsidP="00EE3089">
      <w:pPr>
        <w:tabs>
          <w:tab w:val="right" w:pos="10368"/>
        </w:tabs>
        <w:kinsoku w:val="0"/>
        <w:overflowPunct w:val="0"/>
        <w:textAlignment w:val="baseline"/>
        <w:rPr>
          <w:spacing w:val="-3"/>
        </w:rPr>
      </w:pPr>
    </w:p>
    <w:p w:rsidR="00EE3089" w:rsidRPr="00196327" w:rsidRDefault="00EE3089" w:rsidP="00EE3089">
      <w:pPr>
        <w:kinsoku w:val="0"/>
        <w:overflowPunct w:val="0"/>
        <w:textAlignment w:val="baseline"/>
        <w:rPr>
          <w:color w:val="000000" w:themeColor="text1"/>
          <w:spacing w:val="-3"/>
        </w:rPr>
      </w:pPr>
      <w:r w:rsidRPr="00196327">
        <w:rPr>
          <w:color w:val="000000" w:themeColor="text1"/>
          <w:spacing w:val="-1"/>
        </w:rPr>
        <w:t xml:space="preserve">No </w:t>
      </w:r>
      <w:proofErr w:type="gramStart"/>
      <w:r w:rsidRPr="00196327">
        <w:rPr>
          <w:color w:val="000000" w:themeColor="text1"/>
          <w:spacing w:val="-1"/>
        </w:rPr>
        <w:t>obstante</w:t>
      </w:r>
      <w:proofErr w:type="gramEnd"/>
      <w:r w:rsidRPr="00196327">
        <w:rPr>
          <w:color w:val="000000" w:themeColor="text1"/>
          <w:spacing w:val="-1"/>
        </w:rPr>
        <w:t xml:space="preserve"> lo anterior, de igual manera carece de interés actual conocer cualquier recurso </w:t>
      </w:r>
      <w:r w:rsidRPr="00196327">
        <w:rPr>
          <w:color w:val="000000" w:themeColor="text1"/>
          <w:spacing w:val="2"/>
        </w:rPr>
        <w:t xml:space="preserve">interpuesto en relación con la placa de taxi </w:t>
      </w:r>
      <w:r w:rsidR="005C547A">
        <w:rPr>
          <w:color w:val="000000" w:themeColor="text1"/>
          <w:spacing w:val="2"/>
        </w:rPr>
        <w:t>TL-XXX</w:t>
      </w:r>
      <w:r w:rsidRPr="00196327">
        <w:rPr>
          <w:color w:val="000000" w:themeColor="text1"/>
          <w:spacing w:val="2"/>
        </w:rPr>
        <w:t xml:space="preserve">, ya que dicha concesión de taxi, se </w:t>
      </w:r>
      <w:r w:rsidRPr="00196327">
        <w:rPr>
          <w:color w:val="000000" w:themeColor="text1"/>
          <w:spacing w:val="-2"/>
        </w:rPr>
        <w:t>encuentra cancelada desde el año 2015, mediante el artículo 7.2.1 de la sesión ordinaria 39</w:t>
      </w:r>
      <w:r w:rsidRPr="00196327">
        <w:rPr>
          <w:color w:val="000000" w:themeColor="text1"/>
          <w:spacing w:val="-2"/>
        </w:rPr>
        <w:noBreakHyphen/>
        <w:t xml:space="preserve">2015, de la Junta Directiva del Consejo de Transporte Publico, acuerdo que se encuentra en </w:t>
      </w:r>
      <w:r w:rsidRPr="00196327">
        <w:rPr>
          <w:color w:val="000000" w:themeColor="text1"/>
          <w:spacing w:val="-3"/>
        </w:rPr>
        <w:t>firme, además de la concesión por artículo 7.3 de la sesión ordinaria 12-2017. (Léanse lo folios del 2 al 6 del expediente TAT-129-2017.</w:t>
      </w:r>
    </w:p>
    <w:p w:rsidR="00BB6ABA" w:rsidRPr="00196327" w:rsidRDefault="00BB6ABA" w:rsidP="00BB6ABA">
      <w:pPr>
        <w:kinsoku w:val="0"/>
        <w:overflowPunct w:val="0"/>
        <w:textAlignment w:val="baseline"/>
        <w:rPr>
          <w:color w:val="000000" w:themeColor="text1"/>
          <w:sz w:val="24"/>
          <w:szCs w:val="24"/>
        </w:rPr>
      </w:pPr>
    </w:p>
    <w:p w:rsidR="00EA64A0" w:rsidRPr="00196327" w:rsidRDefault="00EA64A0" w:rsidP="00B2125D">
      <w:pPr>
        <w:spacing w:line="276" w:lineRule="auto"/>
        <w:ind w:left="0" w:right="0"/>
        <w:rPr>
          <w:color w:val="000000" w:themeColor="text1"/>
          <w:sz w:val="24"/>
          <w:szCs w:val="24"/>
        </w:rPr>
      </w:pPr>
      <w:r w:rsidRPr="00196327">
        <w:rPr>
          <w:color w:val="000000" w:themeColor="text1"/>
          <w:sz w:val="24"/>
          <w:szCs w:val="24"/>
        </w:rPr>
        <w:t xml:space="preserve">El acuerdo se notifica el </w:t>
      </w:r>
      <w:r w:rsidR="00EE3089" w:rsidRPr="00196327">
        <w:rPr>
          <w:color w:val="000000" w:themeColor="text1"/>
          <w:sz w:val="24"/>
          <w:szCs w:val="24"/>
        </w:rPr>
        <w:t>viern</w:t>
      </w:r>
      <w:r w:rsidR="00BD0DAE" w:rsidRPr="00196327">
        <w:rPr>
          <w:color w:val="000000" w:themeColor="text1"/>
          <w:sz w:val="24"/>
          <w:szCs w:val="24"/>
        </w:rPr>
        <w:t>es</w:t>
      </w:r>
      <w:r w:rsidR="002E4D70" w:rsidRPr="00196327">
        <w:rPr>
          <w:color w:val="000000" w:themeColor="text1"/>
          <w:sz w:val="24"/>
          <w:szCs w:val="24"/>
        </w:rPr>
        <w:t xml:space="preserve"> </w:t>
      </w:r>
      <w:r w:rsidR="00EE3089" w:rsidRPr="00196327">
        <w:rPr>
          <w:b/>
          <w:color w:val="000000" w:themeColor="text1"/>
          <w:sz w:val="24"/>
          <w:szCs w:val="24"/>
        </w:rPr>
        <w:t>3</w:t>
      </w:r>
      <w:r w:rsidR="00362DD8" w:rsidRPr="00196327">
        <w:rPr>
          <w:b/>
          <w:color w:val="000000" w:themeColor="text1"/>
          <w:sz w:val="24"/>
          <w:szCs w:val="24"/>
        </w:rPr>
        <w:t xml:space="preserve"> de </w:t>
      </w:r>
      <w:r w:rsidR="00EE3089" w:rsidRPr="00196327">
        <w:rPr>
          <w:b/>
          <w:color w:val="000000" w:themeColor="text1"/>
          <w:sz w:val="24"/>
          <w:szCs w:val="24"/>
        </w:rPr>
        <w:t>noviembre</w:t>
      </w:r>
      <w:r w:rsidRPr="00196327">
        <w:rPr>
          <w:b/>
          <w:color w:val="000000" w:themeColor="text1"/>
          <w:sz w:val="24"/>
          <w:szCs w:val="24"/>
        </w:rPr>
        <w:t xml:space="preserve"> del 201</w:t>
      </w:r>
      <w:r w:rsidR="00EE3089" w:rsidRPr="00196327">
        <w:rPr>
          <w:b/>
          <w:color w:val="000000" w:themeColor="text1"/>
          <w:sz w:val="24"/>
          <w:szCs w:val="24"/>
        </w:rPr>
        <w:t>7</w:t>
      </w:r>
      <w:r w:rsidRPr="00196327">
        <w:rPr>
          <w:color w:val="000000" w:themeColor="text1"/>
          <w:sz w:val="24"/>
          <w:szCs w:val="24"/>
        </w:rPr>
        <w:t xml:space="preserve">, vía </w:t>
      </w:r>
      <w:r w:rsidR="00EE3089" w:rsidRPr="00196327">
        <w:rPr>
          <w:color w:val="000000" w:themeColor="text1"/>
          <w:sz w:val="24"/>
          <w:szCs w:val="24"/>
        </w:rPr>
        <w:t>fax</w:t>
      </w:r>
      <w:proofErr w:type="gramStart"/>
      <w:r w:rsidR="00EE3089" w:rsidRPr="00196327">
        <w:rPr>
          <w:color w:val="000000" w:themeColor="text1"/>
          <w:sz w:val="24"/>
          <w:szCs w:val="24"/>
        </w:rPr>
        <w:t xml:space="preserve"> </w:t>
      </w:r>
      <w:r w:rsidR="005C547A">
        <w:rPr>
          <w:color w:val="000000" w:themeColor="text1"/>
          <w:sz w:val="24"/>
          <w:szCs w:val="24"/>
        </w:rPr>
        <w:t>….</w:t>
      </w:r>
      <w:proofErr w:type="gramEnd"/>
      <w:r w:rsidRPr="00196327">
        <w:rPr>
          <w:color w:val="000000" w:themeColor="text1"/>
          <w:sz w:val="24"/>
          <w:szCs w:val="24"/>
        </w:rPr>
        <w:t xml:space="preserve">. (Léase el folio </w:t>
      </w:r>
      <w:r w:rsidR="002E4D70" w:rsidRPr="00196327">
        <w:rPr>
          <w:color w:val="000000" w:themeColor="text1"/>
          <w:sz w:val="24"/>
          <w:szCs w:val="24"/>
        </w:rPr>
        <w:t>2</w:t>
      </w:r>
      <w:r w:rsidRPr="00196327">
        <w:rPr>
          <w:color w:val="000000" w:themeColor="text1"/>
          <w:sz w:val="24"/>
          <w:szCs w:val="24"/>
        </w:rPr>
        <w:t xml:space="preserve"> del expediente </w:t>
      </w:r>
      <w:r w:rsidR="00987FBB" w:rsidRPr="00196327">
        <w:rPr>
          <w:color w:val="000000" w:themeColor="text1"/>
          <w:sz w:val="24"/>
          <w:szCs w:val="24"/>
        </w:rPr>
        <w:t>TAT-129-17</w:t>
      </w:r>
      <w:r w:rsidRPr="00196327">
        <w:rPr>
          <w:color w:val="000000" w:themeColor="text1"/>
          <w:sz w:val="24"/>
          <w:szCs w:val="24"/>
        </w:rPr>
        <w:t>)</w:t>
      </w:r>
    </w:p>
    <w:p w:rsidR="00EA64A0" w:rsidRPr="00196327" w:rsidRDefault="00EA64A0" w:rsidP="00B2125D">
      <w:pPr>
        <w:spacing w:line="276" w:lineRule="auto"/>
        <w:ind w:left="0" w:right="0"/>
        <w:rPr>
          <w:color w:val="000000" w:themeColor="text1"/>
          <w:sz w:val="24"/>
          <w:szCs w:val="24"/>
        </w:rPr>
      </w:pPr>
    </w:p>
    <w:p w:rsidR="00B2125D" w:rsidRPr="00196327" w:rsidRDefault="002E4D70" w:rsidP="00B2125D">
      <w:pPr>
        <w:spacing w:line="276" w:lineRule="auto"/>
        <w:ind w:left="0" w:right="0"/>
        <w:rPr>
          <w:color w:val="000000" w:themeColor="text1"/>
          <w:sz w:val="24"/>
          <w:szCs w:val="24"/>
        </w:rPr>
      </w:pPr>
      <w:r w:rsidRPr="00196327">
        <w:rPr>
          <w:b/>
          <w:color w:val="000000" w:themeColor="text1"/>
          <w:sz w:val="24"/>
          <w:szCs w:val="24"/>
        </w:rPr>
        <w:t>CUARTO. -</w:t>
      </w:r>
      <w:r w:rsidR="003C6F98" w:rsidRPr="00196327">
        <w:rPr>
          <w:b/>
          <w:color w:val="000000" w:themeColor="text1"/>
          <w:sz w:val="24"/>
          <w:szCs w:val="24"/>
        </w:rPr>
        <w:t xml:space="preserve"> </w:t>
      </w:r>
      <w:r w:rsidR="00B2125D" w:rsidRPr="00196327">
        <w:rPr>
          <w:color w:val="000000" w:themeColor="text1"/>
          <w:sz w:val="24"/>
          <w:szCs w:val="24"/>
        </w:rPr>
        <w:t>En los procedimientos seguidos se han observado las prescripciones legales.</w:t>
      </w:r>
    </w:p>
    <w:p w:rsidR="00CE6A55" w:rsidRPr="00196327" w:rsidRDefault="00CE6A55" w:rsidP="00B2125D">
      <w:pPr>
        <w:spacing w:line="276" w:lineRule="auto"/>
        <w:ind w:left="0" w:right="0"/>
        <w:rPr>
          <w:b/>
          <w:color w:val="000000" w:themeColor="text1"/>
          <w:sz w:val="24"/>
          <w:szCs w:val="24"/>
        </w:rPr>
      </w:pPr>
    </w:p>
    <w:p w:rsidR="00B2125D" w:rsidRPr="00196327" w:rsidRDefault="00B2125D" w:rsidP="00B2125D">
      <w:pPr>
        <w:spacing w:line="276" w:lineRule="auto"/>
        <w:ind w:left="0" w:right="0"/>
        <w:rPr>
          <w:b/>
          <w:color w:val="000000" w:themeColor="text1"/>
          <w:sz w:val="24"/>
          <w:szCs w:val="24"/>
        </w:rPr>
      </w:pPr>
      <w:r w:rsidRPr="00196327">
        <w:rPr>
          <w:b/>
          <w:color w:val="000000" w:themeColor="text1"/>
          <w:sz w:val="24"/>
          <w:szCs w:val="24"/>
        </w:rPr>
        <w:t>R</w:t>
      </w:r>
      <w:r w:rsidR="009B2F1D" w:rsidRPr="00196327">
        <w:rPr>
          <w:b/>
          <w:color w:val="000000" w:themeColor="text1"/>
          <w:sz w:val="24"/>
          <w:szCs w:val="24"/>
        </w:rPr>
        <w:t>EDACTA EL JUEZ PORTUGUEZ MÉNDEZ.</w:t>
      </w:r>
    </w:p>
    <w:p w:rsidR="00B2125D" w:rsidRPr="00196327" w:rsidRDefault="00B2125D" w:rsidP="00B2125D">
      <w:pPr>
        <w:ind w:left="0" w:right="0"/>
        <w:jc w:val="center"/>
        <w:rPr>
          <w:b/>
          <w:color w:val="000000" w:themeColor="text1"/>
          <w:sz w:val="24"/>
          <w:szCs w:val="24"/>
        </w:rPr>
      </w:pPr>
    </w:p>
    <w:p w:rsidR="00B2125D" w:rsidRPr="00196327" w:rsidRDefault="00B2125D" w:rsidP="00B2125D">
      <w:pPr>
        <w:spacing w:line="276" w:lineRule="auto"/>
        <w:ind w:left="0" w:right="0"/>
        <w:jc w:val="center"/>
        <w:rPr>
          <w:b/>
          <w:color w:val="000000" w:themeColor="text1"/>
          <w:sz w:val="24"/>
          <w:szCs w:val="24"/>
        </w:rPr>
      </w:pPr>
      <w:r w:rsidRPr="00196327">
        <w:rPr>
          <w:b/>
          <w:color w:val="000000" w:themeColor="text1"/>
          <w:sz w:val="24"/>
          <w:szCs w:val="24"/>
        </w:rPr>
        <w:t>CONSIDERANDO</w:t>
      </w:r>
    </w:p>
    <w:p w:rsidR="00B2125D" w:rsidRPr="00196327" w:rsidRDefault="00B2125D" w:rsidP="00B2125D">
      <w:pPr>
        <w:spacing w:line="276" w:lineRule="auto"/>
        <w:ind w:left="0" w:right="0"/>
        <w:jc w:val="center"/>
        <w:rPr>
          <w:b/>
          <w:color w:val="000000" w:themeColor="text1"/>
          <w:sz w:val="24"/>
          <w:szCs w:val="24"/>
        </w:rPr>
      </w:pPr>
    </w:p>
    <w:p w:rsidR="00A11E3A" w:rsidRPr="00196327" w:rsidRDefault="00B2125D" w:rsidP="00A11E3A">
      <w:pPr>
        <w:pStyle w:val="Prrafodelista"/>
        <w:numPr>
          <w:ilvl w:val="0"/>
          <w:numId w:val="15"/>
        </w:numPr>
        <w:spacing w:line="276" w:lineRule="auto"/>
        <w:ind w:left="0" w:right="0" w:firstLine="0"/>
        <w:rPr>
          <w:color w:val="000000" w:themeColor="text1"/>
          <w:sz w:val="24"/>
          <w:szCs w:val="24"/>
          <w:lang w:val="es-CR"/>
        </w:rPr>
      </w:pPr>
      <w:r w:rsidRPr="00196327">
        <w:rPr>
          <w:b/>
          <w:color w:val="000000" w:themeColor="text1"/>
          <w:sz w:val="24"/>
          <w:szCs w:val="24"/>
          <w:lang w:val="es-CR"/>
        </w:rPr>
        <w:t xml:space="preserve">SOBRE LA COMPETENCIA: </w:t>
      </w:r>
      <w:r w:rsidRPr="00196327">
        <w:rPr>
          <w:color w:val="000000" w:themeColor="text1"/>
          <w:sz w:val="24"/>
          <w:szCs w:val="24"/>
          <w:lang w:val="es-CR"/>
        </w:rPr>
        <w:t xml:space="preserve">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 </w:t>
      </w:r>
    </w:p>
    <w:p w:rsidR="006800EC" w:rsidRPr="00F563B6" w:rsidRDefault="006800EC" w:rsidP="006800EC">
      <w:pPr>
        <w:pStyle w:val="Prrafodelista"/>
        <w:spacing w:line="276" w:lineRule="auto"/>
        <w:ind w:left="0" w:right="0"/>
        <w:rPr>
          <w:color w:val="000000" w:themeColor="text1"/>
          <w:sz w:val="24"/>
          <w:szCs w:val="24"/>
          <w:lang w:val="es-CR"/>
        </w:rPr>
      </w:pPr>
    </w:p>
    <w:p w:rsidR="00ED0026" w:rsidRPr="00F563B6" w:rsidRDefault="00B2125D" w:rsidP="00F563B6">
      <w:pPr>
        <w:pStyle w:val="Prrafodelista"/>
        <w:numPr>
          <w:ilvl w:val="0"/>
          <w:numId w:val="15"/>
        </w:numPr>
        <w:spacing w:line="276" w:lineRule="auto"/>
        <w:ind w:left="0" w:right="0" w:firstLine="0"/>
        <w:contextualSpacing w:val="0"/>
        <w:rPr>
          <w:color w:val="000000" w:themeColor="text1"/>
          <w:sz w:val="24"/>
          <w:szCs w:val="24"/>
          <w:lang w:val="es-CR"/>
        </w:rPr>
      </w:pPr>
      <w:r w:rsidRPr="00F563B6">
        <w:rPr>
          <w:b/>
          <w:color w:val="000000" w:themeColor="text1"/>
          <w:sz w:val="24"/>
          <w:szCs w:val="24"/>
          <w:lang w:val="es-CR"/>
        </w:rPr>
        <w:t>SOBRE LA ADMISIBILIDAD DEL RECURSO:</w:t>
      </w:r>
      <w:r w:rsidR="00C51998" w:rsidRPr="00F563B6">
        <w:rPr>
          <w:iCs/>
          <w:color w:val="000000" w:themeColor="text1"/>
          <w:sz w:val="24"/>
          <w:szCs w:val="24"/>
          <w:lang w:val="es-CR"/>
        </w:rPr>
        <w:t xml:space="preserve"> </w:t>
      </w:r>
      <w:r w:rsidR="00BF3BA4" w:rsidRPr="00F563B6">
        <w:rPr>
          <w:b/>
          <w:color w:val="000000" w:themeColor="text1"/>
          <w:sz w:val="24"/>
          <w:szCs w:val="24"/>
          <w:u w:val="single"/>
          <w:lang w:val="es-CR"/>
        </w:rPr>
        <w:t>En cuanto a la Legitimación</w:t>
      </w:r>
      <w:r w:rsidR="00BF3BA4" w:rsidRPr="00F563B6">
        <w:rPr>
          <w:b/>
          <w:color w:val="000000" w:themeColor="text1"/>
          <w:sz w:val="24"/>
          <w:szCs w:val="24"/>
          <w:lang w:val="es-CR"/>
        </w:rPr>
        <w:t>:</w:t>
      </w:r>
      <w:r w:rsidR="00F563B6" w:rsidRPr="00F563B6">
        <w:rPr>
          <w:b/>
          <w:color w:val="000000" w:themeColor="text1"/>
          <w:sz w:val="24"/>
          <w:szCs w:val="24"/>
          <w:lang w:val="es-CR"/>
        </w:rPr>
        <w:t xml:space="preserve"> </w:t>
      </w:r>
      <w:r w:rsidR="00F563B6" w:rsidRPr="00F563B6">
        <w:rPr>
          <w:color w:val="000000" w:themeColor="text1"/>
          <w:sz w:val="24"/>
          <w:szCs w:val="24"/>
          <w:lang w:val="es-CR"/>
        </w:rPr>
        <w:t xml:space="preserve">De </w:t>
      </w:r>
      <w:r w:rsidR="00ED0026" w:rsidRPr="00F563B6">
        <w:rPr>
          <w:iCs/>
          <w:color w:val="000000" w:themeColor="text1"/>
          <w:sz w:val="24"/>
          <w:szCs w:val="24"/>
        </w:rPr>
        <w:t>previo a cualquier otra consideración, se avoca este Órgano Colegiado al estudio de admisibilidad del presente recurso de apelación en los presupuestos forma</w:t>
      </w:r>
      <w:r w:rsidR="003A4938">
        <w:rPr>
          <w:iCs/>
          <w:color w:val="000000" w:themeColor="text1"/>
          <w:sz w:val="24"/>
          <w:szCs w:val="24"/>
        </w:rPr>
        <w:t xml:space="preserve"> y</w:t>
      </w:r>
      <w:r w:rsidR="003A4938" w:rsidRPr="003A4938">
        <w:rPr>
          <w:iCs/>
          <w:color w:val="000000" w:themeColor="text1"/>
          <w:sz w:val="24"/>
          <w:szCs w:val="24"/>
        </w:rPr>
        <w:t xml:space="preserve"> </w:t>
      </w:r>
      <w:r w:rsidR="003A4938" w:rsidRPr="00F563B6">
        <w:rPr>
          <w:iCs/>
          <w:color w:val="000000" w:themeColor="text1"/>
          <w:sz w:val="24"/>
          <w:szCs w:val="24"/>
        </w:rPr>
        <w:t>de tiempo</w:t>
      </w:r>
      <w:r w:rsidR="00ED0026" w:rsidRPr="00F563B6">
        <w:rPr>
          <w:iCs/>
          <w:color w:val="000000" w:themeColor="text1"/>
          <w:sz w:val="24"/>
          <w:szCs w:val="24"/>
        </w:rPr>
        <w:t>, en aplicación del artículo 11 de Ley Reguladora del Servicio Público de Transporte Remunerado de Personas en Vehículos en la modalidad de Taxi N. 7969, y los artículos 345 y 351</w:t>
      </w:r>
      <w:r w:rsidR="00F563B6">
        <w:rPr>
          <w:iCs/>
          <w:color w:val="000000" w:themeColor="text1"/>
          <w:sz w:val="24"/>
          <w:szCs w:val="24"/>
        </w:rPr>
        <w:t xml:space="preserve"> ambos </w:t>
      </w:r>
      <w:r w:rsidR="00ED0026" w:rsidRPr="00F563B6">
        <w:rPr>
          <w:iCs/>
          <w:color w:val="000000" w:themeColor="text1"/>
          <w:sz w:val="24"/>
          <w:szCs w:val="24"/>
        </w:rPr>
        <w:t xml:space="preserve">de la Ley General de Administración Pública N. 6227. </w:t>
      </w:r>
    </w:p>
    <w:p w:rsidR="00ED0026" w:rsidRPr="009B33E8" w:rsidRDefault="00ED0026" w:rsidP="00ED0026">
      <w:pPr>
        <w:rPr>
          <w:iCs/>
          <w:color w:val="000000"/>
        </w:rPr>
      </w:pPr>
    </w:p>
    <w:p w:rsidR="00ED0026" w:rsidRPr="008732FB" w:rsidRDefault="00ED0026" w:rsidP="00ED0026">
      <w:pPr>
        <w:pStyle w:val="Textosinformato"/>
        <w:rPr>
          <w:rFonts w:ascii="Times New Roman" w:hAnsi="Times New Roman"/>
          <w:color w:val="000000"/>
        </w:rPr>
      </w:pPr>
      <w:r w:rsidRPr="008732FB">
        <w:rPr>
          <w:rFonts w:ascii="Times New Roman" w:hAnsi="Times New Roman"/>
          <w:color w:val="000000"/>
        </w:rPr>
        <w:t>“(…)</w:t>
      </w:r>
    </w:p>
    <w:p w:rsidR="00ED0026" w:rsidRPr="008732FB" w:rsidRDefault="00ED0026" w:rsidP="00ED0026">
      <w:pPr>
        <w:pStyle w:val="Textosinformato"/>
        <w:rPr>
          <w:rFonts w:ascii="Times New Roman" w:hAnsi="Times New Roman"/>
          <w:color w:val="000000"/>
        </w:rPr>
      </w:pPr>
      <w:r w:rsidRPr="008732FB">
        <w:rPr>
          <w:rFonts w:ascii="Times New Roman" w:hAnsi="Times New Roman"/>
          <w:color w:val="000000"/>
        </w:rPr>
        <w:t>Artículo 351.-</w:t>
      </w:r>
    </w:p>
    <w:p w:rsidR="00ED0026" w:rsidRPr="008732FB" w:rsidRDefault="00ED0026" w:rsidP="00ED0026">
      <w:pPr>
        <w:pStyle w:val="Textosinformato"/>
        <w:rPr>
          <w:rFonts w:ascii="Times New Roman" w:hAnsi="Times New Roman"/>
          <w:color w:val="000000"/>
        </w:rPr>
      </w:pPr>
    </w:p>
    <w:p w:rsidR="00ED0026" w:rsidRPr="008732FB" w:rsidRDefault="00ED0026" w:rsidP="00ED0026">
      <w:pPr>
        <w:pStyle w:val="Prrafodelista"/>
        <w:ind w:left="851"/>
        <w:rPr>
          <w:color w:val="000000"/>
        </w:rPr>
      </w:pPr>
      <w:r w:rsidRPr="008732FB">
        <w:rPr>
          <w:color w:val="000000"/>
        </w:rPr>
        <w:t>1. Al decidirse el recurso de apelación, se resolverá sobre su admisibilidad y, de ser admisible, se confirmará, modificará o revocará el acto impugnado (…)”</w:t>
      </w:r>
    </w:p>
    <w:p w:rsidR="00F563B6" w:rsidRDefault="00F563B6" w:rsidP="00F563B6">
      <w:pPr>
        <w:pStyle w:val="Prrafodelista"/>
        <w:spacing w:line="276" w:lineRule="auto"/>
        <w:ind w:left="0" w:right="0"/>
        <w:contextualSpacing w:val="0"/>
        <w:rPr>
          <w:color w:val="000000"/>
          <w:sz w:val="24"/>
          <w:szCs w:val="24"/>
        </w:rPr>
      </w:pPr>
    </w:p>
    <w:p w:rsidR="00ED0026" w:rsidRDefault="00ED0026" w:rsidP="00F563B6">
      <w:pPr>
        <w:pStyle w:val="Prrafodelista"/>
        <w:spacing w:line="276" w:lineRule="auto"/>
        <w:ind w:left="0" w:right="0"/>
        <w:contextualSpacing w:val="0"/>
        <w:rPr>
          <w:color w:val="000000" w:themeColor="text1"/>
          <w:sz w:val="24"/>
          <w:szCs w:val="24"/>
          <w:lang w:val="es-CR"/>
        </w:rPr>
      </w:pPr>
      <w:r w:rsidRPr="00F563B6">
        <w:rPr>
          <w:color w:val="000000"/>
          <w:sz w:val="24"/>
          <w:szCs w:val="24"/>
        </w:rPr>
        <w:t xml:space="preserve">Consta en el expediente que </w:t>
      </w:r>
      <w:r w:rsidR="00F563B6">
        <w:rPr>
          <w:color w:val="000000"/>
          <w:sz w:val="24"/>
          <w:szCs w:val="24"/>
        </w:rPr>
        <w:t>e</w:t>
      </w:r>
      <w:r w:rsidR="00F563B6" w:rsidRPr="00196327">
        <w:rPr>
          <w:color w:val="000000" w:themeColor="text1"/>
          <w:sz w:val="24"/>
          <w:szCs w:val="24"/>
          <w:lang w:val="es-CR"/>
        </w:rPr>
        <w:t xml:space="preserve">l Consejo de Transporte Público </w:t>
      </w:r>
      <w:r w:rsidR="00F563B6" w:rsidRPr="00F563B6">
        <w:rPr>
          <w:i/>
          <w:color w:val="000000" w:themeColor="text1"/>
          <w:sz w:val="24"/>
          <w:szCs w:val="24"/>
          <w:lang w:val="es-CR"/>
        </w:rPr>
        <w:t>suscribió</w:t>
      </w:r>
      <w:r w:rsidR="00F563B6" w:rsidRPr="00196327">
        <w:rPr>
          <w:color w:val="000000" w:themeColor="text1"/>
          <w:sz w:val="24"/>
          <w:szCs w:val="24"/>
          <w:lang w:val="es-CR"/>
        </w:rPr>
        <w:t xml:space="preserve"> </w:t>
      </w:r>
      <w:r w:rsidR="00F563B6" w:rsidRPr="00F563B6">
        <w:rPr>
          <w:color w:val="000000" w:themeColor="text1"/>
          <w:sz w:val="24"/>
          <w:szCs w:val="24"/>
          <w:lang w:val="es-CR"/>
        </w:rPr>
        <w:t xml:space="preserve">contrato de concesión de prestación de servicio público de transporte remunerado de personas en vehículos modalidad taxi bajo la Placa número </w:t>
      </w:r>
      <w:r w:rsidR="005C547A">
        <w:rPr>
          <w:color w:val="000000" w:themeColor="text1"/>
          <w:sz w:val="24"/>
          <w:szCs w:val="24"/>
          <w:lang w:val="es-CR"/>
        </w:rPr>
        <w:t>TL-XXX</w:t>
      </w:r>
      <w:r w:rsidR="00F563B6" w:rsidRPr="00196327">
        <w:rPr>
          <w:color w:val="000000" w:themeColor="text1"/>
          <w:sz w:val="24"/>
          <w:szCs w:val="24"/>
          <w:lang w:val="es-CR"/>
        </w:rPr>
        <w:t xml:space="preserve"> con la señora </w:t>
      </w:r>
      <w:r w:rsidR="005C547A">
        <w:rPr>
          <w:b/>
          <w:smallCaps/>
          <w:color w:val="000000" w:themeColor="text1"/>
          <w:sz w:val="24"/>
          <w:szCs w:val="24"/>
          <w:lang w:val="es-CR"/>
        </w:rPr>
        <w:t>ERB</w:t>
      </w:r>
      <w:r w:rsidR="00F563B6" w:rsidRPr="00196327">
        <w:rPr>
          <w:color w:val="000000" w:themeColor="text1"/>
          <w:sz w:val="24"/>
          <w:szCs w:val="24"/>
          <w:lang w:val="es-CR"/>
        </w:rPr>
        <w:t xml:space="preserve"> cédula de identidad número </w:t>
      </w:r>
      <w:r w:rsidR="005C547A">
        <w:rPr>
          <w:color w:val="000000" w:themeColor="text1"/>
          <w:sz w:val="24"/>
          <w:szCs w:val="24"/>
          <w:lang w:val="es-CR"/>
        </w:rPr>
        <w:t>….</w:t>
      </w:r>
      <w:r w:rsidR="00F563B6" w:rsidRPr="00196327">
        <w:rPr>
          <w:color w:val="000000" w:themeColor="text1"/>
          <w:sz w:val="24"/>
          <w:szCs w:val="24"/>
          <w:lang w:val="es-CR"/>
        </w:rPr>
        <w:t xml:space="preserve"> el 20 de mayo del 2004</w:t>
      </w:r>
      <w:r w:rsidR="00F563B6">
        <w:rPr>
          <w:color w:val="000000" w:themeColor="text1"/>
          <w:sz w:val="24"/>
          <w:szCs w:val="24"/>
          <w:lang w:val="es-CR"/>
        </w:rPr>
        <w:t xml:space="preserve">; </w:t>
      </w:r>
      <w:r w:rsidR="00F563B6" w:rsidRPr="00F563B6">
        <w:rPr>
          <w:i/>
          <w:color w:val="000000" w:themeColor="text1"/>
          <w:sz w:val="24"/>
          <w:szCs w:val="24"/>
          <w:lang w:val="es-CR"/>
        </w:rPr>
        <w:t>quien falleció</w:t>
      </w:r>
      <w:r w:rsidR="00F563B6">
        <w:rPr>
          <w:color w:val="000000" w:themeColor="text1"/>
          <w:sz w:val="24"/>
          <w:szCs w:val="24"/>
          <w:lang w:val="es-CR"/>
        </w:rPr>
        <w:t xml:space="preserve"> el </w:t>
      </w:r>
      <w:r w:rsidR="00F563B6" w:rsidRPr="005F7DA4">
        <w:rPr>
          <w:b/>
          <w:color w:val="000000" w:themeColor="text1"/>
          <w:sz w:val="24"/>
          <w:szCs w:val="24"/>
          <w:lang w:val="es-CR"/>
        </w:rPr>
        <w:t>19 de julio de 2004</w:t>
      </w:r>
      <w:r w:rsidR="00F563B6">
        <w:rPr>
          <w:color w:val="000000" w:themeColor="text1"/>
          <w:sz w:val="24"/>
          <w:szCs w:val="24"/>
          <w:lang w:val="es-CR"/>
        </w:rPr>
        <w:t>. (Ver folios del 83, y 93 al 98 del expediente TAT-129-17)</w:t>
      </w:r>
    </w:p>
    <w:p w:rsidR="00F563B6" w:rsidRPr="00F563B6" w:rsidRDefault="00F563B6" w:rsidP="00F563B6">
      <w:pPr>
        <w:pStyle w:val="Prrafodelista"/>
        <w:spacing w:line="276" w:lineRule="auto"/>
        <w:ind w:left="0" w:right="0"/>
        <w:contextualSpacing w:val="0"/>
        <w:rPr>
          <w:color w:val="000000" w:themeColor="text1"/>
          <w:sz w:val="24"/>
          <w:szCs w:val="24"/>
          <w:lang w:val="es-CR"/>
        </w:rPr>
      </w:pPr>
    </w:p>
    <w:p w:rsidR="00F563B6" w:rsidRPr="00085BBB" w:rsidRDefault="003A4938" w:rsidP="00F563B6">
      <w:pPr>
        <w:widowControl w:val="0"/>
        <w:spacing w:line="276" w:lineRule="auto"/>
        <w:ind w:left="0" w:right="0"/>
        <w:rPr>
          <w:color w:val="000000" w:themeColor="text1"/>
          <w:sz w:val="24"/>
          <w:szCs w:val="24"/>
        </w:rPr>
      </w:pPr>
      <w:r>
        <w:rPr>
          <w:color w:val="000000" w:themeColor="text1"/>
          <w:sz w:val="24"/>
          <w:szCs w:val="24"/>
        </w:rPr>
        <w:t>Dado el fallecimiento de la concesionaria, e</w:t>
      </w:r>
      <w:r w:rsidR="00F563B6" w:rsidRPr="00085BBB">
        <w:rPr>
          <w:color w:val="000000" w:themeColor="text1"/>
          <w:sz w:val="24"/>
          <w:szCs w:val="24"/>
        </w:rPr>
        <w:t xml:space="preserve">s necesario realizar algunas precisiones en cuanto al tema del traspaso “mortis causa” de la concesión del servicio público de taxi, pues con la promulgación de la Ley </w:t>
      </w:r>
      <w:proofErr w:type="spellStart"/>
      <w:r w:rsidR="00F563B6" w:rsidRPr="00085BBB">
        <w:rPr>
          <w:color w:val="000000" w:themeColor="text1"/>
          <w:sz w:val="24"/>
          <w:szCs w:val="24"/>
        </w:rPr>
        <w:t>N°</w:t>
      </w:r>
      <w:proofErr w:type="spellEnd"/>
      <w:r w:rsidR="00F563B6" w:rsidRPr="00085BBB">
        <w:rPr>
          <w:color w:val="000000" w:themeColor="text1"/>
          <w:sz w:val="24"/>
          <w:szCs w:val="24"/>
        </w:rPr>
        <w:t xml:space="preserve"> 7969 de diciembre de 1999 “Ley Reguladora del Servicio Público de Transporte Remunerado de Personas en Vehículos en la Modalidad de Taxi”, que comenzó a regir el día 28 de enero de año 2000 y vigente hasta nuestros días, en el artículo 40 de dicho cuerpo normativo se hacía una remisión expresa a las causales para la rescisión y resolución que establece la Ley de Contratación Administrativa y su reglamento. Por su parte el numeral 75 de la Ley de Contratación Administrativa establece como causas de resolución del contrato en su inciso d) la muerte del concesionario.</w:t>
      </w:r>
    </w:p>
    <w:p w:rsidR="00F563B6" w:rsidRPr="00085BBB" w:rsidRDefault="00F563B6" w:rsidP="00F563B6">
      <w:pPr>
        <w:spacing w:line="276" w:lineRule="auto"/>
        <w:ind w:left="0" w:right="0"/>
        <w:rPr>
          <w:color w:val="000000" w:themeColor="text1"/>
          <w:sz w:val="24"/>
          <w:szCs w:val="24"/>
        </w:rPr>
      </w:pPr>
    </w:p>
    <w:p w:rsidR="00F563B6" w:rsidRPr="00085BBB" w:rsidRDefault="00F563B6" w:rsidP="00F563B6">
      <w:pPr>
        <w:rPr>
          <w:color w:val="000000" w:themeColor="text1"/>
        </w:rPr>
      </w:pPr>
      <w:r w:rsidRPr="00085BBB">
        <w:rPr>
          <w:color w:val="000000" w:themeColor="text1"/>
        </w:rPr>
        <w:t>“ARTÍCULO 75.- Resolución.</w:t>
      </w:r>
    </w:p>
    <w:p w:rsidR="00F563B6" w:rsidRPr="00085BBB" w:rsidRDefault="00F563B6" w:rsidP="00F563B6">
      <w:pPr>
        <w:rPr>
          <w:color w:val="000000" w:themeColor="text1"/>
        </w:rPr>
      </w:pPr>
      <w:r w:rsidRPr="00085BBB">
        <w:rPr>
          <w:color w:val="000000" w:themeColor="text1"/>
        </w:rPr>
        <w:t>Serán causas de resolución del contrato:</w:t>
      </w:r>
    </w:p>
    <w:p w:rsidR="00F563B6" w:rsidRPr="00085BBB" w:rsidRDefault="00F563B6" w:rsidP="00F563B6">
      <w:pPr>
        <w:rPr>
          <w:color w:val="000000" w:themeColor="text1"/>
        </w:rPr>
      </w:pPr>
      <w:r w:rsidRPr="00085BBB">
        <w:rPr>
          <w:color w:val="000000" w:themeColor="text1"/>
        </w:rPr>
        <w:t>a)  el incumplimiento del concesionario, cuando perturbe gravemente la prestación del servicio público.</w:t>
      </w:r>
    </w:p>
    <w:p w:rsidR="00F563B6" w:rsidRPr="00085BBB" w:rsidRDefault="00F563B6" w:rsidP="00F563B6">
      <w:pPr>
        <w:rPr>
          <w:color w:val="000000" w:themeColor="text1"/>
        </w:rPr>
      </w:pPr>
      <w:r w:rsidRPr="00085BBB">
        <w:rPr>
          <w:color w:val="000000" w:themeColor="text1"/>
        </w:rPr>
        <w:t>b)   la supresión del servicio por razones de interés público.</w:t>
      </w:r>
    </w:p>
    <w:p w:rsidR="00F563B6" w:rsidRPr="00085BBB" w:rsidRDefault="00F563B6" w:rsidP="00F563B6">
      <w:pPr>
        <w:rPr>
          <w:color w:val="000000" w:themeColor="text1"/>
        </w:rPr>
      </w:pPr>
      <w:r w:rsidRPr="00085BBB">
        <w:rPr>
          <w:color w:val="000000" w:themeColor="text1"/>
        </w:rPr>
        <w:t>c) la recuperación del servicio para ser explotado directamente por la administración.</w:t>
      </w:r>
    </w:p>
    <w:p w:rsidR="00F563B6" w:rsidRPr="00085BBB" w:rsidRDefault="00F563B6" w:rsidP="00F563B6">
      <w:pPr>
        <w:rPr>
          <w:b/>
          <w:color w:val="000000" w:themeColor="text1"/>
        </w:rPr>
      </w:pPr>
      <w:r w:rsidRPr="00085BBB">
        <w:rPr>
          <w:b/>
          <w:color w:val="000000" w:themeColor="text1"/>
        </w:rPr>
        <w:t>d) la muerte del contratista o la extinción de la persona jurídica concesionaria.</w:t>
      </w:r>
    </w:p>
    <w:p w:rsidR="00F563B6" w:rsidRPr="00085BBB" w:rsidRDefault="00F563B6" w:rsidP="00F563B6">
      <w:pPr>
        <w:rPr>
          <w:color w:val="000000" w:themeColor="text1"/>
        </w:rPr>
      </w:pPr>
      <w:r w:rsidRPr="00085BBB">
        <w:rPr>
          <w:color w:val="000000" w:themeColor="text1"/>
        </w:rPr>
        <w:t>e) la declaración de insolvencia o quiebra del concesionario.</w:t>
      </w:r>
    </w:p>
    <w:p w:rsidR="00F563B6" w:rsidRPr="00085BBB" w:rsidRDefault="00F563B6" w:rsidP="00F563B6">
      <w:pPr>
        <w:rPr>
          <w:color w:val="000000" w:themeColor="text1"/>
        </w:rPr>
      </w:pPr>
      <w:r w:rsidRPr="00085BBB">
        <w:rPr>
          <w:color w:val="000000" w:themeColor="text1"/>
        </w:rPr>
        <w:t>f) el mutuo acuerdo entre la administración y el concesionario.</w:t>
      </w:r>
    </w:p>
    <w:p w:rsidR="00F563B6" w:rsidRPr="00085BBB" w:rsidRDefault="00F563B6" w:rsidP="00F563B6">
      <w:pPr>
        <w:rPr>
          <w:color w:val="000000" w:themeColor="text1"/>
        </w:rPr>
      </w:pPr>
      <w:r w:rsidRPr="00085BBB">
        <w:rPr>
          <w:color w:val="000000" w:themeColor="text1"/>
        </w:rPr>
        <w:t>g) las que se señalen expresamente en el cartel o el contrato.</w:t>
      </w:r>
    </w:p>
    <w:p w:rsidR="00F563B6" w:rsidRPr="00085BBB" w:rsidRDefault="00F563B6" w:rsidP="00F563B6">
      <w:pPr>
        <w:rPr>
          <w:color w:val="000000" w:themeColor="text1"/>
        </w:rPr>
      </w:pPr>
      <w:r w:rsidRPr="00085BBB">
        <w:rPr>
          <w:color w:val="000000" w:themeColor="text1"/>
        </w:rPr>
        <w:t>h) la cesión de la concesión sin estar autorizada previamente por la administración.” (Lo resaltado no es del original)</w:t>
      </w:r>
    </w:p>
    <w:p w:rsidR="00F563B6" w:rsidRDefault="00F563B6" w:rsidP="00646792">
      <w:pPr>
        <w:spacing w:line="276" w:lineRule="auto"/>
        <w:ind w:left="0"/>
        <w:rPr>
          <w:color w:val="000000" w:themeColor="text1"/>
          <w:sz w:val="24"/>
          <w:szCs w:val="24"/>
        </w:rPr>
      </w:pPr>
    </w:p>
    <w:p w:rsidR="0009032F" w:rsidRDefault="0009032F" w:rsidP="0009032F">
      <w:pPr>
        <w:spacing w:line="276" w:lineRule="auto"/>
        <w:ind w:left="0" w:right="0"/>
        <w:rPr>
          <w:color w:val="000000" w:themeColor="text1"/>
          <w:sz w:val="24"/>
          <w:szCs w:val="24"/>
        </w:rPr>
      </w:pPr>
      <w:r>
        <w:rPr>
          <w:color w:val="000000" w:themeColor="text1"/>
          <w:sz w:val="24"/>
          <w:szCs w:val="24"/>
        </w:rPr>
        <w:t>Aunado a lo anterior, se tiene que el artículo 521 del Código Civil vigente, determina que los derechos y obligaciones de tipo personal se extingue</w:t>
      </w:r>
      <w:r w:rsidR="003A4938">
        <w:rPr>
          <w:color w:val="000000" w:themeColor="text1"/>
          <w:sz w:val="24"/>
          <w:szCs w:val="24"/>
        </w:rPr>
        <w:t>n</w:t>
      </w:r>
      <w:r>
        <w:rPr>
          <w:color w:val="000000" w:themeColor="text1"/>
          <w:sz w:val="24"/>
          <w:szCs w:val="24"/>
        </w:rPr>
        <w:t xml:space="preserve"> con la muerte de su titular, y por ende no son transferibles a la sucesión:</w:t>
      </w:r>
    </w:p>
    <w:p w:rsidR="00646792" w:rsidRDefault="00646792" w:rsidP="0009032F">
      <w:pPr>
        <w:spacing w:line="276" w:lineRule="auto"/>
        <w:ind w:left="0" w:right="0"/>
        <w:rPr>
          <w:color w:val="000000" w:themeColor="text1"/>
          <w:sz w:val="24"/>
          <w:szCs w:val="24"/>
        </w:rPr>
      </w:pPr>
    </w:p>
    <w:p w:rsidR="00646792" w:rsidRPr="0009032F" w:rsidRDefault="0009032F" w:rsidP="0009032F">
      <w:pPr>
        <w:rPr>
          <w:color w:val="000000" w:themeColor="text1"/>
        </w:rPr>
      </w:pPr>
      <w:r w:rsidRPr="0009032F">
        <w:rPr>
          <w:color w:val="000000" w:themeColor="text1"/>
        </w:rPr>
        <w:t>“</w:t>
      </w:r>
      <w:r w:rsidR="00646792" w:rsidRPr="0009032F">
        <w:rPr>
          <w:color w:val="000000" w:themeColor="text1"/>
        </w:rPr>
        <w:t>ARTÍCULO 521.- La sucesión comprende todos los bienes, derechos y obligaciones del causante, salvo los derechos y obligaciones que, por ser meramente personales, se extinguen con la muerte.</w:t>
      </w:r>
      <w:r w:rsidRPr="0009032F">
        <w:rPr>
          <w:color w:val="000000" w:themeColor="text1"/>
        </w:rPr>
        <w:t>”</w:t>
      </w:r>
    </w:p>
    <w:p w:rsidR="0009032F" w:rsidRDefault="0009032F" w:rsidP="00646792">
      <w:pPr>
        <w:spacing w:line="276" w:lineRule="auto"/>
        <w:ind w:left="0"/>
        <w:rPr>
          <w:color w:val="000000" w:themeColor="text1"/>
          <w:sz w:val="24"/>
          <w:szCs w:val="24"/>
        </w:rPr>
      </w:pPr>
    </w:p>
    <w:p w:rsidR="00F563B6" w:rsidRPr="00F45640" w:rsidRDefault="00F563B6" w:rsidP="00F563B6">
      <w:pPr>
        <w:spacing w:line="276" w:lineRule="auto"/>
        <w:ind w:left="0" w:right="0"/>
        <w:rPr>
          <w:color w:val="000000" w:themeColor="text1"/>
          <w:sz w:val="24"/>
          <w:szCs w:val="24"/>
        </w:rPr>
      </w:pPr>
      <w:r w:rsidRPr="00085BBB">
        <w:rPr>
          <w:color w:val="000000" w:themeColor="text1"/>
          <w:sz w:val="24"/>
          <w:szCs w:val="24"/>
        </w:rPr>
        <w:t xml:space="preserve">Así las cosas, </w:t>
      </w:r>
      <w:r w:rsidRPr="00F563B6">
        <w:rPr>
          <w:i/>
          <w:color w:val="000000" w:themeColor="text1"/>
          <w:sz w:val="24"/>
          <w:szCs w:val="24"/>
        </w:rPr>
        <w:t>no existía norma jurídica que facultara a los herederos</w:t>
      </w:r>
      <w:r w:rsidRPr="00085BBB">
        <w:rPr>
          <w:color w:val="000000" w:themeColor="text1"/>
          <w:sz w:val="24"/>
          <w:szCs w:val="24"/>
        </w:rPr>
        <w:t xml:space="preserve"> para acceder a la concesión otorgada en la modalidad taxi, hasta que mediante la Ley </w:t>
      </w:r>
      <w:proofErr w:type="spellStart"/>
      <w:r w:rsidRPr="00085BBB">
        <w:rPr>
          <w:color w:val="000000" w:themeColor="text1"/>
          <w:sz w:val="24"/>
          <w:szCs w:val="24"/>
        </w:rPr>
        <w:t>N°</w:t>
      </w:r>
      <w:proofErr w:type="spellEnd"/>
      <w:r w:rsidRPr="00085BBB">
        <w:rPr>
          <w:color w:val="000000" w:themeColor="text1"/>
          <w:sz w:val="24"/>
          <w:szCs w:val="24"/>
        </w:rPr>
        <w:t xml:space="preserve"> 90</w:t>
      </w:r>
      <w:r w:rsidR="00D51042">
        <w:rPr>
          <w:color w:val="000000" w:themeColor="text1"/>
          <w:sz w:val="24"/>
          <w:szCs w:val="24"/>
        </w:rPr>
        <w:t>2</w:t>
      </w:r>
      <w:r w:rsidRPr="00085BBB">
        <w:rPr>
          <w:color w:val="000000" w:themeColor="text1"/>
          <w:sz w:val="24"/>
          <w:szCs w:val="24"/>
        </w:rPr>
        <w:t xml:space="preserve">7 del 6 de febrero </w:t>
      </w:r>
      <w:r w:rsidRPr="00085BBB">
        <w:rPr>
          <w:color w:val="000000" w:themeColor="text1"/>
          <w:sz w:val="24"/>
          <w:szCs w:val="24"/>
        </w:rPr>
        <w:lastRenderedPageBreak/>
        <w:t>del 2012 “Ley para autorizar la transmisibilidad de derechos de concesión por muerte del c</w:t>
      </w:r>
      <w:r w:rsidRPr="00F45640">
        <w:rPr>
          <w:color w:val="000000" w:themeColor="text1"/>
          <w:sz w:val="24"/>
          <w:szCs w:val="24"/>
        </w:rPr>
        <w:t>oncesionario en el servicio público de taxis, reforma Ley Reguladora del Servicio Público de Transporte Remunerado de Personas en Vehículos en la modalidad de Taxi”, cuya vigencia inició</w:t>
      </w:r>
      <w:r w:rsidR="00593053">
        <w:rPr>
          <w:color w:val="000000" w:themeColor="text1"/>
          <w:sz w:val="24"/>
          <w:szCs w:val="24"/>
        </w:rPr>
        <w:t xml:space="preserve"> </w:t>
      </w:r>
      <w:r w:rsidRPr="00F45640">
        <w:rPr>
          <w:color w:val="000000" w:themeColor="text1"/>
          <w:sz w:val="24"/>
          <w:szCs w:val="24"/>
        </w:rPr>
        <w:t xml:space="preserve">el </w:t>
      </w:r>
      <w:r w:rsidRPr="00F45640">
        <w:rPr>
          <w:b/>
          <w:color w:val="000000" w:themeColor="text1"/>
          <w:sz w:val="24"/>
          <w:szCs w:val="24"/>
        </w:rPr>
        <w:t>2</w:t>
      </w:r>
      <w:r w:rsidR="00593053">
        <w:rPr>
          <w:b/>
          <w:color w:val="000000" w:themeColor="text1"/>
          <w:sz w:val="24"/>
          <w:szCs w:val="24"/>
        </w:rPr>
        <w:t>8</w:t>
      </w:r>
      <w:r w:rsidRPr="00F45640">
        <w:rPr>
          <w:b/>
          <w:color w:val="000000" w:themeColor="text1"/>
          <w:sz w:val="24"/>
          <w:szCs w:val="24"/>
        </w:rPr>
        <w:t xml:space="preserve"> de febrero del 2012</w:t>
      </w:r>
      <w:r w:rsidRPr="00F45640">
        <w:rPr>
          <w:color w:val="000000" w:themeColor="text1"/>
          <w:sz w:val="24"/>
          <w:szCs w:val="24"/>
        </w:rPr>
        <w:t>, en la cual se estableció en el artículo 42 bis la posibilidad de transmitir la concesión administrativa de servicio público de taxi, nombrando un beneficiario, de conformidad con la lista que allí se detalla.</w:t>
      </w:r>
    </w:p>
    <w:p w:rsidR="00F563B6" w:rsidRPr="00F45640" w:rsidRDefault="00F563B6" w:rsidP="00F563B6">
      <w:pPr>
        <w:spacing w:line="276" w:lineRule="auto"/>
        <w:ind w:left="0" w:right="0"/>
        <w:rPr>
          <w:color w:val="000000" w:themeColor="text1"/>
          <w:sz w:val="24"/>
          <w:szCs w:val="24"/>
        </w:rPr>
      </w:pPr>
    </w:p>
    <w:p w:rsidR="00593053" w:rsidRDefault="00F563B6" w:rsidP="0009032F">
      <w:pPr>
        <w:spacing w:line="276" w:lineRule="auto"/>
        <w:ind w:left="0" w:right="0"/>
        <w:rPr>
          <w:color w:val="000000" w:themeColor="text1"/>
          <w:sz w:val="24"/>
          <w:szCs w:val="24"/>
        </w:rPr>
      </w:pPr>
      <w:r>
        <w:rPr>
          <w:color w:val="000000" w:themeColor="text1"/>
          <w:sz w:val="24"/>
          <w:szCs w:val="24"/>
        </w:rPr>
        <w:t xml:space="preserve">Ahora bien, dado que la concesionaria de la placa de taxi </w:t>
      </w:r>
      <w:r w:rsidR="005C547A">
        <w:rPr>
          <w:color w:val="000000" w:themeColor="text1"/>
          <w:sz w:val="24"/>
          <w:szCs w:val="24"/>
        </w:rPr>
        <w:t>TL-XXX</w:t>
      </w:r>
      <w:r>
        <w:rPr>
          <w:color w:val="000000" w:themeColor="text1"/>
          <w:sz w:val="24"/>
          <w:szCs w:val="24"/>
        </w:rPr>
        <w:t xml:space="preserve">, falleció antes de la reforma operada por la </w:t>
      </w:r>
      <w:r w:rsidR="00D51042">
        <w:rPr>
          <w:color w:val="000000" w:themeColor="text1"/>
          <w:sz w:val="24"/>
          <w:szCs w:val="24"/>
        </w:rPr>
        <w:t xml:space="preserve">Ley N. 9027, </w:t>
      </w:r>
      <w:r w:rsidR="0009032F">
        <w:rPr>
          <w:color w:val="000000" w:themeColor="text1"/>
          <w:sz w:val="24"/>
          <w:szCs w:val="24"/>
        </w:rPr>
        <w:t xml:space="preserve">es </w:t>
      </w:r>
      <w:r w:rsidR="003A4938">
        <w:rPr>
          <w:color w:val="000000" w:themeColor="text1"/>
          <w:sz w:val="24"/>
          <w:szCs w:val="24"/>
        </w:rPr>
        <w:t>lógico</w:t>
      </w:r>
      <w:r w:rsidR="0009032F">
        <w:rPr>
          <w:color w:val="000000" w:themeColor="text1"/>
          <w:sz w:val="24"/>
          <w:szCs w:val="24"/>
        </w:rPr>
        <w:t xml:space="preserve"> que no pudo nombrar beneficiarios de la concesión al amparo de la reforma de ley antes indicada; y entonces </w:t>
      </w:r>
      <w:r w:rsidR="00593053">
        <w:rPr>
          <w:color w:val="000000" w:themeColor="text1"/>
          <w:sz w:val="24"/>
          <w:szCs w:val="24"/>
        </w:rPr>
        <w:t>lo procedente e</w:t>
      </w:r>
      <w:r w:rsidR="0009032F">
        <w:rPr>
          <w:color w:val="000000" w:themeColor="text1"/>
          <w:sz w:val="24"/>
          <w:szCs w:val="24"/>
        </w:rPr>
        <w:t>s</w:t>
      </w:r>
      <w:r w:rsidR="00593053">
        <w:rPr>
          <w:color w:val="000000" w:themeColor="text1"/>
          <w:sz w:val="24"/>
          <w:szCs w:val="24"/>
        </w:rPr>
        <w:t xml:space="preserve"> la aplicación del transitorio de dicha ley</w:t>
      </w:r>
      <w:r w:rsidR="0009032F">
        <w:rPr>
          <w:color w:val="000000" w:themeColor="text1"/>
          <w:sz w:val="24"/>
          <w:szCs w:val="24"/>
        </w:rPr>
        <w:t xml:space="preserve">, que permitió por un lapso de tiempo a la sucesión de quienes en vida fueron concesionarios de taxi, optar por la transferencia mortis causa de la concesión, al establecerse </w:t>
      </w:r>
      <w:r w:rsidR="00593053">
        <w:rPr>
          <w:color w:val="000000" w:themeColor="text1"/>
          <w:sz w:val="24"/>
          <w:szCs w:val="24"/>
        </w:rPr>
        <w:t>lo siguiente:</w:t>
      </w:r>
    </w:p>
    <w:p w:rsidR="00593053" w:rsidRDefault="00593053" w:rsidP="0009032F">
      <w:pPr>
        <w:ind w:left="0" w:right="0"/>
        <w:rPr>
          <w:color w:val="000000" w:themeColor="text1"/>
          <w:sz w:val="24"/>
          <w:szCs w:val="24"/>
        </w:rPr>
      </w:pPr>
      <w:r>
        <w:rPr>
          <w:color w:val="000000" w:themeColor="text1"/>
          <w:sz w:val="24"/>
          <w:szCs w:val="24"/>
        </w:rPr>
        <w:t xml:space="preserve"> </w:t>
      </w:r>
    </w:p>
    <w:p w:rsidR="00593053" w:rsidRPr="00593053" w:rsidRDefault="00593053" w:rsidP="00593053">
      <w:pPr>
        <w:adjustRightInd w:val="0"/>
        <w:ind w:firstLine="708"/>
        <w:jc w:val="center"/>
        <w:rPr>
          <w:color w:val="000000"/>
        </w:rPr>
      </w:pPr>
      <w:r w:rsidRPr="00593053">
        <w:rPr>
          <w:bCs/>
          <w:color w:val="000000"/>
          <w:lang w:val="es-ES" w:eastAsia="es-ES"/>
        </w:rPr>
        <w:t>“</w:t>
      </w:r>
      <w:r w:rsidRPr="00593053">
        <w:rPr>
          <w:b/>
          <w:bCs/>
          <w:color w:val="000000"/>
          <w:lang w:val="es-ES" w:eastAsia="es-ES"/>
        </w:rPr>
        <w:t>TRANSITORIO.-</w:t>
      </w:r>
    </w:p>
    <w:p w:rsidR="00593053" w:rsidRPr="00593053" w:rsidRDefault="00593053" w:rsidP="00593053">
      <w:pPr>
        <w:rPr>
          <w:color w:val="000000"/>
        </w:rPr>
      </w:pPr>
    </w:p>
    <w:p w:rsidR="00593053" w:rsidRPr="00593053" w:rsidRDefault="00593053" w:rsidP="00593053">
      <w:pPr>
        <w:rPr>
          <w:b/>
          <w:bCs/>
          <w:color w:val="000000"/>
          <w:lang w:val="es-ES" w:eastAsia="es-ES"/>
        </w:rPr>
      </w:pPr>
      <w:proofErr w:type="spellStart"/>
      <w:r w:rsidRPr="00593053">
        <w:rPr>
          <w:color w:val="000000"/>
          <w:lang w:val="es-ES" w:eastAsia="es-ES"/>
        </w:rPr>
        <w:t>Autorízase</w:t>
      </w:r>
      <w:proofErr w:type="spellEnd"/>
      <w:r w:rsidRPr="00593053">
        <w:rPr>
          <w:color w:val="000000"/>
          <w:lang w:val="es-ES" w:eastAsia="es-ES"/>
        </w:rPr>
        <w:t xml:space="preserve"> al Consejo de Transporte Público para que, </w:t>
      </w:r>
      <w:r w:rsidRPr="00593053">
        <w:rPr>
          <w:color w:val="000000"/>
          <w:u w:val="single"/>
          <w:lang w:val="es-ES" w:eastAsia="es-ES"/>
        </w:rPr>
        <w:t>durante los noventa días siguientes a la publicación de la presente ley, conozca y resuelva favorablemente las gestiones de transmisibilidad de derechos por muerte de la persona concesionaria en el servicio público de taxis</w:t>
      </w:r>
      <w:r w:rsidRPr="00593053">
        <w:rPr>
          <w:color w:val="000000"/>
          <w:lang w:val="es-ES" w:eastAsia="es-ES"/>
        </w:rPr>
        <w:t>, acaecidas entre quienes contaban con contratos de explotación del servicio. Transcurrido ese plazo, las que no se hayan gestionado se archivarán en forma definitiva con la consiguiente cancelación de la concesión administrativa correspondiente.”</w:t>
      </w:r>
      <w:r>
        <w:rPr>
          <w:color w:val="000000"/>
          <w:lang w:val="es-ES" w:eastAsia="es-ES"/>
        </w:rPr>
        <w:t xml:space="preserve"> (El resaltado no es del original)</w:t>
      </w:r>
    </w:p>
    <w:p w:rsidR="00593053" w:rsidRDefault="00593053" w:rsidP="00F563B6">
      <w:pPr>
        <w:ind w:left="0"/>
        <w:rPr>
          <w:color w:val="000000" w:themeColor="text1"/>
          <w:sz w:val="24"/>
          <w:szCs w:val="24"/>
        </w:rPr>
      </w:pPr>
    </w:p>
    <w:p w:rsidR="00593053" w:rsidRPr="00F45640" w:rsidRDefault="00593053" w:rsidP="00C4658A">
      <w:pPr>
        <w:spacing w:line="276" w:lineRule="auto"/>
        <w:ind w:left="0" w:right="0"/>
        <w:rPr>
          <w:color w:val="000000" w:themeColor="text1"/>
          <w:sz w:val="24"/>
          <w:szCs w:val="24"/>
        </w:rPr>
      </w:pPr>
      <w:r>
        <w:rPr>
          <w:color w:val="000000" w:themeColor="text1"/>
          <w:sz w:val="24"/>
          <w:szCs w:val="24"/>
        </w:rPr>
        <w:t xml:space="preserve">Este transitorio, permitió que el Consejo de Transporte </w:t>
      </w:r>
      <w:r w:rsidR="00C4658A">
        <w:rPr>
          <w:color w:val="000000" w:themeColor="text1"/>
          <w:sz w:val="24"/>
          <w:szCs w:val="24"/>
        </w:rPr>
        <w:t xml:space="preserve">Público </w:t>
      </w:r>
      <w:r>
        <w:rPr>
          <w:color w:val="000000" w:themeColor="text1"/>
          <w:sz w:val="24"/>
          <w:szCs w:val="24"/>
        </w:rPr>
        <w:t>tramitar</w:t>
      </w:r>
      <w:r w:rsidR="00C4658A">
        <w:rPr>
          <w:color w:val="000000" w:themeColor="text1"/>
          <w:sz w:val="24"/>
          <w:szCs w:val="24"/>
        </w:rPr>
        <w:t>a</w:t>
      </w:r>
      <w:r>
        <w:rPr>
          <w:color w:val="000000" w:themeColor="text1"/>
          <w:sz w:val="24"/>
          <w:szCs w:val="24"/>
        </w:rPr>
        <w:t xml:space="preserve"> y resolv</w:t>
      </w:r>
      <w:r w:rsidR="00C4658A">
        <w:rPr>
          <w:color w:val="000000" w:themeColor="text1"/>
          <w:sz w:val="24"/>
          <w:szCs w:val="24"/>
        </w:rPr>
        <w:t xml:space="preserve">iera las </w:t>
      </w:r>
      <w:r>
        <w:rPr>
          <w:color w:val="000000" w:themeColor="text1"/>
          <w:sz w:val="24"/>
          <w:szCs w:val="24"/>
        </w:rPr>
        <w:t xml:space="preserve"> gestiones de transmisibilidad de derechos por muerte del concesionario, </w:t>
      </w:r>
      <w:r w:rsidR="0009032F">
        <w:rPr>
          <w:color w:val="000000" w:themeColor="text1"/>
          <w:sz w:val="24"/>
          <w:szCs w:val="24"/>
        </w:rPr>
        <w:t xml:space="preserve">incluso presentadas durante ese período, </w:t>
      </w:r>
      <w:r>
        <w:rPr>
          <w:color w:val="000000" w:themeColor="text1"/>
          <w:sz w:val="24"/>
          <w:szCs w:val="24"/>
        </w:rPr>
        <w:t>vencido dicho plazo</w:t>
      </w:r>
      <w:r w:rsidR="00C4658A">
        <w:rPr>
          <w:color w:val="000000" w:themeColor="text1"/>
          <w:sz w:val="24"/>
          <w:szCs w:val="24"/>
        </w:rPr>
        <w:t xml:space="preserve"> -</w:t>
      </w:r>
      <w:r w:rsidR="00C4658A">
        <w:rPr>
          <w:b/>
          <w:color w:val="000000" w:themeColor="text1"/>
          <w:sz w:val="24"/>
          <w:szCs w:val="24"/>
        </w:rPr>
        <w:t>12</w:t>
      </w:r>
      <w:r w:rsidR="00C4658A" w:rsidRPr="00BC546B">
        <w:rPr>
          <w:b/>
          <w:color w:val="000000" w:themeColor="text1"/>
          <w:sz w:val="24"/>
          <w:szCs w:val="24"/>
        </w:rPr>
        <w:t xml:space="preserve"> de </w:t>
      </w:r>
      <w:r w:rsidR="00C4658A">
        <w:rPr>
          <w:b/>
          <w:color w:val="000000" w:themeColor="text1"/>
          <w:sz w:val="24"/>
          <w:szCs w:val="24"/>
        </w:rPr>
        <w:t>julio</w:t>
      </w:r>
      <w:r w:rsidR="00C4658A" w:rsidRPr="00BC546B">
        <w:rPr>
          <w:b/>
          <w:color w:val="000000" w:themeColor="text1"/>
          <w:sz w:val="24"/>
          <w:szCs w:val="24"/>
        </w:rPr>
        <w:t xml:space="preserve"> del 201</w:t>
      </w:r>
      <w:r w:rsidR="00C4658A">
        <w:rPr>
          <w:b/>
          <w:color w:val="000000" w:themeColor="text1"/>
          <w:sz w:val="24"/>
          <w:szCs w:val="24"/>
        </w:rPr>
        <w:t>2-</w:t>
      </w:r>
      <w:r w:rsidR="00C4658A" w:rsidRPr="00BC546B">
        <w:rPr>
          <w:color w:val="000000" w:themeColor="text1"/>
          <w:sz w:val="24"/>
          <w:szCs w:val="24"/>
        </w:rPr>
        <w:t xml:space="preserve">, el Consejo de Transporte Público </w:t>
      </w:r>
      <w:r w:rsidR="00C4658A">
        <w:rPr>
          <w:color w:val="000000" w:themeColor="text1"/>
          <w:sz w:val="24"/>
          <w:szCs w:val="24"/>
        </w:rPr>
        <w:t>a</w:t>
      </w:r>
      <w:r w:rsidR="00C4658A" w:rsidRPr="00BC546B">
        <w:rPr>
          <w:color w:val="000000" w:themeColor="text1"/>
          <w:sz w:val="24"/>
          <w:szCs w:val="24"/>
        </w:rPr>
        <w:t xml:space="preserve">quellas gestiones presentadas después del </w:t>
      </w:r>
      <w:r w:rsidR="00C4658A">
        <w:rPr>
          <w:color w:val="000000" w:themeColor="text1"/>
          <w:sz w:val="24"/>
          <w:szCs w:val="24"/>
        </w:rPr>
        <w:t>12</w:t>
      </w:r>
      <w:r w:rsidR="00C4658A" w:rsidRPr="00BC546B">
        <w:rPr>
          <w:color w:val="000000" w:themeColor="text1"/>
          <w:sz w:val="24"/>
          <w:szCs w:val="24"/>
        </w:rPr>
        <w:t xml:space="preserve"> de </w:t>
      </w:r>
      <w:r w:rsidR="00C4658A">
        <w:rPr>
          <w:color w:val="000000" w:themeColor="text1"/>
          <w:sz w:val="24"/>
          <w:szCs w:val="24"/>
        </w:rPr>
        <w:t>julio</w:t>
      </w:r>
      <w:r w:rsidR="00C4658A" w:rsidRPr="00BC546B">
        <w:rPr>
          <w:color w:val="000000" w:themeColor="text1"/>
          <w:sz w:val="24"/>
          <w:szCs w:val="24"/>
        </w:rPr>
        <w:t xml:space="preserve"> del 201</w:t>
      </w:r>
      <w:r w:rsidR="00C4658A">
        <w:rPr>
          <w:color w:val="000000" w:themeColor="text1"/>
          <w:sz w:val="24"/>
          <w:szCs w:val="24"/>
        </w:rPr>
        <w:t>2</w:t>
      </w:r>
      <w:r w:rsidR="00C4658A" w:rsidRPr="00BC546B">
        <w:rPr>
          <w:color w:val="000000" w:themeColor="text1"/>
          <w:sz w:val="24"/>
          <w:szCs w:val="24"/>
        </w:rPr>
        <w:t>, por imperio de ley, deben ser archivadas y proceder a la cancelación de la concesión administrativa</w:t>
      </w:r>
      <w:r>
        <w:rPr>
          <w:color w:val="000000" w:themeColor="text1"/>
          <w:sz w:val="24"/>
          <w:szCs w:val="24"/>
        </w:rPr>
        <w:t xml:space="preserve">, </w:t>
      </w:r>
      <w:r w:rsidR="00C4658A">
        <w:rPr>
          <w:color w:val="000000" w:themeColor="text1"/>
          <w:sz w:val="24"/>
          <w:szCs w:val="24"/>
        </w:rPr>
        <w:t>esto que debe</w:t>
      </w:r>
      <w:r>
        <w:rPr>
          <w:color w:val="000000" w:themeColor="text1"/>
          <w:sz w:val="24"/>
          <w:szCs w:val="24"/>
        </w:rPr>
        <w:t xml:space="preserve"> aplicarse la cancelación automática dispuesta en el artículo 42 </w:t>
      </w:r>
      <w:r w:rsidRPr="00F45640">
        <w:rPr>
          <w:color w:val="000000" w:themeColor="text1"/>
          <w:sz w:val="24"/>
          <w:szCs w:val="24"/>
        </w:rPr>
        <w:t>bis:</w:t>
      </w:r>
    </w:p>
    <w:p w:rsidR="00593053" w:rsidRPr="00F45640" w:rsidRDefault="00593053" w:rsidP="00593053">
      <w:pPr>
        <w:spacing w:line="276" w:lineRule="auto"/>
        <w:ind w:left="0" w:right="0"/>
        <w:rPr>
          <w:color w:val="000000" w:themeColor="text1"/>
          <w:sz w:val="24"/>
          <w:szCs w:val="24"/>
        </w:rPr>
      </w:pPr>
    </w:p>
    <w:p w:rsidR="00593053" w:rsidRPr="00F45640" w:rsidRDefault="00593053" w:rsidP="00593053">
      <w:pPr>
        <w:adjustRightInd w:val="0"/>
        <w:rPr>
          <w:color w:val="000000" w:themeColor="text1"/>
          <w:sz w:val="24"/>
          <w:szCs w:val="24"/>
        </w:rPr>
      </w:pPr>
      <w:r w:rsidRPr="00F45640">
        <w:rPr>
          <w:b/>
          <w:bCs/>
          <w:color w:val="000000" w:themeColor="text1"/>
          <w:lang w:val="es-ES" w:eastAsia="es-ES"/>
        </w:rPr>
        <w:t xml:space="preserve">Artículo 42 bis.- </w:t>
      </w:r>
      <w:r w:rsidRPr="00F45640">
        <w:rPr>
          <w:color w:val="000000" w:themeColor="text1"/>
          <w:lang w:val="es-ES" w:eastAsia="es-ES"/>
        </w:rPr>
        <w:t>Traspaso de beneficio de la concesión en el servicio público de taxi por muerte de la persona concesionaria.</w:t>
      </w:r>
    </w:p>
    <w:p w:rsidR="00593053" w:rsidRPr="00F45640" w:rsidRDefault="00593053" w:rsidP="00593053">
      <w:pPr>
        <w:adjustRightInd w:val="0"/>
        <w:rPr>
          <w:color w:val="000000" w:themeColor="text1"/>
          <w:sz w:val="24"/>
          <w:szCs w:val="24"/>
        </w:rPr>
      </w:pPr>
      <w:r w:rsidRPr="00F45640">
        <w:rPr>
          <w:color w:val="000000" w:themeColor="text1"/>
          <w:lang w:val="es-ES" w:eastAsia="es-ES"/>
        </w:rPr>
        <w:t>(…)</w:t>
      </w:r>
    </w:p>
    <w:p w:rsidR="00593053" w:rsidRPr="00F45640" w:rsidRDefault="00593053" w:rsidP="00593053">
      <w:pPr>
        <w:adjustRightInd w:val="0"/>
        <w:rPr>
          <w:color w:val="000000" w:themeColor="text1"/>
          <w:sz w:val="24"/>
          <w:szCs w:val="24"/>
        </w:rPr>
      </w:pPr>
      <w:r w:rsidRPr="00F45640">
        <w:rPr>
          <w:color w:val="000000" w:themeColor="text1"/>
          <w:lang w:val="es-ES" w:eastAsia="es-ES"/>
        </w:rP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w:t>
      </w:r>
      <w:r w:rsidRPr="00F45640">
        <w:rPr>
          <w:i/>
          <w:color w:val="000000" w:themeColor="text1"/>
          <w:u w:val="single"/>
          <w:lang w:val="es-ES" w:eastAsia="es-ES"/>
        </w:rPr>
        <w:t>En caso de fallecimiento sin haberse registrado la persona beneficiaria, titular y suplente, se cancelará automáticamente la concesión otorgada</w:t>
      </w:r>
      <w:r w:rsidRPr="00F45640">
        <w:rPr>
          <w:color w:val="000000" w:themeColor="text1"/>
          <w:lang w:val="es-ES" w:eastAsia="es-ES"/>
        </w:rPr>
        <w:t>.”(El resaltado no es del original)</w:t>
      </w:r>
    </w:p>
    <w:p w:rsidR="00593053" w:rsidRDefault="00593053" w:rsidP="00593053">
      <w:pPr>
        <w:spacing w:line="276" w:lineRule="auto"/>
        <w:ind w:left="0" w:right="0"/>
        <w:rPr>
          <w:color w:val="000000" w:themeColor="text1"/>
          <w:sz w:val="24"/>
          <w:szCs w:val="24"/>
        </w:rPr>
      </w:pPr>
    </w:p>
    <w:p w:rsidR="0009032F" w:rsidRDefault="00C4658A" w:rsidP="00593053">
      <w:pPr>
        <w:spacing w:line="276" w:lineRule="auto"/>
        <w:ind w:left="0" w:right="0"/>
        <w:rPr>
          <w:color w:val="000000" w:themeColor="text1"/>
          <w:sz w:val="24"/>
          <w:szCs w:val="24"/>
        </w:rPr>
      </w:pPr>
      <w:r>
        <w:rPr>
          <w:color w:val="000000" w:themeColor="text1"/>
          <w:sz w:val="24"/>
          <w:szCs w:val="24"/>
        </w:rPr>
        <w:t xml:space="preserve">Ahora bien, lo cierto para el caso de la concesión administrativa bajo la placa de taxi </w:t>
      </w:r>
      <w:r w:rsidR="005C547A">
        <w:rPr>
          <w:color w:val="000000" w:themeColor="text1"/>
          <w:sz w:val="24"/>
          <w:szCs w:val="24"/>
        </w:rPr>
        <w:t>TL-XXX</w:t>
      </w:r>
      <w:r>
        <w:rPr>
          <w:color w:val="000000" w:themeColor="text1"/>
          <w:sz w:val="24"/>
          <w:szCs w:val="24"/>
        </w:rPr>
        <w:t xml:space="preserve">, es </w:t>
      </w:r>
      <w:r w:rsidR="003223FE">
        <w:rPr>
          <w:color w:val="000000" w:themeColor="text1"/>
          <w:sz w:val="24"/>
          <w:szCs w:val="24"/>
        </w:rPr>
        <w:t xml:space="preserve">que </w:t>
      </w:r>
      <w:r>
        <w:rPr>
          <w:color w:val="000000" w:themeColor="text1"/>
          <w:sz w:val="24"/>
          <w:szCs w:val="24"/>
        </w:rPr>
        <w:t xml:space="preserve">la señora </w:t>
      </w:r>
      <w:r w:rsidR="005C547A">
        <w:rPr>
          <w:b/>
          <w:color w:val="000000" w:themeColor="text1"/>
          <w:sz w:val="24"/>
          <w:szCs w:val="24"/>
        </w:rPr>
        <w:t>GEES</w:t>
      </w:r>
      <w:r>
        <w:rPr>
          <w:color w:val="000000" w:themeColor="text1"/>
          <w:sz w:val="24"/>
          <w:szCs w:val="24"/>
        </w:rPr>
        <w:t>, tramit</w:t>
      </w:r>
      <w:r w:rsidR="003A4938">
        <w:rPr>
          <w:color w:val="000000" w:themeColor="text1"/>
          <w:sz w:val="24"/>
          <w:szCs w:val="24"/>
        </w:rPr>
        <w:t>ó</w:t>
      </w:r>
      <w:r w:rsidR="003223FE">
        <w:rPr>
          <w:color w:val="000000" w:themeColor="text1"/>
          <w:sz w:val="24"/>
          <w:szCs w:val="24"/>
        </w:rPr>
        <w:t xml:space="preserve"> </w:t>
      </w:r>
      <w:r w:rsidR="003223FE" w:rsidRPr="003223FE">
        <w:rPr>
          <w:i/>
          <w:color w:val="000000" w:themeColor="text1"/>
          <w:sz w:val="24"/>
          <w:szCs w:val="24"/>
        </w:rPr>
        <w:t>traspaso mortis causa</w:t>
      </w:r>
      <w:r w:rsidR="003223FE">
        <w:rPr>
          <w:color w:val="000000" w:themeColor="text1"/>
          <w:sz w:val="24"/>
          <w:szCs w:val="24"/>
        </w:rPr>
        <w:t>, de dicha concesión</w:t>
      </w:r>
      <w:r w:rsidR="003A4938">
        <w:rPr>
          <w:color w:val="000000" w:themeColor="text1"/>
          <w:sz w:val="24"/>
          <w:szCs w:val="24"/>
        </w:rPr>
        <w:t>;</w:t>
      </w:r>
      <w:r w:rsidR="003223FE">
        <w:rPr>
          <w:color w:val="000000" w:themeColor="text1"/>
          <w:sz w:val="24"/>
          <w:szCs w:val="24"/>
        </w:rPr>
        <w:t xml:space="preserve"> misma que le fuere denegada por haber tramitado la solicitud fuera del plazo de ley, en el </w:t>
      </w:r>
      <w:r w:rsidR="003223FE" w:rsidRPr="003223FE">
        <w:rPr>
          <w:b/>
          <w:color w:val="000000" w:themeColor="text1"/>
          <w:sz w:val="24"/>
          <w:szCs w:val="24"/>
        </w:rPr>
        <w:t>Artículo 7.2.1 de la Sesión Ordinaria 39-2015 del 8 de julio del 2015</w:t>
      </w:r>
      <w:r w:rsidR="003223FE">
        <w:rPr>
          <w:color w:val="000000" w:themeColor="text1"/>
          <w:sz w:val="24"/>
          <w:szCs w:val="24"/>
        </w:rPr>
        <w:t xml:space="preserve">, </w:t>
      </w:r>
      <w:r w:rsidR="003A4938">
        <w:rPr>
          <w:color w:val="000000" w:themeColor="text1"/>
          <w:sz w:val="24"/>
          <w:szCs w:val="24"/>
        </w:rPr>
        <w:t xml:space="preserve">acto administrativo que </w:t>
      </w:r>
      <w:r w:rsidR="00E820DF">
        <w:rPr>
          <w:color w:val="000000" w:themeColor="text1"/>
          <w:sz w:val="24"/>
          <w:szCs w:val="24"/>
        </w:rPr>
        <w:t xml:space="preserve"> </w:t>
      </w:r>
      <w:r w:rsidR="00E820DF" w:rsidRPr="00E820DF">
        <w:rPr>
          <w:i/>
          <w:color w:val="000000" w:themeColor="text1"/>
          <w:sz w:val="24"/>
          <w:szCs w:val="24"/>
          <w:u w:val="single"/>
        </w:rPr>
        <w:t xml:space="preserve">canceló </w:t>
      </w:r>
      <w:r w:rsidR="00E820DF" w:rsidRPr="00E820DF">
        <w:rPr>
          <w:i/>
          <w:color w:val="000000" w:themeColor="text1"/>
          <w:sz w:val="24"/>
          <w:szCs w:val="24"/>
          <w:u w:val="single"/>
        </w:rPr>
        <w:lastRenderedPageBreak/>
        <w:t xml:space="preserve">la concesión administrativa de servicio público de transporte de personas bajo la modalidad taxi amparada a la placa </w:t>
      </w:r>
      <w:r w:rsidR="005C547A">
        <w:rPr>
          <w:i/>
          <w:color w:val="000000" w:themeColor="text1"/>
          <w:sz w:val="24"/>
          <w:szCs w:val="24"/>
          <w:u w:val="single"/>
        </w:rPr>
        <w:t>TL-XXX</w:t>
      </w:r>
      <w:r w:rsidR="00E820DF">
        <w:rPr>
          <w:color w:val="000000" w:themeColor="text1"/>
          <w:sz w:val="24"/>
          <w:szCs w:val="24"/>
        </w:rPr>
        <w:t xml:space="preserve"> </w:t>
      </w:r>
      <w:r w:rsidR="003223FE">
        <w:rPr>
          <w:color w:val="000000" w:themeColor="text1"/>
          <w:sz w:val="24"/>
          <w:szCs w:val="24"/>
        </w:rPr>
        <w:t>(ver folio 114 del expediente TAT-129-1</w:t>
      </w:r>
      <w:r w:rsidR="00E045CB">
        <w:rPr>
          <w:color w:val="000000" w:themeColor="text1"/>
          <w:sz w:val="24"/>
          <w:szCs w:val="24"/>
        </w:rPr>
        <w:t>7</w:t>
      </w:r>
      <w:r w:rsidR="003223FE">
        <w:rPr>
          <w:color w:val="000000" w:themeColor="text1"/>
          <w:sz w:val="24"/>
          <w:szCs w:val="24"/>
        </w:rPr>
        <w:t xml:space="preserve">) </w:t>
      </w:r>
      <w:r w:rsidR="003A4938">
        <w:rPr>
          <w:color w:val="000000" w:themeColor="text1"/>
          <w:sz w:val="24"/>
          <w:szCs w:val="24"/>
        </w:rPr>
        <w:t xml:space="preserve">y </w:t>
      </w:r>
      <w:r w:rsidR="003223FE">
        <w:rPr>
          <w:color w:val="000000" w:themeColor="text1"/>
          <w:sz w:val="24"/>
          <w:szCs w:val="24"/>
        </w:rPr>
        <w:t>que fue recurrido</w:t>
      </w:r>
      <w:r w:rsidR="003A4938">
        <w:rPr>
          <w:color w:val="000000" w:themeColor="text1"/>
          <w:sz w:val="24"/>
          <w:szCs w:val="24"/>
        </w:rPr>
        <w:t xml:space="preserve"> oportunamente. El </w:t>
      </w:r>
      <w:r w:rsidR="003223FE">
        <w:rPr>
          <w:color w:val="000000" w:themeColor="text1"/>
          <w:sz w:val="24"/>
          <w:szCs w:val="24"/>
        </w:rPr>
        <w:t xml:space="preserve">Recurso de Revocatoria fue conocido y rechazado en el </w:t>
      </w:r>
      <w:r w:rsidR="0065740A" w:rsidRPr="0065740A">
        <w:rPr>
          <w:b/>
          <w:color w:val="000000" w:themeColor="text1"/>
          <w:sz w:val="24"/>
          <w:szCs w:val="24"/>
        </w:rPr>
        <w:t xml:space="preserve">Artículo </w:t>
      </w:r>
      <w:r w:rsidR="003223FE" w:rsidRPr="0065740A">
        <w:rPr>
          <w:b/>
          <w:color w:val="000000" w:themeColor="text1"/>
          <w:sz w:val="24"/>
          <w:szCs w:val="24"/>
        </w:rPr>
        <w:t>7.12.6 de la Sesión Ordinaria 63-2015 del 12 de noviembre del 2015</w:t>
      </w:r>
      <w:r w:rsidR="003223FE">
        <w:rPr>
          <w:color w:val="000000" w:themeColor="text1"/>
          <w:sz w:val="24"/>
          <w:szCs w:val="24"/>
        </w:rPr>
        <w:t xml:space="preserve"> (ver folio 2 del expediente TAT-88-16)</w:t>
      </w:r>
      <w:r w:rsidR="0065740A">
        <w:rPr>
          <w:color w:val="000000" w:themeColor="text1"/>
          <w:sz w:val="24"/>
          <w:szCs w:val="24"/>
        </w:rPr>
        <w:t>.</w:t>
      </w:r>
    </w:p>
    <w:p w:rsidR="0065740A" w:rsidRDefault="0065740A" w:rsidP="00593053">
      <w:pPr>
        <w:spacing w:line="276" w:lineRule="auto"/>
        <w:ind w:left="0" w:right="0"/>
        <w:rPr>
          <w:color w:val="000000" w:themeColor="text1"/>
          <w:sz w:val="24"/>
          <w:szCs w:val="24"/>
        </w:rPr>
      </w:pPr>
    </w:p>
    <w:p w:rsidR="0065740A" w:rsidRDefault="0065740A" w:rsidP="00593053">
      <w:pPr>
        <w:spacing w:line="276" w:lineRule="auto"/>
        <w:ind w:left="0" w:right="0"/>
        <w:rPr>
          <w:color w:val="000000" w:themeColor="text1"/>
          <w:sz w:val="24"/>
          <w:szCs w:val="24"/>
        </w:rPr>
      </w:pPr>
      <w:r>
        <w:rPr>
          <w:color w:val="000000" w:themeColor="text1"/>
          <w:sz w:val="24"/>
          <w:szCs w:val="24"/>
        </w:rPr>
        <w:t xml:space="preserve">El </w:t>
      </w:r>
      <w:r w:rsidR="00E61134">
        <w:rPr>
          <w:color w:val="000000" w:themeColor="text1"/>
          <w:sz w:val="24"/>
          <w:szCs w:val="24"/>
        </w:rPr>
        <w:t xml:space="preserve">Tribunal </w:t>
      </w:r>
      <w:r>
        <w:rPr>
          <w:color w:val="000000" w:themeColor="text1"/>
          <w:sz w:val="24"/>
          <w:szCs w:val="24"/>
        </w:rPr>
        <w:t xml:space="preserve">Administrativo de Transporte, en el expediente TAT-88-16, </w:t>
      </w:r>
      <w:r w:rsidR="00E820DF">
        <w:rPr>
          <w:color w:val="000000" w:themeColor="text1"/>
          <w:sz w:val="24"/>
          <w:szCs w:val="24"/>
        </w:rPr>
        <w:t>tramitó</w:t>
      </w:r>
      <w:r>
        <w:rPr>
          <w:color w:val="000000" w:themeColor="text1"/>
          <w:sz w:val="24"/>
          <w:szCs w:val="24"/>
        </w:rPr>
        <w:t xml:space="preserve"> el Recurso de Apelación en subsidio presentado por la señora </w:t>
      </w:r>
      <w:r w:rsidR="005C547A">
        <w:rPr>
          <w:b/>
          <w:color w:val="000000" w:themeColor="text1"/>
          <w:sz w:val="24"/>
          <w:szCs w:val="24"/>
        </w:rPr>
        <w:t>GEES</w:t>
      </w:r>
      <w:r>
        <w:rPr>
          <w:color w:val="000000" w:themeColor="text1"/>
          <w:sz w:val="24"/>
          <w:szCs w:val="24"/>
        </w:rPr>
        <w:t xml:space="preserve">, </w:t>
      </w:r>
      <w:r w:rsidR="00B80767">
        <w:rPr>
          <w:color w:val="000000" w:themeColor="text1"/>
          <w:sz w:val="24"/>
          <w:szCs w:val="24"/>
        </w:rPr>
        <w:t xml:space="preserve">en representación de la señora ME SB; </w:t>
      </w:r>
      <w:r>
        <w:rPr>
          <w:color w:val="000000" w:themeColor="text1"/>
          <w:sz w:val="24"/>
          <w:szCs w:val="24"/>
        </w:rPr>
        <w:t xml:space="preserve">en contra </w:t>
      </w:r>
      <w:bookmarkStart w:id="0" w:name="_GoBack"/>
      <w:bookmarkEnd w:id="0"/>
      <w:r>
        <w:rPr>
          <w:color w:val="000000" w:themeColor="text1"/>
          <w:sz w:val="24"/>
          <w:szCs w:val="24"/>
        </w:rPr>
        <w:t xml:space="preserve">del </w:t>
      </w:r>
      <w:r w:rsidR="00E820DF" w:rsidRPr="003223FE">
        <w:rPr>
          <w:b/>
          <w:color w:val="000000" w:themeColor="text1"/>
          <w:sz w:val="24"/>
          <w:szCs w:val="24"/>
        </w:rPr>
        <w:t>Artículo 7.</w:t>
      </w:r>
      <w:r w:rsidR="00A91BA6">
        <w:rPr>
          <w:b/>
          <w:color w:val="000000" w:themeColor="text1"/>
          <w:sz w:val="24"/>
          <w:szCs w:val="24"/>
        </w:rPr>
        <w:t>7</w:t>
      </w:r>
      <w:r w:rsidR="00E820DF" w:rsidRPr="003223FE">
        <w:rPr>
          <w:b/>
          <w:color w:val="000000" w:themeColor="text1"/>
          <w:sz w:val="24"/>
          <w:szCs w:val="24"/>
        </w:rPr>
        <w:t xml:space="preserve"> de la Sesión Ordinaria </w:t>
      </w:r>
      <w:r w:rsidR="00B80767">
        <w:rPr>
          <w:b/>
          <w:color w:val="000000" w:themeColor="text1"/>
          <w:sz w:val="24"/>
          <w:szCs w:val="24"/>
        </w:rPr>
        <w:t>55</w:t>
      </w:r>
      <w:r w:rsidR="00E820DF" w:rsidRPr="003223FE">
        <w:rPr>
          <w:b/>
          <w:color w:val="000000" w:themeColor="text1"/>
          <w:sz w:val="24"/>
          <w:szCs w:val="24"/>
        </w:rPr>
        <w:t xml:space="preserve">-2015 del </w:t>
      </w:r>
      <w:r w:rsidR="00B80767">
        <w:rPr>
          <w:b/>
          <w:color w:val="000000" w:themeColor="text1"/>
          <w:sz w:val="24"/>
          <w:szCs w:val="24"/>
        </w:rPr>
        <w:t>23</w:t>
      </w:r>
      <w:r w:rsidR="00E820DF" w:rsidRPr="003223FE">
        <w:rPr>
          <w:b/>
          <w:color w:val="000000" w:themeColor="text1"/>
          <w:sz w:val="24"/>
          <w:szCs w:val="24"/>
        </w:rPr>
        <w:t xml:space="preserve"> de </w:t>
      </w:r>
      <w:r w:rsidR="00B80767">
        <w:rPr>
          <w:b/>
          <w:color w:val="000000" w:themeColor="text1"/>
          <w:sz w:val="24"/>
          <w:szCs w:val="24"/>
        </w:rPr>
        <w:t>setiembre</w:t>
      </w:r>
      <w:r w:rsidR="00B80767" w:rsidRPr="003223FE">
        <w:rPr>
          <w:b/>
          <w:color w:val="000000" w:themeColor="text1"/>
          <w:sz w:val="24"/>
          <w:szCs w:val="24"/>
        </w:rPr>
        <w:t xml:space="preserve"> </w:t>
      </w:r>
      <w:r w:rsidR="00E820DF" w:rsidRPr="003223FE">
        <w:rPr>
          <w:b/>
          <w:color w:val="000000" w:themeColor="text1"/>
          <w:sz w:val="24"/>
          <w:szCs w:val="24"/>
        </w:rPr>
        <w:t>del 2015</w:t>
      </w:r>
      <w:r w:rsidR="00E820DF">
        <w:rPr>
          <w:color w:val="000000" w:themeColor="text1"/>
          <w:sz w:val="24"/>
          <w:szCs w:val="24"/>
        </w:rPr>
        <w:t xml:space="preserve">, y en su resolución número </w:t>
      </w:r>
      <w:r w:rsidR="00E820DF" w:rsidRPr="00E820DF">
        <w:rPr>
          <w:b/>
          <w:color w:val="000000" w:themeColor="text1"/>
          <w:sz w:val="24"/>
          <w:szCs w:val="24"/>
        </w:rPr>
        <w:t>TAT-3060-2016 de las diez horas con quince minutos del 29 de julio del 20</w:t>
      </w:r>
      <w:r w:rsidR="00E820DF">
        <w:rPr>
          <w:b/>
          <w:color w:val="000000" w:themeColor="text1"/>
          <w:sz w:val="24"/>
          <w:szCs w:val="24"/>
        </w:rPr>
        <w:t>1</w:t>
      </w:r>
      <w:r w:rsidR="00E820DF" w:rsidRPr="00E820DF">
        <w:rPr>
          <w:b/>
          <w:color w:val="000000" w:themeColor="text1"/>
          <w:sz w:val="24"/>
          <w:szCs w:val="24"/>
        </w:rPr>
        <w:t>6</w:t>
      </w:r>
      <w:r w:rsidR="00E820DF">
        <w:rPr>
          <w:color w:val="000000" w:themeColor="text1"/>
          <w:sz w:val="24"/>
          <w:szCs w:val="24"/>
        </w:rPr>
        <w:t xml:space="preserve">, declaró sin lugar el recurso de apelación, confirmó lo actuado por el </w:t>
      </w:r>
      <w:r w:rsidR="00E045CB">
        <w:rPr>
          <w:color w:val="000000" w:themeColor="text1"/>
          <w:sz w:val="24"/>
          <w:szCs w:val="24"/>
        </w:rPr>
        <w:t>Consejo</w:t>
      </w:r>
      <w:r w:rsidR="003A4938">
        <w:rPr>
          <w:color w:val="000000" w:themeColor="text1"/>
          <w:sz w:val="24"/>
          <w:szCs w:val="24"/>
        </w:rPr>
        <w:t xml:space="preserve"> de Transporte </w:t>
      </w:r>
      <w:r w:rsidR="00E045CB">
        <w:rPr>
          <w:color w:val="000000" w:themeColor="text1"/>
          <w:sz w:val="24"/>
          <w:szCs w:val="24"/>
        </w:rPr>
        <w:t xml:space="preserve">Público </w:t>
      </w:r>
      <w:r w:rsidR="00E820DF">
        <w:rPr>
          <w:color w:val="000000" w:themeColor="text1"/>
          <w:sz w:val="24"/>
          <w:szCs w:val="24"/>
        </w:rPr>
        <w:t>y dio por agotada la vía administrativa.</w:t>
      </w:r>
    </w:p>
    <w:p w:rsidR="00E820DF" w:rsidRDefault="00E820DF" w:rsidP="00593053">
      <w:pPr>
        <w:spacing w:line="276" w:lineRule="auto"/>
        <w:ind w:left="0" w:right="0"/>
        <w:rPr>
          <w:color w:val="000000" w:themeColor="text1"/>
          <w:sz w:val="24"/>
          <w:szCs w:val="24"/>
        </w:rPr>
      </w:pPr>
    </w:p>
    <w:p w:rsidR="00E820DF" w:rsidRDefault="00E820DF" w:rsidP="00E820DF">
      <w:pPr>
        <w:spacing w:line="276" w:lineRule="auto"/>
        <w:ind w:left="0" w:right="0"/>
        <w:rPr>
          <w:color w:val="000000" w:themeColor="text1"/>
          <w:sz w:val="24"/>
          <w:szCs w:val="24"/>
        </w:rPr>
      </w:pPr>
      <w:r>
        <w:rPr>
          <w:color w:val="000000" w:themeColor="text1"/>
          <w:sz w:val="24"/>
          <w:szCs w:val="24"/>
        </w:rPr>
        <w:t xml:space="preserve">Observa este Tribunal que, la gestión tramitada por el señor </w:t>
      </w:r>
      <w:r w:rsidR="005C547A">
        <w:rPr>
          <w:b/>
          <w:smallCaps/>
          <w:color w:val="000000" w:themeColor="text1"/>
          <w:sz w:val="24"/>
          <w:szCs w:val="24"/>
        </w:rPr>
        <w:t>WAES</w:t>
      </w:r>
      <w:r w:rsidRPr="00196327">
        <w:rPr>
          <w:color w:val="000000" w:themeColor="text1"/>
          <w:sz w:val="24"/>
          <w:szCs w:val="24"/>
        </w:rPr>
        <w:t xml:space="preserve">, cédula de identidad número </w:t>
      </w:r>
      <w:r w:rsidR="005C547A">
        <w:rPr>
          <w:color w:val="000000" w:themeColor="text1"/>
          <w:sz w:val="24"/>
          <w:szCs w:val="24"/>
        </w:rPr>
        <w:t>…</w:t>
      </w:r>
      <w:r w:rsidRPr="00196327">
        <w:rPr>
          <w:color w:val="000000" w:themeColor="text1"/>
          <w:sz w:val="24"/>
          <w:szCs w:val="24"/>
        </w:rPr>
        <w:t xml:space="preserve">, en </w:t>
      </w:r>
      <w:r>
        <w:rPr>
          <w:color w:val="000000" w:themeColor="text1"/>
          <w:sz w:val="24"/>
          <w:szCs w:val="24"/>
        </w:rPr>
        <w:t xml:space="preserve">su </w:t>
      </w:r>
      <w:r w:rsidRPr="00196327">
        <w:rPr>
          <w:color w:val="000000" w:themeColor="text1"/>
          <w:sz w:val="24"/>
          <w:szCs w:val="24"/>
        </w:rPr>
        <w:t xml:space="preserve">condición de Heredero y Albacea de la causante </w:t>
      </w:r>
      <w:r w:rsidR="005C547A">
        <w:rPr>
          <w:color w:val="000000" w:themeColor="text1"/>
          <w:sz w:val="24"/>
          <w:szCs w:val="24"/>
        </w:rPr>
        <w:t>EBR</w:t>
      </w:r>
      <w:r w:rsidRPr="00196327">
        <w:rPr>
          <w:color w:val="000000" w:themeColor="text1"/>
          <w:sz w:val="24"/>
          <w:szCs w:val="24"/>
        </w:rPr>
        <w:t>,</w:t>
      </w:r>
      <w:r>
        <w:rPr>
          <w:color w:val="000000" w:themeColor="text1"/>
          <w:sz w:val="24"/>
          <w:szCs w:val="24"/>
        </w:rPr>
        <w:t xml:space="preserve"> es inadmisible toda vez que de conformidad con los artículos 42 bis de la Ley N. 7969, Transitorio de la Ley N. 9027, y 521 del Código Civil, no ostenta legitimación alguna, y su vez se ha determinado que la concesión que amparaba la placa de taxi </w:t>
      </w:r>
      <w:r w:rsidR="005C547A">
        <w:rPr>
          <w:color w:val="000000" w:themeColor="text1"/>
          <w:sz w:val="24"/>
          <w:szCs w:val="24"/>
        </w:rPr>
        <w:t>TL-XXX</w:t>
      </w:r>
      <w:r>
        <w:rPr>
          <w:color w:val="000000" w:themeColor="text1"/>
          <w:sz w:val="24"/>
          <w:szCs w:val="24"/>
        </w:rPr>
        <w:t xml:space="preserve"> se encuentra extinta, mucho antes de que la Junta Directiva del Consejo de Transporte Público, adoptara el </w:t>
      </w:r>
      <w:r w:rsidRPr="00196327">
        <w:rPr>
          <w:b/>
          <w:color w:val="000000" w:themeColor="text1"/>
          <w:sz w:val="24"/>
          <w:szCs w:val="24"/>
        </w:rPr>
        <w:t>Artículo 7.3 de la Sesión Ordinaria 12-2017 del 16 de marzo del 2017</w:t>
      </w:r>
      <w:r w:rsidR="003A4938">
        <w:rPr>
          <w:color w:val="000000" w:themeColor="text1"/>
          <w:sz w:val="24"/>
          <w:szCs w:val="24"/>
        </w:rPr>
        <w:t>, por lo que no le asiste siquiera un interés legítimo, pues la concesión esta extinta por imperio de ley.</w:t>
      </w:r>
    </w:p>
    <w:p w:rsidR="000F49F6" w:rsidRDefault="000F49F6" w:rsidP="00E820DF">
      <w:pPr>
        <w:spacing w:line="276" w:lineRule="auto"/>
        <w:ind w:left="0" w:right="0"/>
        <w:rPr>
          <w:color w:val="000000" w:themeColor="text1"/>
          <w:sz w:val="24"/>
          <w:szCs w:val="24"/>
        </w:rPr>
      </w:pPr>
    </w:p>
    <w:p w:rsidR="000F49F6" w:rsidRDefault="000F49F6" w:rsidP="00E820DF">
      <w:pPr>
        <w:spacing w:line="276" w:lineRule="auto"/>
        <w:ind w:left="0" w:right="0"/>
        <w:rPr>
          <w:color w:val="000000" w:themeColor="text1"/>
          <w:sz w:val="24"/>
          <w:szCs w:val="24"/>
        </w:rPr>
      </w:pPr>
      <w:r>
        <w:rPr>
          <w:color w:val="000000" w:themeColor="text1"/>
          <w:sz w:val="24"/>
          <w:szCs w:val="24"/>
        </w:rPr>
        <w:t xml:space="preserve">Si bien es cierto, el Consejo de Transporte Público debe llevar un control más estricto y detallado respecto de las concesiones de taxi que otorga, cancela y en general tiene bajo su fiscalización; esto no implica que las deficiencias en este control, </w:t>
      </w:r>
      <w:r w:rsidR="003A4938">
        <w:rPr>
          <w:color w:val="000000" w:themeColor="text1"/>
          <w:sz w:val="24"/>
          <w:szCs w:val="24"/>
        </w:rPr>
        <w:t xml:space="preserve">como en el presente caso, </w:t>
      </w:r>
      <w:r>
        <w:rPr>
          <w:color w:val="000000" w:themeColor="text1"/>
          <w:sz w:val="24"/>
          <w:szCs w:val="24"/>
        </w:rPr>
        <w:t>tengan la facultad de variar las normas y permitir reabrir en sede administrativa la discusión de un caso por el cual este Tribunal ya agotó la vía administrativa desde el 29 de julio del 2016, de ahí que la gestión tramitada en el presente expediente debe declararse inadmisible</w:t>
      </w:r>
      <w:r w:rsidR="003A4938">
        <w:rPr>
          <w:color w:val="000000" w:themeColor="text1"/>
          <w:sz w:val="24"/>
          <w:szCs w:val="24"/>
        </w:rPr>
        <w:t>, y el recurrente estarse a lo resuelto por este Tribunal desde el año 2016</w:t>
      </w:r>
      <w:r>
        <w:rPr>
          <w:color w:val="000000" w:themeColor="text1"/>
          <w:sz w:val="24"/>
          <w:szCs w:val="24"/>
        </w:rPr>
        <w:t>.</w:t>
      </w:r>
    </w:p>
    <w:p w:rsidR="000F49F6" w:rsidRDefault="000F49F6" w:rsidP="00E820DF">
      <w:pPr>
        <w:spacing w:line="276" w:lineRule="auto"/>
        <w:ind w:left="0" w:right="0"/>
        <w:rPr>
          <w:color w:val="000000" w:themeColor="text1"/>
          <w:sz w:val="24"/>
          <w:szCs w:val="24"/>
        </w:rPr>
      </w:pPr>
    </w:p>
    <w:p w:rsidR="00E820DF" w:rsidRDefault="00E820DF" w:rsidP="00E820DF">
      <w:pPr>
        <w:spacing w:line="276" w:lineRule="auto"/>
        <w:ind w:left="0" w:right="0"/>
        <w:rPr>
          <w:color w:val="E36C0A" w:themeColor="accent6" w:themeShade="BF"/>
          <w:sz w:val="24"/>
          <w:szCs w:val="24"/>
        </w:rPr>
      </w:pPr>
    </w:p>
    <w:p w:rsidR="005D3718" w:rsidRPr="000F49F6" w:rsidRDefault="005D3718" w:rsidP="000F49F6">
      <w:pPr>
        <w:spacing w:line="276" w:lineRule="auto"/>
        <w:ind w:left="0" w:right="0"/>
        <w:jc w:val="center"/>
        <w:rPr>
          <w:b/>
          <w:color w:val="000000" w:themeColor="text1"/>
          <w:sz w:val="24"/>
          <w:szCs w:val="24"/>
        </w:rPr>
      </w:pPr>
      <w:r w:rsidRPr="000F49F6">
        <w:rPr>
          <w:b/>
          <w:color w:val="000000" w:themeColor="text1"/>
          <w:sz w:val="24"/>
          <w:szCs w:val="24"/>
        </w:rPr>
        <w:t>POR TANTO</w:t>
      </w:r>
    </w:p>
    <w:p w:rsidR="0072309A" w:rsidRPr="000F49F6" w:rsidRDefault="0072309A" w:rsidP="005D3718">
      <w:pPr>
        <w:spacing w:line="276" w:lineRule="auto"/>
        <w:ind w:left="0" w:right="0"/>
        <w:rPr>
          <w:b/>
          <w:color w:val="000000" w:themeColor="text1"/>
          <w:sz w:val="24"/>
          <w:szCs w:val="24"/>
        </w:rPr>
      </w:pPr>
    </w:p>
    <w:p w:rsidR="00E820DF" w:rsidRPr="003A4938" w:rsidRDefault="005D3718" w:rsidP="00E820DF">
      <w:pPr>
        <w:spacing w:line="276" w:lineRule="auto"/>
        <w:ind w:left="0" w:right="0"/>
        <w:rPr>
          <w:color w:val="000000" w:themeColor="text1"/>
          <w:sz w:val="24"/>
          <w:szCs w:val="24"/>
        </w:rPr>
      </w:pPr>
      <w:r w:rsidRPr="000F49F6">
        <w:rPr>
          <w:b/>
          <w:color w:val="000000" w:themeColor="text1"/>
          <w:sz w:val="24"/>
          <w:szCs w:val="24"/>
        </w:rPr>
        <w:t xml:space="preserve">I.- </w:t>
      </w:r>
      <w:r w:rsidRPr="000F49F6">
        <w:rPr>
          <w:iCs/>
          <w:color w:val="000000" w:themeColor="text1"/>
          <w:sz w:val="24"/>
          <w:szCs w:val="24"/>
        </w:rPr>
        <w:t xml:space="preserve">Se </w:t>
      </w:r>
      <w:r w:rsidR="00E615A2" w:rsidRPr="000F49F6">
        <w:rPr>
          <w:iCs/>
          <w:color w:val="000000" w:themeColor="text1"/>
          <w:sz w:val="24"/>
          <w:szCs w:val="24"/>
        </w:rPr>
        <w:t>dispone</w:t>
      </w:r>
      <w:r w:rsidR="000F49F6" w:rsidRPr="000F49F6">
        <w:rPr>
          <w:iCs/>
          <w:color w:val="000000" w:themeColor="text1"/>
          <w:sz w:val="24"/>
          <w:szCs w:val="24"/>
        </w:rPr>
        <w:t xml:space="preserve"> declarar </w:t>
      </w:r>
      <w:r w:rsidR="000F49F6" w:rsidRPr="000F49F6">
        <w:rPr>
          <w:b/>
          <w:iCs/>
          <w:smallCaps/>
          <w:color w:val="000000" w:themeColor="text1"/>
          <w:sz w:val="24"/>
          <w:szCs w:val="24"/>
          <w:u w:val="single"/>
        </w:rPr>
        <w:t>Inadmisible</w:t>
      </w:r>
      <w:r w:rsidR="00E820DF" w:rsidRPr="000F49F6">
        <w:rPr>
          <w:rStyle w:val="CharacterStyle1"/>
          <w:bCs/>
          <w:color w:val="000000" w:themeColor="text1"/>
          <w:spacing w:val="3"/>
          <w:szCs w:val="24"/>
        </w:rPr>
        <w:t xml:space="preserve"> </w:t>
      </w:r>
      <w:r w:rsidR="000F49F6" w:rsidRPr="000F49F6">
        <w:rPr>
          <w:rStyle w:val="CharacterStyle1"/>
          <w:bCs/>
          <w:color w:val="000000" w:themeColor="text1"/>
          <w:spacing w:val="3"/>
          <w:szCs w:val="24"/>
        </w:rPr>
        <w:t xml:space="preserve">el </w:t>
      </w:r>
      <w:r w:rsidR="00E820DF" w:rsidRPr="000F49F6">
        <w:rPr>
          <w:b/>
          <w:smallCaps/>
          <w:color w:val="000000" w:themeColor="text1"/>
          <w:sz w:val="24"/>
          <w:szCs w:val="24"/>
        </w:rPr>
        <w:t>Recurso de Apelación</w:t>
      </w:r>
      <w:r w:rsidR="00E820DF" w:rsidRPr="000F49F6">
        <w:rPr>
          <w:color w:val="000000" w:themeColor="text1"/>
          <w:sz w:val="24"/>
          <w:szCs w:val="24"/>
        </w:rPr>
        <w:t xml:space="preserve"> </w:t>
      </w:r>
      <w:r w:rsidR="00E820DF" w:rsidRPr="000F49F6">
        <w:rPr>
          <w:b/>
          <w:smallCaps/>
          <w:color w:val="000000" w:themeColor="text1"/>
          <w:sz w:val="24"/>
          <w:szCs w:val="24"/>
        </w:rPr>
        <w:t>en subsidio e incidentes de nulidad absoluta y suspensión de los efectos del acto impugnado</w:t>
      </w:r>
      <w:r w:rsidR="00E820DF" w:rsidRPr="000F49F6">
        <w:rPr>
          <w:color w:val="000000" w:themeColor="text1"/>
          <w:sz w:val="24"/>
          <w:szCs w:val="24"/>
        </w:rPr>
        <w:t xml:space="preserve">, interpuesto por </w:t>
      </w:r>
      <w:r w:rsidR="005C547A">
        <w:rPr>
          <w:b/>
          <w:smallCaps/>
          <w:color w:val="000000" w:themeColor="text1"/>
          <w:sz w:val="24"/>
          <w:szCs w:val="24"/>
        </w:rPr>
        <w:t>WAES</w:t>
      </w:r>
      <w:r w:rsidR="00E820DF" w:rsidRPr="000F49F6">
        <w:rPr>
          <w:color w:val="000000" w:themeColor="text1"/>
          <w:sz w:val="24"/>
          <w:szCs w:val="24"/>
        </w:rPr>
        <w:t xml:space="preserve">, cédula de identidad número </w:t>
      </w:r>
      <w:r w:rsidR="005C547A">
        <w:rPr>
          <w:color w:val="000000" w:themeColor="text1"/>
          <w:sz w:val="24"/>
          <w:szCs w:val="24"/>
        </w:rPr>
        <w:t>…</w:t>
      </w:r>
      <w:r w:rsidR="00E820DF" w:rsidRPr="000F49F6">
        <w:rPr>
          <w:color w:val="000000" w:themeColor="text1"/>
          <w:sz w:val="24"/>
          <w:szCs w:val="24"/>
        </w:rPr>
        <w:t xml:space="preserve">, en condición de Heredero y Albacea de la causante </w:t>
      </w:r>
      <w:r w:rsidR="005C547A">
        <w:rPr>
          <w:color w:val="000000" w:themeColor="text1"/>
          <w:sz w:val="24"/>
          <w:szCs w:val="24"/>
        </w:rPr>
        <w:t>ERB</w:t>
      </w:r>
      <w:r w:rsidR="00E820DF" w:rsidRPr="000F49F6">
        <w:rPr>
          <w:color w:val="000000" w:themeColor="text1"/>
          <w:sz w:val="24"/>
          <w:szCs w:val="24"/>
        </w:rPr>
        <w:t xml:space="preserve">, identificación número </w:t>
      </w:r>
      <w:r w:rsidR="005C547A">
        <w:rPr>
          <w:color w:val="000000" w:themeColor="text1"/>
          <w:sz w:val="24"/>
          <w:szCs w:val="24"/>
        </w:rPr>
        <w:t>…</w:t>
      </w:r>
      <w:r w:rsidR="00E820DF" w:rsidRPr="000F49F6">
        <w:rPr>
          <w:color w:val="000000" w:themeColor="text1"/>
          <w:sz w:val="24"/>
          <w:szCs w:val="24"/>
        </w:rPr>
        <w:t xml:space="preserve">, en contra del </w:t>
      </w:r>
      <w:r w:rsidR="00E820DF" w:rsidRPr="000F49F6">
        <w:rPr>
          <w:b/>
          <w:color w:val="000000" w:themeColor="text1"/>
          <w:sz w:val="24"/>
          <w:szCs w:val="24"/>
        </w:rPr>
        <w:t>Artículo 7.3 de la Sesión Ordinaria 12-2017 del 16 de marzo del 2017</w:t>
      </w:r>
      <w:r w:rsidR="00E820DF" w:rsidRPr="000F49F6">
        <w:rPr>
          <w:color w:val="000000" w:themeColor="text1"/>
          <w:sz w:val="24"/>
          <w:szCs w:val="24"/>
        </w:rPr>
        <w:t xml:space="preserve">, adoptado por la Junta Directiva del Consejo de Transporte Público, y el oficio DACP-PT-2017-741 del 10 de setiembre del 2017 </w:t>
      </w:r>
      <w:r w:rsidR="00E820DF" w:rsidRPr="003A4938">
        <w:rPr>
          <w:color w:val="000000" w:themeColor="text1"/>
          <w:sz w:val="24"/>
          <w:szCs w:val="24"/>
        </w:rPr>
        <w:t>emitido por del Departamento de Concesiones y Permisos de ese Consejo.</w:t>
      </w:r>
    </w:p>
    <w:p w:rsidR="000F49F6" w:rsidRPr="003A4938" w:rsidRDefault="000F49F6" w:rsidP="000F49F6">
      <w:pPr>
        <w:spacing w:line="276" w:lineRule="auto"/>
        <w:ind w:left="0" w:right="0"/>
        <w:rPr>
          <w:b/>
          <w:color w:val="000000" w:themeColor="text1"/>
          <w:sz w:val="24"/>
          <w:szCs w:val="24"/>
        </w:rPr>
      </w:pPr>
    </w:p>
    <w:p w:rsidR="000F49F6" w:rsidRPr="003A4938" w:rsidRDefault="000F49F6" w:rsidP="00304694">
      <w:pPr>
        <w:pStyle w:val="Sinespaciado"/>
        <w:spacing w:line="276" w:lineRule="auto"/>
        <w:ind w:left="0" w:right="0"/>
        <w:rPr>
          <w:b/>
          <w:color w:val="000000" w:themeColor="text1"/>
          <w:lang w:val="es-CR"/>
        </w:rPr>
      </w:pPr>
      <w:r w:rsidRPr="003A4938">
        <w:rPr>
          <w:b/>
          <w:color w:val="000000" w:themeColor="text1"/>
          <w:lang w:val="es-CR"/>
        </w:rPr>
        <w:t xml:space="preserve">II.- </w:t>
      </w:r>
      <w:r w:rsidR="00304694" w:rsidRPr="003A4938">
        <w:rPr>
          <w:rFonts w:eastAsia="Times New Roman"/>
          <w:color w:val="000000" w:themeColor="text1"/>
          <w:lang w:val="es-CR"/>
        </w:rPr>
        <w:t>Aténgase el señor</w:t>
      </w:r>
      <w:r w:rsidR="00304694" w:rsidRPr="003A4938">
        <w:rPr>
          <w:color w:val="000000" w:themeColor="text1"/>
          <w:lang w:val="es-CR"/>
        </w:rPr>
        <w:t xml:space="preserve"> </w:t>
      </w:r>
      <w:r w:rsidR="00304694" w:rsidRPr="003A4938">
        <w:rPr>
          <w:b/>
          <w:smallCaps/>
          <w:color w:val="000000" w:themeColor="text1"/>
          <w:lang w:val="es-CR"/>
        </w:rPr>
        <w:t>Walter Arnoldo Edwards Solís</w:t>
      </w:r>
      <w:r w:rsidR="00304694" w:rsidRPr="003A4938">
        <w:rPr>
          <w:color w:val="000000" w:themeColor="text1"/>
          <w:lang w:val="es-CR"/>
        </w:rPr>
        <w:t xml:space="preserve">, a </w:t>
      </w:r>
      <w:r w:rsidR="00304694" w:rsidRPr="003A4938">
        <w:rPr>
          <w:rFonts w:eastAsia="Times New Roman"/>
          <w:color w:val="000000" w:themeColor="text1"/>
          <w:lang w:val="es-CR"/>
        </w:rPr>
        <w:t>lo resuelto por este Tribunal Administrativo de Transporte en resolución número</w:t>
      </w:r>
      <w:r w:rsidR="00304694" w:rsidRPr="003A4938">
        <w:rPr>
          <w:color w:val="000000" w:themeColor="text1"/>
          <w:lang w:val="es-CR"/>
        </w:rPr>
        <w:t xml:space="preserve"> </w:t>
      </w:r>
      <w:r w:rsidR="00304694" w:rsidRPr="003A4938">
        <w:rPr>
          <w:b/>
          <w:color w:val="000000" w:themeColor="text1"/>
          <w:lang w:val="es-CR"/>
        </w:rPr>
        <w:t>TAT-3060-2016 de las diez horas con quince minutos del 29 de julio del 2016</w:t>
      </w:r>
      <w:r w:rsidR="003A4938" w:rsidRPr="003A4938">
        <w:rPr>
          <w:color w:val="000000" w:themeColor="text1"/>
          <w:lang w:val="es-CR"/>
        </w:rPr>
        <w:t>.</w:t>
      </w:r>
    </w:p>
    <w:p w:rsidR="00E820DF" w:rsidRPr="003A4938" w:rsidRDefault="00E820DF" w:rsidP="00E820DF">
      <w:pPr>
        <w:spacing w:line="276" w:lineRule="auto"/>
        <w:ind w:left="0" w:right="0"/>
        <w:rPr>
          <w:color w:val="000000" w:themeColor="text1"/>
          <w:sz w:val="24"/>
          <w:szCs w:val="24"/>
        </w:rPr>
      </w:pPr>
    </w:p>
    <w:p w:rsidR="005D3718" w:rsidRPr="000F49F6" w:rsidRDefault="003A4938" w:rsidP="005D3718">
      <w:pPr>
        <w:spacing w:line="276" w:lineRule="auto"/>
        <w:ind w:left="0" w:right="0"/>
        <w:rPr>
          <w:b/>
          <w:i/>
          <w:color w:val="000000" w:themeColor="text1"/>
          <w:sz w:val="24"/>
          <w:szCs w:val="24"/>
        </w:rPr>
      </w:pPr>
      <w:r w:rsidRPr="003A4938">
        <w:rPr>
          <w:b/>
          <w:color w:val="000000" w:themeColor="text1"/>
          <w:sz w:val="24"/>
          <w:szCs w:val="24"/>
        </w:rPr>
        <w:t>I</w:t>
      </w:r>
      <w:r w:rsidR="005D3718" w:rsidRPr="003A4938">
        <w:rPr>
          <w:b/>
          <w:color w:val="000000" w:themeColor="text1"/>
          <w:sz w:val="24"/>
          <w:szCs w:val="24"/>
        </w:rPr>
        <w:t xml:space="preserve">II.- </w:t>
      </w:r>
      <w:r w:rsidR="005D3718" w:rsidRPr="003A4938">
        <w:rPr>
          <w:color w:val="000000" w:themeColor="text1"/>
          <w:sz w:val="24"/>
          <w:szCs w:val="24"/>
        </w:rPr>
        <w:t>De conformidad con el artículo 22, inciso c), de la citada Ley 7969, la presente resolución no tiene ulterior recurso por lo que,</w:t>
      </w:r>
      <w:r w:rsidR="005D3718" w:rsidRPr="003A4938">
        <w:rPr>
          <w:b/>
          <w:color w:val="000000" w:themeColor="text1"/>
          <w:sz w:val="24"/>
          <w:szCs w:val="24"/>
        </w:rPr>
        <w:t xml:space="preserve"> </w:t>
      </w:r>
      <w:r w:rsidR="005D3718" w:rsidRPr="003A4938">
        <w:rPr>
          <w:color w:val="000000" w:themeColor="text1"/>
          <w:sz w:val="24"/>
          <w:szCs w:val="24"/>
        </w:rPr>
        <w:t>s</w:t>
      </w:r>
      <w:r w:rsidR="005D3718" w:rsidRPr="003A4938">
        <w:rPr>
          <w:i/>
          <w:color w:val="000000" w:themeColor="text1"/>
          <w:sz w:val="24"/>
          <w:szCs w:val="24"/>
          <w14:shadow w14:blurRad="50800" w14:dist="38100" w14:dir="2700000" w14:sx="100000" w14:sy="100000" w14:kx="0" w14:ky="0" w14:algn="tl">
            <w14:srgbClr w14:val="000000">
              <w14:alpha w14:val="60000"/>
            </w14:srgbClr>
          </w14:shadow>
        </w:rPr>
        <w:t>e tiene por agotada</w:t>
      </w:r>
      <w:r w:rsidR="005D3718" w:rsidRPr="000F49F6">
        <w:rPr>
          <w:i/>
          <w:color w:val="000000" w:themeColor="text1"/>
          <w:sz w:val="24"/>
          <w:szCs w:val="24"/>
          <w14:shadow w14:blurRad="50800" w14:dist="38100" w14:dir="2700000" w14:sx="100000" w14:sy="100000" w14:kx="0" w14:ky="0" w14:algn="tl">
            <w14:srgbClr w14:val="000000">
              <w14:alpha w14:val="60000"/>
            </w14:srgbClr>
          </w14:shadow>
        </w:rPr>
        <w:t xml:space="preserve"> la vía administrativa</w:t>
      </w:r>
      <w:r w:rsidR="005D3718" w:rsidRPr="000F49F6">
        <w:rPr>
          <w:color w:val="000000" w:themeColor="text1"/>
          <w:sz w:val="24"/>
          <w:szCs w:val="24"/>
        </w:rPr>
        <w:t xml:space="preserve">. </w:t>
      </w:r>
      <w:r w:rsidR="00BD321B" w:rsidRPr="000F49F6">
        <w:rPr>
          <w:b/>
          <w:i/>
          <w:color w:val="000000" w:themeColor="text1"/>
          <w:sz w:val="24"/>
          <w:szCs w:val="24"/>
        </w:rPr>
        <w:t>NOTIFÍQUESE. -</w:t>
      </w:r>
      <w:r w:rsidR="005D3718" w:rsidRPr="000F49F6">
        <w:rPr>
          <w:b/>
          <w:i/>
          <w:color w:val="000000" w:themeColor="text1"/>
          <w:sz w:val="24"/>
          <w:szCs w:val="24"/>
        </w:rPr>
        <w:t xml:space="preserve"> </w:t>
      </w:r>
    </w:p>
    <w:p w:rsidR="005D3718" w:rsidRPr="000F49F6" w:rsidRDefault="005D3718" w:rsidP="005D3718">
      <w:pPr>
        <w:spacing w:line="276" w:lineRule="auto"/>
        <w:ind w:left="0" w:right="0"/>
        <w:jc w:val="center"/>
        <w:rPr>
          <w:color w:val="000000" w:themeColor="text1"/>
          <w:sz w:val="24"/>
          <w:szCs w:val="24"/>
        </w:rPr>
      </w:pPr>
    </w:p>
    <w:p w:rsidR="005D3718" w:rsidRPr="000F49F6" w:rsidRDefault="005D3718" w:rsidP="005D3718">
      <w:pPr>
        <w:spacing w:line="276" w:lineRule="auto"/>
        <w:ind w:left="0" w:right="0"/>
        <w:jc w:val="center"/>
        <w:rPr>
          <w:color w:val="000000" w:themeColor="text1"/>
          <w:sz w:val="24"/>
          <w:szCs w:val="24"/>
        </w:rPr>
      </w:pPr>
    </w:p>
    <w:p w:rsidR="005D3718" w:rsidRPr="000F49F6" w:rsidRDefault="005D3718" w:rsidP="005D3718">
      <w:pPr>
        <w:spacing w:line="276" w:lineRule="auto"/>
        <w:ind w:left="0" w:right="0"/>
        <w:jc w:val="center"/>
        <w:rPr>
          <w:color w:val="000000" w:themeColor="text1"/>
          <w:sz w:val="24"/>
          <w:szCs w:val="24"/>
        </w:rPr>
      </w:pPr>
      <w:r w:rsidRPr="000F49F6">
        <w:rPr>
          <w:color w:val="000000" w:themeColor="text1"/>
          <w:sz w:val="24"/>
          <w:szCs w:val="24"/>
        </w:rPr>
        <w:t xml:space="preserve">Lic. Carlos Miguel </w:t>
      </w:r>
      <w:proofErr w:type="spellStart"/>
      <w:r w:rsidRPr="000F49F6">
        <w:rPr>
          <w:color w:val="000000" w:themeColor="text1"/>
          <w:sz w:val="24"/>
          <w:szCs w:val="24"/>
        </w:rPr>
        <w:t>Portuguez</w:t>
      </w:r>
      <w:proofErr w:type="spellEnd"/>
      <w:r w:rsidRPr="000F49F6">
        <w:rPr>
          <w:color w:val="000000" w:themeColor="text1"/>
          <w:sz w:val="24"/>
          <w:szCs w:val="24"/>
        </w:rPr>
        <w:t xml:space="preserve"> Méndez</w:t>
      </w:r>
    </w:p>
    <w:p w:rsidR="005D3718" w:rsidRPr="000F49F6" w:rsidRDefault="00BD321B" w:rsidP="005D3718">
      <w:pPr>
        <w:spacing w:line="276" w:lineRule="auto"/>
        <w:ind w:left="0" w:right="0"/>
        <w:jc w:val="center"/>
        <w:rPr>
          <w:b/>
          <w:color w:val="000000" w:themeColor="text1"/>
          <w:sz w:val="24"/>
          <w:szCs w:val="24"/>
        </w:rPr>
      </w:pPr>
      <w:r w:rsidRPr="000F49F6">
        <w:rPr>
          <w:b/>
          <w:color w:val="000000" w:themeColor="text1"/>
          <w:sz w:val="24"/>
          <w:szCs w:val="24"/>
        </w:rPr>
        <w:t>Presidente</w:t>
      </w:r>
    </w:p>
    <w:p w:rsidR="005D3718" w:rsidRPr="000F49F6" w:rsidRDefault="005D3718" w:rsidP="005D3718">
      <w:pPr>
        <w:spacing w:line="276" w:lineRule="auto"/>
        <w:ind w:left="0" w:right="0"/>
        <w:jc w:val="center"/>
        <w:rPr>
          <w:color w:val="000000" w:themeColor="text1"/>
          <w:sz w:val="24"/>
          <w:szCs w:val="24"/>
        </w:rPr>
      </w:pPr>
    </w:p>
    <w:p w:rsidR="001B547B" w:rsidRPr="000F49F6" w:rsidRDefault="001B547B" w:rsidP="005D3718">
      <w:pPr>
        <w:spacing w:line="276" w:lineRule="auto"/>
        <w:ind w:left="0" w:right="0"/>
        <w:jc w:val="center"/>
        <w:rPr>
          <w:color w:val="000000" w:themeColor="text1"/>
          <w:sz w:val="24"/>
          <w:szCs w:val="24"/>
        </w:rPr>
      </w:pPr>
    </w:p>
    <w:p w:rsidR="001B547B" w:rsidRPr="000F49F6" w:rsidRDefault="001B547B" w:rsidP="005D3718">
      <w:pPr>
        <w:spacing w:line="276" w:lineRule="auto"/>
        <w:ind w:left="0" w:right="0"/>
        <w:jc w:val="center"/>
        <w:rPr>
          <w:color w:val="000000" w:themeColor="text1"/>
          <w:sz w:val="24"/>
          <w:szCs w:val="24"/>
        </w:rPr>
      </w:pPr>
    </w:p>
    <w:p w:rsidR="005D3718" w:rsidRPr="000F49F6" w:rsidRDefault="005D3718" w:rsidP="005D3718">
      <w:pPr>
        <w:spacing w:line="276" w:lineRule="auto"/>
        <w:ind w:left="0" w:right="0"/>
        <w:jc w:val="center"/>
        <w:rPr>
          <w:color w:val="000000" w:themeColor="text1"/>
          <w:sz w:val="24"/>
          <w:szCs w:val="24"/>
        </w:rPr>
      </w:pPr>
    </w:p>
    <w:p w:rsidR="005D3718" w:rsidRPr="000F49F6" w:rsidRDefault="005D3718" w:rsidP="005D3718">
      <w:pPr>
        <w:spacing w:line="276" w:lineRule="auto"/>
        <w:ind w:left="0" w:right="0"/>
        <w:jc w:val="center"/>
        <w:rPr>
          <w:color w:val="000000" w:themeColor="text1"/>
          <w:sz w:val="24"/>
          <w:szCs w:val="24"/>
        </w:rPr>
      </w:pPr>
      <w:r w:rsidRPr="000F49F6">
        <w:rPr>
          <w:color w:val="000000" w:themeColor="text1"/>
          <w:sz w:val="24"/>
          <w:szCs w:val="24"/>
        </w:rPr>
        <w:t>Licda. Mar</w:t>
      </w:r>
      <w:r w:rsidR="003A4938">
        <w:rPr>
          <w:color w:val="000000" w:themeColor="text1"/>
          <w:sz w:val="24"/>
          <w:szCs w:val="24"/>
        </w:rPr>
        <w:t>icela Villegas Herrera</w:t>
      </w:r>
      <w:r w:rsidRPr="000F49F6">
        <w:rPr>
          <w:color w:val="000000" w:themeColor="text1"/>
          <w:sz w:val="24"/>
          <w:szCs w:val="24"/>
        </w:rPr>
        <w:t xml:space="preserve">     </w:t>
      </w:r>
      <w:r w:rsidRPr="000F49F6">
        <w:rPr>
          <w:color w:val="000000" w:themeColor="text1"/>
          <w:sz w:val="24"/>
          <w:szCs w:val="24"/>
        </w:rPr>
        <w:tab/>
      </w:r>
      <w:r w:rsidRPr="000F49F6">
        <w:rPr>
          <w:color w:val="000000" w:themeColor="text1"/>
          <w:sz w:val="24"/>
          <w:szCs w:val="24"/>
        </w:rPr>
        <w:tab/>
        <w:t xml:space="preserve">          Lic. Mario Quesada Aguirre</w:t>
      </w:r>
    </w:p>
    <w:p w:rsidR="005D3718" w:rsidRPr="000F49F6" w:rsidRDefault="005D3718" w:rsidP="005D3718">
      <w:pPr>
        <w:spacing w:line="276" w:lineRule="auto"/>
        <w:ind w:left="0" w:right="0"/>
        <w:jc w:val="center"/>
        <w:rPr>
          <w:b/>
          <w:color w:val="000000" w:themeColor="text1"/>
          <w:sz w:val="24"/>
          <w:szCs w:val="24"/>
        </w:rPr>
      </w:pPr>
      <w:r w:rsidRPr="000F49F6">
        <w:rPr>
          <w:b/>
          <w:color w:val="000000" w:themeColor="text1"/>
          <w:sz w:val="24"/>
          <w:szCs w:val="24"/>
        </w:rPr>
        <w:t>Jueza</w:t>
      </w:r>
      <w:r w:rsidRPr="000F49F6">
        <w:rPr>
          <w:b/>
          <w:color w:val="000000" w:themeColor="text1"/>
          <w:sz w:val="24"/>
          <w:szCs w:val="24"/>
        </w:rPr>
        <w:tab/>
      </w:r>
      <w:r w:rsidRPr="000F49F6">
        <w:rPr>
          <w:b/>
          <w:color w:val="000000" w:themeColor="text1"/>
          <w:sz w:val="24"/>
          <w:szCs w:val="24"/>
        </w:rPr>
        <w:tab/>
      </w:r>
      <w:r w:rsidRPr="000F49F6">
        <w:rPr>
          <w:b/>
          <w:color w:val="000000" w:themeColor="text1"/>
          <w:sz w:val="24"/>
          <w:szCs w:val="24"/>
        </w:rPr>
        <w:tab/>
        <w:t xml:space="preserve">     </w:t>
      </w:r>
      <w:r w:rsidRPr="000F49F6">
        <w:rPr>
          <w:b/>
          <w:color w:val="000000" w:themeColor="text1"/>
          <w:sz w:val="24"/>
          <w:szCs w:val="24"/>
        </w:rPr>
        <w:tab/>
      </w:r>
      <w:r w:rsidRPr="000F49F6">
        <w:rPr>
          <w:b/>
          <w:color w:val="000000" w:themeColor="text1"/>
          <w:sz w:val="24"/>
          <w:szCs w:val="24"/>
        </w:rPr>
        <w:tab/>
      </w:r>
      <w:r w:rsidRPr="000F49F6">
        <w:rPr>
          <w:b/>
          <w:color w:val="000000" w:themeColor="text1"/>
          <w:sz w:val="24"/>
          <w:szCs w:val="24"/>
        </w:rPr>
        <w:tab/>
        <w:t xml:space="preserve">     Juez</w:t>
      </w:r>
    </w:p>
    <w:p w:rsidR="00D20CB6" w:rsidRPr="000F49F6" w:rsidRDefault="00D20CB6" w:rsidP="005D3718">
      <w:pPr>
        <w:autoSpaceDE w:val="0"/>
        <w:autoSpaceDN w:val="0"/>
        <w:adjustRightInd w:val="0"/>
        <w:spacing w:line="276" w:lineRule="auto"/>
        <w:ind w:left="0" w:right="0"/>
        <w:jc w:val="center"/>
        <w:rPr>
          <w:color w:val="000000" w:themeColor="text1"/>
          <w:szCs w:val="24"/>
        </w:rPr>
      </w:pPr>
    </w:p>
    <w:sectPr w:rsidR="00D20CB6" w:rsidRPr="000F49F6" w:rsidSect="00925154">
      <w:footerReference w:type="even" r:id="rId9"/>
      <w:footerReference w:type="default" r:id="rId1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60C" w:rsidRDefault="00F7460C">
      <w:r>
        <w:separator/>
      </w:r>
    </w:p>
  </w:endnote>
  <w:endnote w:type="continuationSeparator" w:id="0">
    <w:p w:rsidR="00F7460C" w:rsidRDefault="00F74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694" w:rsidRDefault="00304694"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04694" w:rsidRDefault="00304694"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3716"/>
      <w:docPartObj>
        <w:docPartGallery w:val="Page Numbers (Bottom of Page)"/>
        <w:docPartUnique/>
      </w:docPartObj>
    </w:sdtPr>
    <w:sdtEndPr/>
    <w:sdtContent>
      <w:p w:rsidR="00304694" w:rsidRDefault="00304694" w:rsidP="00C7476D">
        <w:pPr>
          <w:pStyle w:val="Piedepgina"/>
          <w:ind w:left="0" w:right="0"/>
          <w:jc w:val="right"/>
        </w:pPr>
        <w:r w:rsidRPr="00C7476D">
          <w:rPr>
            <w:b/>
          </w:rPr>
          <w:fldChar w:fldCharType="begin"/>
        </w:r>
        <w:r w:rsidRPr="00C7476D">
          <w:rPr>
            <w:b/>
          </w:rPr>
          <w:instrText xml:space="preserve"> PAGE   \* MERGEFORMAT </w:instrText>
        </w:r>
        <w:r w:rsidRPr="00C7476D">
          <w:rPr>
            <w:b/>
          </w:rPr>
          <w:fldChar w:fldCharType="separate"/>
        </w:r>
        <w:r w:rsidR="00B80767">
          <w:rPr>
            <w:b/>
            <w:noProof/>
          </w:rPr>
          <w:t>7</w:t>
        </w:r>
        <w:r w:rsidRPr="00C7476D">
          <w:rPr>
            <w:b/>
          </w:rPr>
          <w:fldChar w:fldCharType="end"/>
        </w:r>
      </w:p>
      <w:p w:rsidR="00304694" w:rsidRPr="004705B3" w:rsidRDefault="00304694" w:rsidP="00C7476D">
        <w:pPr>
          <w:pStyle w:val="Piedepgina"/>
          <w:ind w:right="360"/>
          <w:jc w:val="right"/>
          <w:rPr>
            <w:b/>
          </w:rPr>
        </w:pPr>
        <w:r>
          <w:rPr>
            <w:b/>
          </w:rPr>
          <w:t>Res N. TAT-</w:t>
        </w:r>
        <w:r w:rsidR="00092CDF">
          <w:rPr>
            <w:b/>
          </w:rPr>
          <w:t>3392</w:t>
        </w:r>
        <w:r w:rsidRPr="004705B3">
          <w:rPr>
            <w:b/>
          </w:rPr>
          <w:t>-201</w:t>
        </w:r>
        <w:r>
          <w:rPr>
            <w:b/>
          </w:rPr>
          <w:t>8</w:t>
        </w:r>
      </w:p>
      <w:p w:rsidR="00304694" w:rsidRDefault="00F7460C">
        <w:pPr>
          <w:pStyle w:val="Piedepgina"/>
          <w:jc w:val="right"/>
        </w:pPr>
      </w:p>
    </w:sdtContent>
  </w:sdt>
  <w:p w:rsidR="00304694" w:rsidRPr="004705B3" w:rsidRDefault="00304694"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60C" w:rsidRDefault="00F7460C">
      <w:r>
        <w:separator/>
      </w:r>
    </w:p>
  </w:footnote>
  <w:footnote w:type="continuationSeparator" w:id="0">
    <w:p w:rsidR="00F7460C" w:rsidRDefault="00F74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70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1886FE"/>
    <w:multiLevelType w:val="singleLevel"/>
    <w:tmpl w:val="B614CEE2"/>
    <w:lvl w:ilvl="0">
      <w:start w:val="4"/>
      <w:numFmt w:val="lowerLetter"/>
      <w:lvlText w:val="%1."/>
      <w:lvlJc w:val="left"/>
      <w:pPr>
        <w:tabs>
          <w:tab w:val="num" w:pos="936"/>
        </w:tabs>
        <w:ind w:left="720"/>
      </w:pPr>
      <w:rPr>
        <w:rFonts w:ascii="Times New Roman" w:hAnsi="Times New Roman" w:cs="Times New Roman" w:hint="default"/>
        <w:snapToGrid/>
        <w:spacing w:val="-3"/>
        <w:sz w:val="20"/>
        <w:szCs w:val="20"/>
      </w:rPr>
    </w:lvl>
  </w:abstractNum>
  <w:abstractNum w:abstractNumId="2" w15:restartNumberingAfterBreak="0">
    <w:nsid w:val="031A0F12"/>
    <w:multiLevelType w:val="singleLevel"/>
    <w:tmpl w:val="003E9716"/>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11"/>
        <w:sz w:val="20"/>
        <w:szCs w:val="20"/>
      </w:rPr>
    </w:lvl>
  </w:abstractNum>
  <w:abstractNum w:abstractNumId="3" w15:restartNumberingAfterBreak="0">
    <w:nsid w:val="03963E44"/>
    <w:multiLevelType w:val="singleLevel"/>
    <w:tmpl w:val="B568EDC2"/>
    <w:lvl w:ilvl="0">
      <w:start w:val="1"/>
      <w:numFmt w:val="lowerLetter"/>
      <w:lvlText w:val="%1."/>
      <w:lvlJc w:val="left"/>
      <w:pPr>
        <w:tabs>
          <w:tab w:val="num" w:pos="1008"/>
        </w:tabs>
        <w:ind w:left="720"/>
      </w:pPr>
      <w:rPr>
        <w:rFonts w:ascii="Times New Roman" w:hAnsi="Times New Roman" w:cs="Times New Roman" w:hint="default"/>
        <w:snapToGrid/>
        <w:sz w:val="20"/>
        <w:szCs w:val="20"/>
      </w:rPr>
    </w:lvl>
  </w:abstractNum>
  <w:abstractNum w:abstractNumId="4"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7"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8" w15:restartNumberingAfterBreak="0">
    <w:nsid w:val="06BC3529"/>
    <w:multiLevelType w:val="singleLevel"/>
    <w:tmpl w:val="8DE4D7B8"/>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2"/>
        <w:sz w:val="20"/>
        <w:szCs w:val="20"/>
      </w:rPr>
    </w:lvl>
  </w:abstractNum>
  <w:abstractNum w:abstractNumId="9" w15:restartNumberingAfterBreak="0">
    <w:nsid w:val="0A3B2CA7"/>
    <w:multiLevelType w:val="hybridMultilevel"/>
    <w:tmpl w:val="28269A78"/>
    <w:lvl w:ilvl="0" w:tplc="140A000F">
      <w:start w:val="1"/>
      <w:numFmt w:val="decimal"/>
      <w:lvlText w:val="%1."/>
      <w:lvlJc w:val="left"/>
      <w:pPr>
        <w:ind w:left="720" w:hanging="360"/>
      </w:pPr>
    </w:lvl>
    <w:lvl w:ilvl="1" w:tplc="140A000F">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0E3665D8"/>
    <w:multiLevelType w:val="hybridMultilevel"/>
    <w:tmpl w:val="49CA592C"/>
    <w:lvl w:ilvl="0" w:tplc="16CE581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D406015"/>
    <w:multiLevelType w:val="hybridMultilevel"/>
    <w:tmpl w:val="4C76BE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2380202"/>
    <w:multiLevelType w:val="hybridMultilevel"/>
    <w:tmpl w:val="57F4823C"/>
    <w:lvl w:ilvl="0" w:tplc="BDF612F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5" w15:restartNumberingAfterBreak="0">
    <w:nsid w:val="24767F51"/>
    <w:multiLevelType w:val="hybridMultilevel"/>
    <w:tmpl w:val="4AB45F74"/>
    <w:lvl w:ilvl="0" w:tplc="536CAA64">
      <w:start w:val="1"/>
      <w:numFmt w:val="decimal"/>
      <w:lvlText w:val="%1."/>
      <w:lvlJc w:val="left"/>
      <w:pPr>
        <w:ind w:left="720" w:hanging="360"/>
      </w:pPr>
      <w:rPr>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B50497"/>
    <w:multiLevelType w:val="hybridMultilevel"/>
    <w:tmpl w:val="63BEEF6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7C029CC"/>
    <w:multiLevelType w:val="hybridMultilevel"/>
    <w:tmpl w:val="20641ACA"/>
    <w:lvl w:ilvl="0" w:tplc="37868B1A">
      <w:start w:val="1"/>
      <w:numFmt w:val="upperLetter"/>
      <w:lvlText w:val="%1)"/>
      <w:lvlJc w:val="left"/>
      <w:pPr>
        <w:ind w:left="644" w:hanging="360"/>
      </w:pPr>
      <w:rPr>
        <w:rFonts w:ascii="Times New Roman" w:hAnsi="Times New Roman" w:cs="Times New Roman" w:hint="default"/>
        <w:b/>
        <w:sz w:val="22"/>
        <w:szCs w:val="22"/>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0" w15:restartNumberingAfterBreak="0">
    <w:nsid w:val="2CD40109"/>
    <w:multiLevelType w:val="hybridMultilevel"/>
    <w:tmpl w:val="B7688640"/>
    <w:lvl w:ilvl="0" w:tplc="F41EE088">
      <w:start w:val="6"/>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2D071FBC"/>
    <w:multiLevelType w:val="hybridMultilevel"/>
    <w:tmpl w:val="EB70C62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23"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24" w15:restartNumberingAfterBreak="0">
    <w:nsid w:val="4037317A"/>
    <w:multiLevelType w:val="hybridMultilevel"/>
    <w:tmpl w:val="F89AC9AC"/>
    <w:lvl w:ilvl="0" w:tplc="DCEC055C">
      <w:start w:val="58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497001F8"/>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4B2229CE"/>
    <w:multiLevelType w:val="hybridMultilevel"/>
    <w:tmpl w:val="E4C0184E"/>
    <w:lvl w:ilvl="0" w:tplc="860AA362">
      <w:start w:val="5"/>
      <w:numFmt w:val="decimal"/>
      <w:lvlText w:val="%1."/>
      <w:lvlJc w:val="left"/>
      <w:pPr>
        <w:ind w:left="277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DEA498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50034981"/>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2" w15:restartNumberingAfterBreak="0">
    <w:nsid w:val="643A56AD"/>
    <w:multiLevelType w:val="hybridMultilevel"/>
    <w:tmpl w:val="0518C76A"/>
    <w:lvl w:ilvl="0" w:tplc="DAAA6F0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3" w15:restartNumberingAfterBreak="0">
    <w:nsid w:val="66837EBE"/>
    <w:multiLevelType w:val="hybridMultilevel"/>
    <w:tmpl w:val="DB6C72EA"/>
    <w:lvl w:ilvl="0" w:tplc="DDBE475E">
      <w:start w:val="8"/>
      <w:numFmt w:val="lowerLetter"/>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4" w15:restartNumberingAfterBreak="0">
    <w:nsid w:val="68F66649"/>
    <w:multiLevelType w:val="hybridMultilevel"/>
    <w:tmpl w:val="0EAE70B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36" w15:restartNumberingAfterBreak="0">
    <w:nsid w:val="728C43F4"/>
    <w:multiLevelType w:val="hybridMultilevel"/>
    <w:tmpl w:val="2F36776C"/>
    <w:lvl w:ilvl="0" w:tplc="A4502CFC">
      <w:start w:val="1"/>
      <w:numFmt w:val="decimal"/>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78756075"/>
    <w:multiLevelType w:val="hybridMultilevel"/>
    <w:tmpl w:val="03F40F02"/>
    <w:lvl w:ilvl="0" w:tplc="77462266">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9" w15:restartNumberingAfterBreak="0">
    <w:nsid w:val="78F6421C"/>
    <w:multiLevelType w:val="hybridMultilevel"/>
    <w:tmpl w:val="3D9C12C8"/>
    <w:lvl w:ilvl="0" w:tplc="A70E437C">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E7A6EE6"/>
    <w:multiLevelType w:val="hybridMultilevel"/>
    <w:tmpl w:val="5CBAAB16"/>
    <w:lvl w:ilvl="0" w:tplc="E7B6C6BC">
      <w:start w:val="1"/>
      <w:numFmt w:val="decimal"/>
      <w:lvlText w:val="%1."/>
      <w:lvlJc w:val="left"/>
      <w:pPr>
        <w:ind w:left="9149"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9"/>
  </w:num>
  <w:num w:numId="2">
    <w:abstractNumId w:val="12"/>
  </w:num>
  <w:num w:numId="3">
    <w:abstractNumId w:val="5"/>
  </w:num>
  <w:num w:numId="4">
    <w:abstractNumId w:val="17"/>
  </w:num>
  <w:num w:numId="5">
    <w:abstractNumId w:val="37"/>
  </w:num>
  <w:num w:numId="6">
    <w:abstractNumId w:val="35"/>
  </w:num>
  <w:num w:numId="7">
    <w:abstractNumId w:val="30"/>
  </w:num>
  <w:num w:numId="8">
    <w:abstractNumId w:val="31"/>
  </w:num>
  <w:num w:numId="9">
    <w:abstractNumId w:val="10"/>
  </w:num>
  <w:num w:numId="10">
    <w:abstractNumId w:val="16"/>
  </w:num>
  <w:num w:numId="11">
    <w:abstractNumId w:val="23"/>
  </w:num>
  <w:num w:numId="12">
    <w:abstractNumId w:val="22"/>
  </w:num>
  <w:num w:numId="13">
    <w:abstractNumId w:val="6"/>
  </w:num>
  <w:num w:numId="14">
    <w:abstractNumId w:val="7"/>
  </w:num>
  <w:num w:numId="15">
    <w:abstractNumId w:val="40"/>
  </w:num>
  <w:num w:numId="16">
    <w:abstractNumId w:val="19"/>
  </w:num>
  <w:num w:numId="17">
    <w:abstractNumId w:val="13"/>
  </w:num>
  <w:num w:numId="18">
    <w:abstractNumId w:val="24"/>
  </w:num>
  <w:num w:numId="19">
    <w:abstractNumId w:val="4"/>
  </w:num>
  <w:num w:numId="20">
    <w:abstractNumId w:val="21"/>
  </w:num>
  <w:num w:numId="21">
    <w:abstractNumId w:val="26"/>
  </w:num>
  <w:num w:numId="22">
    <w:abstractNumId w:val="2"/>
  </w:num>
  <w:num w:numId="23">
    <w:abstractNumId w:val="8"/>
  </w:num>
  <w:num w:numId="24">
    <w:abstractNumId w:val="8"/>
    <w:lvlOverride w:ilvl="0">
      <w:lvl w:ilvl="0">
        <w:numFmt w:val="lowerLetter"/>
        <w:lvlText w:val="%1)"/>
        <w:lvlJc w:val="left"/>
        <w:pPr>
          <w:tabs>
            <w:tab w:val="num" w:pos="2448"/>
          </w:tabs>
          <w:ind w:left="2592" w:hanging="288"/>
        </w:pPr>
        <w:rPr>
          <w:rFonts w:ascii="Times New Roman" w:hAnsi="Times New Roman" w:cs="Times New Roman" w:hint="default"/>
          <w:b/>
          <w:bCs/>
          <w:i/>
          <w:iCs/>
          <w:snapToGrid/>
          <w:spacing w:val="-24"/>
          <w:sz w:val="20"/>
          <w:szCs w:val="20"/>
        </w:rPr>
      </w:lvl>
    </w:lvlOverride>
  </w:num>
  <w:num w:numId="25">
    <w:abstractNumId w:val="33"/>
  </w:num>
  <w:num w:numId="26">
    <w:abstractNumId w:val="14"/>
  </w:num>
  <w:num w:numId="27">
    <w:abstractNumId w:val="11"/>
  </w:num>
  <w:num w:numId="28">
    <w:abstractNumId w:val="32"/>
  </w:num>
  <w:num w:numId="29">
    <w:abstractNumId w:val="3"/>
  </w:num>
  <w:num w:numId="30">
    <w:abstractNumId w:val="1"/>
  </w:num>
  <w:num w:numId="31">
    <w:abstractNumId w:val="38"/>
  </w:num>
  <w:num w:numId="32">
    <w:abstractNumId w:val="34"/>
  </w:num>
  <w:num w:numId="33">
    <w:abstractNumId w:val="28"/>
  </w:num>
  <w:num w:numId="34">
    <w:abstractNumId w:val="36"/>
  </w:num>
  <w:num w:numId="35">
    <w:abstractNumId w:val="0"/>
  </w:num>
  <w:num w:numId="36">
    <w:abstractNumId w:val="27"/>
  </w:num>
  <w:num w:numId="37">
    <w:abstractNumId w:val="18"/>
  </w:num>
  <w:num w:numId="38">
    <w:abstractNumId w:val="9"/>
  </w:num>
  <w:num w:numId="39">
    <w:abstractNumId w:val="25"/>
  </w:num>
  <w:num w:numId="40">
    <w:abstractNumId w:val="15"/>
  </w:num>
  <w:num w:numId="41">
    <w:abstractNumId w:val="39"/>
  </w:num>
  <w:num w:numId="42">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0AF3"/>
    <w:rsid w:val="0000126E"/>
    <w:rsid w:val="000014D0"/>
    <w:rsid w:val="00001EAF"/>
    <w:rsid w:val="000021F5"/>
    <w:rsid w:val="000022C1"/>
    <w:rsid w:val="000046B2"/>
    <w:rsid w:val="000052E3"/>
    <w:rsid w:val="00007AAE"/>
    <w:rsid w:val="00010306"/>
    <w:rsid w:val="00015D60"/>
    <w:rsid w:val="000172B3"/>
    <w:rsid w:val="000209A6"/>
    <w:rsid w:val="0002472E"/>
    <w:rsid w:val="000276EF"/>
    <w:rsid w:val="00027C93"/>
    <w:rsid w:val="000302C0"/>
    <w:rsid w:val="00032DBD"/>
    <w:rsid w:val="00033BBC"/>
    <w:rsid w:val="00041D88"/>
    <w:rsid w:val="000442EB"/>
    <w:rsid w:val="00045363"/>
    <w:rsid w:val="00050542"/>
    <w:rsid w:val="00053445"/>
    <w:rsid w:val="000541D8"/>
    <w:rsid w:val="000556DD"/>
    <w:rsid w:val="00056B2C"/>
    <w:rsid w:val="00073A30"/>
    <w:rsid w:val="00075028"/>
    <w:rsid w:val="00080A4C"/>
    <w:rsid w:val="000812E0"/>
    <w:rsid w:val="000813A4"/>
    <w:rsid w:val="000814ED"/>
    <w:rsid w:val="000815AA"/>
    <w:rsid w:val="00082071"/>
    <w:rsid w:val="00082EDA"/>
    <w:rsid w:val="0008446E"/>
    <w:rsid w:val="000859E6"/>
    <w:rsid w:val="00087153"/>
    <w:rsid w:val="0009032F"/>
    <w:rsid w:val="00092129"/>
    <w:rsid w:val="00092CDF"/>
    <w:rsid w:val="00093D7A"/>
    <w:rsid w:val="000940FF"/>
    <w:rsid w:val="0009460A"/>
    <w:rsid w:val="00095A4A"/>
    <w:rsid w:val="00097C8F"/>
    <w:rsid w:val="000A15CD"/>
    <w:rsid w:val="000A2026"/>
    <w:rsid w:val="000A320F"/>
    <w:rsid w:val="000A3E9E"/>
    <w:rsid w:val="000A5B5C"/>
    <w:rsid w:val="000B1875"/>
    <w:rsid w:val="000B4FCA"/>
    <w:rsid w:val="000B6C31"/>
    <w:rsid w:val="000C07EA"/>
    <w:rsid w:val="000C3456"/>
    <w:rsid w:val="000C4CF8"/>
    <w:rsid w:val="000C4FDA"/>
    <w:rsid w:val="000D0761"/>
    <w:rsid w:val="000D10C7"/>
    <w:rsid w:val="000D2B7C"/>
    <w:rsid w:val="000D3160"/>
    <w:rsid w:val="000D43B5"/>
    <w:rsid w:val="000D5206"/>
    <w:rsid w:val="000D74AB"/>
    <w:rsid w:val="000E290C"/>
    <w:rsid w:val="000E2F89"/>
    <w:rsid w:val="000E68E7"/>
    <w:rsid w:val="000E7072"/>
    <w:rsid w:val="000F014E"/>
    <w:rsid w:val="000F27B6"/>
    <w:rsid w:val="000F3AC9"/>
    <w:rsid w:val="000F3F86"/>
    <w:rsid w:val="000F49F6"/>
    <w:rsid w:val="000F5C8D"/>
    <w:rsid w:val="00105D88"/>
    <w:rsid w:val="0010633E"/>
    <w:rsid w:val="00106925"/>
    <w:rsid w:val="0010705F"/>
    <w:rsid w:val="001072BB"/>
    <w:rsid w:val="00107C3C"/>
    <w:rsid w:val="0011138D"/>
    <w:rsid w:val="00112663"/>
    <w:rsid w:val="001146BD"/>
    <w:rsid w:val="00114B9B"/>
    <w:rsid w:val="00116BD8"/>
    <w:rsid w:val="00116E06"/>
    <w:rsid w:val="0012039D"/>
    <w:rsid w:val="001206BF"/>
    <w:rsid w:val="001227EF"/>
    <w:rsid w:val="00122B37"/>
    <w:rsid w:val="00122F50"/>
    <w:rsid w:val="00124DFB"/>
    <w:rsid w:val="0012565F"/>
    <w:rsid w:val="00126200"/>
    <w:rsid w:val="00127B90"/>
    <w:rsid w:val="00127EB4"/>
    <w:rsid w:val="00127FF9"/>
    <w:rsid w:val="00131712"/>
    <w:rsid w:val="00133C36"/>
    <w:rsid w:val="00134C6F"/>
    <w:rsid w:val="00136AE0"/>
    <w:rsid w:val="00137C26"/>
    <w:rsid w:val="0014105C"/>
    <w:rsid w:val="00143F6F"/>
    <w:rsid w:val="001441E2"/>
    <w:rsid w:val="001464AB"/>
    <w:rsid w:val="00152456"/>
    <w:rsid w:val="0015280B"/>
    <w:rsid w:val="0015295E"/>
    <w:rsid w:val="00152F47"/>
    <w:rsid w:val="0015473B"/>
    <w:rsid w:val="001554F2"/>
    <w:rsid w:val="00156655"/>
    <w:rsid w:val="00156FE4"/>
    <w:rsid w:val="0015712B"/>
    <w:rsid w:val="00157D40"/>
    <w:rsid w:val="00157DE1"/>
    <w:rsid w:val="00161A40"/>
    <w:rsid w:val="0016281D"/>
    <w:rsid w:val="0016305C"/>
    <w:rsid w:val="00163223"/>
    <w:rsid w:val="00163518"/>
    <w:rsid w:val="001657C3"/>
    <w:rsid w:val="00166326"/>
    <w:rsid w:val="00170F3F"/>
    <w:rsid w:val="001710AD"/>
    <w:rsid w:val="001743A3"/>
    <w:rsid w:val="00174672"/>
    <w:rsid w:val="001775C7"/>
    <w:rsid w:val="001844C6"/>
    <w:rsid w:val="001874E3"/>
    <w:rsid w:val="00193D84"/>
    <w:rsid w:val="00196327"/>
    <w:rsid w:val="00197143"/>
    <w:rsid w:val="0019774A"/>
    <w:rsid w:val="001A070E"/>
    <w:rsid w:val="001A0855"/>
    <w:rsid w:val="001A0A12"/>
    <w:rsid w:val="001A2AF4"/>
    <w:rsid w:val="001A3205"/>
    <w:rsid w:val="001A3C48"/>
    <w:rsid w:val="001A4D58"/>
    <w:rsid w:val="001A7028"/>
    <w:rsid w:val="001B0B25"/>
    <w:rsid w:val="001B0DEB"/>
    <w:rsid w:val="001B547B"/>
    <w:rsid w:val="001B5FB0"/>
    <w:rsid w:val="001B6E20"/>
    <w:rsid w:val="001C176D"/>
    <w:rsid w:val="001C20B0"/>
    <w:rsid w:val="001C2CE8"/>
    <w:rsid w:val="001C5D21"/>
    <w:rsid w:val="001D0058"/>
    <w:rsid w:val="001D0D72"/>
    <w:rsid w:val="001D461A"/>
    <w:rsid w:val="001D79BE"/>
    <w:rsid w:val="001E16BD"/>
    <w:rsid w:val="001E737D"/>
    <w:rsid w:val="001F2A6E"/>
    <w:rsid w:val="001F403B"/>
    <w:rsid w:val="001F538A"/>
    <w:rsid w:val="001F663D"/>
    <w:rsid w:val="001F711A"/>
    <w:rsid w:val="00202DE0"/>
    <w:rsid w:val="00203001"/>
    <w:rsid w:val="00203448"/>
    <w:rsid w:val="002038E6"/>
    <w:rsid w:val="00206886"/>
    <w:rsid w:val="0021242B"/>
    <w:rsid w:val="00212913"/>
    <w:rsid w:val="00212A72"/>
    <w:rsid w:val="0021522F"/>
    <w:rsid w:val="002174C6"/>
    <w:rsid w:val="00217BF2"/>
    <w:rsid w:val="00222A4D"/>
    <w:rsid w:val="00222C13"/>
    <w:rsid w:val="00224384"/>
    <w:rsid w:val="002249E3"/>
    <w:rsid w:val="00225495"/>
    <w:rsid w:val="0022564D"/>
    <w:rsid w:val="002312FB"/>
    <w:rsid w:val="00231DA9"/>
    <w:rsid w:val="00237B3C"/>
    <w:rsid w:val="002400C9"/>
    <w:rsid w:val="00241B87"/>
    <w:rsid w:val="00244576"/>
    <w:rsid w:val="00252C95"/>
    <w:rsid w:val="00252D3B"/>
    <w:rsid w:val="00253871"/>
    <w:rsid w:val="002547C8"/>
    <w:rsid w:val="0025481F"/>
    <w:rsid w:val="00254DE7"/>
    <w:rsid w:val="00255BC3"/>
    <w:rsid w:val="00261712"/>
    <w:rsid w:val="002618CA"/>
    <w:rsid w:val="00267155"/>
    <w:rsid w:val="00271C62"/>
    <w:rsid w:val="002726D1"/>
    <w:rsid w:val="002747D6"/>
    <w:rsid w:val="00281561"/>
    <w:rsid w:val="00281E93"/>
    <w:rsid w:val="00282999"/>
    <w:rsid w:val="00284BC2"/>
    <w:rsid w:val="00285ED6"/>
    <w:rsid w:val="00287EDC"/>
    <w:rsid w:val="00290868"/>
    <w:rsid w:val="0029090E"/>
    <w:rsid w:val="00292028"/>
    <w:rsid w:val="002921ED"/>
    <w:rsid w:val="002923C2"/>
    <w:rsid w:val="00294A53"/>
    <w:rsid w:val="00295AD8"/>
    <w:rsid w:val="002A198D"/>
    <w:rsid w:val="002A38DB"/>
    <w:rsid w:val="002A440F"/>
    <w:rsid w:val="002A4A0F"/>
    <w:rsid w:val="002A6845"/>
    <w:rsid w:val="002A69E7"/>
    <w:rsid w:val="002B1185"/>
    <w:rsid w:val="002B69BF"/>
    <w:rsid w:val="002C063D"/>
    <w:rsid w:val="002C0E51"/>
    <w:rsid w:val="002C0EB3"/>
    <w:rsid w:val="002C1F0D"/>
    <w:rsid w:val="002C3108"/>
    <w:rsid w:val="002C45C0"/>
    <w:rsid w:val="002C4BF7"/>
    <w:rsid w:val="002C5889"/>
    <w:rsid w:val="002C7233"/>
    <w:rsid w:val="002D107A"/>
    <w:rsid w:val="002D2014"/>
    <w:rsid w:val="002D3EB7"/>
    <w:rsid w:val="002E0F10"/>
    <w:rsid w:val="002E4D70"/>
    <w:rsid w:val="002E7870"/>
    <w:rsid w:val="002E7F8A"/>
    <w:rsid w:val="002F2BE9"/>
    <w:rsid w:val="002F3065"/>
    <w:rsid w:val="002F3B02"/>
    <w:rsid w:val="002F4E03"/>
    <w:rsid w:val="00301ED0"/>
    <w:rsid w:val="00304694"/>
    <w:rsid w:val="00306991"/>
    <w:rsid w:val="00307A8F"/>
    <w:rsid w:val="003110C7"/>
    <w:rsid w:val="00311D2C"/>
    <w:rsid w:val="00311F5B"/>
    <w:rsid w:val="003120BA"/>
    <w:rsid w:val="0031780C"/>
    <w:rsid w:val="00317AC2"/>
    <w:rsid w:val="00321E27"/>
    <w:rsid w:val="003223FE"/>
    <w:rsid w:val="00330C02"/>
    <w:rsid w:val="00331ADF"/>
    <w:rsid w:val="00334EB4"/>
    <w:rsid w:val="00334EE1"/>
    <w:rsid w:val="003354B3"/>
    <w:rsid w:val="00335BCC"/>
    <w:rsid w:val="003376E5"/>
    <w:rsid w:val="00337DC0"/>
    <w:rsid w:val="003418E0"/>
    <w:rsid w:val="00343417"/>
    <w:rsid w:val="003501EE"/>
    <w:rsid w:val="00350FE3"/>
    <w:rsid w:val="00351C68"/>
    <w:rsid w:val="00354AF7"/>
    <w:rsid w:val="00362CC5"/>
    <w:rsid w:val="00362DD8"/>
    <w:rsid w:val="00366EC2"/>
    <w:rsid w:val="0036754E"/>
    <w:rsid w:val="00370189"/>
    <w:rsid w:val="00372A47"/>
    <w:rsid w:val="00373775"/>
    <w:rsid w:val="003741B7"/>
    <w:rsid w:val="00374D55"/>
    <w:rsid w:val="00375E54"/>
    <w:rsid w:val="00376439"/>
    <w:rsid w:val="00380CA3"/>
    <w:rsid w:val="0038440B"/>
    <w:rsid w:val="00385125"/>
    <w:rsid w:val="00390E38"/>
    <w:rsid w:val="00390EDD"/>
    <w:rsid w:val="00391FE8"/>
    <w:rsid w:val="003925AF"/>
    <w:rsid w:val="00392AB0"/>
    <w:rsid w:val="0039399B"/>
    <w:rsid w:val="00397885"/>
    <w:rsid w:val="003A1876"/>
    <w:rsid w:val="003A35F2"/>
    <w:rsid w:val="003A3B01"/>
    <w:rsid w:val="003A4938"/>
    <w:rsid w:val="003A5C2C"/>
    <w:rsid w:val="003A6272"/>
    <w:rsid w:val="003A6B2C"/>
    <w:rsid w:val="003A795D"/>
    <w:rsid w:val="003B0387"/>
    <w:rsid w:val="003B2304"/>
    <w:rsid w:val="003B65AE"/>
    <w:rsid w:val="003C00D1"/>
    <w:rsid w:val="003C046C"/>
    <w:rsid w:val="003C0A00"/>
    <w:rsid w:val="003C10EA"/>
    <w:rsid w:val="003C1806"/>
    <w:rsid w:val="003C5845"/>
    <w:rsid w:val="003C5EE2"/>
    <w:rsid w:val="003C6F98"/>
    <w:rsid w:val="003D0C47"/>
    <w:rsid w:val="003D3BD7"/>
    <w:rsid w:val="003D4D81"/>
    <w:rsid w:val="003D56A6"/>
    <w:rsid w:val="003D6730"/>
    <w:rsid w:val="003D724D"/>
    <w:rsid w:val="003D7616"/>
    <w:rsid w:val="003E3AE8"/>
    <w:rsid w:val="003E4A78"/>
    <w:rsid w:val="003F0EF5"/>
    <w:rsid w:val="003F1E6C"/>
    <w:rsid w:val="003F4645"/>
    <w:rsid w:val="003F4F99"/>
    <w:rsid w:val="003F5090"/>
    <w:rsid w:val="003F5877"/>
    <w:rsid w:val="003F612E"/>
    <w:rsid w:val="00401C59"/>
    <w:rsid w:val="00401EAF"/>
    <w:rsid w:val="004037EC"/>
    <w:rsid w:val="00405705"/>
    <w:rsid w:val="004060B4"/>
    <w:rsid w:val="00411199"/>
    <w:rsid w:val="00412C21"/>
    <w:rsid w:val="00412D2B"/>
    <w:rsid w:val="00414CC5"/>
    <w:rsid w:val="004154BB"/>
    <w:rsid w:val="004159DA"/>
    <w:rsid w:val="00435B86"/>
    <w:rsid w:val="0043638E"/>
    <w:rsid w:val="0043655A"/>
    <w:rsid w:val="00436AE4"/>
    <w:rsid w:val="00437115"/>
    <w:rsid w:val="00440729"/>
    <w:rsid w:val="00443425"/>
    <w:rsid w:val="00444CB1"/>
    <w:rsid w:val="00450308"/>
    <w:rsid w:val="00454A6C"/>
    <w:rsid w:val="0045696B"/>
    <w:rsid w:val="004569B9"/>
    <w:rsid w:val="00456A6A"/>
    <w:rsid w:val="00457D1E"/>
    <w:rsid w:val="00460306"/>
    <w:rsid w:val="00460376"/>
    <w:rsid w:val="004604BE"/>
    <w:rsid w:val="00467370"/>
    <w:rsid w:val="00467CBD"/>
    <w:rsid w:val="004705B3"/>
    <w:rsid w:val="00470F6D"/>
    <w:rsid w:val="0047178F"/>
    <w:rsid w:val="00472CEF"/>
    <w:rsid w:val="00473C56"/>
    <w:rsid w:val="004740EA"/>
    <w:rsid w:val="004741B4"/>
    <w:rsid w:val="0048112A"/>
    <w:rsid w:val="004836D8"/>
    <w:rsid w:val="004836E2"/>
    <w:rsid w:val="0048725D"/>
    <w:rsid w:val="00490739"/>
    <w:rsid w:val="004928CB"/>
    <w:rsid w:val="00494CA4"/>
    <w:rsid w:val="004954B1"/>
    <w:rsid w:val="004A3A0D"/>
    <w:rsid w:val="004A62B1"/>
    <w:rsid w:val="004A72CE"/>
    <w:rsid w:val="004A7CDE"/>
    <w:rsid w:val="004A7E03"/>
    <w:rsid w:val="004B1BA0"/>
    <w:rsid w:val="004B2F23"/>
    <w:rsid w:val="004B4513"/>
    <w:rsid w:val="004B4A9B"/>
    <w:rsid w:val="004B7DF6"/>
    <w:rsid w:val="004C19DB"/>
    <w:rsid w:val="004C2238"/>
    <w:rsid w:val="004C7AFD"/>
    <w:rsid w:val="004D097A"/>
    <w:rsid w:val="004D1DFF"/>
    <w:rsid w:val="004D2F6C"/>
    <w:rsid w:val="004D3407"/>
    <w:rsid w:val="004D3BC8"/>
    <w:rsid w:val="004D4DD1"/>
    <w:rsid w:val="004E051A"/>
    <w:rsid w:val="004E05C4"/>
    <w:rsid w:val="004E0874"/>
    <w:rsid w:val="004E4D0A"/>
    <w:rsid w:val="004E54D0"/>
    <w:rsid w:val="004E741D"/>
    <w:rsid w:val="004F50AC"/>
    <w:rsid w:val="004F51BE"/>
    <w:rsid w:val="004F5D88"/>
    <w:rsid w:val="004F6533"/>
    <w:rsid w:val="004F7355"/>
    <w:rsid w:val="004F75BD"/>
    <w:rsid w:val="00500B36"/>
    <w:rsid w:val="00500F05"/>
    <w:rsid w:val="00503033"/>
    <w:rsid w:val="00503276"/>
    <w:rsid w:val="00503CBC"/>
    <w:rsid w:val="00507841"/>
    <w:rsid w:val="0051359E"/>
    <w:rsid w:val="005161FF"/>
    <w:rsid w:val="00516D8B"/>
    <w:rsid w:val="0051784D"/>
    <w:rsid w:val="005222D3"/>
    <w:rsid w:val="0052263B"/>
    <w:rsid w:val="005230B8"/>
    <w:rsid w:val="00530069"/>
    <w:rsid w:val="00530F8D"/>
    <w:rsid w:val="00531BD7"/>
    <w:rsid w:val="005324C4"/>
    <w:rsid w:val="00535033"/>
    <w:rsid w:val="00535306"/>
    <w:rsid w:val="005357E2"/>
    <w:rsid w:val="0053588F"/>
    <w:rsid w:val="0054011A"/>
    <w:rsid w:val="005409D0"/>
    <w:rsid w:val="005417D8"/>
    <w:rsid w:val="00542A11"/>
    <w:rsid w:val="00543146"/>
    <w:rsid w:val="00543622"/>
    <w:rsid w:val="0054397D"/>
    <w:rsid w:val="00543E00"/>
    <w:rsid w:val="00544317"/>
    <w:rsid w:val="005447F4"/>
    <w:rsid w:val="00547513"/>
    <w:rsid w:val="00547C28"/>
    <w:rsid w:val="00550B42"/>
    <w:rsid w:val="00551A5E"/>
    <w:rsid w:val="00554392"/>
    <w:rsid w:val="0055440F"/>
    <w:rsid w:val="005623F8"/>
    <w:rsid w:val="0056271E"/>
    <w:rsid w:val="005627C8"/>
    <w:rsid w:val="005666F9"/>
    <w:rsid w:val="005771F6"/>
    <w:rsid w:val="00577C77"/>
    <w:rsid w:val="00577D31"/>
    <w:rsid w:val="00580E31"/>
    <w:rsid w:val="00583A66"/>
    <w:rsid w:val="00583F24"/>
    <w:rsid w:val="00584101"/>
    <w:rsid w:val="00591A3B"/>
    <w:rsid w:val="00593053"/>
    <w:rsid w:val="00594824"/>
    <w:rsid w:val="00594945"/>
    <w:rsid w:val="00594C65"/>
    <w:rsid w:val="0059599C"/>
    <w:rsid w:val="005A068A"/>
    <w:rsid w:val="005A2631"/>
    <w:rsid w:val="005B2880"/>
    <w:rsid w:val="005B3F6E"/>
    <w:rsid w:val="005B49BD"/>
    <w:rsid w:val="005B762B"/>
    <w:rsid w:val="005C547A"/>
    <w:rsid w:val="005C5BA8"/>
    <w:rsid w:val="005C6083"/>
    <w:rsid w:val="005C6DCC"/>
    <w:rsid w:val="005D21DA"/>
    <w:rsid w:val="005D2F61"/>
    <w:rsid w:val="005D3718"/>
    <w:rsid w:val="005D5001"/>
    <w:rsid w:val="005D5A64"/>
    <w:rsid w:val="005E20A9"/>
    <w:rsid w:val="005E215B"/>
    <w:rsid w:val="005E23CD"/>
    <w:rsid w:val="005E5955"/>
    <w:rsid w:val="005E61BD"/>
    <w:rsid w:val="005F0F31"/>
    <w:rsid w:val="005F1998"/>
    <w:rsid w:val="005F1ED1"/>
    <w:rsid w:val="005F61FB"/>
    <w:rsid w:val="005F740A"/>
    <w:rsid w:val="005F7DA4"/>
    <w:rsid w:val="00602BCA"/>
    <w:rsid w:val="00603BB4"/>
    <w:rsid w:val="00603EF7"/>
    <w:rsid w:val="006045D0"/>
    <w:rsid w:val="00605523"/>
    <w:rsid w:val="00606B69"/>
    <w:rsid w:val="00611EF5"/>
    <w:rsid w:val="006140E7"/>
    <w:rsid w:val="00616203"/>
    <w:rsid w:val="00617CEE"/>
    <w:rsid w:val="006223DA"/>
    <w:rsid w:val="00623520"/>
    <w:rsid w:val="00623A1F"/>
    <w:rsid w:val="00625555"/>
    <w:rsid w:val="00625B84"/>
    <w:rsid w:val="006313C9"/>
    <w:rsid w:val="006315E0"/>
    <w:rsid w:val="00631FD5"/>
    <w:rsid w:val="0063718A"/>
    <w:rsid w:val="0063787E"/>
    <w:rsid w:val="006409E2"/>
    <w:rsid w:val="00640DC5"/>
    <w:rsid w:val="006411E5"/>
    <w:rsid w:val="006437C9"/>
    <w:rsid w:val="00645B0B"/>
    <w:rsid w:val="00646792"/>
    <w:rsid w:val="006470E6"/>
    <w:rsid w:val="00650E50"/>
    <w:rsid w:val="00653A25"/>
    <w:rsid w:val="0065740A"/>
    <w:rsid w:val="00660C92"/>
    <w:rsid w:val="0066275B"/>
    <w:rsid w:val="00666453"/>
    <w:rsid w:val="006676F2"/>
    <w:rsid w:val="006677B2"/>
    <w:rsid w:val="0066795F"/>
    <w:rsid w:val="006720C5"/>
    <w:rsid w:val="006800EC"/>
    <w:rsid w:val="006818DD"/>
    <w:rsid w:val="00682D00"/>
    <w:rsid w:val="006839F6"/>
    <w:rsid w:val="00684034"/>
    <w:rsid w:val="0068431A"/>
    <w:rsid w:val="00687011"/>
    <w:rsid w:val="0068707C"/>
    <w:rsid w:val="006942B5"/>
    <w:rsid w:val="006943BE"/>
    <w:rsid w:val="00694D23"/>
    <w:rsid w:val="00695992"/>
    <w:rsid w:val="006A03A3"/>
    <w:rsid w:val="006A0451"/>
    <w:rsid w:val="006A0DF6"/>
    <w:rsid w:val="006A1C15"/>
    <w:rsid w:val="006A3C6B"/>
    <w:rsid w:val="006A48B0"/>
    <w:rsid w:val="006A6CEB"/>
    <w:rsid w:val="006B19EA"/>
    <w:rsid w:val="006B207D"/>
    <w:rsid w:val="006B4147"/>
    <w:rsid w:val="006B4284"/>
    <w:rsid w:val="006B595C"/>
    <w:rsid w:val="006B7E07"/>
    <w:rsid w:val="006C1EAE"/>
    <w:rsid w:val="006C4D9D"/>
    <w:rsid w:val="006C7002"/>
    <w:rsid w:val="006D5068"/>
    <w:rsid w:val="006D53C7"/>
    <w:rsid w:val="006D646E"/>
    <w:rsid w:val="006D771A"/>
    <w:rsid w:val="006D7A63"/>
    <w:rsid w:val="006E005A"/>
    <w:rsid w:val="006E0867"/>
    <w:rsid w:val="006E0F7A"/>
    <w:rsid w:val="006E2782"/>
    <w:rsid w:val="006E29C7"/>
    <w:rsid w:val="006E3079"/>
    <w:rsid w:val="006E46CD"/>
    <w:rsid w:val="006E5177"/>
    <w:rsid w:val="006E5997"/>
    <w:rsid w:val="006F0221"/>
    <w:rsid w:val="006F112F"/>
    <w:rsid w:val="006F1F6E"/>
    <w:rsid w:val="006F36DE"/>
    <w:rsid w:val="006F3B36"/>
    <w:rsid w:val="006F3E63"/>
    <w:rsid w:val="006F6ECD"/>
    <w:rsid w:val="007012B5"/>
    <w:rsid w:val="00702D70"/>
    <w:rsid w:val="007031D0"/>
    <w:rsid w:val="007032C0"/>
    <w:rsid w:val="007047DE"/>
    <w:rsid w:val="00705AD6"/>
    <w:rsid w:val="007112F7"/>
    <w:rsid w:val="007134D5"/>
    <w:rsid w:val="0071704A"/>
    <w:rsid w:val="00721969"/>
    <w:rsid w:val="00721A2B"/>
    <w:rsid w:val="00722740"/>
    <w:rsid w:val="00722BD0"/>
    <w:rsid w:val="0072309A"/>
    <w:rsid w:val="007238ED"/>
    <w:rsid w:val="0072486C"/>
    <w:rsid w:val="00724E7C"/>
    <w:rsid w:val="00724F22"/>
    <w:rsid w:val="00725FB1"/>
    <w:rsid w:val="00731E26"/>
    <w:rsid w:val="007326A7"/>
    <w:rsid w:val="00734808"/>
    <w:rsid w:val="00736DC7"/>
    <w:rsid w:val="0073713D"/>
    <w:rsid w:val="00737177"/>
    <w:rsid w:val="0074150D"/>
    <w:rsid w:val="007427E5"/>
    <w:rsid w:val="00742943"/>
    <w:rsid w:val="007430DD"/>
    <w:rsid w:val="00745514"/>
    <w:rsid w:val="00750645"/>
    <w:rsid w:val="007513D4"/>
    <w:rsid w:val="00752DA6"/>
    <w:rsid w:val="00753A77"/>
    <w:rsid w:val="00755949"/>
    <w:rsid w:val="0076051F"/>
    <w:rsid w:val="00760588"/>
    <w:rsid w:val="00760A27"/>
    <w:rsid w:val="00761EF9"/>
    <w:rsid w:val="00761F68"/>
    <w:rsid w:val="00763019"/>
    <w:rsid w:val="00763259"/>
    <w:rsid w:val="007633B1"/>
    <w:rsid w:val="00764269"/>
    <w:rsid w:val="00765A79"/>
    <w:rsid w:val="0076681D"/>
    <w:rsid w:val="00770C42"/>
    <w:rsid w:val="00771733"/>
    <w:rsid w:val="007723E7"/>
    <w:rsid w:val="007725C0"/>
    <w:rsid w:val="00772826"/>
    <w:rsid w:val="00772E1F"/>
    <w:rsid w:val="007739AE"/>
    <w:rsid w:val="00774A3A"/>
    <w:rsid w:val="00777C2F"/>
    <w:rsid w:val="00777D21"/>
    <w:rsid w:val="007812EF"/>
    <w:rsid w:val="0078357A"/>
    <w:rsid w:val="007836B2"/>
    <w:rsid w:val="00784A16"/>
    <w:rsid w:val="007869BF"/>
    <w:rsid w:val="00790369"/>
    <w:rsid w:val="007905AE"/>
    <w:rsid w:val="0079122A"/>
    <w:rsid w:val="00797779"/>
    <w:rsid w:val="007A0255"/>
    <w:rsid w:val="007A0836"/>
    <w:rsid w:val="007A3930"/>
    <w:rsid w:val="007A5C67"/>
    <w:rsid w:val="007A6C70"/>
    <w:rsid w:val="007A7584"/>
    <w:rsid w:val="007B132F"/>
    <w:rsid w:val="007B50CC"/>
    <w:rsid w:val="007B580F"/>
    <w:rsid w:val="007B614B"/>
    <w:rsid w:val="007B6AF5"/>
    <w:rsid w:val="007C017B"/>
    <w:rsid w:val="007C0A31"/>
    <w:rsid w:val="007C15BF"/>
    <w:rsid w:val="007C181C"/>
    <w:rsid w:val="007C4187"/>
    <w:rsid w:val="007C4BFF"/>
    <w:rsid w:val="007C711E"/>
    <w:rsid w:val="007D0B50"/>
    <w:rsid w:val="007D663B"/>
    <w:rsid w:val="007D6E8E"/>
    <w:rsid w:val="007E1458"/>
    <w:rsid w:val="007E14AA"/>
    <w:rsid w:val="007E1F8B"/>
    <w:rsid w:val="007E7E67"/>
    <w:rsid w:val="007F2966"/>
    <w:rsid w:val="007F2DEE"/>
    <w:rsid w:val="007F3876"/>
    <w:rsid w:val="007F3BBB"/>
    <w:rsid w:val="007F3E9B"/>
    <w:rsid w:val="007F4F03"/>
    <w:rsid w:val="007F6C85"/>
    <w:rsid w:val="007F7B58"/>
    <w:rsid w:val="008003B9"/>
    <w:rsid w:val="00800BDE"/>
    <w:rsid w:val="0080117B"/>
    <w:rsid w:val="00810005"/>
    <w:rsid w:val="008109B1"/>
    <w:rsid w:val="00810B78"/>
    <w:rsid w:val="0081244B"/>
    <w:rsid w:val="00812B8F"/>
    <w:rsid w:val="00813ED6"/>
    <w:rsid w:val="008142B9"/>
    <w:rsid w:val="00814469"/>
    <w:rsid w:val="008201FB"/>
    <w:rsid w:val="00820EFC"/>
    <w:rsid w:val="00821A26"/>
    <w:rsid w:val="00824C29"/>
    <w:rsid w:val="008304C9"/>
    <w:rsid w:val="00831BEE"/>
    <w:rsid w:val="00834049"/>
    <w:rsid w:val="008348F0"/>
    <w:rsid w:val="00835FD6"/>
    <w:rsid w:val="00836693"/>
    <w:rsid w:val="00837E08"/>
    <w:rsid w:val="00841207"/>
    <w:rsid w:val="008412A6"/>
    <w:rsid w:val="00841EE8"/>
    <w:rsid w:val="00843D1E"/>
    <w:rsid w:val="00844F96"/>
    <w:rsid w:val="00845A50"/>
    <w:rsid w:val="008474E0"/>
    <w:rsid w:val="00847E6D"/>
    <w:rsid w:val="00851367"/>
    <w:rsid w:val="00857A0D"/>
    <w:rsid w:val="00862F3F"/>
    <w:rsid w:val="00864ED7"/>
    <w:rsid w:val="00865E95"/>
    <w:rsid w:val="0086630A"/>
    <w:rsid w:val="00870EE2"/>
    <w:rsid w:val="00873A91"/>
    <w:rsid w:val="00876CF9"/>
    <w:rsid w:val="008771E1"/>
    <w:rsid w:val="00877515"/>
    <w:rsid w:val="00877E90"/>
    <w:rsid w:val="0088097D"/>
    <w:rsid w:val="0088145F"/>
    <w:rsid w:val="00881684"/>
    <w:rsid w:val="0088341F"/>
    <w:rsid w:val="00883984"/>
    <w:rsid w:val="0089429B"/>
    <w:rsid w:val="00894C47"/>
    <w:rsid w:val="008A148D"/>
    <w:rsid w:val="008A29AF"/>
    <w:rsid w:val="008A5BF1"/>
    <w:rsid w:val="008A66FD"/>
    <w:rsid w:val="008B4A93"/>
    <w:rsid w:val="008B5724"/>
    <w:rsid w:val="008C6F1C"/>
    <w:rsid w:val="008C7029"/>
    <w:rsid w:val="008D28A2"/>
    <w:rsid w:val="008E03B8"/>
    <w:rsid w:val="008E1796"/>
    <w:rsid w:val="008E1C35"/>
    <w:rsid w:val="008E69CB"/>
    <w:rsid w:val="008E72EA"/>
    <w:rsid w:val="008F121E"/>
    <w:rsid w:val="008F1AD6"/>
    <w:rsid w:val="008F2A88"/>
    <w:rsid w:val="008F458E"/>
    <w:rsid w:val="008F46CC"/>
    <w:rsid w:val="009018B6"/>
    <w:rsid w:val="00901969"/>
    <w:rsid w:val="00901A1F"/>
    <w:rsid w:val="00901AA0"/>
    <w:rsid w:val="0090376D"/>
    <w:rsid w:val="00903C48"/>
    <w:rsid w:val="009120EF"/>
    <w:rsid w:val="009147EE"/>
    <w:rsid w:val="00915620"/>
    <w:rsid w:val="00917589"/>
    <w:rsid w:val="00920C99"/>
    <w:rsid w:val="00922702"/>
    <w:rsid w:val="00922A18"/>
    <w:rsid w:val="00922D81"/>
    <w:rsid w:val="00923099"/>
    <w:rsid w:val="00924802"/>
    <w:rsid w:val="00925154"/>
    <w:rsid w:val="009276FA"/>
    <w:rsid w:val="00930C9F"/>
    <w:rsid w:val="009331C2"/>
    <w:rsid w:val="0093501C"/>
    <w:rsid w:val="00936AF6"/>
    <w:rsid w:val="00940BFB"/>
    <w:rsid w:val="00943E14"/>
    <w:rsid w:val="009470BC"/>
    <w:rsid w:val="00947144"/>
    <w:rsid w:val="00947581"/>
    <w:rsid w:val="0094762F"/>
    <w:rsid w:val="009479C5"/>
    <w:rsid w:val="00953DE1"/>
    <w:rsid w:val="009553D7"/>
    <w:rsid w:val="0096073F"/>
    <w:rsid w:val="00960FF9"/>
    <w:rsid w:val="009638A8"/>
    <w:rsid w:val="009654DD"/>
    <w:rsid w:val="00966EBA"/>
    <w:rsid w:val="009725AC"/>
    <w:rsid w:val="00983141"/>
    <w:rsid w:val="00983227"/>
    <w:rsid w:val="0098662F"/>
    <w:rsid w:val="00987FBB"/>
    <w:rsid w:val="00990AD2"/>
    <w:rsid w:val="0099111A"/>
    <w:rsid w:val="009932BF"/>
    <w:rsid w:val="00993DAE"/>
    <w:rsid w:val="00994D32"/>
    <w:rsid w:val="009A1275"/>
    <w:rsid w:val="009A18A9"/>
    <w:rsid w:val="009A1991"/>
    <w:rsid w:val="009A4BEB"/>
    <w:rsid w:val="009A588A"/>
    <w:rsid w:val="009A62C7"/>
    <w:rsid w:val="009A68A4"/>
    <w:rsid w:val="009A6E0D"/>
    <w:rsid w:val="009A70B8"/>
    <w:rsid w:val="009A76FA"/>
    <w:rsid w:val="009B1A59"/>
    <w:rsid w:val="009B255C"/>
    <w:rsid w:val="009B2F1D"/>
    <w:rsid w:val="009B347A"/>
    <w:rsid w:val="009B4699"/>
    <w:rsid w:val="009B5777"/>
    <w:rsid w:val="009B7A14"/>
    <w:rsid w:val="009C2D2F"/>
    <w:rsid w:val="009C32CE"/>
    <w:rsid w:val="009D4BB9"/>
    <w:rsid w:val="009D628B"/>
    <w:rsid w:val="009D73C5"/>
    <w:rsid w:val="009E62C1"/>
    <w:rsid w:val="009E7C69"/>
    <w:rsid w:val="009E7FE1"/>
    <w:rsid w:val="009F1C03"/>
    <w:rsid w:val="009F37B6"/>
    <w:rsid w:val="009F3D36"/>
    <w:rsid w:val="009F3D5F"/>
    <w:rsid w:val="009F6B7C"/>
    <w:rsid w:val="009F7D92"/>
    <w:rsid w:val="00A01476"/>
    <w:rsid w:val="00A0485F"/>
    <w:rsid w:val="00A05A9C"/>
    <w:rsid w:val="00A067B4"/>
    <w:rsid w:val="00A11339"/>
    <w:rsid w:val="00A11DAE"/>
    <w:rsid w:val="00A11E3A"/>
    <w:rsid w:val="00A123C0"/>
    <w:rsid w:val="00A124C9"/>
    <w:rsid w:val="00A1445B"/>
    <w:rsid w:val="00A17C14"/>
    <w:rsid w:val="00A215FD"/>
    <w:rsid w:val="00A21B6D"/>
    <w:rsid w:val="00A23AF0"/>
    <w:rsid w:val="00A24949"/>
    <w:rsid w:val="00A24BA6"/>
    <w:rsid w:val="00A262C2"/>
    <w:rsid w:val="00A26E5F"/>
    <w:rsid w:val="00A32C55"/>
    <w:rsid w:val="00A340C9"/>
    <w:rsid w:val="00A34FC0"/>
    <w:rsid w:val="00A35FD8"/>
    <w:rsid w:val="00A362E4"/>
    <w:rsid w:val="00A41A69"/>
    <w:rsid w:val="00A44628"/>
    <w:rsid w:val="00A4612D"/>
    <w:rsid w:val="00A4676B"/>
    <w:rsid w:val="00A475AA"/>
    <w:rsid w:val="00A51D56"/>
    <w:rsid w:val="00A53993"/>
    <w:rsid w:val="00A54503"/>
    <w:rsid w:val="00A647D3"/>
    <w:rsid w:val="00A721DA"/>
    <w:rsid w:val="00A723D9"/>
    <w:rsid w:val="00A72A6A"/>
    <w:rsid w:val="00A72E4B"/>
    <w:rsid w:val="00A803C3"/>
    <w:rsid w:val="00A86686"/>
    <w:rsid w:val="00A90A0E"/>
    <w:rsid w:val="00A91BA6"/>
    <w:rsid w:val="00A92C59"/>
    <w:rsid w:val="00A92F8A"/>
    <w:rsid w:val="00A93473"/>
    <w:rsid w:val="00A9725A"/>
    <w:rsid w:val="00AA2213"/>
    <w:rsid w:val="00AA329B"/>
    <w:rsid w:val="00AA739F"/>
    <w:rsid w:val="00AA7B03"/>
    <w:rsid w:val="00AB1A92"/>
    <w:rsid w:val="00AB33DE"/>
    <w:rsid w:val="00AB49DA"/>
    <w:rsid w:val="00AB60C7"/>
    <w:rsid w:val="00AB6E25"/>
    <w:rsid w:val="00AC3C6C"/>
    <w:rsid w:val="00AC4153"/>
    <w:rsid w:val="00AC5141"/>
    <w:rsid w:val="00AC54E3"/>
    <w:rsid w:val="00AC5AB2"/>
    <w:rsid w:val="00AC7FF9"/>
    <w:rsid w:val="00AD0EB6"/>
    <w:rsid w:val="00AD1CE3"/>
    <w:rsid w:val="00AD23A9"/>
    <w:rsid w:val="00AD4705"/>
    <w:rsid w:val="00AD5436"/>
    <w:rsid w:val="00AD6D4A"/>
    <w:rsid w:val="00AD71F8"/>
    <w:rsid w:val="00AD7E20"/>
    <w:rsid w:val="00AE018C"/>
    <w:rsid w:val="00AE2B1E"/>
    <w:rsid w:val="00AE6305"/>
    <w:rsid w:val="00AE7901"/>
    <w:rsid w:val="00AF0594"/>
    <w:rsid w:val="00AF124B"/>
    <w:rsid w:val="00AF16DB"/>
    <w:rsid w:val="00AF41E1"/>
    <w:rsid w:val="00AF51BE"/>
    <w:rsid w:val="00AF5624"/>
    <w:rsid w:val="00AF5CB5"/>
    <w:rsid w:val="00B01FCB"/>
    <w:rsid w:val="00B0227F"/>
    <w:rsid w:val="00B02A8F"/>
    <w:rsid w:val="00B0415A"/>
    <w:rsid w:val="00B05DD6"/>
    <w:rsid w:val="00B06B1C"/>
    <w:rsid w:val="00B0719B"/>
    <w:rsid w:val="00B10067"/>
    <w:rsid w:val="00B10D93"/>
    <w:rsid w:val="00B1245F"/>
    <w:rsid w:val="00B130B6"/>
    <w:rsid w:val="00B135ED"/>
    <w:rsid w:val="00B152D1"/>
    <w:rsid w:val="00B159AC"/>
    <w:rsid w:val="00B167A1"/>
    <w:rsid w:val="00B209E3"/>
    <w:rsid w:val="00B2125D"/>
    <w:rsid w:val="00B22A75"/>
    <w:rsid w:val="00B27FE1"/>
    <w:rsid w:val="00B30745"/>
    <w:rsid w:val="00B32AEC"/>
    <w:rsid w:val="00B3457E"/>
    <w:rsid w:val="00B3462D"/>
    <w:rsid w:val="00B3638C"/>
    <w:rsid w:val="00B37670"/>
    <w:rsid w:val="00B41BA1"/>
    <w:rsid w:val="00B41C73"/>
    <w:rsid w:val="00B43B19"/>
    <w:rsid w:val="00B473BF"/>
    <w:rsid w:val="00B55837"/>
    <w:rsid w:val="00B56749"/>
    <w:rsid w:val="00B579DD"/>
    <w:rsid w:val="00B61106"/>
    <w:rsid w:val="00B62356"/>
    <w:rsid w:val="00B62BA5"/>
    <w:rsid w:val="00B66E8B"/>
    <w:rsid w:val="00B67DC7"/>
    <w:rsid w:val="00B74DD3"/>
    <w:rsid w:val="00B77BE2"/>
    <w:rsid w:val="00B80767"/>
    <w:rsid w:val="00B82B41"/>
    <w:rsid w:val="00B83F0C"/>
    <w:rsid w:val="00B840BC"/>
    <w:rsid w:val="00B85EC7"/>
    <w:rsid w:val="00B861A2"/>
    <w:rsid w:val="00B862C8"/>
    <w:rsid w:val="00B879E6"/>
    <w:rsid w:val="00B93B74"/>
    <w:rsid w:val="00BA7C32"/>
    <w:rsid w:val="00BB01F0"/>
    <w:rsid w:val="00BB0BD2"/>
    <w:rsid w:val="00BB0F78"/>
    <w:rsid w:val="00BB1331"/>
    <w:rsid w:val="00BB1538"/>
    <w:rsid w:val="00BB2388"/>
    <w:rsid w:val="00BB354A"/>
    <w:rsid w:val="00BB5167"/>
    <w:rsid w:val="00BB5833"/>
    <w:rsid w:val="00BB6ABA"/>
    <w:rsid w:val="00BC087B"/>
    <w:rsid w:val="00BC12D8"/>
    <w:rsid w:val="00BC178E"/>
    <w:rsid w:val="00BC2548"/>
    <w:rsid w:val="00BC5074"/>
    <w:rsid w:val="00BD0DAE"/>
    <w:rsid w:val="00BD321B"/>
    <w:rsid w:val="00BD3B4A"/>
    <w:rsid w:val="00BD5570"/>
    <w:rsid w:val="00BD69AF"/>
    <w:rsid w:val="00BE6242"/>
    <w:rsid w:val="00BF0EB5"/>
    <w:rsid w:val="00BF13A7"/>
    <w:rsid w:val="00BF3BA4"/>
    <w:rsid w:val="00BF54FD"/>
    <w:rsid w:val="00BF7E0D"/>
    <w:rsid w:val="00BF7F3A"/>
    <w:rsid w:val="00C00E8B"/>
    <w:rsid w:val="00C02463"/>
    <w:rsid w:val="00C02E97"/>
    <w:rsid w:val="00C05D06"/>
    <w:rsid w:val="00C06666"/>
    <w:rsid w:val="00C14A13"/>
    <w:rsid w:val="00C15E5F"/>
    <w:rsid w:val="00C17223"/>
    <w:rsid w:val="00C21D2B"/>
    <w:rsid w:val="00C21D45"/>
    <w:rsid w:val="00C22B08"/>
    <w:rsid w:val="00C23AAE"/>
    <w:rsid w:val="00C2480A"/>
    <w:rsid w:val="00C24AE5"/>
    <w:rsid w:val="00C26F02"/>
    <w:rsid w:val="00C33219"/>
    <w:rsid w:val="00C372F1"/>
    <w:rsid w:val="00C41BD6"/>
    <w:rsid w:val="00C42F65"/>
    <w:rsid w:val="00C45D38"/>
    <w:rsid w:val="00C4658A"/>
    <w:rsid w:val="00C47F5A"/>
    <w:rsid w:val="00C51998"/>
    <w:rsid w:val="00C52F91"/>
    <w:rsid w:val="00C54CF2"/>
    <w:rsid w:val="00C56AF5"/>
    <w:rsid w:val="00C6087F"/>
    <w:rsid w:val="00C61241"/>
    <w:rsid w:val="00C62C7E"/>
    <w:rsid w:val="00C63982"/>
    <w:rsid w:val="00C64056"/>
    <w:rsid w:val="00C6756F"/>
    <w:rsid w:val="00C71A33"/>
    <w:rsid w:val="00C7476D"/>
    <w:rsid w:val="00C75C01"/>
    <w:rsid w:val="00C75C34"/>
    <w:rsid w:val="00C75C95"/>
    <w:rsid w:val="00C83462"/>
    <w:rsid w:val="00C864EF"/>
    <w:rsid w:val="00C8694E"/>
    <w:rsid w:val="00C87529"/>
    <w:rsid w:val="00C87662"/>
    <w:rsid w:val="00C90AB9"/>
    <w:rsid w:val="00C90B1B"/>
    <w:rsid w:val="00C91490"/>
    <w:rsid w:val="00C97D75"/>
    <w:rsid w:val="00CA0907"/>
    <w:rsid w:val="00CA2446"/>
    <w:rsid w:val="00CA249C"/>
    <w:rsid w:val="00CA2860"/>
    <w:rsid w:val="00CA2D88"/>
    <w:rsid w:val="00CA4F18"/>
    <w:rsid w:val="00CA75ED"/>
    <w:rsid w:val="00CA78DC"/>
    <w:rsid w:val="00CA793F"/>
    <w:rsid w:val="00CB0F88"/>
    <w:rsid w:val="00CB2129"/>
    <w:rsid w:val="00CB2C0A"/>
    <w:rsid w:val="00CB34CA"/>
    <w:rsid w:val="00CB38FC"/>
    <w:rsid w:val="00CB4C17"/>
    <w:rsid w:val="00CC0E2C"/>
    <w:rsid w:val="00CC1E47"/>
    <w:rsid w:val="00CC3C24"/>
    <w:rsid w:val="00CC4C89"/>
    <w:rsid w:val="00CC5DF5"/>
    <w:rsid w:val="00CD0329"/>
    <w:rsid w:val="00CD097E"/>
    <w:rsid w:val="00CD180A"/>
    <w:rsid w:val="00CD3706"/>
    <w:rsid w:val="00CD451F"/>
    <w:rsid w:val="00CD746B"/>
    <w:rsid w:val="00CE161C"/>
    <w:rsid w:val="00CE5AB5"/>
    <w:rsid w:val="00CE6A55"/>
    <w:rsid w:val="00CE7186"/>
    <w:rsid w:val="00CF27DE"/>
    <w:rsid w:val="00CF2E69"/>
    <w:rsid w:val="00D0007C"/>
    <w:rsid w:val="00D0220C"/>
    <w:rsid w:val="00D03CFE"/>
    <w:rsid w:val="00D07BFC"/>
    <w:rsid w:val="00D1255A"/>
    <w:rsid w:val="00D13638"/>
    <w:rsid w:val="00D14D1F"/>
    <w:rsid w:val="00D15BC7"/>
    <w:rsid w:val="00D16F29"/>
    <w:rsid w:val="00D1781E"/>
    <w:rsid w:val="00D20CB6"/>
    <w:rsid w:val="00D20F47"/>
    <w:rsid w:val="00D23037"/>
    <w:rsid w:val="00D25F24"/>
    <w:rsid w:val="00D27BF1"/>
    <w:rsid w:val="00D30158"/>
    <w:rsid w:val="00D30269"/>
    <w:rsid w:val="00D32553"/>
    <w:rsid w:val="00D367FD"/>
    <w:rsid w:val="00D37C4F"/>
    <w:rsid w:val="00D4113D"/>
    <w:rsid w:val="00D42FCF"/>
    <w:rsid w:val="00D436ED"/>
    <w:rsid w:val="00D467A2"/>
    <w:rsid w:val="00D4725D"/>
    <w:rsid w:val="00D50806"/>
    <w:rsid w:val="00D50ED0"/>
    <w:rsid w:val="00D51042"/>
    <w:rsid w:val="00D51461"/>
    <w:rsid w:val="00D51C73"/>
    <w:rsid w:val="00D51EC6"/>
    <w:rsid w:val="00D5339D"/>
    <w:rsid w:val="00D548C1"/>
    <w:rsid w:val="00D5688B"/>
    <w:rsid w:val="00D57767"/>
    <w:rsid w:val="00D62399"/>
    <w:rsid w:val="00D63B37"/>
    <w:rsid w:val="00D70DED"/>
    <w:rsid w:val="00D72E90"/>
    <w:rsid w:val="00D82A7B"/>
    <w:rsid w:val="00D84C3F"/>
    <w:rsid w:val="00D910FA"/>
    <w:rsid w:val="00D97649"/>
    <w:rsid w:val="00DA0F30"/>
    <w:rsid w:val="00DA52EE"/>
    <w:rsid w:val="00DA591F"/>
    <w:rsid w:val="00DB0DC1"/>
    <w:rsid w:val="00DB4695"/>
    <w:rsid w:val="00DB4DA6"/>
    <w:rsid w:val="00DC0350"/>
    <w:rsid w:val="00DC0E3C"/>
    <w:rsid w:val="00DC0FE1"/>
    <w:rsid w:val="00DC1E91"/>
    <w:rsid w:val="00DC227C"/>
    <w:rsid w:val="00DC633D"/>
    <w:rsid w:val="00DC650F"/>
    <w:rsid w:val="00DC7FAC"/>
    <w:rsid w:val="00DD0586"/>
    <w:rsid w:val="00DD2D13"/>
    <w:rsid w:val="00DD35B7"/>
    <w:rsid w:val="00DD4C55"/>
    <w:rsid w:val="00DD4C99"/>
    <w:rsid w:val="00DD5828"/>
    <w:rsid w:val="00DD7219"/>
    <w:rsid w:val="00DE20B5"/>
    <w:rsid w:val="00DE2BD7"/>
    <w:rsid w:val="00DE3075"/>
    <w:rsid w:val="00DF0D39"/>
    <w:rsid w:val="00DF129C"/>
    <w:rsid w:val="00DF1355"/>
    <w:rsid w:val="00DF20DF"/>
    <w:rsid w:val="00DF3DDD"/>
    <w:rsid w:val="00DF707A"/>
    <w:rsid w:val="00DF7DDA"/>
    <w:rsid w:val="00E00A42"/>
    <w:rsid w:val="00E00AC7"/>
    <w:rsid w:val="00E045CB"/>
    <w:rsid w:val="00E0514F"/>
    <w:rsid w:val="00E109EF"/>
    <w:rsid w:val="00E20F1C"/>
    <w:rsid w:val="00E21FE3"/>
    <w:rsid w:val="00E250D8"/>
    <w:rsid w:val="00E2544F"/>
    <w:rsid w:val="00E25575"/>
    <w:rsid w:val="00E25EE0"/>
    <w:rsid w:val="00E26C05"/>
    <w:rsid w:val="00E270AF"/>
    <w:rsid w:val="00E33700"/>
    <w:rsid w:val="00E36192"/>
    <w:rsid w:val="00E41C19"/>
    <w:rsid w:val="00E479B6"/>
    <w:rsid w:val="00E515DE"/>
    <w:rsid w:val="00E51E2B"/>
    <w:rsid w:val="00E528CC"/>
    <w:rsid w:val="00E538CF"/>
    <w:rsid w:val="00E551D7"/>
    <w:rsid w:val="00E57A8D"/>
    <w:rsid w:val="00E60CF8"/>
    <w:rsid w:val="00E61134"/>
    <w:rsid w:val="00E615A2"/>
    <w:rsid w:val="00E62D61"/>
    <w:rsid w:val="00E62DE4"/>
    <w:rsid w:val="00E65704"/>
    <w:rsid w:val="00E65943"/>
    <w:rsid w:val="00E66227"/>
    <w:rsid w:val="00E671E8"/>
    <w:rsid w:val="00E672D8"/>
    <w:rsid w:val="00E67336"/>
    <w:rsid w:val="00E67FE8"/>
    <w:rsid w:val="00E76356"/>
    <w:rsid w:val="00E81575"/>
    <w:rsid w:val="00E81D0A"/>
    <w:rsid w:val="00E820DF"/>
    <w:rsid w:val="00E83326"/>
    <w:rsid w:val="00E8399F"/>
    <w:rsid w:val="00E86205"/>
    <w:rsid w:val="00E87A4D"/>
    <w:rsid w:val="00E95204"/>
    <w:rsid w:val="00E96E79"/>
    <w:rsid w:val="00EA3CA0"/>
    <w:rsid w:val="00EA4E74"/>
    <w:rsid w:val="00EA64A0"/>
    <w:rsid w:val="00EA735D"/>
    <w:rsid w:val="00EA75D0"/>
    <w:rsid w:val="00EB2B4B"/>
    <w:rsid w:val="00EB3AE5"/>
    <w:rsid w:val="00EB453C"/>
    <w:rsid w:val="00EB6256"/>
    <w:rsid w:val="00EB65C3"/>
    <w:rsid w:val="00EB6A49"/>
    <w:rsid w:val="00EC06A0"/>
    <w:rsid w:val="00EC16FD"/>
    <w:rsid w:val="00EC23B3"/>
    <w:rsid w:val="00EC269F"/>
    <w:rsid w:val="00EC47FB"/>
    <w:rsid w:val="00ED0026"/>
    <w:rsid w:val="00ED0F20"/>
    <w:rsid w:val="00ED3AB5"/>
    <w:rsid w:val="00ED528F"/>
    <w:rsid w:val="00ED7AE0"/>
    <w:rsid w:val="00EE0F69"/>
    <w:rsid w:val="00EE1928"/>
    <w:rsid w:val="00EE2D73"/>
    <w:rsid w:val="00EE2F98"/>
    <w:rsid w:val="00EE3089"/>
    <w:rsid w:val="00EE5520"/>
    <w:rsid w:val="00EE5B3E"/>
    <w:rsid w:val="00EE6382"/>
    <w:rsid w:val="00EE7413"/>
    <w:rsid w:val="00EF3942"/>
    <w:rsid w:val="00EF3980"/>
    <w:rsid w:val="00EF414F"/>
    <w:rsid w:val="00EF42DD"/>
    <w:rsid w:val="00EF5605"/>
    <w:rsid w:val="00EF6C79"/>
    <w:rsid w:val="00EF6D58"/>
    <w:rsid w:val="00EF7044"/>
    <w:rsid w:val="00EF7217"/>
    <w:rsid w:val="00EF7C10"/>
    <w:rsid w:val="00F02379"/>
    <w:rsid w:val="00F03A60"/>
    <w:rsid w:val="00F054E7"/>
    <w:rsid w:val="00F132C6"/>
    <w:rsid w:val="00F17C85"/>
    <w:rsid w:val="00F20050"/>
    <w:rsid w:val="00F21E33"/>
    <w:rsid w:val="00F2352F"/>
    <w:rsid w:val="00F23EF9"/>
    <w:rsid w:val="00F269A2"/>
    <w:rsid w:val="00F30646"/>
    <w:rsid w:val="00F33D6C"/>
    <w:rsid w:val="00F34DB8"/>
    <w:rsid w:val="00F35FB3"/>
    <w:rsid w:val="00F367CF"/>
    <w:rsid w:val="00F377F9"/>
    <w:rsid w:val="00F46D13"/>
    <w:rsid w:val="00F50884"/>
    <w:rsid w:val="00F5212E"/>
    <w:rsid w:val="00F5382E"/>
    <w:rsid w:val="00F538B2"/>
    <w:rsid w:val="00F55F90"/>
    <w:rsid w:val="00F563B6"/>
    <w:rsid w:val="00F567B4"/>
    <w:rsid w:val="00F5697A"/>
    <w:rsid w:val="00F6109D"/>
    <w:rsid w:val="00F65BF0"/>
    <w:rsid w:val="00F664B0"/>
    <w:rsid w:val="00F70728"/>
    <w:rsid w:val="00F70D10"/>
    <w:rsid w:val="00F71297"/>
    <w:rsid w:val="00F7460C"/>
    <w:rsid w:val="00F7485C"/>
    <w:rsid w:val="00F822DF"/>
    <w:rsid w:val="00F831D2"/>
    <w:rsid w:val="00F84894"/>
    <w:rsid w:val="00F914D9"/>
    <w:rsid w:val="00F93D79"/>
    <w:rsid w:val="00F94AE5"/>
    <w:rsid w:val="00F96319"/>
    <w:rsid w:val="00FA1A0E"/>
    <w:rsid w:val="00FA35BA"/>
    <w:rsid w:val="00FA4803"/>
    <w:rsid w:val="00FA4D7B"/>
    <w:rsid w:val="00FA6B28"/>
    <w:rsid w:val="00FB0939"/>
    <w:rsid w:val="00FB6977"/>
    <w:rsid w:val="00FB7316"/>
    <w:rsid w:val="00FC1B2D"/>
    <w:rsid w:val="00FC4F42"/>
    <w:rsid w:val="00FC6DD0"/>
    <w:rsid w:val="00FD2B2A"/>
    <w:rsid w:val="00FD3DA5"/>
    <w:rsid w:val="00FE295F"/>
    <w:rsid w:val="00FE5129"/>
    <w:rsid w:val="00FE69C0"/>
    <w:rsid w:val="00FF0808"/>
    <w:rsid w:val="00FF5062"/>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51130A"/>
  <w15:docId w15:val="{434AA867-2478-4576-AB11-91C90A45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table" w:styleId="Tablaconcuadrcula">
    <w:name w:val="Table Grid"/>
    <w:basedOn w:val="Tablanormal"/>
    <w:uiPriority w:val="59"/>
    <w:rsid w:val="00A80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6B19EA"/>
    <w:pPr>
      <w:spacing w:before="240" w:after="60"/>
      <w:ind w:left="0" w:right="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6B19EA"/>
    <w:rPr>
      <w:rFonts w:ascii="Cambria" w:hAnsi="Cambria"/>
      <w:b/>
      <w:bCs/>
      <w:kern w:val="28"/>
      <w:sz w:val="32"/>
      <w:szCs w:val="32"/>
    </w:rPr>
  </w:style>
  <w:style w:type="character" w:styleId="Mencionar">
    <w:name w:val="Mention"/>
    <w:basedOn w:val="Fuentedeprrafopredeter"/>
    <w:uiPriority w:val="99"/>
    <w:semiHidden/>
    <w:unhideWhenUsed/>
    <w:rsid w:val="00C15E5F"/>
    <w:rPr>
      <w:color w:val="2B579A"/>
      <w:shd w:val="clear" w:color="auto" w:fill="E6E6E6"/>
    </w:rPr>
  </w:style>
  <w:style w:type="character" w:styleId="Mencinsinresolver">
    <w:name w:val="Unresolved Mention"/>
    <w:basedOn w:val="Fuentedeprrafopredeter"/>
    <w:uiPriority w:val="99"/>
    <w:semiHidden/>
    <w:unhideWhenUsed/>
    <w:rsid w:val="00922A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350281">
      <w:bodyDiv w:val="1"/>
      <w:marLeft w:val="0"/>
      <w:marRight w:val="0"/>
      <w:marTop w:val="0"/>
      <w:marBottom w:val="0"/>
      <w:divBdr>
        <w:top w:val="none" w:sz="0" w:space="0" w:color="auto"/>
        <w:left w:val="none" w:sz="0" w:space="0" w:color="auto"/>
        <w:bottom w:val="none" w:sz="0" w:space="0" w:color="auto"/>
        <w:right w:val="none" w:sz="0" w:space="0" w:color="auto"/>
      </w:divBdr>
      <w:divsChild>
        <w:div w:id="98263154">
          <w:marLeft w:val="0"/>
          <w:marRight w:val="0"/>
          <w:marTop w:val="0"/>
          <w:marBottom w:val="0"/>
          <w:divBdr>
            <w:top w:val="none" w:sz="0" w:space="0" w:color="auto"/>
            <w:left w:val="none" w:sz="0" w:space="0" w:color="auto"/>
            <w:bottom w:val="none" w:sz="0" w:space="0" w:color="auto"/>
            <w:right w:val="none" w:sz="0" w:space="0" w:color="auto"/>
          </w:divBdr>
        </w:div>
      </w:divsChild>
    </w:div>
    <w:div w:id="797258780">
      <w:bodyDiv w:val="1"/>
      <w:marLeft w:val="0"/>
      <w:marRight w:val="0"/>
      <w:marTop w:val="0"/>
      <w:marBottom w:val="0"/>
      <w:divBdr>
        <w:top w:val="none" w:sz="0" w:space="0" w:color="auto"/>
        <w:left w:val="none" w:sz="0" w:space="0" w:color="auto"/>
        <w:bottom w:val="none" w:sz="0" w:space="0" w:color="auto"/>
        <w:right w:val="none" w:sz="0" w:space="0" w:color="auto"/>
      </w:divBdr>
      <w:divsChild>
        <w:div w:id="950866012">
          <w:marLeft w:val="0"/>
          <w:marRight w:val="0"/>
          <w:marTop w:val="0"/>
          <w:marBottom w:val="0"/>
          <w:divBdr>
            <w:top w:val="none" w:sz="0" w:space="0" w:color="auto"/>
            <w:left w:val="none" w:sz="0" w:space="0" w:color="auto"/>
            <w:bottom w:val="none" w:sz="0" w:space="0" w:color="auto"/>
            <w:right w:val="none" w:sz="0" w:space="0" w:color="auto"/>
          </w:divBdr>
          <w:divsChild>
            <w:div w:id="1484931007">
              <w:marLeft w:val="0"/>
              <w:marRight w:val="0"/>
              <w:marTop w:val="0"/>
              <w:marBottom w:val="0"/>
              <w:divBdr>
                <w:top w:val="none" w:sz="0" w:space="0" w:color="auto"/>
                <w:left w:val="none" w:sz="0" w:space="0" w:color="auto"/>
                <w:bottom w:val="none" w:sz="0" w:space="0" w:color="auto"/>
                <w:right w:val="none" w:sz="0" w:space="0" w:color="auto"/>
              </w:divBdr>
              <w:divsChild>
                <w:div w:id="1510214175">
                  <w:marLeft w:val="0"/>
                  <w:marRight w:val="0"/>
                  <w:marTop w:val="0"/>
                  <w:marBottom w:val="0"/>
                  <w:divBdr>
                    <w:top w:val="none" w:sz="0" w:space="0" w:color="auto"/>
                    <w:left w:val="none" w:sz="0" w:space="0" w:color="auto"/>
                    <w:bottom w:val="none" w:sz="0" w:space="0" w:color="auto"/>
                    <w:right w:val="none" w:sz="0" w:space="0" w:color="auto"/>
                  </w:divBdr>
                  <w:divsChild>
                    <w:div w:id="20891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1935">
      <w:bodyDiv w:val="1"/>
      <w:marLeft w:val="0"/>
      <w:marRight w:val="0"/>
      <w:marTop w:val="0"/>
      <w:marBottom w:val="0"/>
      <w:divBdr>
        <w:top w:val="none" w:sz="0" w:space="0" w:color="auto"/>
        <w:left w:val="none" w:sz="0" w:space="0" w:color="auto"/>
        <w:bottom w:val="none" w:sz="0" w:space="0" w:color="auto"/>
        <w:right w:val="none" w:sz="0" w:space="0" w:color="auto"/>
      </w:divBdr>
      <w:divsChild>
        <w:div w:id="464280890">
          <w:marLeft w:val="0"/>
          <w:marRight w:val="0"/>
          <w:marTop w:val="0"/>
          <w:marBottom w:val="0"/>
          <w:divBdr>
            <w:top w:val="none" w:sz="0" w:space="0" w:color="auto"/>
            <w:left w:val="none" w:sz="0" w:space="0" w:color="auto"/>
            <w:bottom w:val="none" w:sz="0" w:space="0" w:color="auto"/>
            <w:right w:val="none" w:sz="0" w:space="0" w:color="auto"/>
          </w:divBdr>
          <w:divsChild>
            <w:div w:id="540092129">
              <w:marLeft w:val="0"/>
              <w:marRight w:val="0"/>
              <w:marTop w:val="0"/>
              <w:marBottom w:val="0"/>
              <w:divBdr>
                <w:top w:val="single" w:sz="6" w:space="0" w:color="010101"/>
                <w:left w:val="none" w:sz="0" w:space="0" w:color="auto"/>
                <w:bottom w:val="none" w:sz="0" w:space="0" w:color="auto"/>
                <w:right w:val="none" w:sz="0" w:space="0" w:color="auto"/>
              </w:divBdr>
            </w:div>
          </w:divsChild>
        </w:div>
      </w:divsChild>
    </w:div>
    <w:div w:id="1248230410">
      <w:bodyDiv w:val="1"/>
      <w:marLeft w:val="0"/>
      <w:marRight w:val="0"/>
      <w:marTop w:val="0"/>
      <w:marBottom w:val="0"/>
      <w:divBdr>
        <w:top w:val="none" w:sz="0" w:space="0" w:color="auto"/>
        <w:left w:val="none" w:sz="0" w:space="0" w:color="auto"/>
        <w:bottom w:val="none" w:sz="0" w:space="0" w:color="auto"/>
        <w:right w:val="none" w:sz="0" w:space="0" w:color="auto"/>
      </w:divBdr>
      <w:divsChild>
        <w:div w:id="808478214">
          <w:marLeft w:val="0"/>
          <w:marRight w:val="0"/>
          <w:marTop w:val="0"/>
          <w:marBottom w:val="0"/>
          <w:divBdr>
            <w:top w:val="none" w:sz="0" w:space="0" w:color="auto"/>
            <w:left w:val="none" w:sz="0" w:space="0" w:color="auto"/>
            <w:bottom w:val="none" w:sz="0" w:space="0" w:color="auto"/>
            <w:right w:val="none" w:sz="0" w:space="0" w:color="auto"/>
          </w:divBdr>
          <w:divsChild>
            <w:div w:id="704906708">
              <w:marLeft w:val="0"/>
              <w:marRight w:val="0"/>
              <w:marTop w:val="0"/>
              <w:marBottom w:val="0"/>
              <w:divBdr>
                <w:top w:val="none" w:sz="0" w:space="0" w:color="auto"/>
                <w:left w:val="none" w:sz="0" w:space="0" w:color="auto"/>
                <w:bottom w:val="none" w:sz="0" w:space="0" w:color="auto"/>
                <w:right w:val="none" w:sz="0" w:space="0" w:color="auto"/>
              </w:divBdr>
              <w:divsChild>
                <w:div w:id="1771468136">
                  <w:marLeft w:val="0"/>
                  <w:marRight w:val="0"/>
                  <w:marTop w:val="0"/>
                  <w:marBottom w:val="0"/>
                  <w:divBdr>
                    <w:top w:val="none" w:sz="0" w:space="0" w:color="auto"/>
                    <w:left w:val="none" w:sz="0" w:space="0" w:color="auto"/>
                    <w:bottom w:val="none" w:sz="0" w:space="0" w:color="auto"/>
                    <w:right w:val="none" w:sz="0" w:space="0" w:color="auto"/>
                  </w:divBdr>
                  <w:divsChild>
                    <w:div w:id="4332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borey@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455CA-CAEC-423C-B6E3-21C879E94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2678</Words>
  <Characters>14735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17379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 3</dc:creator>
  <cp:lastModifiedBy>Tatiana Montero Salguero</cp:lastModifiedBy>
  <cp:revision>4</cp:revision>
  <cp:lastPrinted>2017-02-24T17:16:00Z</cp:lastPrinted>
  <dcterms:created xsi:type="dcterms:W3CDTF">2019-04-05T16:12:00Z</dcterms:created>
  <dcterms:modified xsi:type="dcterms:W3CDTF">2019-04-05T16:24:00Z</dcterms:modified>
</cp:coreProperties>
</file>