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134" w:rsidRDefault="004D1134">
      <w:pPr>
        <w:kinsoku w:val="0"/>
        <w:overflowPunct w:val="0"/>
        <w:autoSpaceDE/>
        <w:autoSpaceDN/>
        <w:adjustRightInd/>
        <w:spacing w:after="556" w:line="20" w:lineRule="exact"/>
        <w:textAlignment w:val="baseline"/>
        <w:rPr>
          <w:sz w:val="24"/>
          <w:szCs w:val="24"/>
        </w:rPr>
      </w:pPr>
    </w:p>
    <w:p w:rsidR="004D1134" w:rsidRDefault="00BC4C7E">
      <w:pPr>
        <w:kinsoku w:val="0"/>
        <w:overflowPunct w:val="0"/>
        <w:autoSpaceDE/>
        <w:autoSpaceDN/>
        <w:adjustRightInd/>
        <w:spacing w:before="1" w:line="284" w:lineRule="exact"/>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RESOLUCION </w:t>
      </w:r>
      <w:bookmarkStart w:id="0" w:name="_GoBack"/>
      <w:r>
        <w:rPr>
          <w:rFonts w:ascii="Verdana" w:hAnsi="Verdana" w:cs="Verdana"/>
          <w:b/>
          <w:bCs/>
          <w:sz w:val="24"/>
          <w:szCs w:val="24"/>
          <w:lang w:val="es-ES" w:eastAsia="es-ES"/>
        </w:rPr>
        <w:t>TAT</w:t>
      </w:r>
      <w:r w:rsidR="00920CD8">
        <w:rPr>
          <w:rFonts w:ascii="Verdana" w:hAnsi="Verdana" w:cs="Verdana"/>
          <w:b/>
          <w:bCs/>
          <w:sz w:val="24"/>
          <w:szCs w:val="24"/>
          <w:lang w:val="es-ES" w:eastAsia="es-ES"/>
        </w:rPr>
        <w:t>-</w:t>
      </w:r>
      <w:r>
        <w:rPr>
          <w:rFonts w:ascii="Verdana" w:hAnsi="Verdana" w:cs="Verdana"/>
          <w:b/>
          <w:bCs/>
          <w:sz w:val="24"/>
          <w:szCs w:val="24"/>
          <w:lang w:val="es-ES" w:eastAsia="es-ES"/>
        </w:rPr>
        <w:t>3401-2018</w:t>
      </w:r>
      <w:bookmarkEnd w:id="0"/>
    </w:p>
    <w:p w:rsidR="004D1134" w:rsidRDefault="00BC4C7E">
      <w:pPr>
        <w:kinsoku w:val="0"/>
        <w:overflowPunct w:val="0"/>
        <w:autoSpaceDE/>
        <w:autoSpaceDN/>
        <w:adjustRightInd/>
        <w:spacing w:before="591" w:line="285"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 a las once horas del veinte dé marzo de dos mil dieciocho.</w:t>
      </w:r>
    </w:p>
    <w:p w:rsidR="004D1134" w:rsidRDefault="00BC4C7E">
      <w:pPr>
        <w:kinsoku w:val="0"/>
        <w:overflowPunct w:val="0"/>
        <w:autoSpaceDE/>
        <w:autoSpaceDN/>
        <w:adjustRightInd/>
        <w:spacing w:before="295" w:line="291" w:lineRule="exact"/>
        <w:ind w:right="144"/>
        <w:jc w:val="both"/>
        <w:textAlignment w:val="baseline"/>
        <w:rPr>
          <w:rFonts w:ascii="Verdana" w:hAnsi="Verdana" w:cs="Verdana"/>
          <w:b/>
          <w:bCs/>
          <w:spacing w:val="2"/>
          <w:sz w:val="24"/>
          <w:szCs w:val="24"/>
          <w:lang w:val="es-ES" w:eastAsia="es-ES"/>
        </w:rPr>
      </w:pPr>
      <w:r>
        <w:rPr>
          <w:rFonts w:ascii="Verdana" w:hAnsi="Verdana" w:cs="Verdana"/>
          <w:b/>
          <w:bCs/>
          <w:spacing w:val="2"/>
          <w:sz w:val="19"/>
          <w:szCs w:val="19"/>
          <w:lang w:val="es-ES" w:eastAsia="es-ES"/>
        </w:rPr>
        <w:t xml:space="preserve">RECURSOS DE APELACIÓN Y NULIDAD CONCOMITANTE, </w:t>
      </w:r>
      <w:r>
        <w:rPr>
          <w:rFonts w:ascii="Verdana" w:hAnsi="Verdana" w:cs="Verdana"/>
          <w:spacing w:val="2"/>
          <w:sz w:val="24"/>
          <w:szCs w:val="24"/>
          <w:lang w:val="es-ES" w:eastAsia="es-ES"/>
        </w:rPr>
        <w:t xml:space="preserve">interpuesto por La </w:t>
      </w:r>
      <w:r>
        <w:rPr>
          <w:rFonts w:ascii="Verdana" w:hAnsi="Verdana" w:cs="Verdana"/>
          <w:b/>
          <w:bCs/>
          <w:spacing w:val="2"/>
          <w:sz w:val="24"/>
          <w:szCs w:val="24"/>
          <w:lang w:val="es-ES" w:eastAsia="es-ES"/>
        </w:rPr>
        <w:t>EMPRESA T</w:t>
      </w:r>
      <w:r w:rsidR="00E7743B">
        <w:rPr>
          <w:rFonts w:ascii="Verdana" w:hAnsi="Verdana" w:cs="Verdana"/>
          <w:b/>
          <w:bCs/>
          <w:spacing w:val="2"/>
          <w:sz w:val="24"/>
          <w:szCs w:val="24"/>
          <w:lang w:val="es-ES" w:eastAsia="es-ES"/>
        </w:rPr>
        <w:t>.L.Z.S.A.</w:t>
      </w:r>
      <w:r>
        <w:rPr>
          <w:rFonts w:ascii="Verdana" w:hAnsi="Verdana" w:cs="Verdana"/>
          <w:b/>
          <w:bCs/>
          <w:spacing w:val="2"/>
          <w:sz w:val="24"/>
          <w:szCs w:val="24"/>
          <w:lang w:val="es-ES" w:eastAsia="es-ES"/>
        </w:rPr>
        <w:t xml:space="preserve">, cédula Jurídica número </w:t>
      </w:r>
      <w:r w:rsidR="00E7743B">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por medio de su Apoderado Generalísimo sin Límite de Suma, señor </w:t>
      </w:r>
      <w:r>
        <w:rPr>
          <w:rFonts w:ascii="Verdana" w:hAnsi="Verdana" w:cs="Verdana"/>
          <w:b/>
          <w:bCs/>
          <w:spacing w:val="2"/>
          <w:sz w:val="24"/>
          <w:szCs w:val="24"/>
          <w:lang w:val="es-ES" w:eastAsia="es-ES"/>
        </w:rPr>
        <w:t>R</w:t>
      </w:r>
      <w:r w:rsidR="00E7743B">
        <w:rPr>
          <w:rFonts w:ascii="Verdana" w:hAnsi="Verdana" w:cs="Verdana"/>
          <w:b/>
          <w:bCs/>
          <w:spacing w:val="2"/>
          <w:sz w:val="24"/>
          <w:szCs w:val="24"/>
          <w:lang w:val="es-ES" w:eastAsia="es-ES"/>
        </w:rPr>
        <w:t>.J.L.F.</w:t>
      </w:r>
      <w:r>
        <w:rPr>
          <w:rFonts w:ascii="Verdana" w:hAnsi="Verdana" w:cs="Verdana"/>
          <w:b/>
          <w:bCs/>
          <w:spacing w:val="2"/>
          <w:sz w:val="24"/>
          <w:szCs w:val="24"/>
          <w:lang w:val="es-ES" w:eastAsia="es-ES"/>
        </w:rPr>
        <w:t xml:space="preserve">, cédula de identidad número </w:t>
      </w:r>
      <w:r w:rsidR="00E7743B">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contra el </w:t>
      </w:r>
      <w:r>
        <w:rPr>
          <w:rFonts w:ascii="Verdana" w:hAnsi="Verdana" w:cs="Verdana"/>
          <w:b/>
          <w:bCs/>
          <w:spacing w:val="2"/>
          <w:sz w:val="24"/>
          <w:szCs w:val="24"/>
          <w:lang w:val="es-ES" w:eastAsia="es-ES"/>
        </w:rPr>
        <w:t xml:space="preserve">artículo 3.1 de la Sesión Ordinaria 28-2017 de 12 de julio de 2017, celebrada por la Junta Directiva del Consejo de Transporte Público. </w:t>
      </w:r>
      <w:r>
        <w:rPr>
          <w:rFonts w:ascii="Verdana" w:hAnsi="Verdana" w:cs="Verdana"/>
          <w:spacing w:val="2"/>
          <w:sz w:val="24"/>
          <w:szCs w:val="24"/>
          <w:lang w:val="es-ES" w:eastAsia="es-ES"/>
        </w:rPr>
        <w:t xml:space="preserve">El caso es tramitado en este Despacho bajo el </w:t>
      </w:r>
      <w:r>
        <w:rPr>
          <w:rFonts w:ascii="Verdana" w:hAnsi="Verdana" w:cs="Verdana"/>
          <w:b/>
          <w:bCs/>
          <w:spacing w:val="2"/>
          <w:sz w:val="24"/>
          <w:szCs w:val="24"/>
          <w:lang w:val="es-ES" w:eastAsia="es-ES"/>
        </w:rPr>
        <w:t>Expediente Administrativo No. TAT-146-17.</w:t>
      </w:r>
    </w:p>
    <w:p w:rsidR="004D1134" w:rsidRDefault="00BC4C7E">
      <w:pPr>
        <w:kinsoku w:val="0"/>
        <w:overflowPunct w:val="0"/>
        <w:autoSpaceDE/>
        <w:autoSpaceDN/>
        <w:adjustRightInd/>
        <w:spacing w:before="303" w:line="284" w:lineRule="exact"/>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RESULTANDO</w:t>
      </w:r>
    </w:p>
    <w:p w:rsidR="004D1134" w:rsidRDefault="00BC4C7E">
      <w:pPr>
        <w:kinsoku w:val="0"/>
        <w:overflowPunct w:val="0"/>
        <w:autoSpaceDE/>
        <w:autoSpaceDN/>
        <w:adjustRightInd/>
        <w:spacing w:before="305" w:line="287"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PRIMERO: </w:t>
      </w:r>
      <w:r>
        <w:rPr>
          <w:rFonts w:ascii="Verdana" w:hAnsi="Verdana" w:cs="Verdana"/>
          <w:sz w:val="24"/>
          <w:szCs w:val="24"/>
          <w:lang w:val="es-ES" w:eastAsia="es-ES"/>
        </w:rPr>
        <w:t xml:space="preserve">La Junta Directiva del Consejo de Transporte Público, mediante </w:t>
      </w:r>
      <w:r>
        <w:rPr>
          <w:rFonts w:ascii="Verdana" w:hAnsi="Verdana" w:cs="Verdana"/>
          <w:b/>
          <w:bCs/>
          <w:sz w:val="24"/>
          <w:szCs w:val="24"/>
          <w:lang w:val="es-ES" w:eastAsia="es-ES"/>
        </w:rPr>
        <w:t xml:space="preserve">acuerdo 3.1 de la Sesión Ordinaria 28-2017 de 12 de julio de 2017, </w:t>
      </w:r>
      <w:r>
        <w:rPr>
          <w:rFonts w:ascii="Verdana" w:hAnsi="Verdana" w:cs="Verdana"/>
          <w:sz w:val="24"/>
          <w:szCs w:val="24"/>
          <w:lang w:val="es-ES" w:eastAsia="es-ES"/>
        </w:rPr>
        <w:t xml:space="preserve">conoce y avala el </w:t>
      </w:r>
      <w:r>
        <w:rPr>
          <w:rFonts w:ascii="Verdana" w:hAnsi="Verdana" w:cs="Verdana"/>
          <w:b/>
          <w:bCs/>
          <w:sz w:val="24"/>
          <w:szCs w:val="24"/>
          <w:lang w:val="es-ES" w:eastAsia="es-ES"/>
        </w:rPr>
        <w:t xml:space="preserve">informe de la Dirección Técnica el DTE 2017-0472 de 11 de julio de 2017, </w:t>
      </w:r>
      <w:r>
        <w:rPr>
          <w:rFonts w:ascii="Verdana" w:hAnsi="Verdana" w:cs="Verdana"/>
          <w:sz w:val="24"/>
          <w:szCs w:val="24"/>
          <w:lang w:val="es-ES" w:eastAsia="es-ES"/>
        </w:rPr>
        <w:t xml:space="preserve">en el que se conocen las ofertas de varias empresas para optar por el permiso de la ruta número 16, cuyo operador renunció a seguir prestando el servicio y dispuso otorgar el permiso de operación de la indicada ruta en las mismas condiciones operativas actuales al momento de emitir dicho acto, en favor de la empresa </w:t>
      </w:r>
      <w:r>
        <w:rPr>
          <w:rFonts w:ascii="Verdana" w:hAnsi="Verdana" w:cs="Verdana"/>
          <w:b/>
          <w:bCs/>
          <w:sz w:val="24"/>
          <w:szCs w:val="24"/>
          <w:lang w:val="es-ES" w:eastAsia="es-ES"/>
        </w:rPr>
        <w:t>L</w:t>
      </w:r>
      <w:r w:rsidR="00E7743B">
        <w:rPr>
          <w:rFonts w:ascii="Verdana" w:hAnsi="Verdana" w:cs="Verdana"/>
          <w:b/>
          <w:bCs/>
          <w:sz w:val="24"/>
          <w:szCs w:val="24"/>
          <w:lang w:val="es-ES" w:eastAsia="es-ES"/>
        </w:rPr>
        <w:t>.L.</w:t>
      </w:r>
      <w:r>
        <w:rPr>
          <w:rFonts w:ascii="Verdana" w:hAnsi="Verdana" w:cs="Verdana"/>
          <w:b/>
          <w:bCs/>
          <w:sz w:val="24"/>
          <w:szCs w:val="24"/>
          <w:lang w:val="es-ES" w:eastAsia="es-ES"/>
        </w:rPr>
        <w:t xml:space="preserve"> </w:t>
      </w:r>
      <w:r>
        <w:rPr>
          <w:rFonts w:ascii="Verdana" w:hAnsi="Verdana" w:cs="Verdana"/>
          <w:sz w:val="24"/>
          <w:szCs w:val="24"/>
          <w:lang w:val="es-ES" w:eastAsia="es-ES"/>
        </w:rPr>
        <w:t>(Léanse folios del 43 y 44 del expediente administrativo)</w:t>
      </w:r>
    </w:p>
    <w:p w:rsidR="004D1134" w:rsidRDefault="00BC4C7E">
      <w:pPr>
        <w:kinsoku w:val="0"/>
        <w:overflowPunct w:val="0"/>
        <w:autoSpaceDE/>
        <w:autoSpaceDN/>
        <w:adjustRightInd/>
        <w:spacing w:before="316" w:line="293" w:lineRule="exact"/>
        <w:ind w:right="144"/>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SEGUNDO: </w:t>
      </w:r>
      <w:r>
        <w:rPr>
          <w:rFonts w:ascii="Verdana" w:hAnsi="Verdana" w:cs="Verdana"/>
          <w:sz w:val="24"/>
          <w:szCs w:val="24"/>
          <w:lang w:val="es-ES" w:eastAsia="es-ES"/>
        </w:rPr>
        <w:t>La empresa recurrente presenta recurso de Apelación en subsidio y nulidad contra el acuerdo impugnado indicando lo siguiente: (Léanse folios del 13 al 30 del expediente administrativo).</w:t>
      </w:r>
    </w:p>
    <w:p w:rsidR="004D1134" w:rsidRDefault="00BC4C7E">
      <w:pPr>
        <w:kinsoku w:val="0"/>
        <w:overflowPunct w:val="0"/>
        <w:autoSpaceDE/>
        <w:autoSpaceDN/>
        <w:adjustRightInd/>
        <w:spacing w:before="282" w:after="580" w:line="296" w:lineRule="exact"/>
        <w:ind w:right="144"/>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a). - </w:t>
      </w:r>
      <w:r>
        <w:rPr>
          <w:rFonts w:ascii="Verdana" w:hAnsi="Verdana" w:cs="Verdana"/>
          <w:sz w:val="24"/>
          <w:szCs w:val="24"/>
          <w:lang w:val="es-ES" w:eastAsia="es-ES"/>
        </w:rPr>
        <w:t xml:space="preserve">En el proceso de escogencia de un operador permisionario en la ruta número 16 el Consejo de Transporte Público se basó en el </w:t>
      </w:r>
      <w:r>
        <w:rPr>
          <w:rFonts w:ascii="Verdana" w:hAnsi="Verdana" w:cs="Verdana"/>
          <w:b/>
          <w:bCs/>
          <w:sz w:val="24"/>
          <w:szCs w:val="24"/>
          <w:lang w:val="es-ES" w:eastAsia="es-ES"/>
        </w:rPr>
        <w:t>Decreto Ejecutivo 34736-MOPT "Reglamento para el Otorgamiento de Permisos en el Servicio Público Regular de Transporte Remunerado de Personas en Vehículos Automotores Colectivos".</w:t>
      </w:r>
    </w:p>
    <w:p w:rsidR="004D1134" w:rsidRDefault="004D1134">
      <w:pPr>
        <w:widowControl/>
        <w:rPr>
          <w:sz w:val="24"/>
          <w:szCs w:val="24"/>
        </w:rPr>
        <w:sectPr w:rsidR="004D1134">
          <w:pgSz w:w="12302" w:h="15725"/>
          <w:pgMar w:top="1500" w:right="1443" w:bottom="222" w:left="1819" w:header="720" w:footer="720" w:gutter="0"/>
          <w:cols w:space="720"/>
          <w:noEndnote/>
        </w:sectPr>
      </w:pPr>
    </w:p>
    <w:p w:rsidR="004D1134" w:rsidRDefault="004D1134">
      <w:pPr>
        <w:widowControl/>
        <w:rPr>
          <w:sz w:val="24"/>
          <w:szCs w:val="24"/>
        </w:rPr>
        <w:sectPr w:rsidR="004D1134">
          <w:type w:val="continuous"/>
          <w:pgSz w:w="12302" w:h="15725"/>
          <w:pgMar w:top="1500" w:right="1881" w:bottom="222" w:left="8861" w:header="720" w:footer="720" w:gutter="0"/>
          <w:cols w:space="720"/>
          <w:noEndnote/>
        </w:sectPr>
      </w:pPr>
    </w:p>
    <w:p w:rsidR="004D1134" w:rsidRDefault="00BC4C7E">
      <w:pPr>
        <w:kinsoku w:val="0"/>
        <w:overflowPunct w:val="0"/>
        <w:autoSpaceDE/>
        <w:autoSpaceDN/>
        <w:adjustRightInd/>
        <w:spacing w:before="34" w:line="290" w:lineRule="exact"/>
        <w:ind w:left="72" w:right="72"/>
        <w:jc w:val="both"/>
        <w:textAlignment w:val="baseline"/>
        <w:rPr>
          <w:rFonts w:ascii="Verdana" w:hAnsi="Verdana" w:cs="Verdana"/>
          <w:spacing w:val="-1"/>
          <w:sz w:val="24"/>
          <w:szCs w:val="24"/>
          <w:lang w:val="es-ES" w:eastAsia="es-ES"/>
        </w:rPr>
      </w:pPr>
      <w:r>
        <w:rPr>
          <w:rFonts w:ascii="Verdana" w:hAnsi="Verdana" w:cs="Verdana"/>
          <w:b/>
          <w:bCs/>
          <w:spacing w:val="-1"/>
          <w:sz w:val="24"/>
          <w:szCs w:val="24"/>
          <w:lang w:val="es-ES" w:eastAsia="es-ES"/>
        </w:rPr>
        <w:lastRenderedPageBreak/>
        <w:t xml:space="preserve">b). </w:t>
      </w:r>
      <w:r>
        <w:rPr>
          <w:rFonts w:ascii="Verdana" w:hAnsi="Verdana" w:cs="Verdana"/>
          <w:spacing w:val="-1"/>
          <w:sz w:val="24"/>
          <w:szCs w:val="24"/>
          <w:lang w:val="es-ES" w:eastAsia="es-ES"/>
        </w:rPr>
        <w:t xml:space="preserve">-Sin haber participado en la invitación el Señor </w:t>
      </w:r>
      <w:r>
        <w:rPr>
          <w:rFonts w:ascii="Verdana" w:hAnsi="Verdana" w:cs="Verdana"/>
          <w:b/>
          <w:bCs/>
          <w:spacing w:val="-1"/>
          <w:sz w:val="24"/>
          <w:szCs w:val="24"/>
          <w:lang w:val="es-ES" w:eastAsia="es-ES"/>
        </w:rPr>
        <w:t>M</w:t>
      </w:r>
      <w:r w:rsidR="00EC5396">
        <w:rPr>
          <w:rFonts w:ascii="Verdana" w:hAnsi="Verdana" w:cs="Verdana"/>
          <w:b/>
          <w:bCs/>
          <w:spacing w:val="-1"/>
          <w:sz w:val="24"/>
          <w:szCs w:val="24"/>
          <w:lang w:val="es-ES" w:eastAsia="es-ES"/>
        </w:rPr>
        <w:t>.Z.</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concesionario de la ruta 515, presenta el 7 de julio de 2017, día en que expiraba el recibo de las ofertas, incidencia de Nulidad absoluta del procedimiento sustentando su Legitimación en el hecho de ser empresario y manifiesta que el procedimiento es absolutamente nulo pues la audiencia de factibilidad se sustentó en el numeral </w:t>
      </w:r>
      <w:r>
        <w:rPr>
          <w:rFonts w:ascii="Verdana" w:hAnsi="Verdana" w:cs="Verdana"/>
          <w:b/>
          <w:bCs/>
          <w:spacing w:val="-1"/>
          <w:sz w:val="24"/>
          <w:szCs w:val="24"/>
          <w:lang w:val="es-ES" w:eastAsia="es-ES"/>
        </w:rPr>
        <w:t xml:space="preserve">7 del Decreto Ejecutivo 34736-MOPT, </w:t>
      </w:r>
      <w:r>
        <w:rPr>
          <w:rFonts w:ascii="Verdana" w:hAnsi="Verdana" w:cs="Verdana"/>
          <w:spacing w:val="-1"/>
          <w:sz w:val="24"/>
          <w:szCs w:val="24"/>
          <w:lang w:val="es-ES" w:eastAsia="es-ES"/>
        </w:rPr>
        <w:t>normativa que se encuentra derogada. Lo que demuestra un claro desconocimiento de la Dirección Técnica del Decreto Ejecutivo 34889-MOPT.</w:t>
      </w:r>
    </w:p>
    <w:p w:rsidR="004D1134" w:rsidRDefault="00BC4C7E">
      <w:pPr>
        <w:kinsoku w:val="0"/>
        <w:overflowPunct w:val="0"/>
        <w:autoSpaceDE/>
        <w:autoSpaceDN/>
        <w:adjustRightInd/>
        <w:spacing w:before="307" w:line="290" w:lineRule="exact"/>
        <w:ind w:left="72" w:right="72"/>
        <w:jc w:val="both"/>
        <w:textAlignment w:val="baseline"/>
        <w:rPr>
          <w:rFonts w:ascii="Verdana" w:hAnsi="Verdana" w:cs="Verdana"/>
          <w:spacing w:val="-1"/>
          <w:sz w:val="24"/>
          <w:szCs w:val="24"/>
          <w:lang w:val="es-ES" w:eastAsia="es-ES"/>
        </w:rPr>
      </w:pPr>
      <w:r w:rsidRPr="00EC5396">
        <w:rPr>
          <w:rFonts w:ascii="Verdana" w:hAnsi="Verdana" w:cs="Verdana"/>
          <w:b/>
          <w:spacing w:val="-1"/>
          <w:sz w:val="24"/>
          <w:szCs w:val="24"/>
          <w:lang w:val="es-ES" w:eastAsia="es-ES"/>
        </w:rPr>
        <w:t>c).-</w:t>
      </w:r>
      <w:r>
        <w:rPr>
          <w:rFonts w:ascii="Verdana" w:hAnsi="Verdana" w:cs="Verdana"/>
          <w:spacing w:val="-1"/>
          <w:sz w:val="24"/>
          <w:szCs w:val="24"/>
          <w:lang w:val="es-ES" w:eastAsia="es-ES"/>
        </w:rPr>
        <w:t xml:space="preserve">Sin que fuera autorizada por la Junta Directiva del CTP, la Licenciada Susana López Rivera </w:t>
      </w:r>
      <w:proofErr w:type="spellStart"/>
      <w:r>
        <w:rPr>
          <w:rFonts w:ascii="Verdana" w:hAnsi="Verdana" w:cs="Verdana"/>
          <w:spacing w:val="-1"/>
          <w:sz w:val="24"/>
          <w:szCs w:val="24"/>
          <w:lang w:val="es-ES" w:eastAsia="es-ES"/>
        </w:rPr>
        <w:t>sub-directora</w:t>
      </w:r>
      <w:proofErr w:type="spellEnd"/>
      <w:r>
        <w:rPr>
          <w:rFonts w:ascii="Verdana" w:hAnsi="Verdana" w:cs="Verdana"/>
          <w:spacing w:val="-1"/>
          <w:sz w:val="24"/>
          <w:szCs w:val="24"/>
          <w:lang w:val="es-ES" w:eastAsia="es-ES"/>
        </w:rPr>
        <w:t xml:space="preserve"> de la Dirección de Asuntos Jurídicos, da respuesta a la Nulidad presentada por </w:t>
      </w:r>
      <w:r>
        <w:rPr>
          <w:rFonts w:ascii="Verdana" w:hAnsi="Verdana" w:cs="Verdana"/>
          <w:b/>
          <w:bCs/>
          <w:spacing w:val="-1"/>
          <w:sz w:val="24"/>
          <w:szCs w:val="24"/>
          <w:lang w:val="es-ES" w:eastAsia="es-ES"/>
        </w:rPr>
        <w:t>M</w:t>
      </w:r>
      <w:r w:rsidR="00EC5396">
        <w:rPr>
          <w:rFonts w:ascii="Verdana" w:hAnsi="Verdana" w:cs="Verdana"/>
          <w:b/>
          <w:bCs/>
          <w:spacing w:val="-1"/>
          <w:sz w:val="24"/>
          <w:szCs w:val="24"/>
          <w:lang w:val="es-ES" w:eastAsia="es-ES"/>
        </w:rPr>
        <w:t>.Z.</w:t>
      </w:r>
      <w:r>
        <w:rPr>
          <w:rFonts w:ascii="Verdana" w:hAnsi="Verdana" w:cs="Verdana"/>
          <w:b/>
          <w:bCs/>
          <w:spacing w:val="-1"/>
          <w:sz w:val="24"/>
          <w:szCs w:val="24"/>
          <w:lang w:val="es-ES" w:eastAsia="es-ES"/>
        </w:rPr>
        <w:t xml:space="preserve"> </w:t>
      </w:r>
      <w:r>
        <w:rPr>
          <w:rFonts w:ascii="Verdana" w:hAnsi="Verdana" w:cs="Verdana"/>
          <w:spacing w:val="-1"/>
          <w:sz w:val="24"/>
          <w:szCs w:val="24"/>
          <w:lang w:val="es-ES" w:eastAsia="es-ES"/>
        </w:rPr>
        <w:t xml:space="preserve">y manifiesta que efectivamente el </w:t>
      </w:r>
      <w:r>
        <w:rPr>
          <w:rFonts w:ascii="Verdana" w:hAnsi="Verdana" w:cs="Verdana"/>
          <w:b/>
          <w:bCs/>
          <w:spacing w:val="-1"/>
          <w:sz w:val="24"/>
          <w:szCs w:val="24"/>
          <w:lang w:val="es-ES" w:eastAsia="es-ES"/>
        </w:rPr>
        <w:t xml:space="preserve">Decreto Ejecutivo 34736-MOPT, </w:t>
      </w:r>
      <w:r>
        <w:rPr>
          <w:rFonts w:ascii="Verdana" w:hAnsi="Verdana" w:cs="Verdana"/>
          <w:spacing w:val="-1"/>
          <w:sz w:val="24"/>
          <w:szCs w:val="24"/>
          <w:lang w:val="es-ES" w:eastAsia="es-ES"/>
        </w:rPr>
        <w:t xml:space="preserve">se encontraba derogado, pero su consignación se debió a un error material, pero ello en nada perjudicaba el procedimiento de nombramiento de permisionario en la ruta número </w:t>
      </w:r>
      <w:r>
        <w:rPr>
          <w:rFonts w:ascii="Verdana" w:hAnsi="Verdana" w:cs="Verdana"/>
          <w:b/>
          <w:bCs/>
          <w:spacing w:val="-1"/>
          <w:sz w:val="24"/>
          <w:szCs w:val="24"/>
          <w:lang w:val="es-ES" w:eastAsia="es-ES"/>
        </w:rPr>
        <w:t xml:space="preserve">16, </w:t>
      </w:r>
      <w:r>
        <w:rPr>
          <w:rFonts w:ascii="Verdana" w:hAnsi="Verdana" w:cs="Verdana"/>
          <w:spacing w:val="-1"/>
          <w:sz w:val="24"/>
          <w:szCs w:val="24"/>
          <w:lang w:val="es-ES" w:eastAsia="es-ES"/>
        </w:rPr>
        <w:t xml:space="preserve">pues ya está subido en la página del CTP el </w:t>
      </w:r>
      <w:r>
        <w:rPr>
          <w:rFonts w:ascii="Verdana" w:hAnsi="Verdana" w:cs="Verdana"/>
          <w:b/>
          <w:bCs/>
          <w:spacing w:val="-1"/>
          <w:sz w:val="24"/>
          <w:szCs w:val="24"/>
          <w:lang w:val="es-ES" w:eastAsia="es-ES"/>
        </w:rPr>
        <w:t xml:space="preserve">decreto 34992-MOPT </w:t>
      </w:r>
      <w:r>
        <w:rPr>
          <w:rFonts w:ascii="Verdana" w:hAnsi="Verdana" w:cs="Verdana"/>
          <w:spacing w:val="-1"/>
          <w:sz w:val="24"/>
          <w:szCs w:val="24"/>
          <w:lang w:val="es-ES" w:eastAsia="es-ES"/>
        </w:rPr>
        <w:t>vigente. Advierte el Recurrente, que dicho decreto se subió al sitio web con posterioridad al 7 de julio de 2017, además de que adolece del mismo vicio del que padecía el anterior decreto cual es que nunca se publicó como Proyecto en los términos del numeral 361 de la Ley General de la Administración Pública.</w:t>
      </w:r>
    </w:p>
    <w:p w:rsidR="004D1134" w:rsidRDefault="00BC4C7E">
      <w:pPr>
        <w:numPr>
          <w:ilvl w:val="0"/>
          <w:numId w:val="1"/>
        </w:numPr>
        <w:kinsoku w:val="0"/>
        <w:overflowPunct w:val="0"/>
        <w:autoSpaceDE/>
        <w:autoSpaceDN/>
        <w:adjustRightInd/>
        <w:spacing w:before="297" w:line="290"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-Lo anterior constituye un vicio de nulidad del acto, pues no fue un simple error material, y por otro lado se dio respuesta a una persona que no participó en el procedimiento y a los que sí lo hicieron se les oculto la anterior circunstancia. Se violenta el principio de Legalidad ya que se sustenta en una normativa que ya no tenía vigencia.</w:t>
      </w:r>
    </w:p>
    <w:p w:rsidR="004D1134" w:rsidRDefault="00BC4C7E">
      <w:pPr>
        <w:numPr>
          <w:ilvl w:val="0"/>
          <w:numId w:val="2"/>
        </w:numPr>
        <w:kinsoku w:val="0"/>
        <w:overflowPunct w:val="0"/>
        <w:autoSpaceDE/>
        <w:autoSpaceDN/>
        <w:adjustRightInd/>
        <w:spacing w:before="280" w:line="290"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-Le fue sumamente difícil que se le facilitaran las copias del expediente, siendo que hasta el día 19 de julio le proporcionaron dos juegos de copias, dejando una para certificar, pero cuando la fue a recoger era inexacto pues él tenía la copia de expediente por 42.6 folios, pero el certificado lo era por 326 folios además de que en la foliatura presentaba serias inconsistencias.</w:t>
      </w:r>
    </w:p>
    <w:p w:rsidR="004D1134" w:rsidRDefault="00BC4C7E">
      <w:pPr>
        <w:kinsoku w:val="0"/>
        <w:overflowPunct w:val="0"/>
        <w:autoSpaceDE/>
        <w:autoSpaceDN/>
        <w:adjustRightInd/>
        <w:spacing w:before="354" w:line="290" w:lineRule="exact"/>
        <w:ind w:left="72" w:right="72"/>
        <w:jc w:val="both"/>
        <w:textAlignment w:val="baseline"/>
        <w:rPr>
          <w:rFonts w:ascii="Verdana" w:hAnsi="Verdana" w:cs="Verdana"/>
          <w:spacing w:val="-2"/>
          <w:sz w:val="24"/>
          <w:szCs w:val="24"/>
          <w:lang w:val="es-ES" w:eastAsia="es-ES"/>
        </w:rPr>
      </w:pPr>
      <w:r w:rsidRPr="00EC5396">
        <w:rPr>
          <w:rFonts w:ascii="Verdana" w:hAnsi="Verdana" w:cs="Verdana"/>
          <w:b/>
          <w:spacing w:val="-2"/>
          <w:sz w:val="24"/>
          <w:szCs w:val="24"/>
          <w:lang w:val="es-ES" w:eastAsia="es-ES"/>
        </w:rPr>
        <w:t>f).-</w:t>
      </w:r>
      <w:r>
        <w:rPr>
          <w:rFonts w:ascii="Verdana" w:hAnsi="Verdana" w:cs="Verdana"/>
          <w:spacing w:val="-2"/>
          <w:sz w:val="24"/>
          <w:szCs w:val="24"/>
          <w:lang w:val="es-ES" w:eastAsia="es-ES"/>
        </w:rPr>
        <w:t xml:space="preserve">Que a su representada le rechazaron su oferta y a la empresa </w:t>
      </w:r>
      <w:r>
        <w:rPr>
          <w:rFonts w:ascii="Verdana" w:hAnsi="Verdana" w:cs="Verdana"/>
          <w:b/>
          <w:bCs/>
          <w:spacing w:val="-2"/>
          <w:sz w:val="24"/>
          <w:szCs w:val="24"/>
          <w:lang w:val="es-ES" w:eastAsia="es-ES"/>
        </w:rPr>
        <w:t>L</w:t>
      </w:r>
      <w:r w:rsidR="00EC5396">
        <w:rPr>
          <w:rFonts w:ascii="Verdana" w:hAnsi="Verdana" w:cs="Verdana"/>
          <w:b/>
          <w:bCs/>
          <w:spacing w:val="-2"/>
          <w:sz w:val="24"/>
          <w:szCs w:val="24"/>
          <w:lang w:val="es-ES" w:eastAsia="es-ES"/>
        </w:rPr>
        <w:t>.</w:t>
      </w:r>
      <w:r>
        <w:rPr>
          <w:rFonts w:ascii="Verdana" w:hAnsi="Verdana" w:cs="Verdana"/>
          <w:b/>
          <w:bCs/>
          <w:spacing w:val="-2"/>
          <w:sz w:val="24"/>
          <w:szCs w:val="24"/>
          <w:lang w:val="es-ES" w:eastAsia="es-ES"/>
        </w:rPr>
        <w:t xml:space="preserve">S.A., </w:t>
      </w:r>
      <w:r>
        <w:rPr>
          <w:rFonts w:ascii="Verdana" w:hAnsi="Verdana" w:cs="Verdana"/>
          <w:spacing w:val="-2"/>
          <w:sz w:val="24"/>
          <w:szCs w:val="24"/>
          <w:lang w:val="es-ES" w:eastAsia="es-ES"/>
        </w:rPr>
        <w:t xml:space="preserve">le autorizaron el permiso, aun cuando </w:t>
      </w:r>
      <w:r>
        <w:rPr>
          <w:rFonts w:ascii="Verdana" w:hAnsi="Verdana" w:cs="Verdana"/>
          <w:b/>
          <w:bCs/>
          <w:spacing w:val="-2"/>
          <w:sz w:val="24"/>
          <w:szCs w:val="24"/>
          <w:lang w:val="es-ES" w:eastAsia="es-ES"/>
        </w:rPr>
        <w:t>T</w:t>
      </w:r>
      <w:r w:rsidR="00EC5396">
        <w:rPr>
          <w:rFonts w:ascii="Verdana" w:hAnsi="Verdana" w:cs="Verdana"/>
          <w:b/>
          <w:bCs/>
          <w:spacing w:val="-2"/>
          <w:sz w:val="24"/>
          <w:szCs w:val="24"/>
          <w:lang w:val="es-ES" w:eastAsia="es-ES"/>
        </w:rPr>
        <w:t>.L.Z.S.A.</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si cumplía con todos los requisitos mientras que la escogida no, pues mantenía ocho unidades que no estaban inscritas y se les autoriza con base en el </w:t>
      </w:r>
      <w:r>
        <w:rPr>
          <w:rFonts w:ascii="Verdana" w:hAnsi="Verdana" w:cs="Verdana"/>
          <w:b/>
          <w:bCs/>
          <w:spacing w:val="-2"/>
          <w:sz w:val="24"/>
          <w:szCs w:val="24"/>
          <w:lang w:val="es-ES" w:eastAsia="es-ES"/>
        </w:rPr>
        <w:t xml:space="preserve">Decreto Ejecutivo 30770-MOPT, </w:t>
      </w:r>
      <w:r>
        <w:rPr>
          <w:rFonts w:ascii="Verdana" w:hAnsi="Verdana" w:cs="Verdana"/>
          <w:spacing w:val="-2"/>
          <w:sz w:val="24"/>
          <w:szCs w:val="24"/>
          <w:lang w:val="es-ES" w:eastAsia="es-ES"/>
        </w:rPr>
        <w:t xml:space="preserve">que circularan con placas AGV, lo que es ilegal y vicia de nulidad el acuerdo impugnado, puesto que el artículo 27 de la Ley No. 3503, establece que solo se podrá realizar el Transporte Público de personas en vehículos, provistos de placa de servicio Público. Lo anterior se hizo por una interpretación errónea de la Directora de Asuntos jurídicos Licenciada </w:t>
      </w:r>
      <w:proofErr w:type="spellStart"/>
      <w:r>
        <w:rPr>
          <w:rFonts w:ascii="Verdana" w:hAnsi="Verdana" w:cs="Verdana"/>
          <w:spacing w:val="-2"/>
          <w:sz w:val="24"/>
          <w:szCs w:val="24"/>
          <w:lang w:val="es-ES" w:eastAsia="es-ES"/>
        </w:rPr>
        <w:t>Sidia</w:t>
      </w:r>
      <w:proofErr w:type="spellEnd"/>
      <w:r>
        <w:rPr>
          <w:rFonts w:ascii="Verdana" w:hAnsi="Verdana" w:cs="Verdana"/>
          <w:spacing w:val="-2"/>
          <w:sz w:val="24"/>
          <w:szCs w:val="24"/>
          <w:lang w:val="es-ES" w:eastAsia="es-ES"/>
        </w:rPr>
        <w:t xml:space="preserve"> Cerdas, pero dicha normativa se aprobó al amparo de la Ley No. 7331, artículos 28 y 41, Ley</w:t>
      </w:r>
    </w:p>
    <w:p w:rsidR="004D1134" w:rsidRDefault="004D1134">
      <w:pPr>
        <w:widowControl/>
        <w:rPr>
          <w:sz w:val="24"/>
          <w:szCs w:val="24"/>
        </w:rPr>
        <w:sectPr w:rsidR="004D1134">
          <w:pgSz w:w="12302" w:h="15725"/>
          <w:pgMar w:top="740" w:right="1645" w:bottom="329" w:left="1617" w:header="720" w:footer="720" w:gutter="0"/>
          <w:cols w:space="720"/>
          <w:noEndnote/>
        </w:sectPr>
      </w:pPr>
    </w:p>
    <w:p w:rsidR="004D1134" w:rsidRDefault="00BC4C7E">
      <w:pPr>
        <w:kinsoku w:val="0"/>
        <w:overflowPunct w:val="0"/>
        <w:autoSpaceDE/>
        <w:autoSpaceDN/>
        <w:adjustRightInd/>
        <w:spacing w:before="22" w:line="288"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que fue derogada por la Ley No. 9078, cuerpo legal que no contempla la autorización por parte del CTP de permisos especiales como el otorgado a las unidades presentadas por </w:t>
      </w:r>
      <w:r>
        <w:rPr>
          <w:rFonts w:ascii="Verdana" w:hAnsi="Verdana" w:cs="Verdana"/>
          <w:b/>
          <w:bCs/>
          <w:sz w:val="24"/>
          <w:szCs w:val="24"/>
          <w:lang w:val="es-ES" w:eastAsia="es-ES"/>
        </w:rPr>
        <w:t>L</w:t>
      </w:r>
      <w:r w:rsidR="00EC5396">
        <w:rPr>
          <w:rFonts w:ascii="Verdana" w:hAnsi="Verdana" w:cs="Verdana"/>
          <w:b/>
          <w:bCs/>
          <w:sz w:val="24"/>
          <w:szCs w:val="24"/>
          <w:lang w:val="es-ES" w:eastAsia="es-ES"/>
        </w:rPr>
        <w:t>.L.</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que no contaban con placas de Transporte Público, lo cual se dio con base en un criterio Jurídico que pareciera contrario a derecho pues las disposiciones del numeral 1 del Decreto Ejecutivo 33975-MOPT, son taxativas, pero </w:t>
      </w:r>
      <w:proofErr w:type="gramStart"/>
      <w:r>
        <w:rPr>
          <w:rFonts w:ascii="Verdana" w:hAnsi="Verdana" w:cs="Verdana"/>
          <w:sz w:val="24"/>
          <w:szCs w:val="24"/>
          <w:lang w:val="es-ES" w:eastAsia="es-ES"/>
        </w:rPr>
        <w:t>que</w:t>
      </w:r>
      <w:proofErr w:type="gramEnd"/>
      <w:r>
        <w:rPr>
          <w:rFonts w:ascii="Verdana" w:hAnsi="Verdana" w:cs="Verdana"/>
          <w:sz w:val="24"/>
          <w:szCs w:val="24"/>
          <w:lang w:val="es-ES" w:eastAsia="es-ES"/>
        </w:rPr>
        <w:t xml:space="preserve"> además, fue promulgado a tenor de la Ley No. 7331 ya derogada.</w:t>
      </w:r>
    </w:p>
    <w:p w:rsidR="004D1134" w:rsidRDefault="00BC4C7E">
      <w:pPr>
        <w:numPr>
          <w:ilvl w:val="0"/>
          <w:numId w:val="3"/>
        </w:numPr>
        <w:kinsoku w:val="0"/>
        <w:overflowPunct w:val="0"/>
        <w:autoSpaceDE/>
        <w:autoSpaceDN/>
        <w:adjustRightInd/>
        <w:spacing w:before="312" w:line="288"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-En resumen, de conformidad con el numeral 27 de la Ley No. 3503, establece que solo se puede prestar el servicio de transporte público con vehículos con placa especial para dicha actividad y la misma Auditoría interna del CTP desde el año 2002, hablo de esta disposición a propósito de la utilización de placas AGV, mismas a las cuales el Registro Público ya se ha referido de manera negativa.</w:t>
      </w:r>
    </w:p>
    <w:p w:rsidR="004D1134" w:rsidRDefault="00BC4C7E">
      <w:pPr>
        <w:numPr>
          <w:ilvl w:val="0"/>
          <w:numId w:val="3"/>
        </w:numPr>
        <w:kinsoku w:val="0"/>
        <w:overflowPunct w:val="0"/>
        <w:autoSpaceDE/>
        <w:autoSpaceDN/>
        <w:adjustRightInd/>
        <w:spacing w:before="307" w:line="288" w:lineRule="exact"/>
        <w:ind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-Que le resulta inaudito que de manera oficiosa el Director Ejecutivo del Consejo de Transporte Público solicite verbalmente a la </w:t>
      </w:r>
      <w:proofErr w:type="gramStart"/>
      <w:r>
        <w:rPr>
          <w:rFonts w:ascii="Verdana" w:hAnsi="Verdana" w:cs="Verdana"/>
          <w:sz w:val="24"/>
          <w:szCs w:val="24"/>
          <w:lang w:val="es-ES" w:eastAsia="es-ES"/>
        </w:rPr>
        <w:t>Jefe</w:t>
      </w:r>
      <w:proofErr w:type="gramEnd"/>
      <w:r>
        <w:rPr>
          <w:rFonts w:ascii="Verdana" w:hAnsi="Verdana" w:cs="Verdana"/>
          <w:sz w:val="24"/>
          <w:szCs w:val="24"/>
          <w:lang w:val="es-ES" w:eastAsia="es-ES"/>
        </w:rPr>
        <w:t xml:space="preserve"> y Subjefe de la Asesoría Legal criterios que evidentemente tienen por objeto favorecer los intereses de </w:t>
      </w:r>
      <w:r>
        <w:rPr>
          <w:rFonts w:ascii="Verdana" w:hAnsi="Verdana" w:cs="Verdana"/>
          <w:b/>
          <w:bCs/>
          <w:sz w:val="24"/>
          <w:szCs w:val="24"/>
          <w:lang w:val="es-ES" w:eastAsia="es-ES"/>
        </w:rPr>
        <w:t>L</w:t>
      </w:r>
      <w:r w:rsidR="00EC5396">
        <w:rPr>
          <w:rFonts w:ascii="Verdana" w:hAnsi="Verdana" w:cs="Verdana"/>
          <w:b/>
          <w:bCs/>
          <w:sz w:val="24"/>
          <w:szCs w:val="24"/>
          <w:lang w:val="es-ES" w:eastAsia="es-ES"/>
        </w:rPr>
        <w:t>.S.A.</w:t>
      </w:r>
    </w:p>
    <w:p w:rsidR="004D1134" w:rsidRDefault="00BC4C7E">
      <w:pPr>
        <w:numPr>
          <w:ilvl w:val="0"/>
          <w:numId w:val="3"/>
        </w:numPr>
        <w:kinsoku w:val="0"/>
        <w:overflowPunct w:val="0"/>
        <w:autoSpaceDE/>
        <w:autoSpaceDN/>
        <w:adjustRightInd/>
        <w:spacing w:before="301" w:line="288"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-Que, aunque en la votación del acuerdo impugnado, hubo dos votos en contra, no se expresó en el mismo los motivos y la motivación para adoptarlo, más aún cuando de los informes técnicos se extrae que se indicó que 8 unidades de </w:t>
      </w:r>
      <w:r>
        <w:rPr>
          <w:rFonts w:ascii="Verdana" w:hAnsi="Verdana" w:cs="Verdana"/>
          <w:b/>
          <w:bCs/>
          <w:sz w:val="24"/>
          <w:szCs w:val="24"/>
          <w:lang w:val="es-ES" w:eastAsia="es-ES"/>
        </w:rPr>
        <w:t>L</w:t>
      </w:r>
      <w:r w:rsidR="00EC5396">
        <w:rPr>
          <w:rFonts w:ascii="Verdana" w:hAnsi="Verdana" w:cs="Verdana"/>
          <w:b/>
          <w:bCs/>
          <w:sz w:val="24"/>
          <w:szCs w:val="24"/>
          <w:lang w:val="es-ES" w:eastAsia="es-ES"/>
        </w:rPr>
        <w:t>.S.A.</w:t>
      </w:r>
      <w:r>
        <w:rPr>
          <w:rFonts w:ascii="Verdana" w:hAnsi="Verdana" w:cs="Verdana"/>
          <w:b/>
          <w:bCs/>
          <w:sz w:val="24"/>
          <w:szCs w:val="24"/>
          <w:lang w:val="es-ES" w:eastAsia="es-ES"/>
        </w:rPr>
        <w:t xml:space="preserve"> </w:t>
      </w:r>
      <w:r>
        <w:rPr>
          <w:rFonts w:ascii="Verdana" w:hAnsi="Verdana" w:cs="Verdana"/>
          <w:sz w:val="24"/>
          <w:szCs w:val="24"/>
          <w:lang w:val="es-ES" w:eastAsia="es-ES"/>
        </w:rPr>
        <w:t>en ese momento contaban con placa AGV.</w:t>
      </w:r>
    </w:p>
    <w:p w:rsidR="004D1134" w:rsidRDefault="00BC4C7E">
      <w:pPr>
        <w:numPr>
          <w:ilvl w:val="0"/>
          <w:numId w:val="3"/>
        </w:numPr>
        <w:kinsoku w:val="0"/>
        <w:overflowPunct w:val="0"/>
        <w:autoSpaceDE/>
        <w:autoSpaceDN/>
        <w:adjustRightInd/>
        <w:spacing w:before="306" w:line="288" w:lineRule="exact"/>
        <w:ind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-La recurrente indica que, si cumplió con todos los requisitos exigidos, más, sin embargo, le otorgan el permiso a </w:t>
      </w:r>
      <w:r>
        <w:rPr>
          <w:rFonts w:ascii="Verdana" w:hAnsi="Verdana" w:cs="Verdana"/>
          <w:b/>
          <w:bCs/>
          <w:spacing w:val="-2"/>
          <w:sz w:val="24"/>
          <w:szCs w:val="24"/>
          <w:lang w:val="es-ES" w:eastAsia="es-ES"/>
        </w:rPr>
        <w:t>L</w:t>
      </w:r>
      <w:r w:rsidR="00EC5396">
        <w:rPr>
          <w:rFonts w:ascii="Verdana" w:hAnsi="Verdana" w:cs="Verdana"/>
          <w:b/>
          <w:bCs/>
          <w:spacing w:val="-2"/>
          <w:sz w:val="24"/>
          <w:szCs w:val="24"/>
          <w:lang w:val="es-ES" w:eastAsia="es-ES"/>
        </w:rPr>
        <w:t>.S.A.</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quien no cumplía con los requisitos para operar en las mismas condiciones autorizadas para la ruta 16.</w:t>
      </w:r>
    </w:p>
    <w:p w:rsidR="004D1134" w:rsidRDefault="00BC4C7E">
      <w:pPr>
        <w:numPr>
          <w:ilvl w:val="0"/>
          <w:numId w:val="3"/>
        </w:numPr>
        <w:kinsoku w:val="0"/>
        <w:overflowPunct w:val="0"/>
        <w:autoSpaceDE/>
        <w:autoSpaceDN/>
        <w:adjustRightInd/>
        <w:spacing w:before="314" w:line="288" w:lineRule="exact"/>
        <w:ind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 xml:space="preserve">-Se puede verificar el oficio DTE-2017-0472 de la Dirección Técnica que se recibió una adenda por parte de la empresa </w:t>
      </w:r>
      <w:r>
        <w:rPr>
          <w:rFonts w:ascii="Verdana" w:hAnsi="Verdana" w:cs="Verdana"/>
          <w:b/>
          <w:bCs/>
          <w:spacing w:val="-4"/>
          <w:sz w:val="24"/>
          <w:szCs w:val="24"/>
          <w:lang w:val="es-ES" w:eastAsia="es-ES"/>
        </w:rPr>
        <w:t>L</w:t>
      </w:r>
      <w:r w:rsidR="00EC5396">
        <w:rPr>
          <w:rFonts w:ascii="Verdana" w:hAnsi="Verdana" w:cs="Verdana"/>
          <w:b/>
          <w:bCs/>
          <w:spacing w:val="-4"/>
          <w:sz w:val="24"/>
          <w:szCs w:val="24"/>
          <w:lang w:val="es-ES" w:eastAsia="es-ES"/>
        </w:rPr>
        <w:t>.</w:t>
      </w:r>
      <w:r>
        <w:rPr>
          <w:rFonts w:ascii="Verdana" w:hAnsi="Verdana" w:cs="Verdana"/>
          <w:b/>
          <w:bCs/>
          <w:spacing w:val="-4"/>
          <w:sz w:val="24"/>
          <w:szCs w:val="24"/>
          <w:lang w:val="es-ES" w:eastAsia="es-ES"/>
        </w:rPr>
        <w:t xml:space="preserve">, </w:t>
      </w:r>
      <w:r>
        <w:rPr>
          <w:rFonts w:ascii="Verdana" w:hAnsi="Verdana" w:cs="Verdana"/>
          <w:spacing w:val="-4"/>
          <w:sz w:val="24"/>
          <w:szCs w:val="24"/>
          <w:lang w:val="es-ES" w:eastAsia="es-ES"/>
        </w:rPr>
        <w:t>la que no se debió recibir por estar presentada fuera de término, el 11 de julio de 2017.</w:t>
      </w:r>
    </w:p>
    <w:p w:rsidR="004D1134" w:rsidRDefault="00BC4C7E">
      <w:pPr>
        <w:kinsoku w:val="0"/>
        <w:overflowPunct w:val="0"/>
        <w:autoSpaceDE/>
        <w:autoSpaceDN/>
        <w:adjustRightInd/>
        <w:spacing w:before="305" w:line="288" w:lineRule="exact"/>
        <w:ind w:left="72" w:right="72"/>
        <w:jc w:val="both"/>
        <w:textAlignment w:val="baseline"/>
        <w:rPr>
          <w:rFonts w:ascii="Verdana" w:hAnsi="Verdana" w:cs="Verdana"/>
          <w:sz w:val="24"/>
          <w:szCs w:val="24"/>
          <w:lang w:val="es-ES" w:eastAsia="es-ES"/>
        </w:rPr>
      </w:pPr>
      <w:r w:rsidRPr="00EC5396">
        <w:rPr>
          <w:rFonts w:ascii="Verdana" w:hAnsi="Verdana" w:cs="Verdana"/>
          <w:b/>
          <w:sz w:val="24"/>
          <w:szCs w:val="24"/>
          <w:lang w:val="es-ES" w:eastAsia="es-ES"/>
        </w:rPr>
        <w:t>I).-</w:t>
      </w:r>
      <w:r>
        <w:rPr>
          <w:rFonts w:ascii="Verdana" w:hAnsi="Verdana" w:cs="Verdana"/>
          <w:sz w:val="24"/>
          <w:szCs w:val="24"/>
          <w:lang w:val="es-ES" w:eastAsia="es-ES"/>
        </w:rPr>
        <w:t xml:space="preserve">En resumen, no se le ha dado de manera oportuna información vital para la presentación del libelo, se evidencia del expediente datos introducidos a mano, lo que llama la atención, a manera de ejemplos folios 191,153 y 53 del expediente que le certificaron, se dio un desfaz de folios entre el expediente que le certificaron y el que no, resulta irregular que el CTP le emita tarjetas de Capacidad y Tarifa a </w:t>
      </w:r>
      <w:r>
        <w:rPr>
          <w:rFonts w:ascii="Verdana" w:hAnsi="Verdana" w:cs="Verdana"/>
          <w:b/>
          <w:bCs/>
          <w:sz w:val="24"/>
          <w:szCs w:val="24"/>
          <w:lang w:val="es-ES" w:eastAsia="es-ES"/>
        </w:rPr>
        <w:t>L</w:t>
      </w:r>
      <w:r w:rsidR="00EC5396">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4"/>
          <w:szCs w:val="24"/>
          <w:lang w:val="es-ES" w:eastAsia="es-ES"/>
        </w:rPr>
        <w:t>permitiéndole cobrar las mismas tarifas en la ruta 16 que tenía G</w:t>
      </w:r>
      <w:r w:rsidR="00EC5396">
        <w:rPr>
          <w:rFonts w:ascii="Verdana" w:hAnsi="Verdana" w:cs="Verdana"/>
          <w:sz w:val="24"/>
          <w:szCs w:val="24"/>
          <w:lang w:val="es-ES" w:eastAsia="es-ES"/>
        </w:rPr>
        <w:t>.</w:t>
      </w:r>
      <w:r>
        <w:rPr>
          <w:rFonts w:ascii="Verdana" w:hAnsi="Verdana" w:cs="Verdana"/>
          <w:sz w:val="24"/>
          <w:szCs w:val="24"/>
          <w:lang w:val="es-ES" w:eastAsia="es-ES"/>
        </w:rPr>
        <w:t xml:space="preserve"> sin resolución formal de ARESEP.</w:t>
      </w:r>
    </w:p>
    <w:p w:rsidR="004D1134" w:rsidRDefault="00BC4C7E">
      <w:pPr>
        <w:kinsoku w:val="0"/>
        <w:overflowPunct w:val="0"/>
        <w:autoSpaceDE/>
        <w:autoSpaceDN/>
        <w:adjustRightInd/>
        <w:spacing w:before="349" w:after="609" w:line="266"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m). </w:t>
      </w:r>
      <w:r>
        <w:rPr>
          <w:rFonts w:ascii="Verdana" w:hAnsi="Verdana" w:cs="Verdana"/>
          <w:sz w:val="24"/>
          <w:szCs w:val="24"/>
          <w:lang w:val="es-ES" w:eastAsia="es-ES"/>
        </w:rPr>
        <w:t>- Solicita se acoja el Recurso y la Nulidad y se anule el acuerdo impugnado.</w:t>
      </w:r>
    </w:p>
    <w:p w:rsidR="004D1134" w:rsidRDefault="004D1134">
      <w:pPr>
        <w:widowControl/>
        <w:rPr>
          <w:sz w:val="24"/>
          <w:szCs w:val="24"/>
        </w:rPr>
        <w:sectPr w:rsidR="004D1134">
          <w:pgSz w:w="12293" w:h="15754"/>
          <w:pgMar w:top="1020" w:right="1521" w:bottom="197" w:left="1732" w:header="720" w:footer="720" w:gutter="0"/>
          <w:cols w:space="720"/>
          <w:noEndnote/>
        </w:sectPr>
      </w:pPr>
    </w:p>
    <w:p w:rsidR="004D1134" w:rsidRDefault="004D1134">
      <w:pPr>
        <w:widowControl/>
        <w:rPr>
          <w:sz w:val="24"/>
          <w:szCs w:val="24"/>
        </w:rPr>
        <w:sectPr w:rsidR="004D1134">
          <w:type w:val="continuous"/>
          <w:pgSz w:w="12293" w:h="15754"/>
          <w:pgMar w:top="1020" w:right="1617" w:bottom="197" w:left="8856" w:header="720" w:footer="720" w:gutter="0"/>
          <w:cols w:space="720"/>
          <w:noEndnote/>
        </w:sectPr>
      </w:pPr>
    </w:p>
    <w:p w:rsidR="004D1134" w:rsidRDefault="00BC4C7E">
      <w:pPr>
        <w:kinsoku w:val="0"/>
        <w:overflowPunct w:val="0"/>
        <w:autoSpaceDE/>
        <w:autoSpaceDN/>
        <w:adjustRightInd/>
        <w:spacing w:before="26" w:line="290" w:lineRule="exact"/>
        <w:ind w:left="144" w:right="72"/>
        <w:jc w:val="both"/>
        <w:textAlignment w:val="baseline"/>
        <w:rPr>
          <w:rFonts w:ascii="Verdana" w:hAnsi="Verdana" w:cs="Verdana"/>
          <w:sz w:val="24"/>
          <w:szCs w:val="24"/>
          <w:lang w:val="es-ES" w:eastAsia="es-ES"/>
        </w:rPr>
      </w:pPr>
      <w:r>
        <w:rPr>
          <w:rFonts w:ascii="Bookman Old Style" w:hAnsi="Bookman Old Style" w:cs="Bookman Old Style"/>
          <w:b/>
          <w:bCs/>
          <w:sz w:val="25"/>
          <w:szCs w:val="25"/>
          <w:lang w:val="es-ES" w:eastAsia="es-ES"/>
        </w:rPr>
        <w:lastRenderedPageBreak/>
        <w:t xml:space="preserve">n). - </w:t>
      </w:r>
      <w:r>
        <w:rPr>
          <w:rFonts w:ascii="Verdana" w:hAnsi="Verdana" w:cs="Verdana"/>
          <w:sz w:val="24"/>
          <w:szCs w:val="24"/>
          <w:lang w:val="es-ES" w:eastAsia="es-ES"/>
        </w:rPr>
        <w:t xml:space="preserve">La Junta Directiva del Consejo de Transporte Público, mediante </w:t>
      </w:r>
      <w:r>
        <w:rPr>
          <w:rFonts w:ascii="Bookman Old Style" w:hAnsi="Bookman Old Style" w:cs="Bookman Old Style"/>
          <w:b/>
          <w:bCs/>
          <w:sz w:val="25"/>
          <w:szCs w:val="25"/>
          <w:lang w:val="es-ES" w:eastAsia="es-ES"/>
        </w:rPr>
        <w:t xml:space="preserve">Artículo 7.12 de la Sesión Ordinaria 47-2017 de 30 de noviembre de 2017, </w:t>
      </w:r>
      <w:r>
        <w:rPr>
          <w:rFonts w:ascii="Verdana" w:hAnsi="Verdana" w:cs="Verdana"/>
          <w:sz w:val="24"/>
          <w:szCs w:val="24"/>
          <w:lang w:val="es-ES" w:eastAsia="es-ES"/>
        </w:rPr>
        <w:t xml:space="preserve">conoce y avala el </w:t>
      </w:r>
      <w:r>
        <w:rPr>
          <w:rFonts w:ascii="Bookman Old Style" w:hAnsi="Bookman Old Style" w:cs="Bookman Old Style"/>
          <w:b/>
          <w:bCs/>
          <w:sz w:val="25"/>
          <w:szCs w:val="25"/>
          <w:lang w:val="es-ES" w:eastAsia="es-ES"/>
        </w:rPr>
        <w:t xml:space="preserve">informe de la Dirección de Asuntos Jurídicos, el DAJ-2017002856 de 29 de noviembre de 2017, </w:t>
      </w:r>
      <w:r>
        <w:rPr>
          <w:rFonts w:ascii="Verdana" w:hAnsi="Verdana" w:cs="Verdana"/>
          <w:sz w:val="24"/>
          <w:szCs w:val="24"/>
          <w:lang w:val="es-ES" w:eastAsia="es-ES"/>
        </w:rPr>
        <w:t>y dispone rechazar el recurso de Revocatoria, así como la Nulidad presentada por improcedente. (Léanse folios del 2 al 11 del expediente administrativo)</w:t>
      </w:r>
    </w:p>
    <w:p w:rsidR="004D1134" w:rsidRPr="00EC5396" w:rsidRDefault="00BC4C7E" w:rsidP="00EC5396">
      <w:pPr>
        <w:numPr>
          <w:ilvl w:val="0"/>
          <w:numId w:val="4"/>
        </w:numPr>
        <w:kinsoku w:val="0"/>
        <w:overflowPunct w:val="0"/>
        <w:autoSpaceDE/>
        <w:autoSpaceDN/>
        <w:adjustRightInd/>
        <w:spacing w:before="327" w:line="291" w:lineRule="exact"/>
        <w:ind w:right="72"/>
        <w:jc w:val="both"/>
        <w:textAlignment w:val="baseline"/>
        <w:rPr>
          <w:rFonts w:ascii="Verdana" w:hAnsi="Verdana" w:cs="Verdana"/>
          <w:sz w:val="24"/>
          <w:szCs w:val="24"/>
          <w:lang w:val="es-ES" w:eastAsia="es-ES"/>
        </w:rPr>
      </w:pPr>
      <w:r w:rsidRPr="00EC5396">
        <w:rPr>
          <w:rFonts w:ascii="Verdana" w:hAnsi="Verdana" w:cs="Verdana"/>
          <w:spacing w:val="-4"/>
          <w:sz w:val="24"/>
          <w:szCs w:val="24"/>
          <w:lang w:val="es-ES" w:eastAsia="es-ES"/>
        </w:rPr>
        <w:t xml:space="preserve">La recurrente se apersona el 14 de diciembre de 2017 por medio de su presidente con facultades de Apoderado Generalísimo sin Límite de Suma señor </w:t>
      </w:r>
      <w:r w:rsidRPr="00EC5396">
        <w:rPr>
          <w:rFonts w:ascii="Bookman Old Style" w:hAnsi="Bookman Old Style" w:cs="Bookman Old Style"/>
          <w:b/>
          <w:bCs/>
          <w:spacing w:val="-4"/>
          <w:sz w:val="25"/>
          <w:szCs w:val="25"/>
          <w:lang w:val="es-ES" w:eastAsia="es-ES"/>
        </w:rPr>
        <w:t>M</w:t>
      </w:r>
      <w:r w:rsidR="00EC5396" w:rsidRPr="00EC5396">
        <w:rPr>
          <w:rFonts w:ascii="Bookman Old Style" w:hAnsi="Bookman Old Style" w:cs="Bookman Old Style"/>
          <w:b/>
          <w:bCs/>
          <w:spacing w:val="-4"/>
          <w:sz w:val="25"/>
          <w:szCs w:val="25"/>
          <w:lang w:val="es-ES" w:eastAsia="es-ES"/>
        </w:rPr>
        <w:t>.Z.H.</w:t>
      </w:r>
      <w:r w:rsidRPr="00EC5396">
        <w:rPr>
          <w:rFonts w:ascii="Bookman Old Style" w:hAnsi="Bookman Old Style" w:cs="Bookman Old Style"/>
          <w:b/>
          <w:bCs/>
          <w:spacing w:val="-4"/>
          <w:sz w:val="25"/>
          <w:szCs w:val="25"/>
          <w:lang w:val="es-ES" w:eastAsia="es-ES"/>
        </w:rPr>
        <w:t xml:space="preserve"> </w:t>
      </w:r>
      <w:r w:rsidRPr="00EC5396">
        <w:rPr>
          <w:rFonts w:ascii="Verdana" w:hAnsi="Verdana" w:cs="Verdana"/>
          <w:spacing w:val="-4"/>
          <w:sz w:val="24"/>
          <w:szCs w:val="24"/>
          <w:lang w:val="es-ES" w:eastAsia="es-ES"/>
        </w:rPr>
        <w:t xml:space="preserve">y manifiesta en esencia los mimos argumentos del recurso, indicando que eran 31 los autobuses requeridos para operar el permiso en la ruta número 16, y señala que la empresa </w:t>
      </w:r>
      <w:r w:rsidRPr="00EC5396">
        <w:rPr>
          <w:rFonts w:ascii="Bookman Old Style" w:hAnsi="Bookman Old Style" w:cs="Bookman Old Style"/>
          <w:b/>
          <w:bCs/>
          <w:spacing w:val="-4"/>
          <w:sz w:val="25"/>
          <w:szCs w:val="25"/>
          <w:lang w:val="es-ES" w:eastAsia="es-ES"/>
        </w:rPr>
        <w:t>L</w:t>
      </w:r>
      <w:r w:rsidR="00EC5396" w:rsidRPr="00EC5396">
        <w:rPr>
          <w:rFonts w:ascii="Bookman Old Style" w:hAnsi="Bookman Old Style" w:cs="Bookman Old Style"/>
          <w:b/>
          <w:bCs/>
          <w:spacing w:val="-4"/>
          <w:sz w:val="25"/>
          <w:szCs w:val="25"/>
          <w:lang w:val="es-ES" w:eastAsia="es-ES"/>
        </w:rPr>
        <w:t>.</w:t>
      </w:r>
      <w:r w:rsidRPr="00EC5396">
        <w:rPr>
          <w:rFonts w:ascii="Bookman Old Style" w:hAnsi="Bookman Old Style" w:cs="Bookman Old Style"/>
          <w:b/>
          <w:bCs/>
          <w:spacing w:val="-4"/>
          <w:sz w:val="25"/>
          <w:szCs w:val="25"/>
          <w:lang w:val="es-ES" w:eastAsia="es-ES"/>
        </w:rPr>
        <w:t xml:space="preserve"> </w:t>
      </w:r>
      <w:r w:rsidRPr="00EC5396">
        <w:rPr>
          <w:rFonts w:ascii="Verdana" w:hAnsi="Verdana" w:cs="Verdana"/>
          <w:spacing w:val="-4"/>
          <w:sz w:val="24"/>
          <w:szCs w:val="24"/>
          <w:lang w:val="es-ES" w:eastAsia="es-ES"/>
        </w:rPr>
        <w:t xml:space="preserve">nunca pudo ser escogida pues presentaba 29 unidades y de éstas 8 no contaban con placa de Transporte Público sino AGV. En cuanto al plazo para presentar el recurso indica que si bien se les notificó el acuerdo impugnado el día </w:t>
      </w:r>
      <w:r w:rsidRPr="00EC5396">
        <w:rPr>
          <w:rFonts w:ascii="Bookman Old Style" w:hAnsi="Bookman Old Style" w:cs="Bookman Old Style"/>
          <w:b/>
          <w:bCs/>
          <w:spacing w:val="-4"/>
          <w:sz w:val="25"/>
          <w:szCs w:val="25"/>
          <w:lang w:val="es-ES" w:eastAsia="es-ES"/>
        </w:rPr>
        <w:t xml:space="preserve">13 de julio de 2017, </w:t>
      </w:r>
      <w:r w:rsidRPr="00EC5396">
        <w:rPr>
          <w:rFonts w:ascii="Verdana" w:hAnsi="Verdana" w:cs="Verdana"/>
          <w:spacing w:val="-4"/>
          <w:sz w:val="24"/>
          <w:szCs w:val="24"/>
          <w:lang w:val="es-ES" w:eastAsia="es-ES"/>
        </w:rPr>
        <w:t xml:space="preserve">no es sino hasta el </w:t>
      </w:r>
      <w:r w:rsidRPr="00EC5396">
        <w:rPr>
          <w:rFonts w:ascii="Bookman Old Style" w:hAnsi="Bookman Old Style" w:cs="Bookman Old Style"/>
          <w:b/>
          <w:bCs/>
          <w:spacing w:val="-4"/>
          <w:sz w:val="25"/>
          <w:szCs w:val="25"/>
          <w:lang w:val="es-ES" w:eastAsia="es-ES"/>
        </w:rPr>
        <w:t xml:space="preserve">19 de julio de 2017, </w:t>
      </w:r>
      <w:r w:rsidRPr="00EC5396">
        <w:rPr>
          <w:rFonts w:ascii="Verdana" w:hAnsi="Verdana" w:cs="Verdana"/>
          <w:spacing w:val="-4"/>
          <w:sz w:val="24"/>
          <w:szCs w:val="24"/>
          <w:lang w:val="es-ES" w:eastAsia="es-ES"/>
        </w:rPr>
        <w:t xml:space="preserve">que se les facilita el expediente, dejando una copia para que se la certificaran, y es con copia de estas que desvirtúa lo dicho en </w:t>
      </w:r>
      <w:r w:rsidRPr="00EC5396">
        <w:rPr>
          <w:rFonts w:ascii="Bookman Old Style" w:hAnsi="Bookman Old Style" w:cs="Bookman Old Style"/>
          <w:b/>
          <w:bCs/>
          <w:spacing w:val="-4"/>
          <w:sz w:val="25"/>
          <w:szCs w:val="25"/>
          <w:lang w:val="es-ES" w:eastAsia="es-ES"/>
        </w:rPr>
        <w:t xml:space="preserve">informe de la Dirección de Asuntos Jurídicos, el DAJ-2017002856 de 29 de noviembre de 2017, </w:t>
      </w:r>
      <w:r w:rsidRPr="00EC5396">
        <w:rPr>
          <w:rFonts w:ascii="Verdana" w:hAnsi="Verdana" w:cs="Verdana"/>
          <w:spacing w:val="-4"/>
          <w:sz w:val="24"/>
          <w:szCs w:val="24"/>
          <w:lang w:val="es-ES" w:eastAsia="es-ES"/>
        </w:rPr>
        <w:t>sustento del acto impugnado en el sentido de que no hay evidencia de que se diera algún atraso que respalde la</w:t>
      </w:r>
      <w:r w:rsidR="00EC5396" w:rsidRPr="00EC5396">
        <w:rPr>
          <w:rFonts w:ascii="Verdana" w:hAnsi="Verdana" w:cs="Verdana"/>
          <w:spacing w:val="-4"/>
          <w:sz w:val="24"/>
          <w:szCs w:val="24"/>
          <w:lang w:val="es-ES" w:eastAsia="es-ES"/>
        </w:rPr>
        <w:t xml:space="preserve"> </w:t>
      </w:r>
      <w:r w:rsidRPr="00EC5396">
        <w:rPr>
          <w:rFonts w:ascii="Verdana" w:hAnsi="Verdana" w:cs="Verdana"/>
          <w:sz w:val="24"/>
          <w:szCs w:val="24"/>
          <w:lang w:val="es-ES" w:eastAsia="es-ES"/>
        </w:rPr>
        <w:t>presentación tardía del Recurso.</w:t>
      </w:r>
      <w:r w:rsidR="00EC5396">
        <w:rPr>
          <w:rFonts w:ascii="Verdana" w:hAnsi="Verdana" w:cs="Verdana"/>
          <w:sz w:val="24"/>
          <w:szCs w:val="24"/>
          <w:lang w:val="es-ES" w:eastAsia="es-ES"/>
        </w:rPr>
        <w:t xml:space="preserve"> </w:t>
      </w:r>
      <w:r w:rsidRPr="00EC5396">
        <w:rPr>
          <w:rFonts w:ascii="Verdana" w:hAnsi="Verdana" w:cs="Verdana"/>
          <w:sz w:val="24"/>
          <w:szCs w:val="24"/>
          <w:lang w:val="es-ES" w:eastAsia="es-ES"/>
        </w:rPr>
        <w:t>(Léanse folios del 83 y 93 del</w:t>
      </w:r>
      <w:r w:rsidR="00EC5396">
        <w:rPr>
          <w:rFonts w:ascii="Verdana" w:hAnsi="Verdana" w:cs="Verdana"/>
          <w:sz w:val="24"/>
          <w:szCs w:val="24"/>
          <w:lang w:val="es-ES" w:eastAsia="es-ES"/>
        </w:rPr>
        <w:t xml:space="preserve"> </w:t>
      </w:r>
      <w:r w:rsidRPr="00EC5396">
        <w:rPr>
          <w:rFonts w:ascii="Verdana" w:hAnsi="Verdana" w:cs="Verdana"/>
          <w:sz w:val="24"/>
          <w:szCs w:val="24"/>
          <w:lang w:val="es-ES" w:eastAsia="es-ES"/>
        </w:rPr>
        <w:t>expediente administrativo)</w:t>
      </w:r>
    </w:p>
    <w:p w:rsidR="004D1134" w:rsidRDefault="00BC4C7E">
      <w:pPr>
        <w:numPr>
          <w:ilvl w:val="0"/>
          <w:numId w:val="4"/>
        </w:numPr>
        <w:kinsoku w:val="0"/>
        <w:overflowPunct w:val="0"/>
        <w:autoSpaceDE/>
        <w:autoSpaceDN/>
        <w:adjustRightInd/>
        <w:spacing w:before="280" w:line="291" w:lineRule="exact"/>
        <w:ind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En respuesta a prevención que se realizara al CTP, el 8 de diciembre de 2017, éste se apersona al Tribunal Administrativo de Transporte y la Dirección técnica mediante oficio DTE-2017-0872 de 15 de diciembre de 2017 manifiesta que aportan los Croquis de la Ruta 16 actualmente operada por la empresa </w:t>
      </w:r>
      <w:r>
        <w:rPr>
          <w:rFonts w:ascii="Bookman Old Style" w:hAnsi="Bookman Old Style" w:cs="Bookman Old Style"/>
          <w:b/>
          <w:bCs/>
          <w:spacing w:val="-2"/>
          <w:sz w:val="25"/>
          <w:szCs w:val="25"/>
          <w:lang w:val="es-ES" w:eastAsia="es-ES"/>
        </w:rPr>
        <w:t>L</w:t>
      </w:r>
      <w:r w:rsidR="00EC5396">
        <w:rPr>
          <w:rFonts w:ascii="Bookman Old Style" w:hAnsi="Bookman Old Style" w:cs="Bookman Old Style"/>
          <w:b/>
          <w:bCs/>
          <w:spacing w:val="-2"/>
          <w:sz w:val="25"/>
          <w:szCs w:val="25"/>
          <w:lang w:val="es-ES" w:eastAsia="es-ES"/>
        </w:rPr>
        <w:t>.</w:t>
      </w:r>
      <w:r>
        <w:rPr>
          <w:rFonts w:ascii="Bookman Old Style" w:hAnsi="Bookman Old Style" w:cs="Bookman Old Style"/>
          <w:b/>
          <w:bCs/>
          <w:spacing w:val="-2"/>
          <w:sz w:val="25"/>
          <w:szCs w:val="25"/>
          <w:lang w:val="es-ES" w:eastAsia="es-ES"/>
        </w:rPr>
        <w:t xml:space="preserve"> y en cuanto a la empresa T</w:t>
      </w:r>
      <w:r w:rsidR="00EC5396">
        <w:rPr>
          <w:rFonts w:ascii="Bookman Old Style" w:hAnsi="Bookman Old Style" w:cs="Bookman Old Style"/>
          <w:b/>
          <w:bCs/>
          <w:spacing w:val="-2"/>
          <w:sz w:val="25"/>
          <w:szCs w:val="25"/>
          <w:lang w:val="es-ES" w:eastAsia="es-ES"/>
        </w:rPr>
        <w:t>.L.Z.</w:t>
      </w:r>
      <w:r>
        <w:rPr>
          <w:rFonts w:ascii="Bookman Old Style" w:hAnsi="Bookman Old Style" w:cs="Bookman Old Style"/>
          <w:b/>
          <w:bCs/>
          <w:spacing w:val="-2"/>
          <w:sz w:val="25"/>
          <w:szCs w:val="25"/>
          <w:lang w:val="es-ES" w:eastAsia="es-ES"/>
        </w:rPr>
        <w:t xml:space="preserve">, </w:t>
      </w:r>
      <w:r>
        <w:rPr>
          <w:rFonts w:ascii="Verdana" w:hAnsi="Verdana" w:cs="Verdana"/>
          <w:spacing w:val="-2"/>
          <w:sz w:val="24"/>
          <w:szCs w:val="24"/>
          <w:lang w:val="es-ES" w:eastAsia="es-ES"/>
        </w:rPr>
        <w:t>la misma de acuerdo a los archivos del Departamento de Administración de Concesiones y Permisos no aparece inscrita como autorizada para operar ninguna ruta de transporte público modalidad autobús. (Léanse folios del 749 al 751 del expediente administrativo)</w:t>
      </w:r>
    </w:p>
    <w:p w:rsidR="004D1134" w:rsidRDefault="00BC4C7E">
      <w:pPr>
        <w:numPr>
          <w:ilvl w:val="0"/>
          <w:numId w:val="4"/>
        </w:numPr>
        <w:kinsoku w:val="0"/>
        <w:overflowPunct w:val="0"/>
        <w:autoSpaceDE/>
        <w:autoSpaceDN/>
        <w:adjustRightInd/>
        <w:spacing w:before="639" w:line="291" w:lineRule="exact"/>
        <w:ind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 xml:space="preserve">En respuesta a prevención que hiciera este Tribunal, la </w:t>
      </w:r>
      <w:r>
        <w:rPr>
          <w:rFonts w:ascii="Bookman Old Style" w:hAnsi="Bookman Old Style" w:cs="Bookman Old Style"/>
          <w:b/>
          <w:bCs/>
          <w:spacing w:val="-4"/>
          <w:sz w:val="25"/>
          <w:szCs w:val="25"/>
          <w:lang w:val="es-ES" w:eastAsia="es-ES"/>
        </w:rPr>
        <w:t>Empresa L</w:t>
      </w:r>
      <w:r w:rsidR="00EC5396">
        <w:rPr>
          <w:rFonts w:ascii="Bookman Old Style" w:hAnsi="Bookman Old Style" w:cs="Bookman Old Style"/>
          <w:b/>
          <w:bCs/>
          <w:spacing w:val="-4"/>
          <w:sz w:val="25"/>
          <w:szCs w:val="25"/>
          <w:lang w:val="es-ES" w:eastAsia="es-ES"/>
        </w:rPr>
        <w:t>.L.</w:t>
      </w:r>
      <w:r>
        <w:rPr>
          <w:rFonts w:ascii="Bookman Old Style" w:hAnsi="Bookman Old Style" w:cs="Bookman Old Style"/>
          <w:b/>
          <w:bCs/>
          <w:spacing w:val="-4"/>
          <w:sz w:val="25"/>
          <w:szCs w:val="25"/>
          <w:lang w:val="es-ES" w:eastAsia="es-ES"/>
        </w:rPr>
        <w:t xml:space="preserve">, </w:t>
      </w:r>
      <w:r>
        <w:rPr>
          <w:rFonts w:ascii="Verdana" w:hAnsi="Verdana" w:cs="Verdana"/>
          <w:spacing w:val="-4"/>
          <w:sz w:val="24"/>
          <w:szCs w:val="24"/>
          <w:lang w:val="es-ES" w:eastAsia="es-ES"/>
        </w:rPr>
        <w:t xml:space="preserve">ésta se apersona el 18 de diciembre de 2017 y manifiesta que presenta formal oposición al recurso presentado por la empresa recurrente e indica que la tesis de ésta de indicar que existe nulidad del acto por cuanto en el procedimiento se utilizó Decretos que no estaban vigentes, no es de recibo, dado que la Administración hizo las correcciones del caso, la empresa </w:t>
      </w:r>
      <w:r>
        <w:rPr>
          <w:rFonts w:ascii="Bookman Old Style" w:hAnsi="Bookman Old Style" w:cs="Bookman Old Style"/>
          <w:b/>
          <w:bCs/>
          <w:spacing w:val="-4"/>
          <w:sz w:val="25"/>
          <w:szCs w:val="25"/>
          <w:lang w:val="es-ES" w:eastAsia="es-ES"/>
        </w:rPr>
        <w:t>T</w:t>
      </w:r>
      <w:r w:rsidR="00EC5396">
        <w:rPr>
          <w:rFonts w:ascii="Bookman Old Style" w:hAnsi="Bookman Old Style" w:cs="Bookman Old Style"/>
          <w:b/>
          <w:bCs/>
          <w:spacing w:val="-4"/>
          <w:sz w:val="25"/>
          <w:szCs w:val="25"/>
          <w:lang w:val="es-ES" w:eastAsia="es-ES"/>
        </w:rPr>
        <w:t>.L.Z.</w:t>
      </w:r>
      <w:r>
        <w:rPr>
          <w:rFonts w:ascii="Bookman Old Style" w:hAnsi="Bookman Old Style" w:cs="Bookman Old Style"/>
          <w:b/>
          <w:bCs/>
          <w:spacing w:val="-4"/>
          <w:sz w:val="25"/>
          <w:szCs w:val="25"/>
          <w:lang w:val="es-ES" w:eastAsia="es-ES"/>
        </w:rPr>
        <w:t xml:space="preserve"> </w:t>
      </w:r>
      <w:r>
        <w:rPr>
          <w:rFonts w:ascii="Verdana" w:hAnsi="Verdana" w:cs="Verdana"/>
          <w:spacing w:val="-4"/>
          <w:sz w:val="24"/>
          <w:szCs w:val="24"/>
          <w:lang w:val="es-ES" w:eastAsia="es-ES"/>
        </w:rPr>
        <w:t>ofertó sin problema alguno y además porque el acto refleja la voluntad de la Administración.</w:t>
      </w:r>
    </w:p>
    <w:p w:rsidR="004D1134" w:rsidRDefault="004D1134">
      <w:pPr>
        <w:widowControl/>
        <w:rPr>
          <w:sz w:val="24"/>
          <w:szCs w:val="24"/>
        </w:rPr>
        <w:sectPr w:rsidR="004D1134">
          <w:pgSz w:w="12293" w:h="15754"/>
          <w:pgMar w:top="1640" w:right="1629" w:bottom="318" w:left="1624" w:header="720" w:footer="720" w:gutter="0"/>
          <w:cols w:space="720"/>
          <w:noEndnote/>
        </w:sectPr>
      </w:pPr>
    </w:p>
    <w:p w:rsidR="004D1134" w:rsidRDefault="00BC4C7E">
      <w:pPr>
        <w:kinsoku w:val="0"/>
        <w:overflowPunct w:val="0"/>
        <w:autoSpaceDE/>
        <w:autoSpaceDN/>
        <w:adjustRightInd/>
        <w:spacing w:line="293" w:lineRule="exact"/>
        <w:ind w:left="144"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lastRenderedPageBreak/>
        <w:t xml:space="preserve">No son de recibo los argumentos, pues si se dio una valoración y el otorgamiento de puntaje por parte del CTP, las apreciaciones de la apelante son subjetivas y se utiliza un lenguaje licencioso, especulativo y solo busca generar confusión. La oferta de su empresa cumplió con todos los requisitos y fue calificada; por el contrario, la oferta de la recurrente no contiene la seguridad empresarial necesaria y tampoco contaba con la capacidad operativa y no es cierto que dispusiera de las unidades para la prestación del servicio. La empresa </w:t>
      </w:r>
      <w:r>
        <w:rPr>
          <w:rFonts w:ascii="Tahoma" w:hAnsi="Tahoma" w:cs="Tahoma"/>
          <w:b/>
          <w:bCs/>
          <w:spacing w:val="9"/>
          <w:sz w:val="25"/>
          <w:szCs w:val="25"/>
          <w:lang w:val="es-ES" w:eastAsia="es-ES"/>
        </w:rPr>
        <w:t>L</w:t>
      </w:r>
      <w:r w:rsidR="00EC5396">
        <w:rPr>
          <w:rFonts w:ascii="Tahoma" w:hAnsi="Tahoma" w:cs="Tahoma"/>
          <w:b/>
          <w:bCs/>
          <w:spacing w:val="9"/>
          <w:sz w:val="25"/>
          <w:szCs w:val="25"/>
          <w:lang w:val="es-ES" w:eastAsia="es-ES"/>
        </w:rPr>
        <w:t>.</w:t>
      </w:r>
      <w:r>
        <w:rPr>
          <w:rFonts w:ascii="Tahoma" w:hAnsi="Tahoma" w:cs="Tahoma"/>
          <w:b/>
          <w:bCs/>
          <w:spacing w:val="9"/>
          <w:sz w:val="25"/>
          <w:szCs w:val="25"/>
          <w:lang w:val="es-ES" w:eastAsia="es-ES"/>
        </w:rPr>
        <w:t xml:space="preserve">S.A., </w:t>
      </w:r>
      <w:r>
        <w:rPr>
          <w:rFonts w:ascii="Tahoma" w:hAnsi="Tahoma" w:cs="Tahoma"/>
          <w:spacing w:val="9"/>
          <w:sz w:val="25"/>
          <w:szCs w:val="25"/>
          <w:lang w:val="es-ES" w:eastAsia="es-ES"/>
        </w:rPr>
        <w:t>cuenta con toda la capacidad organizacional requerida para la prestación del servicio (Léanse folios del 752 al 756 del expediente administrativo)</w:t>
      </w:r>
    </w:p>
    <w:p w:rsidR="004D1134" w:rsidRDefault="00BC4C7E">
      <w:pPr>
        <w:kinsoku w:val="0"/>
        <w:overflowPunct w:val="0"/>
        <w:autoSpaceDE/>
        <w:autoSpaceDN/>
        <w:adjustRightInd/>
        <w:spacing w:before="286" w:line="296" w:lineRule="exact"/>
        <w:ind w:left="144" w:right="72"/>
        <w:jc w:val="both"/>
        <w:textAlignment w:val="baseline"/>
        <w:rPr>
          <w:rFonts w:ascii="Tahoma" w:hAnsi="Tahoma" w:cs="Tahoma"/>
          <w:spacing w:val="9"/>
          <w:sz w:val="25"/>
          <w:szCs w:val="25"/>
          <w:lang w:val="es-ES" w:eastAsia="es-ES"/>
        </w:rPr>
      </w:pPr>
      <w:r>
        <w:rPr>
          <w:rFonts w:ascii="Tahoma" w:hAnsi="Tahoma" w:cs="Tahoma"/>
          <w:b/>
          <w:bCs/>
          <w:spacing w:val="9"/>
          <w:sz w:val="25"/>
          <w:szCs w:val="25"/>
          <w:lang w:val="es-ES" w:eastAsia="es-ES"/>
        </w:rPr>
        <w:t>r</w:t>
      </w:r>
      <w:proofErr w:type="gramStart"/>
      <w:r>
        <w:rPr>
          <w:rFonts w:ascii="Tahoma" w:hAnsi="Tahoma" w:cs="Tahoma"/>
          <w:b/>
          <w:bCs/>
          <w:spacing w:val="9"/>
          <w:sz w:val="25"/>
          <w:szCs w:val="25"/>
          <w:lang w:val="es-ES" w:eastAsia="es-ES"/>
        </w:rPr>
        <w:t>).-</w:t>
      </w:r>
      <w:proofErr w:type="gramEnd"/>
      <w:r>
        <w:rPr>
          <w:rFonts w:ascii="Tahoma" w:hAnsi="Tahoma" w:cs="Tahoma"/>
          <w:b/>
          <w:bCs/>
          <w:spacing w:val="9"/>
          <w:sz w:val="25"/>
          <w:szCs w:val="25"/>
          <w:lang w:val="es-ES" w:eastAsia="es-ES"/>
        </w:rPr>
        <w:t xml:space="preserve"> </w:t>
      </w:r>
      <w:r>
        <w:rPr>
          <w:rFonts w:ascii="Tahoma" w:hAnsi="Tahoma" w:cs="Tahoma"/>
          <w:spacing w:val="9"/>
          <w:sz w:val="25"/>
          <w:szCs w:val="25"/>
          <w:lang w:val="es-ES" w:eastAsia="es-ES"/>
        </w:rPr>
        <w:t>En los procedimientos seguidos se han observado las prescripciones legales.</w:t>
      </w:r>
    </w:p>
    <w:p w:rsidR="004D1134" w:rsidRDefault="00BC4C7E">
      <w:pPr>
        <w:kinsoku w:val="0"/>
        <w:overflowPunct w:val="0"/>
        <w:autoSpaceDE/>
        <w:autoSpaceDN/>
        <w:adjustRightInd/>
        <w:spacing w:before="282" w:line="289" w:lineRule="exact"/>
        <w:ind w:left="144" w:right="72"/>
        <w:textAlignment w:val="baseline"/>
        <w:rPr>
          <w:rFonts w:ascii="Tahoma" w:hAnsi="Tahoma" w:cs="Tahoma"/>
          <w:b/>
          <w:bCs/>
          <w:spacing w:val="7"/>
          <w:sz w:val="25"/>
          <w:szCs w:val="25"/>
          <w:lang w:val="es-ES" w:eastAsia="es-ES"/>
        </w:rPr>
      </w:pPr>
      <w:r>
        <w:rPr>
          <w:rFonts w:ascii="Tahoma" w:hAnsi="Tahoma" w:cs="Tahoma"/>
          <w:b/>
          <w:bCs/>
          <w:spacing w:val="7"/>
          <w:sz w:val="25"/>
          <w:szCs w:val="25"/>
          <w:lang w:val="es-ES" w:eastAsia="es-ES"/>
        </w:rPr>
        <w:t>Redacta el Juez Muñoz Corea; y,</w:t>
      </w:r>
    </w:p>
    <w:p w:rsidR="004D1134" w:rsidRDefault="00BC4C7E">
      <w:pPr>
        <w:kinsoku w:val="0"/>
        <w:overflowPunct w:val="0"/>
        <w:autoSpaceDE/>
        <w:autoSpaceDN/>
        <w:adjustRightInd/>
        <w:spacing w:before="590" w:line="287" w:lineRule="exact"/>
        <w:ind w:left="72" w:right="72"/>
        <w:jc w:val="center"/>
        <w:textAlignment w:val="baseline"/>
        <w:rPr>
          <w:rFonts w:ascii="Tahoma" w:hAnsi="Tahoma" w:cs="Tahoma"/>
          <w:b/>
          <w:bCs/>
          <w:spacing w:val="9"/>
          <w:sz w:val="25"/>
          <w:szCs w:val="25"/>
          <w:lang w:val="es-ES" w:eastAsia="es-ES"/>
        </w:rPr>
      </w:pPr>
      <w:r>
        <w:rPr>
          <w:rFonts w:ascii="Tahoma" w:hAnsi="Tahoma" w:cs="Tahoma"/>
          <w:b/>
          <w:bCs/>
          <w:spacing w:val="9"/>
          <w:sz w:val="25"/>
          <w:szCs w:val="25"/>
          <w:lang w:val="es-ES" w:eastAsia="es-ES"/>
        </w:rPr>
        <w:t>CONSIDERANDO</w:t>
      </w:r>
    </w:p>
    <w:p w:rsidR="004D1134" w:rsidRDefault="00BC4C7E">
      <w:pPr>
        <w:numPr>
          <w:ilvl w:val="0"/>
          <w:numId w:val="5"/>
        </w:numPr>
        <w:tabs>
          <w:tab w:val="right" w:pos="8928"/>
        </w:tabs>
        <w:kinsoku w:val="0"/>
        <w:overflowPunct w:val="0"/>
        <w:autoSpaceDE/>
        <w:autoSpaceDN/>
        <w:adjustRightInd/>
        <w:spacing w:before="546" w:line="334" w:lineRule="exact"/>
        <w:ind w:right="72"/>
        <w:jc w:val="both"/>
        <w:textAlignment w:val="baseline"/>
        <w:rPr>
          <w:rFonts w:ascii="Tahoma" w:hAnsi="Tahoma" w:cs="Tahoma"/>
          <w:spacing w:val="6"/>
          <w:sz w:val="25"/>
          <w:szCs w:val="25"/>
          <w:lang w:val="es-ES" w:eastAsia="es-ES"/>
        </w:rPr>
      </w:pPr>
      <w:r>
        <w:rPr>
          <w:rFonts w:ascii="Tahoma" w:hAnsi="Tahoma" w:cs="Tahoma"/>
          <w:b/>
          <w:bCs/>
          <w:spacing w:val="6"/>
          <w:sz w:val="25"/>
          <w:szCs w:val="25"/>
          <w:lang w:val="es-ES" w:eastAsia="es-ES"/>
        </w:rPr>
        <w:t>SOBRE LA COMPETENCIA:</w:t>
      </w:r>
      <w:r w:rsidR="00EC5396">
        <w:rPr>
          <w:rFonts w:ascii="Tahoma" w:hAnsi="Tahoma" w:cs="Tahoma"/>
          <w:b/>
          <w:bCs/>
          <w:spacing w:val="6"/>
          <w:sz w:val="25"/>
          <w:szCs w:val="25"/>
          <w:lang w:val="es-ES" w:eastAsia="es-ES"/>
        </w:rPr>
        <w:t xml:space="preserve"> </w:t>
      </w:r>
      <w:r>
        <w:rPr>
          <w:rFonts w:ascii="Tahoma" w:hAnsi="Tahoma" w:cs="Tahoma"/>
          <w:spacing w:val="6"/>
          <w:sz w:val="25"/>
          <w:szCs w:val="25"/>
          <w:lang w:val="es-ES" w:eastAsia="es-ES"/>
        </w:rPr>
        <w:t>El Tribunal Administrativo de</w:t>
      </w:r>
      <w:r>
        <w:rPr>
          <w:rFonts w:ascii="Tahoma" w:hAnsi="Tahoma" w:cs="Tahoma"/>
          <w:spacing w:val="6"/>
          <w:sz w:val="25"/>
          <w:szCs w:val="25"/>
          <w:lang w:val="es-ES" w:eastAsia="es-ES"/>
        </w:rPr>
        <w:br/>
        <w:t xml:space="preserve">Transporte es el órgano competente para conocer y resolver el presente </w:t>
      </w:r>
      <w:r>
        <w:rPr>
          <w:rFonts w:ascii="Tahoma" w:hAnsi="Tahoma" w:cs="Tahoma"/>
          <w:b/>
          <w:bCs/>
          <w:spacing w:val="6"/>
          <w:sz w:val="19"/>
          <w:szCs w:val="19"/>
          <w:lang w:val="es-ES" w:eastAsia="es-ES"/>
        </w:rPr>
        <w:t xml:space="preserve">RECURSO DE APELACIÓN </w:t>
      </w:r>
      <w:r>
        <w:rPr>
          <w:rFonts w:ascii="Tahoma" w:hAnsi="Tahoma" w:cs="Tahoma"/>
          <w:spacing w:val="6"/>
          <w:sz w:val="25"/>
          <w:szCs w:val="25"/>
          <w:lang w:val="es-ES" w:eastAsia="es-ES"/>
        </w:rPr>
        <w:t xml:space="preserve">de conformidad con el Artículo 22 de la Ley Reguladora del Servicio Público de Transporte Remunerado de Personas en Vehículos en la Modalidad de Taxi, No. 7969 de 22 de </w:t>
      </w:r>
      <w:proofErr w:type="gramStart"/>
      <w:r>
        <w:rPr>
          <w:rFonts w:ascii="Tahoma" w:hAnsi="Tahoma" w:cs="Tahoma"/>
          <w:spacing w:val="6"/>
          <w:sz w:val="25"/>
          <w:szCs w:val="25"/>
          <w:lang w:val="es-ES" w:eastAsia="es-ES"/>
        </w:rPr>
        <w:t>Diciembre</w:t>
      </w:r>
      <w:proofErr w:type="gramEnd"/>
      <w:r>
        <w:rPr>
          <w:rFonts w:ascii="Tahoma" w:hAnsi="Tahoma" w:cs="Tahoma"/>
          <w:spacing w:val="6"/>
          <w:sz w:val="25"/>
          <w:szCs w:val="25"/>
          <w:lang w:val="es-ES" w:eastAsia="es-ES"/>
        </w:rPr>
        <w:t xml:space="preserve"> de 1999; así como de la Incidencia de Nulidad presentada concomitantemente, de conformidad con lo dispuesto en la Ley General de la Administración Pública.</w:t>
      </w:r>
    </w:p>
    <w:p w:rsidR="004D1134" w:rsidRDefault="00BC4C7E">
      <w:pPr>
        <w:numPr>
          <w:ilvl w:val="0"/>
          <w:numId w:val="5"/>
        </w:numPr>
        <w:kinsoku w:val="0"/>
        <w:overflowPunct w:val="0"/>
        <w:autoSpaceDE/>
        <w:autoSpaceDN/>
        <w:adjustRightInd/>
        <w:spacing w:before="318" w:after="489" w:line="296" w:lineRule="exact"/>
        <w:ind w:right="72"/>
        <w:jc w:val="both"/>
        <w:textAlignment w:val="baseline"/>
        <w:rPr>
          <w:rFonts w:ascii="Tahoma" w:hAnsi="Tahoma" w:cs="Tahoma"/>
          <w:spacing w:val="8"/>
          <w:sz w:val="25"/>
          <w:szCs w:val="25"/>
          <w:lang w:val="es-ES" w:eastAsia="es-ES"/>
        </w:rPr>
      </w:pPr>
      <w:r>
        <w:rPr>
          <w:rFonts w:ascii="Tahoma" w:hAnsi="Tahoma" w:cs="Tahoma"/>
          <w:b/>
          <w:bCs/>
          <w:spacing w:val="8"/>
          <w:sz w:val="25"/>
          <w:szCs w:val="25"/>
          <w:lang w:val="es-ES" w:eastAsia="es-ES"/>
        </w:rPr>
        <w:t xml:space="preserve">SOBRE LA ADMISIBILIDAD DEL RECURSO: </w:t>
      </w:r>
      <w:r>
        <w:rPr>
          <w:rFonts w:ascii="Tahoma" w:hAnsi="Tahoma" w:cs="Tahoma"/>
          <w:b/>
          <w:bCs/>
          <w:spacing w:val="8"/>
          <w:sz w:val="25"/>
          <w:szCs w:val="25"/>
          <w:u w:val="single"/>
          <w:lang w:val="es-ES" w:eastAsia="es-ES"/>
        </w:rPr>
        <w:t xml:space="preserve">En cuanto a </w:t>
      </w:r>
      <w:proofErr w:type="gramStart"/>
      <w:r>
        <w:rPr>
          <w:rFonts w:ascii="Tahoma" w:hAnsi="Tahoma" w:cs="Tahoma"/>
          <w:b/>
          <w:bCs/>
          <w:spacing w:val="8"/>
          <w:sz w:val="25"/>
          <w:szCs w:val="25"/>
          <w:u w:val="single"/>
          <w:lang w:val="es-ES" w:eastAsia="es-ES"/>
        </w:rPr>
        <w:t>la  Legitimación</w:t>
      </w:r>
      <w:proofErr w:type="gramEnd"/>
      <w:r>
        <w:rPr>
          <w:rFonts w:ascii="Tahoma" w:hAnsi="Tahoma" w:cs="Tahoma"/>
          <w:b/>
          <w:bCs/>
          <w:spacing w:val="8"/>
          <w:sz w:val="25"/>
          <w:szCs w:val="25"/>
          <w:u w:val="single"/>
          <w:lang w:val="es-ES" w:eastAsia="es-ES"/>
        </w:rPr>
        <w:t>.</w:t>
      </w:r>
      <w:r>
        <w:rPr>
          <w:rFonts w:ascii="Tahoma" w:hAnsi="Tahoma" w:cs="Tahoma"/>
          <w:spacing w:val="8"/>
          <w:sz w:val="25"/>
          <w:szCs w:val="25"/>
          <w:lang w:val="es-ES" w:eastAsia="es-ES"/>
        </w:rPr>
        <w:t xml:space="preserve"> La empresa </w:t>
      </w:r>
      <w:r>
        <w:rPr>
          <w:rFonts w:ascii="Tahoma" w:hAnsi="Tahoma" w:cs="Tahoma"/>
          <w:b/>
          <w:bCs/>
          <w:spacing w:val="8"/>
          <w:sz w:val="25"/>
          <w:szCs w:val="25"/>
          <w:lang w:val="es-ES" w:eastAsia="es-ES"/>
        </w:rPr>
        <w:t>T</w:t>
      </w:r>
      <w:r w:rsidR="00EC5396">
        <w:rPr>
          <w:rFonts w:ascii="Tahoma" w:hAnsi="Tahoma" w:cs="Tahoma"/>
          <w:b/>
          <w:bCs/>
          <w:spacing w:val="8"/>
          <w:sz w:val="25"/>
          <w:szCs w:val="25"/>
          <w:lang w:val="es-ES" w:eastAsia="es-ES"/>
        </w:rPr>
        <w:t>.L.Z.S.A.</w:t>
      </w:r>
      <w:r>
        <w:rPr>
          <w:rFonts w:ascii="Tahoma" w:hAnsi="Tahoma" w:cs="Tahoma"/>
          <w:b/>
          <w:bCs/>
          <w:spacing w:val="8"/>
          <w:sz w:val="25"/>
          <w:szCs w:val="25"/>
          <w:lang w:val="es-ES" w:eastAsia="es-ES"/>
        </w:rPr>
        <w:t xml:space="preserve">, cédula Jurídica número </w:t>
      </w:r>
      <w:r w:rsidR="00EC5396">
        <w:rPr>
          <w:rFonts w:ascii="Tahoma" w:hAnsi="Tahoma" w:cs="Tahoma"/>
          <w:b/>
          <w:bCs/>
          <w:spacing w:val="8"/>
          <w:sz w:val="25"/>
          <w:szCs w:val="25"/>
          <w:lang w:val="es-ES" w:eastAsia="es-ES"/>
        </w:rPr>
        <w:t>…</w:t>
      </w:r>
      <w:r>
        <w:rPr>
          <w:rFonts w:ascii="Tahoma" w:hAnsi="Tahoma" w:cs="Tahoma"/>
          <w:b/>
          <w:bCs/>
          <w:spacing w:val="8"/>
          <w:sz w:val="25"/>
          <w:szCs w:val="25"/>
          <w:lang w:val="es-ES" w:eastAsia="es-ES"/>
        </w:rPr>
        <w:t xml:space="preserve">, </w:t>
      </w:r>
      <w:r>
        <w:rPr>
          <w:rFonts w:ascii="Tahoma" w:hAnsi="Tahoma" w:cs="Tahoma"/>
          <w:spacing w:val="8"/>
          <w:sz w:val="25"/>
          <w:szCs w:val="25"/>
          <w:lang w:val="es-ES" w:eastAsia="es-ES"/>
        </w:rPr>
        <w:t xml:space="preserve">participó en el procedimiento realizado por el Consejo de Transporte Público, para el otorgamiento de permiso de operación en calidad de permisionario en la ruta número </w:t>
      </w:r>
      <w:r>
        <w:rPr>
          <w:rFonts w:ascii="Tahoma" w:hAnsi="Tahoma" w:cs="Tahoma"/>
          <w:b/>
          <w:bCs/>
          <w:spacing w:val="8"/>
          <w:sz w:val="25"/>
          <w:szCs w:val="25"/>
          <w:lang w:val="es-ES" w:eastAsia="es-ES"/>
        </w:rPr>
        <w:t xml:space="preserve">16, </w:t>
      </w:r>
      <w:r>
        <w:rPr>
          <w:rFonts w:ascii="Tahoma" w:hAnsi="Tahoma" w:cs="Tahoma"/>
          <w:spacing w:val="8"/>
          <w:sz w:val="25"/>
          <w:szCs w:val="25"/>
          <w:lang w:val="es-ES" w:eastAsia="es-ES"/>
        </w:rPr>
        <w:t xml:space="preserve">procediendo mediante el acuerdo impugnado a otorgarse la explotación del servicio a otra empresa, por lo que cuenta la recurrente con legitimación para actuar en el presente asunto. </w:t>
      </w:r>
      <w:r>
        <w:rPr>
          <w:rFonts w:ascii="Tahoma" w:hAnsi="Tahoma" w:cs="Tahoma"/>
          <w:b/>
          <w:bCs/>
          <w:spacing w:val="8"/>
          <w:sz w:val="25"/>
          <w:szCs w:val="25"/>
          <w:u w:val="single"/>
          <w:lang w:val="es-ES" w:eastAsia="es-ES"/>
        </w:rPr>
        <w:t xml:space="preserve">En cuanto al plazo:  </w:t>
      </w:r>
      <w:r>
        <w:rPr>
          <w:rFonts w:ascii="Tahoma" w:hAnsi="Tahoma" w:cs="Tahoma"/>
          <w:spacing w:val="8"/>
          <w:sz w:val="25"/>
          <w:szCs w:val="25"/>
          <w:lang w:val="es-ES" w:eastAsia="es-ES"/>
        </w:rPr>
        <w:t>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la presentación del escrito de apelación, se dio el 26 de julio de 2017, (ver folio 13 del expediente), y el acto fue notificado el 13 del mismo mes y año (ver folio 45 del expediente administrativo).</w:t>
      </w:r>
    </w:p>
    <w:p w:rsidR="004D1134" w:rsidRDefault="004D1134">
      <w:pPr>
        <w:widowControl/>
        <w:rPr>
          <w:sz w:val="24"/>
          <w:szCs w:val="24"/>
        </w:rPr>
        <w:sectPr w:rsidR="004D1134">
          <w:pgSz w:w="12298" w:h="15725"/>
          <w:pgMar w:top="940" w:right="1504" w:bottom="222" w:left="1754" w:header="720" w:footer="720" w:gutter="0"/>
          <w:cols w:space="720"/>
          <w:noEndnote/>
        </w:sectPr>
      </w:pPr>
    </w:p>
    <w:p w:rsidR="004D1134" w:rsidRDefault="00BC4C7E">
      <w:pPr>
        <w:kinsoku w:val="0"/>
        <w:overflowPunct w:val="0"/>
        <w:autoSpaceDE/>
        <w:autoSpaceDN/>
        <w:adjustRightInd/>
        <w:spacing w:before="15" w:line="285"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lastRenderedPageBreak/>
        <w:t>Según se puede verificar del acta de notificación, y la fecha en que la recurrente presentó el recurso ya se había superado el plazo determinado en el artículo 11 de la Ley Reguladora del Servicio Público de Transporte Remunerado de Personas en vehículos en la modalidad de taxi, Ley N°7969.</w:t>
      </w:r>
    </w:p>
    <w:p w:rsidR="004D1134" w:rsidRDefault="00BC4C7E">
      <w:pPr>
        <w:kinsoku w:val="0"/>
        <w:overflowPunct w:val="0"/>
        <w:autoSpaceDE/>
        <w:autoSpaceDN/>
        <w:adjustRightInd/>
        <w:spacing w:before="323" w:line="274" w:lineRule="exact"/>
        <w:ind w:left="72"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 xml:space="preserve">En este sentido, el artículo 11 de la Ley </w:t>
      </w:r>
      <w:proofErr w:type="spellStart"/>
      <w:r>
        <w:rPr>
          <w:rFonts w:ascii="Tahoma" w:hAnsi="Tahoma" w:cs="Tahoma"/>
          <w:spacing w:val="9"/>
          <w:sz w:val="25"/>
          <w:szCs w:val="25"/>
          <w:lang w:val="es-ES" w:eastAsia="es-ES"/>
        </w:rPr>
        <w:t>N°</w:t>
      </w:r>
      <w:proofErr w:type="spellEnd"/>
      <w:r>
        <w:rPr>
          <w:rFonts w:ascii="Tahoma" w:hAnsi="Tahoma" w:cs="Tahoma"/>
          <w:spacing w:val="9"/>
          <w:sz w:val="25"/>
          <w:szCs w:val="25"/>
          <w:lang w:val="es-ES" w:eastAsia="es-ES"/>
        </w:rPr>
        <w:t xml:space="preserve"> 7969, establece en lo que interesa:</w:t>
      </w:r>
    </w:p>
    <w:p w:rsidR="004D1134" w:rsidRDefault="00BC4C7E">
      <w:pPr>
        <w:kinsoku w:val="0"/>
        <w:overflowPunct w:val="0"/>
        <w:autoSpaceDE/>
        <w:autoSpaceDN/>
        <w:adjustRightInd/>
        <w:spacing w:before="310" w:line="289" w:lineRule="exact"/>
        <w:ind w:left="72" w:right="72"/>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4D1134" w:rsidRDefault="00BC4C7E">
      <w:pPr>
        <w:kinsoku w:val="0"/>
        <w:overflowPunct w:val="0"/>
        <w:autoSpaceDE/>
        <w:autoSpaceDN/>
        <w:adjustRightInd/>
        <w:spacing w:before="272" w:line="296" w:lineRule="exact"/>
        <w:ind w:left="72"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De conformidad con la norma transcrita anteriormente, se determina que el recurso de apelación ha sido presentado de manera extemporánea, si bien la recurrente indica que esto se debió a que solicitó al Consejo de Transporte Público el expediente del caso, lo cierto es que los plazos dados en la Ley 7969, son taxativos y perentorios.</w:t>
      </w:r>
    </w:p>
    <w:p w:rsidR="004D1134" w:rsidRDefault="00BC4C7E">
      <w:pPr>
        <w:kinsoku w:val="0"/>
        <w:overflowPunct w:val="0"/>
        <w:autoSpaceDE/>
        <w:autoSpaceDN/>
        <w:adjustRightInd/>
        <w:spacing w:before="261" w:line="296" w:lineRule="exact"/>
        <w:ind w:left="72"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Este Tribunal Administrativo de Transporte, comprende que la recurrente requiriera el expediente del caso, pero debió presentar la gestión recursiva y alertar o solicitar a la Administración el tiempo respectivo para ampliar los alegatos, una vez que contara con el recurso, pero una vez que presentara el líbelo en tiempo, lo cual ciertamente no hizo y por lo tanto debe declararse extemporáneo el recurso presentado y entra este órgano a conocer de la incidencia de nulidad presentada.</w:t>
      </w:r>
    </w:p>
    <w:p w:rsidR="004D1134" w:rsidRDefault="00BC4C7E">
      <w:pPr>
        <w:kinsoku w:val="0"/>
        <w:overflowPunct w:val="0"/>
        <w:autoSpaceDE/>
        <w:autoSpaceDN/>
        <w:adjustRightInd/>
        <w:spacing w:before="285" w:line="295"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NULIDAD INVOCADA</w:t>
      </w:r>
    </w:p>
    <w:p w:rsidR="004D1134" w:rsidRDefault="00BC4C7E">
      <w:pPr>
        <w:kinsoku w:val="0"/>
        <w:overflowPunct w:val="0"/>
        <w:autoSpaceDE/>
        <w:autoSpaceDN/>
        <w:adjustRightInd/>
        <w:spacing w:before="277" w:line="290"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t xml:space="preserve">Ahora bien, respecto de la </w:t>
      </w:r>
      <w:r>
        <w:rPr>
          <w:rFonts w:ascii="Verdana" w:hAnsi="Verdana" w:cs="Verdana"/>
          <w:b/>
          <w:bCs/>
          <w:sz w:val="24"/>
          <w:szCs w:val="24"/>
          <w:lang w:val="es-ES" w:eastAsia="es-ES"/>
        </w:rPr>
        <w:t xml:space="preserve">Nulidad </w:t>
      </w:r>
      <w:r>
        <w:rPr>
          <w:rFonts w:ascii="Tahoma" w:hAnsi="Tahoma" w:cs="Tahoma"/>
          <w:sz w:val="25"/>
          <w:szCs w:val="25"/>
          <w:lang w:val="es-ES" w:eastAsia="es-ES"/>
        </w:rPr>
        <w:t>presentada, este Tribunal considera que contrario a lo indicado por la recurrente, el Consejo de Transporte Público ha actuado dentro del marco de la Legalidad y de sus atribuciones.</w:t>
      </w:r>
    </w:p>
    <w:p w:rsidR="004D1134" w:rsidRDefault="00BC4C7E">
      <w:pPr>
        <w:kinsoku w:val="0"/>
        <w:overflowPunct w:val="0"/>
        <w:autoSpaceDE/>
        <w:autoSpaceDN/>
        <w:adjustRightInd/>
        <w:spacing w:before="291" w:line="287"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t>La accionante presenta una serie de argumentaciones que en esencia no vician el acto en forma tal que deba declararse nulo.</w:t>
      </w:r>
    </w:p>
    <w:p w:rsidR="004D1134" w:rsidRDefault="00BC4C7E">
      <w:pPr>
        <w:kinsoku w:val="0"/>
        <w:overflowPunct w:val="0"/>
        <w:autoSpaceDE/>
        <w:autoSpaceDN/>
        <w:adjustRightInd/>
        <w:spacing w:before="287" w:line="296"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Revisado el acuerdo impugnado, no encuentra este Tribunal vicio alguno en la conformación del acto, que conlleve la nulidad del mismo, así también en cuanto a la ilegalidad del informe que lo sustenta, no presenta la recurrente el estudio técnico de su parte que demuestre su dicho, por lo que en cuanto la nulidad invocada, debe este Tribunal proceder a Rechazarla.</w:t>
      </w:r>
    </w:p>
    <w:p w:rsidR="004D1134" w:rsidRDefault="00BC4C7E">
      <w:pPr>
        <w:kinsoku w:val="0"/>
        <w:overflowPunct w:val="0"/>
        <w:autoSpaceDE/>
        <w:autoSpaceDN/>
        <w:adjustRightInd/>
        <w:spacing w:before="230" w:line="341"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t>En la especie, este Tribunal Administrativo de Transporte puede arribar a la conclusión de que estamos en presencia de un acto administrativo, que se basa en las recomendaciones de un informe técnico que lo que hizo fue</w:t>
      </w:r>
    </w:p>
    <w:p w:rsidR="004D1134" w:rsidRDefault="004D1134">
      <w:pPr>
        <w:widowControl/>
        <w:rPr>
          <w:sz w:val="24"/>
          <w:szCs w:val="24"/>
        </w:rPr>
        <w:sectPr w:rsidR="004D1134">
          <w:pgSz w:w="12298" w:h="15725"/>
          <w:pgMar w:top="740" w:right="1643" w:bottom="349" w:left="1615" w:header="720" w:footer="720" w:gutter="0"/>
          <w:cols w:space="720"/>
          <w:noEndnote/>
        </w:sectPr>
      </w:pPr>
    </w:p>
    <w:p w:rsidR="004D1134" w:rsidRDefault="00BC4C7E">
      <w:pPr>
        <w:kinsoku w:val="0"/>
        <w:overflowPunct w:val="0"/>
        <w:autoSpaceDE/>
        <w:autoSpaceDN/>
        <w:adjustRightInd/>
        <w:spacing w:line="328"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lastRenderedPageBreak/>
        <w:t>en atención a las dos ofertas presentadas para operar la ruta número 16, cuyo operador había renunciado a prestar el servicio, determinar desde el marco jurídico y la realidad de cada una de las empresas, presentar a la Junta Directiva las opciones que tenían para nombrar el operador más adecuado jurídicamente en el servicio de la ruta referida.</w:t>
      </w:r>
    </w:p>
    <w:p w:rsidR="004D1134" w:rsidRDefault="00BC4C7E">
      <w:pPr>
        <w:kinsoku w:val="0"/>
        <w:overflowPunct w:val="0"/>
        <w:autoSpaceDE/>
        <w:autoSpaceDN/>
        <w:adjustRightInd/>
        <w:spacing w:before="344" w:line="335"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El informe </w:t>
      </w:r>
      <w:r>
        <w:rPr>
          <w:rFonts w:ascii="Tahoma" w:hAnsi="Tahoma" w:cs="Tahoma"/>
          <w:b/>
          <w:bCs/>
          <w:spacing w:val="8"/>
          <w:sz w:val="25"/>
          <w:szCs w:val="25"/>
          <w:lang w:val="es-ES" w:eastAsia="es-ES"/>
        </w:rPr>
        <w:t xml:space="preserve">DTE-2017-0472 de 11 de julio de 2017 de la Dirección Técnica, </w:t>
      </w:r>
      <w:r>
        <w:rPr>
          <w:rFonts w:ascii="Tahoma" w:hAnsi="Tahoma" w:cs="Tahoma"/>
          <w:spacing w:val="8"/>
          <w:sz w:val="25"/>
          <w:szCs w:val="25"/>
          <w:lang w:val="es-ES" w:eastAsia="es-ES"/>
        </w:rPr>
        <w:t xml:space="preserve">basado en la necesidad de dar continuidad al servicio de la ruta 16 cuyo operador renunció, y bajo el marco normativo del </w:t>
      </w:r>
      <w:r>
        <w:rPr>
          <w:rFonts w:ascii="Tahoma" w:hAnsi="Tahoma" w:cs="Tahoma"/>
          <w:b/>
          <w:bCs/>
          <w:spacing w:val="8"/>
          <w:sz w:val="25"/>
          <w:szCs w:val="25"/>
          <w:lang w:val="es-ES" w:eastAsia="es-ES"/>
        </w:rPr>
        <w:t xml:space="preserve">Decreto Ejecutivo 34992-MOPT, </w:t>
      </w:r>
      <w:r>
        <w:rPr>
          <w:rFonts w:ascii="Tahoma" w:hAnsi="Tahoma" w:cs="Tahoma"/>
          <w:spacing w:val="8"/>
          <w:sz w:val="25"/>
          <w:szCs w:val="25"/>
          <w:lang w:val="es-ES" w:eastAsia="es-ES"/>
        </w:rPr>
        <w:t>expone ante el jerarca del CTP, las dos opciones con que se cuenta, indicando los datos sobre capacidad empresarial de los oferentes, ni siquiera recomienda una de las empresas, sino que técnicamente, muestra al órgano decisor los elementos materiales y legales para que disponga la escogencia del operador.</w:t>
      </w:r>
    </w:p>
    <w:p w:rsidR="004D1134" w:rsidRDefault="00BC4C7E">
      <w:pPr>
        <w:kinsoku w:val="0"/>
        <w:overflowPunct w:val="0"/>
        <w:autoSpaceDE/>
        <w:autoSpaceDN/>
        <w:adjustRightInd/>
        <w:spacing w:before="381" w:line="290"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 xml:space="preserve">Manifiesta el recurrente que la invitación a los interesados a participar en el proceso citado se sustentó en el Decreto </w:t>
      </w:r>
      <w:r>
        <w:rPr>
          <w:rFonts w:ascii="Tahoma" w:hAnsi="Tahoma" w:cs="Tahoma"/>
          <w:b/>
          <w:bCs/>
          <w:spacing w:val="11"/>
          <w:sz w:val="25"/>
          <w:szCs w:val="25"/>
          <w:lang w:val="es-ES" w:eastAsia="es-ES"/>
        </w:rPr>
        <w:t xml:space="preserve">Ejecutivo 34736-MOPT, </w:t>
      </w:r>
      <w:r>
        <w:rPr>
          <w:rFonts w:ascii="Tahoma" w:hAnsi="Tahoma" w:cs="Tahoma"/>
          <w:spacing w:val="11"/>
          <w:sz w:val="25"/>
          <w:szCs w:val="25"/>
          <w:lang w:val="es-ES" w:eastAsia="es-ES"/>
        </w:rPr>
        <w:t>el cual se encuentra derogado, lo que constituye un vicio de nulidad del acto, pues no fue un simple error material, como erróneamente se le dio respuesta a un tercero que no contaba con legitimación para actuar porque no participó en el procedimiento. Indica que a los que sí participaron se les oculto tal circunstancia por lo que se violenta el principio de Legalidad ya que se sustenta en una normativa que ya no tenía vigencia.</w:t>
      </w:r>
    </w:p>
    <w:p w:rsidR="004D1134" w:rsidRDefault="00BC4C7E">
      <w:pPr>
        <w:kinsoku w:val="0"/>
        <w:overflowPunct w:val="0"/>
        <w:autoSpaceDE/>
        <w:autoSpaceDN/>
        <w:adjustRightInd/>
        <w:spacing w:before="302" w:line="288" w:lineRule="exact"/>
        <w:ind w:left="72" w:right="72"/>
        <w:jc w:val="both"/>
        <w:textAlignment w:val="baseline"/>
        <w:rPr>
          <w:rFonts w:ascii="Tahoma" w:hAnsi="Tahoma" w:cs="Tahoma"/>
          <w:b/>
          <w:bCs/>
          <w:spacing w:val="8"/>
          <w:sz w:val="25"/>
          <w:szCs w:val="25"/>
          <w:lang w:val="es-ES" w:eastAsia="es-ES"/>
        </w:rPr>
      </w:pPr>
      <w:r>
        <w:rPr>
          <w:rFonts w:ascii="Tahoma" w:hAnsi="Tahoma" w:cs="Tahoma"/>
          <w:spacing w:val="8"/>
          <w:sz w:val="25"/>
          <w:szCs w:val="25"/>
          <w:lang w:val="es-ES" w:eastAsia="es-ES"/>
        </w:rPr>
        <w:t xml:space="preserve">Analizado por este Tribunal lo dicho anteriormente por el recurrente y analizadas las piezas del expediente, se considera que tal como lo alertó el Consejo de Transporte Público, si existió en la especie un error material, pues es cierto que en la invitación se consignó una normativa derogada, pero no solo el CTP enmendó el error en que incurrió, sino que del informe técnico se extrae que el procedimiento se llevó a cabo bajo las reglas de la normativa vigente el </w:t>
      </w:r>
      <w:r>
        <w:rPr>
          <w:rFonts w:ascii="Tahoma" w:hAnsi="Tahoma" w:cs="Tahoma"/>
          <w:b/>
          <w:bCs/>
          <w:spacing w:val="8"/>
          <w:sz w:val="25"/>
          <w:szCs w:val="25"/>
          <w:lang w:val="es-ES" w:eastAsia="es-ES"/>
        </w:rPr>
        <w:t>Decreto Ejecutivo 34992-MOPT.</w:t>
      </w:r>
    </w:p>
    <w:p w:rsidR="004D1134" w:rsidRDefault="00BC4C7E">
      <w:pPr>
        <w:kinsoku w:val="0"/>
        <w:overflowPunct w:val="0"/>
        <w:autoSpaceDE/>
        <w:autoSpaceDN/>
        <w:adjustRightInd/>
        <w:spacing w:before="284" w:line="292" w:lineRule="exact"/>
        <w:ind w:left="72"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Para que un error, genere nulidad de lo actuado, debe ser de tal magnitud que hubiera dejado a la recurrente en desventaja, respecto del otro oferente, le hubiera causado indefensión, o bien de no haberse dado, el resultado como en este caso la escogencia como permisionario le hubiere sido favorable, pero esto no fue lo que ocurrió en la especie pues como se dijo los procedimientos se sustentaron en la normativa vigente que rige la materia.</w:t>
      </w:r>
    </w:p>
    <w:p w:rsidR="004D1134" w:rsidRDefault="00BC4C7E">
      <w:pPr>
        <w:kinsoku w:val="0"/>
        <w:overflowPunct w:val="0"/>
        <w:autoSpaceDE/>
        <w:autoSpaceDN/>
        <w:adjustRightInd/>
        <w:spacing w:before="326" w:line="293" w:lineRule="exact"/>
        <w:ind w:left="72" w:right="72"/>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t>Respecto al tema del error material, en un caso muy distinto al que analizamos, pero que por su naturaleza el error podría ser considerado grave indicó, el alto Tribunal en su sentencia 00531 de las diez horas quince minutos del 24 de mayo de 2013 señaló lo siguiente:</w:t>
      </w:r>
    </w:p>
    <w:p w:rsidR="004D1134" w:rsidRDefault="004D1134">
      <w:pPr>
        <w:widowControl/>
        <w:rPr>
          <w:sz w:val="24"/>
          <w:szCs w:val="24"/>
        </w:rPr>
        <w:sectPr w:rsidR="004D1134">
          <w:pgSz w:w="12307" w:h="15706"/>
          <w:pgMar w:top="940" w:right="1523" w:bottom="223" w:left="1744" w:header="720" w:footer="720" w:gutter="0"/>
          <w:cols w:space="720"/>
          <w:noEndnote/>
        </w:sectPr>
      </w:pPr>
    </w:p>
    <w:p w:rsidR="00EC5396" w:rsidRDefault="00EC5396">
      <w:pPr>
        <w:kinsoku w:val="0"/>
        <w:overflowPunct w:val="0"/>
        <w:autoSpaceDE/>
        <w:autoSpaceDN/>
        <w:adjustRightInd/>
        <w:spacing w:before="35" w:line="193" w:lineRule="exact"/>
        <w:ind w:left="360"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lastRenderedPageBreak/>
        <w:t xml:space="preserve">“III.- </w:t>
      </w:r>
    </w:p>
    <w:p w:rsidR="004D1134" w:rsidRDefault="00BC4C7E">
      <w:pPr>
        <w:kinsoku w:val="0"/>
        <w:overflowPunct w:val="0"/>
        <w:autoSpaceDE/>
        <w:autoSpaceDN/>
        <w:adjustRightInd/>
        <w:spacing w:before="35" w:line="193" w:lineRule="exact"/>
        <w:ind w:left="360" w:right="432"/>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 xml:space="preserve">SOBRE LA NULIDAD: La recurrente solicita la declaratoria de nulidad de la resolución venida en alzada. Al respecto indica </w:t>
      </w:r>
      <w:proofErr w:type="gramStart"/>
      <w:r>
        <w:rPr>
          <w:rFonts w:ascii="Verdana" w:hAnsi="Verdana" w:cs="Verdana"/>
          <w:i/>
          <w:iCs/>
          <w:spacing w:val="-2"/>
          <w:sz w:val="16"/>
          <w:szCs w:val="16"/>
          <w:lang w:val="es-ES" w:eastAsia="es-ES"/>
        </w:rPr>
        <w:t>que</w:t>
      </w:r>
      <w:proofErr w:type="gramEnd"/>
      <w:r>
        <w:rPr>
          <w:rFonts w:ascii="Verdana" w:hAnsi="Verdana" w:cs="Verdana"/>
          <w:i/>
          <w:iCs/>
          <w:spacing w:val="-2"/>
          <w:sz w:val="16"/>
          <w:szCs w:val="16"/>
          <w:lang w:val="es-ES" w:eastAsia="es-ES"/>
        </w:rPr>
        <w:t xml:space="preserve"> en el encabezado de ese pronunciamiento, se consignó como actor a un individuo ajeno al proceso que nos ocupa lo cual, en su criterio, genera confusión e incertidumbre. Ahora bien, visto ese agravio se concluye que el yerro apuntado no es de tal magnitud que amerite anular el fallo, por cuanto se trató de un evidente error material cometido por el ad </w:t>
      </w:r>
      <w:proofErr w:type="spellStart"/>
      <w:r>
        <w:rPr>
          <w:rFonts w:ascii="Verdana" w:hAnsi="Verdana" w:cs="Verdana"/>
          <w:i/>
          <w:iCs/>
          <w:spacing w:val="-2"/>
          <w:sz w:val="16"/>
          <w:szCs w:val="16"/>
          <w:lang w:val="es-ES" w:eastAsia="es-ES"/>
        </w:rPr>
        <w:t>quem</w:t>
      </w:r>
      <w:proofErr w:type="spellEnd"/>
      <w:r>
        <w:rPr>
          <w:rFonts w:ascii="Verdana" w:hAnsi="Verdana" w:cs="Verdana"/>
          <w:i/>
          <w:iCs/>
          <w:spacing w:val="-2"/>
          <w:sz w:val="16"/>
          <w:szCs w:val="16"/>
          <w:lang w:val="es-ES" w:eastAsia="es-ES"/>
        </w:rPr>
        <w:t xml:space="preserve">; equivocación que, por consideraciones de economía procesal, puede ser corregido por los suscritos, por permitirlo así el numeral 161 del Código Procesal Civil (aplicable supletoriamente en esta materia gracias al artículo 452 del Código de Trabajo), debiendo entonces modificarse el encabezado para consignar el nombre de la actora. En todo caso, del análisis del resto de la sentencia, se colige que el tribunal tenía claro cuál era la sentencia que se venía recurriendo. El error material que contiene la resolución impugnada es, sin duda, reprochable a los jueces que componen el tribunal por el descuido que ello representa, sin embargo, no genera ningún tipo de incertidumbre en cuanto al fondo del fallo, el cual es coherente en sus demás partes. Sobre las nulidades, esta Sala ha dicho en ocasiones anteriores que: "De acuerdo con la doctrina de las nulidades procesales, contenida en el Código Procesal Civil, no todo vicio cometido en el desarrollo de un proceso judicial obliga a decretar la nulidad de lo actuado. En atención a otros principios como el de economía procesal, en aquellos casos en los que la ley no prescribe determinada forma bajo la pena de nulidad, el juzgador puede valorar la gravedad de la falta para determinar si es necesario retrotraer los procedimientos a una fase anterior. Ahora bien, si se tratara de nulidades absolutas, que son aquellas donde existe un vicio esencial para la ritualidad o buena marcha del procedimiento, está facultado para ordenar la nulidad, aún de oficio, cuando ello resulte absolutamente indispensable para evitar indefensión o para orientar el curso normal del procedimiento. Lo anterior se encuentra normado en los numerales 194 y siguientes del Código Procesal Civil, aplicables de manera supletoria en esta materia conforme lo dispone el artículo 452 del Código de Trabajo (en igual sentido, véase la resolución </w:t>
      </w:r>
      <w:proofErr w:type="spellStart"/>
      <w:r>
        <w:rPr>
          <w:rFonts w:ascii="Verdana" w:hAnsi="Verdana" w:cs="Verdana"/>
          <w:i/>
          <w:iCs/>
          <w:spacing w:val="-2"/>
          <w:sz w:val="16"/>
          <w:szCs w:val="16"/>
          <w:lang w:val="es-ES" w:eastAsia="es-ES"/>
        </w:rPr>
        <w:t>n°</w:t>
      </w:r>
      <w:proofErr w:type="spellEnd"/>
      <w:r>
        <w:rPr>
          <w:rFonts w:ascii="Verdana" w:hAnsi="Verdana" w:cs="Verdana"/>
          <w:i/>
          <w:iCs/>
          <w:spacing w:val="-2"/>
          <w:sz w:val="16"/>
          <w:szCs w:val="16"/>
          <w:lang w:val="es-ES" w:eastAsia="es-ES"/>
        </w:rPr>
        <w:t xml:space="preserve"> 1163, de las 10:05 horas del 22 de diciembre de 2006)" (voto </w:t>
      </w:r>
      <w:proofErr w:type="spellStart"/>
      <w:r>
        <w:rPr>
          <w:rFonts w:ascii="Verdana" w:hAnsi="Verdana" w:cs="Verdana"/>
          <w:i/>
          <w:iCs/>
          <w:spacing w:val="-2"/>
          <w:sz w:val="16"/>
          <w:szCs w:val="16"/>
          <w:lang w:val="es-ES" w:eastAsia="es-ES"/>
        </w:rPr>
        <w:t>n°</w:t>
      </w:r>
      <w:proofErr w:type="spellEnd"/>
      <w:r>
        <w:rPr>
          <w:rFonts w:ascii="Verdana" w:hAnsi="Verdana" w:cs="Verdana"/>
          <w:i/>
          <w:iCs/>
          <w:spacing w:val="-2"/>
          <w:sz w:val="16"/>
          <w:szCs w:val="16"/>
          <w:lang w:val="es-ES" w:eastAsia="es-ES"/>
        </w:rPr>
        <w:t xml:space="preserve"> 428 de las 8:35 horas del 27 de mayo de 2011). Por ello, no habiendo causado el error señalado indefensión alguna a la peticionaria, declarar la nulidad que solicita, generaría no sólo mayores perjuicios para ambas partes, sino que sería decretarla por la nulidad misma en el tanto es un mero error de forma que en nada influye sobre el fondo de lo resuelto.'</w:t>
      </w:r>
    </w:p>
    <w:p w:rsidR="004D1134" w:rsidRDefault="00BC4C7E">
      <w:pPr>
        <w:kinsoku w:val="0"/>
        <w:overflowPunct w:val="0"/>
        <w:autoSpaceDE/>
        <w:autoSpaceDN/>
        <w:adjustRightInd/>
        <w:spacing w:before="574"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lo anterior y dado que es claro que la nulidad apuntada en cuanto al hecho de que en primera instancia en la invitación para participar en el procedimiento de otorgamiento de permiso de operación en la ruta 16, no existió y que contrario a lo alegado por el recurrente si existió un error material, debe rechazarse la incidencia de nulidad en cuanto a este punto por tratarse la actuación del CTP de un acto producto de las potestades de dicho órgano del Estado.</w:t>
      </w:r>
    </w:p>
    <w:p w:rsidR="004D1134" w:rsidRDefault="00BC4C7E">
      <w:pPr>
        <w:kinsoku w:val="0"/>
        <w:overflowPunct w:val="0"/>
        <w:autoSpaceDE/>
        <w:autoSpaceDN/>
        <w:adjustRightInd/>
        <w:spacing w:before="269" w:line="300" w:lineRule="exact"/>
        <w:ind w:lef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LAS POTESTADES DEL CONSEJO DE TRANSPORTE PÚBLICO.</w:t>
      </w:r>
    </w:p>
    <w:p w:rsidR="004D1134" w:rsidRDefault="00BC4C7E">
      <w:pPr>
        <w:kinsoku w:val="0"/>
        <w:overflowPunct w:val="0"/>
        <w:autoSpaceDE/>
        <w:autoSpaceDN/>
        <w:adjustRightInd/>
        <w:spacing w:before="294"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Transporte Remunerado de Personas, es un servicio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de Transporte Público, en el marco de su competencia.</w:t>
      </w:r>
    </w:p>
    <w:p w:rsidR="004D1134" w:rsidRDefault="00BC4C7E">
      <w:pPr>
        <w:kinsoku w:val="0"/>
        <w:overflowPunct w:val="0"/>
        <w:autoSpaceDE/>
        <w:autoSpaceDN/>
        <w:adjustRightInd/>
        <w:spacing w:before="277" w:line="299" w:lineRule="exact"/>
        <w:ind w:left="72" w:right="72"/>
        <w:jc w:val="both"/>
        <w:textAlignment w:val="baseline"/>
        <w:rPr>
          <w:rFonts w:ascii="Verdana" w:hAnsi="Verdana" w:cs="Verdana"/>
          <w:spacing w:val="-3"/>
          <w:sz w:val="24"/>
          <w:szCs w:val="24"/>
          <w:lang w:val="es-ES" w:eastAsia="es-ES"/>
        </w:rPr>
      </w:pPr>
      <w:r>
        <w:rPr>
          <w:rFonts w:ascii="Verdana" w:hAnsi="Verdana" w:cs="Verdana"/>
          <w:spacing w:val="-3"/>
          <w:sz w:val="24"/>
          <w:szCs w:val="24"/>
          <w:lang w:val="es-ES" w:eastAsia="es-ES"/>
        </w:rPr>
        <w:t>El artículo 2 de la Ley Reguladora del Transporte Remunerado de Personas en Vehículos Automotores, del 10 de mayo de 1965, Ley 3503, establece:</w:t>
      </w:r>
    </w:p>
    <w:p w:rsidR="004D1134" w:rsidRDefault="00BC4C7E">
      <w:pPr>
        <w:kinsoku w:val="0"/>
        <w:overflowPunct w:val="0"/>
        <w:autoSpaceDE/>
        <w:autoSpaceDN/>
        <w:adjustRightInd/>
        <w:spacing w:before="304" w:line="296" w:lineRule="exact"/>
        <w:ind w:left="72"/>
        <w:jc w:val="center"/>
        <w:textAlignment w:val="baseline"/>
        <w:rPr>
          <w:rFonts w:ascii="Verdana" w:hAnsi="Verdana" w:cs="Verdana"/>
          <w:b/>
          <w:bCs/>
          <w:i/>
          <w:iCs/>
          <w:sz w:val="24"/>
          <w:szCs w:val="24"/>
          <w:lang w:val="es-ES" w:eastAsia="es-ES"/>
        </w:rPr>
      </w:pPr>
      <w:r>
        <w:rPr>
          <w:rFonts w:ascii="Verdana" w:hAnsi="Verdana" w:cs="Verdana"/>
          <w:b/>
          <w:bCs/>
          <w:i/>
          <w:iCs/>
          <w:sz w:val="24"/>
          <w:szCs w:val="24"/>
          <w:lang w:val="es-ES" w:eastAsia="es-ES"/>
        </w:rPr>
        <w:t>"Es competencia del Ministerio de Obras Públicas y</w:t>
      </w:r>
      <w:r>
        <w:rPr>
          <w:rFonts w:ascii="Verdana" w:hAnsi="Verdana" w:cs="Verdana"/>
          <w:b/>
          <w:bCs/>
          <w:i/>
          <w:iCs/>
          <w:sz w:val="24"/>
          <w:szCs w:val="24"/>
          <w:lang w:val="es-ES" w:eastAsia="es-ES"/>
        </w:rPr>
        <w:br/>
        <w:t>Transportes lo relativo al Tránsito y Transporte</w:t>
      </w:r>
    </w:p>
    <w:p w:rsidR="004D1134" w:rsidRDefault="00BC4C7E">
      <w:pPr>
        <w:tabs>
          <w:tab w:val="left" w:leader="dot" w:pos="7200"/>
        </w:tabs>
        <w:kinsoku w:val="0"/>
        <w:overflowPunct w:val="0"/>
        <w:autoSpaceDE/>
        <w:autoSpaceDN/>
        <w:adjustRightInd/>
        <w:spacing w:after="359" w:line="288" w:lineRule="exact"/>
        <w:ind w:left="648"/>
        <w:jc w:val="center"/>
        <w:textAlignment w:val="baseline"/>
        <w:rPr>
          <w:rFonts w:ascii="Verdana" w:hAnsi="Verdana" w:cs="Verdana"/>
          <w:spacing w:val="12"/>
          <w:sz w:val="24"/>
          <w:szCs w:val="24"/>
          <w:lang w:val="es-ES" w:eastAsia="es-ES"/>
        </w:rPr>
      </w:pPr>
      <w:r>
        <w:rPr>
          <w:rFonts w:ascii="Verdana" w:hAnsi="Verdana" w:cs="Verdana"/>
          <w:b/>
          <w:bCs/>
          <w:i/>
          <w:iCs/>
          <w:spacing w:val="12"/>
          <w:sz w:val="24"/>
          <w:szCs w:val="24"/>
          <w:lang w:val="es-ES" w:eastAsia="es-ES"/>
        </w:rPr>
        <w:t>automotor de personas en el país</w:t>
      </w:r>
      <w:r>
        <w:rPr>
          <w:rFonts w:ascii="Verdana" w:hAnsi="Verdana" w:cs="Verdana"/>
          <w:b/>
          <w:bCs/>
          <w:i/>
          <w:iCs/>
          <w:spacing w:val="12"/>
          <w:sz w:val="24"/>
          <w:szCs w:val="24"/>
          <w:lang w:val="es-ES" w:eastAsia="es-ES"/>
        </w:rPr>
        <w:tab/>
        <w:t xml:space="preserve">" </w:t>
      </w:r>
      <w:r>
        <w:rPr>
          <w:rFonts w:ascii="Verdana" w:hAnsi="Verdana" w:cs="Verdana"/>
          <w:spacing w:val="12"/>
          <w:sz w:val="24"/>
          <w:szCs w:val="24"/>
          <w:lang w:val="es-ES" w:eastAsia="es-ES"/>
        </w:rPr>
        <w:t>(De</w:t>
      </w:r>
    </w:p>
    <w:p w:rsidR="004D1134" w:rsidRDefault="004D1134">
      <w:pPr>
        <w:widowControl/>
        <w:rPr>
          <w:sz w:val="24"/>
          <w:szCs w:val="24"/>
        </w:rPr>
        <w:sectPr w:rsidR="004D1134">
          <w:pgSz w:w="12307" w:h="15706"/>
          <w:pgMar w:top="1320" w:right="1633" w:bottom="330" w:left="1634" w:header="720" w:footer="720" w:gutter="0"/>
          <w:cols w:space="720"/>
          <w:noEndnote/>
        </w:sectPr>
      </w:pPr>
    </w:p>
    <w:p w:rsidR="004D1134" w:rsidRDefault="00BC4C7E">
      <w:pPr>
        <w:kinsoku w:val="0"/>
        <w:overflowPunct w:val="0"/>
        <w:autoSpaceDE/>
        <w:autoSpaceDN/>
        <w:adjustRightInd/>
        <w:spacing w:before="12" w:line="289" w:lineRule="exact"/>
        <w:ind w:left="720" w:right="720"/>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conformidad con la Ley No. 7969, debe entenderse Consejo de Transporte Público)</w:t>
      </w:r>
    </w:p>
    <w:p w:rsidR="004D1134" w:rsidRDefault="00BC4C7E">
      <w:pPr>
        <w:kinsoku w:val="0"/>
        <w:overflowPunct w:val="0"/>
        <w:autoSpaceDE/>
        <w:autoSpaceDN/>
        <w:adjustRightInd/>
        <w:spacing w:before="292" w:line="288"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Ley Reguladora del Servicio Público de Transporte Remunerado de Personas en Vehículos en la Modalidad de Taxi, No. 7969</w:t>
      </w:r>
    </w:p>
    <w:p w:rsidR="004D1134" w:rsidRDefault="00BC4C7E">
      <w:pPr>
        <w:kinsoku w:val="0"/>
        <w:overflowPunct w:val="0"/>
        <w:autoSpaceDE/>
        <w:autoSpaceDN/>
        <w:adjustRightInd/>
        <w:spacing w:before="274" w:line="250" w:lineRule="exact"/>
        <w:ind w:left="720"/>
        <w:textAlignment w:val="baseline"/>
        <w:rPr>
          <w:rFonts w:ascii="Verdana" w:hAnsi="Verdana" w:cs="Verdana"/>
          <w:i/>
          <w:iCs/>
          <w:lang w:val="es-ES" w:eastAsia="es-ES"/>
        </w:rPr>
      </w:pPr>
      <w:r>
        <w:rPr>
          <w:rFonts w:ascii="Verdana" w:hAnsi="Verdana" w:cs="Verdana"/>
          <w:i/>
          <w:iCs/>
          <w:lang w:val="es-ES" w:eastAsia="es-ES"/>
        </w:rPr>
        <w:t>"ARTÍCULO 7.- Atribuciones del Consejo</w:t>
      </w:r>
    </w:p>
    <w:p w:rsidR="004D1134" w:rsidRDefault="00BC4C7E">
      <w:pPr>
        <w:kinsoku w:val="0"/>
        <w:overflowPunct w:val="0"/>
        <w:autoSpaceDE/>
        <w:autoSpaceDN/>
        <w:adjustRightInd/>
        <w:spacing w:before="278" w:line="239" w:lineRule="exact"/>
        <w:ind w:left="720" w:right="720"/>
        <w:jc w:val="both"/>
        <w:textAlignment w:val="baseline"/>
        <w:rPr>
          <w:rFonts w:ascii="Verdana" w:hAnsi="Verdana" w:cs="Verdana"/>
          <w:i/>
          <w:iCs/>
          <w:lang w:val="es-ES" w:eastAsia="es-ES"/>
        </w:rPr>
      </w:pPr>
      <w:r>
        <w:rPr>
          <w:rFonts w:ascii="Verdana" w:hAnsi="Verdana" w:cs="Verdana"/>
          <w:i/>
          <w:iCs/>
          <w:lang w:val="es-ES" w:eastAsia="es-ES"/>
        </w:rPr>
        <w:t>El Consejo, en el ejercicio de sus competencias, tendrá las siguientes atribuciones:</w:t>
      </w:r>
    </w:p>
    <w:p w:rsidR="004D1134" w:rsidRDefault="00BC4C7E">
      <w:pPr>
        <w:numPr>
          <w:ilvl w:val="0"/>
          <w:numId w:val="6"/>
        </w:numPr>
        <w:kinsoku w:val="0"/>
        <w:overflowPunct w:val="0"/>
        <w:autoSpaceDE/>
        <w:autoSpaceDN/>
        <w:adjustRightInd/>
        <w:spacing w:before="292" w:line="243" w:lineRule="exact"/>
        <w:ind w:right="720"/>
        <w:jc w:val="both"/>
        <w:textAlignment w:val="baseline"/>
        <w:rPr>
          <w:rFonts w:ascii="Verdana" w:hAnsi="Verdana" w:cs="Verdana"/>
          <w:b/>
          <w:bCs/>
          <w:i/>
          <w:iCs/>
          <w:lang w:val="es-ES" w:eastAsia="es-ES"/>
        </w:rPr>
      </w:pPr>
      <w:r>
        <w:rPr>
          <w:rFonts w:ascii="Verdana" w:hAnsi="Verdana" w:cs="Verdana"/>
          <w:b/>
          <w:bCs/>
          <w:i/>
          <w:iCs/>
          <w:lang w:val="es-ES" w:eastAsia="es-ES"/>
        </w:rPr>
        <w:t>Coordinar la aplicación correcta de las políticas de transporte público, su planeamiento, la revisión técnica, el otorgamiento y la administración de las concesiones, así como la regulación de los permisos que legalmente procedan.</w:t>
      </w:r>
    </w:p>
    <w:p w:rsidR="004D1134" w:rsidRDefault="00BC4C7E">
      <w:pPr>
        <w:numPr>
          <w:ilvl w:val="0"/>
          <w:numId w:val="7"/>
        </w:numPr>
        <w:kinsoku w:val="0"/>
        <w:overflowPunct w:val="0"/>
        <w:autoSpaceDE/>
        <w:autoSpaceDN/>
        <w:adjustRightInd/>
        <w:spacing w:before="281" w:line="243" w:lineRule="exact"/>
        <w:ind w:right="720"/>
        <w:jc w:val="both"/>
        <w:textAlignment w:val="baseline"/>
        <w:rPr>
          <w:rFonts w:ascii="Verdana" w:hAnsi="Verdana" w:cs="Verdana"/>
          <w:i/>
          <w:iCs/>
          <w:lang w:val="es-ES" w:eastAsia="es-ES"/>
        </w:rPr>
      </w:pPr>
      <w:r>
        <w:rPr>
          <w:rFonts w:ascii="Verdana" w:hAnsi="Verdana" w:cs="Verdana"/>
          <w:i/>
          <w:iCs/>
          <w:lang w:val="es-ES" w:eastAsia="es-ES"/>
        </w:rPr>
        <w:t>Estudiar y emitir opinión sobre los asuntos sometidos a su conocimiento por cualquier dependencia o institución involucrada en servicios de transporte público, planeamiento, revisión técnica, administración y otorgamiento de concesiones y permisos.</w:t>
      </w:r>
    </w:p>
    <w:p w:rsidR="004D1134" w:rsidRDefault="00BC4C7E">
      <w:pPr>
        <w:numPr>
          <w:ilvl w:val="0"/>
          <w:numId w:val="7"/>
        </w:numPr>
        <w:kinsoku w:val="0"/>
        <w:overflowPunct w:val="0"/>
        <w:autoSpaceDE/>
        <w:autoSpaceDN/>
        <w:adjustRightInd/>
        <w:spacing w:before="292" w:line="241" w:lineRule="exact"/>
        <w:ind w:right="720"/>
        <w:jc w:val="both"/>
        <w:textAlignment w:val="baseline"/>
        <w:rPr>
          <w:rFonts w:ascii="Verdana" w:hAnsi="Verdana" w:cs="Verdana"/>
          <w:i/>
          <w:iCs/>
          <w:lang w:val="es-ES" w:eastAsia="es-ES"/>
        </w:rPr>
      </w:pPr>
      <w:r>
        <w:rPr>
          <w:rFonts w:ascii="Verdana" w:hAnsi="Verdana" w:cs="Verdana"/>
          <w:i/>
          <w:iCs/>
          <w:lang w:val="es-ES" w:eastAsia="es-E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4D1134" w:rsidRDefault="00BC4C7E">
      <w:pPr>
        <w:numPr>
          <w:ilvl w:val="0"/>
          <w:numId w:val="7"/>
        </w:numPr>
        <w:kinsoku w:val="0"/>
        <w:overflowPunct w:val="0"/>
        <w:autoSpaceDE/>
        <w:autoSpaceDN/>
        <w:adjustRightInd/>
        <w:spacing w:before="275" w:line="242" w:lineRule="exact"/>
        <w:ind w:right="720"/>
        <w:jc w:val="both"/>
        <w:textAlignment w:val="baseline"/>
        <w:rPr>
          <w:rFonts w:ascii="Verdana" w:hAnsi="Verdana" w:cs="Verdana"/>
          <w:i/>
          <w:iCs/>
          <w:lang w:val="es-ES" w:eastAsia="es-ES"/>
        </w:rPr>
      </w:pPr>
      <w:r>
        <w:rPr>
          <w:rFonts w:ascii="Verdana" w:hAnsi="Verdana" w:cs="Verdana"/>
          <w:i/>
          <w:iCs/>
          <w:lang w:val="es-ES" w:eastAsia="es-ES"/>
        </w:rPr>
        <w:t>Establecer y recomendar normas, procedimientos y acciones que puedan mejorar las políticas y directrices en materia de transporte público, planeamiento, revisión técnica, administración y otorgamiento de concesiones y permisos.</w:t>
      </w:r>
    </w:p>
    <w:p w:rsidR="004D1134" w:rsidRDefault="00BC4C7E">
      <w:pPr>
        <w:numPr>
          <w:ilvl w:val="0"/>
          <w:numId w:val="7"/>
        </w:numPr>
        <w:kinsoku w:val="0"/>
        <w:overflowPunct w:val="0"/>
        <w:autoSpaceDE/>
        <w:autoSpaceDN/>
        <w:adjustRightInd/>
        <w:spacing w:before="296" w:line="237" w:lineRule="exact"/>
        <w:ind w:right="720"/>
        <w:jc w:val="both"/>
        <w:textAlignment w:val="baseline"/>
        <w:rPr>
          <w:rFonts w:ascii="Verdana" w:hAnsi="Verdana" w:cs="Verdana"/>
          <w:i/>
          <w:iCs/>
          <w:lang w:val="es-ES" w:eastAsia="es-ES"/>
        </w:rPr>
      </w:pPr>
      <w:r>
        <w:rPr>
          <w:rFonts w:ascii="Verdana" w:hAnsi="Verdana" w:cs="Verdana"/>
          <w:i/>
          <w:iCs/>
          <w:lang w:val="es-ES" w:eastAsia="es-ES"/>
        </w:rPr>
        <w:t>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4D1134" w:rsidRDefault="00BC4C7E">
      <w:pPr>
        <w:numPr>
          <w:ilvl w:val="0"/>
          <w:numId w:val="7"/>
        </w:numPr>
        <w:kinsoku w:val="0"/>
        <w:overflowPunct w:val="0"/>
        <w:autoSpaceDE/>
        <w:autoSpaceDN/>
        <w:adjustRightInd/>
        <w:spacing w:before="293" w:line="240" w:lineRule="exact"/>
        <w:ind w:right="720"/>
        <w:jc w:val="both"/>
        <w:textAlignment w:val="baseline"/>
        <w:rPr>
          <w:rFonts w:ascii="Verdana" w:hAnsi="Verdana" w:cs="Verdana"/>
          <w:i/>
          <w:iCs/>
          <w:spacing w:val="-3"/>
          <w:lang w:val="es-ES" w:eastAsia="es-ES"/>
        </w:rPr>
      </w:pPr>
      <w:r>
        <w:rPr>
          <w:rFonts w:ascii="Verdana" w:hAnsi="Verdana" w:cs="Verdana"/>
          <w:i/>
          <w:iCs/>
          <w:spacing w:val="-3"/>
          <w:lang w:val="es-ES" w:eastAsia="es-ES"/>
        </w:rPr>
        <w:t>Conocer, tramitar y resolver, de oficio o a instancia de parte, las denuncias referentes a los comportamientos activos y omisos que violen las normas de la legislación del transporte público o amenacen con violarlas.</w:t>
      </w:r>
    </w:p>
    <w:p w:rsidR="004D1134" w:rsidRDefault="00BC4C7E">
      <w:pPr>
        <w:numPr>
          <w:ilvl w:val="0"/>
          <w:numId w:val="7"/>
        </w:numPr>
        <w:kinsoku w:val="0"/>
        <w:overflowPunct w:val="0"/>
        <w:autoSpaceDE/>
        <w:autoSpaceDN/>
        <w:adjustRightInd/>
        <w:spacing w:before="292" w:line="242" w:lineRule="exact"/>
        <w:ind w:right="720"/>
        <w:jc w:val="both"/>
        <w:textAlignment w:val="baseline"/>
        <w:rPr>
          <w:rFonts w:ascii="Verdana" w:hAnsi="Verdana" w:cs="Verdana"/>
          <w:i/>
          <w:iCs/>
          <w:lang w:val="es-ES" w:eastAsia="es-ES"/>
        </w:rPr>
      </w:pPr>
      <w:r>
        <w:rPr>
          <w:rFonts w:ascii="Verdana" w:hAnsi="Verdana" w:cs="Verdana"/>
          <w:i/>
          <w:iCs/>
          <w:lang w:val="es-ES" w:eastAsia="es-ES"/>
        </w:rPr>
        <w:t>Preparar un plan estratégico cuyo objetivo esencial sea organizar, legal, técnica y administrativamente, el funcionamiento de un plan de desarrollo tecnológico en materia de transporte público.</w:t>
      </w:r>
    </w:p>
    <w:p w:rsidR="004D1134" w:rsidRDefault="00BC4C7E">
      <w:pPr>
        <w:numPr>
          <w:ilvl w:val="0"/>
          <w:numId w:val="7"/>
        </w:numPr>
        <w:kinsoku w:val="0"/>
        <w:overflowPunct w:val="0"/>
        <w:autoSpaceDE/>
        <w:autoSpaceDN/>
        <w:adjustRightInd/>
        <w:spacing w:before="304" w:line="241" w:lineRule="exact"/>
        <w:ind w:right="720"/>
        <w:jc w:val="both"/>
        <w:textAlignment w:val="baseline"/>
        <w:rPr>
          <w:rFonts w:ascii="Verdana" w:hAnsi="Verdana" w:cs="Verdana"/>
          <w:i/>
          <w:iCs/>
          <w:lang w:val="es-ES" w:eastAsia="es-ES"/>
        </w:rPr>
      </w:pPr>
      <w:r>
        <w:rPr>
          <w:rFonts w:ascii="Verdana" w:hAnsi="Verdana" w:cs="Verdana"/>
          <w:i/>
          <w:iCs/>
          <w:lang w:val="es-ES" w:eastAsia="es-ES"/>
        </w:rPr>
        <w:t>Promover el desarrollo y la capacitación del recurso humano involucrado en la actividad, en concordancia con los requerimientos de un sistema moderno de transporte público.</w:t>
      </w:r>
    </w:p>
    <w:p w:rsidR="004D1134" w:rsidRDefault="00BC4C7E">
      <w:pPr>
        <w:numPr>
          <w:ilvl w:val="0"/>
          <w:numId w:val="7"/>
        </w:numPr>
        <w:kinsoku w:val="0"/>
        <w:overflowPunct w:val="0"/>
        <w:autoSpaceDE/>
        <w:autoSpaceDN/>
        <w:adjustRightInd/>
        <w:spacing w:before="309" w:line="227" w:lineRule="exact"/>
        <w:ind w:right="720"/>
        <w:jc w:val="both"/>
        <w:textAlignment w:val="baseline"/>
        <w:rPr>
          <w:rFonts w:ascii="Verdana" w:hAnsi="Verdana" w:cs="Verdana"/>
          <w:i/>
          <w:iCs/>
          <w:lang w:val="es-ES" w:eastAsia="es-ES"/>
        </w:rPr>
      </w:pPr>
      <w:r>
        <w:rPr>
          <w:rFonts w:ascii="Verdana" w:hAnsi="Verdana" w:cs="Verdana"/>
          <w:i/>
          <w:iCs/>
          <w:lang w:val="es-ES" w:eastAsia="es-ES"/>
        </w:rPr>
        <w:t>Fijar las paradas terminales e intermedias de todos los servicios (El resaltado es nuestro)</w:t>
      </w:r>
    </w:p>
    <w:p w:rsidR="004D1134" w:rsidRDefault="004D1134">
      <w:pPr>
        <w:widowControl/>
        <w:rPr>
          <w:sz w:val="24"/>
          <w:szCs w:val="24"/>
        </w:rPr>
        <w:sectPr w:rsidR="004D1134">
          <w:pgSz w:w="12298" w:h="15744"/>
          <w:pgMar w:top="980" w:right="1521" w:bottom="212" w:left="1737" w:header="720" w:footer="720" w:gutter="0"/>
          <w:cols w:space="720"/>
          <w:noEndnote/>
        </w:sectPr>
      </w:pPr>
    </w:p>
    <w:p w:rsidR="004D1134" w:rsidRDefault="00BC4C7E">
      <w:pPr>
        <w:kinsoku w:val="0"/>
        <w:overflowPunct w:val="0"/>
        <w:autoSpaceDE/>
        <w:autoSpaceDN/>
        <w:adjustRightInd/>
        <w:spacing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Otro aspecto alegado por la recurrente en su líbelo es que a su representada le rechazaron su oferta y a la empresa </w:t>
      </w:r>
      <w:r>
        <w:rPr>
          <w:rFonts w:ascii="Verdana" w:hAnsi="Verdana" w:cs="Verdana"/>
          <w:b/>
          <w:bCs/>
          <w:sz w:val="24"/>
          <w:szCs w:val="24"/>
          <w:lang w:val="es-ES" w:eastAsia="es-ES"/>
        </w:rPr>
        <w:t>L</w:t>
      </w:r>
      <w:r w:rsidR="00EC5396">
        <w:rPr>
          <w:rFonts w:ascii="Verdana" w:hAnsi="Verdana" w:cs="Verdana"/>
          <w:b/>
          <w:bCs/>
          <w:sz w:val="24"/>
          <w:szCs w:val="24"/>
          <w:lang w:val="es-ES" w:eastAsia="es-ES"/>
        </w:rPr>
        <w:t>.</w:t>
      </w:r>
      <w:r>
        <w:rPr>
          <w:rFonts w:ascii="Verdana" w:hAnsi="Verdana" w:cs="Verdana"/>
          <w:b/>
          <w:bCs/>
          <w:sz w:val="24"/>
          <w:szCs w:val="24"/>
          <w:lang w:val="es-ES" w:eastAsia="es-ES"/>
        </w:rPr>
        <w:t xml:space="preserve">S.A., </w:t>
      </w:r>
      <w:r>
        <w:rPr>
          <w:rFonts w:ascii="Verdana" w:hAnsi="Verdana" w:cs="Verdana"/>
          <w:sz w:val="24"/>
          <w:szCs w:val="24"/>
          <w:lang w:val="es-ES" w:eastAsia="es-ES"/>
        </w:rPr>
        <w:t xml:space="preserve">le autorizaron el permiso, aun cuando </w:t>
      </w:r>
      <w:r>
        <w:rPr>
          <w:rFonts w:ascii="Verdana" w:hAnsi="Verdana" w:cs="Verdana"/>
          <w:b/>
          <w:bCs/>
          <w:sz w:val="24"/>
          <w:szCs w:val="24"/>
          <w:lang w:val="es-ES" w:eastAsia="es-ES"/>
        </w:rPr>
        <w:t>T</w:t>
      </w:r>
      <w:r w:rsidR="00EC5396">
        <w:rPr>
          <w:rFonts w:ascii="Verdana" w:hAnsi="Verdana" w:cs="Verdana"/>
          <w:b/>
          <w:bCs/>
          <w:sz w:val="24"/>
          <w:szCs w:val="24"/>
          <w:lang w:val="es-ES" w:eastAsia="es-ES"/>
        </w:rPr>
        <w:t>.L.Z.S.A.</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si cumplía con todos los requisitos mientras que la escogida no, pues mantenía varias unidades que no estaban inscritas y se les autoriza con base en el </w:t>
      </w:r>
      <w:r>
        <w:rPr>
          <w:rFonts w:ascii="Verdana" w:hAnsi="Verdana" w:cs="Verdana"/>
          <w:b/>
          <w:bCs/>
          <w:sz w:val="24"/>
          <w:szCs w:val="24"/>
          <w:lang w:val="es-ES" w:eastAsia="es-ES"/>
        </w:rPr>
        <w:t xml:space="preserve">Decreto Ejecutivo 30770-MOPT, </w:t>
      </w:r>
      <w:r>
        <w:rPr>
          <w:rFonts w:ascii="Verdana" w:hAnsi="Verdana" w:cs="Verdana"/>
          <w:sz w:val="24"/>
          <w:szCs w:val="24"/>
          <w:lang w:val="es-ES" w:eastAsia="es-ES"/>
        </w:rPr>
        <w:t>que circularan con placas AGV, lo que es ilegal y vicia de nulidad el acuerdo impugnado, puesto que el artículo 27 de la Ley No. 3503, establece que solo se podrá realizar el Transporte Público de personas en vehículos, provistos de placa de servicio público.</w:t>
      </w:r>
    </w:p>
    <w:p w:rsidR="004D1134" w:rsidRDefault="00BC4C7E">
      <w:pPr>
        <w:kinsoku w:val="0"/>
        <w:overflowPunct w:val="0"/>
        <w:autoSpaceDE/>
        <w:autoSpaceDN/>
        <w:adjustRightInd/>
        <w:spacing w:before="292"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Respecto de lo dicho anteriormente, este Tribunal debe referirse en dos vías; la primera en cuanto a la nulidad por la escogencia de la empresa </w:t>
      </w:r>
      <w:r>
        <w:rPr>
          <w:rFonts w:ascii="Verdana" w:hAnsi="Verdana" w:cs="Verdana"/>
          <w:b/>
          <w:bCs/>
          <w:sz w:val="24"/>
          <w:szCs w:val="24"/>
          <w:lang w:val="es-ES" w:eastAsia="es-ES"/>
        </w:rPr>
        <w:t>L</w:t>
      </w:r>
      <w:r w:rsidR="00EC5396">
        <w:rPr>
          <w:rFonts w:ascii="Verdana" w:hAnsi="Verdana" w:cs="Verdana"/>
          <w:b/>
          <w:bCs/>
          <w:sz w:val="24"/>
          <w:szCs w:val="24"/>
          <w:lang w:val="es-ES" w:eastAsia="es-ES"/>
        </w:rPr>
        <w:t>.</w:t>
      </w:r>
      <w:r>
        <w:rPr>
          <w:rFonts w:ascii="Verdana" w:hAnsi="Verdana" w:cs="Verdana"/>
          <w:b/>
          <w:bCs/>
          <w:sz w:val="24"/>
          <w:szCs w:val="24"/>
          <w:lang w:val="es-ES" w:eastAsia="es-ES"/>
        </w:rPr>
        <w:t xml:space="preserve">S.A. </w:t>
      </w:r>
      <w:r>
        <w:rPr>
          <w:rFonts w:ascii="Verdana" w:hAnsi="Verdana" w:cs="Verdana"/>
          <w:sz w:val="24"/>
          <w:szCs w:val="24"/>
          <w:lang w:val="es-ES" w:eastAsia="es-ES"/>
        </w:rPr>
        <w:t>aun cuando 8 de sus unidades presentaban placas AGV y en segundo lugar respecto de lo indicado por la recurrente en el sentido de que ella si contaba con los requisitos.</w:t>
      </w:r>
    </w:p>
    <w:p w:rsidR="004D1134" w:rsidRDefault="00BC4C7E">
      <w:pPr>
        <w:kinsoku w:val="0"/>
        <w:overflowPunct w:val="0"/>
        <w:autoSpaceDE/>
        <w:autoSpaceDN/>
        <w:adjustRightInd/>
        <w:spacing w:before="307"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En cuanto a lo primero el </w:t>
      </w:r>
      <w:r>
        <w:rPr>
          <w:rFonts w:ascii="Verdana" w:hAnsi="Verdana" w:cs="Verdana"/>
          <w:b/>
          <w:bCs/>
          <w:sz w:val="24"/>
          <w:szCs w:val="24"/>
          <w:lang w:val="es-ES" w:eastAsia="es-ES"/>
        </w:rPr>
        <w:t xml:space="preserve">Decreto Ejecutivo 30770-MOPT, </w:t>
      </w:r>
      <w:r>
        <w:rPr>
          <w:rFonts w:ascii="Verdana" w:hAnsi="Verdana" w:cs="Verdana"/>
          <w:sz w:val="24"/>
          <w:szCs w:val="24"/>
          <w:lang w:val="es-ES" w:eastAsia="es-ES"/>
        </w:rPr>
        <w:t>en su artículo 3 prevé la temporalidad del uso de las placas AGV que se encuentran en proceso de inscripción, por lo que es claro que las unidades que portaban dicho documento, una vez autorizado el permiso de operación en la ruta número 16, debían ser inscritas ante el Registro Público para el otorgamiento de la respectiva placa de Transporte Público, por lo tanto tal hecho no constituye una nulidad por sí misma, pues el mismo órgano Técnico del CTP, en su informe sustento del acto impugnado indica tal situación y explica que no sería hasta el momento en que se diera la escogencia de L</w:t>
      </w:r>
      <w:r w:rsidR="00EC5396">
        <w:rPr>
          <w:rFonts w:ascii="Verdana" w:hAnsi="Verdana" w:cs="Verdana"/>
          <w:sz w:val="24"/>
          <w:szCs w:val="24"/>
          <w:lang w:val="es-ES" w:eastAsia="es-ES"/>
        </w:rPr>
        <w:t>.</w:t>
      </w:r>
      <w:r>
        <w:rPr>
          <w:rFonts w:ascii="Verdana" w:hAnsi="Verdana" w:cs="Verdana"/>
          <w:sz w:val="24"/>
          <w:szCs w:val="24"/>
          <w:lang w:val="es-ES" w:eastAsia="es-ES"/>
        </w:rPr>
        <w:t xml:space="preserve"> (como se dio en la realidad), que esta podría presentarse ante ventanilla del Consejo a solicitar los respectivos códigos y por este motivo poder inscribir los vehículos de manera inmediata.</w:t>
      </w:r>
    </w:p>
    <w:p w:rsidR="004D1134" w:rsidRDefault="00BC4C7E">
      <w:pPr>
        <w:kinsoku w:val="0"/>
        <w:overflowPunct w:val="0"/>
        <w:autoSpaceDE/>
        <w:autoSpaceDN/>
        <w:adjustRightInd/>
        <w:spacing w:before="282" w:line="291"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Lo anterior fue alertado así a la Junta Directiva del Consejo de Transporte Público, por el órgano técnico, por lo que no existe nulidad alguna.</w:t>
      </w:r>
    </w:p>
    <w:p w:rsidR="004D1134" w:rsidRDefault="00BC4C7E">
      <w:pPr>
        <w:kinsoku w:val="0"/>
        <w:overflowPunct w:val="0"/>
        <w:autoSpaceDE/>
        <w:autoSpaceDN/>
        <w:adjustRightInd/>
        <w:spacing w:before="283"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Respecto al segundo punto en el sentido de que </w:t>
      </w:r>
      <w:r>
        <w:rPr>
          <w:rFonts w:ascii="Verdana" w:hAnsi="Verdana" w:cs="Verdana"/>
          <w:b/>
          <w:bCs/>
          <w:sz w:val="24"/>
          <w:szCs w:val="24"/>
          <w:lang w:val="es-ES" w:eastAsia="es-ES"/>
        </w:rPr>
        <w:t>T</w:t>
      </w:r>
      <w:r w:rsidR="00EC5396">
        <w:rPr>
          <w:rFonts w:ascii="Verdana" w:hAnsi="Verdana" w:cs="Verdana"/>
          <w:b/>
          <w:bCs/>
          <w:sz w:val="24"/>
          <w:szCs w:val="24"/>
          <w:lang w:val="es-ES" w:eastAsia="es-ES"/>
        </w:rPr>
        <w:t>.L.Z.S.A.</w:t>
      </w:r>
      <w:r>
        <w:rPr>
          <w:rFonts w:ascii="Verdana" w:hAnsi="Verdana" w:cs="Verdana"/>
          <w:b/>
          <w:bCs/>
          <w:sz w:val="24"/>
          <w:szCs w:val="24"/>
          <w:lang w:val="es-ES" w:eastAsia="es-ES"/>
        </w:rPr>
        <w:t xml:space="preserve"> </w:t>
      </w:r>
      <w:r>
        <w:rPr>
          <w:rFonts w:ascii="Verdana" w:hAnsi="Verdana" w:cs="Verdana"/>
          <w:sz w:val="24"/>
          <w:szCs w:val="24"/>
          <w:lang w:val="es-ES" w:eastAsia="es-ES"/>
        </w:rPr>
        <w:t>si cumplía con todos los requisitos, y debió ser escogida, este Tribunal difiere de lo dicho, por cuanto:</w:t>
      </w:r>
    </w:p>
    <w:p w:rsidR="004D1134" w:rsidRDefault="00BC4C7E">
      <w:pPr>
        <w:kinsoku w:val="0"/>
        <w:overflowPunct w:val="0"/>
        <w:autoSpaceDE/>
        <w:autoSpaceDN/>
        <w:adjustRightInd/>
        <w:spacing w:before="293" w:line="276" w:lineRule="exact"/>
        <w:ind w:left="72" w:right="72"/>
        <w:jc w:val="both"/>
        <w:textAlignment w:val="baseline"/>
        <w:rPr>
          <w:rFonts w:ascii="Verdana" w:hAnsi="Verdana" w:cs="Verdana"/>
          <w:spacing w:val="-11"/>
          <w:sz w:val="24"/>
          <w:szCs w:val="24"/>
          <w:lang w:val="es-ES" w:eastAsia="es-ES"/>
        </w:rPr>
      </w:pPr>
      <w:r>
        <w:rPr>
          <w:rFonts w:ascii="Verdana" w:hAnsi="Verdana" w:cs="Verdana"/>
          <w:b/>
          <w:bCs/>
          <w:spacing w:val="-11"/>
          <w:sz w:val="24"/>
          <w:szCs w:val="24"/>
          <w:lang w:val="es-ES" w:eastAsia="es-ES"/>
        </w:rPr>
        <w:t xml:space="preserve">El </w:t>
      </w:r>
      <w:r>
        <w:rPr>
          <w:rFonts w:ascii="Verdana" w:hAnsi="Verdana" w:cs="Verdana"/>
          <w:b/>
          <w:bCs/>
          <w:spacing w:val="-11"/>
          <w:sz w:val="24"/>
          <w:szCs w:val="24"/>
          <w:u w:val="single"/>
          <w:lang w:val="es-ES" w:eastAsia="es-ES"/>
        </w:rPr>
        <w:t>Reglamento para el Otorgamiento de Permisos de Operación en el Servicio Regular de Transporte Remunerado de Personas en Vehículos Automotores Colectivos, Decreto 34992-</w:t>
      </w:r>
      <w:proofErr w:type="gramStart"/>
      <w:r>
        <w:rPr>
          <w:rFonts w:ascii="Verdana" w:hAnsi="Verdana" w:cs="Verdana"/>
          <w:b/>
          <w:bCs/>
          <w:spacing w:val="-11"/>
          <w:sz w:val="24"/>
          <w:szCs w:val="24"/>
          <w:u w:val="single"/>
          <w:lang w:val="es-ES" w:eastAsia="es-ES"/>
        </w:rPr>
        <w:t xml:space="preserve">MOPT, </w:t>
      </w:r>
      <w:r>
        <w:rPr>
          <w:rFonts w:ascii="Verdana" w:hAnsi="Verdana" w:cs="Verdana"/>
          <w:spacing w:val="-11"/>
          <w:sz w:val="24"/>
          <w:szCs w:val="24"/>
          <w:lang w:val="es-ES" w:eastAsia="es-ES"/>
        </w:rPr>
        <w:t xml:space="preserve"> en</w:t>
      </w:r>
      <w:proofErr w:type="gramEnd"/>
      <w:r>
        <w:rPr>
          <w:rFonts w:ascii="Verdana" w:hAnsi="Verdana" w:cs="Verdana"/>
          <w:spacing w:val="-11"/>
          <w:sz w:val="24"/>
          <w:szCs w:val="24"/>
          <w:lang w:val="es-ES" w:eastAsia="es-ES"/>
        </w:rPr>
        <w:t xml:space="preserve"> sus numerales 7 y 8 dispone lo siguiente:</w:t>
      </w:r>
    </w:p>
    <w:p w:rsidR="004D1134" w:rsidRDefault="00BC4C7E">
      <w:pPr>
        <w:kinsoku w:val="0"/>
        <w:overflowPunct w:val="0"/>
        <w:autoSpaceDE/>
        <w:autoSpaceDN/>
        <w:adjustRightInd/>
        <w:spacing w:before="259" w:line="224" w:lineRule="exact"/>
        <w:ind w:left="504"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"Artículo 7</w:t>
      </w:r>
      <w:r>
        <w:rPr>
          <w:rFonts w:ascii="Verdana" w:hAnsi="Verdana" w:cs="Verdana"/>
          <w:i/>
          <w:iCs/>
          <w:sz w:val="18"/>
          <w:szCs w:val="18"/>
          <w:vertAlign w:val="superscript"/>
          <w:lang w:val="es-ES" w:eastAsia="es-ES"/>
        </w:rPr>
        <w:t>0</w:t>
      </w:r>
      <w:r>
        <w:rPr>
          <w:rFonts w:ascii="Verdana" w:hAnsi="Verdana" w:cs="Verdana"/>
          <w:i/>
          <w:iCs/>
          <w:sz w:val="18"/>
          <w:szCs w:val="18"/>
          <w:lang w:val="es-ES" w:eastAsia="es-ES"/>
        </w:rPr>
        <w:t>-Atendiendo a la necesidad y lo apremiante del servicio, el Consejo seleccionará en el plazo máximo de dos meses al operador que mejor atienda el interés público y asegure la continuidad y eficiencia del servicio.</w:t>
      </w:r>
    </w:p>
    <w:p w:rsidR="004D1134" w:rsidRDefault="00BC4C7E" w:rsidP="00EC5396">
      <w:pPr>
        <w:kinsoku w:val="0"/>
        <w:overflowPunct w:val="0"/>
        <w:autoSpaceDE/>
        <w:autoSpaceDN/>
        <w:adjustRightInd/>
        <w:spacing w:before="217" w:line="233" w:lineRule="exact"/>
        <w:ind w:left="432" w:right="393"/>
        <w:jc w:val="both"/>
        <w:textAlignment w:val="baseline"/>
        <w:rPr>
          <w:spacing w:val="6"/>
          <w:sz w:val="21"/>
          <w:szCs w:val="21"/>
          <w:lang w:val="es-ES" w:eastAsia="es-ES"/>
        </w:rPr>
      </w:pPr>
      <w:r>
        <w:rPr>
          <w:rFonts w:ascii="Verdana" w:hAnsi="Verdana" w:cs="Verdana"/>
          <w:i/>
          <w:iCs/>
          <w:spacing w:val="6"/>
          <w:sz w:val="18"/>
          <w:szCs w:val="18"/>
          <w:lang w:val="es-ES" w:eastAsia="es-ES"/>
        </w:rPr>
        <w:t>Artículo 8</w:t>
      </w:r>
      <w:r>
        <w:rPr>
          <w:rFonts w:ascii="Verdana" w:hAnsi="Verdana" w:cs="Verdana"/>
          <w:i/>
          <w:iCs/>
          <w:spacing w:val="6"/>
          <w:sz w:val="18"/>
          <w:szCs w:val="18"/>
          <w:vertAlign w:val="superscript"/>
          <w:lang w:val="es-ES" w:eastAsia="es-ES"/>
        </w:rPr>
        <w:t>0</w:t>
      </w:r>
      <w:r>
        <w:rPr>
          <w:rFonts w:ascii="Verdana" w:hAnsi="Verdana" w:cs="Verdana"/>
          <w:i/>
          <w:iCs/>
          <w:spacing w:val="6"/>
          <w:sz w:val="18"/>
          <w:szCs w:val="18"/>
          <w:lang w:val="es-ES" w:eastAsia="es-ES"/>
        </w:rPr>
        <w:t xml:space="preserve">-Si la necesidad surge por una causa imputable a un operador autorizado en una ruta preexistente, el Consejo podrá autorizar de forma inmediata al particular que cuente con el equipo e infraestructura necesaria para garantizar la continuidad en la </w:t>
      </w:r>
    </w:p>
    <w:p w:rsidR="004D1134" w:rsidRDefault="004D1134">
      <w:pPr>
        <w:widowControl/>
        <w:rPr>
          <w:sz w:val="24"/>
          <w:szCs w:val="24"/>
        </w:rPr>
        <w:sectPr w:rsidR="004D1134">
          <w:pgSz w:w="12298" w:h="15744"/>
          <w:pgMar w:top="780" w:right="1643" w:bottom="328" w:left="1615" w:header="720" w:footer="720" w:gutter="0"/>
          <w:cols w:space="720"/>
          <w:noEndnote/>
        </w:sectPr>
      </w:pPr>
    </w:p>
    <w:p w:rsidR="004D1134" w:rsidRDefault="00BC4C7E">
      <w:pPr>
        <w:kinsoku w:val="0"/>
        <w:overflowPunct w:val="0"/>
        <w:autoSpaceDE/>
        <w:autoSpaceDN/>
        <w:adjustRightInd/>
        <w:spacing w:before="11" w:line="217" w:lineRule="exact"/>
        <w:ind w:left="432"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lastRenderedPageBreak/>
        <w:t xml:space="preserve">prestación del servicio público, conforme las </w:t>
      </w:r>
      <w:r w:rsidR="00EC5396">
        <w:rPr>
          <w:rFonts w:ascii="Verdana" w:hAnsi="Verdana" w:cs="Verdana"/>
          <w:i/>
          <w:iCs/>
          <w:sz w:val="18"/>
          <w:szCs w:val="18"/>
          <w:lang w:val="es-ES" w:eastAsia="es-ES"/>
        </w:rPr>
        <w:t>políticas</w:t>
      </w:r>
      <w:r>
        <w:rPr>
          <w:rFonts w:ascii="Verdana" w:hAnsi="Verdana" w:cs="Verdana"/>
          <w:i/>
          <w:iCs/>
          <w:sz w:val="18"/>
          <w:szCs w:val="18"/>
          <w:lang w:val="es-ES" w:eastAsia="es-ES"/>
        </w:rPr>
        <w:t xml:space="preserve"> de modernización y sectorización que apliquen. Tendrán prioridad los concesionarios que además de reunir los requisitos antes citados, compartan la mayor parte del corredor común de la ruta, cuando así lo determinen los estudios técnicos correspondientes.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w:t>
      </w:r>
    </w:p>
    <w:p w:rsidR="004D1134" w:rsidRDefault="00BC4C7E">
      <w:pPr>
        <w:kinsoku w:val="0"/>
        <w:overflowPunct w:val="0"/>
        <w:autoSpaceDE/>
        <w:autoSpaceDN/>
        <w:adjustRightInd/>
        <w:spacing w:before="262" w:line="292" w:lineRule="exact"/>
        <w:ind w:left="72"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 xml:space="preserve">En la especie, este Tribunal Administrativo de Transporte puede arribar a la conclusión de que la recurrente, no se ajustaba a lo dispuesto en el </w:t>
      </w:r>
      <w:r>
        <w:rPr>
          <w:rFonts w:ascii="Tahoma" w:hAnsi="Tahoma" w:cs="Tahoma"/>
          <w:b/>
          <w:bCs/>
          <w:spacing w:val="9"/>
          <w:sz w:val="25"/>
          <w:szCs w:val="25"/>
          <w:u w:val="single"/>
          <w:lang w:val="es-ES" w:eastAsia="es-ES"/>
        </w:rPr>
        <w:t>Decreto 34992-MOPT,</w:t>
      </w:r>
      <w:r>
        <w:rPr>
          <w:rFonts w:ascii="Tahoma" w:hAnsi="Tahoma" w:cs="Tahoma"/>
          <w:spacing w:val="9"/>
          <w:sz w:val="25"/>
          <w:szCs w:val="25"/>
          <w:lang w:val="es-ES" w:eastAsia="es-ES"/>
        </w:rPr>
        <w:t xml:space="preserve"> que es la normativa que debía y se aplicó en el caso concreto. Nótese que el </w:t>
      </w:r>
      <w:r>
        <w:rPr>
          <w:rFonts w:ascii="Tahoma" w:hAnsi="Tahoma" w:cs="Tahoma"/>
          <w:b/>
          <w:bCs/>
          <w:spacing w:val="9"/>
          <w:sz w:val="25"/>
          <w:szCs w:val="25"/>
          <w:lang w:val="es-ES" w:eastAsia="es-ES"/>
        </w:rPr>
        <w:t xml:space="preserve">artículo 8 </w:t>
      </w:r>
      <w:r>
        <w:rPr>
          <w:rFonts w:ascii="Tahoma" w:hAnsi="Tahoma" w:cs="Tahoma"/>
          <w:spacing w:val="9"/>
          <w:sz w:val="25"/>
          <w:szCs w:val="25"/>
          <w:lang w:val="es-ES" w:eastAsia="es-ES"/>
        </w:rPr>
        <w:t>del referido cuerpo normativo, establece que ante lo apremiante de prestar el servicio público en una ruta permisionada que está presentando problemas imputables al operador, el Consejo de Transporte Público, cuenta con la potestad de nombrar un operador provisional, pero para ello debe seguir ciertas pautas y dentro de éstas el hecho de que tendrán prioridad los concesionarios que además de reunir los requisitos, compartan la mayor parte del corredor común de la ruta, cuando así lo determinen los estudios técnicos correspondientes.</w:t>
      </w:r>
    </w:p>
    <w:p w:rsidR="004D1134" w:rsidRDefault="00BC4C7E">
      <w:pPr>
        <w:kinsoku w:val="0"/>
        <w:overflowPunct w:val="0"/>
        <w:autoSpaceDE/>
        <w:autoSpaceDN/>
        <w:adjustRightInd/>
        <w:spacing w:before="283" w:line="292" w:lineRule="exact"/>
        <w:ind w:left="72" w:right="72"/>
        <w:jc w:val="both"/>
        <w:textAlignment w:val="baseline"/>
        <w:rPr>
          <w:rFonts w:ascii="Tahoma" w:hAnsi="Tahoma" w:cs="Tahoma"/>
          <w:spacing w:val="12"/>
          <w:sz w:val="25"/>
          <w:szCs w:val="25"/>
          <w:lang w:val="es-ES" w:eastAsia="es-ES"/>
        </w:rPr>
      </w:pPr>
      <w:r>
        <w:rPr>
          <w:rFonts w:ascii="Tahoma" w:hAnsi="Tahoma" w:cs="Tahoma"/>
          <w:spacing w:val="12"/>
          <w:sz w:val="25"/>
          <w:szCs w:val="25"/>
          <w:lang w:val="es-ES" w:eastAsia="es-ES"/>
        </w:rPr>
        <w:t xml:space="preserve">En respuesta a prevención que se realizara al CTP el 8 de diciembre de 2017 se apersona al Tribunal Administrativo de Transporte la Dirección Técnica mediante oficio DTE-2017-0872 de 15 de diciembre de 2017 y manifiesta que aportan los Croquis de la Ruta 16 actualmente operada por la empresa </w:t>
      </w:r>
      <w:r>
        <w:rPr>
          <w:rFonts w:ascii="Tahoma" w:hAnsi="Tahoma" w:cs="Tahoma"/>
          <w:b/>
          <w:bCs/>
          <w:spacing w:val="12"/>
          <w:sz w:val="25"/>
          <w:szCs w:val="25"/>
          <w:lang w:val="es-ES" w:eastAsia="es-ES"/>
        </w:rPr>
        <w:t xml:space="preserve">L. y en cuanto a la empresa T.L.Z., </w:t>
      </w:r>
      <w:r>
        <w:rPr>
          <w:rFonts w:ascii="Tahoma" w:hAnsi="Tahoma" w:cs="Tahoma"/>
          <w:spacing w:val="12"/>
          <w:sz w:val="25"/>
          <w:szCs w:val="25"/>
          <w:lang w:val="es-ES" w:eastAsia="es-ES"/>
        </w:rPr>
        <w:t>la misma de acuerdo a los archivos del Departamento de Administración de Concesiones y Permisos no aparece inscrita como autorizada para operar ninguna ruta de transporte público modalidad autobús. (Léanse folios del 749 al 751 del expediente administrativo)</w:t>
      </w:r>
    </w:p>
    <w:p w:rsidR="004D1134" w:rsidRDefault="00BC4C7E">
      <w:pPr>
        <w:kinsoku w:val="0"/>
        <w:overflowPunct w:val="0"/>
        <w:autoSpaceDE/>
        <w:autoSpaceDN/>
        <w:adjustRightInd/>
        <w:spacing w:before="272" w:line="292"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Por lo anterior, respecto de la empresa escogida, la recurrente no tenía mejor derecho y de haber el Consejo actuado de manera distinta habría incurrido en violación del principio de inderogabilidad de los reglamentos y al de interdicción de la arbitrariedad, así como al principio de Legalidad.</w:t>
      </w:r>
    </w:p>
    <w:p w:rsidR="004D1134" w:rsidRPr="00BC4C7E" w:rsidRDefault="00BC4C7E">
      <w:pPr>
        <w:kinsoku w:val="0"/>
        <w:overflowPunct w:val="0"/>
        <w:autoSpaceDE/>
        <w:autoSpaceDN/>
        <w:adjustRightInd/>
        <w:spacing w:before="431" w:line="269" w:lineRule="exact"/>
        <w:ind w:left="72" w:right="72"/>
        <w:textAlignment w:val="baseline"/>
        <w:rPr>
          <w:rFonts w:ascii="Verdana" w:hAnsi="Verdana"/>
          <w:b/>
          <w:bCs/>
          <w:spacing w:val="12"/>
          <w:sz w:val="22"/>
          <w:szCs w:val="23"/>
          <w:lang w:val="es-ES" w:eastAsia="es-ES"/>
        </w:rPr>
      </w:pPr>
      <w:r w:rsidRPr="00BC4C7E">
        <w:rPr>
          <w:rFonts w:ascii="Verdana" w:hAnsi="Verdana"/>
          <w:b/>
          <w:bCs/>
          <w:spacing w:val="12"/>
          <w:sz w:val="22"/>
          <w:szCs w:val="23"/>
          <w:lang w:val="es-ES" w:eastAsia="es-ES"/>
        </w:rPr>
        <w:t>PRINCIPIO DE INDEROGABILIDAD SINGULAR DE LA NORMA</w:t>
      </w:r>
    </w:p>
    <w:p w:rsidR="004D1134" w:rsidRDefault="00BC4C7E">
      <w:pPr>
        <w:kinsoku w:val="0"/>
        <w:overflowPunct w:val="0"/>
        <w:autoSpaceDE/>
        <w:autoSpaceDN/>
        <w:adjustRightInd/>
        <w:spacing w:before="153" w:line="292"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EL Principio de Inderogabilidad singular de la Norma, constituye un precepto que debe ser observado por las Administraciones Públicas en la adopción de sus actos, no solamente en atención al principio de Legalidad sino en resguardo al principio de Seguridad Jurídica fundamento básico de nuestro ordenamiento jurídico. El principio indicado se encuentra recogido en el artículo 13 de la Ley General de la Administración Pública y significa que a la Administración le está vedado adoptar actos singulares en contradicción de una norma que dispone determinadas exigencias para la emisión de éstos; tampoco puede la administración so pena de ilegalidad de sus actuaciones, dispensar o exceptuar la observancia de las normas reglamentarias en casos concretos.</w:t>
      </w:r>
    </w:p>
    <w:p w:rsidR="004D1134" w:rsidRDefault="004D1134">
      <w:pPr>
        <w:widowControl/>
        <w:rPr>
          <w:sz w:val="24"/>
          <w:szCs w:val="24"/>
        </w:rPr>
        <w:sectPr w:rsidR="004D1134">
          <w:pgSz w:w="12307" w:h="15725"/>
          <w:pgMar w:top="960" w:right="1508" w:bottom="222" w:left="1759" w:header="720" w:footer="720" w:gutter="0"/>
          <w:cols w:space="720"/>
          <w:noEndnote/>
        </w:sectPr>
      </w:pPr>
    </w:p>
    <w:p w:rsidR="004D1134" w:rsidRDefault="00BC4C7E">
      <w:pPr>
        <w:kinsoku w:val="0"/>
        <w:overflowPunct w:val="0"/>
        <w:autoSpaceDE/>
        <w:autoSpaceDN/>
        <w:adjustRightInd/>
        <w:spacing w:before="14" w:line="306" w:lineRule="exact"/>
        <w:ind w:left="72" w:right="72"/>
        <w:textAlignment w:val="baseline"/>
        <w:rPr>
          <w:b/>
          <w:bCs/>
          <w:spacing w:val="13"/>
          <w:sz w:val="25"/>
          <w:szCs w:val="25"/>
          <w:lang w:val="es-ES" w:eastAsia="es-ES"/>
        </w:rPr>
      </w:pPr>
      <w:r>
        <w:rPr>
          <w:b/>
          <w:bCs/>
          <w:spacing w:val="13"/>
          <w:sz w:val="25"/>
          <w:szCs w:val="25"/>
          <w:lang w:val="es-ES" w:eastAsia="es-ES"/>
        </w:rPr>
        <w:lastRenderedPageBreak/>
        <w:t>PRINCIPIO DE INTERDICCIÓN DE LA ARBITRARIEDAD</w:t>
      </w:r>
    </w:p>
    <w:p w:rsidR="004D1134" w:rsidRDefault="00BC4C7E">
      <w:pPr>
        <w:kinsoku w:val="0"/>
        <w:overflowPunct w:val="0"/>
        <w:autoSpaceDE/>
        <w:autoSpaceDN/>
        <w:adjustRightInd/>
        <w:spacing w:before="105"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Administración Pública debe ajustar su actuación dentro del marco del ordenamiento jurídico; esto quiere decir </w:t>
      </w:r>
      <w:proofErr w:type="gramStart"/>
      <w:r>
        <w:rPr>
          <w:rFonts w:ascii="Verdana" w:hAnsi="Verdana" w:cs="Verdana"/>
          <w:sz w:val="24"/>
          <w:szCs w:val="24"/>
          <w:lang w:val="es-ES" w:eastAsia="es-ES"/>
        </w:rPr>
        <w:t>que</w:t>
      </w:r>
      <w:proofErr w:type="gramEnd"/>
      <w:r>
        <w:rPr>
          <w:rFonts w:ascii="Verdana" w:hAnsi="Verdana" w:cs="Verdana"/>
          <w:sz w:val="24"/>
          <w:szCs w:val="24"/>
          <w:lang w:val="es-ES" w:eastAsia="es-ES"/>
        </w:rPr>
        <w:t xml:space="preserve"> en la emisión de sus actos, debe siempre sustentar su actuación dentro de la normativa vigente que rige para el caso concreto, sean estas leyes, reglamentos, o cualquier otra disposición administrativa, así mismo su actuación debe informarse de todos los principios generales y de las normas de la conveniencia, la técnica la ciencia y la razón.</w:t>
      </w:r>
    </w:p>
    <w:p w:rsidR="004D1134" w:rsidRDefault="00BC4C7E">
      <w:pPr>
        <w:kinsoku w:val="0"/>
        <w:overflowPunct w:val="0"/>
        <w:autoSpaceDE/>
        <w:autoSpaceDN/>
        <w:adjustRightInd/>
        <w:spacing w:before="132"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Cuando la Administración Pública, al ejercer su función inobserva dichos aspectos de orden jurídicos o se aparta del cuadro fáctico que informa el caso concreto, incurre en arbitrariedad en el ejercicio de sus potestades de imperio.</w:t>
      </w:r>
    </w:p>
    <w:p w:rsidR="004D1134" w:rsidRDefault="00BC4C7E">
      <w:pPr>
        <w:kinsoku w:val="0"/>
        <w:overflowPunct w:val="0"/>
        <w:autoSpaceDE/>
        <w:autoSpaceDN/>
        <w:adjustRightInd/>
        <w:spacing w:before="139"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Arbitrariedad, como antónimo de la discrecionalidad que le asiste a la Administración, constituye pues conducta ilegal, de aquella que supone en su actuación falta de sustento o fundamento jurídico, objetivo que no puede ni debe ser soportada por el administrado y que por lo tanto acarrea la nulidad del acto administrativo cuestionado.</w:t>
      </w:r>
    </w:p>
    <w:p w:rsidR="004D1134" w:rsidRDefault="00BC4C7E">
      <w:pPr>
        <w:kinsoku w:val="0"/>
        <w:overflowPunct w:val="0"/>
        <w:autoSpaceDE/>
        <w:autoSpaceDN/>
        <w:adjustRightInd/>
        <w:spacing w:before="138" w:line="291" w:lineRule="exact"/>
        <w:ind w:left="72" w:right="72"/>
        <w:jc w:val="both"/>
        <w:textAlignment w:val="baseline"/>
        <w:rPr>
          <w:rFonts w:ascii="Verdana" w:hAnsi="Verdana" w:cs="Verdana"/>
          <w:spacing w:val="-4"/>
          <w:sz w:val="24"/>
          <w:szCs w:val="24"/>
          <w:lang w:val="es-ES" w:eastAsia="es-ES"/>
        </w:rPr>
      </w:pPr>
      <w:r>
        <w:rPr>
          <w:rFonts w:ascii="Verdana" w:hAnsi="Verdana" w:cs="Verdana"/>
          <w:spacing w:val="-4"/>
          <w:sz w:val="24"/>
          <w:szCs w:val="24"/>
          <w:lang w:val="es-ES" w:eastAsia="es-ES"/>
        </w:rPr>
        <w:t>Sobre el tema el Tribunal Contencioso Administrativo, Sección VII en su Sentencia: 00020 de las 9:00 horas del 14 de marzo de 2014 ha indicado:</w:t>
      </w:r>
    </w:p>
    <w:p w:rsidR="004D1134" w:rsidRDefault="00BC4C7E">
      <w:pPr>
        <w:kinsoku w:val="0"/>
        <w:overflowPunct w:val="0"/>
        <w:autoSpaceDE/>
        <w:autoSpaceDN/>
        <w:adjustRightInd/>
        <w:spacing w:before="533" w:line="242" w:lineRule="exact"/>
        <w:ind w:left="792" w:right="792"/>
        <w:jc w:val="both"/>
        <w:textAlignment w:val="baseline"/>
        <w:rPr>
          <w:rFonts w:ascii="Verdana" w:hAnsi="Verdana" w:cs="Verdana"/>
          <w:spacing w:val="-2"/>
          <w:lang w:val="es-ES" w:eastAsia="es-ES"/>
        </w:rPr>
      </w:pPr>
      <w:r>
        <w:rPr>
          <w:rFonts w:ascii="Verdana" w:hAnsi="Verdana" w:cs="Verdana"/>
          <w:spacing w:val="-2"/>
          <w:lang w:val="es-ES" w:eastAsia="es-ES"/>
        </w:rPr>
        <w:t xml:space="preserve">"La fundamentación del acto administrativo, sea este un reglamento o un acto concreto, o bien se trate de un acto con elementos reglados o discrecionales, deviene en esencial para que, aquellos quienes resulten ser los destinatarios de sus efectos, puedan conocer de manera precisa </w:t>
      </w:r>
      <w:r>
        <w:rPr>
          <w:rFonts w:ascii="Verdana" w:hAnsi="Verdana" w:cs="Verdana"/>
          <w:spacing w:val="-2"/>
          <w:lang w:val="es-ES" w:eastAsia="es-ES"/>
        </w:rPr>
        <w:softHyphen/>
        <w:t>certeza y seguridad jurídica- el por qué la Administración está resolviendo o decidiendo en la forma en que lo hace. De ahí que, evidentemente, la ausencia de motivación o fundamentación del acto, constituye un vicio insalvable -por cualquiera de los medios de conservación que prevé la Ley General de la Administración Pública en sus artículos 187, 188 y 189, como lo son el saneamiento, la convalidación y la conversión-, en el tanto con ello se quebranta el Principio de Interdicción de la Arbitrariedad y en consecuencia, el derecho de defensa de quienes son negativamente afectados por tales actuaciones formales. Al respecto, es más que conocido lo que la Sala Constitucional ha señalado:</w:t>
      </w:r>
    </w:p>
    <w:p w:rsidR="004D1134" w:rsidRDefault="00BC4C7E">
      <w:pPr>
        <w:kinsoku w:val="0"/>
        <w:overflowPunct w:val="0"/>
        <w:autoSpaceDE/>
        <w:autoSpaceDN/>
        <w:adjustRightInd/>
        <w:spacing w:before="129" w:line="246" w:lineRule="exact"/>
        <w:ind w:left="792" w:right="72"/>
        <w:textAlignment w:val="baseline"/>
        <w:rPr>
          <w:sz w:val="24"/>
          <w:szCs w:val="24"/>
          <w:lang w:eastAsia="en-US"/>
        </w:rPr>
      </w:pPr>
      <w:r>
        <w:rPr>
          <w:rFonts w:ascii="Verdana" w:hAnsi="Verdana" w:cs="Verdana"/>
          <w:i/>
          <w:iCs/>
          <w:spacing w:val="-8"/>
          <w:lang w:val="es-ES" w:eastAsia="es-ES"/>
        </w:rPr>
        <w:t>"V.</w:t>
      </w:r>
      <w:r>
        <w:rPr>
          <w:rFonts w:ascii="Verdana" w:hAnsi="Verdana" w:cs="Verdana"/>
          <w:i/>
          <w:iCs/>
          <w:spacing w:val="-8"/>
          <w:lang w:val="es-ES" w:eastAsia="es-ES"/>
        </w:rPr>
        <w:noBreakHyphen/>
      </w:r>
    </w:p>
    <w:p w:rsidR="004D1134" w:rsidRDefault="00BC4C7E">
      <w:pPr>
        <w:kinsoku w:val="0"/>
        <w:overflowPunct w:val="0"/>
        <w:autoSpaceDE/>
        <w:autoSpaceDN/>
        <w:adjustRightInd/>
        <w:spacing w:before="146" w:line="246" w:lineRule="exact"/>
        <w:ind w:left="792" w:right="792"/>
        <w:jc w:val="both"/>
        <w:textAlignment w:val="baseline"/>
        <w:rPr>
          <w:rFonts w:ascii="Verdana" w:hAnsi="Verdana" w:cs="Verdana"/>
          <w:i/>
          <w:iCs/>
          <w:spacing w:val="-3"/>
          <w:lang w:val="es-ES" w:eastAsia="es-ES"/>
        </w:rPr>
      </w:pPr>
      <w:r>
        <w:rPr>
          <w:rFonts w:ascii="Verdana" w:hAnsi="Verdana" w:cs="Verdana"/>
          <w:i/>
          <w:iCs/>
          <w:spacing w:val="-3"/>
          <w:lang w:val="es-ES" w:eastAsia="es-ES"/>
        </w:rPr>
        <w:t xml:space="preserve">PRINCIPIO DE INTERDICCIÓN DE LA ARBITRARIEDAD Y EJERCICIO DE LA POTESTAD REGLAMENTARIA. El principio de interdicción de la arbitrariedad fue concebido por el jurista alemán </w:t>
      </w:r>
      <w:proofErr w:type="spellStart"/>
      <w:r>
        <w:rPr>
          <w:rFonts w:ascii="Verdana" w:hAnsi="Verdana" w:cs="Verdana"/>
          <w:i/>
          <w:iCs/>
          <w:spacing w:val="-3"/>
          <w:lang w:val="es-ES" w:eastAsia="es-ES"/>
        </w:rPr>
        <w:t>Leibholz</w:t>
      </w:r>
      <w:proofErr w:type="spellEnd"/>
      <w:r>
        <w:rPr>
          <w:rFonts w:ascii="Verdana" w:hAnsi="Verdana" w:cs="Verdana"/>
          <w:i/>
          <w:iCs/>
          <w:spacing w:val="-3"/>
          <w:lang w:val="es-ES" w:eastAsia="es-ES"/>
        </w:rPr>
        <w:t xml:space="preserve">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w:t>
      </w:r>
      <w:proofErr w:type="spellStart"/>
      <w:r>
        <w:rPr>
          <w:rFonts w:ascii="Verdana" w:hAnsi="Verdana" w:cs="Verdana"/>
          <w:i/>
          <w:iCs/>
          <w:spacing w:val="-3"/>
          <w:lang w:val="es-ES" w:eastAsia="es-ES"/>
        </w:rPr>
        <w:t>Leibholz</w:t>
      </w:r>
      <w:proofErr w:type="spellEnd"/>
      <w:r>
        <w:rPr>
          <w:rFonts w:ascii="Verdana" w:hAnsi="Verdana" w:cs="Verdana"/>
          <w:i/>
          <w:iCs/>
          <w:spacing w:val="-3"/>
          <w:lang w:val="es-ES" w:eastAsia="es-ES"/>
        </w:rPr>
        <w:t>. Ulteriormente, el principio con ese sentido más amplio, fue acogido por la Constitución Española de 1978 en su artículo 9.3, a propuesta del senador Loren2o Martín-Retortillo, quien justifico su iniciativa en la necesidad de tener el principio de interdicción de la arbitrariedad como una técnica o</w:t>
      </w:r>
    </w:p>
    <w:p w:rsidR="004D1134" w:rsidRDefault="004D1134">
      <w:pPr>
        <w:widowControl/>
        <w:rPr>
          <w:sz w:val="24"/>
          <w:szCs w:val="24"/>
        </w:rPr>
        <w:sectPr w:rsidR="004D1134">
          <w:pgSz w:w="12307" w:h="15725"/>
          <w:pgMar w:top="740" w:right="1645" w:bottom="349" w:left="1622" w:header="720" w:footer="720" w:gutter="0"/>
          <w:cols w:space="720"/>
          <w:noEndnote/>
        </w:sectPr>
      </w:pPr>
    </w:p>
    <w:p w:rsidR="004D1134" w:rsidRDefault="00BC4C7E">
      <w:pPr>
        <w:kinsoku w:val="0"/>
        <w:overflowPunct w:val="0"/>
        <w:autoSpaceDE/>
        <w:autoSpaceDN/>
        <w:adjustRightInd/>
        <w:spacing w:before="8" w:line="240" w:lineRule="exact"/>
        <w:ind w:left="792" w:right="792"/>
        <w:jc w:val="both"/>
        <w:textAlignment w:val="baseline"/>
        <w:rPr>
          <w:rFonts w:ascii="Verdana" w:hAnsi="Verdana" w:cs="Verdana"/>
          <w:i/>
          <w:iCs/>
          <w:lang w:val="es-ES" w:eastAsia="es-ES"/>
        </w:rPr>
      </w:pPr>
      <w:r>
        <w:rPr>
          <w:rFonts w:ascii="Verdana" w:hAnsi="Verdana" w:cs="Verdana"/>
          <w:i/>
          <w:iCs/>
          <w:lang w:val="es-ES" w:eastAsia="es-ES"/>
        </w:rPr>
        <w:lastRenderedPageBreak/>
        <w:t>mecanismo más de control o fiscalización de los poderes públicos inherente al Estado de Derecho. Consecuentemente, el principio de interdicción de la arbitrariedad no está contenido en el de igualdad ante la ley, por cuanto la ruptura de ésta, ciertamente, es un caso de arbitrariedad,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w:t>
      </w:r>
    </w:p>
    <w:p w:rsidR="004D1134" w:rsidRDefault="00BC4C7E">
      <w:pPr>
        <w:kinsoku w:val="0"/>
        <w:overflowPunct w:val="0"/>
        <w:autoSpaceDE/>
        <w:autoSpaceDN/>
        <w:adjustRightInd/>
        <w:spacing w:before="147" w:line="239" w:lineRule="exact"/>
        <w:ind w:left="792" w:right="792"/>
        <w:jc w:val="both"/>
        <w:textAlignment w:val="baseline"/>
        <w:rPr>
          <w:rFonts w:ascii="Verdana" w:hAnsi="Verdana" w:cs="Verdana"/>
          <w:lang w:val="es-ES" w:eastAsia="es-ES"/>
        </w:rPr>
      </w:pPr>
      <w:r>
        <w:rPr>
          <w:rFonts w:ascii="Verdana" w:hAnsi="Verdana" w:cs="Verdana"/>
          <w:lang w:val="es-ES" w:eastAsia="es-ES"/>
        </w:rPr>
        <w:t>(Sentencia No. 11155-2007 de las catorce horas cuarenta y nueve minutos del primero de agosto de dos mil siete. Destacado en negrita es propio).</w:t>
      </w:r>
    </w:p>
    <w:p w:rsidR="004D1134" w:rsidRDefault="00BC4C7E">
      <w:pPr>
        <w:kinsoku w:val="0"/>
        <w:overflowPunct w:val="0"/>
        <w:autoSpaceDE/>
        <w:autoSpaceDN/>
        <w:adjustRightInd/>
        <w:spacing w:before="427" w:line="293"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4D1134" w:rsidRDefault="00BC4C7E">
      <w:pPr>
        <w:kinsoku w:val="0"/>
        <w:overflowPunct w:val="0"/>
        <w:autoSpaceDE/>
        <w:autoSpaceDN/>
        <w:adjustRightInd/>
        <w:spacing w:before="310"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4D1134" w:rsidRDefault="00BC4C7E">
      <w:pPr>
        <w:kinsoku w:val="0"/>
        <w:overflowPunct w:val="0"/>
        <w:autoSpaceDE/>
        <w:autoSpaceDN/>
        <w:adjustRightInd/>
        <w:spacing w:before="285" w:line="28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Sala Constitucional de la Corte Suprema de Justicia, en su sentencia No. 2001-02493, de las dieciséis horas, con veinticinco minutos, del veintisiete de marzo del dos </w:t>
      </w:r>
      <w:proofErr w:type="gramStart"/>
      <w:r>
        <w:rPr>
          <w:rFonts w:ascii="Verdana" w:hAnsi="Verdana" w:cs="Verdana"/>
          <w:sz w:val="24"/>
          <w:szCs w:val="24"/>
          <w:lang w:val="es-ES" w:eastAsia="es-ES"/>
        </w:rPr>
        <w:t>mil uno</w:t>
      </w:r>
      <w:proofErr w:type="gramEnd"/>
      <w:r>
        <w:rPr>
          <w:rFonts w:ascii="Verdana" w:hAnsi="Verdana" w:cs="Verdana"/>
          <w:sz w:val="24"/>
          <w:szCs w:val="24"/>
          <w:lang w:val="es-ES" w:eastAsia="es-ES"/>
        </w:rPr>
        <w:t>, respecto del Principio de Legalidad, manifestó:</w:t>
      </w:r>
    </w:p>
    <w:p w:rsidR="004D1134" w:rsidRDefault="00BC4C7E">
      <w:pPr>
        <w:kinsoku w:val="0"/>
        <w:overflowPunct w:val="0"/>
        <w:autoSpaceDE/>
        <w:autoSpaceDN/>
        <w:adjustRightInd/>
        <w:spacing w:before="340" w:line="292" w:lineRule="exact"/>
        <w:ind w:left="72" w:right="72"/>
        <w:jc w:val="both"/>
        <w:textAlignment w:val="baseline"/>
        <w:rPr>
          <w:rFonts w:ascii="Verdana" w:hAnsi="Verdana" w:cs="Verdana"/>
          <w:b/>
          <w:bCs/>
          <w:spacing w:val="-3"/>
          <w:sz w:val="24"/>
          <w:szCs w:val="24"/>
          <w:lang w:val="es-ES" w:eastAsia="es-ES"/>
        </w:rPr>
      </w:pPr>
      <w:r>
        <w:rPr>
          <w:rFonts w:ascii="Verdana" w:hAnsi="Verdana" w:cs="Verdana"/>
          <w:spacing w:val="-3"/>
          <w:sz w:val="24"/>
          <w:szCs w:val="24"/>
          <w:lang w:val="es-ES" w:eastAsia="es-ES"/>
        </w:rPr>
        <w:t xml:space="preserve">"II.- Sobre el principio de legalidad: El principio de legalidad que se consagra en el artículo 11 de nuestra Constitución Política, significa que </w:t>
      </w:r>
      <w:r>
        <w:rPr>
          <w:rFonts w:ascii="Verdana" w:hAnsi="Verdana" w:cs="Verdana"/>
          <w:b/>
          <w:bCs/>
          <w:spacing w:val="-3"/>
          <w:sz w:val="24"/>
          <w:szCs w:val="24"/>
          <w:u w:val="single"/>
          <w:lang w:val="es-ES" w:eastAsia="es-ES"/>
        </w:rPr>
        <w:t>los actos y comportamientos de la Administración deben de estar regulados por norma escrita,</w:t>
      </w:r>
      <w:r>
        <w:rPr>
          <w:rFonts w:ascii="Verdana" w:hAnsi="Verdana" w:cs="Verdana"/>
          <w:spacing w:val="-3"/>
          <w:sz w:val="24"/>
          <w:szCs w:val="24"/>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Verdana" w:hAnsi="Verdana" w:cs="Verdana"/>
          <w:b/>
          <w:bCs/>
          <w:spacing w:val="-3"/>
          <w:sz w:val="24"/>
          <w:szCs w:val="24"/>
          <w:u w:val="single"/>
          <w:lang w:val="es-ES" w:eastAsia="es-ES"/>
        </w:rPr>
        <w:t xml:space="preserve">el cual significa  que las instituciones públicas solamente pueden actuar en la  medida en la </w:t>
      </w:r>
      <w:proofErr w:type="spellStart"/>
      <w:r>
        <w:rPr>
          <w:rFonts w:ascii="Verdana" w:hAnsi="Verdana" w:cs="Verdana"/>
          <w:b/>
          <w:bCs/>
          <w:spacing w:val="-3"/>
          <w:sz w:val="24"/>
          <w:szCs w:val="24"/>
          <w:u w:val="single"/>
          <w:lang w:val="es-ES" w:eastAsia="es-ES"/>
        </w:rPr>
        <w:t>aue</w:t>
      </w:r>
      <w:proofErr w:type="spellEnd"/>
      <w:r>
        <w:rPr>
          <w:rFonts w:ascii="Verdana" w:hAnsi="Verdana" w:cs="Verdana"/>
          <w:b/>
          <w:bCs/>
          <w:spacing w:val="-3"/>
          <w:sz w:val="24"/>
          <w:szCs w:val="24"/>
          <w:u w:val="single"/>
          <w:lang w:val="es-ES" w:eastAsia="es-ES"/>
        </w:rPr>
        <w:t xml:space="preserve"> se encuentren apoderadas para hacerlo por el  mismo ordenamiento y normalmente a texto expreso,</w:t>
      </w:r>
      <w:r>
        <w:rPr>
          <w:rFonts w:ascii="Verdana" w:hAnsi="Verdana" w:cs="Verdana"/>
          <w:b/>
          <w:bCs/>
          <w:spacing w:val="-3"/>
          <w:sz w:val="24"/>
          <w:szCs w:val="24"/>
          <w:lang w:val="es-ES" w:eastAsia="es-ES"/>
        </w:rPr>
        <w:t xml:space="preserve"> en </w:t>
      </w:r>
      <w:r>
        <w:rPr>
          <w:rFonts w:ascii="Verdana" w:hAnsi="Verdana" w:cs="Verdana"/>
          <w:b/>
          <w:bCs/>
          <w:spacing w:val="-3"/>
          <w:sz w:val="24"/>
          <w:szCs w:val="24"/>
          <w:u w:val="single"/>
          <w:lang w:val="es-ES" w:eastAsia="es-ES"/>
        </w:rPr>
        <w:t xml:space="preserve">consecuencia solo le es permitido lo que esté constitucionalmente  y legalmente autorizado en forma expresa </w:t>
      </w:r>
      <w:r>
        <w:rPr>
          <w:rFonts w:ascii="Verdana" w:hAnsi="Verdana" w:cs="Verdana"/>
          <w:b/>
          <w:bCs/>
          <w:i/>
          <w:iCs/>
          <w:spacing w:val="-3"/>
          <w:sz w:val="24"/>
          <w:szCs w:val="24"/>
          <w:u w:val="single"/>
          <w:lang w:val="es-ES" w:eastAsia="es-ES"/>
        </w:rPr>
        <w:t>y todo lo que no les esté autorizado les está vedado. "</w:t>
      </w:r>
      <w:r>
        <w:rPr>
          <w:rFonts w:ascii="Verdana" w:hAnsi="Verdana" w:cs="Verdana"/>
          <w:b/>
          <w:bCs/>
          <w:spacing w:val="-3"/>
          <w:sz w:val="24"/>
          <w:szCs w:val="24"/>
          <w:lang w:val="es-ES" w:eastAsia="es-ES"/>
        </w:rPr>
        <w:t xml:space="preserve"> (Lo resaltado no es del original)</w:t>
      </w:r>
    </w:p>
    <w:p w:rsidR="004D1134" w:rsidRDefault="00BC4C7E">
      <w:pPr>
        <w:kinsoku w:val="0"/>
        <w:overflowPunct w:val="0"/>
        <w:autoSpaceDE/>
        <w:autoSpaceDN/>
        <w:adjustRightInd/>
        <w:spacing w:before="277" w:line="28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Principio de Legalidad constituye pues el marco de acción o actuación al cual se encuentra sujeto todo funcionario público y de no ajustarse a éste sus actos son nulos.</w:t>
      </w:r>
    </w:p>
    <w:p w:rsidR="004D1134" w:rsidRDefault="004D1134">
      <w:pPr>
        <w:widowControl/>
        <w:rPr>
          <w:sz w:val="24"/>
          <w:szCs w:val="24"/>
        </w:rPr>
        <w:sectPr w:rsidR="004D1134">
          <w:pgSz w:w="12302" w:h="15725"/>
          <w:pgMar w:top="1000" w:right="1518" w:bottom="202" w:left="1744" w:header="720" w:footer="720" w:gutter="0"/>
          <w:cols w:space="720"/>
          <w:noEndnote/>
        </w:sectPr>
      </w:pPr>
    </w:p>
    <w:p w:rsidR="004D1134" w:rsidRDefault="00BC4C7E">
      <w:pPr>
        <w:kinsoku w:val="0"/>
        <w:overflowPunct w:val="0"/>
        <w:autoSpaceDE/>
        <w:autoSpaceDN/>
        <w:adjustRightInd/>
        <w:spacing w:before="24" w:line="283"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lastRenderedPageBreak/>
        <w:t>DE LA SUJECIÓN DE LOS ACTOS ADMINISTRATIVOS A LOS CRITERIOS DE LA TÉCNICA, LA CIENCIA Y LA LÓGICA.</w:t>
      </w:r>
    </w:p>
    <w:p w:rsidR="004D1134" w:rsidRDefault="00BC4C7E">
      <w:pPr>
        <w:kinsoku w:val="0"/>
        <w:overflowPunct w:val="0"/>
        <w:autoSpaceDE/>
        <w:autoSpaceDN/>
        <w:adjustRightInd/>
        <w:spacing w:before="282"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Es un principio general de Derecho, que la Administración Pública en ningún supuesto puede adoptar actos contrarios a las reglas unívocas de la ciencia, la técnica, la justicia, la lógica o la conveniencia, lo cual a su vez tienen como referencia la razonabilidad y la proporcionalidad como parámetro de legalidad.</w:t>
      </w:r>
    </w:p>
    <w:p w:rsidR="004D1134" w:rsidRDefault="00BC4C7E">
      <w:pPr>
        <w:kinsoku w:val="0"/>
        <w:overflowPunct w:val="0"/>
        <w:autoSpaceDE/>
        <w:autoSpaceDN/>
        <w:adjustRightInd/>
        <w:spacing w:before="299"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Ley General de la Administración Pública </w:t>
      </w:r>
      <w:r>
        <w:rPr>
          <w:rFonts w:ascii="Verdana" w:hAnsi="Verdana" w:cs="Verdana"/>
          <w:b/>
          <w:bCs/>
          <w:sz w:val="19"/>
          <w:szCs w:val="19"/>
          <w:u w:val="single"/>
          <w:lang w:val="es-ES" w:eastAsia="es-ES"/>
        </w:rPr>
        <w:t xml:space="preserve">Lev 6227 del 02 de mayo </w:t>
      </w:r>
      <w:r>
        <w:rPr>
          <w:rFonts w:ascii="Verdana" w:hAnsi="Verdana" w:cs="Verdana"/>
          <w:b/>
          <w:bCs/>
          <w:sz w:val="19"/>
          <w:szCs w:val="19"/>
          <w:lang w:val="es-ES" w:eastAsia="es-ES"/>
        </w:rPr>
        <w:t xml:space="preserve">de1978 </w:t>
      </w:r>
      <w:r>
        <w:rPr>
          <w:rFonts w:ascii="Verdana" w:hAnsi="Verdana" w:cs="Verdana"/>
          <w:sz w:val="24"/>
          <w:szCs w:val="24"/>
          <w:lang w:val="es-ES" w:eastAsia="es-ES"/>
        </w:rPr>
        <w:t>(LAGP) en su Artículo 16 dispone:</w:t>
      </w:r>
    </w:p>
    <w:p w:rsidR="004D1134" w:rsidRDefault="00BC4C7E">
      <w:pPr>
        <w:kinsoku w:val="0"/>
        <w:overflowPunct w:val="0"/>
        <w:autoSpaceDE/>
        <w:autoSpaceDN/>
        <w:adjustRightInd/>
        <w:spacing w:before="270" w:line="191" w:lineRule="exact"/>
        <w:ind w:left="360" w:right="72"/>
        <w:textAlignment w:val="baseline"/>
        <w:rPr>
          <w:rFonts w:ascii="Verdana" w:hAnsi="Verdana" w:cs="Verdana"/>
          <w:sz w:val="24"/>
          <w:szCs w:val="24"/>
          <w:lang w:eastAsia="en-US"/>
        </w:rPr>
      </w:pPr>
      <w:r>
        <w:rPr>
          <w:rFonts w:ascii="Verdana" w:hAnsi="Verdana" w:cs="Verdana"/>
          <w:i/>
          <w:iCs/>
          <w:spacing w:val="-1"/>
          <w:sz w:val="16"/>
          <w:szCs w:val="16"/>
          <w:lang w:val="es-ES" w:eastAsia="es-ES"/>
        </w:rPr>
        <w:t xml:space="preserve">"Artículo </w:t>
      </w:r>
      <w:proofErr w:type="gramStart"/>
      <w:r>
        <w:rPr>
          <w:rFonts w:ascii="Verdana" w:hAnsi="Verdana" w:cs="Verdana"/>
          <w:i/>
          <w:iCs/>
          <w:spacing w:val="-1"/>
          <w:sz w:val="16"/>
          <w:szCs w:val="16"/>
          <w:lang w:val="es-ES" w:eastAsia="es-ES"/>
        </w:rPr>
        <w:t>16.</w:t>
      </w:r>
      <w:r>
        <w:rPr>
          <w:rFonts w:ascii="Verdana" w:hAnsi="Verdana" w:cs="Verdana"/>
          <w:i/>
          <w:iCs/>
          <w:spacing w:val="-1"/>
          <w:sz w:val="16"/>
          <w:szCs w:val="16"/>
          <w:lang w:val="es-ES" w:eastAsia="es-ES"/>
        </w:rPr>
        <w:noBreakHyphen/>
      </w:r>
      <w:proofErr w:type="gramEnd"/>
    </w:p>
    <w:p w:rsidR="004D1134" w:rsidRDefault="00BC4C7E">
      <w:pPr>
        <w:numPr>
          <w:ilvl w:val="0"/>
          <w:numId w:val="8"/>
        </w:numPr>
        <w:kinsoku w:val="0"/>
        <w:overflowPunct w:val="0"/>
        <w:autoSpaceDE/>
        <w:autoSpaceDN/>
        <w:adjustRightInd/>
        <w:spacing w:before="288" w:line="192"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En ningún caso podrán dictarse actos contrarios a reglas unívocas de la ciencia o de la técnica, o a principios elementales de justicia, lógica o conveniencia.</w:t>
      </w:r>
    </w:p>
    <w:p w:rsidR="004D1134" w:rsidRDefault="00BC4C7E">
      <w:pPr>
        <w:numPr>
          <w:ilvl w:val="0"/>
          <w:numId w:val="8"/>
        </w:numPr>
        <w:kinsoku w:val="0"/>
        <w:overflowPunct w:val="0"/>
        <w:autoSpaceDE/>
        <w:autoSpaceDN/>
        <w:adjustRightInd/>
        <w:spacing w:before="287" w:line="190" w:lineRule="exact"/>
        <w:ind w:right="360"/>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El Juez podrá controlar la conformidad con estas reglas no jurídicas de los elementos discrecionales del acto, como si ejerciera contralor de legalidad."</w:t>
      </w:r>
    </w:p>
    <w:p w:rsidR="004D1134" w:rsidRDefault="00BC4C7E">
      <w:pPr>
        <w:kinsoku w:val="0"/>
        <w:overflowPunct w:val="0"/>
        <w:autoSpaceDE/>
        <w:autoSpaceDN/>
        <w:adjustRightInd/>
        <w:spacing w:before="271"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irracionales y que les cause un perjuicio injusto que traspasa los límites de la Legalidad misma.</w:t>
      </w:r>
    </w:p>
    <w:p w:rsidR="004D1134" w:rsidRDefault="00BC4C7E">
      <w:pPr>
        <w:kinsoku w:val="0"/>
        <w:overflowPunct w:val="0"/>
        <w:autoSpaceDE/>
        <w:autoSpaceDN/>
        <w:adjustRightInd/>
        <w:spacing w:before="290" w:line="284"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 LA MOTIVACIÓN DE LOS ACTOS ADMINISTRATIVOS.</w:t>
      </w:r>
    </w:p>
    <w:p w:rsidR="004D1134" w:rsidRDefault="00BC4C7E">
      <w:pPr>
        <w:kinsoku w:val="0"/>
        <w:overflowPunct w:val="0"/>
        <w:autoSpaceDE/>
        <w:autoSpaceDN/>
        <w:adjustRightInd/>
        <w:spacing w:before="284"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4D1134" w:rsidRDefault="00BC4C7E">
      <w:pPr>
        <w:kinsoku w:val="0"/>
        <w:overflowPunct w:val="0"/>
        <w:autoSpaceDE/>
        <w:autoSpaceDN/>
        <w:adjustRightInd/>
        <w:spacing w:before="285" w:line="298"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Lo anterior, solo se logra a través de la motivación, pues es allí donde la Administración, podrá justificar de manera, lógica, técnica, científica o jurídicamente la decisión que ha de adoptar.</w:t>
      </w:r>
    </w:p>
    <w:p w:rsidR="004D1134" w:rsidRDefault="00BC4C7E">
      <w:pPr>
        <w:kinsoku w:val="0"/>
        <w:overflowPunct w:val="0"/>
        <w:autoSpaceDE/>
        <w:autoSpaceDN/>
        <w:adjustRightInd/>
        <w:spacing w:before="284"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Tribunal Contencioso Administrativo Sección IV en su sentencia 00106 de las trece horas del once de noviembre de 2013 indicó:</w:t>
      </w:r>
    </w:p>
    <w:p w:rsidR="004D1134" w:rsidRDefault="00BC4C7E">
      <w:pPr>
        <w:kinsoku w:val="0"/>
        <w:overflowPunct w:val="0"/>
        <w:autoSpaceDE/>
        <w:autoSpaceDN/>
        <w:adjustRightInd/>
        <w:spacing w:before="297" w:line="194" w:lineRule="exact"/>
        <w:ind w:left="72" w:right="72"/>
        <w:jc w:val="center"/>
        <w:textAlignment w:val="baseline"/>
        <w:rPr>
          <w:rFonts w:ascii="Verdana" w:hAnsi="Verdana" w:cs="Verdana"/>
          <w:i/>
          <w:iCs/>
          <w:sz w:val="16"/>
          <w:szCs w:val="16"/>
          <w:lang w:val="es-ES" w:eastAsia="es-ES"/>
        </w:rPr>
      </w:pPr>
      <w:r>
        <w:rPr>
          <w:rFonts w:ascii="Verdana" w:hAnsi="Verdana" w:cs="Verdana"/>
          <w:i/>
          <w:iCs/>
          <w:sz w:val="16"/>
          <w:szCs w:val="16"/>
          <w:lang w:val="es-ES" w:eastAsia="es-ES"/>
        </w:rPr>
        <w:t>"</w:t>
      </w:r>
      <w:proofErr w:type="gramStart"/>
      <w:r>
        <w:rPr>
          <w:rFonts w:ascii="Verdana" w:hAnsi="Verdana" w:cs="Verdana"/>
          <w:i/>
          <w:iCs/>
          <w:sz w:val="16"/>
          <w:szCs w:val="16"/>
          <w:lang w:val="es-ES" w:eastAsia="es-ES"/>
        </w:rPr>
        <w:t>VII.II.I</w:t>
      </w:r>
      <w:proofErr w:type="gramEnd"/>
      <w:r>
        <w:rPr>
          <w:rFonts w:ascii="Verdana" w:hAnsi="Verdana" w:cs="Verdana"/>
          <w:i/>
          <w:iCs/>
          <w:sz w:val="16"/>
          <w:szCs w:val="16"/>
          <w:lang w:val="es-ES" w:eastAsia="es-ES"/>
        </w:rPr>
        <w:t>- Consideraciones generales sobre la motivación como elemento del acto administrativo:</w:t>
      </w:r>
    </w:p>
    <w:p w:rsidR="004D1134" w:rsidRDefault="004D1134">
      <w:pPr>
        <w:widowControl/>
        <w:rPr>
          <w:sz w:val="24"/>
          <w:szCs w:val="24"/>
        </w:rPr>
        <w:sectPr w:rsidR="004D1134">
          <w:pgSz w:w="12302" w:h="15725"/>
          <w:pgMar w:top="740" w:right="1633" w:bottom="349" w:left="1629" w:header="720" w:footer="720" w:gutter="0"/>
          <w:cols w:space="720"/>
          <w:noEndnote/>
        </w:sectPr>
      </w:pPr>
    </w:p>
    <w:p w:rsidR="004D1134" w:rsidRDefault="00BC4C7E">
      <w:pPr>
        <w:kinsoku w:val="0"/>
        <w:overflowPunct w:val="0"/>
        <w:autoSpaceDE/>
        <w:autoSpaceDN/>
        <w:adjustRightInd/>
        <w:spacing w:before="19" w:line="194" w:lineRule="exact"/>
        <w:ind w:left="216" w:right="576"/>
        <w:jc w:val="both"/>
        <w:textAlignment w:val="baseline"/>
        <w:rPr>
          <w:rFonts w:ascii="Verdana" w:hAnsi="Verdana" w:cs="Verdana"/>
          <w:sz w:val="24"/>
          <w:szCs w:val="24"/>
          <w:lang w:eastAsia="en-US"/>
        </w:rPr>
      </w:pPr>
      <w:r>
        <w:rPr>
          <w:rFonts w:ascii="Verdana" w:hAnsi="Verdana" w:cs="Verdana"/>
          <w:i/>
          <w:iCs/>
          <w:spacing w:val="-1"/>
          <w:sz w:val="16"/>
          <w:szCs w:val="16"/>
          <w:lang w:val="es-ES" w:eastAsia="es-ES"/>
        </w:rPr>
        <w:lastRenderedPageBreak/>
        <w:t xml:space="preserve">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motivación, sea el fundamento o de la conducta administrativa. Con respecto a este elemento del acto administrativo, se ha definido de la siguiente manera: "Así,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motivación constituye uno de los primeros pasos hacia el reconocimiento del recurso de desviación de poder, pero lo cierto es </w:t>
      </w:r>
      <w:proofErr w:type="gramStart"/>
      <w:r>
        <w:rPr>
          <w:rFonts w:ascii="Verdana" w:hAnsi="Verdana" w:cs="Verdana"/>
          <w:i/>
          <w:iCs/>
          <w:spacing w:val="-1"/>
          <w:sz w:val="16"/>
          <w:szCs w:val="16"/>
          <w:lang w:val="es-ES" w:eastAsia="es-ES"/>
        </w:rPr>
        <w:t>que</w:t>
      </w:r>
      <w:proofErr w:type="gramEnd"/>
      <w:r>
        <w:rPr>
          <w:rFonts w:ascii="Verdana" w:hAnsi="Verdana" w:cs="Verdana"/>
          <w:i/>
          <w:iCs/>
          <w:spacing w:val="-1"/>
          <w:sz w:val="16"/>
          <w:szCs w:val="16"/>
          <w:lang w:val="es-ES" w:eastAsia="es-ES"/>
        </w:rPr>
        <w:t xml:space="preserve"> al limitar el concepto de motivación a la expresión de la causa, no toda la doctrina advierte la importancia que ella puede tener para acreditar la existencia de un defecto o vicio en el elemento finalidad." (CASSAGNE, Juan Carlos, El Acto Administrativo, Buenos Aires, Segunda Edición, Abeledo-Perrot, p. 212-213) La doctrina nacional por su parte lo ha expresado de la siguiente manera: "...es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(JINESTA LOBO, Ernesto. </w:t>
      </w:r>
      <w:r>
        <w:rPr>
          <w:rFonts w:ascii="Verdana" w:hAnsi="Verdana" w:cs="Verdana"/>
          <w:i/>
          <w:iCs/>
          <w:spacing w:val="-1"/>
          <w:sz w:val="16"/>
          <w:szCs w:val="16"/>
          <w:u w:val="single"/>
          <w:lang w:val="es-ES" w:eastAsia="es-ES"/>
        </w:rPr>
        <w:t>Tratado de Derecho Administrativo.</w:t>
      </w:r>
      <w:r>
        <w:rPr>
          <w:rFonts w:ascii="Verdana" w:hAnsi="Verdana" w:cs="Verdana"/>
          <w:i/>
          <w:iCs/>
          <w:spacing w:val="-1"/>
          <w:sz w:val="16"/>
          <w:szCs w:val="16"/>
          <w:lang w:val="es-ES" w:eastAsia="es-ES"/>
        </w:rPr>
        <w:t xml:space="preserve"> Tomo I. (Parte General). Investigaciones Jurídicas S.A Ius </w:t>
      </w:r>
      <w:proofErr w:type="spellStart"/>
      <w:r>
        <w:rPr>
          <w:rFonts w:ascii="Verdana" w:hAnsi="Verdana" w:cs="Verdana"/>
          <w:i/>
          <w:iCs/>
          <w:spacing w:val="-1"/>
          <w:sz w:val="16"/>
          <w:szCs w:val="16"/>
          <w:lang w:val="es-ES" w:eastAsia="es-ES"/>
        </w:rPr>
        <w:t>Consultec</w:t>
      </w:r>
      <w:proofErr w:type="spellEnd"/>
      <w:r>
        <w:rPr>
          <w:rFonts w:ascii="Verdana" w:hAnsi="Verdana" w:cs="Verdana"/>
          <w:i/>
          <w:iCs/>
          <w:spacing w:val="-1"/>
          <w:sz w:val="16"/>
          <w:szCs w:val="16"/>
          <w:lang w:val="es-ES" w:eastAsia="es-ES"/>
        </w:rPr>
        <w:t xml:space="preserve">. S.A.2007.) Por su parte, el artículo 136 de la Ley General de la Administración Pública se refiere a este elemento de la siguiente manera: "Artículo </w:t>
      </w:r>
      <w:proofErr w:type="gramStart"/>
      <w:r>
        <w:rPr>
          <w:rFonts w:ascii="Verdana" w:hAnsi="Verdana" w:cs="Verdana"/>
          <w:i/>
          <w:iCs/>
          <w:spacing w:val="-1"/>
          <w:sz w:val="16"/>
          <w:szCs w:val="16"/>
          <w:lang w:val="es-ES" w:eastAsia="es-ES"/>
        </w:rPr>
        <w:t>136.</w:t>
      </w:r>
      <w:r>
        <w:rPr>
          <w:rFonts w:ascii="Verdana" w:hAnsi="Verdana" w:cs="Verdana"/>
          <w:i/>
          <w:iCs/>
          <w:spacing w:val="-1"/>
          <w:sz w:val="16"/>
          <w:szCs w:val="16"/>
          <w:lang w:val="es-ES" w:eastAsia="es-ES"/>
        </w:rPr>
        <w:noBreakHyphen/>
      </w:r>
      <w:proofErr w:type="gramEnd"/>
    </w:p>
    <w:p w:rsidR="004D1134" w:rsidRDefault="00BC4C7E">
      <w:pPr>
        <w:kinsoku w:val="0"/>
        <w:overflowPunct w:val="0"/>
        <w:autoSpaceDE/>
        <w:autoSpaceDN/>
        <w:adjustRightInd/>
        <w:spacing w:before="41" w:line="194" w:lineRule="exact"/>
        <w:ind w:left="216" w:right="576"/>
        <w:jc w:val="both"/>
        <w:textAlignment w:val="baseline"/>
        <w:rPr>
          <w:rFonts w:ascii="Verdana" w:hAnsi="Verdana" w:cs="Verdana"/>
          <w:i/>
          <w:iCs/>
          <w:spacing w:val="-3"/>
          <w:sz w:val="16"/>
          <w:szCs w:val="16"/>
          <w:lang w:val="es-ES" w:eastAsia="es-ES"/>
        </w:rPr>
      </w:pPr>
      <w:r>
        <w:rPr>
          <w:rFonts w:ascii="Verdana" w:hAnsi="Verdana" w:cs="Verdana"/>
          <w:i/>
          <w:iCs/>
          <w:spacing w:val="-3"/>
          <w:sz w:val="16"/>
          <w:szCs w:val="16"/>
          <w:lang w:val="es-ES" w:eastAsia="es-ES"/>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y actos discrecionales de alcance general; y f) Los que deban serlo en virtud de ley. 2. La motivación podrá consistir en la referencia explícita o inequívoca a los motivos de la petición del administrado, o bien a propuestas, dictámenes o resoluciones previas que hayan determinado realmente la adopción del acto, a condición de que se acompañe su copia". 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Pr>
          <w:rFonts w:ascii="Verdana" w:hAnsi="Verdana" w:cs="Verdana"/>
          <w:i/>
          <w:iCs/>
          <w:spacing w:val="-3"/>
          <w:sz w:val="16"/>
          <w:szCs w:val="16"/>
          <w:lang w:val="es-ES" w:eastAsia="es-ES"/>
        </w:rPr>
        <w:t>que</w:t>
      </w:r>
      <w:proofErr w:type="gramEnd"/>
      <w:r>
        <w:rPr>
          <w:rFonts w:ascii="Verdana" w:hAnsi="Verdana" w:cs="Verdana"/>
          <w:i/>
          <w:iCs/>
          <w:spacing w:val="-3"/>
          <w:sz w:val="16"/>
          <w:szCs w:val="16"/>
          <w:lang w:val="es-ES" w:eastAsia="es-ES"/>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w:t>
      </w:r>
      <w:proofErr w:type="spellStart"/>
      <w:r>
        <w:rPr>
          <w:rFonts w:ascii="Verdana" w:hAnsi="Verdana" w:cs="Verdana"/>
          <w:i/>
          <w:iCs/>
          <w:spacing w:val="-3"/>
          <w:sz w:val="16"/>
          <w:szCs w:val="16"/>
          <w:lang w:val="es-ES" w:eastAsia="es-ES"/>
        </w:rPr>
        <w:t>lamotivación</w:t>
      </w:r>
      <w:proofErr w:type="spellEnd"/>
      <w:r>
        <w:rPr>
          <w:rFonts w:ascii="Verdana" w:hAnsi="Verdana" w:cs="Verdana"/>
          <w:i/>
          <w:iCs/>
          <w:spacing w:val="-3"/>
          <w:sz w:val="16"/>
          <w:szCs w:val="16"/>
          <w:lang w:val="es-ES" w:eastAsia="es-ES"/>
        </w:rPr>
        <w:t xml:space="preserve"> es baluarte frente a la arbitrariedad. Así lo ha indicado la doctrina, de la siguiente manera: "...la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w:t>
      </w:r>
    </w:p>
    <w:p w:rsidR="004D1134" w:rsidRDefault="004D1134">
      <w:pPr>
        <w:widowControl/>
        <w:rPr>
          <w:sz w:val="24"/>
          <w:szCs w:val="24"/>
        </w:rPr>
        <w:sectPr w:rsidR="004D1134">
          <w:pgSz w:w="12298" w:h="15725"/>
          <w:pgMar w:top="960" w:right="1390" w:bottom="202" w:left="1908" w:header="720" w:footer="720" w:gutter="0"/>
          <w:cols w:space="720"/>
          <w:noEndnote/>
        </w:sectPr>
      </w:pPr>
    </w:p>
    <w:p w:rsidR="004D1134" w:rsidRDefault="00BC4C7E" w:rsidP="00BC4C7E">
      <w:pPr>
        <w:kinsoku w:val="0"/>
        <w:overflowPunct w:val="0"/>
        <w:autoSpaceDE/>
        <w:autoSpaceDN/>
        <w:adjustRightInd/>
        <w:spacing w:before="1" w:line="194" w:lineRule="exact"/>
        <w:ind w:left="288" w:right="576"/>
        <w:jc w:val="both"/>
        <w:textAlignment w:val="baseline"/>
        <w:rPr>
          <w:rFonts w:ascii="Verdana" w:hAnsi="Verdana" w:cs="Verdana"/>
          <w:i/>
          <w:iCs/>
          <w:spacing w:val="-3"/>
          <w:sz w:val="16"/>
          <w:szCs w:val="16"/>
          <w:lang w:val="es-ES" w:eastAsia="es-ES"/>
        </w:rPr>
      </w:pPr>
      <w:r>
        <w:rPr>
          <w:rFonts w:ascii="Verdana" w:hAnsi="Verdana" w:cs="Verdana"/>
          <w:i/>
          <w:iCs/>
          <w:spacing w:val="-2"/>
          <w:sz w:val="16"/>
          <w:szCs w:val="16"/>
          <w:lang w:val="es-ES" w:eastAsia="es-ES"/>
        </w:rPr>
        <w:lastRenderedPageBreak/>
        <w:t xml:space="preserve">concluyen, finalmente, en la exigencia de motivar las sentencias y las resoluciones administrativas, de forma que unas y otras aparezcan como concreción del mandato del legislativo y no como decisiones voluntaristas o arbitrarias" GARRIDO FALLA, Fernando y FERNÁNDEZ PASTRANA, José. María. "Régimen Jurídico y Procedimiento de las Administraciones Públicas", Edit. </w:t>
      </w:r>
      <w:proofErr w:type="spellStart"/>
      <w:r>
        <w:rPr>
          <w:rFonts w:ascii="Verdana" w:hAnsi="Verdana" w:cs="Verdana"/>
          <w:i/>
          <w:iCs/>
          <w:spacing w:val="-2"/>
          <w:sz w:val="16"/>
          <w:szCs w:val="16"/>
          <w:lang w:val="es-ES" w:eastAsia="es-ES"/>
        </w:rPr>
        <w:t>Civitas</w:t>
      </w:r>
      <w:proofErr w:type="spellEnd"/>
      <w:r>
        <w:rPr>
          <w:rFonts w:ascii="Verdana" w:hAnsi="Verdana" w:cs="Verdana"/>
          <w:i/>
          <w:iCs/>
          <w:spacing w:val="-2"/>
          <w:sz w:val="16"/>
          <w:szCs w:val="16"/>
          <w:lang w:val="es-ES" w:eastAsia="es-ES"/>
        </w:rPr>
        <w:t xml:space="preserve">, 2000, </w:t>
      </w:r>
      <w:proofErr w:type="spellStart"/>
      <w:r>
        <w:rPr>
          <w:rFonts w:ascii="Verdana" w:hAnsi="Verdana" w:cs="Verdana"/>
          <w:i/>
          <w:iCs/>
          <w:spacing w:val="-2"/>
          <w:sz w:val="16"/>
          <w:szCs w:val="16"/>
          <w:lang w:val="es-ES" w:eastAsia="es-ES"/>
        </w:rPr>
        <w:t>Pág</w:t>
      </w:r>
      <w:proofErr w:type="spellEnd"/>
      <w:r>
        <w:rPr>
          <w:rFonts w:ascii="Verdana" w:hAnsi="Verdana" w:cs="Verdana"/>
          <w:i/>
          <w:iCs/>
          <w:spacing w:val="-2"/>
          <w:sz w:val="16"/>
          <w:szCs w:val="16"/>
          <w:lang w:val="es-ES" w:eastAsia="es-ES"/>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Pr>
          <w:rFonts w:ascii="Verdana" w:hAnsi="Verdana" w:cs="Verdana"/>
          <w:i/>
          <w:iCs/>
          <w:spacing w:val="-2"/>
          <w:sz w:val="16"/>
          <w:szCs w:val="16"/>
          <w:lang w:val="es-ES" w:eastAsia="es-ES"/>
        </w:rPr>
        <w:t>y</w:t>
      </w:r>
      <w:proofErr w:type="gramEnd"/>
      <w:r>
        <w:rPr>
          <w:rFonts w:ascii="Verdana" w:hAnsi="Verdana" w:cs="Verdana"/>
          <w:i/>
          <w:iCs/>
          <w:spacing w:val="-2"/>
          <w:sz w:val="16"/>
          <w:szCs w:val="16"/>
          <w:lang w:val="es-ES" w:eastAsia="es-ES"/>
        </w:rPr>
        <w:t xml:space="preserve"> ante todo, si se está ante un acto acorde con la </w:t>
      </w:r>
      <w:proofErr w:type="spellStart"/>
      <w:r>
        <w:rPr>
          <w:rFonts w:ascii="Verdana" w:hAnsi="Verdana" w:cs="Verdana"/>
          <w:i/>
          <w:iCs/>
          <w:spacing w:val="-2"/>
          <w:sz w:val="16"/>
          <w:szCs w:val="16"/>
          <w:lang w:val="es-ES" w:eastAsia="es-ES"/>
        </w:rPr>
        <w:t>juricidad</w:t>
      </w:r>
      <w:proofErr w:type="spellEnd"/>
      <w:r>
        <w:rPr>
          <w:rFonts w:ascii="Verdana" w:hAnsi="Verdana" w:cs="Verdana"/>
          <w:i/>
          <w:iCs/>
          <w:spacing w:val="-2"/>
          <w:sz w:val="16"/>
          <w:szCs w:val="16"/>
          <w:lang w:val="es-ES" w:eastAsia="es-ES"/>
        </w:rPr>
        <w:t xml:space="preserve">, en donde se aplicó el correspondiente ordenamiento jurídico. La Sala Primera de la Corte Suprema de Justicia se ha referido a este elemento de la siguiente manera: "La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w:t>
      </w:r>
      <w:proofErr w:type="spellStart"/>
      <w:r>
        <w:rPr>
          <w:rFonts w:ascii="Verdana" w:hAnsi="Verdana" w:cs="Verdana"/>
          <w:i/>
          <w:iCs/>
          <w:spacing w:val="-2"/>
          <w:sz w:val="16"/>
          <w:szCs w:val="16"/>
          <w:lang w:val="es-ES" w:eastAsia="es-ES"/>
        </w:rPr>
        <w:t>N°</w:t>
      </w:r>
      <w:proofErr w:type="spellEnd"/>
      <w:r>
        <w:rPr>
          <w:rFonts w:ascii="Verdana" w:hAnsi="Verdana" w:cs="Verdana"/>
          <w:i/>
          <w:iCs/>
          <w:spacing w:val="-2"/>
          <w:sz w:val="16"/>
          <w:szCs w:val="16"/>
          <w:lang w:val="es-ES" w:eastAsia="es-ES"/>
        </w:rPr>
        <w:t xml:space="preserve"> 1522 de las 14:20 horas del 8 de agosto de 1991). Consecuentemente, el acto administrativo cuya motivación se haga depender de la invocación genérica de una ley, es un acto administrativo arbitrario y nulo."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Pr>
          <w:rFonts w:ascii="Verdana" w:hAnsi="Verdana" w:cs="Verdana"/>
          <w:i/>
          <w:iCs/>
          <w:spacing w:val="-2"/>
          <w:sz w:val="16"/>
          <w:szCs w:val="16"/>
          <w:lang w:val="es-ES" w:eastAsia="es-ES"/>
        </w:rPr>
        <w:t>antecedentes</w:t>
      </w:r>
      <w:proofErr w:type="gramEnd"/>
      <w:r>
        <w:rPr>
          <w:rFonts w:ascii="Verdana" w:hAnsi="Verdana" w:cs="Verdana"/>
          <w:i/>
          <w:iCs/>
          <w:spacing w:val="-2"/>
          <w:sz w:val="16"/>
          <w:szCs w:val="16"/>
          <w:lang w:val="es-ES" w:eastAsia="es-ES"/>
        </w:rPr>
        <w:t xml:space="preserve"> sino que se torna imperativo una especificidad propia de análisis para el acto en 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w:t>
      </w:r>
      <w:r>
        <w:rPr>
          <w:rFonts w:ascii="Verdana" w:hAnsi="Verdana" w:cs="Verdana"/>
          <w:i/>
          <w:iCs/>
          <w:spacing w:val="-3"/>
          <w:sz w:val="16"/>
          <w:szCs w:val="16"/>
          <w:lang w:val="es-ES" w:eastAsia="es-ES"/>
        </w:rPr>
        <w:t xml:space="preserve">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"principio de trascendencia", en el tanto que el análisis de la suficiencia de la motivación debe atender a si con su ausencia se está incidiendo tanto el fin del acto como en la esfera de derechos del particular o si por el contrario, a pesar de encontrarse defectuosa o parcial, la fundamentación de alguna manera resulta </w:t>
      </w:r>
      <w:proofErr w:type="spellStart"/>
      <w:r>
        <w:rPr>
          <w:rFonts w:ascii="Verdana" w:hAnsi="Verdana" w:cs="Verdana"/>
          <w:i/>
          <w:iCs/>
          <w:spacing w:val="-3"/>
          <w:sz w:val="16"/>
          <w:szCs w:val="16"/>
          <w:lang w:val="es-ES" w:eastAsia="es-ES"/>
        </w:rPr>
        <w:t>aún</w:t>
      </w:r>
      <w:proofErr w:type="spellEnd"/>
      <w:r>
        <w:rPr>
          <w:rFonts w:ascii="Verdana" w:hAnsi="Verdana" w:cs="Verdana"/>
          <w:i/>
          <w:iCs/>
          <w:spacing w:val="-3"/>
          <w:sz w:val="16"/>
          <w:szCs w:val="16"/>
          <w:lang w:val="es-ES" w:eastAsia="es-ES"/>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motivación se funde en la referencia </w:t>
      </w:r>
      <w:proofErr w:type="spellStart"/>
      <w:r>
        <w:rPr>
          <w:rFonts w:ascii="Verdana" w:hAnsi="Verdana" w:cs="Verdana"/>
          <w:i/>
          <w:iCs/>
          <w:spacing w:val="-3"/>
          <w:sz w:val="16"/>
          <w:szCs w:val="16"/>
          <w:lang w:val="es-ES" w:eastAsia="es-ES"/>
        </w:rPr>
        <w:t>explicita</w:t>
      </w:r>
      <w:proofErr w:type="spellEnd"/>
      <w:r>
        <w:rPr>
          <w:rFonts w:ascii="Verdana" w:hAnsi="Verdana" w:cs="Verdana"/>
          <w:i/>
          <w:iCs/>
          <w:spacing w:val="-3"/>
          <w:sz w:val="16"/>
          <w:szCs w:val="16"/>
          <w:lang w:val="es-ES" w:eastAsia="es-ES"/>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intrínseca la eficiencia necesaria para se conozca la razón por la cual se emitió el acto en concreto. En este orden de ideas, el voto 001266-F-S1-2012 de las diez horas cinco minutos del cuatro de octubre de dos mil doce de la Sala Primera de la Corte Suprema de Justicia resolvió: "....debe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w:t>
      </w:r>
      <w:proofErr w:type="spellStart"/>
      <w:r>
        <w:rPr>
          <w:rFonts w:ascii="Verdana" w:hAnsi="Verdana" w:cs="Verdana"/>
          <w:i/>
          <w:iCs/>
          <w:spacing w:val="-3"/>
          <w:sz w:val="16"/>
          <w:szCs w:val="16"/>
          <w:lang w:val="es-ES" w:eastAsia="es-ES"/>
        </w:rPr>
        <w:t>sucinta"e</w:t>
      </w:r>
      <w:proofErr w:type="spellEnd"/>
      <w:r>
        <w:rPr>
          <w:rFonts w:ascii="Verdana" w:hAnsi="Verdana" w:cs="Verdana"/>
          <w:i/>
          <w:iCs/>
          <w:spacing w:val="-3"/>
          <w:sz w:val="16"/>
          <w:szCs w:val="16"/>
          <w:lang w:val="es-ES" w:eastAsia="es-ES"/>
        </w:rPr>
        <w:t xml:space="preserve"> incluso "podrá consistir en la referencia explícita o inequívoca a los motivos de la petición del administrado,</w:t>
      </w:r>
    </w:p>
    <w:p w:rsidR="004D1134" w:rsidRDefault="00BC4C7E">
      <w:pPr>
        <w:numPr>
          <w:ilvl w:val="0"/>
          <w:numId w:val="9"/>
        </w:numPr>
        <w:kinsoku w:val="0"/>
        <w:overflowPunct w:val="0"/>
        <w:autoSpaceDE/>
        <w:autoSpaceDN/>
        <w:adjustRightInd/>
        <w:spacing w:before="42" w:line="194" w:lineRule="exact"/>
        <w:ind w:right="576"/>
        <w:jc w:val="both"/>
        <w:textAlignment w:val="baseline"/>
        <w:rPr>
          <w:rFonts w:ascii="Verdana" w:hAnsi="Verdana" w:cs="Verdana"/>
          <w:i/>
          <w:iCs/>
          <w:spacing w:val="-1"/>
          <w:sz w:val="16"/>
          <w:szCs w:val="16"/>
          <w:lang w:val="es-ES" w:eastAsia="es-ES"/>
        </w:rPr>
      </w:pPr>
      <w:r>
        <w:rPr>
          <w:rFonts w:ascii="Verdana" w:hAnsi="Verdana" w:cs="Verdana"/>
          <w:i/>
          <w:iCs/>
          <w:spacing w:val="-1"/>
          <w:sz w:val="16"/>
          <w:szCs w:val="16"/>
          <w:lang w:val="es-ES" w:eastAsia="es-ES"/>
        </w:rPr>
        <w:t xml:space="preserve">bien a propuestas, dictámenes o resoluciones previas". Claro está, también se dispone en la norma de comentario </w:t>
      </w:r>
      <w:proofErr w:type="gramStart"/>
      <w:r>
        <w:rPr>
          <w:rFonts w:ascii="Verdana" w:hAnsi="Verdana" w:cs="Verdana"/>
          <w:i/>
          <w:iCs/>
          <w:spacing w:val="-1"/>
          <w:sz w:val="16"/>
          <w:szCs w:val="16"/>
          <w:lang w:val="es-ES" w:eastAsia="es-ES"/>
        </w:rPr>
        <w:t>que</w:t>
      </w:r>
      <w:proofErr w:type="gramEnd"/>
      <w:r>
        <w:rPr>
          <w:rFonts w:ascii="Verdana" w:hAnsi="Verdana" w:cs="Verdana"/>
          <w:i/>
          <w:iCs/>
          <w:spacing w:val="-1"/>
          <w:sz w:val="16"/>
          <w:szCs w:val="16"/>
          <w:lang w:val="es-ES" w:eastAsia="es-ES"/>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explícita su fundamentación, sin embargo, en atención a la naturaleza misma de lo que se comunicó, ello resultaba innecesario, toda vez que se ratifica, según la buena fe negocia', el término de la vigencia del contrato originalmente pactada, descartando la expectativa que podía existir en cuanto a la posibilidad de una prórroga". De conformidad con los anteriores razonamientos, todo análisis que haga el Tribunal de la motivación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4D1134" w:rsidRDefault="004D1134">
      <w:pPr>
        <w:widowControl/>
        <w:rPr>
          <w:sz w:val="24"/>
          <w:szCs w:val="24"/>
        </w:rPr>
        <w:sectPr w:rsidR="004D1134">
          <w:pgSz w:w="12298" w:h="15725"/>
          <w:pgMar w:top="780" w:right="1490" w:bottom="309" w:left="1808" w:header="720" w:footer="720" w:gutter="0"/>
          <w:cols w:space="720"/>
          <w:noEndnote/>
        </w:sectPr>
      </w:pPr>
    </w:p>
    <w:p w:rsidR="004D1134" w:rsidRDefault="00BC4C7E">
      <w:pPr>
        <w:kinsoku w:val="0"/>
        <w:overflowPunct w:val="0"/>
        <w:autoSpaceDE/>
        <w:autoSpaceDN/>
        <w:adjustRightInd/>
        <w:spacing w:line="328" w:lineRule="exact"/>
        <w:ind w:right="144"/>
        <w:jc w:val="both"/>
        <w:textAlignment w:val="baseline"/>
        <w:rPr>
          <w:rFonts w:ascii="Tahoma" w:hAnsi="Tahoma" w:cs="Tahoma"/>
          <w:spacing w:val="11"/>
          <w:sz w:val="25"/>
          <w:szCs w:val="25"/>
          <w:lang w:val="es-ES" w:eastAsia="es-ES"/>
        </w:rPr>
      </w:pPr>
      <w:r>
        <w:rPr>
          <w:rFonts w:ascii="Tahoma" w:hAnsi="Tahoma" w:cs="Tahoma"/>
          <w:spacing w:val="11"/>
          <w:sz w:val="25"/>
          <w:szCs w:val="25"/>
          <w:lang w:val="es-ES" w:eastAsia="es-ES"/>
        </w:rPr>
        <w:lastRenderedPageBreak/>
        <w:t>De lo dicho hasta aquí, es claro que en la especie se respetaron los principios indicados anteriormente y el acto fue motivado de manera adecuada, no encontrándose nulidad alguna en la especie.</w:t>
      </w:r>
    </w:p>
    <w:p w:rsidR="004D1134" w:rsidRDefault="00BC4C7E">
      <w:pPr>
        <w:kinsoku w:val="0"/>
        <w:overflowPunct w:val="0"/>
        <w:autoSpaceDE/>
        <w:autoSpaceDN/>
        <w:adjustRightInd/>
        <w:spacing w:before="117" w:line="338" w:lineRule="exact"/>
        <w:ind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 xml:space="preserve">Finalmente, en cuanto a la legalidad del </w:t>
      </w:r>
      <w:r>
        <w:rPr>
          <w:rFonts w:ascii="Tahoma" w:hAnsi="Tahoma" w:cs="Tahoma"/>
          <w:b/>
          <w:bCs/>
          <w:spacing w:val="8"/>
          <w:sz w:val="25"/>
          <w:szCs w:val="25"/>
          <w:lang w:val="es-ES" w:eastAsia="es-ES"/>
        </w:rPr>
        <w:t xml:space="preserve">Decreto Ejecutivo 34992-MOPT </w:t>
      </w:r>
      <w:r>
        <w:rPr>
          <w:rFonts w:ascii="Tahoma" w:hAnsi="Tahoma" w:cs="Tahoma"/>
          <w:spacing w:val="8"/>
          <w:sz w:val="25"/>
          <w:szCs w:val="25"/>
          <w:lang w:val="es-ES" w:eastAsia="es-ES"/>
        </w:rPr>
        <w:t>estima este Tribunal que tal análisis escapa a las competencias de este órgano y de considerar la recurrente que el referido decreto debe ser impugnado, lo deberá hacer en las instancias respectivas.</w:t>
      </w:r>
    </w:p>
    <w:p w:rsidR="004D1134" w:rsidRDefault="00BC4C7E">
      <w:pPr>
        <w:kinsoku w:val="0"/>
        <w:overflowPunct w:val="0"/>
        <w:autoSpaceDE/>
        <w:autoSpaceDN/>
        <w:adjustRightInd/>
        <w:spacing w:before="572" w:line="289" w:lineRule="exact"/>
        <w:jc w:val="center"/>
        <w:textAlignment w:val="baseline"/>
        <w:rPr>
          <w:rFonts w:ascii="Tahoma" w:hAnsi="Tahoma" w:cs="Tahoma"/>
          <w:b/>
          <w:bCs/>
          <w:spacing w:val="7"/>
          <w:sz w:val="25"/>
          <w:szCs w:val="25"/>
          <w:lang w:val="es-ES" w:eastAsia="es-ES"/>
        </w:rPr>
      </w:pPr>
      <w:r>
        <w:rPr>
          <w:rFonts w:ascii="Tahoma" w:hAnsi="Tahoma" w:cs="Tahoma"/>
          <w:b/>
          <w:bCs/>
          <w:spacing w:val="7"/>
          <w:sz w:val="25"/>
          <w:szCs w:val="25"/>
          <w:lang w:val="es-ES" w:eastAsia="es-ES"/>
        </w:rPr>
        <w:t>POR TANTO</w:t>
      </w:r>
    </w:p>
    <w:p w:rsidR="004D1134" w:rsidRDefault="00BC4C7E">
      <w:pPr>
        <w:numPr>
          <w:ilvl w:val="0"/>
          <w:numId w:val="10"/>
        </w:numPr>
        <w:tabs>
          <w:tab w:val="right" w:pos="8856"/>
        </w:tabs>
        <w:kinsoku w:val="0"/>
        <w:overflowPunct w:val="0"/>
        <w:autoSpaceDE/>
        <w:autoSpaceDN/>
        <w:adjustRightInd/>
        <w:spacing w:before="417" w:line="294" w:lineRule="exact"/>
        <w:ind w:right="144"/>
        <w:jc w:val="both"/>
        <w:textAlignment w:val="baseline"/>
        <w:rPr>
          <w:rFonts w:ascii="Tahoma" w:hAnsi="Tahoma" w:cs="Tahoma"/>
          <w:b/>
          <w:bCs/>
          <w:spacing w:val="1"/>
          <w:sz w:val="25"/>
          <w:szCs w:val="25"/>
          <w:lang w:val="es-ES" w:eastAsia="es-ES"/>
        </w:rPr>
      </w:pPr>
      <w:r>
        <w:rPr>
          <w:rFonts w:ascii="Tahoma" w:hAnsi="Tahoma" w:cs="Tahoma"/>
          <w:spacing w:val="1"/>
          <w:sz w:val="25"/>
          <w:szCs w:val="25"/>
          <w:lang w:val="es-ES" w:eastAsia="es-ES"/>
        </w:rPr>
        <w:t xml:space="preserve">Se declara extemporáneo el RECURSO </w:t>
      </w:r>
      <w:r>
        <w:rPr>
          <w:rFonts w:ascii="Tahoma" w:hAnsi="Tahoma" w:cs="Tahoma"/>
          <w:b/>
          <w:bCs/>
          <w:spacing w:val="1"/>
          <w:sz w:val="19"/>
          <w:szCs w:val="19"/>
          <w:lang w:val="es-ES" w:eastAsia="es-ES"/>
        </w:rPr>
        <w:t xml:space="preserve">DE </w:t>
      </w:r>
      <w:r>
        <w:rPr>
          <w:rFonts w:ascii="Tahoma" w:hAnsi="Tahoma" w:cs="Tahoma"/>
          <w:b/>
          <w:bCs/>
          <w:spacing w:val="1"/>
          <w:sz w:val="25"/>
          <w:szCs w:val="25"/>
          <w:lang w:val="es-ES" w:eastAsia="es-ES"/>
        </w:rPr>
        <w:t xml:space="preserve">APELACIÓN </w:t>
      </w:r>
      <w:r>
        <w:rPr>
          <w:rFonts w:ascii="Tahoma" w:hAnsi="Tahoma" w:cs="Tahoma"/>
          <w:b/>
          <w:bCs/>
          <w:spacing w:val="1"/>
          <w:sz w:val="19"/>
          <w:szCs w:val="19"/>
          <w:lang w:val="es-ES" w:eastAsia="es-ES"/>
        </w:rPr>
        <w:t>INTERPUESTO</w:t>
      </w:r>
      <w:r>
        <w:rPr>
          <w:rFonts w:ascii="Tahoma" w:hAnsi="Tahoma" w:cs="Tahoma"/>
          <w:b/>
          <w:bCs/>
          <w:spacing w:val="1"/>
          <w:sz w:val="19"/>
          <w:szCs w:val="19"/>
          <w:lang w:val="es-ES" w:eastAsia="es-ES"/>
        </w:rPr>
        <w:br/>
      </w:r>
      <w:r>
        <w:rPr>
          <w:rFonts w:ascii="Tahoma" w:hAnsi="Tahoma" w:cs="Tahoma"/>
          <w:spacing w:val="1"/>
          <w:sz w:val="25"/>
          <w:szCs w:val="25"/>
          <w:lang w:val="es-ES" w:eastAsia="es-ES"/>
        </w:rPr>
        <w:t xml:space="preserve">por </w:t>
      </w:r>
      <w:r>
        <w:rPr>
          <w:rFonts w:ascii="Tahoma" w:hAnsi="Tahoma" w:cs="Tahoma"/>
          <w:b/>
          <w:bCs/>
          <w:spacing w:val="1"/>
          <w:sz w:val="25"/>
          <w:szCs w:val="25"/>
          <w:lang w:val="es-ES" w:eastAsia="es-ES"/>
        </w:rPr>
        <w:t xml:space="preserve">La EMPRESA T.L.Z.S.A., cédula Jurídica número …, </w:t>
      </w:r>
      <w:r>
        <w:rPr>
          <w:rFonts w:ascii="Tahoma" w:hAnsi="Tahoma" w:cs="Tahoma"/>
          <w:spacing w:val="1"/>
          <w:sz w:val="25"/>
          <w:szCs w:val="25"/>
          <w:lang w:val="es-ES" w:eastAsia="es-ES"/>
        </w:rPr>
        <w:t xml:space="preserve">por medio de su Apoderado Generalísimo sin Límite de Suma, señor </w:t>
      </w:r>
      <w:r>
        <w:rPr>
          <w:rFonts w:ascii="Tahoma" w:hAnsi="Tahoma" w:cs="Tahoma"/>
          <w:b/>
          <w:bCs/>
          <w:spacing w:val="1"/>
          <w:sz w:val="25"/>
          <w:szCs w:val="25"/>
          <w:lang w:val="es-ES" w:eastAsia="es-ES"/>
        </w:rPr>
        <w:t xml:space="preserve">R.J.L.F. cédula de identidad número …, </w:t>
      </w:r>
      <w:r>
        <w:rPr>
          <w:rFonts w:ascii="Tahoma" w:hAnsi="Tahoma" w:cs="Tahoma"/>
          <w:spacing w:val="1"/>
          <w:sz w:val="25"/>
          <w:szCs w:val="25"/>
          <w:lang w:val="es-ES" w:eastAsia="es-ES"/>
        </w:rPr>
        <w:t xml:space="preserve">contra el </w:t>
      </w:r>
      <w:r>
        <w:rPr>
          <w:rFonts w:ascii="Tahoma" w:hAnsi="Tahoma" w:cs="Tahoma"/>
          <w:b/>
          <w:bCs/>
          <w:spacing w:val="1"/>
          <w:sz w:val="25"/>
          <w:szCs w:val="25"/>
          <w:lang w:val="es-ES" w:eastAsia="es-ES"/>
        </w:rPr>
        <w:t>artículo 3.1 de la Sesión Ordinaria 28-2017 de 12 de julio de 2017, celebrada por la Junta Directiva del Consejo de Transporte Público.</w:t>
      </w:r>
    </w:p>
    <w:p w:rsidR="004D1134" w:rsidRDefault="00BC4C7E">
      <w:pPr>
        <w:numPr>
          <w:ilvl w:val="0"/>
          <w:numId w:val="11"/>
        </w:numPr>
        <w:kinsoku w:val="0"/>
        <w:overflowPunct w:val="0"/>
        <w:autoSpaceDE/>
        <w:autoSpaceDN/>
        <w:adjustRightInd/>
        <w:spacing w:before="298" w:line="292" w:lineRule="exact"/>
        <w:ind w:right="144"/>
        <w:jc w:val="both"/>
        <w:textAlignment w:val="baseline"/>
        <w:rPr>
          <w:rFonts w:ascii="Tahoma" w:hAnsi="Tahoma" w:cs="Tahoma"/>
          <w:b/>
          <w:bCs/>
          <w:spacing w:val="9"/>
          <w:sz w:val="25"/>
          <w:szCs w:val="25"/>
          <w:lang w:val="es-ES" w:eastAsia="es-ES"/>
        </w:rPr>
      </w:pPr>
      <w:r>
        <w:rPr>
          <w:rFonts w:ascii="Tahoma" w:hAnsi="Tahoma" w:cs="Tahoma"/>
          <w:spacing w:val="9"/>
          <w:sz w:val="25"/>
          <w:szCs w:val="25"/>
          <w:lang w:val="es-ES" w:eastAsia="es-ES"/>
        </w:rPr>
        <w:t xml:space="preserve">Se declara sin lugar, el </w:t>
      </w:r>
      <w:r>
        <w:rPr>
          <w:rFonts w:ascii="Tahoma" w:hAnsi="Tahoma" w:cs="Tahoma"/>
          <w:b/>
          <w:bCs/>
          <w:spacing w:val="9"/>
          <w:sz w:val="25"/>
          <w:szCs w:val="25"/>
          <w:lang w:val="es-ES" w:eastAsia="es-ES"/>
        </w:rPr>
        <w:t xml:space="preserve">incidente de Nulidad </w:t>
      </w:r>
      <w:r>
        <w:rPr>
          <w:rFonts w:ascii="Tahoma" w:hAnsi="Tahoma" w:cs="Tahoma"/>
          <w:spacing w:val="9"/>
          <w:sz w:val="25"/>
          <w:szCs w:val="25"/>
          <w:lang w:val="es-ES" w:eastAsia="es-ES"/>
        </w:rPr>
        <w:t xml:space="preserve">interpuesto por </w:t>
      </w:r>
      <w:r>
        <w:rPr>
          <w:rFonts w:ascii="Tahoma" w:hAnsi="Tahoma" w:cs="Tahoma"/>
          <w:b/>
          <w:bCs/>
          <w:spacing w:val="9"/>
          <w:sz w:val="25"/>
          <w:szCs w:val="25"/>
          <w:lang w:val="es-ES" w:eastAsia="es-ES"/>
        </w:rPr>
        <w:t xml:space="preserve">La EMPRESA T.L.Z.S.A., cédula Jurídica número …, </w:t>
      </w:r>
      <w:r>
        <w:rPr>
          <w:rFonts w:ascii="Tahoma" w:hAnsi="Tahoma" w:cs="Tahoma"/>
          <w:spacing w:val="9"/>
          <w:sz w:val="25"/>
          <w:szCs w:val="25"/>
          <w:lang w:val="es-ES" w:eastAsia="es-ES"/>
        </w:rPr>
        <w:t xml:space="preserve">por medio de su Apoderado Generalísimo sin Límite de Suma, señor </w:t>
      </w:r>
      <w:r>
        <w:rPr>
          <w:rFonts w:ascii="Tahoma" w:hAnsi="Tahoma" w:cs="Tahoma"/>
          <w:b/>
          <w:bCs/>
          <w:spacing w:val="9"/>
          <w:sz w:val="25"/>
          <w:szCs w:val="25"/>
          <w:lang w:val="es-ES" w:eastAsia="es-ES"/>
        </w:rPr>
        <w:t xml:space="preserve">R.J.L.F. cédula de identidad número …, </w:t>
      </w:r>
      <w:r>
        <w:rPr>
          <w:rFonts w:ascii="Tahoma" w:hAnsi="Tahoma" w:cs="Tahoma"/>
          <w:spacing w:val="9"/>
          <w:sz w:val="25"/>
          <w:szCs w:val="25"/>
          <w:lang w:val="es-ES" w:eastAsia="es-ES"/>
        </w:rPr>
        <w:t xml:space="preserve">contra el </w:t>
      </w:r>
      <w:r>
        <w:rPr>
          <w:rFonts w:ascii="Tahoma" w:hAnsi="Tahoma" w:cs="Tahoma"/>
          <w:b/>
          <w:bCs/>
          <w:spacing w:val="9"/>
          <w:sz w:val="25"/>
          <w:szCs w:val="25"/>
          <w:lang w:val="es-ES" w:eastAsia="es-ES"/>
        </w:rPr>
        <w:t>artículo 3.1 de la Sesión Ordinaria 28-2017 de 12 de julio de 2017, celebrada por la Junta Directiva del Consejo de Transporte Público.</w:t>
      </w:r>
    </w:p>
    <w:p w:rsidR="004D1134" w:rsidRDefault="00BC4C7E">
      <w:pPr>
        <w:numPr>
          <w:ilvl w:val="0"/>
          <w:numId w:val="11"/>
        </w:numPr>
        <w:kinsoku w:val="0"/>
        <w:overflowPunct w:val="0"/>
        <w:autoSpaceDE/>
        <w:autoSpaceDN/>
        <w:adjustRightInd/>
        <w:spacing w:before="292" w:line="291" w:lineRule="exact"/>
        <w:ind w:right="144"/>
        <w:jc w:val="both"/>
        <w:textAlignment w:val="baseline"/>
        <w:rPr>
          <w:rFonts w:ascii="Verdana" w:hAnsi="Verdana" w:cs="Verdana"/>
          <w:b/>
          <w:bCs/>
          <w:i/>
          <w:iCs/>
          <w:sz w:val="24"/>
          <w:szCs w:val="24"/>
          <w:lang w:val="es-ES" w:eastAsia="es-ES"/>
        </w:rPr>
      </w:pPr>
      <w:r>
        <w:rPr>
          <w:rFonts w:ascii="Tahoma" w:hAnsi="Tahoma" w:cs="Tahoma"/>
          <w:sz w:val="25"/>
          <w:szCs w:val="25"/>
          <w:lang w:val="es-ES" w:eastAsia="es-ES"/>
        </w:rPr>
        <w:t xml:space="preserve">Conforme las determinaciones del numeral 22, inciso c), de la Ley No. 7969, </w:t>
      </w:r>
      <w:r>
        <w:rPr>
          <w:rFonts w:ascii="Verdana" w:hAnsi="Verdana" w:cs="Verdana"/>
          <w:b/>
          <w:bCs/>
          <w:i/>
          <w:iCs/>
          <w:sz w:val="24"/>
          <w:szCs w:val="24"/>
          <w:lang w:val="es-ES" w:eastAsia="es-ES"/>
        </w:rPr>
        <w:t>se da por agotada la vía administrativa.</w:t>
      </w:r>
    </w:p>
    <w:p w:rsidR="004D1134" w:rsidRDefault="00BC4C7E" w:rsidP="00BC4C7E">
      <w:pPr>
        <w:numPr>
          <w:ilvl w:val="0"/>
          <w:numId w:val="12"/>
        </w:numPr>
        <w:kinsoku w:val="0"/>
        <w:overflowPunct w:val="0"/>
        <w:autoSpaceDE/>
        <w:autoSpaceDN/>
        <w:adjustRightInd/>
        <w:spacing w:before="276" w:after="566" w:line="295" w:lineRule="exact"/>
        <w:jc w:val="both"/>
        <w:textAlignment w:val="baseline"/>
        <w:rPr>
          <w:sz w:val="24"/>
          <w:szCs w:val="24"/>
        </w:rPr>
      </w:pPr>
      <w:r>
        <w:rPr>
          <w:rFonts w:ascii="Tahoma" w:hAnsi="Tahoma" w:cs="Tahoma"/>
          <w:b/>
          <w:bCs/>
          <w:spacing w:val="8"/>
          <w:sz w:val="25"/>
          <w:szCs w:val="25"/>
          <w:lang w:val="es-ES" w:eastAsia="es-ES"/>
        </w:rPr>
        <w:t>NOTIFIQUESE.</w:t>
      </w:r>
      <w:r>
        <w:rPr>
          <w:sz w:val="24"/>
          <w:szCs w:val="24"/>
        </w:rPr>
        <w:t xml:space="preserve"> </w:t>
      </w:r>
    </w:p>
    <w:p w:rsidR="00BC4C7E" w:rsidRDefault="00BC4C7E" w:rsidP="00BC4C7E">
      <w:pPr>
        <w:kinsoku w:val="0"/>
        <w:overflowPunct w:val="0"/>
        <w:autoSpaceDE/>
        <w:autoSpaceDN/>
        <w:adjustRightInd/>
        <w:spacing w:before="276" w:after="566" w:line="295" w:lineRule="exact"/>
        <w:jc w:val="both"/>
        <w:textAlignment w:val="baseline"/>
        <w:rPr>
          <w:sz w:val="24"/>
          <w:szCs w:val="24"/>
        </w:rPr>
      </w:pPr>
    </w:p>
    <w:p w:rsidR="00BC4C7E" w:rsidRPr="00BC4C7E" w:rsidRDefault="00BC4C7E" w:rsidP="00BC4C7E">
      <w:pPr>
        <w:pStyle w:val="Ttulo1"/>
        <w:spacing w:before="100" w:beforeAutospacing="1" w:after="100" w:afterAutospacing="1"/>
        <w:jc w:val="center"/>
        <w:rPr>
          <w:rFonts w:ascii="Times New Roman" w:hAnsi="Times New Roman"/>
          <w:b w:val="0"/>
          <w:color w:val="000000"/>
          <w:sz w:val="28"/>
        </w:rPr>
      </w:pPr>
      <w:r w:rsidRPr="00BC4C7E">
        <w:rPr>
          <w:rFonts w:ascii="Times New Roman" w:hAnsi="Times New Roman"/>
          <w:b w:val="0"/>
          <w:color w:val="000000"/>
          <w:sz w:val="28"/>
        </w:rPr>
        <w:t>Lic. Carlos Miguel Portuguez Méndez</w:t>
      </w:r>
    </w:p>
    <w:p w:rsidR="00BC4C7E" w:rsidRPr="00BC4C7E" w:rsidRDefault="00BC4C7E" w:rsidP="00BC4C7E">
      <w:pPr>
        <w:spacing w:before="100" w:beforeAutospacing="1" w:after="100" w:afterAutospacing="1"/>
        <w:jc w:val="center"/>
        <w:rPr>
          <w:b/>
          <w:color w:val="000000"/>
          <w:sz w:val="22"/>
        </w:rPr>
      </w:pPr>
      <w:r w:rsidRPr="00BC4C7E">
        <w:rPr>
          <w:b/>
          <w:color w:val="000000"/>
          <w:sz w:val="22"/>
        </w:rPr>
        <w:t>PRESIDENTE</w:t>
      </w:r>
    </w:p>
    <w:p w:rsidR="00BC4C7E" w:rsidRPr="00BC4C7E" w:rsidRDefault="00BC4C7E" w:rsidP="00BC4C7E">
      <w:pPr>
        <w:spacing w:before="100" w:beforeAutospacing="1" w:after="100" w:afterAutospacing="1"/>
        <w:jc w:val="center"/>
        <w:rPr>
          <w:color w:val="000000"/>
          <w:sz w:val="28"/>
          <w:szCs w:val="24"/>
        </w:rPr>
      </w:pPr>
    </w:p>
    <w:p w:rsidR="00BC4C7E" w:rsidRPr="00BC4C7E" w:rsidRDefault="00BC4C7E" w:rsidP="00BC4C7E">
      <w:pPr>
        <w:pStyle w:val="Ttulo1"/>
        <w:jc w:val="center"/>
        <w:rPr>
          <w:rFonts w:ascii="Times New Roman" w:hAnsi="Times New Roman"/>
          <w:b w:val="0"/>
          <w:color w:val="000000"/>
          <w:sz w:val="28"/>
        </w:rPr>
      </w:pPr>
      <w:r w:rsidRPr="00BC4C7E">
        <w:rPr>
          <w:rFonts w:ascii="Times New Roman" w:hAnsi="Times New Roman"/>
          <w:b w:val="0"/>
          <w:color w:val="000000"/>
          <w:sz w:val="28"/>
        </w:rPr>
        <w:t xml:space="preserve">    Lic. Ronald Muñoz Corea               Lic.  Mario Quesada Aguirre</w:t>
      </w:r>
      <w:r w:rsidRPr="00BC4C7E">
        <w:rPr>
          <w:rFonts w:ascii="Times New Roman" w:hAnsi="Times New Roman"/>
          <w:b w:val="0"/>
          <w:color w:val="000000"/>
          <w:sz w:val="28"/>
        </w:rPr>
        <w:tab/>
      </w:r>
    </w:p>
    <w:p w:rsidR="00BC4C7E" w:rsidRPr="00BC4C7E" w:rsidRDefault="00BC4C7E" w:rsidP="00BC4C7E">
      <w:pPr>
        <w:kinsoku w:val="0"/>
        <w:overflowPunct w:val="0"/>
        <w:autoSpaceDE/>
        <w:autoSpaceDN/>
        <w:adjustRightInd/>
        <w:spacing w:line="316" w:lineRule="exact"/>
        <w:ind w:left="288" w:right="72"/>
        <w:jc w:val="center"/>
        <w:textAlignment w:val="baseline"/>
        <w:rPr>
          <w:b/>
          <w:bCs/>
          <w:sz w:val="28"/>
          <w:szCs w:val="25"/>
          <w:lang w:val="es-ES" w:eastAsia="es-ES"/>
        </w:rPr>
      </w:pPr>
      <w:r w:rsidRPr="00BC4C7E">
        <w:rPr>
          <w:b/>
          <w:color w:val="000000"/>
          <w:sz w:val="22"/>
        </w:rPr>
        <w:t xml:space="preserve">JUEZ </w:t>
      </w:r>
      <w:r w:rsidRPr="00BC4C7E">
        <w:rPr>
          <w:b/>
          <w:color w:val="000000"/>
          <w:sz w:val="22"/>
        </w:rPr>
        <w:tab/>
      </w:r>
      <w:r w:rsidRPr="00BC4C7E">
        <w:rPr>
          <w:b/>
          <w:color w:val="000000"/>
          <w:sz w:val="22"/>
        </w:rPr>
        <w:tab/>
      </w:r>
      <w:r w:rsidRPr="00BC4C7E">
        <w:rPr>
          <w:b/>
          <w:color w:val="000000"/>
          <w:sz w:val="22"/>
        </w:rPr>
        <w:tab/>
      </w:r>
      <w:r w:rsidRPr="00BC4C7E">
        <w:rPr>
          <w:b/>
          <w:color w:val="000000"/>
          <w:sz w:val="22"/>
        </w:rPr>
        <w:tab/>
      </w:r>
      <w:r w:rsidRPr="00BC4C7E">
        <w:rPr>
          <w:b/>
          <w:color w:val="000000"/>
          <w:sz w:val="22"/>
        </w:rPr>
        <w:tab/>
        <w:t xml:space="preserve">       </w:t>
      </w:r>
      <w:proofErr w:type="spellStart"/>
      <w:r w:rsidRPr="00BC4C7E">
        <w:rPr>
          <w:b/>
          <w:color w:val="000000"/>
          <w:sz w:val="22"/>
        </w:rPr>
        <w:t>JUEZ</w:t>
      </w:r>
      <w:proofErr w:type="spellEnd"/>
    </w:p>
    <w:p w:rsidR="00BC4C7E" w:rsidRPr="00BC4C7E" w:rsidRDefault="00BC4C7E" w:rsidP="00BC4C7E">
      <w:pPr>
        <w:kinsoku w:val="0"/>
        <w:overflowPunct w:val="0"/>
        <w:autoSpaceDE/>
        <w:autoSpaceDN/>
        <w:adjustRightInd/>
        <w:spacing w:before="276" w:after="566" w:line="295" w:lineRule="exact"/>
        <w:jc w:val="both"/>
        <w:textAlignment w:val="baseline"/>
        <w:rPr>
          <w:sz w:val="28"/>
          <w:szCs w:val="24"/>
        </w:rPr>
        <w:sectPr w:rsidR="00BC4C7E" w:rsidRPr="00BC4C7E">
          <w:pgSz w:w="12288" w:h="15763"/>
          <w:pgMar w:top="960" w:right="1464" w:bottom="211" w:left="1824" w:header="720" w:footer="720" w:gutter="0"/>
          <w:cols w:space="720"/>
          <w:noEndnote/>
        </w:sectPr>
      </w:pPr>
    </w:p>
    <w:p w:rsidR="004D1134" w:rsidRDefault="004D1134" w:rsidP="00BC4C7E">
      <w:pPr>
        <w:kinsoku w:val="0"/>
        <w:overflowPunct w:val="0"/>
        <w:autoSpaceDE/>
        <w:autoSpaceDN/>
        <w:adjustRightInd/>
        <w:spacing w:before="5" w:line="235" w:lineRule="exact"/>
        <w:textAlignment w:val="baseline"/>
        <w:rPr>
          <w:spacing w:val="-6"/>
          <w:sz w:val="21"/>
          <w:szCs w:val="21"/>
          <w:lang w:val="es-ES" w:eastAsia="es-ES"/>
        </w:rPr>
      </w:pPr>
    </w:p>
    <w:sectPr w:rsidR="004D1134">
      <w:type w:val="continuous"/>
      <w:pgSz w:w="12288" w:h="15763"/>
      <w:pgMar w:top="960" w:right="1597" w:bottom="211" w:left="8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CAF4"/>
    <w:multiLevelType w:val="singleLevel"/>
    <w:tmpl w:val="721CFE76"/>
    <w:lvl w:ilvl="0">
      <w:start w:val="7"/>
      <w:numFmt w:val="lowerLetter"/>
      <w:lvlText w:val="%1)."/>
      <w:lvlJc w:val="left"/>
      <w:pPr>
        <w:tabs>
          <w:tab w:val="num" w:pos="576"/>
        </w:tabs>
        <w:ind w:left="72"/>
      </w:pPr>
      <w:rPr>
        <w:rFonts w:ascii="Verdana" w:hAnsi="Verdana" w:cs="Verdana"/>
        <w:b/>
        <w:snapToGrid/>
        <w:sz w:val="24"/>
        <w:szCs w:val="24"/>
      </w:rPr>
    </w:lvl>
  </w:abstractNum>
  <w:abstractNum w:abstractNumId="1" w15:restartNumberingAfterBreak="0">
    <w:nsid w:val="01D8CD19"/>
    <w:multiLevelType w:val="singleLevel"/>
    <w:tmpl w:val="4108614D"/>
    <w:lvl w:ilvl="0">
      <w:start w:val="1"/>
      <w:numFmt w:val="decimal"/>
      <w:lvlText w:val="%1.-"/>
      <w:lvlJc w:val="left"/>
      <w:pPr>
        <w:tabs>
          <w:tab w:val="num" w:pos="792"/>
        </w:tabs>
        <w:ind w:left="144"/>
      </w:pPr>
      <w:rPr>
        <w:rFonts w:ascii="Tahoma" w:hAnsi="Tahoma" w:cs="Tahoma"/>
        <w:b/>
        <w:bCs/>
        <w:snapToGrid/>
        <w:spacing w:val="6"/>
        <w:sz w:val="25"/>
        <w:szCs w:val="25"/>
      </w:rPr>
    </w:lvl>
  </w:abstractNum>
  <w:abstractNum w:abstractNumId="2" w15:restartNumberingAfterBreak="0">
    <w:nsid w:val="04441ADE"/>
    <w:multiLevelType w:val="singleLevel"/>
    <w:tmpl w:val="3D52EA68"/>
    <w:lvl w:ilvl="0">
      <w:start w:val="4"/>
      <w:numFmt w:val="lowerLetter"/>
      <w:lvlText w:val="%1)."/>
      <w:lvlJc w:val="left"/>
      <w:pPr>
        <w:tabs>
          <w:tab w:val="num" w:pos="576"/>
        </w:tabs>
        <w:ind w:left="72"/>
      </w:pPr>
      <w:rPr>
        <w:rFonts w:ascii="Verdana" w:hAnsi="Verdana" w:cs="Verdana"/>
        <w:b/>
        <w:snapToGrid/>
        <w:sz w:val="24"/>
        <w:szCs w:val="24"/>
      </w:rPr>
    </w:lvl>
  </w:abstractNum>
  <w:abstractNum w:abstractNumId="3" w15:restartNumberingAfterBreak="0">
    <w:nsid w:val="0526E549"/>
    <w:multiLevelType w:val="singleLevel"/>
    <w:tmpl w:val="665161E8"/>
    <w:lvl w:ilvl="0">
      <w:start w:val="1"/>
      <w:numFmt w:val="decimal"/>
      <w:lvlText w:val="%1."/>
      <w:lvlJc w:val="left"/>
      <w:pPr>
        <w:tabs>
          <w:tab w:val="num" w:pos="576"/>
        </w:tabs>
        <w:ind w:left="360"/>
      </w:pPr>
      <w:rPr>
        <w:rFonts w:ascii="Verdana" w:hAnsi="Verdana" w:cs="Verdana"/>
        <w:i/>
        <w:iCs/>
        <w:snapToGrid/>
        <w:sz w:val="16"/>
        <w:szCs w:val="16"/>
      </w:rPr>
    </w:lvl>
  </w:abstractNum>
  <w:abstractNum w:abstractNumId="4" w15:restartNumberingAfterBreak="0">
    <w:nsid w:val="0562D0D5"/>
    <w:multiLevelType w:val="singleLevel"/>
    <w:tmpl w:val="6DC73CD3"/>
    <w:lvl w:ilvl="0">
      <w:numFmt w:val="bullet"/>
      <w:lvlText w:val="o"/>
      <w:lvlJc w:val="left"/>
      <w:pPr>
        <w:tabs>
          <w:tab w:val="num" w:pos="432"/>
        </w:tabs>
        <w:ind w:left="288"/>
      </w:pPr>
      <w:rPr>
        <w:rFonts w:ascii="Courier New" w:hAnsi="Courier New" w:cs="Courier New"/>
        <w:i/>
        <w:iCs/>
        <w:snapToGrid/>
        <w:spacing w:val="-3"/>
        <w:sz w:val="16"/>
        <w:szCs w:val="16"/>
      </w:rPr>
    </w:lvl>
  </w:abstractNum>
  <w:abstractNum w:abstractNumId="5" w15:restartNumberingAfterBreak="0">
    <w:nsid w:val="05DDEB81"/>
    <w:multiLevelType w:val="singleLevel"/>
    <w:tmpl w:val="D624D0BC"/>
    <w:lvl w:ilvl="0">
      <w:start w:val="15"/>
      <w:numFmt w:val="lowerLetter"/>
      <w:lvlText w:val="%1).-"/>
      <w:lvlJc w:val="left"/>
      <w:pPr>
        <w:tabs>
          <w:tab w:val="num" w:pos="648"/>
        </w:tabs>
        <w:ind w:left="144"/>
      </w:pPr>
      <w:rPr>
        <w:rFonts w:ascii="Verdana" w:hAnsi="Verdana" w:cs="Verdana"/>
        <w:b/>
        <w:snapToGrid/>
        <w:spacing w:val="-4"/>
        <w:sz w:val="24"/>
        <w:szCs w:val="24"/>
      </w:rPr>
    </w:lvl>
  </w:abstractNum>
  <w:abstractNum w:abstractNumId="6" w15:restartNumberingAfterBreak="0">
    <w:nsid w:val="062EDADD"/>
    <w:multiLevelType w:val="singleLevel"/>
    <w:tmpl w:val="200FC1FB"/>
    <w:lvl w:ilvl="0">
      <w:start w:val="1"/>
      <w:numFmt w:val="lowerLetter"/>
      <w:lvlText w:val="%1)"/>
      <w:lvlJc w:val="left"/>
      <w:pPr>
        <w:tabs>
          <w:tab w:val="num" w:pos="1008"/>
        </w:tabs>
        <w:ind w:left="720"/>
      </w:pPr>
      <w:rPr>
        <w:rFonts w:ascii="Verdana" w:hAnsi="Verdana" w:cs="Verdana"/>
        <w:b/>
        <w:bCs/>
        <w:i/>
        <w:iCs/>
        <w:snapToGrid/>
        <w:sz w:val="20"/>
        <w:szCs w:val="20"/>
      </w:rPr>
    </w:lvl>
  </w:abstractNum>
  <w:abstractNum w:abstractNumId="7" w15:restartNumberingAfterBreak="0">
    <w:nsid w:val="074DB369"/>
    <w:multiLevelType w:val="singleLevel"/>
    <w:tmpl w:val="92426E5C"/>
    <w:lvl w:ilvl="0">
      <w:start w:val="1"/>
      <w:numFmt w:val="upperRoman"/>
      <w:lvlText w:val="%1.-"/>
      <w:lvlJc w:val="left"/>
      <w:pPr>
        <w:tabs>
          <w:tab w:val="num" w:pos="720"/>
        </w:tabs>
      </w:pPr>
      <w:rPr>
        <w:rFonts w:ascii="Tahoma" w:hAnsi="Tahoma" w:cs="Tahoma"/>
        <w:snapToGrid/>
        <w:spacing w:val="1"/>
        <w:sz w:val="25"/>
        <w:szCs w:val="25"/>
      </w:rPr>
    </w:lvl>
  </w:abstractNum>
  <w:num w:numId="1">
    <w:abstractNumId w:val="2"/>
  </w:num>
  <w:num w:numId="2">
    <w:abstractNumId w:val="2"/>
    <w:lvlOverride w:ilvl="0">
      <w:lvl w:ilvl="0">
        <w:numFmt w:val="lowerLetter"/>
        <w:lvlText w:val="%1)."/>
        <w:lvlJc w:val="left"/>
        <w:pPr>
          <w:tabs>
            <w:tab w:val="num" w:pos="648"/>
          </w:tabs>
          <w:ind w:left="72"/>
        </w:pPr>
        <w:rPr>
          <w:rFonts w:ascii="Verdana" w:hAnsi="Verdana" w:cs="Verdana"/>
          <w:b/>
          <w:snapToGrid/>
          <w:sz w:val="24"/>
          <w:szCs w:val="24"/>
        </w:rPr>
      </w:lvl>
    </w:lvlOverride>
  </w:num>
  <w:num w:numId="3">
    <w:abstractNumId w:val="0"/>
  </w:num>
  <w:num w:numId="4">
    <w:abstractNumId w:val="5"/>
  </w:num>
  <w:num w:numId="5">
    <w:abstractNumId w:val="1"/>
  </w:num>
  <w:num w:numId="6">
    <w:abstractNumId w:val="6"/>
  </w:num>
  <w:num w:numId="7">
    <w:abstractNumId w:val="6"/>
    <w:lvlOverride w:ilvl="0">
      <w:lvl w:ilvl="0">
        <w:numFmt w:val="lowerLetter"/>
        <w:lvlText w:val="%1)"/>
        <w:lvlJc w:val="left"/>
        <w:pPr>
          <w:tabs>
            <w:tab w:val="num" w:pos="1008"/>
          </w:tabs>
          <w:ind w:left="720"/>
        </w:pPr>
        <w:rPr>
          <w:rFonts w:ascii="Verdana" w:hAnsi="Verdana" w:cs="Verdana"/>
          <w:i/>
          <w:iCs/>
          <w:snapToGrid/>
          <w:sz w:val="20"/>
          <w:szCs w:val="20"/>
        </w:rPr>
      </w:lvl>
    </w:lvlOverride>
  </w:num>
  <w:num w:numId="8">
    <w:abstractNumId w:val="3"/>
  </w:num>
  <w:num w:numId="9">
    <w:abstractNumId w:val="4"/>
  </w:num>
  <w:num w:numId="10">
    <w:abstractNumId w:val="7"/>
  </w:num>
  <w:num w:numId="11">
    <w:abstractNumId w:val="7"/>
    <w:lvlOverride w:ilvl="0">
      <w:lvl w:ilvl="0">
        <w:numFmt w:val="upperRoman"/>
        <w:lvlText w:val="%1.-"/>
        <w:lvlJc w:val="left"/>
        <w:pPr>
          <w:tabs>
            <w:tab w:val="num" w:pos="720"/>
          </w:tabs>
        </w:pPr>
        <w:rPr>
          <w:rFonts w:ascii="Tahoma" w:hAnsi="Tahoma" w:cs="Tahoma"/>
          <w:i w:val="0"/>
          <w:snapToGrid/>
          <w:spacing w:val="9"/>
          <w:sz w:val="25"/>
          <w:szCs w:val="25"/>
        </w:rPr>
      </w:lvl>
    </w:lvlOverride>
  </w:num>
  <w:num w:numId="12">
    <w:abstractNumId w:val="7"/>
    <w:lvlOverride w:ilvl="0">
      <w:lvl w:ilvl="0">
        <w:numFmt w:val="upperRoman"/>
        <w:lvlText w:val="%1.-"/>
        <w:lvlJc w:val="left"/>
        <w:pPr>
          <w:tabs>
            <w:tab w:val="num" w:pos="720"/>
          </w:tabs>
        </w:pPr>
        <w:rPr>
          <w:rFonts w:ascii="Tahoma" w:hAnsi="Tahoma" w:cs="Tahoma"/>
          <w:b/>
          <w:bCs/>
          <w:snapToGrid/>
          <w:spacing w:val="8"/>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3B"/>
    <w:rsid w:val="004D1134"/>
    <w:rsid w:val="00920CD8"/>
    <w:rsid w:val="00BC4C7E"/>
    <w:rsid w:val="00E7743B"/>
    <w:rsid w:val="00EC539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735152"/>
  <w14:defaultImageDpi w14:val="0"/>
  <w15:docId w15:val="{4CFD5F86-8A37-46C6-9FB0-4D5937F8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BC4C7E"/>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C4C7E"/>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B2068-059B-49EA-B634-16D31351C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8184</Words>
  <Characters>45013</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2019-04-25T17:05:00Z</dcterms:created>
  <dcterms:modified xsi:type="dcterms:W3CDTF">2019-04-25T17:05:00Z</dcterms:modified>
</cp:coreProperties>
</file>