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5DD" w:rsidRDefault="00BD2824">
      <w:pPr>
        <w:kinsoku w:val="0"/>
        <w:overflowPunct w:val="0"/>
        <w:autoSpaceDE/>
        <w:autoSpaceDN/>
        <w:adjustRightInd/>
        <w:spacing w:line="270" w:lineRule="exact"/>
        <w:ind w:right="36"/>
        <w:jc w:val="center"/>
        <w:textAlignment w:val="baseline"/>
        <w:rPr>
          <w:b/>
          <w:bCs/>
          <w:spacing w:val="2"/>
          <w:sz w:val="24"/>
          <w:szCs w:val="24"/>
          <w:lang w:val="es-ES" w:eastAsia="es-ES"/>
        </w:rPr>
      </w:pPr>
      <w:bookmarkStart w:id="0" w:name="_GoBack"/>
      <w:bookmarkEnd w:id="0"/>
      <w:proofErr w:type="gramStart"/>
      <w:r>
        <w:rPr>
          <w:b/>
          <w:bCs/>
          <w:spacing w:val="2"/>
          <w:sz w:val="24"/>
          <w:szCs w:val="24"/>
          <w:lang w:val="es-ES" w:eastAsia="es-ES"/>
        </w:rPr>
        <w:t>RESOLUCIÓN N.</w:t>
      </w:r>
      <w:proofErr w:type="gramEnd"/>
      <w:r>
        <w:rPr>
          <w:b/>
          <w:bCs/>
          <w:spacing w:val="2"/>
          <w:sz w:val="24"/>
          <w:szCs w:val="24"/>
          <w:lang w:val="es-ES" w:eastAsia="es-ES"/>
        </w:rPr>
        <w:t xml:space="preserve"> TAT-3403-2018</w:t>
      </w:r>
    </w:p>
    <w:p w:rsidR="005325DD" w:rsidRDefault="00BD2824">
      <w:pPr>
        <w:kinsoku w:val="0"/>
        <w:overflowPunct w:val="0"/>
        <w:autoSpaceDE/>
        <w:autoSpaceDN/>
        <w:adjustRightInd/>
        <w:spacing w:before="321" w:line="319" w:lineRule="exact"/>
        <w:ind w:right="36"/>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con diez minutos del veinte de marzo del dos mil dieciocho. -</w:t>
      </w:r>
    </w:p>
    <w:p w:rsidR="005325DD" w:rsidRDefault="00BD2824">
      <w:pPr>
        <w:kinsoku w:val="0"/>
        <w:overflowPunct w:val="0"/>
        <w:autoSpaceDE/>
        <w:autoSpaceDN/>
        <w:adjustRightInd/>
        <w:spacing w:before="311" w:line="319" w:lineRule="exact"/>
        <w:ind w:right="36"/>
        <w:jc w:val="both"/>
        <w:textAlignment w:val="baseline"/>
        <w:rPr>
          <w:b/>
          <w:bCs/>
          <w:sz w:val="24"/>
          <w:szCs w:val="24"/>
          <w:lang w:val="es-ES" w:eastAsia="es-ES"/>
        </w:rPr>
      </w:pPr>
      <w:r>
        <w:rPr>
          <w:sz w:val="24"/>
          <w:szCs w:val="24"/>
          <w:lang w:val="es-ES" w:eastAsia="es-ES"/>
        </w:rPr>
        <w:t xml:space="preserve">Se conoce </w:t>
      </w:r>
      <w:r w:rsidRPr="00E40F50">
        <w:rPr>
          <w:b/>
          <w:lang w:val="es-ES" w:eastAsia="es-ES"/>
        </w:rPr>
        <w:t>RECURSO DE APELACIÓN EN SUBSIDIO E INCIDENTES DE NULIDAD ABSOLUTA Y SUSPENSIÓN DE LOS EFECTOS DEL ACTO IMPUGNADO</w:t>
      </w:r>
      <w:r>
        <w:rPr>
          <w:lang w:val="es-ES" w:eastAsia="es-ES"/>
        </w:rPr>
        <w:t xml:space="preserve">, </w:t>
      </w:r>
      <w:r>
        <w:rPr>
          <w:sz w:val="24"/>
          <w:szCs w:val="24"/>
          <w:lang w:val="es-ES" w:eastAsia="es-ES"/>
        </w:rPr>
        <w:t xml:space="preserve">interpuesto por </w:t>
      </w:r>
      <w:r w:rsidRPr="00E40F50">
        <w:rPr>
          <w:b/>
          <w:lang w:val="es-ES" w:eastAsia="es-ES"/>
        </w:rPr>
        <w:t>E</w:t>
      </w:r>
      <w:r w:rsidR="00E40F50">
        <w:rPr>
          <w:b/>
          <w:lang w:val="es-ES" w:eastAsia="es-ES"/>
        </w:rPr>
        <w:t>.C.R.</w:t>
      </w:r>
      <w:r>
        <w:rPr>
          <w:lang w:val="es-ES" w:eastAsia="es-ES"/>
        </w:rPr>
        <w:t xml:space="preserve">, </w:t>
      </w:r>
      <w:r>
        <w:rPr>
          <w:sz w:val="24"/>
          <w:szCs w:val="24"/>
          <w:lang w:val="es-ES" w:eastAsia="es-ES"/>
        </w:rPr>
        <w:t xml:space="preserve">cédula de identidad número </w:t>
      </w:r>
      <w:r w:rsidR="00E40F50">
        <w:rPr>
          <w:b/>
          <w:sz w:val="24"/>
          <w:szCs w:val="24"/>
          <w:lang w:val="es-ES" w:eastAsia="es-ES"/>
        </w:rPr>
        <w:t>…</w:t>
      </w:r>
      <w:r>
        <w:rPr>
          <w:sz w:val="24"/>
          <w:szCs w:val="24"/>
          <w:lang w:val="es-ES" w:eastAsia="es-ES"/>
        </w:rPr>
        <w:t xml:space="preserve">, en contra del </w:t>
      </w:r>
      <w:r>
        <w:rPr>
          <w:b/>
          <w:bCs/>
          <w:sz w:val="24"/>
          <w:szCs w:val="24"/>
          <w:lang w:val="es-ES" w:eastAsia="es-ES"/>
        </w:rPr>
        <w:t xml:space="preserve">Artículo 7.13.7 de la Sesión Ordinaria 18-2017 del 4 de mayo del 2017, </w:t>
      </w:r>
      <w:r>
        <w:rPr>
          <w:sz w:val="24"/>
          <w:szCs w:val="24"/>
          <w:lang w:val="es-ES" w:eastAsia="es-ES"/>
        </w:rPr>
        <w:t xml:space="preserve">adoptado por la Junta Directiva del Consejo de Transporte Público, y tramitado en este Despacho bajo el </w:t>
      </w:r>
      <w:r>
        <w:rPr>
          <w:b/>
          <w:bCs/>
          <w:sz w:val="24"/>
          <w:szCs w:val="24"/>
          <w:lang w:val="es-ES" w:eastAsia="es-ES"/>
        </w:rPr>
        <w:t>Expediente Administrativo número TAT-004-18.</w:t>
      </w:r>
    </w:p>
    <w:p w:rsidR="005325DD" w:rsidRDefault="00BD2824">
      <w:pPr>
        <w:kinsoku w:val="0"/>
        <w:overflowPunct w:val="0"/>
        <w:autoSpaceDE/>
        <w:autoSpaceDN/>
        <w:adjustRightInd/>
        <w:spacing w:before="365" w:line="267" w:lineRule="exact"/>
        <w:ind w:right="36"/>
        <w:jc w:val="center"/>
        <w:textAlignment w:val="baseline"/>
        <w:rPr>
          <w:b/>
          <w:bCs/>
          <w:sz w:val="24"/>
          <w:szCs w:val="24"/>
          <w:lang w:val="es-ES" w:eastAsia="es-ES"/>
        </w:rPr>
      </w:pPr>
      <w:r>
        <w:rPr>
          <w:b/>
          <w:bCs/>
          <w:sz w:val="24"/>
          <w:szCs w:val="24"/>
          <w:lang w:val="es-ES" w:eastAsia="es-ES"/>
        </w:rPr>
        <w:t>RESULTANDO</w:t>
      </w:r>
    </w:p>
    <w:p w:rsidR="005325DD" w:rsidRDefault="00BD2824">
      <w:pPr>
        <w:kinsoku w:val="0"/>
        <w:overflowPunct w:val="0"/>
        <w:autoSpaceDE/>
        <w:autoSpaceDN/>
        <w:adjustRightInd/>
        <w:spacing w:before="309" w:line="319" w:lineRule="exact"/>
        <w:ind w:right="36"/>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7.13.7 de la Sesión Ordinaria 18-2017 del 4 de mayo del 2017, </w:t>
      </w:r>
      <w:r>
        <w:rPr>
          <w:sz w:val="24"/>
          <w:szCs w:val="24"/>
          <w:lang w:val="es-ES" w:eastAsia="es-ES"/>
        </w:rPr>
        <w:t xml:space="preserve">conoce el Informe </w:t>
      </w:r>
      <w:r>
        <w:rPr>
          <w:b/>
          <w:bCs/>
          <w:sz w:val="24"/>
          <w:szCs w:val="24"/>
          <w:lang w:val="es-ES" w:eastAsia="es-ES"/>
        </w:rPr>
        <w:t>DAJ 2017</w:t>
      </w:r>
      <w:r>
        <w:rPr>
          <w:b/>
          <w:bCs/>
          <w:sz w:val="24"/>
          <w:szCs w:val="24"/>
          <w:lang w:val="es-ES" w:eastAsia="es-ES"/>
        </w:rPr>
        <w:softHyphen/>
        <w:t xml:space="preserve">001114 del 27 de abril del 2017, </w:t>
      </w:r>
      <w:r>
        <w:rPr>
          <w:sz w:val="24"/>
          <w:szCs w:val="24"/>
          <w:lang w:val="es-ES" w:eastAsia="es-ES"/>
        </w:rPr>
        <w:t xml:space="preserve">emitido por la Dirección de Asuntos Jurídicos de ese Consejo, en el cual recomienda a los Miembros de la Junta Directiva la cancelación de la concesión de servicio público de transporte de personas modalidad taxi bajo la placa </w:t>
      </w:r>
      <w:r>
        <w:rPr>
          <w:b/>
          <w:bCs/>
          <w:sz w:val="24"/>
          <w:szCs w:val="24"/>
          <w:lang w:val="es-ES" w:eastAsia="es-ES"/>
        </w:rPr>
        <w:t>TSJ-</w:t>
      </w:r>
      <w:r w:rsidR="00E40F50">
        <w:rPr>
          <w:b/>
          <w:bCs/>
          <w:sz w:val="24"/>
          <w:szCs w:val="24"/>
          <w:lang w:val="es-ES" w:eastAsia="es-ES"/>
        </w:rPr>
        <w:t>XXX</w:t>
      </w:r>
      <w:r>
        <w:rPr>
          <w:b/>
          <w:bCs/>
          <w:sz w:val="24"/>
          <w:szCs w:val="24"/>
          <w:lang w:val="es-ES" w:eastAsia="es-ES"/>
        </w:rPr>
        <w:t xml:space="preserve">, </w:t>
      </w:r>
      <w:r>
        <w:rPr>
          <w:sz w:val="24"/>
          <w:szCs w:val="24"/>
          <w:lang w:val="es-ES" w:eastAsia="es-ES"/>
        </w:rPr>
        <w:t>fundamentándose en lo siguiente:</w:t>
      </w:r>
    </w:p>
    <w:p w:rsidR="005325DD" w:rsidRPr="00E40F50" w:rsidRDefault="00BD2824">
      <w:pPr>
        <w:kinsoku w:val="0"/>
        <w:overflowPunct w:val="0"/>
        <w:autoSpaceDE/>
        <w:autoSpaceDN/>
        <w:adjustRightInd/>
        <w:spacing w:before="306" w:line="191" w:lineRule="exact"/>
        <w:ind w:left="864" w:right="36"/>
        <w:textAlignment w:val="baseline"/>
        <w:rPr>
          <w:b/>
          <w:spacing w:val="5"/>
          <w:u w:val="single"/>
          <w:lang w:val="es-ES" w:eastAsia="es-ES"/>
        </w:rPr>
      </w:pPr>
      <w:r w:rsidRPr="00E40F50">
        <w:rPr>
          <w:b/>
          <w:spacing w:val="5"/>
          <w:u w:val="single"/>
          <w:lang w:val="es-ES" w:eastAsia="es-ES"/>
        </w:rPr>
        <w:t>"II. ANALISIS DEL CASO CONCRETO.</w:t>
      </w:r>
    </w:p>
    <w:p w:rsidR="005325DD" w:rsidRDefault="00BD2824">
      <w:pPr>
        <w:kinsoku w:val="0"/>
        <w:overflowPunct w:val="0"/>
        <w:autoSpaceDE/>
        <w:autoSpaceDN/>
        <w:adjustRightInd/>
        <w:spacing w:before="277" w:line="225" w:lineRule="exact"/>
        <w:ind w:left="864" w:right="936"/>
        <w:jc w:val="both"/>
        <w:textAlignment w:val="baseline"/>
        <w:rPr>
          <w:lang w:val="es-ES" w:eastAsia="es-ES"/>
        </w:rPr>
      </w:pPr>
      <w:r>
        <w:rPr>
          <w:lang w:val="es-ES" w:eastAsia="es-ES"/>
        </w:rPr>
        <w:t xml:space="preserve">Se aprecia </w:t>
      </w:r>
      <w:proofErr w:type="gramStart"/>
      <w:r>
        <w:rPr>
          <w:lang w:val="es-ES" w:eastAsia="es-ES"/>
        </w:rPr>
        <w:t>que</w:t>
      </w:r>
      <w:proofErr w:type="gramEnd"/>
      <w:r>
        <w:rPr>
          <w:lang w:val="es-ES" w:eastAsia="es-ES"/>
        </w:rPr>
        <w:t xml:space="preserve"> en el año 2013, el señor C</w:t>
      </w:r>
      <w:r w:rsidR="00E40F50">
        <w:rPr>
          <w:lang w:val="es-ES" w:eastAsia="es-ES"/>
        </w:rPr>
        <w:t>.R.</w:t>
      </w:r>
      <w:r>
        <w:rPr>
          <w:lang w:val="es-ES" w:eastAsia="es-ES"/>
        </w:rPr>
        <w:t xml:space="preserve"> gestionó la renovación de la concesión, y en el caso concreto, el señor C</w:t>
      </w:r>
      <w:r w:rsidR="00E40F50">
        <w:rPr>
          <w:lang w:val="es-ES" w:eastAsia="es-ES"/>
        </w:rPr>
        <w:t>.A.</w:t>
      </w:r>
      <w:r>
        <w:rPr>
          <w:lang w:val="es-ES" w:eastAsia="es-ES"/>
        </w:rPr>
        <w:t xml:space="preserve"> fue convocado en una primera ocasión, debidamente notificado, para que suscribiera el contrato de renovación el 27 de noviembre del 2014, sin embargo, este no acudió, y sin argumento alguno, el 20 de abril del 2015. simplemente solicita la reprogramación de la cita, a pesar de esto, podría interpretarse, que el señor C</w:t>
      </w:r>
      <w:r w:rsidR="00E40F50">
        <w:rPr>
          <w:lang w:val="es-ES" w:eastAsia="es-ES"/>
        </w:rPr>
        <w:t>.R.</w:t>
      </w:r>
      <w:r>
        <w:rPr>
          <w:lang w:val="es-ES" w:eastAsia="es-ES"/>
        </w:rPr>
        <w:t xml:space="preserve"> entre agosto y noviembre del 2014, se encontraba en trámite de cambio de unidad.</w:t>
      </w:r>
    </w:p>
    <w:p w:rsidR="005325DD" w:rsidRDefault="00BD2824">
      <w:pPr>
        <w:kinsoku w:val="0"/>
        <w:overflowPunct w:val="0"/>
        <w:autoSpaceDE/>
        <w:autoSpaceDN/>
        <w:adjustRightInd/>
        <w:spacing w:before="237" w:line="234" w:lineRule="exact"/>
        <w:ind w:left="864" w:right="936"/>
        <w:jc w:val="both"/>
        <w:textAlignment w:val="baseline"/>
        <w:rPr>
          <w:spacing w:val="-2"/>
          <w:lang w:val="es-ES" w:eastAsia="es-ES"/>
        </w:rPr>
      </w:pPr>
      <w:r>
        <w:rPr>
          <w:spacing w:val="-2"/>
          <w:lang w:val="es-ES" w:eastAsia="es-ES"/>
        </w:rPr>
        <w:t>Nuevamente, se le convoca el 14 de diciembre del 2015, para que se apersone el 17 de diciembre del 2015, y en este sentido, el señor C</w:t>
      </w:r>
      <w:r w:rsidR="00E40F50">
        <w:rPr>
          <w:spacing w:val="-2"/>
          <w:lang w:val="es-ES" w:eastAsia="es-ES"/>
        </w:rPr>
        <w:t>.R.</w:t>
      </w:r>
      <w:r>
        <w:rPr>
          <w:spacing w:val="-2"/>
          <w:lang w:val="es-ES" w:eastAsia="es-ES"/>
        </w:rPr>
        <w:t>, tampoco acude al llamado de convocatoria realizado, y cabe resaltar que la notificación de dicha convocatoria fue realizada al medio establecido para tal fin. Es hasta tres meses después, que el señor C</w:t>
      </w:r>
      <w:r w:rsidR="00E40F50">
        <w:rPr>
          <w:spacing w:val="-2"/>
          <w:lang w:val="es-ES" w:eastAsia="es-ES"/>
        </w:rPr>
        <w:t>.R.</w:t>
      </w:r>
      <w:r>
        <w:rPr>
          <w:spacing w:val="-2"/>
          <w:lang w:val="es-ES" w:eastAsia="es-ES"/>
        </w:rPr>
        <w:t>, solicita la reprogramación de la cita y elude el robo del celular y problemas en cuanto al manejo del internet y correo electrónico, dicha argumentación además de extemporánea, carece de respaldo y motivación, la sola manifestación no es suficiente para desvirtuar la aplicación de un acuerdo de la Junta Directiva, que dispone la forma y el</w:t>
      </w:r>
    </w:p>
    <w:p w:rsidR="005325DD" w:rsidRDefault="005325DD">
      <w:pPr>
        <w:widowControl/>
        <w:rPr>
          <w:sz w:val="24"/>
          <w:szCs w:val="24"/>
        </w:rPr>
        <w:sectPr w:rsidR="005325DD">
          <w:pgSz w:w="12302" w:h="15763"/>
          <w:pgMar w:top="1480" w:right="1531" w:bottom="567" w:left="1771" w:header="720" w:footer="720" w:gutter="0"/>
          <w:cols w:space="720"/>
          <w:noEndnote/>
        </w:sectPr>
      </w:pPr>
    </w:p>
    <w:p w:rsidR="005325DD" w:rsidRDefault="00BD2824">
      <w:pPr>
        <w:kinsoku w:val="0"/>
        <w:overflowPunct w:val="0"/>
        <w:autoSpaceDE/>
        <w:autoSpaceDN/>
        <w:adjustRightInd/>
        <w:spacing w:before="13" w:line="218" w:lineRule="exact"/>
        <w:ind w:left="864" w:right="936"/>
        <w:jc w:val="both"/>
        <w:textAlignment w:val="baseline"/>
        <w:rPr>
          <w:lang w:val="es-ES" w:eastAsia="es-ES"/>
        </w:rPr>
      </w:pPr>
      <w:r>
        <w:rPr>
          <w:lang w:val="es-ES" w:eastAsia="es-ES"/>
        </w:rPr>
        <w:lastRenderedPageBreak/>
        <w:t>momento oportuno para aplicar una reprogramación de cita para la suscripción del contrato de renovación de concesión.</w:t>
      </w:r>
    </w:p>
    <w:p w:rsidR="005325DD" w:rsidRDefault="00BD2824">
      <w:pPr>
        <w:kinsoku w:val="0"/>
        <w:overflowPunct w:val="0"/>
        <w:autoSpaceDE/>
        <w:autoSpaceDN/>
        <w:adjustRightInd/>
        <w:spacing w:before="253" w:line="229" w:lineRule="exact"/>
        <w:ind w:left="864" w:right="936"/>
        <w:jc w:val="both"/>
        <w:textAlignment w:val="baseline"/>
        <w:rPr>
          <w:i/>
          <w:iCs/>
          <w:lang w:val="es-ES" w:eastAsia="es-ES"/>
        </w:rPr>
      </w:pPr>
      <w:r>
        <w:rPr>
          <w:lang w:val="es-ES" w:eastAsia="es-ES"/>
        </w:rPr>
        <w:t>Se estima que conceder una reprogramación de cita, al señor C</w:t>
      </w:r>
      <w:r w:rsidR="00DE676B">
        <w:rPr>
          <w:lang w:val="es-ES" w:eastAsia="es-ES"/>
        </w:rPr>
        <w:t>.R.</w:t>
      </w:r>
      <w:r>
        <w:rPr>
          <w:lang w:val="es-ES" w:eastAsia="es-ES"/>
        </w:rPr>
        <w:t xml:space="preserve">, es improcedente, toda vez que este, no justificó ni demostró la existencia de razones válidas que ameriten la reprogramación de la convocatoria. En este sentido, es importante indicar, que en el artículo 7.14 de la Sesión Ordinaria 63-2014 del 29 de octubre del 2014, adoptado por la Junta Directiva, en el punto 3 de su parte dispositiva, entre otros aspectos se acordó en lo que interesa que "se </w:t>
      </w:r>
      <w:r>
        <w:rPr>
          <w:i/>
          <w:iCs/>
          <w:lang w:val="es-ES" w:eastAsia="es-ES"/>
        </w:rPr>
        <w:t xml:space="preserve">otorgara una única cita a los interesados, con fecha y hora, quienes tendrán que cumplir su presentación con todos los requisitos completos bajo su responsabilidad, de no presentarse o bien no aportar la totalidad de los requisitos, se tendrá por vencida la concesión. </w:t>
      </w:r>
      <w:r>
        <w:rPr>
          <w:lang w:val="es-ES" w:eastAsia="es-ES"/>
        </w:rPr>
        <w:t xml:space="preserve">Se </w:t>
      </w:r>
      <w:r>
        <w:rPr>
          <w:i/>
          <w:iCs/>
          <w:lang w:val="es-ES" w:eastAsia="es-ES"/>
        </w:rPr>
        <w:t>concede el plazo de cinco días hábiles a partir del día de la cita, para que se justifique por fuerza mayor o enfermedad, en este último caso, deberá presentar certificado médico rubricado por el galeno tratante de la Caja Costarricense de Segura Social, para quienes demuestren justificante, se habilitará un plazo prudencial al final del proceso de formalización."</w:t>
      </w:r>
    </w:p>
    <w:p w:rsidR="005325DD" w:rsidRDefault="00BD2824">
      <w:pPr>
        <w:kinsoku w:val="0"/>
        <w:overflowPunct w:val="0"/>
        <w:autoSpaceDE/>
        <w:autoSpaceDN/>
        <w:adjustRightInd/>
        <w:spacing w:before="283" w:line="229" w:lineRule="exact"/>
        <w:ind w:left="864" w:right="936"/>
        <w:jc w:val="both"/>
        <w:textAlignment w:val="baseline"/>
        <w:rPr>
          <w:i/>
          <w:iCs/>
          <w:spacing w:val="1"/>
          <w:lang w:val="es-ES" w:eastAsia="es-ES"/>
        </w:rPr>
      </w:pPr>
      <w:r>
        <w:rPr>
          <w:spacing w:val="1"/>
          <w:lang w:val="es-ES" w:eastAsia="es-ES"/>
        </w:rPr>
        <w:t>Siendo, que no estamos en presencia del presupuesto abordado y contemplado por el Cuerpo Colegiado en dicho acuerdo, y que aunado a esto, el señor E</w:t>
      </w:r>
      <w:r w:rsidR="00A1414C">
        <w:rPr>
          <w:spacing w:val="1"/>
          <w:lang w:val="es-ES" w:eastAsia="es-ES"/>
        </w:rPr>
        <w:t>.C.R.</w:t>
      </w:r>
      <w:r>
        <w:rPr>
          <w:spacing w:val="1"/>
          <w:lang w:val="es-ES" w:eastAsia="es-ES"/>
        </w:rPr>
        <w:t xml:space="preserve"> nunca acreditó una justificación valida, y la argumentación vertida visible a folios 213 y 215, es por demás extemporánea, lo pertinente en este caso concreto, es no conferir reprogramación de cita alguna, y determinar la cancelación automática del derecho de concesión de taxi, al tenor del artículo 40 inciso f) de la Ley No. 7969, referido a la modificación o terminación del contrato de concesión, por cuanto el Consejo ostenta facultades para cancelar el derecho de concesión cuando se cumple el plazo legal de los diez años, siendo lo procedente determinar dicha cancelación automática, dado que el señor Campos Rojas, no renovó oportunamente como correspondía el derecho de concesión de taxi.(..)" </w:t>
      </w:r>
      <w:r>
        <w:rPr>
          <w:i/>
          <w:iCs/>
          <w:spacing w:val="1"/>
          <w:lang w:val="es-ES" w:eastAsia="es-ES"/>
        </w:rPr>
        <w:t>(Léanse los folios 8 al 9 del expediente administrativo TAT-004-18)</w:t>
      </w:r>
    </w:p>
    <w:p w:rsidR="005325DD" w:rsidRDefault="00BD2824">
      <w:pPr>
        <w:kinsoku w:val="0"/>
        <w:overflowPunct w:val="0"/>
        <w:autoSpaceDE/>
        <w:autoSpaceDN/>
        <w:adjustRightInd/>
        <w:spacing w:before="190" w:line="315" w:lineRule="exact"/>
        <w:ind w:left="72" w:right="72"/>
        <w:jc w:val="both"/>
        <w:textAlignment w:val="baseline"/>
        <w:rPr>
          <w:sz w:val="24"/>
          <w:szCs w:val="24"/>
          <w:lang w:val="es-ES" w:eastAsia="es-ES"/>
        </w:rPr>
      </w:pPr>
      <w:r>
        <w:rPr>
          <w:sz w:val="24"/>
          <w:szCs w:val="24"/>
          <w:lang w:val="es-ES" w:eastAsia="es-ES"/>
        </w:rPr>
        <w:t xml:space="preserve">En razón a lo anteriormente indicado, los Miembros de la Junta Directiva del Consejo de Transporte Público, acogen las recomendaciones de su Dirección de Asuntos Jurídicos y decretan la cancelación automática del derecho de concesión de taxi </w:t>
      </w:r>
      <w:r>
        <w:rPr>
          <w:b/>
          <w:bCs/>
          <w:sz w:val="24"/>
          <w:szCs w:val="24"/>
          <w:lang w:val="es-ES" w:eastAsia="es-ES"/>
        </w:rPr>
        <w:t xml:space="preserve">TSJ-XXX, </w:t>
      </w:r>
      <w:r>
        <w:rPr>
          <w:sz w:val="24"/>
          <w:szCs w:val="24"/>
          <w:lang w:val="es-ES" w:eastAsia="es-ES"/>
        </w:rPr>
        <w:t xml:space="preserve">a nombre del señor </w:t>
      </w:r>
      <w:r w:rsidRPr="00BD2824">
        <w:rPr>
          <w:b/>
          <w:lang w:val="es-ES" w:eastAsia="es-ES"/>
        </w:rPr>
        <w:t>E</w:t>
      </w:r>
      <w:r>
        <w:rPr>
          <w:b/>
          <w:lang w:val="es-ES" w:eastAsia="es-ES"/>
        </w:rPr>
        <w:t>.C.R.</w:t>
      </w:r>
      <w:r>
        <w:rPr>
          <w:lang w:val="es-ES" w:eastAsia="es-ES"/>
        </w:rPr>
        <w:t xml:space="preserve">, </w:t>
      </w:r>
      <w:r>
        <w:rPr>
          <w:sz w:val="24"/>
          <w:szCs w:val="24"/>
          <w:lang w:val="es-ES" w:eastAsia="es-ES"/>
        </w:rPr>
        <w:t>por no haber renovado oportunamente el derecho de concesión, tenerse como vencido el plazo y haber presentado en forma extemporánea la solicitud de reprogramación de cita.</w:t>
      </w:r>
    </w:p>
    <w:p w:rsidR="005325DD" w:rsidRPr="00BD2824" w:rsidRDefault="00BD2824">
      <w:pPr>
        <w:kinsoku w:val="0"/>
        <w:overflowPunct w:val="0"/>
        <w:autoSpaceDE/>
        <w:autoSpaceDN/>
        <w:adjustRightInd/>
        <w:spacing w:before="308" w:line="277" w:lineRule="exact"/>
        <w:ind w:left="72" w:right="72"/>
        <w:jc w:val="both"/>
        <w:textAlignment w:val="baseline"/>
        <w:rPr>
          <w:sz w:val="24"/>
          <w:szCs w:val="24"/>
          <w:lang w:val="es-ES" w:eastAsia="es-ES"/>
        </w:rPr>
      </w:pPr>
      <w:r>
        <w:rPr>
          <w:sz w:val="24"/>
          <w:szCs w:val="24"/>
          <w:lang w:val="es-ES" w:eastAsia="es-ES"/>
        </w:rPr>
        <w:t xml:space="preserve">El acuerdo fue notificado el </w:t>
      </w:r>
      <w:r>
        <w:rPr>
          <w:b/>
          <w:bCs/>
          <w:sz w:val="24"/>
          <w:szCs w:val="24"/>
          <w:lang w:val="es-ES" w:eastAsia="es-ES"/>
        </w:rPr>
        <w:t xml:space="preserve">lunes 8 de mayo del 2017, </w:t>
      </w:r>
      <w:r>
        <w:rPr>
          <w:sz w:val="24"/>
          <w:szCs w:val="24"/>
          <w:lang w:val="es-ES" w:eastAsia="es-ES"/>
        </w:rPr>
        <w:t xml:space="preserve">al correo electrónico </w:t>
      </w:r>
      <w:hyperlink r:id="rId5" w:history="1">
        <w:r w:rsidRPr="00BD2824">
          <w:rPr>
            <w:rStyle w:val="Hipervnculo"/>
            <w:color w:val="auto"/>
            <w:sz w:val="24"/>
            <w:szCs w:val="24"/>
            <w:u w:val="none"/>
            <w:lang w:val="es-ES" w:eastAsia="es-ES"/>
          </w:rPr>
          <w:t>xxxxxxxxxx@yahoo.com</w:t>
        </w:r>
      </w:hyperlink>
      <w:r w:rsidRPr="00BD2824">
        <w:rPr>
          <w:sz w:val="24"/>
          <w:szCs w:val="24"/>
          <w:lang w:val="es-ES" w:eastAsia="es-ES"/>
        </w:rPr>
        <w:t>. (Léase el folio 10 del expediente TAT-004-18)</w:t>
      </w:r>
    </w:p>
    <w:p w:rsidR="005325DD" w:rsidRDefault="00BD2824">
      <w:pPr>
        <w:kinsoku w:val="0"/>
        <w:overflowPunct w:val="0"/>
        <w:autoSpaceDE/>
        <w:autoSpaceDN/>
        <w:adjustRightInd/>
        <w:spacing w:before="506" w:line="325" w:lineRule="exact"/>
        <w:ind w:left="72" w:right="72"/>
        <w:jc w:val="both"/>
        <w:textAlignment w:val="baseline"/>
        <w:rPr>
          <w:sz w:val="24"/>
          <w:szCs w:val="24"/>
          <w:lang w:val="es-ES" w:eastAsia="es-ES"/>
        </w:rPr>
      </w:pPr>
      <w:r>
        <w:rPr>
          <w:b/>
          <w:bCs/>
          <w:sz w:val="24"/>
          <w:szCs w:val="24"/>
          <w:lang w:val="es-ES" w:eastAsia="es-ES"/>
        </w:rPr>
        <w:t xml:space="preserve">SEGUNDO. — </w:t>
      </w:r>
      <w:r>
        <w:rPr>
          <w:sz w:val="24"/>
          <w:szCs w:val="24"/>
          <w:lang w:val="es-ES" w:eastAsia="es-ES"/>
        </w:rPr>
        <w:t xml:space="preserve">El señor </w:t>
      </w:r>
      <w:r w:rsidRPr="00BD2824">
        <w:rPr>
          <w:b/>
          <w:lang w:val="es-ES" w:eastAsia="es-ES"/>
        </w:rPr>
        <w:t>E</w:t>
      </w:r>
      <w:r>
        <w:rPr>
          <w:b/>
          <w:lang w:val="es-ES" w:eastAsia="es-ES"/>
        </w:rPr>
        <w:t>.C.R.</w:t>
      </w:r>
      <w:r w:rsidRPr="00BD2824">
        <w:rPr>
          <w:b/>
          <w:lang w:val="es-ES" w:eastAsia="es-ES"/>
        </w:rPr>
        <w:t>,</w:t>
      </w:r>
      <w:r>
        <w:rPr>
          <w:lang w:val="es-ES" w:eastAsia="es-ES"/>
        </w:rPr>
        <w:t xml:space="preserve"> </w:t>
      </w:r>
      <w:r>
        <w:rPr>
          <w:sz w:val="24"/>
          <w:szCs w:val="24"/>
          <w:lang w:val="es-ES" w:eastAsia="es-ES"/>
        </w:rPr>
        <w:t xml:space="preserve">interpone el </w:t>
      </w:r>
      <w:r>
        <w:rPr>
          <w:b/>
          <w:bCs/>
          <w:sz w:val="24"/>
          <w:szCs w:val="24"/>
          <w:lang w:val="es-ES" w:eastAsia="es-ES"/>
        </w:rPr>
        <w:t xml:space="preserve">12 de mayo del 2017, </w:t>
      </w:r>
      <w:r>
        <w:rPr>
          <w:lang w:val="es-ES" w:eastAsia="es-ES"/>
        </w:rPr>
        <w:t xml:space="preserve">su </w:t>
      </w:r>
      <w:r w:rsidRPr="00BD2824">
        <w:rPr>
          <w:b/>
          <w:lang w:val="es-ES" w:eastAsia="es-ES"/>
        </w:rPr>
        <w:t>RECURSO DE REVOCATORIA CON APELACIÓN EN SUBSIDIO E INCIDENTES DE NULIDAD ABSOLUTA Y SUSPENSIÓN DE ACTUACIONES</w:t>
      </w:r>
      <w:r>
        <w:rPr>
          <w:lang w:val="es-ES" w:eastAsia="es-ES"/>
        </w:rPr>
        <w:t xml:space="preserve">, </w:t>
      </w:r>
      <w:r>
        <w:rPr>
          <w:sz w:val="24"/>
          <w:szCs w:val="24"/>
          <w:lang w:val="es-ES" w:eastAsia="es-ES"/>
        </w:rPr>
        <w:t xml:space="preserve">contra el </w:t>
      </w:r>
      <w:r>
        <w:rPr>
          <w:b/>
          <w:bCs/>
          <w:sz w:val="24"/>
          <w:szCs w:val="24"/>
          <w:lang w:val="es-ES" w:eastAsia="es-ES"/>
        </w:rPr>
        <w:t xml:space="preserve">Artículo 7.13.7 de la Sesión Ordinaria 18-2017 del 4 de mayo del 2017, </w:t>
      </w:r>
      <w:r>
        <w:rPr>
          <w:sz w:val="24"/>
          <w:szCs w:val="24"/>
          <w:lang w:val="es-ES" w:eastAsia="es-ES"/>
        </w:rPr>
        <w:t>adoptado por la Junta Directiva del Consejo de Transporte Público, y expresa lo siguiente:</w:t>
      </w:r>
    </w:p>
    <w:p w:rsidR="005325DD" w:rsidRDefault="00BD2824">
      <w:pPr>
        <w:kinsoku w:val="0"/>
        <w:overflowPunct w:val="0"/>
        <w:autoSpaceDE/>
        <w:autoSpaceDN/>
        <w:adjustRightInd/>
        <w:spacing w:before="351" w:line="279" w:lineRule="exact"/>
        <w:ind w:left="432" w:right="72" w:hanging="360"/>
        <w:jc w:val="both"/>
        <w:textAlignment w:val="baseline"/>
        <w:rPr>
          <w:sz w:val="24"/>
          <w:szCs w:val="24"/>
          <w:lang w:val="es-ES" w:eastAsia="es-ES"/>
        </w:rPr>
      </w:pPr>
      <w:r>
        <w:rPr>
          <w:b/>
          <w:bCs/>
          <w:sz w:val="24"/>
          <w:szCs w:val="24"/>
          <w:lang w:val="es-ES" w:eastAsia="es-ES"/>
        </w:rPr>
        <w:t xml:space="preserve">a) </w:t>
      </w:r>
      <w:r>
        <w:rPr>
          <w:sz w:val="24"/>
          <w:szCs w:val="24"/>
          <w:lang w:val="es-ES" w:eastAsia="es-ES"/>
        </w:rPr>
        <w:t>Alega que se ha dado una evidente confusión en cuanto a las cuotas para la renovación de su concesión de taxi, toda vez que se han notificado a correos electrónicos erróneos,</w:t>
      </w:r>
    </w:p>
    <w:p w:rsidR="005325DD" w:rsidRDefault="005325DD">
      <w:pPr>
        <w:widowControl/>
        <w:rPr>
          <w:sz w:val="24"/>
          <w:szCs w:val="24"/>
        </w:rPr>
        <w:sectPr w:rsidR="005325DD">
          <w:pgSz w:w="12302" w:h="15763"/>
          <w:pgMar w:top="1340" w:right="1634" w:bottom="747" w:left="1668" w:header="720" w:footer="720" w:gutter="0"/>
          <w:cols w:space="720"/>
          <w:noEndnote/>
        </w:sectPr>
      </w:pPr>
    </w:p>
    <w:p w:rsidR="005325DD" w:rsidRPr="00BD2824" w:rsidRDefault="00BD2824">
      <w:pPr>
        <w:kinsoku w:val="0"/>
        <w:overflowPunct w:val="0"/>
        <w:autoSpaceDE/>
        <w:autoSpaceDN/>
        <w:adjustRightInd/>
        <w:spacing w:before="17" w:line="275" w:lineRule="exact"/>
        <w:ind w:left="432" w:right="72"/>
        <w:jc w:val="both"/>
        <w:textAlignment w:val="baseline"/>
        <w:rPr>
          <w:sz w:val="24"/>
          <w:szCs w:val="24"/>
          <w:lang w:val="es-ES" w:eastAsia="es-ES"/>
        </w:rPr>
      </w:pPr>
      <w:r>
        <w:rPr>
          <w:sz w:val="24"/>
          <w:szCs w:val="24"/>
          <w:lang w:val="es-ES" w:eastAsia="es-ES"/>
        </w:rPr>
        <w:lastRenderedPageBreak/>
        <w:t xml:space="preserve">por lo que no se le han comunicado debidamente. El primer correo que acreditó fue </w:t>
      </w:r>
      <w:hyperlink r:id="rId6" w:history="1">
        <w:r w:rsidRPr="00BD2824">
          <w:rPr>
            <w:rStyle w:val="Hipervnculo"/>
            <w:color w:val="auto"/>
            <w:sz w:val="24"/>
            <w:szCs w:val="24"/>
            <w:lang w:val="es-ES" w:eastAsia="es-ES"/>
          </w:rPr>
          <w:t>xxxxxxxxx@yahoo.com</w:t>
        </w:r>
      </w:hyperlink>
      <w:r w:rsidRPr="00BD2824">
        <w:rPr>
          <w:sz w:val="24"/>
          <w:szCs w:val="24"/>
          <w:u w:val="single"/>
          <w:lang w:val="es-ES" w:eastAsia="es-ES"/>
        </w:rPr>
        <w:t>,</w:t>
      </w:r>
      <w:r w:rsidRPr="00BD2824">
        <w:rPr>
          <w:sz w:val="24"/>
          <w:szCs w:val="24"/>
          <w:lang w:val="es-ES" w:eastAsia="es-ES"/>
        </w:rPr>
        <w:t xml:space="preserve"> pero se notificó al correo </w:t>
      </w:r>
      <w:r w:rsidRPr="00BD2824">
        <w:rPr>
          <w:sz w:val="24"/>
          <w:szCs w:val="24"/>
          <w:u w:val="single"/>
          <w:lang w:val="es-ES" w:eastAsia="es-ES"/>
        </w:rPr>
        <w:t>xxxxxxxxxx@</w:t>
      </w:r>
      <w:hyperlink r:id="rId7" w:history="1">
        <w:r w:rsidRPr="00BD2824">
          <w:rPr>
            <w:sz w:val="24"/>
            <w:szCs w:val="24"/>
            <w:u w:val="single"/>
            <w:lang w:val="es-ES" w:eastAsia="es-ES"/>
          </w:rPr>
          <w:t>yahoo.com</w:t>
        </w:r>
      </w:hyperlink>
      <w:r w:rsidRPr="00BD2824">
        <w:rPr>
          <w:sz w:val="24"/>
          <w:szCs w:val="24"/>
          <w:u w:val="single"/>
          <w:lang w:val="es-ES" w:eastAsia="es-ES"/>
        </w:rPr>
        <w:t>,</w:t>
      </w:r>
      <w:r w:rsidRPr="00BD2824">
        <w:rPr>
          <w:sz w:val="24"/>
          <w:szCs w:val="24"/>
          <w:lang w:val="es-ES" w:eastAsia="es-ES"/>
        </w:rPr>
        <w:t xml:space="preserve"> el cual es distinto. Luego ante un cambio, se le notifica al correo </w:t>
      </w:r>
      <w:hyperlink r:id="rId8" w:history="1">
        <w:r w:rsidRPr="00BD2824">
          <w:rPr>
            <w:rStyle w:val="Hipervnculo"/>
            <w:color w:val="auto"/>
            <w:sz w:val="24"/>
            <w:szCs w:val="24"/>
            <w:lang w:val="es-ES" w:eastAsia="es-ES"/>
          </w:rPr>
          <w:t>xxxxxxxx@gmail.com</w:t>
        </w:r>
      </w:hyperlink>
      <w:r w:rsidRPr="00BD2824">
        <w:rPr>
          <w:sz w:val="24"/>
          <w:szCs w:val="24"/>
          <w:u w:val="single"/>
          <w:lang w:val="es-ES" w:eastAsia="es-ES"/>
        </w:rPr>
        <w:t>;</w:t>
      </w:r>
      <w:r w:rsidRPr="00BD2824">
        <w:rPr>
          <w:sz w:val="24"/>
          <w:szCs w:val="24"/>
          <w:lang w:val="es-ES" w:eastAsia="es-ES"/>
        </w:rPr>
        <w:t xml:space="preserve"> cuando el que acreditó fue </w:t>
      </w:r>
      <w:hyperlink r:id="rId9" w:history="1">
        <w:r w:rsidRPr="00BD2824">
          <w:rPr>
            <w:rStyle w:val="Hipervnculo"/>
            <w:color w:val="auto"/>
            <w:sz w:val="24"/>
            <w:szCs w:val="24"/>
            <w:lang w:val="es-ES" w:eastAsia="es-ES"/>
          </w:rPr>
          <w:t>xxxxxxxxx@gmail.com</w:t>
        </w:r>
      </w:hyperlink>
      <w:r w:rsidRPr="00BD2824">
        <w:rPr>
          <w:sz w:val="24"/>
          <w:szCs w:val="24"/>
          <w:u w:val="single"/>
          <w:lang w:val="es-ES" w:eastAsia="es-ES"/>
        </w:rPr>
        <w:t>.</w:t>
      </w:r>
    </w:p>
    <w:p w:rsidR="005325DD" w:rsidRDefault="00BD2824">
      <w:pPr>
        <w:numPr>
          <w:ilvl w:val="0"/>
          <w:numId w:val="1"/>
        </w:numPr>
        <w:kinsoku w:val="0"/>
        <w:overflowPunct w:val="0"/>
        <w:autoSpaceDE/>
        <w:autoSpaceDN/>
        <w:adjustRightInd/>
        <w:spacing w:line="274" w:lineRule="exact"/>
        <w:ind w:right="72"/>
        <w:jc w:val="both"/>
        <w:textAlignment w:val="baseline"/>
        <w:rPr>
          <w:sz w:val="24"/>
          <w:szCs w:val="24"/>
          <w:lang w:val="es-ES" w:eastAsia="es-ES"/>
        </w:rPr>
      </w:pPr>
      <w:r>
        <w:rPr>
          <w:sz w:val="24"/>
          <w:szCs w:val="24"/>
          <w:lang w:val="es-ES" w:eastAsia="es-ES"/>
        </w:rPr>
        <w:t>Que paralelamente a la confusión de correos a su hija, titular de la dirección de correo, se le perdió su celular, y era el único lugar donde llevaba el control de correos, pues no tienen computadora, y esto fue en el mismo tiempo de las citas que supuestamente le dieron.</w:t>
      </w:r>
    </w:p>
    <w:p w:rsidR="005325DD" w:rsidRDefault="00BD2824">
      <w:pPr>
        <w:numPr>
          <w:ilvl w:val="0"/>
          <w:numId w:val="1"/>
        </w:numPr>
        <w:kinsoku w:val="0"/>
        <w:overflowPunct w:val="0"/>
        <w:autoSpaceDE/>
        <w:autoSpaceDN/>
        <w:adjustRightInd/>
        <w:spacing w:before="6" w:line="275" w:lineRule="exact"/>
        <w:ind w:right="72"/>
        <w:jc w:val="both"/>
        <w:textAlignment w:val="baseline"/>
        <w:rPr>
          <w:sz w:val="24"/>
          <w:szCs w:val="24"/>
          <w:lang w:val="es-ES" w:eastAsia="es-ES"/>
        </w:rPr>
      </w:pPr>
      <w:r>
        <w:rPr>
          <w:sz w:val="24"/>
          <w:szCs w:val="24"/>
          <w:lang w:val="es-ES" w:eastAsia="es-ES"/>
        </w:rPr>
        <w:t>Alega que no hay coincidencia entre los medios y lugares que ha señalado, tanto en su gestión formal de renovación como con posterioridad se le ha notificado mal; ante lo cual alega la nulidad de las notificaciones, por indefensión causada. Aduce que lo relativo a la concesión formalización de una concesión debe comunicarse como una citación, según las reglas de la Ley General de la Administración Pública.</w:t>
      </w:r>
    </w:p>
    <w:p w:rsidR="005325DD" w:rsidRDefault="00BD2824">
      <w:pPr>
        <w:numPr>
          <w:ilvl w:val="0"/>
          <w:numId w:val="1"/>
        </w:numPr>
        <w:kinsoku w:val="0"/>
        <w:overflowPunct w:val="0"/>
        <w:autoSpaceDE/>
        <w:autoSpaceDN/>
        <w:adjustRightInd/>
        <w:spacing w:line="273" w:lineRule="exact"/>
        <w:ind w:right="72"/>
        <w:jc w:val="both"/>
        <w:textAlignment w:val="baseline"/>
        <w:rPr>
          <w:sz w:val="24"/>
          <w:szCs w:val="24"/>
          <w:lang w:val="es-ES" w:eastAsia="es-ES"/>
        </w:rPr>
      </w:pPr>
      <w:r>
        <w:rPr>
          <w:sz w:val="24"/>
          <w:szCs w:val="24"/>
          <w:lang w:val="es-ES" w:eastAsia="es-ES"/>
        </w:rPr>
        <w:t>Indica que a su favor aplica el hecho de que desde agosto del 2014 inició el cambio de unidad.</w:t>
      </w:r>
    </w:p>
    <w:p w:rsidR="005325DD" w:rsidRDefault="00BD2824">
      <w:pPr>
        <w:numPr>
          <w:ilvl w:val="0"/>
          <w:numId w:val="1"/>
        </w:numPr>
        <w:kinsoku w:val="0"/>
        <w:overflowPunct w:val="0"/>
        <w:autoSpaceDE/>
        <w:autoSpaceDN/>
        <w:adjustRightInd/>
        <w:spacing w:before="5" w:line="275" w:lineRule="exact"/>
        <w:ind w:right="72"/>
        <w:jc w:val="both"/>
        <w:textAlignment w:val="baseline"/>
        <w:rPr>
          <w:sz w:val="24"/>
          <w:szCs w:val="24"/>
          <w:lang w:val="es-ES" w:eastAsia="es-ES"/>
        </w:rPr>
      </w:pPr>
      <w:r>
        <w:rPr>
          <w:sz w:val="24"/>
          <w:szCs w:val="24"/>
          <w:lang w:val="es-ES" w:eastAsia="es-ES"/>
        </w:rPr>
        <w:t>Alega que, en un caso similar, el Consejo dispuso la posibilidad de corrección, y así saneó o convalidó el caso y autorizó el cambio de unidad y renovó la concesión, por lo que aplica la igualdad formal y material ante la Ley.</w:t>
      </w:r>
    </w:p>
    <w:p w:rsidR="005325DD" w:rsidRDefault="00BD2824">
      <w:pPr>
        <w:numPr>
          <w:ilvl w:val="0"/>
          <w:numId w:val="2"/>
        </w:numPr>
        <w:tabs>
          <w:tab w:val="right" w:pos="8928"/>
        </w:tabs>
        <w:kinsoku w:val="0"/>
        <w:overflowPunct w:val="0"/>
        <w:autoSpaceDE/>
        <w:autoSpaceDN/>
        <w:adjustRightInd/>
        <w:spacing w:before="8" w:line="274" w:lineRule="exact"/>
        <w:ind w:right="72"/>
        <w:jc w:val="both"/>
        <w:textAlignment w:val="baseline"/>
        <w:rPr>
          <w:spacing w:val="-4"/>
          <w:sz w:val="24"/>
          <w:szCs w:val="24"/>
          <w:lang w:val="es-ES" w:eastAsia="es-ES"/>
        </w:rPr>
      </w:pPr>
      <w:r>
        <w:rPr>
          <w:spacing w:val="-4"/>
          <w:sz w:val="24"/>
          <w:szCs w:val="24"/>
          <w:lang w:val="es-ES" w:eastAsia="es-ES"/>
        </w:rPr>
        <w:t>Solicita una revaloración de su caso y determinación en justicia e igualdad, y se le otorgue</w:t>
      </w:r>
      <w:r>
        <w:rPr>
          <w:spacing w:val="-4"/>
          <w:sz w:val="24"/>
          <w:szCs w:val="24"/>
          <w:lang w:val="es-ES" w:eastAsia="es-ES"/>
        </w:rPr>
        <w:br/>
        <w:t>una nueva cita para la renovación. Así como la anulación o revocación del acto impugnado y dejándosele terminar con el cambio de unidad y la renovación, en caso de no acogerse las peticiones solicita se eleve al Tribunal Administrativo de Transporte. (Léanse los folios 14 al 43 del expediente TAT-004-18)</w:t>
      </w:r>
    </w:p>
    <w:p w:rsidR="005325DD" w:rsidRDefault="00BD2824">
      <w:pPr>
        <w:kinsoku w:val="0"/>
        <w:overflowPunct w:val="0"/>
        <w:autoSpaceDE/>
        <w:autoSpaceDN/>
        <w:adjustRightInd/>
        <w:spacing w:before="491" w:line="316" w:lineRule="exact"/>
        <w:ind w:left="72" w:right="72"/>
        <w:jc w:val="both"/>
        <w:textAlignment w:val="baseline"/>
        <w:rPr>
          <w:spacing w:val="-7"/>
          <w:sz w:val="24"/>
          <w:szCs w:val="24"/>
          <w:lang w:val="es-ES" w:eastAsia="es-ES"/>
        </w:rPr>
      </w:pPr>
      <w:r>
        <w:rPr>
          <w:b/>
          <w:bCs/>
          <w:spacing w:val="-7"/>
          <w:sz w:val="24"/>
          <w:szCs w:val="24"/>
          <w:lang w:val="es-ES" w:eastAsia="es-ES"/>
        </w:rPr>
        <w:t xml:space="preserve">TERCERO. </w:t>
      </w:r>
      <w:r>
        <w:rPr>
          <w:spacing w:val="-7"/>
          <w:sz w:val="24"/>
          <w:szCs w:val="24"/>
          <w:lang w:val="es-ES" w:eastAsia="es-ES"/>
        </w:rPr>
        <w:t xml:space="preserve">—La Junta Directiva del Consejo de Transporte Público, en el </w:t>
      </w:r>
      <w:r>
        <w:rPr>
          <w:b/>
          <w:bCs/>
          <w:spacing w:val="-7"/>
          <w:sz w:val="24"/>
          <w:szCs w:val="24"/>
          <w:lang w:val="es-ES" w:eastAsia="es-ES"/>
        </w:rPr>
        <w:t xml:space="preserve">Artículo 7.18 de la Sesión Ordinaria 1-2018 del 17 de enero del 2018, </w:t>
      </w:r>
      <w:r>
        <w:rPr>
          <w:spacing w:val="-7"/>
          <w:sz w:val="24"/>
          <w:szCs w:val="24"/>
          <w:lang w:val="es-ES" w:eastAsia="es-ES"/>
        </w:rPr>
        <w:t xml:space="preserve">conoce el </w:t>
      </w:r>
      <w:r w:rsidRPr="00BD2824">
        <w:rPr>
          <w:b/>
          <w:spacing w:val="-7"/>
          <w:sz w:val="24"/>
          <w:szCs w:val="24"/>
          <w:lang w:val="es-ES" w:eastAsia="es-ES"/>
        </w:rPr>
        <w:t>RECURSO DE REVOCATORIA CON APELACIÓN EN SUBSIDIO Y SUS INCIDENCIAS,</w:t>
      </w:r>
      <w:r>
        <w:rPr>
          <w:spacing w:val="-7"/>
          <w:sz w:val="24"/>
          <w:szCs w:val="24"/>
          <w:lang w:val="es-ES" w:eastAsia="es-ES"/>
        </w:rPr>
        <w:t xml:space="preserve"> y dispone incorporar como parte integral del acta, el informe </w:t>
      </w:r>
      <w:r>
        <w:rPr>
          <w:b/>
          <w:bCs/>
          <w:spacing w:val="-7"/>
          <w:sz w:val="24"/>
          <w:szCs w:val="24"/>
          <w:lang w:val="es-ES" w:eastAsia="es-ES"/>
        </w:rPr>
        <w:t xml:space="preserve">DAJ 2018-000006 </w:t>
      </w:r>
      <w:r>
        <w:rPr>
          <w:spacing w:val="-7"/>
          <w:sz w:val="24"/>
          <w:szCs w:val="24"/>
          <w:lang w:val="es-ES" w:eastAsia="es-ES"/>
        </w:rPr>
        <w:t xml:space="preserve">del </w:t>
      </w:r>
      <w:r>
        <w:rPr>
          <w:b/>
          <w:bCs/>
          <w:spacing w:val="-7"/>
          <w:sz w:val="24"/>
          <w:szCs w:val="24"/>
          <w:lang w:val="es-ES" w:eastAsia="es-ES"/>
        </w:rPr>
        <w:t xml:space="preserve">15 de enero del 2018, </w:t>
      </w:r>
      <w:r>
        <w:rPr>
          <w:spacing w:val="-7"/>
          <w:sz w:val="24"/>
          <w:szCs w:val="24"/>
          <w:lang w:val="es-ES" w:eastAsia="es-ES"/>
        </w:rPr>
        <w:t>emitido por la Dirección de Asuntos Jurídicos, en el cual, en resumen, se expresa lo siguiente:</w:t>
      </w:r>
    </w:p>
    <w:p w:rsidR="005325DD" w:rsidRPr="00BD2824" w:rsidRDefault="00BD2824">
      <w:pPr>
        <w:kinsoku w:val="0"/>
        <w:overflowPunct w:val="0"/>
        <w:autoSpaceDE/>
        <w:autoSpaceDN/>
        <w:adjustRightInd/>
        <w:spacing w:before="314" w:line="315" w:lineRule="exact"/>
        <w:ind w:left="72" w:right="72"/>
        <w:jc w:val="both"/>
        <w:textAlignment w:val="baseline"/>
        <w:rPr>
          <w:sz w:val="24"/>
          <w:szCs w:val="24"/>
          <w:lang w:val="es-ES" w:eastAsia="es-ES"/>
        </w:rPr>
      </w:pPr>
      <w:r w:rsidRPr="00BD2824">
        <w:rPr>
          <w:sz w:val="24"/>
          <w:szCs w:val="24"/>
          <w:lang w:val="es-ES" w:eastAsia="es-ES"/>
        </w:rPr>
        <w:t xml:space="preserve">- Que se convocó al recurrente en una primera ocasión para el 27 de noviembre del 2014, al correo electrónico </w:t>
      </w:r>
      <w:hyperlink r:id="rId10" w:history="1">
        <w:r w:rsidRPr="00BD2824">
          <w:rPr>
            <w:rStyle w:val="Hipervnculo"/>
            <w:color w:val="auto"/>
            <w:sz w:val="24"/>
            <w:szCs w:val="24"/>
            <w:lang w:val="es-ES" w:eastAsia="es-ES"/>
          </w:rPr>
          <w:t>xxxxxxxxx@yahoo.com</w:t>
        </w:r>
      </w:hyperlink>
      <w:r w:rsidRPr="00BD2824">
        <w:rPr>
          <w:sz w:val="24"/>
          <w:szCs w:val="24"/>
          <w:u w:val="single"/>
          <w:lang w:val="es-ES" w:eastAsia="es-ES"/>
        </w:rPr>
        <w:t>,</w:t>
      </w:r>
      <w:r w:rsidRPr="00BD2824">
        <w:rPr>
          <w:sz w:val="24"/>
          <w:szCs w:val="24"/>
          <w:lang w:val="es-ES" w:eastAsia="es-ES"/>
        </w:rPr>
        <w:t xml:space="preserve"> que coincide con el medio establecido por el señor Campos Rojas, y no se presentó a la convocatoria.</w:t>
      </w:r>
    </w:p>
    <w:p w:rsidR="005325DD" w:rsidRPr="00BD2824" w:rsidRDefault="00BD2824">
      <w:pPr>
        <w:numPr>
          <w:ilvl w:val="0"/>
          <w:numId w:val="3"/>
        </w:numPr>
        <w:kinsoku w:val="0"/>
        <w:overflowPunct w:val="0"/>
        <w:autoSpaceDE/>
        <w:autoSpaceDN/>
        <w:adjustRightInd/>
        <w:spacing w:line="314" w:lineRule="exact"/>
        <w:ind w:right="72"/>
        <w:jc w:val="both"/>
        <w:textAlignment w:val="baseline"/>
        <w:rPr>
          <w:sz w:val="24"/>
          <w:szCs w:val="24"/>
          <w:lang w:val="es-ES" w:eastAsia="es-ES"/>
        </w:rPr>
      </w:pPr>
      <w:r w:rsidRPr="00BD2824">
        <w:rPr>
          <w:sz w:val="24"/>
          <w:szCs w:val="24"/>
          <w:lang w:val="es-ES" w:eastAsia="es-ES"/>
        </w:rPr>
        <w:t xml:space="preserve">Que el 20 de abril del 2015 solicita una prórroga e indica como medio para recibir notificaciones el correo </w:t>
      </w:r>
      <w:hyperlink r:id="rId11" w:history="1">
        <w:r w:rsidRPr="00BD2824">
          <w:rPr>
            <w:rStyle w:val="Hipervnculo"/>
            <w:color w:val="auto"/>
            <w:sz w:val="24"/>
            <w:szCs w:val="24"/>
            <w:lang w:val="es-ES" w:eastAsia="es-ES"/>
          </w:rPr>
          <w:t>xxxxxxxxxx@yahoo.com</w:t>
        </w:r>
      </w:hyperlink>
      <w:r w:rsidRPr="00BD2824">
        <w:rPr>
          <w:sz w:val="24"/>
          <w:szCs w:val="24"/>
          <w:u w:val="single"/>
          <w:lang w:val="es-ES" w:eastAsia="es-ES"/>
        </w:rPr>
        <w:t>,</w:t>
      </w:r>
      <w:r w:rsidRPr="00BD2824">
        <w:rPr>
          <w:sz w:val="24"/>
          <w:szCs w:val="24"/>
          <w:lang w:val="es-ES" w:eastAsia="es-ES"/>
        </w:rPr>
        <w:t xml:space="preserve"> correo al que se le citó para que se presentara el 17 de diciembre del 2015, a la firma del contrato de renovación de concesión.</w:t>
      </w:r>
    </w:p>
    <w:p w:rsidR="005325DD" w:rsidRPr="00BD2824" w:rsidRDefault="00BD2824">
      <w:pPr>
        <w:numPr>
          <w:ilvl w:val="0"/>
          <w:numId w:val="4"/>
        </w:numPr>
        <w:kinsoku w:val="0"/>
        <w:overflowPunct w:val="0"/>
        <w:autoSpaceDE/>
        <w:autoSpaceDN/>
        <w:adjustRightInd/>
        <w:spacing w:line="321" w:lineRule="exact"/>
        <w:ind w:right="72"/>
        <w:jc w:val="both"/>
        <w:textAlignment w:val="baseline"/>
        <w:rPr>
          <w:sz w:val="24"/>
          <w:szCs w:val="24"/>
          <w:lang w:val="es-ES" w:eastAsia="es-ES"/>
        </w:rPr>
      </w:pPr>
      <w:r w:rsidRPr="00BD2824">
        <w:rPr>
          <w:sz w:val="24"/>
          <w:szCs w:val="24"/>
          <w:lang w:val="es-ES" w:eastAsia="es-ES"/>
        </w:rPr>
        <w:t xml:space="preserve">Que el 17 de marzo del 2016, solicita prórroga y consigna un nuevo medio para recibir notificaciones que es el correo </w:t>
      </w:r>
      <w:hyperlink r:id="rId12" w:history="1">
        <w:r w:rsidRPr="00BD2824">
          <w:rPr>
            <w:rStyle w:val="Hipervnculo"/>
            <w:color w:val="auto"/>
            <w:sz w:val="24"/>
            <w:szCs w:val="24"/>
            <w:lang w:val="es-ES" w:eastAsia="es-ES"/>
          </w:rPr>
          <w:t>xxxxxxxxxx@gmail.com</w:t>
        </w:r>
      </w:hyperlink>
      <w:r w:rsidRPr="00BD2824">
        <w:rPr>
          <w:sz w:val="24"/>
          <w:szCs w:val="24"/>
          <w:u w:val="single"/>
          <w:lang w:val="es-ES" w:eastAsia="es-ES"/>
        </w:rPr>
        <w:t>,</w:t>
      </w:r>
      <w:r w:rsidRPr="00BD2824">
        <w:rPr>
          <w:sz w:val="24"/>
          <w:szCs w:val="24"/>
          <w:lang w:val="es-ES" w:eastAsia="es-ES"/>
        </w:rPr>
        <w:t xml:space="preserve"> posteriormente con escrito de presentado el 29 de abril del 2016, y señala los correos </w:t>
      </w:r>
      <w:hyperlink r:id="rId13" w:history="1">
        <w:r w:rsidRPr="00BD2824">
          <w:rPr>
            <w:rStyle w:val="Hipervnculo"/>
            <w:color w:val="auto"/>
            <w:sz w:val="24"/>
            <w:szCs w:val="24"/>
            <w:lang w:val="es-ES" w:eastAsia="es-ES"/>
          </w:rPr>
          <w:t>xxxxxxxxxx@yahoo.com</w:t>
        </w:r>
      </w:hyperlink>
      <w:r w:rsidRPr="00BD2824">
        <w:rPr>
          <w:sz w:val="24"/>
          <w:szCs w:val="24"/>
          <w:u w:val="single"/>
          <w:lang w:val="es-ES" w:eastAsia="es-ES"/>
        </w:rPr>
        <w:t>,</w:t>
      </w:r>
      <w:hyperlink r:id="rId14" w:history="1">
        <w:r w:rsidRPr="00BD2824">
          <w:rPr>
            <w:rStyle w:val="Hipervnculo"/>
            <w:color w:val="auto"/>
            <w:sz w:val="24"/>
            <w:szCs w:val="24"/>
            <w:lang w:val="es-ES" w:eastAsia="es-ES"/>
          </w:rPr>
          <w:t xml:space="preserve"> xxxxxxxx@msn.com</w:t>
        </w:r>
      </w:hyperlink>
      <w:r w:rsidRPr="00BD2824">
        <w:rPr>
          <w:sz w:val="24"/>
          <w:szCs w:val="24"/>
          <w:u w:val="single"/>
          <w:lang w:val="es-ES" w:eastAsia="es-ES"/>
        </w:rPr>
        <w:t>,</w:t>
      </w:r>
      <w:r w:rsidRPr="00BD2824">
        <w:rPr>
          <w:sz w:val="24"/>
          <w:szCs w:val="24"/>
          <w:lang w:val="es-ES" w:eastAsia="es-ES"/>
        </w:rPr>
        <w:t xml:space="preserve"> y fax XXXX-XXXX.</w:t>
      </w:r>
    </w:p>
    <w:p w:rsidR="005325DD" w:rsidRPr="00BD2824" w:rsidRDefault="00BD2824">
      <w:pPr>
        <w:kinsoku w:val="0"/>
        <w:overflowPunct w:val="0"/>
        <w:autoSpaceDE/>
        <w:autoSpaceDN/>
        <w:adjustRightInd/>
        <w:spacing w:before="18" w:line="311" w:lineRule="exact"/>
        <w:ind w:left="72" w:right="72"/>
        <w:jc w:val="both"/>
        <w:textAlignment w:val="baseline"/>
        <w:rPr>
          <w:sz w:val="24"/>
          <w:szCs w:val="24"/>
          <w:lang w:val="es-ES" w:eastAsia="es-ES"/>
        </w:rPr>
      </w:pPr>
      <w:r w:rsidRPr="00BD2824">
        <w:rPr>
          <w:sz w:val="24"/>
          <w:szCs w:val="24"/>
          <w:lang w:val="es-ES" w:eastAsia="es-ES"/>
        </w:rPr>
        <w:t>- Que no lleva razón el recurrente porque todos los actos fueron emitidos conforme al ordenamiento jurídico.</w:t>
      </w:r>
    </w:p>
    <w:p w:rsidR="005325DD" w:rsidRDefault="005325DD">
      <w:pPr>
        <w:widowControl/>
        <w:rPr>
          <w:sz w:val="24"/>
          <w:szCs w:val="24"/>
        </w:rPr>
        <w:sectPr w:rsidR="005325DD">
          <w:pgSz w:w="12312" w:h="15744"/>
          <w:pgMar w:top="1480" w:right="1538" w:bottom="568" w:left="1774" w:header="720" w:footer="720" w:gutter="0"/>
          <w:cols w:space="720"/>
          <w:noEndnote/>
        </w:sectPr>
      </w:pPr>
    </w:p>
    <w:p w:rsidR="005325DD" w:rsidRDefault="00BD2824">
      <w:pPr>
        <w:kinsoku w:val="0"/>
        <w:overflowPunct w:val="0"/>
        <w:autoSpaceDE/>
        <w:autoSpaceDN/>
        <w:adjustRightInd/>
        <w:spacing w:line="312" w:lineRule="exact"/>
        <w:ind w:left="72" w:right="72"/>
        <w:jc w:val="both"/>
        <w:textAlignment w:val="baseline"/>
        <w:rPr>
          <w:sz w:val="24"/>
          <w:szCs w:val="24"/>
          <w:lang w:val="es-ES" w:eastAsia="es-ES"/>
        </w:rPr>
      </w:pPr>
      <w:r>
        <w:rPr>
          <w:sz w:val="24"/>
          <w:szCs w:val="24"/>
          <w:lang w:val="es-ES" w:eastAsia="es-ES"/>
        </w:rPr>
        <w:lastRenderedPageBreak/>
        <w:t>- Refiere el Consejo que no presentó justificación válida, ni aporta elementos probatorios respecto de su dicho, por lo que al no haber renovado la conexión lo procedente es la cancelación automática del derecho de concesión de taxi. (Léanse los folios del 1 al 6 del expediente TAT-004-18)</w:t>
      </w:r>
    </w:p>
    <w:p w:rsidR="005325DD" w:rsidRDefault="00BD2824">
      <w:pPr>
        <w:kinsoku w:val="0"/>
        <w:overflowPunct w:val="0"/>
        <w:autoSpaceDE/>
        <w:autoSpaceDN/>
        <w:adjustRightInd/>
        <w:spacing w:before="622" w:line="319" w:lineRule="exact"/>
        <w:ind w:left="72" w:right="72"/>
        <w:jc w:val="both"/>
        <w:textAlignment w:val="baseline"/>
        <w:rPr>
          <w:sz w:val="24"/>
          <w:szCs w:val="24"/>
          <w:lang w:val="es-ES" w:eastAsia="es-ES"/>
        </w:rPr>
      </w:pPr>
      <w:r>
        <w:rPr>
          <w:b/>
          <w:bCs/>
          <w:sz w:val="24"/>
          <w:szCs w:val="24"/>
          <w:lang w:val="es-ES" w:eastAsia="es-ES"/>
        </w:rPr>
        <w:t xml:space="preserve">CUARTO. -El 15 de febrero del 2018, el </w:t>
      </w:r>
      <w:r>
        <w:rPr>
          <w:sz w:val="24"/>
          <w:szCs w:val="24"/>
          <w:lang w:val="es-ES" w:eastAsia="es-ES"/>
        </w:rPr>
        <w:t xml:space="preserve">Tribunal Administrativo de Transporte, otorgó audiencia escrita por el plazo de cinco días hábiles para que el señor </w:t>
      </w:r>
      <w:r>
        <w:rPr>
          <w:b/>
          <w:bCs/>
          <w:sz w:val="24"/>
          <w:szCs w:val="24"/>
          <w:lang w:val="es-ES" w:eastAsia="es-ES"/>
        </w:rPr>
        <w:t xml:space="preserve">E.C.R., </w:t>
      </w:r>
      <w:r>
        <w:rPr>
          <w:sz w:val="24"/>
          <w:szCs w:val="24"/>
          <w:lang w:val="es-ES" w:eastAsia="es-ES"/>
        </w:rPr>
        <w:t>se refiera si mantenía o no su acción recursiva ante esta sede, en virtud del informe del Consejo de Transporte Publico contenido en los oficios CTP-SDA-18-00013 del 31 de enero del 2018, certificación DSA/CTP-18-01-0031 del 31 de enero del 2018, y oficio DACTP-PT-2018-00097 del 30 de enero del 2018, en donde consta la devolución de las placas metálicas TSJ-XXX, correspondientes a la concesión administrativa de servicio público modalidad taxi.</w:t>
      </w:r>
    </w:p>
    <w:p w:rsidR="005325DD" w:rsidRDefault="00BD2824">
      <w:pPr>
        <w:kinsoku w:val="0"/>
        <w:overflowPunct w:val="0"/>
        <w:autoSpaceDE/>
        <w:autoSpaceDN/>
        <w:adjustRightInd/>
        <w:spacing w:before="312" w:line="319" w:lineRule="exact"/>
        <w:ind w:left="72" w:right="72"/>
        <w:jc w:val="both"/>
        <w:textAlignment w:val="baseline"/>
        <w:rPr>
          <w:sz w:val="24"/>
          <w:szCs w:val="24"/>
          <w:lang w:val="es-ES" w:eastAsia="es-ES"/>
        </w:rPr>
      </w:pPr>
      <w:r>
        <w:rPr>
          <w:sz w:val="24"/>
          <w:szCs w:val="24"/>
          <w:lang w:val="es-ES" w:eastAsia="es-ES"/>
        </w:rPr>
        <w:t>Transcurrido sobradamente el plazo, el recurrente no contestó la audiencia conferida. (Léanse los folios del 50 al 60 del expediente TAT-004-18)</w:t>
      </w:r>
    </w:p>
    <w:p w:rsidR="005325DD" w:rsidRDefault="00BD2824" w:rsidP="00BD2824">
      <w:pPr>
        <w:kinsoku w:val="0"/>
        <w:overflowPunct w:val="0"/>
        <w:autoSpaceDE/>
        <w:autoSpaceDN/>
        <w:adjustRightInd/>
        <w:spacing w:before="312" w:line="319" w:lineRule="exact"/>
        <w:ind w:left="72" w:right="936"/>
        <w:jc w:val="both"/>
        <w:textAlignment w:val="baseline"/>
        <w:rPr>
          <w:sz w:val="24"/>
          <w:szCs w:val="24"/>
          <w:lang w:val="es-ES" w:eastAsia="es-ES"/>
        </w:rPr>
      </w:pPr>
      <w:r>
        <w:rPr>
          <w:b/>
          <w:bCs/>
          <w:sz w:val="24"/>
          <w:szCs w:val="24"/>
          <w:lang w:val="es-ES" w:eastAsia="es-ES"/>
        </w:rPr>
        <w:t xml:space="preserve">QUINTO. -En </w:t>
      </w:r>
      <w:r>
        <w:rPr>
          <w:sz w:val="24"/>
          <w:szCs w:val="24"/>
          <w:lang w:val="es-ES" w:eastAsia="es-ES"/>
        </w:rPr>
        <w:t>los procedimientos seguidos se han observado los términos y prescripciones legales.</w:t>
      </w:r>
    </w:p>
    <w:p w:rsidR="005325DD" w:rsidRDefault="00BD2824">
      <w:pPr>
        <w:kinsoku w:val="0"/>
        <w:overflowPunct w:val="0"/>
        <w:autoSpaceDE/>
        <w:autoSpaceDN/>
        <w:adjustRightInd/>
        <w:spacing w:before="318" w:line="270" w:lineRule="exact"/>
        <w:ind w:left="72" w:right="72"/>
        <w:textAlignment w:val="baseline"/>
        <w:rPr>
          <w:b/>
          <w:bCs/>
          <w:sz w:val="24"/>
          <w:szCs w:val="24"/>
          <w:lang w:val="es-ES" w:eastAsia="es-ES"/>
        </w:rPr>
      </w:pPr>
      <w:r>
        <w:rPr>
          <w:b/>
          <w:bCs/>
          <w:sz w:val="24"/>
          <w:szCs w:val="24"/>
          <w:lang w:val="es-ES" w:eastAsia="es-ES"/>
        </w:rPr>
        <w:t>REDACTA EL JUEZ PORTUGUEZ MÉNDEZ,</w:t>
      </w:r>
    </w:p>
    <w:p w:rsidR="005325DD" w:rsidRDefault="00BD2824">
      <w:pPr>
        <w:kinsoku w:val="0"/>
        <w:overflowPunct w:val="0"/>
        <w:autoSpaceDE/>
        <w:autoSpaceDN/>
        <w:adjustRightInd/>
        <w:spacing w:before="542" w:line="270" w:lineRule="exact"/>
        <w:ind w:left="72" w:right="72"/>
        <w:jc w:val="center"/>
        <w:textAlignment w:val="baseline"/>
        <w:rPr>
          <w:b/>
          <w:bCs/>
          <w:sz w:val="24"/>
          <w:szCs w:val="24"/>
          <w:lang w:val="es-ES" w:eastAsia="es-ES"/>
        </w:rPr>
      </w:pPr>
      <w:r>
        <w:rPr>
          <w:b/>
          <w:bCs/>
          <w:sz w:val="24"/>
          <w:szCs w:val="24"/>
          <w:lang w:val="es-ES" w:eastAsia="es-ES"/>
        </w:rPr>
        <w:t>CONSIDERANDO</w:t>
      </w:r>
    </w:p>
    <w:p w:rsidR="005325DD" w:rsidRDefault="00BD2824">
      <w:pPr>
        <w:numPr>
          <w:ilvl w:val="0"/>
          <w:numId w:val="5"/>
        </w:numPr>
        <w:tabs>
          <w:tab w:val="right" w:pos="8928"/>
        </w:tabs>
        <w:kinsoku w:val="0"/>
        <w:overflowPunct w:val="0"/>
        <w:autoSpaceDE/>
        <w:autoSpaceDN/>
        <w:adjustRightInd/>
        <w:spacing w:before="298" w:line="319" w:lineRule="exact"/>
        <w:ind w:right="72"/>
        <w:jc w:val="both"/>
        <w:textAlignment w:val="baseline"/>
        <w:rPr>
          <w:sz w:val="24"/>
          <w:szCs w:val="24"/>
          <w:lang w:val="es-ES" w:eastAsia="es-ES"/>
        </w:rPr>
      </w:pPr>
      <w:r>
        <w:rPr>
          <w:b/>
          <w:bCs/>
          <w:sz w:val="24"/>
          <w:szCs w:val="24"/>
          <w:lang w:val="es-ES" w:eastAsia="es-ES"/>
        </w:rPr>
        <w:t xml:space="preserve">COMPETENCIA. - El </w:t>
      </w:r>
      <w:r>
        <w:rPr>
          <w:sz w:val="24"/>
          <w:szCs w:val="24"/>
          <w:lang w:val="es-ES" w:eastAsia="es-ES"/>
        </w:rPr>
        <w:t>Tribunal Administrativo de Transporte es el competente para</w:t>
      </w:r>
      <w:r>
        <w:rPr>
          <w:sz w:val="24"/>
          <w:szCs w:val="24"/>
          <w:lang w:val="es-ES" w:eastAsia="es-ES"/>
        </w:rPr>
        <w:br/>
        <w:t xml:space="preserve">conocer y resolver el presente recurso de apelación de conformidad con el artículo 22 de la Ley Reguladora del Servicio Público de Transporte Remunerado de Personas en Vehículos en la Modalidad de Taxi </w:t>
      </w:r>
      <w:proofErr w:type="spellStart"/>
      <w:r>
        <w:rPr>
          <w:sz w:val="24"/>
          <w:szCs w:val="24"/>
          <w:lang w:val="es-ES" w:eastAsia="es-ES"/>
        </w:rPr>
        <w:t>N°</w:t>
      </w:r>
      <w:proofErr w:type="spellEnd"/>
      <w:r>
        <w:rPr>
          <w:sz w:val="24"/>
          <w:szCs w:val="24"/>
          <w:lang w:val="es-ES" w:eastAsia="es-ES"/>
        </w:rPr>
        <w:t xml:space="preserve"> 7969 del 22 de diciembre de 1999.</w:t>
      </w:r>
    </w:p>
    <w:p w:rsidR="005325DD" w:rsidRDefault="00BD2824">
      <w:pPr>
        <w:numPr>
          <w:ilvl w:val="0"/>
          <w:numId w:val="6"/>
        </w:numPr>
        <w:kinsoku w:val="0"/>
        <w:overflowPunct w:val="0"/>
        <w:autoSpaceDE/>
        <w:autoSpaceDN/>
        <w:adjustRightInd/>
        <w:spacing w:before="341" w:line="316" w:lineRule="exact"/>
        <w:ind w:right="72"/>
        <w:jc w:val="both"/>
        <w:textAlignment w:val="baseline"/>
        <w:rPr>
          <w:b/>
          <w:bCs/>
          <w:spacing w:val="-2"/>
          <w:sz w:val="24"/>
          <w:szCs w:val="24"/>
          <w:lang w:val="es-ES" w:eastAsia="es-ES"/>
        </w:rPr>
      </w:pPr>
      <w:r>
        <w:rPr>
          <w:b/>
          <w:bCs/>
          <w:spacing w:val="-2"/>
          <w:sz w:val="24"/>
          <w:szCs w:val="24"/>
          <w:lang w:val="es-ES" w:eastAsia="es-ES"/>
        </w:rPr>
        <w:t xml:space="preserve">ADMISIBILIDAD DEL RECURSO. </w:t>
      </w:r>
      <w:r>
        <w:rPr>
          <w:b/>
          <w:bCs/>
          <w:spacing w:val="-2"/>
          <w:sz w:val="24"/>
          <w:szCs w:val="24"/>
          <w:u w:val="single"/>
          <w:lang w:val="es-ES" w:eastAsia="es-ES"/>
        </w:rPr>
        <w:t>En cuanto a la Legitimación:</w:t>
      </w:r>
      <w:r>
        <w:rPr>
          <w:spacing w:val="-2"/>
          <w:sz w:val="24"/>
          <w:szCs w:val="24"/>
          <w:lang w:val="es-ES" w:eastAsia="es-ES"/>
        </w:rPr>
        <w:t xml:space="preserve"> De conformidad con lo dispuesto en el artículo 11 de la ley 7969 "Ley Reguladora del Servicio Público de Transporte Remunerado de Personas en Vehículos en la Modalidad de Taxi", se tiene que al recurrente </w:t>
      </w:r>
      <w:r>
        <w:rPr>
          <w:b/>
          <w:bCs/>
          <w:spacing w:val="-2"/>
          <w:sz w:val="24"/>
          <w:szCs w:val="24"/>
          <w:lang w:val="es-ES" w:eastAsia="es-ES"/>
        </w:rPr>
        <w:t xml:space="preserve">E.C.R., </w:t>
      </w:r>
      <w:r>
        <w:rPr>
          <w:spacing w:val="-2"/>
          <w:sz w:val="24"/>
          <w:szCs w:val="24"/>
          <w:lang w:val="es-ES" w:eastAsia="es-ES"/>
        </w:rPr>
        <w:t xml:space="preserve">se le caducó la concesión administrativa de servicio público de transporte de personas, modalidad taxi bajo la placa número TSJ-XXX, en el </w:t>
      </w:r>
      <w:r>
        <w:rPr>
          <w:b/>
          <w:bCs/>
          <w:spacing w:val="-2"/>
          <w:sz w:val="24"/>
          <w:szCs w:val="24"/>
          <w:lang w:val="es-ES" w:eastAsia="es-ES"/>
        </w:rPr>
        <w:t xml:space="preserve">Artículo 7.13.7 de la Sesión Ordinaria 18-2017 del 4 de mayo del 2017, </w:t>
      </w:r>
      <w:r>
        <w:rPr>
          <w:spacing w:val="-2"/>
          <w:sz w:val="24"/>
          <w:szCs w:val="24"/>
          <w:lang w:val="es-ES" w:eastAsia="es-ES"/>
        </w:rPr>
        <w:t xml:space="preserve">emitido por la Junta Directiva del Consejo de Transporte Público. </w:t>
      </w:r>
      <w:r>
        <w:rPr>
          <w:b/>
          <w:bCs/>
          <w:spacing w:val="-2"/>
          <w:sz w:val="24"/>
          <w:szCs w:val="24"/>
          <w:u w:val="single"/>
          <w:lang w:val="es-ES" w:eastAsia="es-ES"/>
        </w:rPr>
        <w:t>En cuanto al plazo:</w:t>
      </w:r>
      <w:r>
        <w:rPr>
          <w:spacing w:val="-2"/>
          <w:sz w:val="24"/>
          <w:szCs w:val="24"/>
          <w:lang w:val="es-ES" w:eastAsia="es-ES"/>
        </w:rPr>
        <w:t xml:space="preserve"> El acto administrativo que caducó la concesión de servicio público de transporte remunerado de personas modalidad taxi bajo la placa TSJ-XXX, fue notificado vía correo electrónico el </w:t>
      </w:r>
      <w:r>
        <w:rPr>
          <w:b/>
          <w:bCs/>
          <w:spacing w:val="-2"/>
          <w:sz w:val="24"/>
          <w:szCs w:val="24"/>
          <w:lang w:val="es-ES" w:eastAsia="es-ES"/>
        </w:rPr>
        <w:t xml:space="preserve">8 de mayo del 2017; </w:t>
      </w:r>
      <w:r>
        <w:rPr>
          <w:spacing w:val="-2"/>
          <w:sz w:val="24"/>
          <w:szCs w:val="24"/>
          <w:lang w:val="es-ES" w:eastAsia="es-ES"/>
        </w:rPr>
        <w:t xml:space="preserve">y el recurrente presentó sus recursos ordinarios e incidencias el </w:t>
      </w:r>
      <w:r>
        <w:rPr>
          <w:b/>
          <w:bCs/>
          <w:spacing w:val="-2"/>
          <w:sz w:val="24"/>
          <w:szCs w:val="24"/>
          <w:lang w:val="es-ES" w:eastAsia="es-ES"/>
        </w:rPr>
        <w:t>12 de mayo</w:t>
      </w:r>
    </w:p>
    <w:p w:rsidR="005325DD" w:rsidRDefault="005325DD">
      <w:pPr>
        <w:widowControl/>
        <w:rPr>
          <w:sz w:val="24"/>
          <w:szCs w:val="24"/>
        </w:rPr>
        <w:sectPr w:rsidR="005325DD">
          <w:pgSz w:w="12312" w:h="15744"/>
          <w:pgMar w:top="1260" w:right="1658" w:bottom="788" w:left="1654" w:header="720" w:footer="720" w:gutter="0"/>
          <w:cols w:space="720"/>
          <w:noEndnote/>
        </w:sectPr>
      </w:pPr>
    </w:p>
    <w:p w:rsidR="005325DD" w:rsidRDefault="00BD2824">
      <w:pPr>
        <w:kinsoku w:val="0"/>
        <w:overflowPunct w:val="0"/>
        <w:autoSpaceDE/>
        <w:autoSpaceDN/>
        <w:adjustRightInd/>
        <w:spacing w:line="285" w:lineRule="exact"/>
        <w:ind w:left="72" w:right="72"/>
        <w:jc w:val="both"/>
        <w:textAlignment w:val="baseline"/>
        <w:rPr>
          <w:sz w:val="22"/>
          <w:szCs w:val="22"/>
          <w:lang w:val="es-ES" w:eastAsia="es-ES"/>
        </w:rPr>
      </w:pPr>
      <w:r>
        <w:rPr>
          <w:b/>
          <w:bCs/>
          <w:sz w:val="22"/>
          <w:szCs w:val="22"/>
          <w:lang w:val="es-ES" w:eastAsia="es-ES"/>
        </w:rPr>
        <w:lastRenderedPageBreak/>
        <w:t xml:space="preserve">del 2017, </w:t>
      </w:r>
      <w:r>
        <w:rPr>
          <w:sz w:val="22"/>
          <w:szCs w:val="22"/>
          <w:lang w:val="es-ES" w:eastAsia="es-ES"/>
        </w:rPr>
        <w:t>por lo que se tiene como efectivamente presentado en tiempo el recurso de Apelación y sus incidencias.</w:t>
      </w:r>
    </w:p>
    <w:p w:rsidR="005325DD" w:rsidRDefault="00BD2824">
      <w:pPr>
        <w:kinsoku w:val="0"/>
        <w:overflowPunct w:val="0"/>
        <w:autoSpaceDE/>
        <w:autoSpaceDN/>
        <w:adjustRightInd/>
        <w:spacing w:before="321" w:line="313" w:lineRule="exact"/>
        <w:ind w:left="72" w:right="72"/>
        <w:jc w:val="both"/>
        <w:textAlignment w:val="baseline"/>
        <w:rPr>
          <w:sz w:val="22"/>
          <w:szCs w:val="22"/>
          <w:lang w:val="es-ES" w:eastAsia="es-ES"/>
        </w:rPr>
      </w:pPr>
      <w:r>
        <w:rPr>
          <w:b/>
          <w:bCs/>
          <w:sz w:val="22"/>
          <w:szCs w:val="22"/>
          <w:lang w:val="es-ES" w:eastAsia="es-ES"/>
        </w:rPr>
        <w:t xml:space="preserve">3.- HECHOS PROBADOS. - </w:t>
      </w:r>
      <w:r>
        <w:rPr>
          <w:sz w:val="22"/>
          <w:szCs w:val="22"/>
          <w:lang w:val="es-ES" w:eastAsia="es-ES"/>
        </w:rPr>
        <w:t>De importancia para la decisión de este asunto, se estiman como debidamente demostrados los siguientes hechos:</w:t>
      </w:r>
    </w:p>
    <w:p w:rsidR="005325DD" w:rsidRDefault="00BD2824">
      <w:pPr>
        <w:numPr>
          <w:ilvl w:val="0"/>
          <w:numId w:val="7"/>
        </w:numPr>
        <w:kinsoku w:val="0"/>
        <w:overflowPunct w:val="0"/>
        <w:autoSpaceDE/>
        <w:autoSpaceDN/>
        <w:adjustRightInd/>
        <w:spacing w:before="58" w:line="247" w:lineRule="exact"/>
        <w:ind w:right="72"/>
        <w:jc w:val="both"/>
        <w:textAlignment w:val="baseline"/>
        <w:rPr>
          <w:sz w:val="22"/>
          <w:szCs w:val="22"/>
          <w:lang w:val="es-ES" w:eastAsia="es-ES"/>
        </w:rPr>
      </w:pPr>
      <w:r>
        <w:rPr>
          <w:sz w:val="22"/>
          <w:szCs w:val="22"/>
          <w:lang w:val="es-ES" w:eastAsia="es-ES"/>
        </w:rPr>
        <w:t xml:space="preserve">Que el señor </w:t>
      </w:r>
      <w:r w:rsidRPr="00BD2824">
        <w:rPr>
          <w:b/>
          <w:sz w:val="22"/>
          <w:szCs w:val="22"/>
          <w:lang w:val="es-ES" w:eastAsia="es-ES"/>
        </w:rPr>
        <w:t>E</w:t>
      </w:r>
      <w:r>
        <w:rPr>
          <w:b/>
          <w:sz w:val="22"/>
          <w:szCs w:val="22"/>
          <w:lang w:val="es-ES" w:eastAsia="es-ES"/>
        </w:rPr>
        <w:t>.C.R.</w:t>
      </w:r>
      <w:r>
        <w:rPr>
          <w:sz w:val="22"/>
          <w:szCs w:val="22"/>
          <w:lang w:val="es-ES" w:eastAsia="es-ES"/>
        </w:rPr>
        <w:t>, realizó el trámite de renovación de concesión por medio del formulario autorizado. (Léase el folio 13 del expediente TAT-004-18)</w:t>
      </w:r>
    </w:p>
    <w:p w:rsidR="005325DD" w:rsidRDefault="00BD2824">
      <w:pPr>
        <w:numPr>
          <w:ilvl w:val="0"/>
          <w:numId w:val="7"/>
        </w:numPr>
        <w:kinsoku w:val="0"/>
        <w:overflowPunct w:val="0"/>
        <w:autoSpaceDE/>
        <w:autoSpaceDN/>
        <w:adjustRightInd/>
        <w:spacing w:before="25" w:line="247" w:lineRule="exact"/>
        <w:ind w:right="72"/>
        <w:jc w:val="both"/>
        <w:textAlignment w:val="baseline"/>
        <w:rPr>
          <w:sz w:val="22"/>
          <w:szCs w:val="22"/>
          <w:lang w:val="es-ES" w:eastAsia="es-ES"/>
        </w:rPr>
      </w:pPr>
      <w:r>
        <w:rPr>
          <w:sz w:val="22"/>
          <w:szCs w:val="22"/>
          <w:lang w:val="es-ES" w:eastAsia="es-ES"/>
        </w:rPr>
        <w:t xml:space="preserve">Que el señor </w:t>
      </w:r>
      <w:r w:rsidRPr="00BD2824">
        <w:rPr>
          <w:b/>
          <w:sz w:val="22"/>
          <w:szCs w:val="22"/>
          <w:lang w:val="es-ES" w:eastAsia="es-ES"/>
        </w:rPr>
        <w:t>E</w:t>
      </w:r>
      <w:r>
        <w:rPr>
          <w:b/>
          <w:sz w:val="22"/>
          <w:szCs w:val="22"/>
          <w:lang w:val="es-ES" w:eastAsia="es-ES"/>
        </w:rPr>
        <w:t>.C.R.</w:t>
      </w:r>
      <w:r>
        <w:rPr>
          <w:sz w:val="22"/>
          <w:szCs w:val="22"/>
          <w:lang w:val="es-ES" w:eastAsia="es-ES"/>
        </w:rPr>
        <w:t xml:space="preserve">, no se presentó a la segunda cita reprogramada a solicitud del concesionario, para firma del contrato de renovación de la concesión administrativa de servicio público de transporte de personas modalidad taxi a realizarse el </w:t>
      </w:r>
      <w:r>
        <w:rPr>
          <w:b/>
          <w:bCs/>
          <w:sz w:val="22"/>
          <w:szCs w:val="22"/>
          <w:lang w:val="es-ES" w:eastAsia="es-ES"/>
        </w:rPr>
        <w:t xml:space="preserve">17 de diciembre de 2015. </w:t>
      </w:r>
      <w:r>
        <w:rPr>
          <w:sz w:val="22"/>
          <w:szCs w:val="22"/>
          <w:lang w:val="es-ES" w:eastAsia="es-ES"/>
        </w:rPr>
        <w:t>(Léase el folio 8 vuelto del expediente TAT-004-18)</w:t>
      </w:r>
    </w:p>
    <w:p w:rsidR="005325DD" w:rsidRDefault="00BD2824">
      <w:pPr>
        <w:numPr>
          <w:ilvl w:val="0"/>
          <w:numId w:val="7"/>
        </w:numPr>
        <w:kinsoku w:val="0"/>
        <w:overflowPunct w:val="0"/>
        <w:autoSpaceDE/>
        <w:autoSpaceDN/>
        <w:adjustRightInd/>
        <w:spacing w:before="43" w:line="247"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7.13.7 de la Sesión Ordinaria 18-2017 del 4 de mayo del 2017, </w:t>
      </w:r>
      <w:r>
        <w:rPr>
          <w:sz w:val="22"/>
          <w:szCs w:val="22"/>
          <w:lang w:val="es-ES" w:eastAsia="es-ES"/>
        </w:rPr>
        <w:t>notificado el 8 de mayo del 2017, acoge las recomendaciones de la Dirección Jurídica emitidas en el informe DAJ-2017-001114, y acuerda tener por cancelado el derecho de concesión de taxi del recurrente, siendo que al no formalizar el contrato de concesión, y presentar en forma extemporánea la solicitud de prórroga, .sin justificación de la inasistencia a la cita, se tiene por vencida la concesión. (Léanse los folios del 7 al 10 del expediente TAT-004-18)</w:t>
      </w:r>
    </w:p>
    <w:p w:rsidR="005325DD" w:rsidRDefault="00BD2824">
      <w:pPr>
        <w:numPr>
          <w:ilvl w:val="0"/>
          <w:numId w:val="7"/>
        </w:numPr>
        <w:kinsoku w:val="0"/>
        <w:overflowPunct w:val="0"/>
        <w:autoSpaceDE/>
        <w:autoSpaceDN/>
        <w:adjustRightInd/>
        <w:spacing w:before="121" w:line="247" w:lineRule="exact"/>
        <w:ind w:right="72"/>
        <w:jc w:val="both"/>
        <w:textAlignment w:val="baseline"/>
        <w:rPr>
          <w:i/>
          <w:iCs/>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12 de mayo del 2017 </w:t>
      </w:r>
      <w:r>
        <w:rPr>
          <w:spacing w:val="-1"/>
          <w:sz w:val="22"/>
          <w:szCs w:val="22"/>
          <w:lang w:val="es-ES" w:eastAsia="es-ES"/>
        </w:rPr>
        <w:t xml:space="preserve">el señor </w:t>
      </w:r>
      <w:r w:rsidRPr="00BD2824">
        <w:rPr>
          <w:b/>
          <w:spacing w:val="-1"/>
          <w:sz w:val="22"/>
          <w:szCs w:val="22"/>
          <w:lang w:val="es-ES" w:eastAsia="es-ES"/>
        </w:rPr>
        <w:t>E</w:t>
      </w:r>
      <w:r>
        <w:rPr>
          <w:b/>
          <w:spacing w:val="-1"/>
          <w:sz w:val="22"/>
          <w:szCs w:val="22"/>
          <w:lang w:val="es-ES" w:eastAsia="es-ES"/>
        </w:rPr>
        <w:t>.C.R.</w:t>
      </w:r>
      <w:r>
        <w:rPr>
          <w:spacing w:val="-1"/>
          <w:sz w:val="22"/>
          <w:szCs w:val="22"/>
          <w:lang w:val="es-ES" w:eastAsia="es-ES"/>
        </w:rPr>
        <w:t xml:space="preserve">, presenta sus acciones recursivas e incidencias ante el Consejo de Transporte Público, en contra del </w:t>
      </w:r>
      <w:r>
        <w:rPr>
          <w:b/>
          <w:bCs/>
          <w:spacing w:val="-1"/>
          <w:sz w:val="22"/>
          <w:szCs w:val="22"/>
          <w:lang w:val="es-ES" w:eastAsia="es-ES"/>
        </w:rPr>
        <w:t xml:space="preserve">Artículo 7.13.7 de la Sesión Ordinaria 18-2017 del 4 de mayo del 2017, </w:t>
      </w:r>
      <w:r>
        <w:rPr>
          <w:spacing w:val="-1"/>
          <w:sz w:val="22"/>
          <w:szCs w:val="22"/>
          <w:lang w:val="es-ES" w:eastAsia="es-ES"/>
        </w:rPr>
        <w:t xml:space="preserve">adoptado por la Junta Directiva del Consejo de Transporte Público, alegando en resumen lo siguiente: </w:t>
      </w:r>
      <w:r w:rsidRPr="00BD2824">
        <w:rPr>
          <w:b/>
          <w:i/>
          <w:iCs/>
          <w:spacing w:val="-1"/>
          <w:sz w:val="22"/>
          <w:szCs w:val="22"/>
          <w:lang w:val="es-ES" w:eastAsia="es-ES"/>
        </w:rPr>
        <w:t>1)</w:t>
      </w:r>
      <w:r>
        <w:rPr>
          <w:i/>
          <w:iCs/>
          <w:spacing w:val="-1"/>
          <w:sz w:val="22"/>
          <w:szCs w:val="22"/>
          <w:lang w:val="es-ES" w:eastAsia="es-ES"/>
        </w:rPr>
        <w:t xml:space="preserve"> Alega que se ha dado una evidente confusión en cuanto a las cuotas para la renovación de su concesión de taxi, toda vez que se han notificado a correos electrónicos erróneos, por lo que no se le han comunicado debidamente. El primer correo que acreditó fue </w:t>
      </w:r>
      <w:hyperlink r:id="rId15" w:history="1">
        <w:r w:rsidRPr="00BD2824">
          <w:rPr>
            <w:rStyle w:val="Hipervnculo"/>
            <w:i/>
            <w:iCs/>
            <w:color w:val="auto"/>
            <w:spacing w:val="-1"/>
            <w:sz w:val="22"/>
            <w:szCs w:val="22"/>
            <w:lang w:val="es-ES" w:eastAsia="es-ES"/>
          </w:rPr>
          <w:t>xxxxxxxxxx@yahoo.com</w:t>
        </w:r>
      </w:hyperlink>
      <w:r w:rsidRPr="00BD2824">
        <w:rPr>
          <w:i/>
          <w:iCs/>
          <w:spacing w:val="-1"/>
          <w:sz w:val="22"/>
          <w:szCs w:val="22"/>
          <w:u w:val="single"/>
          <w:lang w:val="es-ES" w:eastAsia="es-ES"/>
        </w:rPr>
        <w:t>,</w:t>
      </w:r>
      <w:r w:rsidRPr="00BD2824">
        <w:rPr>
          <w:i/>
          <w:iCs/>
          <w:spacing w:val="-1"/>
          <w:sz w:val="22"/>
          <w:szCs w:val="22"/>
          <w:lang w:val="es-ES" w:eastAsia="es-ES"/>
        </w:rPr>
        <w:t xml:space="preserve"> pero se notificó al correo </w:t>
      </w:r>
      <w:hyperlink r:id="rId16" w:history="1">
        <w:r w:rsidRPr="00BD2824">
          <w:rPr>
            <w:rStyle w:val="Hipervnculo"/>
            <w:i/>
            <w:iCs/>
            <w:color w:val="auto"/>
            <w:spacing w:val="-1"/>
            <w:sz w:val="22"/>
            <w:szCs w:val="22"/>
            <w:lang w:val="es-ES" w:eastAsia="es-ES"/>
          </w:rPr>
          <w:t>xxxxxxxxxx@yahoo.com</w:t>
        </w:r>
      </w:hyperlink>
      <w:r w:rsidRPr="00BD2824">
        <w:rPr>
          <w:i/>
          <w:iCs/>
          <w:spacing w:val="-1"/>
          <w:sz w:val="22"/>
          <w:szCs w:val="22"/>
          <w:u w:val="single"/>
          <w:lang w:val="es-ES" w:eastAsia="es-ES"/>
        </w:rPr>
        <w:t>,</w:t>
      </w:r>
      <w:r w:rsidRPr="00BD2824">
        <w:rPr>
          <w:i/>
          <w:iCs/>
          <w:spacing w:val="-1"/>
          <w:sz w:val="22"/>
          <w:szCs w:val="22"/>
          <w:lang w:val="es-ES" w:eastAsia="es-ES"/>
        </w:rPr>
        <w:t xml:space="preserve"> el cual es distinto. Luego ante un cambio, se le notifica al correo </w:t>
      </w:r>
      <w:hyperlink r:id="rId17" w:history="1">
        <w:r w:rsidRPr="00BD2824">
          <w:rPr>
            <w:rStyle w:val="Hipervnculo"/>
            <w:i/>
            <w:iCs/>
            <w:color w:val="auto"/>
            <w:spacing w:val="-1"/>
            <w:sz w:val="22"/>
            <w:szCs w:val="22"/>
            <w:lang w:val="es-ES" w:eastAsia="es-ES"/>
          </w:rPr>
          <w:t>xxxxxxxxx@gmail.com</w:t>
        </w:r>
      </w:hyperlink>
      <w:r w:rsidRPr="00BD2824">
        <w:rPr>
          <w:i/>
          <w:iCs/>
          <w:spacing w:val="-1"/>
          <w:sz w:val="22"/>
          <w:szCs w:val="22"/>
          <w:u w:val="single"/>
          <w:lang w:val="es-ES" w:eastAsia="es-ES"/>
        </w:rPr>
        <w:t>;</w:t>
      </w:r>
      <w:r w:rsidRPr="00BD2824">
        <w:rPr>
          <w:i/>
          <w:iCs/>
          <w:spacing w:val="-1"/>
          <w:sz w:val="22"/>
          <w:szCs w:val="22"/>
          <w:lang w:val="es-ES" w:eastAsia="es-ES"/>
        </w:rPr>
        <w:t xml:space="preserve"> cuando el que acreditó fue </w:t>
      </w:r>
      <w:hyperlink r:id="rId18" w:history="1">
        <w:r w:rsidRPr="00BD2824">
          <w:rPr>
            <w:rStyle w:val="Hipervnculo"/>
            <w:i/>
            <w:iCs/>
            <w:color w:val="auto"/>
            <w:spacing w:val="-1"/>
            <w:sz w:val="22"/>
            <w:szCs w:val="22"/>
            <w:lang w:val="es-ES" w:eastAsia="es-ES"/>
          </w:rPr>
          <w:t>xxxxxxxxx@gmail.com</w:t>
        </w:r>
      </w:hyperlink>
      <w:r w:rsidRPr="00BD2824">
        <w:rPr>
          <w:b/>
          <w:i/>
          <w:iCs/>
          <w:spacing w:val="-1"/>
          <w:sz w:val="22"/>
          <w:szCs w:val="22"/>
          <w:u w:val="single"/>
          <w:lang w:val="es-ES" w:eastAsia="es-ES"/>
        </w:rPr>
        <w:t>.</w:t>
      </w:r>
      <w:r w:rsidRPr="00BD2824">
        <w:rPr>
          <w:b/>
          <w:i/>
          <w:iCs/>
          <w:spacing w:val="-1"/>
          <w:sz w:val="22"/>
          <w:szCs w:val="22"/>
          <w:lang w:val="es-ES" w:eastAsia="es-ES"/>
        </w:rPr>
        <w:t xml:space="preserve"> 2)</w:t>
      </w:r>
      <w:r w:rsidRPr="00BD2824">
        <w:rPr>
          <w:i/>
          <w:iCs/>
          <w:spacing w:val="-1"/>
          <w:sz w:val="22"/>
          <w:szCs w:val="22"/>
          <w:lang w:val="es-ES" w:eastAsia="es-ES"/>
        </w:rPr>
        <w:t xml:space="preserve"> Que paralelamente a la confusión de correos a su hija, titular de la</w:t>
      </w:r>
      <w:r>
        <w:rPr>
          <w:i/>
          <w:iCs/>
          <w:spacing w:val="-1"/>
          <w:sz w:val="22"/>
          <w:szCs w:val="22"/>
          <w:lang w:val="es-ES" w:eastAsia="es-ES"/>
        </w:rPr>
        <w:t xml:space="preserve"> dirección de correo, se le perdió su celular, y era el único lugar donde llevaba el control de correos, pues no tienen computadora, y esto fue en el mismo tiempo de las citas que supuestamente le dieron. 3) Alega que no hay coincidencia entre los medios y lugares que ha señalado, tanto en su gestión formal de renovación como con posterioridad se le ha notificado mal; ante lo cual alega la nulidad de las notificaciones, por indefensión causada. Aduce que lo relativo a la concesión formalización de una concesión debe comunicarse como una citación, según las reglas de la Ley General de la Administración Pública. </w:t>
      </w:r>
      <w:r>
        <w:rPr>
          <w:b/>
          <w:bCs/>
          <w:spacing w:val="-1"/>
          <w:sz w:val="22"/>
          <w:szCs w:val="22"/>
          <w:lang w:val="es-ES" w:eastAsia="es-ES"/>
        </w:rPr>
        <w:t xml:space="preserve">4) </w:t>
      </w:r>
      <w:r>
        <w:rPr>
          <w:i/>
          <w:iCs/>
          <w:spacing w:val="-1"/>
          <w:sz w:val="22"/>
          <w:szCs w:val="22"/>
          <w:lang w:val="es-ES" w:eastAsia="es-ES"/>
        </w:rPr>
        <w:t xml:space="preserve">Indica que a su favor aplica el hecho de que desde agosto del 2014 inició el cambio de unidad </w:t>
      </w:r>
      <w:r>
        <w:rPr>
          <w:b/>
          <w:bCs/>
          <w:spacing w:val="-1"/>
          <w:sz w:val="22"/>
          <w:szCs w:val="22"/>
          <w:lang w:val="es-ES" w:eastAsia="es-ES"/>
        </w:rPr>
        <w:t xml:space="preserve">5) </w:t>
      </w:r>
      <w:r>
        <w:rPr>
          <w:i/>
          <w:iCs/>
          <w:spacing w:val="-1"/>
          <w:sz w:val="22"/>
          <w:szCs w:val="22"/>
          <w:lang w:val="es-ES" w:eastAsia="es-ES"/>
        </w:rPr>
        <w:t xml:space="preserve">Alega que, en un caso similar, el Consejo dispuso la posibilidad de corrección, y así saneó o convalidó el caso y autorizó el cambio de unidad y renovó la concesión, por lo que aplica la igualdad formal y material ante la Ley. </w:t>
      </w:r>
      <w:r>
        <w:rPr>
          <w:b/>
          <w:bCs/>
          <w:spacing w:val="-1"/>
          <w:sz w:val="22"/>
          <w:szCs w:val="22"/>
          <w:lang w:val="es-ES" w:eastAsia="es-ES"/>
        </w:rPr>
        <w:t xml:space="preserve">6) </w:t>
      </w:r>
      <w:r>
        <w:rPr>
          <w:i/>
          <w:iCs/>
          <w:spacing w:val="-1"/>
          <w:sz w:val="22"/>
          <w:szCs w:val="22"/>
          <w:lang w:val="es-ES" w:eastAsia="es-ES"/>
        </w:rPr>
        <w:t>Solicita una revaloración de su caso y determinación en justicia e igualdad, y se le otorgue una nueva cita para la renovación. Así como la anulación o revocación del acto impugnado y dejándosele terminar con el cambio de unidad y la renovación, en caso de no acogerse las peticiones solicita se eleve al Tribunal Administrativo de Transporte. (Léanse los folios 14 al 43 del expediente TAT-004-18)</w:t>
      </w:r>
    </w:p>
    <w:p w:rsidR="005325DD" w:rsidRDefault="00BD2824">
      <w:pPr>
        <w:numPr>
          <w:ilvl w:val="0"/>
          <w:numId w:val="7"/>
        </w:numPr>
        <w:kinsoku w:val="0"/>
        <w:overflowPunct w:val="0"/>
        <w:autoSpaceDE/>
        <w:autoSpaceDN/>
        <w:adjustRightInd/>
        <w:spacing w:before="61" w:line="247" w:lineRule="exact"/>
        <w:ind w:right="72"/>
        <w:jc w:val="both"/>
        <w:textAlignment w:val="baseline"/>
        <w:rPr>
          <w:spacing w:val="-3"/>
          <w:sz w:val="22"/>
          <w:szCs w:val="22"/>
          <w:lang w:val="es-ES" w:eastAsia="es-ES"/>
        </w:rPr>
      </w:pPr>
      <w:r>
        <w:rPr>
          <w:spacing w:val="-3"/>
          <w:sz w:val="22"/>
          <w:szCs w:val="22"/>
          <w:lang w:val="es-ES" w:eastAsia="es-ES"/>
        </w:rPr>
        <w:t xml:space="preserve">La Junta Directiva del Consejo de Transporte Público, en el </w:t>
      </w:r>
      <w:r>
        <w:rPr>
          <w:b/>
          <w:bCs/>
          <w:spacing w:val="-3"/>
          <w:sz w:val="22"/>
          <w:szCs w:val="22"/>
          <w:lang w:val="es-ES" w:eastAsia="es-ES"/>
        </w:rPr>
        <w:t xml:space="preserve">Artículo 7.18 de la Sesión Ordinaria 1-2018 del 17 de enero del 2018, </w:t>
      </w:r>
      <w:r>
        <w:rPr>
          <w:spacing w:val="-3"/>
          <w:sz w:val="22"/>
          <w:szCs w:val="22"/>
          <w:lang w:val="es-ES" w:eastAsia="es-ES"/>
        </w:rPr>
        <w:t xml:space="preserve">conoce el RECURSO DE REVOCATORIA CON APELACIÓN EN SUBSIDIO Y SUS INCIDENCIAS, </w:t>
      </w:r>
      <w:r>
        <w:rPr>
          <w:i/>
          <w:iCs/>
          <w:spacing w:val="-3"/>
          <w:sz w:val="22"/>
          <w:szCs w:val="22"/>
          <w:lang w:val="es-ES" w:eastAsia="es-ES"/>
        </w:rPr>
        <w:t xml:space="preserve">y </w:t>
      </w:r>
      <w:r>
        <w:rPr>
          <w:spacing w:val="-3"/>
          <w:sz w:val="22"/>
          <w:szCs w:val="22"/>
          <w:lang w:val="es-ES" w:eastAsia="es-ES"/>
        </w:rPr>
        <w:t xml:space="preserve">dispone incorporar como parte integral del acta, el informe </w:t>
      </w:r>
      <w:r>
        <w:rPr>
          <w:b/>
          <w:bCs/>
          <w:spacing w:val="-3"/>
          <w:sz w:val="22"/>
          <w:szCs w:val="22"/>
          <w:lang w:val="es-ES" w:eastAsia="es-ES"/>
        </w:rPr>
        <w:t xml:space="preserve">DAJ 2018-000006 </w:t>
      </w:r>
      <w:r>
        <w:rPr>
          <w:spacing w:val="-3"/>
          <w:sz w:val="22"/>
          <w:szCs w:val="22"/>
          <w:lang w:val="es-ES" w:eastAsia="es-ES"/>
        </w:rPr>
        <w:t xml:space="preserve">del </w:t>
      </w:r>
      <w:r>
        <w:rPr>
          <w:b/>
          <w:bCs/>
          <w:spacing w:val="-3"/>
          <w:sz w:val="22"/>
          <w:szCs w:val="22"/>
          <w:lang w:val="es-ES" w:eastAsia="es-ES"/>
        </w:rPr>
        <w:t xml:space="preserve">15 de enero del 2018, </w:t>
      </w:r>
      <w:r>
        <w:rPr>
          <w:i/>
          <w:iCs/>
          <w:spacing w:val="-3"/>
          <w:sz w:val="22"/>
          <w:szCs w:val="22"/>
          <w:lang w:val="es-ES" w:eastAsia="es-ES"/>
        </w:rPr>
        <w:t xml:space="preserve">y </w:t>
      </w:r>
      <w:r>
        <w:rPr>
          <w:spacing w:val="-3"/>
          <w:sz w:val="22"/>
          <w:szCs w:val="22"/>
          <w:lang w:val="es-ES" w:eastAsia="es-ES"/>
        </w:rPr>
        <w:t>con fundamento en los motivos allí indicados, rechaza el recurso de revocatoria y sus incidencias por improcedentes. (Léanse los folios del 2 al 6 del expediente TAT-004-18)</w:t>
      </w:r>
    </w:p>
    <w:p w:rsidR="005325DD" w:rsidRDefault="005325DD">
      <w:pPr>
        <w:widowControl/>
        <w:rPr>
          <w:sz w:val="24"/>
          <w:szCs w:val="24"/>
        </w:rPr>
        <w:sectPr w:rsidR="005325DD">
          <w:pgSz w:w="12298" w:h="15782"/>
          <w:pgMar w:top="1520" w:right="1541" w:bottom="546" w:left="1757" w:header="720" w:footer="720" w:gutter="0"/>
          <w:cols w:space="720"/>
          <w:noEndnote/>
        </w:sectPr>
      </w:pPr>
    </w:p>
    <w:p w:rsidR="005325DD" w:rsidRDefault="00BD2824">
      <w:pPr>
        <w:kinsoku w:val="0"/>
        <w:overflowPunct w:val="0"/>
        <w:autoSpaceDE/>
        <w:autoSpaceDN/>
        <w:adjustRightInd/>
        <w:spacing w:before="40" w:line="245" w:lineRule="exact"/>
        <w:ind w:left="72"/>
        <w:jc w:val="both"/>
        <w:textAlignment w:val="baseline"/>
        <w:rPr>
          <w:spacing w:val="-8"/>
          <w:sz w:val="24"/>
          <w:szCs w:val="24"/>
          <w:lang w:val="es-ES" w:eastAsia="es-ES"/>
        </w:rPr>
      </w:pPr>
      <w:r w:rsidRPr="00BD2824">
        <w:rPr>
          <w:b/>
          <w:spacing w:val="-8"/>
          <w:sz w:val="24"/>
          <w:szCs w:val="24"/>
          <w:lang w:val="es-ES" w:eastAsia="es-ES"/>
        </w:rPr>
        <w:lastRenderedPageBreak/>
        <w:t>F.-</w:t>
      </w:r>
      <w:r>
        <w:rPr>
          <w:spacing w:val="-8"/>
          <w:sz w:val="24"/>
          <w:szCs w:val="24"/>
          <w:lang w:val="es-ES" w:eastAsia="es-ES"/>
        </w:rPr>
        <w:t xml:space="preserve"> El </w:t>
      </w:r>
      <w:r w:rsidRPr="00BD2824">
        <w:rPr>
          <w:b/>
          <w:spacing w:val="-8"/>
          <w:sz w:val="24"/>
          <w:szCs w:val="24"/>
          <w:lang w:val="es-ES" w:eastAsia="es-ES"/>
        </w:rPr>
        <w:t>31 de octubre de 2017</w:t>
      </w:r>
      <w:r>
        <w:rPr>
          <w:spacing w:val="-8"/>
          <w:sz w:val="24"/>
          <w:szCs w:val="24"/>
          <w:lang w:val="es-ES" w:eastAsia="es-ES"/>
        </w:rPr>
        <w:t>, el recurrente hace entrega al Consejo de Transporte Público las placas</w:t>
      </w:r>
    </w:p>
    <w:p w:rsidR="005325DD" w:rsidRDefault="00BD2824">
      <w:pPr>
        <w:kinsoku w:val="0"/>
        <w:overflowPunct w:val="0"/>
        <w:autoSpaceDE/>
        <w:autoSpaceDN/>
        <w:adjustRightInd/>
        <w:spacing w:line="243" w:lineRule="exact"/>
        <w:ind w:left="72" w:right="72"/>
        <w:jc w:val="both"/>
        <w:textAlignment w:val="baseline"/>
        <w:rPr>
          <w:sz w:val="24"/>
          <w:szCs w:val="24"/>
          <w:lang w:val="es-ES" w:eastAsia="es-ES"/>
        </w:rPr>
      </w:pPr>
      <w:r>
        <w:rPr>
          <w:sz w:val="24"/>
          <w:szCs w:val="24"/>
          <w:lang w:val="es-ES" w:eastAsia="es-ES"/>
        </w:rPr>
        <w:t>metálicas bajo el número TSJ-XXX, alegando motivos de salud y una oferta de trabajo en el exterior. (Léase el folio 53 del expediente TAT-004-18)</w:t>
      </w:r>
    </w:p>
    <w:p w:rsidR="005325DD" w:rsidRDefault="00BD2824">
      <w:pPr>
        <w:numPr>
          <w:ilvl w:val="0"/>
          <w:numId w:val="8"/>
        </w:numPr>
        <w:kinsoku w:val="0"/>
        <w:overflowPunct w:val="0"/>
        <w:autoSpaceDE/>
        <w:autoSpaceDN/>
        <w:adjustRightInd/>
        <w:spacing w:before="255" w:line="261" w:lineRule="exact"/>
        <w:ind w:right="72"/>
        <w:jc w:val="both"/>
        <w:textAlignment w:val="baseline"/>
        <w:rPr>
          <w:sz w:val="24"/>
          <w:szCs w:val="24"/>
          <w:lang w:val="es-ES" w:eastAsia="es-ES"/>
        </w:rPr>
      </w:pPr>
      <w:r>
        <w:rPr>
          <w:b/>
          <w:bCs/>
          <w:sz w:val="24"/>
          <w:szCs w:val="24"/>
          <w:lang w:val="es-ES" w:eastAsia="es-ES"/>
        </w:rPr>
        <w:t xml:space="preserve">HECHOS NO PROBADOS. — </w:t>
      </w:r>
      <w:r>
        <w:rPr>
          <w:sz w:val="24"/>
          <w:szCs w:val="24"/>
          <w:lang w:val="es-ES" w:eastAsia="es-ES"/>
        </w:rPr>
        <w:t>No existen hechos no probados de importancia para la decisión de este asunto.</w:t>
      </w:r>
    </w:p>
    <w:p w:rsidR="005325DD" w:rsidRDefault="00BD2824">
      <w:pPr>
        <w:numPr>
          <w:ilvl w:val="0"/>
          <w:numId w:val="8"/>
        </w:numPr>
        <w:kinsoku w:val="0"/>
        <w:overflowPunct w:val="0"/>
        <w:autoSpaceDE/>
        <w:autoSpaceDN/>
        <w:adjustRightInd/>
        <w:spacing w:before="240" w:line="318" w:lineRule="exact"/>
        <w:ind w:right="72"/>
        <w:jc w:val="both"/>
        <w:textAlignment w:val="baseline"/>
        <w:rPr>
          <w:sz w:val="24"/>
          <w:szCs w:val="24"/>
          <w:lang w:val="es-ES" w:eastAsia="es-ES"/>
        </w:rPr>
      </w:pPr>
      <w:r>
        <w:rPr>
          <w:b/>
          <w:bCs/>
          <w:sz w:val="24"/>
          <w:szCs w:val="24"/>
          <w:lang w:val="es-ES" w:eastAsia="es-ES"/>
        </w:rPr>
        <w:t xml:space="preserve">SOBRE EL FONDO. — A) </w:t>
      </w:r>
      <w:r>
        <w:rPr>
          <w:b/>
          <w:bCs/>
          <w:sz w:val="24"/>
          <w:szCs w:val="24"/>
          <w:u w:val="single"/>
          <w:lang w:val="es-ES" w:eastAsia="es-ES"/>
        </w:rPr>
        <w:t>En cuanto al Contrato de Concesión.</w:t>
      </w:r>
      <w:r>
        <w:rPr>
          <w:sz w:val="24"/>
          <w:szCs w:val="24"/>
          <w:lang w:val="es-ES" w:eastAsia="es-ES"/>
        </w:rPr>
        <w:t xml:space="preserve"> 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o bien la renovación de la concesión. De ahí que la renovación del contrato de concesión de servicio público, requiera nuevamente la suscripción de dicho documento (contrato) por ambas partes -El Estado y el concesionario; tal y como se establece en el artículo 38 de la Ley N. 7969 de "Ley Reguladora del Servicio Público de Transporte Remunerado de Personas en Vehículos en la Modalidad de Taxi".</w:t>
      </w:r>
    </w:p>
    <w:p w:rsidR="005325DD" w:rsidRDefault="00BD2824">
      <w:pPr>
        <w:kinsoku w:val="0"/>
        <w:overflowPunct w:val="0"/>
        <w:autoSpaceDE/>
        <w:autoSpaceDN/>
        <w:adjustRightInd/>
        <w:spacing w:before="317" w:line="318" w:lineRule="exact"/>
        <w:ind w:left="72" w:right="72"/>
        <w:jc w:val="both"/>
        <w:textAlignment w:val="baseline"/>
        <w:rPr>
          <w:spacing w:val="-3"/>
          <w:sz w:val="24"/>
          <w:szCs w:val="24"/>
          <w:lang w:val="es-ES" w:eastAsia="es-ES"/>
        </w:rPr>
      </w:pPr>
      <w:r>
        <w:rPr>
          <w:spacing w:val="-3"/>
          <w:sz w:val="24"/>
          <w:szCs w:val="24"/>
          <w:lang w:val="es-ES" w:eastAsia="es-ES"/>
        </w:rPr>
        <w:t xml:space="preserve">Es importante recordar que la obtención de </w:t>
      </w:r>
      <w:r>
        <w:rPr>
          <w:spacing w:val="-3"/>
          <w:sz w:val="24"/>
          <w:szCs w:val="24"/>
          <w:u w:val="single"/>
          <w:lang w:val="es-ES" w:eastAsia="es-ES"/>
        </w:rPr>
        <w:t>la concesión del servicio público de transporte remunerado de personas en la modalidad taxi,</w:t>
      </w:r>
      <w:r>
        <w:rPr>
          <w:spacing w:val="-3"/>
          <w:sz w:val="24"/>
          <w:szCs w:val="24"/>
          <w:lang w:val="es-ES" w:eastAsia="es-ES"/>
        </w:rPr>
        <w:t xml:space="preserve"> amparada a la Ley </w:t>
      </w:r>
      <w:proofErr w:type="spellStart"/>
      <w:r>
        <w:rPr>
          <w:spacing w:val="-3"/>
          <w:sz w:val="24"/>
          <w:szCs w:val="24"/>
          <w:lang w:val="es-ES" w:eastAsia="es-ES"/>
        </w:rPr>
        <w:t>N°</w:t>
      </w:r>
      <w:proofErr w:type="spellEnd"/>
      <w:r>
        <w:rPr>
          <w:spacing w:val="-3"/>
          <w:sz w:val="24"/>
          <w:szCs w:val="24"/>
          <w:lang w:val="es-ES" w:eastAsia="es-ES"/>
        </w:rPr>
        <w:t xml:space="preserve"> 7969, y aquí discutida </w:t>
      </w:r>
      <w:r>
        <w:rPr>
          <w:spacing w:val="-3"/>
          <w:sz w:val="24"/>
          <w:szCs w:val="24"/>
          <w:u w:val="single"/>
          <w:lang w:val="es-ES" w:eastAsia="es-ES"/>
        </w:rPr>
        <w:t>es producto de una licitación pública,</w:t>
      </w:r>
      <w:r>
        <w:rPr>
          <w:spacing w:val="-3"/>
          <w:sz w:val="24"/>
          <w:szCs w:val="24"/>
          <w:lang w:val="es-ES" w:eastAsia="es-ES"/>
        </w:rPr>
        <w:t xml:space="preserve"> cuyo proceso se formalizó mediante un "Contrato Administrativo"; de ahí que en cuanto a la regulación de la formalización se aplique el régimen de la Ley </w:t>
      </w:r>
      <w:proofErr w:type="spellStart"/>
      <w:r>
        <w:rPr>
          <w:spacing w:val="-3"/>
          <w:sz w:val="24"/>
          <w:szCs w:val="24"/>
          <w:lang w:val="es-ES" w:eastAsia="es-ES"/>
        </w:rPr>
        <w:t>N°</w:t>
      </w:r>
      <w:proofErr w:type="spellEnd"/>
      <w:r>
        <w:rPr>
          <w:spacing w:val="-3"/>
          <w:sz w:val="24"/>
          <w:szCs w:val="24"/>
          <w:lang w:val="es-ES" w:eastAsia="es-ES"/>
        </w:rPr>
        <w:t xml:space="preserve"> 7969 "Ley Reguladora del Servicio Público de Transporte Remunerado de Personas en Vehículos en la Modalidad de Taxi", así como la Ley </w:t>
      </w:r>
      <w:proofErr w:type="spellStart"/>
      <w:r>
        <w:rPr>
          <w:spacing w:val="-3"/>
          <w:sz w:val="24"/>
          <w:szCs w:val="24"/>
          <w:lang w:val="es-ES" w:eastAsia="es-ES"/>
        </w:rPr>
        <w:t>N°</w:t>
      </w:r>
      <w:proofErr w:type="spellEnd"/>
      <w:r>
        <w:rPr>
          <w:spacing w:val="-3"/>
          <w:sz w:val="24"/>
          <w:szCs w:val="24"/>
          <w:lang w:val="es-ES" w:eastAsia="es-ES"/>
        </w:rPr>
        <w:t xml:space="preserve"> 7494 "Ley de Contratación Administrativa", en el caso de ésta última el artículo 32 es claro al indicar las consecuencias para quienes no suscriben o formalizan el contrato de concesión:</w:t>
      </w:r>
    </w:p>
    <w:p w:rsidR="005325DD" w:rsidRDefault="00BD2824">
      <w:pPr>
        <w:kinsoku w:val="0"/>
        <w:overflowPunct w:val="0"/>
        <w:autoSpaceDE/>
        <w:autoSpaceDN/>
        <w:adjustRightInd/>
        <w:spacing w:before="311" w:line="246" w:lineRule="exact"/>
        <w:ind w:left="936"/>
        <w:textAlignment w:val="baseline"/>
        <w:rPr>
          <w:b/>
          <w:bCs/>
          <w:spacing w:val="3"/>
          <w:sz w:val="21"/>
          <w:szCs w:val="21"/>
          <w:lang w:val="es-ES" w:eastAsia="es-ES"/>
        </w:rPr>
      </w:pPr>
      <w:r>
        <w:rPr>
          <w:b/>
          <w:bCs/>
          <w:spacing w:val="3"/>
          <w:sz w:val="21"/>
          <w:szCs w:val="21"/>
          <w:lang w:val="es-ES" w:eastAsia="es-ES"/>
        </w:rPr>
        <w:t>"Artículo 32.- Validez, perfeccionamiento y formalización.</w:t>
      </w:r>
    </w:p>
    <w:p w:rsidR="005325DD" w:rsidRDefault="00BD2824">
      <w:pPr>
        <w:kinsoku w:val="0"/>
        <w:overflowPunct w:val="0"/>
        <w:autoSpaceDE/>
        <w:autoSpaceDN/>
        <w:adjustRightInd/>
        <w:spacing w:before="2" w:line="255" w:lineRule="exact"/>
        <w:ind w:left="72"/>
        <w:jc w:val="center"/>
        <w:textAlignment w:val="baseline"/>
        <w:rPr>
          <w:spacing w:val="-8"/>
          <w:sz w:val="24"/>
          <w:szCs w:val="24"/>
          <w:lang w:val="es-ES" w:eastAsia="es-ES"/>
        </w:rPr>
      </w:pPr>
      <w:r>
        <w:rPr>
          <w:spacing w:val="-8"/>
          <w:sz w:val="24"/>
          <w:szCs w:val="24"/>
          <w:lang w:val="es-ES" w:eastAsia="es-ES"/>
        </w:rPr>
        <w:t>Será válido el contrato administrativo sustancialmente conforme al ordenamiento</w:t>
      </w:r>
    </w:p>
    <w:p w:rsidR="005325DD" w:rsidRDefault="00BD2824">
      <w:pPr>
        <w:kinsoku w:val="0"/>
        <w:overflowPunct w:val="0"/>
        <w:autoSpaceDE/>
        <w:autoSpaceDN/>
        <w:adjustRightInd/>
        <w:spacing w:line="247" w:lineRule="exact"/>
        <w:ind w:left="936"/>
        <w:textAlignment w:val="baseline"/>
        <w:rPr>
          <w:spacing w:val="-8"/>
          <w:sz w:val="24"/>
          <w:szCs w:val="24"/>
          <w:lang w:val="es-ES" w:eastAsia="es-ES"/>
        </w:rPr>
      </w:pPr>
      <w:r>
        <w:rPr>
          <w:spacing w:val="-8"/>
          <w:sz w:val="24"/>
          <w:szCs w:val="24"/>
          <w:lang w:val="es-ES" w:eastAsia="es-ES"/>
        </w:rPr>
        <w:t>jurídico.</w:t>
      </w:r>
    </w:p>
    <w:p w:rsidR="005325DD" w:rsidRDefault="00BD2824">
      <w:pPr>
        <w:kinsoku w:val="0"/>
        <w:overflowPunct w:val="0"/>
        <w:autoSpaceDE/>
        <w:autoSpaceDN/>
        <w:adjustRightInd/>
        <w:spacing w:before="37" w:line="229" w:lineRule="exact"/>
        <w:ind w:left="936"/>
        <w:textAlignment w:val="baseline"/>
        <w:rPr>
          <w:spacing w:val="-20"/>
          <w:sz w:val="24"/>
          <w:szCs w:val="24"/>
          <w:lang w:val="es-ES" w:eastAsia="es-ES"/>
        </w:rPr>
      </w:pPr>
      <w:r>
        <w:rPr>
          <w:spacing w:val="-20"/>
          <w:sz w:val="24"/>
          <w:szCs w:val="24"/>
          <w:lang w:val="es-ES" w:eastAsia="es-ES"/>
        </w:rPr>
        <w:t>(...)</w:t>
      </w:r>
    </w:p>
    <w:p w:rsidR="005325DD" w:rsidRDefault="00BD2824">
      <w:pPr>
        <w:kinsoku w:val="0"/>
        <w:overflowPunct w:val="0"/>
        <w:autoSpaceDE/>
        <w:autoSpaceDN/>
        <w:adjustRightInd/>
        <w:spacing w:line="228" w:lineRule="exact"/>
        <w:ind w:left="72"/>
        <w:jc w:val="center"/>
        <w:textAlignment w:val="baseline"/>
        <w:rPr>
          <w:i/>
          <w:iCs/>
          <w:sz w:val="24"/>
          <w:szCs w:val="24"/>
          <w:u w:val="single"/>
          <w:lang w:val="es-ES" w:eastAsia="es-ES"/>
        </w:rPr>
      </w:pPr>
      <w:r>
        <w:rPr>
          <w:i/>
          <w:iCs/>
          <w:sz w:val="24"/>
          <w:szCs w:val="24"/>
          <w:u w:val="single"/>
          <w:lang w:val="es-ES" w:eastAsia="es-ES"/>
        </w:rPr>
        <w:t xml:space="preserve">La administración estará facultada para </w:t>
      </w:r>
      <w:proofErr w:type="spellStart"/>
      <w:r>
        <w:rPr>
          <w:i/>
          <w:iCs/>
          <w:sz w:val="24"/>
          <w:szCs w:val="24"/>
          <w:u w:val="single"/>
          <w:lang w:val="es-ES" w:eastAsia="es-ES"/>
        </w:rPr>
        <w:t>readjudicar</w:t>
      </w:r>
      <w:proofErr w:type="spellEnd"/>
      <w:r>
        <w:rPr>
          <w:i/>
          <w:iCs/>
          <w:sz w:val="24"/>
          <w:szCs w:val="24"/>
          <w:u w:val="single"/>
          <w:lang w:val="es-ES" w:eastAsia="es-ES"/>
        </w:rPr>
        <w:t xml:space="preserve"> el negocio, en forma</w:t>
      </w:r>
    </w:p>
    <w:p w:rsidR="005325DD" w:rsidRDefault="00BD2824">
      <w:pPr>
        <w:kinsoku w:val="0"/>
        <w:overflowPunct w:val="0"/>
        <w:autoSpaceDE/>
        <w:autoSpaceDN/>
        <w:adjustRightInd/>
        <w:spacing w:line="254" w:lineRule="exact"/>
        <w:ind w:left="936" w:right="864"/>
        <w:jc w:val="both"/>
        <w:textAlignment w:val="baseline"/>
        <w:rPr>
          <w:spacing w:val="-7"/>
          <w:sz w:val="24"/>
          <w:szCs w:val="24"/>
          <w:lang w:val="es-ES" w:eastAsia="es-ES"/>
        </w:rPr>
      </w:pPr>
      <w:r>
        <w:rPr>
          <w:i/>
          <w:iCs/>
          <w:spacing w:val="-7"/>
          <w:sz w:val="24"/>
          <w:szCs w:val="24"/>
          <w:u w:val="single"/>
          <w:lang w:val="es-ES" w:eastAsia="es-ES"/>
        </w:rPr>
        <w:t>inmediata, cuando el adjudicatario</w:t>
      </w:r>
      <w:r>
        <w:rPr>
          <w:spacing w:val="-7"/>
          <w:sz w:val="24"/>
          <w:szCs w:val="24"/>
          <w:lang w:val="es-ES" w:eastAsia="es-ES"/>
        </w:rPr>
        <w:t xml:space="preserve"> no otorgue la garantía de cumplimiento a plena satisfacción </w:t>
      </w:r>
      <w:r>
        <w:rPr>
          <w:i/>
          <w:iCs/>
          <w:spacing w:val="-7"/>
          <w:sz w:val="24"/>
          <w:szCs w:val="24"/>
          <w:u w:val="single"/>
          <w:lang w:val="es-ES" w:eastAsia="es-ES"/>
        </w:rPr>
        <w:t>o no comparezca a la formalización del contrato.</w:t>
      </w:r>
      <w:r>
        <w:rPr>
          <w:spacing w:val="-7"/>
          <w:sz w:val="24"/>
          <w:szCs w:val="24"/>
          <w:lang w:val="es-ES" w:eastAsia="es-ES"/>
        </w:rPr>
        <w:t xml:space="preserve"> En tales casos, acreditadas dichas circunstancias en el expediente, el acto de adjudicación inicial se considerará insubsistente, y la administración procederá a la </w:t>
      </w:r>
      <w:proofErr w:type="spellStart"/>
      <w:r>
        <w:rPr>
          <w:spacing w:val="-7"/>
          <w:sz w:val="24"/>
          <w:szCs w:val="24"/>
          <w:lang w:val="es-ES" w:eastAsia="es-ES"/>
        </w:rPr>
        <w:t>readjudicación</w:t>
      </w:r>
      <w:proofErr w:type="spellEnd"/>
      <w:r>
        <w:rPr>
          <w:spacing w:val="-7"/>
          <w:sz w:val="24"/>
          <w:szCs w:val="24"/>
          <w:lang w:val="es-ES" w:eastAsia="es-ES"/>
        </w:rPr>
        <w:t>, según el orden de calificación respectivo (...)" (El resaltado no es del original)</w:t>
      </w:r>
    </w:p>
    <w:p w:rsidR="005325DD" w:rsidRDefault="00BD2824">
      <w:pPr>
        <w:kinsoku w:val="0"/>
        <w:overflowPunct w:val="0"/>
        <w:autoSpaceDE/>
        <w:autoSpaceDN/>
        <w:adjustRightInd/>
        <w:spacing w:before="251" w:line="318" w:lineRule="exact"/>
        <w:ind w:left="72" w:right="72"/>
        <w:jc w:val="both"/>
        <w:textAlignment w:val="baseline"/>
        <w:rPr>
          <w:sz w:val="24"/>
          <w:szCs w:val="24"/>
          <w:lang w:val="es-ES" w:eastAsia="es-ES"/>
        </w:rPr>
      </w:pPr>
      <w:r>
        <w:rPr>
          <w:sz w:val="24"/>
          <w:szCs w:val="24"/>
          <w:lang w:val="es-ES" w:eastAsia="es-ES"/>
        </w:rPr>
        <w:t xml:space="preserve">Asimismo, el artículo 199 del Reglamento a la Ley de Contratación Administrativa, Decreto Ejecutivo DE-33411 del 27 de setiembre del 2006, sus reformas y modificaciones vigentes, reitera lo dispuesto en el artículo 32 antes transcrito, y establece el procedimiento a seguir para la </w:t>
      </w:r>
      <w:proofErr w:type="spellStart"/>
      <w:r>
        <w:rPr>
          <w:sz w:val="24"/>
          <w:szCs w:val="24"/>
          <w:lang w:val="es-ES" w:eastAsia="es-ES"/>
        </w:rPr>
        <w:t>readjudicación</w:t>
      </w:r>
      <w:proofErr w:type="spellEnd"/>
      <w:r>
        <w:rPr>
          <w:sz w:val="24"/>
          <w:szCs w:val="24"/>
          <w:lang w:val="es-ES" w:eastAsia="es-ES"/>
        </w:rPr>
        <w:t>, en este caso de la concesión administrativa del servicio público de transporte de personas modalidad Taxi bajo la placa TSJ-XXX.</w:t>
      </w:r>
    </w:p>
    <w:p w:rsidR="005325DD" w:rsidRDefault="005325DD">
      <w:pPr>
        <w:widowControl/>
        <w:rPr>
          <w:sz w:val="24"/>
          <w:szCs w:val="24"/>
        </w:rPr>
        <w:sectPr w:rsidR="005325DD">
          <w:pgSz w:w="12298" w:h="15782"/>
          <w:pgMar w:top="1260" w:right="1651" w:bottom="826" w:left="1647" w:header="720" w:footer="720" w:gutter="0"/>
          <w:cols w:space="720"/>
          <w:noEndnote/>
        </w:sectPr>
      </w:pPr>
    </w:p>
    <w:p w:rsidR="005325DD" w:rsidRDefault="00BD2824">
      <w:pPr>
        <w:kinsoku w:val="0"/>
        <w:overflowPunct w:val="0"/>
        <w:autoSpaceDE/>
        <w:autoSpaceDN/>
        <w:adjustRightInd/>
        <w:spacing w:before="1" w:line="232" w:lineRule="exact"/>
        <w:ind w:left="864" w:right="936"/>
        <w:jc w:val="both"/>
        <w:textAlignment w:val="baseline"/>
        <w:rPr>
          <w:lang w:val="es-ES" w:eastAsia="es-ES"/>
        </w:rPr>
      </w:pPr>
      <w:r>
        <w:rPr>
          <w:lang w:val="es-ES" w:eastAsia="es-ES"/>
        </w:rPr>
        <w:lastRenderedPageBreak/>
        <w:t>"Artículo 199</w:t>
      </w:r>
      <w:r w:rsidRPr="00BD2824">
        <w:rPr>
          <w:b/>
          <w:lang w:val="es-ES" w:eastAsia="es-ES"/>
        </w:rPr>
        <w:t>.-Insubsistencia</w:t>
      </w:r>
      <w:r>
        <w:rPr>
          <w:lang w:val="es-ES" w:eastAsia="es-ES"/>
        </w:rPr>
        <w:t xml:space="preserve">. </w:t>
      </w:r>
      <w:r>
        <w:rPr>
          <w:i/>
          <w:iCs/>
          <w:u w:val="single"/>
          <w:lang w:val="es-ES" w:eastAsia="es-ES"/>
        </w:rPr>
        <w:t xml:space="preserve">La Administración, declarará insubsistente el concurso, </w:t>
      </w:r>
      <w:r>
        <w:rPr>
          <w:lang w:val="es-ES" w:eastAsia="es-ES"/>
        </w:rPr>
        <w:t xml:space="preserve">sin perjuicio de las eventuales responsabilidades que procedan </w:t>
      </w:r>
      <w:r>
        <w:rPr>
          <w:i/>
          <w:iCs/>
          <w:u w:val="single"/>
          <w:lang w:val="es-ES" w:eastAsia="es-ES"/>
        </w:rPr>
        <w:t>por el incumplimiento, en cualquiera de las siguientes circunstancias:</w:t>
      </w:r>
      <w:r>
        <w:rPr>
          <w:lang w:val="es-ES" w:eastAsia="es-ES"/>
        </w:rPr>
        <w:t xml:space="preserve"> cuando el adjudicatario, debidamente prevenido para ello, no otorgue la garantía de cumplimiento a entera satisfacción; </w:t>
      </w:r>
      <w:r>
        <w:rPr>
          <w:i/>
          <w:iCs/>
          <w:lang w:val="es-ES" w:eastAsia="es-ES"/>
        </w:rPr>
        <w:t xml:space="preserve">no </w:t>
      </w:r>
      <w:r>
        <w:rPr>
          <w:i/>
          <w:iCs/>
          <w:u w:val="single"/>
          <w:lang w:val="es-ES" w:eastAsia="es-ES"/>
        </w:rPr>
        <w:t>comparezca a la suscripción de la formalización contractual;</w:t>
      </w:r>
      <w:r>
        <w:rPr>
          <w:lang w:val="es-ES" w:eastAsia="es-ES"/>
        </w:rPr>
        <w:t xml:space="preserve"> no retire o no quiera recibir la orden de inicio; o no se le ubique en la dirección o medio señalado para recibir notificaciones; o que en caso de remate no cancele la totalidad del precio dentro del plazo respectivo.</w:t>
      </w:r>
    </w:p>
    <w:p w:rsidR="005325DD" w:rsidRDefault="00BD2824">
      <w:pPr>
        <w:kinsoku w:val="0"/>
        <w:overflowPunct w:val="0"/>
        <w:autoSpaceDE/>
        <w:autoSpaceDN/>
        <w:adjustRightInd/>
        <w:spacing w:before="220" w:line="232" w:lineRule="exact"/>
        <w:ind w:left="864" w:right="936"/>
        <w:jc w:val="both"/>
        <w:textAlignment w:val="baseline"/>
        <w:rPr>
          <w:spacing w:val="-2"/>
          <w:lang w:val="es-ES" w:eastAsia="es-ES"/>
        </w:rPr>
      </w:pPr>
      <w:r>
        <w:rPr>
          <w:spacing w:val="-2"/>
          <w:lang w:val="es-ES" w:eastAsia="es-ES"/>
        </w:rPr>
        <w:t xml:space="preserve">Una vez declarada la insubsistencia la entidad contratante procederá a ejecutar la garantía de participación del </w:t>
      </w:r>
      <w:proofErr w:type="spellStart"/>
      <w:r>
        <w:rPr>
          <w:spacing w:val="-2"/>
          <w:lang w:val="es-ES" w:eastAsia="es-ES"/>
        </w:rPr>
        <w:t>incumpliente</w:t>
      </w:r>
      <w:proofErr w:type="spellEnd"/>
      <w:r>
        <w:rPr>
          <w:spacing w:val="-2"/>
          <w:lang w:val="es-ES" w:eastAsia="es-ES"/>
        </w:rPr>
        <w:t xml:space="preserve">, cuando la hubiere y a la </w:t>
      </w:r>
      <w:proofErr w:type="spellStart"/>
      <w:r>
        <w:rPr>
          <w:spacing w:val="-2"/>
          <w:lang w:val="es-ES" w:eastAsia="es-ES"/>
        </w:rPr>
        <w:t>readjudicación</w:t>
      </w:r>
      <w:proofErr w:type="spellEnd"/>
      <w:r>
        <w:rPr>
          <w:spacing w:val="-2"/>
          <w:lang w:val="es-ES" w:eastAsia="es-ES"/>
        </w:rPr>
        <w:t xml:space="preserve"> según el orden de calificación respectivo, siempre que resulte conveniente a sus intereses. Para ello, la Administración, dispondrá de un plazo de veinte días hábiles, el cual podrá ser prorrogado hasta por diez días hábiles adicionales, siempre que se acrediten en el expediente las razones calificadas que así lo justifiquen." (Lo resaltado no es del original)</w:t>
      </w:r>
    </w:p>
    <w:p w:rsidR="005325DD" w:rsidRDefault="00BD2824">
      <w:pPr>
        <w:kinsoku w:val="0"/>
        <w:overflowPunct w:val="0"/>
        <w:autoSpaceDE/>
        <w:autoSpaceDN/>
        <w:adjustRightInd/>
        <w:spacing w:before="609" w:line="317" w:lineRule="exact"/>
        <w:ind w:right="72"/>
        <w:jc w:val="both"/>
        <w:textAlignment w:val="baseline"/>
        <w:rPr>
          <w:sz w:val="24"/>
          <w:szCs w:val="24"/>
          <w:lang w:val="es-ES" w:eastAsia="es-ES"/>
        </w:rPr>
      </w:pPr>
      <w:r>
        <w:rPr>
          <w:sz w:val="24"/>
          <w:szCs w:val="24"/>
          <w:lang w:val="es-ES" w:eastAsia="es-ES"/>
        </w:rPr>
        <w:t>El artículo 40 de la Le) N. 7969, establece que la concesión se extingue por el cumplimiento del plazo:</w:t>
      </w:r>
    </w:p>
    <w:p w:rsidR="005325DD" w:rsidRDefault="00BD2824">
      <w:pPr>
        <w:kinsoku w:val="0"/>
        <w:overflowPunct w:val="0"/>
        <w:autoSpaceDE/>
        <w:autoSpaceDN/>
        <w:adjustRightInd/>
        <w:spacing w:before="355" w:line="232" w:lineRule="exact"/>
        <w:ind w:left="864"/>
        <w:textAlignment w:val="baseline"/>
        <w:rPr>
          <w:lang w:val="es-ES" w:eastAsia="es-ES"/>
        </w:rPr>
      </w:pPr>
      <w:r>
        <w:rPr>
          <w:lang w:val="es-ES" w:eastAsia="es-ES"/>
        </w:rPr>
        <w:t>"Artículo 40.- Extinción de la concesión</w:t>
      </w:r>
    </w:p>
    <w:p w:rsidR="005325DD" w:rsidRDefault="00BD2824">
      <w:pPr>
        <w:kinsoku w:val="0"/>
        <w:overflowPunct w:val="0"/>
        <w:autoSpaceDE/>
        <w:autoSpaceDN/>
        <w:adjustRightInd/>
        <w:spacing w:line="230" w:lineRule="exact"/>
        <w:ind w:left="864"/>
        <w:textAlignment w:val="baseline"/>
        <w:rPr>
          <w:spacing w:val="4"/>
          <w:lang w:val="es-ES" w:eastAsia="es-ES"/>
        </w:rPr>
      </w:pPr>
      <w:r>
        <w:rPr>
          <w:spacing w:val="4"/>
          <w:lang w:val="es-ES" w:eastAsia="es-ES"/>
        </w:rPr>
        <w:t>El Consejo podrá cancelar la concesión administrativamente, de conformidad con las</w:t>
      </w:r>
    </w:p>
    <w:p w:rsidR="005325DD" w:rsidRDefault="00BD2824">
      <w:pPr>
        <w:kinsoku w:val="0"/>
        <w:overflowPunct w:val="0"/>
        <w:autoSpaceDE/>
        <w:autoSpaceDN/>
        <w:adjustRightInd/>
        <w:spacing w:line="232" w:lineRule="exact"/>
        <w:ind w:left="864"/>
        <w:textAlignment w:val="baseline"/>
        <w:rPr>
          <w:spacing w:val="2"/>
          <w:lang w:val="es-ES" w:eastAsia="es-ES"/>
        </w:rPr>
      </w:pPr>
      <w:r>
        <w:rPr>
          <w:spacing w:val="2"/>
          <w:lang w:val="es-ES" w:eastAsia="es-ES"/>
        </w:rPr>
        <w:t>siguientes (...)</w:t>
      </w:r>
    </w:p>
    <w:p w:rsidR="005325DD" w:rsidRDefault="00BD2824">
      <w:pPr>
        <w:kinsoku w:val="0"/>
        <w:overflowPunct w:val="0"/>
        <w:autoSpaceDE/>
        <w:autoSpaceDN/>
        <w:adjustRightInd/>
        <w:spacing w:line="232" w:lineRule="exact"/>
        <w:ind w:left="864"/>
        <w:textAlignment w:val="baseline"/>
        <w:rPr>
          <w:spacing w:val="1"/>
          <w:lang w:val="es-ES" w:eastAsia="es-ES"/>
        </w:rPr>
      </w:pPr>
      <w:r>
        <w:rPr>
          <w:spacing w:val="1"/>
          <w:lang w:val="es-ES" w:eastAsia="es-ES"/>
        </w:rPr>
        <w:t>f) Cumplir el plazo. (...)"</w:t>
      </w:r>
    </w:p>
    <w:p w:rsidR="005325DD" w:rsidRDefault="00BD2824">
      <w:pPr>
        <w:kinsoku w:val="0"/>
        <w:overflowPunct w:val="0"/>
        <w:autoSpaceDE/>
        <w:autoSpaceDN/>
        <w:adjustRightInd/>
        <w:spacing w:before="287" w:line="317" w:lineRule="exact"/>
        <w:ind w:right="72"/>
        <w:jc w:val="both"/>
        <w:textAlignment w:val="baseline"/>
        <w:rPr>
          <w:sz w:val="24"/>
          <w:szCs w:val="24"/>
          <w:lang w:val="es-ES" w:eastAsia="es-ES"/>
        </w:rPr>
      </w:pPr>
      <w:r>
        <w:rPr>
          <w:b/>
          <w:bCs/>
          <w:sz w:val="24"/>
          <w:szCs w:val="24"/>
          <w:lang w:val="es-ES" w:eastAsia="es-ES"/>
        </w:rPr>
        <w:t xml:space="preserve">B) </w:t>
      </w:r>
      <w:r>
        <w:rPr>
          <w:b/>
          <w:bCs/>
          <w:sz w:val="24"/>
          <w:szCs w:val="24"/>
          <w:u w:val="single"/>
          <w:lang w:val="es-ES" w:eastAsia="es-ES"/>
        </w:rPr>
        <w:t>En cuanto a la devolución de las placas metálicas TSJ-XXX.</w:t>
      </w:r>
      <w:r>
        <w:rPr>
          <w:sz w:val="24"/>
          <w:szCs w:val="24"/>
          <w:lang w:val="es-ES" w:eastAsia="es-ES"/>
        </w:rPr>
        <w:t xml:space="preserve"> Ahora bien, la </w:t>
      </w:r>
      <w:r>
        <w:rPr>
          <w:lang w:val="es-ES" w:eastAsia="es-ES"/>
        </w:rPr>
        <w:t xml:space="preserve">ENTREGA O DEVOLUCIÓN </w:t>
      </w:r>
      <w:r>
        <w:rPr>
          <w:sz w:val="24"/>
          <w:szCs w:val="24"/>
          <w:lang w:val="es-ES" w:eastAsia="es-ES"/>
        </w:rPr>
        <w:t xml:space="preserve">de las placas metálicas del vehículo utilizado para la explotación de la concesión administrativa de servicio público de transporte de personas modalidad taxi TSJ-515, efectuada por el señor </w:t>
      </w:r>
      <w:r w:rsidRPr="00BD2824">
        <w:rPr>
          <w:b/>
          <w:sz w:val="24"/>
          <w:szCs w:val="24"/>
          <w:lang w:val="es-ES" w:eastAsia="es-ES"/>
        </w:rPr>
        <w:t>E</w:t>
      </w:r>
      <w:r>
        <w:rPr>
          <w:b/>
          <w:sz w:val="24"/>
          <w:szCs w:val="24"/>
          <w:lang w:val="es-ES" w:eastAsia="es-ES"/>
        </w:rPr>
        <w:t>.C.R.</w:t>
      </w:r>
      <w:r>
        <w:rPr>
          <w:sz w:val="24"/>
          <w:szCs w:val="24"/>
          <w:lang w:val="es-ES" w:eastAsia="es-ES"/>
        </w:rPr>
        <w:t xml:space="preserve"> el día </w:t>
      </w:r>
      <w:r>
        <w:rPr>
          <w:b/>
          <w:bCs/>
          <w:sz w:val="24"/>
          <w:szCs w:val="24"/>
          <w:lang w:val="es-ES" w:eastAsia="es-ES"/>
        </w:rPr>
        <w:t xml:space="preserve">31 de octubre de 2017, </w:t>
      </w:r>
      <w:r>
        <w:rPr>
          <w:sz w:val="24"/>
          <w:szCs w:val="24"/>
          <w:lang w:val="es-ES" w:eastAsia="es-ES"/>
        </w:rPr>
        <w:t>implica la imposibilidad de circulación del vehículo y por ende la no prestación del servicio. Esto aunado al dicho del recurrente de que tiene asuntos de salud y una oferta de trabajo en el exterior, claramente refieren a la no continuación de la explotación de la concesión, de ahí que se observa una falta de interés actual en el recurso de apelación en subsidio y procede en tal caso su declaratoria ordenándose el archivo del caso.</w:t>
      </w:r>
    </w:p>
    <w:p w:rsidR="005325DD" w:rsidRDefault="00BD2824">
      <w:pPr>
        <w:kinsoku w:val="0"/>
        <w:overflowPunct w:val="0"/>
        <w:autoSpaceDE/>
        <w:autoSpaceDN/>
        <w:adjustRightInd/>
        <w:spacing w:before="662" w:line="272" w:lineRule="exact"/>
        <w:jc w:val="center"/>
        <w:textAlignment w:val="baseline"/>
        <w:rPr>
          <w:b/>
          <w:bCs/>
          <w:sz w:val="24"/>
          <w:szCs w:val="24"/>
          <w:lang w:val="es-ES" w:eastAsia="es-ES"/>
        </w:rPr>
      </w:pPr>
      <w:r>
        <w:rPr>
          <w:b/>
          <w:bCs/>
          <w:sz w:val="24"/>
          <w:szCs w:val="24"/>
          <w:lang w:val="es-ES" w:eastAsia="es-ES"/>
        </w:rPr>
        <w:t>POR TANTO</w:t>
      </w:r>
    </w:p>
    <w:p w:rsidR="005325DD" w:rsidRDefault="00BD2824">
      <w:pPr>
        <w:kinsoku w:val="0"/>
        <w:overflowPunct w:val="0"/>
        <w:autoSpaceDE/>
        <w:autoSpaceDN/>
        <w:adjustRightInd/>
        <w:spacing w:before="336" w:line="317" w:lineRule="exact"/>
        <w:ind w:right="72"/>
        <w:jc w:val="both"/>
        <w:textAlignment w:val="baseline"/>
        <w:rPr>
          <w:spacing w:val="-4"/>
          <w:sz w:val="24"/>
          <w:szCs w:val="24"/>
          <w:lang w:val="es-ES" w:eastAsia="es-ES"/>
        </w:rPr>
      </w:pPr>
      <w:r w:rsidRPr="00BD2824">
        <w:rPr>
          <w:b/>
          <w:spacing w:val="-4"/>
          <w:sz w:val="24"/>
          <w:szCs w:val="24"/>
          <w:lang w:val="es-ES" w:eastAsia="es-ES"/>
        </w:rPr>
        <w:t>I.-</w:t>
      </w:r>
      <w:r>
        <w:rPr>
          <w:spacing w:val="-4"/>
          <w:sz w:val="24"/>
          <w:szCs w:val="24"/>
          <w:lang w:val="es-ES" w:eastAsia="es-ES"/>
        </w:rPr>
        <w:t xml:space="preserve"> Se dispone declarar la </w:t>
      </w:r>
      <w:r w:rsidRPr="00BD2824">
        <w:rPr>
          <w:b/>
          <w:spacing w:val="-4"/>
          <w:u w:val="single"/>
          <w:lang w:val="es-ES" w:eastAsia="es-ES"/>
        </w:rPr>
        <w:t>FALTA DE INTERÉS ACTUAL</w:t>
      </w:r>
      <w:r>
        <w:rPr>
          <w:spacing w:val="-4"/>
          <w:sz w:val="24"/>
          <w:szCs w:val="24"/>
          <w:lang w:val="es-ES" w:eastAsia="es-ES"/>
        </w:rPr>
        <w:t xml:space="preserve"> recaída sobre el </w:t>
      </w:r>
      <w:r w:rsidRPr="00BD2824">
        <w:rPr>
          <w:b/>
          <w:spacing w:val="-4"/>
          <w:sz w:val="24"/>
          <w:szCs w:val="24"/>
          <w:lang w:val="es-ES" w:eastAsia="es-ES"/>
        </w:rPr>
        <w:t>RECURSO DE APELACIÓN EN SUBSIDIO E INCIDENTES DE NULIDAD ABSOLUTA Y SUSPENSIÓN DE LOS EFECTOS DEL ACTO IMPUGNADO</w:t>
      </w:r>
      <w:r>
        <w:rPr>
          <w:spacing w:val="-4"/>
          <w:sz w:val="24"/>
          <w:szCs w:val="24"/>
          <w:lang w:val="es-ES" w:eastAsia="es-ES"/>
        </w:rPr>
        <w:t xml:space="preserve">, interpuesto por </w:t>
      </w:r>
      <w:r w:rsidRPr="00BD2824">
        <w:rPr>
          <w:b/>
          <w:spacing w:val="-4"/>
          <w:sz w:val="24"/>
          <w:szCs w:val="24"/>
          <w:lang w:val="es-ES" w:eastAsia="es-ES"/>
        </w:rPr>
        <w:t>E</w:t>
      </w:r>
      <w:r>
        <w:rPr>
          <w:b/>
          <w:spacing w:val="-4"/>
          <w:sz w:val="24"/>
          <w:szCs w:val="24"/>
          <w:lang w:val="es-ES" w:eastAsia="es-ES"/>
        </w:rPr>
        <w:t>.C.R.</w:t>
      </w:r>
      <w:r w:rsidRPr="00BD2824">
        <w:rPr>
          <w:b/>
          <w:spacing w:val="-4"/>
          <w:sz w:val="24"/>
          <w:szCs w:val="24"/>
          <w:lang w:val="es-ES" w:eastAsia="es-ES"/>
        </w:rPr>
        <w:t>,</w:t>
      </w:r>
      <w:r>
        <w:rPr>
          <w:spacing w:val="-4"/>
          <w:sz w:val="24"/>
          <w:szCs w:val="24"/>
          <w:lang w:val="es-ES" w:eastAsia="es-ES"/>
        </w:rPr>
        <w:t xml:space="preserve"> cédula de identidad número …, en contra del </w:t>
      </w:r>
      <w:r>
        <w:rPr>
          <w:b/>
          <w:bCs/>
          <w:spacing w:val="-4"/>
          <w:sz w:val="24"/>
          <w:szCs w:val="24"/>
          <w:lang w:val="es-ES" w:eastAsia="es-ES"/>
        </w:rPr>
        <w:t>Artículo 7.13.7 de la Sesión Ordinaria 18</w:t>
      </w:r>
      <w:r>
        <w:rPr>
          <w:b/>
          <w:bCs/>
          <w:spacing w:val="-4"/>
          <w:sz w:val="24"/>
          <w:szCs w:val="24"/>
          <w:lang w:val="es-ES" w:eastAsia="es-ES"/>
        </w:rPr>
        <w:softHyphen/>
        <w:t xml:space="preserve">2017 del 4 de mayo del 2017, </w:t>
      </w:r>
      <w:r>
        <w:rPr>
          <w:spacing w:val="-4"/>
          <w:sz w:val="24"/>
          <w:szCs w:val="24"/>
          <w:lang w:val="es-ES" w:eastAsia="es-ES"/>
        </w:rPr>
        <w:t>adoptado por la Junta Directiva del Consejo de Transporte Público, por lo que se ordena su archivo.</w:t>
      </w:r>
    </w:p>
    <w:p w:rsidR="005325DD" w:rsidRDefault="005325DD">
      <w:pPr>
        <w:widowControl/>
        <w:rPr>
          <w:sz w:val="24"/>
          <w:szCs w:val="24"/>
        </w:rPr>
        <w:sectPr w:rsidR="005325DD">
          <w:pgSz w:w="12307" w:h="15782"/>
          <w:pgMar w:top="1500" w:right="1550" w:bottom="546" w:left="1757" w:header="720" w:footer="720" w:gutter="0"/>
          <w:cols w:space="720"/>
          <w:noEndnote/>
        </w:sectPr>
      </w:pPr>
    </w:p>
    <w:p w:rsidR="005325DD" w:rsidRDefault="00BD2824" w:rsidP="00BD2824">
      <w:pPr>
        <w:kinsoku w:val="0"/>
        <w:overflowPunct w:val="0"/>
        <w:autoSpaceDE/>
        <w:autoSpaceDN/>
        <w:adjustRightInd/>
        <w:spacing w:line="326" w:lineRule="exact"/>
        <w:ind w:right="72"/>
        <w:jc w:val="both"/>
        <w:textAlignment w:val="baseline"/>
        <w:rPr>
          <w:sz w:val="24"/>
          <w:szCs w:val="24"/>
        </w:rPr>
      </w:pPr>
      <w:r>
        <w:rPr>
          <w:b/>
          <w:bCs/>
          <w:sz w:val="24"/>
          <w:szCs w:val="24"/>
          <w:lang w:val="es-ES" w:eastAsia="es-ES"/>
        </w:rPr>
        <w:lastRenderedPageBreak/>
        <w:t xml:space="preserve">II.- </w:t>
      </w:r>
      <w:r>
        <w:rPr>
          <w:sz w:val="24"/>
          <w:szCs w:val="24"/>
          <w:lang w:val="es-ES" w:eastAsia="es-ES"/>
        </w:rPr>
        <w:t xml:space="preserve">De conformidad con el artículo 22, inciso c), de la citada Ley 7969, la presente resolución no tiene ulterior recurso por lo que, se </w:t>
      </w:r>
      <w:r>
        <w:rPr>
          <w:i/>
          <w:iCs/>
          <w:sz w:val="24"/>
          <w:szCs w:val="24"/>
          <w:lang w:val="es-ES" w:eastAsia="es-ES"/>
        </w:rPr>
        <w:t xml:space="preserve">tiene por agotada la vía administrativa. </w:t>
      </w:r>
      <w:r w:rsidRPr="00BD2824">
        <w:rPr>
          <w:b/>
          <w:i/>
          <w:iCs/>
          <w:sz w:val="24"/>
          <w:szCs w:val="24"/>
          <w:lang w:val="es-ES" w:eastAsia="es-ES"/>
        </w:rPr>
        <w:t>NOTIFÍQUESE. -</w:t>
      </w:r>
    </w:p>
    <w:p w:rsidR="005325DD" w:rsidRDefault="005325DD">
      <w:pPr>
        <w:widowControl/>
        <w:rPr>
          <w:sz w:val="24"/>
          <w:szCs w:val="24"/>
        </w:rPr>
      </w:pPr>
    </w:p>
    <w:p w:rsidR="00BD2824" w:rsidRDefault="00BD2824">
      <w:pPr>
        <w:widowControl/>
        <w:rPr>
          <w:sz w:val="24"/>
          <w:szCs w:val="24"/>
        </w:rPr>
      </w:pPr>
    </w:p>
    <w:p w:rsidR="00BD2824" w:rsidRDefault="00BD2824">
      <w:pPr>
        <w:widowControl/>
        <w:rPr>
          <w:sz w:val="24"/>
          <w:szCs w:val="24"/>
        </w:rPr>
      </w:pPr>
    </w:p>
    <w:p w:rsidR="00BD2824" w:rsidRPr="00C07DA7" w:rsidRDefault="00BD2824" w:rsidP="00BD2824">
      <w:pPr>
        <w:pStyle w:val="Ttulo1"/>
        <w:spacing w:before="100" w:beforeAutospacing="1" w:after="100" w:afterAutospacing="1"/>
        <w:jc w:val="center"/>
        <w:rPr>
          <w:rFonts w:ascii="Times New Roman" w:hAnsi="Times New Roman"/>
          <w:b w:val="0"/>
          <w:color w:val="000000"/>
        </w:rPr>
      </w:pPr>
      <w:r w:rsidRPr="00C07DA7">
        <w:rPr>
          <w:rFonts w:ascii="Times New Roman" w:hAnsi="Times New Roman"/>
          <w:b w:val="0"/>
          <w:color w:val="000000"/>
        </w:rPr>
        <w:t xml:space="preserve">Lic. Carlos Miguel </w:t>
      </w:r>
      <w:proofErr w:type="spellStart"/>
      <w:r w:rsidRPr="00C07DA7">
        <w:rPr>
          <w:rFonts w:ascii="Times New Roman" w:hAnsi="Times New Roman"/>
          <w:b w:val="0"/>
          <w:color w:val="000000"/>
        </w:rPr>
        <w:t>Portuguez</w:t>
      </w:r>
      <w:proofErr w:type="spellEnd"/>
      <w:r w:rsidRPr="00C07DA7">
        <w:rPr>
          <w:rFonts w:ascii="Times New Roman" w:hAnsi="Times New Roman"/>
          <w:b w:val="0"/>
          <w:color w:val="000000"/>
        </w:rPr>
        <w:t xml:space="preserve"> Méndez</w:t>
      </w:r>
    </w:p>
    <w:p w:rsidR="00BD2824" w:rsidRDefault="00BD2824" w:rsidP="00BD2824">
      <w:pPr>
        <w:spacing w:before="100" w:beforeAutospacing="1" w:after="100" w:afterAutospacing="1"/>
        <w:jc w:val="center"/>
        <w:rPr>
          <w:b/>
          <w:color w:val="000000"/>
        </w:rPr>
      </w:pPr>
      <w:r w:rsidRPr="00C07DA7">
        <w:rPr>
          <w:b/>
          <w:color w:val="000000"/>
        </w:rPr>
        <w:t>P</w:t>
      </w:r>
      <w:r>
        <w:rPr>
          <w:b/>
          <w:color w:val="000000"/>
        </w:rPr>
        <w:t>RESIDENTE</w:t>
      </w:r>
    </w:p>
    <w:p w:rsidR="00BD2824" w:rsidRPr="00C07DA7" w:rsidRDefault="00BD2824" w:rsidP="00BD2824">
      <w:pPr>
        <w:spacing w:before="100" w:beforeAutospacing="1" w:after="100" w:afterAutospacing="1"/>
        <w:jc w:val="center"/>
        <w:rPr>
          <w:color w:val="000000"/>
          <w:sz w:val="24"/>
          <w:szCs w:val="24"/>
        </w:rPr>
      </w:pPr>
    </w:p>
    <w:p w:rsidR="00BD2824" w:rsidRPr="00C07DA7" w:rsidRDefault="00BD2824" w:rsidP="00BD2824">
      <w:pPr>
        <w:pStyle w:val="Ttulo1"/>
        <w:jc w:val="center"/>
        <w:rPr>
          <w:rFonts w:ascii="Times New Roman" w:hAnsi="Times New Roman"/>
          <w:b w:val="0"/>
          <w:color w:val="000000"/>
        </w:rPr>
      </w:pPr>
      <w:r>
        <w:rPr>
          <w:rFonts w:ascii="Times New Roman" w:hAnsi="Times New Roman"/>
          <w:b w:val="0"/>
          <w:color w:val="000000"/>
        </w:rPr>
        <w:t>L</w:t>
      </w:r>
      <w:r w:rsidRPr="00C07DA7">
        <w:rPr>
          <w:rFonts w:ascii="Times New Roman" w:hAnsi="Times New Roman"/>
          <w:b w:val="0"/>
          <w:color w:val="000000"/>
        </w:rPr>
        <w:t>ic.  Mario Quesada Aguirre</w:t>
      </w:r>
      <w:r w:rsidRPr="00C07DA7">
        <w:rPr>
          <w:rFonts w:ascii="Times New Roman" w:hAnsi="Times New Roman"/>
          <w:b w:val="0"/>
          <w:color w:val="000000"/>
        </w:rPr>
        <w:tab/>
      </w:r>
      <w:r w:rsidRPr="00C07DA7">
        <w:rPr>
          <w:rFonts w:ascii="Times New Roman" w:hAnsi="Times New Roman"/>
          <w:b w:val="0"/>
          <w:color w:val="000000"/>
        </w:rPr>
        <w:tab/>
      </w:r>
      <w:r>
        <w:rPr>
          <w:rFonts w:ascii="Times New Roman" w:hAnsi="Times New Roman"/>
          <w:b w:val="0"/>
          <w:color w:val="000000"/>
        </w:rPr>
        <w:t xml:space="preserve">              Lic. Ronald Muñoz Corea</w:t>
      </w:r>
    </w:p>
    <w:p w:rsidR="00BD2824" w:rsidRDefault="00BD2824" w:rsidP="00BD2824">
      <w:pPr>
        <w:kinsoku w:val="0"/>
        <w:overflowPunct w:val="0"/>
        <w:autoSpaceDE/>
        <w:autoSpaceDN/>
        <w:adjustRightInd/>
        <w:spacing w:line="316" w:lineRule="exact"/>
        <w:ind w:left="288" w:right="72"/>
        <w:jc w:val="center"/>
        <w:textAlignment w:val="baseline"/>
        <w:rPr>
          <w:b/>
          <w:bCs/>
          <w:sz w:val="25"/>
          <w:szCs w:val="25"/>
          <w:lang w:val="es-ES" w:eastAsia="es-ES"/>
        </w:rPr>
      </w:pPr>
      <w:r w:rsidRPr="00C07DA7">
        <w:rPr>
          <w:b/>
          <w:color w:val="000000"/>
        </w:rPr>
        <w:t>J</w:t>
      </w:r>
      <w:r>
        <w:rPr>
          <w:b/>
          <w:color w:val="000000"/>
        </w:rPr>
        <w:t>UEZ</w:t>
      </w:r>
      <w:r w:rsidRPr="00C07DA7">
        <w:rPr>
          <w:b/>
          <w:color w:val="000000"/>
        </w:rPr>
        <w:t xml:space="preserve"> </w:t>
      </w:r>
      <w:r w:rsidRPr="00C07DA7">
        <w:rPr>
          <w:b/>
          <w:color w:val="000000"/>
        </w:rPr>
        <w:tab/>
      </w:r>
      <w:r w:rsidRPr="00C07DA7">
        <w:rPr>
          <w:b/>
          <w:color w:val="000000"/>
        </w:rPr>
        <w:tab/>
      </w:r>
      <w:r w:rsidRPr="00C07DA7">
        <w:rPr>
          <w:b/>
          <w:color w:val="000000"/>
        </w:rPr>
        <w:tab/>
      </w:r>
      <w:r w:rsidRPr="00C07DA7">
        <w:rPr>
          <w:b/>
          <w:color w:val="000000"/>
        </w:rPr>
        <w:tab/>
      </w:r>
      <w:r w:rsidRPr="00C07DA7">
        <w:rPr>
          <w:b/>
          <w:color w:val="000000"/>
        </w:rPr>
        <w:tab/>
        <w:t xml:space="preserve">       </w:t>
      </w:r>
      <w:proofErr w:type="spellStart"/>
      <w:r w:rsidRPr="00C07DA7">
        <w:rPr>
          <w:b/>
          <w:color w:val="000000"/>
        </w:rPr>
        <w:t>J</w:t>
      </w:r>
      <w:r>
        <w:rPr>
          <w:b/>
          <w:color w:val="000000"/>
        </w:rPr>
        <w:t>UEZ</w:t>
      </w:r>
      <w:proofErr w:type="spellEnd"/>
    </w:p>
    <w:p w:rsidR="00BD2824" w:rsidRDefault="00BD2824">
      <w:pPr>
        <w:widowControl/>
        <w:rPr>
          <w:sz w:val="24"/>
          <w:szCs w:val="24"/>
        </w:rPr>
        <w:sectPr w:rsidR="00BD2824">
          <w:pgSz w:w="12307" w:h="15782"/>
          <w:pgMar w:top="1300" w:right="1684" w:bottom="786" w:left="1623" w:header="720" w:footer="720" w:gutter="0"/>
          <w:cols w:space="720"/>
          <w:noEndnote/>
        </w:sectPr>
      </w:pPr>
    </w:p>
    <w:p w:rsidR="005325DD" w:rsidRDefault="005325DD" w:rsidP="00BD2824">
      <w:pPr>
        <w:kinsoku w:val="0"/>
        <w:overflowPunct w:val="0"/>
        <w:autoSpaceDE/>
        <w:autoSpaceDN/>
        <w:adjustRightInd/>
        <w:spacing w:before="11" w:line="228" w:lineRule="exact"/>
        <w:textAlignment w:val="baseline"/>
        <w:rPr>
          <w:spacing w:val="-8"/>
          <w:sz w:val="21"/>
          <w:szCs w:val="21"/>
          <w:lang w:val="es-ES" w:eastAsia="es-ES"/>
        </w:rPr>
      </w:pPr>
    </w:p>
    <w:sectPr w:rsidR="005325DD">
      <w:type w:val="continuous"/>
      <w:pgSz w:w="12307" w:h="15782"/>
      <w:pgMar w:top="1300" w:right="2024" w:bottom="786" w:left="832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A7F6"/>
    <w:multiLevelType w:val="singleLevel"/>
    <w:tmpl w:val="A3B04144"/>
    <w:lvl w:ilvl="0">
      <w:start w:val="2"/>
      <w:numFmt w:val="lowerLetter"/>
      <w:lvlText w:val="%1)"/>
      <w:lvlJc w:val="left"/>
      <w:pPr>
        <w:tabs>
          <w:tab w:val="num" w:pos="432"/>
        </w:tabs>
        <w:ind w:left="432" w:hanging="360"/>
      </w:pPr>
      <w:rPr>
        <w:b/>
        <w:snapToGrid/>
        <w:sz w:val="24"/>
        <w:szCs w:val="24"/>
      </w:rPr>
    </w:lvl>
  </w:abstractNum>
  <w:abstractNum w:abstractNumId="1" w15:restartNumberingAfterBreak="0">
    <w:nsid w:val="03D43A11"/>
    <w:multiLevelType w:val="singleLevel"/>
    <w:tmpl w:val="2FB23E26"/>
    <w:lvl w:ilvl="0">
      <w:start w:val="1"/>
      <w:numFmt w:val="upperLetter"/>
      <w:lvlText w:val="%1.-"/>
      <w:lvlJc w:val="left"/>
      <w:pPr>
        <w:tabs>
          <w:tab w:val="num" w:pos="432"/>
        </w:tabs>
        <w:ind w:left="72"/>
      </w:pPr>
      <w:rPr>
        <w:b/>
        <w:snapToGrid/>
        <w:sz w:val="22"/>
        <w:szCs w:val="22"/>
      </w:rPr>
    </w:lvl>
  </w:abstractNum>
  <w:abstractNum w:abstractNumId="2" w15:restartNumberingAfterBreak="0">
    <w:nsid w:val="05889E58"/>
    <w:multiLevelType w:val="singleLevel"/>
    <w:tmpl w:val="691710DE"/>
    <w:lvl w:ilvl="0">
      <w:start w:val="4"/>
      <w:numFmt w:val="decimal"/>
      <w:lvlText w:val="%1.-"/>
      <w:lvlJc w:val="left"/>
      <w:pPr>
        <w:tabs>
          <w:tab w:val="num" w:pos="360"/>
        </w:tabs>
        <w:ind w:left="72"/>
      </w:pPr>
      <w:rPr>
        <w:b/>
        <w:bCs/>
        <w:snapToGrid/>
        <w:sz w:val="24"/>
        <w:szCs w:val="24"/>
      </w:rPr>
    </w:lvl>
  </w:abstractNum>
  <w:abstractNum w:abstractNumId="3" w15:restartNumberingAfterBreak="0">
    <w:nsid w:val="06017E8F"/>
    <w:multiLevelType w:val="singleLevel"/>
    <w:tmpl w:val="060491FF"/>
    <w:lvl w:ilvl="0">
      <w:start w:val="1"/>
      <w:numFmt w:val="decimal"/>
      <w:lvlText w:val="%1."/>
      <w:lvlJc w:val="left"/>
      <w:pPr>
        <w:tabs>
          <w:tab w:val="num" w:pos="504"/>
        </w:tabs>
        <w:ind w:left="72"/>
      </w:pPr>
      <w:rPr>
        <w:b/>
        <w:bCs/>
        <w:snapToGrid/>
        <w:sz w:val="24"/>
        <w:szCs w:val="24"/>
      </w:rPr>
    </w:lvl>
  </w:abstractNum>
  <w:abstractNum w:abstractNumId="4" w15:restartNumberingAfterBreak="0">
    <w:nsid w:val="0663D904"/>
    <w:multiLevelType w:val="singleLevel"/>
    <w:tmpl w:val="7AB33F91"/>
    <w:lvl w:ilvl="0">
      <w:numFmt w:val="bullet"/>
      <w:lvlText w:val="-"/>
      <w:lvlJc w:val="left"/>
      <w:pPr>
        <w:tabs>
          <w:tab w:val="num" w:pos="288"/>
        </w:tabs>
        <w:ind w:left="72"/>
      </w:pPr>
      <w:rPr>
        <w:rFonts w:ascii="Symbol" w:hAnsi="Symbol" w:cs="Symbol"/>
        <w:snapToGrid/>
        <w:sz w:val="24"/>
        <w:szCs w:val="24"/>
      </w:rPr>
    </w:lvl>
  </w:abstractNum>
  <w:num w:numId="1">
    <w:abstractNumId w:val="0"/>
  </w:num>
  <w:num w:numId="2">
    <w:abstractNumId w:val="0"/>
    <w:lvlOverride w:ilvl="0">
      <w:lvl w:ilvl="0">
        <w:numFmt w:val="lowerLetter"/>
        <w:lvlText w:val="%1)"/>
        <w:lvlJc w:val="left"/>
        <w:pPr>
          <w:tabs>
            <w:tab w:val="num" w:pos="432"/>
          </w:tabs>
          <w:ind w:left="432" w:hanging="360"/>
        </w:pPr>
        <w:rPr>
          <w:b/>
          <w:snapToGrid/>
          <w:spacing w:val="-4"/>
          <w:sz w:val="24"/>
          <w:szCs w:val="24"/>
        </w:rPr>
      </w:lvl>
    </w:lvlOverride>
  </w:num>
  <w:num w:numId="3">
    <w:abstractNumId w:val="4"/>
  </w:num>
  <w:num w:numId="4">
    <w:abstractNumId w:val="4"/>
    <w:lvlOverride w:ilvl="0">
      <w:lvl w:ilvl="0">
        <w:numFmt w:val="bullet"/>
        <w:lvlText w:val="-"/>
        <w:lvlJc w:val="left"/>
        <w:pPr>
          <w:tabs>
            <w:tab w:val="num" w:pos="216"/>
          </w:tabs>
          <w:ind w:left="72"/>
        </w:pPr>
        <w:rPr>
          <w:rFonts w:ascii="Symbol" w:hAnsi="Symbol" w:cs="Symbol"/>
          <w:snapToGrid/>
          <w:sz w:val="24"/>
          <w:szCs w:val="24"/>
        </w:rPr>
      </w:lvl>
    </w:lvlOverride>
  </w:num>
  <w:num w:numId="5">
    <w:abstractNumId w:val="3"/>
  </w:num>
  <w:num w:numId="6">
    <w:abstractNumId w:val="3"/>
    <w:lvlOverride w:ilvl="0">
      <w:lvl w:ilvl="0">
        <w:numFmt w:val="decimal"/>
        <w:lvlText w:val="%1."/>
        <w:lvlJc w:val="left"/>
        <w:pPr>
          <w:tabs>
            <w:tab w:val="num" w:pos="504"/>
          </w:tabs>
          <w:ind w:left="72"/>
        </w:pPr>
        <w:rPr>
          <w:b/>
          <w:bCs/>
          <w:snapToGrid/>
          <w:spacing w:val="-2"/>
          <w:sz w:val="24"/>
          <w:szCs w:val="24"/>
        </w:rPr>
      </w:lvl>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50"/>
    <w:rsid w:val="005325DD"/>
    <w:rsid w:val="008C0358"/>
    <w:rsid w:val="00A1414C"/>
    <w:rsid w:val="00BD2824"/>
    <w:rsid w:val="00DC5BF0"/>
    <w:rsid w:val="00DE676B"/>
    <w:rsid w:val="00E40F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348B10-4F3A-41E7-B96F-EB28EBB0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BD2824"/>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2824"/>
    <w:rPr>
      <w:color w:val="0563C1" w:themeColor="hyperlink"/>
      <w:u w:val="single"/>
    </w:rPr>
  </w:style>
  <w:style w:type="character" w:styleId="Mencinsinresolver">
    <w:name w:val="Unresolved Mention"/>
    <w:basedOn w:val="Fuentedeprrafopredeter"/>
    <w:uiPriority w:val="99"/>
    <w:semiHidden/>
    <w:unhideWhenUsed/>
    <w:rsid w:val="00BD2824"/>
    <w:rPr>
      <w:color w:val="808080"/>
      <w:shd w:val="clear" w:color="auto" w:fill="E6E6E6"/>
    </w:rPr>
  </w:style>
  <w:style w:type="character" w:customStyle="1" w:styleId="Ttulo1Car">
    <w:name w:val="Título 1 Car"/>
    <w:basedOn w:val="Fuentedeprrafopredeter"/>
    <w:link w:val="Ttulo1"/>
    <w:rsid w:val="00BD2824"/>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13" Type="http://schemas.openxmlformats.org/officeDocument/2006/relationships/hyperlink" Target="mailto:xxxxxxxxxx@yahoo.com" TargetMode="External"/><Relationship Id="rId18" Type="http://schemas.openxmlformats.org/officeDocument/2006/relationships/hyperlink" Target="mailto:xxxxxxxxx@gmail.com" TargetMode="External"/><Relationship Id="rId3" Type="http://schemas.openxmlformats.org/officeDocument/2006/relationships/settings" Target="settings.xml"/><Relationship Id="rId7" Type="http://schemas.openxmlformats.org/officeDocument/2006/relationships/hyperlink" Target="http://avahoo.com" TargetMode="External"/><Relationship Id="rId12" Type="http://schemas.openxmlformats.org/officeDocument/2006/relationships/hyperlink" Target="mailto:xxxxxxxxxx@gmail.com" TargetMode="External"/><Relationship Id="rId17" Type="http://schemas.openxmlformats.org/officeDocument/2006/relationships/hyperlink" Target="mailto:xxxxxxxxx@gmail.com" TargetMode="External"/><Relationship Id="rId2" Type="http://schemas.openxmlformats.org/officeDocument/2006/relationships/styles" Target="styles.xml"/><Relationship Id="rId16" Type="http://schemas.openxmlformats.org/officeDocument/2006/relationships/hyperlink" Target="mailto:xxxxxxxxxx@yaho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xxxxxxxxx@yahoo.com" TargetMode="External"/><Relationship Id="rId11" Type="http://schemas.openxmlformats.org/officeDocument/2006/relationships/hyperlink" Target="mailto:xxxxxxxxxx@yahoo.com" TargetMode="External"/><Relationship Id="rId5" Type="http://schemas.openxmlformats.org/officeDocument/2006/relationships/hyperlink" Target="mailto:xxxxxxxxxx@yahoo.com" TargetMode="External"/><Relationship Id="rId15" Type="http://schemas.openxmlformats.org/officeDocument/2006/relationships/hyperlink" Target="mailto:xxxxxxxxxx@yahoo.com" TargetMode="External"/><Relationship Id="rId10" Type="http://schemas.openxmlformats.org/officeDocument/2006/relationships/hyperlink" Target="mailto:xxxxxxxxx@yahoo.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x@gmail.com" TargetMode="External"/><Relationship Id="rId14" Type="http://schemas.openxmlformats.org/officeDocument/2006/relationships/hyperlink" Target="mailto:%20xxxxxxxx@ms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3283</Words>
  <Characters>18060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2018-06-12T16:25:00Z</dcterms:created>
  <dcterms:modified xsi:type="dcterms:W3CDTF">2018-06-12T16:25:00Z</dcterms:modified>
</cp:coreProperties>
</file>