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C52" w:rsidRDefault="00EF31A5">
      <w:pPr>
        <w:kinsoku w:val="0"/>
        <w:overflowPunct w:val="0"/>
        <w:autoSpaceDE/>
        <w:autoSpaceDN/>
        <w:adjustRightInd/>
        <w:spacing w:line="257"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TAT-3416-2018</w:t>
      </w:r>
      <w:bookmarkEnd w:id="0"/>
    </w:p>
    <w:p w:rsidR="00BC6C52" w:rsidRDefault="00EF31A5">
      <w:pPr>
        <w:kinsoku w:val="0"/>
        <w:overflowPunct w:val="0"/>
        <w:autoSpaceDE/>
        <w:autoSpaceDN/>
        <w:adjustRightInd/>
        <w:spacing w:before="629" w:line="30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treinta minutos del treinta y uno de mayo de dos mil dieciocho.</w:t>
      </w:r>
    </w:p>
    <w:p w:rsidR="00BC6C52" w:rsidRDefault="00EF31A5" w:rsidP="000966AF">
      <w:pPr>
        <w:kinsoku w:val="0"/>
        <w:overflowPunct w:val="0"/>
        <w:autoSpaceDE/>
        <w:autoSpaceDN/>
        <w:adjustRightInd/>
        <w:spacing w:before="345" w:line="269" w:lineRule="exact"/>
        <w:ind w:right="72"/>
        <w:jc w:val="both"/>
        <w:textAlignment w:val="baseline"/>
        <w:rPr>
          <w:rFonts w:ascii="Verdana" w:hAnsi="Verdana" w:cs="Verdana"/>
          <w:b/>
          <w:bCs/>
          <w:sz w:val="22"/>
          <w:szCs w:val="22"/>
          <w:lang w:val="es-ES" w:eastAsia="es-ES"/>
        </w:rPr>
      </w:pPr>
      <w:r>
        <w:rPr>
          <w:rFonts w:ascii="Verdana" w:hAnsi="Verdana" w:cs="Verdana"/>
          <w:b/>
          <w:bCs/>
          <w:spacing w:val="5"/>
          <w:sz w:val="22"/>
          <w:szCs w:val="22"/>
          <w:lang w:val="es-ES" w:eastAsia="es-ES"/>
        </w:rPr>
        <w:t>Recurso de Apelación en subsidio y Nulidad Absoluta Concomitante,</w:t>
      </w:r>
      <w:r w:rsidR="000966AF">
        <w:rPr>
          <w:rFonts w:ascii="Verdana" w:hAnsi="Verdana" w:cs="Verdana"/>
          <w:b/>
          <w:bCs/>
          <w:spacing w:val="5"/>
          <w:sz w:val="22"/>
          <w:szCs w:val="22"/>
          <w:lang w:val="es-ES" w:eastAsia="es-ES"/>
        </w:rPr>
        <w:t xml:space="preserve"> </w:t>
      </w:r>
      <w:r w:rsidR="000966AF">
        <w:rPr>
          <w:rFonts w:ascii="Verdana" w:hAnsi="Verdana" w:cs="Verdana"/>
          <w:bCs/>
          <w:spacing w:val="5"/>
          <w:sz w:val="22"/>
          <w:szCs w:val="22"/>
          <w:lang w:val="es-ES" w:eastAsia="es-ES"/>
        </w:rPr>
        <w:t>i</w:t>
      </w:r>
      <w:r>
        <w:rPr>
          <w:rFonts w:ascii="Verdana" w:hAnsi="Verdana" w:cs="Verdana"/>
          <w:sz w:val="22"/>
          <w:szCs w:val="22"/>
          <w:lang w:val="es-ES" w:eastAsia="es-ES"/>
        </w:rPr>
        <w:t>nterpuesto</w:t>
      </w:r>
      <w:r w:rsidR="000966AF">
        <w:rPr>
          <w:rFonts w:ascii="Verdana" w:hAnsi="Verdana" w:cs="Verdana"/>
          <w:sz w:val="22"/>
          <w:szCs w:val="22"/>
          <w:lang w:val="es-ES" w:eastAsia="es-ES"/>
        </w:rPr>
        <w:t xml:space="preserve"> </w:t>
      </w:r>
      <w:r>
        <w:rPr>
          <w:rFonts w:ascii="Verdana" w:hAnsi="Verdana" w:cs="Verdana"/>
          <w:sz w:val="22"/>
          <w:szCs w:val="22"/>
          <w:lang w:val="es-ES" w:eastAsia="es-ES"/>
        </w:rPr>
        <w:t xml:space="preserve">por el señor </w:t>
      </w:r>
      <w:r>
        <w:rPr>
          <w:rFonts w:ascii="Verdana" w:hAnsi="Verdana" w:cs="Verdana"/>
          <w:b/>
          <w:bCs/>
          <w:sz w:val="22"/>
          <w:szCs w:val="22"/>
          <w:lang w:val="es-ES" w:eastAsia="es-ES"/>
        </w:rPr>
        <w:t>C</w:t>
      </w:r>
      <w:r w:rsidR="000966AF">
        <w:rPr>
          <w:rFonts w:ascii="Verdana" w:hAnsi="Verdana" w:cs="Verdana"/>
          <w:b/>
          <w:bCs/>
          <w:sz w:val="22"/>
          <w:szCs w:val="22"/>
          <w:lang w:val="es-ES" w:eastAsia="es-ES"/>
        </w:rPr>
        <w:t>.E.M.T.</w:t>
      </w:r>
      <w:r>
        <w:rPr>
          <w:rFonts w:ascii="Verdana" w:hAnsi="Verdana" w:cs="Verdana"/>
          <w:b/>
          <w:bCs/>
          <w:sz w:val="22"/>
          <w:szCs w:val="22"/>
          <w:lang w:val="es-ES" w:eastAsia="es-ES"/>
        </w:rPr>
        <w:t>, cédula de</w:t>
      </w:r>
      <w:r w:rsidR="000966AF">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identidad número </w:t>
      </w:r>
      <w:r w:rsidR="000966A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7.16.7 de la Sesión Ordinaria 57-2016 de 10 de noviembre de 2016 y el Acuerdo número 7.5.4 de la Sesión Ordinaria 15-2017 del 5 de abril de 2017, </w:t>
      </w:r>
      <w:r>
        <w:rPr>
          <w:rFonts w:ascii="Verdana" w:hAnsi="Verdana" w:cs="Verdana"/>
          <w:sz w:val="22"/>
          <w:szCs w:val="22"/>
          <w:lang w:val="es-ES" w:eastAsia="es-ES"/>
        </w:rPr>
        <w:t xml:space="preserve">ambos dictados por la Junta Directiva del Consejo de Transporte Público y tramitado en este despacho bajo </w:t>
      </w:r>
      <w:r>
        <w:rPr>
          <w:rFonts w:ascii="Verdana" w:hAnsi="Verdana" w:cs="Verdana"/>
          <w:b/>
          <w:bCs/>
          <w:sz w:val="22"/>
          <w:szCs w:val="22"/>
          <w:lang w:val="es-ES" w:eastAsia="es-ES"/>
        </w:rPr>
        <w:t>Expediente Administrativo No. TAT-039-18.</w:t>
      </w:r>
    </w:p>
    <w:p w:rsidR="00BC6C52" w:rsidRDefault="00EF31A5">
      <w:pPr>
        <w:kinsoku w:val="0"/>
        <w:overflowPunct w:val="0"/>
        <w:autoSpaceDE/>
        <w:autoSpaceDN/>
        <w:adjustRightInd/>
        <w:spacing w:before="343" w:line="261"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BC6C52" w:rsidRDefault="00EF31A5">
      <w:pPr>
        <w:kinsoku w:val="0"/>
        <w:overflowPunct w:val="0"/>
        <w:autoSpaceDE/>
        <w:autoSpaceDN/>
        <w:adjustRightInd/>
        <w:spacing w:before="330" w:line="30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7.16.7 de la Sesión Ordinaria 57-2016 de 10 de noviembre de 2016, </w:t>
      </w:r>
      <w:r>
        <w:rPr>
          <w:rFonts w:ascii="Verdana" w:hAnsi="Verdana" w:cs="Verdana"/>
          <w:sz w:val="22"/>
          <w:szCs w:val="22"/>
          <w:lang w:val="es-ES" w:eastAsia="es-ES"/>
        </w:rPr>
        <w:t xml:space="preserve">ordena la apertura de un procedimiento administrativo de cancelación de concesión, de la placa de taxi </w:t>
      </w:r>
      <w:r>
        <w:rPr>
          <w:rFonts w:ascii="Verdana" w:hAnsi="Verdana" w:cs="Verdana"/>
          <w:b/>
          <w:bCs/>
          <w:sz w:val="22"/>
          <w:szCs w:val="22"/>
          <w:lang w:val="es-ES" w:eastAsia="es-ES"/>
        </w:rPr>
        <w:t>TC-</w:t>
      </w:r>
      <w:r w:rsidR="000966AF">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del concesionario </w:t>
      </w:r>
      <w:r>
        <w:rPr>
          <w:rFonts w:ascii="Verdana" w:hAnsi="Verdana" w:cs="Verdana"/>
          <w:b/>
          <w:bCs/>
          <w:sz w:val="22"/>
          <w:szCs w:val="22"/>
          <w:lang w:val="es-ES" w:eastAsia="es-ES"/>
        </w:rPr>
        <w:t>C</w:t>
      </w:r>
      <w:r w:rsidR="000966AF">
        <w:rPr>
          <w:rFonts w:ascii="Verdana" w:hAnsi="Verdana" w:cs="Verdana"/>
          <w:b/>
          <w:bCs/>
          <w:sz w:val="22"/>
          <w:szCs w:val="22"/>
          <w:lang w:val="es-ES" w:eastAsia="es-ES"/>
        </w:rPr>
        <w:t>.E.M.T.</w:t>
      </w:r>
      <w:r>
        <w:rPr>
          <w:rFonts w:ascii="Verdana" w:hAnsi="Verdana" w:cs="Verdana"/>
          <w:b/>
          <w:bCs/>
          <w:sz w:val="22"/>
          <w:szCs w:val="22"/>
          <w:lang w:val="es-ES" w:eastAsia="es-ES"/>
        </w:rPr>
        <w:t xml:space="preserve">, cédula de identidad número </w:t>
      </w:r>
      <w:r w:rsidR="000966A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supuestamente encontrarse moroso con sus obligaciones ante la </w:t>
      </w:r>
      <w:proofErr w:type="gramStart"/>
      <w:r>
        <w:rPr>
          <w:rFonts w:ascii="Verdana" w:hAnsi="Verdana" w:cs="Verdana"/>
          <w:sz w:val="22"/>
          <w:szCs w:val="22"/>
          <w:lang w:val="es-ES" w:eastAsia="es-ES"/>
        </w:rPr>
        <w:t>C.C.S.S..</w:t>
      </w:r>
      <w:proofErr w:type="gramEnd"/>
      <w:r>
        <w:rPr>
          <w:rFonts w:ascii="Verdana" w:hAnsi="Verdana" w:cs="Verdana"/>
          <w:sz w:val="22"/>
          <w:szCs w:val="22"/>
          <w:lang w:val="es-ES" w:eastAsia="es-ES"/>
        </w:rPr>
        <w:t xml:space="preserve"> Ordena además a la Dirección Jurídica del CTP, a quien constituye en órgano director del procedimiento, que de verificar antes del acto de apertura que el concesionario se encuentra al día en sus obligaciones, se procesa al archivo del caso. (Léase folio 29 del expediente administrativo)</w:t>
      </w:r>
    </w:p>
    <w:p w:rsidR="00BC6C52" w:rsidRDefault="00EF31A5">
      <w:pPr>
        <w:kinsoku w:val="0"/>
        <w:overflowPunct w:val="0"/>
        <w:autoSpaceDE/>
        <w:autoSpaceDN/>
        <w:adjustRightInd/>
        <w:spacing w:before="363" w:after="677" w:line="30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el artículo 7.5.4 de la Sesión Ordinaria 15-2017 del 5 de abril de 2017, </w:t>
      </w:r>
      <w:r>
        <w:rPr>
          <w:rFonts w:ascii="Verdana" w:hAnsi="Verdana" w:cs="Verdana"/>
          <w:sz w:val="22"/>
          <w:szCs w:val="22"/>
          <w:lang w:val="es-ES" w:eastAsia="es-ES"/>
        </w:rPr>
        <w:t xml:space="preserve">placa de taxi </w:t>
      </w:r>
      <w:r>
        <w:rPr>
          <w:rFonts w:ascii="Verdana" w:hAnsi="Verdana" w:cs="Verdana"/>
          <w:b/>
          <w:bCs/>
          <w:sz w:val="22"/>
          <w:szCs w:val="22"/>
          <w:lang w:val="es-ES" w:eastAsia="es-ES"/>
        </w:rPr>
        <w:t>TC-</w:t>
      </w:r>
      <w:r w:rsidR="000966AF">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acuerda cancelar la concesión otorgada a </w:t>
      </w:r>
      <w:r>
        <w:rPr>
          <w:rFonts w:ascii="Verdana" w:hAnsi="Verdana" w:cs="Verdana"/>
          <w:b/>
          <w:bCs/>
          <w:sz w:val="22"/>
          <w:szCs w:val="22"/>
          <w:lang w:val="es-ES" w:eastAsia="es-ES"/>
        </w:rPr>
        <w:t>C</w:t>
      </w:r>
      <w:r w:rsidR="000966AF">
        <w:rPr>
          <w:rFonts w:ascii="Verdana" w:hAnsi="Verdana" w:cs="Verdana"/>
          <w:b/>
          <w:bCs/>
          <w:sz w:val="22"/>
          <w:szCs w:val="22"/>
          <w:lang w:val="es-ES" w:eastAsia="es-ES"/>
        </w:rPr>
        <w:t>.E.M.T.</w:t>
      </w:r>
      <w:r>
        <w:rPr>
          <w:rFonts w:ascii="Verdana" w:hAnsi="Verdana" w:cs="Verdana"/>
          <w:b/>
          <w:bCs/>
          <w:sz w:val="22"/>
          <w:szCs w:val="22"/>
          <w:lang w:val="es-ES" w:eastAsia="es-ES"/>
        </w:rPr>
        <w:t xml:space="preserve">, cédula de identidad número </w:t>
      </w:r>
      <w:r w:rsidR="000966A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al tener por demostrado que se encontraba moroso con sus obligaciones ante la C.C.S.S., lo anterior sustentado en el informe de recomendación del órgano director dado mediante oficio </w:t>
      </w:r>
      <w:r>
        <w:rPr>
          <w:rFonts w:ascii="Verdana" w:hAnsi="Verdana" w:cs="Verdana"/>
          <w:b/>
          <w:bCs/>
          <w:sz w:val="22"/>
          <w:szCs w:val="22"/>
          <w:lang w:val="es-ES" w:eastAsia="es-ES"/>
        </w:rPr>
        <w:t xml:space="preserve">DAJ-2017000858 de 27 de marzo de 2017. </w:t>
      </w:r>
      <w:r>
        <w:rPr>
          <w:rFonts w:ascii="Verdana" w:hAnsi="Verdana" w:cs="Verdana"/>
          <w:sz w:val="22"/>
          <w:szCs w:val="22"/>
          <w:lang w:val="es-ES" w:eastAsia="es-ES"/>
        </w:rPr>
        <w:t>(Léanse folios del 15 al 22 del expediente administrativo)</w:t>
      </w:r>
    </w:p>
    <w:p w:rsidR="00BC6C52" w:rsidRDefault="00BC6C52">
      <w:pPr>
        <w:widowControl/>
        <w:rPr>
          <w:sz w:val="24"/>
          <w:szCs w:val="24"/>
        </w:rPr>
        <w:sectPr w:rsidR="00BC6C52">
          <w:pgSz w:w="12331" w:h="15739"/>
          <w:pgMar w:top="1417" w:right="1550" w:bottom="323" w:left="1781" w:header="720" w:footer="720" w:gutter="0"/>
          <w:cols w:space="720"/>
          <w:noEndnote/>
        </w:sectPr>
      </w:pPr>
    </w:p>
    <w:p w:rsidR="00BC6C52" w:rsidRDefault="00BC6C52">
      <w:pPr>
        <w:widowControl/>
        <w:rPr>
          <w:sz w:val="24"/>
          <w:szCs w:val="24"/>
        </w:rPr>
        <w:sectPr w:rsidR="00BC6C52">
          <w:type w:val="continuous"/>
          <w:pgSz w:w="12331" w:h="15739"/>
          <w:pgMar w:top="1417" w:right="2352" w:bottom="323" w:left="7459" w:header="720" w:footer="720" w:gutter="0"/>
          <w:cols w:space="720"/>
          <w:noEndnote/>
        </w:sectPr>
      </w:pPr>
    </w:p>
    <w:p w:rsidR="00BC6C52" w:rsidRDefault="00EF31A5">
      <w:pPr>
        <w:kinsoku w:val="0"/>
        <w:overflowPunct w:val="0"/>
        <w:autoSpaceDE/>
        <w:autoSpaceDN/>
        <w:adjustRightInd/>
        <w:spacing w:before="12" w:line="306"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lastRenderedPageBreak/>
        <w:t xml:space="preserve">TERCERO: </w:t>
      </w:r>
      <w:r>
        <w:rPr>
          <w:rFonts w:ascii="Verdana" w:hAnsi="Verdana" w:cs="Verdana"/>
          <w:spacing w:val="-2"/>
          <w:sz w:val="22"/>
          <w:szCs w:val="22"/>
          <w:lang w:val="es-ES" w:eastAsia="es-ES"/>
        </w:rPr>
        <w:t xml:space="preserve">El recurrente en su escrito de impugnación y en lo relevante para el caso manifiesta, que lo actuado por el Consejo de Transporte Público es nulo, pues nunca le notificaron los actos de manera correcta y por lo tanto se le ha negado la oportunidad de defensa, pues si bien en primera instancia se da un error en la consignación del lugar para notificaciones al escribirse mal el correo </w:t>
      </w:r>
      <w:r w:rsidRPr="000966AF">
        <w:rPr>
          <w:rFonts w:ascii="Verdana" w:hAnsi="Verdana" w:cs="Verdana"/>
          <w:spacing w:val="-2"/>
          <w:sz w:val="22"/>
          <w:szCs w:val="22"/>
          <w:lang w:val="es-ES" w:eastAsia="es-ES"/>
        </w:rPr>
        <w:t xml:space="preserve">electrónico y consignarse </w:t>
      </w:r>
      <w:hyperlink r:id="rId5" w:history="1">
        <w:r w:rsidR="000966AF" w:rsidRPr="000966AF">
          <w:rPr>
            <w:rStyle w:val="Hipervnculo"/>
            <w:rFonts w:ascii="Verdana" w:hAnsi="Verdana" w:cs="Verdana"/>
            <w:color w:val="auto"/>
            <w:spacing w:val="-2"/>
            <w:sz w:val="22"/>
            <w:szCs w:val="22"/>
            <w:lang w:val="es-ES" w:eastAsia="es-ES"/>
          </w:rPr>
          <w:t>xxxxxxxx@hotmail.com</w:t>
        </w:r>
      </w:hyperlink>
      <w:r w:rsidRPr="000966AF">
        <w:rPr>
          <w:rFonts w:ascii="Verdana" w:hAnsi="Verdana" w:cs="Verdana"/>
          <w:spacing w:val="-2"/>
          <w:sz w:val="22"/>
          <w:szCs w:val="22"/>
          <w:u w:val="single"/>
          <w:lang w:val="es-ES" w:eastAsia="es-ES"/>
        </w:rPr>
        <w:t>.</w:t>
      </w:r>
      <w:r w:rsidRPr="000966AF">
        <w:rPr>
          <w:rFonts w:ascii="Verdana" w:hAnsi="Verdana" w:cs="Verdana"/>
          <w:spacing w:val="-2"/>
          <w:sz w:val="22"/>
          <w:szCs w:val="22"/>
          <w:lang w:val="es-ES" w:eastAsia="es-ES"/>
        </w:rPr>
        <w:t xml:space="preserve"> </w:t>
      </w:r>
      <w:proofErr w:type="spellStart"/>
      <w:r w:rsidRPr="000966AF">
        <w:rPr>
          <w:rFonts w:ascii="Verdana" w:hAnsi="Verdana" w:cs="Verdana"/>
          <w:spacing w:val="-2"/>
          <w:sz w:val="22"/>
          <w:szCs w:val="22"/>
          <w:lang w:val="es-ES" w:eastAsia="es-ES"/>
        </w:rPr>
        <w:t>el</w:t>
      </w:r>
      <w:proofErr w:type="spellEnd"/>
      <w:r w:rsidRPr="000966AF">
        <w:rPr>
          <w:rFonts w:ascii="Verdana" w:hAnsi="Verdana" w:cs="Verdana"/>
          <w:spacing w:val="-2"/>
          <w:sz w:val="22"/>
          <w:szCs w:val="22"/>
          <w:lang w:val="es-ES" w:eastAsia="es-ES"/>
        </w:rPr>
        <w:t xml:space="preserve"> se dirigió al CTP a</w:t>
      </w:r>
      <w:r>
        <w:rPr>
          <w:rFonts w:ascii="Verdana" w:hAnsi="Verdana" w:cs="Verdana"/>
          <w:spacing w:val="-2"/>
          <w:sz w:val="22"/>
          <w:szCs w:val="22"/>
          <w:lang w:val="es-ES" w:eastAsia="es-ES"/>
        </w:rPr>
        <w:t xml:space="preserve"> solucionar dicho error para que se consignara como su lugar de notificaciones la </w:t>
      </w:r>
      <w:r w:rsidRPr="000966AF">
        <w:rPr>
          <w:rFonts w:ascii="Verdana" w:hAnsi="Verdana" w:cs="Verdana"/>
          <w:spacing w:val="-2"/>
          <w:sz w:val="22"/>
          <w:szCs w:val="22"/>
          <w:lang w:val="es-ES" w:eastAsia="es-ES"/>
        </w:rPr>
        <w:t xml:space="preserve">cuenta </w:t>
      </w:r>
      <w:hyperlink r:id="rId6" w:history="1">
        <w:r w:rsidR="000966AF" w:rsidRPr="000966AF">
          <w:rPr>
            <w:rStyle w:val="Hipervnculo"/>
            <w:rFonts w:ascii="Verdana" w:hAnsi="Verdana" w:cs="Verdana"/>
            <w:color w:val="auto"/>
            <w:spacing w:val="-2"/>
            <w:sz w:val="22"/>
            <w:szCs w:val="22"/>
            <w:lang w:val="es-ES" w:eastAsia="es-ES"/>
          </w:rPr>
          <w:t>xxxxxxxxx@hotmail.com</w:t>
        </w:r>
      </w:hyperlink>
      <w:r w:rsidRPr="000966AF">
        <w:rPr>
          <w:rFonts w:ascii="Verdana" w:hAnsi="Verdana" w:cs="Verdana"/>
          <w:spacing w:val="-2"/>
          <w:sz w:val="22"/>
          <w:szCs w:val="22"/>
          <w:lang w:val="es-ES" w:eastAsia="es-ES"/>
        </w:rPr>
        <w:t xml:space="preserve"> y prueba de ellos es un correo masivo que el</w:t>
      </w:r>
      <w:r>
        <w:rPr>
          <w:rFonts w:ascii="Verdana" w:hAnsi="Verdana" w:cs="Verdana"/>
          <w:spacing w:val="-2"/>
          <w:sz w:val="22"/>
          <w:szCs w:val="22"/>
          <w:lang w:val="es-ES" w:eastAsia="es-ES"/>
        </w:rPr>
        <w:t xml:space="preserve"> Consejo envió a los concesionarios a los que se les había detectado que debían aportar algunos requisitos. Nunca se le notificó el acto que ordenaba la apertura del procedimiento, ni el de inicio de procedimiento y el acto final que le cancela </w:t>
      </w:r>
      <w:r w:rsidRPr="000966AF">
        <w:rPr>
          <w:rFonts w:ascii="Verdana" w:hAnsi="Verdana" w:cs="Verdana"/>
          <w:spacing w:val="-2"/>
          <w:sz w:val="22"/>
          <w:szCs w:val="22"/>
          <w:lang w:val="es-ES" w:eastAsia="es-ES"/>
        </w:rPr>
        <w:t xml:space="preserve">su concesión se notificó al correo </w:t>
      </w:r>
      <w:hyperlink r:id="rId7" w:history="1">
        <w:r w:rsidR="000966AF" w:rsidRPr="000966AF">
          <w:rPr>
            <w:rStyle w:val="Hipervnculo"/>
            <w:rFonts w:ascii="Verdana" w:hAnsi="Verdana" w:cs="Verdana"/>
            <w:color w:val="auto"/>
            <w:spacing w:val="-2"/>
            <w:sz w:val="22"/>
            <w:szCs w:val="22"/>
            <w:lang w:val="es-ES" w:eastAsia="es-ES"/>
          </w:rPr>
          <w:t>xxxxxxxx@hotmail.com</w:t>
        </w:r>
      </w:hyperlink>
      <w:r w:rsidRPr="000966AF">
        <w:rPr>
          <w:rFonts w:ascii="Verdana" w:hAnsi="Verdana" w:cs="Verdana"/>
          <w:spacing w:val="-2"/>
          <w:sz w:val="22"/>
          <w:szCs w:val="22"/>
          <w:u w:val="single"/>
          <w:lang w:val="es-ES" w:eastAsia="es-ES"/>
        </w:rPr>
        <w:t>,</w:t>
      </w:r>
      <w:r w:rsidRPr="000966AF">
        <w:rPr>
          <w:rFonts w:ascii="Verdana" w:hAnsi="Verdana" w:cs="Verdana"/>
          <w:spacing w:val="-2"/>
          <w:sz w:val="22"/>
          <w:szCs w:val="22"/>
          <w:lang w:val="es-ES" w:eastAsia="es-ES"/>
        </w:rPr>
        <w:t xml:space="preserve"> sea con "n" y no con</w:t>
      </w:r>
      <w:r>
        <w:rPr>
          <w:rFonts w:ascii="Verdana" w:hAnsi="Verdana" w:cs="Verdana"/>
          <w:spacing w:val="-2"/>
          <w:sz w:val="22"/>
          <w:szCs w:val="22"/>
          <w:lang w:val="es-ES" w:eastAsia="es-ES"/>
        </w:rPr>
        <w:t xml:space="preserve"> "m" como correspondía. Solicita se anule el procedimiento administrativo y se retrotraiga al momento de la notificación del acto que ordena iniciar el procedimiento administrativo de caducidad. (Léanse folios del 9 vuelto al 12 del expediente administrativo)</w:t>
      </w:r>
    </w:p>
    <w:p w:rsidR="00BC6C52" w:rsidRDefault="00EF31A5">
      <w:pPr>
        <w:kinsoku w:val="0"/>
        <w:overflowPunct w:val="0"/>
        <w:autoSpaceDE/>
        <w:autoSpaceDN/>
        <w:adjustRightInd/>
        <w:spacing w:before="284" w:line="311"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Dirección de Asuntos Jurídicos del Consejo de Transporte Público, mediante </w:t>
      </w:r>
      <w:r>
        <w:rPr>
          <w:rFonts w:ascii="Verdana" w:hAnsi="Verdana" w:cs="Verdana"/>
          <w:b/>
          <w:bCs/>
          <w:sz w:val="22"/>
          <w:szCs w:val="22"/>
          <w:lang w:val="es-ES" w:eastAsia="es-ES"/>
        </w:rPr>
        <w:t xml:space="preserve">acuerdo 7.12.12 de la Sesión Ordinaria 16-2018 de 2 de mayo de 2018, </w:t>
      </w:r>
      <w:r>
        <w:rPr>
          <w:rFonts w:ascii="Verdana" w:hAnsi="Verdana" w:cs="Verdana"/>
          <w:sz w:val="22"/>
          <w:szCs w:val="22"/>
          <w:lang w:val="es-ES" w:eastAsia="es-ES"/>
        </w:rPr>
        <w:t xml:space="preserve">conoce y avala el informe de su Dirección de Asuntos Jurídicos dado mediante oficio </w:t>
      </w:r>
      <w:r>
        <w:rPr>
          <w:rFonts w:ascii="Verdana" w:hAnsi="Verdana" w:cs="Verdana"/>
          <w:b/>
          <w:bCs/>
          <w:sz w:val="22"/>
          <w:szCs w:val="22"/>
          <w:lang w:val="es-ES" w:eastAsia="es-ES"/>
        </w:rPr>
        <w:t xml:space="preserve">DAJ-2018-000853 de 27 de abril de 2018, determinando </w:t>
      </w:r>
      <w:r>
        <w:rPr>
          <w:rFonts w:ascii="Verdana" w:hAnsi="Verdana" w:cs="Verdana"/>
          <w:sz w:val="22"/>
          <w:szCs w:val="22"/>
          <w:lang w:val="es-ES" w:eastAsia="es-ES"/>
        </w:rPr>
        <w:t>el rechazo tanto del Recurso de Revocatoria como de la Nulidad por improcedentes. (Léanse folios del 2 al 8 del expediente administrativo)</w:t>
      </w:r>
    </w:p>
    <w:p w:rsidR="00BC6C52" w:rsidRDefault="00EF31A5">
      <w:pPr>
        <w:kinsoku w:val="0"/>
        <w:overflowPunct w:val="0"/>
        <w:autoSpaceDE/>
        <w:autoSpaceDN/>
        <w:adjustRightInd/>
        <w:spacing w:before="316" w:line="30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 </w:t>
      </w:r>
      <w:r>
        <w:rPr>
          <w:rFonts w:ascii="Verdana" w:hAnsi="Verdana" w:cs="Verdana"/>
          <w:sz w:val="22"/>
          <w:szCs w:val="22"/>
          <w:lang w:val="es-ES" w:eastAsia="es-ES"/>
        </w:rPr>
        <w:t xml:space="preserve">Analizadas las piezas del expediente se puede determinar que el acto de apertura del procedimiento es notificado al recurrente al correo </w:t>
      </w:r>
      <w:r w:rsidRPr="000966AF">
        <w:rPr>
          <w:rFonts w:ascii="Verdana" w:hAnsi="Verdana" w:cs="Verdana"/>
          <w:sz w:val="22"/>
          <w:szCs w:val="22"/>
          <w:lang w:val="es-ES" w:eastAsia="es-ES"/>
        </w:rPr>
        <w:t xml:space="preserve">electrónico </w:t>
      </w:r>
      <w:hyperlink r:id="rId8" w:history="1">
        <w:r w:rsidR="000966AF" w:rsidRPr="000966AF">
          <w:rPr>
            <w:rStyle w:val="Hipervnculo"/>
            <w:rFonts w:ascii="Verdana" w:hAnsi="Verdana" w:cs="Verdana"/>
            <w:color w:val="auto"/>
            <w:sz w:val="22"/>
            <w:szCs w:val="22"/>
            <w:lang w:val="es-ES" w:eastAsia="es-ES"/>
          </w:rPr>
          <w:t>xxxxxxx@hotmail.com</w:t>
        </w:r>
      </w:hyperlink>
      <w:r w:rsidRPr="000966AF">
        <w:rPr>
          <w:rFonts w:ascii="Verdana" w:hAnsi="Verdana" w:cs="Verdana"/>
          <w:sz w:val="22"/>
          <w:szCs w:val="22"/>
          <w:lang w:val="es-ES" w:eastAsia="es-ES"/>
        </w:rPr>
        <w:t xml:space="preserve"> y esta cuenta dio error y no pudo ser</w:t>
      </w:r>
      <w:r>
        <w:rPr>
          <w:rFonts w:ascii="Verdana" w:hAnsi="Verdana" w:cs="Verdana"/>
          <w:sz w:val="22"/>
          <w:szCs w:val="22"/>
          <w:lang w:val="es-ES" w:eastAsia="es-ES"/>
        </w:rPr>
        <w:t xml:space="preserve"> notificado. Se tiene además que, en el contrato de concesión firmado en el año 2014, se consignó dicho correo electrónico como medio para escuchar notificaciones, pero el 22 de junio de 2016, se envía un correo a varios concesionarios y entre las cuentas de correo se consigna </w:t>
      </w:r>
      <w:hyperlink r:id="rId9" w:history="1">
        <w:r w:rsidR="000966AF" w:rsidRPr="000966AF">
          <w:rPr>
            <w:rStyle w:val="Hipervnculo"/>
            <w:rFonts w:ascii="Verdana" w:hAnsi="Verdana" w:cs="Verdana"/>
            <w:color w:val="auto"/>
            <w:sz w:val="22"/>
            <w:szCs w:val="22"/>
            <w:lang w:val="es-ES" w:eastAsia="es-ES"/>
          </w:rPr>
          <w:t>xxxxxxxx@hotmail.com</w:t>
        </w:r>
      </w:hyperlink>
      <w:r w:rsidRPr="000966AF">
        <w:rPr>
          <w:rFonts w:ascii="Verdana" w:hAnsi="Verdana" w:cs="Verdana"/>
          <w:sz w:val="22"/>
          <w:szCs w:val="22"/>
          <w:u w:val="single"/>
          <w:lang w:val="es-ES" w:eastAsia="es-ES"/>
        </w:rPr>
        <w:t>.</w:t>
      </w:r>
      <w:r w:rsidRPr="000966AF">
        <w:rPr>
          <w:rFonts w:ascii="Verdana" w:hAnsi="Verdana" w:cs="Verdana"/>
          <w:sz w:val="22"/>
          <w:szCs w:val="22"/>
          <w:lang w:val="es-ES" w:eastAsia="es-ES"/>
        </w:rPr>
        <w:t xml:space="preserve"> Así mismo se verifica del expediente que el acto final que cancela la concesión se notificó a la dirección electrónica </w:t>
      </w:r>
      <w:hyperlink r:id="rId10" w:history="1">
        <w:r w:rsidR="000966AF" w:rsidRPr="000966AF">
          <w:rPr>
            <w:rStyle w:val="Hipervnculo"/>
            <w:rFonts w:ascii="Verdana" w:hAnsi="Verdana" w:cs="Verdana"/>
            <w:color w:val="auto"/>
            <w:sz w:val="22"/>
            <w:szCs w:val="22"/>
            <w:lang w:val="es-ES" w:eastAsia="es-ES"/>
          </w:rPr>
          <w:t>xxxxxxxxxx@hotmail.com</w:t>
        </w:r>
      </w:hyperlink>
      <w:r w:rsidRPr="000966AF">
        <w:rPr>
          <w:rFonts w:ascii="Verdana" w:hAnsi="Verdana" w:cs="Verdana"/>
          <w:sz w:val="22"/>
          <w:szCs w:val="22"/>
          <w:u w:val="single"/>
          <w:lang w:val="es-ES" w:eastAsia="es-ES"/>
        </w:rPr>
        <w:t>.</w:t>
      </w:r>
      <w:r w:rsidRPr="000966AF">
        <w:rPr>
          <w:rFonts w:ascii="Verdana" w:hAnsi="Verdana" w:cs="Verdana"/>
          <w:sz w:val="22"/>
          <w:szCs w:val="22"/>
          <w:lang w:val="es-ES" w:eastAsia="es-ES"/>
        </w:rPr>
        <w:t xml:space="preserve"> (Léanse folios 47, 56,56 vuelto, 57, 71 vuelto, 72,</w:t>
      </w:r>
      <w:r>
        <w:rPr>
          <w:rFonts w:ascii="Verdana" w:hAnsi="Verdana" w:cs="Verdana"/>
          <w:sz w:val="22"/>
          <w:szCs w:val="22"/>
          <w:lang w:val="es-ES" w:eastAsia="es-ES"/>
        </w:rPr>
        <w:t xml:space="preserve"> 73, 60, 61 y del 75 al 79 del expediente administrativo)</w:t>
      </w:r>
    </w:p>
    <w:p w:rsidR="00BC6C52" w:rsidRDefault="00EF31A5">
      <w:pPr>
        <w:tabs>
          <w:tab w:val="right" w:pos="9000"/>
        </w:tabs>
        <w:kinsoku w:val="0"/>
        <w:overflowPunct w:val="0"/>
        <w:autoSpaceDE/>
        <w:autoSpaceDN/>
        <w:adjustRightInd/>
        <w:spacing w:before="341" w:line="278" w:lineRule="exact"/>
        <w:ind w:left="72"/>
        <w:textAlignment w:val="baseline"/>
        <w:rPr>
          <w:rFonts w:ascii="Verdana" w:hAnsi="Verdana" w:cs="Verdana"/>
          <w:sz w:val="22"/>
          <w:szCs w:val="22"/>
          <w:lang w:val="es-ES" w:eastAsia="es-ES"/>
        </w:rPr>
      </w:pPr>
      <w:r>
        <w:rPr>
          <w:rFonts w:ascii="Verdana" w:hAnsi="Verdana" w:cs="Verdana"/>
          <w:b/>
          <w:bCs/>
          <w:sz w:val="22"/>
          <w:szCs w:val="22"/>
          <w:lang w:val="es-ES" w:eastAsia="es-ES"/>
        </w:rPr>
        <w:t>SEXTO:</w:t>
      </w:r>
      <w:r>
        <w:rPr>
          <w:rFonts w:ascii="Verdana" w:hAnsi="Verdana" w:cs="Verdana"/>
          <w:b/>
          <w:bCs/>
          <w:sz w:val="22"/>
          <w:szCs w:val="22"/>
          <w:lang w:val="es-ES" w:eastAsia="es-ES"/>
        </w:rPr>
        <w:tab/>
      </w:r>
      <w:r>
        <w:rPr>
          <w:rFonts w:ascii="Verdana" w:hAnsi="Verdana" w:cs="Verdana"/>
          <w:sz w:val="22"/>
          <w:szCs w:val="22"/>
          <w:lang w:val="es-ES" w:eastAsia="es-ES"/>
        </w:rPr>
        <w:t>En los procedimientos seguidos se han observado las prescripciones</w:t>
      </w:r>
    </w:p>
    <w:p w:rsidR="00BC6C52" w:rsidRDefault="00EF31A5">
      <w:pPr>
        <w:kinsoku w:val="0"/>
        <w:overflowPunct w:val="0"/>
        <w:autoSpaceDE/>
        <w:autoSpaceDN/>
        <w:adjustRightInd/>
        <w:spacing w:before="51" w:line="276" w:lineRule="exact"/>
        <w:ind w:left="72"/>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legales.</w:t>
      </w:r>
    </w:p>
    <w:p w:rsidR="00BC6C52" w:rsidRDefault="00EF31A5">
      <w:pPr>
        <w:kinsoku w:val="0"/>
        <w:overflowPunct w:val="0"/>
        <w:autoSpaceDE/>
        <w:autoSpaceDN/>
        <w:adjustRightInd/>
        <w:spacing w:before="348" w:after="978" w:line="257" w:lineRule="exact"/>
        <w:ind w:left="72"/>
        <w:textAlignment w:val="baseline"/>
        <w:rPr>
          <w:rFonts w:ascii="Verdana" w:hAnsi="Verdana" w:cs="Verdana"/>
          <w:b/>
          <w:bCs/>
          <w:i/>
          <w:iCs/>
          <w:spacing w:val="1"/>
          <w:sz w:val="19"/>
          <w:szCs w:val="19"/>
          <w:lang w:val="es-ES" w:eastAsia="es-ES"/>
        </w:rPr>
      </w:pPr>
      <w:r>
        <w:rPr>
          <w:rFonts w:ascii="Verdana" w:hAnsi="Verdana" w:cs="Verdana"/>
          <w:b/>
          <w:bCs/>
          <w:i/>
          <w:iCs/>
          <w:spacing w:val="1"/>
          <w:sz w:val="19"/>
          <w:szCs w:val="19"/>
          <w:lang w:val="es-ES" w:eastAsia="es-ES"/>
        </w:rPr>
        <w:t>REDACTA EL JUEZ MUÑOZ COREA; Y,</w:t>
      </w:r>
    </w:p>
    <w:p w:rsidR="00BC6C52" w:rsidRDefault="00BC6C52">
      <w:pPr>
        <w:widowControl/>
        <w:rPr>
          <w:sz w:val="24"/>
          <w:szCs w:val="24"/>
        </w:rPr>
        <w:sectPr w:rsidR="00BC6C52">
          <w:pgSz w:w="12331" w:h="15739"/>
          <w:pgMar w:top="1260" w:right="1660" w:bottom="543" w:left="1671" w:header="720" w:footer="720" w:gutter="0"/>
          <w:cols w:space="720"/>
          <w:noEndnote/>
        </w:sectPr>
      </w:pPr>
    </w:p>
    <w:p w:rsidR="00BC6C52" w:rsidRDefault="00BC6C52">
      <w:pPr>
        <w:widowControl/>
        <w:rPr>
          <w:sz w:val="24"/>
          <w:szCs w:val="24"/>
        </w:rPr>
        <w:sectPr w:rsidR="00BC6C52">
          <w:type w:val="continuous"/>
          <w:pgSz w:w="12331" w:h="15739"/>
          <w:pgMar w:top="1260" w:right="2481" w:bottom="543" w:left="7330" w:header="720" w:footer="720" w:gutter="0"/>
          <w:cols w:space="720"/>
          <w:noEndnote/>
        </w:sectPr>
      </w:pPr>
    </w:p>
    <w:p w:rsidR="00BC6C52" w:rsidRDefault="00EF31A5">
      <w:pPr>
        <w:kinsoku w:val="0"/>
        <w:overflowPunct w:val="0"/>
        <w:autoSpaceDE/>
        <w:autoSpaceDN/>
        <w:adjustRightInd/>
        <w:spacing w:line="263"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BC6C52" w:rsidRDefault="00EF31A5">
      <w:pPr>
        <w:numPr>
          <w:ilvl w:val="0"/>
          <w:numId w:val="1"/>
        </w:numPr>
        <w:kinsoku w:val="0"/>
        <w:overflowPunct w:val="0"/>
        <w:autoSpaceDE/>
        <w:autoSpaceDN/>
        <w:adjustRightInd/>
        <w:spacing w:before="268"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w:t>
      </w:r>
      <w:r w:rsidR="000966AF">
        <w:rPr>
          <w:rFonts w:ascii="Verdana" w:hAnsi="Verdana" w:cs="Verdana"/>
          <w:sz w:val="22"/>
          <w:szCs w:val="22"/>
          <w:lang w:val="es-ES" w:eastAsia="es-ES"/>
        </w:rPr>
        <w:t>c</w:t>
      </w:r>
      <w:r>
        <w:rPr>
          <w:rFonts w:ascii="Verdana" w:hAnsi="Verdana" w:cs="Verdana"/>
          <w:sz w:val="22"/>
          <w:szCs w:val="22"/>
          <w:lang w:val="es-ES" w:eastAsia="es-ES"/>
        </w:rPr>
        <w:t>ulo 22 de la Ley Reguladora del Servicio Público de Transporte Remunerado de Personas en Vehículos en la Modalidad de Taxi, N. 7969 del 22 de diciembre de 1999.</w:t>
      </w:r>
    </w:p>
    <w:p w:rsidR="00BC6C52" w:rsidRDefault="00EF31A5">
      <w:pPr>
        <w:numPr>
          <w:ilvl w:val="0"/>
          <w:numId w:val="1"/>
        </w:numPr>
        <w:kinsoku w:val="0"/>
        <w:overflowPunct w:val="0"/>
        <w:autoSpaceDE/>
        <w:autoSpaceDN/>
        <w:adjustRightInd/>
        <w:spacing w:before="269" w:line="26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Al señor </w:t>
      </w:r>
      <w:r>
        <w:rPr>
          <w:rFonts w:ascii="Verdana" w:hAnsi="Verdana" w:cs="Verdana"/>
          <w:b/>
          <w:bCs/>
          <w:sz w:val="22"/>
          <w:szCs w:val="22"/>
          <w:lang w:val="es-ES" w:eastAsia="es-ES"/>
        </w:rPr>
        <w:t>C</w:t>
      </w:r>
      <w:r w:rsidR="000966AF">
        <w:rPr>
          <w:rFonts w:ascii="Verdana" w:hAnsi="Verdana" w:cs="Verdana"/>
          <w:b/>
          <w:bCs/>
          <w:sz w:val="22"/>
          <w:szCs w:val="22"/>
          <w:lang w:val="es-ES" w:eastAsia="es-ES"/>
        </w:rPr>
        <w:t>.E.M.T.</w:t>
      </w:r>
      <w:r>
        <w:rPr>
          <w:rFonts w:ascii="Verdana" w:hAnsi="Verdana" w:cs="Verdana"/>
          <w:b/>
          <w:bCs/>
          <w:sz w:val="22"/>
          <w:szCs w:val="22"/>
          <w:lang w:val="es-ES" w:eastAsia="es-ES"/>
        </w:rPr>
        <w:t xml:space="preserve">, cédula de identidad número </w:t>
      </w:r>
      <w:r w:rsidR="000966AF">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mediante el acuerdo impugnado, le cancelan su concesión sobre la placa de taxi </w:t>
      </w:r>
      <w:r>
        <w:rPr>
          <w:rFonts w:ascii="Verdana" w:hAnsi="Verdana" w:cs="Verdana"/>
          <w:b/>
          <w:bCs/>
          <w:sz w:val="22"/>
          <w:szCs w:val="22"/>
          <w:lang w:val="es-ES" w:eastAsia="es-ES"/>
        </w:rPr>
        <w:t>placa TC-</w:t>
      </w:r>
      <w:r w:rsidR="000966AF">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El Recurso de Apelación fue presentado dentro del plazo legal de cinco días establecido en el artículo 11 de la Ley N. 7969, ya que el acto recurrido no fue notificado al recurrente al correo electrónico de mérito.</w:t>
      </w:r>
    </w:p>
    <w:p w:rsidR="00BC6C52" w:rsidRDefault="00EF31A5">
      <w:pPr>
        <w:numPr>
          <w:ilvl w:val="0"/>
          <w:numId w:val="1"/>
        </w:numPr>
        <w:kinsoku w:val="0"/>
        <w:overflowPunct w:val="0"/>
        <w:autoSpaceDE/>
        <w:autoSpaceDN/>
        <w:adjustRightInd/>
        <w:spacing w:before="227" w:line="309"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HECHOS PROBADOS DE IMPORTANCIA PARA ESTE ASUNTO: A). -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el Artículo 7.16.7 de la Sesión Ordinaria 57-2016 de 10 de noviembre de 2016, </w:t>
      </w:r>
      <w:r>
        <w:rPr>
          <w:rFonts w:ascii="Verdana" w:hAnsi="Verdana" w:cs="Verdana"/>
          <w:spacing w:val="-2"/>
          <w:sz w:val="22"/>
          <w:szCs w:val="22"/>
          <w:lang w:val="es-ES" w:eastAsia="es-ES"/>
        </w:rPr>
        <w:t>ordena la apertura de un procedimiento administrativo de cancelación de concesión, de la</w:t>
      </w:r>
    </w:p>
    <w:p w:rsidR="00BC6C52" w:rsidRDefault="00EF31A5" w:rsidP="000966AF">
      <w:pPr>
        <w:kinsoku w:val="0"/>
        <w:overflowPunct w:val="0"/>
        <w:autoSpaceDE/>
        <w:autoSpaceDN/>
        <w:adjustRightInd/>
        <w:spacing w:before="20" w:line="299" w:lineRule="exact"/>
        <w:ind w:left="72" w:right="72"/>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t xml:space="preserve">placa de taxi </w:t>
      </w:r>
      <w:r>
        <w:rPr>
          <w:rFonts w:ascii="Verdana" w:hAnsi="Verdana" w:cs="Verdana"/>
          <w:b/>
          <w:bCs/>
          <w:spacing w:val="-2"/>
          <w:sz w:val="22"/>
          <w:szCs w:val="22"/>
          <w:lang w:val="es-ES" w:eastAsia="es-ES"/>
        </w:rPr>
        <w:t>TC-</w:t>
      </w:r>
      <w:r w:rsidR="000966AF">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del concesionario </w:t>
      </w:r>
      <w:r>
        <w:rPr>
          <w:rFonts w:ascii="Verdana" w:hAnsi="Verdana" w:cs="Verdana"/>
          <w:b/>
          <w:bCs/>
          <w:spacing w:val="-2"/>
          <w:sz w:val="22"/>
          <w:szCs w:val="22"/>
          <w:lang w:val="es-ES" w:eastAsia="es-ES"/>
        </w:rPr>
        <w:t>C</w:t>
      </w:r>
      <w:r w:rsidR="000966AF">
        <w:rPr>
          <w:rFonts w:ascii="Verdana" w:hAnsi="Verdana" w:cs="Verdana"/>
          <w:b/>
          <w:bCs/>
          <w:spacing w:val="-2"/>
          <w:sz w:val="22"/>
          <w:szCs w:val="22"/>
          <w:lang w:val="es-ES" w:eastAsia="es-ES"/>
        </w:rPr>
        <w:t>.E.M.T.</w:t>
      </w:r>
      <w:r>
        <w:rPr>
          <w:rFonts w:ascii="Verdana" w:hAnsi="Verdana" w:cs="Verdana"/>
          <w:b/>
          <w:bCs/>
          <w:spacing w:val="-2"/>
          <w:sz w:val="22"/>
          <w:szCs w:val="22"/>
          <w:lang w:val="es-ES" w:eastAsia="es-ES"/>
        </w:rPr>
        <w:t xml:space="preserve">, cédula de identidad número </w:t>
      </w:r>
      <w:r w:rsidR="000966AF">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por supuestamente encontrarse moroso con sus obligaciones ante la C.C.S.S. Ordena además a la Dirección Jurídica</w:t>
      </w:r>
      <w:r w:rsidR="000966AF">
        <w:rPr>
          <w:rFonts w:ascii="Verdana" w:hAnsi="Verdana" w:cs="Verdana"/>
          <w:spacing w:val="-2"/>
          <w:sz w:val="22"/>
          <w:szCs w:val="22"/>
          <w:lang w:val="es-ES" w:eastAsia="es-ES"/>
        </w:rPr>
        <w:t xml:space="preserve"> </w:t>
      </w:r>
      <w:r>
        <w:rPr>
          <w:rFonts w:ascii="Verdana" w:hAnsi="Verdana" w:cs="Verdana"/>
          <w:sz w:val="22"/>
          <w:szCs w:val="22"/>
          <w:lang w:val="es-ES" w:eastAsia="es-ES"/>
        </w:rPr>
        <w:t>del CTP, a quien constituye en órgano director del procedimiento, que de verificar antes del acto de apertura que el concesionario se encuentra al día</w:t>
      </w:r>
      <w:r w:rsidR="000966AF">
        <w:rPr>
          <w:rFonts w:ascii="Verdana" w:hAnsi="Verdana" w:cs="Verdana"/>
          <w:sz w:val="22"/>
          <w:szCs w:val="22"/>
          <w:lang w:val="es-ES" w:eastAsia="es-ES"/>
        </w:rPr>
        <w:t xml:space="preserve"> </w:t>
      </w:r>
      <w:r>
        <w:rPr>
          <w:rFonts w:ascii="Verdana" w:hAnsi="Verdana" w:cs="Verdana"/>
          <w:sz w:val="22"/>
          <w:szCs w:val="22"/>
          <w:lang w:val="es-ES" w:eastAsia="es-ES"/>
        </w:rPr>
        <w:t>en sus obligaciones, se proceda al archivo del caso. (Léase folio 29 del expediente administrativo)</w:t>
      </w:r>
    </w:p>
    <w:p w:rsidR="00EF31A5" w:rsidRDefault="00EF31A5" w:rsidP="000966AF">
      <w:pPr>
        <w:kinsoku w:val="0"/>
        <w:overflowPunct w:val="0"/>
        <w:autoSpaceDE/>
        <w:autoSpaceDN/>
        <w:adjustRightInd/>
        <w:spacing w:before="20" w:line="299" w:lineRule="exact"/>
        <w:ind w:left="72" w:right="72"/>
        <w:jc w:val="both"/>
        <w:textAlignment w:val="baseline"/>
        <w:rPr>
          <w:rFonts w:ascii="Verdana" w:hAnsi="Verdana" w:cs="Verdana"/>
          <w:sz w:val="22"/>
          <w:szCs w:val="22"/>
          <w:lang w:val="es-ES" w:eastAsia="es-ES"/>
        </w:rPr>
      </w:pPr>
    </w:p>
    <w:p w:rsidR="00BC6C52" w:rsidRPr="00EF31A5" w:rsidRDefault="00EF31A5" w:rsidP="00EF31A5">
      <w:pPr>
        <w:numPr>
          <w:ilvl w:val="0"/>
          <w:numId w:val="2"/>
        </w:numPr>
        <w:kinsoku w:val="0"/>
        <w:overflowPunct w:val="0"/>
        <w:autoSpaceDE/>
        <w:autoSpaceDN/>
        <w:adjustRightInd/>
        <w:spacing w:before="13" w:line="309" w:lineRule="exact"/>
        <w:ind w:right="72"/>
        <w:jc w:val="both"/>
        <w:textAlignment w:val="baseline"/>
        <w:rPr>
          <w:rFonts w:ascii="Verdana" w:hAnsi="Verdana" w:cs="Verdana"/>
          <w:sz w:val="22"/>
          <w:szCs w:val="22"/>
          <w:lang w:val="es-ES" w:eastAsia="es-ES"/>
        </w:rPr>
      </w:pPr>
      <w:r w:rsidRPr="00EF31A5">
        <w:rPr>
          <w:rFonts w:ascii="Verdana" w:hAnsi="Verdana" w:cs="Verdana"/>
          <w:b/>
          <w:bCs/>
          <w:spacing w:val="-3"/>
          <w:sz w:val="22"/>
          <w:szCs w:val="22"/>
          <w:lang w:val="es-ES" w:eastAsia="es-ES"/>
        </w:rPr>
        <w:t xml:space="preserve">- </w:t>
      </w:r>
      <w:r w:rsidRPr="00EF31A5">
        <w:rPr>
          <w:rFonts w:ascii="Verdana" w:hAnsi="Verdana" w:cs="Verdana"/>
          <w:spacing w:val="-3"/>
          <w:sz w:val="22"/>
          <w:szCs w:val="22"/>
          <w:lang w:val="es-ES" w:eastAsia="es-ES"/>
        </w:rPr>
        <w:t xml:space="preserve">La Junta Directiva del Consejo de Transporte Público, mediante </w:t>
      </w:r>
      <w:r w:rsidRPr="00EF31A5">
        <w:rPr>
          <w:rFonts w:ascii="Verdana" w:hAnsi="Verdana" w:cs="Verdana"/>
          <w:b/>
          <w:bCs/>
          <w:spacing w:val="-3"/>
          <w:sz w:val="22"/>
          <w:szCs w:val="22"/>
          <w:lang w:val="es-ES" w:eastAsia="es-ES"/>
        </w:rPr>
        <w:t xml:space="preserve">el artículo 7.5.4 de la Sesión Ordinaria 15-2017 del 5 de abril de 2017, </w:t>
      </w:r>
      <w:r w:rsidRPr="00EF31A5">
        <w:rPr>
          <w:rFonts w:ascii="Verdana" w:hAnsi="Verdana" w:cs="Verdana"/>
          <w:spacing w:val="-3"/>
          <w:sz w:val="22"/>
          <w:szCs w:val="22"/>
          <w:lang w:val="es-ES" w:eastAsia="es-ES"/>
        </w:rPr>
        <w:t xml:space="preserve">cancela el derecho de la concesión de la placa de taxi </w:t>
      </w:r>
      <w:r w:rsidRPr="00EF31A5">
        <w:rPr>
          <w:rFonts w:ascii="Verdana" w:hAnsi="Verdana" w:cs="Verdana"/>
          <w:b/>
          <w:bCs/>
          <w:spacing w:val="-3"/>
          <w:sz w:val="22"/>
          <w:szCs w:val="22"/>
          <w:lang w:val="es-ES" w:eastAsia="es-ES"/>
        </w:rPr>
        <w:t>TC-</w:t>
      </w:r>
      <w:r w:rsidR="000966AF" w:rsidRPr="00EF31A5">
        <w:rPr>
          <w:rFonts w:ascii="Verdana" w:hAnsi="Verdana" w:cs="Verdana"/>
          <w:b/>
          <w:bCs/>
          <w:spacing w:val="-3"/>
          <w:sz w:val="22"/>
          <w:szCs w:val="22"/>
          <w:lang w:val="es-ES" w:eastAsia="es-ES"/>
        </w:rPr>
        <w:t>XXX</w:t>
      </w:r>
      <w:r w:rsidRPr="00EF31A5">
        <w:rPr>
          <w:rFonts w:ascii="Verdana" w:hAnsi="Verdana" w:cs="Verdana"/>
          <w:b/>
          <w:bCs/>
          <w:spacing w:val="-3"/>
          <w:sz w:val="22"/>
          <w:szCs w:val="22"/>
          <w:lang w:val="es-ES" w:eastAsia="es-ES"/>
        </w:rPr>
        <w:t xml:space="preserve">, </w:t>
      </w:r>
      <w:r w:rsidRPr="00EF31A5">
        <w:rPr>
          <w:rFonts w:ascii="Verdana" w:hAnsi="Verdana" w:cs="Verdana"/>
          <w:spacing w:val="-3"/>
          <w:sz w:val="22"/>
          <w:szCs w:val="22"/>
          <w:lang w:val="es-ES" w:eastAsia="es-ES"/>
        </w:rPr>
        <w:t xml:space="preserve">del concesionario </w:t>
      </w:r>
      <w:r w:rsidRPr="00EF31A5">
        <w:rPr>
          <w:rFonts w:ascii="Verdana" w:hAnsi="Verdana" w:cs="Verdana"/>
          <w:b/>
          <w:bCs/>
          <w:spacing w:val="-3"/>
          <w:sz w:val="22"/>
          <w:szCs w:val="22"/>
          <w:lang w:val="es-ES" w:eastAsia="es-ES"/>
        </w:rPr>
        <w:t>C</w:t>
      </w:r>
      <w:r w:rsidR="000966AF" w:rsidRPr="00EF31A5">
        <w:rPr>
          <w:rFonts w:ascii="Verdana" w:hAnsi="Verdana" w:cs="Verdana"/>
          <w:b/>
          <w:bCs/>
          <w:spacing w:val="-3"/>
          <w:sz w:val="22"/>
          <w:szCs w:val="22"/>
          <w:lang w:val="es-ES" w:eastAsia="es-ES"/>
        </w:rPr>
        <w:t>.E.M.T.</w:t>
      </w:r>
      <w:r w:rsidRPr="00EF31A5">
        <w:rPr>
          <w:rFonts w:ascii="Verdana" w:hAnsi="Verdana" w:cs="Verdana"/>
          <w:b/>
          <w:bCs/>
          <w:spacing w:val="-3"/>
          <w:sz w:val="22"/>
          <w:szCs w:val="22"/>
          <w:lang w:val="es-ES" w:eastAsia="es-ES"/>
        </w:rPr>
        <w:t xml:space="preserve">, cédula de identidad número </w:t>
      </w:r>
      <w:r w:rsidR="000966AF" w:rsidRPr="00EF31A5">
        <w:rPr>
          <w:rFonts w:ascii="Verdana" w:hAnsi="Verdana" w:cs="Verdana"/>
          <w:b/>
          <w:bCs/>
          <w:spacing w:val="-3"/>
          <w:sz w:val="22"/>
          <w:szCs w:val="22"/>
          <w:lang w:val="es-ES" w:eastAsia="es-ES"/>
        </w:rPr>
        <w:t>…</w:t>
      </w:r>
      <w:r w:rsidRPr="00EF31A5">
        <w:rPr>
          <w:rFonts w:ascii="Verdana" w:hAnsi="Verdana" w:cs="Verdana"/>
          <w:b/>
          <w:bCs/>
          <w:spacing w:val="-3"/>
          <w:sz w:val="22"/>
          <w:szCs w:val="22"/>
          <w:lang w:val="es-ES" w:eastAsia="es-ES"/>
        </w:rPr>
        <w:t xml:space="preserve">, </w:t>
      </w:r>
      <w:r w:rsidRPr="00EF31A5">
        <w:rPr>
          <w:rFonts w:ascii="Verdana" w:hAnsi="Verdana" w:cs="Verdana"/>
          <w:spacing w:val="-3"/>
          <w:sz w:val="22"/>
          <w:szCs w:val="22"/>
          <w:lang w:val="es-ES" w:eastAsia="es-ES"/>
        </w:rPr>
        <w:t>al tener</w:t>
      </w:r>
      <w:r w:rsidR="000966AF" w:rsidRPr="00EF31A5">
        <w:rPr>
          <w:rFonts w:ascii="Verdana" w:hAnsi="Verdana" w:cs="Verdana"/>
          <w:spacing w:val="-3"/>
          <w:sz w:val="22"/>
          <w:szCs w:val="22"/>
          <w:lang w:val="es-ES" w:eastAsia="es-ES"/>
        </w:rPr>
        <w:t xml:space="preserve"> </w:t>
      </w:r>
      <w:r w:rsidRPr="00EF31A5">
        <w:rPr>
          <w:rFonts w:ascii="Verdana" w:hAnsi="Verdana" w:cs="Verdana"/>
          <w:sz w:val="22"/>
          <w:szCs w:val="22"/>
          <w:lang w:val="es-ES" w:eastAsia="es-ES"/>
        </w:rPr>
        <w:t xml:space="preserve">por demostrado que se encontraba moroso con sus obligaciones ante la C.C.S.S., lo anterior sustentado en el informe de recomendación del órgano director dado mediante oficio </w:t>
      </w:r>
      <w:r w:rsidRPr="00EF31A5">
        <w:rPr>
          <w:rFonts w:ascii="Verdana" w:hAnsi="Verdana" w:cs="Verdana"/>
          <w:b/>
          <w:bCs/>
          <w:sz w:val="22"/>
          <w:szCs w:val="22"/>
          <w:lang w:val="es-ES" w:eastAsia="es-ES"/>
        </w:rPr>
        <w:t>D</w:t>
      </w:r>
      <w:r>
        <w:rPr>
          <w:rFonts w:ascii="Verdana" w:hAnsi="Verdana" w:cs="Verdana"/>
          <w:b/>
          <w:bCs/>
          <w:sz w:val="22"/>
          <w:szCs w:val="22"/>
          <w:lang w:val="es-ES" w:eastAsia="es-ES"/>
        </w:rPr>
        <w:t>AJ</w:t>
      </w:r>
      <w:r w:rsidRPr="00EF31A5">
        <w:rPr>
          <w:rFonts w:ascii="Verdana" w:hAnsi="Verdana" w:cs="Verdana"/>
          <w:b/>
          <w:bCs/>
          <w:sz w:val="22"/>
          <w:szCs w:val="22"/>
          <w:lang w:val="es-ES" w:eastAsia="es-ES"/>
        </w:rPr>
        <w:t xml:space="preserve">-2017000858 de 27 de marzo de 2017. </w:t>
      </w:r>
      <w:r w:rsidRPr="00EF31A5">
        <w:rPr>
          <w:rFonts w:ascii="Verdana" w:hAnsi="Verdana" w:cs="Verdana"/>
          <w:sz w:val="22"/>
          <w:szCs w:val="22"/>
          <w:lang w:val="es-ES" w:eastAsia="es-ES"/>
        </w:rPr>
        <w:t>(Léanse folios del 15 al 22 del expediente administrativo)</w:t>
      </w:r>
    </w:p>
    <w:p w:rsidR="00BC6C52" w:rsidRDefault="00EF31A5">
      <w:pPr>
        <w:numPr>
          <w:ilvl w:val="0"/>
          <w:numId w:val="3"/>
        </w:numPr>
        <w:kinsoku w:val="0"/>
        <w:overflowPunct w:val="0"/>
        <w:autoSpaceDE/>
        <w:autoSpaceDN/>
        <w:adjustRightInd/>
        <w:spacing w:before="326" w:line="312"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El recurrente impugna el acto recurrido alegando que no se le notificó en debida forma y por ende se le ha violentado el debido proceso y el derecho a defenderse. (Léanse folios del 9 vuelto al 12 del expediente administrativo)</w:t>
      </w:r>
    </w:p>
    <w:p w:rsidR="00BC6C52" w:rsidRDefault="00BC6C52">
      <w:pPr>
        <w:widowControl/>
        <w:rPr>
          <w:sz w:val="24"/>
          <w:szCs w:val="24"/>
        </w:rPr>
        <w:sectPr w:rsidR="00BC6C52">
          <w:pgSz w:w="12331" w:h="15773"/>
          <w:pgMar w:top="1760" w:right="1567" w:bottom="317" w:left="1764" w:header="720" w:footer="720" w:gutter="0"/>
          <w:cols w:space="720"/>
          <w:noEndnote/>
        </w:sectPr>
      </w:pPr>
    </w:p>
    <w:p w:rsidR="00BC6C52" w:rsidRDefault="00EF31A5">
      <w:pPr>
        <w:numPr>
          <w:ilvl w:val="0"/>
          <w:numId w:val="4"/>
        </w:numPr>
        <w:kinsoku w:val="0"/>
        <w:overflowPunct w:val="0"/>
        <w:autoSpaceDE/>
        <w:autoSpaceDN/>
        <w:adjustRightInd/>
        <w:spacing w:line="30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 </w:t>
      </w:r>
      <w:r>
        <w:rPr>
          <w:rFonts w:ascii="Verdana" w:hAnsi="Verdana" w:cs="Verdana"/>
          <w:sz w:val="22"/>
          <w:szCs w:val="22"/>
          <w:lang w:val="es-ES" w:eastAsia="es-ES"/>
        </w:rPr>
        <w:t xml:space="preserve">La Dirección de Asuntos Jurídicos del Consejo de Transporte Público, mediante </w:t>
      </w:r>
      <w:r>
        <w:rPr>
          <w:rFonts w:ascii="Verdana" w:hAnsi="Verdana" w:cs="Verdana"/>
          <w:b/>
          <w:bCs/>
          <w:sz w:val="22"/>
          <w:szCs w:val="22"/>
          <w:lang w:val="es-ES" w:eastAsia="es-ES"/>
        </w:rPr>
        <w:t xml:space="preserve">acuerdo 7.12.12 de la Sesión Ordinaria 16-2018 de 2 de mayo de 2018, </w:t>
      </w:r>
      <w:r>
        <w:rPr>
          <w:rFonts w:ascii="Verdana" w:hAnsi="Verdana" w:cs="Verdana"/>
          <w:sz w:val="22"/>
          <w:szCs w:val="22"/>
          <w:lang w:val="es-ES" w:eastAsia="es-ES"/>
        </w:rPr>
        <w:t>conoce y avala el informe de su Dirección de Asuntos Jurídicos dado</w:t>
      </w:r>
    </w:p>
    <w:p w:rsidR="00BC6C52" w:rsidRDefault="00EF31A5" w:rsidP="00EF31A5">
      <w:pPr>
        <w:kinsoku w:val="0"/>
        <w:overflowPunct w:val="0"/>
        <w:autoSpaceDE/>
        <w:autoSpaceDN/>
        <w:adjustRightInd/>
        <w:spacing w:before="15" w:line="30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mediante oficio </w:t>
      </w:r>
      <w:r>
        <w:rPr>
          <w:rFonts w:ascii="Verdana" w:hAnsi="Verdana" w:cs="Verdana"/>
          <w:b/>
          <w:bCs/>
          <w:sz w:val="22"/>
          <w:szCs w:val="22"/>
          <w:lang w:val="es-ES" w:eastAsia="es-ES"/>
        </w:rPr>
        <w:t xml:space="preserve">DAJ-2018-000853 de 27 de abril de 2018, determinando </w:t>
      </w:r>
      <w:r>
        <w:rPr>
          <w:rFonts w:ascii="Verdana" w:hAnsi="Verdana" w:cs="Verdana"/>
          <w:sz w:val="22"/>
          <w:szCs w:val="22"/>
          <w:lang w:val="es-ES" w:eastAsia="es-ES"/>
        </w:rPr>
        <w:t>el rechazo tanto del Recurso de Revocatoria como de la Nulidad por improcedentes. (Léanse folios del 2 al 8 del expediente administrativo)</w:t>
      </w:r>
    </w:p>
    <w:p w:rsidR="00BC6C52" w:rsidRDefault="00EF31A5">
      <w:pPr>
        <w:numPr>
          <w:ilvl w:val="0"/>
          <w:numId w:val="5"/>
        </w:numPr>
        <w:kinsoku w:val="0"/>
        <w:overflowPunct w:val="0"/>
        <w:autoSpaceDE/>
        <w:autoSpaceDN/>
        <w:adjustRightInd/>
        <w:spacing w:before="296" w:line="308"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A quedado fehacientemente demostrado, que al recurrente no se le notificó dentro de los términos legales el acto inicial de apertura del procedimiento por parte del órgano director, lo que le impidió ejercer su defensa adecuadamente. Se demuestra también que se han dado inconsistencias en las notificaciones que ha hecho el Consejo pues en ocasiones ha notificado a una cuenta de correo y en otros momentos a otros. (Léanse folios 47, 56,56 vuelto, 57, 71 vuelto, 72, 73, 60, 61 y del 75 al 79 del expediente administrativo)</w:t>
      </w:r>
    </w:p>
    <w:p w:rsidR="00BC6C52" w:rsidRDefault="00EF31A5">
      <w:pPr>
        <w:numPr>
          <w:ilvl w:val="0"/>
          <w:numId w:val="6"/>
        </w:numPr>
        <w:kinsoku w:val="0"/>
        <w:overflowPunct w:val="0"/>
        <w:autoSpaceDE/>
        <w:autoSpaceDN/>
        <w:adjustRightInd/>
        <w:spacing w:before="347" w:line="271" w:lineRule="exact"/>
        <w:ind w:right="72"/>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NO PROBADOS</w:t>
      </w:r>
    </w:p>
    <w:p w:rsidR="00BC6C52" w:rsidRDefault="00EF31A5">
      <w:pPr>
        <w:kinsoku w:val="0"/>
        <w:overflowPunct w:val="0"/>
        <w:autoSpaceDE/>
        <w:autoSpaceDN/>
        <w:adjustRightInd/>
        <w:spacing w:line="666" w:lineRule="exact"/>
        <w:ind w:left="72" w:right="18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BC6C52" w:rsidRDefault="00EF31A5">
      <w:pPr>
        <w:kinsoku w:val="0"/>
        <w:overflowPunct w:val="0"/>
        <w:autoSpaceDE/>
        <w:autoSpaceDN/>
        <w:adjustRightInd/>
        <w:spacing w:before="259" w:line="271"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vicios de nulidad del </w:t>
      </w:r>
      <w:r>
        <w:rPr>
          <w:rFonts w:ascii="Verdana" w:hAnsi="Verdana" w:cs="Verdana"/>
          <w:b/>
          <w:bCs/>
          <w:sz w:val="22"/>
          <w:szCs w:val="22"/>
          <w:lang w:val="es-ES" w:eastAsia="es-ES"/>
        </w:rPr>
        <w:t xml:space="preserve">acuerdo 7.5.4 de la Sesión Ordinaria 15-2017 del 5 de abril de 2017, </w:t>
      </w:r>
      <w:r>
        <w:rPr>
          <w:rFonts w:ascii="Verdana" w:hAnsi="Verdana" w:cs="Verdana"/>
          <w:sz w:val="22"/>
          <w:szCs w:val="22"/>
          <w:lang w:val="es-ES" w:eastAsia="es-ES"/>
        </w:rPr>
        <w:t>del Consejo de Transporte Público y de ser así, se proceda a enderezarse los procedimientos.</w:t>
      </w:r>
    </w:p>
    <w:p w:rsidR="00BC6C52" w:rsidRDefault="00EF31A5">
      <w:pPr>
        <w:kinsoku w:val="0"/>
        <w:overflowPunct w:val="0"/>
        <w:autoSpaceDE/>
        <w:autoSpaceDN/>
        <w:adjustRightInd/>
        <w:spacing w:before="527" w:line="27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BC6C52" w:rsidRDefault="00EF31A5">
      <w:pPr>
        <w:kinsoku w:val="0"/>
        <w:overflowPunct w:val="0"/>
        <w:autoSpaceDE/>
        <w:autoSpaceDN/>
        <w:adjustRightInd/>
        <w:spacing w:before="267" w:line="265"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BC6C52" w:rsidRDefault="00EF31A5">
      <w:pPr>
        <w:kinsoku w:val="0"/>
        <w:overflowPunct w:val="0"/>
        <w:autoSpaceDE/>
        <w:autoSpaceDN/>
        <w:adjustRightInd/>
        <w:spacing w:before="265" w:line="27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BC6C52" w:rsidRDefault="00EF31A5">
      <w:pPr>
        <w:kinsoku w:val="0"/>
        <w:overflowPunct w:val="0"/>
        <w:autoSpaceDE/>
        <w:autoSpaceDN/>
        <w:adjustRightInd/>
        <w:spacing w:before="226" w:after="412" w:line="220" w:lineRule="exact"/>
        <w:ind w:left="432" w:right="432"/>
        <w:jc w:val="both"/>
        <w:textAlignment w:val="baseline"/>
        <w:rPr>
          <w:rFonts w:ascii="Verdana" w:hAnsi="Verdana" w:cs="Verdana"/>
          <w:spacing w:val="-3"/>
          <w:sz w:val="18"/>
          <w:szCs w:val="18"/>
          <w:u w:val="single"/>
          <w:lang w:val="es-ES" w:eastAsia="es-ES"/>
        </w:rPr>
      </w:pPr>
      <w:r>
        <w:rPr>
          <w:rFonts w:ascii="Verdana" w:hAnsi="Verdana" w:cs="Verdana"/>
          <w:spacing w:val="-3"/>
          <w:sz w:val="18"/>
          <w:szCs w:val="18"/>
          <w:lang w:val="es-ES" w:eastAsia="es-ES"/>
        </w:rPr>
        <w:t xml:space="preserve">"II.- Sobre el principio de legalidad: El principio de legalidad que se consagra en el artículo 11 de nuestra Constitución Política, significa que </w:t>
      </w:r>
      <w:r>
        <w:rPr>
          <w:rFonts w:ascii="Verdana" w:hAnsi="Verdana" w:cs="Verdana"/>
          <w:spacing w:val="-3"/>
          <w:sz w:val="18"/>
          <w:szCs w:val="18"/>
          <w:u w:val="single"/>
          <w:lang w:val="es-ES" w:eastAsia="es-ES"/>
        </w:rPr>
        <w:t>los actos y comportamientos de la  Administración deben de estar regulados por norma escrita,</w:t>
      </w:r>
      <w:r>
        <w:rPr>
          <w:rFonts w:ascii="Verdana" w:hAnsi="Verdana" w:cs="Verdana"/>
          <w:spacing w:val="-3"/>
          <w:sz w:val="18"/>
          <w:szCs w:val="18"/>
          <w:lang w:val="es-ES" w:eastAsia="es-ES"/>
        </w:rPr>
        <w:t xml:space="preserve"> lo que significa desde luego, el sometimiento a la Constitución y </w:t>
      </w:r>
      <w:proofErr w:type="spellStart"/>
      <w:r>
        <w:rPr>
          <w:rFonts w:ascii="Verdana" w:hAnsi="Verdana" w:cs="Verdana"/>
          <w:spacing w:val="-3"/>
          <w:sz w:val="18"/>
          <w:szCs w:val="18"/>
          <w:lang w:val="es-ES" w:eastAsia="es-ES"/>
        </w:rPr>
        <w:t>á</w:t>
      </w:r>
      <w:proofErr w:type="spellEnd"/>
      <w:r>
        <w:rPr>
          <w:rFonts w:ascii="Verdana" w:hAnsi="Verdana" w:cs="Verdana"/>
          <w:spacing w:val="-3"/>
          <w:sz w:val="18"/>
          <w:szCs w:val="18"/>
          <w:lang w:val="es-ES" w:eastAsia="es-ES"/>
        </w:rPr>
        <w:t xml:space="preserve"> la ley, preferentemente, y en general a todas las normas del ordenamiento jurídico, o sea lo que se conoce como el principio de juridicidad de la Administración, </w:t>
      </w:r>
      <w:r>
        <w:rPr>
          <w:rFonts w:ascii="Verdana" w:hAnsi="Verdana" w:cs="Verdana"/>
          <w:spacing w:val="-3"/>
          <w:sz w:val="18"/>
          <w:szCs w:val="18"/>
          <w:u w:val="single"/>
          <w:lang w:val="es-ES" w:eastAsia="es-ES"/>
        </w:rPr>
        <w:t>el cual significa Que las instituciones públicas solamente pueden</w:t>
      </w:r>
    </w:p>
    <w:p w:rsidR="00BC6C52" w:rsidRDefault="00BC6C52">
      <w:pPr>
        <w:widowControl/>
        <w:rPr>
          <w:sz w:val="24"/>
          <w:szCs w:val="24"/>
        </w:rPr>
        <w:sectPr w:rsidR="00BC6C52">
          <w:pgSz w:w="12331" w:h="15773"/>
          <w:pgMar w:top="1280" w:right="1665" w:bottom="537" w:left="1666" w:header="720" w:footer="720" w:gutter="0"/>
          <w:cols w:space="720"/>
          <w:noEndnote/>
        </w:sectPr>
      </w:pPr>
    </w:p>
    <w:p w:rsidR="00BC6C52" w:rsidRDefault="00BC6C52">
      <w:pPr>
        <w:widowControl/>
        <w:rPr>
          <w:sz w:val="24"/>
          <w:szCs w:val="24"/>
        </w:rPr>
        <w:sectPr w:rsidR="00BC6C52">
          <w:type w:val="continuous"/>
          <w:pgSz w:w="12331" w:h="15773"/>
          <w:pgMar w:top="1280" w:right="2438" w:bottom="537" w:left="7373" w:header="720" w:footer="720" w:gutter="0"/>
          <w:cols w:space="720"/>
          <w:noEndnote/>
        </w:sectPr>
      </w:pPr>
    </w:p>
    <w:p w:rsidR="00BC6C52" w:rsidRDefault="00EF31A5">
      <w:pPr>
        <w:kinsoku w:val="0"/>
        <w:overflowPunct w:val="0"/>
        <w:autoSpaceDE/>
        <w:autoSpaceDN/>
        <w:adjustRightInd/>
        <w:spacing w:before="12" w:line="217" w:lineRule="exact"/>
        <w:ind w:left="432" w:right="432"/>
        <w:jc w:val="both"/>
        <w:textAlignment w:val="baseline"/>
        <w:rPr>
          <w:rFonts w:ascii="Verdana" w:hAnsi="Verdana" w:cs="Verdana"/>
          <w:sz w:val="18"/>
          <w:szCs w:val="18"/>
          <w:lang w:val="es-ES" w:eastAsia="es-ES"/>
        </w:rPr>
      </w:pPr>
      <w:r>
        <w:rPr>
          <w:rFonts w:ascii="Verdana" w:hAnsi="Verdana" w:cs="Verdana"/>
          <w:sz w:val="18"/>
          <w:szCs w:val="18"/>
          <w:u w:val="single"/>
          <w:lang w:val="es-ES" w:eastAsia="es-ES"/>
        </w:rPr>
        <w:lastRenderedPageBreak/>
        <w:t xml:space="preserve">actuar en la medida en la que se encuentren apoderadas para hacerlo por el mismo ordenamiento y normalmente a texto expreso, en </w:t>
      </w:r>
      <w:proofErr w:type="gramStart"/>
      <w:r>
        <w:rPr>
          <w:rFonts w:ascii="Verdana" w:hAnsi="Verdana" w:cs="Verdana"/>
          <w:sz w:val="18"/>
          <w:szCs w:val="18"/>
          <w:u w:val="single"/>
          <w:lang w:val="es-ES" w:eastAsia="es-ES"/>
        </w:rPr>
        <w:t>consecuencia</w:t>
      </w:r>
      <w:proofErr w:type="gramEnd"/>
      <w:r>
        <w:rPr>
          <w:rFonts w:ascii="Verdana" w:hAnsi="Verdana" w:cs="Verdana"/>
          <w:sz w:val="18"/>
          <w:szCs w:val="18"/>
          <w:u w:val="single"/>
          <w:lang w:val="es-ES" w:eastAsia="es-ES"/>
        </w:rPr>
        <w:t xml:space="preserve"> solo le es permitido lo que esté constitucionalmente y legalmente autorizado en forma expresa </w:t>
      </w:r>
      <w:r>
        <w:rPr>
          <w:rFonts w:ascii="Verdana" w:hAnsi="Verdana" w:cs="Verdana"/>
          <w:i/>
          <w:iCs/>
          <w:sz w:val="18"/>
          <w:szCs w:val="18"/>
          <w:u w:val="single"/>
          <w:lang w:val="es-ES" w:eastAsia="es-ES"/>
        </w:rPr>
        <w:t>y todo lo que no les esté autorizado les está vedado. "</w:t>
      </w:r>
      <w:r>
        <w:rPr>
          <w:rFonts w:ascii="Verdana" w:hAnsi="Verdana" w:cs="Verdana"/>
          <w:sz w:val="18"/>
          <w:szCs w:val="18"/>
          <w:lang w:val="es-ES" w:eastAsia="es-ES"/>
        </w:rPr>
        <w:t xml:space="preserve"> (Lo resaltado no es del original)</w:t>
      </w:r>
    </w:p>
    <w:p w:rsidR="00BC6C52" w:rsidRDefault="00EF31A5">
      <w:pPr>
        <w:kinsoku w:val="0"/>
        <w:overflowPunct w:val="0"/>
        <w:autoSpaceDE/>
        <w:autoSpaceDN/>
        <w:adjustRightInd/>
        <w:spacing w:before="263" w:line="270"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El Principio de Legalidad constituye pues el marco de acción o actuación al cual se encuentra sujeto todo funcionario público y de no ajustarse a éste sus actos son nulos.</w:t>
      </w:r>
    </w:p>
    <w:p w:rsidR="00BC6C52" w:rsidRDefault="00EF31A5">
      <w:pPr>
        <w:kinsoku w:val="0"/>
        <w:overflowPunct w:val="0"/>
        <w:autoSpaceDE/>
        <w:autoSpaceDN/>
        <w:adjustRightInd/>
        <w:spacing w:before="258" w:line="27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BC6C52" w:rsidRDefault="00EF31A5">
      <w:pPr>
        <w:kinsoku w:val="0"/>
        <w:overflowPunct w:val="0"/>
        <w:autoSpaceDE/>
        <w:autoSpaceDN/>
        <w:adjustRightInd/>
        <w:spacing w:before="262" w:line="268"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C6C52" w:rsidRDefault="00EF31A5">
      <w:pPr>
        <w:kinsoku w:val="0"/>
        <w:overflowPunct w:val="0"/>
        <w:autoSpaceDE/>
        <w:autoSpaceDN/>
        <w:adjustRightInd/>
        <w:spacing w:before="247"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BC6C52" w:rsidRDefault="00EF31A5">
      <w:pPr>
        <w:kinsoku w:val="0"/>
        <w:overflowPunct w:val="0"/>
        <w:autoSpaceDE/>
        <w:autoSpaceDN/>
        <w:adjustRightInd/>
        <w:spacing w:before="260"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IV en su sentencia 00106 de las trece horas del once de noviembre de 2013 indicó:</w:t>
      </w:r>
    </w:p>
    <w:p w:rsidR="00BC6C52" w:rsidRDefault="00EF31A5">
      <w:pPr>
        <w:tabs>
          <w:tab w:val="left" w:pos="2736"/>
          <w:tab w:val="left" w:pos="5688"/>
          <w:tab w:val="left" w:pos="7992"/>
        </w:tabs>
        <w:kinsoku w:val="0"/>
        <w:overflowPunct w:val="0"/>
        <w:autoSpaceDE/>
        <w:autoSpaceDN/>
        <w:adjustRightInd/>
        <w:spacing w:before="267" w:line="219" w:lineRule="exact"/>
        <w:ind w:left="432" w:right="72"/>
        <w:textAlignment w:val="baseline"/>
        <w:rPr>
          <w:rFonts w:ascii="Verdana" w:hAnsi="Verdana" w:cs="Verdana"/>
          <w:i/>
          <w:iCs/>
          <w:sz w:val="18"/>
          <w:szCs w:val="18"/>
          <w:lang w:val="es-ES" w:eastAsia="es-ES"/>
        </w:rPr>
      </w:pPr>
      <w:r>
        <w:rPr>
          <w:rFonts w:ascii="Verdana" w:hAnsi="Verdana" w:cs="Verdana"/>
          <w:i/>
          <w:iCs/>
          <w:sz w:val="18"/>
          <w:szCs w:val="18"/>
          <w:lang w:val="es-ES" w:eastAsia="es-ES"/>
        </w:rPr>
        <w:t>"VILII.I-</w:t>
      </w:r>
      <w:r>
        <w:rPr>
          <w:rFonts w:ascii="Verdana" w:hAnsi="Verdana" w:cs="Verdana"/>
          <w:i/>
          <w:iCs/>
          <w:sz w:val="18"/>
          <w:szCs w:val="18"/>
          <w:lang w:val="es-ES" w:eastAsia="es-ES"/>
        </w:rPr>
        <w:tab/>
        <w:t>Consideraciones</w:t>
      </w:r>
      <w:r>
        <w:rPr>
          <w:rFonts w:ascii="Verdana" w:hAnsi="Verdana" w:cs="Verdana"/>
          <w:i/>
          <w:iCs/>
          <w:sz w:val="18"/>
          <w:szCs w:val="18"/>
          <w:lang w:val="es-ES" w:eastAsia="es-ES"/>
        </w:rPr>
        <w:tab/>
        <w:t>generales</w:t>
      </w:r>
      <w:r>
        <w:rPr>
          <w:rFonts w:ascii="Verdana" w:hAnsi="Verdana" w:cs="Verdana"/>
          <w:i/>
          <w:iCs/>
          <w:sz w:val="18"/>
          <w:szCs w:val="18"/>
          <w:lang w:val="es-ES" w:eastAsia="es-ES"/>
        </w:rPr>
        <w:tab/>
        <w:t>sobre</w:t>
      </w:r>
    </w:p>
    <w:p w:rsidR="00BC6C52" w:rsidRDefault="00EF31A5">
      <w:pPr>
        <w:kinsoku w:val="0"/>
        <w:overflowPunct w:val="0"/>
        <w:autoSpaceDE/>
        <w:autoSpaceDN/>
        <w:adjustRightInd/>
        <w:spacing w:line="215" w:lineRule="exact"/>
        <w:ind w:left="43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motivación como elemento del acto administrativo:</w:t>
      </w:r>
    </w:p>
    <w:p w:rsidR="00BC6C52" w:rsidRDefault="00EF31A5">
      <w:pPr>
        <w:kinsoku w:val="0"/>
        <w:overflowPunct w:val="0"/>
        <w:autoSpaceDE/>
        <w:autoSpaceDN/>
        <w:adjustRightInd/>
        <w:spacing w:before="28" w:after="403" w:line="219"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tácticos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motivación, sea el fundamento o de la conducta 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 constituye uno de los primeros pasos hacia el reconocimiento del recurso de desviación de poder, pero lo cierto es que al limitar el concepto de motivación a la expresión de la</w:t>
      </w:r>
    </w:p>
    <w:p w:rsidR="00BC6C52" w:rsidRDefault="00BC6C52">
      <w:pPr>
        <w:widowControl/>
        <w:rPr>
          <w:sz w:val="24"/>
          <w:szCs w:val="24"/>
        </w:rPr>
        <w:sectPr w:rsidR="00BC6C52">
          <w:pgSz w:w="12336" w:h="15725"/>
          <w:pgMar w:top="1480" w:right="1584" w:bottom="309" w:left="1752" w:header="720" w:footer="720" w:gutter="0"/>
          <w:cols w:space="720"/>
          <w:noEndnote/>
        </w:sectPr>
      </w:pPr>
    </w:p>
    <w:p w:rsidR="00BC6C52" w:rsidRDefault="00BC6C52">
      <w:pPr>
        <w:widowControl/>
        <w:rPr>
          <w:sz w:val="24"/>
          <w:szCs w:val="24"/>
        </w:rPr>
        <w:sectPr w:rsidR="00BC6C52">
          <w:type w:val="continuous"/>
          <w:pgSz w:w="12336" w:h="15725"/>
          <w:pgMar w:top="1480" w:right="2409" w:bottom="309" w:left="7407" w:header="720" w:footer="720" w:gutter="0"/>
          <w:cols w:space="720"/>
          <w:noEndnote/>
        </w:sectPr>
      </w:pPr>
    </w:p>
    <w:p w:rsidR="00BC6C52" w:rsidRDefault="00EF31A5">
      <w:pPr>
        <w:kinsoku w:val="0"/>
        <w:overflowPunct w:val="0"/>
        <w:autoSpaceDE/>
        <w:autoSpaceDN/>
        <w:adjustRightInd/>
        <w:spacing w:before="52" w:line="218" w:lineRule="exact"/>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 xml:space="preserve">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Ernesto. </w:t>
      </w:r>
      <w:r>
        <w:rPr>
          <w:rFonts w:ascii="Verdana" w:hAnsi="Verdana" w:cs="Verdana"/>
          <w:i/>
          <w:iCs/>
          <w:spacing w:val="-2"/>
          <w:sz w:val="18"/>
          <w:szCs w:val="18"/>
          <w:u w:val="single"/>
          <w:lang w:val="es-ES" w:eastAsia="es-ES"/>
        </w:rPr>
        <w:t>Tratado de Derecho Administrativo.</w:t>
      </w:r>
      <w:r>
        <w:rPr>
          <w:rFonts w:ascii="Verdana" w:hAnsi="Verdana" w:cs="Verdana"/>
          <w:i/>
          <w:iCs/>
          <w:spacing w:val="-2"/>
          <w:sz w:val="18"/>
          <w:szCs w:val="18"/>
          <w:lang w:val="es-ES" w:eastAsia="es-ES"/>
        </w:rPr>
        <w:t xml:space="preserve"> Tomo I. (Parte General). Investigaciones Jurídicas S.A Ius </w:t>
      </w:r>
      <w:proofErr w:type="spellStart"/>
      <w:r>
        <w:rPr>
          <w:rFonts w:ascii="Verdana" w:hAnsi="Verdana" w:cs="Verdana"/>
          <w:i/>
          <w:iCs/>
          <w:spacing w:val="-2"/>
          <w:sz w:val="18"/>
          <w:szCs w:val="18"/>
          <w:lang w:val="es-ES" w:eastAsia="es-ES"/>
        </w:rPr>
        <w:t>Consultec</w:t>
      </w:r>
      <w:proofErr w:type="spellEnd"/>
      <w:r>
        <w:rPr>
          <w:rFonts w:ascii="Verdana" w:hAnsi="Verdana" w:cs="Verdana"/>
          <w:i/>
          <w:iCs/>
          <w:spacing w:val="-2"/>
          <w:sz w:val="18"/>
          <w:szCs w:val="18"/>
          <w:lang w:val="es-ES" w:eastAsia="es-ES"/>
        </w:rPr>
        <w:t xml:space="preserve">. S.A.2007.) Por su parte, el artículo 136 de la Ley General de la Administración Pública se refiere a este elemento de la siguiente manera: "Artículo </w:t>
      </w:r>
      <w:proofErr w:type="gramStart"/>
      <w:r>
        <w:rPr>
          <w:rFonts w:ascii="Verdana" w:hAnsi="Verdana" w:cs="Verdana"/>
          <w:i/>
          <w:iCs/>
          <w:spacing w:val="-2"/>
          <w:sz w:val="18"/>
          <w:szCs w:val="18"/>
          <w:lang w:val="es-ES" w:eastAsia="es-ES"/>
        </w:rPr>
        <w:t>136.</w:t>
      </w:r>
      <w:r>
        <w:rPr>
          <w:rFonts w:ascii="Verdana" w:hAnsi="Verdana" w:cs="Verdana"/>
          <w:i/>
          <w:iCs/>
          <w:spacing w:val="-2"/>
          <w:sz w:val="18"/>
          <w:szCs w:val="18"/>
          <w:lang w:val="es-ES" w:eastAsia="es-ES"/>
        </w:rPr>
        <w:softHyphen/>
      </w:r>
      <w:proofErr w:type="gramEnd"/>
      <w:r>
        <w:rPr>
          <w:rFonts w:ascii="Verdana" w:hAnsi="Verdana" w:cs="Verdana"/>
          <w:i/>
          <w:iCs/>
          <w:spacing w:val="-2"/>
          <w:sz w:val="18"/>
          <w:szCs w:val="18"/>
          <w:lang w:val="es-ES" w:eastAsia="es-ES"/>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 2. La motivación podrá consistir en la referencia explícita o inequívoca a los motivos de la petición del administrado, o bien a propuestas, dictámenes o resoluciones previas que hayan determinado realmente la adopción del acto, a condición de que se acompañe su copia". 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 motivación es baluarte frente a la arbitrariedad. Así lo ha indicado la doctrina, de la siguiente manera: "...la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 GARRIDO FALLA, Fernando y FERNÁNDEZ PASTRANA, José. María. "Régimen Jurídico y Procedimiento de las Administraciones</w:t>
      </w:r>
    </w:p>
    <w:p w:rsidR="00BC6C52" w:rsidRDefault="00BC6C52">
      <w:pPr>
        <w:widowControl/>
        <w:rPr>
          <w:sz w:val="24"/>
          <w:szCs w:val="24"/>
        </w:rPr>
        <w:sectPr w:rsidR="00BC6C52">
          <w:pgSz w:w="12336" w:h="15725"/>
          <w:pgMar w:top="1280" w:right="2069" w:bottom="529" w:left="2107" w:header="720" w:footer="720" w:gutter="0"/>
          <w:cols w:space="720"/>
          <w:noEndnote/>
        </w:sectPr>
      </w:pPr>
    </w:p>
    <w:p w:rsidR="00BC6C52" w:rsidRDefault="00EF31A5">
      <w:pPr>
        <w:kinsoku w:val="0"/>
        <w:overflowPunct w:val="0"/>
        <w:autoSpaceDE/>
        <w:autoSpaceDN/>
        <w:adjustRightInd/>
        <w:spacing w:line="219" w:lineRule="exact"/>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lastRenderedPageBreak/>
        <w:t xml:space="preserve">Públicas", Edit. </w:t>
      </w:r>
      <w:proofErr w:type="spellStart"/>
      <w:r>
        <w:rPr>
          <w:rFonts w:ascii="Verdana" w:hAnsi="Verdana" w:cs="Verdana"/>
          <w:i/>
          <w:iCs/>
          <w:spacing w:val="-1"/>
          <w:sz w:val="18"/>
          <w:szCs w:val="18"/>
          <w:lang w:val="es-ES" w:eastAsia="es-ES"/>
        </w:rPr>
        <w:t>Civitas</w:t>
      </w:r>
      <w:proofErr w:type="spellEnd"/>
      <w:r>
        <w:rPr>
          <w:rFonts w:ascii="Verdana" w:hAnsi="Verdana" w:cs="Verdana"/>
          <w:i/>
          <w:iCs/>
          <w:spacing w:val="-1"/>
          <w:sz w:val="18"/>
          <w:szCs w:val="18"/>
          <w:lang w:val="es-ES" w:eastAsia="es-ES"/>
        </w:rPr>
        <w:t xml:space="preserve">, 2000, </w:t>
      </w:r>
      <w:proofErr w:type="spellStart"/>
      <w:r>
        <w:rPr>
          <w:rFonts w:ascii="Verdana" w:hAnsi="Verdana" w:cs="Verdana"/>
          <w:i/>
          <w:iCs/>
          <w:spacing w:val="-1"/>
          <w:sz w:val="18"/>
          <w:szCs w:val="18"/>
          <w:lang w:val="es-ES" w:eastAsia="es-ES"/>
        </w:rPr>
        <w:t>Pág</w:t>
      </w:r>
      <w:proofErr w:type="spellEnd"/>
      <w:r>
        <w:rPr>
          <w:rFonts w:ascii="Verdana" w:hAnsi="Verdana" w:cs="Verdana"/>
          <w:i/>
          <w:iCs/>
          <w:spacing w:val="-1"/>
          <w:sz w:val="18"/>
          <w:szCs w:val="18"/>
          <w:lang w:val="es-ES" w:eastAsia="es-ES"/>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Pr>
          <w:rFonts w:ascii="Verdana" w:hAnsi="Verdana" w:cs="Verdana"/>
          <w:i/>
          <w:iCs/>
          <w:spacing w:val="-1"/>
          <w:sz w:val="18"/>
          <w:szCs w:val="18"/>
          <w:lang w:val="es-ES" w:eastAsia="es-ES"/>
        </w:rPr>
        <w:t>y</w:t>
      </w:r>
      <w:proofErr w:type="gramEnd"/>
      <w:r>
        <w:rPr>
          <w:rFonts w:ascii="Verdana" w:hAnsi="Verdana" w:cs="Verdana"/>
          <w:i/>
          <w:iCs/>
          <w:spacing w:val="-1"/>
          <w:sz w:val="18"/>
          <w:szCs w:val="18"/>
          <w:lang w:val="es-ES" w:eastAsia="es-ES"/>
        </w:rPr>
        <w:t xml:space="preserve"> ante todo, si se está ante un acto acorde con la </w:t>
      </w:r>
      <w:proofErr w:type="spellStart"/>
      <w:r>
        <w:rPr>
          <w:rFonts w:ascii="Verdana" w:hAnsi="Verdana" w:cs="Verdana"/>
          <w:i/>
          <w:iCs/>
          <w:spacing w:val="-1"/>
          <w:sz w:val="18"/>
          <w:szCs w:val="18"/>
          <w:lang w:val="es-ES" w:eastAsia="es-ES"/>
        </w:rPr>
        <w:t>juricidad</w:t>
      </w:r>
      <w:proofErr w:type="spellEnd"/>
      <w:r>
        <w:rPr>
          <w:rFonts w:ascii="Verdana" w:hAnsi="Verdana" w:cs="Verdana"/>
          <w:i/>
          <w:iCs/>
          <w:spacing w:val="-1"/>
          <w:sz w:val="18"/>
          <w:szCs w:val="18"/>
          <w:lang w:val="es-ES" w:eastAsia="es-ES"/>
        </w:rPr>
        <w:t>,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No 1522 de las 14:20 horas del 8 de agosto de 1991). Consecuentemente, el acto administrativo cuya motivación se haga depender de la invocación genérica de una ley, es un acto administrativo arbitrario y nulo." (Voto 48</w:t>
      </w:r>
      <w:r>
        <w:rPr>
          <w:rFonts w:ascii="Verdana" w:hAnsi="Verdana" w:cs="Verdana"/>
          <w:i/>
          <w:iCs/>
          <w:spacing w:val="-1"/>
          <w:sz w:val="18"/>
          <w:szCs w:val="18"/>
          <w:lang w:val="es-ES" w:eastAsia="es-ES"/>
        </w:rPr>
        <w:softHyphen/>
        <w:t xml:space="preserve">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Pr>
          <w:rFonts w:ascii="Verdana" w:hAnsi="Verdana" w:cs="Verdana"/>
          <w:i/>
          <w:iCs/>
          <w:spacing w:val="-1"/>
          <w:sz w:val="18"/>
          <w:szCs w:val="18"/>
          <w:lang w:val="es-ES" w:eastAsia="es-ES"/>
        </w:rPr>
        <w:t>antecedentes</w:t>
      </w:r>
      <w:proofErr w:type="gramEnd"/>
      <w:r>
        <w:rPr>
          <w:rFonts w:ascii="Verdana" w:hAnsi="Verdana" w:cs="Verdana"/>
          <w:i/>
          <w:iCs/>
          <w:spacing w:val="-1"/>
          <w:sz w:val="18"/>
          <w:szCs w:val="18"/>
          <w:lang w:val="es-ES" w:eastAsia="es-ES"/>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 debe atender a si con su ausencia se está incidiendo tanto el fin del acto como en la esfera de derechos del particular o si por el contrario, a pesar de encontrarse defectuosa o parcial, la fundamentación de alguna manera resulta </w:t>
      </w:r>
      <w:proofErr w:type="spellStart"/>
      <w:r>
        <w:rPr>
          <w:rFonts w:ascii="Verdana" w:hAnsi="Verdana" w:cs="Verdana"/>
          <w:i/>
          <w:iCs/>
          <w:spacing w:val="-1"/>
          <w:sz w:val="18"/>
          <w:szCs w:val="18"/>
          <w:lang w:val="es-ES" w:eastAsia="es-ES"/>
        </w:rPr>
        <w:t>aún</w:t>
      </w:r>
      <w:proofErr w:type="spellEnd"/>
      <w:r>
        <w:rPr>
          <w:rFonts w:ascii="Verdana" w:hAnsi="Verdana" w:cs="Verdana"/>
          <w:i/>
          <w:iCs/>
          <w:spacing w:val="-1"/>
          <w:sz w:val="18"/>
          <w:szCs w:val="18"/>
          <w:lang w:val="es-ES" w:eastAsia="es-ES"/>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 se funde en la referencia explícita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Pr>
          <w:rFonts w:ascii="Verdana" w:hAnsi="Verdana" w:cs="Verdana"/>
          <w:i/>
          <w:iCs/>
          <w:spacing w:val="-1"/>
          <w:sz w:val="18"/>
          <w:szCs w:val="18"/>
          <w:lang w:val="es-ES" w:eastAsia="es-ES"/>
        </w:rPr>
        <w:t>intríseca</w:t>
      </w:r>
      <w:proofErr w:type="spellEnd"/>
      <w:r>
        <w:rPr>
          <w:rFonts w:ascii="Verdana" w:hAnsi="Verdana" w:cs="Verdana"/>
          <w:i/>
          <w:iCs/>
          <w:spacing w:val="-1"/>
          <w:sz w:val="18"/>
          <w:szCs w:val="18"/>
          <w:lang w:val="es-ES" w:eastAsia="es-ES"/>
        </w:rPr>
        <w:t xml:space="preserve"> la eficiencia necesaria para se conozca la razón por la cual se emitió el acto en concreto. En este orden de ideas, el voto 001266-F-51-2012 de las diez horas cinco minutos del cuatro de octubre de dos mil doce de la Sala Primera de la Corte Suprema de Justicia resolvió: </w:t>
      </w:r>
      <w:proofErr w:type="gramStart"/>
      <w:r>
        <w:rPr>
          <w:rFonts w:ascii="Verdana" w:hAnsi="Verdana" w:cs="Verdana"/>
          <w:i/>
          <w:iCs/>
          <w:spacing w:val="-1"/>
          <w:sz w:val="18"/>
          <w:szCs w:val="18"/>
          <w:lang w:val="es-ES" w:eastAsia="es-ES"/>
        </w:rPr>
        <w:t>"....</w:t>
      </w:r>
      <w:proofErr w:type="gramEnd"/>
      <w:r>
        <w:rPr>
          <w:rFonts w:ascii="Verdana" w:hAnsi="Verdana" w:cs="Verdana"/>
          <w:i/>
          <w:iCs/>
          <w:spacing w:val="-1"/>
          <w:sz w:val="18"/>
          <w:szCs w:val="18"/>
          <w:lang w:val="es-ES" w:eastAsia="es-ES"/>
        </w:rPr>
        <w:t>debe</w:t>
      </w:r>
    </w:p>
    <w:p w:rsidR="00BC6C52" w:rsidRDefault="00EF31A5">
      <w:pPr>
        <w:tabs>
          <w:tab w:val="left" w:pos="1584"/>
          <w:tab w:val="left" w:pos="2376"/>
          <w:tab w:val="left" w:pos="4968"/>
          <w:tab w:val="left" w:pos="5616"/>
          <w:tab w:val="left" w:pos="6912"/>
          <w:tab w:val="right" w:pos="8136"/>
        </w:tabs>
        <w:kinsoku w:val="0"/>
        <w:overflowPunct w:val="0"/>
        <w:autoSpaceDE/>
        <w:autoSpaceDN/>
        <w:adjustRightInd/>
        <w:spacing w:before="41" w:after="341" w:line="219" w:lineRule="exact"/>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considerarse</w:t>
      </w:r>
      <w:r>
        <w:rPr>
          <w:rFonts w:ascii="Verdana" w:hAnsi="Verdana" w:cs="Verdana"/>
          <w:i/>
          <w:iCs/>
          <w:spacing w:val="-2"/>
          <w:sz w:val="18"/>
          <w:szCs w:val="18"/>
          <w:lang w:val="es-ES" w:eastAsia="es-ES"/>
        </w:rPr>
        <w:tab/>
        <w:t>que</w:t>
      </w:r>
      <w:r>
        <w:rPr>
          <w:rFonts w:ascii="Verdana" w:hAnsi="Verdana" w:cs="Verdana"/>
          <w:i/>
          <w:iCs/>
          <w:spacing w:val="-2"/>
          <w:sz w:val="18"/>
          <w:szCs w:val="18"/>
          <w:lang w:val="es-ES" w:eastAsia="es-ES"/>
        </w:rPr>
        <w:tab/>
        <w:t>la motivación constituye</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w:t>
      </w:r>
      <w:r>
        <w:rPr>
          <w:rFonts w:ascii="Verdana" w:hAnsi="Verdana" w:cs="Verdana"/>
          <w:i/>
          <w:iCs/>
          <w:spacing w:val="-2"/>
          <w:sz w:val="18"/>
          <w:szCs w:val="18"/>
          <w:lang w:val="es-ES" w:eastAsia="es-ES"/>
        </w:rPr>
        <w:tab/>
        <w:t>formal</w:t>
      </w:r>
      <w:r>
        <w:rPr>
          <w:rFonts w:ascii="Verdana" w:hAnsi="Verdana" w:cs="Verdana"/>
          <w:i/>
          <w:iCs/>
          <w:spacing w:val="-2"/>
          <w:sz w:val="18"/>
          <w:szCs w:val="18"/>
          <w:lang w:val="es-ES" w:eastAsia="es-ES"/>
        </w:rPr>
        <w:tab/>
        <w:t>de</w:t>
      </w:r>
      <w:r>
        <w:rPr>
          <w:rFonts w:ascii="Verdana" w:hAnsi="Verdana" w:cs="Verdana"/>
          <w:i/>
          <w:iCs/>
          <w:spacing w:val="-2"/>
          <w:sz w:val="18"/>
          <w:szCs w:val="18"/>
          <w:lang w:val="es-ES" w:eastAsia="es-ES"/>
        </w:rPr>
        <w:br/>
        <w:t>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w:t>
      </w:r>
    </w:p>
    <w:p w:rsidR="00BC6C52" w:rsidRDefault="00BC6C52">
      <w:pPr>
        <w:widowControl/>
        <w:rPr>
          <w:sz w:val="24"/>
          <w:szCs w:val="24"/>
        </w:rPr>
        <w:sectPr w:rsidR="00BC6C52">
          <w:pgSz w:w="12331" w:h="15773"/>
          <w:pgMar w:top="1500" w:right="1989" w:bottom="317" w:left="2182" w:header="720" w:footer="720" w:gutter="0"/>
          <w:cols w:space="720"/>
          <w:noEndnote/>
        </w:sectPr>
      </w:pPr>
    </w:p>
    <w:p w:rsidR="00BC6C52" w:rsidRDefault="00BC6C52">
      <w:pPr>
        <w:widowControl/>
        <w:rPr>
          <w:sz w:val="24"/>
          <w:szCs w:val="24"/>
        </w:rPr>
        <w:sectPr w:rsidR="00BC6C52">
          <w:type w:val="continuous"/>
          <w:pgSz w:w="12331" w:h="15773"/>
          <w:pgMar w:top="1500" w:right="2462" w:bottom="317" w:left="7469" w:header="720" w:footer="720" w:gutter="0"/>
          <w:cols w:space="720"/>
          <w:noEndnote/>
        </w:sectPr>
      </w:pPr>
    </w:p>
    <w:p w:rsidR="00BC6C52" w:rsidRDefault="00EF31A5">
      <w:pPr>
        <w:kinsoku w:val="0"/>
        <w:overflowPunct w:val="0"/>
        <w:autoSpaceDE/>
        <w:autoSpaceDN/>
        <w:adjustRightInd/>
        <w:spacing w:before="17" w:line="219" w:lineRule="exact"/>
        <w:ind w:left="360"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lastRenderedPageBreak/>
        <w:t>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que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explícita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 De conformidad con los anteriores razonamientos, todo análisis que haga el Tribunal de la 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BC6C52" w:rsidRDefault="00EF31A5">
      <w:pPr>
        <w:kinsoku w:val="0"/>
        <w:overflowPunct w:val="0"/>
        <w:autoSpaceDE/>
        <w:autoSpaceDN/>
        <w:adjustRightInd/>
        <w:spacing w:before="532" w:line="267"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DEBIDO PROCESO</w:t>
      </w:r>
    </w:p>
    <w:p w:rsidR="00BC6C52" w:rsidRDefault="00EF31A5">
      <w:pPr>
        <w:kinsoku w:val="0"/>
        <w:overflowPunct w:val="0"/>
        <w:autoSpaceDE/>
        <w:autoSpaceDN/>
        <w:adjustRightInd/>
        <w:spacing w:before="269"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Debido Proceso debe integrarse y observarse de conformidad con los principios y subprincipios que lo conforma; en todo proceso sancionatorio o que pueda culminar con la supresión de derechos subjetivos, menoscabo a sus intereses legítimos, debe respetarse esta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BC6C52" w:rsidRDefault="00EF31A5">
      <w:pPr>
        <w:kinsoku w:val="0"/>
        <w:overflowPunct w:val="0"/>
        <w:autoSpaceDE/>
        <w:autoSpaceDN/>
        <w:adjustRightInd/>
        <w:spacing w:before="104"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BC6C52" w:rsidRDefault="00EF31A5">
      <w:pPr>
        <w:kinsoku w:val="0"/>
        <w:overflowPunct w:val="0"/>
        <w:autoSpaceDE/>
        <w:autoSpaceDN/>
        <w:adjustRightInd/>
        <w:spacing w:before="496" w:line="26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de Casación Contencioso Administrativo y Civil de Hacienda en su voto número 00108 de las catorce horas treinta minutos del nueve de octubre de dos mil catorce, indica lo siguiente.</w:t>
      </w:r>
    </w:p>
    <w:p w:rsidR="00BC6C52" w:rsidRDefault="00EF31A5">
      <w:pPr>
        <w:kinsoku w:val="0"/>
        <w:overflowPunct w:val="0"/>
        <w:autoSpaceDE/>
        <w:autoSpaceDN/>
        <w:adjustRightInd/>
        <w:spacing w:before="269" w:line="220" w:lineRule="exact"/>
        <w:ind w:left="864" w:right="864"/>
        <w:jc w:val="both"/>
        <w:textAlignment w:val="baseline"/>
        <w:rPr>
          <w:rFonts w:ascii="Verdana" w:hAnsi="Verdana" w:cs="Verdana"/>
          <w:b/>
          <w:bCs/>
          <w:i/>
          <w:iCs/>
          <w:spacing w:val="-1"/>
          <w:sz w:val="18"/>
          <w:szCs w:val="18"/>
          <w:u w:val="single"/>
          <w:lang w:val="es-ES" w:eastAsia="es-ES"/>
        </w:rPr>
      </w:pPr>
      <w:r>
        <w:rPr>
          <w:rFonts w:ascii="Verdana" w:hAnsi="Verdana" w:cs="Verdana"/>
          <w:i/>
          <w:iCs/>
          <w:spacing w:val="-1"/>
          <w:sz w:val="18"/>
          <w:szCs w:val="18"/>
          <w:lang w:val="es-ES" w:eastAsia="es-ES"/>
        </w:rPr>
        <w:t xml:space="preserve">" (...)Para esta Sala, resulta indubitable, no existe violación al debido proceso por el hecho de que el funcionario no sea constituido como parte durante la investigación preliminar, pues evidentemente, dicha fase ha sido dispuesta a fin de establecer el mérito del procedimiento disciplinario. Es en esa etapa posterior, a saber, la del procedimiento en </w:t>
      </w:r>
      <w:proofErr w:type="spellStart"/>
      <w:r>
        <w:rPr>
          <w:rFonts w:ascii="Verdana" w:hAnsi="Verdana" w:cs="Verdana"/>
          <w:i/>
          <w:iCs/>
          <w:spacing w:val="-1"/>
          <w:sz w:val="18"/>
          <w:szCs w:val="18"/>
          <w:lang w:val="es-ES" w:eastAsia="es-ES"/>
        </w:rPr>
        <w:t>si</w:t>
      </w:r>
      <w:proofErr w:type="spellEnd"/>
      <w:r>
        <w:rPr>
          <w:rFonts w:ascii="Verdana" w:hAnsi="Verdana" w:cs="Verdana"/>
          <w:i/>
          <w:iCs/>
          <w:spacing w:val="-1"/>
          <w:sz w:val="18"/>
          <w:szCs w:val="18"/>
          <w:lang w:val="es-ES" w:eastAsia="es-ES"/>
        </w:rPr>
        <w:t xml:space="preserve">, en la cual el principio constitucional del debido proceso despliega un rol esencial, violación que no ha sido alegada en la especie. </w:t>
      </w:r>
      <w:r>
        <w:rPr>
          <w:rFonts w:ascii="Verdana" w:hAnsi="Verdana" w:cs="Verdana"/>
          <w:b/>
          <w:bCs/>
          <w:i/>
          <w:iCs/>
          <w:spacing w:val="-1"/>
          <w:sz w:val="18"/>
          <w:szCs w:val="18"/>
          <w:u w:val="single"/>
          <w:lang w:val="es-ES" w:eastAsia="es-ES"/>
        </w:rPr>
        <w:t xml:space="preserve">Acorde a sus postulados, las partes no </w:t>
      </w:r>
      <w:proofErr w:type="gramStart"/>
      <w:r>
        <w:rPr>
          <w:rFonts w:ascii="Verdana" w:hAnsi="Verdana" w:cs="Verdana"/>
          <w:b/>
          <w:bCs/>
          <w:i/>
          <w:iCs/>
          <w:spacing w:val="-1"/>
          <w:sz w:val="18"/>
          <w:szCs w:val="18"/>
          <w:u w:val="single"/>
          <w:lang w:val="es-ES" w:eastAsia="es-ES"/>
        </w:rPr>
        <w:t>solo  deben</w:t>
      </w:r>
      <w:proofErr w:type="gramEnd"/>
      <w:r>
        <w:rPr>
          <w:rFonts w:ascii="Verdana" w:hAnsi="Verdana" w:cs="Verdana"/>
          <w:b/>
          <w:bCs/>
          <w:i/>
          <w:iCs/>
          <w:spacing w:val="-1"/>
          <w:sz w:val="18"/>
          <w:szCs w:val="18"/>
          <w:u w:val="single"/>
          <w:lang w:val="es-ES" w:eastAsia="es-ES"/>
        </w:rPr>
        <w:t xml:space="preserve"> ser efectivamente notificadas sobre el contenido de la falta que se imputa, sino además ha de contar con todos los elementos inherentes al derecho de defensa v debido proceso, como lo son el acceso al expediente completo, su participación en el contradictorio  con oportunidad para ofrecer y refutar prueba, recursividad y </w:t>
      </w:r>
    </w:p>
    <w:p w:rsidR="00BC6C52" w:rsidRDefault="00BC6C52">
      <w:pPr>
        <w:widowControl/>
        <w:rPr>
          <w:sz w:val="24"/>
          <w:szCs w:val="24"/>
        </w:rPr>
        <w:sectPr w:rsidR="00BC6C52">
          <w:pgSz w:w="12331" w:h="15773"/>
          <w:pgMar w:top="1280" w:right="1713" w:bottom="537" w:left="1718" w:header="720" w:footer="720" w:gutter="0"/>
          <w:cols w:space="720"/>
          <w:noEndnote/>
        </w:sectPr>
      </w:pPr>
    </w:p>
    <w:p w:rsidR="00BC6C52" w:rsidRDefault="00EF31A5">
      <w:pPr>
        <w:kinsoku w:val="0"/>
        <w:overflowPunct w:val="0"/>
        <w:autoSpaceDE/>
        <w:autoSpaceDN/>
        <w:adjustRightInd/>
        <w:spacing w:before="28" w:line="218" w:lineRule="exact"/>
        <w:ind w:left="864" w:right="864"/>
        <w:jc w:val="both"/>
        <w:textAlignment w:val="baseline"/>
        <w:rPr>
          <w:rFonts w:ascii="Verdana" w:hAnsi="Verdana" w:cs="Verdana"/>
          <w:i/>
          <w:iCs/>
          <w:spacing w:val="-2"/>
          <w:sz w:val="18"/>
          <w:szCs w:val="18"/>
          <w:lang w:val="es-ES" w:eastAsia="es-ES"/>
        </w:rPr>
      </w:pPr>
      <w:r>
        <w:rPr>
          <w:rFonts w:ascii="Verdana" w:hAnsi="Verdana" w:cs="Verdana"/>
          <w:b/>
          <w:bCs/>
          <w:i/>
          <w:iCs/>
          <w:spacing w:val="-2"/>
          <w:sz w:val="18"/>
          <w:szCs w:val="18"/>
          <w:u w:val="single"/>
          <w:lang w:val="es-ES" w:eastAsia="es-ES"/>
        </w:rPr>
        <w:lastRenderedPageBreak/>
        <w:t xml:space="preserve">patrocinio letrado, entre otros, con clara congruencia entre la falta </w:t>
      </w:r>
      <w:proofErr w:type="gramStart"/>
      <w:r>
        <w:rPr>
          <w:rFonts w:ascii="Verdana" w:hAnsi="Verdana" w:cs="Verdana"/>
          <w:b/>
          <w:bCs/>
          <w:i/>
          <w:iCs/>
          <w:spacing w:val="-2"/>
          <w:sz w:val="18"/>
          <w:szCs w:val="18"/>
          <w:u w:val="single"/>
          <w:lang w:val="es-ES" w:eastAsia="es-ES"/>
        </w:rPr>
        <w:t>que  se</w:t>
      </w:r>
      <w:proofErr w:type="gramEnd"/>
      <w:r>
        <w:rPr>
          <w:rFonts w:ascii="Verdana" w:hAnsi="Verdana" w:cs="Verdana"/>
          <w:b/>
          <w:bCs/>
          <w:i/>
          <w:iCs/>
          <w:spacing w:val="-2"/>
          <w:sz w:val="18"/>
          <w:szCs w:val="18"/>
          <w:u w:val="single"/>
          <w:lang w:val="es-ES" w:eastAsia="es-ES"/>
        </w:rPr>
        <w:t xml:space="preserve"> imputa y la sanción que sea impuesta.</w:t>
      </w:r>
      <w:r>
        <w:rPr>
          <w:rFonts w:ascii="Verdana" w:hAnsi="Verdana" w:cs="Verdana"/>
          <w:i/>
          <w:iCs/>
          <w:spacing w:val="-2"/>
          <w:sz w:val="18"/>
          <w:szCs w:val="18"/>
          <w:lang w:val="es-ES" w:eastAsia="es-ES"/>
        </w:rPr>
        <w:t xml:space="preserve"> Así las cosas, no se observa en el caso de interés, que el Tribunal haya quebrantado elementos esenciales del debido proceso al interpretar </w:t>
      </w:r>
      <w:proofErr w:type="gramStart"/>
      <w:r>
        <w:rPr>
          <w:rFonts w:ascii="Verdana" w:hAnsi="Verdana" w:cs="Verdana"/>
          <w:i/>
          <w:iCs/>
          <w:spacing w:val="-2"/>
          <w:sz w:val="18"/>
          <w:szCs w:val="18"/>
          <w:lang w:val="es-ES" w:eastAsia="es-ES"/>
        </w:rPr>
        <w:t>que</w:t>
      </w:r>
      <w:proofErr w:type="gramEnd"/>
      <w:r>
        <w:rPr>
          <w:rFonts w:ascii="Verdana" w:hAnsi="Verdana" w:cs="Verdana"/>
          <w:i/>
          <w:iCs/>
          <w:spacing w:val="-2"/>
          <w:sz w:val="18"/>
          <w:szCs w:val="18"/>
          <w:lang w:val="es-ES" w:eastAsia="es-ES"/>
        </w:rPr>
        <w:t xml:space="preserve"> en la etapa previa de información y pesquisa, el "investigado" no necesariamente debe ser tenido como parte, puesto que tal exégesis cuenta con el debido respaldo normativo y 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"...la investigación preliminar para determinar los procedimientos administrativos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procedimiento que determine o no su existencia..." (Resolución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procedimiento administrativo realizado. En otro orden de ideas, carece de interés para el efectivo examen del agravio, el análisis de la mística o respeto del actor a su trabajo, aspecto que no guarda relación con la censura aducida, esto es, la debida o indebida interpretación del Tribunal en cuanto a la participación del investigado en la etapa de investigación preliminar y su concordancia con la normativa que rige la materia. En consecuencia, no se encuentra la violación apuntada a los cánones 59 y siguientes del ESS, 15 inciso c) del RCD, razón por la cual, el cargo debe de rechazarse." (el resaltado es nuestro)</w:t>
      </w:r>
    </w:p>
    <w:p w:rsidR="00BC6C52" w:rsidRDefault="00EF31A5">
      <w:pPr>
        <w:kinsoku w:val="0"/>
        <w:overflowPunct w:val="0"/>
        <w:autoSpaceDE/>
        <w:autoSpaceDN/>
        <w:adjustRightInd/>
        <w:spacing w:before="479" w:line="271"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CASO CONCRETO.</w:t>
      </w:r>
    </w:p>
    <w:p w:rsidR="00BC6C52" w:rsidRDefault="00EF31A5">
      <w:pPr>
        <w:kinsoku w:val="0"/>
        <w:overflowPunct w:val="0"/>
        <w:autoSpaceDE/>
        <w:autoSpaceDN/>
        <w:adjustRightInd/>
        <w:spacing w:before="278" w:line="264"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En el caso de estudio </w:t>
      </w:r>
      <w:proofErr w:type="spellStart"/>
      <w:r>
        <w:rPr>
          <w:rFonts w:ascii="Verdana" w:hAnsi="Verdana" w:cs="Verdana"/>
          <w:sz w:val="22"/>
          <w:szCs w:val="22"/>
          <w:lang w:val="es-ES" w:eastAsia="es-ES"/>
        </w:rPr>
        <w:t>a</w:t>
      </w:r>
      <w:proofErr w:type="spellEnd"/>
      <w:r>
        <w:rPr>
          <w:rFonts w:ascii="Verdana" w:hAnsi="Verdana" w:cs="Verdana"/>
          <w:sz w:val="22"/>
          <w:szCs w:val="22"/>
          <w:lang w:val="es-ES" w:eastAsia="es-ES"/>
        </w:rPr>
        <w:t xml:space="preserve"> quedado demostrado que lleva razón el recurrente en el sentido de que nunca le fue notificada la apertura del procedimiento Administrativo de caducidad de la concesión de la placa de taxi </w:t>
      </w:r>
      <w:r>
        <w:rPr>
          <w:rFonts w:ascii="Verdana" w:hAnsi="Verdana" w:cs="Verdana"/>
          <w:b/>
          <w:bCs/>
          <w:sz w:val="22"/>
          <w:szCs w:val="22"/>
          <w:lang w:val="es-ES" w:eastAsia="es-ES"/>
        </w:rPr>
        <w:t>TC-XXX.</w:t>
      </w:r>
    </w:p>
    <w:p w:rsidR="00BC6C52" w:rsidRDefault="00EF31A5">
      <w:pPr>
        <w:kinsoku w:val="0"/>
        <w:overflowPunct w:val="0"/>
        <w:autoSpaceDE/>
        <w:autoSpaceDN/>
        <w:adjustRightInd/>
        <w:spacing w:before="268" w:line="30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 folio 60 del expediente consta que el órgano director del procedimiento intentó notificar el acto de apertura el 12 de enero de 2017, a la cuenta de </w:t>
      </w:r>
      <w:r w:rsidRPr="00EF31A5">
        <w:rPr>
          <w:rFonts w:ascii="Verdana" w:hAnsi="Verdana" w:cs="Verdana"/>
          <w:sz w:val="22"/>
          <w:szCs w:val="22"/>
          <w:lang w:val="es-ES" w:eastAsia="es-ES"/>
        </w:rPr>
        <w:t xml:space="preserve">correo </w:t>
      </w:r>
      <w:hyperlink r:id="rId11" w:history="1">
        <w:r w:rsidRPr="00EF31A5">
          <w:rPr>
            <w:rStyle w:val="Hipervnculo"/>
            <w:rFonts w:ascii="Verdana" w:hAnsi="Verdana" w:cs="Verdana"/>
            <w:color w:val="auto"/>
            <w:sz w:val="22"/>
            <w:szCs w:val="22"/>
            <w:lang w:val="es-ES" w:eastAsia="es-ES"/>
          </w:rPr>
          <w:t>xxxxxxxx@hotmail.com</w:t>
        </w:r>
      </w:hyperlink>
      <w:r w:rsidRPr="00EF31A5">
        <w:rPr>
          <w:rFonts w:ascii="Verdana" w:hAnsi="Verdana" w:cs="Verdana"/>
          <w:sz w:val="22"/>
          <w:szCs w:val="22"/>
          <w:lang w:val="es-ES" w:eastAsia="es-ES"/>
        </w:rPr>
        <w:t xml:space="preserve"> y le dio error, por lo que al ser el acto de inicio</w:t>
      </w:r>
      <w:r>
        <w:rPr>
          <w:rFonts w:ascii="Verdana" w:hAnsi="Verdana" w:cs="Verdana"/>
          <w:sz w:val="22"/>
          <w:szCs w:val="22"/>
          <w:lang w:val="es-ES" w:eastAsia="es-ES"/>
        </w:rPr>
        <w:t xml:space="preserve"> del procedimiento debió agotar los medios suficientes para notificarle en los términos de la Ley General de la Administración Pública, lo que no hizo y por lo cual ciertamente el recurrente se vio impedido de ejercer su defensa plenamente en los términos de la garantía constitucional del debido proceso.</w:t>
      </w:r>
    </w:p>
    <w:p w:rsidR="00BC6C52" w:rsidRDefault="00EF31A5">
      <w:pPr>
        <w:kinsoku w:val="0"/>
        <w:overflowPunct w:val="0"/>
        <w:autoSpaceDE/>
        <w:autoSpaceDN/>
        <w:adjustRightInd/>
        <w:spacing w:before="346" w:after="369" w:line="308"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En el presente caso, hay un serio error del órgano director del procedimiento, que violenta la protección constitucional que le asiste al recurrente de que se le otorgue el Debido Proceso y Derecho de Defensa, artículo 39 y 41 de la Carta Magna; pues al dar error en la notificación el acto de apertura, se asumió que al ser la cuenta del correo la indicada en el contrato de concesión se tenía por</w:t>
      </w:r>
    </w:p>
    <w:p w:rsidR="00BC6C52" w:rsidRDefault="00BC6C52">
      <w:pPr>
        <w:widowControl/>
        <w:rPr>
          <w:sz w:val="24"/>
          <w:szCs w:val="24"/>
        </w:rPr>
        <w:sectPr w:rsidR="00BC6C52">
          <w:pgSz w:w="12336" w:h="15739"/>
          <w:pgMar w:top="1460" w:right="1587" w:bottom="323" w:left="1841" w:header="720" w:footer="720" w:gutter="0"/>
          <w:cols w:space="720"/>
          <w:noEndnote/>
        </w:sectPr>
      </w:pPr>
    </w:p>
    <w:p w:rsidR="00BC6C52" w:rsidRDefault="00BC6C52">
      <w:pPr>
        <w:widowControl/>
        <w:rPr>
          <w:sz w:val="24"/>
          <w:szCs w:val="24"/>
        </w:rPr>
        <w:sectPr w:rsidR="00BC6C52">
          <w:type w:val="continuous"/>
          <w:pgSz w:w="12336" w:h="15739"/>
          <w:pgMar w:top="1460" w:right="2338" w:bottom="323" w:left="7478" w:header="720" w:footer="720" w:gutter="0"/>
          <w:cols w:space="720"/>
          <w:noEndnote/>
        </w:sectPr>
      </w:pPr>
    </w:p>
    <w:p w:rsidR="00BC6C52" w:rsidRDefault="00EF31A5">
      <w:pPr>
        <w:kinsoku w:val="0"/>
        <w:overflowPunct w:val="0"/>
        <w:autoSpaceDE/>
        <w:autoSpaceDN/>
        <w:adjustRightInd/>
        <w:spacing w:line="29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notificado automáticamente, de este modo se continuó el procedimiento sin su participación, se emitió informe de recomendación y se le caducó por parte de la Junta Directiva su derecho de concesión.</w:t>
      </w:r>
    </w:p>
    <w:p w:rsidR="00BC6C52" w:rsidRDefault="00EF31A5">
      <w:pPr>
        <w:kinsoku w:val="0"/>
        <w:overflowPunct w:val="0"/>
        <w:autoSpaceDE/>
        <w:autoSpaceDN/>
        <w:adjustRightInd/>
        <w:spacing w:before="320" w:line="30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Debe alertarse por parte de este Tribunal, que lo que se notificaba, era el acto inicial del procedimiento y por lo tanto debía hacerse de manera personal, por lo que de no poderse notificar al recurrente en la dirección indicada, el órgano director debió, en los términos de la Ley General de la Administración Pública, haber procedido a la notificación personal y en última instancia a la publicación de aquella notificación, de modo que cumplidos los procedimientos dados por Ley, pudiera proseguir el procedimiento administrativo, sin la violación que aquí se acusa y que este colegio ha podido verificar en la especie.</w:t>
      </w:r>
    </w:p>
    <w:p w:rsidR="00BC6C52" w:rsidRDefault="00EF31A5">
      <w:pPr>
        <w:kinsoku w:val="0"/>
        <w:overflowPunct w:val="0"/>
        <w:autoSpaceDE/>
        <w:autoSpaceDN/>
        <w:adjustRightInd/>
        <w:spacing w:before="306" w:line="307"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La Ley General de la Administración Pública a partir de los numerales 239 y siguientes, determina que los actos concretos se comunicaran por notificación y los generales por publicación; indica además que tratándose del acto de apertura del procedimiento o acto inicial como también se le denomina éste, por imperio de Ley deberá ser comunicado personalmente al administrado en su domicilio, residencia, o lugar de trabajo. Puede notificarse personalmente a la persona a quien se dirige la diligencia en su casa, dejando la notificación con persona mayor de quince años, pero incluso la jurisprudencia ha sido clara que no puede dejársele con un vecino, pues perdería el carácter de personal. Ahora bien, la misma Ley indica que de no poder notificarse por culpa del administrado aquella comunicación inicial, deberá hacerse por publicación, so pena de nulidad del procedimiento si éste se realizara sin cumplir estas formalidades, como ha ocurrido en el caso de trato.</w:t>
      </w:r>
    </w:p>
    <w:p w:rsidR="00BC6C52" w:rsidRDefault="00EF31A5">
      <w:pPr>
        <w:kinsoku w:val="0"/>
        <w:overflowPunct w:val="0"/>
        <w:autoSpaceDE/>
        <w:autoSpaceDN/>
        <w:adjustRightInd/>
        <w:spacing w:before="331" w:line="273" w:lineRule="exact"/>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determina:</w:t>
      </w:r>
    </w:p>
    <w:p w:rsidR="00BC6C52" w:rsidRDefault="00EF31A5">
      <w:pPr>
        <w:kinsoku w:val="0"/>
        <w:overflowPunct w:val="0"/>
        <w:autoSpaceDE/>
        <w:autoSpaceDN/>
        <w:adjustRightInd/>
        <w:spacing w:before="9" w:line="221" w:lineRule="exact"/>
        <w:ind w:left="432"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239.-Todo acto de procedimiento que afecte derechos o intereses de las partes o de un tercero, deberá ser debidamente comunicado al afectado, de conformidad con esta Ley.</w:t>
      </w:r>
    </w:p>
    <w:p w:rsidR="00BC6C52" w:rsidRDefault="00EF31A5">
      <w:pPr>
        <w:kinsoku w:val="0"/>
        <w:overflowPunct w:val="0"/>
        <w:autoSpaceDE/>
        <w:autoSpaceDN/>
        <w:adjustRightInd/>
        <w:spacing w:before="250" w:line="193" w:lineRule="exact"/>
        <w:ind w:left="432"/>
        <w:textAlignment w:val="baseline"/>
        <w:rPr>
          <w:rFonts w:ascii="Verdana" w:hAnsi="Verdana" w:cs="Verdana"/>
          <w:sz w:val="24"/>
          <w:szCs w:val="24"/>
          <w:lang w:eastAsia="en-US"/>
        </w:rPr>
      </w:pPr>
      <w:r>
        <w:rPr>
          <w:rFonts w:ascii="Verdana" w:hAnsi="Verdana" w:cs="Verdana"/>
          <w:i/>
          <w:iCs/>
          <w:sz w:val="16"/>
          <w:szCs w:val="16"/>
          <w:lang w:val="es-ES" w:eastAsia="es-ES"/>
        </w:rPr>
        <w:t xml:space="preserve">Artículo </w:t>
      </w:r>
      <w:proofErr w:type="gramStart"/>
      <w:r>
        <w:rPr>
          <w:rFonts w:ascii="Verdana" w:hAnsi="Verdana" w:cs="Verdana"/>
          <w:i/>
          <w:iCs/>
          <w:sz w:val="16"/>
          <w:szCs w:val="16"/>
          <w:lang w:val="es-ES" w:eastAsia="es-ES"/>
        </w:rPr>
        <w:t>240.</w:t>
      </w:r>
      <w:r>
        <w:rPr>
          <w:rFonts w:ascii="Verdana" w:hAnsi="Verdana" w:cs="Verdana"/>
          <w:i/>
          <w:iCs/>
          <w:sz w:val="16"/>
          <w:szCs w:val="16"/>
          <w:lang w:val="es-ES" w:eastAsia="es-ES"/>
        </w:rPr>
        <w:noBreakHyphen/>
      </w:r>
      <w:proofErr w:type="gramEnd"/>
    </w:p>
    <w:p w:rsidR="00BC6C52" w:rsidRDefault="00EF31A5">
      <w:pPr>
        <w:numPr>
          <w:ilvl w:val="0"/>
          <w:numId w:val="7"/>
        </w:numPr>
        <w:kinsoku w:val="0"/>
        <w:overflowPunct w:val="0"/>
        <w:autoSpaceDE/>
        <w:autoSpaceDN/>
        <w:adjustRightInd/>
        <w:spacing w:before="28" w:line="196"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Se comunicarán por publicación los actos generales y por notificación los concretos.</w:t>
      </w:r>
    </w:p>
    <w:p w:rsidR="00BC6C52" w:rsidRDefault="00EF31A5">
      <w:pPr>
        <w:numPr>
          <w:ilvl w:val="0"/>
          <w:numId w:val="7"/>
        </w:numPr>
        <w:kinsoku w:val="0"/>
        <w:overflowPunct w:val="0"/>
        <w:autoSpaceDE/>
        <w:autoSpaceDN/>
        <w:adjustRightInd/>
        <w:spacing w:line="224"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un acto general afecte particularmente a persona cuyo lugar para notificaciones esté señalado en el expediente o sea conocido por la Administración, el acto deberá serle también notificado.</w:t>
      </w:r>
    </w:p>
    <w:p w:rsidR="00BC6C52" w:rsidRDefault="00EF31A5">
      <w:pPr>
        <w:kinsoku w:val="0"/>
        <w:overflowPunct w:val="0"/>
        <w:autoSpaceDE/>
        <w:autoSpaceDN/>
        <w:adjustRightInd/>
        <w:spacing w:before="263" w:line="193" w:lineRule="exact"/>
        <w:ind w:left="432"/>
        <w:textAlignment w:val="baseline"/>
        <w:rPr>
          <w:rFonts w:ascii="Verdana" w:hAnsi="Verdana" w:cs="Verdana"/>
          <w:sz w:val="24"/>
          <w:szCs w:val="24"/>
          <w:lang w:eastAsia="en-US"/>
        </w:rPr>
      </w:pPr>
      <w:r>
        <w:rPr>
          <w:rFonts w:ascii="Verdana" w:hAnsi="Verdana" w:cs="Verdana"/>
          <w:i/>
          <w:iCs/>
          <w:sz w:val="16"/>
          <w:szCs w:val="16"/>
          <w:lang w:val="es-ES" w:eastAsia="es-ES"/>
        </w:rPr>
        <w:t xml:space="preserve">Artículo </w:t>
      </w:r>
      <w:proofErr w:type="gramStart"/>
      <w:r>
        <w:rPr>
          <w:rFonts w:ascii="Verdana" w:hAnsi="Verdana" w:cs="Verdana"/>
          <w:i/>
          <w:iCs/>
          <w:sz w:val="16"/>
          <w:szCs w:val="16"/>
          <w:lang w:val="es-ES" w:eastAsia="es-ES"/>
        </w:rPr>
        <w:t>241.</w:t>
      </w:r>
      <w:r>
        <w:rPr>
          <w:rFonts w:ascii="Verdana" w:hAnsi="Verdana" w:cs="Verdana"/>
          <w:i/>
          <w:iCs/>
          <w:sz w:val="16"/>
          <w:szCs w:val="16"/>
          <w:lang w:val="es-ES" w:eastAsia="es-ES"/>
        </w:rPr>
        <w:noBreakHyphen/>
      </w:r>
      <w:proofErr w:type="gramEnd"/>
    </w:p>
    <w:p w:rsidR="00BC6C52" w:rsidRDefault="00EF31A5">
      <w:pPr>
        <w:numPr>
          <w:ilvl w:val="0"/>
          <w:numId w:val="8"/>
        </w:numPr>
        <w:kinsoku w:val="0"/>
        <w:overflowPunct w:val="0"/>
        <w:autoSpaceDE/>
        <w:autoSpaceDN/>
        <w:adjustRightInd/>
        <w:spacing w:before="35" w:line="199" w:lineRule="exact"/>
        <w:textAlignment w:val="baseline"/>
        <w:rPr>
          <w:rFonts w:ascii="Verdana" w:hAnsi="Verdana" w:cs="Verdana"/>
          <w:i/>
          <w:iCs/>
          <w:sz w:val="16"/>
          <w:szCs w:val="16"/>
          <w:lang w:val="es-ES" w:eastAsia="es-ES"/>
        </w:rPr>
      </w:pPr>
      <w:r>
        <w:rPr>
          <w:rFonts w:ascii="Verdana" w:hAnsi="Verdana" w:cs="Verdana"/>
          <w:i/>
          <w:iCs/>
          <w:sz w:val="16"/>
          <w:szCs w:val="16"/>
          <w:lang w:val="es-ES" w:eastAsia="es-ES"/>
        </w:rPr>
        <w:t>La publicación no puede normalmente suplir la notificación.</w:t>
      </w:r>
    </w:p>
    <w:p w:rsidR="00BC6C52" w:rsidRDefault="00EF31A5">
      <w:pPr>
        <w:numPr>
          <w:ilvl w:val="0"/>
          <w:numId w:val="8"/>
        </w:numPr>
        <w:kinsoku w:val="0"/>
        <w:overflowPunct w:val="0"/>
        <w:autoSpaceDE/>
        <w:autoSpaceDN/>
        <w:adjustRightInd/>
        <w:spacing w:line="22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ignore o esté equivocado el lugar para notificaciones al interesado por culpa de éste, deberá comunicársele el acto por publicación, en cuyo caso la comunicación se tendrá por hecha cinco días después de ésta última.</w:t>
      </w:r>
    </w:p>
    <w:p w:rsidR="00BC6C52" w:rsidRDefault="00EF31A5">
      <w:pPr>
        <w:numPr>
          <w:ilvl w:val="0"/>
          <w:numId w:val="8"/>
        </w:numPr>
        <w:kinsoku w:val="0"/>
        <w:overflowPunct w:val="0"/>
        <w:autoSpaceDE/>
        <w:autoSpaceDN/>
        <w:adjustRightInd/>
        <w:spacing w:line="223" w:lineRule="exact"/>
        <w:ind w:right="360"/>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w:t>
      </w:r>
    </w:p>
    <w:p w:rsidR="00BC6C52" w:rsidRDefault="00EF31A5">
      <w:pPr>
        <w:numPr>
          <w:ilvl w:val="0"/>
          <w:numId w:val="8"/>
        </w:numPr>
        <w:kinsoku w:val="0"/>
        <w:overflowPunct w:val="0"/>
        <w:autoSpaceDE/>
        <w:autoSpaceDN/>
        <w:adjustRightInd/>
        <w:spacing w:before="4" w:after="422" w:line="226"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publicación que suple la notificación se hará por tres veces consecutivas en el Diario Oficial y los términos se contarán a partir de la última.</w:t>
      </w:r>
    </w:p>
    <w:p w:rsidR="00BC6C52" w:rsidRDefault="00BC6C52">
      <w:pPr>
        <w:widowControl/>
        <w:rPr>
          <w:sz w:val="24"/>
          <w:szCs w:val="24"/>
        </w:rPr>
        <w:sectPr w:rsidR="00BC6C52">
          <w:pgSz w:w="12336" w:h="15739"/>
          <w:pgMar w:top="1280" w:right="1726" w:bottom="523" w:left="1702" w:header="720" w:footer="720" w:gutter="0"/>
          <w:cols w:space="720"/>
          <w:noEndnote/>
        </w:sectPr>
      </w:pPr>
    </w:p>
    <w:p w:rsidR="00BC6C52" w:rsidRDefault="00BC6C52">
      <w:pPr>
        <w:widowControl/>
        <w:rPr>
          <w:sz w:val="24"/>
          <w:szCs w:val="24"/>
        </w:rPr>
        <w:sectPr w:rsidR="00BC6C52">
          <w:type w:val="continuous"/>
          <w:pgSz w:w="12336" w:h="15739"/>
          <w:pgMar w:top="1280" w:right="2558" w:bottom="523" w:left="7258" w:header="720" w:footer="720" w:gutter="0"/>
          <w:cols w:space="720"/>
          <w:noEndnote/>
        </w:sectPr>
      </w:pPr>
    </w:p>
    <w:p w:rsidR="00BC6C52" w:rsidRDefault="00EF31A5">
      <w:pPr>
        <w:kinsoku w:val="0"/>
        <w:overflowPunct w:val="0"/>
        <w:autoSpaceDE/>
        <w:autoSpaceDN/>
        <w:adjustRightInd/>
        <w:spacing w:before="7" w:line="224"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Artículo 242.- Cuando la publicación supla la notificación se hará en una sección especial del Diario Oficial denominada "Notificaciones", clasificada por Ministerios y entes.</w:t>
      </w:r>
    </w:p>
    <w:p w:rsidR="00BC6C52" w:rsidRDefault="00EF31A5">
      <w:pPr>
        <w:kinsoku w:val="0"/>
        <w:overflowPunct w:val="0"/>
        <w:autoSpaceDE/>
        <w:autoSpaceDN/>
        <w:adjustRightInd/>
        <w:spacing w:before="240" w:line="192" w:lineRule="exact"/>
        <w:ind w:left="432"/>
        <w:textAlignment w:val="baseline"/>
        <w:rPr>
          <w:rFonts w:ascii="Verdana" w:hAnsi="Verdana" w:cs="Verdana"/>
          <w:sz w:val="24"/>
          <w:szCs w:val="24"/>
          <w:lang w:eastAsia="en-US"/>
        </w:rPr>
      </w:pPr>
      <w:r>
        <w:rPr>
          <w:rFonts w:ascii="Verdana" w:hAnsi="Verdana" w:cs="Verdana"/>
          <w:i/>
          <w:iCs/>
          <w:spacing w:val="-3"/>
          <w:sz w:val="16"/>
          <w:szCs w:val="16"/>
          <w:lang w:val="es-ES" w:eastAsia="es-ES"/>
        </w:rPr>
        <w:t xml:space="preserve">Artículo </w:t>
      </w:r>
      <w:proofErr w:type="gramStart"/>
      <w:r>
        <w:rPr>
          <w:rFonts w:ascii="Verdana" w:hAnsi="Verdana" w:cs="Verdana"/>
          <w:i/>
          <w:iCs/>
          <w:spacing w:val="-3"/>
          <w:sz w:val="16"/>
          <w:szCs w:val="16"/>
          <w:lang w:val="es-ES" w:eastAsia="es-ES"/>
        </w:rPr>
        <w:t>243.</w:t>
      </w:r>
      <w:r>
        <w:rPr>
          <w:rFonts w:ascii="Verdana" w:hAnsi="Verdana" w:cs="Verdana"/>
          <w:i/>
          <w:iCs/>
          <w:spacing w:val="-3"/>
          <w:sz w:val="16"/>
          <w:szCs w:val="16"/>
          <w:lang w:val="es-ES" w:eastAsia="es-ES"/>
        </w:rPr>
        <w:noBreakHyphen/>
      </w:r>
      <w:proofErr w:type="gramEnd"/>
    </w:p>
    <w:p w:rsidR="00BC6C52" w:rsidRDefault="00EF31A5">
      <w:pPr>
        <w:numPr>
          <w:ilvl w:val="0"/>
          <w:numId w:val="9"/>
        </w:numPr>
        <w:kinsoku w:val="0"/>
        <w:overflowPunct w:val="0"/>
        <w:autoSpaceDE/>
        <w:autoSpaceDN/>
        <w:adjustRightInd/>
        <w:spacing w:before="2" w:line="224"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La notificación podrá hacerse personalmente, por medio de telegrama o carta certificada dirigida al lugar señalado para notificaciones. Si no hay señalamiento al efecto hecho por la parte interesada, la notificación deberá hacerse en la residencia, el lugar de trabajo o la dirección del interesado, si constan en el expediente por indicación de la Administración o de cualquiera de las partes.</w:t>
      </w:r>
    </w:p>
    <w:p w:rsidR="00BC6C52" w:rsidRDefault="00EF31A5">
      <w:pPr>
        <w:numPr>
          <w:ilvl w:val="0"/>
          <w:numId w:val="9"/>
        </w:numPr>
        <w:kinsoku w:val="0"/>
        <w:overflowPunct w:val="0"/>
        <w:autoSpaceDE/>
        <w:autoSpaceDN/>
        <w:adjustRightInd/>
        <w:spacing w:line="22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el caso de notificación personal, servirá como prueba el acta respectiva firmada por el interesado o el notificador o, si aquel no ha querido firmar, este último dejará constancia de ello.</w:t>
      </w:r>
    </w:p>
    <w:p w:rsidR="00BC6C52" w:rsidRDefault="00EF31A5">
      <w:pPr>
        <w:numPr>
          <w:ilvl w:val="0"/>
          <w:numId w:val="9"/>
        </w:numPr>
        <w:kinsoku w:val="0"/>
        <w:overflowPunct w:val="0"/>
        <w:autoSpaceDE/>
        <w:autoSpaceDN/>
        <w:adjustRightInd/>
        <w:spacing w:before="3" w:line="22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 trate de telegrama o carta certificada, la notificación se tendrá por hecha con la boleta de retiro o el acta de recibo firmada por quien hace la entrega.</w:t>
      </w:r>
    </w:p>
    <w:p w:rsidR="00BC6C52" w:rsidRDefault="00EF31A5">
      <w:pPr>
        <w:numPr>
          <w:ilvl w:val="0"/>
          <w:numId w:val="9"/>
        </w:numPr>
        <w:kinsoku w:val="0"/>
        <w:overflowPunct w:val="0"/>
        <w:autoSpaceDE/>
        <w:autoSpaceDN/>
        <w:adjustRightInd/>
        <w:spacing w:line="22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no se trate de la primera notificación del procedimiento ni de otra resolución que deba notificarse personalmente, las resoluciones se podrán notificar por correo electrónico, fax o por cualquier otra forma tecnológica que permita la seguridad del acto de comunicación. Para tal efecto, las partes indicarán, en su primer escrito, el medio escogido para recibir las notificaciones posteriores. Cuando se utilicen estos medios, las copias de los escritos y de los documentos quedarán a disposición de las partes en la administración respectiva.</w:t>
      </w:r>
    </w:p>
    <w:p w:rsidR="00BC6C52" w:rsidRDefault="00EF31A5">
      <w:pPr>
        <w:numPr>
          <w:ilvl w:val="0"/>
          <w:numId w:val="9"/>
        </w:numPr>
        <w:kinsoku w:val="0"/>
        <w:overflowPunct w:val="0"/>
        <w:autoSpaceDE/>
        <w:autoSpaceDN/>
        <w:adjustRightInd/>
        <w:spacing w:line="221"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faculta a la Administración para que, además de las formas de notificación previstas en esta Ley, implemente otras modalidades de notificación, cuando los sistemas tecnológicos lo permitan, siempre que se garantice la seguridad del acto de comunicación, el debido proceso y no se cause indefensión.</w:t>
      </w:r>
    </w:p>
    <w:p w:rsidR="00BC6C52" w:rsidRDefault="00EF31A5">
      <w:pPr>
        <w:kinsoku w:val="0"/>
        <w:overflowPunct w:val="0"/>
        <w:autoSpaceDE/>
        <w:autoSpaceDN/>
        <w:adjustRightInd/>
        <w:spacing w:before="6" w:line="219"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(Así reformado por el artículo 63 de la ley de Notificaciones Judiciales,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8687 del 4 de diciembre de 2008)</w:t>
      </w:r>
    </w:p>
    <w:p w:rsidR="00BC6C52" w:rsidRDefault="00EF31A5">
      <w:pPr>
        <w:kinsoku w:val="0"/>
        <w:overflowPunct w:val="0"/>
        <w:autoSpaceDE/>
        <w:autoSpaceDN/>
        <w:adjustRightInd/>
        <w:spacing w:before="254" w:line="192" w:lineRule="exact"/>
        <w:ind w:left="432"/>
        <w:textAlignment w:val="baseline"/>
        <w:rPr>
          <w:rFonts w:ascii="Verdana" w:hAnsi="Verdana" w:cs="Verdana"/>
          <w:sz w:val="24"/>
          <w:szCs w:val="24"/>
          <w:lang w:eastAsia="en-US"/>
        </w:rPr>
      </w:pPr>
      <w:r>
        <w:rPr>
          <w:rFonts w:ascii="Verdana" w:hAnsi="Verdana" w:cs="Verdana"/>
          <w:i/>
          <w:iCs/>
          <w:spacing w:val="-2"/>
          <w:sz w:val="16"/>
          <w:szCs w:val="16"/>
          <w:lang w:val="es-ES" w:eastAsia="es-ES"/>
        </w:rPr>
        <w:t xml:space="preserve">Artículo </w:t>
      </w:r>
      <w:proofErr w:type="gramStart"/>
      <w:r>
        <w:rPr>
          <w:rFonts w:ascii="Verdana" w:hAnsi="Verdana" w:cs="Verdana"/>
          <w:i/>
          <w:iCs/>
          <w:spacing w:val="-2"/>
          <w:sz w:val="16"/>
          <w:szCs w:val="16"/>
          <w:lang w:val="es-ES" w:eastAsia="es-ES"/>
        </w:rPr>
        <w:t>244.</w:t>
      </w:r>
      <w:r>
        <w:rPr>
          <w:rFonts w:ascii="Verdana" w:hAnsi="Verdana" w:cs="Verdana"/>
          <w:i/>
          <w:iCs/>
          <w:spacing w:val="-2"/>
          <w:sz w:val="16"/>
          <w:szCs w:val="16"/>
          <w:lang w:val="es-ES" w:eastAsia="es-ES"/>
        </w:rPr>
        <w:noBreakHyphen/>
      </w:r>
      <w:proofErr w:type="gramEnd"/>
    </w:p>
    <w:p w:rsidR="00BC6C52" w:rsidRDefault="00EF31A5">
      <w:pPr>
        <w:numPr>
          <w:ilvl w:val="0"/>
          <w:numId w:val="10"/>
        </w:numPr>
        <w:kinsoku w:val="0"/>
        <w:overflowPunct w:val="0"/>
        <w:autoSpaceDE/>
        <w:autoSpaceDN/>
        <w:adjustRightInd/>
        <w:spacing w:before="10" w:line="22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Cuando sean varias las partes o los destinatarios del acto, el mismo se comunicará a todos salvo si actúan unidos bajo una misma representación o si han designado un solo domicilio para notificaciones, en cuyo caso éstas se harán en la dirección única correspondiente.</w:t>
      </w:r>
    </w:p>
    <w:p w:rsidR="00BC6C52" w:rsidRDefault="00EF31A5">
      <w:pPr>
        <w:numPr>
          <w:ilvl w:val="0"/>
          <w:numId w:val="10"/>
        </w:numPr>
        <w:kinsoku w:val="0"/>
        <w:overflowPunct w:val="0"/>
        <w:autoSpaceDE/>
        <w:autoSpaceDN/>
        <w:adjustRightInd/>
        <w:spacing w:before="11" w:line="21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Si una sola parte tiene varios apoderados, será notificada una sola vez, en la oficina señalada de primera.</w:t>
      </w:r>
    </w:p>
    <w:p w:rsidR="00BC6C52" w:rsidRDefault="00EF31A5">
      <w:pPr>
        <w:kinsoku w:val="0"/>
        <w:overflowPunct w:val="0"/>
        <w:autoSpaceDE/>
        <w:autoSpaceDN/>
        <w:adjustRightInd/>
        <w:spacing w:before="251"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245.</w:t>
      </w:r>
      <w:r>
        <w:rPr>
          <w:rFonts w:ascii="Verdana" w:hAnsi="Verdana" w:cs="Verdana"/>
          <w:i/>
          <w:iCs/>
          <w:spacing w:val="-1"/>
          <w:sz w:val="16"/>
          <w:szCs w:val="16"/>
          <w:lang w:val="es-ES" w:eastAsia="es-ES"/>
        </w:rPr>
        <w:noBreakHyphen/>
      </w:r>
      <w:proofErr w:type="gramEnd"/>
    </w:p>
    <w:p w:rsidR="00BC6C52" w:rsidRDefault="00EF31A5">
      <w:pPr>
        <w:kinsoku w:val="0"/>
        <w:overflowPunct w:val="0"/>
        <w:autoSpaceDE/>
        <w:autoSpaceDN/>
        <w:adjustRightInd/>
        <w:spacing w:before="41" w:line="202" w:lineRule="exact"/>
        <w:ind w:left="432"/>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La notificación contendrá el texto íntegro del acto con indicación de los recursos procedentes, del</w:t>
      </w:r>
    </w:p>
    <w:p w:rsidR="00BC6C52" w:rsidRDefault="00EF31A5">
      <w:pPr>
        <w:kinsoku w:val="0"/>
        <w:overflowPunct w:val="0"/>
        <w:autoSpaceDE/>
        <w:autoSpaceDN/>
        <w:adjustRightInd/>
        <w:spacing w:before="21" w:line="200" w:lineRule="exact"/>
        <w:ind w:left="432"/>
        <w:textAlignment w:val="baseline"/>
        <w:rPr>
          <w:rFonts w:ascii="Verdana" w:hAnsi="Verdana" w:cs="Verdana"/>
          <w:i/>
          <w:iCs/>
          <w:sz w:val="16"/>
          <w:szCs w:val="16"/>
          <w:lang w:val="es-ES" w:eastAsia="es-ES"/>
        </w:rPr>
      </w:pPr>
      <w:r>
        <w:rPr>
          <w:rFonts w:ascii="Verdana" w:hAnsi="Verdana" w:cs="Verdana"/>
          <w:i/>
          <w:iCs/>
          <w:sz w:val="16"/>
          <w:szCs w:val="16"/>
          <w:lang w:val="es-ES" w:eastAsia="es-ES"/>
        </w:rPr>
        <w:t>órgano que los resolverá, de aquél ante el cual deben interponerse y del plazo para interponerlos.</w:t>
      </w:r>
    </w:p>
    <w:p w:rsidR="00BC6C52" w:rsidRDefault="00EF31A5">
      <w:pPr>
        <w:kinsoku w:val="0"/>
        <w:overflowPunct w:val="0"/>
        <w:autoSpaceDE/>
        <w:autoSpaceDN/>
        <w:adjustRightInd/>
        <w:spacing w:before="239"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246.</w:t>
      </w:r>
      <w:r>
        <w:rPr>
          <w:rFonts w:ascii="Verdana" w:hAnsi="Verdana" w:cs="Verdana"/>
          <w:i/>
          <w:iCs/>
          <w:spacing w:val="-1"/>
          <w:sz w:val="16"/>
          <w:szCs w:val="16"/>
          <w:lang w:val="es-ES" w:eastAsia="es-ES"/>
        </w:rPr>
        <w:noBreakHyphen/>
      </w:r>
      <w:proofErr w:type="gramEnd"/>
    </w:p>
    <w:p w:rsidR="00BC6C52" w:rsidRDefault="00EF31A5">
      <w:pPr>
        <w:kinsoku w:val="0"/>
        <w:overflowPunct w:val="0"/>
        <w:autoSpaceDE/>
        <w:autoSpaceDN/>
        <w:adjustRightInd/>
        <w:spacing w:before="39" w:line="202" w:lineRule="exact"/>
        <w:ind w:left="432"/>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La publicación que supla la notificación contendrá en relación lo mismo que ésta contiene</w:t>
      </w:r>
    </w:p>
    <w:p w:rsidR="00BC6C52" w:rsidRDefault="00EF31A5">
      <w:pPr>
        <w:kinsoku w:val="0"/>
        <w:overflowPunct w:val="0"/>
        <w:autoSpaceDE/>
        <w:autoSpaceDN/>
        <w:adjustRightInd/>
        <w:spacing w:before="14" w:line="192" w:lineRule="exact"/>
        <w:ind w:left="432"/>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literalmente.</w:t>
      </w:r>
    </w:p>
    <w:p w:rsidR="00BC6C52" w:rsidRDefault="00EF31A5">
      <w:pPr>
        <w:kinsoku w:val="0"/>
        <w:overflowPunct w:val="0"/>
        <w:autoSpaceDE/>
        <w:autoSpaceDN/>
        <w:adjustRightInd/>
        <w:spacing w:before="244" w:line="192" w:lineRule="exact"/>
        <w:ind w:left="43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247.</w:t>
      </w:r>
      <w:r>
        <w:rPr>
          <w:rFonts w:ascii="Verdana" w:hAnsi="Verdana" w:cs="Verdana"/>
          <w:i/>
          <w:iCs/>
          <w:spacing w:val="-1"/>
          <w:sz w:val="16"/>
          <w:szCs w:val="16"/>
          <w:lang w:val="es-ES" w:eastAsia="es-ES"/>
        </w:rPr>
        <w:noBreakHyphen/>
      </w:r>
      <w:proofErr w:type="gramEnd"/>
    </w:p>
    <w:p w:rsidR="00BC6C52" w:rsidRDefault="00EF31A5">
      <w:pPr>
        <w:numPr>
          <w:ilvl w:val="0"/>
          <w:numId w:val="11"/>
        </w:numPr>
        <w:kinsoku w:val="0"/>
        <w:overflowPunct w:val="0"/>
        <w:autoSpaceDE/>
        <w:autoSpaceDN/>
        <w:adjustRightInd/>
        <w:spacing w:line="22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comunicación hecha por un medio inadecuado, o fuera del lugar debido, u omisa en cuanto a una parte cualquiera de la disposición del acto, será absolutamente nula y se tendrá por hecha en el momento en que gestione la parte o el interesado, dándose por enterado, expresa o implícitamente, ante el órgano director competente.</w:t>
      </w:r>
    </w:p>
    <w:p w:rsidR="00BC6C52" w:rsidRDefault="00EF31A5">
      <w:pPr>
        <w:numPr>
          <w:ilvl w:val="0"/>
          <w:numId w:val="11"/>
        </w:numPr>
        <w:kinsoku w:val="0"/>
        <w:overflowPunct w:val="0"/>
        <w:autoSpaceDE/>
        <w:autoSpaceDN/>
        <w:adjustRightInd/>
        <w:spacing w:before="14" w:line="21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comunicación defectuosa por cualquier otra omisión será relativamente nula y se tendrá por válida y bien hecha si la parte o el interesado no gestionan su anulación dentro de los diez días posteriores a su realización.</w:t>
      </w:r>
    </w:p>
    <w:p w:rsidR="00BC6C52" w:rsidRDefault="00EF31A5">
      <w:pPr>
        <w:numPr>
          <w:ilvl w:val="0"/>
          <w:numId w:val="11"/>
        </w:numPr>
        <w:kinsoku w:val="0"/>
        <w:overflowPunct w:val="0"/>
        <w:autoSpaceDE/>
        <w:autoSpaceDN/>
        <w:adjustRightInd/>
        <w:spacing w:before="22" w:line="217"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No convalidarán la notificación relativamente nula las gestiones de otra índole dentro del plazo indicado en el párrafo anterior.</w:t>
      </w:r>
    </w:p>
    <w:p w:rsidR="00BC6C52" w:rsidRDefault="00EF31A5">
      <w:pPr>
        <w:kinsoku w:val="0"/>
        <w:overflowPunct w:val="0"/>
        <w:autoSpaceDE/>
        <w:autoSpaceDN/>
        <w:adjustRightInd/>
        <w:spacing w:before="338" w:line="26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debe verse en concordancia además con el numeral 223 de la Ley General de la Administración Pública que indica:</w:t>
      </w:r>
    </w:p>
    <w:p w:rsidR="00BC6C52" w:rsidRDefault="00EF31A5">
      <w:pPr>
        <w:kinsoku w:val="0"/>
        <w:overflowPunct w:val="0"/>
        <w:autoSpaceDE/>
        <w:autoSpaceDN/>
        <w:adjustRightInd/>
        <w:spacing w:before="277" w:line="192" w:lineRule="exact"/>
        <w:ind w:left="1080"/>
        <w:textAlignment w:val="baseline"/>
        <w:rPr>
          <w:rFonts w:ascii="Verdana" w:hAnsi="Verdana" w:cs="Verdana"/>
          <w:sz w:val="24"/>
          <w:szCs w:val="24"/>
          <w:lang w:eastAsia="en-US"/>
        </w:rPr>
      </w:pPr>
      <w:r>
        <w:rPr>
          <w:rFonts w:ascii="Verdana" w:hAnsi="Verdana" w:cs="Verdana"/>
          <w:i/>
          <w:iCs/>
          <w:spacing w:val="8"/>
          <w:sz w:val="16"/>
          <w:szCs w:val="16"/>
          <w:lang w:val="es-ES" w:eastAsia="es-ES"/>
        </w:rPr>
        <w:t xml:space="preserve">"Artículo </w:t>
      </w:r>
      <w:proofErr w:type="gramStart"/>
      <w:r>
        <w:rPr>
          <w:rFonts w:ascii="Verdana" w:hAnsi="Verdana" w:cs="Verdana"/>
          <w:i/>
          <w:iCs/>
          <w:spacing w:val="8"/>
          <w:sz w:val="16"/>
          <w:szCs w:val="16"/>
          <w:lang w:val="es-ES" w:eastAsia="es-ES"/>
        </w:rPr>
        <w:t>223.</w:t>
      </w:r>
      <w:r>
        <w:rPr>
          <w:rFonts w:ascii="Verdana" w:hAnsi="Verdana" w:cs="Verdana"/>
          <w:i/>
          <w:iCs/>
          <w:spacing w:val="8"/>
          <w:sz w:val="16"/>
          <w:szCs w:val="16"/>
          <w:lang w:val="es-ES" w:eastAsia="es-ES"/>
        </w:rPr>
        <w:noBreakHyphen/>
      </w:r>
      <w:proofErr w:type="gramEnd"/>
    </w:p>
    <w:p w:rsidR="00BC6C52" w:rsidRDefault="00EF31A5">
      <w:pPr>
        <w:kinsoku w:val="0"/>
        <w:overflowPunct w:val="0"/>
        <w:autoSpaceDE/>
        <w:autoSpaceDN/>
        <w:adjustRightInd/>
        <w:spacing w:before="45" w:after="388" w:line="197" w:lineRule="exact"/>
        <w:ind w:left="432" w:right="432" w:firstLine="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1. Sólo causará nulidad de lo actuado la omisión de formalidades sustanciales del procedimiento.</w:t>
      </w:r>
    </w:p>
    <w:p w:rsidR="00BC6C52" w:rsidRDefault="00BC6C52">
      <w:pPr>
        <w:widowControl/>
        <w:rPr>
          <w:sz w:val="24"/>
          <w:szCs w:val="24"/>
        </w:rPr>
        <w:sectPr w:rsidR="00BC6C52">
          <w:pgSz w:w="12336" w:h="15730"/>
          <w:pgMar w:top="1460" w:right="1610" w:bottom="294" w:left="1818" w:header="720" w:footer="720" w:gutter="0"/>
          <w:cols w:space="720"/>
          <w:noEndnote/>
        </w:sectPr>
      </w:pPr>
    </w:p>
    <w:p w:rsidR="00BC6C52" w:rsidRDefault="00BC6C52">
      <w:pPr>
        <w:widowControl/>
        <w:rPr>
          <w:sz w:val="24"/>
          <w:szCs w:val="24"/>
        </w:rPr>
        <w:sectPr w:rsidR="00BC6C52">
          <w:type w:val="continuous"/>
          <w:pgSz w:w="12336" w:h="15730"/>
          <w:pgMar w:top="1460" w:right="2474" w:bottom="294" w:left="7342" w:header="720" w:footer="720" w:gutter="0"/>
          <w:cols w:space="720"/>
          <w:noEndnote/>
        </w:sectPr>
      </w:pPr>
    </w:p>
    <w:p w:rsidR="00BC6C52" w:rsidRDefault="00EF31A5">
      <w:pPr>
        <w:kinsoku w:val="0"/>
        <w:overflowPunct w:val="0"/>
        <w:autoSpaceDE/>
        <w:autoSpaceDN/>
        <w:adjustRightInd/>
        <w:spacing w:before="24" w:line="201" w:lineRule="exact"/>
        <w:ind w:left="360" w:right="432" w:firstLine="72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2. Se entenderá como sustancial la formalidad cuya realización correcta hubiera impedido o cambiado la decisión final en aspectos importantes, o cuya omisión causare indefensión."</w:t>
      </w:r>
    </w:p>
    <w:p w:rsidR="00BC6C52" w:rsidRDefault="00EF31A5">
      <w:pPr>
        <w:kinsoku w:val="0"/>
        <w:overflowPunct w:val="0"/>
        <w:autoSpaceDE/>
        <w:autoSpaceDN/>
        <w:adjustRightInd/>
        <w:spacing w:before="262" w:line="258"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 mayor abundancia véase lo indicado por la Sala Constitucional en su sentencia voto número 2011-000308, dictado a las 10 horas 3 minutos del 14 de enero de 2011 en el que indicó:</w:t>
      </w:r>
    </w:p>
    <w:p w:rsidR="00BC6C52" w:rsidRDefault="00EF31A5">
      <w:pPr>
        <w:kinsoku w:val="0"/>
        <w:overflowPunct w:val="0"/>
        <w:autoSpaceDE/>
        <w:autoSpaceDN/>
        <w:adjustRightInd/>
        <w:spacing w:before="233" w:line="218" w:lineRule="exact"/>
        <w:ind w:left="360"/>
        <w:jc w:val="both"/>
        <w:textAlignment w:val="baseline"/>
        <w:rPr>
          <w:rFonts w:ascii="Verdana" w:hAnsi="Verdana" w:cs="Verdana"/>
          <w:sz w:val="24"/>
          <w:szCs w:val="24"/>
          <w:lang w:eastAsia="en-US"/>
        </w:rPr>
      </w:pPr>
      <w:r>
        <w:rPr>
          <w:rFonts w:ascii="Verdana" w:hAnsi="Verdana" w:cs="Verdana"/>
          <w:spacing w:val="-1"/>
          <w:sz w:val="18"/>
          <w:szCs w:val="18"/>
          <w:lang w:val="es-ES" w:eastAsia="es-ES"/>
        </w:rPr>
        <w:t xml:space="preserve">"(...) </w:t>
      </w:r>
      <w:proofErr w:type="gramStart"/>
      <w:r>
        <w:rPr>
          <w:rFonts w:ascii="Verdana" w:hAnsi="Verdana" w:cs="Verdana"/>
          <w:spacing w:val="-1"/>
          <w:sz w:val="18"/>
          <w:szCs w:val="18"/>
          <w:lang w:val="es-ES" w:eastAsia="es-ES"/>
        </w:rPr>
        <w:t>IV.</w:t>
      </w:r>
      <w:r>
        <w:rPr>
          <w:rFonts w:ascii="Verdana" w:hAnsi="Verdana" w:cs="Verdana"/>
          <w:spacing w:val="-1"/>
          <w:sz w:val="18"/>
          <w:szCs w:val="18"/>
          <w:lang w:val="es-ES" w:eastAsia="es-ES"/>
        </w:rPr>
        <w:noBreakHyphen/>
      </w:r>
      <w:proofErr w:type="gramEnd"/>
    </w:p>
    <w:p w:rsidR="00BC6C52" w:rsidRDefault="00EF31A5">
      <w:pPr>
        <w:kinsoku w:val="0"/>
        <w:overflowPunct w:val="0"/>
        <w:autoSpaceDE/>
        <w:autoSpaceDN/>
        <w:adjustRightInd/>
        <w:spacing w:before="31" w:line="218" w:lineRule="exact"/>
        <w:ind w:left="360" w:right="432"/>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 xml:space="preserve">Sobre la notificación del auto de apertura del procedimiento disciplinario. En cuanto al alegato del recurrente de que nunca fue notificado del procedimiento disciplinario seguido en su contra, se verifica que la resolución número AJD-RES-362-2010 fue notificada al recurrente mediante edicto publicado en el boletín judicial no. 147. Así, se desprende </w:t>
      </w:r>
      <w:proofErr w:type="gramStart"/>
      <w:r>
        <w:rPr>
          <w:rFonts w:ascii="Verdana" w:hAnsi="Verdana" w:cs="Verdana"/>
          <w:spacing w:val="-2"/>
          <w:sz w:val="18"/>
          <w:szCs w:val="18"/>
          <w:lang w:val="es-ES" w:eastAsia="es-ES"/>
        </w:rPr>
        <w:t>que</w:t>
      </w:r>
      <w:proofErr w:type="gramEnd"/>
      <w:r>
        <w:rPr>
          <w:rFonts w:ascii="Verdana" w:hAnsi="Verdana" w:cs="Verdana"/>
          <w:spacing w:val="-2"/>
          <w:sz w:val="18"/>
          <w:szCs w:val="18"/>
          <w:lang w:val="es-ES" w:eastAsia="es-ES"/>
        </w:rPr>
        <w:t xml:space="preserve"> de previo a esta publicación del inicio del procedimiento disciplinario, la Administración intentó agotar todas las posibilidades de ubicar al accionante para notificarle personalmente, sin embargo, no lo logró. Al respecto, observa la Sala que la dificultad de ubicar al accionante se debió a que el recurrente no volvió a su lugar de trabajo y en el lugar señalado como su domicilio se le indicó al notificador que el recurrente ya no vivía ahí. Igualmente, se le contacto por </w:t>
      </w:r>
      <w:proofErr w:type="gramStart"/>
      <w:r>
        <w:rPr>
          <w:rFonts w:ascii="Verdana" w:hAnsi="Verdana" w:cs="Verdana"/>
          <w:spacing w:val="-2"/>
          <w:sz w:val="18"/>
          <w:szCs w:val="18"/>
          <w:lang w:val="es-ES" w:eastAsia="es-ES"/>
        </w:rPr>
        <w:t>teléfono</w:t>
      </w:r>
      <w:proofErr w:type="gramEnd"/>
      <w:r>
        <w:rPr>
          <w:rFonts w:ascii="Verdana" w:hAnsi="Verdana" w:cs="Verdana"/>
          <w:spacing w:val="-2"/>
          <w:sz w:val="18"/>
          <w:szCs w:val="18"/>
          <w:lang w:val="es-ES" w:eastAsia="es-ES"/>
        </w:rPr>
        <w:t xml:space="preserve"> pero el recurrente no quiso dar la dirección exacta de su casa. Por último, la Administración solicitó al Registro de Personas del Registro Nacional indicar el nombre y la dirección exacta del domicilio del recurrente, lo cual no fue posible al no encontrar ninguna inscripción al nombre del recurrente. En ese sentido, obsérvese que la Administración realizó verdaderos y grandes esfuerzos para ubicar al accionante. De ahí que no nos encontramos ante un caso normal en que el cual la Administración pueda -por las vías usuales- notificar personalmente al investigado, ya que como se desprende de lo informado, no fue posible localizar al amparado, pese a los ingentes esfuerzos que se hicieron para cumplir con esa diligencia. En consecuencia, estima este Tribunal que el procedimiento seguido, consistente en comunicar por edicto al tutelado la resolución inicial del procedimiento administrativo, no quebranta los recaudos formales y sustanciales del debido proceso (véase en sentido similar, la sentencia No. 2005-00898 de las 15:18 horas del 31 de enero del 2005</w:t>
      </w:r>
      <w:proofErr w:type="gramStart"/>
      <w:r>
        <w:rPr>
          <w:rFonts w:ascii="Verdana" w:hAnsi="Verdana" w:cs="Verdana"/>
          <w:spacing w:val="-2"/>
          <w:sz w:val="18"/>
          <w:szCs w:val="18"/>
          <w:lang w:val="es-ES" w:eastAsia="es-ES"/>
        </w:rPr>
        <w:t>).(...)</w:t>
      </w:r>
      <w:proofErr w:type="gramEnd"/>
      <w:r>
        <w:rPr>
          <w:rFonts w:ascii="Verdana" w:hAnsi="Verdana" w:cs="Verdana"/>
          <w:spacing w:val="-2"/>
          <w:sz w:val="18"/>
          <w:szCs w:val="18"/>
          <w:lang w:val="es-ES" w:eastAsia="es-ES"/>
        </w:rPr>
        <w:t>". El Tribunal comparte lo resuelto en aquella sede constitucional y por las razones expuestas, estimamos que tampoco se violentó el debido legal. Ergo, el traslado de cargos contenido en la resolución AJD-RES-362-2010 fue debidamente notificado por edictos al accionante, sin que esa actuación ocasionase violación a su derecho de defensa."</w:t>
      </w:r>
    </w:p>
    <w:p w:rsidR="00BC6C52" w:rsidRDefault="00EF31A5">
      <w:pPr>
        <w:kinsoku w:val="0"/>
        <w:overflowPunct w:val="0"/>
        <w:autoSpaceDE/>
        <w:autoSpaceDN/>
        <w:adjustRightInd/>
        <w:spacing w:before="261"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de conformidad con lo indicado, el acto impugnado es nulo por cuanto en el procedimiento administrativo se dio un vicio sustancial que afecta elementos esenciales del acto como son el motivo el cual se sustenta en lo recomendado por el órgano director, el que con su actuar violento el derecho constitucional del debido proceso en contra del recurrente dejándolo en indefensión ya que nunca se le notificó del procedimiento administrativo de caducidad de manera efectiva y siguiendo los procedimientos indicados en la Ley, por lo que el recurso debe ser acogido.</w:t>
      </w:r>
    </w:p>
    <w:p w:rsidR="00BC6C52" w:rsidRDefault="00EF31A5">
      <w:pPr>
        <w:kinsoku w:val="0"/>
        <w:overflowPunct w:val="0"/>
        <w:autoSpaceDE/>
        <w:autoSpaceDN/>
        <w:adjustRightInd/>
        <w:spacing w:before="282" w:line="27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 los demás argumentos del recurrente, en el sentido de que él había cambiado su dirección de correo y había indicado ante el Consejo de Transporte </w:t>
      </w:r>
      <w:r w:rsidRPr="00EF31A5">
        <w:rPr>
          <w:rFonts w:ascii="Verdana" w:hAnsi="Verdana" w:cs="Verdana"/>
          <w:sz w:val="22"/>
          <w:szCs w:val="22"/>
          <w:lang w:val="es-ES" w:eastAsia="es-ES"/>
        </w:rPr>
        <w:t xml:space="preserve">Público como la correcta el correo </w:t>
      </w:r>
      <w:hyperlink r:id="rId12" w:history="1">
        <w:r w:rsidRPr="00EF31A5">
          <w:rPr>
            <w:rStyle w:val="Hipervnculo"/>
            <w:rFonts w:ascii="Verdana" w:hAnsi="Verdana" w:cs="Verdana"/>
            <w:color w:val="auto"/>
            <w:sz w:val="22"/>
            <w:szCs w:val="22"/>
            <w:lang w:val="es-ES" w:eastAsia="es-ES"/>
          </w:rPr>
          <w:t>xxxxxxxx@hotmail.com</w:t>
        </w:r>
      </w:hyperlink>
      <w:r w:rsidRPr="00EF31A5">
        <w:rPr>
          <w:rFonts w:ascii="Verdana" w:hAnsi="Verdana" w:cs="Verdana"/>
          <w:sz w:val="22"/>
          <w:szCs w:val="22"/>
          <w:u w:val="single"/>
          <w:lang w:val="es-ES" w:eastAsia="es-ES"/>
        </w:rPr>
        <w:t>,</w:t>
      </w:r>
      <w:r w:rsidRPr="00EF31A5">
        <w:rPr>
          <w:rFonts w:ascii="Verdana" w:hAnsi="Verdana" w:cs="Verdana"/>
          <w:sz w:val="22"/>
          <w:szCs w:val="22"/>
          <w:lang w:val="es-ES" w:eastAsia="es-ES"/>
        </w:rPr>
        <w:t xml:space="preserve"> no acreditó prueba</w:t>
      </w:r>
      <w:r>
        <w:rPr>
          <w:rFonts w:ascii="Verdana" w:hAnsi="Verdana" w:cs="Verdana"/>
          <w:sz w:val="22"/>
          <w:szCs w:val="22"/>
          <w:lang w:val="es-ES" w:eastAsia="es-ES"/>
        </w:rPr>
        <w:t xml:space="preserve"> fehaciente al expediente de tal gestión, sin embargo si llama la atención a este Tribunal que el Consejo la utilizó en algunas oportunidades.</w:t>
      </w:r>
    </w:p>
    <w:p w:rsidR="00BC6C52" w:rsidRDefault="00EF31A5">
      <w:pPr>
        <w:kinsoku w:val="0"/>
        <w:overflowPunct w:val="0"/>
        <w:autoSpaceDE/>
        <w:autoSpaceDN/>
        <w:adjustRightInd/>
        <w:spacing w:before="221" w:line="312" w:lineRule="exact"/>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Analizadas las piezas del expediente se puede determinar que el acto de apertura del procedimiento es notificado al recurrente al correo electrónico </w:t>
      </w:r>
      <w:r w:rsidRPr="00EF31A5">
        <w:rPr>
          <w:rFonts w:ascii="Verdana" w:hAnsi="Verdana" w:cs="Verdana"/>
          <w:spacing w:val="-1"/>
          <w:sz w:val="22"/>
          <w:szCs w:val="22"/>
          <w:u w:val="single"/>
          <w:lang w:val="es-ES" w:eastAsia="es-ES"/>
        </w:rPr>
        <w:t>xxxxxxxx@</w:t>
      </w:r>
      <w:hyperlink r:id="rId13" w:history="1">
        <w:r w:rsidRPr="00EF31A5">
          <w:rPr>
            <w:rFonts w:ascii="Verdana" w:hAnsi="Verdana" w:cs="Verdana"/>
            <w:spacing w:val="-1"/>
            <w:sz w:val="22"/>
            <w:szCs w:val="22"/>
            <w:u w:val="single"/>
            <w:lang w:val="es-ES" w:eastAsia="es-ES"/>
          </w:rPr>
          <w:t>hotmail.com</w:t>
        </w:r>
      </w:hyperlink>
      <w:r>
        <w:rPr>
          <w:rFonts w:ascii="Verdana" w:hAnsi="Verdana" w:cs="Verdana"/>
          <w:spacing w:val="-1"/>
          <w:sz w:val="22"/>
          <w:szCs w:val="22"/>
          <w:lang w:val="es-ES" w:eastAsia="es-ES"/>
        </w:rPr>
        <w:t xml:space="preserve"> y esta cuenta dio error y no pudo ser notificada. Se</w:t>
      </w:r>
    </w:p>
    <w:p w:rsidR="00BC6C52" w:rsidRDefault="00BC6C52" w:rsidP="00EF31A5">
      <w:pPr>
        <w:widowControl/>
        <w:jc w:val="both"/>
        <w:rPr>
          <w:sz w:val="24"/>
          <w:szCs w:val="24"/>
        </w:rPr>
        <w:sectPr w:rsidR="00BC6C52">
          <w:pgSz w:w="12336" w:h="15730"/>
          <w:pgMar w:top="1260" w:right="1707" w:bottom="534" w:left="1721" w:header="720" w:footer="720" w:gutter="0"/>
          <w:cols w:space="720"/>
          <w:noEndnote/>
        </w:sectPr>
      </w:pPr>
    </w:p>
    <w:p w:rsidR="00BC6C52" w:rsidRDefault="00EF31A5" w:rsidP="00EF31A5">
      <w:pPr>
        <w:kinsoku w:val="0"/>
        <w:overflowPunct w:val="0"/>
        <w:autoSpaceDE/>
        <w:autoSpaceDN/>
        <w:adjustRightInd/>
        <w:spacing w:line="303" w:lineRule="exact"/>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lastRenderedPageBreak/>
        <w:t xml:space="preserve">tiene además que, en el contrato de concesión firmado en el año 2014, se consignó dicho correo electrónico como medio para escuchar notificaciones, pero el 22 de junio de 2016, se envía un correo a varios concesionarios y entre las </w:t>
      </w:r>
      <w:r w:rsidRPr="00EF31A5">
        <w:rPr>
          <w:rFonts w:ascii="Verdana" w:hAnsi="Verdana" w:cs="Verdana"/>
          <w:spacing w:val="-2"/>
          <w:sz w:val="22"/>
          <w:szCs w:val="22"/>
          <w:lang w:val="es-ES" w:eastAsia="es-ES"/>
        </w:rPr>
        <w:t xml:space="preserve">cuentas de correo se consigna </w:t>
      </w:r>
      <w:r w:rsidRPr="00EF31A5">
        <w:rPr>
          <w:rFonts w:ascii="Verdana" w:hAnsi="Verdana" w:cs="Verdana"/>
          <w:spacing w:val="-2"/>
          <w:sz w:val="22"/>
          <w:szCs w:val="22"/>
          <w:u w:val="single"/>
          <w:lang w:val="es-ES" w:eastAsia="es-ES"/>
        </w:rPr>
        <w:t>xxxxxxx@</w:t>
      </w:r>
      <w:hyperlink r:id="rId14" w:history="1">
        <w:r w:rsidRPr="00EF31A5">
          <w:rPr>
            <w:rFonts w:ascii="Verdana" w:hAnsi="Verdana" w:cs="Verdana"/>
            <w:spacing w:val="-2"/>
            <w:sz w:val="22"/>
            <w:szCs w:val="22"/>
            <w:u w:val="single"/>
            <w:lang w:val="es-ES" w:eastAsia="es-ES"/>
          </w:rPr>
          <w:t>hotmail.com</w:t>
        </w:r>
      </w:hyperlink>
      <w:r w:rsidRPr="00EF31A5">
        <w:rPr>
          <w:rFonts w:ascii="Verdana" w:hAnsi="Verdana" w:cs="Verdana"/>
          <w:spacing w:val="-2"/>
          <w:sz w:val="22"/>
          <w:szCs w:val="22"/>
          <w:u w:val="single"/>
          <w:lang w:val="es-ES" w:eastAsia="es-ES"/>
        </w:rPr>
        <w:t>.</w:t>
      </w:r>
      <w:r w:rsidRPr="00EF31A5">
        <w:rPr>
          <w:rFonts w:ascii="Verdana" w:hAnsi="Verdana" w:cs="Verdana"/>
          <w:spacing w:val="-2"/>
          <w:sz w:val="22"/>
          <w:szCs w:val="22"/>
          <w:lang w:val="es-ES" w:eastAsia="es-ES"/>
        </w:rPr>
        <w:t xml:space="preserve"> Así mismo se verifica del</w:t>
      </w:r>
      <w:r>
        <w:rPr>
          <w:rFonts w:ascii="Verdana" w:hAnsi="Verdana" w:cs="Verdana"/>
          <w:spacing w:val="-2"/>
          <w:sz w:val="22"/>
          <w:szCs w:val="22"/>
          <w:lang w:val="es-ES" w:eastAsia="es-ES"/>
        </w:rPr>
        <w:t xml:space="preserve"> expediente que el acto final que cancela la concesión se notificó a una </w:t>
      </w:r>
      <w:r>
        <w:rPr>
          <w:rFonts w:ascii="Verdana" w:hAnsi="Verdana" w:cs="Verdana"/>
          <w:sz w:val="22"/>
          <w:szCs w:val="22"/>
          <w:lang w:val="es-ES" w:eastAsia="es-ES"/>
        </w:rPr>
        <w:t xml:space="preserve">dirección </w:t>
      </w:r>
      <w:r w:rsidRPr="00EF31A5">
        <w:rPr>
          <w:rFonts w:ascii="Verdana" w:hAnsi="Verdana" w:cs="Verdana"/>
          <w:sz w:val="22"/>
          <w:szCs w:val="22"/>
          <w:lang w:val="es-ES" w:eastAsia="es-ES"/>
        </w:rPr>
        <w:t xml:space="preserve">electrónica distinta </w:t>
      </w:r>
      <w:hyperlink r:id="rId15" w:history="1">
        <w:r w:rsidRPr="00EF31A5">
          <w:rPr>
            <w:rStyle w:val="Hipervnculo"/>
            <w:rFonts w:ascii="Verdana" w:hAnsi="Verdana" w:cs="Verdana"/>
            <w:color w:val="auto"/>
            <w:sz w:val="22"/>
            <w:szCs w:val="22"/>
            <w:lang w:val="es-ES" w:eastAsia="es-ES"/>
          </w:rPr>
          <w:t>xxxxxxxx@hotmail.com</w:t>
        </w:r>
      </w:hyperlink>
      <w:r w:rsidRPr="00EF31A5">
        <w:rPr>
          <w:rFonts w:ascii="Verdana" w:hAnsi="Verdana" w:cs="Verdana"/>
          <w:sz w:val="22"/>
          <w:szCs w:val="22"/>
          <w:u w:val="single"/>
          <w:lang w:val="es-ES" w:eastAsia="es-ES"/>
        </w:rPr>
        <w:t>.</w:t>
      </w:r>
      <w:r w:rsidRPr="00EF31A5">
        <w:rPr>
          <w:rFonts w:ascii="Verdana" w:hAnsi="Verdana" w:cs="Verdana"/>
          <w:sz w:val="22"/>
          <w:szCs w:val="22"/>
          <w:lang w:val="es-ES" w:eastAsia="es-ES"/>
        </w:rPr>
        <w:t xml:space="preserve"> (Léanse folios 47, 56,56 vuelto,</w:t>
      </w:r>
      <w:r>
        <w:rPr>
          <w:rFonts w:ascii="Verdana" w:hAnsi="Verdana" w:cs="Verdana"/>
          <w:sz w:val="22"/>
          <w:szCs w:val="22"/>
          <w:lang w:val="es-ES" w:eastAsia="es-ES"/>
        </w:rPr>
        <w:t xml:space="preserve"> 57, 71 vuelto, 72, 73, 60, 61 y del 75 al 79 del expediente administrativo)</w:t>
      </w:r>
    </w:p>
    <w:p w:rsidR="00BC6C52" w:rsidRDefault="00EF31A5">
      <w:pPr>
        <w:kinsoku w:val="0"/>
        <w:overflowPunct w:val="0"/>
        <w:autoSpaceDE/>
        <w:autoSpaceDN/>
        <w:adjustRightInd/>
        <w:spacing w:before="333" w:line="266"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obstante, lo anterior, carece de interés en este momento determinar </w:t>
      </w:r>
      <w:proofErr w:type="spellStart"/>
      <w:r>
        <w:rPr>
          <w:rFonts w:ascii="Verdana" w:hAnsi="Verdana" w:cs="Verdana"/>
          <w:sz w:val="22"/>
          <w:szCs w:val="22"/>
          <w:lang w:val="es-ES" w:eastAsia="es-ES"/>
        </w:rPr>
        <w:t>cual</w:t>
      </w:r>
      <w:proofErr w:type="spellEnd"/>
      <w:r>
        <w:rPr>
          <w:rFonts w:ascii="Verdana" w:hAnsi="Verdana" w:cs="Verdana"/>
          <w:sz w:val="22"/>
          <w:szCs w:val="22"/>
          <w:lang w:val="es-ES" w:eastAsia="es-ES"/>
        </w:rPr>
        <w:t xml:space="preserve"> es la dirección de correo correcta, pues lo cierto es que el vicio en el acto se dio al no notificarse en debida forma el acto de inicio del procedimiento emitido por la Dirección de Asuntos Jurídicos en su carácter de órgano director.</w:t>
      </w:r>
    </w:p>
    <w:p w:rsidR="00BC6C52" w:rsidRDefault="00EF31A5">
      <w:pPr>
        <w:kinsoku w:val="0"/>
        <w:overflowPunct w:val="0"/>
        <w:autoSpaceDE/>
        <w:autoSpaceDN/>
        <w:adjustRightInd/>
        <w:spacing w:before="270"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A mayor abundancia sobre este tema véase lo indicado por la Procuraduría General de la República en su dictamen C-137-2013 del 23 de julio del 2013, dirigido precisamente al Director Ejecutivo del Consejo de Transporte Público.</w:t>
      </w:r>
    </w:p>
    <w:p w:rsidR="00BC6C52" w:rsidRDefault="00EF31A5">
      <w:pPr>
        <w:tabs>
          <w:tab w:val="left" w:pos="1728"/>
        </w:tabs>
        <w:kinsoku w:val="0"/>
        <w:overflowPunct w:val="0"/>
        <w:autoSpaceDE/>
        <w:autoSpaceDN/>
        <w:adjustRightInd/>
        <w:spacing w:before="248" w:line="219" w:lineRule="exact"/>
        <w:ind w:left="432"/>
        <w:textAlignment w:val="baseline"/>
        <w:rPr>
          <w:rFonts w:ascii="Verdana" w:hAnsi="Verdana" w:cs="Verdana"/>
          <w:i/>
          <w:iCs/>
          <w:sz w:val="18"/>
          <w:szCs w:val="18"/>
          <w:lang w:val="es-ES" w:eastAsia="es-ES"/>
        </w:rPr>
      </w:pPr>
      <w:r>
        <w:rPr>
          <w:rFonts w:ascii="Verdana" w:hAnsi="Verdana" w:cs="Verdana"/>
          <w:i/>
          <w:iCs/>
          <w:sz w:val="18"/>
          <w:szCs w:val="18"/>
          <w:lang w:val="es-ES" w:eastAsia="es-ES"/>
        </w:rPr>
        <w:t>"II.</w:t>
      </w:r>
      <w:r>
        <w:rPr>
          <w:rFonts w:ascii="Verdana" w:hAnsi="Verdana" w:cs="Verdana"/>
          <w:i/>
          <w:iCs/>
          <w:sz w:val="18"/>
          <w:szCs w:val="18"/>
          <w:lang w:val="es-ES" w:eastAsia="es-ES"/>
        </w:rPr>
        <w:tab/>
        <w:t>CONCLUSIONES</w:t>
      </w:r>
    </w:p>
    <w:p w:rsidR="00BC6C52" w:rsidRDefault="00EF31A5">
      <w:pPr>
        <w:kinsoku w:val="0"/>
        <w:overflowPunct w:val="0"/>
        <w:autoSpaceDE/>
        <w:autoSpaceDN/>
        <w:adjustRightInd/>
        <w:spacing w:before="226" w:line="219" w:lineRule="exact"/>
        <w:ind w:left="1152"/>
        <w:textAlignment w:val="baseline"/>
        <w:rPr>
          <w:rFonts w:ascii="Verdana" w:hAnsi="Verdana" w:cs="Verdana"/>
          <w:i/>
          <w:iCs/>
          <w:sz w:val="18"/>
          <w:szCs w:val="18"/>
          <w:lang w:val="es-ES" w:eastAsia="es-ES"/>
        </w:rPr>
      </w:pPr>
      <w:r>
        <w:rPr>
          <w:rFonts w:ascii="Verdana" w:hAnsi="Verdana" w:cs="Verdana"/>
          <w:i/>
          <w:iCs/>
          <w:sz w:val="18"/>
          <w:szCs w:val="18"/>
          <w:lang w:val="es-ES" w:eastAsia="es-ES"/>
        </w:rPr>
        <w:t>De lo expuesto, podemos llegar a las siguientes conclusiones:</w:t>
      </w:r>
    </w:p>
    <w:p w:rsidR="00BC6C52" w:rsidRDefault="00EF31A5">
      <w:pPr>
        <w:numPr>
          <w:ilvl w:val="0"/>
          <w:numId w:val="12"/>
        </w:numPr>
        <w:kinsoku w:val="0"/>
        <w:overflowPunct w:val="0"/>
        <w:autoSpaceDE/>
        <w:autoSpaceDN/>
        <w:adjustRightInd/>
        <w:spacing w:before="7" w:line="219" w:lineRule="exact"/>
        <w:ind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De los artículos 243 de la Ley General de la Administración Pública, así como 19 y 34 de la Ley de Notificaciones Judiciales, se extrae que la notificación personal es una modalidad excepcional, en el tanto la Administración únicamente está obligada a realizarla en los casos taxativamente previstos;</w:t>
      </w:r>
    </w:p>
    <w:p w:rsidR="00BC6C52" w:rsidRDefault="00EF31A5">
      <w:pPr>
        <w:numPr>
          <w:ilvl w:val="0"/>
          <w:numId w:val="12"/>
        </w:numPr>
        <w:kinsoku w:val="0"/>
        <w:overflowPunct w:val="0"/>
        <w:autoSpaceDE/>
        <w:autoSpaceDN/>
        <w:adjustRightInd/>
        <w:spacing w:line="217" w:lineRule="exact"/>
        <w:ind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 xml:space="preserve">No </w:t>
      </w:r>
      <w:proofErr w:type="gramStart"/>
      <w:r>
        <w:rPr>
          <w:rFonts w:ascii="Verdana" w:hAnsi="Verdana" w:cs="Verdana"/>
          <w:i/>
          <w:iCs/>
          <w:spacing w:val="-2"/>
          <w:sz w:val="18"/>
          <w:szCs w:val="18"/>
          <w:lang w:val="es-ES" w:eastAsia="es-ES"/>
        </w:rPr>
        <w:t>obstante</w:t>
      </w:r>
      <w:proofErr w:type="gramEnd"/>
      <w:r>
        <w:rPr>
          <w:rFonts w:ascii="Verdana" w:hAnsi="Verdana" w:cs="Verdana"/>
          <w:i/>
          <w:iCs/>
          <w:spacing w:val="-2"/>
          <w:sz w:val="18"/>
          <w:szCs w:val="18"/>
          <w:lang w:val="es-ES" w:eastAsia="es-ES"/>
        </w:rPr>
        <w:t xml:space="preserve"> lo anterior, la notificación personal, constituye el medio más garantista para el administrado, por lo que, si la Administración cuenta con las condiciones para implementarla para casos distintos a los taxativamente dispuestos, bien podría hacerlo siempre y cuando utilice criterios de igualdad y justifique debidamente si no lo hace para todos los casos. Esta posibilidad está prevista en el artículo 243 de la Ley General de la Administración Pública, que le otorga la potestad para establecer otros mecanismos de notificación, siempre y cuando se garantice el debido proceso y el derecho de defensa a la parte;</w:t>
      </w:r>
    </w:p>
    <w:p w:rsidR="00BC6C52" w:rsidRDefault="00EF31A5">
      <w:pPr>
        <w:kinsoku w:val="0"/>
        <w:overflowPunct w:val="0"/>
        <w:autoSpaceDE/>
        <w:autoSpaceDN/>
        <w:adjustRightInd/>
        <w:spacing w:before="33" w:line="214"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c)En el caso del Consejo de Transporte Público, el Decreto Ejecutivo 34977-MOPT del 24 de noviembre de 2008, existía con anterioridad a la emisión de la Ley de Notificaciones Judiciales N°8687 del 4 de diciembre de 2008, decreto que si bien es de rango inferior, bien podría establecer mecanismos especiales de notificación, por no ser materia reservada a la ley y además quedar a salvo dentro de la excepción contemplada en el artículo 1 párrafo final de la Ley de Notificaciones, que </w:t>
      </w:r>
      <w:proofErr w:type="spellStart"/>
      <w:r>
        <w:rPr>
          <w:rFonts w:ascii="Verdana" w:hAnsi="Verdana" w:cs="Verdana"/>
          <w:i/>
          <w:iCs/>
          <w:sz w:val="18"/>
          <w:szCs w:val="18"/>
          <w:lang w:val="es-ES" w:eastAsia="es-ES"/>
        </w:rPr>
        <w:t>éxcluye</w:t>
      </w:r>
      <w:proofErr w:type="spellEnd"/>
      <w:r>
        <w:rPr>
          <w:rFonts w:ascii="Verdana" w:hAnsi="Verdana" w:cs="Verdana"/>
          <w:i/>
          <w:iCs/>
          <w:sz w:val="18"/>
          <w:szCs w:val="18"/>
          <w:lang w:val="es-ES" w:eastAsia="es-ES"/>
        </w:rPr>
        <w:t xml:space="preserve"> </w:t>
      </w:r>
      <w:proofErr w:type="spellStart"/>
      <w:r>
        <w:rPr>
          <w:rFonts w:ascii="Verdana" w:hAnsi="Verdana" w:cs="Verdana"/>
          <w:i/>
          <w:iCs/>
          <w:sz w:val="18"/>
          <w:szCs w:val="18"/>
          <w:lang w:val="es-ES" w:eastAsia="es-ES"/>
        </w:rPr>
        <w:t>de</w:t>
      </w:r>
      <w:r>
        <w:rPr>
          <w:rFonts w:ascii="Arial Narrow" w:hAnsi="Arial Narrow" w:cs="Arial Narrow"/>
          <w:i/>
          <w:iCs/>
          <w:sz w:val="18"/>
          <w:szCs w:val="18"/>
          <w:vertAlign w:val="superscript"/>
          <w:lang w:val="es-ES" w:eastAsia="es-ES"/>
        </w:rPr>
        <w:t>-</w:t>
      </w:r>
      <w:r>
        <w:rPr>
          <w:rFonts w:ascii="Verdana" w:hAnsi="Verdana" w:cs="Verdana"/>
          <w:i/>
          <w:iCs/>
          <w:sz w:val="18"/>
          <w:szCs w:val="18"/>
          <w:lang w:val="es-ES" w:eastAsia="es-ES"/>
        </w:rPr>
        <w:t>su</w:t>
      </w:r>
      <w:proofErr w:type="spellEnd"/>
      <w:r>
        <w:rPr>
          <w:rFonts w:ascii="Verdana" w:hAnsi="Verdana" w:cs="Verdana"/>
          <w:i/>
          <w:iCs/>
          <w:sz w:val="18"/>
          <w:szCs w:val="18"/>
          <w:lang w:val="es-ES" w:eastAsia="es-ES"/>
        </w:rPr>
        <w:t xml:space="preserve"> </w:t>
      </w:r>
      <w:proofErr w:type="spellStart"/>
      <w:r>
        <w:rPr>
          <w:rFonts w:ascii="Verdana" w:hAnsi="Verdana" w:cs="Verdana"/>
          <w:i/>
          <w:iCs/>
          <w:sz w:val="18"/>
          <w:szCs w:val="18"/>
          <w:lang w:val="es-ES" w:eastAsia="es-ES"/>
        </w:rPr>
        <w:t>ápliCación</w:t>
      </w:r>
      <w:proofErr w:type="spellEnd"/>
      <w:r>
        <w:rPr>
          <w:rFonts w:ascii="Verdana" w:hAnsi="Verdana" w:cs="Verdana"/>
          <w:i/>
          <w:iCs/>
          <w:sz w:val="18"/>
          <w:szCs w:val="18"/>
          <w:lang w:val="es-ES" w:eastAsia="es-ES"/>
        </w:rPr>
        <w:t xml:space="preserve"> -a las instituciones que cuenten con norma especial;</w:t>
      </w:r>
    </w:p>
    <w:p w:rsidR="00BC6C52" w:rsidRDefault="00EF31A5">
      <w:pPr>
        <w:kinsoku w:val="0"/>
        <w:overflowPunct w:val="0"/>
        <w:autoSpaceDE/>
        <w:autoSpaceDN/>
        <w:adjustRightInd/>
        <w:spacing w:before="15" w:line="214"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d)Sin embargo, si se analiza dicho decreto, denominado "Reglamento para el funcionamiento de la Junta Directiva del Consejo de Transporte Público", su artículo 11 únicamente se refiere a la notificación de los acuerdos de la Junta Directiva;</w:t>
      </w:r>
    </w:p>
    <w:p w:rsidR="00BC6C52" w:rsidRDefault="00EF31A5">
      <w:pPr>
        <w:numPr>
          <w:ilvl w:val="0"/>
          <w:numId w:val="13"/>
        </w:numPr>
        <w:kinsoku w:val="0"/>
        <w:overflowPunct w:val="0"/>
        <w:autoSpaceDE/>
        <w:autoSpaceDN/>
        <w:adjustRightInd/>
        <w:spacing w:before="11" w:line="219" w:lineRule="exact"/>
        <w:ind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Por tanto, para el resto de las notificaciones que no se refieren a esos acuerdos de Junta Directiva, resultaría de aplicación supletoria lo dispuesto en la Ley de Notificaciones Judiciales, y adicionalmente lo dispuesto en la Ley General de la Administración Pública;</w:t>
      </w:r>
    </w:p>
    <w:p w:rsidR="00BC6C52" w:rsidRDefault="00EF31A5">
      <w:pPr>
        <w:numPr>
          <w:ilvl w:val="0"/>
          <w:numId w:val="13"/>
        </w:numPr>
        <w:kinsoku w:val="0"/>
        <w:overflowPunct w:val="0"/>
        <w:autoSpaceDE/>
        <w:autoSpaceDN/>
        <w:adjustRightInd/>
        <w:spacing w:before="2" w:after="1123" w:line="219" w:lineRule="exact"/>
        <w:ind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Consecuentemente, el Consejo de Transporte Público no está obligado a notificar personalmente todos los acuerdos que emita, sino únicamente aquellos dispuestos taxativamente en la ley o reglamento. Ello, sin perjuicio de que decida regular la notificación personal dentro del perímetro, para otros supuestos."</w:t>
      </w:r>
    </w:p>
    <w:p w:rsidR="00BC6C52" w:rsidRDefault="00BC6C52">
      <w:pPr>
        <w:widowControl/>
        <w:rPr>
          <w:sz w:val="24"/>
          <w:szCs w:val="24"/>
        </w:rPr>
        <w:sectPr w:rsidR="00BC6C52">
          <w:pgSz w:w="12331" w:h="15773"/>
          <w:pgMar w:top="1500" w:right="1637" w:bottom="317" w:left="1786" w:header="720" w:footer="720" w:gutter="0"/>
          <w:cols w:space="720"/>
          <w:noEndnote/>
        </w:sectPr>
      </w:pPr>
    </w:p>
    <w:p w:rsidR="00BC6C52" w:rsidRDefault="00BC6C52">
      <w:pPr>
        <w:widowControl/>
        <w:rPr>
          <w:sz w:val="24"/>
          <w:szCs w:val="24"/>
        </w:rPr>
        <w:sectPr w:rsidR="00BC6C52">
          <w:type w:val="continuous"/>
          <w:pgSz w:w="12331" w:h="15773"/>
          <w:pgMar w:top="1500" w:right="2513" w:bottom="317" w:left="7298" w:header="720" w:footer="720" w:gutter="0"/>
          <w:cols w:space="720"/>
          <w:noEndnote/>
        </w:sectPr>
      </w:pPr>
    </w:p>
    <w:p w:rsidR="00BC6C52" w:rsidRDefault="00EF31A5">
      <w:pPr>
        <w:kinsoku w:val="0"/>
        <w:overflowPunct w:val="0"/>
        <w:autoSpaceDE/>
        <w:autoSpaceDN/>
        <w:adjustRightInd/>
        <w:spacing w:before="8" w:line="268"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Respecto de los demás argumentos del recurrente el Tribunal Administrativo omite referirse, pues podrían ser conocidos eventualmente en otro momento, por consiguiente, corresponde declarar con lugar el presente recurso y retrotraer los procedimientos al momento procesal oportuno.</w:t>
      </w:r>
    </w:p>
    <w:p w:rsidR="00BC6C52" w:rsidRDefault="00EF31A5">
      <w:pPr>
        <w:kinsoku w:val="0"/>
        <w:overflowPunct w:val="0"/>
        <w:autoSpaceDE/>
        <w:autoSpaceDN/>
        <w:adjustRightInd/>
        <w:spacing w:before="267" w:line="268" w:lineRule="exact"/>
        <w:ind w:left="72"/>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Finalmente</w:t>
      </w:r>
      <w:proofErr w:type="gramEnd"/>
      <w:r>
        <w:rPr>
          <w:rFonts w:ascii="Verdana" w:hAnsi="Verdana" w:cs="Verdana"/>
          <w:sz w:val="22"/>
          <w:szCs w:val="22"/>
          <w:lang w:val="es-ES" w:eastAsia="es-ES"/>
        </w:rPr>
        <w:t xml:space="preserve"> en cuanto al </w:t>
      </w:r>
      <w:r>
        <w:rPr>
          <w:rFonts w:ascii="Verdana" w:hAnsi="Verdana" w:cs="Verdana"/>
          <w:b/>
          <w:bCs/>
          <w:sz w:val="22"/>
          <w:szCs w:val="22"/>
          <w:lang w:val="es-ES" w:eastAsia="es-ES"/>
        </w:rPr>
        <w:t xml:space="preserve">Artículo 7.16.7 de la Sesión Ordinaria 57-2016 de 10 de noviembre de 2016, </w:t>
      </w:r>
      <w:r>
        <w:rPr>
          <w:rFonts w:ascii="Verdana" w:hAnsi="Verdana" w:cs="Verdana"/>
          <w:sz w:val="22"/>
          <w:szCs w:val="22"/>
          <w:lang w:val="es-ES" w:eastAsia="es-ES"/>
        </w:rPr>
        <w:t>el recurrente no indica los vicios que según él tenga el acuerdo y por lo tanto al no encontrar este Tribunal ningún elemento que justifique la declaratoria de nulidad del acto el cual por su naturaleza además es de trámite, debe rechazarse en cuanto a éste el recurso.</w:t>
      </w:r>
    </w:p>
    <w:p w:rsidR="00BC6C52" w:rsidRDefault="00EF31A5">
      <w:pPr>
        <w:kinsoku w:val="0"/>
        <w:overflowPunct w:val="0"/>
        <w:autoSpaceDE/>
        <w:autoSpaceDN/>
        <w:adjustRightInd/>
        <w:spacing w:before="538" w:line="263"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BC6C52" w:rsidRDefault="00EF31A5">
      <w:pPr>
        <w:numPr>
          <w:ilvl w:val="0"/>
          <w:numId w:val="14"/>
        </w:numPr>
        <w:kinsoku w:val="0"/>
        <w:overflowPunct w:val="0"/>
        <w:autoSpaceDE/>
        <w:autoSpaceDN/>
        <w:adjustRightInd/>
        <w:spacing w:before="281"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declara con lugar el Recurso de Apelación en subsidio y Nulidad Absoluta Concomitante,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 xml:space="preserve">C.E.M.T., cédula de identidad número …,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7.5.4 de la Sesión Ordinaria 15-2017 del 5 de abril de 2017, </w:t>
      </w:r>
      <w:r>
        <w:rPr>
          <w:rFonts w:ascii="Verdana" w:hAnsi="Verdana" w:cs="Verdana"/>
          <w:sz w:val="22"/>
          <w:szCs w:val="22"/>
          <w:lang w:val="es-ES" w:eastAsia="es-ES"/>
        </w:rPr>
        <w:t>dictado por la Junta Directiva del Consejo de Transporte Público. Procédase conforme a derecho.</w:t>
      </w:r>
    </w:p>
    <w:p w:rsidR="00EF31A5" w:rsidRDefault="00EF31A5" w:rsidP="00EF31A5">
      <w:pPr>
        <w:kinsoku w:val="0"/>
        <w:overflowPunct w:val="0"/>
        <w:autoSpaceDE/>
        <w:autoSpaceDN/>
        <w:adjustRightInd/>
        <w:spacing w:before="281" w:line="268" w:lineRule="exact"/>
        <w:ind w:left="72"/>
        <w:jc w:val="both"/>
        <w:textAlignment w:val="baseline"/>
        <w:rPr>
          <w:rFonts w:ascii="Verdana" w:hAnsi="Verdana" w:cs="Verdana"/>
          <w:sz w:val="22"/>
          <w:szCs w:val="22"/>
          <w:lang w:val="es-ES" w:eastAsia="es-ES"/>
        </w:rPr>
      </w:pPr>
    </w:p>
    <w:p w:rsidR="00BC6C52" w:rsidRDefault="00EF31A5">
      <w:pPr>
        <w:numPr>
          <w:ilvl w:val="0"/>
          <w:numId w:val="14"/>
        </w:numPr>
        <w:kinsoku w:val="0"/>
        <w:overflowPunct w:val="0"/>
        <w:autoSpaceDE/>
        <w:autoSpaceDN/>
        <w:adjustRightInd/>
        <w:spacing w:before="3"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declara sin lugar el Recurso de Apelación en subsidio y Nulidad Absoluta Concomitante,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 xml:space="preserve">C.E.M.T., cédula de identidad número …,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7.16.7 de la Sesión Ordinaria 57-2016 de 10 de noviembre de 2016, </w:t>
      </w:r>
      <w:r>
        <w:rPr>
          <w:rFonts w:ascii="Verdana" w:hAnsi="Verdana" w:cs="Verdana"/>
          <w:sz w:val="22"/>
          <w:szCs w:val="22"/>
          <w:lang w:val="es-ES" w:eastAsia="es-ES"/>
        </w:rPr>
        <w:t>dictado por la Junta Directiva del Consejo de Transporte Público.</w:t>
      </w:r>
    </w:p>
    <w:p w:rsidR="00BC6C52" w:rsidRDefault="00EF31A5" w:rsidP="00EF31A5">
      <w:pPr>
        <w:numPr>
          <w:ilvl w:val="0"/>
          <w:numId w:val="15"/>
        </w:numPr>
        <w:kinsoku w:val="0"/>
        <w:overflowPunct w:val="0"/>
        <w:autoSpaceDE/>
        <w:autoSpaceDN/>
        <w:adjustRightInd/>
        <w:spacing w:before="269" w:after="494" w:line="269" w:lineRule="exact"/>
        <w:jc w:val="both"/>
        <w:textAlignment w:val="baseline"/>
        <w:rPr>
          <w:sz w:val="24"/>
          <w:szCs w:val="24"/>
        </w:rPr>
      </w:pPr>
      <w:proofErr w:type="gramStart"/>
      <w:r>
        <w:rPr>
          <w:rFonts w:ascii="Verdana" w:hAnsi="Verdana" w:cs="Verdana"/>
          <w:b/>
          <w:bCs/>
          <w:sz w:val="22"/>
          <w:szCs w:val="22"/>
          <w:lang w:val="es-ES" w:eastAsia="es-ES"/>
        </w:rPr>
        <w:t>NOTIFIQUESE.</w:t>
      </w:r>
      <w:r>
        <w:rPr>
          <w:rFonts w:ascii="Verdana" w:hAnsi="Verdana" w:cs="Verdana"/>
          <w:b/>
          <w:bCs/>
          <w:sz w:val="22"/>
          <w:szCs w:val="22"/>
          <w:lang w:val="es-ES" w:eastAsia="es-ES"/>
        </w:rPr>
        <w:noBreakHyphen/>
      </w:r>
      <w:proofErr w:type="gramEnd"/>
      <w:r>
        <w:rPr>
          <w:sz w:val="24"/>
          <w:szCs w:val="24"/>
        </w:rPr>
        <w:t xml:space="preserve"> </w:t>
      </w:r>
    </w:p>
    <w:p w:rsidR="00EF31A5" w:rsidRDefault="00EF31A5" w:rsidP="00EF31A5">
      <w:pPr>
        <w:kinsoku w:val="0"/>
        <w:overflowPunct w:val="0"/>
        <w:autoSpaceDE/>
        <w:autoSpaceDN/>
        <w:adjustRightInd/>
        <w:spacing w:before="269" w:after="494" w:line="269" w:lineRule="exact"/>
        <w:jc w:val="both"/>
        <w:textAlignment w:val="baseline"/>
        <w:rPr>
          <w:sz w:val="24"/>
          <w:szCs w:val="24"/>
        </w:rPr>
      </w:pPr>
    </w:p>
    <w:p w:rsidR="00EF31A5" w:rsidRPr="00C07DA7" w:rsidRDefault="00EF31A5" w:rsidP="00EF31A5">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Lic. Carlos Miguel Portuguez Méndez</w:t>
      </w:r>
    </w:p>
    <w:p w:rsidR="00EF31A5" w:rsidRDefault="00EF31A5" w:rsidP="00EF31A5">
      <w:pPr>
        <w:spacing w:before="100" w:beforeAutospacing="1" w:after="100" w:afterAutospacing="1"/>
        <w:jc w:val="center"/>
        <w:rPr>
          <w:b/>
          <w:color w:val="000000"/>
        </w:rPr>
      </w:pPr>
      <w:r w:rsidRPr="00C07DA7">
        <w:rPr>
          <w:b/>
          <w:color w:val="000000"/>
        </w:rPr>
        <w:t>P</w:t>
      </w:r>
      <w:r>
        <w:rPr>
          <w:b/>
          <w:color w:val="000000"/>
        </w:rPr>
        <w:t>RESIDENTE</w:t>
      </w:r>
    </w:p>
    <w:p w:rsidR="00EF31A5" w:rsidRPr="00C07DA7" w:rsidRDefault="00EF31A5" w:rsidP="00EF31A5">
      <w:pPr>
        <w:spacing w:before="100" w:beforeAutospacing="1" w:after="100" w:afterAutospacing="1"/>
        <w:jc w:val="center"/>
        <w:rPr>
          <w:color w:val="000000"/>
          <w:sz w:val="24"/>
          <w:szCs w:val="24"/>
        </w:rPr>
      </w:pPr>
    </w:p>
    <w:p w:rsidR="00EF31A5" w:rsidRPr="00C07DA7" w:rsidRDefault="00EF31A5" w:rsidP="00EF31A5">
      <w:pPr>
        <w:pStyle w:val="Ttulo1"/>
        <w:spacing w:before="100" w:beforeAutospacing="1" w:after="100" w:afterAutospacing="1"/>
        <w:ind w:right="62"/>
        <w:jc w:val="center"/>
        <w:rPr>
          <w:rFonts w:ascii="Times New Roman" w:hAnsi="Times New Roman"/>
          <w:b w:val="0"/>
          <w:color w:val="000000"/>
        </w:rPr>
      </w:pPr>
      <w:r>
        <w:rPr>
          <w:rFonts w:ascii="Times New Roman" w:hAnsi="Times New Roman"/>
          <w:b w:val="0"/>
          <w:color w:val="000000"/>
        </w:rPr>
        <w:t>Lic. Ronald Muñoz Corea                 L</w:t>
      </w:r>
      <w:r w:rsidRPr="00C07DA7">
        <w:rPr>
          <w:rFonts w:ascii="Times New Roman" w:hAnsi="Times New Roman"/>
          <w:b w:val="0"/>
          <w:color w:val="000000"/>
        </w:rPr>
        <w:t>ic.  Mario Quesada Aguirre</w:t>
      </w:r>
    </w:p>
    <w:p w:rsidR="00EF31A5" w:rsidRPr="00AD61C8" w:rsidRDefault="00EF31A5" w:rsidP="00EF31A5">
      <w:pPr>
        <w:kinsoku w:val="0"/>
        <w:overflowPunct w:val="0"/>
        <w:autoSpaceDE/>
        <w:autoSpaceDN/>
        <w:adjustRightInd/>
        <w:spacing w:before="100" w:beforeAutospacing="1" w:after="100" w:afterAutospacing="1" w:line="384" w:lineRule="exact"/>
        <w:ind w:right="62"/>
        <w:jc w:val="center"/>
        <w:textAlignment w:val="baseline"/>
        <w:rPr>
          <w:b/>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Pr>
          <w:b/>
          <w:color w:val="000000"/>
        </w:rPr>
        <w:t xml:space="preserve">                   </w:t>
      </w:r>
      <w:r w:rsidRPr="00C07DA7">
        <w:rPr>
          <w:b/>
          <w:color w:val="000000"/>
        </w:rPr>
        <w:tab/>
        <w:t xml:space="preserve"> J</w:t>
      </w:r>
      <w:r>
        <w:rPr>
          <w:b/>
          <w:color w:val="000000"/>
        </w:rPr>
        <w:t>UEZ</w:t>
      </w:r>
    </w:p>
    <w:p w:rsidR="00EF31A5" w:rsidRDefault="00EF31A5" w:rsidP="00EF31A5">
      <w:pPr>
        <w:kinsoku w:val="0"/>
        <w:overflowPunct w:val="0"/>
        <w:autoSpaceDE/>
        <w:autoSpaceDN/>
        <w:adjustRightInd/>
        <w:spacing w:before="269" w:after="494" w:line="269" w:lineRule="exact"/>
        <w:jc w:val="both"/>
        <w:textAlignment w:val="baseline"/>
        <w:rPr>
          <w:sz w:val="24"/>
          <w:szCs w:val="24"/>
        </w:rPr>
        <w:sectPr w:rsidR="00EF31A5">
          <w:pgSz w:w="12331" w:h="15773"/>
          <w:pgMar w:top="1320" w:right="1723" w:bottom="517" w:left="1700" w:header="720" w:footer="720" w:gutter="0"/>
          <w:cols w:space="720"/>
          <w:noEndnote/>
        </w:sectPr>
      </w:pPr>
    </w:p>
    <w:p w:rsidR="00BC6C52" w:rsidRDefault="00BC6C52" w:rsidP="00EF31A5">
      <w:pPr>
        <w:tabs>
          <w:tab w:val="right" w:pos="2520"/>
        </w:tabs>
        <w:kinsoku w:val="0"/>
        <w:overflowPunct w:val="0"/>
        <w:autoSpaceDE/>
        <w:autoSpaceDN/>
        <w:adjustRightInd/>
        <w:spacing w:before="33" w:line="217" w:lineRule="exact"/>
        <w:textAlignment w:val="baseline"/>
        <w:rPr>
          <w:rFonts w:ascii="Garamond" w:hAnsi="Garamond" w:cs="Garamond"/>
          <w:b/>
          <w:bCs/>
          <w:lang w:val="es-ES" w:eastAsia="es-ES"/>
        </w:rPr>
      </w:pPr>
    </w:p>
    <w:sectPr w:rsidR="00BC6C52">
      <w:type w:val="continuous"/>
      <w:pgSz w:w="12331" w:h="15773"/>
      <w:pgMar w:top="1320" w:right="2525" w:bottom="517" w:left="728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8141"/>
    <w:multiLevelType w:val="singleLevel"/>
    <w:tmpl w:val="32D025FA"/>
    <w:lvl w:ilvl="0">
      <w:start w:val="1"/>
      <w:numFmt w:val="lowerLetter"/>
      <w:lvlText w:val="%1)"/>
      <w:lvlJc w:val="left"/>
      <w:pPr>
        <w:tabs>
          <w:tab w:val="num" w:pos="720"/>
        </w:tabs>
        <w:ind w:left="432"/>
      </w:pPr>
      <w:rPr>
        <w:rFonts w:ascii="Verdana" w:hAnsi="Verdana" w:cs="Verdana"/>
        <w:i/>
        <w:iCs/>
        <w:snapToGrid/>
        <w:sz w:val="18"/>
        <w:szCs w:val="18"/>
      </w:rPr>
    </w:lvl>
  </w:abstractNum>
  <w:abstractNum w:abstractNumId="1" w15:restartNumberingAfterBreak="0">
    <w:nsid w:val="00C02EA5"/>
    <w:multiLevelType w:val="singleLevel"/>
    <w:tmpl w:val="1380A0DF"/>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2" w15:restartNumberingAfterBreak="0">
    <w:nsid w:val="00CA2B20"/>
    <w:multiLevelType w:val="singleLevel"/>
    <w:tmpl w:val="499EB0A3"/>
    <w:lvl w:ilvl="0">
      <w:start w:val="1"/>
      <w:numFmt w:val="decimal"/>
      <w:lvlText w:val="%1)"/>
      <w:lvlJc w:val="left"/>
      <w:pPr>
        <w:tabs>
          <w:tab w:val="num" w:pos="648"/>
        </w:tabs>
        <w:ind w:left="432"/>
      </w:pPr>
      <w:rPr>
        <w:rFonts w:ascii="Verdana" w:hAnsi="Verdana" w:cs="Verdana"/>
        <w:i/>
        <w:iCs/>
        <w:snapToGrid/>
        <w:spacing w:val="-3"/>
        <w:sz w:val="16"/>
        <w:szCs w:val="16"/>
      </w:rPr>
    </w:lvl>
  </w:abstractNum>
  <w:abstractNum w:abstractNumId="3" w15:restartNumberingAfterBreak="0">
    <w:nsid w:val="029E5002"/>
    <w:multiLevelType w:val="singleLevel"/>
    <w:tmpl w:val="1FD0B068"/>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4" w15:restartNumberingAfterBreak="0">
    <w:nsid w:val="034B02FD"/>
    <w:multiLevelType w:val="singleLevel"/>
    <w:tmpl w:val="0EBA3DD4"/>
    <w:lvl w:ilvl="0">
      <w:start w:val="2"/>
      <w:numFmt w:val="upperLetter"/>
      <w:lvlText w:val="%1)."/>
      <w:lvlJc w:val="left"/>
      <w:pPr>
        <w:tabs>
          <w:tab w:val="num" w:pos="504"/>
        </w:tabs>
        <w:ind w:left="72"/>
      </w:pPr>
      <w:rPr>
        <w:rFonts w:ascii="Verdana" w:hAnsi="Verdana" w:cs="Verdana"/>
        <w:b/>
        <w:bCs/>
        <w:snapToGrid/>
        <w:spacing w:val="-3"/>
        <w:sz w:val="22"/>
        <w:szCs w:val="22"/>
      </w:rPr>
    </w:lvl>
  </w:abstractNum>
  <w:abstractNum w:abstractNumId="5" w15:restartNumberingAfterBreak="0">
    <w:nsid w:val="039E0832"/>
    <w:multiLevelType w:val="singleLevel"/>
    <w:tmpl w:val="13D400E1"/>
    <w:lvl w:ilvl="0">
      <w:start w:val="5"/>
      <w:numFmt w:val="lowerLetter"/>
      <w:lvlText w:val="%1)"/>
      <w:lvlJc w:val="left"/>
      <w:pPr>
        <w:tabs>
          <w:tab w:val="num" w:pos="720"/>
        </w:tabs>
        <w:ind w:left="432"/>
      </w:pPr>
      <w:rPr>
        <w:rFonts w:ascii="Verdana" w:hAnsi="Verdana" w:cs="Verdana"/>
        <w:i/>
        <w:iCs/>
        <w:snapToGrid/>
        <w:spacing w:val="-2"/>
        <w:sz w:val="18"/>
        <w:szCs w:val="18"/>
      </w:rPr>
    </w:lvl>
  </w:abstractNum>
  <w:abstractNum w:abstractNumId="6" w15:restartNumberingAfterBreak="0">
    <w:nsid w:val="0416D8E3"/>
    <w:multiLevelType w:val="singleLevel"/>
    <w:tmpl w:val="025B2FB7"/>
    <w:lvl w:ilvl="0">
      <w:start w:val="1"/>
      <w:numFmt w:val="upperRoman"/>
      <w:lvlText w:val="%1.-"/>
      <w:lvlJc w:val="left"/>
      <w:pPr>
        <w:tabs>
          <w:tab w:val="num" w:pos="504"/>
        </w:tabs>
        <w:ind w:left="72"/>
      </w:pPr>
      <w:rPr>
        <w:rFonts w:ascii="Verdana" w:hAnsi="Verdana" w:cs="Verdana"/>
        <w:b/>
        <w:bCs/>
        <w:snapToGrid/>
        <w:sz w:val="22"/>
        <w:szCs w:val="22"/>
      </w:rPr>
    </w:lvl>
  </w:abstractNum>
  <w:abstractNum w:abstractNumId="7" w15:restartNumberingAfterBreak="0">
    <w:nsid w:val="04208D43"/>
    <w:multiLevelType w:val="singleLevel"/>
    <w:tmpl w:val="2BB97166"/>
    <w:lvl w:ilvl="0">
      <w:start w:val="4"/>
      <w:numFmt w:val="upperLetter"/>
      <w:lvlText w:val="%1)."/>
      <w:lvlJc w:val="left"/>
      <w:pPr>
        <w:tabs>
          <w:tab w:val="num" w:pos="576"/>
        </w:tabs>
        <w:ind w:left="72"/>
      </w:pPr>
      <w:rPr>
        <w:rFonts w:ascii="Verdana" w:hAnsi="Verdana" w:cs="Verdana"/>
        <w:b/>
        <w:bCs/>
        <w:snapToGrid/>
        <w:sz w:val="22"/>
        <w:szCs w:val="22"/>
      </w:rPr>
    </w:lvl>
  </w:abstractNum>
  <w:abstractNum w:abstractNumId="8" w15:restartNumberingAfterBreak="0">
    <w:nsid w:val="053679B9"/>
    <w:multiLevelType w:val="singleLevel"/>
    <w:tmpl w:val="35956100"/>
    <w:lvl w:ilvl="0">
      <w:start w:val="4"/>
      <w:numFmt w:val="decimal"/>
      <w:lvlText w:val="%1.-"/>
      <w:lvlJc w:val="left"/>
      <w:pPr>
        <w:tabs>
          <w:tab w:val="num" w:pos="432"/>
        </w:tabs>
        <w:ind w:left="72"/>
      </w:pPr>
      <w:rPr>
        <w:rFonts w:ascii="Verdana" w:hAnsi="Verdana" w:cs="Verdana"/>
        <w:b/>
        <w:bCs/>
        <w:snapToGrid/>
        <w:spacing w:val="1"/>
        <w:sz w:val="22"/>
        <w:szCs w:val="22"/>
      </w:rPr>
    </w:lvl>
  </w:abstractNum>
  <w:abstractNum w:abstractNumId="9" w15:restartNumberingAfterBreak="0">
    <w:nsid w:val="05B8B374"/>
    <w:multiLevelType w:val="singleLevel"/>
    <w:tmpl w:val="3CD962B0"/>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10" w15:restartNumberingAfterBreak="0">
    <w:nsid w:val="06B5E83C"/>
    <w:multiLevelType w:val="singleLevel"/>
    <w:tmpl w:val="4A8F488F"/>
    <w:lvl w:ilvl="0">
      <w:start w:val="1"/>
      <w:numFmt w:val="decimal"/>
      <w:lvlText w:val="%1.-"/>
      <w:lvlJc w:val="left"/>
      <w:pPr>
        <w:tabs>
          <w:tab w:val="num" w:pos="504"/>
        </w:tabs>
        <w:ind w:left="72"/>
      </w:pPr>
      <w:rPr>
        <w:rFonts w:ascii="Verdana" w:hAnsi="Verdana" w:cs="Verdana"/>
        <w:b/>
        <w:bCs/>
        <w:snapToGrid/>
        <w:sz w:val="22"/>
        <w:szCs w:val="22"/>
      </w:rPr>
    </w:lvl>
  </w:abstractNum>
  <w:abstractNum w:abstractNumId="11" w15:restartNumberingAfterBreak="0">
    <w:nsid w:val="07F18F5A"/>
    <w:multiLevelType w:val="singleLevel"/>
    <w:tmpl w:val="444D938F"/>
    <w:lvl w:ilvl="0">
      <w:start w:val="1"/>
      <w:numFmt w:val="decimal"/>
      <w:lvlText w:val="%1."/>
      <w:lvlJc w:val="left"/>
      <w:pPr>
        <w:tabs>
          <w:tab w:val="num" w:pos="648"/>
        </w:tabs>
        <w:ind w:left="432"/>
      </w:pPr>
      <w:rPr>
        <w:rFonts w:ascii="Verdana" w:hAnsi="Verdana" w:cs="Verdana"/>
        <w:i/>
        <w:iCs/>
        <w:snapToGrid/>
        <w:sz w:val="16"/>
        <w:szCs w:val="16"/>
      </w:rPr>
    </w:lvl>
  </w:abstractNum>
  <w:num w:numId="1">
    <w:abstractNumId w:val="10"/>
  </w:num>
  <w:num w:numId="2">
    <w:abstractNumId w:val="4"/>
  </w:num>
  <w:num w:numId="3">
    <w:abstractNumId w:val="4"/>
    <w:lvlOverride w:ilvl="0">
      <w:lvl w:ilvl="0">
        <w:numFmt w:val="upperLetter"/>
        <w:lvlText w:val="%1)."/>
        <w:lvlJc w:val="left"/>
        <w:pPr>
          <w:tabs>
            <w:tab w:val="num" w:pos="504"/>
          </w:tabs>
          <w:ind w:left="72"/>
        </w:pPr>
        <w:rPr>
          <w:rFonts w:ascii="Verdana" w:hAnsi="Verdana" w:cs="Verdana"/>
          <w:b/>
          <w:snapToGrid/>
          <w:sz w:val="22"/>
          <w:szCs w:val="22"/>
        </w:rPr>
      </w:lvl>
    </w:lvlOverride>
  </w:num>
  <w:num w:numId="4">
    <w:abstractNumId w:val="7"/>
  </w:num>
  <w:num w:numId="5">
    <w:abstractNumId w:val="7"/>
    <w:lvlOverride w:ilvl="0">
      <w:lvl w:ilvl="0">
        <w:numFmt w:val="upperLetter"/>
        <w:lvlText w:val="%1)."/>
        <w:lvlJc w:val="left"/>
        <w:pPr>
          <w:tabs>
            <w:tab w:val="num" w:pos="432"/>
          </w:tabs>
          <w:ind w:left="72"/>
        </w:pPr>
        <w:rPr>
          <w:rFonts w:ascii="Verdana" w:hAnsi="Verdana" w:cs="Verdana"/>
          <w:b/>
          <w:bCs/>
          <w:snapToGrid/>
          <w:spacing w:val="-2"/>
          <w:sz w:val="22"/>
          <w:szCs w:val="22"/>
        </w:rPr>
      </w:lvl>
    </w:lvlOverride>
  </w:num>
  <w:num w:numId="6">
    <w:abstractNumId w:val="8"/>
  </w:num>
  <w:num w:numId="7">
    <w:abstractNumId w:val="11"/>
  </w:num>
  <w:num w:numId="8">
    <w:abstractNumId w:val="9"/>
  </w:num>
  <w:num w:numId="9">
    <w:abstractNumId w:val="2"/>
  </w:num>
  <w:num w:numId="10">
    <w:abstractNumId w:val="3"/>
  </w:num>
  <w:num w:numId="11">
    <w:abstractNumId w:val="1"/>
  </w:num>
  <w:num w:numId="12">
    <w:abstractNumId w:val="0"/>
  </w:num>
  <w:num w:numId="13">
    <w:abstractNumId w:val="5"/>
  </w:num>
  <w:num w:numId="14">
    <w:abstractNumId w:val="6"/>
  </w:num>
  <w:num w:numId="15">
    <w:abstractNumId w:val="6"/>
    <w:lvlOverride w:ilvl="0">
      <w:lvl w:ilvl="0">
        <w:numFmt w:val="upperRoman"/>
        <w:lvlText w:val="%1.-"/>
        <w:lvlJc w:val="left"/>
        <w:pPr>
          <w:tabs>
            <w:tab w:val="num" w:pos="648"/>
          </w:tabs>
          <w:ind w:left="72"/>
        </w:pPr>
        <w:rPr>
          <w:rFonts w:ascii="Verdana" w:hAnsi="Verdana" w:cs="Verdana"/>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AF"/>
    <w:rsid w:val="000208FA"/>
    <w:rsid w:val="000966AF"/>
    <w:rsid w:val="00BC6C52"/>
    <w:rsid w:val="00EF31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06CE08-F69C-47E9-BE3D-93BC224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EF31A5"/>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66AF"/>
    <w:rPr>
      <w:color w:val="0563C1" w:themeColor="hyperlink"/>
      <w:u w:val="single"/>
    </w:rPr>
  </w:style>
  <w:style w:type="character" w:styleId="Mencinsinresolver">
    <w:name w:val="Unresolved Mention"/>
    <w:basedOn w:val="Fuentedeprrafopredeter"/>
    <w:uiPriority w:val="99"/>
    <w:semiHidden/>
    <w:unhideWhenUsed/>
    <w:rsid w:val="000966AF"/>
    <w:rPr>
      <w:color w:val="605E5C"/>
      <w:shd w:val="clear" w:color="auto" w:fill="E1DFDD"/>
    </w:rPr>
  </w:style>
  <w:style w:type="character" w:customStyle="1" w:styleId="Ttulo1Car">
    <w:name w:val="Título 1 Car"/>
    <w:basedOn w:val="Fuentedeprrafopredeter"/>
    <w:link w:val="Ttulo1"/>
    <w:rsid w:val="00EF31A5"/>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13" Type="http://schemas.openxmlformats.org/officeDocument/2006/relationships/hyperlink" Target="http://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12" Type="http://schemas.openxmlformats.org/officeDocument/2006/relationships/hyperlink" Target="mailto:xxxxxxxx@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xxxxxxxxx@hotmail.com" TargetMode="External"/><Relationship Id="rId11" Type="http://schemas.openxmlformats.org/officeDocument/2006/relationships/hyperlink" Target="mailto:xxxxxxxx@hotmail.com" TargetMode="External"/><Relationship Id="rId5" Type="http://schemas.openxmlformats.org/officeDocument/2006/relationships/hyperlink" Target="mailto:xxxxxxxx@hotmail.com" TargetMode="External"/><Relationship Id="rId15" Type="http://schemas.openxmlformats.org/officeDocument/2006/relationships/hyperlink" Target="mailto:xxxxxxxx@hotmail.com" TargetMode="External"/><Relationship Id="rId10" Type="http://schemas.openxmlformats.org/officeDocument/2006/relationships/hyperlink" Target="mailto:xxxxxxxxxx@hotmail.com" TargetMode="External"/><Relationship Id="rId4" Type="http://schemas.openxmlformats.org/officeDocument/2006/relationships/webSettings" Target="webSettings.xml"/><Relationship Id="rId9" Type="http://schemas.openxmlformats.org/officeDocument/2006/relationships/hyperlink" Target="mailto:xxxxxxxx@hotmail.com" TargetMode="External"/><Relationship Id="rId14" Type="http://schemas.openxmlformats.org/officeDocument/2006/relationships/hyperlink" Target="http://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7098</Words>
  <Characters>39039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2019-04-25T17:10:00Z</dcterms:created>
  <dcterms:modified xsi:type="dcterms:W3CDTF">2019-04-25T17:10:00Z</dcterms:modified>
</cp:coreProperties>
</file>