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F13AB">
      <w:pPr>
        <w:kinsoku w:val="0"/>
        <w:overflowPunct w:val="0"/>
        <w:autoSpaceDE/>
        <w:autoSpaceDN/>
        <w:adjustRightInd/>
        <w:spacing w:before="1" w:line="282" w:lineRule="exact"/>
        <w:jc w:val="center"/>
        <w:textAlignment w:val="baseline"/>
        <w:rPr>
          <w:b/>
          <w:bCs/>
          <w:spacing w:val="-3"/>
          <w:sz w:val="26"/>
          <w:szCs w:val="26"/>
          <w:lang w:val="es-ES" w:eastAsia="es-ES"/>
        </w:rPr>
      </w:pPr>
      <w:r>
        <w:rPr>
          <w:b/>
          <w:bCs/>
          <w:spacing w:val="-3"/>
          <w:sz w:val="26"/>
          <w:szCs w:val="26"/>
          <w:lang w:val="es-ES" w:eastAsia="es-ES"/>
        </w:rPr>
        <w:t>RESOLUCIÓN No. TAT-3424-2018</w:t>
      </w:r>
    </w:p>
    <w:p w:rsidR="00000000" w:rsidRDefault="009F13AB">
      <w:pPr>
        <w:kinsoku w:val="0"/>
        <w:overflowPunct w:val="0"/>
        <w:autoSpaceDE/>
        <w:autoSpaceDN/>
        <w:adjustRightInd/>
        <w:spacing w:before="391" w:line="288" w:lineRule="exact"/>
        <w:textAlignment w:val="baseline"/>
        <w:rPr>
          <w:sz w:val="26"/>
          <w:szCs w:val="26"/>
          <w:lang w:val="es-ES" w:eastAsia="es-ES"/>
        </w:rPr>
      </w:pPr>
      <w:r>
        <w:rPr>
          <w:b/>
          <w:bCs/>
          <w:sz w:val="26"/>
          <w:szCs w:val="26"/>
          <w:lang w:val="es-ES" w:eastAsia="es-ES"/>
        </w:rPr>
        <w:t xml:space="preserve">TRIBUNAL ADMINISTRATIVO DE TRANSPORTE. </w:t>
      </w:r>
      <w:r>
        <w:rPr>
          <w:sz w:val="26"/>
          <w:szCs w:val="26"/>
          <w:lang w:val="es-ES" w:eastAsia="es-ES"/>
        </w:rPr>
        <w:t>Curridabat, a las 10:55</w:t>
      </w:r>
    </w:p>
    <w:p w:rsidR="00000000" w:rsidRDefault="009F13AB">
      <w:pPr>
        <w:tabs>
          <w:tab w:val="left" w:leader="hyphen" w:pos="8568"/>
        </w:tabs>
        <w:kinsoku w:val="0"/>
        <w:overflowPunct w:val="0"/>
        <w:autoSpaceDE/>
        <w:autoSpaceDN/>
        <w:adjustRightInd/>
        <w:spacing w:before="45" w:line="288" w:lineRule="exact"/>
        <w:textAlignment w:val="baseline"/>
        <w:rPr>
          <w:sz w:val="26"/>
          <w:szCs w:val="26"/>
          <w:lang w:val="es-ES" w:eastAsia="es-ES"/>
        </w:rPr>
      </w:pPr>
      <w:r>
        <w:rPr>
          <w:sz w:val="26"/>
          <w:szCs w:val="26"/>
          <w:lang w:val="es-ES" w:eastAsia="es-ES"/>
        </w:rPr>
        <w:t>horas del Treinta y Uno de Mayo del Dos Mil Dieciocho.</w:t>
      </w:r>
      <w:r>
        <w:rPr>
          <w:sz w:val="26"/>
          <w:szCs w:val="26"/>
          <w:lang w:val="es-ES" w:eastAsia="es-ES"/>
        </w:rPr>
        <w:tab/>
      </w:r>
    </w:p>
    <w:p w:rsidR="00000000" w:rsidRDefault="009F13AB">
      <w:pPr>
        <w:kinsoku w:val="0"/>
        <w:overflowPunct w:val="0"/>
        <w:autoSpaceDE/>
        <w:autoSpaceDN/>
        <w:adjustRightInd/>
        <w:spacing w:before="385" w:line="328" w:lineRule="exact"/>
        <w:ind w:right="792"/>
        <w:jc w:val="both"/>
        <w:textAlignment w:val="baseline"/>
        <w:rPr>
          <w:sz w:val="24"/>
          <w:szCs w:val="24"/>
          <w:lang w:eastAsia="en-US"/>
        </w:rPr>
      </w:pPr>
      <w:r>
        <w:rPr>
          <w:spacing w:val="-3"/>
          <w:sz w:val="26"/>
          <w:szCs w:val="26"/>
          <w:lang w:val="es-ES" w:eastAsia="es-ES"/>
        </w:rPr>
        <w:t xml:space="preserve">Se conoce de </w:t>
      </w:r>
      <w:r>
        <w:rPr>
          <w:b/>
          <w:bCs/>
          <w:spacing w:val="-3"/>
          <w:sz w:val="26"/>
          <w:szCs w:val="26"/>
          <w:lang w:val="es-ES" w:eastAsia="es-ES"/>
        </w:rPr>
        <w:t xml:space="preserve">GESTIÓN DE ADICIÓN y/o ACLARACIÓN </w:t>
      </w:r>
      <w:r>
        <w:rPr>
          <w:spacing w:val="-3"/>
          <w:sz w:val="26"/>
          <w:szCs w:val="26"/>
          <w:lang w:val="es-ES" w:eastAsia="es-ES"/>
        </w:rPr>
        <w:t xml:space="preserve">de </w:t>
      </w:r>
      <w:r>
        <w:rPr>
          <w:b/>
          <w:bCs/>
          <w:spacing w:val="-3"/>
          <w:sz w:val="26"/>
          <w:szCs w:val="26"/>
          <w:lang w:val="es-ES" w:eastAsia="es-ES"/>
        </w:rPr>
        <w:t>M.V.C.F.</w:t>
      </w:r>
      <w:r>
        <w:rPr>
          <w:b/>
          <w:bCs/>
          <w:spacing w:val="-3"/>
          <w:sz w:val="26"/>
          <w:szCs w:val="26"/>
          <w:lang w:val="es-ES" w:eastAsia="es-ES"/>
        </w:rPr>
        <w:t xml:space="preserve">, </w:t>
      </w:r>
      <w:r>
        <w:rPr>
          <w:spacing w:val="-3"/>
          <w:sz w:val="26"/>
          <w:szCs w:val="26"/>
          <w:lang w:val="es-ES" w:eastAsia="es-ES"/>
        </w:rPr>
        <w:t>cédula de identidad número …</w:t>
      </w:r>
      <w:r>
        <w:rPr>
          <w:spacing w:val="-3"/>
          <w:sz w:val="26"/>
          <w:szCs w:val="26"/>
          <w:lang w:val="es-ES" w:eastAsia="es-ES"/>
        </w:rPr>
        <w:t>, quien actúa por intermedio de su Apoderado Especial señor R.V.C.</w:t>
      </w:r>
      <w:r>
        <w:rPr>
          <w:spacing w:val="-3"/>
          <w:sz w:val="26"/>
          <w:szCs w:val="26"/>
          <w:lang w:val="es-ES" w:eastAsia="es-ES"/>
        </w:rPr>
        <w:t>, cé</w:t>
      </w:r>
      <w:r>
        <w:rPr>
          <w:spacing w:val="-3"/>
          <w:sz w:val="26"/>
          <w:szCs w:val="26"/>
          <w:lang w:val="es-ES" w:eastAsia="es-ES"/>
        </w:rPr>
        <w:t>dula de identidad …</w:t>
      </w:r>
      <w:r>
        <w:rPr>
          <w:spacing w:val="-3"/>
          <w:sz w:val="26"/>
          <w:szCs w:val="26"/>
          <w:lang w:val="es-ES" w:eastAsia="es-ES"/>
        </w:rPr>
        <w:t xml:space="preserve">; en cuanto a la Resolución No. TAT-3404-18 de este Tribunal, de las 10:10 horas del 03 de </w:t>
      </w:r>
      <w:proofErr w:type="gramStart"/>
      <w:r>
        <w:rPr>
          <w:spacing w:val="-3"/>
          <w:sz w:val="26"/>
          <w:szCs w:val="26"/>
          <w:lang w:val="es-ES" w:eastAsia="es-ES"/>
        </w:rPr>
        <w:t>Mayo</w:t>
      </w:r>
      <w:proofErr w:type="gramEnd"/>
      <w:r>
        <w:rPr>
          <w:spacing w:val="-3"/>
          <w:sz w:val="26"/>
          <w:szCs w:val="26"/>
          <w:lang w:val="es-ES" w:eastAsia="es-ES"/>
        </w:rPr>
        <w:t xml:space="preserve"> del 2018, Notificada a la Accionante el día 24 de Mayo del 2018. </w:t>
      </w:r>
      <w:r>
        <w:rPr>
          <w:b/>
          <w:bCs/>
          <w:i/>
          <w:iCs/>
          <w:spacing w:val="-3"/>
          <w:sz w:val="26"/>
          <w:szCs w:val="26"/>
          <w:lang w:val="es-ES" w:eastAsia="es-ES"/>
        </w:rPr>
        <w:t>EXPEDIENTE ADMINISTRATIVO No. TAT-065-</w:t>
      </w:r>
      <w:proofErr w:type="gramStart"/>
      <w:r>
        <w:rPr>
          <w:b/>
          <w:bCs/>
          <w:i/>
          <w:iCs/>
          <w:spacing w:val="-3"/>
          <w:sz w:val="26"/>
          <w:szCs w:val="26"/>
          <w:lang w:val="es-ES" w:eastAsia="es-ES"/>
        </w:rPr>
        <w:t>18.</w:t>
      </w:r>
      <w:r>
        <w:rPr>
          <w:b/>
          <w:bCs/>
          <w:i/>
          <w:iCs/>
          <w:spacing w:val="-3"/>
          <w:sz w:val="26"/>
          <w:szCs w:val="26"/>
          <w:lang w:val="es-ES" w:eastAsia="es-ES"/>
        </w:rPr>
        <w:noBreakHyphen/>
      </w:r>
      <w:proofErr w:type="gramEnd"/>
    </w:p>
    <w:p w:rsidR="00000000" w:rsidRDefault="009F13AB">
      <w:pPr>
        <w:kinsoku w:val="0"/>
        <w:overflowPunct w:val="0"/>
        <w:autoSpaceDE/>
        <w:autoSpaceDN/>
        <w:adjustRightInd/>
        <w:spacing w:before="373" w:line="296" w:lineRule="exact"/>
        <w:jc w:val="center"/>
        <w:textAlignment w:val="baseline"/>
        <w:rPr>
          <w:b/>
          <w:bCs/>
          <w:i/>
          <w:iCs/>
          <w:spacing w:val="-1"/>
          <w:sz w:val="26"/>
          <w:szCs w:val="26"/>
          <w:lang w:val="es-ES" w:eastAsia="es-ES"/>
        </w:rPr>
      </w:pPr>
      <w:r>
        <w:rPr>
          <w:b/>
          <w:bCs/>
          <w:i/>
          <w:iCs/>
          <w:spacing w:val="-1"/>
          <w:sz w:val="26"/>
          <w:szCs w:val="26"/>
          <w:lang w:val="es-ES" w:eastAsia="es-ES"/>
        </w:rPr>
        <w:t>Resultando</w:t>
      </w:r>
    </w:p>
    <w:p w:rsidR="00000000" w:rsidRDefault="009F13AB">
      <w:pPr>
        <w:kinsoku w:val="0"/>
        <w:overflowPunct w:val="0"/>
        <w:autoSpaceDE/>
        <w:autoSpaceDN/>
        <w:adjustRightInd/>
        <w:spacing w:before="337" w:after="332" w:line="328" w:lineRule="exact"/>
        <w:ind w:right="792"/>
        <w:jc w:val="both"/>
        <w:textAlignment w:val="baseline"/>
        <w:rPr>
          <w:sz w:val="26"/>
          <w:szCs w:val="26"/>
          <w:lang w:val="es-ES" w:eastAsia="es-ES"/>
        </w:rPr>
      </w:pPr>
      <w:r>
        <w:rPr>
          <w:b/>
          <w:bCs/>
          <w:sz w:val="26"/>
          <w:szCs w:val="26"/>
          <w:lang w:val="es-ES" w:eastAsia="es-ES"/>
        </w:rPr>
        <w:t xml:space="preserve">PRIMERO. - </w:t>
      </w:r>
      <w:r>
        <w:rPr>
          <w:sz w:val="26"/>
          <w:szCs w:val="26"/>
          <w:lang w:val="es-ES" w:eastAsia="es-ES"/>
        </w:rPr>
        <w:t>Por</w:t>
      </w:r>
      <w:r>
        <w:rPr>
          <w:sz w:val="26"/>
          <w:szCs w:val="26"/>
          <w:lang w:val="es-ES" w:eastAsia="es-ES"/>
        </w:rPr>
        <w:t xml:space="preserve"> medio de la Resolución No. TAT-3404-18 de este Tribunal, de las 10:10 horas del 03 de </w:t>
      </w:r>
      <w:proofErr w:type="gramStart"/>
      <w:r>
        <w:rPr>
          <w:sz w:val="26"/>
          <w:szCs w:val="26"/>
          <w:lang w:val="es-ES" w:eastAsia="es-ES"/>
        </w:rPr>
        <w:t>Mayo</w:t>
      </w:r>
      <w:proofErr w:type="gramEnd"/>
      <w:r>
        <w:rPr>
          <w:sz w:val="26"/>
          <w:szCs w:val="26"/>
          <w:lang w:val="es-ES" w:eastAsia="es-ES"/>
        </w:rPr>
        <w:t xml:space="preserve"> del 2018, Notificada a la Accionante el día 24 de Mayo del 2018, ante Acciones Recursivas de la Actual </w:t>
      </w:r>
      <w:proofErr w:type="spellStart"/>
      <w:r>
        <w:rPr>
          <w:sz w:val="26"/>
          <w:szCs w:val="26"/>
          <w:lang w:val="es-ES" w:eastAsia="es-ES"/>
        </w:rPr>
        <w:t>Gestionante</w:t>
      </w:r>
      <w:proofErr w:type="spellEnd"/>
      <w:r>
        <w:rPr>
          <w:sz w:val="26"/>
          <w:szCs w:val="26"/>
          <w:lang w:val="es-ES" w:eastAsia="es-ES"/>
        </w:rPr>
        <w:t>, este Tribunal dispuso:</w:t>
      </w:r>
    </w:p>
    <w:p w:rsidR="00000000" w:rsidRDefault="009F13AB">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423"/>
        <w:gridCol w:w="997"/>
      </w:tblGrid>
      <w:tr w:rsidR="00000000">
        <w:tblPrEx>
          <w:tblCellMar>
            <w:top w:w="0" w:type="dxa"/>
            <w:left w:w="0" w:type="dxa"/>
            <w:bottom w:w="0" w:type="dxa"/>
            <w:right w:w="0" w:type="dxa"/>
          </w:tblCellMar>
        </w:tblPrEx>
        <w:trPr>
          <w:trHeight w:hRule="exact" w:val="4514"/>
        </w:trPr>
        <w:tc>
          <w:tcPr>
            <w:tcW w:w="8423" w:type="dxa"/>
            <w:tcBorders>
              <w:top w:val="nil"/>
              <w:left w:val="nil"/>
              <w:bottom w:val="nil"/>
              <w:right w:val="nil"/>
            </w:tcBorders>
          </w:tcPr>
          <w:p w:rsidR="00000000" w:rsidRDefault="009F13AB">
            <w:pPr>
              <w:kinsoku w:val="0"/>
              <w:overflowPunct w:val="0"/>
              <w:autoSpaceDE/>
              <w:autoSpaceDN/>
              <w:adjustRightInd/>
              <w:spacing w:line="322" w:lineRule="exact"/>
              <w:ind w:left="576" w:right="360"/>
              <w:jc w:val="both"/>
              <w:textAlignment w:val="baseline"/>
              <w:rPr>
                <w:spacing w:val="-7"/>
                <w:sz w:val="26"/>
                <w:szCs w:val="26"/>
                <w:lang w:val="es-ES" w:eastAsia="es-ES"/>
              </w:rPr>
            </w:pPr>
            <w:r>
              <w:rPr>
                <w:b/>
                <w:bCs/>
                <w:spacing w:val="-7"/>
                <w:sz w:val="26"/>
                <w:szCs w:val="26"/>
                <w:lang w:val="es-ES" w:eastAsia="es-ES"/>
              </w:rPr>
              <w:t xml:space="preserve">..."I. </w:t>
            </w:r>
            <w:r>
              <w:rPr>
                <w:spacing w:val="-7"/>
                <w:sz w:val="26"/>
                <w:szCs w:val="26"/>
                <w:lang w:val="es-ES" w:eastAsia="es-ES"/>
              </w:rPr>
              <w:t xml:space="preserve">Se declara la </w:t>
            </w:r>
            <w:r>
              <w:rPr>
                <w:b/>
                <w:bCs/>
                <w:spacing w:val="-7"/>
                <w:sz w:val="26"/>
                <w:szCs w:val="26"/>
                <w:lang w:val="es-ES" w:eastAsia="es-ES"/>
              </w:rPr>
              <w:t xml:space="preserve">CADUCIDAD </w:t>
            </w:r>
            <w:r>
              <w:rPr>
                <w:spacing w:val="-7"/>
                <w:sz w:val="26"/>
                <w:szCs w:val="26"/>
                <w:lang w:val="es-ES" w:eastAsia="es-ES"/>
              </w:rPr>
              <w:t>del procedimiento administrativo de cancelación de concesión administrativa de servicio público de taxi, bajo la placa TSJ-XXXX</w:t>
            </w:r>
            <w:r>
              <w:rPr>
                <w:spacing w:val="-7"/>
                <w:sz w:val="26"/>
                <w:szCs w:val="26"/>
                <w:lang w:val="es-ES" w:eastAsia="es-ES"/>
              </w:rPr>
              <w:t xml:space="preserve">, seguido contra la señora </w:t>
            </w:r>
            <w:r>
              <w:rPr>
                <w:b/>
                <w:bCs/>
                <w:spacing w:val="-7"/>
                <w:sz w:val="26"/>
                <w:szCs w:val="26"/>
                <w:lang w:val="es-ES" w:eastAsia="es-ES"/>
              </w:rPr>
              <w:t>M.V.C.F.</w:t>
            </w:r>
            <w:r>
              <w:rPr>
                <w:b/>
                <w:bCs/>
                <w:spacing w:val="-7"/>
                <w:sz w:val="26"/>
                <w:szCs w:val="26"/>
                <w:lang w:val="es-ES" w:eastAsia="es-ES"/>
              </w:rPr>
              <w:t xml:space="preserve">, </w:t>
            </w:r>
            <w:r>
              <w:rPr>
                <w:spacing w:val="-7"/>
                <w:sz w:val="26"/>
                <w:szCs w:val="26"/>
                <w:lang w:val="es-ES" w:eastAsia="es-ES"/>
              </w:rPr>
              <w:t>dictada por la Junta Directiva del Consejo de Transporte Públi</w:t>
            </w:r>
            <w:r>
              <w:rPr>
                <w:spacing w:val="-7"/>
                <w:sz w:val="26"/>
                <w:szCs w:val="26"/>
                <w:lang w:val="es-ES" w:eastAsia="es-ES"/>
              </w:rPr>
              <w:t xml:space="preserve">co en el </w:t>
            </w:r>
            <w:r>
              <w:rPr>
                <w:b/>
                <w:bCs/>
                <w:spacing w:val="-7"/>
                <w:sz w:val="26"/>
                <w:szCs w:val="26"/>
                <w:lang w:val="es-ES" w:eastAsia="es-ES"/>
              </w:rPr>
              <w:t xml:space="preserve">Artículo 7.4.1 de la Sesión Ordinaria 6-2017 del 15 de febrero del 2017, </w:t>
            </w:r>
            <w:r>
              <w:rPr>
                <w:spacing w:val="-7"/>
                <w:sz w:val="26"/>
                <w:szCs w:val="26"/>
                <w:lang w:val="es-ES" w:eastAsia="es-ES"/>
              </w:rPr>
              <w:t xml:space="preserve">y consecuentemente se </w:t>
            </w:r>
            <w:r>
              <w:rPr>
                <w:b/>
                <w:bCs/>
                <w:i/>
                <w:iCs/>
                <w:spacing w:val="-7"/>
                <w:sz w:val="26"/>
                <w:szCs w:val="26"/>
                <w:lang w:val="es-ES" w:eastAsia="es-ES"/>
              </w:rPr>
              <w:t xml:space="preserve">anula </w:t>
            </w:r>
            <w:r>
              <w:rPr>
                <w:spacing w:val="-7"/>
                <w:sz w:val="26"/>
                <w:szCs w:val="26"/>
                <w:lang w:val="es-ES" w:eastAsia="es-ES"/>
              </w:rPr>
              <w:t>el procedimiento seguido y el acto administrativo impugnado.</w:t>
            </w:r>
          </w:p>
          <w:p w:rsidR="00000000" w:rsidRDefault="009F13AB">
            <w:pPr>
              <w:tabs>
                <w:tab w:val="left" w:pos="1368"/>
              </w:tabs>
              <w:kinsoku w:val="0"/>
              <w:overflowPunct w:val="0"/>
              <w:autoSpaceDE/>
              <w:autoSpaceDN/>
              <w:adjustRightInd/>
              <w:spacing w:before="363" w:line="328" w:lineRule="exact"/>
              <w:ind w:left="576" w:right="360"/>
              <w:jc w:val="both"/>
              <w:textAlignment w:val="baseline"/>
              <w:rPr>
                <w:sz w:val="26"/>
                <w:szCs w:val="26"/>
                <w:lang w:val="es-ES" w:eastAsia="es-ES"/>
              </w:rPr>
            </w:pPr>
            <w:r w:rsidRPr="009F13AB">
              <w:rPr>
                <w:b/>
                <w:sz w:val="26"/>
                <w:szCs w:val="26"/>
                <w:lang w:val="es-ES" w:eastAsia="es-ES"/>
              </w:rPr>
              <w:t>II.</w:t>
            </w:r>
            <w:r>
              <w:rPr>
                <w:sz w:val="26"/>
                <w:szCs w:val="26"/>
                <w:lang w:val="es-ES" w:eastAsia="es-ES"/>
              </w:rPr>
              <w:tab/>
              <w:t xml:space="preserve">Conforme al artículo 16 de la Ley </w:t>
            </w:r>
            <w:proofErr w:type="spellStart"/>
            <w:r>
              <w:rPr>
                <w:sz w:val="26"/>
                <w:szCs w:val="26"/>
                <w:lang w:val="es-ES" w:eastAsia="es-ES"/>
              </w:rPr>
              <w:t>N°</w:t>
            </w:r>
            <w:proofErr w:type="spellEnd"/>
            <w:r>
              <w:rPr>
                <w:sz w:val="26"/>
                <w:szCs w:val="26"/>
                <w:lang w:val="es-ES" w:eastAsia="es-ES"/>
              </w:rPr>
              <w:t xml:space="preserve"> 7969, las resoluciones del Tribunal Administ</w:t>
            </w:r>
            <w:r>
              <w:rPr>
                <w:sz w:val="26"/>
                <w:szCs w:val="26"/>
                <w:lang w:val="es-ES" w:eastAsia="es-ES"/>
              </w:rPr>
              <w:t>rativo de Transporte son de acatamiento estricto y obligatorio.</w:t>
            </w:r>
          </w:p>
          <w:p w:rsidR="00000000" w:rsidRDefault="009F13AB">
            <w:pPr>
              <w:kinsoku w:val="0"/>
              <w:overflowPunct w:val="0"/>
              <w:autoSpaceDE/>
              <w:autoSpaceDN/>
              <w:adjustRightInd/>
              <w:spacing w:before="702" w:line="200" w:lineRule="exact"/>
              <w:ind w:right="134"/>
              <w:jc w:val="right"/>
              <w:textAlignment w:val="baseline"/>
              <w:rPr>
                <w:i/>
                <w:iCs/>
                <w:sz w:val="22"/>
                <w:szCs w:val="22"/>
                <w:lang w:val="es-ES" w:eastAsia="es-ES"/>
              </w:rPr>
            </w:pPr>
          </w:p>
        </w:tc>
        <w:tc>
          <w:tcPr>
            <w:tcW w:w="997" w:type="dxa"/>
            <w:tcBorders>
              <w:top w:val="nil"/>
              <w:left w:val="nil"/>
              <w:bottom w:val="nil"/>
              <w:right w:val="nil"/>
            </w:tcBorders>
            <w:vAlign w:val="bottom"/>
          </w:tcPr>
          <w:p w:rsidR="00000000" w:rsidRDefault="009F13AB">
            <w:pPr>
              <w:kinsoku w:val="0"/>
              <w:overflowPunct w:val="0"/>
              <w:autoSpaceDE/>
              <w:autoSpaceDN/>
              <w:adjustRightInd/>
              <w:spacing w:before="3919" w:line="585" w:lineRule="exact"/>
              <w:jc w:val="center"/>
              <w:textAlignment w:val="baseline"/>
              <w:rPr>
                <w:sz w:val="26"/>
                <w:szCs w:val="26"/>
                <w:lang w:val="es-ES" w:eastAsia="es-ES"/>
              </w:rPr>
            </w:pPr>
          </w:p>
        </w:tc>
      </w:tr>
    </w:tbl>
    <w:p w:rsidR="00000000" w:rsidRDefault="009F13AB">
      <w:pPr>
        <w:widowControl/>
        <w:rPr>
          <w:sz w:val="24"/>
          <w:szCs w:val="24"/>
        </w:rPr>
        <w:sectPr w:rsidR="00000000">
          <w:pgSz w:w="12317" w:h="15744"/>
          <w:pgMar w:top="2180" w:right="1140" w:bottom="228" w:left="1757" w:header="720" w:footer="720" w:gutter="0"/>
          <w:cols w:space="720"/>
          <w:noEndnote/>
        </w:sectPr>
      </w:pPr>
    </w:p>
    <w:p w:rsidR="00000000" w:rsidRDefault="009F13AB">
      <w:pPr>
        <w:tabs>
          <w:tab w:val="left" w:pos="1368"/>
        </w:tabs>
        <w:kinsoku w:val="0"/>
        <w:overflowPunct w:val="0"/>
        <w:autoSpaceDE/>
        <w:autoSpaceDN/>
        <w:adjustRightInd/>
        <w:spacing w:line="335" w:lineRule="exact"/>
        <w:ind w:left="504" w:right="1440"/>
        <w:jc w:val="both"/>
        <w:textAlignment w:val="baseline"/>
        <w:rPr>
          <w:i/>
          <w:iCs/>
          <w:sz w:val="25"/>
          <w:szCs w:val="25"/>
          <w:lang w:val="es-ES" w:eastAsia="es-ES"/>
        </w:rPr>
      </w:pPr>
      <w:r w:rsidRPr="009F13AB">
        <w:rPr>
          <w:b/>
          <w:sz w:val="25"/>
          <w:szCs w:val="25"/>
          <w:lang w:val="es-ES" w:eastAsia="es-ES"/>
        </w:rPr>
        <w:lastRenderedPageBreak/>
        <w:t>III.</w:t>
      </w:r>
      <w:r w:rsidRPr="009F13AB">
        <w:rPr>
          <w:b/>
          <w:sz w:val="25"/>
          <w:szCs w:val="25"/>
          <w:lang w:val="es-ES" w:eastAsia="es-ES"/>
        </w:rPr>
        <w:tab/>
      </w:r>
      <w:r>
        <w:rPr>
          <w:sz w:val="25"/>
          <w:szCs w:val="25"/>
          <w:lang w:val="es-ES" w:eastAsia="es-ES"/>
        </w:rPr>
        <w:t xml:space="preserve">De conformidad con el artículo 22, inciso c), de la citada Ley 7969, la presente resolución no tiene ulterior recurso por lo que, se </w:t>
      </w:r>
      <w:r>
        <w:rPr>
          <w:i/>
          <w:iCs/>
          <w:sz w:val="25"/>
          <w:szCs w:val="25"/>
          <w:lang w:val="es-ES" w:eastAsia="es-ES"/>
        </w:rPr>
        <w:t>tiene</w:t>
      </w:r>
    </w:p>
    <w:p w:rsidR="00000000" w:rsidRPr="009F13AB" w:rsidRDefault="009F13AB">
      <w:pPr>
        <w:kinsoku w:val="0"/>
        <w:overflowPunct w:val="0"/>
        <w:autoSpaceDE/>
        <w:autoSpaceDN/>
        <w:adjustRightInd/>
        <w:spacing w:before="99" w:line="287" w:lineRule="exact"/>
        <w:ind w:left="504"/>
        <w:textAlignment w:val="baseline"/>
        <w:rPr>
          <w:b/>
          <w:i/>
          <w:iCs/>
          <w:sz w:val="25"/>
          <w:szCs w:val="25"/>
          <w:lang w:val="es-ES" w:eastAsia="es-ES"/>
        </w:rPr>
      </w:pPr>
      <w:r>
        <w:rPr>
          <w:i/>
          <w:iCs/>
          <w:sz w:val="25"/>
          <w:szCs w:val="25"/>
          <w:lang w:val="es-ES" w:eastAsia="es-ES"/>
        </w:rPr>
        <w:t xml:space="preserve">por agotada la vía administrativa. </w:t>
      </w:r>
      <w:r w:rsidRPr="009F13AB">
        <w:rPr>
          <w:b/>
          <w:i/>
          <w:iCs/>
          <w:sz w:val="25"/>
          <w:szCs w:val="25"/>
          <w:lang w:val="es-ES" w:eastAsia="es-ES"/>
        </w:rPr>
        <w:t>NOTIFÍQUESE."...</w:t>
      </w:r>
    </w:p>
    <w:p w:rsidR="00000000" w:rsidRDefault="009F13AB">
      <w:pPr>
        <w:tabs>
          <w:tab w:val="right" w:pos="8640"/>
        </w:tabs>
        <w:kinsoku w:val="0"/>
        <w:overflowPunct w:val="0"/>
        <w:autoSpaceDE/>
        <w:autoSpaceDN/>
        <w:adjustRightInd/>
        <w:spacing w:before="757" w:line="287" w:lineRule="exact"/>
        <w:textAlignment w:val="baseline"/>
        <w:rPr>
          <w:sz w:val="25"/>
          <w:szCs w:val="25"/>
          <w:lang w:val="es-ES" w:eastAsia="es-ES"/>
        </w:rPr>
      </w:pPr>
      <w:proofErr w:type="gramStart"/>
      <w:r>
        <w:rPr>
          <w:b/>
          <w:bCs/>
          <w:sz w:val="25"/>
          <w:szCs w:val="25"/>
          <w:lang w:val="es-ES" w:eastAsia="es-ES"/>
        </w:rPr>
        <w:t>SEGUNDO.-</w:t>
      </w:r>
      <w:proofErr w:type="gramEnd"/>
      <w:r>
        <w:rPr>
          <w:b/>
          <w:bCs/>
          <w:sz w:val="25"/>
          <w:szCs w:val="25"/>
          <w:lang w:val="es-ES" w:eastAsia="es-ES"/>
        </w:rPr>
        <w:tab/>
      </w:r>
      <w:r>
        <w:rPr>
          <w:sz w:val="25"/>
          <w:szCs w:val="25"/>
          <w:lang w:val="es-ES" w:eastAsia="es-ES"/>
        </w:rPr>
        <w:t>Habiéndosele Notificado a la Interesada en fecha 24 de Mayo del</w:t>
      </w:r>
    </w:p>
    <w:p w:rsidR="00000000" w:rsidRDefault="009F13AB">
      <w:pPr>
        <w:kinsoku w:val="0"/>
        <w:overflowPunct w:val="0"/>
        <w:autoSpaceDE/>
        <w:autoSpaceDN/>
        <w:adjustRightInd/>
        <w:spacing w:before="4" w:line="334" w:lineRule="exact"/>
        <w:ind w:right="864"/>
        <w:jc w:val="both"/>
        <w:textAlignment w:val="baseline"/>
        <w:rPr>
          <w:sz w:val="25"/>
          <w:szCs w:val="25"/>
          <w:lang w:val="es-ES" w:eastAsia="es-ES"/>
        </w:rPr>
      </w:pPr>
      <w:r>
        <w:rPr>
          <w:sz w:val="25"/>
          <w:szCs w:val="25"/>
          <w:lang w:val="es-ES" w:eastAsia="es-ES"/>
        </w:rPr>
        <w:t xml:space="preserve">año en curso, el Acto Resolutorio señalado en el anterior Resultando, según se ha señalado </w:t>
      </w:r>
      <w:r>
        <w:rPr>
          <w:i/>
          <w:iCs/>
          <w:sz w:val="25"/>
          <w:szCs w:val="25"/>
          <w:lang w:val="es-ES" w:eastAsia="es-ES"/>
        </w:rPr>
        <w:t xml:space="preserve">supra, </w:t>
      </w:r>
      <w:r>
        <w:rPr>
          <w:sz w:val="25"/>
          <w:szCs w:val="25"/>
          <w:lang w:val="es-ES" w:eastAsia="es-ES"/>
        </w:rPr>
        <w:t xml:space="preserve">Mediante Escrito de Fecha 24 de </w:t>
      </w:r>
      <w:r>
        <w:rPr>
          <w:sz w:val="25"/>
          <w:szCs w:val="25"/>
          <w:lang w:val="es-ES" w:eastAsia="es-ES"/>
        </w:rPr>
        <w:t xml:space="preserve">Mayo del 2018, presentado en Tiempo y Forma ante este Tribunal, el día 25 de Mayo del 2018, la Interesada Solicita </w:t>
      </w:r>
      <w:r>
        <w:rPr>
          <w:b/>
          <w:bCs/>
          <w:sz w:val="25"/>
          <w:szCs w:val="25"/>
          <w:lang w:val="es-ES" w:eastAsia="es-ES"/>
        </w:rPr>
        <w:t>ADICIÓN Y/O</w:t>
      </w:r>
      <w:r>
        <w:rPr>
          <w:b/>
          <w:bCs/>
          <w:sz w:val="25"/>
          <w:szCs w:val="25"/>
          <w:lang w:val="es-ES" w:eastAsia="es-ES"/>
        </w:rPr>
        <w:t xml:space="preserve"> ACLARACIÓN </w:t>
      </w:r>
      <w:r>
        <w:rPr>
          <w:sz w:val="25"/>
          <w:szCs w:val="25"/>
          <w:lang w:val="es-ES" w:eastAsia="es-ES"/>
        </w:rPr>
        <w:t>en cuanto a Nuestra Resolución señalada; Expresando que sí bien la misma Acoge su Gestión Recursiva y de Nulidad en cu</w:t>
      </w:r>
      <w:r>
        <w:rPr>
          <w:sz w:val="25"/>
          <w:szCs w:val="25"/>
          <w:lang w:val="es-ES" w:eastAsia="es-ES"/>
        </w:rPr>
        <w:t xml:space="preserve">anto a la caducidad del Procedimiento y a la Nulidad del Acto Impugnado, por el cual se le Cancelaba su Derecho de Concesión, a su estima tal Resolución </w:t>
      </w:r>
      <w:r>
        <w:rPr>
          <w:b/>
          <w:bCs/>
          <w:sz w:val="25"/>
          <w:szCs w:val="25"/>
          <w:lang w:val="es-ES" w:eastAsia="es-ES"/>
        </w:rPr>
        <w:t>es OMISA y/o NO CLARA EN CUANTO A SUS ALEGATOS POR LOS CUALES PEDÍA QUE SE DEFINIERA CLARAMENTE LA SITU</w:t>
      </w:r>
      <w:r>
        <w:rPr>
          <w:b/>
          <w:bCs/>
          <w:sz w:val="25"/>
          <w:szCs w:val="25"/>
          <w:lang w:val="es-ES" w:eastAsia="es-ES"/>
        </w:rPr>
        <w:t xml:space="preserve">ACIÓN DE LA CONCESIÓN QUE SE HA BUSCADO AFECTAR CON LAS ACTUACIONES OBJETADAS Y, FINALMENTE, ANULADAS. </w:t>
      </w:r>
      <w:r>
        <w:rPr>
          <w:sz w:val="25"/>
          <w:szCs w:val="25"/>
          <w:lang w:val="es-ES" w:eastAsia="es-ES"/>
        </w:rPr>
        <w:t>Y en cuanto al Desistimiento de Trámite de Traspaso que diera Origen al caso en cuestión.</w:t>
      </w:r>
    </w:p>
    <w:p w:rsidR="00000000" w:rsidRDefault="009F13AB" w:rsidP="009F13AB">
      <w:pPr>
        <w:tabs>
          <w:tab w:val="right" w:pos="8640"/>
        </w:tabs>
        <w:kinsoku w:val="0"/>
        <w:overflowPunct w:val="0"/>
        <w:autoSpaceDE/>
        <w:autoSpaceDN/>
        <w:adjustRightInd/>
        <w:spacing w:before="383" w:line="285" w:lineRule="exact"/>
        <w:textAlignment w:val="baseline"/>
        <w:rPr>
          <w:sz w:val="25"/>
          <w:szCs w:val="25"/>
          <w:lang w:val="es-ES" w:eastAsia="es-ES"/>
        </w:rPr>
      </w:pPr>
      <w:r>
        <w:rPr>
          <w:b/>
          <w:bCs/>
          <w:sz w:val="25"/>
          <w:szCs w:val="25"/>
          <w:lang w:val="es-ES" w:eastAsia="es-ES"/>
        </w:rPr>
        <w:t xml:space="preserve">TERCERO. - </w:t>
      </w:r>
      <w:r>
        <w:rPr>
          <w:sz w:val="25"/>
          <w:szCs w:val="25"/>
          <w:lang w:val="es-ES" w:eastAsia="es-ES"/>
        </w:rPr>
        <w:t>Conforme a los Términos y Prescripciones de Ley proc</w:t>
      </w:r>
      <w:r>
        <w:rPr>
          <w:sz w:val="25"/>
          <w:szCs w:val="25"/>
          <w:lang w:val="es-ES" w:eastAsia="es-ES"/>
        </w:rPr>
        <w:t xml:space="preserve">ede a </w:t>
      </w:r>
      <w:r>
        <w:rPr>
          <w:sz w:val="25"/>
          <w:szCs w:val="25"/>
          <w:lang w:val="es-ES" w:eastAsia="es-ES"/>
        </w:rPr>
        <w:t>conocer este Tribunal.</w:t>
      </w:r>
    </w:p>
    <w:p w:rsidR="00000000" w:rsidRDefault="009F13AB">
      <w:pPr>
        <w:kinsoku w:val="0"/>
        <w:overflowPunct w:val="0"/>
        <w:autoSpaceDE/>
        <w:autoSpaceDN/>
        <w:adjustRightInd/>
        <w:spacing w:before="380" w:line="281" w:lineRule="exact"/>
        <w:textAlignment w:val="baseline"/>
        <w:rPr>
          <w:b/>
          <w:bCs/>
          <w:spacing w:val="2"/>
          <w:sz w:val="25"/>
          <w:szCs w:val="25"/>
          <w:lang w:val="es-ES" w:eastAsia="es-ES"/>
        </w:rPr>
      </w:pPr>
      <w:r>
        <w:rPr>
          <w:b/>
          <w:bCs/>
          <w:spacing w:val="2"/>
          <w:sz w:val="25"/>
          <w:szCs w:val="25"/>
          <w:lang w:val="es-ES" w:eastAsia="es-ES"/>
        </w:rPr>
        <w:t>REDACTA EL JUEZ QUESADA AGUIRRE,</w:t>
      </w:r>
    </w:p>
    <w:p w:rsidR="00000000" w:rsidRDefault="009F13AB">
      <w:pPr>
        <w:kinsoku w:val="0"/>
        <w:overflowPunct w:val="0"/>
        <w:autoSpaceDE/>
        <w:autoSpaceDN/>
        <w:adjustRightInd/>
        <w:spacing w:before="328" w:line="286" w:lineRule="exact"/>
        <w:jc w:val="center"/>
        <w:textAlignment w:val="baseline"/>
        <w:rPr>
          <w:b/>
          <w:bCs/>
          <w:i/>
          <w:iCs/>
          <w:spacing w:val="1"/>
          <w:sz w:val="25"/>
          <w:szCs w:val="25"/>
          <w:lang w:val="es-ES" w:eastAsia="es-ES"/>
        </w:rPr>
      </w:pPr>
      <w:r>
        <w:rPr>
          <w:b/>
          <w:bCs/>
          <w:i/>
          <w:iCs/>
          <w:spacing w:val="1"/>
          <w:sz w:val="25"/>
          <w:szCs w:val="25"/>
          <w:lang w:val="es-ES" w:eastAsia="es-ES"/>
        </w:rPr>
        <w:t>Considerando Único</w:t>
      </w:r>
    </w:p>
    <w:p w:rsidR="00000000" w:rsidRDefault="009F13AB">
      <w:pPr>
        <w:kinsoku w:val="0"/>
        <w:overflowPunct w:val="0"/>
        <w:autoSpaceDE/>
        <w:autoSpaceDN/>
        <w:adjustRightInd/>
        <w:spacing w:before="293" w:after="380" w:line="335" w:lineRule="exact"/>
        <w:ind w:right="864"/>
        <w:jc w:val="both"/>
        <w:textAlignment w:val="baseline"/>
        <w:rPr>
          <w:sz w:val="25"/>
          <w:szCs w:val="25"/>
          <w:lang w:val="es-ES" w:eastAsia="es-ES"/>
        </w:rPr>
      </w:pPr>
      <w:r>
        <w:rPr>
          <w:sz w:val="25"/>
          <w:szCs w:val="25"/>
          <w:lang w:val="es-ES" w:eastAsia="es-ES"/>
        </w:rPr>
        <w:t xml:space="preserve">En términos generales procede la </w:t>
      </w:r>
      <w:r>
        <w:rPr>
          <w:b/>
          <w:bCs/>
          <w:i/>
          <w:iCs/>
          <w:sz w:val="25"/>
          <w:szCs w:val="25"/>
          <w:lang w:val="es-ES" w:eastAsia="es-ES"/>
        </w:rPr>
        <w:t xml:space="preserve">Solicitud de Adición y/o Aclaración, </w:t>
      </w:r>
      <w:r>
        <w:rPr>
          <w:sz w:val="25"/>
          <w:szCs w:val="25"/>
          <w:lang w:val="es-ES" w:eastAsia="es-ES"/>
        </w:rPr>
        <w:t>según la doctrina del Artículo 158 del Código Procesal Civil vigente y por Ausencia de alguna Pauta en el</w:t>
      </w:r>
      <w:r>
        <w:rPr>
          <w:sz w:val="25"/>
          <w:szCs w:val="25"/>
          <w:lang w:val="es-ES" w:eastAsia="es-ES"/>
        </w:rPr>
        <w:t xml:space="preserve"> ámbito de la Normativa Administrativa aplicable al Caso. Así las cosas, el Literal 158 aludido indica:</w:t>
      </w:r>
    </w:p>
    <w:tbl>
      <w:tblPr>
        <w:tblW w:w="0" w:type="auto"/>
        <w:tblLayout w:type="fixed"/>
        <w:tblCellMar>
          <w:left w:w="0" w:type="dxa"/>
          <w:right w:w="0" w:type="dxa"/>
        </w:tblCellMar>
        <w:tblLook w:val="0000" w:firstRow="0" w:lastRow="0" w:firstColumn="0" w:lastColumn="0" w:noHBand="0" w:noVBand="0"/>
      </w:tblPr>
      <w:tblGrid>
        <w:gridCol w:w="8453"/>
        <w:gridCol w:w="1027"/>
      </w:tblGrid>
      <w:tr w:rsidR="00000000">
        <w:tblPrEx>
          <w:tblCellMar>
            <w:top w:w="0" w:type="dxa"/>
            <w:left w:w="0" w:type="dxa"/>
            <w:bottom w:w="0" w:type="dxa"/>
            <w:right w:w="0" w:type="dxa"/>
          </w:tblCellMar>
        </w:tblPrEx>
        <w:trPr>
          <w:trHeight w:hRule="exact" w:val="2491"/>
        </w:trPr>
        <w:tc>
          <w:tcPr>
            <w:tcW w:w="8453" w:type="dxa"/>
            <w:tcBorders>
              <w:top w:val="nil"/>
              <w:left w:val="nil"/>
              <w:bottom w:val="nil"/>
              <w:right w:val="nil"/>
            </w:tcBorders>
          </w:tcPr>
          <w:p w:rsidR="00000000" w:rsidRDefault="009F13AB">
            <w:pPr>
              <w:kinsoku w:val="0"/>
              <w:overflowPunct w:val="0"/>
              <w:autoSpaceDE/>
              <w:autoSpaceDN/>
              <w:adjustRightInd/>
              <w:spacing w:line="286" w:lineRule="exact"/>
              <w:ind w:left="576"/>
              <w:textAlignment w:val="baseline"/>
              <w:rPr>
                <w:b/>
                <w:bCs/>
                <w:sz w:val="25"/>
                <w:szCs w:val="25"/>
                <w:lang w:val="es-ES" w:eastAsia="es-ES"/>
              </w:rPr>
            </w:pPr>
            <w:r>
              <w:rPr>
                <w:b/>
                <w:bCs/>
                <w:sz w:val="25"/>
                <w:szCs w:val="25"/>
                <w:lang w:val="es-ES" w:eastAsia="es-ES"/>
              </w:rPr>
              <w:t>"ARTÍCULO 158.- Aclaración y Adición</w:t>
            </w:r>
          </w:p>
          <w:p w:rsidR="00000000" w:rsidRDefault="009F13AB">
            <w:pPr>
              <w:kinsoku w:val="0"/>
              <w:overflowPunct w:val="0"/>
              <w:autoSpaceDE/>
              <w:autoSpaceDN/>
              <w:adjustRightInd/>
              <w:spacing w:before="304" w:line="292" w:lineRule="exact"/>
              <w:ind w:left="576" w:right="396"/>
              <w:jc w:val="both"/>
              <w:textAlignment w:val="baseline"/>
              <w:rPr>
                <w:i/>
                <w:iCs/>
                <w:sz w:val="25"/>
                <w:szCs w:val="25"/>
                <w:lang w:val="es-ES" w:eastAsia="es-ES"/>
              </w:rPr>
            </w:pPr>
            <w:r>
              <w:rPr>
                <w:i/>
                <w:iCs/>
                <w:sz w:val="25"/>
                <w:szCs w:val="25"/>
                <w:lang w:val="es-ES" w:eastAsia="es-ES"/>
              </w:rPr>
              <w:t>Los jueces y los tribunales no podrán variar ni modificar sus sentencias, pero sí</w:t>
            </w:r>
            <w:r>
              <w:rPr>
                <w:i/>
                <w:iCs/>
                <w:sz w:val="25"/>
                <w:szCs w:val="25"/>
                <w:lang w:val="es-ES" w:eastAsia="es-ES"/>
              </w:rPr>
              <w:t xml:space="preserve"> aclarar cualquier concepto oscuro o suplir cualquier omisión que contengan sobre punto discutido en el litigio. La aclaración o adición de la sentencia sólo proceden respecto de la parte dispositiva.</w:t>
            </w:r>
          </w:p>
          <w:p w:rsidR="00000000" w:rsidRDefault="009F13AB">
            <w:pPr>
              <w:kinsoku w:val="0"/>
              <w:overflowPunct w:val="0"/>
              <w:autoSpaceDE/>
              <w:autoSpaceDN/>
              <w:adjustRightInd/>
              <w:spacing w:before="532" w:line="191" w:lineRule="exact"/>
              <w:ind w:right="130"/>
              <w:jc w:val="right"/>
              <w:textAlignment w:val="baseline"/>
              <w:rPr>
                <w:i/>
                <w:iCs/>
                <w:sz w:val="22"/>
                <w:szCs w:val="22"/>
                <w:lang w:val="es-ES" w:eastAsia="es-ES"/>
              </w:rPr>
            </w:pPr>
          </w:p>
        </w:tc>
        <w:tc>
          <w:tcPr>
            <w:tcW w:w="1027" w:type="dxa"/>
            <w:tcBorders>
              <w:top w:val="nil"/>
              <w:left w:val="nil"/>
              <w:bottom w:val="nil"/>
              <w:right w:val="nil"/>
            </w:tcBorders>
            <w:vAlign w:val="bottom"/>
          </w:tcPr>
          <w:p w:rsidR="00000000" w:rsidRDefault="009F13AB">
            <w:pPr>
              <w:kinsoku w:val="0"/>
              <w:overflowPunct w:val="0"/>
              <w:autoSpaceDE/>
              <w:autoSpaceDN/>
              <w:adjustRightInd/>
              <w:spacing w:before="1886" w:line="595" w:lineRule="exact"/>
              <w:jc w:val="center"/>
              <w:textAlignment w:val="baseline"/>
              <w:rPr>
                <w:sz w:val="22"/>
                <w:szCs w:val="22"/>
                <w:lang w:val="es-ES" w:eastAsia="es-ES"/>
              </w:rPr>
            </w:pPr>
          </w:p>
        </w:tc>
      </w:tr>
    </w:tbl>
    <w:p w:rsidR="00000000" w:rsidRDefault="009F13AB">
      <w:pPr>
        <w:widowControl/>
        <w:rPr>
          <w:sz w:val="24"/>
          <w:szCs w:val="24"/>
        </w:rPr>
        <w:sectPr w:rsidR="00000000">
          <w:pgSz w:w="12317" w:h="15744"/>
          <w:pgMar w:top="1980" w:right="1157" w:bottom="448" w:left="1680" w:header="720" w:footer="720" w:gutter="0"/>
          <w:cols w:space="720"/>
          <w:noEndnote/>
        </w:sectPr>
      </w:pPr>
    </w:p>
    <w:p w:rsidR="00000000" w:rsidRDefault="009F13AB">
      <w:pPr>
        <w:kinsoku w:val="0"/>
        <w:overflowPunct w:val="0"/>
        <w:autoSpaceDE/>
        <w:autoSpaceDN/>
        <w:adjustRightInd/>
        <w:spacing w:before="22" w:line="287" w:lineRule="exact"/>
        <w:ind w:left="576" w:right="648"/>
        <w:jc w:val="both"/>
        <w:textAlignment w:val="baseline"/>
        <w:rPr>
          <w:i/>
          <w:iCs/>
          <w:spacing w:val="-1"/>
          <w:sz w:val="25"/>
          <w:szCs w:val="25"/>
          <w:lang w:val="es-ES" w:eastAsia="es-ES"/>
        </w:rPr>
      </w:pPr>
      <w:r>
        <w:rPr>
          <w:i/>
          <w:iCs/>
          <w:spacing w:val="-1"/>
          <w:sz w:val="25"/>
          <w:szCs w:val="25"/>
          <w:lang w:val="es-ES" w:eastAsia="es-ES"/>
        </w:rPr>
        <w:lastRenderedPageBreak/>
        <w:t>Estas ac</w:t>
      </w:r>
      <w:r>
        <w:rPr>
          <w:i/>
          <w:iCs/>
          <w:spacing w:val="-1"/>
          <w:sz w:val="25"/>
          <w:szCs w:val="25"/>
          <w:lang w:val="es-ES" w:eastAsia="es-ES"/>
        </w:rPr>
        <w:t>laraciones o adiciones podrán hacerse de oficio antes de que se notifique la resolución correspondiente, o a instancia de parte presentada dentro del plazo de tres días. En este último caso, el juez o el tribunal, dentro de las veinticuatro horas siguiente</w:t>
      </w:r>
      <w:r>
        <w:rPr>
          <w:i/>
          <w:iCs/>
          <w:spacing w:val="-1"/>
          <w:sz w:val="25"/>
          <w:szCs w:val="25"/>
          <w:lang w:val="es-ES" w:eastAsia="es-ES"/>
        </w:rPr>
        <w:t>s, resolverá lo que proceda."</w:t>
      </w:r>
    </w:p>
    <w:p w:rsidR="00000000" w:rsidRDefault="009F13AB">
      <w:pPr>
        <w:kinsoku w:val="0"/>
        <w:overflowPunct w:val="0"/>
        <w:autoSpaceDE/>
        <w:autoSpaceDN/>
        <w:adjustRightInd/>
        <w:spacing w:before="548" w:line="334" w:lineRule="exact"/>
        <w:ind w:right="72"/>
        <w:jc w:val="both"/>
        <w:textAlignment w:val="baseline"/>
        <w:rPr>
          <w:i/>
          <w:iCs/>
          <w:sz w:val="25"/>
          <w:szCs w:val="25"/>
          <w:lang w:val="es-ES" w:eastAsia="es-ES"/>
        </w:rPr>
      </w:pPr>
      <w:r>
        <w:rPr>
          <w:sz w:val="25"/>
          <w:szCs w:val="25"/>
          <w:lang w:val="es-ES" w:eastAsia="es-ES"/>
        </w:rPr>
        <w:t xml:space="preserve">En la especie la Resolución específica en torno a la cual se conoce de la PETICIÓN DE ADICIÓN y/o ACLARACIÓN, fue Notificada a la Interesada en fecha 24 de </w:t>
      </w:r>
      <w:proofErr w:type="gramStart"/>
      <w:r>
        <w:rPr>
          <w:sz w:val="25"/>
          <w:szCs w:val="25"/>
          <w:lang w:val="es-ES" w:eastAsia="es-ES"/>
        </w:rPr>
        <w:t>Mayo</w:t>
      </w:r>
      <w:proofErr w:type="gramEnd"/>
      <w:r>
        <w:rPr>
          <w:sz w:val="25"/>
          <w:szCs w:val="25"/>
          <w:lang w:val="es-ES" w:eastAsia="es-ES"/>
        </w:rPr>
        <w:t xml:space="preserve"> del año en curso. Y vistos los días há</w:t>
      </w:r>
      <w:r>
        <w:rPr>
          <w:sz w:val="25"/>
          <w:szCs w:val="25"/>
          <w:lang w:val="es-ES" w:eastAsia="es-ES"/>
        </w:rPr>
        <w:t xml:space="preserve">biles que corren a partir de dicho momento y el medio de Notificación, resulta claro que la Petición que se atiende fue cursada en Tiempo y Forma </w:t>
      </w:r>
      <w:r>
        <w:rPr>
          <w:i/>
          <w:iCs/>
          <w:sz w:val="25"/>
          <w:szCs w:val="25"/>
          <w:lang w:val="es-ES" w:eastAsia="es-ES"/>
        </w:rPr>
        <w:t xml:space="preserve">(25 de </w:t>
      </w:r>
      <w:proofErr w:type="gramStart"/>
      <w:r>
        <w:rPr>
          <w:i/>
          <w:iCs/>
          <w:sz w:val="25"/>
          <w:szCs w:val="25"/>
          <w:lang w:val="es-ES" w:eastAsia="es-ES"/>
        </w:rPr>
        <w:t>Mayo</w:t>
      </w:r>
      <w:proofErr w:type="gramEnd"/>
      <w:r>
        <w:rPr>
          <w:i/>
          <w:iCs/>
          <w:sz w:val="25"/>
          <w:szCs w:val="25"/>
          <w:lang w:val="es-ES" w:eastAsia="es-ES"/>
        </w:rPr>
        <w:t xml:space="preserve"> del 2018)</w:t>
      </w:r>
    </w:p>
    <w:p w:rsidR="00000000" w:rsidRDefault="009F13AB">
      <w:pPr>
        <w:kinsoku w:val="0"/>
        <w:overflowPunct w:val="0"/>
        <w:autoSpaceDE/>
        <w:autoSpaceDN/>
        <w:adjustRightInd/>
        <w:spacing w:before="331" w:line="334" w:lineRule="exact"/>
        <w:ind w:right="72"/>
        <w:jc w:val="both"/>
        <w:textAlignment w:val="baseline"/>
        <w:rPr>
          <w:sz w:val="25"/>
          <w:szCs w:val="25"/>
          <w:lang w:val="es-ES" w:eastAsia="es-ES"/>
        </w:rPr>
      </w:pPr>
      <w:r>
        <w:rPr>
          <w:sz w:val="25"/>
          <w:szCs w:val="25"/>
          <w:lang w:val="es-ES" w:eastAsia="es-ES"/>
        </w:rPr>
        <w:t xml:space="preserve">Expuesto lo anterior, debemos aclarar </w:t>
      </w:r>
      <w:r>
        <w:rPr>
          <w:i/>
          <w:iCs/>
          <w:sz w:val="25"/>
          <w:szCs w:val="25"/>
          <w:lang w:val="es-ES" w:eastAsia="es-ES"/>
        </w:rPr>
        <w:t xml:space="preserve">—primeramente- </w:t>
      </w:r>
      <w:r>
        <w:rPr>
          <w:sz w:val="25"/>
          <w:szCs w:val="25"/>
          <w:lang w:val="es-ES" w:eastAsia="es-ES"/>
        </w:rPr>
        <w:t>que esta Resolución se emite en obs</w:t>
      </w:r>
      <w:r>
        <w:rPr>
          <w:sz w:val="25"/>
          <w:szCs w:val="25"/>
          <w:lang w:val="es-ES" w:eastAsia="es-ES"/>
        </w:rPr>
        <w:t xml:space="preserve">ervancia debida de los Principios de Seguridad y/o Certeza Jurídica, de Justicia y de Conservación de los Actos Administrativos </w:t>
      </w:r>
      <w:r>
        <w:rPr>
          <w:i/>
          <w:iCs/>
          <w:sz w:val="25"/>
          <w:szCs w:val="25"/>
          <w:lang w:val="es-ES" w:eastAsia="es-ES"/>
        </w:rPr>
        <w:t xml:space="preserve">(artículos 168 y 186 de la Ley General de la Administración Pública). </w:t>
      </w:r>
      <w:r>
        <w:rPr>
          <w:sz w:val="25"/>
          <w:szCs w:val="25"/>
          <w:lang w:val="es-ES" w:eastAsia="es-ES"/>
        </w:rPr>
        <w:t>Procediendo lo Pedido por la Interesada en los Términos qu</w:t>
      </w:r>
      <w:r>
        <w:rPr>
          <w:sz w:val="25"/>
          <w:szCs w:val="25"/>
          <w:lang w:val="es-ES" w:eastAsia="es-ES"/>
        </w:rPr>
        <w:t>e se señalan de seguido.</w:t>
      </w:r>
    </w:p>
    <w:p w:rsidR="00000000" w:rsidRDefault="009F13AB">
      <w:pPr>
        <w:kinsoku w:val="0"/>
        <w:overflowPunct w:val="0"/>
        <w:autoSpaceDE/>
        <w:autoSpaceDN/>
        <w:adjustRightInd/>
        <w:spacing w:before="324" w:line="334" w:lineRule="exact"/>
        <w:ind w:right="72"/>
        <w:jc w:val="both"/>
        <w:textAlignment w:val="baseline"/>
        <w:rPr>
          <w:sz w:val="25"/>
          <w:szCs w:val="25"/>
          <w:lang w:val="es-ES" w:eastAsia="es-ES"/>
        </w:rPr>
      </w:pPr>
      <w:r>
        <w:rPr>
          <w:sz w:val="25"/>
          <w:szCs w:val="25"/>
          <w:lang w:val="es-ES" w:eastAsia="es-ES"/>
        </w:rPr>
        <w:t>Aclarado lo anterior y como bien se puede Apreciar de la Lectura y Estudio de la Resolución dicha, la misma lo que se Caduca/Anula es el Procedimiento de cancelación de Concesión seguido contra la Placa TSJ-XXXX</w:t>
      </w:r>
      <w:r>
        <w:rPr>
          <w:sz w:val="25"/>
          <w:szCs w:val="25"/>
          <w:lang w:val="es-ES" w:eastAsia="es-ES"/>
        </w:rPr>
        <w:t xml:space="preserve"> y EL ACTO FINAL DEL</w:t>
      </w:r>
      <w:r>
        <w:rPr>
          <w:sz w:val="25"/>
          <w:szCs w:val="25"/>
          <w:lang w:val="es-ES" w:eastAsia="es-ES"/>
        </w:rPr>
        <w:t xml:space="preserve"> PROCEDIMIENTO QUE FUERA IMPUGNADO. Además de Reconocerse el Desistimiento expreso de la Interesada en cuanto al traspaso de Concesión de Taxi que el</w:t>
      </w:r>
      <w:r>
        <w:rPr>
          <w:sz w:val="25"/>
          <w:szCs w:val="25"/>
          <w:lang w:val="es-ES" w:eastAsia="es-ES"/>
        </w:rPr>
        <w:t xml:space="preserve"> Autorizara el Consejo de Transporte en cuanto a la Placa dicha. Señalado esa Resolución, en lo conducente:</w:t>
      </w:r>
    </w:p>
    <w:p w:rsidR="00000000" w:rsidRDefault="009F13AB">
      <w:pPr>
        <w:kinsoku w:val="0"/>
        <w:overflowPunct w:val="0"/>
        <w:autoSpaceDE/>
        <w:autoSpaceDN/>
        <w:adjustRightInd/>
        <w:spacing w:before="374" w:line="287" w:lineRule="exact"/>
        <w:ind w:left="576" w:right="648"/>
        <w:jc w:val="both"/>
        <w:textAlignment w:val="baseline"/>
        <w:rPr>
          <w:i/>
          <w:iCs/>
          <w:sz w:val="25"/>
          <w:szCs w:val="25"/>
          <w:lang w:val="es-ES" w:eastAsia="es-ES"/>
        </w:rPr>
      </w:pPr>
      <w:r>
        <w:rPr>
          <w:i/>
          <w:iCs/>
          <w:sz w:val="25"/>
          <w:szCs w:val="25"/>
          <w:lang w:val="es-ES" w:eastAsia="es-ES"/>
        </w:rPr>
        <w:t xml:space="preserve">..."Motivando todo lo anterior el que se acojan las acciones de impugnación, lo que necesariamente </w:t>
      </w:r>
      <w:r w:rsidRPr="009F13AB">
        <w:rPr>
          <w:b/>
          <w:i/>
          <w:iCs/>
          <w:sz w:val="25"/>
          <w:szCs w:val="25"/>
          <w:lang w:val="es-ES" w:eastAsia="es-ES"/>
        </w:rPr>
        <w:t>trae consigo el restablecimiento de la accionante en el disfrute de sus derechos."...</w:t>
      </w:r>
    </w:p>
    <w:p w:rsidR="00000000" w:rsidRDefault="009F13AB">
      <w:pPr>
        <w:kinsoku w:val="0"/>
        <w:overflowPunct w:val="0"/>
        <w:autoSpaceDE/>
        <w:autoSpaceDN/>
        <w:adjustRightInd/>
        <w:spacing w:before="293" w:line="295" w:lineRule="exact"/>
        <w:ind w:right="72"/>
        <w:jc w:val="both"/>
        <w:textAlignment w:val="baseline"/>
        <w:rPr>
          <w:i/>
          <w:iCs/>
          <w:spacing w:val="-2"/>
          <w:sz w:val="25"/>
          <w:szCs w:val="25"/>
          <w:lang w:val="es-ES" w:eastAsia="es-ES"/>
        </w:rPr>
      </w:pPr>
      <w:r>
        <w:rPr>
          <w:spacing w:val="-2"/>
          <w:sz w:val="25"/>
          <w:szCs w:val="25"/>
          <w:lang w:val="es-ES" w:eastAsia="es-ES"/>
        </w:rPr>
        <w:t xml:space="preserve">Lo cual conlleva que la Concesión dicha se mantenga en </w:t>
      </w:r>
      <w:r>
        <w:rPr>
          <w:i/>
          <w:iCs/>
          <w:spacing w:val="-2"/>
          <w:sz w:val="25"/>
          <w:szCs w:val="25"/>
          <w:lang w:val="es-ES" w:eastAsia="es-ES"/>
        </w:rPr>
        <w:t xml:space="preserve">Vida Jurídica </w:t>
      </w:r>
      <w:r>
        <w:rPr>
          <w:spacing w:val="-2"/>
          <w:sz w:val="25"/>
          <w:szCs w:val="25"/>
          <w:lang w:val="es-ES" w:eastAsia="es-ES"/>
        </w:rPr>
        <w:t xml:space="preserve">y </w:t>
      </w:r>
      <w:proofErr w:type="gramStart"/>
      <w:r>
        <w:rPr>
          <w:spacing w:val="-2"/>
          <w:sz w:val="25"/>
          <w:szCs w:val="25"/>
          <w:lang w:val="es-ES" w:eastAsia="es-ES"/>
        </w:rPr>
        <w:t>que</w:t>
      </w:r>
      <w:proofErr w:type="gramEnd"/>
      <w:r>
        <w:rPr>
          <w:spacing w:val="-2"/>
          <w:sz w:val="25"/>
          <w:szCs w:val="25"/>
          <w:lang w:val="es-ES" w:eastAsia="es-ES"/>
        </w:rPr>
        <w:t xml:space="preserve"> ante el Desistimiento Válido del Trámite de Traspaso Apenas Autorizado por el Consejo de Transporte Público, </w:t>
      </w:r>
      <w:r>
        <w:rPr>
          <w:i/>
          <w:iCs/>
          <w:spacing w:val="-2"/>
          <w:sz w:val="25"/>
          <w:szCs w:val="25"/>
          <w:lang w:val="es-ES" w:eastAsia="es-ES"/>
        </w:rPr>
        <w:t xml:space="preserve">NO SIENDO EL MISMO CAUSAL DE CANCELACIÓN DE LA CONCESIÓN DICHA, </w:t>
      </w:r>
      <w:r>
        <w:rPr>
          <w:spacing w:val="-2"/>
          <w:sz w:val="25"/>
          <w:szCs w:val="25"/>
          <w:lang w:val="es-ES" w:eastAsia="es-ES"/>
        </w:rPr>
        <w:t xml:space="preserve">la misma se mantenga </w:t>
      </w:r>
      <w:r>
        <w:rPr>
          <w:i/>
          <w:iCs/>
          <w:spacing w:val="-2"/>
          <w:sz w:val="25"/>
          <w:szCs w:val="25"/>
          <w:lang w:val="es-ES" w:eastAsia="es-ES"/>
        </w:rPr>
        <w:t xml:space="preserve">-de lógica- </w:t>
      </w:r>
      <w:r>
        <w:rPr>
          <w:spacing w:val="-2"/>
          <w:sz w:val="25"/>
          <w:szCs w:val="25"/>
          <w:lang w:val="es-ES" w:eastAsia="es-ES"/>
        </w:rPr>
        <w:t xml:space="preserve">a Nombre del Concesionario Original </w:t>
      </w:r>
      <w:r>
        <w:rPr>
          <w:i/>
          <w:iCs/>
          <w:spacing w:val="-2"/>
          <w:sz w:val="25"/>
          <w:szCs w:val="25"/>
          <w:lang w:val="es-ES" w:eastAsia="es-ES"/>
        </w:rPr>
        <w:t>(al no C</w:t>
      </w:r>
      <w:r>
        <w:rPr>
          <w:i/>
          <w:iCs/>
          <w:spacing w:val="-2"/>
          <w:sz w:val="25"/>
          <w:szCs w:val="25"/>
          <w:lang w:val="es-ES" w:eastAsia="es-ES"/>
        </w:rPr>
        <w:t>oncretarse el Traspaso y Haber sido Desistido el mismo).</w:t>
      </w:r>
    </w:p>
    <w:p w:rsidR="00000000" w:rsidRDefault="009F13AB">
      <w:pPr>
        <w:kinsoku w:val="0"/>
        <w:overflowPunct w:val="0"/>
        <w:autoSpaceDE/>
        <w:autoSpaceDN/>
        <w:adjustRightInd/>
        <w:spacing w:before="293" w:line="295" w:lineRule="exact"/>
        <w:ind w:right="72"/>
        <w:jc w:val="both"/>
        <w:textAlignment w:val="baseline"/>
        <w:rPr>
          <w:sz w:val="25"/>
          <w:szCs w:val="25"/>
          <w:lang w:val="es-ES" w:eastAsia="es-ES"/>
        </w:rPr>
      </w:pPr>
      <w:r>
        <w:rPr>
          <w:sz w:val="25"/>
          <w:szCs w:val="25"/>
          <w:lang w:val="es-ES" w:eastAsia="es-ES"/>
        </w:rPr>
        <w:t xml:space="preserve">Como Ilustración y a los efectos del Tema, este Tribunal mediante </w:t>
      </w:r>
      <w:r w:rsidRPr="009F13AB">
        <w:rPr>
          <w:b/>
          <w:i/>
          <w:iCs/>
          <w:sz w:val="25"/>
          <w:szCs w:val="25"/>
          <w:lang w:val="es-ES" w:eastAsia="es-ES"/>
        </w:rPr>
        <w:t>Resolución No. TAT-2469-2015</w:t>
      </w:r>
      <w:r>
        <w:rPr>
          <w:i/>
          <w:iCs/>
          <w:sz w:val="25"/>
          <w:szCs w:val="25"/>
          <w:lang w:val="es-ES" w:eastAsia="es-ES"/>
        </w:rPr>
        <w:t xml:space="preserve">, </w:t>
      </w:r>
      <w:r>
        <w:rPr>
          <w:sz w:val="25"/>
          <w:szCs w:val="25"/>
          <w:lang w:val="es-ES" w:eastAsia="es-ES"/>
        </w:rPr>
        <w:t>señalo en un Caso muy similar y hasta más agravado:</w:t>
      </w:r>
    </w:p>
    <w:p w:rsidR="00000000" w:rsidRDefault="009F13AB">
      <w:pPr>
        <w:widowControl/>
        <w:rPr>
          <w:sz w:val="24"/>
          <w:szCs w:val="24"/>
        </w:rPr>
        <w:sectPr w:rsidR="00000000">
          <w:pgSz w:w="12312" w:h="15725"/>
          <w:pgMar w:top="2180" w:right="1866" w:bottom="209" w:left="1766" w:header="720" w:footer="720" w:gutter="0"/>
          <w:cols w:space="720"/>
          <w:noEndnote/>
        </w:sectPr>
      </w:pPr>
    </w:p>
    <w:p w:rsidR="00000000" w:rsidRDefault="009F13AB">
      <w:pPr>
        <w:kinsoku w:val="0"/>
        <w:overflowPunct w:val="0"/>
        <w:autoSpaceDE/>
        <w:autoSpaceDN/>
        <w:adjustRightInd/>
        <w:spacing w:before="1" w:line="290" w:lineRule="exact"/>
        <w:ind w:right="1512"/>
        <w:jc w:val="both"/>
        <w:textAlignment w:val="baseline"/>
        <w:rPr>
          <w:b/>
          <w:bCs/>
          <w:i/>
          <w:iCs/>
          <w:spacing w:val="-1"/>
          <w:sz w:val="25"/>
          <w:szCs w:val="25"/>
          <w:lang w:val="es-ES" w:eastAsia="es-ES"/>
        </w:rPr>
      </w:pPr>
      <w:r>
        <w:rPr>
          <w:spacing w:val="-1"/>
          <w:sz w:val="25"/>
          <w:szCs w:val="25"/>
          <w:lang w:val="es-ES" w:eastAsia="es-ES"/>
        </w:rPr>
        <w:lastRenderedPageBreak/>
        <w:t>..." Visto lo anterior y en primera instancia, debemos recapitular sobre el Procedimiento de Ley fijado para el posible Traspaso o Cesión de las Concesiones de Taxi. En tal orden de ideas el numeral 42 de la Ley No. 7969 dispone la posibilidad de Traspaso/</w:t>
      </w:r>
      <w:r>
        <w:rPr>
          <w:spacing w:val="-1"/>
          <w:sz w:val="25"/>
          <w:szCs w:val="25"/>
          <w:lang w:val="es-ES" w:eastAsia="es-ES"/>
        </w:rPr>
        <w:t xml:space="preserve">Cesión de las Concesiones, previa autorización del Consejo de Transporte Público. Y siendo así las cosas, en el ámbito del referido Consejo se han fijado los Procesos o Procedimientos al efecto, en un Trámite que se puede denominar de </w:t>
      </w:r>
      <w:r>
        <w:rPr>
          <w:i/>
          <w:iCs/>
          <w:spacing w:val="-1"/>
          <w:sz w:val="25"/>
          <w:szCs w:val="25"/>
          <w:lang w:val="es-ES" w:eastAsia="es-ES"/>
        </w:rPr>
        <w:t xml:space="preserve">—cuando menos- </w:t>
      </w:r>
      <w:r>
        <w:rPr>
          <w:spacing w:val="-1"/>
          <w:sz w:val="25"/>
          <w:szCs w:val="25"/>
          <w:u w:val="single"/>
          <w:lang w:val="es-ES" w:eastAsia="es-ES"/>
        </w:rPr>
        <w:t>DOS  E</w:t>
      </w:r>
      <w:r>
        <w:rPr>
          <w:spacing w:val="-1"/>
          <w:sz w:val="25"/>
          <w:szCs w:val="25"/>
          <w:u w:val="single"/>
          <w:lang w:val="es-ES" w:eastAsia="es-ES"/>
        </w:rPr>
        <w:t>TAPAS:</w:t>
      </w:r>
      <w:r>
        <w:rPr>
          <w:b/>
          <w:bCs/>
          <w:i/>
          <w:iCs/>
          <w:spacing w:val="-1"/>
          <w:sz w:val="25"/>
          <w:szCs w:val="25"/>
          <w:lang w:val="es-ES" w:eastAsia="es-ES"/>
        </w:rPr>
        <w:t xml:space="preserve"> Por una parte, se presenta la Etapa de Solicitud o Autorización, en la cual luego de la presentación y valoración de los requisitos conducentes, el Consejo de Transporte Público determina que el Traspaso resultaría procedente y se Autoriza (prima fa</w:t>
      </w:r>
      <w:r>
        <w:rPr>
          <w:b/>
          <w:bCs/>
          <w:i/>
          <w:iCs/>
          <w:spacing w:val="-1"/>
          <w:sz w:val="25"/>
          <w:szCs w:val="25"/>
          <w:lang w:val="es-ES" w:eastAsia="es-ES"/>
        </w:rPr>
        <w:t>cie), para la prosecución de la Segunda Etapa, la cual es la Etapa de Formalización, en la cual se aporta ya una Cesión Formal de los Derechos (en Escritura Pública), Otros Requisitos Meritorios y se Firma y Remite a Refrendo el Ajuste Contractual con el N</w:t>
      </w:r>
      <w:r>
        <w:rPr>
          <w:b/>
          <w:bCs/>
          <w:i/>
          <w:iCs/>
          <w:spacing w:val="-1"/>
          <w:sz w:val="25"/>
          <w:szCs w:val="25"/>
          <w:lang w:val="es-ES" w:eastAsia="es-ES"/>
        </w:rPr>
        <w:t>uevo Concesionario (Cesionario) y su Refrendo.</w:t>
      </w:r>
    </w:p>
    <w:p w:rsidR="00000000" w:rsidRDefault="009F13AB">
      <w:pPr>
        <w:kinsoku w:val="0"/>
        <w:overflowPunct w:val="0"/>
        <w:autoSpaceDE/>
        <w:autoSpaceDN/>
        <w:adjustRightInd/>
        <w:spacing w:before="279" w:after="269" w:line="292" w:lineRule="exact"/>
        <w:ind w:right="1512"/>
        <w:jc w:val="both"/>
        <w:textAlignment w:val="baseline"/>
        <w:rPr>
          <w:spacing w:val="-1"/>
          <w:sz w:val="25"/>
          <w:szCs w:val="25"/>
          <w:lang w:val="es-ES" w:eastAsia="es-ES"/>
        </w:rPr>
      </w:pPr>
      <w:r>
        <w:rPr>
          <w:spacing w:val="-1"/>
          <w:sz w:val="25"/>
          <w:szCs w:val="25"/>
          <w:lang w:val="es-ES" w:eastAsia="es-ES"/>
        </w:rPr>
        <w:t>Según los atestados de este Caso, la Etapa de Autorización Primaria fue superada, conforme los términos del Acuerdo No. 6.6.12 de la Sesión Ordinaria No. 54-2011 de la Junta Directiva del Consejo de Transporte</w:t>
      </w:r>
      <w:r>
        <w:rPr>
          <w:spacing w:val="-1"/>
          <w:sz w:val="25"/>
          <w:szCs w:val="25"/>
          <w:lang w:val="es-ES" w:eastAsia="es-ES"/>
        </w:rPr>
        <w:t xml:space="preserve"> Público del 03 de </w:t>
      </w:r>
      <w:proofErr w:type="gramStart"/>
      <w:r>
        <w:rPr>
          <w:spacing w:val="-1"/>
          <w:sz w:val="25"/>
          <w:szCs w:val="25"/>
          <w:lang w:val="es-ES" w:eastAsia="es-ES"/>
        </w:rPr>
        <w:t>Agosto</w:t>
      </w:r>
      <w:proofErr w:type="gramEnd"/>
      <w:r>
        <w:rPr>
          <w:spacing w:val="-1"/>
          <w:sz w:val="25"/>
          <w:szCs w:val="25"/>
          <w:lang w:val="es-ES" w:eastAsia="es-ES"/>
        </w:rPr>
        <w:t xml:space="preserve"> del año 2011. Y se realizaron y/o cumplieron ciertos de los Requisitos de Formalización, como la emisión de la Escritura de Cesión y la presentación de ciertos de los Requisitos Propios de esta Etapa. </w:t>
      </w:r>
      <w:r>
        <w:rPr>
          <w:spacing w:val="-1"/>
          <w:sz w:val="25"/>
          <w:szCs w:val="25"/>
          <w:u w:val="single"/>
          <w:lang w:val="es-ES" w:eastAsia="es-ES"/>
        </w:rPr>
        <w:t>Pero no de todos los necesari</w:t>
      </w:r>
      <w:r>
        <w:rPr>
          <w:spacing w:val="-1"/>
          <w:sz w:val="25"/>
          <w:szCs w:val="25"/>
          <w:u w:val="single"/>
          <w:lang w:val="es-ES" w:eastAsia="es-ES"/>
        </w:rPr>
        <w:t>os.</w:t>
      </w:r>
      <w:r>
        <w:rPr>
          <w:spacing w:val="-1"/>
          <w:sz w:val="25"/>
          <w:szCs w:val="25"/>
          <w:lang w:val="es-ES" w:eastAsia="es-ES"/>
        </w:rPr>
        <w:t xml:space="preserve"> Razón por la cual se realizó a la Interesada que los aportara. No llegándose, por ende, a la firma del Documento de Contrato de Concesión a su Nombre, ni a su Refrendo.</w:t>
      </w:r>
    </w:p>
    <w:tbl>
      <w:tblPr>
        <w:tblW w:w="0" w:type="auto"/>
        <w:tblLayout w:type="fixed"/>
        <w:tblCellMar>
          <w:left w:w="0" w:type="dxa"/>
          <w:right w:w="0" w:type="dxa"/>
        </w:tblCellMar>
        <w:tblLook w:val="0000" w:firstRow="0" w:lastRow="0" w:firstColumn="0" w:lastColumn="0" w:noHBand="0" w:noVBand="0"/>
      </w:tblPr>
      <w:tblGrid>
        <w:gridCol w:w="7934"/>
        <w:gridCol w:w="1066"/>
      </w:tblGrid>
      <w:tr w:rsidR="00000000">
        <w:tblPrEx>
          <w:tblCellMar>
            <w:top w:w="0" w:type="dxa"/>
            <w:left w:w="0" w:type="dxa"/>
            <w:bottom w:w="0" w:type="dxa"/>
            <w:right w:w="0" w:type="dxa"/>
          </w:tblCellMar>
        </w:tblPrEx>
        <w:trPr>
          <w:trHeight w:hRule="exact" w:val="5037"/>
        </w:trPr>
        <w:tc>
          <w:tcPr>
            <w:tcW w:w="7934" w:type="dxa"/>
            <w:tcBorders>
              <w:top w:val="nil"/>
              <w:left w:val="nil"/>
              <w:bottom w:val="nil"/>
              <w:right w:val="nil"/>
            </w:tcBorders>
          </w:tcPr>
          <w:p w:rsidR="00000000" w:rsidRDefault="009F13AB">
            <w:pPr>
              <w:kinsoku w:val="0"/>
              <w:overflowPunct w:val="0"/>
              <w:autoSpaceDE/>
              <w:autoSpaceDN/>
              <w:adjustRightInd/>
              <w:spacing w:line="288" w:lineRule="exact"/>
              <w:ind w:left="72" w:right="396"/>
              <w:jc w:val="both"/>
              <w:textAlignment w:val="baseline"/>
              <w:rPr>
                <w:sz w:val="25"/>
                <w:szCs w:val="25"/>
                <w:lang w:val="es-ES" w:eastAsia="es-ES"/>
              </w:rPr>
            </w:pPr>
            <w:r>
              <w:rPr>
                <w:sz w:val="25"/>
                <w:szCs w:val="25"/>
                <w:lang w:val="es-ES" w:eastAsia="es-ES"/>
              </w:rPr>
              <w:t xml:space="preserve">Siendo el anterior esbozo de suma importancia a efecto de poder ubicar el grado de </w:t>
            </w:r>
            <w:r>
              <w:rPr>
                <w:sz w:val="25"/>
                <w:szCs w:val="25"/>
                <w:lang w:val="es-ES" w:eastAsia="es-ES"/>
              </w:rPr>
              <w:t>avance de los Trámites Desistidos.</w:t>
            </w:r>
          </w:p>
          <w:p w:rsidR="00000000" w:rsidRDefault="009F13AB">
            <w:pPr>
              <w:kinsoku w:val="0"/>
              <w:overflowPunct w:val="0"/>
              <w:autoSpaceDE/>
              <w:autoSpaceDN/>
              <w:adjustRightInd/>
              <w:spacing w:before="300" w:line="293" w:lineRule="exact"/>
              <w:ind w:left="72" w:right="396"/>
              <w:jc w:val="both"/>
              <w:textAlignment w:val="baseline"/>
              <w:rPr>
                <w:spacing w:val="-1"/>
                <w:sz w:val="25"/>
                <w:szCs w:val="25"/>
                <w:lang w:val="es-ES" w:eastAsia="es-ES"/>
              </w:rPr>
            </w:pPr>
            <w:r>
              <w:rPr>
                <w:spacing w:val="-1"/>
                <w:sz w:val="25"/>
                <w:szCs w:val="25"/>
                <w:lang w:val="es-ES" w:eastAsia="es-ES"/>
              </w:rPr>
              <w:t>En cuanto al Desistimiento, es menester indicar que el numeral 351 de la Ley General de la Administración Pública dispone su procedencia plena como una forma de Terminación Anormal de todo y cualquier Procedimiento Admini</w:t>
            </w:r>
            <w:r>
              <w:rPr>
                <w:spacing w:val="-1"/>
                <w:sz w:val="25"/>
                <w:szCs w:val="25"/>
                <w:lang w:val="es-ES" w:eastAsia="es-ES"/>
              </w:rPr>
              <w:t xml:space="preserve">strativo. </w:t>
            </w:r>
            <w:r>
              <w:rPr>
                <w:b/>
                <w:bCs/>
                <w:spacing w:val="-1"/>
                <w:sz w:val="25"/>
                <w:szCs w:val="25"/>
                <w:lang w:val="es-ES" w:eastAsia="es-ES"/>
              </w:rPr>
              <w:t xml:space="preserve">No determinando ninguna limitación en cuanto a su momento de posible presentación o gestión y quedando claro que se trata de una expresión de libre voluntad en que una u todas las partes involucradas dejan sin efecto una gestión suya. </w:t>
            </w:r>
            <w:r>
              <w:rPr>
                <w:spacing w:val="-1"/>
                <w:sz w:val="25"/>
                <w:szCs w:val="25"/>
                <w:lang w:val="es-ES" w:eastAsia="es-ES"/>
              </w:rPr>
              <w:t>Vale explic</w:t>
            </w:r>
            <w:r>
              <w:rPr>
                <w:spacing w:val="-1"/>
                <w:sz w:val="25"/>
                <w:szCs w:val="25"/>
                <w:lang w:val="es-ES" w:eastAsia="es-ES"/>
              </w:rPr>
              <w:t xml:space="preserve">ar que en la doctrina y en la práctica hay dos tipos de Desistimiento, uno conlleva el Desistimiento del Proceso, del Procedimiento, de la Instancia </w:t>
            </w:r>
            <w:r>
              <w:rPr>
                <w:i/>
                <w:iCs/>
                <w:spacing w:val="-1"/>
                <w:sz w:val="25"/>
                <w:szCs w:val="25"/>
                <w:lang w:val="es-ES" w:eastAsia="es-ES"/>
              </w:rPr>
              <w:t xml:space="preserve">(Cosa Juzgada Formal), </w:t>
            </w:r>
            <w:r>
              <w:rPr>
                <w:spacing w:val="-1"/>
                <w:sz w:val="25"/>
                <w:szCs w:val="25"/>
                <w:lang w:val="es-ES" w:eastAsia="es-ES"/>
              </w:rPr>
              <w:t>PERO NO DE LA PRETENSIÓN O DEL DERECHO. El otro importa el Desistimiento de la Acció</w:t>
            </w:r>
            <w:r>
              <w:rPr>
                <w:spacing w:val="-1"/>
                <w:sz w:val="25"/>
                <w:szCs w:val="25"/>
                <w:lang w:val="es-ES" w:eastAsia="es-ES"/>
              </w:rPr>
              <w:t xml:space="preserve">n y del Derecho </w:t>
            </w:r>
            <w:r>
              <w:rPr>
                <w:i/>
                <w:iCs/>
                <w:spacing w:val="-1"/>
                <w:sz w:val="25"/>
                <w:szCs w:val="25"/>
                <w:lang w:val="es-ES" w:eastAsia="es-ES"/>
              </w:rPr>
              <w:t xml:space="preserve">(Cosa Juzgada Material). </w:t>
            </w:r>
            <w:r>
              <w:rPr>
                <w:spacing w:val="-1"/>
                <w:sz w:val="25"/>
                <w:szCs w:val="25"/>
                <w:lang w:val="es-ES" w:eastAsia="es-ES"/>
              </w:rPr>
              <w:t>Siendo claro que en nuestro</w:t>
            </w:r>
          </w:p>
          <w:p w:rsidR="00000000" w:rsidRDefault="009F13AB">
            <w:pPr>
              <w:kinsoku w:val="0"/>
              <w:overflowPunct w:val="0"/>
              <w:autoSpaceDE/>
              <w:autoSpaceDN/>
              <w:adjustRightInd/>
              <w:spacing w:before="450" w:line="189" w:lineRule="exact"/>
              <w:ind w:left="72" w:right="129"/>
              <w:jc w:val="right"/>
              <w:textAlignment w:val="baseline"/>
              <w:rPr>
                <w:i/>
                <w:iCs/>
                <w:sz w:val="21"/>
                <w:szCs w:val="21"/>
                <w:lang w:val="es-ES" w:eastAsia="es-ES"/>
              </w:rPr>
            </w:pPr>
          </w:p>
        </w:tc>
        <w:tc>
          <w:tcPr>
            <w:tcW w:w="1066" w:type="dxa"/>
            <w:tcBorders>
              <w:top w:val="nil"/>
              <w:left w:val="nil"/>
              <w:bottom w:val="nil"/>
              <w:right w:val="nil"/>
            </w:tcBorders>
            <w:vAlign w:val="bottom"/>
          </w:tcPr>
          <w:p w:rsidR="00000000" w:rsidRDefault="009F13AB">
            <w:pPr>
              <w:kinsoku w:val="0"/>
              <w:overflowPunct w:val="0"/>
              <w:autoSpaceDE/>
              <w:autoSpaceDN/>
              <w:adjustRightInd/>
              <w:spacing w:before="4437" w:line="595" w:lineRule="exact"/>
              <w:jc w:val="center"/>
              <w:textAlignment w:val="baseline"/>
              <w:rPr>
                <w:rFonts w:ascii="Bookman Old Style" w:hAnsi="Bookman Old Style" w:cs="Bookman Old Style"/>
                <w:b/>
                <w:bCs/>
                <w:lang w:val="es-ES" w:eastAsia="es-ES"/>
              </w:rPr>
            </w:pPr>
          </w:p>
        </w:tc>
      </w:tr>
    </w:tbl>
    <w:p w:rsidR="00000000" w:rsidRDefault="009F13AB">
      <w:pPr>
        <w:widowControl/>
        <w:rPr>
          <w:sz w:val="24"/>
          <w:szCs w:val="24"/>
        </w:rPr>
        <w:sectPr w:rsidR="00000000">
          <w:pgSz w:w="12312" w:h="15725"/>
          <w:pgMar w:top="1960" w:right="1128" w:bottom="489" w:left="2184" w:header="720" w:footer="720" w:gutter="0"/>
          <w:cols w:space="720"/>
          <w:noEndnote/>
        </w:sectPr>
      </w:pPr>
    </w:p>
    <w:p w:rsidR="00000000" w:rsidRDefault="009F13AB">
      <w:pPr>
        <w:kinsoku w:val="0"/>
        <w:overflowPunct w:val="0"/>
        <w:autoSpaceDE/>
        <w:autoSpaceDN/>
        <w:adjustRightInd/>
        <w:spacing w:before="30" w:line="290" w:lineRule="exact"/>
        <w:ind w:left="72" w:right="1440"/>
        <w:jc w:val="both"/>
        <w:textAlignment w:val="baseline"/>
        <w:rPr>
          <w:sz w:val="25"/>
          <w:szCs w:val="25"/>
          <w:lang w:val="es-ES" w:eastAsia="es-ES"/>
        </w:rPr>
      </w:pPr>
      <w:r>
        <w:rPr>
          <w:sz w:val="25"/>
          <w:szCs w:val="25"/>
          <w:lang w:val="es-ES" w:eastAsia="es-ES"/>
        </w:rPr>
        <w:lastRenderedPageBreak/>
        <w:t>Ordenamiento Jurídico el Desistimiento tutelado es el primero y no así</w:t>
      </w:r>
      <w:r>
        <w:rPr>
          <w:sz w:val="25"/>
          <w:szCs w:val="25"/>
          <w:lang w:val="es-ES" w:eastAsia="es-ES"/>
        </w:rPr>
        <w:t xml:space="preserve"> el segundo, el cual no ha sido reconocido expresamente en nuestro medio. Como ilustración a lo anterior, la Resolución No. 2013-00111 de la Sección VIII del TSCA" </w:t>
      </w:r>
      <w:r>
        <w:rPr>
          <w:b/>
          <w:bCs/>
          <w:i/>
          <w:iCs/>
          <w:sz w:val="25"/>
          <w:szCs w:val="25"/>
          <w:lang w:val="es-ES" w:eastAsia="es-ES"/>
        </w:rPr>
        <w:t xml:space="preserve">[...1 </w:t>
      </w:r>
      <w:r>
        <w:rPr>
          <w:sz w:val="25"/>
          <w:szCs w:val="25"/>
          <w:lang w:val="es-ES" w:eastAsia="es-ES"/>
        </w:rPr>
        <w:t>"En cuanto a sus efectos, es claro que son meramente formales y que lo que se determin</w:t>
      </w:r>
      <w:r>
        <w:rPr>
          <w:sz w:val="25"/>
          <w:szCs w:val="25"/>
          <w:lang w:val="es-ES" w:eastAsia="es-ES"/>
        </w:rPr>
        <w:t>a es la terminación del Procedimiento y el Archivo del mismo. En cuanto a lo anterior, la Resolución No. 2009-00154 de la Sección II del TSCA, bien nos señala:</w:t>
      </w:r>
    </w:p>
    <w:p w:rsidR="00000000" w:rsidRDefault="009F13AB">
      <w:pPr>
        <w:kinsoku w:val="0"/>
        <w:overflowPunct w:val="0"/>
        <w:autoSpaceDE/>
        <w:autoSpaceDN/>
        <w:adjustRightInd/>
        <w:spacing w:before="315" w:line="289" w:lineRule="exact"/>
        <w:ind w:left="72" w:right="1440"/>
        <w:jc w:val="both"/>
        <w:textAlignment w:val="baseline"/>
        <w:rPr>
          <w:sz w:val="25"/>
          <w:szCs w:val="25"/>
          <w:lang w:val="es-ES" w:eastAsia="es-ES"/>
        </w:rPr>
      </w:pPr>
      <w:r>
        <w:rPr>
          <w:b/>
          <w:bCs/>
          <w:sz w:val="25"/>
          <w:szCs w:val="25"/>
          <w:lang w:val="es-ES" w:eastAsia="es-ES"/>
        </w:rPr>
        <w:t>" I. EN RELACIÓN CON EL DESISTIMIENTO DEL RECURSO.-</w:t>
      </w:r>
      <w:r>
        <w:rPr>
          <w:sz w:val="25"/>
          <w:szCs w:val="25"/>
          <w:lang w:val="es-ES" w:eastAsia="es-ES"/>
        </w:rPr>
        <w:t>No debe olvidarse que la Ley General de la Ad</w:t>
      </w:r>
      <w:r>
        <w:rPr>
          <w:sz w:val="25"/>
          <w:szCs w:val="25"/>
          <w:lang w:val="es-ES" w:eastAsia="es-ES"/>
        </w:rPr>
        <w:t>ministración Pública tiene un eminente carácter principista, esto es, que los principios generales contenidos en ella irradian -o son de aplicación- en los otros procedimientos, y ante silencio o vacío normativo de las regulaciones específicas, rigen las c</w:t>
      </w:r>
      <w:r>
        <w:rPr>
          <w:sz w:val="25"/>
          <w:szCs w:val="25"/>
          <w:lang w:val="es-ES" w:eastAsia="es-ES"/>
        </w:rPr>
        <w:t xml:space="preserve">ontenidas en esta Ley General (sentencia número 13-2007, de las dieciséis horas quince minutos del diecisiete de abril del dos mil siete, de la Sección </w:t>
      </w:r>
      <w:proofErr w:type="spellStart"/>
      <w:r>
        <w:rPr>
          <w:sz w:val="25"/>
          <w:szCs w:val="25"/>
          <w:lang w:val="es-ES" w:eastAsia="es-ES"/>
        </w:rPr>
        <w:t>Cuarta:de</w:t>
      </w:r>
      <w:proofErr w:type="spellEnd"/>
      <w:r>
        <w:rPr>
          <w:sz w:val="25"/>
          <w:szCs w:val="25"/>
          <w:lang w:val="es-ES" w:eastAsia="es-ES"/>
        </w:rPr>
        <w:t xml:space="preserve"> este Tribunal). Así, ante ausencia de regulación específica en el Código Municipal sobre la fi</w:t>
      </w:r>
      <w:r>
        <w:rPr>
          <w:sz w:val="25"/>
          <w:szCs w:val="25"/>
          <w:lang w:val="es-ES" w:eastAsia="es-ES"/>
        </w:rPr>
        <w:t>gura del desistimiento o renuncia, resultan de utilidad los artículos 337.1 de la indicada Ley General, que en lo que interesa, dispone literalmente: "1. Todo interesado podrá desistir de su petición, instancia o recurso"; y 338, que dice: "El desistimient</w:t>
      </w:r>
      <w:r>
        <w:rPr>
          <w:sz w:val="25"/>
          <w:szCs w:val="25"/>
          <w:lang w:val="es-ES" w:eastAsia="es-ES"/>
        </w:rPr>
        <w:t>o o la renuncia sólo afectarán a los interesados que los formulen." Debemos entonces entender que se trata de un modo anormal de terminación del procedimiento (teniendo como referencia el título del Capítulo Segundo del Libro Segundo en el que están insert</w:t>
      </w:r>
      <w:r>
        <w:rPr>
          <w:sz w:val="25"/>
          <w:szCs w:val="25"/>
          <w:lang w:val="es-ES" w:eastAsia="es-ES"/>
        </w:rPr>
        <w:t>os estas disposiciones -"De la terminación anormal"-), en tanto, antes de que se resuelva el recurso formulado, la parte interesada manifiesta su decisión de no continuar con la gestión; circunstancia que impide, cualquier pronunciamiento respecto de la co</w:t>
      </w:r>
      <w:r>
        <w:rPr>
          <w:sz w:val="25"/>
          <w:szCs w:val="25"/>
          <w:lang w:val="es-ES" w:eastAsia="es-ES"/>
        </w:rPr>
        <w:t>nformidad o disconformidad de la pretensión con el derecho objetivo, en consecuencia de lo cual se actúa o se niega actuar dicha pretensión."</w:t>
      </w:r>
    </w:p>
    <w:p w:rsidR="00000000" w:rsidRDefault="009F13AB" w:rsidP="009F13AB">
      <w:pPr>
        <w:kinsoku w:val="0"/>
        <w:overflowPunct w:val="0"/>
        <w:autoSpaceDE/>
        <w:autoSpaceDN/>
        <w:adjustRightInd/>
        <w:spacing w:before="278" w:line="288" w:lineRule="exact"/>
        <w:ind w:left="72" w:right="1345"/>
        <w:jc w:val="both"/>
        <w:textAlignment w:val="baseline"/>
        <w:rPr>
          <w:b/>
          <w:bCs/>
          <w:sz w:val="25"/>
          <w:szCs w:val="25"/>
          <w:lang w:val="es-ES" w:eastAsia="es-ES"/>
        </w:rPr>
      </w:pPr>
      <w:r>
        <w:rPr>
          <w:b/>
          <w:bCs/>
          <w:sz w:val="25"/>
          <w:szCs w:val="25"/>
          <w:lang w:val="es-ES" w:eastAsia="es-ES"/>
        </w:rPr>
        <w:t>Bajo el orden de ideas de todo lo anterior, ante el Desistimiento que realiza Doña G.E.C.Q.</w:t>
      </w:r>
      <w:r>
        <w:rPr>
          <w:b/>
          <w:bCs/>
          <w:sz w:val="25"/>
          <w:szCs w:val="25"/>
          <w:lang w:val="es-ES" w:eastAsia="es-ES"/>
        </w:rPr>
        <w:t xml:space="preserve"> lo dable era que se dispusiera la Terminación del Procedimiento y su Archivo. Lo que sí se evidencia en la especie es </w:t>
      </w:r>
      <w:proofErr w:type="gramStart"/>
      <w:r>
        <w:rPr>
          <w:b/>
          <w:bCs/>
          <w:sz w:val="25"/>
          <w:szCs w:val="25"/>
          <w:lang w:val="es-ES" w:eastAsia="es-ES"/>
        </w:rPr>
        <w:t>que</w:t>
      </w:r>
      <w:proofErr w:type="gramEnd"/>
      <w:r>
        <w:rPr>
          <w:b/>
          <w:bCs/>
          <w:sz w:val="25"/>
          <w:szCs w:val="25"/>
          <w:lang w:val="es-ES" w:eastAsia="es-ES"/>
        </w:rPr>
        <w:t xml:space="preserve"> por el Grado de Avance del Asunto, se tendría que el Traspaso de la Concesión se habría Dado y Formalizado.</w:t>
      </w:r>
    </w:p>
    <w:p w:rsidR="00000000" w:rsidRDefault="009F13AB" w:rsidP="009F13AB">
      <w:pPr>
        <w:kinsoku w:val="0"/>
        <w:overflowPunct w:val="0"/>
        <w:autoSpaceDE/>
        <w:autoSpaceDN/>
        <w:adjustRightInd/>
        <w:spacing w:before="312" w:after="109" w:line="290" w:lineRule="exact"/>
        <w:ind w:left="72" w:right="1345"/>
        <w:jc w:val="both"/>
        <w:textAlignment w:val="baseline"/>
        <w:rPr>
          <w:sz w:val="25"/>
          <w:szCs w:val="25"/>
          <w:lang w:val="es-ES" w:eastAsia="es-ES"/>
        </w:rPr>
      </w:pPr>
      <w:r>
        <w:rPr>
          <w:sz w:val="25"/>
          <w:szCs w:val="25"/>
          <w:lang w:val="es-ES" w:eastAsia="es-ES"/>
        </w:rPr>
        <w:t xml:space="preserve">Unido a lo anterior, el trámite de Desistimiento va aparejado con el Principio de </w:t>
      </w:r>
      <w:proofErr w:type="spellStart"/>
      <w:r w:rsidRPr="009F13AB">
        <w:rPr>
          <w:b/>
          <w:i/>
          <w:iCs/>
          <w:sz w:val="25"/>
          <w:szCs w:val="25"/>
          <w:lang w:val="es-ES" w:eastAsia="es-ES"/>
        </w:rPr>
        <w:t>Reformatio</w:t>
      </w:r>
      <w:proofErr w:type="spellEnd"/>
      <w:r w:rsidRPr="009F13AB">
        <w:rPr>
          <w:b/>
          <w:i/>
          <w:iCs/>
          <w:sz w:val="25"/>
          <w:szCs w:val="25"/>
          <w:lang w:val="es-ES" w:eastAsia="es-ES"/>
        </w:rPr>
        <w:t xml:space="preserve"> in </w:t>
      </w:r>
      <w:proofErr w:type="spellStart"/>
      <w:r w:rsidRPr="009F13AB">
        <w:rPr>
          <w:b/>
          <w:i/>
          <w:iCs/>
          <w:sz w:val="25"/>
          <w:szCs w:val="25"/>
          <w:lang w:val="es-ES" w:eastAsia="es-ES"/>
        </w:rPr>
        <w:t>Peus</w:t>
      </w:r>
      <w:proofErr w:type="spellEnd"/>
      <w:r>
        <w:rPr>
          <w:i/>
          <w:iCs/>
          <w:sz w:val="25"/>
          <w:szCs w:val="25"/>
          <w:lang w:val="es-ES" w:eastAsia="es-ES"/>
        </w:rPr>
        <w:t xml:space="preserve"> (NO REFORMA EN PERJUICIO), </w:t>
      </w:r>
      <w:r>
        <w:rPr>
          <w:sz w:val="25"/>
          <w:szCs w:val="25"/>
          <w:lang w:val="es-ES" w:eastAsia="es-ES"/>
        </w:rPr>
        <w:t xml:space="preserve">según el cual la situación de un </w:t>
      </w:r>
      <w:proofErr w:type="spellStart"/>
      <w:r>
        <w:rPr>
          <w:sz w:val="25"/>
          <w:szCs w:val="25"/>
          <w:lang w:val="es-ES" w:eastAsia="es-ES"/>
        </w:rPr>
        <w:t>gestionante</w:t>
      </w:r>
      <w:proofErr w:type="spellEnd"/>
      <w:r>
        <w:rPr>
          <w:sz w:val="25"/>
          <w:szCs w:val="25"/>
          <w:lang w:val="es-ES" w:eastAsia="es-ES"/>
        </w:rPr>
        <w:t xml:space="preserve"> o de un recurrente no se puede perjudicar o hacer más gravosa.</w:t>
      </w:r>
    </w:p>
    <w:p w:rsidR="00000000" w:rsidRDefault="009F13AB">
      <w:pPr>
        <w:kinsoku w:val="0"/>
        <w:overflowPunct w:val="0"/>
        <w:autoSpaceDE/>
        <w:autoSpaceDN/>
        <w:adjustRightInd/>
        <w:textAlignment w:val="baseline"/>
        <w:rPr>
          <w:sz w:val="24"/>
          <w:szCs w:val="24"/>
          <w:lang w:eastAsia="en-US"/>
        </w:rPr>
      </w:pPr>
    </w:p>
    <w:p w:rsidR="00000000" w:rsidRDefault="009F13AB">
      <w:pPr>
        <w:widowControl/>
        <w:rPr>
          <w:sz w:val="24"/>
          <w:szCs w:val="24"/>
        </w:rPr>
        <w:sectPr w:rsidR="00000000">
          <w:pgSz w:w="12312" w:h="15763"/>
          <w:pgMar w:top="2180" w:right="1051" w:bottom="0" w:left="2261" w:header="720" w:footer="720" w:gutter="0"/>
          <w:cols w:space="720"/>
          <w:noEndnote/>
        </w:sectPr>
      </w:pPr>
    </w:p>
    <w:p w:rsidR="00000000" w:rsidRDefault="009F13AB">
      <w:pPr>
        <w:kinsoku w:val="0"/>
        <w:overflowPunct w:val="0"/>
        <w:autoSpaceDE/>
        <w:autoSpaceDN/>
        <w:adjustRightInd/>
        <w:spacing w:before="8" w:line="291" w:lineRule="exact"/>
        <w:ind w:right="432"/>
        <w:jc w:val="both"/>
        <w:textAlignment w:val="baseline"/>
        <w:rPr>
          <w:sz w:val="25"/>
          <w:szCs w:val="25"/>
          <w:lang w:val="es-ES" w:eastAsia="es-ES"/>
        </w:rPr>
      </w:pPr>
      <w:r>
        <w:rPr>
          <w:sz w:val="25"/>
          <w:szCs w:val="25"/>
          <w:lang w:val="es-ES" w:eastAsia="es-ES"/>
        </w:rPr>
        <w:lastRenderedPageBreak/>
        <w:t>Ahora bien, pese a que en lo general este Tribunal acepta la Tesis de Principio del Consejo de Transporte Público, en sentido de que en este caso —por su grado de avance y/o concreción- sí se habría dado un Traspaso a favor de Doñ</w:t>
      </w:r>
      <w:r>
        <w:rPr>
          <w:sz w:val="25"/>
          <w:szCs w:val="25"/>
          <w:lang w:val="es-ES" w:eastAsia="es-ES"/>
        </w:rPr>
        <w:t xml:space="preserve">a Graciela. Lo cierto es que en el Acto que se Objeta se aduce que la NO REVERSIÓN DEL DERECHO a su Titular anterior </w:t>
      </w:r>
      <w:r>
        <w:rPr>
          <w:i/>
          <w:iCs/>
          <w:sz w:val="25"/>
          <w:szCs w:val="25"/>
          <w:lang w:val="es-ES" w:eastAsia="es-ES"/>
        </w:rPr>
        <w:t xml:space="preserve">(Cedente) </w:t>
      </w:r>
      <w:r>
        <w:rPr>
          <w:sz w:val="25"/>
          <w:szCs w:val="25"/>
          <w:lang w:val="es-ES" w:eastAsia="es-ES"/>
        </w:rPr>
        <w:t>se justifica, por así decirlo, en el ámbito del Consejo de Transporte Público, en el hecho de que se generó una Cesión de Derecho</w:t>
      </w:r>
      <w:r>
        <w:rPr>
          <w:sz w:val="25"/>
          <w:szCs w:val="25"/>
          <w:lang w:val="es-ES" w:eastAsia="es-ES"/>
        </w:rPr>
        <w:t>s y se interpreta que ante la misma y ante la Autorización de Traspaso de la Concesión, se habría Concretado el Traspaso y con el Desistimiento se generaría UN NUEVO TRASPASO, ahora de la hoy Recurrente al Concesionario anterior. TRASPASO QUE ESTARÍA PROHI</w:t>
      </w:r>
      <w:r>
        <w:rPr>
          <w:sz w:val="25"/>
          <w:szCs w:val="25"/>
          <w:lang w:val="es-ES" w:eastAsia="es-ES"/>
        </w:rPr>
        <w:t>BIDO EN VIRTUD DE LO DISPUESTO POR EL NUMERAL 42 DE LA Ley No. 7969.</w:t>
      </w:r>
    </w:p>
    <w:p w:rsidR="00000000" w:rsidRDefault="009F13AB">
      <w:pPr>
        <w:kinsoku w:val="0"/>
        <w:overflowPunct w:val="0"/>
        <w:autoSpaceDE/>
        <w:autoSpaceDN/>
        <w:adjustRightInd/>
        <w:spacing w:before="293" w:line="291" w:lineRule="exact"/>
        <w:ind w:right="432"/>
        <w:jc w:val="both"/>
        <w:textAlignment w:val="baseline"/>
        <w:rPr>
          <w:sz w:val="25"/>
          <w:szCs w:val="25"/>
          <w:lang w:val="es-ES" w:eastAsia="es-ES"/>
        </w:rPr>
      </w:pPr>
      <w:r>
        <w:rPr>
          <w:sz w:val="25"/>
          <w:szCs w:val="25"/>
          <w:lang w:val="es-ES" w:eastAsia="es-ES"/>
        </w:rPr>
        <w:t>A nuestra estima lo que el numeral 42 de la Ley No. 7969 prohíbe son los Traspasos durante los Tres Primeros Años luego de la Firma del Contrato de Concesión. Y en la especie, para el Con</w:t>
      </w:r>
      <w:r>
        <w:rPr>
          <w:sz w:val="25"/>
          <w:szCs w:val="25"/>
          <w:lang w:val="es-ES" w:eastAsia="es-ES"/>
        </w:rPr>
        <w:t>trato de Concesión Placas TSJ-XXXX</w:t>
      </w:r>
      <w:r>
        <w:rPr>
          <w:sz w:val="25"/>
          <w:szCs w:val="25"/>
          <w:lang w:val="es-ES" w:eastAsia="es-ES"/>
        </w:rPr>
        <w:t>, TAL PROHIBICIÓN LEGAL SE CUMPLIÓ EN EL PERIODO QUE VA DESDE SU OTORGAMIENTO Y ABARCA LOS TRES AÑOS QUE LA LEY DISPONE. Someter un Traspaso que se dé entre el año 3 y el año 10 de una Concesión de Taxi a esa misma Limitan</w:t>
      </w:r>
      <w:r>
        <w:rPr>
          <w:sz w:val="25"/>
          <w:szCs w:val="25"/>
          <w:lang w:val="es-ES" w:eastAsia="es-ES"/>
        </w:rPr>
        <w:t>te, ya sufrida, conlleva una DOBLE IMPOSICIÓN, UNA DOBLE LIMITACIÓN y, por qué no, UNA DOBLE SANCIÓN. Lo cual no estima como dable este Tribunal, pues no se determina como lo querido por la Ley.</w:t>
      </w:r>
    </w:p>
    <w:p w:rsidR="00000000" w:rsidRDefault="009F13AB">
      <w:pPr>
        <w:kinsoku w:val="0"/>
        <w:overflowPunct w:val="0"/>
        <w:autoSpaceDE/>
        <w:autoSpaceDN/>
        <w:adjustRightInd/>
        <w:spacing w:before="265" w:line="291" w:lineRule="exact"/>
        <w:ind w:right="432"/>
        <w:jc w:val="both"/>
        <w:textAlignment w:val="baseline"/>
        <w:rPr>
          <w:spacing w:val="-1"/>
          <w:sz w:val="25"/>
          <w:szCs w:val="25"/>
          <w:lang w:val="es-ES" w:eastAsia="es-ES"/>
        </w:rPr>
      </w:pPr>
      <w:r>
        <w:rPr>
          <w:spacing w:val="-1"/>
          <w:sz w:val="25"/>
          <w:szCs w:val="25"/>
          <w:lang w:val="es-ES" w:eastAsia="es-ES"/>
        </w:rPr>
        <w:t>Recuérdese que ante una Cesión de un Contrato Administrativo,</w:t>
      </w:r>
      <w:r>
        <w:rPr>
          <w:spacing w:val="-1"/>
          <w:sz w:val="25"/>
          <w:szCs w:val="25"/>
          <w:lang w:val="es-ES" w:eastAsia="es-ES"/>
        </w:rPr>
        <w:t xml:space="preserve"> el CESIONARIO Adquiere Todos los mismos Derechos, Deberes y Obligaciones, así como los Beneficios, que el Concesionario Cedente presentaba. Lo que se hace es una NOVACIÓN DEL CONCESIONARIO, en las mismas Condiciones Precedentes. Y la Concesión Cedida NO E</w:t>
      </w:r>
      <w:r>
        <w:rPr>
          <w:spacing w:val="-1"/>
          <w:sz w:val="25"/>
          <w:szCs w:val="25"/>
          <w:lang w:val="es-ES" w:eastAsia="es-ES"/>
        </w:rPr>
        <w:t>S QUE VIENEN A DARSE POR 10 AÑOS, SINO POR EL TIEMPO RESTANTE QUE PRESENTE LA CONCESIÓN.</w:t>
      </w:r>
    </w:p>
    <w:p w:rsidR="00000000" w:rsidRDefault="009F13AB">
      <w:pPr>
        <w:kinsoku w:val="0"/>
        <w:overflowPunct w:val="0"/>
        <w:autoSpaceDE/>
        <w:autoSpaceDN/>
        <w:adjustRightInd/>
        <w:spacing w:before="324" w:line="291" w:lineRule="exact"/>
        <w:ind w:right="432"/>
        <w:jc w:val="both"/>
        <w:textAlignment w:val="baseline"/>
        <w:rPr>
          <w:spacing w:val="-1"/>
          <w:sz w:val="25"/>
          <w:szCs w:val="25"/>
          <w:lang w:val="es-ES" w:eastAsia="es-ES"/>
        </w:rPr>
      </w:pPr>
      <w:r>
        <w:rPr>
          <w:spacing w:val="-1"/>
          <w:sz w:val="25"/>
          <w:szCs w:val="25"/>
          <w:lang w:val="es-ES" w:eastAsia="es-ES"/>
        </w:rPr>
        <w:t xml:space="preserve">También debemos hacer ver que ya al momento de referirse al Recurso de Revocatoria, la tesis en cuestión no se analiza, ni se soporta, sino que se utiliza la posición </w:t>
      </w:r>
      <w:r>
        <w:rPr>
          <w:spacing w:val="-1"/>
          <w:sz w:val="25"/>
          <w:szCs w:val="25"/>
          <w:lang w:val="es-ES" w:eastAsia="es-ES"/>
        </w:rPr>
        <w:t xml:space="preserve">de que el Concesionario habría RENUNCIADO a su Concesión a la hora de Cederla. Posición que es nueva para el Caso y que no comparte tampoco el Tribunal, toda vez que la Cesión se dio como un Acto Preparatorio Necesario para un fin último, </w:t>
      </w:r>
      <w:proofErr w:type="spellStart"/>
      <w:r>
        <w:rPr>
          <w:spacing w:val="-1"/>
          <w:sz w:val="25"/>
          <w:szCs w:val="25"/>
          <w:lang w:val="es-ES" w:eastAsia="es-ES"/>
        </w:rPr>
        <w:t>cual</w:t>
      </w:r>
      <w:proofErr w:type="spellEnd"/>
      <w:r>
        <w:rPr>
          <w:spacing w:val="-1"/>
          <w:sz w:val="25"/>
          <w:szCs w:val="25"/>
          <w:lang w:val="es-ES" w:eastAsia="es-ES"/>
        </w:rPr>
        <w:t xml:space="preserve"> era la posib</w:t>
      </w:r>
      <w:r>
        <w:rPr>
          <w:spacing w:val="-1"/>
          <w:sz w:val="25"/>
          <w:szCs w:val="25"/>
          <w:lang w:val="es-ES" w:eastAsia="es-ES"/>
        </w:rPr>
        <w:t xml:space="preserve">le concreción del Traspaso de la Concesión, el cual </w:t>
      </w:r>
      <w:r>
        <w:rPr>
          <w:i/>
          <w:iCs/>
          <w:spacing w:val="-1"/>
          <w:sz w:val="25"/>
          <w:szCs w:val="25"/>
          <w:lang w:val="es-ES" w:eastAsia="es-ES"/>
        </w:rPr>
        <w:t xml:space="preserve">—en lo final- </w:t>
      </w:r>
      <w:r>
        <w:rPr>
          <w:spacing w:val="-1"/>
          <w:sz w:val="25"/>
          <w:szCs w:val="25"/>
          <w:lang w:val="es-ES" w:eastAsia="es-ES"/>
        </w:rPr>
        <w:t>se dejó SIN</w:t>
      </w:r>
    </w:p>
    <w:p w:rsidR="00000000" w:rsidRDefault="009F13AB">
      <w:pPr>
        <w:widowControl/>
        <w:rPr>
          <w:sz w:val="24"/>
          <w:szCs w:val="24"/>
        </w:rPr>
        <w:sectPr w:rsidR="00000000">
          <w:pgSz w:w="12312" w:h="15763"/>
          <w:pgMar w:top="2320" w:right="2184" w:bottom="387" w:left="2208" w:header="720" w:footer="720" w:gutter="0"/>
          <w:cols w:space="720"/>
          <w:noEndnote/>
        </w:sectPr>
      </w:pPr>
    </w:p>
    <w:p w:rsidR="00000000" w:rsidRDefault="009F13AB">
      <w:pPr>
        <w:kinsoku w:val="0"/>
        <w:overflowPunct w:val="0"/>
        <w:autoSpaceDE/>
        <w:autoSpaceDN/>
        <w:adjustRightInd/>
        <w:spacing w:line="291" w:lineRule="exact"/>
        <w:ind w:right="648"/>
        <w:jc w:val="both"/>
        <w:textAlignment w:val="baseline"/>
        <w:rPr>
          <w:sz w:val="25"/>
          <w:szCs w:val="25"/>
          <w:lang w:val="es-ES" w:eastAsia="es-ES"/>
        </w:rPr>
      </w:pPr>
      <w:r>
        <w:rPr>
          <w:sz w:val="25"/>
          <w:szCs w:val="25"/>
          <w:lang w:val="es-ES" w:eastAsia="es-ES"/>
        </w:rPr>
        <w:lastRenderedPageBreak/>
        <w:t>EFECTO POR DESISTIMIENTO y no cabe pronunciamiento respecto de la conformidad o disconformidad de la pretensió</w:t>
      </w:r>
      <w:r>
        <w:rPr>
          <w:sz w:val="25"/>
          <w:szCs w:val="25"/>
          <w:lang w:val="es-ES" w:eastAsia="es-ES"/>
        </w:rPr>
        <w:t>n con el derecho objetivo.</w:t>
      </w:r>
    </w:p>
    <w:p w:rsidR="00000000" w:rsidRDefault="009F13AB">
      <w:pPr>
        <w:kinsoku w:val="0"/>
        <w:overflowPunct w:val="0"/>
        <w:autoSpaceDE/>
        <w:autoSpaceDN/>
        <w:adjustRightInd/>
        <w:spacing w:before="303" w:line="290" w:lineRule="exact"/>
        <w:ind w:right="648"/>
        <w:jc w:val="both"/>
        <w:textAlignment w:val="baseline"/>
        <w:rPr>
          <w:sz w:val="25"/>
          <w:szCs w:val="25"/>
          <w:lang w:val="es-ES" w:eastAsia="es-ES"/>
        </w:rPr>
      </w:pPr>
      <w:r>
        <w:rPr>
          <w:sz w:val="25"/>
          <w:szCs w:val="25"/>
          <w:lang w:val="es-ES" w:eastAsia="es-ES"/>
        </w:rPr>
        <w:t>Además, en correlación con todo lo antes dicho y como precedente referido por la Recurrente, se tienen que mediante su Acuerdo No. 6.9 de su Sesión No. 47-2012 del 18 de Julio del 2012, la junta Directiva del Consejo de Transport</w:t>
      </w:r>
      <w:r>
        <w:rPr>
          <w:sz w:val="25"/>
          <w:szCs w:val="25"/>
          <w:lang w:val="es-ES" w:eastAsia="es-ES"/>
        </w:rPr>
        <w:t>e Público APROBÓ un Desistimiento de Traspaso de Concesión en las mismas condiciones del de la Recurrente y, a su vez, determinó que en Casos de Traspasos de Concesiones de Taxi ya Autorizados y Avanzados en su Gestión, en los que se hubiera emitido la Esc</w:t>
      </w:r>
      <w:r>
        <w:rPr>
          <w:sz w:val="25"/>
          <w:szCs w:val="25"/>
          <w:lang w:val="es-ES" w:eastAsia="es-ES"/>
        </w:rPr>
        <w:t xml:space="preserve">ritura de Cesión, lo pertinente era DEJAR SIN EFECTO LA ESCRITURA PÚBLICA RESPECTIVA Y REVERTIR EL TRÁMITE </w:t>
      </w:r>
      <w:r>
        <w:rPr>
          <w:i/>
          <w:iCs/>
          <w:sz w:val="25"/>
          <w:szCs w:val="25"/>
          <w:lang w:val="es-ES" w:eastAsia="es-ES"/>
        </w:rPr>
        <w:t xml:space="preserve">(Igualdad ante la Ley, arts. 33 y 50 de la Constitución Política). </w:t>
      </w:r>
      <w:r>
        <w:rPr>
          <w:sz w:val="25"/>
          <w:szCs w:val="25"/>
          <w:lang w:val="es-ES" w:eastAsia="es-ES"/>
        </w:rPr>
        <w:t>Lo cual es manifiestamente contrastante con lo actuado en el caso de Doña GRACIELA</w:t>
      </w:r>
      <w:r>
        <w:rPr>
          <w:sz w:val="25"/>
          <w:szCs w:val="25"/>
          <w:lang w:val="es-ES" w:eastAsia="es-ES"/>
        </w:rPr>
        <w:t xml:space="preserve"> CRUZ QUESADA. Señalando el Acuerdo en mención:</w:t>
      </w:r>
    </w:p>
    <w:p w:rsidR="00000000" w:rsidRDefault="009F13AB">
      <w:pPr>
        <w:kinsoku w:val="0"/>
        <w:overflowPunct w:val="0"/>
        <w:autoSpaceDE/>
        <w:autoSpaceDN/>
        <w:adjustRightInd/>
        <w:spacing w:before="302" w:line="292" w:lineRule="exact"/>
        <w:textAlignment w:val="baseline"/>
        <w:rPr>
          <w:b/>
          <w:bCs/>
          <w:spacing w:val="3"/>
          <w:sz w:val="25"/>
          <w:szCs w:val="25"/>
          <w:lang w:val="es-ES" w:eastAsia="es-ES"/>
        </w:rPr>
      </w:pPr>
      <w:r>
        <w:rPr>
          <w:b/>
          <w:bCs/>
          <w:spacing w:val="3"/>
          <w:sz w:val="25"/>
          <w:szCs w:val="25"/>
          <w:lang w:val="es-ES" w:eastAsia="es-ES"/>
        </w:rPr>
        <w:t>..."CONSIDERANDO</w:t>
      </w:r>
    </w:p>
    <w:p w:rsidR="00000000" w:rsidRDefault="009F13AB">
      <w:pPr>
        <w:kinsoku w:val="0"/>
        <w:overflowPunct w:val="0"/>
        <w:autoSpaceDE/>
        <w:autoSpaceDN/>
        <w:adjustRightInd/>
        <w:spacing w:before="283" w:line="290" w:lineRule="exact"/>
        <w:ind w:right="648"/>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 xml:space="preserve">Que habiendo estudiado el caso específico que se pone en conocimiento, los señores miembros de Junta Directiva, estiman que en </w:t>
      </w:r>
      <w:proofErr w:type="gramStart"/>
      <w:r>
        <w:rPr>
          <w:sz w:val="25"/>
          <w:szCs w:val="25"/>
          <w:lang w:val="es-ES" w:eastAsia="es-ES"/>
        </w:rPr>
        <w:t>estos caso</w:t>
      </w:r>
      <w:proofErr w:type="gramEnd"/>
      <w:r>
        <w:rPr>
          <w:sz w:val="25"/>
          <w:szCs w:val="25"/>
          <w:lang w:val="es-ES" w:eastAsia="es-ES"/>
        </w:rPr>
        <w:t xml:space="preserve"> no necesariamente deben ser conocidos por es</w:t>
      </w:r>
      <w:r>
        <w:rPr>
          <w:sz w:val="25"/>
          <w:szCs w:val="25"/>
          <w:lang w:val="es-ES" w:eastAsia="es-ES"/>
        </w:rPr>
        <w:t>te Órgano Colegiado, toda vez que corresponden a circunstancias que los concesionarios pueden deshacer de la misma forma en que lo llevaron a cabo.</w:t>
      </w:r>
    </w:p>
    <w:p w:rsidR="00000000" w:rsidRDefault="009F13AB">
      <w:pPr>
        <w:kinsoku w:val="0"/>
        <w:overflowPunct w:val="0"/>
        <w:autoSpaceDE/>
        <w:autoSpaceDN/>
        <w:adjustRightInd/>
        <w:spacing w:before="294" w:line="290" w:lineRule="exact"/>
        <w:ind w:right="648"/>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Que este procedimiento debe llevarse a cabo en forma administrativa, sin necesidad de que sea trasl</w:t>
      </w:r>
      <w:r>
        <w:rPr>
          <w:sz w:val="25"/>
          <w:szCs w:val="25"/>
          <w:lang w:val="es-ES" w:eastAsia="es-ES"/>
        </w:rPr>
        <w:t>adado a Junta Directiva.</w:t>
      </w:r>
    </w:p>
    <w:p w:rsidR="00000000" w:rsidRDefault="009F13AB">
      <w:pPr>
        <w:kinsoku w:val="0"/>
        <w:overflowPunct w:val="0"/>
        <w:autoSpaceDE/>
        <w:autoSpaceDN/>
        <w:adjustRightInd/>
        <w:spacing w:before="264" w:line="290" w:lineRule="exact"/>
        <w:ind w:right="648"/>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Que la Junta Directiva lo que le compete es autorizar el traspaso del derecho de concesión. Una vez formalizada la escritura pública y ante la eventualidad de que haya cambiado la voluntad de las partes de que este traspas</w:t>
      </w:r>
      <w:r>
        <w:rPr>
          <w:sz w:val="25"/>
          <w:szCs w:val="25"/>
          <w:lang w:val="es-ES" w:eastAsia="es-ES"/>
        </w:rPr>
        <w:t>o no surta efectos, lo que procede es asistir de nuevo ante el notario público a dejar sin efecto la autorización de traspaso del derecho de concesión.</w:t>
      </w:r>
    </w:p>
    <w:p w:rsidR="00000000" w:rsidRDefault="009F13AB">
      <w:pPr>
        <w:kinsoku w:val="0"/>
        <w:overflowPunct w:val="0"/>
        <w:autoSpaceDE/>
        <w:autoSpaceDN/>
        <w:adjustRightInd/>
        <w:spacing w:before="320" w:line="279" w:lineRule="exact"/>
        <w:ind w:right="648"/>
        <w:jc w:val="both"/>
        <w:textAlignment w:val="baseline"/>
        <w:rPr>
          <w:sz w:val="25"/>
          <w:szCs w:val="25"/>
          <w:lang w:val="es-ES" w:eastAsia="es-ES"/>
        </w:rPr>
      </w:pPr>
      <w:r>
        <w:rPr>
          <w:b/>
          <w:bCs/>
          <w:sz w:val="25"/>
          <w:szCs w:val="25"/>
          <w:lang w:val="es-ES" w:eastAsia="es-ES"/>
        </w:rPr>
        <w:t xml:space="preserve">CUARTO: </w:t>
      </w:r>
      <w:r>
        <w:rPr>
          <w:sz w:val="25"/>
          <w:szCs w:val="25"/>
          <w:lang w:val="es-ES" w:eastAsia="es-ES"/>
        </w:rPr>
        <w:t>Que no es necesario que este tipo de trámites sean remitidos a la Junta Directiva.</w:t>
      </w:r>
    </w:p>
    <w:p w:rsidR="00000000" w:rsidRDefault="009F13AB">
      <w:pPr>
        <w:kinsoku w:val="0"/>
        <w:overflowPunct w:val="0"/>
        <w:autoSpaceDE/>
        <w:autoSpaceDN/>
        <w:adjustRightInd/>
        <w:spacing w:before="307" w:line="290" w:lineRule="exact"/>
        <w:textAlignment w:val="baseline"/>
        <w:rPr>
          <w:sz w:val="25"/>
          <w:szCs w:val="25"/>
          <w:lang w:val="es-ES" w:eastAsia="es-ES"/>
        </w:rPr>
      </w:pPr>
      <w:r>
        <w:rPr>
          <w:b/>
          <w:bCs/>
          <w:sz w:val="25"/>
          <w:szCs w:val="25"/>
          <w:lang w:val="es-ES" w:eastAsia="es-ES"/>
        </w:rPr>
        <w:t xml:space="preserve">POR </w:t>
      </w:r>
      <w:proofErr w:type="gramStart"/>
      <w:r>
        <w:rPr>
          <w:b/>
          <w:bCs/>
          <w:sz w:val="25"/>
          <w:szCs w:val="25"/>
          <w:lang w:val="es-ES" w:eastAsia="es-ES"/>
        </w:rPr>
        <w:t>TANTO</w:t>
      </w:r>
      <w:proofErr w:type="gramEnd"/>
      <w:r>
        <w:rPr>
          <w:b/>
          <w:bCs/>
          <w:sz w:val="25"/>
          <w:szCs w:val="25"/>
          <w:lang w:val="es-ES" w:eastAsia="es-ES"/>
        </w:rPr>
        <w:t xml:space="preserve"> SE ACUERDA</w:t>
      </w:r>
      <w:r>
        <w:rPr>
          <w:b/>
          <w:bCs/>
          <w:sz w:val="25"/>
          <w:szCs w:val="25"/>
          <w:lang w:val="es-ES" w:eastAsia="es-ES"/>
        </w:rPr>
        <w:br/>
      </w:r>
      <w:r>
        <w:rPr>
          <w:sz w:val="25"/>
          <w:szCs w:val="25"/>
          <w:lang w:val="es-ES" w:eastAsia="es-ES"/>
        </w:rPr>
        <w:t>VOTACIÓN UNÁNIME</w:t>
      </w:r>
    </w:p>
    <w:p w:rsidR="00000000" w:rsidRDefault="009F13AB">
      <w:pPr>
        <w:widowControl/>
        <w:rPr>
          <w:sz w:val="24"/>
          <w:szCs w:val="24"/>
        </w:rPr>
        <w:sectPr w:rsidR="00000000">
          <w:pgSz w:w="12322" w:h="15744"/>
          <w:pgMar w:top="2180" w:right="1819" w:bottom="262" w:left="2323" w:header="720" w:footer="720" w:gutter="0"/>
          <w:cols w:space="720"/>
          <w:noEndnote/>
        </w:sectPr>
      </w:pPr>
    </w:p>
    <w:p w:rsidR="00000000" w:rsidRDefault="009F13AB">
      <w:pPr>
        <w:kinsoku w:val="0"/>
        <w:overflowPunct w:val="0"/>
        <w:autoSpaceDE/>
        <w:autoSpaceDN/>
        <w:adjustRightInd/>
        <w:spacing w:before="33" w:line="282" w:lineRule="exact"/>
        <w:ind w:right="1512"/>
        <w:jc w:val="both"/>
        <w:textAlignment w:val="baseline"/>
        <w:rPr>
          <w:spacing w:val="-8"/>
          <w:sz w:val="27"/>
          <w:szCs w:val="27"/>
          <w:lang w:val="es-ES" w:eastAsia="es-ES"/>
        </w:rPr>
      </w:pPr>
      <w:r>
        <w:rPr>
          <w:spacing w:val="-8"/>
          <w:sz w:val="27"/>
          <w:szCs w:val="27"/>
          <w:lang w:val="es-ES" w:eastAsia="es-ES"/>
        </w:rPr>
        <w:lastRenderedPageBreak/>
        <w:t xml:space="preserve">Apartarse del criterio del Departamento de Administración de concesiones y permisos </w:t>
      </w:r>
      <w:proofErr w:type="gramStart"/>
      <w:r>
        <w:rPr>
          <w:spacing w:val="-8"/>
          <w:sz w:val="27"/>
          <w:szCs w:val="27"/>
          <w:lang w:val="es-ES" w:eastAsia="es-ES"/>
        </w:rPr>
        <w:t>y</w:t>
      </w:r>
      <w:proofErr w:type="gramEnd"/>
      <w:r>
        <w:rPr>
          <w:spacing w:val="-8"/>
          <w:sz w:val="27"/>
          <w:szCs w:val="27"/>
          <w:lang w:val="es-ES" w:eastAsia="es-ES"/>
        </w:rPr>
        <w:t xml:space="preserve"> por ende:</w:t>
      </w:r>
    </w:p>
    <w:p w:rsidR="00000000" w:rsidRDefault="009F13AB">
      <w:pPr>
        <w:numPr>
          <w:ilvl w:val="0"/>
          <w:numId w:val="1"/>
        </w:numPr>
        <w:kinsoku w:val="0"/>
        <w:overflowPunct w:val="0"/>
        <w:autoSpaceDE/>
        <w:autoSpaceDN/>
        <w:adjustRightInd/>
        <w:spacing w:before="300" w:line="290" w:lineRule="exact"/>
        <w:ind w:right="1512"/>
        <w:jc w:val="both"/>
        <w:textAlignment w:val="baseline"/>
        <w:rPr>
          <w:spacing w:val="-7"/>
          <w:sz w:val="27"/>
          <w:szCs w:val="27"/>
          <w:lang w:val="es-ES" w:eastAsia="es-ES"/>
        </w:rPr>
      </w:pPr>
      <w:r>
        <w:rPr>
          <w:spacing w:val="-7"/>
          <w:sz w:val="27"/>
          <w:szCs w:val="27"/>
          <w:lang w:val="es-ES" w:eastAsia="es-ES"/>
        </w:rPr>
        <w:t>En los casos en que exista desistimiento de las partes respecto del traspaso del derecho de concesión administrativa de taxi, y éste haya sido formalizado mediante escritura pública; dicho desistimiento debe igualmente hacerse constar en escritura pública,</w:t>
      </w:r>
      <w:r>
        <w:rPr>
          <w:spacing w:val="-7"/>
          <w:sz w:val="27"/>
          <w:szCs w:val="27"/>
          <w:lang w:val="es-ES" w:eastAsia="es-ES"/>
        </w:rPr>
        <w:t xml:space="preserve"> ante notario público.</w:t>
      </w:r>
    </w:p>
    <w:p w:rsidR="00000000" w:rsidRDefault="009F13AB">
      <w:pPr>
        <w:numPr>
          <w:ilvl w:val="0"/>
          <w:numId w:val="1"/>
        </w:numPr>
        <w:kinsoku w:val="0"/>
        <w:overflowPunct w:val="0"/>
        <w:autoSpaceDE/>
        <w:autoSpaceDN/>
        <w:adjustRightInd/>
        <w:spacing w:before="289" w:line="290" w:lineRule="exact"/>
        <w:ind w:right="1512"/>
        <w:jc w:val="both"/>
        <w:textAlignment w:val="baseline"/>
        <w:rPr>
          <w:spacing w:val="-7"/>
          <w:sz w:val="27"/>
          <w:szCs w:val="27"/>
          <w:lang w:val="es-ES" w:eastAsia="es-ES"/>
        </w:rPr>
      </w:pPr>
      <w:r>
        <w:rPr>
          <w:spacing w:val="-7"/>
          <w:sz w:val="27"/>
          <w:szCs w:val="27"/>
          <w:lang w:val="es-ES" w:eastAsia="es-ES"/>
        </w:rPr>
        <w:t xml:space="preserve">Que este tipo de gestiones, podrán ser resueltas de forma general por el Departamento de Administración de Concesiones y Permisos, sin necesidad de que sean conocidos por Junta Directiva, siempre que se cumpla con la presentación de </w:t>
      </w:r>
      <w:r>
        <w:rPr>
          <w:spacing w:val="-7"/>
          <w:sz w:val="27"/>
          <w:szCs w:val="27"/>
          <w:lang w:val="es-ES" w:eastAsia="es-ES"/>
        </w:rPr>
        <w:t>la escritura pública, según se ha dicho."...</w:t>
      </w:r>
    </w:p>
    <w:p w:rsidR="00000000" w:rsidRDefault="009F13AB">
      <w:pPr>
        <w:kinsoku w:val="0"/>
        <w:overflowPunct w:val="0"/>
        <w:autoSpaceDE/>
        <w:autoSpaceDN/>
        <w:adjustRightInd/>
        <w:spacing w:before="580" w:line="290" w:lineRule="exact"/>
        <w:ind w:right="1512"/>
        <w:jc w:val="both"/>
        <w:textAlignment w:val="baseline"/>
        <w:rPr>
          <w:sz w:val="27"/>
          <w:szCs w:val="27"/>
          <w:lang w:val="es-ES" w:eastAsia="es-ES"/>
        </w:rPr>
      </w:pPr>
      <w:r>
        <w:rPr>
          <w:sz w:val="27"/>
          <w:szCs w:val="27"/>
          <w:lang w:val="es-ES" w:eastAsia="es-ES"/>
        </w:rPr>
        <w:t>Vale hacer ver una dicotomía no pertinente de posiciones en cuanto situaciones Muy Iguales o Idénticas</w:t>
      </w:r>
    </w:p>
    <w:p w:rsidR="00000000" w:rsidRDefault="009F13AB">
      <w:pPr>
        <w:kinsoku w:val="0"/>
        <w:overflowPunct w:val="0"/>
        <w:autoSpaceDE/>
        <w:autoSpaceDN/>
        <w:adjustRightInd/>
        <w:spacing w:before="286" w:line="314" w:lineRule="exact"/>
        <w:ind w:right="1512"/>
        <w:jc w:val="both"/>
        <w:textAlignment w:val="baseline"/>
        <w:rPr>
          <w:b/>
          <w:bCs/>
          <w:sz w:val="27"/>
          <w:szCs w:val="27"/>
          <w:lang w:val="es-ES" w:eastAsia="es-ES"/>
        </w:rPr>
      </w:pPr>
      <w:r>
        <w:rPr>
          <w:b/>
          <w:bCs/>
          <w:sz w:val="27"/>
          <w:szCs w:val="27"/>
          <w:lang w:val="es-ES" w:eastAsia="es-ES"/>
        </w:rPr>
        <w:t>Así las cosas, por todo lo acotado antes, es evidente que el Acuerdo Objetado no presente meritorio Fundamen</w:t>
      </w:r>
      <w:r>
        <w:rPr>
          <w:b/>
          <w:bCs/>
          <w:sz w:val="27"/>
          <w:szCs w:val="27"/>
          <w:lang w:val="es-ES" w:eastAsia="es-ES"/>
        </w:rPr>
        <w:t>to, Motivo y/o Razón de Ser en cuanto a la Tesis de la Dicotomía de Traspasos y a sus Restricción de Reversión, así como en cuanto a la Tesis de Renuncia antes comentada; no siendo procedentes las razones de afectación que se han 'dado en la especie por la</w:t>
      </w:r>
      <w:r>
        <w:rPr>
          <w:b/>
          <w:bCs/>
          <w:sz w:val="27"/>
          <w:szCs w:val="27"/>
          <w:lang w:val="es-ES" w:eastAsia="es-ES"/>
        </w:rPr>
        <w:t xml:space="preserve"> Administración y siendo él mismo en lo reconvenido, contrario a los Principios, Reglas y Normas Legales y Fundamentales de Igualdad, Razonabilidad, Proporcionalidad, Conveniencia, Oportunidad y Justicia </w:t>
      </w:r>
      <w:r>
        <w:rPr>
          <w:b/>
          <w:bCs/>
          <w:i/>
          <w:iCs/>
          <w:sz w:val="27"/>
          <w:szCs w:val="27"/>
          <w:lang w:val="es-ES" w:eastAsia="es-ES"/>
        </w:rPr>
        <w:t>(artículo 16 de la LGAP y numeral 34 constitucional)</w:t>
      </w:r>
      <w:r>
        <w:rPr>
          <w:b/>
          <w:bCs/>
          <w:i/>
          <w:iCs/>
          <w:sz w:val="27"/>
          <w:szCs w:val="27"/>
          <w:lang w:val="es-ES" w:eastAsia="es-ES"/>
        </w:rPr>
        <w:t xml:space="preserve">. </w:t>
      </w:r>
      <w:r>
        <w:rPr>
          <w:b/>
          <w:bCs/>
          <w:sz w:val="27"/>
          <w:szCs w:val="27"/>
          <w:lang w:val="es-ES" w:eastAsia="es-ES"/>
        </w:rPr>
        <w:t xml:space="preserve">Deviniendo así en procedente el Recurso que nos ocupa </w:t>
      </w:r>
      <w:r>
        <w:rPr>
          <w:b/>
          <w:bCs/>
          <w:i/>
          <w:iCs/>
          <w:sz w:val="27"/>
          <w:szCs w:val="27"/>
          <w:lang w:val="es-ES" w:eastAsia="es-ES"/>
        </w:rPr>
        <w:t xml:space="preserve">y, per se, </w:t>
      </w:r>
      <w:r>
        <w:rPr>
          <w:b/>
          <w:bCs/>
          <w:sz w:val="27"/>
          <w:szCs w:val="27"/>
          <w:lang w:val="es-ES" w:eastAsia="es-ES"/>
        </w:rPr>
        <w:t xml:space="preserve">procediendo la Petición de Revocatoria </w:t>
      </w:r>
      <w:r>
        <w:rPr>
          <w:b/>
          <w:bCs/>
          <w:sz w:val="27"/>
          <w:szCs w:val="27"/>
          <w:u w:val="single"/>
          <w:lang w:val="es-ES" w:eastAsia="es-ES"/>
        </w:rPr>
        <w:t>conducente,</w:t>
      </w:r>
      <w:r>
        <w:rPr>
          <w:b/>
          <w:bCs/>
          <w:sz w:val="27"/>
          <w:szCs w:val="27"/>
          <w:lang w:val="es-ES" w:eastAsia="es-ES"/>
        </w:rPr>
        <w:t xml:space="preserve"> por los Vicios Nugatorios y de Legalidad que se han señalado. Lo anterior máxime que este Tribunal no visualiza una razón debida para la e</w:t>
      </w:r>
      <w:r>
        <w:rPr>
          <w:b/>
          <w:bCs/>
          <w:sz w:val="27"/>
          <w:szCs w:val="27"/>
          <w:lang w:val="es-ES" w:eastAsia="es-ES"/>
        </w:rPr>
        <w:t>liminación, fene</w:t>
      </w:r>
      <w:r>
        <w:rPr>
          <w:b/>
          <w:bCs/>
          <w:sz w:val="27"/>
          <w:szCs w:val="27"/>
          <w:lang w:val="es-ES" w:eastAsia="es-ES"/>
        </w:rPr>
        <w:t xml:space="preserve">cimiento o extinción de la Concesión aludida, en demérito de su </w:t>
      </w:r>
      <w:r>
        <w:rPr>
          <w:b/>
          <w:bCs/>
          <w:sz w:val="27"/>
          <w:szCs w:val="27"/>
          <w:lang w:val="es-ES" w:eastAsia="es-ES"/>
        </w:rPr>
        <w:t>Con</w:t>
      </w:r>
      <w:r>
        <w:rPr>
          <w:b/>
          <w:bCs/>
          <w:sz w:val="27"/>
          <w:szCs w:val="27"/>
          <w:lang w:val="es-ES" w:eastAsia="es-ES"/>
        </w:rPr>
        <w:t>cesionario anterior, sino que del Servicio Público en sí y del Carácter Social dado a las Concesiones de Taxi con la promulgación de la Ley No. 7969."...</w:t>
      </w:r>
    </w:p>
    <w:p w:rsidR="00000000" w:rsidRDefault="009F13AB">
      <w:pPr>
        <w:widowControl/>
        <w:rPr>
          <w:sz w:val="24"/>
          <w:szCs w:val="24"/>
        </w:rPr>
        <w:sectPr w:rsidR="00000000">
          <w:pgSz w:w="12322" w:h="15744"/>
          <w:pgMar w:top="1980" w:right="1104" w:bottom="408" w:left="2218" w:header="720" w:footer="720" w:gutter="0"/>
          <w:cols w:space="720"/>
          <w:noEndnote/>
        </w:sectPr>
      </w:pPr>
    </w:p>
    <w:p w:rsidR="00000000" w:rsidRDefault="009F13AB">
      <w:pPr>
        <w:kinsoku w:val="0"/>
        <w:overflowPunct w:val="0"/>
        <w:autoSpaceDE/>
        <w:autoSpaceDN/>
        <w:adjustRightInd/>
        <w:spacing w:line="290" w:lineRule="exact"/>
        <w:jc w:val="center"/>
        <w:textAlignment w:val="baseline"/>
        <w:rPr>
          <w:b/>
          <w:bCs/>
          <w:i/>
          <w:iCs/>
          <w:spacing w:val="2"/>
          <w:sz w:val="25"/>
          <w:szCs w:val="25"/>
          <w:lang w:val="es-ES" w:eastAsia="es-ES"/>
        </w:rPr>
      </w:pPr>
      <w:r>
        <w:rPr>
          <w:b/>
          <w:bCs/>
          <w:i/>
          <w:iCs/>
          <w:spacing w:val="2"/>
          <w:sz w:val="25"/>
          <w:szCs w:val="25"/>
          <w:lang w:val="es-ES" w:eastAsia="es-ES"/>
        </w:rPr>
        <w:lastRenderedPageBreak/>
        <w:t>Por Tanto</w:t>
      </w:r>
    </w:p>
    <w:p w:rsidR="00000000" w:rsidRDefault="009F13AB" w:rsidP="009F13AB">
      <w:pPr>
        <w:tabs>
          <w:tab w:val="left" w:pos="432"/>
        </w:tabs>
        <w:kinsoku w:val="0"/>
        <w:overflowPunct w:val="0"/>
        <w:autoSpaceDE/>
        <w:autoSpaceDN/>
        <w:adjustRightInd/>
        <w:spacing w:before="334" w:line="335" w:lineRule="exact"/>
        <w:ind w:right="792"/>
        <w:jc w:val="both"/>
        <w:textAlignment w:val="baseline"/>
        <w:rPr>
          <w:sz w:val="25"/>
          <w:szCs w:val="25"/>
          <w:lang w:val="es-ES" w:eastAsia="es-ES"/>
        </w:rPr>
      </w:pPr>
      <w:r>
        <w:rPr>
          <w:b/>
          <w:bCs/>
          <w:sz w:val="25"/>
          <w:szCs w:val="25"/>
          <w:lang w:val="es-ES" w:eastAsia="es-ES"/>
        </w:rPr>
        <w:t>I.</w:t>
      </w:r>
      <w:r>
        <w:rPr>
          <w:b/>
          <w:bCs/>
          <w:sz w:val="25"/>
          <w:szCs w:val="25"/>
          <w:lang w:val="es-ES" w:eastAsia="es-ES"/>
        </w:rPr>
        <w:tab/>
      </w:r>
      <w:r>
        <w:rPr>
          <w:sz w:val="25"/>
          <w:szCs w:val="25"/>
          <w:lang w:val="es-ES" w:eastAsia="es-ES"/>
        </w:rPr>
        <w:t xml:space="preserve">Se </w:t>
      </w:r>
      <w:r>
        <w:rPr>
          <w:b/>
          <w:bCs/>
          <w:sz w:val="25"/>
          <w:szCs w:val="25"/>
          <w:lang w:val="es-ES" w:eastAsia="es-ES"/>
        </w:rPr>
        <w:t xml:space="preserve">ADICIONA/ACLARA </w:t>
      </w:r>
      <w:r>
        <w:rPr>
          <w:sz w:val="25"/>
          <w:szCs w:val="25"/>
          <w:lang w:val="es-ES" w:eastAsia="es-ES"/>
        </w:rPr>
        <w:t xml:space="preserve">la Resolución No. TAT-3404-18 de este Tribunal, de las 10:10 horas del 03 de </w:t>
      </w:r>
      <w:proofErr w:type="gramStart"/>
      <w:r>
        <w:rPr>
          <w:sz w:val="25"/>
          <w:szCs w:val="25"/>
          <w:lang w:val="es-ES" w:eastAsia="es-ES"/>
        </w:rPr>
        <w:t>Mayo</w:t>
      </w:r>
      <w:proofErr w:type="gramEnd"/>
      <w:r>
        <w:rPr>
          <w:sz w:val="25"/>
          <w:szCs w:val="25"/>
          <w:lang w:val="es-ES" w:eastAsia="es-ES"/>
        </w:rPr>
        <w:t xml:space="preserve"> del 2018, Notificada a la Accionante el día 24 de Mayo del 2018, en los Té</w:t>
      </w:r>
      <w:r>
        <w:rPr>
          <w:sz w:val="25"/>
          <w:szCs w:val="25"/>
          <w:lang w:val="es-ES" w:eastAsia="es-ES"/>
        </w:rPr>
        <w:t>rminos y con los Efectos dichos.</w:t>
      </w:r>
    </w:p>
    <w:p w:rsidR="00000000" w:rsidRDefault="009F13AB" w:rsidP="009F13AB">
      <w:pPr>
        <w:kinsoku w:val="0"/>
        <w:overflowPunct w:val="0"/>
        <w:autoSpaceDE/>
        <w:autoSpaceDN/>
        <w:adjustRightInd/>
        <w:spacing w:before="336" w:line="335" w:lineRule="exact"/>
        <w:ind w:right="792"/>
        <w:jc w:val="both"/>
        <w:textAlignment w:val="baseline"/>
        <w:rPr>
          <w:sz w:val="25"/>
          <w:szCs w:val="25"/>
          <w:lang w:val="es-ES" w:eastAsia="es-ES"/>
        </w:rPr>
      </w:pPr>
      <w:r>
        <w:rPr>
          <w:b/>
          <w:bCs/>
          <w:sz w:val="25"/>
          <w:szCs w:val="25"/>
          <w:lang w:val="es-ES" w:eastAsia="es-ES"/>
        </w:rPr>
        <w:t>II</w:t>
      </w:r>
      <w:r>
        <w:rPr>
          <w:b/>
          <w:bCs/>
          <w:sz w:val="25"/>
          <w:szCs w:val="25"/>
          <w:lang w:val="es-ES" w:eastAsia="es-ES"/>
        </w:rPr>
        <w:t xml:space="preserve">. </w:t>
      </w:r>
      <w:r>
        <w:rPr>
          <w:sz w:val="25"/>
          <w:szCs w:val="25"/>
          <w:lang w:val="es-ES" w:eastAsia="es-ES"/>
        </w:rPr>
        <w:t>Conforme al artículo 16 de la Ley No. 7969, las Resoluciones del Tribunal Administrativo de Transporte son de acatamiento estricto y obligatorio.</w:t>
      </w:r>
    </w:p>
    <w:p w:rsidR="00000000" w:rsidRDefault="009F13AB" w:rsidP="009F13AB">
      <w:pPr>
        <w:kinsoku w:val="0"/>
        <w:overflowPunct w:val="0"/>
        <w:autoSpaceDE/>
        <w:autoSpaceDN/>
        <w:adjustRightInd/>
        <w:spacing w:before="345" w:line="335" w:lineRule="exact"/>
        <w:ind w:right="792"/>
        <w:jc w:val="both"/>
        <w:textAlignment w:val="baseline"/>
        <w:rPr>
          <w:i/>
          <w:iCs/>
          <w:sz w:val="25"/>
          <w:szCs w:val="25"/>
          <w:lang w:val="es-ES" w:eastAsia="es-ES"/>
        </w:rPr>
      </w:pPr>
      <w:r w:rsidRPr="009F13AB">
        <w:rPr>
          <w:b/>
          <w:sz w:val="25"/>
          <w:szCs w:val="25"/>
          <w:lang w:val="es-ES" w:eastAsia="es-ES"/>
        </w:rPr>
        <w:t>II</w:t>
      </w:r>
      <w:r w:rsidRPr="009F13AB">
        <w:rPr>
          <w:b/>
          <w:sz w:val="25"/>
          <w:szCs w:val="25"/>
          <w:lang w:val="es-ES" w:eastAsia="es-ES"/>
        </w:rPr>
        <w:t>I.-</w:t>
      </w:r>
      <w:r>
        <w:rPr>
          <w:sz w:val="25"/>
          <w:szCs w:val="25"/>
          <w:lang w:val="es-ES" w:eastAsia="es-ES"/>
        </w:rPr>
        <w:t xml:space="preserve"> Por carecer la presente Resolución de ulterior Recurso en Sede Admini</w:t>
      </w:r>
      <w:r>
        <w:rPr>
          <w:sz w:val="25"/>
          <w:szCs w:val="25"/>
          <w:lang w:val="es-ES" w:eastAsia="es-ES"/>
        </w:rPr>
        <w:t xml:space="preserve">strativa, de conformidad con los artículos 16 y 22, inciso c), de la Ley 7969, </w:t>
      </w:r>
      <w:r>
        <w:rPr>
          <w:i/>
          <w:iCs/>
          <w:sz w:val="25"/>
          <w:szCs w:val="25"/>
          <w:lang w:val="es-ES" w:eastAsia="es-ES"/>
        </w:rPr>
        <w:t>se da por Agotada la Vía Administrativa.</w:t>
      </w:r>
    </w:p>
    <w:p w:rsidR="00000000" w:rsidRDefault="009F13AB">
      <w:pPr>
        <w:kinsoku w:val="0"/>
        <w:overflowPunct w:val="0"/>
        <w:autoSpaceDE/>
        <w:autoSpaceDN/>
        <w:adjustRightInd/>
        <w:spacing w:before="333" w:after="752" w:line="284" w:lineRule="exact"/>
        <w:textAlignment w:val="baseline"/>
        <w:rPr>
          <w:b/>
          <w:bCs/>
          <w:spacing w:val="2"/>
          <w:sz w:val="25"/>
          <w:szCs w:val="25"/>
          <w:lang w:val="es-ES" w:eastAsia="es-ES"/>
        </w:rPr>
      </w:pPr>
      <w:r>
        <w:rPr>
          <w:b/>
          <w:bCs/>
          <w:spacing w:val="2"/>
          <w:sz w:val="25"/>
          <w:szCs w:val="25"/>
          <w:lang w:val="es-ES" w:eastAsia="es-ES"/>
        </w:rPr>
        <w:t>NOTIFÍQUESE</w:t>
      </w:r>
    </w:p>
    <w:p w:rsidR="009F13AB" w:rsidRDefault="009F13AB" w:rsidP="009F13AB">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9F13AB" w:rsidRDefault="009F13AB" w:rsidP="009F13AB">
      <w:pPr>
        <w:spacing w:before="100" w:beforeAutospacing="1" w:after="100" w:afterAutospacing="1"/>
        <w:jc w:val="center"/>
        <w:rPr>
          <w:b/>
          <w:color w:val="000000"/>
        </w:rPr>
      </w:pPr>
      <w:r>
        <w:rPr>
          <w:b/>
          <w:color w:val="000000"/>
        </w:rPr>
        <w:t>PRESIDENTE</w:t>
      </w:r>
    </w:p>
    <w:p w:rsidR="009F13AB" w:rsidRDefault="009F13AB" w:rsidP="009F13AB">
      <w:pPr>
        <w:spacing w:before="100" w:beforeAutospacing="1" w:after="100" w:afterAutospacing="1"/>
        <w:jc w:val="center"/>
        <w:rPr>
          <w:color w:val="000000"/>
          <w:sz w:val="24"/>
          <w:szCs w:val="24"/>
        </w:rPr>
      </w:pPr>
    </w:p>
    <w:p w:rsidR="009F13AB" w:rsidRDefault="009F13AB" w:rsidP="009F13AB">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9F13AB" w:rsidRDefault="009F13AB" w:rsidP="009F13AB">
      <w:pPr>
        <w:kinsoku w:val="0"/>
        <w:overflowPunct w:val="0"/>
        <w:autoSpaceDE/>
        <w:adjustRightInd/>
        <w:spacing w:line="316" w:lineRule="exact"/>
        <w:ind w:left="288" w:right="72"/>
        <w:jc w:val="center"/>
        <w:textAlignment w:val="baseline"/>
        <w:rPr>
          <w:b/>
          <w:bCs/>
          <w:sz w:val="25"/>
          <w:szCs w:val="25"/>
          <w:lang w:val="es-ES" w:eastAsia="es-ES"/>
        </w:rPr>
      </w:pPr>
      <w:r>
        <w:rPr>
          <w:b/>
          <w:color w:val="000000"/>
        </w:rPr>
        <w:t xml:space="preserve">JUEZ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9F13AB" w:rsidRDefault="009F13AB">
      <w:pPr>
        <w:kinsoku w:val="0"/>
        <w:overflowPunct w:val="0"/>
        <w:autoSpaceDE/>
        <w:autoSpaceDN/>
        <w:adjustRightInd/>
        <w:spacing w:before="333" w:after="752" w:line="284" w:lineRule="exact"/>
        <w:textAlignment w:val="baseline"/>
        <w:rPr>
          <w:b/>
          <w:bCs/>
          <w:spacing w:val="2"/>
          <w:sz w:val="25"/>
          <w:szCs w:val="25"/>
          <w:lang w:val="es-ES" w:eastAsia="es-ES"/>
        </w:rPr>
      </w:pPr>
      <w:bookmarkStart w:id="0" w:name="_GoBack"/>
      <w:bookmarkEnd w:id="0"/>
    </w:p>
    <w:p w:rsidR="00000000" w:rsidRDefault="009F13AB"/>
    <w:sectPr w:rsidR="00000000">
      <w:pgSz w:w="12317" w:h="15802"/>
      <w:pgMar w:top="2220" w:right="1150" w:bottom="206" w:left="17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371C"/>
    <w:multiLevelType w:val="singleLevel"/>
    <w:tmpl w:val="8B1420AC"/>
    <w:lvl w:ilvl="0">
      <w:start w:val="1"/>
      <w:numFmt w:val="decimal"/>
      <w:lvlText w:val="%1."/>
      <w:lvlJc w:val="left"/>
      <w:pPr>
        <w:tabs>
          <w:tab w:val="num" w:pos="288"/>
        </w:tabs>
        <w:ind w:left="72"/>
      </w:pPr>
      <w:rPr>
        <w:b/>
        <w:snapToGrid/>
        <w:spacing w:val="-7"/>
        <w:sz w:val="27"/>
        <w:szCs w:val="2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AB"/>
    <w:rsid w:val="009F13A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25F305B0"/>
  <w14:defaultImageDpi w14:val="0"/>
  <w15:docId w15:val="{F35BD442-EB61-4FE3-A454-A2AEC53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9F13AB"/>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13AB"/>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2695</Words>
  <Characters>14826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2018-06-13T21:01:00Z</dcterms:created>
  <dcterms:modified xsi:type="dcterms:W3CDTF">2018-06-13T21:01:00Z</dcterms:modified>
</cp:coreProperties>
</file>