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74A" w:rsidRDefault="00DA3938">
      <w:pPr>
        <w:kinsoku w:val="0"/>
        <w:overflowPunct w:val="0"/>
        <w:autoSpaceDE/>
        <w:autoSpaceDN/>
        <w:adjustRightInd/>
        <w:spacing w:line="257"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 xml:space="preserve">RESOLUCIÓN No. </w:t>
      </w:r>
      <w:bookmarkStart w:id="0" w:name="_GoBack"/>
      <w:r>
        <w:rPr>
          <w:rFonts w:ascii="Tahoma" w:hAnsi="Tahoma" w:cs="Tahoma"/>
          <w:b/>
          <w:bCs/>
          <w:spacing w:val="10"/>
          <w:sz w:val="22"/>
          <w:szCs w:val="22"/>
          <w:lang w:val="es-ES" w:eastAsia="es-ES"/>
        </w:rPr>
        <w:t>TAT-3430-2018</w:t>
      </w:r>
      <w:bookmarkEnd w:id="0"/>
    </w:p>
    <w:p w:rsidR="007C074A" w:rsidRDefault="00DA3938">
      <w:pPr>
        <w:kinsoku w:val="0"/>
        <w:overflowPunct w:val="0"/>
        <w:autoSpaceDE/>
        <w:autoSpaceDN/>
        <w:adjustRightInd/>
        <w:spacing w:before="307" w:line="305" w:lineRule="exact"/>
        <w:ind w:lef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 a las diez horas trece minutos del veintiocho de junio de dos mil dieciocho.</w:t>
      </w:r>
    </w:p>
    <w:p w:rsidR="007C074A" w:rsidRDefault="00DA3938">
      <w:pPr>
        <w:kinsoku w:val="0"/>
        <w:overflowPunct w:val="0"/>
        <w:autoSpaceDE/>
        <w:autoSpaceDN/>
        <w:adjustRightInd/>
        <w:spacing w:before="576" w:line="305" w:lineRule="exact"/>
        <w:ind w:left="72"/>
        <w:jc w:val="both"/>
        <w:textAlignment w:val="baseline"/>
        <w:rPr>
          <w:rFonts w:ascii="Tahoma" w:hAnsi="Tahoma" w:cs="Tahoma"/>
          <w:b/>
          <w:bCs/>
          <w:spacing w:val="20"/>
          <w:sz w:val="22"/>
          <w:szCs w:val="22"/>
          <w:lang w:val="es-ES" w:eastAsia="es-ES"/>
        </w:rPr>
      </w:pPr>
      <w:r>
        <w:rPr>
          <w:rFonts w:ascii="Tahoma" w:hAnsi="Tahoma" w:cs="Tahoma"/>
          <w:b/>
          <w:bCs/>
          <w:spacing w:val="20"/>
          <w:sz w:val="22"/>
          <w:szCs w:val="22"/>
          <w:lang w:val="es-ES" w:eastAsia="es-ES"/>
        </w:rPr>
        <w:t xml:space="preserve">RECURSO DE APELACIÓN EN SUBSIDIO y NULIDAD CONCOMITANTE </w:t>
      </w:r>
      <w:r>
        <w:rPr>
          <w:rFonts w:ascii="Tahoma" w:hAnsi="Tahoma" w:cs="Tahoma"/>
          <w:spacing w:val="20"/>
          <w:sz w:val="22"/>
          <w:szCs w:val="22"/>
          <w:lang w:val="es-ES" w:eastAsia="es-ES"/>
        </w:rPr>
        <w:t xml:space="preserve">presentado por la empresa </w:t>
      </w:r>
      <w:r>
        <w:rPr>
          <w:rFonts w:ascii="Tahoma" w:hAnsi="Tahoma" w:cs="Tahoma"/>
          <w:b/>
          <w:bCs/>
          <w:spacing w:val="20"/>
          <w:sz w:val="22"/>
          <w:szCs w:val="22"/>
          <w:lang w:val="es-ES" w:eastAsia="es-ES"/>
        </w:rPr>
        <w:t>H</w:t>
      </w:r>
      <w:r w:rsidR="005C74FF">
        <w:rPr>
          <w:rFonts w:ascii="Tahoma" w:hAnsi="Tahoma" w:cs="Tahoma"/>
          <w:b/>
          <w:bCs/>
          <w:spacing w:val="20"/>
          <w:sz w:val="22"/>
          <w:szCs w:val="22"/>
          <w:lang w:val="es-ES" w:eastAsia="es-ES"/>
        </w:rPr>
        <w:t>.M.C.S.A.</w:t>
      </w:r>
      <w:r>
        <w:rPr>
          <w:rFonts w:ascii="Tahoma" w:hAnsi="Tahoma" w:cs="Tahoma"/>
          <w:b/>
          <w:bCs/>
          <w:spacing w:val="20"/>
          <w:sz w:val="22"/>
          <w:szCs w:val="22"/>
          <w:lang w:val="es-ES" w:eastAsia="es-ES"/>
        </w:rPr>
        <w:t xml:space="preserve">, cédula jurídica número </w:t>
      </w:r>
      <w:r w:rsidR="005C74FF">
        <w:rPr>
          <w:rFonts w:ascii="Tahoma" w:hAnsi="Tahoma" w:cs="Tahoma"/>
          <w:b/>
          <w:bCs/>
          <w:spacing w:val="20"/>
          <w:sz w:val="22"/>
          <w:szCs w:val="22"/>
          <w:lang w:val="es-ES" w:eastAsia="es-ES"/>
        </w:rPr>
        <w:t>…</w:t>
      </w:r>
      <w:r>
        <w:rPr>
          <w:rFonts w:ascii="Tahoma" w:hAnsi="Tahoma" w:cs="Tahoma"/>
          <w:b/>
          <w:bCs/>
          <w:spacing w:val="20"/>
          <w:sz w:val="22"/>
          <w:szCs w:val="22"/>
          <w:lang w:val="es-ES" w:eastAsia="es-ES"/>
        </w:rPr>
        <w:t xml:space="preserve">, </w:t>
      </w:r>
      <w:r>
        <w:rPr>
          <w:rFonts w:ascii="Tahoma" w:hAnsi="Tahoma" w:cs="Tahoma"/>
          <w:spacing w:val="20"/>
          <w:sz w:val="22"/>
          <w:szCs w:val="22"/>
          <w:lang w:val="es-ES" w:eastAsia="es-ES"/>
        </w:rPr>
        <w:t xml:space="preserve">representada por su Apoderada Generalísima sin Límite de Suma, señora </w:t>
      </w:r>
      <w:r>
        <w:rPr>
          <w:rFonts w:ascii="Tahoma" w:hAnsi="Tahoma" w:cs="Tahoma"/>
          <w:b/>
          <w:bCs/>
          <w:spacing w:val="20"/>
          <w:sz w:val="22"/>
          <w:szCs w:val="22"/>
          <w:lang w:val="es-ES" w:eastAsia="es-ES"/>
        </w:rPr>
        <w:t>E</w:t>
      </w:r>
      <w:r w:rsidR="005C74FF">
        <w:rPr>
          <w:rFonts w:ascii="Tahoma" w:hAnsi="Tahoma" w:cs="Tahoma"/>
          <w:b/>
          <w:bCs/>
          <w:spacing w:val="20"/>
          <w:sz w:val="22"/>
          <w:szCs w:val="22"/>
          <w:lang w:val="es-ES" w:eastAsia="es-ES"/>
        </w:rPr>
        <w:t>.M.C.</w:t>
      </w:r>
      <w:r>
        <w:rPr>
          <w:rFonts w:ascii="Tahoma" w:hAnsi="Tahoma" w:cs="Tahoma"/>
          <w:b/>
          <w:bCs/>
          <w:spacing w:val="20"/>
          <w:sz w:val="22"/>
          <w:szCs w:val="22"/>
          <w:lang w:val="es-ES" w:eastAsia="es-ES"/>
        </w:rPr>
        <w:t xml:space="preserve">, cédula de identidad número </w:t>
      </w:r>
      <w:r w:rsidR="005C74FF">
        <w:rPr>
          <w:rFonts w:ascii="Tahoma" w:hAnsi="Tahoma" w:cs="Tahoma"/>
          <w:b/>
          <w:bCs/>
          <w:spacing w:val="20"/>
          <w:sz w:val="22"/>
          <w:szCs w:val="22"/>
          <w:lang w:val="es-ES" w:eastAsia="es-ES"/>
        </w:rPr>
        <w:t>…</w:t>
      </w:r>
      <w:r>
        <w:rPr>
          <w:rFonts w:ascii="Tahoma" w:hAnsi="Tahoma" w:cs="Tahoma"/>
          <w:b/>
          <w:bCs/>
          <w:spacing w:val="20"/>
          <w:sz w:val="22"/>
          <w:szCs w:val="22"/>
          <w:lang w:val="es-ES" w:eastAsia="es-ES"/>
        </w:rPr>
        <w:t xml:space="preserve">, </w:t>
      </w:r>
      <w:r>
        <w:rPr>
          <w:rFonts w:ascii="Tahoma" w:hAnsi="Tahoma" w:cs="Tahoma"/>
          <w:spacing w:val="20"/>
          <w:sz w:val="22"/>
          <w:szCs w:val="22"/>
          <w:lang w:val="es-ES" w:eastAsia="es-ES"/>
        </w:rPr>
        <w:t xml:space="preserve">contra el </w:t>
      </w:r>
      <w:r>
        <w:rPr>
          <w:rFonts w:ascii="Tahoma" w:hAnsi="Tahoma" w:cs="Tahoma"/>
          <w:b/>
          <w:bCs/>
          <w:spacing w:val="20"/>
          <w:sz w:val="22"/>
          <w:szCs w:val="22"/>
          <w:lang w:val="es-ES" w:eastAsia="es-ES"/>
        </w:rPr>
        <w:t xml:space="preserve">acuerdo 7.18 de la Sesión Ordinaria 23-2017 del 7 de junio de 2017, adoptado por la Junta Directiva del Consejo de Transporte Público. </w:t>
      </w:r>
      <w:r>
        <w:rPr>
          <w:rFonts w:ascii="Tahoma" w:hAnsi="Tahoma" w:cs="Tahoma"/>
          <w:spacing w:val="20"/>
          <w:sz w:val="22"/>
          <w:szCs w:val="22"/>
          <w:lang w:val="es-ES" w:eastAsia="es-ES"/>
        </w:rPr>
        <w:t xml:space="preserve">El caso es tramitado bajo expediente </w:t>
      </w:r>
      <w:r>
        <w:rPr>
          <w:rFonts w:ascii="Tahoma" w:hAnsi="Tahoma" w:cs="Tahoma"/>
          <w:b/>
          <w:bCs/>
          <w:spacing w:val="20"/>
          <w:sz w:val="22"/>
          <w:szCs w:val="22"/>
          <w:lang w:val="es-ES" w:eastAsia="es-ES"/>
        </w:rPr>
        <w:t>TAT-072-18</w:t>
      </w:r>
    </w:p>
    <w:p w:rsidR="007C074A" w:rsidRDefault="00DA3938">
      <w:pPr>
        <w:kinsoku w:val="0"/>
        <w:overflowPunct w:val="0"/>
        <w:autoSpaceDE/>
        <w:autoSpaceDN/>
        <w:adjustRightInd/>
        <w:spacing w:before="343" w:line="252" w:lineRule="exact"/>
        <w:jc w:val="center"/>
        <w:textAlignment w:val="baseline"/>
        <w:rPr>
          <w:rFonts w:ascii="Tahoma" w:hAnsi="Tahoma" w:cs="Tahoma"/>
          <w:b/>
          <w:bCs/>
          <w:spacing w:val="17"/>
          <w:sz w:val="22"/>
          <w:szCs w:val="22"/>
          <w:lang w:val="es-ES" w:eastAsia="es-ES"/>
        </w:rPr>
      </w:pPr>
      <w:r>
        <w:rPr>
          <w:rFonts w:ascii="Tahoma" w:hAnsi="Tahoma" w:cs="Tahoma"/>
          <w:b/>
          <w:bCs/>
          <w:spacing w:val="17"/>
          <w:sz w:val="22"/>
          <w:szCs w:val="22"/>
          <w:lang w:val="es-ES" w:eastAsia="es-ES"/>
        </w:rPr>
        <w:t>RESULTANDO</w:t>
      </w:r>
    </w:p>
    <w:p w:rsidR="007C074A" w:rsidRDefault="00DA3938">
      <w:pPr>
        <w:kinsoku w:val="0"/>
        <w:overflowPunct w:val="0"/>
        <w:autoSpaceDE/>
        <w:autoSpaceDN/>
        <w:adjustRightInd/>
        <w:spacing w:before="297" w:line="305" w:lineRule="exact"/>
        <w:ind w:left="72"/>
        <w:jc w:val="both"/>
        <w:textAlignment w:val="baseline"/>
        <w:rPr>
          <w:rFonts w:ascii="Tahoma" w:hAnsi="Tahoma" w:cs="Tahoma"/>
          <w:spacing w:val="20"/>
          <w:sz w:val="22"/>
          <w:szCs w:val="22"/>
          <w:lang w:val="es-ES" w:eastAsia="es-ES"/>
        </w:rPr>
      </w:pPr>
      <w:r>
        <w:rPr>
          <w:rFonts w:ascii="Tahoma" w:hAnsi="Tahoma" w:cs="Tahoma"/>
          <w:b/>
          <w:bCs/>
          <w:spacing w:val="20"/>
          <w:sz w:val="22"/>
          <w:szCs w:val="22"/>
          <w:lang w:val="es-ES" w:eastAsia="es-ES"/>
        </w:rPr>
        <w:t xml:space="preserve">PRIMERO: </w:t>
      </w:r>
      <w:r>
        <w:rPr>
          <w:rFonts w:ascii="Tahoma" w:hAnsi="Tahoma" w:cs="Tahoma"/>
          <w:spacing w:val="20"/>
          <w:sz w:val="22"/>
          <w:szCs w:val="22"/>
          <w:lang w:val="es-ES" w:eastAsia="es-ES"/>
        </w:rPr>
        <w:t xml:space="preserve">Mediante </w:t>
      </w:r>
      <w:r>
        <w:rPr>
          <w:rFonts w:ascii="Tahoma" w:hAnsi="Tahoma" w:cs="Tahoma"/>
          <w:b/>
          <w:bCs/>
          <w:spacing w:val="20"/>
          <w:sz w:val="22"/>
          <w:szCs w:val="22"/>
          <w:lang w:val="es-ES" w:eastAsia="es-ES"/>
        </w:rPr>
        <w:t xml:space="preserve">acuerdo 8.1 de la Sesión Ordinaria No. 42-2016 del 01 de Setiembre del año 2016, </w:t>
      </w:r>
      <w:r>
        <w:rPr>
          <w:rFonts w:ascii="Tahoma" w:hAnsi="Tahoma" w:cs="Tahoma"/>
          <w:spacing w:val="20"/>
          <w:sz w:val="22"/>
          <w:szCs w:val="22"/>
          <w:lang w:val="es-ES" w:eastAsia="es-ES"/>
        </w:rPr>
        <w:t xml:space="preserve">la Junta Directiva del Consejo de Transporte Público dispone en lo conducente: </w:t>
      </w:r>
      <w:proofErr w:type="gramStart"/>
      <w:r>
        <w:rPr>
          <w:rFonts w:ascii="Tahoma" w:hAnsi="Tahoma" w:cs="Tahoma"/>
          <w:spacing w:val="20"/>
          <w:sz w:val="22"/>
          <w:szCs w:val="22"/>
          <w:lang w:val="es-ES" w:eastAsia="es-ES"/>
        </w:rPr>
        <w:t>( ver</w:t>
      </w:r>
      <w:proofErr w:type="gramEnd"/>
      <w:r>
        <w:rPr>
          <w:rFonts w:ascii="Tahoma" w:hAnsi="Tahoma" w:cs="Tahoma"/>
          <w:spacing w:val="20"/>
          <w:sz w:val="22"/>
          <w:szCs w:val="22"/>
          <w:lang w:val="es-ES" w:eastAsia="es-ES"/>
        </w:rPr>
        <w:t xml:space="preserve"> folios 250 al 254 del expediente administrativo)</w:t>
      </w:r>
    </w:p>
    <w:p w:rsidR="007C074A" w:rsidRDefault="00DA3938">
      <w:pPr>
        <w:kinsoku w:val="0"/>
        <w:overflowPunct w:val="0"/>
        <w:autoSpaceDE/>
        <w:autoSpaceDN/>
        <w:adjustRightInd/>
        <w:spacing w:before="321" w:line="202" w:lineRule="exact"/>
        <w:ind w:left="648"/>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..."POR TANTO, SE ACUERDA por votación unánime de los presentes:</w:t>
      </w:r>
    </w:p>
    <w:p w:rsidR="007C074A" w:rsidRDefault="00DA3938">
      <w:pPr>
        <w:numPr>
          <w:ilvl w:val="0"/>
          <w:numId w:val="1"/>
        </w:numPr>
        <w:kinsoku w:val="0"/>
        <w:overflowPunct w:val="0"/>
        <w:autoSpaceDE/>
        <w:autoSpaceDN/>
        <w:adjustRightInd/>
        <w:spacing w:before="213" w:line="214"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7C074A" w:rsidRDefault="00DA3938">
      <w:pPr>
        <w:numPr>
          <w:ilvl w:val="0"/>
          <w:numId w:val="1"/>
        </w:numPr>
        <w:kinsoku w:val="0"/>
        <w:overflowPunct w:val="0"/>
        <w:autoSpaceDE/>
        <w:autoSpaceDN/>
        <w:adjustRightInd/>
        <w:spacing w:before="226"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7C074A" w:rsidRDefault="00DA3938">
      <w:pPr>
        <w:numPr>
          <w:ilvl w:val="0"/>
          <w:numId w:val="2"/>
        </w:numPr>
        <w:kinsoku w:val="0"/>
        <w:overflowPunct w:val="0"/>
        <w:autoSpaceDE/>
        <w:autoSpaceDN/>
        <w:adjustRightInd/>
        <w:spacing w:before="239" w:line="219" w:lineRule="exact"/>
        <w:ind w:right="648"/>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7C074A" w:rsidRDefault="00DA3938">
      <w:pPr>
        <w:numPr>
          <w:ilvl w:val="0"/>
          <w:numId w:val="3"/>
        </w:numPr>
        <w:kinsoku w:val="0"/>
        <w:overflowPunct w:val="0"/>
        <w:autoSpaceDE/>
        <w:autoSpaceDN/>
        <w:adjustRightInd/>
        <w:spacing w:before="227" w:line="213"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del Consejo (sic) se transporte Público.</w:t>
      </w:r>
    </w:p>
    <w:p w:rsidR="007C074A" w:rsidRDefault="00DA3938">
      <w:pPr>
        <w:numPr>
          <w:ilvl w:val="0"/>
          <w:numId w:val="3"/>
        </w:numPr>
        <w:kinsoku w:val="0"/>
        <w:overflowPunct w:val="0"/>
        <w:autoSpaceDE/>
        <w:autoSpaceDN/>
        <w:adjustRightInd/>
        <w:spacing w:before="33" w:line="193"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Ing. Ronny Rodríguez Chaves, Representante del MINAE en la Junta Directiva del</w:t>
      </w:r>
    </w:p>
    <w:p w:rsidR="007C074A" w:rsidRDefault="007C074A">
      <w:pPr>
        <w:widowControl/>
        <w:rPr>
          <w:sz w:val="24"/>
          <w:szCs w:val="24"/>
        </w:rPr>
        <w:sectPr w:rsidR="007C074A">
          <w:pgSz w:w="12298" w:h="15782"/>
          <w:pgMar w:top="2160" w:right="1796" w:bottom="161" w:left="1762" w:header="720" w:footer="720" w:gutter="0"/>
          <w:cols w:space="720"/>
          <w:noEndnote/>
        </w:sectPr>
      </w:pPr>
    </w:p>
    <w:p w:rsidR="007C074A" w:rsidRDefault="00DA3938">
      <w:pPr>
        <w:kinsoku w:val="0"/>
        <w:overflowPunct w:val="0"/>
        <w:autoSpaceDE/>
        <w:autoSpaceDN/>
        <w:adjustRightInd/>
        <w:spacing w:before="42" w:line="189" w:lineRule="exact"/>
        <w:ind w:left="936"/>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lastRenderedPageBreak/>
        <w:t>Consejo de Transporte Público.</w:t>
      </w:r>
    </w:p>
    <w:p w:rsidR="007C074A" w:rsidRDefault="00DA3938">
      <w:pPr>
        <w:numPr>
          <w:ilvl w:val="0"/>
          <w:numId w:val="4"/>
        </w:numPr>
        <w:kinsoku w:val="0"/>
        <w:overflowPunct w:val="0"/>
        <w:autoSpaceDE/>
        <w:autoSpaceDN/>
        <w:adjustRightInd/>
        <w:spacing w:before="34" w:line="204"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Licda. Ana Karina Zeledón </w:t>
      </w:r>
      <w:proofErr w:type="spellStart"/>
      <w:r>
        <w:rPr>
          <w:rFonts w:ascii="Verdana" w:hAnsi="Verdana" w:cs="Verdana"/>
          <w:i/>
          <w:iCs/>
          <w:sz w:val="16"/>
          <w:szCs w:val="16"/>
          <w:lang w:val="es-ES" w:eastAsia="es-ES"/>
        </w:rPr>
        <w:t>Lépiz</w:t>
      </w:r>
      <w:proofErr w:type="spellEnd"/>
      <w:r>
        <w:rPr>
          <w:rFonts w:ascii="Verdana" w:hAnsi="Verdana" w:cs="Verdana"/>
          <w:i/>
          <w:iCs/>
          <w:sz w:val="16"/>
          <w:szCs w:val="16"/>
          <w:lang w:val="es-ES" w:eastAsia="es-ES"/>
        </w:rPr>
        <w:t>, Directora de Asuntos Económicos de la Defensoría de la (sic)Habitantes.</w:t>
      </w:r>
    </w:p>
    <w:p w:rsidR="007C074A" w:rsidRDefault="00DA3938">
      <w:pPr>
        <w:numPr>
          <w:ilvl w:val="0"/>
          <w:numId w:val="4"/>
        </w:numPr>
        <w:kinsoku w:val="0"/>
        <w:overflowPunct w:val="0"/>
        <w:autoSpaceDE/>
        <w:autoSpaceDN/>
        <w:adjustRightInd/>
        <w:spacing w:before="36" w:line="218" w:lineRule="exact"/>
        <w:jc w:val="both"/>
        <w:textAlignment w:val="baseline"/>
        <w:rPr>
          <w:rFonts w:ascii="Verdana" w:hAnsi="Verdana" w:cs="Verdana"/>
          <w:i/>
          <w:iCs/>
          <w:spacing w:val="6"/>
          <w:sz w:val="16"/>
          <w:szCs w:val="16"/>
          <w:lang w:val="es-ES" w:eastAsia="es-ES"/>
        </w:rPr>
      </w:pPr>
      <w:proofErr w:type="spellStart"/>
      <w:r>
        <w:rPr>
          <w:rFonts w:ascii="Verdana" w:hAnsi="Verdana" w:cs="Verdana"/>
          <w:i/>
          <w:iCs/>
          <w:spacing w:val="6"/>
          <w:sz w:val="16"/>
          <w:szCs w:val="16"/>
          <w:lang w:val="es-ES" w:eastAsia="es-ES"/>
        </w:rPr>
        <w:t>Msc</w:t>
      </w:r>
      <w:proofErr w:type="spellEnd"/>
      <w:r>
        <w:rPr>
          <w:rFonts w:ascii="Verdana" w:hAnsi="Verdana" w:cs="Verdana"/>
          <w:i/>
          <w:iCs/>
          <w:spacing w:val="6"/>
          <w:sz w:val="16"/>
          <w:szCs w:val="16"/>
          <w:lang w:val="es-ES" w:eastAsia="es-ES"/>
        </w:rPr>
        <w:t>. Maritza Madriz Picado. Gerente Ente Costarricense de Acreditación (ECA).</w:t>
      </w:r>
    </w:p>
    <w:p w:rsidR="007C074A" w:rsidRDefault="00DA3938">
      <w:pPr>
        <w:numPr>
          <w:ilvl w:val="0"/>
          <w:numId w:val="4"/>
        </w:numPr>
        <w:kinsoku w:val="0"/>
        <w:overflowPunct w:val="0"/>
        <w:autoSpaceDE/>
        <w:autoSpaceDN/>
        <w:adjustRightInd/>
        <w:spacing w:before="6" w:line="189"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 xml:space="preserve">Ing. Cinthya Jiménez </w:t>
      </w:r>
      <w:proofErr w:type="spellStart"/>
      <w:r>
        <w:rPr>
          <w:rFonts w:ascii="Verdana" w:hAnsi="Verdana" w:cs="Verdana"/>
          <w:i/>
          <w:iCs/>
          <w:spacing w:val="6"/>
          <w:sz w:val="16"/>
          <w:szCs w:val="16"/>
          <w:lang w:val="es-ES" w:eastAsia="es-ES"/>
        </w:rPr>
        <w:t>Jiménez</w:t>
      </w:r>
      <w:proofErr w:type="spellEnd"/>
      <w:r>
        <w:rPr>
          <w:rFonts w:ascii="Verdana" w:hAnsi="Verdana" w:cs="Verdana"/>
          <w:i/>
          <w:iCs/>
          <w:spacing w:val="6"/>
          <w:sz w:val="16"/>
          <w:szCs w:val="16"/>
          <w:lang w:val="es-ES" w:eastAsia="es-ES"/>
        </w:rPr>
        <w:t>. Coordinadora Gestoría de Calidad de ECA.</w:t>
      </w:r>
    </w:p>
    <w:p w:rsidR="007C074A" w:rsidRDefault="00DA3938">
      <w:pPr>
        <w:numPr>
          <w:ilvl w:val="0"/>
          <w:numId w:val="4"/>
        </w:numPr>
        <w:kinsoku w:val="0"/>
        <w:overflowPunct w:val="0"/>
        <w:autoSpaceDE/>
        <w:autoSpaceDN/>
        <w:adjustRightInd/>
        <w:spacing w:before="16" w:line="206"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Un Representante del Sector de Transporte Remunerado de Personas en la Modalidad de Autobús.</w:t>
      </w:r>
    </w:p>
    <w:p w:rsidR="007C074A" w:rsidRDefault="00DA3938">
      <w:pPr>
        <w:numPr>
          <w:ilvl w:val="0"/>
          <w:numId w:val="4"/>
        </w:numPr>
        <w:kinsoku w:val="0"/>
        <w:overflowPunct w:val="0"/>
        <w:autoSpaceDE/>
        <w:autoSpaceDN/>
        <w:adjustRightInd/>
        <w:spacing w:before="33" w:line="218"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Ing. Aura Álvarez Orozco. Directora Técnica del Consejo de Transporte Público.</w:t>
      </w:r>
    </w:p>
    <w:p w:rsidR="007C074A" w:rsidRDefault="00DA3938">
      <w:pPr>
        <w:numPr>
          <w:ilvl w:val="0"/>
          <w:numId w:val="4"/>
        </w:numPr>
        <w:kinsoku w:val="0"/>
        <w:overflowPunct w:val="0"/>
        <w:autoSpaceDE/>
        <w:autoSpaceDN/>
        <w:adjustRightInd/>
        <w:spacing w:line="206"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Licda. Susana López Rivera. Subdirectora Asesoría Jurídica del Consejo de Transporte Público.</w:t>
      </w:r>
    </w:p>
    <w:p w:rsidR="007C074A" w:rsidRDefault="00DA3938">
      <w:pPr>
        <w:numPr>
          <w:ilvl w:val="0"/>
          <w:numId w:val="5"/>
        </w:numPr>
        <w:kinsoku w:val="0"/>
        <w:overflowPunct w:val="0"/>
        <w:autoSpaceDE/>
        <w:autoSpaceDN/>
        <w:adjustRightInd/>
        <w:spacing w:before="229" w:line="217"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de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7C074A" w:rsidRDefault="00DA3938">
      <w:pPr>
        <w:numPr>
          <w:ilvl w:val="0"/>
          <w:numId w:val="5"/>
        </w:numPr>
        <w:kinsoku w:val="0"/>
        <w:overflowPunct w:val="0"/>
        <w:autoSpaceDE/>
        <w:autoSpaceDN/>
        <w:adjustRightInd/>
        <w:spacing w:before="248" w:line="215" w:lineRule="exact"/>
        <w:ind w:right="648"/>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Disponer el reconocimiento del costo del estudio establecido en las </w:t>
      </w:r>
      <w:r>
        <w:rPr>
          <w:rFonts w:ascii="Verdana" w:hAnsi="Verdana" w:cs="Verdana"/>
          <w:b/>
          <w:bCs/>
          <w:i/>
          <w:iCs/>
          <w:spacing w:val="3"/>
          <w:sz w:val="16"/>
          <w:szCs w:val="16"/>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3"/>
          <w:sz w:val="16"/>
          <w:szCs w:val="16"/>
          <w:lang w:val="es-ES" w:eastAsia="es-ES"/>
        </w:rPr>
        <w:t>vía tarifaria, en relación con la contratación de organismos de inspección acreditados ante la ECA por parte de los concesionarios y los permisionarios para el cumplimiento de dicho estudio.</w:t>
      </w:r>
    </w:p>
    <w:p w:rsidR="007C074A" w:rsidRDefault="00DA3938">
      <w:pPr>
        <w:numPr>
          <w:ilvl w:val="0"/>
          <w:numId w:val="5"/>
        </w:numPr>
        <w:kinsoku w:val="0"/>
        <w:overflowPunct w:val="0"/>
        <w:autoSpaceDE/>
        <w:autoSpaceDN/>
        <w:adjustRightInd/>
        <w:spacing w:before="224" w:line="218" w:lineRule="exact"/>
        <w:ind w:right="648"/>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7C074A" w:rsidRDefault="00DA3938" w:rsidP="005C74FF">
      <w:pPr>
        <w:tabs>
          <w:tab w:val="right" w:pos="8640"/>
        </w:tabs>
        <w:kinsoku w:val="0"/>
        <w:overflowPunct w:val="0"/>
        <w:autoSpaceDE/>
        <w:autoSpaceDN/>
        <w:adjustRightInd/>
        <w:spacing w:before="622" w:line="256"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SEGUNDO:</w:t>
      </w:r>
      <w:r w:rsidR="005C74FF">
        <w:rPr>
          <w:rFonts w:ascii="Verdana" w:hAnsi="Verdana" w:cs="Verdana"/>
          <w:b/>
          <w:bCs/>
          <w:sz w:val="21"/>
          <w:szCs w:val="21"/>
          <w:lang w:val="es-ES" w:eastAsia="es-ES"/>
        </w:rPr>
        <w:t xml:space="preserve"> </w:t>
      </w:r>
      <w:r w:rsidR="005C74FF">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5C74FF">
        <w:rPr>
          <w:rFonts w:ascii="Verdana" w:hAnsi="Verdana" w:cs="Verdana"/>
          <w:sz w:val="21"/>
          <w:szCs w:val="21"/>
          <w:lang w:val="es-ES" w:eastAsia="es-ES"/>
        </w:rPr>
        <w:t xml:space="preserve"> </w:t>
      </w:r>
      <w:r>
        <w:rPr>
          <w:rFonts w:ascii="Verdana" w:hAnsi="Verdana" w:cs="Verdana"/>
          <w:spacing w:val="18"/>
          <w:sz w:val="21"/>
          <w:szCs w:val="21"/>
          <w:lang w:val="es-ES" w:eastAsia="es-ES"/>
        </w:rPr>
        <w:t xml:space="preserve">mediante </w:t>
      </w:r>
      <w:r>
        <w:rPr>
          <w:rFonts w:ascii="Verdana" w:hAnsi="Verdana" w:cs="Verdana"/>
          <w:b/>
          <w:bCs/>
          <w:spacing w:val="18"/>
          <w:sz w:val="21"/>
          <w:szCs w:val="21"/>
          <w:lang w:val="es-ES" w:eastAsia="es-ES"/>
        </w:rPr>
        <w:t>acuerdo 8.1 de la Sesión Ordinaria 45-2016 del 22 de</w:t>
      </w:r>
      <w:r w:rsidR="005C74FF">
        <w:rPr>
          <w:rFonts w:ascii="Verdana" w:hAnsi="Verdana" w:cs="Verdana"/>
          <w:b/>
          <w:bCs/>
          <w:spacing w:val="18"/>
          <w:sz w:val="21"/>
          <w:szCs w:val="21"/>
          <w:lang w:val="es-ES" w:eastAsia="es-ES"/>
        </w:rPr>
        <w:t xml:space="preserve"> </w:t>
      </w:r>
      <w:r>
        <w:rPr>
          <w:rFonts w:ascii="Verdana" w:hAnsi="Verdana" w:cs="Verdana"/>
          <w:b/>
          <w:bCs/>
          <w:sz w:val="21"/>
          <w:szCs w:val="21"/>
          <w:lang w:val="es-ES" w:eastAsia="es-ES"/>
        </w:rPr>
        <w:t xml:space="preserve">Setiembre del 2016, </w:t>
      </w:r>
      <w:r>
        <w:rPr>
          <w:rFonts w:ascii="Verdana" w:hAnsi="Verdana" w:cs="Verdana"/>
          <w:sz w:val="21"/>
          <w:szCs w:val="21"/>
          <w:lang w:val="es-ES" w:eastAsia="es-ES"/>
        </w:rPr>
        <w:t>determinó: (ver folios del 256 al 261</w:t>
      </w:r>
      <w:r w:rsidR="005C74FF">
        <w:rPr>
          <w:rFonts w:ascii="Verdana" w:hAnsi="Verdana" w:cs="Verdana"/>
          <w:sz w:val="21"/>
          <w:szCs w:val="21"/>
          <w:lang w:val="es-ES" w:eastAsia="es-ES"/>
        </w:rPr>
        <w:t xml:space="preserve"> </w:t>
      </w:r>
      <w:r>
        <w:rPr>
          <w:rFonts w:ascii="Verdana" w:hAnsi="Verdana" w:cs="Verdana"/>
          <w:sz w:val="21"/>
          <w:szCs w:val="21"/>
          <w:lang w:val="es-ES" w:eastAsia="es-ES"/>
        </w:rPr>
        <w:t>del</w:t>
      </w:r>
      <w:r w:rsidR="005C74FF">
        <w:rPr>
          <w:rFonts w:ascii="Verdana" w:hAnsi="Verdana" w:cs="Verdana"/>
          <w:sz w:val="21"/>
          <w:szCs w:val="21"/>
          <w:lang w:val="es-ES" w:eastAsia="es-ES"/>
        </w:rPr>
        <w:t xml:space="preserve"> </w:t>
      </w:r>
      <w:r>
        <w:rPr>
          <w:rFonts w:ascii="Verdana" w:hAnsi="Verdana" w:cs="Verdana"/>
          <w:sz w:val="21"/>
          <w:szCs w:val="21"/>
          <w:lang w:val="es-ES" w:eastAsia="es-ES"/>
        </w:rPr>
        <w:t>expediente administrativo)</w:t>
      </w:r>
    </w:p>
    <w:p w:rsidR="007C074A" w:rsidRDefault="00DA3938">
      <w:pPr>
        <w:kinsoku w:val="0"/>
        <w:overflowPunct w:val="0"/>
        <w:autoSpaceDE/>
        <w:autoSpaceDN/>
        <w:adjustRightInd/>
        <w:spacing w:before="537" w:line="224" w:lineRule="exact"/>
        <w:ind w:left="648" w:right="79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..."3. </w:t>
      </w:r>
      <w:r>
        <w:rPr>
          <w:rFonts w:ascii="Verdana" w:hAnsi="Verdana" w:cs="Verdana"/>
          <w:i/>
          <w:iCs/>
          <w:sz w:val="16"/>
          <w:szCs w:val="16"/>
          <w:lang w:val="es-ES" w:eastAsia="es-ES"/>
        </w:rPr>
        <w:t>En lo relativo al "Requisito obligatorio para la contratación de organismos de inspección a partir del año 2017", establecido en las Disposiciones Generales debe leerse correctamente lo siguiente:</w:t>
      </w:r>
    </w:p>
    <w:p w:rsidR="007C074A" w:rsidRDefault="00DA3938">
      <w:pPr>
        <w:kinsoku w:val="0"/>
        <w:overflowPunct w:val="0"/>
        <w:autoSpaceDE/>
        <w:autoSpaceDN/>
        <w:adjustRightInd/>
        <w:spacing w:before="238" w:after="504" w:line="218" w:lineRule="exact"/>
        <w:ind w:left="648" w:right="79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2"/>
          <w:sz w:val="16"/>
          <w:szCs w:val="16"/>
          <w:lang w:val="es-ES" w:eastAsia="es-ES"/>
        </w:rPr>
        <w:t>Nros</w:t>
      </w:r>
      <w:proofErr w:type="spellEnd"/>
      <w:r>
        <w:rPr>
          <w:rFonts w:ascii="Verdana" w:hAnsi="Verdana" w:cs="Verdana"/>
          <w:i/>
          <w:iCs/>
          <w:spacing w:val="-2"/>
          <w:sz w:val="16"/>
          <w:szCs w:val="16"/>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w:t>
      </w:r>
    </w:p>
    <w:p w:rsidR="007C074A" w:rsidRDefault="007C074A">
      <w:pPr>
        <w:widowControl/>
        <w:rPr>
          <w:sz w:val="24"/>
          <w:szCs w:val="24"/>
        </w:rPr>
        <w:sectPr w:rsidR="007C074A">
          <w:pgSz w:w="12298" w:h="15782"/>
          <w:pgMar w:top="1900" w:right="1966" w:bottom="246" w:left="1592" w:header="720" w:footer="720" w:gutter="0"/>
          <w:cols w:space="720"/>
          <w:noEndnote/>
        </w:sectPr>
      </w:pPr>
    </w:p>
    <w:p w:rsidR="007C074A" w:rsidRDefault="007C074A">
      <w:pPr>
        <w:widowControl/>
        <w:rPr>
          <w:sz w:val="24"/>
          <w:szCs w:val="24"/>
        </w:rPr>
        <w:sectPr w:rsidR="007C074A">
          <w:type w:val="continuous"/>
          <w:pgSz w:w="12298" w:h="15782"/>
          <w:pgMar w:top="1900" w:right="1989" w:bottom="246" w:left="7589" w:header="720" w:footer="720" w:gutter="0"/>
          <w:cols w:space="720"/>
          <w:noEndnote/>
        </w:sectPr>
      </w:pPr>
    </w:p>
    <w:p w:rsidR="007C074A" w:rsidRDefault="00DA3938">
      <w:pPr>
        <w:kinsoku w:val="0"/>
        <w:overflowPunct w:val="0"/>
        <w:autoSpaceDE/>
        <w:autoSpaceDN/>
        <w:adjustRightInd/>
        <w:spacing w:before="24" w:line="219" w:lineRule="exact"/>
        <w:ind w:left="648"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mantenimiento de los ítems de inspección) y que estén acreditados en la materia específica para realizar el estudio de calidad del servicio de transporte público."</w:t>
      </w:r>
    </w:p>
    <w:p w:rsidR="007C074A" w:rsidRDefault="00DA3938">
      <w:pPr>
        <w:tabs>
          <w:tab w:val="right" w:pos="7920"/>
        </w:tabs>
        <w:kinsoku w:val="0"/>
        <w:overflowPunct w:val="0"/>
        <w:autoSpaceDE/>
        <w:autoSpaceDN/>
        <w:adjustRightInd/>
        <w:spacing w:before="235" w:line="192" w:lineRule="exact"/>
        <w:ind w:left="648"/>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4.</w:t>
      </w:r>
      <w:r>
        <w:rPr>
          <w:rFonts w:ascii="Verdana" w:hAnsi="Verdana" w:cs="Verdana"/>
          <w:b/>
          <w:bCs/>
          <w:i/>
          <w:iCs/>
          <w:sz w:val="15"/>
          <w:szCs w:val="15"/>
          <w:lang w:val="es-ES" w:eastAsia="es-ES"/>
        </w:rPr>
        <w:tab/>
      </w:r>
      <w:r>
        <w:rPr>
          <w:rFonts w:ascii="Verdana" w:hAnsi="Verdana" w:cs="Verdana"/>
          <w:i/>
          <w:iCs/>
          <w:sz w:val="15"/>
          <w:szCs w:val="15"/>
          <w:lang w:val="es-ES" w:eastAsia="es-ES"/>
        </w:rPr>
        <w:t>Adicionar el ítem 6 de la parte dispositiva del artículo 8.1 de la Sesión Ordinaria 42-2016,</w:t>
      </w:r>
    </w:p>
    <w:p w:rsidR="007C074A" w:rsidRDefault="00DA3938">
      <w:pPr>
        <w:kinsoku w:val="0"/>
        <w:overflowPunct w:val="0"/>
        <w:autoSpaceDE/>
        <w:autoSpaceDN/>
        <w:adjustRightInd/>
        <w:spacing w:line="218" w:lineRule="exact"/>
        <w:ind w:left="648" w:right="792"/>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C074A" w:rsidRDefault="00DA3938">
      <w:pPr>
        <w:kinsoku w:val="0"/>
        <w:overflowPunct w:val="0"/>
        <w:autoSpaceDE/>
        <w:autoSpaceDN/>
        <w:adjustRightInd/>
        <w:spacing w:before="573" w:line="304" w:lineRule="exact"/>
        <w:ind w:left="72" w:right="72"/>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TERCERO: </w:t>
      </w:r>
      <w:r>
        <w:rPr>
          <w:rFonts w:ascii="Verdana" w:hAnsi="Verdana" w:cs="Verdana"/>
          <w:spacing w:val="9"/>
          <w:sz w:val="21"/>
          <w:szCs w:val="21"/>
          <w:lang w:val="es-ES" w:eastAsia="es-ES"/>
        </w:rPr>
        <w:t xml:space="preserve">La Junta Directiva del Consejo de Transporte Público, mediante el acto impugnado el </w:t>
      </w:r>
      <w:r>
        <w:rPr>
          <w:rFonts w:ascii="Verdana" w:hAnsi="Verdana" w:cs="Verdana"/>
          <w:b/>
          <w:bCs/>
          <w:spacing w:val="9"/>
          <w:sz w:val="21"/>
          <w:szCs w:val="21"/>
          <w:lang w:val="es-ES" w:eastAsia="es-ES"/>
        </w:rPr>
        <w:t xml:space="preserve">acuerdo 7.18 de la Sesión Ordinaria 23-2017 del 07 de Junio del 2017, </w:t>
      </w:r>
      <w:r>
        <w:rPr>
          <w:rFonts w:ascii="Verdana" w:hAnsi="Verdana" w:cs="Verdana"/>
          <w:spacing w:val="9"/>
          <w:sz w:val="21"/>
          <w:szCs w:val="21"/>
          <w:lang w:val="es-ES" w:eastAsia="es-ES"/>
        </w:rPr>
        <w:t xml:space="preserve">conoce el informe de la Dirección Técnica el </w:t>
      </w:r>
      <w:r>
        <w:rPr>
          <w:rFonts w:ascii="Verdana" w:hAnsi="Verdana" w:cs="Verdana"/>
          <w:b/>
          <w:bCs/>
          <w:spacing w:val="9"/>
          <w:sz w:val="21"/>
          <w:szCs w:val="21"/>
          <w:lang w:val="es-ES" w:eastAsia="es-ES"/>
        </w:rPr>
        <w:t xml:space="preserve">DTE 2017-0317, </w:t>
      </w:r>
      <w:r>
        <w:rPr>
          <w:rFonts w:ascii="Verdana" w:hAnsi="Verdana" w:cs="Verdana"/>
          <w:spacing w:val="9"/>
          <w:sz w:val="21"/>
          <w:szCs w:val="21"/>
          <w:lang w:val="es-ES" w:eastAsia="es-ES"/>
        </w:rPr>
        <w:t xml:space="preserve">y determina lo siguiente: </w:t>
      </w:r>
      <w:proofErr w:type="gramStart"/>
      <w:r>
        <w:rPr>
          <w:rFonts w:ascii="Verdana" w:hAnsi="Verdana" w:cs="Verdana"/>
          <w:spacing w:val="9"/>
          <w:sz w:val="21"/>
          <w:szCs w:val="21"/>
          <w:lang w:val="es-ES" w:eastAsia="es-ES"/>
        </w:rPr>
        <w:t>( Ver</w:t>
      </w:r>
      <w:proofErr w:type="gramEnd"/>
      <w:r>
        <w:rPr>
          <w:rFonts w:ascii="Verdana" w:hAnsi="Verdana" w:cs="Verdana"/>
          <w:spacing w:val="9"/>
          <w:sz w:val="21"/>
          <w:szCs w:val="21"/>
          <w:lang w:val="es-ES" w:eastAsia="es-ES"/>
        </w:rPr>
        <w:t xml:space="preserve"> folios 59 y 60 del expediente administrativo)</w:t>
      </w:r>
    </w:p>
    <w:p w:rsidR="007C074A" w:rsidRDefault="00DA3938">
      <w:pPr>
        <w:kinsoku w:val="0"/>
        <w:overflowPunct w:val="0"/>
        <w:autoSpaceDE/>
        <w:autoSpaceDN/>
        <w:adjustRightInd/>
        <w:spacing w:before="548" w:line="186" w:lineRule="exact"/>
        <w:ind w:left="648"/>
        <w:textAlignment w:val="baseline"/>
        <w:rPr>
          <w:rFonts w:ascii="Verdana" w:hAnsi="Verdana" w:cs="Verdana"/>
          <w:b/>
          <w:bCs/>
          <w:i/>
          <w:iCs/>
          <w:spacing w:val="2"/>
          <w:sz w:val="15"/>
          <w:szCs w:val="15"/>
          <w:lang w:val="es-ES" w:eastAsia="es-ES"/>
        </w:rPr>
      </w:pPr>
      <w:r>
        <w:rPr>
          <w:rFonts w:ascii="Verdana" w:hAnsi="Verdana" w:cs="Verdana"/>
          <w:b/>
          <w:bCs/>
          <w:i/>
          <w:iCs/>
          <w:spacing w:val="2"/>
          <w:sz w:val="15"/>
          <w:szCs w:val="15"/>
          <w:lang w:val="es-ES" w:eastAsia="es-ES"/>
        </w:rPr>
        <w:t>POR TANTO, SE ACUERDA:</w:t>
      </w:r>
    </w:p>
    <w:p w:rsidR="007C074A" w:rsidRDefault="00DA3938">
      <w:pPr>
        <w:numPr>
          <w:ilvl w:val="0"/>
          <w:numId w:val="6"/>
        </w:numPr>
        <w:kinsoku w:val="0"/>
        <w:overflowPunct w:val="0"/>
        <w:autoSpaceDE/>
        <w:autoSpaceDN/>
        <w:adjustRightInd/>
        <w:spacing w:before="221" w:line="219"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basados en los fundamentos, motivos y contenidos, desarrollados en los considerandos del oficio </w:t>
      </w:r>
      <w:r>
        <w:rPr>
          <w:rFonts w:ascii="Verdana" w:hAnsi="Verdana" w:cs="Verdana"/>
          <w:b/>
          <w:bCs/>
          <w:i/>
          <w:iCs/>
          <w:sz w:val="15"/>
          <w:szCs w:val="15"/>
          <w:lang w:val="es-ES" w:eastAsia="es-ES"/>
        </w:rPr>
        <w:t xml:space="preserve">DTE 2017-0317, </w:t>
      </w:r>
      <w:r>
        <w:rPr>
          <w:rFonts w:ascii="Verdana" w:hAnsi="Verdana" w:cs="Verdana"/>
          <w:i/>
          <w:iCs/>
          <w:sz w:val="15"/>
          <w:szCs w:val="15"/>
          <w:lang w:val="es-ES" w:eastAsia="es-ES"/>
        </w:rPr>
        <w:t>todas las recomendaciones contenidas en el oficio dicho, el cual forma parte integral de este acuerdo.</w:t>
      </w:r>
    </w:p>
    <w:p w:rsidR="007C074A" w:rsidRDefault="00DA3938">
      <w:pPr>
        <w:numPr>
          <w:ilvl w:val="0"/>
          <w:numId w:val="7"/>
        </w:numPr>
        <w:kinsoku w:val="0"/>
        <w:overflowPunct w:val="0"/>
        <w:autoSpaceDE/>
        <w:autoSpaceDN/>
        <w:adjustRightInd/>
        <w:spacing w:before="209" w:line="219"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C074A" w:rsidRDefault="00DA3938">
      <w:pPr>
        <w:numPr>
          <w:ilvl w:val="0"/>
          <w:numId w:val="7"/>
        </w:numPr>
        <w:kinsoku w:val="0"/>
        <w:overflowPunct w:val="0"/>
        <w:autoSpaceDE/>
        <w:autoSpaceDN/>
        <w:adjustRightInd/>
        <w:spacing w:before="224" w:line="210"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las Consideraciones Generales para la Contratación de Organismos de Inspección para la evaluación del período 2017, en su totalidad.</w:t>
      </w:r>
    </w:p>
    <w:p w:rsidR="007C074A" w:rsidRDefault="00DA3938">
      <w:pPr>
        <w:numPr>
          <w:ilvl w:val="0"/>
          <w:numId w:val="7"/>
        </w:numPr>
        <w:kinsoku w:val="0"/>
        <w:overflowPunct w:val="0"/>
        <w:autoSpaceDE/>
        <w:autoSpaceDN/>
        <w:adjustRightInd/>
        <w:spacing w:before="215" w:line="219"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la recomendación dada por la Comisión revisión del </w:t>
      </w:r>
      <w:r>
        <w:rPr>
          <w:rFonts w:ascii="Verdana" w:hAnsi="Verdana" w:cs="Verdana"/>
          <w:b/>
          <w:bCs/>
          <w:i/>
          <w:iCs/>
          <w:sz w:val="15"/>
          <w:szCs w:val="15"/>
          <w:lang w:val="es-ES" w:eastAsia="es-ES"/>
        </w:rPr>
        <w:t xml:space="preserve">Manual para la Evaluación y Calificación de la Calidad del Servicio Público de Transporte Remunerado de Personas, </w:t>
      </w:r>
      <w:r>
        <w:rPr>
          <w:rFonts w:ascii="Verdana" w:hAnsi="Verdana" w:cs="Verdana"/>
          <w:i/>
          <w:iCs/>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z w:val="15"/>
          <w:szCs w:val="15"/>
          <w:lang w:val="es-ES" w:eastAsia="es-ES"/>
        </w:rPr>
        <w:t xml:space="preserve">operativo, </w:t>
      </w:r>
      <w:r>
        <w:rPr>
          <w:rFonts w:ascii="Verdana" w:hAnsi="Verdana" w:cs="Verdana"/>
          <w:i/>
          <w:iCs/>
          <w:sz w:val="15"/>
          <w:szCs w:val="15"/>
          <w:lang w:val="es-ES" w:eastAsia="es-ES"/>
        </w:rPr>
        <w:t xml:space="preserve">un 45%; el "Criterio A" que es el de la </w:t>
      </w:r>
      <w:r>
        <w:rPr>
          <w:rFonts w:ascii="Verdana" w:hAnsi="Verdana" w:cs="Verdana"/>
          <w:b/>
          <w:bCs/>
          <w:i/>
          <w:iCs/>
          <w:sz w:val="15"/>
          <w:szCs w:val="15"/>
          <w:lang w:val="es-ES" w:eastAsia="es-ES"/>
        </w:rPr>
        <w:t xml:space="preserve">Administración, </w:t>
      </w:r>
      <w:r>
        <w:rPr>
          <w:rFonts w:ascii="Verdana" w:hAnsi="Verdana" w:cs="Verdana"/>
          <w:i/>
          <w:iCs/>
          <w:sz w:val="15"/>
          <w:szCs w:val="15"/>
          <w:lang w:val="es-ES" w:eastAsia="es-ES"/>
        </w:rPr>
        <w:t xml:space="preserve">un 10%; y el "Criterio U" que es el del </w:t>
      </w:r>
      <w:r>
        <w:rPr>
          <w:rFonts w:ascii="Verdana" w:hAnsi="Verdana" w:cs="Verdana"/>
          <w:b/>
          <w:bCs/>
          <w:i/>
          <w:iCs/>
          <w:sz w:val="15"/>
          <w:szCs w:val="15"/>
          <w:lang w:val="es-ES" w:eastAsia="es-ES"/>
        </w:rPr>
        <w:t xml:space="preserve">usuario, </w:t>
      </w:r>
      <w:r>
        <w:rPr>
          <w:rFonts w:ascii="Verdana" w:hAnsi="Verdana" w:cs="Verdana"/>
          <w:i/>
          <w:iCs/>
          <w:sz w:val="15"/>
          <w:szCs w:val="15"/>
          <w:lang w:val="es-ES" w:eastAsia="es-ES"/>
        </w:rPr>
        <w:t>el restante 45%.</w:t>
      </w:r>
    </w:p>
    <w:p w:rsidR="007C074A" w:rsidRDefault="00DA3938">
      <w:pPr>
        <w:numPr>
          <w:ilvl w:val="0"/>
          <w:numId w:val="7"/>
        </w:numPr>
        <w:kinsoku w:val="0"/>
        <w:overflowPunct w:val="0"/>
        <w:autoSpaceDE/>
        <w:autoSpaceDN/>
        <w:adjustRightInd/>
        <w:spacing w:before="259" w:line="219" w:lineRule="exact"/>
        <w:ind w:right="648"/>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7C074A" w:rsidRDefault="00DA3938">
      <w:pPr>
        <w:numPr>
          <w:ilvl w:val="0"/>
          <w:numId w:val="7"/>
        </w:numPr>
        <w:kinsoku w:val="0"/>
        <w:overflowPunct w:val="0"/>
        <w:autoSpaceDE/>
        <w:autoSpaceDN/>
        <w:adjustRightInd/>
        <w:spacing w:before="220" w:line="219" w:lineRule="exact"/>
        <w:ind w:right="648"/>
        <w:jc w:val="both"/>
        <w:textAlignment w:val="baseline"/>
        <w:rPr>
          <w:rFonts w:ascii="Verdana" w:hAnsi="Verdana" w:cs="Verdana"/>
          <w:b/>
          <w:bCs/>
          <w:i/>
          <w:iCs/>
          <w:sz w:val="15"/>
          <w:szCs w:val="15"/>
          <w:lang w:val="es-ES" w:eastAsia="es-ES"/>
        </w:rPr>
      </w:pPr>
      <w:r>
        <w:rPr>
          <w:rFonts w:ascii="Verdana" w:hAnsi="Verdana" w:cs="Verdana"/>
          <w:i/>
          <w:iCs/>
          <w:sz w:val="15"/>
          <w:szCs w:val="15"/>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5"/>
          <w:szCs w:val="15"/>
          <w:lang w:val="es-ES" w:eastAsia="es-ES"/>
        </w:rPr>
        <w:t>debe realizarse</w:t>
      </w:r>
    </w:p>
    <w:p w:rsidR="007C074A" w:rsidRDefault="00DA3938">
      <w:pPr>
        <w:tabs>
          <w:tab w:val="right" w:pos="7920"/>
          <w:tab w:val="right" w:pos="8712"/>
        </w:tabs>
        <w:kinsoku w:val="0"/>
        <w:overflowPunct w:val="0"/>
        <w:autoSpaceDE/>
        <w:autoSpaceDN/>
        <w:adjustRightInd/>
        <w:spacing w:before="248" w:line="269" w:lineRule="exact"/>
        <w:ind w:left="5976"/>
        <w:textAlignment w:val="baseline"/>
        <w:rPr>
          <w:rFonts w:ascii="Verdana" w:hAnsi="Verdana" w:cs="Verdana"/>
          <w:sz w:val="21"/>
          <w:szCs w:val="21"/>
          <w:lang w:val="es-ES" w:eastAsia="es-ES"/>
        </w:rPr>
      </w:pPr>
      <w:r>
        <w:rPr>
          <w:rFonts w:ascii="Garamond" w:hAnsi="Garamond" w:cs="Garamond"/>
          <w:i/>
          <w:iCs/>
          <w:sz w:val="21"/>
          <w:szCs w:val="21"/>
          <w:lang w:val="es-ES" w:eastAsia="es-ES"/>
        </w:rPr>
        <w:tab/>
      </w:r>
    </w:p>
    <w:p w:rsidR="007C074A" w:rsidRDefault="007C074A">
      <w:pPr>
        <w:widowControl/>
        <w:rPr>
          <w:sz w:val="24"/>
          <w:szCs w:val="24"/>
        </w:rPr>
        <w:sectPr w:rsidR="007C074A">
          <w:pgSz w:w="12288" w:h="15763"/>
          <w:pgMar w:top="2140" w:right="1786" w:bottom="161" w:left="1762" w:header="720" w:footer="720" w:gutter="0"/>
          <w:cols w:space="720"/>
          <w:noEndnote/>
        </w:sectPr>
      </w:pPr>
    </w:p>
    <w:p w:rsidR="007C074A" w:rsidRDefault="00DA3938">
      <w:pPr>
        <w:kinsoku w:val="0"/>
        <w:overflowPunct w:val="0"/>
        <w:autoSpaceDE/>
        <w:autoSpaceDN/>
        <w:adjustRightInd/>
        <w:spacing w:before="10" w:line="214" w:lineRule="exact"/>
        <w:ind w:left="576" w:right="720"/>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lang w:val="es-ES" w:eastAsia="es-ES"/>
        </w:rPr>
        <w:lastRenderedPageBreak/>
        <w:t xml:space="preserve">en un plazo de 3 meses calendario, </w:t>
      </w:r>
      <w:r>
        <w:rPr>
          <w:rFonts w:ascii="Verdana" w:hAnsi="Verdana" w:cs="Verdana"/>
          <w:i/>
          <w:iCs/>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5"/>
          <w:szCs w:val="15"/>
          <w:u w:val="single"/>
          <w:lang w:val="es-ES" w:eastAsia="es-ES"/>
        </w:rPr>
        <w:t>comunicar por escrito</w:t>
      </w:r>
      <w:r>
        <w:rPr>
          <w:rFonts w:ascii="Verdana" w:hAnsi="Verdana" w:cs="Verdana"/>
          <w:i/>
          <w:iCs/>
          <w:sz w:val="15"/>
          <w:szCs w:val="15"/>
          <w:lang w:val="es-ES" w:eastAsia="es-ES"/>
        </w:rPr>
        <w:t xml:space="preserve"> al CTP, el inicio del proceso de evaluación de la 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u w:val="single"/>
          <w:lang w:val="es-ES" w:eastAsia="es-ES"/>
        </w:rPr>
        <w:t xml:space="preserve">se debe muestrear antes del 31 de </w:t>
      </w:r>
      <w:proofErr w:type="gramStart"/>
      <w:r>
        <w:rPr>
          <w:rFonts w:ascii="Verdana" w:hAnsi="Verdana" w:cs="Verdana"/>
          <w:b/>
          <w:bCs/>
          <w:i/>
          <w:iCs/>
          <w:sz w:val="15"/>
          <w:szCs w:val="15"/>
          <w:u w:val="single"/>
          <w:lang w:val="es-ES" w:eastAsia="es-ES"/>
        </w:rPr>
        <w:t>Diciembre</w:t>
      </w:r>
      <w:proofErr w:type="gramEnd"/>
      <w:r>
        <w:rPr>
          <w:rFonts w:ascii="Verdana" w:hAnsi="Verdana" w:cs="Verdana"/>
          <w:b/>
          <w:bCs/>
          <w:i/>
          <w:iCs/>
          <w:sz w:val="15"/>
          <w:szCs w:val="15"/>
          <w:u w:val="single"/>
          <w:lang w:val="es-ES" w:eastAsia="es-ES"/>
        </w:rPr>
        <w:t xml:space="preserve"> del 2017.</w:t>
      </w:r>
    </w:p>
    <w:p w:rsidR="007C074A" w:rsidRDefault="00DA3938">
      <w:pPr>
        <w:numPr>
          <w:ilvl w:val="0"/>
          <w:numId w:val="8"/>
        </w:numPr>
        <w:kinsoku w:val="0"/>
        <w:overflowPunct w:val="0"/>
        <w:autoSpaceDE/>
        <w:autoSpaceDN/>
        <w:adjustRightInd/>
        <w:spacing w:before="298" w:line="214" w:lineRule="exact"/>
        <w:ind w:right="720"/>
        <w:jc w:val="both"/>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u w:val="single"/>
          <w:lang w:val="es-ES" w:eastAsia="es-ES"/>
        </w:rPr>
        <w:t>Se establecen las Excepciones v dispensas del requisito de contratación de  Organismos de Inspección Acreditados ante el ECA para el año 2017,</w:t>
      </w:r>
      <w:r>
        <w:rPr>
          <w:rFonts w:ascii="Verdana" w:hAnsi="Verdana" w:cs="Verdana"/>
          <w:i/>
          <w:iCs/>
          <w:spacing w:val="3"/>
          <w:sz w:val="15"/>
          <w:szCs w:val="15"/>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5"/>
          <w:szCs w:val="15"/>
          <w:u w:val="single"/>
          <w:lang w:val="es-ES" w:eastAsia="es-ES"/>
        </w:rPr>
        <w:t>improrrogable</w:t>
      </w:r>
      <w:r>
        <w:rPr>
          <w:rFonts w:ascii="Verdana" w:hAnsi="Verdana" w:cs="Verdana"/>
          <w:i/>
          <w:iCs/>
          <w:spacing w:val="3"/>
          <w:sz w:val="15"/>
          <w:szCs w:val="15"/>
          <w:lang w:val="es-ES" w:eastAsia="es-ES"/>
        </w:rPr>
        <w:t xml:space="preserve"> hasta el 1 </w:t>
      </w:r>
      <w:r>
        <w:rPr>
          <w:rFonts w:ascii="Verdana" w:hAnsi="Verdana" w:cs="Verdana"/>
          <w:b/>
          <w:bCs/>
          <w:i/>
          <w:iCs/>
          <w:spacing w:val="3"/>
          <w:sz w:val="15"/>
          <w:szCs w:val="15"/>
          <w:lang w:val="es-ES" w:eastAsia="es-ES"/>
        </w:rPr>
        <w:t xml:space="preserve">de </w:t>
      </w:r>
      <w:r>
        <w:rPr>
          <w:rFonts w:ascii="Verdana" w:hAnsi="Verdana" w:cs="Verdana"/>
          <w:b/>
          <w:bCs/>
          <w:i/>
          <w:iCs/>
          <w:spacing w:val="3"/>
          <w:sz w:val="15"/>
          <w:szCs w:val="15"/>
          <w:u w:val="single"/>
          <w:lang w:val="es-ES" w:eastAsia="es-ES"/>
        </w:rPr>
        <w:t xml:space="preserve">agosto del 2017, </w:t>
      </w:r>
      <w:r>
        <w:rPr>
          <w:rFonts w:ascii="Verdana" w:hAnsi="Verdana" w:cs="Verdana"/>
          <w:i/>
          <w:iCs/>
          <w:spacing w:val="3"/>
          <w:sz w:val="15"/>
          <w:szCs w:val="15"/>
          <w:u w:val="single"/>
          <w:lang w:val="es-ES" w:eastAsia="es-ES"/>
        </w:rPr>
        <w:t xml:space="preserve">para demostrar ante el Consejo de Transporte Público, </w:t>
      </w:r>
      <w:r>
        <w:rPr>
          <w:rFonts w:ascii="Verdana" w:hAnsi="Verdana" w:cs="Verdana"/>
          <w:b/>
          <w:bCs/>
          <w:i/>
          <w:iCs/>
          <w:spacing w:val="3"/>
          <w:sz w:val="15"/>
          <w:szCs w:val="15"/>
          <w:u w:val="single"/>
          <w:lang w:val="es-ES" w:eastAsia="es-ES"/>
        </w:rPr>
        <w:t>la imposibilidad de  aplicar la evaluación de inconformidad contratando Organismos de Evaluación  acreditados ante el ECA;</w:t>
      </w:r>
      <w:r>
        <w:rPr>
          <w:rFonts w:ascii="Verdana" w:hAnsi="Verdana" w:cs="Verdana"/>
          <w:i/>
          <w:iCs/>
          <w:spacing w:val="3"/>
          <w:sz w:val="15"/>
          <w:szCs w:val="15"/>
          <w:lang w:val="es-ES" w:eastAsia="es-ES"/>
        </w:rPr>
        <w:t xml:space="preserve"> para lo cual deberán demostrar con </w:t>
      </w:r>
      <w:r>
        <w:rPr>
          <w:rFonts w:ascii="Verdana" w:hAnsi="Verdana" w:cs="Verdana"/>
          <w:b/>
          <w:bCs/>
          <w:i/>
          <w:iCs/>
          <w:spacing w:val="3"/>
          <w:sz w:val="15"/>
          <w:szCs w:val="15"/>
          <w:u w:val="single"/>
          <w:lang w:val="es-ES" w:eastAsia="es-ES"/>
        </w:rPr>
        <w:t>documentos idóneos,</w:t>
      </w:r>
      <w:r>
        <w:rPr>
          <w:rFonts w:ascii="Verdana" w:hAnsi="Verdana" w:cs="Verdana"/>
          <w:i/>
          <w:iCs/>
          <w:spacing w:val="3"/>
          <w:sz w:val="15"/>
          <w:szCs w:val="15"/>
          <w:lang w:val="es-ES" w:eastAsia="es-ES"/>
        </w:rPr>
        <w:t xml:space="preserve"> que gestionaron </w:t>
      </w:r>
      <w:r>
        <w:rPr>
          <w:rFonts w:ascii="Verdana" w:hAnsi="Verdana" w:cs="Verdana"/>
          <w:b/>
          <w:bCs/>
          <w:i/>
          <w:iCs/>
          <w:spacing w:val="3"/>
          <w:sz w:val="15"/>
          <w:szCs w:val="15"/>
          <w:u w:val="single"/>
          <w:lang w:val="es-ES" w:eastAsia="es-ES"/>
        </w:rPr>
        <w:t>ante todos los organismos de inspección acreditados por el ECA,</w:t>
      </w:r>
      <w:r>
        <w:rPr>
          <w:rFonts w:ascii="Verdana" w:hAnsi="Verdana" w:cs="Verdana"/>
          <w:i/>
          <w:iCs/>
          <w:spacing w:val="3"/>
          <w:sz w:val="15"/>
          <w:szCs w:val="15"/>
          <w:lang w:val="es-ES" w:eastAsia="es-ES"/>
        </w:rPr>
        <w:t xml:space="preserve"> la cotización para la realización y levantamiento del estudio de calidad del año 2017, </w:t>
      </w:r>
      <w:r>
        <w:rPr>
          <w:rFonts w:ascii="Verdana" w:hAnsi="Verdana" w:cs="Verdana"/>
          <w:i/>
          <w:iCs/>
          <w:spacing w:val="3"/>
          <w:sz w:val="15"/>
          <w:szCs w:val="15"/>
          <w:u w:val="single"/>
          <w:lang w:val="es-ES" w:eastAsia="es-ES"/>
        </w:rPr>
        <w:t>v que estas diligencias fueron infructuosas, por hechos no imputables al prestatario.</w:t>
      </w:r>
      <w:r>
        <w:rPr>
          <w:rFonts w:ascii="Verdana" w:hAnsi="Verdana" w:cs="Verdana"/>
          <w:i/>
          <w:iCs/>
          <w:spacing w:val="3"/>
          <w:sz w:val="15"/>
          <w:szCs w:val="15"/>
          <w:lang w:val="es-ES" w:eastAsia="es-ES"/>
        </w:rPr>
        <w:t xml:space="preserve"> Para la eventual aplicación de esta condición de excepcionalidad y dispensa, </w:t>
      </w:r>
      <w:r>
        <w:rPr>
          <w:rFonts w:ascii="Verdana" w:hAnsi="Verdana" w:cs="Verdana"/>
          <w:b/>
          <w:bCs/>
          <w:i/>
          <w:iCs/>
          <w:spacing w:val="3"/>
          <w:sz w:val="15"/>
          <w:szCs w:val="15"/>
          <w:u w:val="single"/>
          <w:lang w:val="es-ES" w:eastAsia="es-ES"/>
        </w:rPr>
        <w:t>se tienen como documentos probatorios idóneos,</w:t>
      </w:r>
      <w:r>
        <w:rPr>
          <w:rFonts w:ascii="Verdana" w:hAnsi="Verdana" w:cs="Verdana"/>
          <w:i/>
          <w:iCs/>
          <w:spacing w:val="3"/>
          <w:sz w:val="15"/>
          <w:szCs w:val="15"/>
          <w:lang w:val="es-ES" w:eastAsia="es-ES"/>
        </w:rPr>
        <w:t xml:space="preserve"> los que seguidamente se señalan; mismos que deberá presentar el interesado </w:t>
      </w:r>
      <w:r>
        <w:rPr>
          <w:rFonts w:ascii="Verdana" w:hAnsi="Verdana" w:cs="Verdana"/>
          <w:b/>
          <w:bCs/>
          <w:i/>
          <w:iCs/>
          <w:spacing w:val="3"/>
          <w:sz w:val="15"/>
          <w:szCs w:val="15"/>
          <w:u w:val="single"/>
          <w:lang w:val="es-ES" w:eastAsia="es-ES"/>
        </w:rPr>
        <w:t>en su totalidad,</w:t>
      </w:r>
      <w:r>
        <w:rPr>
          <w:rFonts w:ascii="Verdana" w:hAnsi="Verdana" w:cs="Verdana"/>
          <w:i/>
          <w:iCs/>
          <w:spacing w:val="3"/>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3"/>
          <w:sz w:val="15"/>
          <w:szCs w:val="15"/>
          <w:lang w:val="es-ES" w:eastAsia="es-ES"/>
        </w:rPr>
        <w:t>a más tardar el 1 de agosto del 2017:</w:t>
      </w:r>
    </w:p>
    <w:p w:rsidR="007C074A" w:rsidRDefault="00DA3938">
      <w:pPr>
        <w:kinsoku w:val="0"/>
        <w:overflowPunct w:val="0"/>
        <w:autoSpaceDE/>
        <w:autoSpaceDN/>
        <w:adjustRightInd/>
        <w:spacing w:before="226" w:line="216" w:lineRule="exact"/>
        <w:ind w:left="136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7C074A" w:rsidRDefault="00DA3938">
      <w:pPr>
        <w:kinsoku w:val="0"/>
        <w:overflowPunct w:val="0"/>
        <w:autoSpaceDE/>
        <w:autoSpaceDN/>
        <w:adjustRightInd/>
        <w:spacing w:before="9" w:line="216" w:lineRule="exact"/>
        <w:ind w:left="136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7C074A" w:rsidRDefault="00DA3938">
      <w:pPr>
        <w:kinsoku w:val="0"/>
        <w:overflowPunct w:val="0"/>
        <w:autoSpaceDE/>
        <w:autoSpaceDN/>
        <w:adjustRightInd/>
        <w:spacing w:before="4" w:line="216" w:lineRule="exact"/>
        <w:ind w:left="136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w:t>
      </w:r>
      <w:r w:rsidR="005C74FF">
        <w:rPr>
          <w:rFonts w:ascii="Verdana" w:hAnsi="Verdana" w:cs="Verdana"/>
          <w:i/>
          <w:iCs/>
          <w:sz w:val="15"/>
          <w:szCs w:val="15"/>
          <w:lang w:val="es-ES" w:eastAsia="es-ES"/>
        </w:rPr>
        <w:t>n</w:t>
      </w:r>
      <w:r>
        <w:rPr>
          <w:rFonts w:ascii="Verdana" w:hAnsi="Verdana" w:cs="Verdana"/>
          <w:i/>
          <w:iCs/>
          <w:sz w:val="15"/>
          <w:szCs w:val="15"/>
          <w:lang w:val="es-ES" w:eastAsia="es-ES"/>
        </w:rPr>
        <w:t xml:space="preserve"> requeridos para la aplicación del estudio de calidad del año 2017.</w:t>
      </w:r>
    </w:p>
    <w:p w:rsidR="007C074A" w:rsidRDefault="00DA3938">
      <w:pPr>
        <w:kinsoku w:val="0"/>
        <w:overflowPunct w:val="0"/>
        <w:autoSpaceDE/>
        <w:autoSpaceDN/>
        <w:adjustRightInd/>
        <w:spacing w:before="211" w:line="216" w:lineRule="exact"/>
        <w:ind w:left="576"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7C074A" w:rsidRDefault="00DA3938">
      <w:pPr>
        <w:kinsoku w:val="0"/>
        <w:overflowPunct w:val="0"/>
        <w:autoSpaceDE/>
        <w:autoSpaceDN/>
        <w:adjustRightInd/>
        <w:spacing w:before="235" w:line="216" w:lineRule="exact"/>
        <w:ind w:left="576"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C074A" w:rsidRDefault="00DA3938" w:rsidP="005C74FF">
      <w:pPr>
        <w:numPr>
          <w:ilvl w:val="0"/>
          <w:numId w:val="9"/>
        </w:numPr>
        <w:kinsoku w:val="0"/>
        <w:overflowPunct w:val="0"/>
        <w:autoSpaceDE/>
        <w:autoSpaceDN/>
        <w:adjustRightInd/>
        <w:spacing w:before="224" w:line="221"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7C074A" w:rsidRDefault="00DA3938">
      <w:pPr>
        <w:kinsoku w:val="0"/>
        <w:overflowPunct w:val="0"/>
        <w:autoSpaceDE/>
        <w:autoSpaceDN/>
        <w:adjustRightInd/>
        <w:spacing w:before="278" w:line="304" w:lineRule="exact"/>
        <w:ind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 xml:space="preserve">La accionante </w:t>
      </w:r>
      <w:r>
        <w:rPr>
          <w:rFonts w:ascii="Verdana" w:hAnsi="Verdana" w:cs="Verdana"/>
          <w:b/>
          <w:bCs/>
          <w:sz w:val="21"/>
          <w:szCs w:val="21"/>
          <w:lang w:val="es-ES" w:eastAsia="es-ES"/>
        </w:rPr>
        <w:t>H</w:t>
      </w:r>
      <w:r w:rsidR="005C74FF">
        <w:rPr>
          <w:rFonts w:ascii="Verdana" w:hAnsi="Verdana" w:cs="Verdana"/>
          <w:b/>
          <w:bCs/>
          <w:sz w:val="21"/>
          <w:szCs w:val="21"/>
          <w:lang w:val="es-ES" w:eastAsia="es-ES"/>
        </w:rPr>
        <w:t>.M.C.</w:t>
      </w:r>
      <w:r>
        <w:rPr>
          <w:rFonts w:ascii="Verdana" w:hAnsi="Verdana" w:cs="Verdana"/>
          <w:b/>
          <w:bCs/>
          <w:sz w:val="21"/>
          <w:szCs w:val="21"/>
          <w:lang w:val="es-ES" w:eastAsia="es-ES"/>
        </w:rPr>
        <w:t xml:space="preserve">S.A., </w:t>
      </w:r>
      <w:r>
        <w:rPr>
          <w:rFonts w:ascii="Verdana" w:hAnsi="Verdana" w:cs="Verdana"/>
          <w:sz w:val="21"/>
          <w:szCs w:val="21"/>
          <w:lang w:val="es-ES" w:eastAsia="es-ES"/>
        </w:rPr>
        <w:t xml:space="preserve">recurre el </w:t>
      </w:r>
      <w:r>
        <w:rPr>
          <w:rFonts w:ascii="Verdana" w:hAnsi="Verdana" w:cs="Verdana"/>
          <w:b/>
          <w:bCs/>
          <w:sz w:val="21"/>
          <w:szCs w:val="21"/>
          <w:lang w:val="es-ES" w:eastAsia="es-ES"/>
        </w:rPr>
        <w:t xml:space="preserve">acuerdo 7.18 de la Sesión Ordinaria 23-2017 del 07 de </w:t>
      </w:r>
      <w:proofErr w:type="gramStart"/>
      <w:r>
        <w:rPr>
          <w:rFonts w:ascii="Verdana" w:hAnsi="Verdana" w:cs="Verdana"/>
          <w:b/>
          <w:bCs/>
          <w:sz w:val="21"/>
          <w:szCs w:val="21"/>
          <w:lang w:val="es-ES" w:eastAsia="es-ES"/>
        </w:rPr>
        <w:t>Junio</w:t>
      </w:r>
      <w:proofErr w:type="gramEnd"/>
      <w:r>
        <w:rPr>
          <w:rFonts w:ascii="Verdana" w:hAnsi="Verdana" w:cs="Verdana"/>
          <w:b/>
          <w:bCs/>
          <w:sz w:val="21"/>
          <w:szCs w:val="21"/>
          <w:lang w:val="es-ES" w:eastAsia="es-ES"/>
        </w:rPr>
        <w:t xml:space="preserve"> del</w:t>
      </w:r>
    </w:p>
    <w:p w:rsidR="007C074A" w:rsidRDefault="00DA3938">
      <w:pPr>
        <w:tabs>
          <w:tab w:val="right" w:pos="8712"/>
        </w:tabs>
        <w:kinsoku w:val="0"/>
        <w:overflowPunct w:val="0"/>
        <w:autoSpaceDE/>
        <w:autoSpaceDN/>
        <w:adjustRightInd/>
        <w:spacing w:before="436" w:line="267" w:lineRule="exact"/>
        <w:ind w:left="5976"/>
        <w:textAlignment w:val="baseline"/>
        <w:rPr>
          <w:rFonts w:ascii="Verdana" w:hAnsi="Verdana" w:cs="Verdana"/>
          <w:b/>
          <w:bCs/>
          <w:sz w:val="21"/>
          <w:szCs w:val="21"/>
          <w:lang w:val="es-ES" w:eastAsia="es-ES"/>
        </w:rPr>
      </w:pPr>
      <w:r>
        <w:rPr>
          <w:rFonts w:ascii="Garamond" w:hAnsi="Garamond" w:cs="Garamond"/>
          <w:i/>
          <w:iCs/>
          <w:lang w:val="es-ES" w:eastAsia="es-ES"/>
        </w:rPr>
        <w:tab/>
      </w:r>
    </w:p>
    <w:p w:rsidR="007C074A" w:rsidRDefault="007C074A">
      <w:pPr>
        <w:widowControl/>
        <w:rPr>
          <w:sz w:val="24"/>
          <w:szCs w:val="24"/>
        </w:rPr>
        <w:sectPr w:rsidR="007C074A">
          <w:pgSz w:w="12288" w:h="15763"/>
          <w:pgMar w:top="1920" w:right="1913" w:bottom="267" w:left="1635" w:header="720" w:footer="720" w:gutter="0"/>
          <w:cols w:space="720"/>
          <w:noEndnote/>
        </w:sectPr>
      </w:pPr>
    </w:p>
    <w:p w:rsidR="007C074A" w:rsidRDefault="00DA3938">
      <w:pPr>
        <w:kinsoku w:val="0"/>
        <w:overflowPunct w:val="0"/>
        <w:autoSpaceDE/>
        <w:autoSpaceDN/>
        <w:adjustRightInd/>
        <w:spacing w:line="309" w:lineRule="exact"/>
        <w:ind w:left="72" w:right="72"/>
        <w:jc w:val="both"/>
        <w:textAlignment w:val="baseline"/>
        <w:rPr>
          <w:rFonts w:ascii="Verdana" w:hAnsi="Verdana" w:cs="Verdana"/>
          <w:spacing w:val="7"/>
          <w:sz w:val="21"/>
          <w:szCs w:val="21"/>
          <w:lang w:val="es-ES" w:eastAsia="es-ES"/>
        </w:rPr>
      </w:pPr>
      <w:r>
        <w:rPr>
          <w:rFonts w:ascii="Verdana" w:hAnsi="Verdana" w:cs="Verdana"/>
          <w:b/>
          <w:bCs/>
          <w:spacing w:val="7"/>
          <w:sz w:val="21"/>
          <w:szCs w:val="21"/>
          <w:lang w:val="es-ES" w:eastAsia="es-ES"/>
        </w:rPr>
        <w:lastRenderedPageBreak/>
        <w:t xml:space="preserve">2017, </w:t>
      </w:r>
      <w:r>
        <w:rPr>
          <w:rFonts w:ascii="Verdana" w:hAnsi="Verdana" w:cs="Verdana"/>
          <w:spacing w:val="7"/>
          <w:sz w:val="21"/>
          <w:szCs w:val="21"/>
          <w:lang w:val="es-ES" w:eastAsia="es-ES"/>
        </w:rPr>
        <w:t xml:space="preserve">mediante líbelo presentado el 15 de </w:t>
      </w:r>
      <w:proofErr w:type="gramStart"/>
      <w:r>
        <w:rPr>
          <w:rFonts w:ascii="Verdana" w:hAnsi="Verdana" w:cs="Verdana"/>
          <w:spacing w:val="7"/>
          <w:sz w:val="21"/>
          <w:szCs w:val="21"/>
          <w:lang w:val="es-ES" w:eastAsia="es-ES"/>
        </w:rPr>
        <w:t>Junio</w:t>
      </w:r>
      <w:proofErr w:type="gramEnd"/>
      <w:r>
        <w:rPr>
          <w:rFonts w:ascii="Verdana" w:hAnsi="Verdana" w:cs="Verdana"/>
          <w:spacing w:val="7"/>
          <w:sz w:val="21"/>
          <w:szCs w:val="21"/>
          <w:lang w:val="es-ES" w:eastAsia="es-ES"/>
        </w:rPr>
        <w:t xml:space="preserve"> del 2017, y en lo atinente al caso manifiesta: (Léanse folios del 26 vuelto al 56 del expediente administrativo)</w:t>
      </w:r>
    </w:p>
    <w:p w:rsidR="007C074A" w:rsidRDefault="00DA3938" w:rsidP="005C74FF">
      <w:pPr>
        <w:numPr>
          <w:ilvl w:val="0"/>
          <w:numId w:val="23"/>
        </w:numPr>
        <w:kinsoku w:val="0"/>
        <w:overflowPunct w:val="0"/>
        <w:autoSpaceDE/>
        <w:autoSpaceDN/>
        <w:adjustRightInd/>
        <w:spacing w:before="595" w:line="300" w:lineRule="exact"/>
        <w:ind w:right="72"/>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7C074A" w:rsidRDefault="00DA3938" w:rsidP="005C74FF">
      <w:pPr>
        <w:numPr>
          <w:ilvl w:val="0"/>
          <w:numId w:val="23"/>
        </w:numPr>
        <w:kinsoku w:val="0"/>
        <w:overflowPunct w:val="0"/>
        <w:autoSpaceDE/>
        <w:autoSpaceDN/>
        <w:adjustRightInd/>
        <w:spacing w:before="5" w:line="300" w:lineRule="exact"/>
        <w:ind w:right="72"/>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7C074A" w:rsidRDefault="00DA3938" w:rsidP="005C74FF">
      <w:pPr>
        <w:numPr>
          <w:ilvl w:val="0"/>
          <w:numId w:val="23"/>
        </w:numPr>
        <w:kinsoku w:val="0"/>
        <w:overflowPunct w:val="0"/>
        <w:autoSpaceDE/>
        <w:autoSpaceDN/>
        <w:adjustRightInd/>
        <w:spacing w:line="299" w:lineRule="exact"/>
        <w:ind w:right="72"/>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7C074A" w:rsidRDefault="00DA3938" w:rsidP="005C74FF">
      <w:pPr>
        <w:numPr>
          <w:ilvl w:val="0"/>
          <w:numId w:val="23"/>
        </w:numPr>
        <w:kinsoku w:val="0"/>
        <w:overflowPunct w:val="0"/>
        <w:autoSpaceDE/>
        <w:autoSpaceDN/>
        <w:adjustRightInd/>
        <w:spacing w:line="299" w:lineRule="exact"/>
        <w:ind w:right="72"/>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7C074A" w:rsidRDefault="00DA3938">
      <w:pPr>
        <w:kinsoku w:val="0"/>
        <w:overflowPunct w:val="0"/>
        <w:autoSpaceDE/>
        <w:autoSpaceDN/>
        <w:adjustRightInd/>
        <w:spacing w:before="295" w:line="300" w:lineRule="exact"/>
        <w:ind w:left="72" w:right="72"/>
        <w:jc w:val="both"/>
        <w:textAlignment w:val="baseline"/>
        <w:rPr>
          <w:rFonts w:ascii="Verdana" w:hAnsi="Verdana" w:cs="Verdana"/>
          <w:spacing w:val="11"/>
          <w:sz w:val="21"/>
          <w:szCs w:val="21"/>
          <w:lang w:val="es-ES" w:eastAsia="es-ES"/>
        </w:rPr>
      </w:pPr>
      <w:r>
        <w:rPr>
          <w:rFonts w:ascii="Verdana" w:hAnsi="Verdana" w:cs="Verdana"/>
          <w:b/>
          <w:bCs/>
          <w:spacing w:val="11"/>
          <w:sz w:val="21"/>
          <w:szCs w:val="21"/>
          <w:lang w:val="es-ES" w:eastAsia="es-ES"/>
        </w:rPr>
        <w:t xml:space="preserve">QUINTO: </w:t>
      </w:r>
      <w:r>
        <w:rPr>
          <w:rFonts w:ascii="Verdana" w:hAnsi="Verdana" w:cs="Verdana"/>
          <w:spacing w:val="11"/>
          <w:sz w:val="21"/>
          <w:szCs w:val="21"/>
          <w:lang w:val="es-ES" w:eastAsia="es-ES"/>
        </w:rPr>
        <w:t xml:space="preserve">La Junta Directiva del Consejo de Transporte Público, mediante </w:t>
      </w:r>
      <w:r>
        <w:rPr>
          <w:rFonts w:ascii="Verdana" w:hAnsi="Verdana" w:cs="Verdana"/>
          <w:b/>
          <w:bCs/>
          <w:spacing w:val="11"/>
          <w:sz w:val="21"/>
          <w:szCs w:val="21"/>
          <w:lang w:val="es-ES" w:eastAsia="es-ES"/>
        </w:rPr>
        <w:t xml:space="preserve">acuerdo 7.6.11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 xml:space="preserve">DAJ- 2018-000728 de 24 de abril de 2018, </w:t>
      </w:r>
      <w:r>
        <w:rPr>
          <w:rFonts w:ascii="Verdana" w:hAnsi="Verdana" w:cs="Verdana"/>
          <w:spacing w:val="11"/>
          <w:sz w:val="21"/>
          <w:szCs w:val="21"/>
          <w:lang w:val="es-ES" w:eastAsia="es-ES"/>
        </w:rPr>
        <w:t xml:space="preserve">y rechaza el Recurso de Revocatoria </w:t>
      </w:r>
      <w:proofErr w:type="gramStart"/>
      <w:r>
        <w:rPr>
          <w:rFonts w:ascii="Verdana" w:hAnsi="Verdana" w:cs="Verdana"/>
          <w:spacing w:val="11"/>
          <w:sz w:val="21"/>
          <w:szCs w:val="21"/>
          <w:lang w:val="es-ES" w:eastAsia="es-ES"/>
        </w:rPr>
        <w:t>presentado</w:t>
      </w:r>
      <w:proofErr w:type="gramEnd"/>
      <w:r>
        <w:rPr>
          <w:rFonts w:ascii="Verdana" w:hAnsi="Verdana" w:cs="Verdana"/>
          <w:spacing w:val="11"/>
          <w:sz w:val="21"/>
          <w:szCs w:val="21"/>
          <w:lang w:val="es-ES" w:eastAsia="es-ES"/>
        </w:rPr>
        <w:t xml:space="preserve"> así como la incidencia de nulidad por improcedentes. (Léanse folios del 2 al 25 del expediente administrativo)</w:t>
      </w:r>
    </w:p>
    <w:p w:rsidR="007C074A" w:rsidRDefault="00DA3938">
      <w:pPr>
        <w:kinsoku w:val="0"/>
        <w:overflowPunct w:val="0"/>
        <w:autoSpaceDE/>
        <w:autoSpaceDN/>
        <w:adjustRightInd/>
        <w:spacing w:before="350" w:line="281" w:lineRule="exact"/>
        <w:ind w:left="72" w:right="72"/>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SEXTO: </w:t>
      </w:r>
      <w:r>
        <w:rPr>
          <w:rFonts w:ascii="Verdana" w:hAnsi="Verdana" w:cs="Verdana"/>
          <w:spacing w:val="9"/>
          <w:sz w:val="21"/>
          <w:szCs w:val="21"/>
          <w:lang w:val="es-ES" w:eastAsia="es-ES"/>
        </w:rPr>
        <w:t>En los procedimientos se han observado las prescripciones legales.</w:t>
      </w:r>
    </w:p>
    <w:p w:rsidR="007C074A" w:rsidRDefault="00DA3938">
      <w:pPr>
        <w:kinsoku w:val="0"/>
        <w:overflowPunct w:val="0"/>
        <w:autoSpaceDE/>
        <w:autoSpaceDN/>
        <w:adjustRightInd/>
        <w:spacing w:before="354" w:line="270" w:lineRule="exact"/>
        <w:ind w:left="72" w:right="72"/>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7C074A" w:rsidRDefault="007C074A">
      <w:pPr>
        <w:widowControl/>
        <w:rPr>
          <w:sz w:val="24"/>
          <w:szCs w:val="24"/>
        </w:rPr>
        <w:sectPr w:rsidR="007C074A" w:rsidSect="005C74FF">
          <w:pgSz w:w="12293" w:h="15778"/>
          <w:pgMar w:top="1985" w:right="1781" w:bottom="179" w:left="1772" w:header="720" w:footer="720" w:gutter="0"/>
          <w:cols w:space="720"/>
          <w:noEndnote/>
        </w:sectPr>
      </w:pPr>
    </w:p>
    <w:p w:rsidR="007C074A" w:rsidRDefault="00DA3938">
      <w:pPr>
        <w:kinsoku w:val="0"/>
        <w:overflowPunct w:val="0"/>
        <w:autoSpaceDE/>
        <w:autoSpaceDN/>
        <w:adjustRightInd/>
        <w:spacing w:before="11" w:line="252" w:lineRule="exact"/>
        <w:ind w:right="72"/>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7C074A" w:rsidRDefault="00DA3938">
      <w:pPr>
        <w:kinsoku w:val="0"/>
        <w:overflowPunct w:val="0"/>
        <w:autoSpaceDE/>
        <w:autoSpaceDN/>
        <w:adjustRightInd/>
        <w:spacing w:before="320" w:line="266" w:lineRule="exact"/>
        <w:ind w:right="72"/>
        <w:jc w:val="both"/>
        <w:textAlignment w:val="baseline"/>
        <w:rPr>
          <w:rFonts w:ascii="Verdana" w:hAnsi="Verdana" w:cs="Verdana"/>
          <w:sz w:val="24"/>
          <w:szCs w:val="24"/>
          <w:lang w:eastAsia="en-US"/>
        </w:rPr>
      </w:pPr>
      <w:r>
        <w:rPr>
          <w:rFonts w:ascii="Verdana" w:hAnsi="Verdana" w:cs="Verdana"/>
          <w:b/>
          <w:bCs/>
          <w:spacing w:val="13"/>
          <w:sz w:val="21"/>
          <w:szCs w:val="21"/>
          <w:lang w:val="es-ES" w:eastAsia="es-ES"/>
        </w:rPr>
        <w:t xml:space="preserve">L- SOBRE LA COMPETENCIA: </w:t>
      </w:r>
      <w:r>
        <w:rPr>
          <w:rFonts w:ascii="Tahoma" w:hAnsi="Tahoma" w:cs="Tahoma"/>
          <w:spacing w:val="13"/>
          <w:sz w:val="21"/>
          <w:szCs w:val="21"/>
          <w:lang w:val="es-ES" w:eastAsia="es-ES"/>
        </w:rPr>
        <w:t xml:space="preserve">El Tribunal Administrativo de Transporte es el Órgano Competente para conocer y resolver el presente </w:t>
      </w:r>
      <w:r>
        <w:rPr>
          <w:rFonts w:ascii="Garamond" w:hAnsi="Garamond" w:cs="Garamond"/>
          <w:b/>
          <w:bCs/>
          <w:spacing w:val="13"/>
          <w:sz w:val="16"/>
          <w:szCs w:val="16"/>
          <w:lang w:val="es-ES" w:eastAsia="es-ES"/>
        </w:rPr>
        <w:t xml:space="preserve">RECURSO DE APELACIÓN </w:t>
      </w:r>
      <w:r>
        <w:rPr>
          <w:rFonts w:ascii="Tahoma" w:hAnsi="Tahoma" w:cs="Tahoma"/>
          <w:spacing w:val="13"/>
          <w:sz w:val="21"/>
          <w:szCs w:val="21"/>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pacing w:val="13"/>
          <w:sz w:val="21"/>
          <w:szCs w:val="21"/>
          <w:lang w:val="es-ES" w:eastAsia="es-ES"/>
        </w:rPr>
        <w:t xml:space="preserve">(Ley No. 8955) </w:t>
      </w:r>
      <w:r>
        <w:rPr>
          <w:rFonts w:ascii="Tahoma" w:hAnsi="Tahoma" w:cs="Tahoma"/>
          <w:spacing w:val="13"/>
          <w:sz w:val="21"/>
          <w:szCs w:val="21"/>
          <w:lang w:val="es-ES" w:eastAsia="es-ES"/>
        </w:rPr>
        <w:t xml:space="preserve">y de la </w:t>
      </w:r>
      <w:r>
        <w:rPr>
          <w:rFonts w:ascii="Verdana" w:hAnsi="Verdana" w:cs="Verdana"/>
          <w:b/>
          <w:bCs/>
          <w:spacing w:val="13"/>
          <w:sz w:val="21"/>
          <w:szCs w:val="21"/>
          <w:lang w:val="es-ES" w:eastAsia="es-ES"/>
        </w:rPr>
        <w:t xml:space="preserve">NULIDAD ABSOLUTA </w:t>
      </w:r>
      <w:r>
        <w:rPr>
          <w:rFonts w:ascii="Tahoma" w:hAnsi="Tahoma" w:cs="Tahoma"/>
          <w:spacing w:val="13"/>
          <w:sz w:val="21"/>
          <w:szCs w:val="21"/>
          <w:lang w:val="es-ES" w:eastAsia="es-ES"/>
        </w:rPr>
        <w:t>correlativa, según los términos de los Artículos 180, ss. y concomitantes la Ley General de la Administración Pública.</w:t>
      </w:r>
      <w:r>
        <w:rPr>
          <w:rFonts w:ascii="Tahoma" w:hAnsi="Tahoma" w:cs="Tahoma"/>
          <w:spacing w:val="13"/>
          <w:sz w:val="21"/>
          <w:szCs w:val="21"/>
          <w:lang w:val="es-ES" w:eastAsia="es-ES"/>
        </w:rPr>
        <w:noBreakHyphen/>
      </w:r>
    </w:p>
    <w:p w:rsidR="007C074A" w:rsidRDefault="00DA3938">
      <w:pPr>
        <w:kinsoku w:val="0"/>
        <w:overflowPunct w:val="0"/>
        <w:autoSpaceDE/>
        <w:autoSpaceDN/>
        <w:adjustRightInd/>
        <w:spacing w:before="271" w:line="260" w:lineRule="exact"/>
        <w:ind w:right="72"/>
        <w:jc w:val="both"/>
        <w:textAlignment w:val="baseline"/>
        <w:rPr>
          <w:rFonts w:ascii="Tahoma" w:hAnsi="Tahoma" w:cs="Tahoma"/>
          <w:spacing w:val="16"/>
          <w:sz w:val="21"/>
          <w:szCs w:val="21"/>
          <w:lang w:val="es-ES" w:eastAsia="es-ES"/>
        </w:rPr>
      </w:pPr>
      <w:r>
        <w:rPr>
          <w:rFonts w:ascii="Verdana" w:hAnsi="Verdana" w:cs="Verdana"/>
          <w:b/>
          <w:bCs/>
          <w:spacing w:val="16"/>
          <w:sz w:val="21"/>
          <w:szCs w:val="21"/>
          <w:lang w:val="es-ES" w:eastAsia="es-ES"/>
        </w:rPr>
        <w:t xml:space="preserve">II.- LA ADMISIBILIDAD DEL RECURSO: </w:t>
      </w:r>
      <w:r>
        <w:rPr>
          <w:rFonts w:ascii="Tahoma" w:hAnsi="Tahoma" w:cs="Tahoma"/>
          <w:b/>
          <w:bCs/>
          <w:spacing w:val="16"/>
          <w:sz w:val="21"/>
          <w:szCs w:val="21"/>
          <w:u w:val="single"/>
          <w:lang w:val="es-ES" w:eastAsia="es-ES"/>
        </w:rPr>
        <w:t xml:space="preserve">En cuanto a la Legitimación </w:t>
      </w:r>
      <w:proofErr w:type="gramStart"/>
      <w:r>
        <w:rPr>
          <w:rFonts w:ascii="Tahoma" w:hAnsi="Tahoma" w:cs="Tahoma"/>
          <w:b/>
          <w:bCs/>
          <w:spacing w:val="16"/>
          <w:sz w:val="21"/>
          <w:szCs w:val="21"/>
          <w:u w:val="single"/>
          <w:lang w:val="es-ES" w:eastAsia="es-ES"/>
        </w:rPr>
        <w:t>en  General</w:t>
      </w:r>
      <w:proofErr w:type="gramEnd"/>
      <w:r>
        <w:rPr>
          <w:rFonts w:ascii="Tahoma" w:hAnsi="Tahoma" w:cs="Tahoma"/>
          <w:b/>
          <w:bCs/>
          <w:spacing w:val="16"/>
          <w:sz w:val="21"/>
          <w:szCs w:val="21"/>
          <w:u w:val="single"/>
          <w:lang w:val="es-ES" w:eastAsia="es-ES"/>
        </w:rPr>
        <w:t>:</w:t>
      </w:r>
      <w:r>
        <w:rPr>
          <w:rFonts w:ascii="Tahoma" w:hAnsi="Tahoma" w:cs="Tahoma"/>
          <w:spacing w:val="16"/>
          <w:sz w:val="21"/>
          <w:szCs w:val="21"/>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Tahoma" w:hAnsi="Tahoma" w:cs="Tahoma"/>
          <w:b/>
          <w:bCs/>
          <w:spacing w:val="16"/>
          <w:sz w:val="21"/>
          <w:szCs w:val="21"/>
          <w:u w:val="single"/>
          <w:lang w:val="es-ES" w:eastAsia="es-ES"/>
        </w:rPr>
        <w:t xml:space="preserve">En cuanto al Plazo:  </w:t>
      </w:r>
      <w:r>
        <w:rPr>
          <w:rFonts w:ascii="Tahoma" w:hAnsi="Tahoma" w:cs="Tahoma"/>
          <w:spacing w:val="16"/>
          <w:sz w:val="21"/>
          <w:szCs w:val="21"/>
          <w:lang w:val="es-ES" w:eastAsia="es-ES"/>
        </w:rPr>
        <w:t>Conforme al estudio efectuado el Recurso de Apelación fue presentado dentro del plazo legal establecido para tal fin, en los términos del artículo 11 de la Ley 7969.</w:t>
      </w:r>
    </w:p>
    <w:p w:rsidR="007C074A" w:rsidRDefault="00DA3938">
      <w:pPr>
        <w:kinsoku w:val="0"/>
        <w:overflowPunct w:val="0"/>
        <w:autoSpaceDE/>
        <w:autoSpaceDN/>
        <w:adjustRightInd/>
        <w:spacing w:before="263" w:line="260" w:lineRule="exact"/>
        <w:ind w:right="72" w:firstLine="720"/>
        <w:jc w:val="both"/>
        <w:textAlignment w:val="baseline"/>
        <w:rPr>
          <w:rFonts w:ascii="Tahoma" w:hAnsi="Tahoma" w:cs="Tahoma"/>
          <w:sz w:val="21"/>
          <w:szCs w:val="21"/>
          <w:lang w:val="es-ES" w:eastAsia="es-ES"/>
        </w:rPr>
      </w:pPr>
      <w:r>
        <w:rPr>
          <w:rFonts w:ascii="Verdana" w:hAnsi="Verdana" w:cs="Verdana"/>
          <w:b/>
          <w:bCs/>
          <w:sz w:val="21"/>
          <w:szCs w:val="21"/>
          <w:lang w:val="es-ES" w:eastAsia="es-ES"/>
        </w:rPr>
        <w:t xml:space="preserve">HECHOS PROBADOS: </w:t>
      </w:r>
      <w:r>
        <w:rPr>
          <w:rFonts w:ascii="Tahoma" w:hAnsi="Tahoma" w:cs="Tahoma"/>
          <w:sz w:val="21"/>
          <w:szCs w:val="21"/>
          <w:lang w:val="es-ES" w:eastAsia="es-ES"/>
        </w:rPr>
        <w:t>De importancia para la Decisión de este Asunto, se estiman como Debidamente Demostrados los siguientes Hechos:</w:t>
      </w:r>
    </w:p>
    <w:p w:rsidR="007C074A" w:rsidRDefault="00DA3938">
      <w:pPr>
        <w:kinsoku w:val="0"/>
        <w:overflowPunct w:val="0"/>
        <w:autoSpaceDE/>
        <w:autoSpaceDN/>
        <w:adjustRightInd/>
        <w:spacing w:before="341" w:line="299" w:lineRule="exact"/>
        <w:ind w:right="72"/>
        <w:jc w:val="both"/>
        <w:textAlignment w:val="baseline"/>
        <w:rPr>
          <w:rFonts w:ascii="Tahoma" w:hAnsi="Tahoma" w:cs="Tahoma"/>
          <w:spacing w:val="21"/>
          <w:sz w:val="21"/>
          <w:szCs w:val="21"/>
          <w:lang w:val="es-ES" w:eastAsia="es-ES"/>
        </w:rPr>
      </w:pPr>
      <w:r>
        <w:rPr>
          <w:rFonts w:ascii="Verdana" w:hAnsi="Verdana" w:cs="Verdana"/>
          <w:b/>
          <w:bCs/>
          <w:i/>
          <w:iCs/>
          <w:spacing w:val="21"/>
          <w:sz w:val="21"/>
          <w:szCs w:val="21"/>
          <w:lang w:val="es-ES" w:eastAsia="es-ES"/>
        </w:rPr>
        <w:t xml:space="preserve">A.- </w:t>
      </w:r>
      <w:r>
        <w:rPr>
          <w:rFonts w:ascii="Tahoma" w:hAnsi="Tahoma" w:cs="Tahoma"/>
          <w:spacing w:val="21"/>
          <w:sz w:val="21"/>
          <w:szCs w:val="21"/>
          <w:lang w:val="es-ES" w:eastAsia="es-ES"/>
        </w:rPr>
        <w:t xml:space="preserve">Mediante </w:t>
      </w:r>
      <w:r>
        <w:rPr>
          <w:rFonts w:ascii="Verdana" w:hAnsi="Verdana" w:cs="Verdana"/>
          <w:b/>
          <w:bCs/>
          <w:spacing w:val="21"/>
          <w:sz w:val="21"/>
          <w:szCs w:val="21"/>
          <w:lang w:val="es-ES" w:eastAsia="es-ES"/>
        </w:rPr>
        <w:t xml:space="preserve">acuerdo 8.1 de la Sesión Ordinaria No. 42-2016 del 01 de Setiembre del año 2016, </w:t>
      </w:r>
      <w:r>
        <w:rPr>
          <w:rFonts w:ascii="Tahoma" w:hAnsi="Tahoma" w:cs="Tahoma"/>
          <w:spacing w:val="21"/>
          <w:sz w:val="21"/>
          <w:szCs w:val="21"/>
          <w:lang w:val="es-ES" w:eastAsia="es-ES"/>
        </w:rPr>
        <w:t xml:space="preserve">la Junta Directiva del Consejo de Transporte Público dispone en lo conducente: </w:t>
      </w:r>
      <w:proofErr w:type="gramStart"/>
      <w:r>
        <w:rPr>
          <w:rFonts w:ascii="Tahoma" w:hAnsi="Tahoma" w:cs="Tahoma"/>
          <w:spacing w:val="21"/>
          <w:sz w:val="21"/>
          <w:szCs w:val="21"/>
          <w:lang w:val="es-ES" w:eastAsia="es-ES"/>
        </w:rPr>
        <w:t>( ver</w:t>
      </w:r>
      <w:proofErr w:type="gramEnd"/>
      <w:r>
        <w:rPr>
          <w:rFonts w:ascii="Tahoma" w:hAnsi="Tahoma" w:cs="Tahoma"/>
          <w:spacing w:val="21"/>
          <w:sz w:val="21"/>
          <w:szCs w:val="21"/>
          <w:lang w:val="es-ES" w:eastAsia="es-ES"/>
        </w:rPr>
        <w:t xml:space="preserve"> folios 250 al 254 del expediente administrativo)</w:t>
      </w:r>
    </w:p>
    <w:p w:rsidR="007C074A" w:rsidRDefault="00DA3938">
      <w:pPr>
        <w:numPr>
          <w:ilvl w:val="0"/>
          <w:numId w:val="10"/>
        </w:numPr>
        <w:kinsoku w:val="0"/>
        <w:overflowPunct w:val="0"/>
        <w:autoSpaceDE/>
        <w:autoSpaceDN/>
        <w:adjustRightInd/>
        <w:spacing w:line="296" w:lineRule="exact"/>
        <w:ind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 xml:space="preserve">Aprobar, basados en los fundamentos, motivos y contenidos, desarrollados en los considerandos del oficio </w:t>
      </w:r>
      <w:r>
        <w:rPr>
          <w:rFonts w:ascii="Verdana" w:hAnsi="Verdana" w:cs="Verdana"/>
          <w:b/>
          <w:bCs/>
          <w:i/>
          <w:iCs/>
          <w:spacing w:val="8"/>
          <w:sz w:val="21"/>
          <w:szCs w:val="21"/>
          <w:lang w:val="es-ES" w:eastAsia="es-ES"/>
        </w:rPr>
        <w:t xml:space="preserve">DTE 2016-1153, </w:t>
      </w:r>
      <w:r>
        <w:rPr>
          <w:rFonts w:ascii="Verdana" w:hAnsi="Verdana" w:cs="Verdana"/>
          <w:i/>
          <w:iCs/>
          <w:spacing w:val="8"/>
          <w:sz w:val="21"/>
          <w:szCs w:val="21"/>
          <w:lang w:val="es-ES" w:eastAsia="es-ES"/>
        </w:rPr>
        <w:t>todas las recomendaciones contenidas en el oficio dicho, el cual forma parte integral de este acuerdo.</w:t>
      </w:r>
    </w:p>
    <w:p w:rsidR="007C074A" w:rsidRDefault="00DA3938">
      <w:pPr>
        <w:numPr>
          <w:ilvl w:val="0"/>
          <w:numId w:val="10"/>
        </w:numPr>
        <w:kinsoku w:val="0"/>
        <w:overflowPunct w:val="0"/>
        <w:autoSpaceDE/>
        <w:autoSpaceDN/>
        <w:adjustRightInd/>
        <w:spacing w:line="301"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2016, así como el correspondiente Manual para la Evaluación de la Calidad para dicho período.</w:t>
      </w:r>
    </w:p>
    <w:p w:rsidR="007C074A" w:rsidRDefault="00DA3938">
      <w:pPr>
        <w:numPr>
          <w:ilvl w:val="0"/>
          <w:numId w:val="10"/>
        </w:numPr>
        <w:kinsoku w:val="0"/>
        <w:overflowPunct w:val="0"/>
        <w:autoSpaceDE/>
        <w:autoSpaceDN/>
        <w:adjustRightInd/>
        <w:spacing w:before="8" w:line="303" w:lineRule="exact"/>
        <w:ind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7C074A" w:rsidRDefault="007C074A">
      <w:pPr>
        <w:widowControl/>
        <w:rPr>
          <w:sz w:val="24"/>
          <w:szCs w:val="24"/>
        </w:rPr>
        <w:sectPr w:rsidR="007C074A">
          <w:pgSz w:w="12293" w:h="15778"/>
          <w:pgMar w:top="1940" w:right="1966" w:bottom="262" w:left="1587" w:header="720" w:footer="720" w:gutter="0"/>
          <w:cols w:space="720"/>
          <w:noEndnote/>
        </w:sectPr>
      </w:pPr>
    </w:p>
    <w:p w:rsidR="007C074A" w:rsidRDefault="00DA3938">
      <w:pPr>
        <w:numPr>
          <w:ilvl w:val="0"/>
          <w:numId w:val="11"/>
        </w:numPr>
        <w:kinsoku w:val="0"/>
        <w:overflowPunct w:val="0"/>
        <w:autoSpaceDE/>
        <w:autoSpaceDN/>
        <w:adjustRightInd/>
        <w:spacing w:before="9" w:line="301"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Sra. Olga Barran tes Arias, Representante de los Usuarios en la Junta Directiva del Consejo(sic) se transporte Público.</w:t>
      </w:r>
    </w:p>
    <w:p w:rsidR="007C074A" w:rsidRDefault="00DA3938">
      <w:pPr>
        <w:numPr>
          <w:ilvl w:val="0"/>
          <w:numId w:val="11"/>
        </w:numPr>
        <w:kinsoku w:val="0"/>
        <w:overflowPunct w:val="0"/>
        <w:autoSpaceDE/>
        <w:autoSpaceDN/>
        <w:adjustRightInd/>
        <w:spacing w:line="300"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7C074A" w:rsidRDefault="00DA3938">
      <w:pPr>
        <w:numPr>
          <w:ilvl w:val="0"/>
          <w:numId w:val="11"/>
        </w:numPr>
        <w:kinsoku w:val="0"/>
        <w:overflowPunct w:val="0"/>
        <w:autoSpaceDE/>
        <w:autoSpaceDN/>
        <w:adjustRightInd/>
        <w:spacing w:line="301"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los Habitantes.</w:t>
      </w:r>
    </w:p>
    <w:p w:rsidR="007C074A" w:rsidRDefault="00DA3938">
      <w:pPr>
        <w:numPr>
          <w:ilvl w:val="0"/>
          <w:numId w:val="11"/>
        </w:numPr>
        <w:kinsoku w:val="0"/>
        <w:overflowPunct w:val="0"/>
        <w:autoSpaceDE/>
        <w:autoSpaceDN/>
        <w:adjustRightInd/>
        <w:spacing w:before="1" w:line="301" w:lineRule="exact"/>
        <w:ind w:right="504"/>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7C074A" w:rsidRDefault="00DA3938">
      <w:pPr>
        <w:numPr>
          <w:ilvl w:val="0"/>
          <w:numId w:val="11"/>
        </w:numPr>
        <w:kinsoku w:val="0"/>
        <w:overflowPunct w:val="0"/>
        <w:autoSpaceDE/>
        <w:autoSpaceDN/>
        <w:adjustRightInd/>
        <w:spacing w:line="299"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7C074A" w:rsidRDefault="00DA3938">
      <w:pPr>
        <w:numPr>
          <w:ilvl w:val="0"/>
          <w:numId w:val="11"/>
        </w:numPr>
        <w:kinsoku w:val="0"/>
        <w:overflowPunct w:val="0"/>
        <w:autoSpaceDE/>
        <w:autoSpaceDN/>
        <w:adjustRightInd/>
        <w:spacing w:before="5" w:line="301"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7C074A" w:rsidRDefault="00DA3938">
      <w:pPr>
        <w:numPr>
          <w:ilvl w:val="0"/>
          <w:numId w:val="11"/>
        </w:numPr>
        <w:kinsoku w:val="0"/>
        <w:overflowPunct w:val="0"/>
        <w:autoSpaceDE/>
        <w:autoSpaceDN/>
        <w:adjustRightInd/>
        <w:spacing w:line="299"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7C074A" w:rsidRDefault="00DA3938">
      <w:pPr>
        <w:numPr>
          <w:ilvl w:val="0"/>
          <w:numId w:val="11"/>
        </w:numPr>
        <w:kinsoku w:val="0"/>
        <w:overflowPunct w:val="0"/>
        <w:autoSpaceDE/>
        <w:autoSpaceDN/>
        <w:adjustRightInd/>
        <w:spacing w:line="300"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7C074A" w:rsidRDefault="00DA3938">
      <w:pPr>
        <w:numPr>
          <w:ilvl w:val="0"/>
          <w:numId w:val="12"/>
        </w:numPr>
        <w:kinsoku w:val="0"/>
        <w:overflowPunct w:val="0"/>
        <w:autoSpaceDE/>
        <w:autoSpaceDN/>
        <w:adjustRightInd/>
        <w:spacing w:before="301" w:line="299" w:lineRule="exact"/>
        <w:ind w:right="504"/>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ponla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7C074A" w:rsidRDefault="00DA3938">
      <w:pPr>
        <w:numPr>
          <w:ilvl w:val="0"/>
          <w:numId w:val="12"/>
        </w:numPr>
        <w:kinsoku w:val="0"/>
        <w:overflowPunct w:val="0"/>
        <w:autoSpaceDE/>
        <w:autoSpaceDN/>
        <w:adjustRightInd/>
        <w:spacing w:line="298" w:lineRule="exact"/>
        <w:ind w:right="504"/>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Disponer el reconocimiento del costo del estudio establecido en las </w:t>
      </w:r>
      <w:r>
        <w:rPr>
          <w:rFonts w:ascii="Verdana" w:hAnsi="Verdana" w:cs="Verdana"/>
          <w:b/>
          <w:bCs/>
          <w:i/>
          <w:iCs/>
          <w:spacing w:val="3"/>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3"/>
          <w:sz w:val="22"/>
          <w:szCs w:val="22"/>
          <w:lang w:val="es-ES" w:eastAsia="es-ES"/>
        </w:rPr>
        <w:t>vía tar</w:t>
      </w:r>
      <w:r w:rsidR="005C74FF">
        <w:rPr>
          <w:rFonts w:ascii="Verdana" w:hAnsi="Verdana" w:cs="Verdana"/>
          <w:i/>
          <w:iCs/>
          <w:spacing w:val="3"/>
          <w:sz w:val="22"/>
          <w:szCs w:val="22"/>
          <w:lang w:val="es-ES" w:eastAsia="es-ES"/>
        </w:rPr>
        <w:t>i</w:t>
      </w:r>
      <w:r>
        <w:rPr>
          <w:rFonts w:ascii="Verdana" w:hAnsi="Verdana" w:cs="Verdana"/>
          <w:i/>
          <w:iCs/>
          <w:spacing w:val="3"/>
          <w:sz w:val="22"/>
          <w:szCs w:val="22"/>
          <w:lang w:val="es-ES" w:eastAsia="es-ES"/>
        </w:rPr>
        <w:t>faria, en relación con la contratación de organismos de inspección acreditados ante la ECA por parte de los concesionarios y los permisionarios para, el cumplimiento de dicho estudio.</w:t>
      </w:r>
    </w:p>
    <w:p w:rsidR="007C074A" w:rsidRDefault="00DA3938">
      <w:pPr>
        <w:numPr>
          <w:ilvl w:val="0"/>
          <w:numId w:val="12"/>
        </w:numPr>
        <w:kinsoku w:val="0"/>
        <w:overflowPunct w:val="0"/>
        <w:autoSpaceDE/>
        <w:autoSpaceDN/>
        <w:adjustRightInd/>
        <w:spacing w:before="41" w:line="301" w:lineRule="exact"/>
        <w:ind w:right="504"/>
        <w:jc w:val="both"/>
        <w:textAlignment w:val="baseline"/>
        <w:rPr>
          <w:rFonts w:ascii="Verdana" w:hAnsi="Verdana" w:cs="Verdana"/>
          <w:i/>
          <w:iCs/>
          <w:spacing w:val="8"/>
          <w:sz w:val="22"/>
          <w:szCs w:val="22"/>
          <w:lang w:val="es-ES" w:eastAsia="es-ES"/>
        </w:rPr>
      </w:pPr>
      <w:r>
        <w:rPr>
          <w:rFonts w:ascii="Verdana" w:hAnsi="Verdana" w:cs="Verdana"/>
          <w:i/>
          <w:iCs/>
          <w:spacing w:val="8"/>
          <w:sz w:val="22"/>
          <w:szCs w:val="22"/>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w:t>
      </w:r>
    </w:p>
    <w:p w:rsidR="007C074A" w:rsidRDefault="007C074A">
      <w:pPr>
        <w:widowControl/>
        <w:rPr>
          <w:sz w:val="24"/>
          <w:szCs w:val="24"/>
        </w:rPr>
        <w:sectPr w:rsidR="007C074A">
          <w:pgSz w:w="12298" w:h="15763"/>
          <w:pgMar w:top="2120" w:right="1645" w:bottom="171" w:left="1913" w:header="720" w:footer="720" w:gutter="0"/>
          <w:cols w:space="720"/>
          <w:noEndnote/>
        </w:sectPr>
      </w:pPr>
    </w:p>
    <w:p w:rsidR="007C074A" w:rsidRDefault="00DA3938">
      <w:pPr>
        <w:kinsoku w:val="0"/>
        <w:overflowPunct w:val="0"/>
        <w:autoSpaceDE/>
        <w:autoSpaceDN/>
        <w:adjustRightInd/>
        <w:spacing w:before="2" w:line="301" w:lineRule="exact"/>
        <w:ind w:left="288"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por la ECA, tal y como se expresa en el considerando sétimo del presente acuerdo. Asimismo, el reconocimiento del costo de dicho estudio, se hará considerando el arancel establecido por el Colegio Profesional que corresponda."...</w:t>
      </w:r>
    </w:p>
    <w:p w:rsidR="007C074A" w:rsidRDefault="00DA3938">
      <w:pPr>
        <w:kinsoku w:val="0"/>
        <w:overflowPunct w:val="0"/>
        <w:autoSpaceDE/>
        <w:autoSpaceDN/>
        <w:adjustRightInd/>
        <w:spacing w:before="298" w:line="304" w:lineRule="exact"/>
        <w:ind w:left="72" w:right="144"/>
        <w:jc w:val="both"/>
        <w:textAlignment w:val="baseline"/>
        <w:rPr>
          <w:rFonts w:ascii="Verdana" w:hAnsi="Verdana" w:cs="Verdana"/>
          <w:sz w:val="21"/>
          <w:szCs w:val="21"/>
          <w:lang w:val="es-ES" w:eastAsia="es-ES"/>
        </w:rPr>
      </w:pPr>
      <w:r>
        <w:rPr>
          <w:rFonts w:ascii="Verdana" w:hAnsi="Verdana" w:cs="Verdana"/>
          <w:b/>
          <w:bCs/>
          <w:sz w:val="25"/>
          <w:szCs w:val="25"/>
          <w:lang w:val="es-ES" w:eastAsia="es-ES"/>
        </w:rPr>
        <w:t xml:space="preserve">B.-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8.1 de la Sesión Ordinaria 45-2016 del 22 de Setiembre del 2016, </w:t>
      </w:r>
      <w:r>
        <w:rPr>
          <w:rFonts w:ascii="Verdana" w:hAnsi="Verdana" w:cs="Verdana"/>
          <w:sz w:val="21"/>
          <w:szCs w:val="21"/>
          <w:lang w:val="es-ES" w:eastAsia="es-ES"/>
        </w:rPr>
        <w:t xml:space="preserve">determinó: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256 al 261 del expediente administrativo)</w:t>
      </w:r>
    </w:p>
    <w:p w:rsidR="007C074A" w:rsidRDefault="00DA3938">
      <w:pPr>
        <w:kinsoku w:val="0"/>
        <w:overflowPunct w:val="0"/>
        <w:autoSpaceDE/>
        <w:autoSpaceDN/>
        <w:adjustRightInd/>
        <w:spacing w:before="290" w:line="305" w:lineRule="exact"/>
        <w:ind w:left="288" w:right="360"/>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7C074A" w:rsidRDefault="00DA3938">
      <w:pPr>
        <w:kinsoku w:val="0"/>
        <w:overflowPunct w:val="0"/>
        <w:autoSpaceDE/>
        <w:autoSpaceDN/>
        <w:adjustRightInd/>
        <w:spacing w:before="284" w:line="301" w:lineRule="exact"/>
        <w:ind w:left="360"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7C074A" w:rsidRDefault="00DA3938">
      <w:pPr>
        <w:tabs>
          <w:tab w:val="left" w:pos="864"/>
        </w:tabs>
        <w:kinsoku w:val="0"/>
        <w:overflowPunct w:val="0"/>
        <w:autoSpaceDE/>
        <w:autoSpaceDN/>
        <w:adjustRightInd/>
        <w:spacing w:before="306" w:line="301" w:lineRule="exact"/>
        <w:ind w:left="360" w:right="360"/>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 xml:space="preserve">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w:t>
      </w:r>
      <w:proofErr w:type="spellStart"/>
      <w:r>
        <w:rPr>
          <w:rFonts w:ascii="Verdana" w:hAnsi="Verdana" w:cs="Verdana"/>
          <w:i/>
          <w:iCs/>
          <w:sz w:val="21"/>
          <w:szCs w:val="21"/>
          <w:lang w:val="es-ES" w:eastAsia="es-ES"/>
        </w:rPr>
        <w:t>dé</w:t>
      </w:r>
      <w:proofErr w:type="spellEnd"/>
      <w:r>
        <w:rPr>
          <w:rFonts w:ascii="Verdana" w:hAnsi="Verdana" w:cs="Verdana"/>
          <w:i/>
          <w:iCs/>
          <w:sz w:val="21"/>
          <w:szCs w:val="21"/>
          <w:lang w:val="es-ES" w:eastAsia="es-ES"/>
        </w:rPr>
        <w:t xml:space="preserv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C074A" w:rsidRDefault="00DA3938" w:rsidP="005C74FF">
      <w:pPr>
        <w:tabs>
          <w:tab w:val="right" w:pos="8712"/>
        </w:tabs>
        <w:kinsoku w:val="0"/>
        <w:overflowPunct w:val="0"/>
        <w:autoSpaceDE/>
        <w:autoSpaceDN/>
        <w:adjustRightInd/>
        <w:spacing w:before="323" w:line="263" w:lineRule="exact"/>
        <w:ind w:left="72"/>
        <w:jc w:val="both"/>
        <w:textAlignment w:val="baseline"/>
        <w:rPr>
          <w:rFonts w:ascii="Verdana" w:hAnsi="Verdana" w:cs="Verdana"/>
          <w:b/>
          <w:bCs/>
          <w:sz w:val="21"/>
          <w:szCs w:val="21"/>
          <w:lang w:val="es-ES" w:eastAsia="es-ES"/>
        </w:rPr>
      </w:pPr>
      <w:r>
        <w:rPr>
          <w:rFonts w:ascii="Verdana" w:hAnsi="Verdana" w:cs="Verdana"/>
          <w:b/>
          <w:bCs/>
          <w:i/>
          <w:iCs/>
          <w:sz w:val="21"/>
          <w:szCs w:val="21"/>
          <w:lang w:val="es-ES" w:eastAsia="es-ES"/>
        </w:rPr>
        <w:t>C.</w:t>
      </w:r>
      <w:proofErr w:type="gramStart"/>
      <w:r>
        <w:rPr>
          <w:rFonts w:ascii="Verdana" w:hAnsi="Verdana" w:cs="Verdana"/>
          <w:b/>
          <w:bCs/>
          <w:i/>
          <w:iCs/>
          <w:sz w:val="21"/>
          <w:szCs w:val="21"/>
          <w:lang w:val="es-ES" w:eastAsia="es-ES"/>
        </w:rPr>
        <w:t>-</w:t>
      </w:r>
      <w:r w:rsidR="005C74FF">
        <w:rPr>
          <w:rFonts w:ascii="Verdana" w:hAnsi="Verdana" w:cs="Verdana"/>
          <w:b/>
          <w:bCs/>
          <w:i/>
          <w:iCs/>
          <w:sz w:val="21"/>
          <w:szCs w:val="21"/>
          <w:lang w:val="es-ES" w:eastAsia="es-ES"/>
        </w:rPr>
        <w:t xml:space="preserve"> </w:t>
      </w:r>
      <w:r w:rsidR="005C74FF">
        <w:rPr>
          <w:rFonts w:ascii="Verdana" w:hAnsi="Verdana" w:cs="Verdana"/>
          <w:sz w:val="21"/>
          <w:szCs w:val="21"/>
          <w:lang w:val="es-ES" w:eastAsia="es-ES"/>
        </w:rPr>
        <w:t xml:space="preserve"> </w:t>
      </w:r>
      <w:r>
        <w:rPr>
          <w:rFonts w:ascii="Verdana" w:hAnsi="Verdana" w:cs="Verdana"/>
          <w:sz w:val="21"/>
          <w:szCs w:val="21"/>
          <w:lang w:val="es-ES" w:eastAsia="es-ES"/>
        </w:rPr>
        <w:t>La</w:t>
      </w:r>
      <w:proofErr w:type="gramEnd"/>
      <w:r>
        <w:rPr>
          <w:rFonts w:ascii="Verdana" w:hAnsi="Verdana" w:cs="Verdana"/>
          <w:sz w:val="21"/>
          <w:szCs w:val="21"/>
          <w:lang w:val="es-ES" w:eastAsia="es-ES"/>
        </w:rPr>
        <w:t xml:space="preserve"> Junta Directiva del Consejo de Transporté Público, mediante el</w:t>
      </w:r>
      <w:r w:rsidR="005C74FF">
        <w:rPr>
          <w:rFonts w:ascii="Verdana" w:hAnsi="Verdana" w:cs="Verdana"/>
          <w:sz w:val="21"/>
          <w:szCs w:val="21"/>
          <w:lang w:val="es-ES" w:eastAsia="es-ES"/>
        </w:rPr>
        <w:t xml:space="preserve"> </w:t>
      </w:r>
      <w:r>
        <w:rPr>
          <w:rFonts w:ascii="Verdana" w:hAnsi="Verdana" w:cs="Verdana"/>
          <w:sz w:val="21"/>
          <w:szCs w:val="21"/>
          <w:lang w:val="es-ES" w:eastAsia="es-ES"/>
        </w:rPr>
        <w:t xml:space="preserve">acto impugnado el </w:t>
      </w:r>
      <w:r>
        <w:rPr>
          <w:rFonts w:ascii="Verdana" w:hAnsi="Verdana" w:cs="Verdana"/>
          <w:b/>
          <w:bCs/>
          <w:sz w:val="21"/>
          <w:szCs w:val="21"/>
          <w:lang w:val="es-ES" w:eastAsia="es-ES"/>
        </w:rPr>
        <w:t xml:space="preserve">acuerdo 7.18 de la Sesión Ordinaria 23-2017 del 07 de Junio del 2017, </w:t>
      </w:r>
      <w:r>
        <w:rPr>
          <w:rFonts w:ascii="Verdana" w:hAnsi="Verdana" w:cs="Verdana"/>
          <w:sz w:val="21"/>
          <w:szCs w:val="21"/>
          <w:lang w:val="es-ES" w:eastAsia="es-ES"/>
        </w:rPr>
        <w:t xml:space="preserve">conoce el informe de la Dirección Técnica el </w:t>
      </w:r>
      <w:r>
        <w:rPr>
          <w:rFonts w:ascii="Verdana" w:hAnsi="Verdana" w:cs="Verdana"/>
          <w:b/>
          <w:bCs/>
          <w:sz w:val="21"/>
          <w:szCs w:val="21"/>
          <w:lang w:val="es-ES" w:eastAsia="es-ES"/>
        </w:rPr>
        <w:t>DTE</w:t>
      </w:r>
    </w:p>
    <w:p w:rsidR="007C074A" w:rsidRDefault="007C074A">
      <w:pPr>
        <w:widowControl/>
        <w:rPr>
          <w:sz w:val="24"/>
          <w:szCs w:val="24"/>
        </w:rPr>
        <w:sectPr w:rsidR="007C074A">
          <w:pgSz w:w="12298" w:h="15763"/>
          <w:pgMar w:top="1880" w:right="1953" w:bottom="287" w:left="1603" w:header="720" w:footer="720" w:gutter="0"/>
          <w:cols w:space="720"/>
          <w:noEndnote/>
        </w:sectPr>
      </w:pPr>
    </w:p>
    <w:p w:rsidR="007C074A" w:rsidRDefault="00DA3938">
      <w:pPr>
        <w:kinsoku w:val="0"/>
        <w:overflowPunct w:val="0"/>
        <w:autoSpaceDE/>
        <w:autoSpaceDN/>
        <w:adjustRightInd/>
        <w:spacing w:line="297"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2017-0317, </w:t>
      </w:r>
      <w:r>
        <w:rPr>
          <w:rFonts w:ascii="Verdana" w:hAnsi="Verdana" w:cs="Verdana"/>
          <w:sz w:val="21"/>
          <w:szCs w:val="21"/>
          <w:lang w:val="es-ES" w:eastAsia="es-ES"/>
        </w:rPr>
        <w:t xml:space="preserve">y determina lo siguiente: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59 y 60 del expediente administrativo)</w:t>
      </w:r>
    </w:p>
    <w:p w:rsidR="007C074A" w:rsidRDefault="00DA3938">
      <w:pPr>
        <w:kinsoku w:val="0"/>
        <w:overflowPunct w:val="0"/>
        <w:autoSpaceDE/>
        <w:autoSpaceDN/>
        <w:adjustRightInd/>
        <w:spacing w:before="583" w:line="306" w:lineRule="exact"/>
        <w:ind w:left="432" w:right="360"/>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7C074A" w:rsidRDefault="00DA3938">
      <w:pPr>
        <w:numPr>
          <w:ilvl w:val="0"/>
          <w:numId w:val="13"/>
        </w:numPr>
        <w:kinsoku w:val="0"/>
        <w:overflowPunct w:val="0"/>
        <w:autoSpaceDE/>
        <w:autoSpaceDN/>
        <w:adjustRightInd/>
        <w:spacing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C074A" w:rsidRDefault="00DA3938">
      <w:pPr>
        <w:numPr>
          <w:ilvl w:val="0"/>
          <w:numId w:val="13"/>
        </w:numPr>
        <w:kinsoku w:val="0"/>
        <w:overflowPunct w:val="0"/>
        <w:autoSpaceDE/>
        <w:autoSpaceDN/>
        <w:adjustRightInd/>
        <w:spacing w:before="4"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7C074A" w:rsidRDefault="00DA3938">
      <w:pPr>
        <w:numPr>
          <w:ilvl w:val="0"/>
          <w:numId w:val="13"/>
        </w:numPr>
        <w:kinsoku w:val="0"/>
        <w:overflowPunct w:val="0"/>
        <w:autoSpaceDE/>
        <w:autoSpaceDN/>
        <w:adjustRightInd/>
        <w:spacing w:before="9"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7C074A" w:rsidRDefault="00DA3938">
      <w:pPr>
        <w:numPr>
          <w:ilvl w:val="0"/>
          <w:numId w:val="13"/>
        </w:numPr>
        <w:kinsoku w:val="0"/>
        <w:overflowPunct w:val="0"/>
        <w:autoSpaceDE/>
        <w:autoSpaceDN/>
        <w:adjustRightInd/>
        <w:spacing w:line="299" w:lineRule="exact"/>
        <w:ind w:right="360"/>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7C074A" w:rsidRDefault="00DA3938">
      <w:pPr>
        <w:numPr>
          <w:ilvl w:val="0"/>
          <w:numId w:val="13"/>
        </w:numPr>
        <w:kinsoku w:val="0"/>
        <w:overflowPunct w:val="0"/>
        <w:autoSpaceDE/>
        <w:autoSpaceDN/>
        <w:adjustRightInd/>
        <w:spacing w:before="65"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 inicio del proceso de evaluación de la conformidad, con una antelación de </w:t>
      </w:r>
      <w:r>
        <w:rPr>
          <w:rFonts w:ascii="Verdana" w:hAnsi="Verdana" w:cs="Verdana"/>
          <w:b/>
          <w:bCs/>
          <w:i/>
          <w:iCs/>
          <w:sz w:val="21"/>
          <w:szCs w:val="21"/>
          <w:u w:val="single"/>
          <w:lang w:val="es-ES" w:eastAsia="es-ES"/>
        </w:rPr>
        <w:t>diez días hábiles</w:t>
      </w:r>
      <w:r>
        <w:rPr>
          <w:rFonts w:ascii="Verdana" w:hAnsi="Verdana" w:cs="Verdana"/>
          <w:i/>
          <w:iCs/>
          <w:sz w:val="21"/>
          <w:szCs w:val="21"/>
          <w:lang w:val="es-ES" w:eastAsia="es-ES"/>
        </w:rPr>
        <w:t xml:space="preserve"> previo al inicio del estudio. La evaluación indicada, corresponde al año 2017. Por ende, la labor de recolección y</w:t>
      </w:r>
    </w:p>
    <w:p w:rsidR="007C074A" w:rsidRDefault="007C074A">
      <w:pPr>
        <w:widowControl/>
        <w:rPr>
          <w:sz w:val="24"/>
          <w:szCs w:val="24"/>
        </w:rPr>
        <w:sectPr w:rsidR="007C074A">
          <w:pgSz w:w="12288" w:h="15826"/>
          <w:pgMar w:top="2180" w:right="1792" w:bottom="173" w:left="1754" w:header="720" w:footer="720" w:gutter="0"/>
          <w:cols w:space="720"/>
          <w:noEndnote/>
        </w:sectPr>
      </w:pPr>
    </w:p>
    <w:p w:rsidR="007C074A" w:rsidRDefault="00DA3938">
      <w:pPr>
        <w:kinsoku w:val="0"/>
        <w:overflowPunct w:val="0"/>
        <w:autoSpaceDE/>
        <w:autoSpaceDN/>
        <w:adjustRightInd/>
        <w:spacing w:line="296" w:lineRule="exact"/>
        <w:ind w:left="72" w:right="72"/>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lastRenderedPageBreak/>
        <w:t xml:space="preserve">procesamiento de la información necesaria para la realización del informe de evaluación de la calidad del servicio de transporte público, para el presente periodo, </w:t>
      </w:r>
      <w:r>
        <w:rPr>
          <w:rFonts w:ascii="Verdana" w:hAnsi="Verdana" w:cs="Verdana"/>
          <w:b/>
          <w:bCs/>
          <w:i/>
          <w:iCs/>
          <w:sz w:val="21"/>
          <w:szCs w:val="21"/>
          <w:u w:val="single"/>
          <w:lang w:val="es-ES" w:eastAsia="es-ES"/>
        </w:rPr>
        <w:t xml:space="preserve">se debe muestrear antes del 31 de </w:t>
      </w:r>
      <w:proofErr w:type="gramStart"/>
      <w:r>
        <w:rPr>
          <w:rFonts w:ascii="Verdana" w:hAnsi="Verdana" w:cs="Verdana"/>
          <w:b/>
          <w:bCs/>
          <w:i/>
          <w:iCs/>
          <w:sz w:val="21"/>
          <w:szCs w:val="21"/>
          <w:u w:val="single"/>
          <w:lang w:val="es-ES" w:eastAsia="es-ES"/>
        </w:rPr>
        <w:t>Diciembre</w:t>
      </w:r>
      <w:proofErr w:type="gramEnd"/>
      <w:r>
        <w:rPr>
          <w:rFonts w:ascii="Verdana" w:hAnsi="Verdana" w:cs="Verdana"/>
          <w:b/>
          <w:bCs/>
          <w:i/>
          <w:iCs/>
          <w:sz w:val="21"/>
          <w:szCs w:val="21"/>
          <w:u w:val="single"/>
          <w:lang w:val="es-ES" w:eastAsia="es-ES"/>
        </w:rPr>
        <w:t xml:space="preserve"> del </w:t>
      </w:r>
      <w:r>
        <w:rPr>
          <w:rFonts w:ascii="Verdana" w:hAnsi="Verdana" w:cs="Verdana"/>
          <w:b/>
          <w:bCs/>
          <w:i/>
          <w:iCs/>
          <w:sz w:val="21"/>
          <w:szCs w:val="21"/>
          <w:lang w:val="es-ES" w:eastAsia="es-ES"/>
        </w:rPr>
        <w:t>2017.</w:t>
      </w:r>
    </w:p>
    <w:p w:rsidR="007C074A" w:rsidRDefault="00DA3938">
      <w:pPr>
        <w:kinsoku w:val="0"/>
        <w:overflowPunct w:val="0"/>
        <w:autoSpaceDE/>
        <w:autoSpaceDN/>
        <w:adjustRightInd/>
        <w:spacing w:before="75" w:line="298"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v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7C074A" w:rsidRDefault="00DA3938">
      <w:pPr>
        <w:kinsoku w:val="0"/>
        <w:overflowPunct w:val="0"/>
        <w:autoSpaceDE/>
        <w:autoSpaceDN/>
        <w:adjustRightInd/>
        <w:spacing w:before="291" w:line="299" w:lineRule="exact"/>
        <w:ind w:left="1152"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Solicitud formal debidamente motivada de la dispensa requerida, firmada por el representante legal de la compañía prestataria, acompañada de la personería jurídica de la empresa concesionaria y/o permisionaria.</w:t>
      </w:r>
    </w:p>
    <w:p w:rsidR="007C074A" w:rsidRDefault="00DA3938">
      <w:pPr>
        <w:numPr>
          <w:ilvl w:val="0"/>
          <w:numId w:val="14"/>
        </w:numPr>
        <w:kinsoku w:val="0"/>
        <w:overflowPunct w:val="0"/>
        <w:autoSpaceDE/>
        <w:autoSpaceDN/>
        <w:adjustRightInd/>
        <w:spacing w:line="296" w:lineRule="exact"/>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7C074A" w:rsidRDefault="00DA3938">
      <w:pPr>
        <w:numPr>
          <w:ilvl w:val="0"/>
          <w:numId w:val="15"/>
        </w:numPr>
        <w:kinsoku w:val="0"/>
        <w:overflowPunct w:val="0"/>
        <w:autoSpaceDE/>
        <w:autoSpaceDN/>
        <w:adjustRightInd/>
        <w:spacing w:line="306" w:lineRule="exact"/>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7C074A" w:rsidRDefault="00DA3938">
      <w:pPr>
        <w:kinsoku w:val="0"/>
        <w:overflowPunct w:val="0"/>
        <w:autoSpaceDE/>
        <w:autoSpaceDN/>
        <w:adjustRightInd/>
        <w:spacing w:before="315" w:after="893" w:line="299" w:lineRule="exact"/>
        <w:ind w:lef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7C074A" w:rsidRDefault="007C074A">
      <w:pPr>
        <w:widowControl/>
        <w:rPr>
          <w:sz w:val="24"/>
          <w:szCs w:val="24"/>
        </w:rPr>
        <w:sectPr w:rsidR="007C074A">
          <w:pgSz w:w="12288" w:h="15826"/>
          <w:pgMar w:top="1920" w:right="2289" w:bottom="290" w:left="1939" w:header="720" w:footer="720" w:gutter="0"/>
          <w:cols w:space="720"/>
          <w:noEndnote/>
        </w:sectPr>
      </w:pPr>
    </w:p>
    <w:p w:rsidR="007C074A" w:rsidRDefault="007C074A">
      <w:pPr>
        <w:widowControl/>
        <w:rPr>
          <w:sz w:val="24"/>
          <w:szCs w:val="24"/>
        </w:rPr>
        <w:sectPr w:rsidR="007C074A">
          <w:type w:val="continuous"/>
          <w:pgSz w:w="12288" w:h="15826"/>
          <w:pgMar w:top="1920" w:right="1915" w:bottom="290" w:left="7493" w:header="720" w:footer="720" w:gutter="0"/>
          <w:cols w:space="720"/>
          <w:noEndnote/>
        </w:sectPr>
      </w:pPr>
    </w:p>
    <w:p w:rsidR="007C074A" w:rsidRDefault="00DA3938">
      <w:pPr>
        <w:kinsoku w:val="0"/>
        <w:overflowPunct w:val="0"/>
        <w:autoSpaceDE/>
        <w:autoSpaceDN/>
        <w:adjustRightInd/>
        <w:spacing w:before="11" w:line="301" w:lineRule="exact"/>
        <w:ind w:left="360"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C074A" w:rsidRDefault="00DA3938">
      <w:pPr>
        <w:kinsoku w:val="0"/>
        <w:overflowPunct w:val="0"/>
        <w:autoSpaceDE/>
        <w:autoSpaceDN/>
        <w:adjustRightInd/>
        <w:spacing w:before="300" w:line="301" w:lineRule="exact"/>
        <w:ind w:left="360" w:right="360"/>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21"/>
          <w:szCs w:val="21"/>
          <w:u w:val="single"/>
          <w:lang w:val="es-ES" w:eastAsia="es-ES"/>
        </w:rPr>
        <w:t>sin excepción alguna,</w:t>
      </w:r>
      <w:r>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7C074A" w:rsidRDefault="00DA3938" w:rsidP="005C74FF">
      <w:pPr>
        <w:tabs>
          <w:tab w:val="right" w:pos="8712"/>
        </w:tabs>
        <w:kinsoku w:val="0"/>
        <w:overflowPunct w:val="0"/>
        <w:autoSpaceDE/>
        <w:autoSpaceDN/>
        <w:adjustRightInd/>
        <w:spacing w:before="333" w:line="263" w:lineRule="exact"/>
        <w:jc w:val="both"/>
        <w:textAlignment w:val="baseline"/>
        <w:rPr>
          <w:rFonts w:ascii="Verdana" w:hAnsi="Verdana" w:cs="Verdana"/>
          <w:spacing w:val="11"/>
          <w:sz w:val="21"/>
          <w:szCs w:val="21"/>
          <w:lang w:val="es-ES" w:eastAsia="es-ES"/>
        </w:rPr>
      </w:pPr>
      <w:r>
        <w:rPr>
          <w:rFonts w:ascii="Verdana" w:hAnsi="Verdana" w:cs="Verdana"/>
          <w:b/>
          <w:bCs/>
          <w:i/>
          <w:iCs/>
          <w:sz w:val="21"/>
          <w:szCs w:val="21"/>
          <w:lang w:val="es-ES" w:eastAsia="es-ES"/>
        </w:rPr>
        <w:t>D.</w:t>
      </w:r>
      <w:proofErr w:type="gramStart"/>
      <w:r>
        <w:rPr>
          <w:rFonts w:ascii="Verdana" w:hAnsi="Verdana" w:cs="Verdana"/>
          <w:b/>
          <w:bCs/>
          <w:i/>
          <w:iCs/>
          <w:sz w:val="21"/>
          <w:szCs w:val="21"/>
          <w:lang w:val="es-ES" w:eastAsia="es-ES"/>
        </w:rPr>
        <w:t>-</w:t>
      </w:r>
      <w:r w:rsidR="005C74FF">
        <w:rPr>
          <w:rFonts w:ascii="Verdana" w:hAnsi="Verdana" w:cs="Verdana"/>
          <w:b/>
          <w:bCs/>
          <w:i/>
          <w:iCs/>
          <w:sz w:val="21"/>
          <w:szCs w:val="21"/>
          <w:lang w:val="es-ES" w:eastAsia="es-ES"/>
        </w:rPr>
        <w:t xml:space="preserve"> </w:t>
      </w:r>
      <w:r w:rsidR="005C74FF">
        <w:rPr>
          <w:rFonts w:ascii="Verdana" w:hAnsi="Verdana" w:cs="Verdana"/>
          <w:sz w:val="21"/>
          <w:szCs w:val="21"/>
          <w:lang w:val="es-ES" w:eastAsia="es-ES"/>
        </w:rPr>
        <w:t xml:space="preserve"> </w:t>
      </w:r>
      <w:r>
        <w:rPr>
          <w:rFonts w:ascii="Verdana" w:hAnsi="Verdana" w:cs="Verdana"/>
          <w:sz w:val="21"/>
          <w:szCs w:val="21"/>
          <w:lang w:val="es-ES" w:eastAsia="es-ES"/>
        </w:rPr>
        <w:t>La</w:t>
      </w:r>
      <w:proofErr w:type="gramEnd"/>
      <w:r>
        <w:rPr>
          <w:rFonts w:ascii="Verdana" w:hAnsi="Verdana" w:cs="Verdana"/>
          <w:sz w:val="21"/>
          <w:szCs w:val="21"/>
          <w:lang w:val="es-ES" w:eastAsia="es-ES"/>
        </w:rPr>
        <w:t xml:space="preserve"> recurrente </w:t>
      </w:r>
      <w:r>
        <w:rPr>
          <w:rFonts w:ascii="Verdana" w:hAnsi="Verdana" w:cs="Verdana"/>
          <w:b/>
          <w:bCs/>
          <w:sz w:val="21"/>
          <w:szCs w:val="21"/>
          <w:lang w:val="es-ES" w:eastAsia="es-ES"/>
        </w:rPr>
        <w:t>H</w:t>
      </w:r>
      <w:r w:rsidR="005C74FF">
        <w:rPr>
          <w:rFonts w:ascii="Verdana" w:hAnsi="Verdana" w:cs="Verdana"/>
          <w:b/>
          <w:bCs/>
          <w:sz w:val="21"/>
          <w:szCs w:val="21"/>
          <w:lang w:val="es-ES" w:eastAsia="es-ES"/>
        </w:rPr>
        <w:t>.M.C.S.A.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recurre el </w:t>
      </w:r>
      <w:r>
        <w:rPr>
          <w:rFonts w:ascii="Verdana" w:hAnsi="Verdana" w:cs="Verdana"/>
          <w:b/>
          <w:bCs/>
          <w:sz w:val="21"/>
          <w:szCs w:val="21"/>
          <w:lang w:val="es-ES" w:eastAsia="es-ES"/>
        </w:rPr>
        <w:t>acuerdo</w:t>
      </w:r>
      <w:r w:rsidR="005C74FF">
        <w:rPr>
          <w:rFonts w:ascii="Verdana" w:hAnsi="Verdana" w:cs="Verdana"/>
          <w:b/>
          <w:bCs/>
          <w:sz w:val="21"/>
          <w:szCs w:val="21"/>
          <w:lang w:val="es-ES" w:eastAsia="es-ES"/>
        </w:rPr>
        <w:t xml:space="preserve"> </w:t>
      </w:r>
      <w:r>
        <w:rPr>
          <w:rFonts w:ascii="Verdana" w:hAnsi="Verdana" w:cs="Verdana"/>
          <w:b/>
          <w:bCs/>
          <w:spacing w:val="20"/>
          <w:sz w:val="21"/>
          <w:szCs w:val="21"/>
          <w:lang w:val="es-ES" w:eastAsia="es-ES"/>
        </w:rPr>
        <w:t>7.18 de la Sesión Ordinaria 23-2017 del 07 de Junio del 2017,</w:t>
      </w:r>
      <w:r w:rsidR="005C74FF">
        <w:rPr>
          <w:rFonts w:ascii="Verdana" w:hAnsi="Verdana" w:cs="Verdana"/>
          <w:b/>
          <w:bCs/>
          <w:spacing w:val="20"/>
          <w:sz w:val="21"/>
          <w:szCs w:val="21"/>
          <w:lang w:val="es-ES" w:eastAsia="es-ES"/>
        </w:rPr>
        <w:t xml:space="preserve"> </w:t>
      </w:r>
      <w:r>
        <w:rPr>
          <w:rFonts w:ascii="Verdana" w:hAnsi="Verdana" w:cs="Verdana"/>
          <w:spacing w:val="11"/>
          <w:sz w:val="21"/>
          <w:szCs w:val="21"/>
          <w:lang w:val="es-ES" w:eastAsia="es-ES"/>
        </w:rPr>
        <w:t>mediante líbelo presentado el 15 de Junio del 2017, y en lo atinente al caso manifiesta:(Léanse folios del 26 vuelto al 56 del expediente administrativo)</w:t>
      </w:r>
    </w:p>
    <w:p w:rsidR="007C074A" w:rsidRDefault="00DA3938">
      <w:pPr>
        <w:kinsoku w:val="0"/>
        <w:overflowPunct w:val="0"/>
        <w:autoSpaceDE/>
        <w:autoSpaceDN/>
        <w:adjustRightInd/>
        <w:spacing w:line="299" w:lineRule="exact"/>
        <w:ind w:left="360" w:right="360"/>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7C074A" w:rsidRDefault="00DA3938">
      <w:pPr>
        <w:kinsoku w:val="0"/>
        <w:overflowPunct w:val="0"/>
        <w:autoSpaceDE/>
        <w:autoSpaceDN/>
        <w:adjustRightInd/>
        <w:spacing w:line="298" w:lineRule="exact"/>
        <w:ind w:left="360" w:right="360"/>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 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7C074A" w:rsidRDefault="00DA3938">
      <w:pPr>
        <w:kinsoku w:val="0"/>
        <w:overflowPunct w:val="0"/>
        <w:autoSpaceDE/>
        <w:autoSpaceDN/>
        <w:adjustRightInd/>
        <w:spacing w:before="32" w:line="301" w:lineRule="exact"/>
        <w:ind w:left="360" w:right="360"/>
        <w:jc w:val="both"/>
        <w:textAlignment w:val="baseline"/>
        <w:rPr>
          <w:rFonts w:ascii="Verdana" w:hAnsi="Verdana" w:cs="Verdana"/>
          <w:i/>
          <w:iCs/>
          <w:spacing w:val="12"/>
          <w:sz w:val="21"/>
          <w:szCs w:val="21"/>
          <w:lang w:val="es-ES" w:eastAsia="es-ES"/>
        </w:rPr>
      </w:pPr>
      <w:r>
        <w:rPr>
          <w:rFonts w:ascii="Verdana" w:hAnsi="Verdana" w:cs="Verdana"/>
          <w:i/>
          <w:iCs/>
          <w:spacing w:val="12"/>
          <w:sz w:val="21"/>
          <w:szCs w:val="21"/>
          <w:lang w:val="es-ES" w:eastAsia="es-ES"/>
        </w:rPr>
        <w:t>- 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7C074A" w:rsidRDefault="007C074A">
      <w:pPr>
        <w:widowControl/>
        <w:rPr>
          <w:sz w:val="24"/>
          <w:szCs w:val="24"/>
        </w:rPr>
        <w:sectPr w:rsidR="007C074A">
          <w:pgSz w:w="12322" w:h="15802"/>
          <w:pgMar w:top="2140" w:right="1843" w:bottom="181" w:left="1737" w:header="720" w:footer="720" w:gutter="0"/>
          <w:cols w:space="720"/>
          <w:noEndnote/>
        </w:sectPr>
      </w:pPr>
    </w:p>
    <w:p w:rsidR="007C074A" w:rsidRDefault="005C74FF" w:rsidP="005C74FF">
      <w:pPr>
        <w:kinsoku w:val="0"/>
        <w:overflowPunct w:val="0"/>
        <w:autoSpaceDE/>
        <w:autoSpaceDN/>
        <w:adjustRightInd/>
        <w:spacing w:line="299" w:lineRule="exact"/>
        <w:ind w:left="360" w:right="360"/>
        <w:jc w:val="both"/>
        <w:textAlignment w:val="baseline"/>
        <w:rPr>
          <w:rFonts w:ascii="Verdana" w:hAnsi="Verdana" w:cs="Verdana"/>
          <w:i/>
          <w:iCs/>
          <w:spacing w:val="11"/>
          <w:sz w:val="21"/>
          <w:szCs w:val="21"/>
          <w:lang w:val="es-ES" w:eastAsia="es-ES"/>
        </w:rPr>
      </w:pPr>
      <w:r>
        <w:rPr>
          <w:rFonts w:ascii="Verdana" w:hAnsi="Verdana" w:cs="Verdana"/>
          <w:i/>
          <w:iCs/>
          <w:spacing w:val="11"/>
          <w:sz w:val="21"/>
          <w:szCs w:val="21"/>
          <w:lang w:val="es-ES" w:eastAsia="es-ES"/>
        </w:rPr>
        <w:lastRenderedPageBreak/>
        <w:t xml:space="preserve">- </w:t>
      </w:r>
      <w:r w:rsidR="00DA3938">
        <w:rPr>
          <w:rFonts w:ascii="Verdana" w:hAnsi="Verdana" w:cs="Verdana"/>
          <w:i/>
          <w:iCs/>
          <w:spacing w:val="11"/>
          <w:sz w:val="21"/>
          <w:szCs w:val="21"/>
          <w:lang w:val="es-ES" w:eastAsia="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7C074A" w:rsidRDefault="00DA3938" w:rsidP="005C74FF">
      <w:pPr>
        <w:tabs>
          <w:tab w:val="right" w:pos="8640"/>
        </w:tabs>
        <w:kinsoku w:val="0"/>
        <w:overflowPunct w:val="0"/>
        <w:autoSpaceDE/>
        <w:autoSpaceDN/>
        <w:adjustRightInd/>
        <w:spacing w:before="327" w:line="292" w:lineRule="exact"/>
        <w:ind w:right="72"/>
        <w:jc w:val="both"/>
        <w:textAlignment w:val="baseline"/>
        <w:rPr>
          <w:rFonts w:ascii="Tahoma" w:hAnsi="Tahoma" w:cs="Tahoma"/>
          <w:spacing w:val="21"/>
          <w:sz w:val="22"/>
          <w:szCs w:val="22"/>
          <w:lang w:val="es-ES" w:eastAsia="es-ES"/>
        </w:rPr>
      </w:pPr>
      <w:r>
        <w:rPr>
          <w:rFonts w:ascii="Verdana" w:hAnsi="Verdana" w:cs="Verdana"/>
          <w:b/>
          <w:bCs/>
          <w:i/>
          <w:iCs/>
          <w:sz w:val="21"/>
          <w:szCs w:val="21"/>
          <w:lang w:val="es-ES" w:eastAsia="es-ES"/>
        </w:rPr>
        <w:t>E.</w:t>
      </w:r>
      <w:proofErr w:type="gramStart"/>
      <w:r>
        <w:rPr>
          <w:rFonts w:ascii="Verdana" w:hAnsi="Verdana" w:cs="Verdana"/>
          <w:b/>
          <w:bCs/>
          <w:i/>
          <w:iCs/>
          <w:sz w:val="21"/>
          <w:szCs w:val="21"/>
          <w:lang w:val="es-ES" w:eastAsia="es-ES"/>
        </w:rPr>
        <w:t>-</w:t>
      </w:r>
      <w:r w:rsidR="005C74FF">
        <w:rPr>
          <w:rFonts w:ascii="Verdana" w:hAnsi="Verdana" w:cs="Verdana"/>
          <w:b/>
          <w:bCs/>
          <w:i/>
          <w:iCs/>
          <w:sz w:val="21"/>
          <w:szCs w:val="21"/>
          <w:lang w:val="es-ES" w:eastAsia="es-ES"/>
        </w:rPr>
        <w:t xml:space="preserve"> </w:t>
      </w:r>
      <w:r w:rsidR="005C74FF">
        <w:rPr>
          <w:rFonts w:ascii="Tahoma" w:hAnsi="Tahoma" w:cs="Tahoma"/>
          <w:sz w:val="22"/>
          <w:szCs w:val="22"/>
          <w:lang w:val="es-ES" w:eastAsia="es-ES"/>
        </w:rPr>
        <w:t xml:space="preserve"> </w:t>
      </w:r>
      <w:r>
        <w:rPr>
          <w:rFonts w:ascii="Tahoma" w:hAnsi="Tahoma" w:cs="Tahoma"/>
          <w:sz w:val="22"/>
          <w:szCs w:val="22"/>
          <w:lang w:val="es-ES" w:eastAsia="es-ES"/>
        </w:rPr>
        <w:t>La</w:t>
      </w:r>
      <w:proofErr w:type="gramEnd"/>
      <w:r>
        <w:rPr>
          <w:rFonts w:ascii="Tahoma" w:hAnsi="Tahoma" w:cs="Tahoma"/>
          <w:sz w:val="22"/>
          <w:szCs w:val="22"/>
          <w:lang w:val="es-ES" w:eastAsia="es-ES"/>
        </w:rPr>
        <w:t xml:space="preserve"> Junta Directiva del Consejo de Transporte Público, mediante</w:t>
      </w:r>
      <w:r w:rsidR="005C74FF">
        <w:rPr>
          <w:rFonts w:ascii="Tahoma" w:hAnsi="Tahoma" w:cs="Tahoma"/>
          <w:sz w:val="22"/>
          <w:szCs w:val="22"/>
          <w:lang w:val="es-ES" w:eastAsia="es-ES"/>
        </w:rPr>
        <w:t xml:space="preserve"> </w:t>
      </w:r>
      <w:r>
        <w:rPr>
          <w:rFonts w:ascii="Tahoma" w:hAnsi="Tahoma" w:cs="Tahoma"/>
          <w:b/>
          <w:bCs/>
          <w:spacing w:val="21"/>
          <w:sz w:val="22"/>
          <w:szCs w:val="22"/>
          <w:lang w:val="es-ES" w:eastAsia="es-ES"/>
        </w:rPr>
        <w:t xml:space="preserve">acuerdo 7.6.11 de la Sesión Ordinaria 17-2018 de 3 de mayo de 2018, </w:t>
      </w:r>
      <w:r>
        <w:rPr>
          <w:rFonts w:ascii="Tahoma" w:hAnsi="Tahoma" w:cs="Tahoma"/>
          <w:spacing w:val="21"/>
          <w:sz w:val="22"/>
          <w:szCs w:val="22"/>
          <w:lang w:val="es-ES" w:eastAsia="es-ES"/>
        </w:rPr>
        <w:t xml:space="preserve">conoce y avala el informe de la Dirección de Asuntos Jurídicos dado mediante oficio </w:t>
      </w:r>
      <w:r>
        <w:rPr>
          <w:rFonts w:ascii="Verdana" w:hAnsi="Verdana" w:cs="Verdana"/>
          <w:b/>
          <w:bCs/>
          <w:i/>
          <w:iCs/>
          <w:spacing w:val="21"/>
          <w:sz w:val="21"/>
          <w:szCs w:val="21"/>
          <w:lang w:val="es-ES" w:eastAsia="es-ES"/>
        </w:rPr>
        <w:t>DA</w:t>
      </w:r>
      <w:r w:rsidR="005C74FF">
        <w:rPr>
          <w:rFonts w:ascii="Verdana" w:hAnsi="Verdana" w:cs="Verdana"/>
          <w:b/>
          <w:bCs/>
          <w:i/>
          <w:iCs/>
          <w:spacing w:val="21"/>
          <w:sz w:val="21"/>
          <w:szCs w:val="21"/>
          <w:lang w:val="es-ES" w:eastAsia="es-ES"/>
        </w:rPr>
        <w:t>J</w:t>
      </w:r>
      <w:r>
        <w:rPr>
          <w:rFonts w:ascii="Verdana" w:hAnsi="Verdana" w:cs="Verdana"/>
          <w:b/>
          <w:bCs/>
          <w:i/>
          <w:iCs/>
          <w:spacing w:val="21"/>
          <w:sz w:val="21"/>
          <w:szCs w:val="21"/>
          <w:lang w:val="es-ES" w:eastAsia="es-ES"/>
        </w:rPr>
        <w:t xml:space="preserve">- </w:t>
      </w:r>
      <w:r>
        <w:rPr>
          <w:rFonts w:ascii="Tahoma" w:hAnsi="Tahoma" w:cs="Tahoma"/>
          <w:b/>
          <w:bCs/>
          <w:spacing w:val="21"/>
          <w:sz w:val="22"/>
          <w:szCs w:val="22"/>
          <w:lang w:val="es-ES" w:eastAsia="es-ES"/>
        </w:rPr>
        <w:t xml:space="preserve">2018-000728 de 24 de abril de 2018, </w:t>
      </w:r>
      <w:r>
        <w:rPr>
          <w:rFonts w:ascii="Tahoma" w:hAnsi="Tahoma" w:cs="Tahoma"/>
          <w:spacing w:val="21"/>
          <w:sz w:val="22"/>
          <w:szCs w:val="22"/>
          <w:lang w:val="es-ES" w:eastAsia="es-ES"/>
        </w:rPr>
        <w:t>y rechaza el Recurso de Revocatoria presentado así como la incidencia de nulidad por improcedentes. (Léanse folios del 2 al 25 del expediente administrativo)</w:t>
      </w:r>
    </w:p>
    <w:p w:rsidR="007C074A" w:rsidRDefault="00DA3938">
      <w:pPr>
        <w:numPr>
          <w:ilvl w:val="0"/>
          <w:numId w:val="16"/>
        </w:numPr>
        <w:kinsoku w:val="0"/>
        <w:overflowPunct w:val="0"/>
        <w:autoSpaceDE/>
        <w:autoSpaceDN/>
        <w:adjustRightInd/>
        <w:spacing w:before="330" w:line="262" w:lineRule="exact"/>
        <w:ind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HECHOS NO PROBADOS:</w:t>
      </w:r>
    </w:p>
    <w:p w:rsidR="007C074A" w:rsidRPr="005C74FF" w:rsidRDefault="00DA3938" w:rsidP="005C74FF">
      <w:pPr>
        <w:kinsoku w:val="0"/>
        <w:overflowPunct w:val="0"/>
        <w:autoSpaceDE/>
        <w:autoSpaceDN/>
        <w:adjustRightInd/>
        <w:spacing w:before="148" w:line="251" w:lineRule="exact"/>
        <w:ind w:right="72"/>
        <w:jc w:val="both"/>
        <w:textAlignment w:val="baseline"/>
        <w:rPr>
          <w:rFonts w:ascii="Tahoma" w:hAnsi="Tahoma" w:cs="Tahoma"/>
          <w:spacing w:val="21"/>
          <w:sz w:val="22"/>
          <w:szCs w:val="22"/>
          <w:lang w:val="es-ES" w:eastAsia="es-ES"/>
        </w:rPr>
      </w:pPr>
      <w:r w:rsidRPr="005C74FF">
        <w:rPr>
          <w:rFonts w:ascii="Tahoma" w:hAnsi="Tahoma" w:cs="Tahoma"/>
          <w:spacing w:val="21"/>
          <w:sz w:val="22"/>
          <w:szCs w:val="22"/>
          <w:lang w:val="es-ES" w:eastAsia="es-ES"/>
        </w:rPr>
        <w:t>No se tiene como demostrado que la actuación objetada produzca algún daño o perjuicio; o alguna amenaza cierta o afectación real a los Derechos Subjetivos o</w:t>
      </w:r>
      <w:r w:rsidR="005C74FF">
        <w:rPr>
          <w:rFonts w:ascii="Tahoma" w:hAnsi="Tahoma" w:cs="Tahoma"/>
          <w:spacing w:val="21"/>
          <w:sz w:val="22"/>
          <w:szCs w:val="22"/>
          <w:lang w:val="es-ES" w:eastAsia="es-ES"/>
        </w:rPr>
        <w:t xml:space="preserve"> </w:t>
      </w:r>
      <w:r w:rsidRPr="005C74FF">
        <w:rPr>
          <w:rFonts w:ascii="Tahoma" w:hAnsi="Tahoma" w:cs="Tahoma"/>
          <w:spacing w:val="21"/>
          <w:sz w:val="22"/>
          <w:szCs w:val="22"/>
          <w:lang w:val="es-ES" w:eastAsia="es-ES"/>
        </w:rPr>
        <w:t>Intereses Legítimos de la Recurrente.</w:t>
      </w:r>
    </w:p>
    <w:p w:rsidR="007C074A" w:rsidRDefault="00DA3938">
      <w:pPr>
        <w:numPr>
          <w:ilvl w:val="0"/>
          <w:numId w:val="16"/>
        </w:numPr>
        <w:kinsoku w:val="0"/>
        <w:overflowPunct w:val="0"/>
        <w:autoSpaceDE/>
        <w:autoSpaceDN/>
        <w:adjustRightInd/>
        <w:spacing w:before="417" w:line="262" w:lineRule="exact"/>
        <w:ind w:right="72"/>
        <w:textAlignment w:val="baseline"/>
        <w:rPr>
          <w:rFonts w:ascii="Tahoma" w:hAnsi="Tahoma" w:cs="Tahoma"/>
          <w:b/>
          <w:bCs/>
          <w:spacing w:val="15"/>
          <w:sz w:val="22"/>
          <w:szCs w:val="22"/>
          <w:lang w:val="es-ES" w:eastAsia="es-ES"/>
        </w:rPr>
      </w:pPr>
      <w:r>
        <w:rPr>
          <w:rFonts w:ascii="Tahoma" w:hAnsi="Tahoma" w:cs="Tahoma"/>
          <w:b/>
          <w:bCs/>
          <w:spacing w:val="15"/>
          <w:sz w:val="22"/>
          <w:szCs w:val="22"/>
          <w:lang w:val="es-ES" w:eastAsia="es-ES"/>
        </w:rPr>
        <w:t>SOBRE EL FONDO DEL CASO:</w:t>
      </w:r>
    </w:p>
    <w:p w:rsidR="007C074A" w:rsidRDefault="00DA3938">
      <w:pPr>
        <w:kinsoku w:val="0"/>
        <w:overflowPunct w:val="0"/>
        <w:autoSpaceDE/>
        <w:autoSpaceDN/>
        <w:adjustRightInd/>
        <w:spacing w:before="323" w:line="292" w:lineRule="exact"/>
        <w:ind w:right="72"/>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adelante se define lo atinente a los puntos de objeción planteados en la especie. </w:t>
      </w:r>
      <w:r>
        <w:rPr>
          <w:rFonts w:ascii="Verdana" w:hAnsi="Verdana" w:cs="Verdana"/>
          <w:b/>
          <w:bCs/>
          <w:i/>
          <w:iCs/>
          <w:sz w:val="21"/>
          <w:szCs w:val="21"/>
          <w:lang w:val="es-ES" w:eastAsia="es-ES"/>
        </w:rPr>
        <w:t>veamos:</w:t>
      </w:r>
    </w:p>
    <w:p w:rsidR="007C074A" w:rsidRDefault="00DA3938">
      <w:pPr>
        <w:kinsoku w:val="0"/>
        <w:overflowPunct w:val="0"/>
        <w:autoSpaceDE/>
        <w:autoSpaceDN/>
        <w:adjustRightInd/>
        <w:spacing w:before="305" w:line="292" w:lineRule="exact"/>
        <w:ind w:right="72"/>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1.- CUESTIONAMIENTOS SOBRE LA INTEGRACIÓN DE LA COMISIÓN PERMANENTE DE REVISIÓN DEL MODELO Y DEL MANUAL DE CALIDAD:</w:t>
      </w:r>
    </w:p>
    <w:p w:rsidR="007C074A" w:rsidRDefault="00DA3938">
      <w:pPr>
        <w:kinsoku w:val="0"/>
        <w:overflowPunct w:val="0"/>
        <w:autoSpaceDE/>
        <w:autoSpaceDN/>
        <w:adjustRightInd/>
        <w:spacing w:before="304" w:line="302" w:lineRule="exact"/>
        <w:ind w:righ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La existencia y conformación general de la comisión en cuestión se consigna en el numeral 30 del </w:t>
      </w:r>
      <w:r>
        <w:rPr>
          <w:rFonts w:ascii="Tahoma" w:hAnsi="Tahoma" w:cs="Tahoma"/>
          <w:b/>
          <w:bCs/>
          <w:spacing w:val="17"/>
          <w:sz w:val="22"/>
          <w:szCs w:val="22"/>
          <w:lang w:val="es-ES" w:eastAsia="es-ES"/>
        </w:rPr>
        <w:t xml:space="preserve">Reglamento para la Evaluación y Calificación de la Calidad del Servicio Público de Transporte Remunerado de Personas </w:t>
      </w:r>
      <w:r>
        <w:rPr>
          <w:rFonts w:ascii="Verdana" w:hAnsi="Verdana" w:cs="Verdana"/>
          <w:b/>
          <w:bCs/>
          <w:i/>
          <w:iCs/>
          <w:spacing w:val="17"/>
          <w:sz w:val="21"/>
          <w:szCs w:val="21"/>
          <w:lang w:val="es-ES" w:eastAsia="es-ES"/>
        </w:rPr>
        <w:t xml:space="preserve">(No. 28833-MOPT), </w:t>
      </w:r>
      <w:r>
        <w:rPr>
          <w:rFonts w:ascii="Tahoma" w:hAnsi="Tahoma" w:cs="Tahoma"/>
          <w:spacing w:val="17"/>
          <w:sz w:val="22"/>
          <w:szCs w:val="22"/>
          <w:lang w:val="es-ES" w:eastAsia="es-ES"/>
        </w:rPr>
        <w:t>el cual señala:</w:t>
      </w:r>
    </w:p>
    <w:p w:rsidR="007C074A" w:rsidRDefault="00DA3938">
      <w:pPr>
        <w:kinsoku w:val="0"/>
        <w:overflowPunct w:val="0"/>
        <w:autoSpaceDE/>
        <w:autoSpaceDN/>
        <w:adjustRightInd/>
        <w:spacing w:before="288" w:after="533" w:line="303" w:lineRule="exact"/>
        <w:ind w:left="576" w:right="648"/>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Artículo </w:t>
      </w:r>
      <w:proofErr w:type="gramStart"/>
      <w:r>
        <w:rPr>
          <w:rFonts w:ascii="Tahoma" w:hAnsi="Tahoma" w:cs="Tahoma"/>
          <w:b/>
          <w:bCs/>
          <w:spacing w:val="10"/>
          <w:sz w:val="22"/>
          <w:szCs w:val="22"/>
          <w:lang w:val="es-ES" w:eastAsia="es-ES"/>
        </w:rPr>
        <w:t>30.—</w:t>
      </w:r>
      <w:proofErr w:type="gramEnd"/>
      <w:r>
        <w:rPr>
          <w:rFonts w:ascii="Tahoma" w:hAnsi="Tahoma" w:cs="Tahoma"/>
          <w:b/>
          <w:bCs/>
          <w:spacing w:val="10"/>
          <w:sz w:val="22"/>
          <w:szCs w:val="22"/>
          <w:lang w:val="es-ES" w:eastAsia="es-ES"/>
        </w:rPr>
        <w:t xml:space="preserve">Revisión del Modelo y del Manual. </w:t>
      </w:r>
      <w:r>
        <w:rPr>
          <w:rFonts w:ascii="Tahoma" w:hAnsi="Tahoma" w:cs="Tahoma"/>
          <w:spacing w:val="10"/>
          <w:sz w:val="22"/>
          <w:szCs w:val="22"/>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7C074A" w:rsidRDefault="007C074A">
      <w:pPr>
        <w:widowControl/>
        <w:rPr>
          <w:sz w:val="24"/>
          <w:szCs w:val="24"/>
        </w:rPr>
        <w:sectPr w:rsidR="007C074A">
          <w:pgSz w:w="12322" w:h="15802"/>
          <w:pgMar w:top="1920" w:right="1925" w:bottom="286" w:left="1641" w:header="720" w:footer="720" w:gutter="0"/>
          <w:cols w:space="720"/>
          <w:noEndnote/>
        </w:sectPr>
      </w:pPr>
    </w:p>
    <w:p w:rsidR="007C074A" w:rsidRDefault="00DA3938">
      <w:pPr>
        <w:tabs>
          <w:tab w:val="right" w:pos="2808"/>
        </w:tabs>
        <w:kinsoku w:val="0"/>
        <w:overflowPunct w:val="0"/>
        <w:autoSpaceDE/>
        <w:autoSpaceDN/>
        <w:adjustRightInd/>
        <w:spacing w:line="276" w:lineRule="exact"/>
        <w:textAlignment w:val="baseline"/>
        <w:rPr>
          <w:rFonts w:ascii="Tahoma" w:hAnsi="Tahoma" w:cs="Tahoma"/>
          <w:b/>
          <w:bCs/>
          <w:sz w:val="22"/>
          <w:szCs w:val="22"/>
          <w:lang w:val="es-ES" w:eastAsia="es-ES"/>
        </w:rPr>
      </w:pPr>
      <w:r>
        <w:rPr>
          <w:rFonts w:ascii="Garamond" w:hAnsi="Garamond" w:cs="Garamond"/>
          <w:i/>
          <w:iCs/>
          <w:sz w:val="21"/>
          <w:szCs w:val="21"/>
          <w:lang w:val="es-ES" w:eastAsia="es-ES"/>
        </w:rPr>
        <w:tab/>
      </w:r>
    </w:p>
    <w:p w:rsidR="007C074A" w:rsidRDefault="007C074A">
      <w:pPr>
        <w:widowControl/>
        <w:rPr>
          <w:sz w:val="24"/>
          <w:szCs w:val="24"/>
        </w:rPr>
        <w:sectPr w:rsidR="007C074A">
          <w:type w:val="continuous"/>
          <w:pgSz w:w="12322" w:h="15802"/>
          <w:pgMar w:top="1920" w:right="1925" w:bottom="286" w:left="7517" w:header="720" w:footer="720" w:gutter="0"/>
          <w:cols w:space="720"/>
          <w:noEndnote/>
        </w:sectPr>
      </w:pPr>
    </w:p>
    <w:p w:rsidR="007C074A" w:rsidRDefault="00DA3938">
      <w:pPr>
        <w:kinsoku w:val="0"/>
        <w:overflowPunct w:val="0"/>
        <w:autoSpaceDE/>
        <w:autoSpaceDN/>
        <w:adjustRightInd/>
        <w:spacing w:before="29" w:line="301" w:lineRule="exact"/>
        <w:ind w:left="648" w:right="648"/>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7C074A" w:rsidRDefault="00DA3938">
      <w:pPr>
        <w:kinsoku w:val="0"/>
        <w:overflowPunct w:val="0"/>
        <w:autoSpaceDE/>
        <w:autoSpaceDN/>
        <w:adjustRightInd/>
        <w:spacing w:before="262" w:line="301" w:lineRule="exact"/>
        <w:ind w:left="648" w:right="648"/>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7C074A" w:rsidRDefault="00DA3938">
      <w:pPr>
        <w:kinsoku w:val="0"/>
        <w:overflowPunct w:val="0"/>
        <w:autoSpaceDE/>
        <w:autoSpaceDN/>
        <w:adjustRightInd/>
        <w:spacing w:before="259" w:line="307" w:lineRule="exact"/>
        <w:ind w:left="64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7C074A" w:rsidRDefault="00DA3938">
      <w:pPr>
        <w:kinsoku w:val="0"/>
        <w:overflowPunct w:val="0"/>
        <w:autoSpaceDE/>
        <w:autoSpaceDN/>
        <w:adjustRightInd/>
        <w:spacing w:before="576" w:line="299"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Y en atención a dicho precepto normativo, el Consejo de Transporte Público, definió la integración de dicha comisión mediante su acuerdo no. </w:t>
      </w:r>
      <w:r>
        <w:rPr>
          <w:rFonts w:ascii="Tahoma" w:hAnsi="Tahoma" w:cs="Tahoma"/>
          <w:b/>
          <w:bCs/>
          <w:spacing w:val="18"/>
          <w:sz w:val="22"/>
          <w:szCs w:val="22"/>
          <w:lang w:val="es-ES" w:eastAsia="es-ES"/>
        </w:rPr>
        <w:t xml:space="preserve">8.2 de su sesión ordinaria no. 41-2016, del 24 de agosto del 2016, </w:t>
      </w:r>
      <w:r>
        <w:rPr>
          <w:rFonts w:ascii="Tahoma" w:hAnsi="Tahoma" w:cs="Tahoma"/>
          <w:spacing w:val="18"/>
          <w:sz w:val="22"/>
          <w:szCs w:val="22"/>
          <w:lang w:val="es-ES" w:eastAsia="es-ES"/>
        </w:rPr>
        <w:t>disponiendo:</w:t>
      </w:r>
    </w:p>
    <w:p w:rsidR="007C074A" w:rsidRDefault="00DA3938">
      <w:pPr>
        <w:kinsoku w:val="0"/>
        <w:overflowPunct w:val="0"/>
        <w:autoSpaceDE/>
        <w:autoSpaceDN/>
        <w:adjustRightInd/>
        <w:spacing w:before="300" w:line="296" w:lineRule="exact"/>
        <w:ind w:left="648" w:right="792"/>
        <w:jc w:val="both"/>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POR TANTO, SE ACUERDA por votación unánime de los presentes:</w:t>
      </w:r>
    </w:p>
    <w:p w:rsidR="007C074A" w:rsidRDefault="00DA3938">
      <w:pPr>
        <w:kinsoku w:val="0"/>
        <w:overflowPunct w:val="0"/>
        <w:autoSpaceDE/>
        <w:autoSpaceDN/>
        <w:adjustRightInd/>
        <w:spacing w:before="291" w:line="301" w:lineRule="exact"/>
        <w:ind w:left="648" w:right="79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1. Adicionar el artículo 7.12 de la Sesión Ordinaria 39-2016 e integrar dentro de la conformación de la </w:t>
      </w:r>
      <w:r>
        <w:rPr>
          <w:rFonts w:ascii="Tahoma" w:hAnsi="Tahoma" w:cs="Tahoma"/>
          <w:b/>
          <w:bCs/>
          <w:spacing w:val="11"/>
          <w:sz w:val="22"/>
          <w:szCs w:val="22"/>
          <w:lang w:val="es-ES" w:eastAsia="es-ES"/>
        </w:rPr>
        <w:t xml:space="preserve">Comisión encargada de la Revisión del Modelo y Manual de Calidad, </w:t>
      </w:r>
      <w:r>
        <w:rPr>
          <w:rFonts w:ascii="Tahoma" w:hAnsi="Tahoma" w:cs="Tahoma"/>
          <w:spacing w:val="11"/>
          <w:sz w:val="22"/>
          <w:szCs w:val="22"/>
          <w:lang w:val="es-ES" w:eastAsia="es-ES"/>
        </w:rPr>
        <w:t>a representantes del Ente de Acreditación Costarricense (ECA), quedando dicha Comisión integrada finalmente por las siguientes personas:</w:t>
      </w:r>
    </w:p>
    <w:p w:rsidR="007C074A" w:rsidRDefault="00DA3938">
      <w:pPr>
        <w:numPr>
          <w:ilvl w:val="0"/>
          <w:numId w:val="17"/>
        </w:numPr>
        <w:kinsoku w:val="0"/>
        <w:overflowPunct w:val="0"/>
        <w:autoSpaceDE/>
        <w:autoSpaceDN/>
        <w:adjustRightInd/>
        <w:spacing w:before="332" w:line="255" w:lineRule="exact"/>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 xml:space="preserve">Ing. Aura </w:t>
      </w:r>
      <w:proofErr w:type="spellStart"/>
      <w:r>
        <w:rPr>
          <w:rFonts w:ascii="Verdana" w:hAnsi="Verdana" w:cs="Verdana"/>
          <w:i/>
          <w:iCs/>
          <w:spacing w:val="1"/>
          <w:sz w:val="21"/>
          <w:szCs w:val="21"/>
          <w:lang w:val="es-ES" w:eastAsia="es-ES"/>
        </w:rPr>
        <w:t>Alvarez</w:t>
      </w:r>
      <w:proofErr w:type="spellEnd"/>
      <w:r>
        <w:rPr>
          <w:rFonts w:ascii="Verdana" w:hAnsi="Verdana" w:cs="Verdana"/>
          <w:i/>
          <w:iCs/>
          <w:spacing w:val="1"/>
          <w:sz w:val="21"/>
          <w:szCs w:val="21"/>
          <w:lang w:val="es-ES" w:eastAsia="es-ES"/>
        </w:rPr>
        <w:t xml:space="preserve"> Orozco, Dirección Técnica del CTP.</w:t>
      </w:r>
    </w:p>
    <w:p w:rsidR="007C074A" w:rsidRDefault="00DA3938">
      <w:pPr>
        <w:numPr>
          <w:ilvl w:val="0"/>
          <w:numId w:val="17"/>
        </w:numPr>
        <w:kinsoku w:val="0"/>
        <w:overflowPunct w:val="0"/>
        <w:autoSpaceDE/>
        <w:autoSpaceDN/>
        <w:adjustRightInd/>
        <w:spacing w:before="25" w:line="288"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Pr>
          <w:rFonts w:ascii="Verdana" w:hAnsi="Verdana" w:cs="Verdana"/>
          <w:i/>
          <w:iCs/>
          <w:sz w:val="21"/>
          <w:szCs w:val="21"/>
          <w:lang w:val="es-ES" w:eastAsia="es-ES"/>
        </w:rPr>
        <w:t>, Miembro de la Junta Directiva del CTP.</w:t>
      </w:r>
    </w:p>
    <w:p w:rsidR="007C074A" w:rsidRDefault="00DA3938">
      <w:pPr>
        <w:numPr>
          <w:ilvl w:val="0"/>
          <w:numId w:val="17"/>
        </w:numPr>
        <w:kinsoku w:val="0"/>
        <w:overflowPunct w:val="0"/>
        <w:autoSpaceDE/>
        <w:autoSpaceDN/>
        <w:adjustRightInd/>
        <w:spacing w:before="8" w:line="307"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Villalta en representación del Sector Empresarial de Transporte Remunerado de Personas en Vehículos 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7C074A" w:rsidRDefault="00DA3938">
      <w:pPr>
        <w:numPr>
          <w:ilvl w:val="0"/>
          <w:numId w:val="17"/>
        </w:numPr>
        <w:kinsoku w:val="0"/>
        <w:overflowPunct w:val="0"/>
        <w:autoSpaceDE/>
        <w:autoSpaceDN/>
        <w:adjustRightInd/>
        <w:spacing w:before="12" w:line="307"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7C074A" w:rsidRDefault="00DA3938">
      <w:pPr>
        <w:numPr>
          <w:ilvl w:val="0"/>
          <w:numId w:val="17"/>
        </w:numPr>
        <w:kinsoku w:val="0"/>
        <w:overflowPunct w:val="0"/>
        <w:autoSpaceDE/>
        <w:autoSpaceDN/>
        <w:adjustRightInd/>
        <w:spacing w:before="29" w:after="630" w:line="298"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Ana Karina Zeledón </w:t>
      </w:r>
      <w:proofErr w:type="spellStart"/>
      <w:r>
        <w:rPr>
          <w:rFonts w:ascii="Verdana" w:hAnsi="Verdana" w:cs="Verdana"/>
          <w:i/>
          <w:iCs/>
          <w:sz w:val="21"/>
          <w:szCs w:val="21"/>
          <w:lang w:val="es-ES" w:eastAsia="es-ES"/>
        </w:rPr>
        <w:t>Lépiz</w:t>
      </w:r>
      <w:proofErr w:type="spellEnd"/>
      <w:r>
        <w:rPr>
          <w:rFonts w:ascii="Verdana" w:hAnsi="Verdana" w:cs="Verdana"/>
          <w:i/>
          <w:iCs/>
          <w:sz w:val="21"/>
          <w:szCs w:val="21"/>
          <w:lang w:val="es-ES" w:eastAsia="es-ES"/>
        </w:rPr>
        <w:t>, Directora de Asuntos Económicos quien representaría a la Defensoría de los Habitantes.</w:t>
      </w:r>
    </w:p>
    <w:p w:rsidR="00833C25" w:rsidRDefault="00833C25" w:rsidP="00833C25">
      <w:pPr>
        <w:kinsoku w:val="0"/>
        <w:overflowPunct w:val="0"/>
        <w:autoSpaceDE/>
        <w:autoSpaceDN/>
        <w:adjustRightInd/>
        <w:spacing w:before="29" w:after="630" w:line="298" w:lineRule="exact"/>
        <w:ind w:right="792"/>
        <w:jc w:val="both"/>
        <w:textAlignment w:val="baseline"/>
        <w:rPr>
          <w:rFonts w:ascii="Verdana" w:hAnsi="Verdana" w:cs="Verdana"/>
          <w:i/>
          <w:iCs/>
          <w:sz w:val="21"/>
          <w:szCs w:val="21"/>
          <w:lang w:val="es-ES" w:eastAsia="es-ES"/>
        </w:rPr>
      </w:pPr>
    </w:p>
    <w:p w:rsidR="00833C25" w:rsidRDefault="00833C25">
      <w:pPr>
        <w:widowControl/>
        <w:rPr>
          <w:sz w:val="24"/>
          <w:szCs w:val="24"/>
        </w:rPr>
        <w:sectPr w:rsidR="00833C25">
          <w:pgSz w:w="12312" w:h="15725"/>
          <w:pgMar w:top="2080" w:right="1802" w:bottom="182" w:left="1754" w:header="720" w:footer="720" w:gutter="0"/>
          <w:cols w:space="720"/>
          <w:noEndnote/>
        </w:sectPr>
      </w:pPr>
    </w:p>
    <w:p w:rsidR="007C074A" w:rsidRDefault="007C074A">
      <w:pPr>
        <w:widowControl/>
        <w:rPr>
          <w:sz w:val="24"/>
          <w:szCs w:val="24"/>
        </w:rPr>
        <w:sectPr w:rsidR="007C074A">
          <w:type w:val="continuous"/>
          <w:pgSz w:w="12312" w:h="15725"/>
          <w:pgMar w:top="2080" w:right="1831" w:bottom="182" w:left="7601" w:header="720" w:footer="720" w:gutter="0"/>
          <w:cols w:space="720"/>
          <w:noEndnote/>
        </w:sectPr>
      </w:pPr>
    </w:p>
    <w:p w:rsidR="00833C25" w:rsidRDefault="00833C25" w:rsidP="00833C25">
      <w:pPr>
        <w:numPr>
          <w:ilvl w:val="0"/>
          <w:numId w:val="17"/>
        </w:numPr>
        <w:kinsoku w:val="0"/>
        <w:overflowPunct w:val="0"/>
        <w:autoSpaceDE/>
        <w:autoSpaceDN/>
        <w:adjustRightInd/>
        <w:spacing w:line="300" w:lineRule="exact"/>
        <w:ind w:left="646" w:right="794"/>
        <w:jc w:val="both"/>
        <w:textAlignment w:val="baseline"/>
        <w:rPr>
          <w:rFonts w:ascii="Verdana" w:hAnsi="Verdana" w:cs="Verdana"/>
          <w:sz w:val="21"/>
          <w:szCs w:val="21"/>
          <w:lang w:val="es-ES" w:eastAsia="es-ES"/>
        </w:rPr>
      </w:pPr>
      <w:proofErr w:type="spellStart"/>
      <w:r>
        <w:rPr>
          <w:rFonts w:ascii="Verdana" w:hAnsi="Verdana" w:cs="Verdana"/>
          <w:sz w:val="21"/>
          <w:szCs w:val="21"/>
          <w:lang w:val="es-ES" w:eastAsia="es-ES"/>
        </w:rPr>
        <w:lastRenderedPageBreak/>
        <w:t>Msc</w:t>
      </w:r>
      <w:proofErr w:type="spellEnd"/>
      <w:r>
        <w:rPr>
          <w:rFonts w:ascii="Verdana" w:hAnsi="Verdana" w:cs="Verdana"/>
          <w:sz w:val="21"/>
          <w:szCs w:val="21"/>
          <w:lang w:val="es-ES" w:eastAsia="es-ES"/>
        </w:rPr>
        <w:t>. Maritza Madriz Picado. Gerente Ente Costarricense de Acreditación (CEA).</w:t>
      </w:r>
    </w:p>
    <w:p w:rsidR="00833C25" w:rsidRDefault="00833C25" w:rsidP="00833C25">
      <w:pPr>
        <w:numPr>
          <w:ilvl w:val="0"/>
          <w:numId w:val="17"/>
        </w:numPr>
        <w:kinsoku w:val="0"/>
        <w:overflowPunct w:val="0"/>
        <w:autoSpaceDE/>
        <w:autoSpaceDN/>
        <w:adjustRightInd/>
        <w:spacing w:line="300" w:lineRule="exact"/>
        <w:ind w:left="646" w:right="79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Ing. Cinthya Jiménez </w:t>
      </w:r>
      <w:proofErr w:type="spellStart"/>
      <w:r>
        <w:rPr>
          <w:rFonts w:ascii="Verdana" w:hAnsi="Verdana" w:cs="Verdana"/>
          <w:sz w:val="21"/>
          <w:szCs w:val="21"/>
          <w:lang w:val="es-ES" w:eastAsia="es-ES"/>
        </w:rPr>
        <w:t>Jiménez</w:t>
      </w:r>
      <w:proofErr w:type="spellEnd"/>
      <w:r>
        <w:rPr>
          <w:rFonts w:ascii="Verdana" w:hAnsi="Verdana" w:cs="Verdana"/>
          <w:sz w:val="21"/>
          <w:szCs w:val="21"/>
          <w:lang w:val="es-ES" w:eastAsia="es-ES"/>
        </w:rPr>
        <w:t>. Coordinadora Gestoría de Calidad de ECA.</w:t>
      </w:r>
    </w:p>
    <w:p w:rsidR="007C074A" w:rsidRDefault="00DA3938">
      <w:pPr>
        <w:kinsoku w:val="0"/>
        <w:overflowPunct w:val="0"/>
        <w:autoSpaceDE/>
        <w:autoSpaceDN/>
        <w:adjustRightInd/>
        <w:spacing w:before="303" w:line="300" w:lineRule="exact"/>
        <w:ind w:left="576"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Verdana" w:hAnsi="Verdana" w:cs="Verdana"/>
          <w:sz w:val="21"/>
          <w:szCs w:val="21"/>
          <w:lang w:val="es-ES" w:eastAsia="es-ES"/>
        </w:rPr>
        <w:t>subdirectora Jurídica del Consejo de Transporte Público."...</w:t>
      </w:r>
    </w:p>
    <w:p w:rsidR="007C074A" w:rsidRDefault="00DA3938">
      <w:pPr>
        <w:kinsoku w:val="0"/>
        <w:overflowPunct w:val="0"/>
        <w:autoSpaceDE/>
        <w:autoSpaceDN/>
        <w:adjustRightInd/>
        <w:spacing w:before="302" w:line="298"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Evidentemente el texto del Artículo 30 </w:t>
      </w:r>
      <w:r>
        <w:rPr>
          <w:rFonts w:ascii="Verdana" w:hAnsi="Verdana" w:cs="Verdana"/>
          <w:i/>
          <w:iCs/>
          <w:sz w:val="21"/>
          <w:szCs w:val="21"/>
          <w:lang w:val="es-ES" w:eastAsia="es-ES"/>
        </w:rPr>
        <w:t xml:space="preserve">supra </w:t>
      </w:r>
      <w:r>
        <w:rPr>
          <w:rFonts w:ascii="Verdana" w:hAnsi="Verdana" w:cs="Verdana"/>
          <w:sz w:val="21"/>
          <w:szCs w:val="21"/>
          <w:lang w:val="es-ES" w:eastAsia="es-ES"/>
        </w:rPr>
        <w:t xml:space="preserve">citado es abierto y además de los miembros que específicamente se señalan, </w:t>
      </w:r>
      <w:r>
        <w:rPr>
          <w:rFonts w:ascii="Verdana" w:hAnsi="Verdana" w:cs="Verdana"/>
          <w:b/>
          <w:bCs/>
          <w:sz w:val="21"/>
          <w:szCs w:val="21"/>
          <w:lang w:val="es-ES" w:eastAsia="es-ES"/>
        </w:rPr>
        <w:t>SE DETERMINA LA POSIBLE INTEGRACIÓN ABIERTA Y AMPLIA DE OTROS MIEMBROS, SIN RESTRICCIÓN ALGUNA.</w:t>
      </w:r>
    </w:p>
    <w:p w:rsidR="007C074A" w:rsidRDefault="00DA3938">
      <w:pPr>
        <w:kinsoku w:val="0"/>
        <w:overflowPunct w:val="0"/>
        <w:autoSpaceDE/>
        <w:autoSpaceDN/>
        <w:adjustRightInd/>
        <w:spacing w:before="309" w:line="300" w:lineRule="exact"/>
        <w:ind w:left="72" w:right="72"/>
        <w:jc w:val="both"/>
        <w:textAlignment w:val="baseline"/>
        <w:rPr>
          <w:rFonts w:ascii="Verdana" w:hAnsi="Verdana" w:cs="Verdana"/>
          <w:b/>
          <w:bCs/>
          <w:i/>
          <w:iCs/>
          <w:spacing w:val="9"/>
          <w:sz w:val="21"/>
          <w:szCs w:val="21"/>
          <w:lang w:val="es-ES" w:eastAsia="es-ES"/>
        </w:rPr>
      </w:pPr>
      <w:r>
        <w:rPr>
          <w:rFonts w:ascii="Verdana" w:hAnsi="Verdana" w:cs="Verdana"/>
          <w:spacing w:val="9"/>
          <w:sz w:val="21"/>
          <w:szCs w:val="21"/>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9"/>
          <w:sz w:val="21"/>
          <w:szCs w:val="21"/>
          <w:lang w:val="es-ES" w:eastAsia="es-ES"/>
        </w:rPr>
        <w:t xml:space="preserve">(cuando menos) </w:t>
      </w:r>
      <w:r>
        <w:rPr>
          <w:rFonts w:ascii="Verdana" w:hAnsi="Verdana" w:cs="Verdana"/>
          <w:spacing w:val="9"/>
          <w:sz w:val="21"/>
          <w:szCs w:val="21"/>
          <w:lang w:val="es-ES" w:eastAsia="es-ES"/>
        </w:rPr>
        <w:t>por cinco de los miembros y/o participantes</w:t>
      </w:r>
      <w:r w:rsidR="00833C25">
        <w:rPr>
          <w:rFonts w:ascii="Verdana" w:hAnsi="Verdana" w:cs="Verdana"/>
          <w:spacing w:val="9"/>
          <w:sz w:val="21"/>
          <w:szCs w:val="21"/>
          <w:lang w:val="es-ES" w:eastAsia="es-ES"/>
        </w:rPr>
        <w:t xml:space="preserve"> </w:t>
      </w:r>
      <w:r>
        <w:rPr>
          <w:rFonts w:ascii="Verdana" w:hAnsi="Verdana" w:cs="Verdana"/>
          <w:spacing w:val="9"/>
          <w:sz w:val="21"/>
          <w:szCs w:val="21"/>
          <w:lang w:val="es-ES" w:eastAsia="es-ES"/>
        </w:rPr>
        <w:t xml:space="preserve">de la Comisión </w:t>
      </w:r>
      <w:r>
        <w:rPr>
          <w:rFonts w:ascii="Verdana" w:hAnsi="Verdana" w:cs="Verdana"/>
          <w:i/>
          <w:iCs/>
          <w:spacing w:val="9"/>
          <w:sz w:val="21"/>
          <w:szCs w:val="21"/>
          <w:lang w:val="es-ES" w:eastAsia="es-ES"/>
        </w:rPr>
        <w:t xml:space="preserve">(Ver Oficio DTE-2017-0317 del 05 de Junio del 2017 de la Dirección Técnica del CTP, al Folio 0000061 del Expediente de este Caso); </w:t>
      </w:r>
      <w:r>
        <w:rPr>
          <w:rFonts w:ascii="Verdana" w:hAnsi="Verdana" w:cs="Verdana"/>
          <w:spacing w:val="9"/>
          <w:sz w:val="21"/>
          <w:szCs w:val="21"/>
          <w:lang w:val="es-ES" w:eastAsia="es-ES"/>
        </w:rPr>
        <w:t xml:space="preserve">todos participantes e integrantes conducentes de la misma, según los términos del </w:t>
      </w:r>
      <w:r>
        <w:rPr>
          <w:rFonts w:ascii="Verdana" w:hAnsi="Verdana" w:cs="Verdana"/>
          <w:b/>
          <w:bCs/>
          <w:i/>
          <w:iCs/>
          <w:spacing w:val="9"/>
          <w:sz w:val="21"/>
          <w:szCs w:val="21"/>
          <w:lang w:val="es-ES" w:eastAsia="es-ES"/>
        </w:rPr>
        <w:t>Artículo 30 del Reglamento para la Evaluación y Calificación de la Calidad del Servicio Público de Transporte Remunerado de Personas (No. 28833-MOPT).</w:t>
      </w:r>
    </w:p>
    <w:p w:rsidR="007C074A" w:rsidRDefault="00DA3938">
      <w:pPr>
        <w:kinsoku w:val="0"/>
        <w:overflowPunct w:val="0"/>
        <w:autoSpaceDE/>
        <w:autoSpaceDN/>
        <w:adjustRightInd/>
        <w:spacing w:before="285" w:line="30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Por ende, los argumentos sobre supuestos o posibles vicios en su integración que esboza la firma recurrente, carecen de razón </w:t>
      </w:r>
      <w:r>
        <w:rPr>
          <w:rFonts w:ascii="Verdana" w:hAnsi="Verdana" w:cs="Verdana"/>
          <w:i/>
          <w:iCs/>
          <w:sz w:val="21"/>
          <w:szCs w:val="21"/>
          <w:lang w:val="es-ES" w:eastAsia="es-ES"/>
        </w:rPr>
        <w:t xml:space="preserve">y, per se, </w:t>
      </w:r>
      <w:r>
        <w:rPr>
          <w:rFonts w:ascii="Verdana" w:hAnsi="Verdana" w:cs="Verdana"/>
          <w:sz w:val="21"/>
          <w:szCs w:val="21"/>
          <w:lang w:val="es-ES" w:eastAsia="es-ES"/>
        </w:rPr>
        <w:t>de derecho, debiendo ser rechazados en cuanto a lo que nos ocupa e interesa.</w:t>
      </w:r>
    </w:p>
    <w:p w:rsidR="007C074A" w:rsidRDefault="00DA3938">
      <w:pPr>
        <w:kinsoku w:val="0"/>
        <w:overflowPunct w:val="0"/>
        <w:autoSpaceDE/>
        <w:autoSpaceDN/>
        <w:adjustRightInd/>
        <w:spacing w:before="289" w:line="300"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2.- SOBRE LA REALIZACIÓN DE LOS ESTUDIOS DE CONTROL DE CALIDAD A CARGO DE LOS MISMOS OPERADORES DEL SERVICIO:</w:t>
      </w:r>
    </w:p>
    <w:p w:rsidR="007C074A" w:rsidRDefault="00DA3938">
      <w:pPr>
        <w:kinsoku w:val="0"/>
        <w:overflowPunct w:val="0"/>
        <w:autoSpaceDE/>
        <w:autoSpaceDN/>
        <w:adjustRightInd/>
        <w:spacing w:before="302" w:line="307" w:lineRule="exact"/>
        <w:ind w:left="72" w:right="72"/>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Se cuestiona en este sentido el que el CTP haya, por así decirlo, trasladado la obligación de los Estudios de Control de Calidad a cada uno de los operadores del servicio, considerándose que tal estudio es una labor propia de ese Consejo y no de los mismos operadores.</w:t>
      </w:r>
    </w:p>
    <w:p w:rsidR="007C074A" w:rsidRDefault="00DA3938">
      <w:pPr>
        <w:kinsoku w:val="0"/>
        <w:overflowPunct w:val="0"/>
        <w:autoSpaceDE/>
        <w:autoSpaceDN/>
        <w:adjustRightInd/>
        <w:spacing w:before="312" w:line="29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ello, en lo amplio, este Tribunal en sus Resoluciones </w:t>
      </w:r>
      <w:r>
        <w:rPr>
          <w:rFonts w:ascii="Verdana" w:hAnsi="Verdana" w:cs="Verdana"/>
          <w:b/>
          <w:bCs/>
          <w:sz w:val="21"/>
          <w:szCs w:val="21"/>
          <w:lang w:val="es-ES" w:eastAsia="es-ES"/>
        </w:rPr>
        <w:t xml:space="preserve">Nos. TAT-2989-2016 a TAT-2912-2016, todas del 31 de </w:t>
      </w:r>
      <w:proofErr w:type="gramStart"/>
      <w:r>
        <w:rPr>
          <w:rFonts w:ascii="Verdana" w:hAnsi="Verdana" w:cs="Verdana"/>
          <w:b/>
          <w:bCs/>
          <w:sz w:val="21"/>
          <w:szCs w:val="21"/>
          <w:lang w:val="es-ES" w:eastAsia="es-ES"/>
        </w:rPr>
        <w:t>Marzo</w:t>
      </w:r>
      <w:proofErr w:type="gramEnd"/>
      <w:r>
        <w:rPr>
          <w:rFonts w:ascii="Verdana" w:hAnsi="Verdana" w:cs="Verdana"/>
          <w:b/>
          <w:bCs/>
          <w:sz w:val="21"/>
          <w:szCs w:val="21"/>
          <w:lang w:val="es-ES" w:eastAsia="es-ES"/>
        </w:rPr>
        <w:t xml:space="preserve"> del 2016, </w:t>
      </w:r>
      <w:r>
        <w:rPr>
          <w:rFonts w:ascii="Verdana" w:hAnsi="Verdana" w:cs="Verdana"/>
          <w:sz w:val="21"/>
          <w:szCs w:val="21"/>
          <w:lang w:val="es-ES" w:eastAsia="es-ES"/>
        </w:rPr>
        <w:t>como bien lo señala el CTP; dispuso:</w:t>
      </w:r>
    </w:p>
    <w:p w:rsidR="007C074A" w:rsidRDefault="007C074A">
      <w:pPr>
        <w:widowControl/>
        <w:rPr>
          <w:sz w:val="24"/>
          <w:szCs w:val="24"/>
        </w:rPr>
        <w:sectPr w:rsidR="007C074A">
          <w:type w:val="continuous"/>
          <w:pgSz w:w="12312" w:h="15725"/>
          <w:pgMar w:top="1882" w:right="1960" w:bottom="249" w:left="1596" w:header="720" w:footer="720" w:gutter="0"/>
          <w:cols w:space="720"/>
          <w:noEndnote/>
        </w:sectPr>
      </w:pPr>
    </w:p>
    <w:p w:rsidR="007C074A" w:rsidRDefault="00DA3938">
      <w:pPr>
        <w:kinsoku w:val="0"/>
        <w:overflowPunct w:val="0"/>
        <w:autoSpaceDE/>
        <w:autoSpaceDN/>
        <w:adjustRightInd/>
        <w:spacing w:before="25" w:line="300" w:lineRule="exact"/>
        <w:ind w:left="576" w:right="648"/>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Verdana" w:hAnsi="Verdana" w:cs="Verdana"/>
          <w:spacing w:val="2"/>
          <w:sz w:val="21"/>
          <w:szCs w:val="21"/>
          <w:lang w:val="es-ES" w:eastAsia="es-ES"/>
        </w:rPr>
        <w:t>sopesantes</w:t>
      </w:r>
      <w:proofErr w:type="spellEnd"/>
      <w:r>
        <w:rPr>
          <w:rFonts w:ascii="Verdana" w:hAnsi="Verdana" w:cs="Verdana"/>
          <w:spacing w:val="2"/>
          <w:sz w:val="21"/>
          <w:szCs w:val="21"/>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2"/>
          <w:sz w:val="21"/>
          <w:szCs w:val="21"/>
          <w:lang w:val="es-ES" w:eastAsia="es-ES"/>
        </w:rPr>
        <w:t xml:space="preserve">-de ser de su aceptación- </w:t>
      </w:r>
      <w:r>
        <w:rPr>
          <w:rFonts w:ascii="Verdana" w:hAnsi="Verdana" w:cs="Verdana"/>
          <w:spacing w:val="2"/>
          <w:sz w:val="21"/>
          <w:szCs w:val="21"/>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2"/>
          <w:sz w:val="21"/>
          <w:szCs w:val="21"/>
          <w:lang w:val="es-ES" w:eastAsia="es-ES"/>
        </w:rPr>
        <w:t xml:space="preserve">supra, </w:t>
      </w:r>
      <w:r>
        <w:rPr>
          <w:rFonts w:ascii="Verdana" w:hAnsi="Verdana" w:cs="Verdana"/>
          <w:spacing w:val="2"/>
          <w:sz w:val="21"/>
          <w:szCs w:val="21"/>
          <w:lang w:val="es-ES" w:eastAsia="es-ES"/>
        </w:rPr>
        <w:t>su Reclamo en el sentido apuntado es Improcedente y Falto de Derecho y de Razón."...</w:t>
      </w:r>
    </w:p>
    <w:p w:rsidR="007C074A" w:rsidRDefault="00DA3938">
      <w:pPr>
        <w:kinsoku w:val="0"/>
        <w:overflowPunct w:val="0"/>
        <w:autoSpaceDE/>
        <w:autoSpaceDN/>
        <w:adjustRightInd/>
        <w:spacing w:before="318" w:line="29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7C074A" w:rsidRDefault="00DA3938">
      <w:pPr>
        <w:kinsoku w:val="0"/>
        <w:overflowPunct w:val="0"/>
        <w:autoSpaceDE/>
        <w:autoSpaceDN/>
        <w:adjustRightInd/>
        <w:spacing w:before="323" w:line="301"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según las determinaciones de los </w:t>
      </w:r>
      <w:r>
        <w:rPr>
          <w:rFonts w:ascii="Verdana" w:hAnsi="Verdana" w:cs="Verdana"/>
          <w:b/>
          <w:bCs/>
          <w:sz w:val="21"/>
          <w:szCs w:val="21"/>
          <w:lang w:val="es-ES" w:eastAsia="es-ES"/>
        </w:rPr>
        <w:t xml:space="preserve">numerales 13, 16 y 18 del Reglamento para la Evaluación y Calificación de la Calidad del Servicio Público de Transporte Remunerado de Personas </w:t>
      </w:r>
      <w:r>
        <w:rPr>
          <w:rFonts w:ascii="Verdana" w:hAnsi="Verdana" w:cs="Verdana"/>
          <w:b/>
          <w:bCs/>
          <w:i/>
          <w:iCs/>
          <w:sz w:val="21"/>
          <w:szCs w:val="21"/>
          <w:lang w:val="es-ES" w:eastAsia="es-ES"/>
        </w:rPr>
        <w:t xml:space="preserve">(No. 28833-MOPT), </w:t>
      </w:r>
      <w:r>
        <w:rPr>
          <w:rFonts w:ascii="Verdana" w:hAnsi="Verdana" w:cs="Verdana"/>
          <w:b/>
          <w:bCs/>
          <w:sz w:val="21"/>
          <w:szCs w:val="21"/>
          <w:lang w:val="es-ES" w:eastAsia="es-ES"/>
        </w:rPr>
        <w:t>ES ABSOLUTAMENTE FACTIBLE Y LEGAL QUE TALES ESTUDIOS SE ENCARGUEN A LOS PRESTADORES DEL SERVICIO. Máxime que se ha dispuesto que su valor o costo sea cubierto tarifariamente.</w:t>
      </w:r>
    </w:p>
    <w:p w:rsidR="007C074A" w:rsidRDefault="00DA3938">
      <w:pPr>
        <w:kinsoku w:val="0"/>
        <w:overflowPunct w:val="0"/>
        <w:autoSpaceDE/>
        <w:autoSpaceDN/>
        <w:adjustRightInd/>
        <w:spacing w:before="305" w:line="305"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w:t>
      </w:r>
    </w:p>
    <w:p w:rsidR="007C074A" w:rsidRDefault="007C074A">
      <w:pPr>
        <w:widowControl/>
        <w:rPr>
          <w:sz w:val="24"/>
          <w:szCs w:val="24"/>
        </w:rPr>
        <w:sectPr w:rsidR="007C074A">
          <w:pgSz w:w="12307" w:h="15821"/>
          <w:pgMar w:top="2120" w:right="1785" w:bottom="190" w:left="1766" w:header="720" w:footer="720" w:gutter="0"/>
          <w:cols w:space="720"/>
          <w:noEndnote/>
        </w:sectPr>
      </w:pPr>
    </w:p>
    <w:p w:rsidR="007C074A" w:rsidRDefault="00DA3938">
      <w:pPr>
        <w:kinsoku w:val="0"/>
        <w:overflowPunct w:val="0"/>
        <w:autoSpaceDE/>
        <w:autoSpaceDN/>
        <w:adjustRightInd/>
        <w:spacing w:before="16" w:line="300"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EMPRESAS ACREDITADAS ANTE EL ENTE COSTARRICENSE DE ACREDITACIÓN (ECA):</w:t>
      </w:r>
    </w:p>
    <w:p w:rsidR="007C074A" w:rsidRDefault="00DA3938">
      <w:pPr>
        <w:kinsoku w:val="0"/>
        <w:overflowPunct w:val="0"/>
        <w:autoSpaceDE/>
        <w:autoSpaceDN/>
        <w:adjustRightInd/>
        <w:spacing w:before="309" w:line="301" w:lineRule="exact"/>
        <w:ind w:left="72" w:right="7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En cuanto a este punto y tal como se ha dicho </w:t>
      </w:r>
      <w:r>
        <w:rPr>
          <w:rFonts w:ascii="Verdana" w:hAnsi="Verdana" w:cs="Verdana"/>
          <w:i/>
          <w:iCs/>
          <w:spacing w:val="16"/>
          <w:sz w:val="21"/>
          <w:szCs w:val="21"/>
          <w:lang w:val="es-ES" w:eastAsia="es-ES"/>
        </w:rPr>
        <w:t xml:space="preserve">supra, </w:t>
      </w:r>
      <w:r>
        <w:rPr>
          <w:rFonts w:ascii="Tahoma" w:hAnsi="Tahoma" w:cs="Tahoma"/>
          <w:spacing w:val="16"/>
          <w:sz w:val="22"/>
          <w:szCs w:val="22"/>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7C074A" w:rsidRDefault="00DA3938">
      <w:pPr>
        <w:kinsoku w:val="0"/>
        <w:overflowPunct w:val="0"/>
        <w:autoSpaceDE/>
        <w:autoSpaceDN/>
        <w:adjustRightInd/>
        <w:spacing w:before="298" w:line="299" w:lineRule="exact"/>
        <w:ind w:left="72" w:right="72"/>
        <w:jc w:val="both"/>
        <w:textAlignment w:val="baseline"/>
        <w:rPr>
          <w:rFonts w:ascii="Tahoma" w:hAnsi="Tahoma" w:cs="Tahoma"/>
          <w:b/>
          <w:bCs/>
          <w:spacing w:val="11"/>
          <w:sz w:val="22"/>
          <w:szCs w:val="22"/>
          <w:lang w:val="es-ES" w:eastAsia="es-ES"/>
        </w:rPr>
      </w:pPr>
      <w:proofErr w:type="gramStart"/>
      <w:r>
        <w:rPr>
          <w:rFonts w:ascii="Tahoma" w:hAnsi="Tahoma" w:cs="Tahoma"/>
          <w:spacing w:val="11"/>
          <w:sz w:val="22"/>
          <w:szCs w:val="22"/>
          <w:lang w:val="es-ES" w:eastAsia="es-ES"/>
        </w:rPr>
        <w:t>Además</w:t>
      </w:r>
      <w:proofErr w:type="gramEnd"/>
      <w:r>
        <w:rPr>
          <w:rFonts w:ascii="Tahoma" w:hAnsi="Tahoma" w:cs="Tahoma"/>
          <w:spacing w:val="11"/>
          <w:sz w:val="22"/>
          <w:szCs w:val="22"/>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pacing w:val="11"/>
          <w:sz w:val="21"/>
          <w:szCs w:val="21"/>
          <w:lang w:val="es-ES" w:eastAsia="es-ES"/>
        </w:rPr>
        <w:t xml:space="preserve">(No. 28833-MOPT), </w:t>
      </w:r>
      <w:r>
        <w:rPr>
          <w:rFonts w:ascii="Tahoma" w:hAnsi="Tahoma" w:cs="Tahoma"/>
          <w:b/>
          <w:bCs/>
          <w:spacing w:val="11"/>
          <w:sz w:val="22"/>
          <w:szCs w:val="22"/>
          <w:lang w:val="es-ES" w:eastAsia="es-ES"/>
        </w:rPr>
        <w:t>ES ABSOLUTAMENTE FACTIBLE Y LEGAL QUE TALES ESTUDIOS SE ENCARGUEN A LOS PRESTADORES DEL SERVICIO.</w:t>
      </w:r>
    </w:p>
    <w:p w:rsidR="007C074A" w:rsidRDefault="00DA3938">
      <w:pPr>
        <w:kinsoku w:val="0"/>
        <w:overflowPunct w:val="0"/>
        <w:autoSpaceDE/>
        <w:autoSpaceDN/>
        <w:adjustRightInd/>
        <w:spacing w:before="308" w:line="300" w:lineRule="exact"/>
        <w:ind w:left="72" w:right="72"/>
        <w:jc w:val="both"/>
        <w:textAlignment w:val="baseline"/>
        <w:rPr>
          <w:rFonts w:ascii="Tahoma" w:hAnsi="Tahoma" w:cs="Tahoma"/>
          <w:b/>
          <w:bCs/>
          <w:spacing w:val="10"/>
          <w:sz w:val="22"/>
          <w:szCs w:val="22"/>
          <w:lang w:val="es-ES" w:eastAsia="es-ES"/>
        </w:rPr>
      </w:pPr>
      <w:r>
        <w:rPr>
          <w:rFonts w:ascii="Tahoma" w:hAnsi="Tahoma" w:cs="Tahoma"/>
          <w:spacing w:val="10"/>
          <w:sz w:val="22"/>
          <w:szCs w:val="22"/>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Tahoma" w:hAnsi="Tahoma" w:cs="Tahoma"/>
          <w:spacing w:val="10"/>
          <w:sz w:val="22"/>
          <w:szCs w:val="22"/>
          <w:lang w:val="es-ES" w:eastAsia="es-ES"/>
        </w:rPr>
        <w:t>etc...</w:t>
      </w:r>
      <w:proofErr w:type="gramEnd"/>
      <w:r>
        <w:rPr>
          <w:rFonts w:ascii="Tahoma" w:hAnsi="Tahoma" w:cs="Tahoma"/>
          <w:spacing w:val="10"/>
          <w:sz w:val="22"/>
          <w:szCs w:val="22"/>
          <w:lang w:val="es-ES" w:eastAsia="es-ES"/>
        </w:rPr>
        <w:t xml:space="preserve">), y por estarse ante agentes delegados del gobierno, opera lo determinado por la </w:t>
      </w:r>
      <w:r>
        <w:rPr>
          <w:rFonts w:ascii="Tahoma" w:hAnsi="Tahoma" w:cs="Tahoma"/>
          <w:b/>
          <w:bCs/>
          <w:spacing w:val="10"/>
          <w:sz w:val="22"/>
          <w:szCs w:val="22"/>
          <w:lang w:val="es-ES" w:eastAsia="es-ES"/>
        </w:rPr>
        <w:t>Ley del Sistema Nacional para la Calidad, que establece en su Artículo 34 lo siguiente:</w:t>
      </w:r>
    </w:p>
    <w:p w:rsidR="007C074A" w:rsidRDefault="00DA3938">
      <w:pPr>
        <w:kinsoku w:val="0"/>
        <w:overflowPunct w:val="0"/>
        <w:autoSpaceDE/>
        <w:autoSpaceDN/>
        <w:adjustRightInd/>
        <w:spacing w:before="286" w:line="300" w:lineRule="exact"/>
        <w:ind w:left="576"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C074A" w:rsidRDefault="00DA3938">
      <w:pPr>
        <w:kinsoku w:val="0"/>
        <w:overflowPunct w:val="0"/>
        <w:autoSpaceDE/>
        <w:autoSpaceDN/>
        <w:adjustRightInd/>
        <w:spacing w:before="292" w:line="300" w:lineRule="exact"/>
        <w:ind w:left="576"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7C074A" w:rsidRDefault="00DA3938">
      <w:pPr>
        <w:kinsoku w:val="0"/>
        <w:overflowPunct w:val="0"/>
        <w:autoSpaceDE/>
        <w:autoSpaceDN/>
        <w:adjustRightInd/>
        <w:spacing w:before="655" w:line="300" w:lineRule="exact"/>
        <w:ind w:left="72" w:right="72"/>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3"/>
          <w:sz w:val="21"/>
          <w:szCs w:val="21"/>
          <w:lang w:val="es-ES" w:eastAsia="es-ES"/>
        </w:rPr>
        <w:t xml:space="preserve">"el artículo 34 de la Ley del Sistema Nacional de Calidad, </w:t>
      </w:r>
      <w:proofErr w:type="spellStart"/>
      <w:r>
        <w:rPr>
          <w:rFonts w:ascii="Verdana" w:hAnsi="Verdana" w:cs="Verdana"/>
          <w:b/>
          <w:bCs/>
          <w:i/>
          <w:iCs/>
          <w:spacing w:val="3"/>
          <w:sz w:val="21"/>
          <w:szCs w:val="21"/>
          <w:lang w:val="es-ES" w:eastAsia="es-ES"/>
        </w:rPr>
        <w:t>N°</w:t>
      </w:r>
      <w:proofErr w:type="spellEnd"/>
      <w:r>
        <w:rPr>
          <w:rFonts w:ascii="Verdana" w:hAnsi="Verdana" w:cs="Verdana"/>
          <w:b/>
          <w:bCs/>
          <w:i/>
          <w:iCs/>
          <w:spacing w:val="3"/>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w:t>
      </w:r>
    </w:p>
    <w:p w:rsidR="007C074A" w:rsidRDefault="00DA3938">
      <w:pPr>
        <w:tabs>
          <w:tab w:val="right" w:pos="8712"/>
        </w:tabs>
        <w:kinsoku w:val="0"/>
        <w:overflowPunct w:val="0"/>
        <w:autoSpaceDE/>
        <w:autoSpaceDN/>
        <w:adjustRightInd/>
        <w:spacing w:before="245" w:line="301" w:lineRule="exact"/>
        <w:ind w:left="5904" w:right="72"/>
        <w:textAlignment w:val="baseline"/>
        <w:rPr>
          <w:rFonts w:ascii="Tahoma" w:hAnsi="Tahoma" w:cs="Tahoma"/>
          <w:sz w:val="22"/>
          <w:szCs w:val="22"/>
          <w:lang w:val="es-ES" w:eastAsia="es-ES"/>
        </w:rPr>
      </w:pPr>
      <w:r>
        <w:rPr>
          <w:rFonts w:ascii="Garamond" w:hAnsi="Garamond" w:cs="Garamond"/>
          <w:i/>
          <w:iCs/>
          <w:sz w:val="21"/>
          <w:szCs w:val="21"/>
          <w:lang w:val="es-ES" w:eastAsia="es-ES"/>
        </w:rPr>
        <w:tab/>
      </w:r>
    </w:p>
    <w:p w:rsidR="007C074A" w:rsidRDefault="007C074A">
      <w:pPr>
        <w:widowControl/>
        <w:rPr>
          <w:sz w:val="24"/>
          <w:szCs w:val="24"/>
        </w:rPr>
        <w:sectPr w:rsidR="007C074A">
          <w:pgSz w:w="12307" w:h="15821"/>
          <w:pgMar w:top="1880" w:right="1974" w:bottom="325" w:left="1577" w:header="720" w:footer="720" w:gutter="0"/>
          <w:cols w:space="720"/>
          <w:noEndnote/>
        </w:sectPr>
      </w:pPr>
    </w:p>
    <w:p w:rsidR="007C074A" w:rsidRDefault="00DA3938">
      <w:pPr>
        <w:kinsoku w:val="0"/>
        <w:overflowPunct w:val="0"/>
        <w:autoSpaceDE/>
        <w:autoSpaceDN/>
        <w:adjustRightInd/>
        <w:spacing w:line="302" w:lineRule="exact"/>
        <w:ind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encuentren acreditados o reconocidos por el Ente Costarricense de Acreditación."</w:t>
      </w:r>
    </w:p>
    <w:p w:rsidR="007C074A" w:rsidRDefault="00DA3938">
      <w:pPr>
        <w:kinsoku w:val="0"/>
        <w:overflowPunct w:val="0"/>
        <w:autoSpaceDE/>
        <w:autoSpaceDN/>
        <w:adjustRightInd/>
        <w:spacing w:before="294" w:line="302" w:lineRule="exact"/>
        <w:ind w:right="72"/>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También indicó la Procuraduría General de la República que: </w:t>
      </w:r>
      <w:r>
        <w:rPr>
          <w:rFonts w:ascii="Verdana" w:hAnsi="Verdana" w:cs="Verdana"/>
          <w:b/>
          <w:bCs/>
          <w:i/>
          <w:iCs/>
          <w:spacing w:val="3"/>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7C074A" w:rsidRDefault="00DA3938">
      <w:pPr>
        <w:kinsoku w:val="0"/>
        <w:overflowPunct w:val="0"/>
        <w:autoSpaceDE/>
        <w:autoSpaceDN/>
        <w:adjustRightInd/>
        <w:spacing w:before="305" w:line="301" w:lineRule="exact"/>
        <w:ind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Y, finalmente en lo que particularmente nos ocupa, por </w:t>
      </w:r>
      <w:r>
        <w:rPr>
          <w:rFonts w:ascii="Verdana" w:hAnsi="Verdana" w:cs="Verdana"/>
          <w:b/>
          <w:bCs/>
          <w:i/>
          <w:iCs/>
          <w:spacing w:val="10"/>
          <w:sz w:val="21"/>
          <w:szCs w:val="21"/>
          <w:lang w:val="es-ES" w:eastAsia="es-ES"/>
        </w:rPr>
        <w:t xml:space="preserve">Resolución No. TAT-3203-2017 de las 10:40 horas del 02 de </w:t>
      </w:r>
      <w:proofErr w:type="gramStart"/>
      <w:r>
        <w:rPr>
          <w:rFonts w:ascii="Verdana" w:hAnsi="Verdana" w:cs="Verdana"/>
          <w:b/>
          <w:bCs/>
          <w:i/>
          <w:iCs/>
          <w:spacing w:val="10"/>
          <w:sz w:val="21"/>
          <w:szCs w:val="21"/>
          <w:lang w:val="es-ES" w:eastAsia="es-ES"/>
        </w:rPr>
        <w:t>Marzo</w:t>
      </w:r>
      <w:proofErr w:type="gramEnd"/>
      <w:r>
        <w:rPr>
          <w:rFonts w:ascii="Verdana" w:hAnsi="Verdana" w:cs="Verdana"/>
          <w:b/>
          <w:bCs/>
          <w:i/>
          <w:iCs/>
          <w:spacing w:val="10"/>
          <w:sz w:val="21"/>
          <w:szCs w:val="21"/>
          <w:lang w:val="es-ES" w:eastAsia="es-ES"/>
        </w:rPr>
        <w:t xml:space="preserve"> del 2017, </w:t>
      </w:r>
      <w:r>
        <w:rPr>
          <w:rFonts w:ascii="Tahoma" w:hAnsi="Tahoma" w:cs="Tahoma"/>
          <w:spacing w:val="10"/>
          <w:sz w:val="22"/>
          <w:szCs w:val="22"/>
          <w:lang w:val="es-ES" w:eastAsia="es-ES"/>
        </w:rPr>
        <w:t>este Tribunal señaló en cuanto a una Acción Recursiva como la que nos ocupa, que:</w:t>
      </w:r>
    </w:p>
    <w:p w:rsidR="007C074A" w:rsidRDefault="00DA3938">
      <w:pPr>
        <w:kinsoku w:val="0"/>
        <w:overflowPunct w:val="0"/>
        <w:autoSpaceDE/>
        <w:autoSpaceDN/>
        <w:adjustRightInd/>
        <w:spacing w:before="307" w:line="299" w:lineRule="exact"/>
        <w:ind w:left="576" w:right="648"/>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8"/>
          <w:sz w:val="21"/>
          <w:szCs w:val="21"/>
          <w:lang w:val="es-ES" w:eastAsia="es-ES"/>
        </w:rPr>
        <w:t xml:space="preserve">DTE-2016-1153 de 1 de setiembre de 2016 de la Dirección Técnica, </w:t>
      </w:r>
      <w:r>
        <w:rPr>
          <w:rFonts w:ascii="Tahoma" w:hAnsi="Tahoma" w:cs="Tahoma"/>
          <w:spacing w:val="8"/>
          <w:sz w:val="22"/>
          <w:szCs w:val="22"/>
          <w:lang w:val="es-ES" w:eastAsia="es-ES"/>
        </w:rPr>
        <w:t>se encuentra conforme en todos sus elementos esenciales y adecuadamente motivado, pues la decisión tomada, no constituye un acto discrecional de la Administración sino un mandato de Ley que debe el CTP cumplir.</w:t>
      </w:r>
    </w:p>
    <w:p w:rsidR="007C074A" w:rsidRDefault="00DA3938">
      <w:pPr>
        <w:kinsoku w:val="0"/>
        <w:overflowPunct w:val="0"/>
        <w:autoSpaceDE/>
        <w:autoSpaceDN/>
        <w:adjustRightInd/>
        <w:spacing w:before="290" w:line="299" w:lineRule="exact"/>
        <w:ind w:left="576" w:right="648"/>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Tahoma" w:hAnsi="Tahoma" w:cs="Tahoma"/>
          <w:sz w:val="22"/>
          <w:szCs w:val="22"/>
          <w:lang w:val="es-ES" w:eastAsia="es-ES"/>
        </w:rPr>
        <w:t>establece en su artículo 32 lo siguiente:</w:t>
      </w:r>
    </w:p>
    <w:p w:rsidR="007C074A" w:rsidRDefault="00DA3938">
      <w:pPr>
        <w:kinsoku w:val="0"/>
        <w:overflowPunct w:val="0"/>
        <w:autoSpaceDE/>
        <w:autoSpaceDN/>
        <w:adjustRightInd/>
        <w:spacing w:before="284" w:line="299" w:lineRule="exact"/>
        <w:ind w:left="864" w:right="648"/>
        <w:jc w:val="both"/>
        <w:textAlignment w:val="baseline"/>
        <w:rPr>
          <w:rFonts w:ascii="Tahoma" w:hAnsi="Tahoma" w:cs="Tahoma"/>
          <w:spacing w:val="9"/>
          <w:sz w:val="22"/>
          <w:szCs w:val="22"/>
          <w:lang w:val="es-ES" w:eastAsia="es-ES"/>
        </w:rPr>
      </w:pPr>
      <w:r>
        <w:rPr>
          <w:rFonts w:ascii="Verdana" w:hAnsi="Verdana" w:cs="Verdana"/>
          <w:b/>
          <w:bCs/>
          <w:spacing w:val="9"/>
          <w:sz w:val="21"/>
          <w:szCs w:val="21"/>
          <w:lang w:val="es-ES" w:eastAsia="es-ES"/>
        </w:rPr>
        <w:t xml:space="preserve">"Artículo 34.- Servicios a las Entidades Públicas: </w:t>
      </w:r>
      <w:r>
        <w:rPr>
          <w:rFonts w:ascii="Tahoma" w:hAnsi="Tahoma" w:cs="Tahoma"/>
          <w:spacing w:val="9"/>
          <w:sz w:val="22"/>
          <w:szCs w:val="22"/>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C074A" w:rsidRDefault="00DA3938">
      <w:pPr>
        <w:kinsoku w:val="0"/>
        <w:overflowPunct w:val="0"/>
        <w:autoSpaceDE/>
        <w:autoSpaceDN/>
        <w:adjustRightInd/>
        <w:spacing w:before="328" w:line="299" w:lineRule="exact"/>
        <w:ind w:left="864" w:right="648"/>
        <w:jc w:val="both"/>
        <w:textAlignment w:val="baseline"/>
        <w:rPr>
          <w:rFonts w:ascii="Tahoma" w:hAnsi="Tahoma" w:cs="Tahoma"/>
          <w:sz w:val="22"/>
          <w:szCs w:val="22"/>
          <w:lang w:val="es-ES" w:eastAsia="es-ES"/>
        </w:rPr>
      </w:pPr>
      <w:r>
        <w:rPr>
          <w:rFonts w:ascii="Tahoma" w:hAnsi="Tahoma" w:cs="Tahoma"/>
          <w:sz w:val="22"/>
          <w:szCs w:val="22"/>
          <w:lang w:val="es-ES" w:eastAsia="es-ES"/>
        </w:rPr>
        <w:t>Los laboratorios estatales deberán acreditarse ante el ECA, de conformidad con el reglamento respectivo".</w:t>
      </w:r>
    </w:p>
    <w:p w:rsidR="007C074A" w:rsidRDefault="00DA3938">
      <w:pPr>
        <w:kinsoku w:val="0"/>
        <w:overflowPunct w:val="0"/>
        <w:autoSpaceDE/>
        <w:autoSpaceDN/>
        <w:adjustRightInd/>
        <w:spacing w:before="335" w:line="299" w:lineRule="exact"/>
        <w:ind w:left="576" w:right="648"/>
        <w:jc w:val="both"/>
        <w:textAlignment w:val="baseline"/>
        <w:rPr>
          <w:rFonts w:ascii="Tahoma" w:hAnsi="Tahoma" w:cs="Tahoma"/>
          <w:spacing w:val="14"/>
          <w:sz w:val="22"/>
          <w:szCs w:val="22"/>
          <w:lang w:val="es-ES" w:eastAsia="es-ES"/>
        </w:rPr>
      </w:pPr>
      <w:r>
        <w:rPr>
          <w:rFonts w:ascii="Tahoma" w:hAnsi="Tahoma" w:cs="Tahoma"/>
          <w:spacing w:val="14"/>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4"/>
          <w:sz w:val="21"/>
          <w:szCs w:val="21"/>
          <w:lang w:val="es-ES" w:eastAsia="es-ES"/>
        </w:rPr>
        <w:t xml:space="preserve">POR TANTO sexto </w:t>
      </w:r>
      <w:r>
        <w:rPr>
          <w:rFonts w:ascii="Tahoma" w:hAnsi="Tahoma" w:cs="Tahoma"/>
          <w:spacing w:val="14"/>
          <w:sz w:val="22"/>
          <w:szCs w:val="22"/>
          <w:lang w:val="es-ES" w:eastAsia="es-ES"/>
        </w:rPr>
        <w:t>que: "6. En caso que no exista capacidad instalada por parte de los</w:t>
      </w:r>
    </w:p>
    <w:p w:rsidR="007C074A" w:rsidRDefault="007C074A">
      <w:pPr>
        <w:widowControl/>
        <w:rPr>
          <w:sz w:val="24"/>
          <w:szCs w:val="24"/>
        </w:rPr>
        <w:sectPr w:rsidR="007C074A">
          <w:pgSz w:w="12326" w:h="15821"/>
          <w:pgMar w:top="2140" w:right="1811" w:bottom="190" w:left="1759" w:header="720" w:footer="720" w:gutter="0"/>
          <w:cols w:space="720"/>
          <w:noEndnote/>
        </w:sectPr>
      </w:pPr>
    </w:p>
    <w:p w:rsidR="007C074A" w:rsidRDefault="00DA3938">
      <w:pPr>
        <w:kinsoku w:val="0"/>
        <w:overflowPunct w:val="0"/>
        <w:autoSpaceDE/>
        <w:autoSpaceDN/>
        <w:adjustRightInd/>
        <w:spacing w:line="300" w:lineRule="exact"/>
        <w:ind w:left="576" w:right="648"/>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lastRenderedPageBreak/>
        <w:t>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7C074A" w:rsidRDefault="00DA3938">
      <w:pPr>
        <w:kinsoku w:val="0"/>
        <w:overflowPunct w:val="0"/>
        <w:autoSpaceDE/>
        <w:autoSpaceDN/>
        <w:adjustRightInd/>
        <w:spacing w:before="305" w:line="300"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Así las cosas, según lo referido, la actuación administrativa reprochada, se encuentra ajustada en un todo en el ordenamiento jurídico, y persisten razones de legalidad y de interés público para su aplicación.</w:t>
      </w:r>
    </w:p>
    <w:p w:rsidR="007C074A" w:rsidRDefault="00DA3938">
      <w:pPr>
        <w:kinsoku w:val="0"/>
        <w:overflowPunct w:val="0"/>
        <w:autoSpaceDE/>
        <w:autoSpaceDN/>
        <w:adjustRightInd/>
        <w:spacing w:before="305" w:line="300" w:lineRule="exact"/>
        <w:ind w:left="72" w:right="72"/>
        <w:jc w:val="both"/>
        <w:textAlignment w:val="baseline"/>
        <w:rPr>
          <w:rFonts w:ascii="Bookman Old Style" w:hAnsi="Bookman Old Style" w:cs="Bookman Old Style"/>
          <w:b/>
          <w:bCs/>
          <w:i/>
          <w:iCs/>
          <w:sz w:val="23"/>
          <w:szCs w:val="23"/>
          <w:lang w:val="es-ES" w:eastAsia="es-ES"/>
        </w:rPr>
      </w:pPr>
      <w:r>
        <w:rPr>
          <w:rFonts w:ascii="Bookman Old Style" w:hAnsi="Bookman Old Style" w:cs="Bookman Old Style"/>
          <w:b/>
          <w:bCs/>
          <w:i/>
          <w:iCs/>
          <w:sz w:val="23"/>
          <w:szCs w:val="23"/>
          <w:lang w:val="es-ES" w:eastAsia="es-ES"/>
        </w:rPr>
        <w:t>4.- SOBRE LA REALIZACIÓN DE LOS ESTUDIOS Y VALORACIONES DE CALIDAD EN EL TRANSPORTE PÚBLICO A CARGO DE EMPRESAS ACREDITADAS INTE-ISO/IEC 17020:</w:t>
      </w:r>
    </w:p>
    <w:p w:rsidR="007C074A" w:rsidRDefault="00DA3938">
      <w:pPr>
        <w:kinsoku w:val="0"/>
        <w:overflowPunct w:val="0"/>
        <w:autoSpaceDE/>
        <w:autoSpaceDN/>
        <w:adjustRightInd/>
        <w:spacing w:before="271" w:line="300" w:lineRule="exact"/>
        <w:ind w:left="72" w:right="7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Según el devenir del tema relativo a la utilización de organismos acreditados ante el ECA a efecto de la realización de los estudios de control de calidad de las empresas </w:t>
      </w:r>
      <w:r>
        <w:rPr>
          <w:rFonts w:ascii="Tahoma" w:hAnsi="Tahoma" w:cs="Tahoma"/>
          <w:i/>
          <w:iCs/>
          <w:spacing w:val="16"/>
          <w:sz w:val="22"/>
          <w:szCs w:val="22"/>
          <w:lang w:val="es-ES" w:eastAsia="es-ES"/>
        </w:rPr>
        <w:t xml:space="preserve">(sentido laxo) </w:t>
      </w:r>
      <w:r>
        <w:rPr>
          <w:rFonts w:ascii="Tahoma" w:hAnsi="Tahoma" w:cs="Tahoma"/>
          <w:spacing w:val="16"/>
          <w:sz w:val="22"/>
          <w:szCs w:val="22"/>
          <w:lang w:val="es-ES" w:eastAsia="es-ES"/>
        </w:rPr>
        <w:t xml:space="preserve">operadoras del Servicio Público de Transporte Remunerado de Personas, en su Modalidad de Autobuses, y </w:t>
      </w:r>
      <w:r>
        <w:rPr>
          <w:rFonts w:ascii="Bookman Old Style" w:hAnsi="Bookman Old Style" w:cs="Bookman Old Style"/>
          <w:b/>
          <w:bCs/>
          <w:i/>
          <w:iCs/>
          <w:spacing w:val="16"/>
          <w:sz w:val="23"/>
          <w:szCs w:val="23"/>
          <w:lang w:val="es-ES" w:eastAsia="es-ES"/>
        </w:rPr>
        <w:t xml:space="preserve">SOBRE EL TIPO DE ACREDITACIÓN QUE LOS MISMOS DEBERÍAN DE TENER. </w:t>
      </w:r>
      <w:r>
        <w:rPr>
          <w:rFonts w:ascii="Tahoma" w:hAnsi="Tahoma" w:cs="Tahoma"/>
          <w:spacing w:val="16"/>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7C074A" w:rsidRDefault="00DA3938">
      <w:pPr>
        <w:kinsoku w:val="0"/>
        <w:overflowPunct w:val="0"/>
        <w:autoSpaceDE/>
        <w:autoSpaceDN/>
        <w:adjustRightInd/>
        <w:spacing w:before="349" w:line="300" w:lineRule="exact"/>
        <w:ind w:left="72" w:right="72"/>
        <w:jc w:val="both"/>
        <w:textAlignment w:val="baseline"/>
        <w:rPr>
          <w:rFonts w:ascii="Tahoma" w:hAnsi="Tahoma" w:cs="Tahoma"/>
          <w:b/>
          <w:bCs/>
          <w:spacing w:val="9"/>
          <w:sz w:val="22"/>
          <w:szCs w:val="22"/>
          <w:lang w:val="es-ES" w:eastAsia="es-ES"/>
        </w:rPr>
      </w:pPr>
      <w:r>
        <w:rPr>
          <w:rFonts w:ascii="Tahoma" w:hAnsi="Tahoma" w:cs="Tahoma"/>
          <w:spacing w:val="9"/>
          <w:sz w:val="22"/>
          <w:szCs w:val="22"/>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Tahoma" w:hAnsi="Tahoma" w:cs="Tahoma"/>
          <w:b/>
          <w:bCs/>
          <w:spacing w:val="9"/>
          <w:sz w:val="22"/>
          <w:szCs w:val="22"/>
          <w:lang w:val="es-ES" w:eastAsia="es-ES"/>
        </w:rPr>
        <w:t xml:space="preserve">ACREDITADAS ANTE EL ECA EN LA NORMA INTE-ISO/IEC 17020 </w:t>
      </w:r>
      <w:r>
        <w:rPr>
          <w:rFonts w:ascii="Bookman Old Style" w:hAnsi="Bookman Old Style" w:cs="Bookman Old Style"/>
          <w:b/>
          <w:bCs/>
          <w:i/>
          <w:iCs/>
          <w:spacing w:val="9"/>
          <w:sz w:val="23"/>
          <w:szCs w:val="23"/>
          <w:lang w:val="es-ES" w:eastAsia="es-ES"/>
        </w:rPr>
        <w:t xml:space="preserve">(Ver el Artículo 7.18 de la Sesión Ordinaria 23-2017 del 07 de junio del 2017 de la Junta Directiva del CTP). </w:t>
      </w:r>
      <w:r>
        <w:rPr>
          <w:rFonts w:ascii="Tahoma" w:hAnsi="Tahoma" w:cs="Tahoma"/>
          <w:b/>
          <w:bCs/>
          <w:spacing w:val="9"/>
          <w:sz w:val="22"/>
          <w:szCs w:val="22"/>
          <w:lang w:val="es-ES" w:eastAsia="es-ES"/>
        </w:rPr>
        <w:t>Aspecto que hoy se Cuestiona.</w:t>
      </w:r>
    </w:p>
    <w:p w:rsidR="007C074A" w:rsidRDefault="007C074A">
      <w:pPr>
        <w:widowControl/>
        <w:rPr>
          <w:sz w:val="24"/>
          <w:szCs w:val="24"/>
        </w:rPr>
        <w:sectPr w:rsidR="007C074A">
          <w:pgSz w:w="12326" w:h="15821"/>
          <w:pgMar w:top="1920" w:right="1955" w:bottom="305" w:left="1615" w:header="720" w:footer="720" w:gutter="0"/>
          <w:cols w:space="720"/>
          <w:noEndnote/>
        </w:sectPr>
      </w:pPr>
    </w:p>
    <w:p w:rsidR="007C074A" w:rsidRDefault="00DA3938">
      <w:pPr>
        <w:kinsoku w:val="0"/>
        <w:overflowPunct w:val="0"/>
        <w:autoSpaceDE/>
        <w:autoSpaceDN/>
        <w:adjustRightInd/>
        <w:spacing w:before="3" w:line="303" w:lineRule="exact"/>
        <w:ind w:righ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lastRenderedPageBreak/>
        <w:t>Han</w:t>
      </w:r>
      <w:proofErr w:type="gramEnd"/>
      <w:r>
        <w:rPr>
          <w:rFonts w:ascii="Verdana" w:hAnsi="Verdana" w:cs="Verdana"/>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7C074A" w:rsidRDefault="00DA3938">
      <w:pPr>
        <w:kinsoku w:val="0"/>
        <w:overflowPunct w:val="0"/>
        <w:autoSpaceDE/>
        <w:autoSpaceDN/>
        <w:adjustRightInd/>
        <w:spacing w:before="293" w:line="303" w:lineRule="exact"/>
        <w:ind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7C074A" w:rsidRDefault="00DA3938">
      <w:pPr>
        <w:kinsoku w:val="0"/>
        <w:overflowPunct w:val="0"/>
        <w:autoSpaceDE/>
        <w:autoSpaceDN/>
        <w:adjustRightInd/>
        <w:spacing w:before="294" w:line="301" w:lineRule="exact"/>
        <w:ind w:left="576" w:right="648"/>
        <w:jc w:val="both"/>
        <w:textAlignment w:val="baseline"/>
        <w:rPr>
          <w:rFonts w:ascii="Verdana" w:hAnsi="Verdana" w:cs="Verdana"/>
          <w:b/>
          <w:bCs/>
          <w:i/>
          <w:iCs/>
          <w:spacing w:val="-6"/>
          <w:sz w:val="22"/>
          <w:szCs w:val="22"/>
          <w:lang w:val="es-ES" w:eastAsia="es-ES"/>
        </w:rPr>
      </w:pPr>
      <w:r>
        <w:rPr>
          <w:rFonts w:ascii="Verdana" w:hAnsi="Verdana" w:cs="Verdana"/>
          <w:spacing w:val="-6"/>
          <w:sz w:val="22"/>
          <w:szCs w:val="22"/>
          <w:lang w:val="es-ES" w:eastAsia="es-ES"/>
        </w:rPr>
        <w:t xml:space="preserve">..."En este sentido, consta tal y como se dijo antes, la respuesta del Ente Costarricense de Acreditación, en cuanto a que los </w:t>
      </w:r>
      <w:r>
        <w:rPr>
          <w:rFonts w:ascii="Verdana" w:hAnsi="Verdana" w:cs="Verdana"/>
          <w:b/>
          <w:bCs/>
          <w:i/>
          <w:iCs/>
          <w:spacing w:val="-6"/>
          <w:sz w:val="22"/>
          <w:szCs w:val="22"/>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7C074A" w:rsidRDefault="00DA3938">
      <w:pPr>
        <w:kinsoku w:val="0"/>
        <w:overflowPunct w:val="0"/>
        <w:autoSpaceDE/>
        <w:autoSpaceDN/>
        <w:adjustRightInd/>
        <w:spacing w:before="295" w:line="300" w:lineRule="exact"/>
        <w:ind w:left="576"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7C074A" w:rsidRDefault="00DA3938">
      <w:pPr>
        <w:kinsoku w:val="0"/>
        <w:overflowPunct w:val="0"/>
        <w:autoSpaceDE/>
        <w:autoSpaceDN/>
        <w:adjustRightInd/>
        <w:spacing w:before="286" w:line="303" w:lineRule="exact"/>
        <w:ind w:left="576" w:right="648"/>
        <w:jc w:val="both"/>
        <w:textAlignment w:val="baseline"/>
        <w:rPr>
          <w:rFonts w:ascii="Verdana" w:hAnsi="Verdana" w:cs="Verdana"/>
          <w:spacing w:val="-5"/>
          <w:sz w:val="22"/>
          <w:szCs w:val="22"/>
          <w:lang w:val="es-ES" w:eastAsia="es-ES"/>
        </w:rPr>
      </w:pPr>
      <w:r>
        <w:rPr>
          <w:rFonts w:ascii="Verdana" w:hAnsi="Verdana" w:cs="Verdana"/>
          <w:spacing w:val="-5"/>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w:t>
      </w:r>
    </w:p>
    <w:p w:rsidR="007C074A" w:rsidRDefault="007C074A">
      <w:pPr>
        <w:widowControl/>
        <w:rPr>
          <w:sz w:val="24"/>
          <w:szCs w:val="24"/>
        </w:rPr>
        <w:sectPr w:rsidR="007C074A">
          <w:pgSz w:w="12307" w:h="15840"/>
          <w:pgMar w:top="2160" w:right="1792" w:bottom="190" w:left="1759" w:header="720" w:footer="720" w:gutter="0"/>
          <w:cols w:space="720"/>
          <w:noEndnote/>
        </w:sectPr>
      </w:pPr>
    </w:p>
    <w:p w:rsidR="007C074A" w:rsidRDefault="00DA3938">
      <w:pPr>
        <w:kinsoku w:val="0"/>
        <w:overflowPunct w:val="0"/>
        <w:autoSpaceDE/>
        <w:autoSpaceDN/>
        <w:adjustRightInd/>
        <w:spacing w:line="300" w:lineRule="exact"/>
        <w:ind w:left="576" w:right="648"/>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7C074A" w:rsidRDefault="00DA3938">
      <w:pPr>
        <w:kinsoku w:val="0"/>
        <w:overflowPunct w:val="0"/>
        <w:autoSpaceDE/>
        <w:autoSpaceDN/>
        <w:adjustRightInd/>
        <w:spacing w:before="336" w:line="298" w:lineRule="exact"/>
        <w:ind w:left="72" w:right="72"/>
        <w:jc w:val="both"/>
        <w:textAlignment w:val="baseline"/>
        <w:rPr>
          <w:rFonts w:ascii="Verdana" w:hAnsi="Verdana" w:cs="Verdana"/>
          <w:b/>
          <w:bCs/>
          <w:i/>
          <w:iCs/>
          <w:spacing w:val="2"/>
          <w:sz w:val="21"/>
          <w:szCs w:val="21"/>
          <w:lang w:val="es-ES" w:eastAsia="es-ES"/>
        </w:rPr>
      </w:pPr>
      <w:r>
        <w:rPr>
          <w:rFonts w:ascii="Tahoma" w:hAnsi="Tahoma" w:cs="Tahoma"/>
          <w:spacing w:val="2"/>
          <w:sz w:val="22"/>
          <w:szCs w:val="22"/>
          <w:lang w:val="es-ES" w:eastAsia="es-ES"/>
        </w:rPr>
        <w:t xml:space="preserve">Unido a lo anterior, el Consejo de Transporte Público mediante el oficio No. </w:t>
      </w:r>
      <w:r>
        <w:rPr>
          <w:rFonts w:ascii="Tahoma" w:hAnsi="Tahoma" w:cs="Tahoma"/>
          <w:b/>
          <w:bCs/>
          <w:spacing w:val="2"/>
          <w:sz w:val="22"/>
          <w:szCs w:val="22"/>
          <w:lang w:val="es-ES" w:eastAsia="es-ES"/>
        </w:rPr>
        <w:t xml:space="preserve">DE-2016-2863 del 07 de octubre del 2016, </w:t>
      </w:r>
      <w:r>
        <w:rPr>
          <w:rFonts w:ascii="Tahoma" w:hAnsi="Tahoma" w:cs="Tahoma"/>
          <w:spacing w:val="2"/>
          <w:sz w:val="22"/>
          <w:szCs w:val="22"/>
          <w:lang w:val="es-ES" w:eastAsia="es-ES"/>
        </w:rPr>
        <w:t xml:space="preserve">consultó expresamente al Ente Costarricense de Acreditación (ECA), entre varios aspectos, </w:t>
      </w:r>
      <w:r w:rsidR="009A0E2C">
        <w:rPr>
          <w:rFonts w:ascii="Verdana" w:hAnsi="Verdana" w:cs="Verdana"/>
          <w:b/>
          <w:bCs/>
          <w:spacing w:val="2"/>
          <w:sz w:val="21"/>
          <w:szCs w:val="21"/>
          <w:u w:val="single"/>
          <w:lang w:val="es-ES" w:eastAsia="es-ES"/>
        </w:rPr>
        <w:tab/>
        <w:t>q</w:t>
      </w:r>
      <w:r>
        <w:rPr>
          <w:rFonts w:ascii="Verdana" w:hAnsi="Verdana" w:cs="Verdana"/>
          <w:b/>
          <w:bCs/>
          <w:spacing w:val="2"/>
          <w:sz w:val="21"/>
          <w:szCs w:val="21"/>
          <w:u w:val="single"/>
          <w:lang w:val="es-ES" w:eastAsia="es-ES"/>
        </w:rPr>
        <w:t xml:space="preserve">ue sí tratándose  de la materia de transporte público es posible </w:t>
      </w:r>
      <w:r w:rsidR="009A0E2C">
        <w:rPr>
          <w:rFonts w:ascii="Verdana" w:hAnsi="Verdana" w:cs="Verdana"/>
          <w:b/>
          <w:bCs/>
          <w:spacing w:val="2"/>
          <w:sz w:val="21"/>
          <w:szCs w:val="21"/>
          <w:u w:val="single"/>
          <w:lang w:val="es-ES" w:eastAsia="es-ES"/>
        </w:rPr>
        <w:t>q</w:t>
      </w:r>
      <w:r>
        <w:rPr>
          <w:rFonts w:ascii="Verdana" w:hAnsi="Verdana" w:cs="Verdana"/>
          <w:b/>
          <w:bCs/>
          <w:spacing w:val="2"/>
          <w:sz w:val="21"/>
          <w:szCs w:val="21"/>
          <w:u w:val="single"/>
          <w:lang w:val="es-ES" w:eastAsia="es-ES"/>
        </w:rPr>
        <w:t xml:space="preserve">ue un organismo de  inspección acreditado, realice los estudios de conformidad, a partir de  la aplicación del Manual y Disposiciones Generales </w:t>
      </w:r>
      <w:r w:rsidR="009A0E2C">
        <w:rPr>
          <w:rFonts w:ascii="Verdana" w:hAnsi="Verdana" w:cs="Verdana"/>
          <w:b/>
          <w:bCs/>
          <w:spacing w:val="2"/>
          <w:sz w:val="21"/>
          <w:szCs w:val="21"/>
          <w:u w:val="single"/>
          <w:lang w:val="es-ES" w:eastAsia="es-ES"/>
        </w:rPr>
        <w:t>q</w:t>
      </w:r>
      <w:r>
        <w:rPr>
          <w:rFonts w:ascii="Verdana" w:hAnsi="Verdana" w:cs="Verdana"/>
          <w:b/>
          <w:bCs/>
          <w:spacing w:val="2"/>
          <w:sz w:val="21"/>
          <w:szCs w:val="21"/>
          <w:u w:val="single"/>
          <w:lang w:val="es-ES" w:eastAsia="es-ES"/>
        </w:rPr>
        <w:t xml:space="preserve">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2"/>
          <w:sz w:val="22"/>
          <w:szCs w:val="22"/>
          <w:lang w:val="es-ES" w:eastAsia="es-ES"/>
        </w:rPr>
        <w:t xml:space="preserve"> Ante dicha consulta, con el oficio No. </w:t>
      </w:r>
      <w:r>
        <w:rPr>
          <w:rFonts w:ascii="Tahoma" w:hAnsi="Tahoma" w:cs="Tahoma"/>
          <w:b/>
          <w:bCs/>
          <w:spacing w:val="2"/>
          <w:sz w:val="22"/>
          <w:szCs w:val="22"/>
          <w:lang w:val="es-ES" w:eastAsia="es-ES"/>
        </w:rPr>
        <w:t xml:space="preserve">ECA-G-2016-235 del 11 de octubre del 2016, </w:t>
      </w:r>
      <w:r>
        <w:rPr>
          <w:rFonts w:ascii="Tahoma" w:hAnsi="Tahoma" w:cs="Tahoma"/>
          <w:spacing w:val="2"/>
          <w:sz w:val="22"/>
          <w:szCs w:val="22"/>
          <w:lang w:val="es-ES" w:eastAsia="es-ES"/>
        </w:rPr>
        <w:t xml:space="preserve">la Gerencia de dicho ente, expresó que; </w:t>
      </w:r>
      <w:r>
        <w:rPr>
          <w:rFonts w:ascii="Verdana" w:hAnsi="Verdana" w:cs="Verdana"/>
          <w:b/>
          <w:bCs/>
          <w:i/>
          <w:iCs/>
          <w:spacing w:val="2"/>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2"/>
          <w:sz w:val="22"/>
          <w:szCs w:val="22"/>
          <w:lang w:val="es-ES" w:eastAsia="es-ES"/>
        </w:rPr>
        <w:t xml:space="preserve">Y también, agregó el ECA, que; </w:t>
      </w:r>
      <w:r>
        <w:rPr>
          <w:rFonts w:ascii="Verdana" w:hAnsi="Verdana" w:cs="Verdana"/>
          <w:b/>
          <w:bCs/>
          <w:i/>
          <w:iCs/>
          <w:spacing w:val="2"/>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7C074A" w:rsidRDefault="00DA3938">
      <w:pPr>
        <w:kinsoku w:val="0"/>
        <w:overflowPunct w:val="0"/>
        <w:autoSpaceDE/>
        <w:autoSpaceDN/>
        <w:adjustRightInd/>
        <w:spacing w:before="309" w:line="302" w:lineRule="exact"/>
        <w:ind w:left="72" w:right="7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Y como corolario a lo antes expresado, mediante </w:t>
      </w:r>
      <w:r>
        <w:rPr>
          <w:rFonts w:ascii="Tahoma" w:hAnsi="Tahoma" w:cs="Tahoma"/>
          <w:b/>
          <w:bCs/>
          <w:spacing w:val="16"/>
          <w:sz w:val="22"/>
          <w:szCs w:val="22"/>
          <w:lang w:val="es-ES" w:eastAsia="es-ES"/>
        </w:rPr>
        <w:t>Oficio No. ECA-1</w:t>
      </w:r>
      <w:r>
        <w:rPr>
          <w:rFonts w:ascii="Tahoma" w:hAnsi="Tahoma" w:cs="Tahoma"/>
          <w:b/>
          <w:bCs/>
          <w:spacing w:val="16"/>
          <w:sz w:val="22"/>
          <w:szCs w:val="22"/>
          <w:vertAlign w:val="superscript"/>
          <w:lang w:val="es-ES" w:eastAsia="es-ES"/>
        </w:rPr>
        <w:t>3</w:t>
      </w:r>
      <w:r>
        <w:rPr>
          <w:rFonts w:ascii="Tahoma" w:hAnsi="Tahoma" w:cs="Tahoma"/>
          <w:b/>
          <w:bCs/>
          <w:spacing w:val="16"/>
          <w:sz w:val="22"/>
          <w:szCs w:val="22"/>
          <w:lang w:val="es-ES" w:eastAsia="es-ES"/>
        </w:rPr>
        <w:t xml:space="preserve">3D-OF-006-2017 del 11 de </w:t>
      </w:r>
      <w:proofErr w:type="gramStart"/>
      <w:r>
        <w:rPr>
          <w:rFonts w:ascii="Tahoma" w:hAnsi="Tahoma" w:cs="Tahoma"/>
          <w:b/>
          <w:bCs/>
          <w:spacing w:val="16"/>
          <w:sz w:val="22"/>
          <w:szCs w:val="22"/>
          <w:lang w:val="es-ES" w:eastAsia="es-ES"/>
        </w:rPr>
        <w:t>Agosto</w:t>
      </w:r>
      <w:proofErr w:type="gramEnd"/>
      <w:r>
        <w:rPr>
          <w:rFonts w:ascii="Tahoma" w:hAnsi="Tahoma" w:cs="Tahoma"/>
          <w:b/>
          <w:bCs/>
          <w:spacing w:val="16"/>
          <w:sz w:val="22"/>
          <w:szCs w:val="22"/>
          <w:lang w:val="es-ES" w:eastAsia="es-ES"/>
        </w:rPr>
        <w:t xml:space="preserve"> del 2017, </w:t>
      </w:r>
      <w:r>
        <w:rPr>
          <w:rFonts w:ascii="Tahoma" w:hAnsi="Tahoma" w:cs="Tahoma"/>
          <w:spacing w:val="16"/>
          <w:sz w:val="22"/>
          <w:szCs w:val="22"/>
          <w:lang w:val="es-ES" w:eastAsia="es-ES"/>
        </w:rPr>
        <w:t xml:space="preserve">firmado por la presidenta de la Junta Directiva del </w:t>
      </w:r>
      <w:r>
        <w:rPr>
          <w:rFonts w:ascii="Tahoma" w:hAnsi="Tahoma" w:cs="Tahoma"/>
          <w:b/>
          <w:bCs/>
          <w:spacing w:val="16"/>
          <w:sz w:val="22"/>
          <w:szCs w:val="22"/>
          <w:lang w:val="es-ES" w:eastAsia="es-ES"/>
        </w:rPr>
        <w:t xml:space="preserve">ECA </w:t>
      </w:r>
      <w:r>
        <w:rPr>
          <w:rFonts w:ascii="Tahoma" w:hAnsi="Tahoma" w:cs="Tahoma"/>
          <w:spacing w:val="16"/>
          <w:sz w:val="22"/>
          <w:szCs w:val="22"/>
          <w:lang w:val="es-ES" w:eastAsia="es-ES"/>
        </w:rPr>
        <w:t>y comunicando un acuerdo de su Sesión No. JDE-008-2017 del 10 de Agosto del 2017, señaló lo siguiente:</w:t>
      </w:r>
    </w:p>
    <w:p w:rsidR="007C074A" w:rsidRDefault="00DA3938">
      <w:pPr>
        <w:kinsoku w:val="0"/>
        <w:overflowPunct w:val="0"/>
        <w:autoSpaceDE/>
        <w:autoSpaceDN/>
        <w:adjustRightInd/>
        <w:spacing w:before="319" w:line="302" w:lineRule="exact"/>
        <w:ind w:left="576" w:right="648"/>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..."La Junta Directiva del ECA, en la sesión </w:t>
      </w:r>
      <w:proofErr w:type="spellStart"/>
      <w:r>
        <w:rPr>
          <w:rFonts w:ascii="Tahoma" w:hAnsi="Tahoma" w:cs="Tahoma"/>
          <w:spacing w:val="18"/>
          <w:sz w:val="22"/>
          <w:szCs w:val="22"/>
          <w:lang w:val="es-ES" w:eastAsia="es-ES"/>
        </w:rPr>
        <w:t>N°</w:t>
      </w:r>
      <w:proofErr w:type="spellEnd"/>
      <w:r>
        <w:rPr>
          <w:rFonts w:ascii="Tahoma" w:hAnsi="Tahoma" w:cs="Tahoma"/>
          <w:spacing w:val="18"/>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8"/>
          <w:sz w:val="22"/>
          <w:szCs w:val="22"/>
          <w:lang w:val="es-ES" w:eastAsia="es-ES"/>
        </w:rPr>
        <w:t>Ref</w:t>
      </w:r>
      <w:proofErr w:type="spellEnd"/>
      <w:r>
        <w:rPr>
          <w:rFonts w:ascii="Tahoma" w:hAnsi="Tahoma" w:cs="Tahoma"/>
          <w:spacing w:val="18"/>
          <w:sz w:val="22"/>
          <w:szCs w:val="22"/>
          <w:lang w:val="es-ES" w:eastAsia="es-ES"/>
        </w:rPr>
        <w:t>: ECA-G-2017-107 (consignada erróneamente como ECA-G-2017-10) emitida por el Gerente General. En tal sentido, se deja sin efecto lo señalado en la misiva en mención, por cuanto, no existe</w:t>
      </w:r>
    </w:p>
    <w:p w:rsidR="007C074A" w:rsidRDefault="007C074A">
      <w:pPr>
        <w:widowControl/>
        <w:rPr>
          <w:sz w:val="24"/>
          <w:szCs w:val="24"/>
        </w:rPr>
        <w:sectPr w:rsidR="007C074A">
          <w:pgSz w:w="12307" w:h="15840"/>
          <w:pgMar w:top="1940" w:right="1970" w:bottom="284" w:left="1581" w:header="720" w:footer="720" w:gutter="0"/>
          <w:cols w:space="720"/>
          <w:noEndnote/>
        </w:sectPr>
      </w:pPr>
    </w:p>
    <w:p w:rsidR="007C074A" w:rsidRDefault="00DA3938">
      <w:pPr>
        <w:kinsoku w:val="0"/>
        <w:overflowPunct w:val="0"/>
        <w:autoSpaceDE/>
        <w:autoSpaceDN/>
        <w:adjustRightInd/>
        <w:spacing w:before="5" w:line="301" w:lineRule="exact"/>
        <w:ind w:left="576" w:right="648"/>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conducta ilegal por parte de los organismos de inspección acreditados que ofrecen servicios de inspección para actividades no acreditadas, siempre que expresen de forma clara y exacta cuáles actividades están cubiertas por el alcance de la acreditación.</w:t>
      </w:r>
    </w:p>
    <w:p w:rsidR="007C074A" w:rsidRDefault="00DA3938">
      <w:pPr>
        <w:kinsoku w:val="0"/>
        <w:overflowPunct w:val="0"/>
        <w:autoSpaceDE/>
        <w:autoSpaceDN/>
        <w:adjustRightInd/>
        <w:spacing w:before="308" w:line="301" w:lineRule="exact"/>
        <w:ind w:left="576" w:right="648"/>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7C074A" w:rsidRDefault="00DA3938">
      <w:pPr>
        <w:kinsoku w:val="0"/>
        <w:overflowPunct w:val="0"/>
        <w:autoSpaceDE/>
        <w:autoSpaceDN/>
        <w:adjustRightInd/>
        <w:spacing w:before="309" w:line="299" w:lineRule="exact"/>
        <w:ind w:left="576" w:right="648"/>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7C074A" w:rsidRDefault="00DA3938">
      <w:pPr>
        <w:kinsoku w:val="0"/>
        <w:overflowPunct w:val="0"/>
        <w:autoSpaceDE/>
        <w:autoSpaceDN/>
        <w:adjustRightInd/>
        <w:spacing w:before="298" w:line="300"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7C074A" w:rsidRDefault="00DA3938">
      <w:pPr>
        <w:kinsoku w:val="0"/>
        <w:overflowPunct w:val="0"/>
        <w:autoSpaceDE/>
        <w:autoSpaceDN/>
        <w:adjustRightInd/>
        <w:spacing w:before="305" w:line="300" w:lineRule="exact"/>
        <w:ind w:left="72" w:right="72"/>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7C074A" w:rsidRDefault="00DA3938">
      <w:pPr>
        <w:kinsoku w:val="0"/>
        <w:overflowPunct w:val="0"/>
        <w:autoSpaceDE/>
        <w:autoSpaceDN/>
        <w:adjustRightInd/>
        <w:spacing w:before="282" w:line="301" w:lineRule="exact"/>
        <w:ind w:left="72" w:right="72"/>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7C074A" w:rsidRDefault="00DA3938">
      <w:pPr>
        <w:kinsoku w:val="0"/>
        <w:overflowPunct w:val="0"/>
        <w:autoSpaceDE/>
        <w:autoSpaceDN/>
        <w:adjustRightInd/>
        <w:spacing w:before="303" w:line="307" w:lineRule="exact"/>
        <w:ind w:left="576" w:right="648"/>
        <w:jc w:val="both"/>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 xml:space="preserve">..."Se establecen las Excepciones y dispensas del requisito </w:t>
      </w:r>
      <w:proofErr w:type="gramStart"/>
      <w:r>
        <w:rPr>
          <w:rFonts w:ascii="Verdana" w:hAnsi="Verdana" w:cs="Verdana"/>
          <w:b/>
          <w:bCs/>
          <w:i/>
          <w:iCs/>
          <w:sz w:val="21"/>
          <w:szCs w:val="21"/>
          <w:u w:val="single"/>
          <w:lang w:val="es-ES" w:eastAsia="es-ES"/>
        </w:rPr>
        <w:t>de  contratación</w:t>
      </w:r>
      <w:proofErr w:type="gramEnd"/>
      <w:r>
        <w:rPr>
          <w:rFonts w:ascii="Verdana" w:hAnsi="Verdana" w:cs="Verdana"/>
          <w:b/>
          <w:bCs/>
          <w:i/>
          <w:iCs/>
          <w:sz w:val="21"/>
          <w:szCs w:val="21"/>
          <w:u w:val="single"/>
          <w:lang w:val="es-ES" w:eastAsia="es-ES"/>
        </w:rPr>
        <w:t xml:space="preserve"> de Organismos de Inspección Acreditados ante el ECA para el año 2017,</w:t>
      </w:r>
      <w:r>
        <w:rPr>
          <w:rFonts w:ascii="Verdana" w:hAnsi="Verdana" w:cs="Verdana"/>
          <w:i/>
          <w:iCs/>
          <w:sz w:val="21"/>
          <w:szCs w:val="21"/>
          <w:lang w:val="es-ES" w:eastAsia="es-ES"/>
        </w:rPr>
        <w:t xml:space="preserve"> considerando que en apego a los criterios de</w:t>
      </w:r>
    </w:p>
    <w:p w:rsidR="007C074A" w:rsidRDefault="00DA3938">
      <w:pPr>
        <w:tabs>
          <w:tab w:val="left" w:pos="7704"/>
        </w:tabs>
        <w:kinsoku w:val="0"/>
        <w:overflowPunct w:val="0"/>
        <w:autoSpaceDE/>
        <w:autoSpaceDN/>
        <w:adjustRightInd/>
        <w:spacing w:before="4" w:line="302" w:lineRule="exact"/>
        <w:ind w:left="576" w:right="648"/>
        <w:jc w:val="both"/>
        <w:textAlignment w:val="baseline"/>
        <w:rPr>
          <w:rFonts w:ascii="Verdana" w:hAnsi="Verdana" w:cs="Verdana"/>
          <w:b/>
          <w:bCs/>
          <w:i/>
          <w:iCs/>
          <w:sz w:val="21"/>
          <w:szCs w:val="21"/>
          <w:u w:val="single"/>
          <w:lang w:val="es-ES" w:eastAsia="es-ES"/>
        </w:rPr>
      </w:pPr>
      <w:r>
        <w:rPr>
          <w:rFonts w:ascii="Verdana" w:hAnsi="Verdana" w:cs="Verdana"/>
          <w:i/>
          <w:iCs/>
          <w:sz w:val="21"/>
          <w:szCs w:val="21"/>
          <w:lang w:val="es-ES" w:eastAsia="es-ES"/>
        </w:rPr>
        <w:t>razonabilidad y proporcionalidad que rigen la materia,</w:t>
      </w:r>
      <w:r w:rsidR="009A0E2C">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sz w:val="21"/>
          <w:szCs w:val="21"/>
          <w:u w:val="single"/>
          <w:lang w:val="es-ES" w:eastAsia="es-ES"/>
        </w:rPr>
        <w:t xml:space="preserve">1 </w:t>
      </w:r>
      <w:r>
        <w:rPr>
          <w:rFonts w:ascii="Verdana" w:hAnsi="Verdana" w:cs="Verdana"/>
          <w:b/>
          <w:bCs/>
          <w:i/>
          <w:iCs/>
          <w:sz w:val="21"/>
          <w:szCs w:val="21"/>
          <w:u w:val="single"/>
          <w:lang w:val="es-ES" w:eastAsia="es-ES"/>
        </w:rPr>
        <w:t xml:space="preserve">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w:t>
      </w:r>
    </w:p>
    <w:p w:rsidR="007C074A" w:rsidRDefault="007C074A">
      <w:pPr>
        <w:widowControl/>
        <w:rPr>
          <w:sz w:val="24"/>
          <w:szCs w:val="24"/>
        </w:rPr>
        <w:sectPr w:rsidR="007C074A">
          <w:pgSz w:w="12326" w:h="15821"/>
          <w:pgMar w:top="2120" w:right="1833" w:bottom="190" w:left="1737" w:header="720" w:footer="720" w:gutter="0"/>
          <w:cols w:space="720"/>
          <w:noEndnote/>
        </w:sectPr>
      </w:pPr>
    </w:p>
    <w:p w:rsidR="007C074A" w:rsidRDefault="00DA3938">
      <w:pPr>
        <w:kinsoku w:val="0"/>
        <w:overflowPunct w:val="0"/>
        <w:autoSpaceDE/>
        <w:autoSpaceDN/>
        <w:adjustRightInd/>
        <w:spacing w:before="38" w:line="298" w:lineRule="exact"/>
        <w:ind w:left="576" w:right="648"/>
        <w:jc w:val="both"/>
        <w:textAlignment w:val="baseline"/>
        <w:rPr>
          <w:rFonts w:ascii="Verdana" w:hAnsi="Verdana" w:cs="Verdana"/>
          <w:b/>
          <w:bCs/>
          <w:i/>
          <w:iCs/>
          <w:spacing w:val="-4"/>
          <w:sz w:val="22"/>
          <w:szCs w:val="22"/>
          <w:lang w:val="es-ES" w:eastAsia="es-ES"/>
        </w:rPr>
      </w:pPr>
      <w:r>
        <w:rPr>
          <w:rFonts w:ascii="Verdana" w:hAnsi="Verdana" w:cs="Verdana"/>
          <w:b/>
          <w:bCs/>
          <w:i/>
          <w:iCs/>
          <w:spacing w:val="-4"/>
          <w:sz w:val="22"/>
          <w:szCs w:val="22"/>
          <w:u w:val="single"/>
          <w:lang w:val="es-ES" w:eastAsia="es-ES"/>
        </w:rPr>
        <w:lastRenderedPageBreak/>
        <w:t>Evaluación acreditados ante el ECA;</w:t>
      </w:r>
      <w:r>
        <w:rPr>
          <w:rFonts w:ascii="Verdana" w:hAnsi="Verdana" w:cs="Verdana"/>
          <w:i/>
          <w:iCs/>
          <w:spacing w:val="-4"/>
          <w:sz w:val="22"/>
          <w:szCs w:val="22"/>
          <w:lang w:val="es-ES" w:eastAsia="es-ES"/>
        </w:rPr>
        <w:t xml:space="preserve"> para lo cual deberán demostrar con </w:t>
      </w:r>
      <w:r>
        <w:rPr>
          <w:rFonts w:ascii="Verdana" w:hAnsi="Verdana" w:cs="Verdana"/>
          <w:b/>
          <w:bCs/>
          <w:i/>
          <w:iCs/>
          <w:spacing w:val="-4"/>
          <w:sz w:val="22"/>
          <w:szCs w:val="22"/>
          <w:u w:val="single"/>
          <w:lang w:val="es-ES" w:eastAsia="es-ES"/>
        </w:rPr>
        <w:t>documentos idóneos,</w:t>
      </w:r>
      <w:r>
        <w:rPr>
          <w:rFonts w:ascii="Verdana" w:hAnsi="Verdana" w:cs="Verdana"/>
          <w:i/>
          <w:iCs/>
          <w:spacing w:val="-4"/>
          <w:sz w:val="22"/>
          <w:szCs w:val="22"/>
          <w:lang w:val="es-ES" w:eastAsia="es-ES"/>
        </w:rPr>
        <w:t xml:space="preserve"> que gestionaron </w:t>
      </w:r>
      <w:r>
        <w:rPr>
          <w:rFonts w:ascii="Verdana" w:hAnsi="Verdana" w:cs="Verdana"/>
          <w:b/>
          <w:bCs/>
          <w:i/>
          <w:iCs/>
          <w:spacing w:val="-4"/>
          <w:sz w:val="22"/>
          <w:szCs w:val="22"/>
          <w:u w:val="single"/>
          <w:lang w:val="es-ES" w:eastAsia="es-ES"/>
        </w:rPr>
        <w:t>ante todos los organismos de inspección acreditados por el ECA,</w:t>
      </w:r>
      <w:r>
        <w:rPr>
          <w:rFonts w:ascii="Verdana" w:hAnsi="Verdana" w:cs="Verdana"/>
          <w:i/>
          <w:iCs/>
          <w:spacing w:val="-4"/>
          <w:sz w:val="22"/>
          <w:szCs w:val="22"/>
          <w:lang w:val="es-ES" w:eastAsia="es-ES"/>
        </w:rPr>
        <w:t xml:space="preserve"> la cotización para la realización y levantamiento del estudio de calidad del año 2017, </w:t>
      </w:r>
      <w:r>
        <w:rPr>
          <w:rFonts w:ascii="Verdana" w:hAnsi="Verdana" w:cs="Verdana"/>
          <w:i/>
          <w:iCs/>
          <w:spacing w:val="-4"/>
          <w:sz w:val="22"/>
          <w:szCs w:val="22"/>
          <w:u w:val="single"/>
          <w:lang w:val="es-ES" w:eastAsia="es-ES"/>
        </w:rPr>
        <w:t>y que estas diligencias fueron infructuosas, por hechos no imputables al prestatario.</w:t>
      </w:r>
      <w:r>
        <w:rPr>
          <w:rFonts w:ascii="Verdana" w:hAnsi="Verdana" w:cs="Verdana"/>
          <w:i/>
          <w:iCs/>
          <w:spacing w:val="-4"/>
          <w:sz w:val="22"/>
          <w:szCs w:val="22"/>
          <w:lang w:val="es-ES" w:eastAsia="es-ES"/>
        </w:rPr>
        <w:t xml:space="preserve"> Para la eventual aplicación de esta condición de excepcionalidad y dispensa, </w:t>
      </w:r>
      <w:r>
        <w:rPr>
          <w:rFonts w:ascii="Verdana" w:hAnsi="Verdana" w:cs="Verdana"/>
          <w:b/>
          <w:bCs/>
          <w:i/>
          <w:iCs/>
          <w:spacing w:val="-4"/>
          <w:sz w:val="22"/>
          <w:szCs w:val="22"/>
          <w:u w:val="single"/>
          <w:lang w:val="es-ES" w:eastAsia="es-ES"/>
        </w:rPr>
        <w:t xml:space="preserve">se tienen </w:t>
      </w:r>
      <w:proofErr w:type="gramStart"/>
      <w:r>
        <w:rPr>
          <w:rFonts w:ascii="Verdana" w:hAnsi="Verdana" w:cs="Verdana"/>
          <w:b/>
          <w:bCs/>
          <w:i/>
          <w:iCs/>
          <w:spacing w:val="-4"/>
          <w:sz w:val="22"/>
          <w:szCs w:val="22"/>
          <w:u w:val="single"/>
          <w:lang w:val="es-ES" w:eastAsia="es-ES"/>
        </w:rPr>
        <w:t>como  documentos</w:t>
      </w:r>
      <w:proofErr w:type="gramEnd"/>
      <w:r>
        <w:rPr>
          <w:rFonts w:ascii="Verdana" w:hAnsi="Verdana" w:cs="Verdana"/>
          <w:b/>
          <w:bCs/>
          <w:i/>
          <w:iCs/>
          <w:spacing w:val="-4"/>
          <w:sz w:val="22"/>
          <w:szCs w:val="22"/>
          <w:u w:val="single"/>
          <w:lang w:val="es-ES" w:eastAsia="es-ES"/>
        </w:rPr>
        <w:t xml:space="preserve"> probatorios idóneos,</w:t>
      </w:r>
      <w:r>
        <w:rPr>
          <w:rFonts w:ascii="Verdana" w:hAnsi="Verdana" w:cs="Verdana"/>
          <w:i/>
          <w:iCs/>
          <w:spacing w:val="-4"/>
          <w:sz w:val="22"/>
          <w:szCs w:val="22"/>
          <w:lang w:val="es-ES" w:eastAsia="es-ES"/>
        </w:rPr>
        <w:t xml:space="preserve"> los que seguidamente se señalan; mismos que deberá presentar el interesado </w:t>
      </w:r>
      <w:r>
        <w:rPr>
          <w:rFonts w:ascii="Verdana" w:hAnsi="Verdana" w:cs="Verdana"/>
          <w:b/>
          <w:bCs/>
          <w:i/>
          <w:iCs/>
          <w:spacing w:val="-4"/>
          <w:sz w:val="22"/>
          <w:szCs w:val="22"/>
          <w:u w:val="single"/>
          <w:lang w:val="es-ES" w:eastAsia="es-ES"/>
        </w:rPr>
        <w:t xml:space="preserve">en su </w:t>
      </w:r>
      <w:r>
        <w:rPr>
          <w:rFonts w:ascii="Verdana" w:hAnsi="Verdana" w:cs="Verdana"/>
          <w:b/>
          <w:bCs/>
          <w:i/>
          <w:iCs/>
          <w:spacing w:val="-4"/>
          <w:sz w:val="22"/>
          <w:szCs w:val="22"/>
          <w:lang w:val="es-ES" w:eastAsia="es-ES"/>
        </w:rPr>
        <w:t xml:space="preserve">totalidad, </w:t>
      </w:r>
      <w:r>
        <w:rPr>
          <w:rFonts w:ascii="Verdana" w:hAnsi="Verdana" w:cs="Verdana"/>
          <w:i/>
          <w:iCs/>
          <w:spacing w:val="-4"/>
          <w:sz w:val="22"/>
          <w:szCs w:val="22"/>
          <w:lang w:val="es-ES" w:eastAsia="es-ES"/>
        </w:rPr>
        <w:t xml:space="preserve">conjuntamente con la petición justificada de aplicación de la dispensa ante esta Autoridad, para su valoración y resolución final, </w:t>
      </w:r>
      <w:r>
        <w:rPr>
          <w:rFonts w:ascii="Verdana" w:hAnsi="Verdana" w:cs="Verdana"/>
          <w:b/>
          <w:bCs/>
          <w:i/>
          <w:iCs/>
          <w:spacing w:val="-4"/>
          <w:sz w:val="22"/>
          <w:szCs w:val="22"/>
          <w:lang w:val="es-ES" w:eastAsia="es-ES"/>
        </w:rPr>
        <w:t>a más tardar el 1 de agosto del 2017:</w:t>
      </w:r>
    </w:p>
    <w:p w:rsidR="007C074A" w:rsidRDefault="00DA3938">
      <w:pPr>
        <w:numPr>
          <w:ilvl w:val="0"/>
          <w:numId w:val="19"/>
        </w:numPr>
        <w:kinsoku w:val="0"/>
        <w:overflowPunct w:val="0"/>
        <w:autoSpaceDE/>
        <w:autoSpaceDN/>
        <w:adjustRightInd/>
        <w:spacing w:before="301" w:line="298"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Solicitud formal debidamente motivada de la dispensa requerida, firmada por el representante legal de la compañía prestataria, acompañada de la personería jurídica de la empresa concesionaria y/o permisionaria.</w:t>
      </w:r>
    </w:p>
    <w:p w:rsidR="007C074A" w:rsidRDefault="00DA3938">
      <w:pPr>
        <w:numPr>
          <w:ilvl w:val="0"/>
          <w:numId w:val="19"/>
        </w:numPr>
        <w:kinsoku w:val="0"/>
        <w:overflowPunct w:val="0"/>
        <w:autoSpaceDE/>
        <w:autoSpaceDN/>
        <w:adjustRightInd/>
        <w:spacing w:before="18" w:line="298"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7C074A" w:rsidRDefault="00DA3938">
      <w:pPr>
        <w:numPr>
          <w:ilvl w:val="0"/>
          <w:numId w:val="19"/>
        </w:numPr>
        <w:kinsoku w:val="0"/>
        <w:overflowPunct w:val="0"/>
        <w:autoSpaceDE/>
        <w:autoSpaceDN/>
        <w:adjustRightInd/>
        <w:spacing w:before="7" w:line="298" w:lineRule="exact"/>
        <w:ind w:right="648"/>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7C074A" w:rsidRDefault="00DA3938">
      <w:pPr>
        <w:kinsoku w:val="0"/>
        <w:overflowPunct w:val="0"/>
        <w:autoSpaceDE/>
        <w:autoSpaceDN/>
        <w:adjustRightInd/>
        <w:spacing w:before="297" w:line="298" w:lineRule="exact"/>
        <w:ind w:left="576"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7C074A" w:rsidRDefault="00DA3938">
      <w:pPr>
        <w:kinsoku w:val="0"/>
        <w:overflowPunct w:val="0"/>
        <w:autoSpaceDE/>
        <w:autoSpaceDN/>
        <w:adjustRightInd/>
        <w:spacing w:before="304" w:line="304" w:lineRule="exact"/>
        <w:ind w:left="576" w:right="648"/>
        <w:jc w:val="both"/>
        <w:textAlignment w:val="baseline"/>
        <w:rPr>
          <w:rFonts w:ascii="Verdana" w:hAnsi="Verdana" w:cs="Verdana"/>
          <w:i/>
          <w:iCs/>
          <w:spacing w:val="-5"/>
          <w:sz w:val="22"/>
          <w:szCs w:val="22"/>
          <w:lang w:val="es-ES" w:eastAsia="es-ES"/>
        </w:rPr>
      </w:pPr>
      <w:r>
        <w:rPr>
          <w:rFonts w:ascii="Verdana" w:hAnsi="Verdana" w:cs="Verdana"/>
          <w:i/>
          <w:iCs/>
          <w:spacing w:val="-5"/>
          <w:sz w:val="22"/>
          <w:szCs w:val="22"/>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pacing w:val="-5"/>
          <w:sz w:val="22"/>
          <w:szCs w:val="22"/>
          <w:u w:val="single"/>
          <w:lang w:val="es-ES" w:eastAsia="es-ES"/>
        </w:rPr>
        <w:t>plazo  máximo</w:t>
      </w:r>
      <w:proofErr w:type="gramEnd"/>
      <w:r>
        <w:rPr>
          <w:rFonts w:ascii="Verdana" w:hAnsi="Verdana" w:cs="Verdana"/>
          <w:b/>
          <w:bCs/>
          <w:i/>
          <w:iCs/>
          <w:spacing w:val="-5"/>
          <w:sz w:val="22"/>
          <w:szCs w:val="22"/>
          <w:u w:val="single"/>
          <w:lang w:val="es-ES" w:eastAsia="es-ES"/>
        </w:rPr>
        <w:t xml:space="preserve"> de 15 días naturales</w:t>
      </w:r>
      <w:r>
        <w:rPr>
          <w:rFonts w:ascii="Verdana" w:hAnsi="Verdana" w:cs="Verdana"/>
          <w:i/>
          <w:iCs/>
          <w:spacing w:val="-5"/>
          <w:sz w:val="22"/>
          <w:szCs w:val="22"/>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7C074A" w:rsidRDefault="00DA3938">
      <w:pPr>
        <w:kinsoku w:val="0"/>
        <w:overflowPunct w:val="0"/>
        <w:autoSpaceDE/>
        <w:autoSpaceDN/>
        <w:adjustRightInd/>
        <w:spacing w:before="301" w:line="304" w:lineRule="exact"/>
        <w:jc w:val="both"/>
        <w:textAlignment w:val="baseline"/>
        <w:rPr>
          <w:rFonts w:ascii="Verdana" w:hAnsi="Verdana" w:cs="Verdana"/>
          <w:b/>
          <w:bCs/>
          <w:spacing w:val="26"/>
          <w:sz w:val="22"/>
          <w:szCs w:val="22"/>
          <w:lang w:val="es-ES" w:eastAsia="es-ES"/>
        </w:rPr>
      </w:pPr>
      <w:r>
        <w:rPr>
          <w:rFonts w:ascii="Verdana" w:hAnsi="Verdana" w:cs="Verdana"/>
          <w:spacing w:val="26"/>
          <w:sz w:val="22"/>
          <w:szCs w:val="22"/>
          <w:lang w:val="es-ES" w:eastAsia="es-ES"/>
        </w:rPr>
        <w:t xml:space="preserve">Apertura o alternatividad de las cuales se determina que todos los cubiertos por el tema </w:t>
      </w:r>
      <w:r>
        <w:rPr>
          <w:rFonts w:ascii="Verdana" w:hAnsi="Verdana" w:cs="Verdana"/>
          <w:b/>
          <w:bCs/>
          <w:spacing w:val="26"/>
          <w:sz w:val="22"/>
          <w:szCs w:val="22"/>
          <w:lang w:val="es-ES" w:eastAsia="es-ES"/>
        </w:rPr>
        <w:t>BIEN PODÍAN HABER APLICADO LA</w:t>
      </w:r>
    </w:p>
    <w:p w:rsidR="007C074A" w:rsidRDefault="007C074A">
      <w:pPr>
        <w:widowControl/>
        <w:rPr>
          <w:sz w:val="24"/>
          <w:szCs w:val="24"/>
        </w:rPr>
        <w:sectPr w:rsidR="007C074A">
          <w:pgSz w:w="12326" w:h="15821"/>
          <w:pgMar w:top="1920" w:right="1940" w:bottom="285" w:left="1630" w:header="720" w:footer="720" w:gutter="0"/>
          <w:cols w:space="720"/>
          <w:noEndnote/>
        </w:sectPr>
      </w:pPr>
    </w:p>
    <w:p w:rsidR="007C074A" w:rsidRDefault="00DA3938">
      <w:pPr>
        <w:kinsoku w:val="0"/>
        <w:overflowPunct w:val="0"/>
        <w:autoSpaceDE/>
        <w:autoSpaceDN/>
        <w:adjustRightInd/>
        <w:spacing w:before="42" w:line="300" w:lineRule="exact"/>
        <w:ind w:left="72" w:right="72"/>
        <w:jc w:val="both"/>
        <w:textAlignment w:val="baseline"/>
        <w:rPr>
          <w:rFonts w:ascii="Verdana" w:hAnsi="Verdana" w:cs="Verdana"/>
          <w:spacing w:val="11"/>
          <w:sz w:val="21"/>
          <w:szCs w:val="21"/>
          <w:lang w:val="es-ES" w:eastAsia="es-ES"/>
        </w:rPr>
      </w:pPr>
      <w:r>
        <w:rPr>
          <w:b/>
          <w:bCs/>
          <w:spacing w:val="11"/>
          <w:sz w:val="24"/>
          <w:szCs w:val="24"/>
          <w:lang w:val="es-ES" w:eastAsia="es-ES"/>
        </w:rPr>
        <w:lastRenderedPageBreak/>
        <w:t xml:space="preserve">EXCEPCIONALIDAD QUE SE LES </w:t>
      </w:r>
      <w:r>
        <w:rPr>
          <w:rFonts w:ascii="Verdana" w:hAnsi="Verdana" w:cs="Verdana"/>
          <w:b/>
          <w:bCs/>
          <w:spacing w:val="11"/>
          <w:sz w:val="21"/>
          <w:szCs w:val="21"/>
          <w:lang w:val="es-ES" w:eastAsia="es-ES"/>
        </w:rPr>
        <w:t xml:space="preserve">OTORGÓ y así </w:t>
      </w:r>
      <w:r>
        <w:rPr>
          <w:b/>
          <w:bCs/>
          <w:spacing w:val="11"/>
          <w:sz w:val="24"/>
          <w:szCs w:val="24"/>
          <w:lang w:val="es-ES" w:eastAsia="es-ES"/>
        </w:rPr>
        <w:t xml:space="preserve">NO HABER UTILIZADO ORGANISMOS O ENTES ACREDITADOS ANTE EL ECA. </w:t>
      </w:r>
      <w:r>
        <w:rPr>
          <w:rFonts w:ascii="Verdana" w:hAnsi="Verdana" w:cs="Verdana"/>
          <w:spacing w:val="11"/>
          <w:sz w:val="21"/>
          <w:szCs w:val="21"/>
          <w:lang w:val="es-ES" w:eastAsia="es-ES"/>
        </w:rPr>
        <w:t xml:space="preserve">Y generando </w:t>
      </w:r>
      <w:r>
        <w:rPr>
          <w:rFonts w:ascii="Verdana" w:hAnsi="Verdana" w:cs="Verdana"/>
          <w:i/>
          <w:iCs/>
          <w:spacing w:val="11"/>
          <w:sz w:val="21"/>
          <w:szCs w:val="21"/>
          <w:lang w:val="es-ES" w:eastAsia="es-ES"/>
        </w:rPr>
        <w:t xml:space="preserve">-ciertamente- </w:t>
      </w:r>
      <w:r>
        <w:rPr>
          <w:rFonts w:ascii="Verdana" w:hAnsi="Verdana" w:cs="Verdana"/>
          <w:spacing w:val="11"/>
          <w:sz w:val="21"/>
          <w:szCs w:val="21"/>
          <w:lang w:val="es-ES" w:eastAsia="es-ES"/>
        </w:rPr>
        <w:t>esa POSIBILIDAD PRECLARA la Falta de Legitimación y de Procedencia de lo Objetado en cuanto a la Temática Abordada en los Apartados 2. a 5. anteriores.</w:t>
      </w:r>
    </w:p>
    <w:p w:rsidR="007C074A" w:rsidRDefault="00DA3938">
      <w:pPr>
        <w:kinsoku w:val="0"/>
        <w:overflowPunct w:val="0"/>
        <w:autoSpaceDE/>
        <w:autoSpaceDN/>
        <w:adjustRightInd/>
        <w:spacing w:before="333" w:line="267" w:lineRule="exact"/>
        <w:ind w:left="72"/>
        <w:textAlignment w:val="baseline"/>
        <w:rPr>
          <w:rFonts w:ascii="Verdana" w:hAnsi="Verdana" w:cs="Verdana"/>
          <w:spacing w:val="10"/>
          <w:sz w:val="21"/>
          <w:szCs w:val="21"/>
          <w:lang w:val="es-ES" w:eastAsia="es-ES"/>
        </w:rPr>
      </w:pPr>
      <w:proofErr w:type="gramStart"/>
      <w:r>
        <w:rPr>
          <w:rFonts w:ascii="Verdana" w:hAnsi="Verdana" w:cs="Verdana"/>
          <w:spacing w:val="10"/>
          <w:sz w:val="21"/>
          <w:szCs w:val="21"/>
          <w:lang w:val="es-ES" w:eastAsia="es-ES"/>
        </w:rPr>
        <w:t>Además</w:t>
      </w:r>
      <w:proofErr w:type="gramEnd"/>
      <w:r>
        <w:rPr>
          <w:rFonts w:ascii="Verdana" w:hAnsi="Verdana" w:cs="Verdana"/>
          <w:spacing w:val="10"/>
          <w:sz w:val="21"/>
          <w:szCs w:val="21"/>
          <w:lang w:val="es-ES" w:eastAsia="es-ES"/>
        </w:rPr>
        <w:t xml:space="preserve"> y sobre lo específico, este Tribunal ya había señalado:</w:t>
      </w:r>
    </w:p>
    <w:p w:rsidR="007C074A" w:rsidRDefault="00DA3938" w:rsidP="009A0E2C">
      <w:pPr>
        <w:kinsoku w:val="0"/>
        <w:overflowPunct w:val="0"/>
        <w:autoSpaceDE/>
        <w:autoSpaceDN/>
        <w:adjustRightInd/>
        <w:spacing w:before="307" w:line="300" w:lineRule="exact"/>
        <w:ind w:left="648" w:right="648"/>
        <w:jc w:val="both"/>
        <w:textAlignment w:val="baseline"/>
        <w:rPr>
          <w:rFonts w:ascii="Verdana" w:hAnsi="Verdana" w:cs="Verdana"/>
          <w:sz w:val="21"/>
          <w:szCs w:val="21"/>
          <w:lang w:val="es-ES" w:eastAsia="es-ES"/>
        </w:rPr>
      </w:pPr>
      <w:r>
        <w:rPr>
          <w:rFonts w:ascii="Verdana" w:hAnsi="Verdana" w:cs="Verdana"/>
          <w:spacing w:val="2"/>
          <w:sz w:val="21"/>
          <w:szCs w:val="21"/>
          <w:lang w:val="es-ES" w:eastAsia="es-ES"/>
        </w:rPr>
        <w:t>..."Manifiesta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w:t>
      </w:r>
      <w:r w:rsidR="009A0E2C">
        <w:rPr>
          <w:rFonts w:ascii="Verdana" w:hAnsi="Verdana" w:cs="Verdana"/>
          <w:spacing w:val="2"/>
          <w:sz w:val="21"/>
          <w:szCs w:val="21"/>
          <w:lang w:val="es-ES" w:eastAsia="es-ES"/>
        </w:rPr>
        <w:t xml:space="preserve"> </w:t>
      </w:r>
      <w:r>
        <w:rPr>
          <w:rFonts w:ascii="Verdana" w:hAnsi="Verdana" w:cs="Verdana"/>
          <w:sz w:val="21"/>
          <w:szCs w:val="21"/>
          <w:lang w:val="es-ES" w:eastAsia="es-ES"/>
        </w:rPr>
        <w:t>requerida.</w:t>
      </w:r>
      <w:r>
        <w:rPr>
          <w:rFonts w:ascii="Verdana" w:hAnsi="Verdana" w:cs="Verdana"/>
          <w:sz w:val="21"/>
          <w:szCs w:val="21"/>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Verdana" w:hAnsi="Verdana" w:cs="Verdana"/>
          <w:sz w:val="21"/>
          <w:szCs w:val="21"/>
          <w:lang w:val="es-ES" w:eastAsia="es-ES"/>
        </w:rPr>
        <w:t>expertis</w:t>
      </w:r>
      <w:proofErr w:type="spellEnd"/>
      <w:r>
        <w:rPr>
          <w:rFonts w:ascii="Verdana" w:hAnsi="Verdana" w:cs="Verdana"/>
          <w:sz w:val="21"/>
          <w:szCs w:val="21"/>
          <w:lang w:val="es-ES" w:eastAsia="es-ES"/>
        </w:rPr>
        <w:t xml:space="preserve"> en la materia no es la debida y al tener derecho de escoger los empresarios de buses por ser quienes pagan y no poderlo hacer, es que el acuerdo es nulo.</w:t>
      </w:r>
    </w:p>
    <w:p w:rsidR="007C074A" w:rsidRDefault="00DA3938">
      <w:pPr>
        <w:kinsoku w:val="0"/>
        <w:overflowPunct w:val="0"/>
        <w:autoSpaceDE/>
        <w:autoSpaceDN/>
        <w:adjustRightInd/>
        <w:spacing w:before="340" w:after="893" w:line="300" w:lineRule="exact"/>
        <w:ind w:left="648"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No obstante lo anterior, el recurso debe declararse sin lugar, ya que, la actuación del Consejo de Transporte Público se encuentra enmarcada dentro del principio de Legalidad y el acto que acoge el informe </w:t>
      </w:r>
      <w:r>
        <w:rPr>
          <w:b/>
          <w:bCs/>
          <w:sz w:val="24"/>
          <w:szCs w:val="24"/>
          <w:lang w:val="es-ES" w:eastAsia="es-ES"/>
        </w:rPr>
        <w:t xml:space="preserve">DTE-2016-1153 de 1 de setiembre de </w:t>
      </w:r>
      <w:r>
        <w:rPr>
          <w:rFonts w:ascii="Verdana" w:hAnsi="Verdana" w:cs="Verdana"/>
          <w:b/>
          <w:bCs/>
          <w:sz w:val="21"/>
          <w:szCs w:val="21"/>
          <w:lang w:val="es-ES" w:eastAsia="es-ES"/>
        </w:rPr>
        <w:t xml:space="preserve">2016 de la Dirección Técnica, </w:t>
      </w:r>
      <w:r>
        <w:rPr>
          <w:rFonts w:ascii="Verdana" w:hAnsi="Verdana" w:cs="Verdana"/>
          <w:sz w:val="21"/>
          <w:szCs w:val="21"/>
          <w:lang w:val="es-ES" w:eastAsia="es-ES"/>
        </w:rPr>
        <w:t>se encuentra conforme en todos sus elementos esenciales y adecuadamente motivado, pues la decisión tomada, no constituye un acto discrecional de la Administración sino un mandato de Ley que debe el CTP que cumplir.</w:t>
      </w:r>
    </w:p>
    <w:p w:rsidR="007C074A" w:rsidRDefault="007C074A">
      <w:pPr>
        <w:widowControl/>
        <w:rPr>
          <w:sz w:val="24"/>
          <w:szCs w:val="24"/>
        </w:rPr>
        <w:sectPr w:rsidR="007C074A">
          <w:pgSz w:w="12307" w:h="15802"/>
          <w:pgMar w:top="2140" w:right="1809" w:bottom="171" w:left="1723" w:header="720" w:footer="720" w:gutter="0"/>
          <w:cols w:space="720"/>
          <w:noEndnote/>
        </w:sectPr>
      </w:pPr>
    </w:p>
    <w:p w:rsidR="007C074A" w:rsidRDefault="007C074A">
      <w:pPr>
        <w:widowControl/>
        <w:rPr>
          <w:sz w:val="24"/>
          <w:szCs w:val="24"/>
        </w:rPr>
        <w:sectPr w:rsidR="007C074A">
          <w:type w:val="continuous"/>
          <w:pgSz w:w="12307" w:h="15802"/>
          <w:pgMar w:top="2140" w:right="1809" w:bottom="171" w:left="7618" w:header="720" w:footer="720" w:gutter="0"/>
          <w:cols w:space="720"/>
          <w:noEndnote/>
        </w:sectPr>
      </w:pPr>
    </w:p>
    <w:p w:rsidR="007C074A" w:rsidRDefault="00DA3938">
      <w:pPr>
        <w:kinsoku w:val="0"/>
        <w:overflowPunct w:val="0"/>
        <w:autoSpaceDE/>
        <w:autoSpaceDN/>
        <w:adjustRightInd/>
        <w:spacing w:line="280" w:lineRule="exact"/>
        <w:ind w:left="576" w:right="720"/>
        <w:jc w:val="both"/>
        <w:textAlignment w:val="baseline"/>
        <w:rPr>
          <w:rFonts w:ascii="Tahoma" w:hAnsi="Tahoma" w:cs="Tahoma"/>
          <w:sz w:val="22"/>
          <w:szCs w:val="22"/>
          <w:lang w:val="es-ES" w:eastAsia="es-ES"/>
        </w:rPr>
      </w:pPr>
      <w:r>
        <w:rPr>
          <w:rFonts w:ascii="Verdana" w:hAnsi="Verdana" w:cs="Verdana"/>
          <w:b/>
          <w:bCs/>
          <w:sz w:val="21"/>
          <w:szCs w:val="21"/>
          <w:lang w:val="es-ES" w:eastAsia="es-ES"/>
        </w:rPr>
        <w:lastRenderedPageBreak/>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Tahoma" w:hAnsi="Tahoma" w:cs="Tahoma"/>
          <w:sz w:val="22"/>
          <w:szCs w:val="22"/>
          <w:lang w:val="es-ES" w:eastAsia="es-ES"/>
        </w:rPr>
        <w:t>establece en su artículo 34 lo siguiente:</w:t>
      </w:r>
    </w:p>
    <w:p w:rsidR="007C074A" w:rsidRDefault="00DA3938">
      <w:pPr>
        <w:kinsoku w:val="0"/>
        <w:overflowPunct w:val="0"/>
        <w:autoSpaceDE/>
        <w:autoSpaceDN/>
        <w:adjustRightInd/>
        <w:spacing w:before="326" w:line="216" w:lineRule="exact"/>
        <w:ind w:left="864" w:right="720"/>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w:t>
      </w:r>
      <w:r>
        <w:rPr>
          <w:rFonts w:ascii="Verdana" w:hAnsi="Verdana" w:cs="Verdana"/>
          <w:i/>
          <w:iCs/>
          <w:sz w:val="16"/>
          <w:szCs w:val="16"/>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C074A" w:rsidRDefault="00DA3938">
      <w:pPr>
        <w:kinsoku w:val="0"/>
        <w:overflowPunct w:val="0"/>
        <w:autoSpaceDE/>
        <w:autoSpaceDN/>
        <w:adjustRightInd/>
        <w:spacing w:before="228" w:line="210" w:lineRule="exact"/>
        <w:ind w:left="864"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Los laboratorios estatales deberán acreditarse ante el ECA, de conformidad con el reglamento respectivo."</w:t>
      </w:r>
    </w:p>
    <w:p w:rsidR="007C074A" w:rsidRDefault="00DA3938">
      <w:pPr>
        <w:kinsoku w:val="0"/>
        <w:overflowPunct w:val="0"/>
        <w:autoSpaceDE/>
        <w:autoSpaceDN/>
        <w:adjustRightInd/>
        <w:spacing w:before="299" w:line="299" w:lineRule="exact"/>
        <w:ind w:left="576" w:right="720"/>
        <w:jc w:val="both"/>
        <w:textAlignment w:val="baseline"/>
        <w:rPr>
          <w:rFonts w:ascii="Verdana" w:hAnsi="Verdana" w:cs="Verdana"/>
          <w:i/>
          <w:iCs/>
          <w:spacing w:val="4"/>
          <w:sz w:val="21"/>
          <w:szCs w:val="21"/>
          <w:lang w:val="es-ES" w:eastAsia="es-ES"/>
        </w:rPr>
      </w:pPr>
      <w:r>
        <w:rPr>
          <w:rFonts w:ascii="Tahoma" w:hAnsi="Tahoma" w:cs="Tahoma"/>
          <w:spacing w:val="4"/>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4"/>
          <w:sz w:val="21"/>
          <w:szCs w:val="21"/>
          <w:lang w:val="es-ES" w:eastAsia="es-ES"/>
        </w:rPr>
        <w:t xml:space="preserve">POR TANTO sexto </w:t>
      </w:r>
      <w:r>
        <w:rPr>
          <w:rFonts w:ascii="Tahoma" w:hAnsi="Tahoma" w:cs="Tahoma"/>
          <w:spacing w:val="4"/>
          <w:sz w:val="22"/>
          <w:szCs w:val="22"/>
          <w:lang w:val="es-ES" w:eastAsia="es-ES"/>
        </w:rPr>
        <w:t xml:space="preserve">que: "6. </w:t>
      </w:r>
      <w:r>
        <w:rPr>
          <w:rFonts w:ascii="Verdana" w:hAnsi="Verdana" w:cs="Verdana"/>
          <w:i/>
          <w:iCs/>
          <w:spacing w:val="4"/>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4"/>
          <w:sz w:val="21"/>
          <w:szCs w:val="21"/>
          <w:lang w:val="es-ES" w:eastAsia="es-ES"/>
        </w:rPr>
        <w:t>".(...)</w:t>
      </w:r>
      <w:proofErr w:type="gramEnd"/>
    </w:p>
    <w:p w:rsidR="007C074A" w:rsidRDefault="00DA3938">
      <w:pPr>
        <w:kinsoku w:val="0"/>
        <w:overflowPunct w:val="0"/>
        <w:autoSpaceDE/>
        <w:autoSpaceDN/>
        <w:adjustRightInd/>
        <w:spacing w:before="287" w:line="300" w:lineRule="exact"/>
        <w:ind w:left="576" w:right="720"/>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Lo anterior, responde en mucho </w:t>
      </w:r>
      <w:proofErr w:type="spellStart"/>
      <w:r>
        <w:rPr>
          <w:rFonts w:ascii="Tahoma" w:hAnsi="Tahoma" w:cs="Tahoma"/>
          <w:sz w:val="22"/>
          <w:szCs w:val="22"/>
          <w:lang w:val="es-ES" w:eastAsia="es-ES"/>
        </w:rPr>
        <w:t>á</w:t>
      </w:r>
      <w:proofErr w:type="spellEnd"/>
      <w:r>
        <w:rPr>
          <w:rFonts w:ascii="Tahoma" w:hAnsi="Tahoma" w:cs="Tahoma"/>
          <w:sz w:val="22"/>
          <w:szCs w:val="22"/>
          <w:lang w:val="es-ES" w:eastAsia="es-ES"/>
        </w:rPr>
        <w:t xml:space="preserve"> las preocupaciones presentadas por el Recurrente en su líbelo y deja claro para este colegio </w:t>
      </w:r>
      <w:proofErr w:type="gramStart"/>
      <w:r>
        <w:rPr>
          <w:rFonts w:ascii="Tahoma" w:hAnsi="Tahoma" w:cs="Tahoma"/>
          <w:sz w:val="22"/>
          <w:szCs w:val="22"/>
          <w:lang w:val="es-ES" w:eastAsia="es-ES"/>
        </w:rPr>
        <w:t>que</w:t>
      </w:r>
      <w:proofErr w:type="gramEnd"/>
      <w:r>
        <w:rPr>
          <w:rFonts w:ascii="Tahoma" w:hAnsi="Tahoma" w:cs="Tahoma"/>
          <w:sz w:val="22"/>
          <w:szCs w:val="22"/>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7C074A" w:rsidRDefault="00DA3938">
      <w:pPr>
        <w:kinsoku w:val="0"/>
        <w:overflowPunct w:val="0"/>
        <w:autoSpaceDE/>
        <w:autoSpaceDN/>
        <w:adjustRightInd/>
        <w:spacing w:before="656" w:line="263" w:lineRule="exact"/>
        <w:ind w:left="72"/>
        <w:jc w:val="both"/>
        <w:textAlignment w:val="baseline"/>
        <w:rPr>
          <w:rFonts w:ascii="Verdana" w:hAnsi="Verdana" w:cs="Verdana"/>
          <w:b/>
          <w:bCs/>
          <w:i/>
          <w:iCs/>
          <w:spacing w:val="20"/>
          <w:sz w:val="21"/>
          <w:szCs w:val="21"/>
          <w:lang w:val="es-ES" w:eastAsia="es-ES"/>
        </w:rPr>
      </w:pPr>
      <w:r>
        <w:rPr>
          <w:rFonts w:ascii="Verdana" w:hAnsi="Verdana" w:cs="Verdana"/>
          <w:b/>
          <w:bCs/>
          <w:i/>
          <w:iCs/>
          <w:spacing w:val="20"/>
          <w:sz w:val="21"/>
          <w:szCs w:val="21"/>
          <w:lang w:val="es-ES" w:eastAsia="es-ES"/>
        </w:rPr>
        <w:t>6.- NULIDAD, EN GENERAL:</w:t>
      </w:r>
    </w:p>
    <w:p w:rsidR="007C074A" w:rsidRDefault="00DA3938">
      <w:pPr>
        <w:kinsoku w:val="0"/>
        <w:overflowPunct w:val="0"/>
        <w:autoSpaceDE/>
        <w:autoSpaceDN/>
        <w:adjustRightInd/>
        <w:spacing w:before="18" w:line="300"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En mérito de todo lo expresado antes y del expediente del caso en particular, </w:t>
      </w:r>
      <w:r>
        <w:rPr>
          <w:rFonts w:ascii="Verdana" w:hAnsi="Verdana" w:cs="Verdana"/>
          <w:b/>
          <w:bCs/>
          <w:spacing w:val="9"/>
          <w:sz w:val="21"/>
          <w:szCs w:val="21"/>
          <w:lang w:val="es-ES" w:eastAsia="es-ES"/>
        </w:rPr>
        <w:t xml:space="preserve">NO ESTIMA </w:t>
      </w:r>
      <w:r>
        <w:rPr>
          <w:rFonts w:ascii="Tahoma" w:hAnsi="Tahoma" w:cs="Tahoma"/>
          <w:spacing w:val="9"/>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7C074A" w:rsidRDefault="007C074A">
      <w:pPr>
        <w:widowControl/>
        <w:rPr>
          <w:sz w:val="24"/>
          <w:szCs w:val="24"/>
        </w:rPr>
        <w:sectPr w:rsidR="007C074A">
          <w:pgSz w:w="12307" w:h="15802"/>
          <w:pgMar w:top="1940" w:right="1917" w:bottom="326" w:left="1615" w:header="720" w:footer="720" w:gutter="0"/>
          <w:cols w:space="720"/>
          <w:noEndnote/>
        </w:sectPr>
      </w:pPr>
    </w:p>
    <w:p w:rsidR="007C074A" w:rsidRDefault="00DA3938">
      <w:pPr>
        <w:kinsoku w:val="0"/>
        <w:overflowPunct w:val="0"/>
        <w:autoSpaceDE/>
        <w:autoSpaceDN/>
        <w:adjustRightInd/>
        <w:spacing w:line="297" w:lineRule="exact"/>
        <w:ind w:left="864" w:right="720"/>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Conforme a lo antes referido que se estiman como Improcedente las Acciones de Impugnación Analizadas, Disponiéndose su Rechazo.</w:t>
      </w:r>
    </w:p>
    <w:p w:rsidR="007C074A" w:rsidRDefault="00DA3938">
      <w:pPr>
        <w:kinsoku w:val="0"/>
        <w:overflowPunct w:val="0"/>
        <w:autoSpaceDE/>
        <w:autoSpaceDN/>
        <w:adjustRightInd/>
        <w:spacing w:before="352" w:line="263" w:lineRule="exact"/>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t>POR TANTO</w:t>
      </w:r>
    </w:p>
    <w:p w:rsidR="007C074A" w:rsidRDefault="00DA3938">
      <w:pPr>
        <w:numPr>
          <w:ilvl w:val="0"/>
          <w:numId w:val="20"/>
        </w:numPr>
        <w:kinsoku w:val="0"/>
        <w:overflowPunct w:val="0"/>
        <w:autoSpaceDE/>
        <w:autoSpaceDN/>
        <w:adjustRightInd/>
        <w:spacing w:before="296" w:line="313" w:lineRule="exact"/>
        <w:jc w:val="both"/>
        <w:textAlignment w:val="baseline"/>
        <w:rPr>
          <w:rFonts w:ascii="Verdana" w:hAnsi="Verdana" w:cs="Verdana"/>
          <w:b/>
          <w:bCs/>
          <w:spacing w:val="-8"/>
          <w:sz w:val="23"/>
          <w:szCs w:val="23"/>
          <w:lang w:val="es-ES" w:eastAsia="es-ES"/>
        </w:rPr>
      </w:pPr>
      <w:r>
        <w:rPr>
          <w:rFonts w:ascii="Verdana" w:hAnsi="Verdana" w:cs="Verdana"/>
          <w:spacing w:val="-8"/>
          <w:sz w:val="23"/>
          <w:szCs w:val="23"/>
          <w:lang w:val="es-ES" w:eastAsia="es-ES"/>
        </w:rPr>
        <w:t xml:space="preserve">Se </w:t>
      </w:r>
      <w:r>
        <w:rPr>
          <w:rFonts w:ascii="Verdana" w:hAnsi="Verdana" w:cs="Verdana"/>
          <w:b/>
          <w:bCs/>
          <w:spacing w:val="-8"/>
          <w:sz w:val="23"/>
          <w:szCs w:val="23"/>
          <w:u w:val="single"/>
          <w:lang w:val="es-ES" w:eastAsia="es-ES"/>
        </w:rPr>
        <w:t>declara sin lugar</w:t>
      </w:r>
      <w:r>
        <w:rPr>
          <w:rFonts w:ascii="Verdana" w:hAnsi="Verdana" w:cs="Verdana"/>
          <w:spacing w:val="-8"/>
          <w:sz w:val="23"/>
          <w:szCs w:val="23"/>
          <w:lang w:val="es-ES" w:eastAsia="es-ES"/>
        </w:rPr>
        <w:t xml:space="preserve"> el </w:t>
      </w:r>
      <w:r>
        <w:rPr>
          <w:rFonts w:ascii="Verdana" w:hAnsi="Verdana" w:cs="Verdana"/>
          <w:b/>
          <w:bCs/>
          <w:spacing w:val="-8"/>
          <w:sz w:val="23"/>
          <w:szCs w:val="23"/>
          <w:lang w:val="es-ES" w:eastAsia="es-ES"/>
        </w:rPr>
        <w:t xml:space="preserve">RECURSO DE APELACIÓN EN SUBSIDIO y NULIDAD CONCOMITANTE </w:t>
      </w:r>
      <w:r>
        <w:rPr>
          <w:rFonts w:ascii="Verdana" w:hAnsi="Verdana" w:cs="Verdana"/>
          <w:spacing w:val="-8"/>
          <w:sz w:val="23"/>
          <w:szCs w:val="23"/>
          <w:lang w:val="es-ES" w:eastAsia="es-ES"/>
        </w:rPr>
        <w:t xml:space="preserve">presentado por la empresa </w:t>
      </w:r>
      <w:r>
        <w:rPr>
          <w:rFonts w:ascii="Verdana" w:hAnsi="Verdana" w:cs="Verdana"/>
          <w:b/>
          <w:bCs/>
          <w:spacing w:val="-8"/>
          <w:sz w:val="23"/>
          <w:szCs w:val="23"/>
          <w:lang w:val="es-ES" w:eastAsia="es-ES"/>
        </w:rPr>
        <w:t>H</w:t>
      </w:r>
      <w:r w:rsidR="009A0E2C">
        <w:rPr>
          <w:rFonts w:ascii="Verdana" w:hAnsi="Verdana" w:cs="Verdana"/>
          <w:b/>
          <w:bCs/>
          <w:spacing w:val="-8"/>
          <w:sz w:val="23"/>
          <w:szCs w:val="23"/>
          <w:lang w:val="es-ES" w:eastAsia="es-ES"/>
        </w:rPr>
        <w:t>.M.C.S.A.</w:t>
      </w:r>
      <w:r>
        <w:rPr>
          <w:rFonts w:ascii="Verdana" w:hAnsi="Verdana" w:cs="Verdana"/>
          <w:b/>
          <w:bCs/>
          <w:spacing w:val="-8"/>
          <w:sz w:val="23"/>
          <w:szCs w:val="23"/>
          <w:lang w:val="es-ES" w:eastAsia="es-ES"/>
        </w:rPr>
        <w:t xml:space="preserve">, cédula jurídica número </w:t>
      </w:r>
      <w:r w:rsidR="009A0E2C">
        <w:rPr>
          <w:rFonts w:ascii="Verdana" w:hAnsi="Verdana" w:cs="Verdana"/>
          <w:b/>
          <w:bCs/>
          <w:spacing w:val="-8"/>
          <w:sz w:val="23"/>
          <w:szCs w:val="23"/>
          <w:lang w:val="es-ES" w:eastAsia="es-ES"/>
        </w:rPr>
        <w:t>…</w:t>
      </w:r>
      <w:r>
        <w:rPr>
          <w:rFonts w:ascii="Verdana" w:hAnsi="Verdana" w:cs="Verdana"/>
          <w:b/>
          <w:bCs/>
          <w:spacing w:val="-8"/>
          <w:sz w:val="23"/>
          <w:szCs w:val="23"/>
          <w:lang w:val="es-ES" w:eastAsia="es-ES"/>
        </w:rPr>
        <w:t xml:space="preserve">, </w:t>
      </w:r>
      <w:r>
        <w:rPr>
          <w:rFonts w:ascii="Verdana" w:hAnsi="Verdana" w:cs="Verdana"/>
          <w:spacing w:val="-8"/>
          <w:sz w:val="23"/>
          <w:szCs w:val="23"/>
          <w:lang w:val="es-ES" w:eastAsia="es-ES"/>
        </w:rPr>
        <w:t xml:space="preserve">representada por su Apoderada Generalísima sin Límite de Suma, señora </w:t>
      </w:r>
      <w:r>
        <w:rPr>
          <w:rFonts w:ascii="Verdana" w:hAnsi="Verdana" w:cs="Verdana"/>
          <w:b/>
          <w:bCs/>
          <w:spacing w:val="-8"/>
          <w:sz w:val="23"/>
          <w:szCs w:val="23"/>
          <w:lang w:val="es-ES" w:eastAsia="es-ES"/>
        </w:rPr>
        <w:t>E</w:t>
      </w:r>
      <w:r w:rsidR="009A0E2C">
        <w:rPr>
          <w:rFonts w:ascii="Verdana" w:hAnsi="Verdana" w:cs="Verdana"/>
          <w:b/>
          <w:bCs/>
          <w:spacing w:val="-8"/>
          <w:sz w:val="23"/>
          <w:szCs w:val="23"/>
          <w:lang w:val="es-ES" w:eastAsia="es-ES"/>
        </w:rPr>
        <w:t>.M.C.</w:t>
      </w:r>
      <w:r>
        <w:rPr>
          <w:rFonts w:ascii="Verdana" w:hAnsi="Verdana" w:cs="Verdana"/>
          <w:b/>
          <w:bCs/>
          <w:spacing w:val="-8"/>
          <w:sz w:val="23"/>
          <w:szCs w:val="23"/>
          <w:lang w:val="es-ES" w:eastAsia="es-ES"/>
        </w:rPr>
        <w:t xml:space="preserve">, cédula de identidad número …, </w:t>
      </w:r>
      <w:r>
        <w:rPr>
          <w:rFonts w:ascii="Verdana" w:hAnsi="Verdana" w:cs="Verdana"/>
          <w:spacing w:val="-8"/>
          <w:sz w:val="23"/>
          <w:szCs w:val="23"/>
          <w:lang w:val="es-ES" w:eastAsia="es-ES"/>
        </w:rPr>
        <w:t xml:space="preserve">contra el </w:t>
      </w:r>
      <w:r>
        <w:rPr>
          <w:rFonts w:ascii="Verdana" w:hAnsi="Verdana" w:cs="Verdana"/>
          <w:b/>
          <w:bCs/>
          <w:spacing w:val="-8"/>
          <w:sz w:val="23"/>
          <w:szCs w:val="23"/>
          <w:lang w:val="es-ES" w:eastAsia="es-ES"/>
        </w:rPr>
        <w:t>acuerdo 7.18 de la Sesión Ordinaria 23-2017 del 7 de junio de 2017, adoptado por la Junta Directiva del Consejo de Transporte Público.</w:t>
      </w:r>
    </w:p>
    <w:p w:rsidR="007C074A" w:rsidRDefault="00DA3938">
      <w:pPr>
        <w:numPr>
          <w:ilvl w:val="0"/>
          <w:numId w:val="21"/>
        </w:numPr>
        <w:kinsoku w:val="0"/>
        <w:overflowPunct w:val="0"/>
        <w:autoSpaceDE/>
        <w:autoSpaceDN/>
        <w:adjustRightInd/>
        <w:spacing w:before="304" w:line="347" w:lineRule="exact"/>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 xml:space="preserve">De conformidad con el artículo 22, inciso c), de la citada Ley 7969, la presente resolución no tiene ulterior recurso por lo que, se </w:t>
      </w:r>
      <w:r>
        <w:rPr>
          <w:rFonts w:ascii="Verdana" w:hAnsi="Verdana" w:cs="Verdana"/>
          <w:i/>
          <w:iCs/>
          <w:sz w:val="23"/>
          <w:szCs w:val="23"/>
          <w:lang w:val="es-ES" w:eastAsia="es-ES"/>
        </w:rPr>
        <w:t>tiene por</w:t>
      </w:r>
    </w:p>
    <w:p w:rsidR="007C074A" w:rsidRDefault="00DA3938">
      <w:pPr>
        <w:kinsoku w:val="0"/>
        <w:overflowPunct w:val="0"/>
        <w:autoSpaceDE/>
        <w:autoSpaceDN/>
        <w:adjustRightInd/>
        <w:spacing w:before="97" w:line="291" w:lineRule="exact"/>
        <w:ind w:left="864"/>
        <w:textAlignment w:val="baseline"/>
        <w:rPr>
          <w:rFonts w:ascii="Verdana" w:hAnsi="Verdana" w:cs="Verdana"/>
          <w:i/>
          <w:iCs/>
          <w:spacing w:val="3"/>
          <w:sz w:val="23"/>
          <w:szCs w:val="23"/>
          <w:lang w:val="es-ES" w:eastAsia="es-ES"/>
        </w:rPr>
      </w:pPr>
      <w:r>
        <w:rPr>
          <w:rFonts w:ascii="Verdana" w:hAnsi="Verdana" w:cs="Verdana"/>
          <w:i/>
          <w:iCs/>
          <w:spacing w:val="3"/>
          <w:sz w:val="23"/>
          <w:szCs w:val="23"/>
          <w:lang w:val="es-ES" w:eastAsia="es-ES"/>
        </w:rPr>
        <w:t>agotada la vía administrativa.</w:t>
      </w:r>
    </w:p>
    <w:p w:rsidR="00DA3938" w:rsidRPr="00DA3938" w:rsidRDefault="00DA3938" w:rsidP="00DA3938">
      <w:pPr>
        <w:numPr>
          <w:ilvl w:val="0"/>
          <w:numId w:val="22"/>
        </w:numPr>
        <w:kinsoku w:val="0"/>
        <w:overflowPunct w:val="0"/>
        <w:autoSpaceDE/>
        <w:autoSpaceDN/>
        <w:adjustRightInd/>
        <w:spacing w:before="384" w:after="494" w:line="284" w:lineRule="exact"/>
        <w:textAlignment w:val="baseline"/>
        <w:rPr>
          <w:sz w:val="24"/>
          <w:szCs w:val="24"/>
        </w:rPr>
      </w:pPr>
      <w:r>
        <w:rPr>
          <w:rFonts w:ascii="Verdana" w:hAnsi="Verdana" w:cs="Verdana"/>
          <w:b/>
          <w:bCs/>
          <w:spacing w:val="-4"/>
          <w:sz w:val="23"/>
          <w:szCs w:val="23"/>
          <w:lang w:val="es-ES" w:eastAsia="es-ES"/>
        </w:rPr>
        <w:t>NOTIFÍQUESE.</w:t>
      </w:r>
    </w:p>
    <w:p w:rsidR="00DA3938" w:rsidRPr="00DA3938" w:rsidRDefault="00DA3938" w:rsidP="00DA3938">
      <w:pPr>
        <w:pStyle w:val="Ttulo1"/>
        <w:jc w:val="center"/>
        <w:rPr>
          <w:rFonts w:ascii="Verdana" w:hAnsi="Verdana"/>
          <w:b w:val="0"/>
          <w:color w:val="000000"/>
        </w:rPr>
      </w:pPr>
      <w:r w:rsidRPr="00DA3938">
        <w:rPr>
          <w:rFonts w:ascii="Verdana" w:hAnsi="Verdana"/>
          <w:b w:val="0"/>
          <w:color w:val="000000"/>
        </w:rPr>
        <w:t>Lic. Carlos Miguel Portuguez Méndez</w:t>
      </w:r>
    </w:p>
    <w:p w:rsidR="00DA3938" w:rsidRPr="00DA3938" w:rsidRDefault="00DA3938" w:rsidP="00DA3938">
      <w:pPr>
        <w:jc w:val="center"/>
        <w:rPr>
          <w:rFonts w:ascii="Verdana" w:hAnsi="Verdana"/>
          <w:b/>
          <w:i/>
          <w:color w:val="000000"/>
        </w:rPr>
      </w:pPr>
      <w:r w:rsidRPr="00DA3938">
        <w:rPr>
          <w:rFonts w:ascii="Verdana" w:hAnsi="Verdana"/>
          <w:b/>
          <w:i/>
          <w:color w:val="000000"/>
        </w:rPr>
        <w:t>PRESIDENTE</w:t>
      </w:r>
    </w:p>
    <w:p w:rsidR="00DA3938" w:rsidRPr="00DA3938" w:rsidRDefault="00DA3938" w:rsidP="00DA3938">
      <w:pPr>
        <w:spacing w:before="100" w:beforeAutospacing="1" w:after="100" w:afterAutospacing="1"/>
        <w:jc w:val="center"/>
        <w:rPr>
          <w:rFonts w:ascii="Verdana" w:hAnsi="Verdana"/>
          <w:color w:val="000000"/>
          <w:sz w:val="24"/>
          <w:szCs w:val="24"/>
        </w:rPr>
      </w:pPr>
    </w:p>
    <w:p w:rsidR="00DA3938" w:rsidRPr="00DA3938" w:rsidRDefault="00DA3938" w:rsidP="00DA3938">
      <w:pPr>
        <w:pStyle w:val="Ttulo1"/>
        <w:jc w:val="center"/>
        <w:rPr>
          <w:rFonts w:ascii="Verdana" w:hAnsi="Verdana"/>
          <w:b w:val="0"/>
          <w:color w:val="000000"/>
        </w:rPr>
      </w:pPr>
      <w:r w:rsidRPr="00DA3938">
        <w:rPr>
          <w:rFonts w:ascii="Verdana" w:hAnsi="Verdana"/>
          <w:b w:val="0"/>
          <w:color w:val="000000"/>
        </w:rPr>
        <w:t>Lic.  Mario Quesada Aguirre</w:t>
      </w:r>
      <w:r w:rsidRPr="00DA3938">
        <w:rPr>
          <w:rFonts w:ascii="Verdana" w:hAnsi="Verdana"/>
          <w:b w:val="0"/>
          <w:color w:val="000000"/>
        </w:rPr>
        <w:tab/>
      </w:r>
      <w:r w:rsidRPr="00DA3938">
        <w:rPr>
          <w:rFonts w:ascii="Verdana" w:hAnsi="Verdana"/>
          <w:b w:val="0"/>
          <w:color w:val="000000"/>
        </w:rPr>
        <w:tab/>
        <w:t xml:space="preserve">              Lic. Ronald Muñoz Corea</w:t>
      </w:r>
    </w:p>
    <w:p w:rsidR="00DA3938" w:rsidRPr="00DA3938" w:rsidRDefault="00DA3938" w:rsidP="00DA3938">
      <w:pPr>
        <w:kinsoku w:val="0"/>
        <w:overflowPunct w:val="0"/>
        <w:autoSpaceDE/>
        <w:autoSpaceDN/>
        <w:adjustRightInd/>
        <w:spacing w:line="309" w:lineRule="exact"/>
        <w:ind w:right="216"/>
        <w:jc w:val="center"/>
        <w:textAlignment w:val="baseline"/>
        <w:rPr>
          <w:rFonts w:ascii="Verdana" w:hAnsi="Verdana"/>
          <w:i/>
          <w:sz w:val="24"/>
          <w:szCs w:val="24"/>
        </w:rPr>
      </w:pPr>
      <w:r w:rsidRPr="00DA3938">
        <w:rPr>
          <w:rFonts w:ascii="Verdana" w:hAnsi="Verdana"/>
          <w:b/>
          <w:i/>
          <w:color w:val="000000"/>
        </w:rPr>
        <w:t xml:space="preserve">JUEZ </w:t>
      </w:r>
      <w:r w:rsidRPr="00DA3938">
        <w:rPr>
          <w:rFonts w:ascii="Verdana" w:hAnsi="Verdana"/>
          <w:b/>
          <w:i/>
          <w:color w:val="000000"/>
        </w:rPr>
        <w:tab/>
      </w:r>
      <w:r w:rsidRPr="00DA3938">
        <w:rPr>
          <w:rFonts w:ascii="Verdana" w:hAnsi="Verdana"/>
          <w:b/>
          <w:i/>
          <w:color w:val="000000"/>
        </w:rPr>
        <w:tab/>
      </w:r>
      <w:r w:rsidRPr="00DA3938">
        <w:rPr>
          <w:rFonts w:ascii="Verdana" w:hAnsi="Verdana"/>
          <w:b/>
          <w:i/>
          <w:color w:val="000000"/>
        </w:rPr>
        <w:tab/>
      </w:r>
      <w:r w:rsidRPr="00DA3938">
        <w:rPr>
          <w:rFonts w:ascii="Verdana" w:hAnsi="Verdana"/>
          <w:b/>
          <w:i/>
          <w:color w:val="000000"/>
        </w:rPr>
        <w:tab/>
      </w:r>
      <w:r w:rsidRPr="00DA3938">
        <w:rPr>
          <w:rFonts w:ascii="Verdana" w:hAnsi="Verdana"/>
          <w:b/>
          <w:i/>
          <w:color w:val="000000"/>
        </w:rPr>
        <w:tab/>
        <w:t xml:space="preserve">       </w:t>
      </w:r>
      <w:r>
        <w:rPr>
          <w:rFonts w:ascii="Verdana" w:hAnsi="Verdana"/>
          <w:b/>
          <w:i/>
          <w:color w:val="000000"/>
        </w:rPr>
        <w:t xml:space="preserve">                       </w:t>
      </w:r>
      <w:r w:rsidRPr="00DA3938">
        <w:rPr>
          <w:rFonts w:ascii="Verdana" w:hAnsi="Verdana"/>
          <w:b/>
          <w:i/>
          <w:color w:val="000000"/>
        </w:rPr>
        <w:t>JUEZ</w:t>
      </w:r>
    </w:p>
    <w:p w:rsidR="00DA3938" w:rsidRDefault="00DA3938" w:rsidP="00DA3938">
      <w:pPr>
        <w:kinsoku w:val="0"/>
        <w:overflowPunct w:val="0"/>
        <w:autoSpaceDE/>
        <w:autoSpaceDN/>
        <w:adjustRightInd/>
        <w:spacing w:before="384" w:after="494" w:line="284" w:lineRule="exact"/>
        <w:ind w:left="864"/>
        <w:textAlignment w:val="baseline"/>
        <w:rPr>
          <w:sz w:val="24"/>
          <w:szCs w:val="24"/>
        </w:rPr>
        <w:sectPr w:rsidR="00DA3938">
          <w:type w:val="continuous"/>
          <w:pgSz w:w="12293" w:h="15826"/>
          <w:pgMar w:top="1820" w:right="1607" w:bottom="310" w:left="955" w:header="720" w:footer="720" w:gutter="0"/>
          <w:cols w:space="720"/>
          <w:noEndnote/>
        </w:sectPr>
      </w:pPr>
    </w:p>
    <w:p w:rsidR="007C074A" w:rsidRDefault="007C074A" w:rsidP="00DA3938">
      <w:pPr>
        <w:tabs>
          <w:tab w:val="right" w:pos="2880"/>
        </w:tabs>
        <w:kinsoku w:val="0"/>
        <w:overflowPunct w:val="0"/>
        <w:autoSpaceDE/>
        <w:autoSpaceDN/>
        <w:adjustRightInd/>
        <w:spacing w:before="5" w:line="283" w:lineRule="exact"/>
        <w:textAlignment w:val="baseline"/>
        <w:rPr>
          <w:rFonts w:ascii="Verdana" w:hAnsi="Verdana" w:cs="Verdana"/>
          <w:sz w:val="23"/>
          <w:szCs w:val="23"/>
          <w:lang w:val="es-ES" w:eastAsia="es-ES"/>
        </w:rPr>
      </w:pPr>
    </w:p>
    <w:sectPr w:rsidR="007C074A">
      <w:type w:val="continuous"/>
      <w:pgSz w:w="12293" w:h="15826"/>
      <w:pgMar w:top="1820" w:right="1607" w:bottom="310" w:left="778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18CA"/>
    <w:multiLevelType w:val="singleLevel"/>
    <w:tmpl w:val="0DFD3737"/>
    <w:lvl w:ilvl="0">
      <w:start w:val="1"/>
      <w:numFmt w:val="decimal"/>
      <w:lvlText w:val="%1."/>
      <w:lvlJc w:val="left"/>
      <w:pPr>
        <w:tabs>
          <w:tab w:val="num" w:pos="1008"/>
        </w:tabs>
        <w:ind w:left="648"/>
      </w:pPr>
      <w:rPr>
        <w:rFonts w:ascii="Verdana" w:hAnsi="Verdana" w:cs="Verdana"/>
        <w:i/>
        <w:iCs/>
        <w:snapToGrid/>
        <w:sz w:val="15"/>
        <w:szCs w:val="15"/>
      </w:rPr>
    </w:lvl>
  </w:abstractNum>
  <w:abstractNum w:abstractNumId="1" w15:restartNumberingAfterBreak="0">
    <w:nsid w:val="00517A2C"/>
    <w:multiLevelType w:val="singleLevel"/>
    <w:tmpl w:val="25ADD8B3"/>
    <w:lvl w:ilvl="0">
      <w:numFmt w:val="bullet"/>
      <w:lvlText w:val="·"/>
      <w:lvlJc w:val="left"/>
      <w:pPr>
        <w:tabs>
          <w:tab w:val="num" w:pos="1008"/>
        </w:tabs>
        <w:ind w:left="1008" w:hanging="360"/>
      </w:pPr>
      <w:rPr>
        <w:rFonts w:ascii="Symbol" w:hAnsi="Symbol" w:cs="Symbol"/>
        <w:i/>
        <w:iCs/>
        <w:snapToGrid/>
        <w:sz w:val="16"/>
        <w:szCs w:val="16"/>
      </w:rPr>
    </w:lvl>
  </w:abstractNum>
  <w:abstractNum w:abstractNumId="2" w15:restartNumberingAfterBreak="0">
    <w:nsid w:val="00C13618"/>
    <w:multiLevelType w:val="singleLevel"/>
    <w:tmpl w:val="02BE40C3"/>
    <w:lvl w:ilvl="0">
      <w:start w:val="1"/>
      <w:numFmt w:val="lowerLetter"/>
      <w:lvlText w:val="%1."/>
      <w:lvlJc w:val="left"/>
      <w:pPr>
        <w:tabs>
          <w:tab w:val="num" w:pos="936"/>
        </w:tabs>
        <w:ind w:left="648"/>
      </w:pPr>
      <w:rPr>
        <w:rFonts w:ascii="Verdana" w:hAnsi="Verdana" w:cs="Verdana"/>
        <w:i/>
        <w:iCs/>
        <w:snapToGrid/>
        <w:spacing w:val="1"/>
        <w:sz w:val="21"/>
        <w:szCs w:val="21"/>
      </w:rPr>
    </w:lvl>
  </w:abstractNum>
  <w:abstractNum w:abstractNumId="3" w15:restartNumberingAfterBreak="0">
    <w:nsid w:val="00C676AD"/>
    <w:multiLevelType w:val="singleLevel"/>
    <w:tmpl w:val="3058F1CA"/>
    <w:lvl w:ilvl="0">
      <w:start w:val="2"/>
      <w:numFmt w:val="decimal"/>
      <w:lvlText w:val="%1."/>
      <w:lvlJc w:val="left"/>
      <w:pPr>
        <w:tabs>
          <w:tab w:val="num" w:pos="720"/>
        </w:tabs>
        <w:ind w:left="432"/>
      </w:pPr>
      <w:rPr>
        <w:rFonts w:ascii="Verdana" w:hAnsi="Verdana" w:cs="Verdana"/>
        <w:b/>
        <w:i/>
        <w:iCs/>
        <w:snapToGrid/>
        <w:sz w:val="21"/>
        <w:szCs w:val="21"/>
      </w:rPr>
    </w:lvl>
  </w:abstractNum>
  <w:abstractNum w:abstractNumId="4" w15:restartNumberingAfterBreak="0">
    <w:nsid w:val="01762281"/>
    <w:multiLevelType w:val="singleLevel"/>
    <w:tmpl w:val="90885D58"/>
    <w:lvl w:ilvl="0">
      <w:start w:val="1"/>
      <w:numFmt w:val="decimal"/>
      <w:lvlText w:val="%1."/>
      <w:lvlJc w:val="left"/>
      <w:pPr>
        <w:tabs>
          <w:tab w:val="num" w:pos="864"/>
        </w:tabs>
        <w:ind w:left="648"/>
      </w:pPr>
      <w:rPr>
        <w:rFonts w:ascii="Verdana" w:hAnsi="Verdana" w:cs="Verdana"/>
        <w:b/>
        <w:i/>
        <w:iCs/>
        <w:snapToGrid/>
        <w:sz w:val="16"/>
        <w:szCs w:val="16"/>
      </w:rPr>
    </w:lvl>
  </w:abstractNum>
  <w:abstractNum w:abstractNumId="5" w15:restartNumberingAfterBreak="0">
    <w:nsid w:val="020487EE"/>
    <w:multiLevelType w:val="singleLevel"/>
    <w:tmpl w:val="66A7BFC1"/>
    <w:lvl w:ilvl="0">
      <w:numFmt w:val="bullet"/>
      <w:lvlText w:val="-"/>
      <w:lvlJc w:val="left"/>
      <w:pPr>
        <w:tabs>
          <w:tab w:val="num" w:pos="1296"/>
        </w:tabs>
        <w:ind w:left="1152"/>
      </w:pPr>
      <w:rPr>
        <w:rFonts w:ascii="Symbol" w:hAnsi="Symbol" w:cs="Symbol"/>
        <w:i/>
        <w:iCs/>
        <w:snapToGrid/>
        <w:sz w:val="21"/>
        <w:szCs w:val="21"/>
      </w:rPr>
    </w:lvl>
  </w:abstractNum>
  <w:abstractNum w:abstractNumId="6" w15:restartNumberingAfterBreak="0">
    <w:nsid w:val="03390CF3"/>
    <w:multiLevelType w:val="singleLevel"/>
    <w:tmpl w:val="5F77F7B5"/>
    <w:lvl w:ilvl="0">
      <w:start w:val="7"/>
      <w:numFmt w:val="decimal"/>
      <w:lvlText w:val="%1."/>
      <w:lvlJc w:val="left"/>
      <w:pPr>
        <w:tabs>
          <w:tab w:val="num" w:pos="792"/>
        </w:tabs>
        <w:ind w:left="576"/>
      </w:pPr>
      <w:rPr>
        <w:rFonts w:ascii="Verdana" w:hAnsi="Verdana" w:cs="Verdana"/>
        <w:b/>
        <w:bCs/>
        <w:i/>
        <w:iCs/>
        <w:snapToGrid/>
        <w:spacing w:val="3"/>
        <w:sz w:val="15"/>
        <w:szCs w:val="15"/>
        <w:u w:val="single"/>
      </w:rPr>
    </w:lvl>
  </w:abstractNum>
  <w:abstractNum w:abstractNumId="7" w15:restartNumberingAfterBreak="0">
    <w:nsid w:val="03AA83AE"/>
    <w:multiLevelType w:val="singleLevel"/>
    <w:tmpl w:val="42DC74C5"/>
    <w:lvl w:ilvl="0">
      <w:start w:val="6"/>
      <w:numFmt w:val="lowerLetter"/>
      <w:lvlText w:val="%1."/>
      <w:lvlJc w:val="left"/>
      <w:pPr>
        <w:tabs>
          <w:tab w:val="num" w:pos="572"/>
        </w:tabs>
      </w:pPr>
      <w:rPr>
        <w:rFonts w:ascii="Verdana" w:hAnsi="Verdana" w:cs="Verdana"/>
        <w:i/>
        <w:iCs/>
        <w:snapToGrid/>
        <w:sz w:val="21"/>
        <w:szCs w:val="21"/>
      </w:rPr>
    </w:lvl>
  </w:abstractNum>
  <w:abstractNum w:abstractNumId="8" w15:restartNumberingAfterBreak="0">
    <w:nsid w:val="043E7C27"/>
    <w:multiLevelType w:val="singleLevel"/>
    <w:tmpl w:val="015EECBA"/>
    <w:lvl w:ilvl="0">
      <w:start w:val="1"/>
      <w:numFmt w:val="decimal"/>
      <w:lvlText w:val="%1."/>
      <w:lvlJc w:val="left"/>
      <w:pPr>
        <w:tabs>
          <w:tab w:val="num" w:pos="720"/>
        </w:tabs>
        <w:ind w:left="432"/>
      </w:pPr>
      <w:rPr>
        <w:rFonts w:ascii="Verdana" w:hAnsi="Verdana" w:cs="Verdana"/>
        <w:b/>
        <w:i/>
        <w:iCs/>
        <w:snapToGrid/>
        <w:spacing w:val="8"/>
        <w:sz w:val="21"/>
        <w:szCs w:val="21"/>
      </w:rPr>
    </w:lvl>
  </w:abstractNum>
  <w:abstractNum w:abstractNumId="9" w15:restartNumberingAfterBreak="0">
    <w:nsid w:val="048721ED"/>
    <w:multiLevelType w:val="singleLevel"/>
    <w:tmpl w:val="23CA3FA8"/>
    <w:lvl w:ilvl="0">
      <w:start w:val="4"/>
      <w:numFmt w:val="decimal"/>
      <w:lvlText w:val="%1."/>
      <w:lvlJc w:val="left"/>
      <w:pPr>
        <w:tabs>
          <w:tab w:val="num" w:pos="936"/>
        </w:tabs>
        <w:ind w:left="936" w:hanging="288"/>
      </w:pPr>
      <w:rPr>
        <w:rFonts w:ascii="Verdana" w:hAnsi="Verdana" w:cs="Verdana"/>
        <w:b/>
        <w:i/>
        <w:iCs/>
        <w:snapToGrid/>
        <w:sz w:val="16"/>
        <w:szCs w:val="16"/>
      </w:rPr>
    </w:lvl>
  </w:abstractNum>
  <w:abstractNum w:abstractNumId="10" w15:restartNumberingAfterBreak="0">
    <w:nsid w:val="04EC5776"/>
    <w:multiLevelType w:val="singleLevel"/>
    <w:tmpl w:val="68D87D48"/>
    <w:lvl w:ilvl="0">
      <w:start w:val="1"/>
      <w:numFmt w:val="upperRoman"/>
      <w:lvlText w:val="%1.-"/>
      <w:lvlJc w:val="left"/>
      <w:pPr>
        <w:tabs>
          <w:tab w:val="num" w:pos="1512"/>
        </w:tabs>
        <w:ind w:left="864"/>
      </w:pPr>
      <w:rPr>
        <w:rFonts w:ascii="Verdana" w:hAnsi="Verdana" w:cs="Verdana"/>
        <w:snapToGrid/>
        <w:spacing w:val="-8"/>
        <w:sz w:val="23"/>
        <w:szCs w:val="23"/>
      </w:rPr>
    </w:lvl>
  </w:abstractNum>
  <w:abstractNum w:abstractNumId="11" w15:restartNumberingAfterBreak="0">
    <w:nsid w:val="06AD4D8B"/>
    <w:multiLevelType w:val="singleLevel"/>
    <w:tmpl w:val="20F5FB03"/>
    <w:lvl w:ilvl="0">
      <w:start w:val="4"/>
      <w:numFmt w:val="upperRoman"/>
      <w:lvlText w:val="%1.-"/>
      <w:lvlJc w:val="left"/>
      <w:pPr>
        <w:tabs>
          <w:tab w:val="num" w:pos="576"/>
        </w:tabs>
      </w:pPr>
      <w:rPr>
        <w:rFonts w:ascii="Tahoma" w:hAnsi="Tahoma" w:cs="Tahoma"/>
        <w:b/>
        <w:bCs/>
        <w:snapToGrid/>
        <w:spacing w:val="10"/>
        <w:sz w:val="22"/>
        <w:szCs w:val="22"/>
      </w:rPr>
    </w:lvl>
  </w:abstractNum>
  <w:abstractNum w:abstractNumId="12" w15:restartNumberingAfterBreak="0">
    <w:nsid w:val="06F7DBAF"/>
    <w:multiLevelType w:val="singleLevel"/>
    <w:tmpl w:val="EF9AAD34"/>
    <w:lvl w:ilvl="0">
      <w:start w:val="4"/>
      <w:numFmt w:val="decimal"/>
      <w:lvlText w:val="%1."/>
      <w:lvlJc w:val="left"/>
      <w:pPr>
        <w:tabs>
          <w:tab w:val="num" w:pos="576"/>
        </w:tabs>
        <w:ind w:left="216"/>
      </w:pPr>
      <w:rPr>
        <w:rFonts w:ascii="Verdana" w:hAnsi="Verdana" w:cs="Verdana"/>
        <w:b/>
        <w:i/>
        <w:iCs/>
        <w:snapToGrid/>
        <w:spacing w:val="3"/>
        <w:sz w:val="22"/>
        <w:szCs w:val="22"/>
      </w:rPr>
    </w:lvl>
  </w:abstractNum>
  <w:abstractNum w:abstractNumId="13" w15:restartNumberingAfterBreak="0">
    <w:nsid w:val="094B4376"/>
    <w:multiLevelType w:val="hybridMultilevel"/>
    <w:tmpl w:val="92344282"/>
    <w:lvl w:ilvl="0" w:tplc="DE4483BE">
      <w:start w:val="5"/>
      <w:numFmt w:val="bullet"/>
      <w:lvlText w:val="-"/>
      <w:lvlJc w:val="left"/>
      <w:pPr>
        <w:ind w:left="1152" w:hanging="360"/>
      </w:pPr>
      <w:rPr>
        <w:rFonts w:ascii="Verdana" w:eastAsiaTheme="minorEastAsia" w:hAnsi="Verdana" w:cs="Verdana"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4"/>
  </w:num>
  <w:num w:numId="2">
    <w:abstractNumId w:val="4"/>
    <w:lvlOverride w:ilvl="0">
      <w:lvl w:ilvl="0">
        <w:numFmt w:val="decimal"/>
        <w:lvlText w:val="%1."/>
        <w:lvlJc w:val="left"/>
        <w:pPr>
          <w:tabs>
            <w:tab w:val="num" w:pos="1008"/>
          </w:tabs>
          <w:ind w:left="1008" w:hanging="360"/>
        </w:pPr>
        <w:rPr>
          <w:rFonts w:ascii="Verdana" w:hAnsi="Verdana" w:cs="Verdana"/>
          <w:i/>
          <w:iCs/>
          <w:snapToGrid/>
          <w:spacing w:val="1"/>
          <w:sz w:val="16"/>
          <w:szCs w:val="16"/>
        </w:rPr>
      </w:lvl>
    </w:lvlOverride>
  </w:num>
  <w:num w:numId="3">
    <w:abstractNumId w:val="1"/>
  </w:num>
  <w:num w:numId="4">
    <w:abstractNumId w:val="1"/>
    <w:lvlOverride w:ilvl="0">
      <w:lvl w:ilvl="0">
        <w:numFmt w:val="bullet"/>
        <w:lvlText w:val="·"/>
        <w:lvlJc w:val="left"/>
        <w:pPr>
          <w:tabs>
            <w:tab w:val="num" w:pos="936"/>
          </w:tabs>
          <w:ind w:left="936" w:hanging="288"/>
        </w:pPr>
        <w:rPr>
          <w:rFonts w:ascii="Symbol" w:hAnsi="Symbol" w:cs="Symbol"/>
          <w:i/>
          <w:iCs/>
          <w:snapToGrid/>
          <w:sz w:val="16"/>
          <w:szCs w:val="16"/>
        </w:rPr>
      </w:lvl>
    </w:lvlOverride>
  </w:num>
  <w:num w:numId="5">
    <w:abstractNumId w:val="9"/>
  </w:num>
  <w:num w:numId="6">
    <w:abstractNumId w:val="0"/>
  </w:num>
  <w:num w:numId="7">
    <w:abstractNumId w:val="0"/>
    <w:lvlOverride w:ilvl="0">
      <w:lvl w:ilvl="0">
        <w:numFmt w:val="decimal"/>
        <w:lvlText w:val="%1."/>
        <w:lvlJc w:val="left"/>
        <w:pPr>
          <w:tabs>
            <w:tab w:val="num" w:pos="864"/>
          </w:tabs>
          <w:ind w:left="648"/>
        </w:pPr>
        <w:rPr>
          <w:rFonts w:ascii="Verdana" w:hAnsi="Verdana" w:cs="Verdana"/>
          <w:i/>
          <w:iCs/>
          <w:snapToGrid/>
          <w:sz w:val="15"/>
          <w:szCs w:val="15"/>
        </w:rPr>
      </w:lvl>
    </w:lvlOverride>
  </w:num>
  <w:num w:numId="8">
    <w:abstractNumId w:val="6"/>
  </w:num>
  <w:num w:numId="9">
    <w:abstractNumId w:val="6"/>
    <w:lvlOverride w:ilvl="0">
      <w:lvl w:ilvl="0">
        <w:numFmt w:val="decimal"/>
        <w:lvlText w:val="%1."/>
        <w:lvlJc w:val="left"/>
        <w:pPr>
          <w:tabs>
            <w:tab w:val="num" w:pos="792"/>
          </w:tabs>
          <w:ind w:left="576"/>
        </w:pPr>
        <w:rPr>
          <w:rFonts w:ascii="Verdana" w:hAnsi="Verdana" w:cs="Verdana"/>
          <w:i/>
          <w:iCs/>
          <w:snapToGrid/>
          <w:sz w:val="15"/>
          <w:szCs w:val="15"/>
        </w:rPr>
      </w:lvl>
    </w:lvlOverride>
  </w:num>
  <w:num w:numId="10">
    <w:abstractNumId w:val="8"/>
  </w:num>
  <w:num w:numId="11">
    <w:abstractNumId w:val="1"/>
    <w:lvlOverride w:ilvl="0">
      <w:lvl w:ilvl="0">
        <w:numFmt w:val="bullet"/>
        <w:lvlText w:val="·"/>
        <w:lvlJc w:val="left"/>
        <w:pPr>
          <w:tabs>
            <w:tab w:val="num" w:pos="576"/>
          </w:tabs>
          <w:ind w:left="216"/>
        </w:pPr>
        <w:rPr>
          <w:rFonts w:ascii="Symbol" w:hAnsi="Symbol" w:cs="Symbol"/>
          <w:i/>
          <w:iCs/>
          <w:snapToGrid/>
          <w:sz w:val="22"/>
          <w:szCs w:val="22"/>
        </w:rPr>
      </w:lvl>
    </w:lvlOverride>
  </w:num>
  <w:num w:numId="12">
    <w:abstractNumId w:val="12"/>
  </w:num>
  <w:num w:numId="13">
    <w:abstractNumId w:val="3"/>
  </w:num>
  <w:num w:numId="14">
    <w:abstractNumId w:val="5"/>
  </w:num>
  <w:num w:numId="15">
    <w:abstractNumId w:val="5"/>
    <w:lvlOverride w:ilvl="0">
      <w:lvl w:ilvl="0">
        <w:numFmt w:val="bullet"/>
        <w:lvlText w:val="-"/>
        <w:lvlJc w:val="left"/>
        <w:pPr>
          <w:tabs>
            <w:tab w:val="num" w:pos="1440"/>
          </w:tabs>
          <w:ind w:left="1152"/>
        </w:pPr>
        <w:rPr>
          <w:rFonts w:ascii="Symbol" w:hAnsi="Symbol" w:cs="Symbol"/>
          <w:i/>
          <w:iCs/>
          <w:snapToGrid/>
          <w:sz w:val="21"/>
          <w:szCs w:val="21"/>
        </w:rPr>
      </w:lvl>
    </w:lvlOverride>
  </w:num>
  <w:num w:numId="16">
    <w:abstractNumId w:val="11"/>
  </w:num>
  <w:num w:numId="17">
    <w:abstractNumId w:val="2"/>
  </w:num>
  <w:num w:numId="18">
    <w:abstractNumId w:val="7"/>
  </w:num>
  <w:num w:numId="19">
    <w:abstractNumId w:val="1"/>
    <w:lvlOverride w:ilvl="0">
      <w:lvl w:ilvl="0">
        <w:numFmt w:val="bullet"/>
        <w:lvlText w:val="·"/>
        <w:lvlJc w:val="left"/>
        <w:pPr>
          <w:tabs>
            <w:tab w:val="num" w:pos="720"/>
          </w:tabs>
          <w:ind w:left="648"/>
        </w:pPr>
        <w:rPr>
          <w:rFonts w:ascii="Symbol" w:hAnsi="Symbol" w:cs="Symbol"/>
          <w:i/>
          <w:iCs/>
          <w:snapToGrid/>
          <w:sz w:val="22"/>
          <w:szCs w:val="22"/>
        </w:rPr>
      </w:lvl>
    </w:lvlOverride>
  </w:num>
  <w:num w:numId="20">
    <w:abstractNumId w:val="10"/>
  </w:num>
  <w:num w:numId="21">
    <w:abstractNumId w:val="10"/>
    <w:lvlOverride w:ilvl="0">
      <w:lvl w:ilvl="0">
        <w:numFmt w:val="upperRoman"/>
        <w:lvlText w:val="%1.-"/>
        <w:lvlJc w:val="left"/>
        <w:pPr>
          <w:tabs>
            <w:tab w:val="num" w:pos="1656"/>
          </w:tabs>
          <w:ind w:left="864"/>
        </w:pPr>
        <w:rPr>
          <w:rFonts w:ascii="Verdana" w:hAnsi="Verdana" w:cs="Verdana"/>
          <w:b/>
          <w:i w:val="0"/>
          <w:snapToGrid/>
          <w:sz w:val="23"/>
          <w:szCs w:val="23"/>
        </w:rPr>
      </w:lvl>
    </w:lvlOverride>
  </w:num>
  <w:num w:numId="22">
    <w:abstractNumId w:val="10"/>
    <w:lvlOverride w:ilvl="0">
      <w:lvl w:ilvl="0">
        <w:numFmt w:val="upperRoman"/>
        <w:lvlText w:val="%1.-"/>
        <w:lvlJc w:val="left"/>
        <w:pPr>
          <w:tabs>
            <w:tab w:val="num" w:pos="1512"/>
          </w:tabs>
          <w:ind w:left="864"/>
        </w:pPr>
        <w:rPr>
          <w:rFonts w:ascii="Verdana" w:hAnsi="Verdana" w:cs="Verdana"/>
          <w:b/>
          <w:bCs/>
          <w:snapToGrid/>
          <w:spacing w:val="-4"/>
          <w:sz w:val="23"/>
          <w:szCs w:val="23"/>
        </w:rPr>
      </w:lvl>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FF"/>
    <w:rsid w:val="000B3D8B"/>
    <w:rsid w:val="00196B7D"/>
    <w:rsid w:val="005C74FF"/>
    <w:rsid w:val="007C074A"/>
    <w:rsid w:val="00833C25"/>
    <w:rsid w:val="009A0E2C"/>
    <w:rsid w:val="00DA393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A633FE-15EF-474F-A834-06AE9E3F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DA3938"/>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938"/>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9068</Words>
  <Characters>49874</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2019-04-25T17:18:00Z</dcterms:created>
  <dcterms:modified xsi:type="dcterms:W3CDTF">2019-04-25T17:18:00Z</dcterms:modified>
</cp:coreProperties>
</file>