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DC0" w:rsidRDefault="00366DC0">
      <w:pPr>
        <w:kinsoku w:val="0"/>
        <w:overflowPunct w:val="0"/>
        <w:autoSpaceDE/>
        <w:autoSpaceDN/>
        <w:adjustRightInd/>
        <w:spacing w:after="543" w:line="20" w:lineRule="exact"/>
        <w:textAlignment w:val="baseline"/>
        <w:rPr>
          <w:sz w:val="24"/>
          <w:szCs w:val="24"/>
        </w:rPr>
      </w:pPr>
    </w:p>
    <w:p w:rsidR="00366DC0" w:rsidRDefault="001D38DA">
      <w:pPr>
        <w:kinsoku w:val="0"/>
        <w:overflowPunct w:val="0"/>
        <w:autoSpaceDE/>
        <w:autoSpaceDN/>
        <w:adjustRightInd/>
        <w:spacing w:before="1" w:line="283"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RESOLUCION </w:t>
      </w:r>
      <w:bookmarkStart w:id="0" w:name="_GoBack"/>
      <w:r>
        <w:rPr>
          <w:rFonts w:ascii="Verdana" w:hAnsi="Verdana" w:cs="Verdana"/>
          <w:b/>
          <w:bCs/>
          <w:spacing w:val="1"/>
          <w:sz w:val="24"/>
          <w:szCs w:val="24"/>
          <w:lang w:val="es-ES" w:eastAsia="es-ES"/>
        </w:rPr>
        <w:t>TAT</w:t>
      </w:r>
      <w:r w:rsidR="00BF6494">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3439-2018</w:t>
      </w:r>
      <w:bookmarkEnd w:id="0"/>
    </w:p>
    <w:p w:rsidR="00366DC0" w:rsidRDefault="001D38DA">
      <w:pPr>
        <w:kinsoku w:val="0"/>
        <w:overflowPunct w:val="0"/>
        <w:autoSpaceDE/>
        <w:autoSpaceDN/>
        <w:adjustRightInd/>
        <w:spacing w:before="597" w:line="293" w:lineRule="exact"/>
        <w:ind w:left="72" w:right="144"/>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TRIBUNAL ADMINISTRATIVO DE TRANSPORTE. </w:t>
      </w:r>
      <w:r>
        <w:rPr>
          <w:rFonts w:ascii="Verdana" w:hAnsi="Verdana" w:cs="Verdana"/>
          <w:spacing w:val="-3"/>
          <w:sz w:val="24"/>
          <w:szCs w:val="24"/>
          <w:lang w:val="es-ES" w:eastAsia="es-ES"/>
        </w:rPr>
        <w:t>San José, a las diez horas treinta y cinco minutos del veintiocho de junio de dos mil dieciocho.</w:t>
      </w:r>
    </w:p>
    <w:p w:rsidR="00366DC0" w:rsidRDefault="001D38DA">
      <w:pPr>
        <w:kinsoku w:val="0"/>
        <w:overflowPunct w:val="0"/>
        <w:autoSpaceDE/>
        <w:autoSpaceDN/>
        <w:adjustRightInd/>
        <w:spacing w:before="272" w:line="293" w:lineRule="exact"/>
        <w:ind w:left="72" w:right="144"/>
        <w:jc w:val="both"/>
        <w:textAlignment w:val="baseline"/>
        <w:rPr>
          <w:rFonts w:ascii="Verdana" w:hAnsi="Verdana" w:cs="Verdana"/>
          <w:b/>
          <w:bCs/>
          <w:sz w:val="24"/>
          <w:szCs w:val="24"/>
          <w:lang w:val="es-ES" w:eastAsia="es-ES"/>
        </w:rPr>
      </w:pPr>
      <w:r>
        <w:rPr>
          <w:rFonts w:ascii="Verdana" w:hAnsi="Verdana" w:cs="Verdana"/>
          <w:b/>
          <w:bCs/>
          <w:sz w:val="19"/>
          <w:szCs w:val="19"/>
          <w:lang w:val="es-ES" w:eastAsia="es-ES"/>
        </w:rPr>
        <w:t xml:space="preserve">RECURSO DE APELACIÓN Y NULIDAD CONCOMITANTE, </w:t>
      </w:r>
      <w:r>
        <w:rPr>
          <w:rFonts w:ascii="Verdana" w:hAnsi="Verdana" w:cs="Verdana"/>
          <w:sz w:val="24"/>
          <w:szCs w:val="24"/>
          <w:lang w:val="es-ES" w:eastAsia="es-ES"/>
        </w:rPr>
        <w:t xml:space="preserve">interpuesto por </w:t>
      </w:r>
      <w:r>
        <w:rPr>
          <w:rFonts w:ascii="Verdana" w:hAnsi="Verdana" w:cs="Verdana"/>
          <w:b/>
          <w:bCs/>
          <w:sz w:val="24"/>
          <w:szCs w:val="24"/>
          <w:lang w:val="es-ES" w:eastAsia="es-ES"/>
        </w:rPr>
        <w:t>G</w:t>
      </w:r>
      <w:r w:rsidR="00731766">
        <w:rPr>
          <w:rFonts w:ascii="Verdana" w:hAnsi="Verdana" w:cs="Verdana"/>
          <w:b/>
          <w:bCs/>
          <w:sz w:val="24"/>
          <w:szCs w:val="24"/>
          <w:lang w:val="es-ES" w:eastAsia="es-ES"/>
        </w:rPr>
        <w:t>.E.E.M.D.S.S.A.,</w:t>
      </w:r>
      <w:r>
        <w:rPr>
          <w:rFonts w:ascii="Verdana" w:hAnsi="Verdana" w:cs="Verdana"/>
          <w:b/>
          <w:bCs/>
          <w:sz w:val="24"/>
          <w:szCs w:val="24"/>
          <w:lang w:val="es-ES" w:eastAsia="es-ES"/>
        </w:rPr>
        <w:t xml:space="preserve"> cédula jurídica número </w:t>
      </w:r>
      <w:r w:rsidR="00731766">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apoderado Generalísimo sin Límite de suma, señor </w:t>
      </w:r>
      <w:r>
        <w:rPr>
          <w:rFonts w:ascii="Verdana" w:hAnsi="Verdana" w:cs="Verdana"/>
          <w:b/>
          <w:bCs/>
          <w:sz w:val="24"/>
          <w:szCs w:val="24"/>
          <w:lang w:val="es-ES" w:eastAsia="es-ES"/>
        </w:rPr>
        <w:t>K</w:t>
      </w:r>
      <w:r w:rsidR="00731766">
        <w:rPr>
          <w:rFonts w:ascii="Verdana" w:hAnsi="Verdana" w:cs="Verdana"/>
          <w:b/>
          <w:bCs/>
          <w:sz w:val="24"/>
          <w:szCs w:val="24"/>
          <w:lang w:val="es-ES" w:eastAsia="es-ES"/>
        </w:rPr>
        <w:t>.E.F.J.</w:t>
      </w:r>
      <w:r>
        <w:rPr>
          <w:rFonts w:ascii="Verdana" w:hAnsi="Verdana" w:cs="Verdana"/>
          <w:b/>
          <w:bCs/>
          <w:sz w:val="24"/>
          <w:szCs w:val="24"/>
          <w:lang w:val="es-ES" w:eastAsia="es-ES"/>
        </w:rPr>
        <w:t xml:space="preserve">, cédula de identidad número </w:t>
      </w:r>
      <w:r w:rsidR="00731766">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w:t>
      </w:r>
      <w:r>
        <w:rPr>
          <w:rFonts w:ascii="Verdana" w:hAnsi="Verdana" w:cs="Verdana"/>
          <w:b/>
          <w:bCs/>
          <w:sz w:val="24"/>
          <w:szCs w:val="24"/>
          <w:lang w:val="es-ES" w:eastAsia="es-ES"/>
        </w:rPr>
        <w:t xml:space="preserve">el artículo 7.12.18 de la Sesión Ordinaria 34-2017 de 30 de agosto de 2017, celebrado por la Junta Directiva del Consejo de Transporte Público. </w:t>
      </w:r>
      <w:r>
        <w:rPr>
          <w:rFonts w:ascii="Verdana" w:hAnsi="Verdana" w:cs="Verdana"/>
          <w:sz w:val="24"/>
          <w:szCs w:val="24"/>
          <w:lang w:val="es-ES" w:eastAsia="es-ES"/>
        </w:rPr>
        <w:t xml:space="preserve">El caso es tramitado en este Despacho bajo el </w:t>
      </w:r>
      <w:r>
        <w:rPr>
          <w:rFonts w:ascii="Verdana" w:hAnsi="Verdana" w:cs="Verdana"/>
          <w:b/>
          <w:bCs/>
          <w:sz w:val="24"/>
          <w:szCs w:val="24"/>
          <w:lang w:val="es-ES" w:eastAsia="es-ES"/>
        </w:rPr>
        <w:t>Expediente Administrativo No. TAT-081-18</w:t>
      </w:r>
    </w:p>
    <w:p w:rsidR="00366DC0" w:rsidRDefault="001D38DA">
      <w:pPr>
        <w:kinsoku w:val="0"/>
        <w:overflowPunct w:val="0"/>
        <w:autoSpaceDE/>
        <w:autoSpaceDN/>
        <w:adjustRightInd/>
        <w:spacing w:before="293" w:line="283"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366DC0" w:rsidRDefault="001D38DA">
      <w:pPr>
        <w:kinsoku w:val="0"/>
        <w:overflowPunct w:val="0"/>
        <w:autoSpaceDE/>
        <w:autoSpaceDN/>
        <w:adjustRightInd/>
        <w:spacing w:before="302" w:line="293" w:lineRule="exact"/>
        <w:ind w:left="72"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artículo 7.12.18 de la Sesión Ordinaria 34-2017 de 30 de agosto de 2017, celebrado por la Junta Directiva</w:t>
      </w:r>
      <w:r>
        <w:rPr>
          <w:rFonts w:ascii="Verdana" w:hAnsi="Verdana" w:cs="Verdana"/>
          <w:sz w:val="24"/>
          <w:szCs w:val="24"/>
          <w:lang w:val="es-ES" w:eastAsia="es-ES"/>
        </w:rPr>
        <w:t xml:space="preserve">, </w:t>
      </w:r>
      <w:r>
        <w:rPr>
          <w:rFonts w:ascii="Verdana" w:hAnsi="Verdana" w:cs="Verdana"/>
          <w:b/>
          <w:bCs/>
          <w:sz w:val="24"/>
          <w:szCs w:val="24"/>
          <w:lang w:val="es-ES" w:eastAsia="es-ES"/>
        </w:rPr>
        <w:t xml:space="preserve">del Consejo de Transporte Público, </w:t>
      </w:r>
      <w:r>
        <w:rPr>
          <w:rFonts w:ascii="Verdana" w:hAnsi="Verdana" w:cs="Verdana"/>
          <w:sz w:val="24"/>
          <w:szCs w:val="24"/>
          <w:lang w:val="es-ES" w:eastAsia="es-ES"/>
        </w:rPr>
        <w:t xml:space="preserve">dispuso. (Léase folio 11 cara </w:t>
      </w:r>
      <w:proofErr w:type="spellStart"/>
      <w:r>
        <w:rPr>
          <w:rFonts w:ascii="Verdana" w:hAnsi="Verdana" w:cs="Verdana"/>
          <w:sz w:val="24"/>
          <w:szCs w:val="24"/>
          <w:lang w:val="es-ES" w:eastAsia="es-ES"/>
        </w:rPr>
        <w:t>y°</w:t>
      </w:r>
      <w:proofErr w:type="spellEnd"/>
      <w:r>
        <w:rPr>
          <w:rFonts w:ascii="Verdana" w:hAnsi="Verdana" w:cs="Verdana"/>
          <w:sz w:val="24"/>
          <w:szCs w:val="24"/>
          <w:lang w:val="es-ES" w:eastAsia="es-ES"/>
        </w:rPr>
        <w:t xml:space="preserve"> vuelto del expediente administrativo)</w:t>
      </w:r>
    </w:p>
    <w:p w:rsidR="00366DC0" w:rsidRDefault="001D38DA">
      <w:pPr>
        <w:kinsoku w:val="0"/>
        <w:overflowPunct w:val="0"/>
        <w:autoSpaceDE/>
        <w:autoSpaceDN/>
        <w:adjustRightInd/>
        <w:spacing w:before="230" w:line="190"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366DC0" w:rsidRDefault="001D38DA">
      <w:pPr>
        <w:kinsoku w:val="0"/>
        <w:overflowPunct w:val="0"/>
        <w:autoSpaceDE/>
        <w:autoSpaceDN/>
        <w:adjustRightInd/>
        <w:spacing w:before="113" w:line="305" w:lineRule="exact"/>
        <w:ind w:left="432"/>
        <w:textAlignment w:val="baseline"/>
        <w:rPr>
          <w:rFonts w:ascii="Arial" w:hAnsi="Arial" w:cs="Arial"/>
          <w:spacing w:val="-18"/>
          <w:sz w:val="27"/>
          <w:szCs w:val="27"/>
          <w:lang w:val="es-ES" w:eastAsia="es-ES"/>
        </w:rPr>
      </w:pPr>
      <w:r>
        <w:rPr>
          <w:rFonts w:ascii="Arial" w:hAnsi="Arial" w:cs="Arial"/>
          <w:spacing w:val="-18"/>
          <w:sz w:val="27"/>
          <w:szCs w:val="27"/>
          <w:lang w:val="es-ES" w:eastAsia="es-ES"/>
        </w:rPr>
        <w:t>(..)</w:t>
      </w:r>
    </w:p>
    <w:p w:rsidR="00366DC0" w:rsidRDefault="001D38DA">
      <w:pPr>
        <w:kinsoku w:val="0"/>
        <w:overflowPunct w:val="0"/>
        <w:autoSpaceDE/>
        <w:autoSpaceDN/>
        <w:adjustRightInd/>
        <w:spacing w:line="191"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"2. Declarar extemporánea la solicitud de excepcionalidad y/o dispensa,, planteada por el señor </w:t>
      </w:r>
      <w:r>
        <w:rPr>
          <w:rFonts w:ascii="Verdana" w:hAnsi="Verdana" w:cs="Verdana"/>
          <w:b/>
          <w:bCs/>
          <w:i/>
          <w:iCs/>
          <w:sz w:val="16"/>
          <w:szCs w:val="16"/>
          <w:lang w:val="es-ES" w:eastAsia="es-ES"/>
        </w:rPr>
        <w:t>K</w:t>
      </w:r>
      <w:r w:rsidR="00731766">
        <w:rPr>
          <w:rFonts w:ascii="Verdana" w:hAnsi="Verdana" w:cs="Verdana"/>
          <w:b/>
          <w:bCs/>
          <w:i/>
          <w:iCs/>
          <w:sz w:val="16"/>
          <w:szCs w:val="16"/>
          <w:lang w:val="es-ES" w:eastAsia="es-ES"/>
        </w:rPr>
        <w:t>.E.F.J.</w:t>
      </w:r>
      <w:r>
        <w:rPr>
          <w:rFonts w:ascii="Verdana" w:hAnsi="Verdana" w:cs="Verdana"/>
          <w:b/>
          <w:bCs/>
          <w:i/>
          <w:iCs/>
          <w:sz w:val="16"/>
          <w:szCs w:val="16"/>
          <w:lang w:val="es-ES" w:eastAsia="es-ES"/>
        </w:rPr>
        <w:t xml:space="preserve"> APODERADO GENERALISIMO SIN LIMITE DE SUMA DE LA FIRMA G</w:t>
      </w:r>
      <w:r w:rsidR="00731766">
        <w:rPr>
          <w:rFonts w:ascii="Verdana" w:hAnsi="Verdana" w:cs="Verdana"/>
          <w:b/>
          <w:bCs/>
          <w:i/>
          <w:iCs/>
          <w:sz w:val="16"/>
          <w:szCs w:val="16"/>
          <w:lang w:val="es-ES" w:eastAsia="es-ES"/>
        </w:rPr>
        <w:t>.E.E.M.D.S.S.A.</w:t>
      </w:r>
      <w:r>
        <w:rPr>
          <w:rFonts w:ascii="Verdana" w:hAnsi="Verdana" w:cs="Verdana"/>
          <w:b/>
          <w:bCs/>
          <w:i/>
          <w:iCs/>
          <w:sz w:val="16"/>
          <w:szCs w:val="16"/>
          <w:lang w:val="es-ES" w:eastAsia="es-ES"/>
        </w:rPr>
        <w:t xml:space="preserve">, operadora de la Ruta </w:t>
      </w:r>
      <w:proofErr w:type="spellStart"/>
      <w:r>
        <w:rPr>
          <w:rFonts w:ascii="Verdana" w:hAnsi="Verdana" w:cs="Verdana"/>
          <w:b/>
          <w:bCs/>
          <w:i/>
          <w:iCs/>
          <w:sz w:val="16"/>
          <w:szCs w:val="16"/>
          <w:lang w:val="es-ES" w:eastAsia="es-ES"/>
        </w:rPr>
        <w:t>N°</w:t>
      </w:r>
      <w:proofErr w:type="spellEnd"/>
      <w:r>
        <w:rPr>
          <w:rFonts w:ascii="Verdana" w:hAnsi="Verdana" w:cs="Verdana"/>
          <w:b/>
          <w:bCs/>
          <w:i/>
          <w:iCs/>
          <w:sz w:val="16"/>
          <w:szCs w:val="16"/>
          <w:lang w:val="es-ES" w:eastAsia="es-ES"/>
        </w:rPr>
        <w:t xml:space="preserve"> 321, </w:t>
      </w:r>
      <w:r>
        <w:rPr>
          <w:rFonts w:ascii="Verdana" w:hAnsi="Verdana" w:cs="Verdana"/>
          <w:i/>
          <w:iCs/>
          <w:sz w:val="16"/>
          <w:szCs w:val="16"/>
          <w:lang w:val="es-ES" w:eastAsia="es-ES"/>
        </w:rPr>
        <w:t xml:space="preserve">en virtud de' lo establecido en el punto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w:t>
      </w:r>
    </w:p>
    <w:p w:rsidR="00366DC0" w:rsidRDefault="001D38DA">
      <w:pPr>
        <w:kinsoku w:val="0"/>
        <w:overflowPunct w:val="0"/>
        <w:autoSpaceDE/>
        <w:autoSpaceDN/>
        <w:adjustRightInd/>
        <w:spacing w:before="252" w:line="293" w:lineRule="exact"/>
        <w:ind w:left="72" w:right="144"/>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SEGUNDO: </w:t>
      </w:r>
      <w:r>
        <w:rPr>
          <w:rFonts w:ascii="Verdana" w:hAnsi="Verdana" w:cs="Verdana"/>
          <w:spacing w:val="-3"/>
          <w:sz w:val="24"/>
          <w:szCs w:val="24"/>
          <w:lang w:val="es-ES" w:eastAsia="es-ES"/>
        </w:rPr>
        <w:t xml:space="preserve">La empresa recurrente, impugna el </w:t>
      </w:r>
      <w:r>
        <w:rPr>
          <w:rFonts w:ascii="Verdana" w:hAnsi="Verdana" w:cs="Verdana"/>
          <w:b/>
          <w:bCs/>
          <w:spacing w:val="-3"/>
          <w:sz w:val="24"/>
          <w:szCs w:val="24"/>
          <w:lang w:val="es-ES" w:eastAsia="es-ES"/>
        </w:rPr>
        <w:t xml:space="preserve">acuerdo 7.12.18 de la Sesión Ordinaria 34-2017 de 30 de agosto de 2017, </w:t>
      </w:r>
      <w:r>
        <w:rPr>
          <w:rFonts w:ascii="Verdana" w:hAnsi="Verdana" w:cs="Verdana"/>
          <w:spacing w:val="-3"/>
          <w:sz w:val="24"/>
          <w:szCs w:val="24"/>
          <w:lang w:val="es-ES" w:eastAsia="es-ES"/>
        </w:rPr>
        <w:t xml:space="preserve">indicando en lo conducente, que se le rechaza la solicitud de prórroga para informar cual empresa les realizaría </w:t>
      </w:r>
      <w:proofErr w:type="spellStart"/>
      <w:r>
        <w:rPr>
          <w:rFonts w:ascii="Verdana" w:hAnsi="Verdana" w:cs="Verdana"/>
          <w:spacing w:val="-3"/>
          <w:sz w:val="24"/>
          <w:szCs w:val="24"/>
          <w:lang w:val="es-ES" w:eastAsia="es-ES"/>
        </w:rPr>
        <w:t>el</w:t>
      </w:r>
      <w:proofErr w:type="spellEnd"/>
      <w:r>
        <w:rPr>
          <w:rFonts w:ascii="Verdana" w:hAnsi="Verdana" w:cs="Verdana"/>
          <w:spacing w:val="-3"/>
          <w:sz w:val="24"/>
          <w:szCs w:val="24"/>
          <w:lang w:val="es-ES" w:eastAsia="es-ES"/>
        </w:rPr>
        <w:t xml:space="preserve"> estudió de evaluación de la calidad, basándose la Junta Directiva del CTP en lo acordado en el </w:t>
      </w:r>
      <w:r>
        <w:rPr>
          <w:rFonts w:ascii="Verdana" w:hAnsi="Verdana" w:cs="Verdana"/>
          <w:b/>
          <w:bCs/>
          <w:spacing w:val="-3"/>
          <w:sz w:val="24"/>
          <w:szCs w:val="24"/>
          <w:lang w:val="es-ES" w:eastAsia="es-ES"/>
        </w:rPr>
        <w:t xml:space="preserve">artículo 7.18 de la Sesión Ordinaria 23-2017 de 7 de junio de 2017, </w:t>
      </w:r>
      <w:r>
        <w:rPr>
          <w:rFonts w:ascii="Verdana" w:hAnsi="Verdana" w:cs="Verdana"/>
          <w:spacing w:val="-3"/>
          <w:sz w:val="24"/>
          <w:szCs w:val="24"/>
          <w:lang w:val="es-ES" w:eastAsia="es-ES"/>
        </w:rPr>
        <w:t>no obstante, omitió dicho cuerpo colegiado y la Dirección de Asuntos Jurídicos quien preparó el informe técnico que sustento el acto que se recurre, que dicho plazo del 1 de agosto de 2017 para presentar la solicitud de extensión de plazo no</w:t>
      </w:r>
    </w:p>
    <w:p w:rsidR="00366DC0" w:rsidRDefault="00366DC0">
      <w:pPr>
        <w:widowControl/>
        <w:rPr>
          <w:sz w:val="24"/>
          <w:szCs w:val="24"/>
        </w:rPr>
        <w:sectPr w:rsidR="00366DC0">
          <w:pgSz w:w="12278" w:h="15739"/>
          <w:pgMar w:top="1420" w:right="1495" w:bottom="199" w:left="1723" w:header="720" w:footer="720" w:gutter="0"/>
          <w:cols w:space="720"/>
          <w:noEndnote/>
        </w:sectPr>
      </w:pPr>
    </w:p>
    <w:p w:rsidR="00366DC0" w:rsidRDefault="001D38DA">
      <w:pPr>
        <w:kinsoku w:val="0"/>
        <w:overflowPunct w:val="0"/>
        <w:autoSpaceDE/>
        <w:autoSpaceDN/>
        <w:adjustRightInd/>
        <w:spacing w:before="46" w:line="288"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xml:space="preserve">, por haberlo decidido así la misma Junta Directiva del Consejo de Transporte Público, mediante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 xml:space="preserve">por tal razón solicita sea revocado el acto impugnado. (Léanse folios 8 vuelto y </w:t>
      </w:r>
      <w:proofErr w:type="gramStart"/>
      <w:r>
        <w:rPr>
          <w:rFonts w:ascii="Verdana" w:hAnsi="Verdana" w:cs="Verdana"/>
          <w:sz w:val="24"/>
          <w:szCs w:val="24"/>
          <w:lang w:val="es-ES" w:eastAsia="es-ES"/>
        </w:rPr>
        <w:t>9 )</w:t>
      </w:r>
      <w:proofErr w:type="gramEnd"/>
    </w:p>
    <w:p w:rsidR="00366DC0" w:rsidRDefault="001D38DA">
      <w:pPr>
        <w:kinsoku w:val="0"/>
        <w:overflowPunct w:val="0"/>
        <w:autoSpaceDE/>
        <w:autoSpaceDN/>
        <w:adjustRightInd/>
        <w:spacing w:before="266" w:line="292"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7.6.21 de la Sesión Ordinaria 17-2018 de 3 de mayo de 2018, </w:t>
      </w:r>
      <w:r>
        <w:rPr>
          <w:rFonts w:ascii="Verdana" w:hAnsi="Verdana" w:cs="Verdana"/>
          <w:spacing w:val="-2"/>
          <w:sz w:val="24"/>
          <w:szCs w:val="24"/>
          <w:lang w:val="es-ES" w:eastAsia="es-ES"/>
        </w:rPr>
        <w:t xml:space="preserve">conoce y avala el Informe de la Dirección de Asuntos Jurídicos el </w:t>
      </w:r>
      <w:r>
        <w:rPr>
          <w:rFonts w:ascii="Verdana" w:hAnsi="Verdana" w:cs="Verdana"/>
          <w:b/>
          <w:bCs/>
          <w:spacing w:val="-2"/>
          <w:sz w:val="24"/>
          <w:szCs w:val="24"/>
          <w:lang w:val="es-ES" w:eastAsia="es-ES"/>
        </w:rPr>
        <w:t>D</w:t>
      </w:r>
      <w:r w:rsidR="00731766">
        <w:rPr>
          <w:rFonts w:ascii="Verdana" w:hAnsi="Verdana" w:cs="Verdana"/>
          <w:b/>
          <w:bCs/>
          <w:spacing w:val="-2"/>
          <w:sz w:val="24"/>
          <w:szCs w:val="24"/>
          <w:lang w:val="es-ES" w:eastAsia="es-ES"/>
        </w:rPr>
        <w:t>AJ</w:t>
      </w:r>
      <w:r>
        <w:rPr>
          <w:rFonts w:ascii="Verdana" w:hAnsi="Verdana" w:cs="Verdana"/>
          <w:b/>
          <w:bCs/>
          <w:spacing w:val="-2"/>
          <w:sz w:val="24"/>
          <w:szCs w:val="24"/>
          <w:lang w:val="es-ES" w:eastAsia="es-ES"/>
        </w:rPr>
        <w:t xml:space="preserve">- 2018-000745 de 24 de abril de 2018, </w:t>
      </w:r>
      <w:r>
        <w:rPr>
          <w:rFonts w:ascii="Verdana" w:hAnsi="Verdana" w:cs="Verdana"/>
          <w:spacing w:val="-2"/>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7 del expediente administrativo.)</w:t>
      </w:r>
    </w:p>
    <w:p w:rsidR="00366DC0" w:rsidRDefault="001D38DA">
      <w:pPr>
        <w:kinsoku w:val="0"/>
        <w:overflowPunct w:val="0"/>
        <w:autoSpaceDE/>
        <w:autoSpaceDN/>
        <w:adjustRightInd/>
        <w:spacing w:before="305" w:line="292"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CUARTO: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7.18 de la Sesión Ordinaria 23-2017 de 7 de junio de 2017, </w:t>
      </w:r>
      <w:r>
        <w:rPr>
          <w:rFonts w:ascii="Verdana" w:hAnsi="Verdana" w:cs="Verdana"/>
          <w:spacing w:val="-2"/>
          <w:sz w:val="24"/>
          <w:szCs w:val="24"/>
          <w:lang w:val="es-ES" w:eastAsia="es-ES"/>
        </w:rPr>
        <w:t>dispuso: (Léanse folios 37 y 38'del expediente administrativo)</w:t>
      </w:r>
    </w:p>
    <w:p w:rsidR="00366DC0" w:rsidRDefault="001D38DA">
      <w:pPr>
        <w:kinsoku w:val="0"/>
        <w:overflowPunct w:val="0"/>
        <w:autoSpaceDE/>
        <w:autoSpaceDN/>
        <w:adjustRightInd/>
        <w:spacing w:before="224" w:line="189"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366DC0" w:rsidRDefault="001D38DA">
      <w:pPr>
        <w:kinsoku w:val="0"/>
        <w:overflowPunct w:val="0"/>
        <w:autoSpaceDE/>
        <w:autoSpaceDN/>
        <w:adjustRightInd/>
        <w:spacing w:before="196" w:line="193" w:lineRule="exact"/>
        <w:ind w:left="504"/>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CONSIDERANDO:</w:t>
      </w:r>
    </w:p>
    <w:p w:rsidR="00366DC0" w:rsidRDefault="001D38DA">
      <w:pPr>
        <w:kinsoku w:val="0"/>
        <w:overflowPunct w:val="0"/>
        <w:autoSpaceDE/>
        <w:autoSpaceDN/>
        <w:adjustRightInd/>
        <w:spacing w:before="212" w:line="194"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366DC0" w:rsidRDefault="001D38DA">
      <w:pPr>
        <w:kinsoku w:val="0"/>
        <w:overflowPunct w:val="0"/>
        <w:autoSpaceDE/>
        <w:autoSpaceDN/>
        <w:adjustRightInd/>
        <w:spacing w:before="194" w:line="194"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366DC0" w:rsidRDefault="001D38DA">
      <w:pPr>
        <w:kinsoku w:val="0"/>
        <w:overflowPunct w:val="0"/>
        <w:autoSpaceDE/>
        <w:autoSpaceDN/>
        <w:adjustRightInd/>
        <w:spacing w:before="178" w:line="194"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366DC0" w:rsidRDefault="001D38DA">
      <w:pPr>
        <w:kinsoku w:val="0"/>
        <w:overflowPunct w:val="0"/>
        <w:autoSpaceDE/>
        <w:autoSpaceDN/>
        <w:adjustRightInd/>
        <w:spacing w:before="205" w:line="194" w:lineRule="exact"/>
        <w:ind w:left="504" w:right="504"/>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366DC0" w:rsidRDefault="001D38DA">
      <w:pPr>
        <w:kinsoku w:val="0"/>
        <w:overflowPunct w:val="0"/>
        <w:autoSpaceDE/>
        <w:autoSpaceDN/>
        <w:adjustRightInd/>
        <w:spacing w:before="233" w:line="194" w:lineRule="exact"/>
        <w:ind w:left="504" w:right="504"/>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QUINTO: </w:t>
      </w:r>
      <w:r>
        <w:rPr>
          <w:rFonts w:ascii="Verdana" w:hAnsi="Verdana" w:cs="Verdana"/>
          <w:i/>
          <w:iCs/>
          <w:spacing w:val="-1"/>
          <w:sz w:val="16"/>
          <w:szCs w:val="16"/>
          <w:lang w:val="es-ES" w:eastAsia="es-ES"/>
        </w:rPr>
        <w:t>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 contratación de Organismos de Inspección acreditados ante el EC, así como deberá ponderarse y definirse el mecanismo por el cual, se procederá a reconocer dichos estudios.</w:t>
      </w:r>
    </w:p>
    <w:p w:rsidR="00366DC0" w:rsidRDefault="00366DC0">
      <w:pPr>
        <w:widowControl/>
        <w:rPr>
          <w:sz w:val="24"/>
          <w:szCs w:val="24"/>
        </w:rPr>
        <w:sectPr w:rsidR="00366DC0">
          <w:pgSz w:w="12278" w:h="15739"/>
          <w:pgMar w:top="760" w:right="1558" w:bottom="323" w:left="1660" w:header="720" w:footer="720" w:gutter="0"/>
          <w:cols w:space="720"/>
          <w:noEndnote/>
        </w:sectPr>
      </w:pPr>
    </w:p>
    <w:p w:rsidR="00366DC0" w:rsidRDefault="001D38DA">
      <w:pPr>
        <w:kinsoku w:val="0"/>
        <w:overflowPunct w:val="0"/>
        <w:autoSpaceDE/>
        <w:autoSpaceDN/>
        <w:adjustRightInd/>
        <w:spacing w:before="9" w:line="191" w:lineRule="exact"/>
        <w:ind w:left="72"/>
        <w:textAlignment w:val="baseline"/>
        <w:rPr>
          <w:rFonts w:ascii="Verdana" w:hAnsi="Verdana" w:cs="Verdana"/>
          <w:b/>
          <w:bCs/>
          <w:i/>
          <w:iCs/>
          <w:spacing w:val="-3"/>
          <w:sz w:val="16"/>
          <w:szCs w:val="16"/>
          <w:lang w:val="es-ES" w:eastAsia="es-ES"/>
        </w:rPr>
      </w:pPr>
      <w:r>
        <w:rPr>
          <w:rFonts w:ascii="Verdana" w:hAnsi="Verdana" w:cs="Verdana"/>
          <w:b/>
          <w:bCs/>
          <w:i/>
          <w:iCs/>
          <w:spacing w:val="-3"/>
          <w:sz w:val="16"/>
          <w:szCs w:val="16"/>
          <w:lang w:val="es-ES" w:eastAsia="es-ES"/>
        </w:rPr>
        <w:lastRenderedPageBreak/>
        <w:t>POR TANTO, SE ACUERDA:</w:t>
      </w:r>
    </w:p>
    <w:p w:rsidR="00366DC0" w:rsidRDefault="001D38DA">
      <w:pPr>
        <w:numPr>
          <w:ilvl w:val="0"/>
          <w:numId w:val="1"/>
        </w:numPr>
        <w:kinsoku w:val="0"/>
        <w:overflowPunct w:val="0"/>
        <w:autoSpaceDE/>
        <w:autoSpaceDN/>
        <w:adjustRightInd/>
        <w:spacing w:before="190" w:line="199"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366DC0" w:rsidRDefault="001D38DA">
      <w:pPr>
        <w:numPr>
          <w:ilvl w:val="0"/>
          <w:numId w:val="1"/>
        </w:numPr>
        <w:kinsoku w:val="0"/>
        <w:overflowPunct w:val="0"/>
        <w:autoSpaceDE/>
        <w:autoSpaceDN/>
        <w:adjustRightInd/>
        <w:spacing w:before="180" w:line="19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366DC0" w:rsidRDefault="001D38DA">
      <w:pPr>
        <w:numPr>
          <w:ilvl w:val="0"/>
          <w:numId w:val="1"/>
        </w:numPr>
        <w:kinsoku w:val="0"/>
        <w:overflowPunct w:val="0"/>
        <w:autoSpaceDE/>
        <w:autoSpaceDN/>
        <w:adjustRightInd/>
        <w:spacing w:before="186" w:line="20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366DC0" w:rsidRDefault="001D38DA">
      <w:pPr>
        <w:numPr>
          <w:ilvl w:val="0"/>
          <w:numId w:val="1"/>
        </w:numPr>
        <w:kinsoku w:val="0"/>
        <w:overflowPunct w:val="0"/>
        <w:autoSpaceDE/>
        <w:autoSpaceDN/>
        <w:adjustRightInd/>
        <w:spacing w:before="191" w:line="19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366DC0" w:rsidRDefault="001D38DA">
      <w:pPr>
        <w:numPr>
          <w:ilvl w:val="0"/>
          <w:numId w:val="1"/>
        </w:numPr>
        <w:kinsoku w:val="0"/>
        <w:overflowPunct w:val="0"/>
        <w:autoSpaceDE/>
        <w:autoSpaceDN/>
        <w:adjustRightInd/>
        <w:spacing w:before="202" w:line="19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366DC0" w:rsidRDefault="001D38DA">
      <w:pPr>
        <w:numPr>
          <w:ilvl w:val="0"/>
          <w:numId w:val="1"/>
        </w:numPr>
        <w:kinsoku w:val="0"/>
        <w:overflowPunct w:val="0"/>
        <w:autoSpaceDE/>
        <w:autoSpaceDN/>
        <w:adjustRightInd/>
        <w:spacing w:before="189" w:line="195" w:lineRule="exact"/>
        <w:jc w:val="both"/>
        <w:textAlignment w:val="baseline"/>
        <w:rPr>
          <w:rFonts w:ascii="Verdana" w:hAnsi="Verdana" w:cs="Verdana"/>
          <w:b/>
          <w:bCs/>
          <w:i/>
          <w:iCs/>
          <w:spacing w:val="-2"/>
          <w:sz w:val="16"/>
          <w:szCs w:val="16"/>
          <w:u w:val="single"/>
          <w:lang w:val="es-ES" w:eastAsia="es-ES"/>
        </w:rPr>
      </w:pPr>
      <w:r>
        <w:rPr>
          <w:rFonts w:ascii="Verdana" w:hAnsi="Verdana" w:cs="Verdana"/>
          <w:i/>
          <w:iCs/>
          <w:spacing w:val="-2"/>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2"/>
          <w:sz w:val="16"/>
          <w:szCs w:val="16"/>
          <w:lang w:val="es-ES" w:eastAsia="es-ES"/>
        </w:rPr>
        <w:t xml:space="preserve">debe realizarse en un plazo de 3 meses calendario, </w:t>
      </w:r>
      <w:r>
        <w:rPr>
          <w:rFonts w:ascii="Verdana" w:hAnsi="Verdana" w:cs="Verdana"/>
          <w:i/>
          <w:iCs/>
          <w:spacing w:val="-2"/>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2"/>
          <w:sz w:val="16"/>
          <w:szCs w:val="16"/>
          <w:u w:val="single"/>
          <w:lang w:val="es-ES" w:eastAsia="es-ES"/>
        </w:rPr>
        <w:t>comunicar por escrito</w:t>
      </w:r>
      <w:r>
        <w:rPr>
          <w:rFonts w:ascii="Verdana" w:hAnsi="Verdana" w:cs="Verdana"/>
          <w:i/>
          <w:iCs/>
          <w:spacing w:val="-2"/>
          <w:sz w:val="16"/>
          <w:szCs w:val="16"/>
          <w:lang w:val="es-ES" w:eastAsia="es-ES"/>
        </w:rPr>
        <w:t xml:space="preserve"> al CTP, el inicio del proceso de evaluación de la conformidad, con una antelación de </w:t>
      </w:r>
      <w:r>
        <w:rPr>
          <w:rFonts w:ascii="Verdana" w:hAnsi="Verdana" w:cs="Verdana"/>
          <w:b/>
          <w:bCs/>
          <w:i/>
          <w:iCs/>
          <w:spacing w:val="-2"/>
          <w:sz w:val="16"/>
          <w:szCs w:val="16"/>
          <w:u w:val="single"/>
          <w:lang w:val="es-ES" w:eastAsia="es-ES"/>
        </w:rPr>
        <w:t>diez días hábiles</w:t>
      </w:r>
      <w:r>
        <w:rPr>
          <w:rFonts w:ascii="Verdana" w:hAnsi="Verdana" w:cs="Verdana"/>
          <w:i/>
          <w:iCs/>
          <w:spacing w:val="-2"/>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2"/>
          <w:sz w:val="16"/>
          <w:szCs w:val="16"/>
          <w:u w:val="single"/>
          <w:lang w:val="es-ES" w:eastAsia="es-ES"/>
        </w:rPr>
        <w:t xml:space="preserve">se debe muestrear antes del 31 de </w:t>
      </w:r>
      <w:proofErr w:type="gramStart"/>
      <w:r>
        <w:rPr>
          <w:rFonts w:ascii="Verdana" w:hAnsi="Verdana" w:cs="Verdana"/>
          <w:b/>
          <w:bCs/>
          <w:i/>
          <w:iCs/>
          <w:spacing w:val="-2"/>
          <w:sz w:val="16"/>
          <w:szCs w:val="16"/>
          <w:u w:val="single"/>
          <w:lang w:val="es-ES" w:eastAsia="es-ES"/>
        </w:rPr>
        <w:t>Diciembre</w:t>
      </w:r>
      <w:proofErr w:type="gramEnd"/>
      <w:r>
        <w:rPr>
          <w:rFonts w:ascii="Verdana" w:hAnsi="Verdana" w:cs="Verdana"/>
          <w:b/>
          <w:bCs/>
          <w:i/>
          <w:iCs/>
          <w:spacing w:val="-2"/>
          <w:sz w:val="16"/>
          <w:szCs w:val="16"/>
          <w:u w:val="single"/>
          <w:lang w:val="es-ES" w:eastAsia="es-ES"/>
        </w:rPr>
        <w:t xml:space="preserve"> del 2017.</w:t>
      </w:r>
    </w:p>
    <w:p w:rsidR="00366DC0" w:rsidRDefault="001D38DA">
      <w:pPr>
        <w:numPr>
          <w:ilvl w:val="0"/>
          <w:numId w:val="2"/>
        </w:numPr>
        <w:kinsoku w:val="0"/>
        <w:overflowPunct w:val="0"/>
        <w:autoSpaceDE/>
        <w:autoSpaceDN/>
        <w:adjustRightInd/>
        <w:spacing w:before="196" w:line="193" w:lineRule="exact"/>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b/>
          <w:bCs/>
          <w:i/>
          <w:iCs/>
          <w:spacing w:val="-1"/>
          <w:sz w:val="16"/>
          <w:szCs w:val="16"/>
          <w:u w:val="single"/>
          <w:lang w:val="es-ES" w:eastAsia="es-ES"/>
        </w:rPr>
        <w:t xml:space="preserve">1 de agosto del 2017, </w:t>
      </w:r>
      <w:r>
        <w:rPr>
          <w:rFonts w:ascii="Verdana" w:hAnsi="Verdana" w:cs="Verdana"/>
          <w:i/>
          <w:iCs/>
          <w:spacing w:val="-1"/>
          <w:sz w:val="16"/>
          <w:szCs w:val="16"/>
          <w:u w:val="single"/>
          <w:lang w:val="es-ES" w:eastAsia="es-ES"/>
        </w:rPr>
        <w:t>para  demostrar ante el Conse</w:t>
      </w:r>
      <w:r w:rsidR="00731766">
        <w:rPr>
          <w:rFonts w:ascii="Verdana" w:hAnsi="Verdana" w:cs="Verdana"/>
          <w:i/>
          <w:iCs/>
          <w:spacing w:val="-1"/>
          <w:sz w:val="16"/>
          <w:szCs w:val="16"/>
          <w:u w:val="single"/>
          <w:lang w:val="es-ES" w:eastAsia="es-ES"/>
        </w:rPr>
        <w:t>j</w:t>
      </w:r>
      <w:r>
        <w:rPr>
          <w:rFonts w:ascii="Verdana" w:hAnsi="Verdana" w:cs="Verdana"/>
          <w:i/>
          <w:iCs/>
          <w:spacing w:val="-1"/>
          <w:sz w:val="16"/>
          <w:szCs w:val="16"/>
          <w:u w:val="single"/>
          <w:lang w:val="es-ES" w:eastAsia="es-ES"/>
        </w:rPr>
        <w:t xml:space="preserve">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se tienen como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366DC0" w:rsidRDefault="001D38DA">
      <w:pPr>
        <w:kinsoku w:val="0"/>
        <w:overflowPunct w:val="0"/>
        <w:autoSpaceDE/>
        <w:autoSpaceDN/>
        <w:adjustRightInd/>
        <w:spacing w:before="212" w:line="189" w:lineRule="exact"/>
        <w:ind w:left="28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366DC0" w:rsidRDefault="001D38DA">
      <w:pPr>
        <w:kinsoku w:val="0"/>
        <w:overflowPunct w:val="0"/>
        <w:autoSpaceDE/>
        <w:autoSpaceDN/>
        <w:adjustRightInd/>
        <w:spacing w:before="15" w:line="195" w:lineRule="exact"/>
        <w:ind w:left="28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366DC0" w:rsidRDefault="001D38DA">
      <w:pPr>
        <w:kinsoku w:val="0"/>
        <w:overflowPunct w:val="0"/>
        <w:autoSpaceDE/>
        <w:autoSpaceDN/>
        <w:adjustRightInd/>
        <w:spacing w:before="4" w:line="195" w:lineRule="exact"/>
        <w:ind w:left="28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366DC0" w:rsidRDefault="001D38DA">
      <w:pPr>
        <w:kinsoku w:val="0"/>
        <w:overflowPunct w:val="0"/>
        <w:autoSpaceDE/>
        <w:autoSpaceDN/>
        <w:adjustRightInd/>
        <w:spacing w:before="206" w:line="195" w:lineRule="exact"/>
        <w:ind w:left="72"/>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366DC0" w:rsidRDefault="001D38DA">
      <w:pPr>
        <w:kinsoku w:val="0"/>
        <w:overflowPunct w:val="0"/>
        <w:autoSpaceDE/>
        <w:autoSpaceDN/>
        <w:adjustRightInd/>
        <w:spacing w:before="41" w:after="374" w:line="195" w:lineRule="exact"/>
        <w:ind w:left="7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2"/>
          <w:sz w:val="16"/>
          <w:szCs w:val="16"/>
          <w:u w:val="single"/>
          <w:lang w:val="es-ES" w:eastAsia="es-ES"/>
        </w:rPr>
        <w:t>máximo de 15 días naturales</w:t>
      </w:r>
      <w:r>
        <w:rPr>
          <w:rFonts w:ascii="Verdana" w:hAnsi="Verdana" w:cs="Verdana"/>
          <w:i/>
          <w:iCs/>
          <w:spacing w:val="-2"/>
          <w:sz w:val="16"/>
          <w:szCs w:val="16"/>
          <w:lang w:val="es-ES" w:eastAsia="es-ES"/>
        </w:rPr>
        <w:t xml:space="preserve"> a partir del día que se presente la petición, para autorizar, mediante acuerdo motivado de la Junta Directiva a los concesionarios y</w:t>
      </w:r>
    </w:p>
    <w:p w:rsidR="00366DC0" w:rsidRDefault="00366DC0">
      <w:pPr>
        <w:widowControl/>
        <w:rPr>
          <w:sz w:val="24"/>
          <w:szCs w:val="24"/>
        </w:rPr>
        <w:sectPr w:rsidR="00366DC0">
          <w:pgSz w:w="12278" w:h="15754"/>
          <w:pgMar w:top="1000" w:right="1997" w:bottom="187" w:left="2141" w:header="720" w:footer="720" w:gutter="0"/>
          <w:cols w:space="720"/>
          <w:noEndnote/>
        </w:sectPr>
      </w:pPr>
    </w:p>
    <w:p w:rsidR="00366DC0" w:rsidRDefault="00366DC0">
      <w:pPr>
        <w:widowControl/>
        <w:rPr>
          <w:sz w:val="24"/>
          <w:szCs w:val="24"/>
        </w:rPr>
        <w:sectPr w:rsidR="00366DC0">
          <w:type w:val="continuous"/>
          <w:pgSz w:w="12278" w:h="15754"/>
          <w:pgMar w:top="1000" w:right="1636" w:bottom="187" w:left="8822" w:header="720" w:footer="720" w:gutter="0"/>
          <w:cols w:space="720"/>
          <w:noEndnote/>
        </w:sectPr>
      </w:pPr>
    </w:p>
    <w:p w:rsidR="00366DC0" w:rsidRDefault="001D38DA">
      <w:pPr>
        <w:kinsoku w:val="0"/>
        <w:overflowPunct w:val="0"/>
        <w:autoSpaceDE/>
        <w:autoSpaceDN/>
        <w:adjustRightInd/>
        <w:spacing w:before="25" w:line="196" w:lineRule="exact"/>
        <w:ind w:left="504"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lastRenderedPageBreak/>
        <w:t>permisionarios, la contratación de profesionales independientes o entes de inspección no acreditados, para la aplicación de los procesos de la evaluación de la conformidad para el año 2017.</w:t>
      </w:r>
    </w:p>
    <w:p w:rsidR="00366DC0" w:rsidRDefault="001D38DA">
      <w:pPr>
        <w:numPr>
          <w:ilvl w:val="0"/>
          <w:numId w:val="3"/>
        </w:numPr>
        <w:kinsoku w:val="0"/>
        <w:overflowPunct w:val="0"/>
        <w:autoSpaceDE/>
        <w:autoSpaceDN/>
        <w:adjustRightInd/>
        <w:spacing w:before="172" w:line="191"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pacing w:val="-3"/>
          <w:sz w:val="16"/>
          <w:szCs w:val="16"/>
          <w:u w:val="single"/>
          <w:lang w:val="es-ES" w:eastAsia="es-ES"/>
        </w:rPr>
        <w:t>sin excepción alguna,</w:t>
      </w:r>
      <w:r>
        <w:rPr>
          <w:rFonts w:ascii="Verdana" w:hAnsi="Verdana" w:cs="Verdana"/>
          <w:i/>
          <w:iCs/>
          <w:spacing w:val="-3"/>
          <w:sz w:val="16"/>
          <w:szCs w:val="16"/>
          <w:lang w:val="es-ES" w:eastAsia="es-ES"/>
        </w:rPr>
        <w:t xml:space="preserve"> al Proc</w:t>
      </w:r>
      <w:r w:rsidR="00731766">
        <w:rPr>
          <w:rFonts w:ascii="Verdana" w:hAnsi="Verdana" w:cs="Verdana"/>
          <w:i/>
          <w:iCs/>
          <w:spacing w:val="-3"/>
          <w:sz w:val="16"/>
          <w:szCs w:val="16"/>
          <w:lang w:val="es-ES" w:eastAsia="es-ES"/>
        </w:rPr>
        <w:t>e</w:t>
      </w:r>
      <w:r>
        <w:rPr>
          <w:rFonts w:ascii="Verdana" w:hAnsi="Verdana" w:cs="Verdana"/>
          <w:i/>
          <w:iCs/>
          <w:spacing w:val="-3"/>
          <w:sz w:val="16"/>
          <w:szCs w:val="16"/>
          <w:lang w:val="es-ES" w:eastAsia="es-ES"/>
        </w:rPr>
        <w:t>dimiento Administrativo correspondiente, a efecto de determinar la cancelación del derecho de concesión y/o el permiso de operación, conforme a lo establecido en la Ley No. 3503, Decreto Ejecutivo No. 28833-MOPT y sus reformas, y el presente acuerdo.</w:t>
      </w:r>
    </w:p>
    <w:p w:rsidR="00366DC0" w:rsidRDefault="001D38DA">
      <w:pPr>
        <w:numPr>
          <w:ilvl w:val="0"/>
          <w:numId w:val="3"/>
        </w:numPr>
        <w:kinsoku w:val="0"/>
        <w:overflowPunct w:val="0"/>
        <w:autoSpaceDE/>
        <w:autoSpaceDN/>
        <w:adjustRightInd/>
        <w:spacing w:before="205" w:line="196" w:lineRule="exact"/>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Notifíquese: (...)</w:t>
      </w:r>
    </w:p>
    <w:p w:rsidR="00366DC0" w:rsidRDefault="001D38DA">
      <w:pPr>
        <w:numPr>
          <w:ilvl w:val="0"/>
          <w:numId w:val="4"/>
        </w:numPr>
        <w:kinsoku w:val="0"/>
        <w:overflowPunct w:val="0"/>
        <w:autoSpaceDE/>
        <w:autoSpaceDN/>
        <w:adjustRightInd/>
        <w:spacing w:before="194" w:line="195" w:lineRule="exact"/>
        <w:jc w:val="both"/>
        <w:textAlignment w:val="baseline"/>
        <w:rPr>
          <w:rFonts w:ascii="Verdana" w:hAnsi="Verdana" w:cs="Verdana"/>
          <w:b/>
          <w:bCs/>
          <w:i/>
          <w:iCs/>
          <w:spacing w:val="2"/>
          <w:sz w:val="16"/>
          <w:szCs w:val="16"/>
          <w:lang w:val="es-ES" w:eastAsia="es-ES"/>
        </w:rPr>
      </w:pPr>
      <w:r>
        <w:rPr>
          <w:rFonts w:ascii="Verdana" w:hAnsi="Verdana" w:cs="Verdana"/>
          <w:b/>
          <w:bCs/>
          <w:i/>
          <w:iCs/>
          <w:spacing w:val="2"/>
          <w:sz w:val="16"/>
          <w:szCs w:val="16"/>
          <w:lang w:val="es-ES" w:eastAsia="es-ES"/>
        </w:rPr>
        <w:t>Se declara firme. -"</w:t>
      </w:r>
    </w:p>
    <w:p w:rsidR="00366DC0" w:rsidRDefault="001D38DA">
      <w:pPr>
        <w:kinsoku w:val="0"/>
        <w:overflowPunct w:val="0"/>
        <w:autoSpaceDE/>
        <w:autoSpaceDN/>
        <w:adjustRightInd/>
        <w:spacing w:before="329" w:line="295" w:lineRule="exact"/>
        <w:ind w:left="72" w:right="72"/>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 xml:space="preserve">QUINTO: </w:t>
      </w:r>
      <w:r>
        <w:rPr>
          <w:rFonts w:ascii="Verdana" w:hAnsi="Verdana" w:cs="Verdana"/>
          <w:spacing w:val="-4"/>
          <w:sz w:val="24"/>
          <w:szCs w:val="24"/>
          <w:lang w:val="es-ES" w:eastAsia="es-ES"/>
        </w:rPr>
        <w:t xml:space="preserve">La Junta Directiva del Consejo de Transporte Público, mediante </w:t>
      </w:r>
      <w:r>
        <w:rPr>
          <w:rFonts w:ascii="Verdana" w:hAnsi="Verdana" w:cs="Verdana"/>
          <w:b/>
          <w:bCs/>
          <w:spacing w:val="-4"/>
          <w:sz w:val="24"/>
          <w:szCs w:val="24"/>
          <w:lang w:val="es-ES" w:eastAsia="es-ES"/>
        </w:rPr>
        <w:t xml:space="preserve">Artículo 5.1 del a Sesión Ordinaria 30-2017 de 26 de julio de 2017, </w:t>
      </w:r>
      <w:r>
        <w:rPr>
          <w:rFonts w:ascii="Verdana" w:hAnsi="Verdana" w:cs="Verdana"/>
          <w:spacing w:val="-4"/>
          <w:sz w:val="24"/>
          <w:szCs w:val="24"/>
          <w:lang w:val="es-ES" w:eastAsia="es-ES"/>
        </w:rPr>
        <w:t>dispuso: (Léanse folios del 116 al 120 del expediente administrativo)</w:t>
      </w:r>
    </w:p>
    <w:p w:rsidR="00366DC0" w:rsidRDefault="001D38DA">
      <w:pPr>
        <w:kinsoku w:val="0"/>
        <w:overflowPunct w:val="0"/>
        <w:autoSpaceDE/>
        <w:autoSpaceDN/>
        <w:adjustRightInd/>
        <w:spacing w:before="579" w:line="181" w:lineRule="exact"/>
        <w:ind w:left="504" w:right="432"/>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Badilla Castro):</w:t>
      </w:r>
    </w:p>
    <w:p w:rsidR="00366DC0" w:rsidRDefault="001D38DA">
      <w:pPr>
        <w:numPr>
          <w:ilvl w:val="0"/>
          <w:numId w:val="5"/>
        </w:numPr>
        <w:kinsoku w:val="0"/>
        <w:overflowPunct w:val="0"/>
        <w:autoSpaceDE/>
        <w:autoSpaceDN/>
        <w:adjustRightInd/>
        <w:spacing w:before="16"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366DC0" w:rsidRDefault="001D38DA">
      <w:pPr>
        <w:numPr>
          <w:ilvl w:val="0"/>
          <w:numId w:val="5"/>
        </w:numPr>
        <w:kinsoku w:val="0"/>
        <w:overflowPunct w:val="0"/>
        <w:autoSpaceDE/>
        <w:autoSpaceDN/>
        <w:adjustRightInd/>
        <w:spacing w:before="10" w:line="196"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ordena torio.</w:t>
      </w:r>
    </w:p>
    <w:p w:rsidR="00366DC0" w:rsidRDefault="001D38DA">
      <w:pPr>
        <w:numPr>
          <w:ilvl w:val="0"/>
          <w:numId w:val="5"/>
        </w:numPr>
        <w:kinsoku w:val="0"/>
        <w:overflowPunct w:val="0"/>
        <w:autoSpaceDE/>
        <w:autoSpaceDN/>
        <w:adjustRightInd/>
        <w:spacing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366DC0" w:rsidRDefault="001D38DA">
      <w:pPr>
        <w:numPr>
          <w:ilvl w:val="0"/>
          <w:numId w:val="5"/>
        </w:numPr>
        <w:kinsoku w:val="0"/>
        <w:overflowPunct w:val="0"/>
        <w:autoSpaceDE/>
        <w:autoSpaceDN/>
        <w:adjustRightInd/>
        <w:spacing w:before="19" w:line="196" w:lineRule="exact"/>
        <w:ind w:right="432"/>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366DC0" w:rsidRDefault="001D38DA">
      <w:pPr>
        <w:numPr>
          <w:ilvl w:val="0"/>
          <w:numId w:val="5"/>
        </w:numPr>
        <w:kinsoku w:val="0"/>
        <w:overflowPunct w:val="0"/>
        <w:autoSpaceDE/>
        <w:autoSpaceDN/>
        <w:adjustRightInd/>
        <w:spacing w:before="30" w:line="190"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366DC0" w:rsidRDefault="001D38DA">
      <w:pPr>
        <w:numPr>
          <w:ilvl w:val="0"/>
          <w:numId w:val="5"/>
        </w:numPr>
        <w:kinsoku w:val="0"/>
        <w:overflowPunct w:val="0"/>
        <w:autoSpaceDE/>
        <w:autoSpaceDN/>
        <w:adjustRightInd/>
        <w:spacing w:line="192"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366DC0" w:rsidRDefault="001D38DA">
      <w:pPr>
        <w:numPr>
          <w:ilvl w:val="0"/>
          <w:numId w:val="5"/>
        </w:numPr>
        <w:kinsoku w:val="0"/>
        <w:overflowPunct w:val="0"/>
        <w:autoSpaceDE/>
        <w:autoSpaceDN/>
        <w:adjustRightInd/>
        <w:spacing w:before="19" w:line="192"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366DC0" w:rsidRDefault="001D38DA">
      <w:pPr>
        <w:numPr>
          <w:ilvl w:val="0"/>
          <w:numId w:val="5"/>
        </w:numPr>
        <w:kinsoku w:val="0"/>
        <w:overflowPunct w:val="0"/>
        <w:autoSpaceDE/>
        <w:autoSpaceDN/>
        <w:adjustRightInd/>
        <w:spacing w:before="25"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366DC0" w:rsidRDefault="001D38DA">
      <w:pPr>
        <w:numPr>
          <w:ilvl w:val="0"/>
          <w:numId w:val="5"/>
        </w:numPr>
        <w:kinsoku w:val="0"/>
        <w:overflowPunct w:val="0"/>
        <w:autoSpaceDE/>
        <w:autoSpaceDN/>
        <w:adjustRightInd/>
        <w:spacing w:before="28"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5"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6"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7"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8"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9" w:history="1">
        <w:r>
          <w:rPr>
            <w:rFonts w:ascii="Verdana" w:hAnsi="Verdana" w:cs="Verdana"/>
            <w:i/>
            <w:iCs/>
            <w:color w:val="0000FF"/>
            <w:sz w:val="16"/>
            <w:szCs w:val="16"/>
            <w:u w:val="single"/>
            <w:lang w:val="es-ES" w:eastAsia="es-ES"/>
          </w:rPr>
          <w:t>aorozco@ctp.go.cr</w:t>
        </w:r>
      </w:hyperlink>
    </w:p>
    <w:p w:rsidR="00366DC0" w:rsidRDefault="001D38DA">
      <w:pPr>
        <w:numPr>
          <w:ilvl w:val="0"/>
          <w:numId w:val="6"/>
        </w:numPr>
        <w:kinsoku w:val="0"/>
        <w:overflowPunct w:val="0"/>
        <w:autoSpaceDE/>
        <w:autoSpaceDN/>
        <w:adjustRightInd/>
        <w:spacing w:before="19" w:line="195" w:lineRule="exact"/>
        <w:jc w:val="both"/>
        <w:textAlignment w:val="baseline"/>
        <w:rPr>
          <w:rFonts w:ascii="Verdana" w:hAnsi="Verdana" w:cs="Verdana"/>
          <w:b/>
          <w:bCs/>
          <w:i/>
          <w:iCs/>
          <w:spacing w:val="3"/>
          <w:sz w:val="16"/>
          <w:szCs w:val="16"/>
          <w:lang w:val="es-ES" w:eastAsia="es-ES"/>
        </w:rPr>
      </w:pPr>
      <w:r>
        <w:rPr>
          <w:rFonts w:ascii="Verdana" w:hAnsi="Verdana" w:cs="Verdana"/>
          <w:b/>
          <w:bCs/>
          <w:i/>
          <w:iCs/>
          <w:spacing w:val="3"/>
          <w:sz w:val="16"/>
          <w:szCs w:val="16"/>
          <w:lang w:val="es-ES" w:eastAsia="es-ES"/>
        </w:rPr>
        <w:t xml:space="preserve">Se declara </w:t>
      </w:r>
      <w:proofErr w:type="gramStart"/>
      <w:r>
        <w:rPr>
          <w:rFonts w:ascii="Verdana" w:hAnsi="Verdana" w:cs="Verdana"/>
          <w:b/>
          <w:bCs/>
          <w:i/>
          <w:iCs/>
          <w:spacing w:val="3"/>
          <w:sz w:val="16"/>
          <w:szCs w:val="16"/>
          <w:lang w:val="es-ES" w:eastAsia="es-ES"/>
        </w:rPr>
        <w:t>firme.-</w:t>
      </w:r>
      <w:proofErr w:type="gramEnd"/>
      <w:r>
        <w:rPr>
          <w:rFonts w:ascii="Verdana" w:hAnsi="Verdana" w:cs="Verdana"/>
          <w:b/>
          <w:bCs/>
          <w:i/>
          <w:iCs/>
          <w:spacing w:val="3"/>
          <w:sz w:val="16"/>
          <w:szCs w:val="16"/>
          <w:lang w:val="es-ES" w:eastAsia="es-ES"/>
        </w:rPr>
        <w:t>"</w:t>
      </w:r>
    </w:p>
    <w:p w:rsidR="00366DC0" w:rsidRDefault="001D38DA">
      <w:pPr>
        <w:kinsoku w:val="0"/>
        <w:overflowPunct w:val="0"/>
        <w:autoSpaceDE/>
        <w:autoSpaceDN/>
        <w:adjustRightInd/>
        <w:spacing w:before="265" w:line="295" w:lineRule="exact"/>
        <w:ind w:left="72" w:right="72"/>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SEXTO: </w:t>
      </w:r>
      <w:r>
        <w:rPr>
          <w:rFonts w:ascii="Verdana" w:hAnsi="Verdana" w:cs="Verdana"/>
          <w:spacing w:val="-1"/>
          <w:sz w:val="24"/>
          <w:szCs w:val="24"/>
          <w:lang w:val="es-ES" w:eastAsia="es-ES"/>
        </w:rPr>
        <w:t>En respuesta a prevención que hiciera el Tribunal Administrativo de Transporte a otras empresas sobre el mismo asunto que nos atañe, estas aportan copia del oficio que Presentaran junto a otras empresas de Transporte remunerado de personas en vehículos modalidad autobús, ante el CTP el 1 de agosto de 2017 mediante expediente de ventanilla</w:t>
      </w:r>
    </w:p>
    <w:p w:rsidR="00366DC0" w:rsidRDefault="00366DC0">
      <w:pPr>
        <w:widowControl/>
        <w:rPr>
          <w:sz w:val="24"/>
          <w:szCs w:val="24"/>
        </w:rPr>
        <w:sectPr w:rsidR="00366DC0">
          <w:pgSz w:w="12278" w:h="15754"/>
          <w:pgMar w:top="740" w:right="1590" w:bottom="318" w:left="1688" w:header="720" w:footer="720" w:gutter="0"/>
          <w:cols w:space="720"/>
          <w:noEndnote/>
        </w:sectPr>
      </w:pPr>
    </w:p>
    <w:p w:rsidR="00366DC0" w:rsidRDefault="001D38DA">
      <w:pPr>
        <w:kinsoku w:val="0"/>
        <w:overflowPunct w:val="0"/>
        <w:autoSpaceDE/>
        <w:autoSpaceDN/>
        <w:adjustRightInd/>
        <w:spacing w:before="12"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única 342974, solicitando una prórroga de quince días para la presentación de la indicación de cual organismo realizaría el estudio de calidad, en el documento se verifica que la aquí recurrente también estaba incluida. (ver folios 106 al 108 del expediente administrativo)</w:t>
      </w:r>
    </w:p>
    <w:p w:rsidR="00366DC0" w:rsidRDefault="001D38DA">
      <w:pPr>
        <w:kinsoku w:val="0"/>
        <w:overflowPunct w:val="0"/>
        <w:autoSpaceDE/>
        <w:autoSpaceDN/>
        <w:adjustRightInd/>
        <w:spacing w:before="296"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En respuesta a prevención que realizara el Tribunal Administrativo de Transporte, la ingeniera Aura Álvarez Orozco jefe de la Dirección Técnica del CTP, indica que aporta copia del correo electrónico remitido a M</w:t>
      </w:r>
      <w:r w:rsidR="00731766">
        <w:rPr>
          <w:rFonts w:ascii="Verdana" w:hAnsi="Verdana" w:cs="Verdana"/>
          <w:sz w:val="24"/>
          <w:szCs w:val="24"/>
          <w:lang w:val="es-ES" w:eastAsia="es-ES"/>
        </w:rPr>
        <w:t>.D.P.O.</w:t>
      </w:r>
      <w:r>
        <w:rPr>
          <w:rFonts w:ascii="Verdana" w:hAnsi="Verdana" w:cs="Verdana"/>
          <w:sz w:val="24"/>
          <w:szCs w:val="24"/>
          <w:lang w:val="es-ES" w:eastAsia="es-ES"/>
        </w:rPr>
        <w:t>, (representante de las empresas y quien suscribió en nombre de estas la solicitud de prorroga), en el que indica que hacen acuse de recibo del expediente de ventanilla única 342974. (ver folios 111 y 112 del expediente administrativo).</w:t>
      </w:r>
    </w:p>
    <w:p w:rsidR="00366DC0" w:rsidRDefault="001D38DA">
      <w:pPr>
        <w:kinsoku w:val="0"/>
        <w:overflowPunct w:val="0"/>
        <w:autoSpaceDE/>
        <w:autoSpaceDN/>
        <w:adjustRightInd/>
        <w:spacing w:before="291" w:line="291" w:lineRule="exact"/>
        <w:ind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OCTAVO: </w:t>
      </w: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DTE-2018-0321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r>
        <w:rPr>
          <w:rFonts w:ascii="Verdana" w:hAnsi="Verdana" w:cs="Verdana"/>
          <w:b/>
          <w:bCs/>
          <w:spacing w:val="-2"/>
          <w:sz w:val="24"/>
          <w:szCs w:val="24"/>
          <w:lang w:val="es-ES" w:eastAsia="es-ES"/>
        </w:rPr>
        <w:t xml:space="preserve">acuerdo No. 7.12 de la Sesión Ordinaria No. 34-2017 del 30 de Agosto del año 2017, </w:t>
      </w:r>
      <w:r>
        <w:rPr>
          <w:rFonts w:ascii="Verdana" w:hAnsi="Verdana" w:cs="Verdana"/>
          <w:spacing w:val="-2"/>
          <w:sz w:val="24"/>
          <w:szCs w:val="24"/>
          <w:lang w:val="es-ES" w:eastAsia="es-ES"/>
        </w:rPr>
        <w:t>y que estaban representadas por la L.M</w:t>
      </w:r>
      <w:r w:rsidR="00731766">
        <w:rPr>
          <w:rFonts w:ascii="Verdana" w:hAnsi="Verdana" w:cs="Verdana"/>
          <w:spacing w:val="-2"/>
          <w:sz w:val="24"/>
          <w:szCs w:val="24"/>
          <w:lang w:val="es-ES" w:eastAsia="es-ES"/>
        </w:rPr>
        <w:t>.D.P.O.H.</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 xml:space="preserve">CUMPLIERON CON LA PRESENTACIÓN DE LOS ESTUDIOS DE CONTROL DE CALIDAD CON UN ORGANISMO ACREDITADO ANTE EL ECA. </w:t>
      </w:r>
      <w:r>
        <w:rPr>
          <w:rFonts w:ascii="Verdana" w:hAnsi="Verdana" w:cs="Verdana"/>
          <w:spacing w:val="-2"/>
          <w:sz w:val="24"/>
          <w:szCs w:val="24"/>
          <w:lang w:val="es-ES" w:eastAsia="es-ES"/>
        </w:rPr>
        <w:t>(ver folios del 113 al 115 del expediente administrativo)</w:t>
      </w:r>
    </w:p>
    <w:p w:rsidR="00366DC0" w:rsidRDefault="001D38DA">
      <w:pPr>
        <w:kinsoku w:val="0"/>
        <w:overflowPunct w:val="0"/>
        <w:autoSpaceDE/>
        <w:autoSpaceDN/>
        <w:adjustRightInd/>
        <w:spacing w:before="287"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366DC0" w:rsidRDefault="001D38DA">
      <w:pPr>
        <w:kinsoku w:val="0"/>
        <w:overflowPunct w:val="0"/>
        <w:autoSpaceDE/>
        <w:autoSpaceDN/>
        <w:adjustRightInd/>
        <w:spacing w:before="294" w:line="292"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el Juez Muñoz Corea; y,</w:t>
      </w:r>
    </w:p>
    <w:p w:rsidR="00366DC0" w:rsidRDefault="001D38DA">
      <w:pPr>
        <w:kinsoku w:val="0"/>
        <w:overflowPunct w:val="0"/>
        <w:autoSpaceDE/>
        <w:autoSpaceDN/>
        <w:adjustRightInd/>
        <w:spacing w:before="293" w:line="284" w:lineRule="exact"/>
        <w:ind w:righ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366DC0" w:rsidRDefault="001D38DA">
      <w:pPr>
        <w:numPr>
          <w:ilvl w:val="0"/>
          <w:numId w:val="7"/>
        </w:numPr>
        <w:kinsoku w:val="0"/>
        <w:overflowPunct w:val="0"/>
        <w:autoSpaceDE/>
        <w:autoSpaceDN/>
        <w:adjustRightInd/>
        <w:spacing w:before="561"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366DC0" w:rsidRDefault="001D38DA">
      <w:pPr>
        <w:numPr>
          <w:ilvl w:val="0"/>
          <w:numId w:val="7"/>
        </w:numPr>
        <w:kinsoku w:val="0"/>
        <w:overflowPunct w:val="0"/>
        <w:autoSpaceDE/>
        <w:autoSpaceDN/>
        <w:adjustRightInd/>
        <w:spacing w:before="365" w:line="291" w:lineRule="exact"/>
        <w:ind w:right="72"/>
        <w:jc w:val="both"/>
        <w:textAlignment w:val="baseline"/>
        <w:rPr>
          <w:rFonts w:ascii="Verdana" w:hAnsi="Verdana" w:cs="Verdana"/>
          <w:b/>
          <w:bCs/>
          <w:sz w:val="24"/>
          <w:szCs w:val="24"/>
          <w:u w:val="single"/>
          <w:lang w:val="es-ES" w:eastAsia="es-ES"/>
        </w:rPr>
      </w:pPr>
      <w:r>
        <w:rPr>
          <w:rFonts w:ascii="Verdana" w:hAnsi="Verdana" w:cs="Verdana"/>
          <w:b/>
          <w:bCs/>
          <w:sz w:val="24"/>
          <w:szCs w:val="24"/>
          <w:lang w:val="es-ES" w:eastAsia="es-ES"/>
        </w:rPr>
        <w:t xml:space="preserve">SOBRE LA ADMISIBILIDAD DEL RECURSO: </w:t>
      </w:r>
      <w:r>
        <w:rPr>
          <w:rFonts w:ascii="Verdana" w:hAnsi="Verdana" w:cs="Verdana"/>
          <w:b/>
          <w:bCs/>
          <w:sz w:val="24"/>
          <w:szCs w:val="24"/>
          <w:u w:val="single"/>
          <w:lang w:val="es-ES" w:eastAsia="es-ES"/>
        </w:rPr>
        <w:t xml:space="preserve">En cuanto a </w:t>
      </w:r>
      <w:proofErr w:type="gramStart"/>
      <w:r>
        <w:rPr>
          <w:rFonts w:ascii="Verdana" w:hAnsi="Verdana" w:cs="Verdana"/>
          <w:b/>
          <w:bCs/>
          <w:sz w:val="24"/>
          <w:szCs w:val="24"/>
          <w:u w:val="single"/>
          <w:lang w:val="es-ES" w:eastAsia="es-ES"/>
        </w:rPr>
        <w:t>la  Legitimación</w:t>
      </w:r>
      <w:proofErr w:type="gramEnd"/>
      <w:r>
        <w:rPr>
          <w:rFonts w:ascii="Verdana" w:hAnsi="Verdana" w:cs="Verdana"/>
          <w:b/>
          <w:bCs/>
          <w:sz w:val="24"/>
          <w:szCs w:val="24"/>
          <w:u w:val="single"/>
          <w:lang w:val="es-ES" w:eastAsia="es-ES"/>
        </w:rPr>
        <w:t>:</w:t>
      </w:r>
      <w:r>
        <w:rPr>
          <w:rFonts w:ascii="Verdana" w:hAnsi="Verdana" w:cs="Verdana"/>
          <w:sz w:val="24"/>
          <w:szCs w:val="24"/>
          <w:lang w:val="es-ES" w:eastAsia="es-ES"/>
        </w:rPr>
        <w:t xml:space="preserve"> A la empresa </w:t>
      </w:r>
      <w:r>
        <w:rPr>
          <w:rFonts w:ascii="Verdana" w:hAnsi="Verdana" w:cs="Verdana"/>
          <w:b/>
          <w:bCs/>
          <w:sz w:val="24"/>
          <w:szCs w:val="24"/>
          <w:lang w:val="es-ES" w:eastAsia="es-ES"/>
        </w:rPr>
        <w:t>G</w:t>
      </w:r>
      <w:r w:rsidR="00731766">
        <w:rPr>
          <w:rFonts w:ascii="Verdana" w:hAnsi="Verdana" w:cs="Verdana"/>
          <w:b/>
          <w:bCs/>
          <w:sz w:val="24"/>
          <w:szCs w:val="24"/>
          <w:lang w:val="es-ES" w:eastAsia="es-ES"/>
        </w:rPr>
        <w:t>.E.E.M.D.S.S.A.,</w:t>
      </w:r>
      <w:r>
        <w:rPr>
          <w:rFonts w:ascii="Verdana" w:hAnsi="Verdana" w:cs="Verdana"/>
          <w:b/>
          <w:bCs/>
          <w:sz w:val="24"/>
          <w:szCs w:val="24"/>
          <w:lang w:val="es-ES" w:eastAsia="es-ES"/>
        </w:rPr>
        <w:t xml:space="preserve"> cédula jurídica número </w:t>
      </w:r>
      <w:r w:rsidR="00731766">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mediante el acuerdo impugnado se le rechazo solicitud de aplicación de excepción contemplada en acuerdo 7.18 de la Sesión ordinaria 23-2017, la cual fue presentada el 18 de agosto de 2017, por lo tanto cuentan con la Legitimación suficiente para actuar en el presente asunto. </w:t>
      </w:r>
      <w:r>
        <w:rPr>
          <w:rFonts w:ascii="Verdana" w:hAnsi="Verdana" w:cs="Verdana"/>
          <w:b/>
          <w:bCs/>
          <w:sz w:val="24"/>
          <w:szCs w:val="24"/>
          <w:u w:val="single"/>
          <w:lang w:val="es-ES" w:eastAsia="es-ES"/>
        </w:rPr>
        <w:t xml:space="preserve">En cuanto al </w:t>
      </w:r>
    </w:p>
    <w:p w:rsidR="00366DC0" w:rsidRDefault="00366DC0">
      <w:pPr>
        <w:widowControl/>
        <w:rPr>
          <w:sz w:val="24"/>
          <w:szCs w:val="24"/>
        </w:rPr>
        <w:sectPr w:rsidR="00366DC0">
          <w:pgSz w:w="12283" w:h="15715"/>
          <w:pgMar w:top="960" w:right="1531" w:bottom="197" w:left="1752" w:header="720" w:footer="720" w:gutter="0"/>
          <w:cols w:space="720"/>
          <w:noEndnote/>
        </w:sectPr>
      </w:pPr>
    </w:p>
    <w:p w:rsidR="00366DC0" w:rsidRDefault="001D38DA">
      <w:pPr>
        <w:kinsoku w:val="0"/>
        <w:overflowPunct w:val="0"/>
        <w:autoSpaceDE/>
        <w:autoSpaceDN/>
        <w:adjustRightInd/>
        <w:spacing w:before="75" w:line="27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u w:val="single"/>
          <w:lang w:val="es-ES" w:eastAsia="es-ES"/>
        </w:rPr>
        <w:lastRenderedPageBreak/>
        <w:t>plazo:</w:t>
      </w:r>
      <w:r>
        <w:rPr>
          <w:rFonts w:ascii="Verdana" w:hAnsi="Verdana" w:cs="Verdana"/>
          <w:sz w:val="24"/>
          <w:szCs w:val="24"/>
          <w:lang w:val="es-ES" w:eastAsia="es-ES"/>
        </w:rPr>
        <w:t xml:space="preserve"> Conforme al estudio efectuado el Recurso de Apelación fue presentado dentro del plazo legal establecido para tal fin, en los términos del artículo 11 de la Ley 7969.</w:t>
      </w:r>
    </w:p>
    <w:p w:rsidR="00366DC0" w:rsidRDefault="001D38DA" w:rsidP="00731766">
      <w:pPr>
        <w:kinsoku w:val="0"/>
        <w:overflowPunct w:val="0"/>
        <w:autoSpaceDE/>
        <w:autoSpaceDN/>
        <w:adjustRightInd/>
        <w:spacing w:before="330" w:line="291" w:lineRule="exact"/>
        <w:ind w:left="72" w:right="72"/>
        <w:jc w:val="both"/>
        <w:textAlignment w:val="baseline"/>
        <w:rPr>
          <w:rFonts w:ascii="Verdana" w:hAnsi="Verdana" w:cs="Verdana"/>
          <w:sz w:val="24"/>
          <w:szCs w:val="24"/>
          <w:lang w:val="es-ES" w:eastAsia="es-ES"/>
        </w:rPr>
      </w:pPr>
      <w:r>
        <w:rPr>
          <w:rFonts w:ascii="Verdana" w:hAnsi="Verdana" w:cs="Verdana"/>
          <w:b/>
          <w:bCs/>
          <w:spacing w:val="-3"/>
          <w:sz w:val="24"/>
          <w:szCs w:val="24"/>
          <w:lang w:val="es-ES" w:eastAsia="es-ES"/>
        </w:rPr>
        <w:t xml:space="preserve">3.- SOBRE LOS HECHOS PROBADOS: </w:t>
      </w:r>
      <w:r>
        <w:rPr>
          <w:rFonts w:ascii="Verdana" w:hAnsi="Verdana" w:cs="Verdana"/>
          <w:spacing w:val="-3"/>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3"/>
          <w:sz w:val="24"/>
          <w:szCs w:val="24"/>
          <w:lang w:val="es-ES" w:eastAsia="es-ES"/>
        </w:rPr>
        <w:t>A</w:t>
      </w:r>
      <w:proofErr w:type="gramStart"/>
      <w:r>
        <w:rPr>
          <w:rFonts w:ascii="Verdana" w:hAnsi="Verdana" w:cs="Verdana"/>
          <w:b/>
          <w:bCs/>
          <w:spacing w:val="-3"/>
          <w:sz w:val="24"/>
          <w:szCs w:val="24"/>
          <w:lang w:val="es-ES" w:eastAsia="es-ES"/>
        </w:rPr>
        <w:t>).-</w:t>
      </w:r>
      <w:proofErr w:type="gramEnd"/>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7.12.18 de la Sesión Ordinaria 34-2017 de 30 de agosto de 2017, celebrado por la Junta Directiva del Consejo de Transporte Público, </w:t>
      </w:r>
      <w:r>
        <w:rPr>
          <w:rFonts w:ascii="Verdana" w:hAnsi="Verdana" w:cs="Verdana"/>
          <w:spacing w:val="-3"/>
          <w:sz w:val="24"/>
          <w:szCs w:val="24"/>
          <w:lang w:val="es-ES" w:eastAsia="es-ES"/>
        </w:rPr>
        <w:t xml:space="preserve">dispuso </w:t>
      </w:r>
      <w:r>
        <w:rPr>
          <w:rFonts w:ascii="Verdana" w:hAnsi="Verdana" w:cs="Verdana"/>
          <w:i/>
          <w:iCs/>
          <w:spacing w:val="-3"/>
          <w:sz w:val="24"/>
          <w:szCs w:val="24"/>
          <w:lang w:val="es-ES" w:eastAsia="es-ES"/>
        </w:rPr>
        <w:t xml:space="preserve">"2. Declarar extemporánea la solicitud de excepcionalidad y/o dispensa, planteada por el señor </w:t>
      </w:r>
      <w:r>
        <w:rPr>
          <w:rFonts w:ascii="Verdana" w:hAnsi="Verdana" w:cs="Verdana"/>
          <w:b/>
          <w:bCs/>
          <w:i/>
          <w:iCs/>
          <w:spacing w:val="-3"/>
          <w:sz w:val="24"/>
          <w:szCs w:val="24"/>
          <w:lang w:val="es-ES" w:eastAsia="es-ES"/>
        </w:rPr>
        <w:t>K</w:t>
      </w:r>
      <w:r w:rsidR="00731766">
        <w:rPr>
          <w:rFonts w:ascii="Verdana" w:hAnsi="Verdana" w:cs="Verdana"/>
          <w:b/>
          <w:bCs/>
          <w:i/>
          <w:iCs/>
          <w:spacing w:val="-3"/>
          <w:sz w:val="24"/>
          <w:szCs w:val="24"/>
          <w:lang w:val="es-ES" w:eastAsia="es-ES"/>
        </w:rPr>
        <w:t>.E.F.J.</w:t>
      </w:r>
      <w:r>
        <w:rPr>
          <w:rFonts w:ascii="Verdana" w:hAnsi="Verdana" w:cs="Verdana"/>
          <w:b/>
          <w:bCs/>
          <w:i/>
          <w:iCs/>
          <w:spacing w:val="-3"/>
          <w:sz w:val="24"/>
          <w:szCs w:val="24"/>
          <w:lang w:val="es-ES" w:eastAsia="es-ES"/>
        </w:rPr>
        <w:t xml:space="preserve"> APODERADO GENERALISIMO SIN LIMITE DE SUMA DE LA FIRMA G</w:t>
      </w:r>
      <w:r w:rsidR="00731766">
        <w:rPr>
          <w:rFonts w:ascii="Verdana" w:hAnsi="Verdana" w:cs="Verdana"/>
          <w:b/>
          <w:bCs/>
          <w:i/>
          <w:iCs/>
          <w:spacing w:val="-3"/>
          <w:sz w:val="24"/>
          <w:szCs w:val="24"/>
          <w:lang w:val="es-ES" w:eastAsia="es-ES"/>
        </w:rPr>
        <w:t>.E.E.M.D.S.S.A.</w:t>
      </w:r>
      <w:r>
        <w:rPr>
          <w:rFonts w:ascii="Verdana" w:hAnsi="Verdana" w:cs="Verdana"/>
          <w:b/>
          <w:bCs/>
          <w:i/>
          <w:iCs/>
          <w:spacing w:val="-3"/>
          <w:sz w:val="24"/>
          <w:szCs w:val="24"/>
          <w:lang w:val="es-ES" w:eastAsia="es-ES"/>
        </w:rPr>
        <w:t xml:space="preserve">, operadora de la Ruta </w:t>
      </w:r>
      <w:proofErr w:type="spellStart"/>
      <w:r>
        <w:rPr>
          <w:rFonts w:ascii="Verdana" w:hAnsi="Verdana" w:cs="Verdana"/>
          <w:b/>
          <w:bCs/>
          <w:i/>
          <w:iCs/>
          <w:spacing w:val="-3"/>
          <w:sz w:val="24"/>
          <w:szCs w:val="24"/>
          <w:lang w:val="es-ES" w:eastAsia="es-ES"/>
        </w:rPr>
        <w:t>N°</w:t>
      </w:r>
      <w:proofErr w:type="spellEnd"/>
      <w:r>
        <w:rPr>
          <w:rFonts w:ascii="Verdana" w:hAnsi="Verdana" w:cs="Verdana"/>
          <w:b/>
          <w:bCs/>
          <w:i/>
          <w:iCs/>
          <w:spacing w:val="-3"/>
          <w:sz w:val="24"/>
          <w:szCs w:val="24"/>
          <w:lang w:val="es-ES" w:eastAsia="es-ES"/>
        </w:rPr>
        <w:t xml:space="preserve"> 321, </w:t>
      </w:r>
      <w:r>
        <w:rPr>
          <w:rFonts w:ascii="Verdana" w:hAnsi="Verdana" w:cs="Verdana"/>
          <w:i/>
          <w:iCs/>
          <w:spacing w:val="-3"/>
          <w:sz w:val="24"/>
          <w:szCs w:val="24"/>
          <w:lang w:val="es-ES" w:eastAsia="es-ES"/>
        </w:rPr>
        <w:t xml:space="preserve">en virtud de lo establecido en el punto </w:t>
      </w:r>
      <w:proofErr w:type="spellStart"/>
      <w:r>
        <w:rPr>
          <w:rFonts w:ascii="Verdana" w:hAnsi="Verdana" w:cs="Verdana"/>
          <w:i/>
          <w:iCs/>
          <w:spacing w:val="-3"/>
          <w:sz w:val="24"/>
          <w:szCs w:val="24"/>
          <w:lang w:val="es-ES" w:eastAsia="es-ES"/>
        </w:rPr>
        <w:t>N°</w:t>
      </w:r>
      <w:proofErr w:type="spellEnd"/>
      <w:r>
        <w:rPr>
          <w:rFonts w:ascii="Verdana" w:hAnsi="Verdana" w:cs="Verdana"/>
          <w:i/>
          <w:iCs/>
          <w:spacing w:val="-3"/>
          <w:sz w:val="24"/>
          <w:szCs w:val="24"/>
          <w:lang w:val="es-ES" w:eastAsia="es-ES"/>
        </w:rPr>
        <w:t xml:space="preserve"> 7 de la parte dispositiva del artículo 7.18 de la Sesión Ordinaria 23</w:t>
      </w:r>
      <w:r>
        <w:rPr>
          <w:rFonts w:ascii="Verdana" w:hAnsi="Verdana" w:cs="Verdana"/>
          <w:i/>
          <w:iCs/>
          <w:spacing w:val="-3"/>
          <w:sz w:val="24"/>
          <w:szCs w:val="24"/>
          <w:lang w:val="es-ES" w:eastAsia="es-ES"/>
        </w:rPr>
        <w:softHyphen/>
        <w:t>2017 del 07 de junio del 2017, adoptado por la Junta Directiva, ya que la misma, fue presentada hasta el 18 de agosto de 2017 a las 9:00 horas, de conformidad con los motivos fundamentos y exposiciones emitidas</w:t>
      </w:r>
      <w:r w:rsidR="00731766">
        <w:rPr>
          <w:rFonts w:ascii="Verdana" w:hAnsi="Verdana" w:cs="Verdana"/>
          <w:i/>
          <w:iCs/>
          <w:spacing w:val="-3"/>
          <w:sz w:val="24"/>
          <w:szCs w:val="24"/>
          <w:lang w:val="es-ES" w:eastAsia="es-ES"/>
        </w:rPr>
        <w:t xml:space="preserve"> </w:t>
      </w:r>
      <w:r>
        <w:rPr>
          <w:rFonts w:ascii="Verdana" w:hAnsi="Verdana" w:cs="Verdana"/>
          <w:i/>
          <w:iCs/>
          <w:sz w:val="24"/>
          <w:szCs w:val="24"/>
          <w:lang w:val="es-ES" w:eastAsia="es-ES"/>
        </w:rPr>
        <w:t xml:space="preserve">anteriormente. (...)". </w:t>
      </w:r>
      <w:r>
        <w:rPr>
          <w:rFonts w:ascii="Verdana" w:hAnsi="Verdana" w:cs="Verdana"/>
          <w:sz w:val="24"/>
          <w:szCs w:val="24"/>
          <w:lang w:val="es-ES" w:eastAsia="es-ES"/>
        </w:rPr>
        <w:t>(Léase folio</w:t>
      </w:r>
      <w:r>
        <w:rPr>
          <w:rFonts w:ascii="Verdana" w:hAnsi="Verdana" w:cs="Verdana"/>
          <w:sz w:val="24"/>
          <w:szCs w:val="24"/>
          <w:lang w:val="es-ES" w:eastAsia="es-ES"/>
        </w:rPr>
        <w:tab/>
        <w:t>13 cara y vuelto del expediente</w:t>
      </w:r>
      <w:r>
        <w:rPr>
          <w:rFonts w:ascii="Verdana" w:hAnsi="Verdana" w:cs="Verdana"/>
          <w:sz w:val="24"/>
          <w:szCs w:val="24"/>
          <w:lang w:val="es-ES" w:eastAsia="es-ES"/>
        </w:rPr>
        <w:br/>
        <w:t>administrativo)</w:t>
      </w:r>
    </w:p>
    <w:p w:rsidR="00366DC0" w:rsidRDefault="001D38DA">
      <w:pPr>
        <w:numPr>
          <w:ilvl w:val="0"/>
          <w:numId w:val="8"/>
        </w:numPr>
        <w:kinsoku w:val="0"/>
        <w:overflowPunct w:val="0"/>
        <w:autoSpaceDE/>
        <w:autoSpaceDN/>
        <w:adjustRightInd/>
        <w:spacing w:before="248" w:line="289"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empresa recurrente, impugna el </w:t>
      </w:r>
      <w:r>
        <w:rPr>
          <w:rFonts w:ascii="Verdana" w:hAnsi="Verdana" w:cs="Verdana"/>
          <w:b/>
          <w:bCs/>
          <w:sz w:val="24"/>
          <w:szCs w:val="24"/>
          <w:lang w:val="es-ES" w:eastAsia="es-ES"/>
        </w:rPr>
        <w:t xml:space="preserve">Artículo 7.12.18 de la Sesión Ordinaria 34-2017 de 30 de agosto de 2017, </w:t>
      </w:r>
      <w:r>
        <w:rPr>
          <w:rFonts w:ascii="Verdana" w:hAnsi="Verdana" w:cs="Verdana"/>
          <w:sz w:val="24"/>
          <w:szCs w:val="24"/>
          <w:lang w:val="es-ES" w:eastAsia="es-ES"/>
        </w:rPr>
        <w:t xml:space="preserve">basándose en que la Junta Directiva del CTP acordó en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 xml:space="preserve">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8 vuelto y 9 del expediente administrativo)</w:t>
      </w:r>
    </w:p>
    <w:p w:rsidR="00366DC0" w:rsidRDefault="001D38DA">
      <w:pPr>
        <w:numPr>
          <w:ilvl w:val="0"/>
          <w:numId w:val="8"/>
        </w:numPr>
        <w:kinsoku w:val="0"/>
        <w:overflowPunct w:val="0"/>
        <w:autoSpaceDE/>
        <w:autoSpaceDN/>
        <w:adjustRightInd/>
        <w:spacing w:before="304" w:line="289"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7.6.21 de la Sesión Ordinaria 17-2018 de 3 de mayo de 2018, </w:t>
      </w:r>
      <w:r>
        <w:rPr>
          <w:rFonts w:ascii="Verdana" w:hAnsi="Verdana" w:cs="Verdana"/>
          <w:sz w:val="24"/>
          <w:szCs w:val="24"/>
          <w:lang w:val="es-ES" w:eastAsia="es-ES"/>
        </w:rPr>
        <w:t xml:space="preserve">conoce y avala el Informe de la Dirección de Asuntos Jurídicos el </w:t>
      </w:r>
      <w:r>
        <w:rPr>
          <w:rFonts w:ascii="Verdana" w:hAnsi="Verdana" w:cs="Verdana"/>
          <w:b/>
          <w:bCs/>
          <w:sz w:val="24"/>
          <w:szCs w:val="24"/>
          <w:lang w:val="es-ES" w:eastAsia="es-ES"/>
        </w:rPr>
        <w:t xml:space="preserve">DAJ- 2018-000745 de 24 de abril de 2018, </w:t>
      </w:r>
      <w:r>
        <w:rPr>
          <w:rFonts w:ascii="Verdana" w:hAnsi="Verdana" w:cs="Verdana"/>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7 del expediente administrativo.)</w:t>
      </w:r>
    </w:p>
    <w:p w:rsidR="00366DC0" w:rsidRDefault="001D38DA">
      <w:pPr>
        <w:numPr>
          <w:ilvl w:val="0"/>
          <w:numId w:val="8"/>
        </w:numPr>
        <w:kinsoku w:val="0"/>
        <w:overflowPunct w:val="0"/>
        <w:autoSpaceDE/>
        <w:autoSpaceDN/>
        <w:adjustRightInd/>
        <w:spacing w:before="300" w:line="294"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 xml:space="preserve">causa una confusión en los administrados pues dispuso 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(ver folios 116 al 120 del expediente administrativo)</w:t>
      </w:r>
    </w:p>
    <w:p w:rsidR="00366DC0" w:rsidRDefault="001D38DA">
      <w:pPr>
        <w:kinsoku w:val="0"/>
        <w:overflowPunct w:val="0"/>
        <w:autoSpaceDE/>
        <w:autoSpaceDN/>
        <w:adjustRightInd/>
        <w:spacing w:before="310" w:line="29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E</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Queda demostrado fehacientemente que la empresa recurrente junto a otras empresas de Transporte remunerado de personas en</w:t>
      </w:r>
    </w:p>
    <w:p w:rsidR="00366DC0" w:rsidRDefault="00366DC0">
      <w:pPr>
        <w:widowControl/>
        <w:rPr>
          <w:sz w:val="24"/>
          <w:szCs w:val="24"/>
        </w:rPr>
        <w:sectPr w:rsidR="00366DC0">
          <w:pgSz w:w="12283" w:h="15715"/>
          <w:pgMar w:top="700" w:right="1591" w:bottom="299" w:left="1692" w:header="720" w:footer="720" w:gutter="0"/>
          <w:cols w:space="720"/>
          <w:noEndnote/>
        </w:sectPr>
      </w:pPr>
    </w:p>
    <w:p w:rsidR="00366DC0" w:rsidRDefault="001D38DA">
      <w:pPr>
        <w:kinsoku w:val="0"/>
        <w:overflowPunct w:val="0"/>
        <w:autoSpaceDE/>
        <w:autoSpaceDN/>
        <w:adjustRightInd/>
        <w:spacing w:before="14"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vehículos modalidad autobús, presentaron ante el CTP el 1 de agosto de 2017 mediante expediente de venta</w:t>
      </w:r>
      <w:r w:rsidR="00731766">
        <w:rPr>
          <w:rFonts w:ascii="Verdana" w:hAnsi="Verdana" w:cs="Verdana"/>
          <w:sz w:val="24"/>
          <w:szCs w:val="24"/>
          <w:lang w:val="es-ES" w:eastAsia="es-ES"/>
        </w:rPr>
        <w:t>n</w:t>
      </w:r>
      <w:r>
        <w:rPr>
          <w:rFonts w:ascii="Verdana" w:hAnsi="Verdana" w:cs="Verdana"/>
          <w:sz w:val="24"/>
          <w:szCs w:val="24"/>
          <w:lang w:val="es-ES" w:eastAsia="es-ES"/>
        </w:rPr>
        <w:t>illa única 342974, solicitud de prórroga de quince días para la presentación de la indicación de cual organismo realizaría el estudio de calidad, petición que nunca obtuvo respuesta de parte del CTP. (ver folios 106 al 108 y del 111 al 112 del expediente administrativo)</w:t>
      </w:r>
    </w:p>
    <w:p w:rsidR="00366DC0" w:rsidRDefault="001D38DA">
      <w:pPr>
        <w:kinsoku w:val="0"/>
        <w:overflowPunct w:val="0"/>
        <w:autoSpaceDE/>
        <w:autoSpaceDN/>
        <w:adjustRightInd/>
        <w:spacing w:before="279" w:line="295"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F</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Se tiene por demostrado que la recurrente </w:t>
      </w:r>
      <w:r>
        <w:rPr>
          <w:rFonts w:ascii="Verdana" w:hAnsi="Verdana" w:cs="Verdana"/>
          <w:b/>
          <w:bCs/>
          <w:sz w:val="24"/>
          <w:szCs w:val="24"/>
          <w:lang w:val="es-ES" w:eastAsia="es-ES"/>
        </w:rPr>
        <w:t xml:space="preserve">cumplió con la presentación de los estudios de control de calidad del 2017 con un organismo acreditado ante el ECA. </w:t>
      </w:r>
      <w:r>
        <w:rPr>
          <w:rFonts w:ascii="Verdana" w:hAnsi="Verdana" w:cs="Verdana"/>
          <w:sz w:val="24"/>
          <w:szCs w:val="24"/>
          <w:lang w:val="es-ES" w:eastAsia="es-ES"/>
        </w:rPr>
        <w:t>(ver folios del 113 al 115 del expediente administrativo)</w:t>
      </w:r>
    </w:p>
    <w:p w:rsidR="00366DC0" w:rsidRDefault="001D38DA">
      <w:pPr>
        <w:numPr>
          <w:ilvl w:val="0"/>
          <w:numId w:val="9"/>
        </w:numPr>
        <w:kinsoku w:val="0"/>
        <w:overflowPunct w:val="0"/>
        <w:autoSpaceDE/>
        <w:autoSpaceDN/>
        <w:adjustRightInd/>
        <w:spacing w:before="265" w:line="304"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366DC0" w:rsidRDefault="001D38DA">
      <w:pPr>
        <w:numPr>
          <w:ilvl w:val="0"/>
          <w:numId w:val="9"/>
        </w:numPr>
        <w:kinsoku w:val="0"/>
        <w:overflowPunct w:val="0"/>
        <w:autoSpaceDE/>
        <w:autoSpaceDN/>
        <w:adjustRightInd/>
        <w:spacing w:line="581"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OBJETO DEL RECURSO.</w:t>
      </w:r>
    </w:p>
    <w:p w:rsidR="00366DC0" w:rsidRDefault="001D38DA">
      <w:pPr>
        <w:kinsoku w:val="0"/>
        <w:overflowPunct w:val="0"/>
        <w:autoSpaceDE/>
        <w:autoSpaceDN/>
        <w:adjustRightInd/>
        <w:spacing w:before="266" w:line="294"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El presente Recurso de Apelación, tiene como objeto la revocación del </w:t>
      </w:r>
      <w:r>
        <w:rPr>
          <w:rFonts w:ascii="Verdana" w:hAnsi="Verdana" w:cs="Verdana"/>
          <w:b/>
          <w:bCs/>
          <w:spacing w:val="-1"/>
          <w:sz w:val="24"/>
          <w:szCs w:val="24"/>
          <w:lang w:val="es-ES" w:eastAsia="es-ES"/>
        </w:rPr>
        <w:t xml:space="preserve">artículo 7.12.18 de la Sesión Ordinaria 34-2017 de 30 de agosto de 2017, celebrado por la Junta Directiva del Consejo de Transporte Público, </w:t>
      </w:r>
      <w:r>
        <w:rPr>
          <w:rFonts w:ascii="Verdana" w:hAnsi="Verdana" w:cs="Verdana"/>
          <w:spacing w:val="-1"/>
          <w:sz w:val="24"/>
          <w:szCs w:val="24"/>
          <w:lang w:val="es-ES" w:eastAsia="es-ES"/>
        </w:rPr>
        <w:t>de modo que se autorice a la recurrente la solicitud de extensión de plazo, y pueda presentar con posterioridad al 1 de agosto de 2017 la indicación de la empresa que les realizará el estudio de calidad del servicio.</w:t>
      </w:r>
    </w:p>
    <w:p w:rsidR="00366DC0" w:rsidRDefault="001D38DA">
      <w:pPr>
        <w:kinsoku w:val="0"/>
        <w:overflowPunct w:val="0"/>
        <w:autoSpaceDE/>
        <w:autoSpaceDN/>
        <w:adjustRightInd/>
        <w:spacing w:before="286" w:line="281" w:lineRule="exact"/>
        <w:ind w:left="72" w:righ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LO ACTUADO POR EL CONSEJO DE TRANSPORTE PÚBLICO</w:t>
      </w:r>
    </w:p>
    <w:p w:rsidR="00366DC0" w:rsidRDefault="001D38DA">
      <w:pPr>
        <w:kinsoku w:val="0"/>
        <w:overflowPunct w:val="0"/>
        <w:autoSpaceDE/>
        <w:autoSpaceDN/>
        <w:adjustRightInd/>
        <w:spacing w:before="239"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la contratación de organismos de inspección para la evaluación del período 2016, así como el correspondiente Manual para la Evaluación de la Calidad para dicho período.</w:t>
      </w:r>
    </w:p>
    <w:p w:rsidR="00366DC0" w:rsidRDefault="001D38DA">
      <w:pPr>
        <w:kinsoku w:val="0"/>
        <w:overflowPunct w:val="0"/>
        <w:autoSpaceDE/>
        <w:autoSpaceDN/>
        <w:adjustRightInd/>
        <w:spacing w:before="306" w:line="28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7.18 de la Sesión Ordinaria 23-2017 de 7 de junio de 2017, </w:t>
      </w:r>
      <w:r>
        <w:rPr>
          <w:rFonts w:ascii="Verdana" w:hAnsi="Verdana" w:cs="Verdana"/>
          <w:sz w:val="24"/>
          <w:szCs w:val="24"/>
          <w:lang w:val="es-ES" w:eastAsia="es-ES"/>
        </w:rPr>
        <w:t>en lo que interesa dispuso:</w:t>
      </w:r>
    </w:p>
    <w:p w:rsidR="00366DC0" w:rsidRDefault="001D38DA">
      <w:pPr>
        <w:kinsoku w:val="0"/>
        <w:overflowPunct w:val="0"/>
        <w:autoSpaceDE/>
        <w:autoSpaceDN/>
        <w:adjustRightInd/>
        <w:spacing w:before="331" w:line="198" w:lineRule="exact"/>
        <w:ind w:left="504"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"7. </w:t>
      </w:r>
      <w:r>
        <w:rPr>
          <w:rFonts w:ascii="Verdana" w:hAnsi="Verdana" w:cs="Verdana"/>
          <w:b/>
          <w:bCs/>
          <w:i/>
          <w:iCs/>
          <w:spacing w:val="-3"/>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3"/>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3"/>
          <w:sz w:val="16"/>
          <w:szCs w:val="16"/>
          <w:u w:val="single"/>
          <w:lang w:val="es-ES" w:eastAsia="es-ES"/>
        </w:rPr>
        <w:t xml:space="preserve">improrrogable </w:t>
      </w:r>
      <w:r>
        <w:rPr>
          <w:rFonts w:ascii="Verdana" w:hAnsi="Verdana" w:cs="Verdana"/>
          <w:i/>
          <w:iCs/>
          <w:spacing w:val="-3"/>
          <w:sz w:val="16"/>
          <w:szCs w:val="16"/>
          <w:lang w:val="es-ES" w:eastAsia="es-ES"/>
        </w:rPr>
        <w:t xml:space="preserve"> hasta el </w:t>
      </w:r>
      <w:r>
        <w:rPr>
          <w:rFonts w:ascii="Verdana" w:hAnsi="Verdana" w:cs="Verdana"/>
          <w:b/>
          <w:bCs/>
          <w:i/>
          <w:iCs/>
          <w:spacing w:val="-3"/>
          <w:sz w:val="16"/>
          <w:szCs w:val="16"/>
          <w:u w:val="single"/>
          <w:lang w:val="es-ES" w:eastAsia="es-ES"/>
        </w:rPr>
        <w:t xml:space="preserve">1 de agosto del 2017, </w:t>
      </w:r>
      <w:r>
        <w:rPr>
          <w:rFonts w:ascii="Verdana" w:hAnsi="Verdana" w:cs="Verdana"/>
          <w:i/>
          <w:iCs/>
          <w:spacing w:val="-3"/>
          <w:sz w:val="16"/>
          <w:szCs w:val="16"/>
          <w:u w:val="single"/>
          <w:lang w:val="es-ES" w:eastAsia="es-ES"/>
        </w:rPr>
        <w:t>Para  demostrar ante el Conse</w:t>
      </w:r>
      <w:r w:rsidR="00731766">
        <w:rPr>
          <w:rFonts w:ascii="Verdana" w:hAnsi="Verdana" w:cs="Verdana"/>
          <w:i/>
          <w:iCs/>
          <w:spacing w:val="-3"/>
          <w:sz w:val="16"/>
          <w:szCs w:val="16"/>
          <w:u w:val="single"/>
          <w:lang w:val="es-ES" w:eastAsia="es-ES"/>
        </w:rPr>
        <w:t>j</w:t>
      </w:r>
      <w:r>
        <w:rPr>
          <w:rFonts w:ascii="Verdana" w:hAnsi="Verdana" w:cs="Verdana"/>
          <w:i/>
          <w:iCs/>
          <w:spacing w:val="-3"/>
          <w:sz w:val="16"/>
          <w:szCs w:val="16"/>
          <w:u w:val="single"/>
          <w:lang w:val="es-ES" w:eastAsia="es-ES"/>
        </w:rPr>
        <w:t xml:space="preserve">o de Transporte Público, </w:t>
      </w:r>
      <w:r>
        <w:rPr>
          <w:rFonts w:ascii="Verdana" w:hAnsi="Verdana" w:cs="Verdana"/>
          <w:b/>
          <w:bCs/>
          <w:i/>
          <w:iCs/>
          <w:spacing w:val="-3"/>
          <w:sz w:val="16"/>
          <w:szCs w:val="16"/>
          <w:u w:val="single"/>
          <w:lang w:val="es-ES" w:eastAsia="es-ES"/>
        </w:rPr>
        <w:t>la imposibilidad de aplicar la evaluación de inconformidad contratando Organismos de Evaluación acreditados ante el ECA;</w:t>
      </w:r>
      <w:r>
        <w:rPr>
          <w:rFonts w:ascii="Verdana" w:hAnsi="Verdana" w:cs="Verdana"/>
          <w:i/>
          <w:iCs/>
          <w:spacing w:val="-3"/>
          <w:sz w:val="16"/>
          <w:szCs w:val="16"/>
          <w:lang w:val="es-ES" w:eastAsia="es-ES"/>
        </w:rPr>
        <w:t xml:space="preserve"> para lo cual deberán demostrar con </w:t>
      </w:r>
      <w:r>
        <w:rPr>
          <w:rFonts w:ascii="Verdana" w:hAnsi="Verdana" w:cs="Verdana"/>
          <w:b/>
          <w:bCs/>
          <w:i/>
          <w:iCs/>
          <w:spacing w:val="-3"/>
          <w:sz w:val="16"/>
          <w:szCs w:val="16"/>
          <w:u w:val="single"/>
          <w:lang w:val="es-ES" w:eastAsia="es-ES"/>
        </w:rPr>
        <w:t>documentos idóneos,</w:t>
      </w:r>
      <w:r>
        <w:rPr>
          <w:rFonts w:ascii="Verdana" w:hAnsi="Verdana" w:cs="Verdana"/>
          <w:i/>
          <w:iCs/>
          <w:spacing w:val="-3"/>
          <w:sz w:val="16"/>
          <w:szCs w:val="16"/>
          <w:lang w:val="es-ES" w:eastAsia="es-ES"/>
        </w:rPr>
        <w:t xml:space="preserve"> que gestionaron </w:t>
      </w:r>
      <w:r>
        <w:rPr>
          <w:rFonts w:ascii="Verdana" w:hAnsi="Verdana" w:cs="Verdana"/>
          <w:b/>
          <w:bCs/>
          <w:i/>
          <w:iCs/>
          <w:spacing w:val="-3"/>
          <w:sz w:val="16"/>
          <w:szCs w:val="16"/>
          <w:u w:val="single"/>
          <w:lang w:val="es-ES" w:eastAsia="es-ES"/>
        </w:rPr>
        <w:t>ante todos los organismos de inspección acreditados por el ECA,</w:t>
      </w:r>
      <w:r>
        <w:rPr>
          <w:rFonts w:ascii="Verdana" w:hAnsi="Verdana" w:cs="Verdana"/>
          <w:i/>
          <w:iCs/>
          <w:spacing w:val="-3"/>
          <w:sz w:val="16"/>
          <w:szCs w:val="16"/>
          <w:lang w:val="es-ES" w:eastAsia="es-ES"/>
        </w:rPr>
        <w:t xml:space="preserve"> la cotización para la realización y levantamiento del estudio de calidad del año 2017, </w:t>
      </w:r>
      <w:r>
        <w:rPr>
          <w:rFonts w:ascii="Verdana" w:hAnsi="Verdana" w:cs="Verdana"/>
          <w:i/>
          <w:iCs/>
          <w:spacing w:val="-3"/>
          <w:sz w:val="16"/>
          <w:szCs w:val="16"/>
          <w:u w:val="single"/>
          <w:lang w:val="es-ES" w:eastAsia="es-ES"/>
        </w:rPr>
        <w:t>y que estas diligencias fueron infructuosas, por hechos no imputables al prestatario.</w:t>
      </w:r>
      <w:r>
        <w:rPr>
          <w:rFonts w:ascii="Verdana" w:hAnsi="Verdana" w:cs="Verdana"/>
          <w:i/>
          <w:iCs/>
          <w:spacing w:val="-3"/>
          <w:sz w:val="16"/>
          <w:szCs w:val="16"/>
          <w:lang w:val="es-ES" w:eastAsia="es-ES"/>
        </w:rPr>
        <w:t xml:space="preserve"> Para la eventual aplicación de esta condición de excepcionalidad y dispensa, </w:t>
      </w:r>
      <w:r>
        <w:rPr>
          <w:rFonts w:ascii="Verdana" w:hAnsi="Verdana" w:cs="Verdana"/>
          <w:b/>
          <w:bCs/>
          <w:i/>
          <w:iCs/>
          <w:spacing w:val="-3"/>
          <w:sz w:val="16"/>
          <w:szCs w:val="16"/>
          <w:u w:val="single"/>
          <w:lang w:val="es-ES" w:eastAsia="es-ES"/>
        </w:rPr>
        <w:t xml:space="preserve">se </w:t>
      </w:r>
      <w:proofErr w:type="gramStart"/>
      <w:r>
        <w:rPr>
          <w:rFonts w:ascii="Verdana" w:hAnsi="Verdana" w:cs="Verdana"/>
          <w:b/>
          <w:bCs/>
          <w:i/>
          <w:iCs/>
          <w:spacing w:val="-3"/>
          <w:sz w:val="16"/>
          <w:szCs w:val="16"/>
          <w:u w:val="single"/>
          <w:lang w:val="es-ES" w:eastAsia="es-ES"/>
        </w:rPr>
        <w:t>tienen  como</w:t>
      </w:r>
      <w:proofErr w:type="gramEnd"/>
      <w:r>
        <w:rPr>
          <w:rFonts w:ascii="Verdana" w:hAnsi="Verdana" w:cs="Verdana"/>
          <w:b/>
          <w:bCs/>
          <w:i/>
          <w:iCs/>
          <w:spacing w:val="-3"/>
          <w:sz w:val="16"/>
          <w:szCs w:val="16"/>
          <w:u w:val="single"/>
          <w:lang w:val="es-ES" w:eastAsia="es-ES"/>
        </w:rPr>
        <w:t xml:space="preserve"> documentos probatorios idóneos,</w:t>
      </w:r>
      <w:r>
        <w:rPr>
          <w:rFonts w:ascii="Verdana" w:hAnsi="Verdana" w:cs="Verdana"/>
          <w:i/>
          <w:iCs/>
          <w:spacing w:val="-3"/>
          <w:sz w:val="16"/>
          <w:szCs w:val="16"/>
          <w:lang w:val="es-ES" w:eastAsia="es-ES"/>
        </w:rPr>
        <w:t xml:space="preserve"> los que seguidamente se señalan; mismos que deberá presentar el interesado </w:t>
      </w:r>
      <w:r>
        <w:rPr>
          <w:rFonts w:ascii="Verdana" w:hAnsi="Verdana" w:cs="Verdana"/>
          <w:b/>
          <w:bCs/>
          <w:i/>
          <w:iCs/>
          <w:spacing w:val="-3"/>
          <w:sz w:val="16"/>
          <w:szCs w:val="16"/>
          <w:u w:val="single"/>
          <w:lang w:val="es-ES" w:eastAsia="es-ES"/>
        </w:rPr>
        <w:t>en su totalidad,</w:t>
      </w:r>
      <w:r>
        <w:rPr>
          <w:rFonts w:ascii="Verdana" w:hAnsi="Verdana" w:cs="Verdana"/>
          <w:i/>
          <w:iCs/>
          <w:spacing w:val="-3"/>
          <w:sz w:val="16"/>
          <w:szCs w:val="16"/>
          <w:lang w:val="es-ES" w:eastAsia="es-ES"/>
        </w:rPr>
        <w:t xml:space="preserve"> conjuntamente con la petición justificada de aplicación de</w:t>
      </w:r>
    </w:p>
    <w:p w:rsidR="00366DC0" w:rsidRDefault="00366DC0">
      <w:pPr>
        <w:widowControl/>
        <w:rPr>
          <w:sz w:val="24"/>
          <w:szCs w:val="24"/>
        </w:rPr>
        <w:sectPr w:rsidR="00366DC0">
          <w:pgSz w:w="12283" w:h="15749"/>
          <w:pgMar w:top="980" w:right="1576" w:bottom="194" w:left="1707" w:header="720" w:footer="720" w:gutter="0"/>
          <w:cols w:space="720"/>
          <w:noEndnote/>
        </w:sectPr>
      </w:pPr>
    </w:p>
    <w:p w:rsidR="00366DC0" w:rsidRDefault="001D38DA">
      <w:pPr>
        <w:kinsoku w:val="0"/>
        <w:overflowPunct w:val="0"/>
        <w:autoSpaceDE/>
        <w:autoSpaceDN/>
        <w:adjustRightInd/>
        <w:spacing w:before="56" w:line="170" w:lineRule="exact"/>
        <w:ind w:left="432" w:right="432"/>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lastRenderedPageBreak/>
        <w:t xml:space="preserve">la dispensa ante esta Autoridad, para su valoración y resolución final, </w:t>
      </w:r>
      <w:r>
        <w:rPr>
          <w:rFonts w:ascii="Verdana" w:hAnsi="Verdana" w:cs="Verdana"/>
          <w:b/>
          <w:bCs/>
          <w:i/>
          <w:iCs/>
          <w:sz w:val="16"/>
          <w:szCs w:val="16"/>
          <w:lang w:val="es-ES" w:eastAsia="es-ES"/>
        </w:rPr>
        <w:t>a más tardar el 1 de agosto del 2017:</w:t>
      </w:r>
    </w:p>
    <w:p w:rsidR="00366DC0" w:rsidRDefault="001D38DA">
      <w:pPr>
        <w:kinsoku w:val="0"/>
        <w:overflowPunct w:val="0"/>
        <w:autoSpaceDE/>
        <w:autoSpaceDN/>
        <w:adjustRightInd/>
        <w:spacing w:before="226" w:line="188"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366DC0" w:rsidRDefault="001D38DA">
      <w:pPr>
        <w:kinsoku w:val="0"/>
        <w:overflowPunct w:val="0"/>
        <w:autoSpaceDE/>
        <w:autoSpaceDN/>
        <w:adjustRightInd/>
        <w:spacing w:before="23" w:line="189"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366DC0" w:rsidRDefault="001D38DA">
      <w:pPr>
        <w:kinsoku w:val="0"/>
        <w:overflowPunct w:val="0"/>
        <w:autoSpaceDE/>
        <w:autoSpaceDN/>
        <w:adjustRightInd/>
        <w:spacing w:before="15" w:line="189"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366DC0" w:rsidRDefault="001D38DA">
      <w:pPr>
        <w:kinsoku w:val="0"/>
        <w:overflowPunct w:val="0"/>
        <w:autoSpaceDE/>
        <w:autoSpaceDN/>
        <w:adjustRightInd/>
        <w:spacing w:before="202"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Con posterioridad, 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dispuso en su parte dispositiva:</w:t>
      </w:r>
    </w:p>
    <w:p w:rsidR="00366DC0" w:rsidRDefault="001D38DA">
      <w:pPr>
        <w:kinsoku w:val="0"/>
        <w:overflowPunct w:val="0"/>
        <w:autoSpaceDE/>
        <w:autoSpaceDN/>
        <w:adjustRightInd/>
        <w:spacing w:before="310" w:line="193" w:lineRule="exact"/>
        <w:ind w:left="432"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ordena torio."</w:t>
      </w:r>
    </w:p>
    <w:p w:rsidR="00366DC0" w:rsidRDefault="001D38DA">
      <w:pPr>
        <w:kinsoku w:val="0"/>
        <w:overflowPunct w:val="0"/>
        <w:autoSpaceDE/>
        <w:autoSpaceDN/>
        <w:adjustRightInd/>
        <w:spacing w:before="273" w:line="294" w:lineRule="exact"/>
        <w:ind w:left="72"/>
        <w:textAlignment w:val="baseline"/>
        <w:rPr>
          <w:rFonts w:ascii="Verdana" w:hAnsi="Verdana" w:cs="Verdana"/>
          <w:sz w:val="24"/>
          <w:szCs w:val="24"/>
          <w:lang w:val="es-ES" w:eastAsia="es-ES"/>
        </w:rPr>
      </w:pPr>
      <w:r>
        <w:rPr>
          <w:rFonts w:ascii="Verdana" w:hAnsi="Verdana" w:cs="Verdana"/>
          <w:sz w:val="24"/>
          <w:szCs w:val="24"/>
          <w:lang w:val="es-ES" w:eastAsia="es-ES"/>
        </w:rPr>
        <w:t xml:space="preserve">En el mismo </w:t>
      </w:r>
      <w:proofErr w:type="gramStart"/>
      <w:r>
        <w:rPr>
          <w:rFonts w:ascii="Verdana" w:hAnsi="Verdana" w:cs="Verdana"/>
          <w:sz w:val="24"/>
          <w:szCs w:val="24"/>
          <w:lang w:val="es-ES" w:eastAsia="es-ES"/>
        </w:rPr>
        <w:t>acuerdo</w:t>
      </w:r>
      <w:proofErr w:type="gramEnd"/>
      <w:r>
        <w:rPr>
          <w:rFonts w:ascii="Verdana" w:hAnsi="Verdana" w:cs="Verdana"/>
          <w:sz w:val="24"/>
          <w:szCs w:val="24"/>
          <w:lang w:val="es-ES" w:eastAsia="es-ES"/>
        </w:rPr>
        <w:t xml:space="preserve"> pero en el Por Tanto 8 indica:</w:t>
      </w:r>
    </w:p>
    <w:p w:rsidR="00366DC0" w:rsidRDefault="001D38DA">
      <w:pPr>
        <w:kinsoku w:val="0"/>
        <w:overflowPunct w:val="0"/>
        <w:autoSpaceDE/>
        <w:autoSpaceDN/>
        <w:adjustRightInd/>
        <w:spacing w:before="271" w:line="193"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Por todo lo anteriormente indicado, la referida fecha del primero de agosto del 2017, no se estaría prorrogando."</w:t>
      </w:r>
    </w:p>
    <w:p w:rsidR="00366DC0" w:rsidRDefault="001D38DA">
      <w:pPr>
        <w:kinsoku w:val="0"/>
        <w:overflowPunct w:val="0"/>
        <w:autoSpaceDE/>
        <w:autoSpaceDN/>
        <w:adjustRightInd/>
        <w:spacing w:before="285" w:line="292"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7.12.18 de la Sesión Ordinaria 34-2017 de 30 de agosto de 2017, celebrado por la Junta Directiva del Consejo de Transporte Público, </w:t>
      </w:r>
      <w:r>
        <w:rPr>
          <w:rFonts w:ascii="Verdana" w:hAnsi="Verdana" w:cs="Verdana"/>
          <w:spacing w:val="-3"/>
          <w:sz w:val="24"/>
          <w:szCs w:val="24"/>
          <w:lang w:val="es-ES" w:eastAsia="es-ES"/>
        </w:rPr>
        <w:t xml:space="preserve">declara extemporánea la solicitud de excepcionalidad y/o dispensa, planteada por la recurrente, en virtud de lo establecido en el punto </w:t>
      </w:r>
      <w:proofErr w:type="spellStart"/>
      <w:r>
        <w:rPr>
          <w:rFonts w:ascii="Verdana" w:hAnsi="Verdana" w:cs="Verdana"/>
          <w:spacing w:val="-3"/>
          <w:sz w:val="24"/>
          <w:szCs w:val="24"/>
          <w:lang w:val="es-ES" w:eastAsia="es-ES"/>
        </w:rPr>
        <w:t>N°</w:t>
      </w:r>
      <w:proofErr w:type="spellEnd"/>
      <w:r>
        <w:rPr>
          <w:rFonts w:ascii="Verdana" w:hAnsi="Verdana" w:cs="Verdana"/>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366DC0" w:rsidRDefault="001D38DA">
      <w:pPr>
        <w:kinsoku w:val="0"/>
        <w:overflowPunct w:val="0"/>
        <w:autoSpaceDE/>
        <w:autoSpaceDN/>
        <w:adjustRightInd/>
        <w:spacing w:before="521" w:line="286"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366DC0" w:rsidRDefault="001D38DA">
      <w:pPr>
        <w:kinsoku w:val="0"/>
        <w:overflowPunct w:val="0"/>
        <w:autoSpaceDE/>
        <w:autoSpaceDN/>
        <w:adjustRightInd/>
        <w:spacing w:before="289"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366DC0" w:rsidRDefault="001D38DA">
      <w:pPr>
        <w:kinsoku w:val="0"/>
        <w:overflowPunct w:val="0"/>
        <w:autoSpaceDE/>
        <w:autoSpaceDN/>
        <w:adjustRightInd/>
        <w:spacing w:before="299" w:after="670"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366DC0" w:rsidRDefault="00366DC0">
      <w:pPr>
        <w:widowControl/>
        <w:rPr>
          <w:sz w:val="24"/>
          <w:szCs w:val="24"/>
        </w:rPr>
        <w:sectPr w:rsidR="00366DC0">
          <w:pgSz w:w="12283" w:h="15749"/>
          <w:pgMar w:top="720" w:right="1591" w:bottom="313" w:left="1692" w:header="720" w:footer="720" w:gutter="0"/>
          <w:cols w:space="720"/>
          <w:noEndnote/>
        </w:sectPr>
      </w:pPr>
    </w:p>
    <w:p w:rsidR="00366DC0" w:rsidRDefault="001D38DA">
      <w:pPr>
        <w:kinsoku w:val="0"/>
        <w:overflowPunct w:val="0"/>
        <w:autoSpaceDE/>
        <w:autoSpaceDN/>
        <w:adjustRightInd/>
        <w:spacing w:line="219" w:lineRule="exact"/>
        <w:ind w:left="504"/>
        <w:jc w:val="both"/>
        <w:textAlignment w:val="baseline"/>
        <w:rPr>
          <w:rFonts w:ascii="Verdana" w:hAnsi="Verdana" w:cs="Verdana"/>
          <w:b/>
          <w:bCs/>
          <w:i/>
          <w:iCs/>
          <w:spacing w:val="-1"/>
          <w:sz w:val="18"/>
          <w:szCs w:val="18"/>
          <w:lang w:val="es-ES" w:eastAsia="es-ES"/>
        </w:rPr>
      </w:pPr>
      <w:r>
        <w:rPr>
          <w:rFonts w:ascii="Verdana" w:hAnsi="Verdana" w:cs="Verdana"/>
          <w:i/>
          <w:iCs/>
          <w:spacing w:val="-1"/>
          <w:sz w:val="18"/>
          <w:szCs w:val="18"/>
          <w:lang w:val="es-ES" w:eastAsia="es-ES"/>
        </w:rPr>
        <w:lastRenderedPageBreak/>
        <w:t xml:space="preserve">"II.- Sobre el principio de legalidad: El principio de legalidad que se consagra en el artículo 11 de nuestra Constitución Política, significa que </w:t>
      </w:r>
      <w:r>
        <w:rPr>
          <w:rFonts w:ascii="Verdana" w:hAnsi="Verdana" w:cs="Verdana"/>
          <w:b/>
          <w:bCs/>
          <w:i/>
          <w:iCs/>
          <w:spacing w:val="-1"/>
          <w:sz w:val="18"/>
          <w:szCs w:val="18"/>
          <w:u w:val="single"/>
          <w:lang w:val="es-ES" w:eastAsia="es-ES"/>
        </w:rPr>
        <w:t>los actos y comportamientos de la  Administración deben de estar regulados por norma escrita,</w:t>
      </w:r>
      <w:r>
        <w:rPr>
          <w:rFonts w:ascii="Verdana" w:hAnsi="Verdana" w:cs="Verdana"/>
          <w:i/>
          <w:iCs/>
          <w:spacing w:val="-1"/>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1"/>
          <w:sz w:val="18"/>
          <w:szCs w:val="18"/>
          <w:u w:val="single"/>
          <w:lang w:val="es-ES" w:eastAsia="es-ES"/>
        </w:rPr>
        <w:t>el cual significa que las instituciones públicas solamente pueden  actuar en la medida en la que se encuentren acoderadas para hacerlo por el mismo ordenamiento y normalmente a texto expreso, en consecuencia solo le es permitido lo que esté constitucionalmente y legalmente autorizado en forma expresa y todo lo que no les esté autorizado les está vedado. "</w:t>
      </w:r>
      <w:r>
        <w:rPr>
          <w:rFonts w:ascii="Verdana" w:hAnsi="Verdana" w:cs="Verdana"/>
          <w:b/>
          <w:bCs/>
          <w:i/>
          <w:iCs/>
          <w:spacing w:val="-1"/>
          <w:sz w:val="18"/>
          <w:szCs w:val="18"/>
          <w:lang w:val="es-ES" w:eastAsia="es-ES"/>
        </w:rPr>
        <w:t xml:space="preserve"> (Lo resaltado no es del original)</w:t>
      </w:r>
    </w:p>
    <w:p w:rsidR="00366DC0" w:rsidRDefault="001D38DA">
      <w:pPr>
        <w:kinsoku w:val="0"/>
        <w:overflowPunct w:val="0"/>
        <w:autoSpaceDE/>
        <w:autoSpaceDN/>
        <w:adjustRightInd/>
        <w:spacing w:before="262" w:line="295"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366DC0" w:rsidRDefault="001D38DA" w:rsidP="00731766">
      <w:pPr>
        <w:kinsoku w:val="0"/>
        <w:overflowPunct w:val="0"/>
        <w:autoSpaceDE/>
        <w:autoSpaceDN/>
        <w:adjustRightInd/>
        <w:spacing w:before="280" w:line="219" w:lineRule="exact"/>
        <w:ind w:left="504"/>
        <w:jc w:val="both"/>
        <w:textAlignment w:val="baseline"/>
        <w:rPr>
          <w:rFonts w:ascii="Verdana" w:hAnsi="Verdana" w:cs="Verdana"/>
          <w:i/>
          <w:iCs/>
          <w:sz w:val="18"/>
          <w:szCs w:val="18"/>
          <w:lang w:val="es-ES" w:eastAsia="es-ES"/>
        </w:rPr>
      </w:pPr>
      <w:r>
        <w:rPr>
          <w:rFonts w:ascii="Verdana" w:hAnsi="Verdana" w:cs="Verdana"/>
          <w:i/>
          <w:iCs/>
          <w:spacing w:val="-1"/>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actuación</w:t>
      </w:r>
      <w:r w:rsidR="00731766">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administrativa al Ordenamiento Jurídico significa que la norma se erige en el fundamento previo y necesario de su actividad, y en su fenómeno reflejo, la seguridad</w:t>
      </w:r>
      <w:r w:rsidR="00731766">
        <w:rPr>
          <w:rFonts w:ascii="Verdana" w:hAnsi="Verdana" w:cs="Verdana"/>
          <w:i/>
          <w:iCs/>
          <w:spacing w:val="-1"/>
          <w:sz w:val="18"/>
          <w:szCs w:val="18"/>
          <w:lang w:val="es-ES" w:eastAsia="es-ES"/>
        </w:rPr>
        <w:t xml:space="preserve"> </w:t>
      </w:r>
      <w:r>
        <w:rPr>
          <w:rFonts w:ascii="Verdana" w:hAnsi="Verdana" w:cs="Verdana"/>
          <w:i/>
          <w:iCs/>
          <w:sz w:val="18"/>
          <w:szCs w:val="18"/>
          <w:lang w:val="es-ES" w:eastAsia="es-ES"/>
        </w:rPr>
        <w:t>jurídica del administrado.</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De</w:t>
      </w:r>
      <w:r>
        <w:rPr>
          <w:rFonts w:ascii="Verdana" w:hAnsi="Verdana" w:cs="Verdana"/>
          <w:i/>
          <w:iCs/>
          <w:sz w:val="18"/>
          <w:szCs w:val="18"/>
          <w:lang w:val="es-ES" w:eastAsia="es-ES"/>
        </w:rPr>
        <w:tab/>
        <w:t>consiguiente,</w:t>
      </w:r>
      <w:r>
        <w:rPr>
          <w:rFonts w:ascii="Verdana" w:hAnsi="Verdana" w:cs="Verdana"/>
          <w:i/>
          <w:iCs/>
          <w:sz w:val="18"/>
          <w:szCs w:val="18"/>
          <w:lang w:val="es-ES" w:eastAsia="es-ES"/>
        </w:rPr>
        <w:tab/>
        <w:t>cualquier</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actuación</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de la</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Administración discordante</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con</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el</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bloque</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de legalidad,</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constituye</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una</w:t>
      </w:r>
      <w:r w:rsidR="00731766">
        <w:rPr>
          <w:rFonts w:ascii="Verdana" w:hAnsi="Verdana" w:cs="Verdana"/>
          <w:i/>
          <w:iCs/>
          <w:sz w:val="18"/>
          <w:szCs w:val="18"/>
          <w:lang w:val="es-ES" w:eastAsia="es-ES"/>
        </w:rPr>
        <w:t xml:space="preserve"> </w:t>
      </w:r>
      <w:r>
        <w:rPr>
          <w:rFonts w:ascii="Verdana" w:hAnsi="Verdana" w:cs="Verdana"/>
          <w:i/>
          <w:iCs/>
          <w:sz w:val="18"/>
          <w:szCs w:val="18"/>
          <w:lang w:val="es-ES" w:eastAsia="es-ES"/>
        </w:rPr>
        <w:t xml:space="preserve">infracción del </w:t>
      </w:r>
      <w:proofErr w:type="spellStart"/>
      <w:r>
        <w:rPr>
          <w:rFonts w:ascii="Verdana" w:hAnsi="Verdana" w:cs="Verdana"/>
          <w:i/>
          <w:iCs/>
          <w:sz w:val="18"/>
          <w:szCs w:val="18"/>
          <w:lang w:val="es-ES" w:eastAsia="es-ES"/>
        </w:rPr>
        <w:t>Ordénamiento</w:t>
      </w:r>
      <w:proofErr w:type="spellEnd"/>
      <w:r>
        <w:rPr>
          <w:rFonts w:ascii="Verdana" w:hAnsi="Verdana" w:cs="Verdana"/>
          <w:i/>
          <w:iCs/>
          <w:sz w:val="18"/>
          <w:szCs w:val="18"/>
          <w:lang w:val="es-ES" w:eastAsia="es-ES"/>
        </w:rPr>
        <w:t xml:space="preserve"> Jurídico. Desde esta perspectiva, toda autoridad o institución pública lo es y solamente puede actuar en la medida en que se encuentre habilitada para hacerlo por el mismo ordenamiento, y normalmente a texto expreso."</w:t>
      </w:r>
    </w:p>
    <w:p w:rsidR="00366DC0" w:rsidRDefault="001D38DA">
      <w:pPr>
        <w:kinsoku w:val="0"/>
        <w:overflowPunct w:val="0"/>
        <w:autoSpaceDE/>
        <w:autoSpaceDN/>
        <w:adjustRightInd/>
        <w:spacing w:before="297" w:line="283"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366DC0" w:rsidRDefault="001D38DA">
      <w:pPr>
        <w:kinsoku w:val="0"/>
        <w:overflowPunct w:val="0"/>
        <w:autoSpaceDE/>
        <w:autoSpaceDN/>
        <w:adjustRightInd/>
        <w:spacing w:before="261" w:line="298"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LA MOTIVACIÓN DE LOS ACTOS ADMINISTRATIVOS</w:t>
      </w:r>
    </w:p>
    <w:p w:rsidR="00366DC0" w:rsidRDefault="001D38DA">
      <w:pPr>
        <w:kinsoku w:val="0"/>
        <w:overflowPunct w:val="0"/>
        <w:autoSpaceDE/>
        <w:autoSpaceDN/>
        <w:adjustRightInd/>
        <w:spacing w:before="299" w:after="691" w:line="295"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366DC0" w:rsidRDefault="00366DC0">
      <w:pPr>
        <w:widowControl/>
        <w:rPr>
          <w:sz w:val="24"/>
          <w:szCs w:val="24"/>
        </w:rPr>
        <w:sectPr w:rsidR="00366DC0">
          <w:pgSz w:w="12278" w:h="15778"/>
          <w:pgMar w:top="1000" w:right="1612" w:bottom="189" w:left="1646" w:header="720" w:footer="720" w:gutter="0"/>
          <w:cols w:space="720"/>
          <w:noEndnote/>
        </w:sectPr>
      </w:pPr>
    </w:p>
    <w:p w:rsidR="00366DC0" w:rsidRDefault="00366DC0">
      <w:pPr>
        <w:kinsoku w:val="0"/>
        <w:overflowPunct w:val="0"/>
        <w:autoSpaceDE/>
        <w:autoSpaceDN/>
        <w:adjustRightInd/>
        <w:spacing w:before="5" w:line="235" w:lineRule="exact"/>
        <w:textAlignment w:val="baseline"/>
        <w:rPr>
          <w:sz w:val="21"/>
          <w:szCs w:val="21"/>
          <w:lang w:val="es-ES" w:eastAsia="es-ES"/>
        </w:rPr>
      </w:pPr>
    </w:p>
    <w:p w:rsidR="00366DC0" w:rsidRDefault="00366DC0">
      <w:pPr>
        <w:widowControl/>
        <w:rPr>
          <w:sz w:val="24"/>
          <w:szCs w:val="24"/>
        </w:rPr>
        <w:sectPr w:rsidR="00366DC0">
          <w:type w:val="continuous"/>
          <w:pgSz w:w="12278" w:h="15778"/>
          <w:pgMar w:top="1000" w:right="1633" w:bottom="189" w:left="8805" w:header="720" w:footer="720" w:gutter="0"/>
          <w:cols w:space="720"/>
          <w:noEndnote/>
        </w:sectPr>
      </w:pPr>
    </w:p>
    <w:p w:rsidR="00366DC0" w:rsidRDefault="001D38DA">
      <w:pPr>
        <w:kinsoku w:val="0"/>
        <w:overflowPunct w:val="0"/>
        <w:autoSpaceDE/>
        <w:autoSpaceDN/>
        <w:adjustRightInd/>
        <w:spacing w:before="34" w:line="290" w:lineRule="exact"/>
        <w:ind w:left="72" w:right="72"/>
        <w:jc w:val="both"/>
        <w:textAlignment w:val="baseline"/>
        <w:rPr>
          <w:rFonts w:ascii="Verdana" w:hAnsi="Verdana" w:cs="Verdana"/>
          <w:b/>
          <w:bCs/>
          <w:i/>
          <w:iCs/>
          <w:spacing w:val="-1"/>
          <w:sz w:val="24"/>
          <w:szCs w:val="24"/>
          <w:lang w:val="es-ES" w:eastAsia="es-ES"/>
        </w:rPr>
      </w:pPr>
      <w:r>
        <w:rPr>
          <w:rFonts w:ascii="Verdana" w:hAnsi="Verdana" w:cs="Verdana"/>
          <w:spacing w:val="-1"/>
          <w:sz w:val="24"/>
          <w:szCs w:val="24"/>
          <w:lang w:val="es-ES" w:eastAsia="es-ES"/>
        </w:rPr>
        <w:lastRenderedPageBreak/>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pacing w:val="-1"/>
          <w:sz w:val="24"/>
          <w:szCs w:val="24"/>
          <w:lang w:val="es-ES" w:eastAsia="es-ES"/>
        </w:rPr>
        <w:t>"a) Los actos que impongan obligaciones o que limiten, supriman</w:t>
      </w:r>
    </w:p>
    <w:p w:rsidR="00366DC0" w:rsidRDefault="001D38DA">
      <w:pPr>
        <w:numPr>
          <w:ilvl w:val="0"/>
          <w:numId w:val="10"/>
        </w:numPr>
        <w:kinsoku w:val="0"/>
        <w:overflowPunct w:val="0"/>
        <w:autoSpaceDE/>
        <w:autoSpaceDN/>
        <w:adjustRightInd/>
        <w:spacing w:line="289" w:lineRule="exact"/>
        <w:ind w:right="72"/>
        <w:jc w:val="both"/>
        <w:textAlignment w:val="baseline"/>
        <w:rPr>
          <w:rFonts w:ascii="Verdana" w:hAnsi="Verdana" w:cs="Verdana"/>
          <w:sz w:val="24"/>
          <w:szCs w:val="24"/>
          <w:lang w:val="es-ES" w:eastAsia="es-ES"/>
        </w:rPr>
      </w:pPr>
      <w:r>
        <w:rPr>
          <w:rFonts w:ascii="Verdana" w:hAnsi="Verdana" w:cs="Verdana"/>
          <w:b/>
          <w:bCs/>
          <w:i/>
          <w:iCs/>
          <w:sz w:val="24"/>
          <w:szCs w:val="24"/>
          <w:lang w:val="es-ES" w:eastAsia="es-ES"/>
        </w:rPr>
        <w:t xml:space="preserve">denieguen derechos subjetivos;", </w:t>
      </w:r>
      <w:r>
        <w:rPr>
          <w:rFonts w:ascii="Verdana" w:hAnsi="Verdana" w:cs="Verdana"/>
          <w:sz w:val="24"/>
          <w:szCs w:val="24"/>
          <w:lang w:val="es-ES" w:eastAsia="es-ES"/>
        </w:rPr>
        <w:t xml:space="preserve">esto es así ya que la tutela que nuestro ordenamiento jurídico hace de los derechos subjetivos de los administrado es de gran relevancia, de ahí que si el acto, por una u otra razón ha de denegar derecho alguno debe ser justificado </w:t>
      </w:r>
      <w:proofErr w:type="gramStart"/>
      <w:r>
        <w:rPr>
          <w:rFonts w:ascii="Verdana" w:hAnsi="Verdana" w:cs="Verdana"/>
          <w:sz w:val="24"/>
          <w:szCs w:val="24"/>
          <w:lang w:val="es-ES" w:eastAsia="es-ES"/>
        </w:rPr>
        <w:t>hartamente</w:t>
      </w:r>
      <w:proofErr w:type="gramEnd"/>
      <w:r>
        <w:rPr>
          <w:rFonts w:ascii="Verdana" w:hAnsi="Verdana" w:cs="Verdana"/>
          <w:sz w:val="24"/>
          <w:szCs w:val="24"/>
          <w:lang w:val="es-ES" w:eastAsia="es-ES"/>
        </w:rPr>
        <w:t xml:space="preserve"> pero esa justificación debe ser coherente con el cuadro fáctico que el operador del derecho tiene frente a sí y el marco legal que regula la materia. (El resaltado es nuestro)</w:t>
      </w:r>
    </w:p>
    <w:p w:rsidR="00366DC0" w:rsidRDefault="001D38DA">
      <w:pPr>
        <w:kinsoku w:val="0"/>
        <w:overflowPunct w:val="0"/>
        <w:autoSpaceDE/>
        <w:autoSpaceDN/>
        <w:adjustRightInd/>
        <w:spacing w:before="240" w:line="263" w:lineRule="exact"/>
        <w:ind w:left="648"/>
        <w:textAlignment w:val="baseline"/>
        <w:rPr>
          <w:rFonts w:ascii="Verdana" w:hAnsi="Verdana" w:cs="Verdana"/>
          <w:sz w:val="24"/>
          <w:szCs w:val="24"/>
          <w:lang w:eastAsia="en-US"/>
        </w:rPr>
      </w:pPr>
      <w:r>
        <w:rPr>
          <w:rFonts w:ascii="Verdana" w:hAnsi="Verdana" w:cs="Verdana"/>
          <w:i/>
          <w:iCs/>
          <w:spacing w:val="1"/>
          <w:sz w:val="21"/>
          <w:szCs w:val="21"/>
          <w:lang w:val="es-ES" w:eastAsia="es-ES"/>
        </w:rPr>
        <w:t xml:space="preserve">"Artículo </w:t>
      </w:r>
      <w:proofErr w:type="gramStart"/>
      <w:r>
        <w:rPr>
          <w:rFonts w:ascii="Verdana" w:hAnsi="Verdana" w:cs="Verdana"/>
          <w:i/>
          <w:iCs/>
          <w:spacing w:val="1"/>
          <w:sz w:val="21"/>
          <w:szCs w:val="21"/>
          <w:lang w:val="es-ES" w:eastAsia="es-ES"/>
        </w:rPr>
        <w:t>136.</w:t>
      </w:r>
      <w:r>
        <w:rPr>
          <w:rFonts w:ascii="Verdana" w:hAnsi="Verdana" w:cs="Verdana"/>
          <w:i/>
          <w:iCs/>
          <w:spacing w:val="1"/>
          <w:sz w:val="21"/>
          <w:szCs w:val="21"/>
          <w:lang w:val="es-ES" w:eastAsia="es-ES"/>
        </w:rPr>
        <w:noBreakHyphen/>
      </w:r>
      <w:proofErr w:type="gramEnd"/>
    </w:p>
    <w:p w:rsidR="00366DC0" w:rsidRDefault="001D38DA">
      <w:pPr>
        <w:kinsoku w:val="0"/>
        <w:overflowPunct w:val="0"/>
        <w:autoSpaceDE/>
        <w:autoSpaceDN/>
        <w:adjustRightInd/>
        <w:spacing w:before="293" w:line="255" w:lineRule="exact"/>
        <w:ind w:left="648" w:right="648"/>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1. Serán motivados con mención, sucinta al menos, de sus fundamentos:</w:t>
      </w:r>
    </w:p>
    <w:p w:rsidR="00366DC0" w:rsidRDefault="001D38DA">
      <w:pPr>
        <w:numPr>
          <w:ilvl w:val="0"/>
          <w:numId w:val="11"/>
        </w:numPr>
        <w:kinsoku w:val="0"/>
        <w:overflowPunct w:val="0"/>
        <w:autoSpaceDE/>
        <w:autoSpaceDN/>
        <w:adjustRightInd/>
        <w:spacing w:before="292" w:line="264" w:lineRule="exact"/>
        <w:ind w:right="648"/>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366DC0" w:rsidRDefault="001D38DA">
      <w:pPr>
        <w:numPr>
          <w:ilvl w:val="0"/>
          <w:numId w:val="12"/>
        </w:numPr>
        <w:kinsoku w:val="0"/>
        <w:overflowPunct w:val="0"/>
        <w:autoSpaceDE/>
        <w:autoSpaceDN/>
        <w:adjustRightInd/>
        <w:spacing w:line="264"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que resuelvan recursos;</w:t>
      </w:r>
    </w:p>
    <w:p w:rsidR="00366DC0" w:rsidRDefault="001D38DA">
      <w:pPr>
        <w:numPr>
          <w:ilvl w:val="0"/>
          <w:numId w:val="13"/>
        </w:numPr>
        <w:kinsoku w:val="0"/>
        <w:overflowPunct w:val="0"/>
        <w:autoSpaceDE/>
        <w:autoSpaceDN/>
        <w:adjustRightInd/>
        <w:spacing w:before="8" w:line="265" w:lineRule="exact"/>
        <w:ind w:right="648"/>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366DC0" w:rsidRDefault="001D38DA">
      <w:pPr>
        <w:numPr>
          <w:ilvl w:val="0"/>
          <w:numId w:val="12"/>
        </w:numPr>
        <w:kinsoku w:val="0"/>
        <w:overflowPunct w:val="0"/>
        <w:autoSpaceDE/>
        <w:autoSpaceDN/>
        <w:adjustRightInd/>
        <w:spacing w:before="4" w:line="269"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de suspensión de actos que hayan sido objeto del recurso;</w:t>
      </w:r>
    </w:p>
    <w:p w:rsidR="00366DC0" w:rsidRDefault="001D38DA">
      <w:pPr>
        <w:numPr>
          <w:ilvl w:val="0"/>
          <w:numId w:val="12"/>
        </w:numPr>
        <w:kinsoku w:val="0"/>
        <w:overflowPunct w:val="0"/>
        <w:autoSpaceDE/>
        <w:autoSpaceDN/>
        <w:adjustRightInd/>
        <w:spacing w:line="268"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reglamentos y actos discrecionales de alcance general; y</w:t>
      </w:r>
    </w:p>
    <w:p w:rsidR="00366DC0" w:rsidRDefault="001D38DA">
      <w:pPr>
        <w:numPr>
          <w:ilvl w:val="0"/>
          <w:numId w:val="12"/>
        </w:numPr>
        <w:kinsoku w:val="0"/>
        <w:overflowPunct w:val="0"/>
        <w:autoSpaceDE/>
        <w:autoSpaceDN/>
        <w:adjustRightInd/>
        <w:spacing w:line="261" w:lineRule="exact"/>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Los que deban serlo en virtud de ley.</w:t>
      </w:r>
    </w:p>
    <w:p w:rsidR="00366DC0" w:rsidRDefault="001D38DA">
      <w:pPr>
        <w:kinsoku w:val="0"/>
        <w:overflowPunct w:val="0"/>
        <w:autoSpaceDE/>
        <w:autoSpaceDN/>
        <w:adjustRightInd/>
        <w:spacing w:before="287" w:line="266" w:lineRule="exact"/>
        <w:ind w:left="648" w:right="648"/>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(El resaltado no es del original)</w:t>
      </w:r>
    </w:p>
    <w:p w:rsidR="00366DC0" w:rsidRDefault="001D38DA">
      <w:pPr>
        <w:kinsoku w:val="0"/>
        <w:overflowPunct w:val="0"/>
        <w:autoSpaceDE/>
        <w:autoSpaceDN/>
        <w:adjustRightInd/>
        <w:spacing w:before="251"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III en su sentencia 00029 de las once horas del treinta de enero de dos mil quince indicó:</w:t>
      </w:r>
    </w:p>
    <w:p w:rsidR="00366DC0" w:rsidRDefault="001D38DA">
      <w:pPr>
        <w:kinsoku w:val="0"/>
        <w:overflowPunct w:val="0"/>
        <w:autoSpaceDE/>
        <w:autoSpaceDN/>
        <w:adjustRightInd/>
        <w:spacing w:before="245" w:line="220" w:lineRule="exact"/>
        <w:ind w:left="432"/>
        <w:textAlignment w:val="baseline"/>
        <w:rPr>
          <w:rFonts w:ascii="Verdana" w:hAnsi="Verdana" w:cs="Verdana"/>
          <w:i/>
          <w:iCs/>
          <w:spacing w:val="7"/>
          <w:sz w:val="18"/>
          <w:szCs w:val="18"/>
          <w:lang w:val="es-ES" w:eastAsia="es-ES"/>
        </w:rPr>
      </w:pPr>
      <w:r>
        <w:rPr>
          <w:rFonts w:ascii="Verdana" w:hAnsi="Verdana" w:cs="Verdana"/>
          <w:b/>
          <w:bCs/>
          <w:i/>
          <w:iCs/>
          <w:spacing w:val="7"/>
          <w:sz w:val="21"/>
          <w:szCs w:val="21"/>
          <w:lang w:val="es-ES" w:eastAsia="es-ES"/>
        </w:rPr>
        <w:t>"</w:t>
      </w:r>
      <w:r w:rsidR="00731766">
        <w:rPr>
          <w:rFonts w:ascii="Verdana" w:hAnsi="Verdana" w:cs="Verdana"/>
          <w:b/>
          <w:bCs/>
          <w:i/>
          <w:iCs/>
          <w:spacing w:val="7"/>
          <w:sz w:val="21"/>
          <w:szCs w:val="21"/>
          <w:lang w:val="es-ES" w:eastAsia="es-ES"/>
        </w:rPr>
        <w:t>III.-</w:t>
      </w:r>
      <w:r>
        <w:rPr>
          <w:rFonts w:ascii="Verdana" w:hAnsi="Verdana" w:cs="Verdana"/>
          <w:b/>
          <w:bCs/>
          <w:i/>
          <w:iCs/>
          <w:spacing w:val="7"/>
          <w:sz w:val="21"/>
          <w:szCs w:val="21"/>
          <w:lang w:val="es-ES" w:eastAsia="es-ES"/>
        </w:rPr>
        <w:t xml:space="preserve"> </w:t>
      </w:r>
      <w:r>
        <w:rPr>
          <w:rFonts w:ascii="Verdana" w:hAnsi="Verdana" w:cs="Verdana"/>
          <w:i/>
          <w:iCs/>
          <w:spacing w:val="7"/>
          <w:sz w:val="18"/>
          <w:szCs w:val="18"/>
          <w:lang w:val="es-ES" w:eastAsia="es-ES"/>
        </w:rPr>
        <w:t>SOBRE EL DEBER DE MOTIVACIÓN DE LOS ACTOS ADMINISTRATIVOS. Ha de</w:t>
      </w:r>
    </w:p>
    <w:p w:rsidR="00366DC0" w:rsidRDefault="001D38DA" w:rsidP="00731766">
      <w:pPr>
        <w:tabs>
          <w:tab w:val="left" w:pos="1584"/>
          <w:tab w:val="left" w:pos="4104"/>
          <w:tab w:val="left" w:pos="5400"/>
          <w:tab w:val="left" w:pos="5904"/>
          <w:tab w:val="left" w:pos="6480"/>
        </w:tabs>
        <w:kinsoku w:val="0"/>
        <w:overflowPunct w:val="0"/>
        <w:autoSpaceDE/>
        <w:autoSpaceDN/>
        <w:adjustRightInd/>
        <w:spacing w:before="1" w:line="220" w:lineRule="exact"/>
        <w:ind w:left="432" w:right="360"/>
        <w:jc w:val="both"/>
        <w:textAlignment w:val="baseline"/>
        <w:rPr>
          <w:rFonts w:ascii="Verdana" w:hAnsi="Verdana" w:cs="Verdana"/>
          <w:i/>
          <w:iCs/>
          <w:spacing w:val="-1"/>
          <w:sz w:val="18"/>
          <w:szCs w:val="18"/>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 la motivación se</w:t>
      </w:r>
      <w:r>
        <w:rPr>
          <w:rFonts w:ascii="Verdana" w:hAnsi="Verdana" w:cs="Verdana"/>
          <w:i/>
          <w:iCs/>
          <w:spacing w:val="-2"/>
          <w:sz w:val="18"/>
          <w:szCs w:val="18"/>
          <w:lang w:val="es-ES" w:eastAsia="es-ES"/>
        </w:rPr>
        <w:tab/>
        <w:t>constituye</w:t>
      </w:r>
      <w:r>
        <w:rPr>
          <w:rFonts w:ascii="Verdana" w:hAnsi="Verdana" w:cs="Verdana"/>
          <w:i/>
          <w:iCs/>
          <w:spacing w:val="-2"/>
          <w:sz w:val="18"/>
          <w:szCs w:val="18"/>
          <w:lang w:val="es-ES" w:eastAsia="es-ES"/>
        </w:rPr>
        <w:tab/>
        <w:t>en</w:t>
      </w:r>
      <w:r>
        <w:rPr>
          <w:rFonts w:ascii="Verdana" w:hAnsi="Verdana" w:cs="Verdana"/>
          <w:i/>
          <w:iCs/>
          <w:spacing w:val="-2"/>
          <w:sz w:val="18"/>
          <w:szCs w:val="18"/>
          <w:lang w:val="es-ES" w:eastAsia="es-ES"/>
        </w:rPr>
        <w:tab/>
        <w:t>un</w:t>
      </w:r>
      <w:r>
        <w:rPr>
          <w:rFonts w:ascii="Verdana" w:hAnsi="Verdana" w:cs="Verdana"/>
          <w:i/>
          <w:iCs/>
          <w:spacing w:val="-2"/>
          <w:sz w:val="18"/>
          <w:szCs w:val="18"/>
          <w:lang w:val="es-ES" w:eastAsia="es-ES"/>
        </w:rPr>
        <w:tab/>
        <w:t>elemento sustancial</w:t>
      </w:r>
      <w:r>
        <w:rPr>
          <w:rFonts w:ascii="Verdana" w:hAnsi="Verdana" w:cs="Verdana"/>
          <w:i/>
          <w:iCs/>
          <w:spacing w:val="-2"/>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w:t>
      </w:r>
      <w:proofErr w:type="gramStart"/>
      <w:r>
        <w:rPr>
          <w:rFonts w:ascii="Verdana" w:hAnsi="Verdana" w:cs="Verdana"/>
          <w:i/>
          <w:iCs/>
          <w:spacing w:val="-2"/>
          <w:sz w:val="18"/>
          <w:szCs w:val="18"/>
          <w:lang w:val="es-ES" w:eastAsia="es-ES"/>
        </w:rPr>
        <w:t>Pero</w:t>
      </w:r>
      <w:proofErr w:type="gramEnd"/>
      <w:r>
        <w:rPr>
          <w:rFonts w:ascii="Verdana" w:hAnsi="Verdana" w:cs="Verdana"/>
          <w:i/>
          <w:iCs/>
          <w:spacing w:val="-2"/>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w:t>
      </w:r>
      <w:r w:rsidR="00731766">
        <w:rPr>
          <w:rFonts w:ascii="Verdana" w:hAnsi="Verdana" w:cs="Verdana"/>
          <w:i/>
          <w:iCs/>
          <w:spacing w:val="-2"/>
          <w:sz w:val="18"/>
          <w:szCs w:val="18"/>
          <w:lang w:val="es-ES" w:eastAsia="es-ES"/>
        </w:rPr>
        <w:t xml:space="preserve"> </w:t>
      </w:r>
      <w:r>
        <w:rPr>
          <w:rFonts w:ascii="Verdana" w:hAnsi="Verdana" w:cs="Verdana"/>
          <w:i/>
          <w:iCs/>
          <w:spacing w:val="-1"/>
          <w:sz w:val="18"/>
          <w:szCs w:val="18"/>
          <w:lang w:val="es-ES" w:eastAsia="es-ES"/>
        </w:rPr>
        <w:t>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w:t>
      </w:r>
    </w:p>
    <w:p w:rsidR="00366DC0" w:rsidRDefault="00366DC0">
      <w:pPr>
        <w:widowControl/>
        <w:rPr>
          <w:sz w:val="24"/>
          <w:szCs w:val="24"/>
        </w:rPr>
        <w:sectPr w:rsidR="00366DC0">
          <w:pgSz w:w="12278" w:h="15778"/>
          <w:pgMar w:top="740" w:right="1574" w:bottom="342" w:left="1684" w:header="720" w:footer="720" w:gutter="0"/>
          <w:cols w:space="720"/>
          <w:noEndnote/>
        </w:sectPr>
      </w:pPr>
    </w:p>
    <w:p w:rsidR="00366DC0" w:rsidRDefault="001D38DA">
      <w:pPr>
        <w:kinsoku w:val="0"/>
        <w:overflowPunct w:val="0"/>
        <w:autoSpaceDE/>
        <w:autoSpaceDN/>
        <w:adjustRightInd/>
        <w:spacing w:line="219" w:lineRule="exact"/>
        <w:ind w:left="432" w:right="432"/>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lastRenderedPageBreak/>
        <w:t xml:space="preserve">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Pr>
          <w:rFonts w:ascii="Verdana" w:hAnsi="Verdana" w:cs="Verdana"/>
          <w:i/>
          <w:iCs/>
          <w:spacing w:val="-3"/>
          <w:sz w:val="18"/>
          <w:szCs w:val="18"/>
          <w:lang w:val="es-ES" w:eastAsia="es-ES"/>
        </w:rPr>
        <w:t>prohijan</w:t>
      </w:r>
      <w:proofErr w:type="spellEnd"/>
      <w:r>
        <w:rPr>
          <w:rFonts w:ascii="Verdana" w:hAnsi="Verdana" w:cs="Verdana"/>
          <w:i/>
          <w:iCs/>
          <w:spacing w:val="-3"/>
          <w:sz w:val="18"/>
          <w:szCs w:val="18"/>
          <w:lang w:val="es-ES" w:eastAsia="es-ES"/>
        </w:rPr>
        <w:t xml:space="preserve">. </w:t>
      </w:r>
      <w:r>
        <w:rPr>
          <w:rFonts w:ascii="Verdana" w:hAnsi="Verdana" w:cs="Verdana"/>
          <w:i/>
          <w:iCs/>
          <w:spacing w:val="-3"/>
          <w:sz w:val="18"/>
          <w:szCs w:val="18"/>
          <w:u w:val="single"/>
          <w:lang w:val="es-ES" w:eastAsia="es-ES"/>
        </w:rPr>
        <w:t xml:space="preserve">La relevancia de </w:t>
      </w:r>
      <w:proofErr w:type="gramStart"/>
      <w:r>
        <w:rPr>
          <w:rFonts w:ascii="Verdana" w:hAnsi="Verdana" w:cs="Verdana"/>
          <w:i/>
          <w:iCs/>
          <w:spacing w:val="-3"/>
          <w:sz w:val="18"/>
          <w:szCs w:val="18"/>
          <w:u w:val="single"/>
          <w:lang w:val="es-ES" w:eastAsia="es-ES"/>
        </w:rPr>
        <w:t>esta  exigencia</w:t>
      </w:r>
      <w:proofErr w:type="gramEnd"/>
      <w:r>
        <w:rPr>
          <w:rFonts w:ascii="Verdana" w:hAnsi="Verdana" w:cs="Verdana"/>
          <w:i/>
          <w:iCs/>
          <w:spacing w:val="-3"/>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3"/>
          <w:sz w:val="18"/>
          <w:szCs w:val="18"/>
          <w:u w:val="single"/>
          <w:lang w:val="es-ES" w:eastAsia="es-ES"/>
        </w:rPr>
        <w:t>ibídem</w:t>
      </w:r>
      <w:proofErr w:type="spellEnd"/>
      <w:r>
        <w:rPr>
          <w:rFonts w:ascii="Verdana" w:hAnsi="Verdana" w:cs="Verdana"/>
          <w:i/>
          <w:iCs/>
          <w:spacing w:val="-3"/>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3"/>
          <w:sz w:val="18"/>
          <w:szCs w:val="18"/>
          <w:lang w:val="es-ES" w:eastAsia="es-ES"/>
        </w:rPr>
        <w:t>Ello exige una valoración de las implicaciones de los aspectos fácticos determinados en el marco del derecho aplicable, valoración que ha de exp</w:t>
      </w:r>
      <w:r w:rsidR="00731766">
        <w:rPr>
          <w:rFonts w:ascii="Verdana" w:hAnsi="Verdana" w:cs="Verdana"/>
          <w:i/>
          <w:iCs/>
          <w:spacing w:val="-3"/>
          <w:sz w:val="18"/>
          <w:szCs w:val="18"/>
          <w:lang w:val="es-ES" w:eastAsia="es-ES"/>
        </w:rPr>
        <w:t>l</w:t>
      </w:r>
      <w:r>
        <w:rPr>
          <w:rFonts w:ascii="Verdana" w:hAnsi="Verdana" w:cs="Verdana"/>
          <w:i/>
          <w:iCs/>
          <w:spacing w:val="-3"/>
          <w:sz w:val="18"/>
          <w:szCs w:val="18"/>
          <w:lang w:val="es-ES" w:eastAsia="es-ES"/>
        </w:rPr>
        <w:t xml:space="preserve">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3"/>
          <w:sz w:val="18"/>
          <w:szCs w:val="18"/>
          <w:lang w:val="es-ES" w:eastAsia="es-ES"/>
        </w:rPr>
        <w:t>recurribilidad</w:t>
      </w:r>
      <w:proofErr w:type="spellEnd"/>
      <w:r>
        <w:rPr>
          <w:rFonts w:ascii="Verdana" w:hAnsi="Verdana" w:cs="Verdana"/>
          <w:i/>
          <w:iCs/>
          <w:spacing w:val="-3"/>
          <w:sz w:val="18"/>
          <w:szCs w:val="18"/>
          <w:lang w:val="es-ES" w:eastAsia="es-ES"/>
        </w:rPr>
        <w:t>....</w:t>
      </w:r>
      <w:proofErr w:type="gramEnd"/>
      <w:r>
        <w:rPr>
          <w:rFonts w:ascii="Verdana" w:hAnsi="Verdana" w:cs="Verdana"/>
          <w:i/>
          <w:iCs/>
          <w:spacing w:val="-3"/>
          <w:sz w:val="18"/>
          <w:szCs w:val="18"/>
          <w:lang w:val="es-ES" w:eastAsia="es-ES"/>
        </w:rPr>
        <w:t>"</w:t>
      </w:r>
    </w:p>
    <w:p w:rsidR="00366DC0" w:rsidRDefault="001D38DA">
      <w:pPr>
        <w:kinsoku w:val="0"/>
        <w:overflowPunct w:val="0"/>
        <w:autoSpaceDE/>
        <w:autoSpaceDN/>
        <w:adjustRightInd/>
        <w:spacing w:before="221" w:line="282" w:lineRule="exact"/>
        <w:ind w:left="72" w:right="72"/>
        <w:textAlignment w:val="baseline"/>
        <w:rPr>
          <w:rFonts w:ascii="Bookman Old Style" w:hAnsi="Bookman Old Style" w:cs="Bookman Old Style"/>
          <w:b/>
          <w:bCs/>
          <w:spacing w:val="7"/>
          <w:sz w:val="25"/>
          <w:szCs w:val="25"/>
          <w:lang w:val="es-ES" w:eastAsia="es-ES"/>
        </w:rPr>
      </w:pPr>
      <w:r>
        <w:rPr>
          <w:rFonts w:ascii="Bookman Old Style" w:hAnsi="Bookman Old Style" w:cs="Bookman Old Style"/>
          <w:b/>
          <w:bCs/>
          <w:spacing w:val="7"/>
          <w:sz w:val="25"/>
          <w:szCs w:val="25"/>
          <w:lang w:val="es-ES" w:eastAsia="es-ES"/>
        </w:rPr>
        <w:t>PRINCIPIOS DE RAZONABILIDAD Y PROPORCIONALIDAD</w:t>
      </w:r>
    </w:p>
    <w:p w:rsidR="00366DC0" w:rsidRDefault="001D38DA" w:rsidP="00731766">
      <w:pPr>
        <w:kinsoku w:val="0"/>
        <w:overflowPunct w:val="0"/>
        <w:autoSpaceDE/>
        <w:autoSpaceDN/>
        <w:adjustRightInd/>
        <w:spacing w:before="281"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proporcional y razonabilidad, es de especial relevancia dentro de los institutos jurídicos en que debe basarse la Administración</w:t>
      </w:r>
      <w:r w:rsidR="00731766">
        <w:rPr>
          <w:rFonts w:ascii="Verdana" w:hAnsi="Verdana" w:cs="Verdana"/>
          <w:sz w:val="24"/>
          <w:szCs w:val="24"/>
          <w:lang w:val="es-ES" w:eastAsia="es-ES"/>
        </w:rPr>
        <w:t xml:space="preserve"> </w:t>
      </w:r>
      <w:r>
        <w:rPr>
          <w:rFonts w:ascii="Verdana" w:hAnsi="Verdana" w:cs="Verdana"/>
          <w:sz w:val="24"/>
          <w:szCs w:val="24"/>
          <w:lang w:val="es-ES" w:eastAsia="es-ES"/>
        </w:rPr>
        <w:t>Pública en la adopción de sus actos.</w:t>
      </w:r>
      <w:r w:rsidR="00731766">
        <w:rPr>
          <w:rFonts w:ascii="Verdana" w:hAnsi="Verdana" w:cs="Verdana"/>
          <w:sz w:val="24"/>
          <w:szCs w:val="24"/>
          <w:lang w:val="es-ES" w:eastAsia="es-ES"/>
        </w:rPr>
        <w:t xml:space="preserve"> </w:t>
      </w:r>
      <w:r>
        <w:rPr>
          <w:rFonts w:ascii="Verdana" w:hAnsi="Verdana" w:cs="Verdana"/>
          <w:sz w:val="24"/>
          <w:szCs w:val="24"/>
          <w:lang w:val="es-ES" w:eastAsia="es-ES"/>
        </w:rPr>
        <w:t>Lo indicado por cuanto va</w:t>
      </w:r>
      <w:r>
        <w:rPr>
          <w:rFonts w:ascii="Verdana" w:hAnsi="Verdana" w:cs="Verdana"/>
          <w:sz w:val="24"/>
          <w:szCs w:val="24"/>
          <w:lang w:val="es-ES" w:eastAsia="es-ES"/>
        </w:rPr>
        <w:br/>
        <w:t>estrechamente relacionado con otros principios del servicio público como el de seguridad jurídica y buena fe que buscan equilibrar las relaciones entre los administrados y los poderes de Imperio del Estado.</w:t>
      </w:r>
    </w:p>
    <w:p w:rsidR="00366DC0" w:rsidRDefault="001D38DA">
      <w:pPr>
        <w:kinsoku w:val="0"/>
        <w:overflowPunct w:val="0"/>
        <w:autoSpaceDE/>
        <w:autoSpaceDN/>
        <w:adjustRightInd/>
        <w:spacing w:before="282"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Razonabilidad y Proporcionalidad, buscan que los actos administrativos adoptados, no solamente guarden proporción entre el fin legítimo que se pretende y los efectos en la esfera personal de los individuos, sino que sean informados por criterios de razonabilidad dentro del marco de la ciencia, la lógica y hasta el sentido común.</w:t>
      </w:r>
    </w:p>
    <w:p w:rsidR="00366DC0" w:rsidRDefault="001D38DA">
      <w:pPr>
        <w:kinsoku w:val="0"/>
        <w:overflowPunct w:val="0"/>
        <w:autoSpaceDE/>
        <w:autoSpaceDN/>
        <w:adjustRightInd/>
        <w:spacing w:before="289"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Tratadista costarricense </w:t>
      </w:r>
      <w:r>
        <w:rPr>
          <w:rFonts w:ascii="Bookman Old Style" w:hAnsi="Bookman Old Style" w:cs="Bookman Old Style"/>
          <w:b/>
          <w:bCs/>
          <w:sz w:val="25"/>
          <w:szCs w:val="25"/>
          <w:lang w:val="es-ES" w:eastAsia="es-ES"/>
        </w:rPr>
        <w:t xml:space="preserve">Doctor Ernesto </w:t>
      </w:r>
      <w:proofErr w:type="spellStart"/>
      <w:r>
        <w:rPr>
          <w:rFonts w:ascii="Bookman Old Style" w:hAnsi="Bookman Old Style" w:cs="Bookman Old Style"/>
          <w:b/>
          <w:bCs/>
          <w:sz w:val="25"/>
          <w:szCs w:val="25"/>
          <w:lang w:val="es-ES" w:eastAsia="es-ES"/>
        </w:rPr>
        <w:t>Jinesta</w:t>
      </w:r>
      <w:proofErr w:type="spellEnd"/>
      <w:r>
        <w:rPr>
          <w:rFonts w:ascii="Bookman Old Style" w:hAnsi="Bookman Old Style" w:cs="Bookman Old Style"/>
          <w:b/>
          <w:bCs/>
          <w:sz w:val="25"/>
          <w:szCs w:val="25"/>
          <w:lang w:val="es-ES" w:eastAsia="es-ES"/>
        </w:rPr>
        <w:t xml:space="preserve"> Lobo, </w:t>
      </w:r>
      <w:r>
        <w:rPr>
          <w:rFonts w:ascii="Verdana" w:hAnsi="Verdana" w:cs="Verdana"/>
          <w:sz w:val="24"/>
          <w:szCs w:val="24"/>
          <w:lang w:val="es-ES" w:eastAsia="es-ES"/>
        </w:rPr>
        <w:t xml:space="preserve">en su obra </w:t>
      </w:r>
      <w:r>
        <w:rPr>
          <w:rFonts w:ascii="Verdana" w:hAnsi="Verdana" w:cs="Verdana"/>
          <w:b/>
          <w:bCs/>
          <w:i/>
          <w:iCs/>
          <w:sz w:val="24"/>
          <w:szCs w:val="24"/>
          <w:lang w:val="es-ES" w:eastAsia="es-ES"/>
        </w:rPr>
        <w:t xml:space="preserve">"Principios constitucionales que rigen a las Administraciones Públicas" </w:t>
      </w:r>
      <w:r>
        <w:rPr>
          <w:rFonts w:ascii="Verdana" w:hAnsi="Verdana" w:cs="Verdana"/>
          <w:sz w:val="24"/>
          <w:szCs w:val="24"/>
          <w:lang w:val="es-ES" w:eastAsia="es-ES"/>
        </w:rPr>
        <w:t>respecto al principio administrativo de trato indicó:</w:t>
      </w:r>
    </w:p>
    <w:p w:rsidR="00366DC0" w:rsidRPr="00731766" w:rsidRDefault="001D38DA">
      <w:pPr>
        <w:kinsoku w:val="0"/>
        <w:overflowPunct w:val="0"/>
        <w:autoSpaceDE/>
        <w:autoSpaceDN/>
        <w:adjustRightInd/>
        <w:spacing w:before="256" w:line="224" w:lineRule="exact"/>
        <w:ind w:left="432" w:right="72"/>
        <w:textAlignment w:val="baseline"/>
        <w:rPr>
          <w:rFonts w:ascii="Verdana" w:hAnsi="Verdana" w:cs="Verdana"/>
          <w:i/>
          <w:iCs/>
          <w:spacing w:val="8"/>
          <w:sz w:val="18"/>
          <w:szCs w:val="18"/>
          <w:vertAlign w:val="superscript"/>
          <w:lang w:val="es-ES" w:eastAsia="es-ES"/>
        </w:rPr>
      </w:pPr>
      <w:r>
        <w:rPr>
          <w:rFonts w:ascii="Verdana" w:hAnsi="Verdana" w:cs="Verdana"/>
          <w:i/>
          <w:iCs/>
          <w:spacing w:val="8"/>
          <w:sz w:val="18"/>
          <w:szCs w:val="18"/>
          <w:lang w:val="es-ES" w:eastAsia="es-ES"/>
        </w:rPr>
        <w:t>"4. - Proporcionalidad y razonabilidad</w:t>
      </w:r>
      <w:r w:rsidR="00731766">
        <w:rPr>
          <w:rFonts w:ascii="Verdana" w:hAnsi="Verdana" w:cs="Verdana"/>
          <w:i/>
          <w:iCs/>
          <w:spacing w:val="8"/>
          <w:sz w:val="18"/>
          <w:szCs w:val="18"/>
          <w:vertAlign w:val="superscript"/>
          <w:lang w:val="es-ES" w:eastAsia="es-ES"/>
        </w:rPr>
        <w:t>1</w:t>
      </w:r>
    </w:p>
    <w:p w:rsidR="00366DC0" w:rsidRDefault="001D38DA">
      <w:pPr>
        <w:kinsoku w:val="0"/>
        <w:overflowPunct w:val="0"/>
        <w:autoSpaceDE/>
        <w:autoSpaceDN/>
        <w:adjustRightInd/>
        <w:spacing w:before="245" w:line="247" w:lineRule="exact"/>
        <w:ind w:left="432" w:right="432" w:firstLine="576"/>
        <w:jc w:val="both"/>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366DC0" w:rsidRDefault="001D38DA">
      <w:pPr>
        <w:kinsoku w:val="0"/>
        <w:overflowPunct w:val="0"/>
        <w:autoSpaceDE/>
        <w:autoSpaceDN/>
        <w:adjustRightInd/>
        <w:spacing w:before="276" w:line="224" w:lineRule="exact"/>
        <w:ind w:left="72" w:right="72"/>
        <w:jc w:val="center"/>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En el Voto No. 732-2001, la Sala Constitucional señaló lo siguiente:</w:t>
      </w:r>
    </w:p>
    <w:p w:rsidR="00366DC0" w:rsidRDefault="001D38DA">
      <w:pPr>
        <w:kinsoku w:val="0"/>
        <w:overflowPunct w:val="0"/>
        <w:autoSpaceDE/>
        <w:autoSpaceDN/>
        <w:adjustRightInd/>
        <w:spacing w:before="247" w:after="797" w:line="247" w:lineRule="exact"/>
        <w:ind w:left="432" w:right="432"/>
        <w:jc w:val="both"/>
        <w:textAlignment w:val="baseline"/>
        <w:rPr>
          <w:rFonts w:ascii="Verdana" w:hAnsi="Verdana" w:cs="Verdana"/>
          <w:i/>
          <w:iCs/>
          <w:spacing w:val="14"/>
          <w:sz w:val="18"/>
          <w:szCs w:val="18"/>
          <w:lang w:val="es-ES" w:eastAsia="es-ES"/>
        </w:rPr>
      </w:pPr>
      <w:r>
        <w:rPr>
          <w:rFonts w:ascii="Verdana" w:hAnsi="Verdana" w:cs="Verdana"/>
          <w:b/>
          <w:bCs/>
          <w:i/>
          <w:iCs/>
          <w:spacing w:val="14"/>
          <w:sz w:val="18"/>
          <w:szCs w:val="18"/>
          <w:lang w:val="es-ES" w:eastAsia="es-ES"/>
        </w:rPr>
        <w:t xml:space="preserve">"V.- DEL PRINCIPIO DE RAZONABILIDAD COMO PARÁMETRO CONSTITUCIONAL. </w:t>
      </w:r>
      <w:r>
        <w:rPr>
          <w:rFonts w:ascii="Verdana" w:hAnsi="Verdana" w:cs="Verdana"/>
          <w:i/>
          <w:iCs/>
          <w:spacing w:val="14"/>
          <w:sz w:val="18"/>
          <w:szCs w:val="18"/>
          <w:lang w:val="es-ES" w:eastAsia="es-ES"/>
        </w:rPr>
        <w:t>La jurisprudencia constitucional ha sido clara y conteste en considerar que el principio de razonabilidad constituye un parámetro de</w:t>
      </w:r>
    </w:p>
    <w:p w:rsidR="00366DC0" w:rsidRDefault="00366DC0">
      <w:pPr>
        <w:widowControl/>
        <w:rPr>
          <w:sz w:val="24"/>
          <w:szCs w:val="24"/>
        </w:rPr>
        <w:sectPr w:rsidR="00366DC0">
          <w:pgSz w:w="12283" w:h="15677"/>
          <w:pgMar w:top="980" w:right="1576" w:bottom="178" w:left="1687" w:header="720" w:footer="720" w:gutter="0"/>
          <w:cols w:space="720"/>
          <w:noEndnote/>
        </w:sectPr>
      </w:pPr>
    </w:p>
    <w:p w:rsidR="00366DC0" w:rsidRDefault="00366DC0">
      <w:pPr>
        <w:widowControl/>
        <w:rPr>
          <w:sz w:val="24"/>
          <w:szCs w:val="24"/>
        </w:rPr>
        <w:sectPr w:rsidR="00366DC0">
          <w:type w:val="continuous"/>
          <w:pgSz w:w="12283" w:h="15677"/>
          <w:pgMar w:top="980" w:right="1650" w:bottom="178" w:left="8813" w:header="720" w:footer="720" w:gutter="0"/>
          <w:cols w:space="720"/>
          <w:noEndnote/>
        </w:sectPr>
      </w:pPr>
    </w:p>
    <w:p w:rsidR="00366DC0" w:rsidRDefault="001D38DA">
      <w:pPr>
        <w:kinsoku w:val="0"/>
        <w:overflowPunct w:val="0"/>
        <w:autoSpaceDE/>
        <w:autoSpaceDN/>
        <w:adjustRightInd/>
        <w:spacing w:before="19" w:line="242" w:lineRule="exact"/>
        <w:ind w:left="288" w:right="576"/>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lastRenderedPageBreak/>
        <w:t xml:space="preserve">constitucionalidad ... Para realizar el juicio de razonabilidad la doctrina estadounidense invita a examinar, en primer término, la llamada </w:t>
      </w:r>
      <w:r>
        <w:rPr>
          <w:rFonts w:ascii="Verdana" w:hAnsi="Verdana" w:cs="Verdana"/>
          <w:b/>
          <w:bCs/>
          <w:i/>
          <w:iCs/>
          <w:spacing w:val="4"/>
          <w:sz w:val="19"/>
          <w:szCs w:val="19"/>
          <w:lang w:val="es-ES" w:eastAsia="es-ES"/>
        </w:rPr>
        <w:t xml:space="preserve">"razonabilidad técnica" </w:t>
      </w:r>
      <w:r>
        <w:rPr>
          <w:rFonts w:ascii="Verdana" w:hAnsi="Verdana" w:cs="Verdana"/>
          <w:i/>
          <w:iCs/>
          <w:spacing w:val="4"/>
          <w:sz w:val="19"/>
          <w:szCs w:val="19"/>
          <w:lang w:val="es-ES" w:eastAsia="es-ES"/>
        </w:rPr>
        <w:t xml:space="preserve">dentro de la que se examina la norma en concreto (ley, reglamento, etc.). Una vez establecido que la norma elegida es la adecuada para regular determinada materia, habrá que examinar si hay proporcionalidad entre el medio escogido y el fin buscado. Superado el criterio de "razonabilidad técnica" hay que analizar la </w:t>
      </w:r>
      <w:r>
        <w:rPr>
          <w:rFonts w:ascii="Verdana" w:hAnsi="Verdana" w:cs="Verdana"/>
          <w:b/>
          <w:bCs/>
          <w:i/>
          <w:iCs/>
          <w:spacing w:val="4"/>
          <w:sz w:val="19"/>
          <w:szCs w:val="19"/>
          <w:lang w:val="es-ES" w:eastAsia="es-ES"/>
        </w:rPr>
        <w:t xml:space="preserve">"razonabilidad jurídica". </w:t>
      </w:r>
      <w:r>
        <w:rPr>
          <w:rFonts w:ascii="Verdana" w:hAnsi="Verdana" w:cs="Verdana"/>
          <w:i/>
          <w:iCs/>
          <w:spacing w:val="4"/>
          <w:sz w:val="19"/>
          <w:szCs w:val="19"/>
          <w:lang w:val="es-ES" w:eastAsia="es-ES"/>
        </w:rPr>
        <w:t xml:space="preserve">Para lo cual esta doctrina propone examinar: </w:t>
      </w:r>
      <w:r>
        <w:rPr>
          <w:rFonts w:ascii="Verdana" w:hAnsi="Verdana" w:cs="Verdana"/>
          <w:b/>
          <w:bCs/>
          <w:i/>
          <w:iCs/>
          <w:spacing w:val="4"/>
          <w:sz w:val="19"/>
          <w:szCs w:val="19"/>
          <w:lang w:val="es-ES" w:eastAsia="es-ES"/>
        </w:rPr>
        <w:t xml:space="preserve">a) </w:t>
      </w:r>
      <w:r>
        <w:rPr>
          <w:rFonts w:ascii="Verdana" w:hAnsi="Verdana" w:cs="Verdana"/>
          <w:i/>
          <w:iCs/>
          <w:spacing w:val="4"/>
          <w:sz w:val="19"/>
          <w:szCs w:val="19"/>
          <w:lang w:val="es-ES" w:eastAsia="es-ES"/>
        </w:rPr>
        <w:t xml:space="preserve">razonabilidad ponderativa, que es un tipo de valoración jurídica a la que se concurre cuando ante la existencia de un determinado antecedente (ej. ingreso) se exige una determinada prestación (ej. tributo), debiendo en este supuesto establecerse si la misma es equivalente o proporcionada; </w:t>
      </w:r>
      <w:r>
        <w:rPr>
          <w:rFonts w:ascii="Verdana" w:hAnsi="Verdana" w:cs="Verdana"/>
          <w:b/>
          <w:bCs/>
          <w:i/>
          <w:iCs/>
          <w:spacing w:val="4"/>
          <w:sz w:val="19"/>
          <w:szCs w:val="19"/>
          <w:lang w:val="es-ES" w:eastAsia="es-ES"/>
        </w:rPr>
        <w:t xml:space="preserve">b) </w:t>
      </w:r>
      <w:r>
        <w:rPr>
          <w:rFonts w:ascii="Verdana" w:hAnsi="Verdana" w:cs="Verdana"/>
          <w:i/>
          <w:iCs/>
          <w:spacing w:val="4"/>
          <w:sz w:val="19"/>
          <w:szCs w:val="19"/>
          <w:lang w:val="es-ES" w:eastAsia="es-ES"/>
        </w:rPr>
        <w:t xml:space="preserve">la razonabilidad de igualdad, es el tipo de valoración jurídica que parte de que ante iguales antecedentes deben haber iguales consecuencias, sin excepciones arbitrarias; </w:t>
      </w:r>
      <w:r>
        <w:rPr>
          <w:rFonts w:ascii="Verdana" w:hAnsi="Verdana" w:cs="Verdana"/>
          <w:b/>
          <w:bCs/>
          <w:i/>
          <w:iCs/>
          <w:spacing w:val="4"/>
          <w:sz w:val="19"/>
          <w:szCs w:val="19"/>
          <w:lang w:val="es-ES" w:eastAsia="es-ES"/>
        </w:rPr>
        <w:t xml:space="preserve">c) </w:t>
      </w:r>
      <w:r>
        <w:rPr>
          <w:rFonts w:ascii="Verdana" w:hAnsi="Verdana" w:cs="Verdana"/>
          <w:i/>
          <w:iCs/>
          <w:spacing w:val="4"/>
          <w:sz w:val="19"/>
          <w:szCs w:val="19"/>
          <w:lang w:val="es-ES" w:eastAsia="es-ES"/>
        </w:rPr>
        <w:t xml:space="preserve">razonabilidad en el fin, en este punto se valora si el objetivo a alcanzar, no ofende los fines previstos por el legislador con su aprobación. Dentro de este mismo análisis, no </w:t>
      </w:r>
      <w:proofErr w:type="gramStart"/>
      <w:r>
        <w:rPr>
          <w:rFonts w:ascii="Verdana" w:hAnsi="Verdana" w:cs="Verdana"/>
          <w:i/>
          <w:iCs/>
          <w:spacing w:val="4"/>
          <w:sz w:val="19"/>
          <w:szCs w:val="19"/>
          <w:lang w:val="es-ES" w:eastAsia="es-ES"/>
        </w:rPr>
        <w:t>basta .con</w:t>
      </w:r>
      <w:proofErr w:type="gramEnd"/>
      <w:r>
        <w:rPr>
          <w:rFonts w:ascii="Verdana" w:hAnsi="Verdana" w:cs="Verdana"/>
          <w:i/>
          <w:iCs/>
          <w:spacing w:val="4"/>
          <w:sz w:val="19"/>
          <w:szCs w:val="19"/>
          <w:lang w:val="es-ES" w:eastAsia="es-ES"/>
        </w:rPr>
        <w:t xml:space="preserve">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7 de febrero de 2007 y 1571-08 del 15 de enero de 2008).</w:t>
      </w:r>
    </w:p>
    <w:p w:rsidR="00366DC0" w:rsidRDefault="001D38DA">
      <w:pPr>
        <w:kinsoku w:val="0"/>
        <w:overflowPunct w:val="0"/>
        <w:autoSpaceDE/>
        <w:autoSpaceDN/>
        <w:adjustRightInd/>
        <w:spacing w:before="247" w:line="242" w:lineRule="exact"/>
        <w:ind w:left="288" w:right="576"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366DC0" w:rsidRDefault="001D38DA" w:rsidP="00731766">
      <w:pPr>
        <w:kinsoku w:val="0"/>
        <w:overflowPunct w:val="0"/>
        <w:autoSpaceDE/>
        <w:autoSpaceDN/>
        <w:adjustRightInd/>
        <w:spacing w:before="229" w:line="242" w:lineRule="exact"/>
        <w:ind w:left="288" w:right="576"/>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no le sea "exigible" al individuo (...)".</w:t>
      </w:r>
    </w:p>
    <w:p w:rsidR="00366DC0" w:rsidRDefault="001D38DA">
      <w:pPr>
        <w:kinsoku w:val="0"/>
        <w:overflowPunct w:val="0"/>
        <w:autoSpaceDE/>
        <w:autoSpaceDN/>
        <w:adjustRightInd/>
        <w:spacing w:before="251" w:line="242" w:lineRule="exact"/>
        <w:ind w:left="288" w:right="576"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366DC0" w:rsidRDefault="001D38DA">
      <w:pPr>
        <w:kinsoku w:val="0"/>
        <w:overflowPunct w:val="0"/>
        <w:autoSpaceDE/>
        <w:autoSpaceDN/>
        <w:adjustRightInd/>
        <w:spacing w:before="314" w:line="242" w:lineRule="exact"/>
        <w:ind w:left="288" w:right="576"/>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xml:space="preserve">"Así, un acto limitativo de derechos es razonable cuando cumple con una triple condición: es necesario, idóneo y </w:t>
      </w:r>
      <w:proofErr w:type="spellStart"/>
      <w:r>
        <w:rPr>
          <w:rFonts w:ascii="Verdana" w:hAnsi="Verdana" w:cs="Verdana"/>
          <w:i/>
          <w:iCs/>
          <w:spacing w:val="3"/>
          <w:sz w:val="19"/>
          <w:szCs w:val="19"/>
          <w:lang w:val="es-ES" w:eastAsia="es-ES"/>
        </w:rPr>
        <w:t>proporciohal</w:t>
      </w:r>
      <w:proofErr w:type="spellEnd"/>
      <w:r>
        <w:rPr>
          <w:rFonts w:ascii="Verdana" w:hAnsi="Verdana" w:cs="Verdana"/>
          <w:i/>
          <w:iCs/>
          <w:spacing w:val="3"/>
          <w:sz w:val="19"/>
          <w:szCs w:val="19"/>
          <w:lang w:val="es-ES" w:eastAsia="es-ES"/>
        </w:rPr>
        <w:t xml:space="preserve">. La </w:t>
      </w:r>
      <w:r>
        <w:rPr>
          <w:rFonts w:ascii="Verdana" w:hAnsi="Verdana" w:cs="Verdana"/>
          <w:b/>
          <w:bCs/>
          <w:i/>
          <w:iCs/>
          <w:spacing w:val="3"/>
          <w:sz w:val="19"/>
          <w:szCs w:val="19"/>
          <w:lang w:val="es-ES" w:eastAsia="es-ES"/>
        </w:rPr>
        <w:t xml:space="preserve">necesidad </w:t>
      </w:r>
      <w:r>
        <w:rPr>
          <w:rFonts w:ascii="Verdana" w:hAnsi="Verdana" w:cs="Verdana"/>
          <w:i/>
          <w:iCs/>
          <w:spacing w:val="3"/>
          <w:sz w:val="19"/>
          <w:szCs w:val="19"/>
          <w:lang w:val="es-ES" w:eastAsia="es-ES"/>
        </w:rPr>
        <w:t xml:space="preserve">de una medida hace directa referencia a la existencia de una base táctica que haga preciso proteger algún bien o conjunto de bienes de la colectividad -o de un determinado grupo- mediante la adopción de una medida de diferenciación. Es decir, </w:t>
      </w:r>
      <w:proofErr w:type="gramStart"/>
      <w:r>
        <w:rPr>
          <w:rFonts w:ascii="Verdana" w:hAnsi="Verdana" w:cs="Verdana"/>
          <w:i/>
          <w:iCs/>
          <w:spacing w:val="3"/>
          <w:sz w:val="19"/>
          <w:szCs w:val="19"/>
          <w:lang w:val="es-ES" w:eastAsia="es-ES"/>
        </w:rPr>
        <w:t>que</w:t>
      </w:r>
      <w:proofErr w:type="gramEnd"/>
      <w:r>
        <w:rPr>
          <w:rFonts w:ascii="Verdana" w:hAnsi="Verdana" w:cs="Verdana"/>
          <w:i/>
          <w:iCs/>
          <w:spacing w:val="3"/>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3"/>
          <w:sz w:val="19"/>
          <w:szCs w:val="19"/>
          <w:lang w:val="es-ES" w:eastAsia="es-ES"/>
        </w:rPr>
        <w:t>inidoneidad</w:t>
      </w:r>
      <w:proofErr w:type="spellEnd"/>
      <w:r>
        <w:rPr>
          <w:rFonts w:ascii="Verdana" w:hAnsi="Verdana" w:cs="Verdana"/>
          <w:i/>
          <w:iCs/>
          <w:spacing w:val="3"/>
          <w:sz w:val="19"/>
          <w:szCs w:val="19"/>
          <w:lang w:val="es-ES" w:eastAsia="es-ES"/>
        </w:rPr>
        <w:t xml:space="preserve"> de la medida nos indicaría que pueden existir otros mecanismos que en mejor manera</w:t>
      </w:r>
    </w:p>
    <w:p w:rsidR="00366DC0" w:rsidRDefault="00366DC0">
      <w:pPr>
        <w:widowControl/>
        <w:rPr>
          <w:sz w:val="24"/>
          <w:szCs w:val="24"/>
        </w:rPr>
        <w:sectPr w:rsidR="00366DC0">
          <w:pgSz w:w="12283" w:h="15677"/>
          <w:pgMar w:top="740" w:right="1389" w:bottom="281" w:left="1874" w:header="720" w:footer="720" w:gutter="0"/>
          <w:cols w:space="720"/>
          <w:noEndnote/>
        </w:sectPr>
      </w:pPr>
    </w:p>
    <w:p w:rsidR="00366DC0" w:rsidRDefault="001D38DA">
      <w:pPr>
        <w:kinsoku w:val="0"/>
        <w:overflowPunct w:val="0"/>
        <w:autoSpaceDE/>
        <w:autoSpaceDN/>
        <w:adjustRightInd/>
        <w:spacing w:line="242" w:lineRule="exact"/>
        <w:ind w:left="432" w:right="504"/>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lastRenderedPageBreak/>
        <w:t>solucionen la necesidad existente, pudiendo algunos de ellos cumplir con la finalidad propuesta sin restringir el disfrute del derecho en cuestión. Por su parte, la proporcionalidad nos remite a un juicio de necesaria comparación entre la finalidad perseguida por el acto y el tipo de restricción que se impone o pretende imponer, de manera que la limitación no sea de entidad marcadamente superior al beneficio qué con ella se pretende obtener en beneficio de la colectividad. De los dos últimos elementos, podría decirse que el primero se basa en un juicio cualitativo, en cuanto que el segundo parte de una comparación cuantitativa de los dos objetos analizados."</w:t>
      </w:r>
    </w:p>
    <w:p w:rsidR="00366DC0" w:rsidRDefault="001D38DA">
      <w:pPr>
        <w:kinsoku w:val="0"/>
        <w:overflowPunct w:val="0"/>
        <w:autoSpaceDE/>
        <w:autoSpaceDN/>
        <w:adjustRightInd/>
        <w:spacing w:before="251" w:line="244" w:lineRule="exact"/>
        <w:ind w:left="432" w:right="504" w:firstLine="576"/>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En el Voto No. 1739-92, la Sala Constitucional estimó que debe distinguirse entre "(...)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366DC0" w:rsidRDefault="001D38DA">
      <w:pPr>
        <w:kinsoku w:val="0"/>
        <w:overflowPunct w:val="0"/>
        <w:autoSpaceDE/>
        <w:autoSpaceDN/>
        <w:adjustRightInd/>
        <w:spacing w:before="240" w:line="244" w:lineRule="exact"/>
        <w:ind w:left="432" w:right="504" w:firstLine="576"/>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p>
    <w:p w:rsidR="00366DC0" w:rsidRDefault="001D38DA">
      <w:pPr>
        <w:numPr>
          <w:ilvl w:val="0"/>
          <w:numId w:val="15"/>
        </w:numPr>
        <w:kinsoku w:val="0"/>
        <w:overflowPunct w:val="0"/>
        <w:autoSpaceDE/>
        <w:autoSpaceDN/>
        <w:adjustRightInd/>
        <w:spacing w:line="243" w:lineRule="exact"/>
        <w:ind w:right="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 xml:space="preserve">de la técnica, o a los principios elementales de justicia, lógica o conveniencia (artículos 16, párrafo 1°, 158, párrafo 4° y 160). En materia de los elementos constitutivos de índole material-objetivo (motivo, contenido y fin), debe existir una relación de proporcionalidad entre los mismos, así para una falta disciplinaria específica de un funcionario -motivo- debe existir una sanción proporcionada </w:t>
      </w:r>
      <w:r>
        <w:rPr>
          <w:rFonts w:ascii="Verdana" w:hAnsi="Verdana" w:cs="Verdana"/>
          <w:i/>
          <w:iCs/>
          <w:sz w:val="19"/>
          <w:szCs w:val="19"/>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p>
    <w:p w:rsidR="00366DC0" w:rsidRDefault="001D38DA">
      <w:pPr>
        <w:kinsoku w:val="0"/>
        <w:overflowPunct w:val="0"/>
        <w:autoSpaceDE/>
        <w:autoSpaceDN/>
        <w:adjustRightInd/>
        <w:spacing w:before="287" w:line="286"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SUJECIÓN DE LOS ACTOS ADMINISTRATIVOS A LOS CRITERIOS DE LA TÉCNICA, LA CIENCIA Y LA LÓGICA.</w:t>
      </w:r>
    </w:p>
    <w:p w:rsidR="00366DC0" w:rsidRDefault="001D38DA">
      <w:pPr>
        <w:kinsoku w:val="0"/>
        <w:overflowPunct w:val="0"/>
        <w:autoSpaceDE/>
        <w:autoSpaceDN/>
        <w:adjustRightInd/>
        <w:spacing w:before="292"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366DC0" w:rsidRDefault="001D38DA">
      <w:pPr>
        <w:kinsoku w:val="0"/>
        <w:overflowPunct w:val="0"/>
        <w:autoSpaceDE/>
        <w:autoSpaceDN/>
        <w:adjustRightInd/>
        <w:spacing w:before="323"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Verdana" w:hAnsi="Verdana" w:cs="Verdana"/>
          <w:b/>
          <w:bCs/>
          <w:sz w:val="19"/>
          <w:szCs w:val="19"/>
          <w:u w:val="single"/>
          <w:lang w:val="es-ES" w:eastAsia="es-ES"/>
        </w:rPr>
        <w:t xml:space="preserve">Lev 6227 del 02 de mayo </w:t>
      </w:r>
      <w:r>
        <w:rPr>
          <w:rFonts w:ascii="Verdana" w:hAnsi="Verdana" w:cs="Verdana"/>
          <w:b/>
          <w:bCs/>
          <w:sz w:val="19"/>
          <w:szCs w:val="19"/>
          <w:lang w:val="es-ES" w:eastAsia="es-ES"/>
        </w:rPr>
        <w:t xml:space="preserve">de1978 </w:t>
      </w:r>
      <w:r>
        <w:rPr>
          <w:rFonts w:ascii="Verdana" w:hAnsi="Verdana" w:cs="Verdana"/>
          <w:sz w:val="24"/>
          <w:szCs w:val="24"/>
          <w:lang w:val="es-ES" w:eastAsia="es-ES"/>
        </w:rPr>
        <w:t>(LAGP) en su Artículo 16 dispone:</w:t>
      </w:r>
    </w:p>
    <w:p w:rsidR="00366DC0" w:rsidRDefault="001D38DA">
      <w:pPr>
        <w:kinsoku w:val="0"/>
        <w:overflowPunct w:val="0"/>
        <w:autoSpaceDE/>
        <w:autoSpaceDN/>
        <w:adjustRightInd/>
        <w:spacing w:before="267" w:line="244" w:lineRule="exact"/>
        <w:ind w:left="432"/>
        <w:textAlignment w:val="baseline"/>
        <w:rPr>
          <w:rFonts w:ascii="Verdana" w:hAnsi="Verdana" w:cs="Verdana"/>
          <w:sz w:val="24"/>
          <w:szCs w:val="24"/>
          <w:lang w:eastAsia="en-US"/>
        </w:rPr>
      </w:pPr>
      <w:r>
        <w:rPr>
          <w:rFonts w:ascii="Verdana" w:hAnsi="Verdana" w:cs="Verdana"/>
          <w:i/>
          <w:iCs/>
          <w:sz w:val="19"/>
          <w:szCs w:val="19"/>
          <w:lang w:val="es-ES" w:eastAsia="es-ES"/>
        </w:rPr>
        <w:t xml:space="preserve">"Artículo </w:t>
      </w:r>
      <w:proofErr w:type="gramStart"/>
      <w:r>
        <w:rPr>
          <w:rFonts w:ascii="Verdana" w:hAnsi="Verdana" w:cs="Verdana"/>
          <w:i/>
          <w:iCs/>
          <w:sz w:val="19"/>
          <w:szCs w:val="19"/>
          <w:lang w:val="es-ES" w:eastAsia="es-ES"/>
        </w:rPr>
        <w:t>16.</w:t>
      </w:r>
      <w:r>
        <w:rPr>
          <w:rFonts w:ascii="Verdana" w:hAnsi="Verdana" w:cs="Verdana"/>
          <w:i/>
          <w:iCs/>
          <w:sz w:val="19"/>
          <w:szCs w:val="19"/>
          <w:lang w:val="es-ES" w:eastAsia="es-ES"/>
        </w:rPr>
        <w:noBreakHyphen/>
      </w:r>
      <w:proofErr w:type="gramEnd"/>
    </w:p>
    <w:p w:rsidR="00366DC0" w:rsidRDefault="001D38DA">
      <w:pPr>
        <w:kinsoku w:val="0"/>
        <w:overflowPunct w:val="0"/>
        <w:autoSpaceDE/>
        <w:autoSpaceDN/>
        <w:adjustRightInd/>
        <w:spacing w:before="320" w:line="244" w:lineRule="exact"/>
        <w:ind w:left="72"/>
        <w:jc w:val="center"/>
        <w:textAlignment w:val="baseline"/>
        <w:rPr>
          <w:rFonts w:ascii="Verdana" w:hAnsi="Verdana" w:cs="Verdana"/>
          <w:i/>
          <w:iCs/>
          <w:spacing w:val="5"/>
          <w:sz w:val="19"/>
          <w:szCs w:val="19"/>
          <w:lang w:val="es-ES" w:eastAsia="es-ES"/>
        </w:rPr>
      </w:pPr>
      <w:r>
        <w:rPr>
          <w:rFonts w:ascii="Verdana" w:hAnsi="Verdana" w:cs="Verdana"/>
          <w:i/>
          <w:iCs/>
          <w:spacing w:val="5"/>
          <w:sz w:val="19"/>
          <w:szCs w:val="19"/>
          <w:lang w:val="es-ES" w:eastAsia="es-ES"/>
        </w:rPr>
        <w:t>1. En ningún caso podrán dictarse actos contrarios a reglas unívocas de la ciencia</w:t>
      </w:r>
    </w:p>
    <w:p w:rsidR="00366DC0" w:rsidRDefault="001D38DA">
      <w:pPr>
        <w:numPr>
          <w:ilvl w:val="0"/>
          <w:numId w:val="16"/>
        </w:numPr>
        <w:kinsoku w:val="0"/>
        <w:overflowPunct w:val="0"/>
        <w:autoSpaceDE/>
        <w:autoSpaceDN/>
        <w:adjustRightInd/>
        <w:spacing w:before="6" w:after="470" w:line="244" w:lineRule="exact"/>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de la técnica, o a principios elementales de justicia, lógica o conveniencia.</w:t>
      </w:r>
    </w:p>
    <w:p w:rsidR="00366DC0" w:rsidRDefault="00366DC0">
      <w:pPr>
        <w:widowControl/>
        <w:rPr>
          <w:sz w:val="24"/>
          <w:szCs w:val="24"/>
        </w:rPr>
        <w:sectPr w:rsidR="00366DC0">
          <w:pgSz w:w="12283" w:h="15768"/>
          <w:pgMar w:top="980" w:right="1533" w:bottom="204" w:left="1730" w:header="720" w:footer="720" w:gutter="0"/>
          <w:cols w:space="720"/>
          <w:noEndnote/>
        </w:sectPr>
      </w:pPr>
    </w:p>
    <w:p w:rsidR="00366DC0" w:rsidRDefault="00366DC0">
      <w:pPr>
        <w:widowControl/>
        <w:rPr>
          <w:sz w:val="24"/>
          <w:szCs w:val="24"/>
        </w:rPr>
        <w:sectPr w:rsidR="00366DC0">
          <w:type w:val="continuous"/>
          <w:pgSz w:w="12283" w:h="15768"/>
          <w:pgMar w:top="980" w:right="1607" w:bottom="204" w:left="8856" w:header="720" w:footer="720" w:gutter="0"/>
          <w:cols w:space="720"/>
          <w:noEndnote/>
        </w:sectPr>
      </w:pPr>
    </w:p>
    <w:p w:rsidR="00366DC0" w:rsidRDefault="001D38DA">
      <w:pPr>
        <w:kinsoku w:val="0"/>
        <w:overflowPunct w:val="0"/>
        <w:autoSpaceDE/>
        <w:autoSpaceDN/>
        <w:adjustRightInd/>
        <w:spacing w:before="15" w:line="239" w:lineRule="exact"/>
        <w:ind w:left="288" w:right="360"/>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2. El Juez podrá controlar la conformidad con estas reglas no jurídicas de los elementos discrecionales del acto, como si ejerciera contralor de legalidad."</w:t>
      </w:r>
    </w:p>
    <w:p w:rsidR="00366DC0" w:rsidRDefault="001D38DA">
      <w:pPr>
        <w:kinsoku w:val="0"/>
        <w:overflowPunct w:val="0"/>
        <w:autoSpaceDE/>
        <w:autoSpaceDN/>
        <w:adjustRightInd/>
        <w:spacing w:before="276" w:line="292"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366DC0" w:rsidRDefault="001D38DA">
      <w:pPr>
        <w:kinsoku w:val="0"/>
        <w:overflowPunct w:val="0"/>
        <w:autoSpaceDE/>
        <w:autoSpaceDN/>
        <w:adjustRightInd/>
        <w:spacing w:before="239" w:line="293" w:lineRule="exact"/>
        <w:ind w:left="72" w:right="72"/>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DEL CASO CONCRETO</w:t>
      </w:r>
    </w:p>
    <w:p w:rsidR="00366DC0" w:rsidRDefault="001D38DA">
      <w:pPr>
        <w:kinsoku w:val="0"/>
        <w:overflowPunct w:val="0"/>
        <w:autoSpaceDE/>
        <w:autoSpaceDN/>
        <w:adjustRightInd/>
        <w:spacing w:before="303" w:line="292" w:lineRule="exact"/>
        <w:ind w:left="72" w:right="72"/>
        <w:jc w:val="both"/>
        <w:textAlignment w:val="baseline"/>
        <w:rPr>
          <w:rFonts w:ascii="Verdana" w:hAnsi="Verdana" w:cs="Verdana"/>
          <w:b/>
          <w:bCs/>
          <w:spacing w:val="-3"/>
          <w:sz w:val="24"/>
          <w:szCs w:val="24"/>
          <w:lang w:val="es-ES" w:eastAsia="es-ES"/>
        </w:rPr>
      </w:pPr>
      <w:r>
        <w:rPr>
          <w:rFonts w:ascii="Verdana" w:hAnsi="Verdana" w:cs="Verdana"/>
          <w:spacing w:val="-3"/>
          <w:sz w:val="24"/>
          <w:szCs w:val="24"/>
          <w:lang w:val="es-ES" w:eastAsia="es-ES"/>
        </w:rPr>
        <w:t xml:space="preserve">La empresa recurrente, impugna el </w:t>
      </w:r>
      <w:proofErr w:type="spellStart"/>
      <w:r>
        <w:rPr>
          <w:rFonts w:ascii="Verdana" w:hAnsi="Verdana" w:cs="Verdana"/>
          <w:b/>
          <w:bCs/>
          <w:spacing w:val="-3"/>
          <w:sz w:val="24"/>
          <w:szCs w:val="24"/>
          <w:lang w:val="es-ES" w:eastAsia="es-ES"/>
        </w:rPr>
        <w:t>articulo</w:t>
      </w:r>
      <w:proofErr w:type="spellEnd"/>
      <w:r>
        <w:rPr>
          <w:rFonts w:ascii="Verdana" w:hAnsi="Verdana" w:cs="Verdana"/>
          <w:b/>
          <w:bCs/>
          <w:spacing w:val="-3"/>
          <w:sz w:val="24"/>
          <w:szCs w:val="24"/>
          <w:lang w:val="es-ES" w:eastAsia="es-ES"/>
        </w:rPr>
        <w:t xml:space="preserve"> 7.12.18 de la Sesión Ordinaria 34-2017 de 30 de agosto de 2017, </w:t>
      </w:r>
      <w:r>
        <w:rPr>
          <w:rFonts w:ascii="Verdana" w:hAnsi="Verdana" w:cs="Verdana"/>
          <w:spacing w:val="-3"/>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3"/>
          <w:sz w:val="24"/>
          <w:szCs w:val="24"/>
          <w:lang w:val="es-ES" w:eastAsia="es-ES"/>
        </w:rPr>
        <w:t xml:space="preserve">artículo 7.18 de la Sesión Ordinaria 23-2017 de 7 de junio de 2017, </w:t>
      </w:r>
      <w:r>
        <w:rPr>
          <w:rFonts w:ascii="Verdana" w:hAnsi="Verdana" w:cs="Verdana"/>
          <w:spacing w:val="-3"/>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3"/>
          <w:sz w:val="24"/>
          <w:szCs w:val="24"/>
          <w:lang w:val="es-ES" w:eastAsia="es-ES"/>
        </w:rPr>
        <w:t>ordenatorio</w:t>
      </w:r>
      <w:proofErr w:type="spellEnd"/>
      <w:r>
        <w:rPr>
          <w:rFonts w:ascii="Verdana" w:hAnsi="Verdana" w:cs="Verdana"/>
          <w:spacing w:val="-3"/>
          <w:sz w:val="24"/>
          <w:szCs w:val="24"/>
          <w:lang w:val="es-ES" w:eastAsia="es-ES"/>
        </w:rPr>
        <w:t xml:space="preserve">, por haberlo decidido así la misma Junta Directiva del Consejo de Transporte Público, mediante </w:t>
      </w:r>
      <w:r>
        <w:rPr>
          <w:rFonts w:ascii="Verdana" w:hAnsi="Verdana" w:cs="Verdana"/>
          <w:b/>
          <w:bCs/>
          <w:spacing w:val="-3"/>
          <w:sz w:val="24"/>
          <w:szCs w:val="24"/>
          <w:lang w:val="es-ES" w:eastAsia="es-ES"/>
        </w:rPr>
        <w:t>acuerdo 5.1 de la Sesión Ordinaria 30-2017 del 26 de julio de 2017.</w:t>
      </w:r>
    </w:p>
    <w:p w:rsidR="00366DC0" w:rsidRDefault="001D38DA">
      <w:pPr>
        <w:kinsoku w:val="0"/>
        <w:overflowPunct w:val="0"/>
        <w:autoSpaceDE/>
        <w:autoSpaceDN/>
        <w:adjustRightInd/>
        <w:spacing w:before="279"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se avoca al análisis del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y puede determinar que efectivamente, con la adopción de dicho acuerdo se genera una incertidumbre jurídica, que pudo llamar a error a los administrados.</w:t>
      </w:r>
    </w:p>
    <w:p w:rsidR="00366DC0" w:rsidRDefault="001D38DA">
      <w:pPr>
        <w:kinsoku w:val="0"/>
        <w:overflowPunct w:val="0"/>
        <w:autoSpaceDE/>
        <w:autoSpaceDN/>
        <w:adjustRightInd/>
        <w:spacing w:before="279" w:line="295"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Nótese que la Junta Directiva del Consejo de Transporte Público en el </w:t>
      </w:r>
      <w:r>
        <w:rPr>
          <w:rFonts w:ascii="Verdana" w:hAnsi="Verdana" w:cs="Verdana"/>
          <w:b/>
          <w:bCs/>
          <w:spacing w:val="-2"/>
          <w:sz w:val="24"/>
          <w:szCs w:val="24"/>
          <w:lang w:val="es-ES" w:eastAsia="es-ES"/>
        </w:rPr>
        <w:t xml:space="preserve">acuerdo 5.1 de la Sesión Ordinaria 30-2017, </w:t>
      </w:r>
      <w:r>
        <w:rPr>
          <w:rFonts w:ascii="Verdana" w:hAnsi="Verdana" w:cs="Verdana"/>
          <w:spacing w:val="-2"/>
          <w:sz w:val="24"/>
          <w:szCs w:val="24"/>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pacing w:val="-2"/>
          <w:sz w:val="24"/>
          <w:szCs w:val="24"/>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ISO/IEC 17020, o si no es así, para que la Administración, en un plazo de quince días posteriores a esta fecha, pueda valorar si les autoriza o no, la contratación de un organismo que no esté acreditado ante el ECA, </w:t>
      </w:r>
      <w:r>
        <w:rPr>
          <w:rFonts w:ascii="Verdana" w:hAnsi="Verdana" w:cs="Verdana"/>
          <w:b/>
          <w:bCs/>
          <w:i/>
          <w:iCs/>
          <w:spacing w:val="-2"/>
          <w:sz w:val="24"/>
          <w:szCs w:val="24"/>
          <w:u w:val="single"/>
          <w:lang w:val="es-ES" w:eastAsia="es-ES"/>
        </w:rPr>
        <w:t xml:space="preserve">y por ello el establecimiento de dicha fecha, la cual no constituye un plazo perentorio, sino que es un plazo </w:t>
      </w:r>
      <w:proofErr w:type="spellStart"/>
      <w:r>
        <w:rPr>
          <w:rFonts w:ascii="Verdana" w:hAnsi="Verdana" w:cs="Verdana"/>
          <w:b/>
          <w:bCs/>
          <w:i/>
          <w:iCs/>
          <w:spacing w:val="-2"/>
          <w:sz w:val="24"/>
          <w:szCs w:val="24"/>
          <w:u w:val="single"/>
          <w:lang w:val="es-ES" w:eastAsia="es-ES"/>
        </w:rPr>
        <w:t>ordenatorio</w:t>
      </w:r>
      <w:proofErr w:type="spellEnd"/>
      <w:r>
        <w:rPr>
          <w:rFonts w:ascii="Verdana" w:hAnsi="Verdana" w:cs="Verdana"/>
          <w:b/>
          <w:bCs/>
          <w:i/>
          <w:iCs/>
          <w:spacing w:val="-2"/>
          <w:sz w:val="24"/>
          <w:szCs w:val="24"/>
          <w:u w:val="single"/>
          <w:lang w:val="es-ES" w:eastAsia="es-ES"/>
        </w:rPr>
        <w:t>"</w:t>
      </w:r>
      <w:r>
        <w:rPr>
          <w:rFonts w:ascii="Verdana" w:hAnsi="Verdana" w:cs="Verdana"/>
          <w:spacing w:val="-2"/>
          <w:sz w:val="24"/>
          <w:szCs w:val="24"/>
          <w:lang w:val="es-ES" w:eastAsia="es-ES"/>
        </w:rPr>
        <w:t xml:space="preserve"> (el resaltado es nuestro).</w:t>
      </w:r>
    </w:p>
    <w:p w:rsidR="00366DC0" w:rsidRDefault="00366DC0">
      <w:pPr>
        <w:widowControl/>
        <w:rPr>
          <w:sz w:val="24"/>
          <w:szCs w:val="24"/>
        </w:rPr>
        <w:sectPr w:rsidR="00366DC0">
          <w:pgSz w:w="12283" w:h="15768"/>
          <w:pgMar w:top="760" w:right="1590" w:bottom="332" w:left="1673" w:header="720" w:footer="720" w:gutter="0"/>
          <w:cols w:space="720"/>
          <w:noEndnote/>
        </w:sectPr>
      </w:pPr>
    </w:p>
    <w:p w:rsidR="00366DC0" w:rsidRDefault="001D38DA">
      <w:pPr>
        <w:kinsoku w:val="0"/>
        <w:overflowPunct w:val="0"/>
        <w:autoSpaceDE/>
        <w:autoSpaceDN/>
        <w:adjustRightInd/>
        <w:spacing w:before="10" w:line="294" w:lineRule="exact"/>
        <w:ind w:left="72"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lastRenderedPageBreak/>
        <w:t xml:space="preserve">Por otro lado, en el Por Tanto octavo amén de lo indicado en la segunda disposición de la parte dispositiva. del acuerdo determina: </w:t>
      </w:r>
      <w:r>
        <w:rPr>
          <w:rFonts w:ascii="Verdana" w:hAnsi="Verdana" w:cs="Verdana"/>
          <w:i/>
          <w:iCs/>
          <w:sz w:val="24"/>
          <w:szCs w:val="24"/>
          <w:lang w:val="es-ES" w:eastAsia="es-ES"/>
        </w:rPr>
        <w:t>"Por todo lo anteriormente indicado, la referida fecha del primero de agosto del 2017, no se estaría prorrogando"</w:t>
      </w:r>
    </w:p>
    <w:p w:rsidR="00366DC0" w:rsidRDefault="001D38DA">
      <w:pPr>
        <w:kinsoku w:val="0"/>
        <w:overflowPunct w:val="0"/>
        <w:autoSpaceDE/>
        <w:autoSpaceDN/>
        <w:adjustRightInd/>
        <w:spacing w:before="184" w:line="294"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Como se puede verificar de lo, dicho anteriormente, el acto de referencia es ambiguo y por lo tanto llama a, confusión al administrado, quien al razonar que se ha indicado que los plazos son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ve la posibilidad de pedir una prorroga al plazo dispuesto en el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 xml:space="preserve">que era el </w:t>
      </w:r>
      <w:r>
        <w:rPr>
          <w:rFonts w:ascii="Verdana" w:hAnsi="Verdana" w:cs="Verdana"/>
          <w:b/>
          <w:bCs/>
          <w:sz w:val="24"/>
          <w:szCs w:val="24"/>
          <w:lang w:val="es-ES" w:eastAsia="es-ES"/>
        </w:rPr>
        <w:t>1 de agosto de 2017.</w:t>
      </w:r>
    </w:p>
    <w:p w:rsidR="00366DC0" w:rsidRDefault="001D38DA">
      <w:pPr>
        <w:kinsoku w:val="0"/>
        <w:overflowPunct w:val="0"/>
        <w:autoSpaceDE/>
        <w:autoSpaceDN/>
        <w:adjustRightInd/>
        <w:spacing w:before="167" w:line="294" w:lineRule="exact"/>
        <w:ind w:left="72" w:right="72"/>
        <w:jc w:val="both"/>
        <w:textAlignment w:val="baseline"/>
        <w:rPr>
          <w:rFonts w:ascii="Verdana" w:hAnsi="Verdana" w:cs="Verdana"/>
          <w:i/>
          <w:iCs/>
          <w:spacing w:val="-4"/>
          <w:sz w:val="24"/>
          <w:szCs w:val="24"/>
          <w:lang w:val="es-ES" w:eastAsia="es-ES"/>
        </w:rPr>
      </w:pPr>
      <w:r>
        <w:rPr>
          <w:rFonts w:ascii="Verdana" w:hAnsi="Verdana" w:cs="Verdana"/>
          <w:spacing w:val="-4"/>
          <w:sz w:val="24"/>
          <w:szCs w:val="24"/>
          <w:lang w:val="es-ES" w:eastAsia="es-ES"/>
        </w:rPr>
        <w:t xml:space="preserve">Lo indicado anteriormente, queda evidenciado en la misma solicitud de prórroga presentada por la recurrente en conjunto con otras empresas, por medio de su representante L.M.D.P.O., el 1 de agosto de 2017, al indicar: </w:t>
      </w:r>
      <w:r>
        <w:rPr>
          <w:rFonts w:ascii="Verdana" w:hAnsi="Verdana" w:cs="Verdana"/>
          <w:i/>
          <w:iCs/>
          <w:spacing w:val="-4"/>
          <w:sz w:val="24"/>
          <w:szCs w:val="24"/>
          <w:lang w:val="es-ES" w:eastAsia="es-ES"/>
        </w:rPr>
        <w:t xml:space="preserve">"Que si bien es cierto, ese plazo es </w:t>
      </w:r>
      <w:proofErr w:type="spellStart"/>
      <w:r>
        <w:rPr>
          <w:rFonts w:ascii="Verdana" w:hAnsi="Verdana" w:cs="Verdana"/>
          <w:i/>
          <w:iCs/>
          <w:spacing w:val="-4"/>
          <w:sz w:val="24"/>
          <w:szCs w:val="24"/>
          <w:lang w:val="es-ES" w:eastAsia="es-ES"/>
        </w:rPr>
        <w:t>ordenatorio</w:t>
      </w:r>
      <w:proofErr w:type="spellEnd"/>
      <w:r>
        <w:rPr>
          <w:rFonts w:ascii="Verdana" w:hAnsi="Verdana" w:cs="Verdana"/>
          <w:i/>
          <w:iCs/>
          <w:spacing w:val="-4"/>
          <w:sz w:val="24"/>
          <w:szCs w:val="24"/>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366DC0" w:rsidRDefault="001D38DA">
      <w:pPr>
        <w:kinsoku w:val="0"/>
        <w:overflowPunct w:val="0"/>
        <w:autoSpaceDE/>
        <w:autoSpaceDN/>
        <w:adjustRightInd/>
        <w:spacing w:before="287"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 lo anterior se desprende con meridiana claridad que las empresas han sido llamadas a confusión debido a la ambigüedad de las decisiones de la Administración que por un lado indica que el plazo del 1 de agosto de 2017 es improrrogable, pero por otro lado indica que los plazos son perentorios y no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w:t>
      </w:r>
    </w:p>
    <w:p w:rsidR="00366DC0" w:rsidRDefault="001D38DA">
      <w:pPr>
        <w:kinsoku w:val="0"/>
        <w:overflowPunct w:val="0"/>
        <w:autoSpaceDE/>
        <w:autoSpaceDN/>
        <w:adjustRightInd/>
        <w:spacing w:before="280"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Sobre el tema de los plazos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La Procuraduría General de la República en su dictamen C-069-2015 del 09 de abril de 2015, respecto al tema bajo estudio indicó:</w:t>
      </w:r>
    </w:p>
    <w:p w:rsidR="00366DC0" w:rsidRDefault="001D38DA">
      <w:pPr>
        <w:kinsoku w:val="0"/>
        <w:overflowPunct w:val="0"/>
        <w:autoSpaceDE/>
        <w:autoSpaceDN/>
        <w:adjustRightInd/>
        <w:spacing w:before="310" w:line="239" w:lineRule="exact"/>
        <w:ind w:left="504" w:right="432"/>
        <w:jc w:val="both"/>
        <w:textAlignment w:val="baseline"/>
        <w:rPr>
          <w:rFonts w:ascii="Verdana" w:hAnsi="Verdana" w:cs="Verdana"/>
          <w:lang w:val="es-ES" w:eastAsia="es-ES"/>
        </w:rPr>
      </w:pPr>
      <w:r>
        <w:rPr>
          <w:rFonts w:ascii="Verdana" w:hAnsi="Verdana" w:cs="Verdana"/>
          <w:lang w:val="es-ES" w:eastAsia="es-ES"/>
        </w:rPr>
        <w:t xml:space="preserve">"Cabe </w:t>
      </w:r>
      <w:proofErr w:type="gramStart"/>
      <w:r>
        <w:rPr>
          <w:rFonts w:ascii="Verdana" w:hAnsi="Verdana" w:cs="Verdana"/>
          <w:lang w:val="es-ES" w:eastAsia="es-ES"/>
        </w:rPr>
        <w:t>señalar</w:t>
      </w:r>
      <w:proofErr w:type="gramEnd"/>
      <w:r>
        <w:rPr>
          <w:rFonts w:ascii="Verdana" w:hAnsi="Verdana" w:cs="Verdana"/>
          <w:lang w:val="es-ES" w:eastAsia="es-ES"/>
        </w:rPr>
        <w:t xml:space="preserve"> no obstante, que el plazo establecido en esta norma es un plazo </w:t>
      </w:r>
      <w:proofErr w:type="spellStart"/>
      <w:r>
        <w:rPr>
          <w:rFonts w:ascii="Verdana" w:hAnsi="Verdana" w:cs="Verdana"/>
          <w:lang w:val="es-ES" w:eastAsia="es-ES"/>
        </w:rPr>
        <w:t>ordenatorio</w:t>
      </w:r>
      <w:proofErr w:type="spellEnd"/>
      <w:r>
        <w:rPr>
          <w:rFonts w:ascii="Verdana" w:hAnsi="Verdana" w:cs="Verdana"/>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366DC0" w:rsidRDefault="001D38DA">
      <w:pPr>
        <w:kinsoku w:val="0"/>
        <w:overflowPunct w:val="0"/>
        <w:autoSpaceDE/>
        <w:autoSpaceDN/>
        <w:adjustRightInd/>
        <w:spacing w:before="360" w:line="294" w:lineRule="exact"/>
        <w:ind w:left="72" w:right="72"/>
        <w:jc w:val="both"/>
        <w:textAlignment w:val="baseline"/>
        <w:rPr>
          <w:rFonts w:ascii="Verdana" w:hAnsi="Verdana" w:cs="Verdana"/>
          <w:i/>
          <w:iCs/>
          <w:spacing w:val="-3"/>
          <w:sz w:val="24"/>
          <w:szCs w:val="24"/>
          <w:lang w:val="es-ES" w:eastAsia="es-ES"/>
        </w:rPr>
      </w:pPr>
      <w:r>
        <w:rPr>
          <w:rFonts w:ascii="Verdana" w:hAnsi="Verdana" w:cs="Verdana"/>
          <w:spacing w:val="-3"/>
          <w:sz w:val="24"/>
          <w:szCs w:val="24"/>
          <w:lang w:val="es-ES" w:eastAsia="es-ES"/>
        </w:rPr>
        <w:t xml:space="preserve">El Consejo de Transporte Público, en varios de sus acuerdos </w:t>
      </w:r>
      <w:proofErr w:type="spellStart"/>
      <w:r>
        <w:rPr>
          <w:rFonts w:ascii="Verdana" w:hAnsi="Verdana" w:cs="Verdana"/>
          <w:spacing w:val="-3"/>
          <w:sz w:val="24"/>
          <w:szCs w:val="24"/>
          <w:lang w:val="es-ES" w:eastAsia="es-ES"/>
        </w:rPr>
        <w:t>a</w:t>
      </w:r>
      <w:proofErr w:type="spellEnd"/>
      <w:r>
        <w:rPr>
          <w:rFonts w:ascii="Verdana" w:hAnsi="Verdana" w:cs="Verdana"/>
          <w:spacing w:val="-3"/>
          <w:sz w:val="24"/>
          <w:szCs w:val="24"/>
          <w:lang w:val="es-ES" w:eastAsia="es-ES"/>
        </w:rPr>
        <w:t xml:space="preserve"> demostrado que conoce la imposibilidad de los organismos acreditados por el ECA, para absorber la demanda para realizar los estudios de calidad de todas las empresas </w:t>
      </w:r>
      <w:proofErr w:type="spellStart"/>
      <w:r>
        <w:rPr>
          <w:rFonts w:ascii="Verdana" w:hAnsi="Verdana" w:cs="Verdana"/>
          <w:spacing w:val="-3"/>
          <w:sz w:val="24"/>
          <w:szCs w:val="24"/>
          <w:lang w:val="es-ES" w:eastAsia="es-ES"/>
        </w:rPr>
        <w:t>dé</w:t>
      </w:r>
      <w:proofErr w:type="spellEnd"/>
      <w:r>
        <w:rPr>
          <w:rFonts w:ascii="Verdana" w:hAnsi="Verdana" w:cs="Verdana"/>
          <w:spacing w:val="-3"/>
          <w:sz w:val="24"/>
          <w:szCs w:val="24"/>
          <w:lang w:val="es-ES" w:eastAsia="es-ES"/>
        </w:rPr>
        <w:t xml:space="preserve"> Transporte Remunerado de Personas, tal es el caso </w:t>
      </w:r>
      <w:r>
        <w:rPr>
          <w:rFonts w:ascii="Verdana" w:hAnsi="Verdana" w:cs="Verdana"/>
          <w:b/>
          <w:bCs/>
          <w:spacing w:val="-3"/>
          <w:sz w:val="24"/>
          <w:szCs w:val="24"/>
          <w:lang w:val="es-ES" w:eastAsia="es-ES"/>
        </w:rPr>
        <w:t xml:space="preserve">artículo 8.1 de la Sesión Ordinaria 42-2016 de 01 de setiembre de 2016, celebrado por la Junta Directiva del Consejo de Transporte Público, </w:t>
      </w:r>
      <w:r>
        <w:rPr>
          <w:rFonts w:ascii="Verdana" w:hAnsi="Verdana" w:cs="Verdana"/>
          <w:spacing w:val="-3"/>
          <w:sz w:val="24"/>
          <w:szCs w:val="24"/>
          <w:lang w:val="es-ES" w:eastAsia="es-ES"/>
        </w:rPr>
        <w:t xml:space="preserve">en el que dispuso. "6. </w:t>
      </w:r>
      <w:r>
        <w:rPr>
          <w:rFonts w:ascii="Verdana" w:hAnsi="Verdana" w:cs="Verdana"/>
          <w:i/>
          <w:iCs/>
          <w:spacing w:val="-3"/>
          <w:sz w:val="24"/>
          <w:szCs w:val="24"/>
          <w:lang w:val="es-ES" w:eastAsia="es-ES"/>
        </w:rPr>
        <w:t>En caso que no exista capacidad instalada por parte de los Organismos de Inspección acreditados ante la ECA, o que</w:t>
      </w:r>
    </w:p>
    <w:p w:rsidR="00366DC0" w:rsidRDefault="00366DC0">
      <w:pPr>
        <w:widowControl/>
        <w:rPr>
          <w:sz w:val="24"/>
          <w:szCs w:val="24"/>
        </w:rPr>
        <w:sectPr w:rsidR="00366DC0">
          <w:pgSz w:w="12283" w:h="15725"/>
          <w:pgMar w:top="960" w:right="1574" w:bottom="182" w:left="1689" w:header="720" w:footer="720" w:gutter="0"/>
          <w:cols w:space="720"/>
          <w:noEndnote/>
        </w:sectPr>
      </w:pPr>
    </w:p>
    <w:p w:rsidR="00366DC0" w:rsidRDefault="001D38DA">
      <w:pPr>
        <w:kinsoku w:val="0"/>
        <w:overflowPunct w:val="0"/>
        <w:autoSpaceDE/>
        <w:autoSpaceDN/>
        <w:adjustRightInd/>
        <w:spacing w:before="13" w:line="291" w:lineRule="exact"/>
        <w:ind w:left="72" w:right="72"/>
        <w:jc w:val="both"/>
        <w:textAlignment w:val="baseline"/>
        <w:rPr>
          <w:rFonts w:ascii="Verdana" w:hAnsi="Verdana" w:cs="Verdana"/>
          <w:i/>
          <w:iCs/>
          <w:spacing w:val="-3"/>
          <w:sz w:val="24"/>
          <w:szCs w:val="24"/>
          <w:lang w:val="es-ES" w:eastAsia="es-ES"/>
        </w:rPr>
      </w:pPr>
      <w:r>
        <w:rPr>
          <w:rFonts w:ascii="Verdana" w:hAnsi="Verdana" w:cs="Verdana"/>
          <w:i/>
          <w:iCs/>
          <w:spacing w:val="-3"/>
          <w:sz w:val="24"/>
          <w:szCs w:val="24"/>
          <w:lang w:val="es-ES" w:eastAsia="es-ES"/>
        </w:rPr>
        <w:lastRenderedPageBreak/>
        <w:t xml:space="preserve">aun existiendo dicha capacidad, la misma no sea suficiente para cubrir la cantidad de estudios que conlleva el transporte público en /a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w:t>
      </w:r>
      <w:proofErr w:type="spellStart"/>
      <w:r>
        <w:rPr>
          <w:rFonts w:ascii="Verdana" w:hAnsi="Verdana" w:cs="Verdana"/>
          <w:i/>
          <w:iCs/>
          <w:spacing w:val="-3"/>
          <w:sz w:val="24"/>
          <w:szCs w:val="24"/>
          <w:lang w:val="es-ES" w:eastAsia="es-ES"/>
        </w:rPr>
        <w:t>Asimisino</w:t>
      </w:r>
      <w:proofErr w:type="spellEnd"/>
      <w:r>
        <w:rPr>
          <w:rFonts w:ascii="Verdana" w:hAnsi="Verdana" w:cs="Verdana"/>
          <w:i/>
          <w:iCs/>
          <w:spacing w:val="-3"/>
          <w:sz w:val="24"/>
          <w:szCs w:val="24"/>
          <w:lang w:val="es-ES" w:eastAsia="es-ES"/>
        </w:rPr>
        <w:t>, el reconocimiento del costo de dicho estudio, se hará considerando el arancel establecido por el Colegio Profesional que corresponda."</w:t>
      </w:r>
    </w:p>
    <w:p w:rsidR="00366DC0" w:rsidRDefault="001D38DA">
      <w:pPr>
        <w:kinsoku w:val="0"/>
        <w:overflowPunct w:val="0"/>
        <w:autoSpaceDE/>
        <w:autoSpaceDN/>
        <w:adjustRightInd/>
        <w:spacing w:before="292" w:line="292"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Dado que la Administración conoce que no existe la suficiente cantidad de empresas acreditadas ante el ECA en la Norma INTE ISO/IEC 17020, por lo que reconoce la posibilidad de hacer las dispensas del caso a las empresas y siendo que ha sido la Junta Directiva del Consejo de Transporte Público ambigua en cuanto a sus determinaciones, lo que ha llamado a confusión a las empresas, al indicar que el plazo para presentar las solicitud de indicar cual empresa no acreditada realizaría el estudio al 1 de agosto de 2017 es </w:t>
      </w:r>
      <w:proofErr w:type="spellStart"/>
      <w:r>
        <w:rPr>
          <w:rFonts w:ascii="Verdana" w:hAnsi="Verdana" w:cs="Verdana"/>
          <w:spacing w:val="-1"/>
          <w:sz w:val="24"/>
          <w:szCs w:val="24"/>
          <w:lang w:val="es-ES" w:eastAsia="es-ES"/>
        </w:rPr>
        <w:t>ordenatorio</w:t>
      </w:r>
      <w:proofErr w:type="spellEnd"/>
      <w:r>
        <w:rPr>
          <w:rFonts w:ascii="Verdana" w:hAnsi="Verdana" w:cs="Verdana"/>
          <w:spacing w:val="-1"/>
          <w:sz w:val="24"/>
          <w:szCs w:val="24"/>
          <w:lang w:val="es-ES" w:eastAsia="es-ES"/>
        </w:rPr>
        <w:t xml:space="preserve"> y no perentorio y siendo que se pone en peligro la continuidad del servicio público, este órgano colegiado considera que debe acogerse el recurso planteado y procederse a la anulación del acto impugnado.</w:t>
      </w:r>
    </w:p>
    <w:p w:rsidR="00366DC0" w:rsidRDefault="001D38DA">
      <w:pPr>
        <w:kinsoku w:val="0"/>
        <w:overflowPunct w:val="0"/>
        <w:autoSpaceDE/>
        <w:autoSpaceDN/>
        <w:adjustRightInd/>
        <w:spacing w:before="289"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Como </w:t>
      </w:r>
      <w:proofErr w:type="spellStart"/>
      <w:r>
        <w:rPr>
          <w:rFonts w:ascii="Verdana" w:hAnsi="Verdana" w:cs="Verdana"/>
          <w:sz w:val="24"/>
          <w:szCs w:val="24"/>
          <w:lang w:val="es-ES" w:eastAsia="es-ES"/>
        </w:rPr>
        <w:t>colorario</w:t>
      </w:r>
      <w:proofErr w:type="spellEnd"/>
      <w:r>
        <w:rPr>
          <w:rFonts w:ascii="Verdana" w:hAnsi="Verdana" w:cs="Verdana"/>
          <w:sz w:val="24"/>
          <w:szCs w:val="24"/>
          <w:lang w:val="es-ES" w:eastAsia="es-ES"/>
        </w:rPr>
        <w:t xml:space="preserve"> de lo dicho debe tenerse presente que la Administración además de inducir a error a los administrados con su ambigüedad, no dio respuesta cierta a las empresas que presentaron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366DC0" w:rsidRDefault="001D38DA">
      <w:pPr>
        <w:kinsoku w:val="0"/>
        <w:overflowPunct w:val="0"/>
        <w:autoSpaceDE/>
        <w:autoSpaceDN/>
        <w:adjustRightInd/>
        <w:spacing w:before="278" w:line="250" w:lineRule="exact"/>
        <w:ind w:left="72" w:right="72"/>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DEL INTERÉS ACTUAL</w:t>
      </w:r>
    </w:p>
    <w:p w:rsidR="00366DC0" w:rsidRDefault="001D38DA">
      <w:pPr>
        <w:kinsoku w:val="0"/>
        <w:overflowPunct w:val="0"/>
        <w:autoSpaceDE/>
        <w:autoSpaceDN/>
        <w:adjustRightInd/>
        <w:spacing w:before="320"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dicho anteriormente, el caso debe rechazarse por lo que de seguido se indicará. Si quiere recalcarse, que todo el desarrollo técnico jurídico anterior se ha considerado pertinente mantenerlo, por cuanto de no haberse dado lo que se indicará de seguido, el caso habría sido resuelto distinto, por lo razonamientos que se indicaron.</w:t>
      </w:r>
    </w:p>
    <w:p w:rsidR="00366DC0" w:rsidRDefault="001D38DA" w:rsidP="001D38DA">
      <w:pPr>
        <w:kinsoku w:val="0"/>
        <w:overflowPunct w:val="0"/>
        <w:autoSpaceDE/>
        <w:autoSpaceDN/>
        <w:adjustRightInd/>
        <w:spacing w:before="315" w:line="293" w:lineRule="exact"/>
        <w:ind w:left="72" w:right="72"/>
        <w:jc w:val="both"/>
        <w:textAlignment w:val="baseline"/>
        <w:rPr>
          <w:rFonts w:ascii="Verdana" w:hAnsi="Verdana" w:cs="Verdana"/>
          <w:b/>
          <w:bCs/>
          <w:sz w:val="24"/>
          <w:szCs w:val="24"/>
          <w:lang w:val="es-ES" w:eastAsia="es-ES"/>
        </w:rPr>
      </w:pPr>
      <w:r>
        <w:rPr>
          <w:rFonts w:ascii="Verdana" w:hAnsi="Verdana" w:cs="Verdana"/>
          <w:spacing w:val="-4"/>
          <w:sz w:val="24"/>
          <w:szCs w:val="24"/>
          <w:lang w:val="es-ES" w:eastAsia="es-ES"/>
        </w:rPr>
        <w:t xml:space="preserve">Debido a prevención que realizara un Juez de este Tribunal mediante </w:t>
      </w:r>
      <w:r>
        <w:rPr>
          <w:rFonts w:ascii="Verdana" w:hAnsi="Verdana" w:cs="Verdana"/>
          <w:b/>
          <w:bCs/>
          <w:spacing w:val="-4"/>
          <w:sz w:val="24"/>
          <w:szCs w:val="24"/>
          <w:lang w:val="es-ES" w:eastAsia="es-ES"/>
        </w:rPr>
        <w:t xml:space="preserve">Oficio DT-2018-0321 del 18 de junio del 2018, la Dirección Técnica del Consejo de Transporte Público, </w:t>
      </w:r>
      <w:r>
        <w:rPr>
          <w:rFonts w:ascii="Verdana" w:hAnsi="Verdana" w:cs="Verdana"/>
          <w:spacing w:val="-4"/>
          <w:sz w:val="24"/>
          <w:szCs w:val="24"/>
          <w:lang w:val="es-ES" w:eastAsia="es-ES"/>
        </w:rPr>
        <w:t xml:space="preserve">informa que efectivamente casi la generalidad de las empresas que han recurrido el </w:t>
      </w:r>
      <w:r>
        <w:rPr>
          <w:rFonts w:ascii="Verdana" w:hAnsi="Verdana" w:cs="Verdana"/>
          <w:b/>
          <w:bCs/>
          <w:spacing w:val="-4"/>
          <w:sz w:val="24"/>
          <w:szCs w:val="24"/>
          <w:lang w:val="es-ES" w:eastAsia="es-ES"/>
        </w:rPr>
        <w:t xml:space="preserve">acuerdo No. 7.12 de la Sesión Ordinaria No. 34-2017 del 30 de </w:t>
      </w:r>
      <w:proofErr w:type="gramStart"/>
      <w:r>
        <w:rPr>
          <w:rFonts w:ascii="Verdana" w:hAnsi="Verdana" w:cs="Verdana"/>
          <w:b/>
          <w:bCs/>
          <w:spacing w:val="-4"/>
          <w:sz w:val="24"/>
          <w:szCs w:val="24"/>
          <w:lang w:val="es-ES" w:eastAsia="es-ES"/>
        </w:rPr>
        <w:t>Agosto</w:t>
      </w:r>
      <w:proofErr w:type="gramEnd"/>
      <w:r>
        <w:rPr>
          <w:rFonts w:ascii="Verdana" w:hAnsi="Verdana" w:cs="Verdana"/>
          <w:b/>
          <w:bCs/>
          <w:spacing w:val="-4"/>
          <w:sz w:val="24"/>
          <w:szCs w:val="24"/>
          <w:lang w:val="es-ES" w:eastAsia="es-ES"/>
        </w:rPr>
        <w:t xml:space="preserve"> del año 2017, </w:t>
      </w:r>
      <w:r>
        <w:rPr>
          <w:rFonts w:ascii="Verdana" w:hAnsi="Verdana" w:cs="Verdana"/>
          <w:spacing w:val="-4"/>
          <w:sz w:val="24"/>
          <w:szCs w:val="24"/>
          <w:lang w:val="es-ES" w:eastAsia="es-ES"/>
        </w:rPr>
        <w:t xml:space="preserve">y </w:t>
      </w:r>
      <w:r>
        <w:rPr>
          <w:rFonts w:ascii="Verdana" w:hAnsi="Verdana" w:cs="Verdana"/>
          <w:sz w:val="24"/>
          <w:szCs w:val="24"/>
          <w:lang w:val="es-ES" w:eastAsia="es-ES"/>
        </w:rPr>
        <w:t xml:space="preserve">que estaban representadas por la L.M.D.P.O.H., </w:t>
      </w:r>
      <w:r>
        <w:rPr>
          <w:rFonts w:ascii="Verdana" w:hAnsi="Verdana" w:cs="Verdana"/>
          <w:b/>
          <w:bCs/>
          <w:sz w:val="24"/>
          <w:szCs w:val="24"/>
          <w:lang w:val="es-ES" w:eastAsia="es-ES"/>
        </w:rPr>
        <w:t>CUMPLIERON CON LA PRESENTACIÓN DE LOS ESTUDIOS DE CONTROL DE CALIDAD CON UN ORGANISMO</w:t>
      </w:r>
    </w:p>
    <w:p w:rsidR="00366DC0" w:rsidRDefault="00366DC0">
      <w:pPr>
        <w:widowControl/>
        <w:rPr>
          <w:sz w:val="24"/>
          <w:szCs w:val="24"/>
        </w:rPr>
        <w:sectPr w:rsidR="00366DC0">
          <w:pgSz w:w="12283" w:h="15725"/>
          <w:pgMar w:top="720" w:right="1569" w:bottom="329" w:left="1694" w:header="720" w:footer="720" w:gutter="0"/>
          <w:cols w:space="720"/>
          <w:noEndnote/>
        </w:sectPr>
      </w:pPr>
    </w:p>
    <w:p w:rsidR="00366DC0" w:rsidRDefault="001D38DA">
      <w:pPr>
        <w:kinsoku w:val="0"/>
        <w:overflowPunct w:val="0"/>
        <w:autoSpaceDE/>
        <w:autoSpaceDN/>
        <w:adjustRightInd/>
        <w:spacing w:before="67" w:line="308"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ACREDITADO ANTE EL ECA. </w:t>
      </w:r>
      <w:r>
        <w:rPr>
          <w:rFonts w:ascii="Verdana" w:hAnsi="Verdana" w:cs="Verdana"/>
          <w:sz w:val="24"/>
          <w:szCs w:val="24"/>
          <w:lang w:val="es-ES" w:eastAsia="es-ES"/>
        </w:rPr>
        <w:t>(ver folios del 113 al 115 del expediente administrativo)</w:t>
      </w:r>
    </w:p>
    <w:p w:rsidR="00366DC0" w:rsidRDefault="001D38DA">
      <w:pPr>
        <w:kinsoku w:val="0"/>
        <w:overflowPunct w:val="0"/>
        <w:autoSpaceDE/>
        <w:autoSpaceDN/>
        <w:adjustRightInd/>
        <w:spacing w:before="244" w:line="294" w:lineRule="exact"/>
        <w:ind w:left="144" w:right="144"/>
        <w:jc w:val="both"/>
        <w:textAlignment w:val="baseline"/>
        <w:rPr>
          <w:rFonts w:ascii="Verdana" w:hAnsi="Verdana" w:cs="Verdana"/>
          <w:b/>
          <w:bCs/>
          <w:sz w:val="24"/>
          <w:szCs w:val="24"/>
          <w:u w:val="single"/>
          <w:lang w:val="es-ES" w:eastAsia="es-ES"/>
        </w:rPr>
      </w:pPr>
      <w:r>
        <w:rPr>
          <w:rFonts w:ascii="Verdana" w:hAnsi="Verdana" w:cs="Verdana"/>
          <w:sz w:val="24"/>
          <w:szCs w:val="24"/>
          <w:lang w:val="es-ES" w:eastAsia="es-ES"/>
        </w:rPr>
        <w:t xml:space="preserve">Así las cosas, la discusión sobre la procedencia o no de las gestiones de excepción rechazadas, pasa a adolecer de uno de los elementos esenciales para su Admisibilidad, Procedencia, como lo es </w:t>
      </w:r>
      <w:proofErr w:type="gramStart"/>
      <w:r>
        <w:rPr>
          <w:rFonts w:ascii="Verdana" w:hAnsi="Verdana" w:cs="Verdana"/>
          <w:b/>
          <w:bCs/>
          <w:sz w:val="24"/>
          <w:szCs w:val="24"/>
          <w:u w:val="single"/>
          <w:lang w:val="es-ES" w:eastAsia="es-ES"/>
        </w:rPr>
        <w:t>INTERÉS  ACTUAL</w:t>
      </w:r>
      <w:proofErr w:type="gramEnd"/>
      <w:r>
        <w:rPr>
          <w:rFonts w:ascii="Verdana" w:hAnsi="Verdana" w:cs="Verdana"/>
          <w:b/>
          <w:bCs/>
          <w:sz w:val="24"/>
          <w:szCs w:val="24"/>
          <w:u w:val="single"/>
          <w:lang w:val="es-ES" w:eastAsia="es-ES"/>
        </w:rPr>
        <w:t xml:space="preserve">. </w:t>
      </w:r>
    </w:p>
    <w:p w:rsidR="00366DC0" w:rsidRDefault="001D38DA">
      <w:pPr>
        <w:kinsoku w:val="0"/>
        <w:overflowPunct w:val="0"/>
        <w:autoSpaceDE/>
        <w:autoSpaceDN/>
        <w:adjustRightInd/>
        <w:spacing w:before="320" w:line="295" w:lineRule="exact"/>
        <w:ind w:left="144" w:right="144"/>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Las acciones recursivas bajo análisis, carecen de sentido en este momento pues el fin pretendido cual era una prórroga para presentar ante el CTP, la imposibilidad de contratar con un Organismo acreditado ante el ECA y la indicación de la propuesta de quien realizaría el estudio de calidad del servicio ya, pierde sentido al haberse presentado el Estudio de calidad del 2017 por parte de la recurrente, fin último que se pretendería con el libelo. En cuanto a lo anterior el autor y conocido tratadista jurídico, José Chiovenda, muy claramente nos indica:</w:t>
      </w:r>
    </w:p>
    <w:p w:rsidR="00366DC0" w:rsidRDefault="001D38DA" w:rsidP="001D38DA">
      <w:pPr>
        <w:kinsoku w:val="0"/>
        <w:overflowPunct w:val="0"/>
        <w:autoSpaceDE/>
        <w:autoSpaceDN/>
        <w:adjustRightInd/>
        <w:spacing w:before="306" w:line="295" w:lineRule="exact"/>
        <w:ind w:left="144" w:right="144"/>
        <w:jc w:val="both"/>
        <w:textAlignment w:val="baseline"/>
        <w:rPr>
          <w:rFonts w:ascii="Verdana" w:hAnsi="Verdana" w:cs="Verdana"/>
          <w:spacing w:val="-1"/>
          <w:sz w:val="24"/>
          <w:szCs w:val="24"/>
          <w:lang w:val="es-ES" w:eastAsia="es-ES"/>
        </w:rPr>
      </w:pPr>
      <w:r>
        <w:rPr>
          <w:rFonts w:ascii="Verdana" w:hAnsi="Verdana" w:cs="Verdana"/>
          <w:spacing w:val="-4"/>
          <w:sz w:val="24"/>
          <w:szCs w:val="24"/>
          <w:lang w:val="es-ES" w:eastAsia="es-ES"/>
        </w:rPr>
        <w:t xml:space="preserve">..."En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w:t>
      </w:r>
      <w:proofErr w:type="spellStart"/>
      <w:r>
        <w:rPr>
          <w:rFonts w:ascii="Verdana" w:hAnsi="Verdana" w:cs="Verdana"/>
          <w:spacing w:val="-4"/>
          <w:sz w:val="24"/>
          <w:szCs w:val="24"/>
          <w:lang w:val="es-ES" w:eastAsia="es-ES"/>
        </w:rPr>
        <w:t>legitmación</w:t>
      </w:r>
      <w:proofErr w:type="spellEnd"/>
      <w:r>
        <w:rPr>
          <w:rFonts w:ascii="Verdana" w:hAnsi="Verdana" w:cs="Verdana"/>
          <w:spacing w:val="-4"/>
          <w:sz w:val="24"/>
          <w:szCs w:val="24"/>
          <w:lang w:val="es-ES" w:eastAsia="es-ES"/>
        </w:rPr>
        <w:t xml:space="preserve"> (activa o pasiva) y el interés actual </w:t>
      </w:r>
      <w:r>
        <w:rPr>
          <w:rFonts w:ascii="Verdana" w:hAnsi="Verdana" w:cs="Verdana"/>
          <w:spacing w:val="-10"/>
          <w:sz w:val="24"/>
          <w:szCs w:val="24"/>
          <w:lang w:val="es-ES" w:eastAsia="es-ES"/>
        </w:rPr>
        <w:t xml:space="preserve">(Chiovenda, José: Principios de Derecho Procesal Civil, </w:t>
      </w:r>
      <w:r>
        <w:rPr>
          <w:rFonts w:ascii="Verdana" w:hAnsi="Verdana" w:cs="Verdana"/>
          <w:spacing w:val="-1"/>
          <w:sz w:val="24"/>
          <w:szCs w:val="24"/>
          <w:lang w:val="es-ES" w:eastAsia="es-ES"/>
        </w:rPr>
        <w:t>Tomo I, Pág. 178).</w:t>
      </w:r>
      <w:r>
        <w:rPr>
          <w:rFonts w:ascii="Verdana" w:hAnsi="Verdana" w:cs="Verdana"/>
          <w:spacing w:val="-1"/>
          <w:sz w:val="24"/>
          <w:szCs w:val="24"/>
          <w:lang w:val="es-ES" w:eastAsia="es-ES"/>
        </w:rPr>
        <w:tab/>
        <w:t>j</w:t>
      </w:r>
    </w:p>
    <w:p w:rsidR="00366DC0" w:rsidRDefault="001D38DA">
      <w:pPr>
        <w:kinsoku w:val="0"/>
        <w:overflowPunct w:val="0"/>
        <w:autoSpaceDE/>
        <w:autoSpaceDN/>
        <w:adjustRightInd/>
        <w:spacing w:before="276" w:line="295"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Y nuestro jurista el Dr. Eduardo Ortiz </w:t>
      </w:r>
      <w:proofErr w:type="spellStart"/>
      <w:r>
        <w:rPr>
          <w:rFonts w:ascii="Verdana" w:hAnsi="Verdana" w:cs="Verdana"/>
          <w:sz w:val="24"/>
          <w:szCs w:val="24"/>
          <w:lang w:val="es-ES" w:eastAsia="es-ES"/>
        </w:rPr>
        <w:t>Ortiz</w:t>
      </w:r>
      <w:proofErr w:type="spellEnd"/>
      <w:r>
        <w:rPr>
          <w:rFonts w:ascii="Verdana" w:hAnsi="Verdana" w:cs="Verdana"/>
          <w:sz w:val="24"/>
          <w:szCs w:val="24"/>
          <w:lang w:val="es-ES" w:eastAsia="es-ES"/>
        </w:rPr>
        <w:t xml:space="preserve">, en su </w:t>
      </w:r>
      <w:r>
        <w:rPr>
          <w:rFonts w:ascii="Verdana" w:hAnsi="Verdana" w:cs="Verdana"/>
          <w:b/>
          <w:bCs/>
          <w:sz w:val="24"/>
          <w:szCs w:val="24"/>
          <w:lang w:val="es-ES" w:eastAsia="es-ES"/>
        </w:rPr>
        <w:t xml:space="preserve">TESIS DE DERECHO ADMINISTRATIVO Tomo II, </w:t>
      </w:r>
      <w:r>
        <w:rPr>
          <w:rFonts w:ascii="Verdana" w:hAnsi="Verdana" w:cs="Verdana"/>
          <w:sz w:val="24"/>
          <w:szCs w:val="24"/>
          <w:lang w:val="es-ES" w:eastAsia="es-ES"/>
        </w:rPr>
        <w:t>señala:</w:t>
      </w:r>
    </w:p>
    <w:p w:rsidR="00366DC0" w:rsidRDefault="001D38DA">
      <w:pPr>
        <w:kinsoku w:val="0"/>
        <w:overflowPunct w:val="0"/>
        <w:autoSpaceDE/>
        <w:autoSpaceDN/>
        <w:adjustRightInd/>
        <w:spacing w:before="282" w:line="295" w:lineRule="exact"/>
        <w:ind w:left="144"/>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..."b) El interés debe ser actual</w:t>
      </w:r>
    </w:p>
    <w:p w:rsidR="00366DC0" w:rsidRDefault="001D38DA">
      <w:pPr>
        <w:kinsoku w:val="0"/>
        <w:overflowPunct w:val="0"/>
        <w:autoSpaceDE/>
        <w:autoSpaceDN/>
        <w:adjustRightInd/>
        <w:spacing w:before="262" w:after="606" w:line="295"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Pr>
          <w:rFonts w:ascii="Verdana" w:hAnsi="Verdana" w:cs="Verdana"/>
          <w:sz w:val="24"/>
          <w:szCs w:val="24"/>
          <w:lang w:val="es-ES" w:eastAsia="es-ES"/>
        </w:rPr>
        <w:t>ineficaces."..</w:t>
      </w:r>
      <w:proofErr w:type="gramEnd"/>
    </w:p>
    <w:p w:rsidR="00366DC0" w:rsidRDefault="00366DC0">
      <w:pPr>
        <w:widowControl/>
        <w:rPr>
          <w:sz w:val="24"/>
          <w:szCs w:val="24"/>
        </w:rPr>
        <w:sectPr w:rsidR="00366DC0">
          <w:pgSz w:w="12283" w:h="15802"/>
          <w:pgMar w:top="920" w:right="1523" w:bottom="191" w:left="1620" w:header="720" w:footer="720" w:gutter="0"/>
          <w:cols w:space="720"/>
          <w:noEndnote/>
        </w:sectPr>
      </w:pPr>
    </w:p>
    <w:p w:rsidR="00366DC0" w:rsidRDefault="00366DC0">
      <w:pPr>
        <w:kinsoku w:val="0"/>
        <w:overflowPunct w:val="0"/>
        <w:autoSpaceDE/>
        <w:autoSpaceDN/>
        <w:adjustRightInd/>
        <w:spacing w:before="6" w:line="235" w:lineRule="exact"/>
        <w:textAlignment w:val="baseline"/>
        <w:rPr>
          <w:spacing w:val="-6"/>
          <w:sz w:val="21"/>
          <w:szCs w:val="21"/>
          <w:lang w:val="es-ES" w:eastAsia="es-ES"/>
        </w:rPr>
      </w:pPr>
    </w:p>
    <w:p w:rsidR="00366DC0" w:rsidRDefault="00366DC0">
      <w:pPr>
        <w:widowControl/>
        <w:rPr>
          <w:sz w:val="24"/>
          <w:szCs w:val="24"/>
        </w:rPr>
        <w:sectPr w:rsidR="00366DC0">
          <w:type w:val="continuous"/>
          <w:pgSz w:w="12283" w:h="15802"/>
          <w:pgMar w:top="920" w:right="1621" w:bottom="191" w:left="8822" w:header="720" w:footer="720" w:gutter="0"/>
          <w:cols w:space="720"/>
          <w:noEndnote/>
        </w:sectPr>
      </w:pPr>
    </w:p>
    <w:p w:rsidR="00366DC0" w:rsidRDefault="001D38DA">
      <w:pPr>
        <w:kinsoku w:val="0"/>
        <w:overflowPunct w:val="0"/>
        <w:autoSpaceDE/>
        <w:autoSpaceDN/>
        <w:adjustRightInd/>
        <w:spacing w:line="279" w:lineRule="exact"/>
        <w:ind w:left="216"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Determinándose así la IMPROCEDENCIA de las Acciones que nos ocupan, por FALTA DE INTERÉS ACTUAL.</w:t>
      </w:r>
    </w:p>
    <w:p w:rsidR="00366DC0" w:rsidRDefault="001D38DA">
      <w:pPr>
        <w:kinsoku w:val="0"/>
        <w:overflowPunct w:val="0"/>
        <w:autoSpaceDE/>
        <w:autoSpaceDN/>
        <w:adjustRightInd/>
        <w:spacing w:before="608" w:line="282" w:lineRule="exact"/>
        <w:jc w:val="center"/>
        <w:textAlignment w:val="baseline"/>
        <w:rPr>
          <w:rFonts w:ascii="Verdana" w:hAnsi="Verdana" w:cs="Verdana"/>
          <w:b/>
          <w:bCs/>
          <w:spacing w:val="4"/>
          <w:sz w:val="23"/>
          <w:szCs w:val="23"/>
          <w:lang w:val="es-ES" w:eastAsia="es-ES"/>
        </w:rPr>
      </w:pPr>
      <w:r>
        <w:rPr>
          <w:rFonts w:ascii="Verdana" w:hAnsi="Verdana" w:cs="Verdana"/>
          <w:b/>
          <w:bCs/>
          <w:spacing w:val="4"/>
          <w:sz w:val="23"/>
          <w:szCs w:val="23"/>
          <w:lang w:val="es-ES" w:eastAsia="es-ES"/>
        </w:rPr>
        <w:lastRenderedPageBreak/>
        <w:t>POR TANTO:</w:t>
      </w:r>
    </w:p>
    <w:p w:rsidR="00366DC0" w:rsidRDefault="001D38DA">
      <w:pPr>
        <w:numPr>
          <w:ilvl w:val="0"/>
          <w:numId w:val="17"/>
        </w:numPr>
        <w:kinsoku w:val="0"/>
        <w:overflowPunct w:val="0"/>
        <w:autoSpaceDE/>
        <w:autoSpaceDN/>
        <w:adjustRightInd/>
        <w:spacing w:before="300" w:line="293" w:lineRule="exact"/>
        <w:jc w:val="both"/>
        <w:textAlignment w:val="baseline"/>
        <w:rPr>
          <w:rFonts w:ascii="Verdana" w:hAnsi="Verdana" w:cs="Verdana"/>
          <w:b/>
          <w:bCs/>
          <w:spacing w:val="5"/>
          <w:sz w:val="23"/>
          <w:szCs w:val="23"/>
          <w:lang w:val="es-ES" w:eastAsia="es-ES"/>
        </w:rPr>
      </w:pPr>
      <w:r>
        <w:rPr>
          <w:rFonts w:ascii="Verdana" w:hAnsi="Verdana" w:cs="Verdana"/>
          <w:spacing w:val="5"/>
          <w:sz w:val="23"/>
          <w:szCs w:val="23"/>
          <w:lang w:val="es-ES" w:eastAsia="es-ES"/>
        </w:rPr>
        <w:t xml:space="preserve">Se rechaza por </w:t>
      </w:r>
      <w:r>
        <w:rPr>
          <w:rFonts w:ascii="Verdana" w:hAnsi="Verdana" w:cs="Verdana"/>
          <w:b/>
          <w:bCs/>
          <w:spacing w:val="5"/>
          <w:sz w:val="23"/>
          <w:szCs w:val="23"/>
          <w:lang w:val="es-ES" w:eastAsia="es-ES"/>
        </w:rPr>
        <w:t xml:space="preserve">FALTA DE INTERÉS ACTUAL </w:t>
      </w:r>
      <w:r>
        <w:rPr>
          <w:rFonts w:ascii="Verdana" w:hAnsi="Verdana" w:cs="Verdana"/>
          <w:spacing w:val="5"/>
          <w:sz w:val="23"/>
          <w:szCs w:val="23"/>
          <w:lang w:val="es-ES" w:eastAsia="es-ES"/>
        </w:rPr>
        <w:t xml:space="preserve">el </w:t>
      </w:r>
      <w:r>
        <w:rPr>
          <w:rFonts w:ascii="Verdana" w:hAnsi="Verdana" w:cs="Verdana"/>
          <w:b/>
          <w:bCs/>
          <w:spacing w:val="5"/>
          <w:sz w:val="23"/>
          <w:szCs w:val="23"/>
          <w:lang w:val="es-ES" w:eastAsia="es-ES"/>
        </w:rPr>
        <w:t xml:space="preserve">RECURSO DE APELACIÓN Y NULIDAD CONCOMITANTE, </w:t>
      </w:r>
      <w:r>
        <w:rPr>
          <w:rFonts w:ascii="Verdana" w:hAnsi="Verdana" w:cs="Verdana"/>
          <w:spacing w:val="5"/>
          <w:sz w:val="23"/>
          <w:szCs w:val="23"/>
          <w:lang w:val="es-ES" w:eastAsia="es-ES"/>
        </w:rPr>
        <w:t xml:space="preserve">interpuesto por </w:t>
      </w:r>
      <w:r>
        <w:rPr>
          <w:rFonts w:ascii="Verdana" w:hAnsi="Verdana" w:cs="Verdana"/>
          <w:b/>
          <w:bCs/>
          <w:spacing w:val="5"/>
          <w:sz w:val="23"/>
          <w:szCs w:val="23"/>
          <w:lang w:val="es-ES" w:eastAsia="es-ES"/>
        </w:rPr>
        <w:t xml:space="preserve">G.E.E.M.D.S.S.A., cédula jurídica número, </w:t>
      </w:r>
      <w:r>
        <w:rPr>
          <w:rFonts w:ascii="Verdana" w:hAnsi="Verdana" w:cs="Verdana"/>
          <w:spacing w:val="5"/>
          <w:sz w:val="23"/>
          <w:szCs w:val="23"/>
          <w:lang w:val="es-ES" w:eastAsia="es-ES"/>
        </w:rPr>
        <w:t xml:space="preserve">por medio de su apoderado Generalísimo sin Límite de suma, señor </w:t>
      </w:r>
      <w:r>
        <w:rPr>
          <w:rFonts w:ascii="Verdana" w:hAnsi="Verdana" w:cs="Verdana"/>
          <w:b/>
          <w:bCs/>
          <w:spacing w:val="5"/>
          <w:sz w:val="23"/>
          <w:szCs w:val="23"/>
          <w:lang w:val="es-ES" w:eastAsia="es-ES"/>
        </w:rPr>
        <w:t xml:space="preserve">K.E.F.J., cédula de identidad número …, </w:t>
      </w:r>
      <w:r>
        <w:rPr>
          <w:rFonts w:ascii="Verdana" w:hAnsi="Verdana" w:cs="Verdana"/>
          <w:spacing w:val="5"/>
          <w:sz w:val="23"/>
          <w:szCs w:val="23"/>
          <w:lang w:val="es-ES" w:eastAsia="es-ES"/>
        </w:rPr>
        <w:t xml:space="preserve">contra </w:t>
      </w:r>
      <w:r>
        <w:rPr>
          <w:rFonts w:ascii="Verdana" w:hAnsi="Verdana" w:cs="Verdana"/>
          <w:b/>
          <w:bCs/>
          <w:spacing w:val="5"/>
          <w:sz w:val="23"/>
          <w:szCs w:val="23"/>
          <w:lang w:val="es-ES" w:eastAsia="es-ES"/>
        </w:rPr>
        <w:t>el artículo 7.12.18 de la Sesión Ordinaria 34-2017 de 30 de agosto de 2017, celebrado por la Junta Directiva del Consejo de Transporte Público.</w:t>
      </w:r>
    </w:p>
    <w:p w:rsidR="001D38DA" w:rsidRDefault="001D38DA" w:rsidP="001D38DA">
      <w:pPr>
        <w:kinsoku w:val="0"/>
        <w:overflowPunct w:val="0"/>
        <w:autoSpaceDE/>
        <w:autoSpaceDN/>
        <w:adjustRightInd/>
        <w:spacing w:before="300" w:line="293" w:lineRule="exact"/>
        <w:ind w:left="216"/>
        <w:jc w:val="both"/>
        <w:textAlignment w:val="baseline"/>
        <w:rPr>
          <w:rFonts w:ascii="Verdana" w:hAnsi="Verdana" w:cs="Verdana"/>
          <w:b/>
          <w:bCs/>
          <w:spacing w:val="5"/>
          <w:sz w:val="23"/>
          <w:szCs w:val="23"/>
          <w:lang w:val="es-ES" w:eastAsia="es-ES"/>
        </w:rPr>
      </w:pPr>
    </w:p>
    <w:p w:rsidR="001D38DA" w:rsidRPr="001D38DA" w:rsidRDefault="001D38DA" w:rsidP="001D38DA">
      <w:pPr>
        <w:numPr>
          <w:ilvl w:val="0"/>
          <w:numId w:val="18"/>
        </w:numPr>
        <w:kinsoku w:val="0"/>
        <w:overflowPunct w:val="0"/>
        <w:autoSpaceDE/>
        <w:autoSpaceDN/>
        <w:adjustRightInd/>
        <w:spacing w:before="58" w:after="206" w:line="292" w:lineRule="exact"/>
        <w:jc w:val="both"/>
        <w:textAlignment w:val="baseline"/>
        <w:rPr>
          <w:sz w:val="24"/>
          <w:szCs w:val="24"/>
        </w:rPr>
      </w:pPr>
      <w:r w:rsidRPr="001D38DA">
        <w:rPr>
          <w:rFonts w:ascii="Verdana" w:hAnsi="Verdana" w:cs="Verdana"/>
          <w:sz w:val="23"/>
          <w:szCs w:val="23"/>
          <w:lang w:val="es-ES" w:eastAsia="es-ES"/>
        </w:rPr>
        <w:t xml:space="preserve">De conformidad con el artículo 22, inciso c), de la citada Ley 7969, la presente resolución no tiene ulterior recurso por lo que, se </w:t>
      </w:r>
      <w:r w:rsidRPr="001D38DA">
        <w:rPr>
          <w:rFonts w:ascii="Verdana" w:hAnsi="Verdana" w:cs="Verdana"/>
          <w:i/>
          <w:iCs/>
          <w:sz w:val="23"/>
          <w:szCs w:val="23"/>
          <w:lang w:val="es-ES" w:eastAsia="es-ES"/>
        </w:rPr>
        <w:t xml:space="preserve">tiene por </w:t>
      </w:r>
      <w:r w:rsidRPr="001D38DA">
        <w:rPr>
          <w:rFonts w:ascii="Verdana" w:hAnsi="Verdana" w:cs="Verdana"/>
          <w:i/>
          <w:iCs/>
          <w:spacing w:val="6"/>
          <w:sz w:val="23"/>
          <w:szCs w:val="23"/>
          <w:lang w:val="es-ES" w:eastAsia="es-ES"/>
        </w:rPr>
        <w:t xml:space="preserve">agotada la vía administrativa. </w:t>
      </w:r>
      <w:proofErr w:type="gramStart"/>
      <w:r w:rsidRPr="001D38DA">
        <w:rPr>
          <w:rFonts w:ascii="Verdana" w:hAnsi="Verdana" w:cs="Verdana"/>
          <w:b/>
          <w:bCs/>
          <w:spacing w:val="6"/>
          <w:sz w:val="23"/>
          <w:szCs w:val="23"/>
          <w:lang w:val="es-ES" w:eastAsia="es-ES"/>
        </w:rPr>
        <w:t>NOTIFIQUESE.</w:t>
      </w:r>
      <w:r w:rsidRPr="001D38DA">
        <w:rPr>
          <w:rFonts w:ascii="Verdana" w:hAnsi="Verdana" w:cs="Verdana"/>
          <w:b/>
          <w:bCs/>
          <w:spacing w:val="6"/>
          <w:sz w:val="23"/>
          <w:szCs w:val="23"/>
          <w:lang w:val="es-ES" w:eastAsia="es-ES"/>
        </w:rPr>
        <w:noBreakHyphen/>
      </w:r>
      <w:proofErr w:type="gramEnd"/>
    </w:p>
    <w:p w:rsidR="001D38DA" w:rsidRDefault="001D38DA" w:rsidP="001D38DA">
      <w:pPr>
        <w:kinsoku w:val="0"/>
        <w:overflowPunct w:val="0"/>
        <w:autoSpaceDE/>
        <w:autoSpaceDN/>
        <w:adjustRightInd/>
        <w:spacing w:before="58" w:after="206" w:line="292" w:lineRule="exact"/>
        <w:ind w:left="216"/>
        <w:jc w:val="both"/>
        <w:textAlignment w:val="baseline"/>
        <w:rPr>
          <w:sz w:val="24"/>
          <w:szCs w:val="24"/>
        </w:rPr>
      </w:pPr>
    </w:p>
    <w:p w:rsidR="001D38DA" w:rsidRPr="00070939" w:rsidRDefault="001D38DA" w:rsidP="001D38DA">
      <w:pPr>
        <w:pStyle w:val="Ttulo1"/>
        <w:ind w:left="709"/>
        <w:jc w:val="center"/>
        <w:rPr>
          <w:rFonts w:ascii="Verdana" w:hAnsi="Verdana"/>
          <w:color w:val="000000"/>
        </w:rPr>
      </w:pPr>
      <w:bookmarkStart w:id="1" w:name="_Hlk520098056"/>
      <w:r w:rsidRPr="00070939">
        <w:rPr>
          <w:rFonts w:ascii="Verdana" w:hAnsi="Verdana"/>
          <w:color w:val="000000"/>
        </w:rPr>
        <w:t>Lic. Carlos Miguel Portuguez Méndez</w:t>
      </w:r>
    </w:p>
    <w:p w:rsidR="001D38DA" w:rsidRPr="00070939" w:rsidRDefault="001D38DA" w:rsidP="001D38DA">
      <w:pPr>
        <w:ind w:left="709"/>
        <w:jc w:val="center"/>
        <w:rPr>
          <w:rFonts w:ascii="Verdana" w:hAnsi="Verdana"/>
          <w:b/>
          <w:i/>
          <w:color w:val="000000"/>
          <w:sz w:val="24"/>
          <w:szCs w:val="24"/>
        </w:rPr>
      </w:pPr>
      <w:proofErr w:type="spellStart"/>
      <w:r w:rsidRPr="00070939">
        <w:rPr>
          <w:rFonts w:ascii="Verdana" w:hAnsi="Verdana"/>
          <w:b/>
          <w:i/>
          <w:color w:val="000000"/>
          <w:sz w:val="24"/>
          <w:szCs w:val="24"/>
        </w:rPr>
        <w:t>Presidente</w:t>
      </w:r>
      <w:proofErr w:type="spellEnd"/>
    </w:p>
    <w:p w:rsidR="001D38DA" w:rsidRPr="00070939" w:rsidRDefault="001D38DA" w:rsidP="001D38DA">
      <w:pPr>
        <w:spacing w:before="100" w:beforeAutospacing="1" w:after="100" w:afterAutospacing="1"/>
        <w:ind w:left="709"/>
        <w:jc w:val="center"/>
        <w:rPr>
          <w:rFonts w:ascii="Verdana" w:hAnsi="Verdana"/>
          <w:b/>
          <w:color w:val="000000"/>
          <w:sz w:val="24"/>
          <w:szCs w:val="24"/>
        </w:rPr>
      </w:pPr>
    </w:p>
    <w:p w:rsidR="001D38DA" w:rsidRPr="00070939" w:rsidRDefault="001D38DA" w:rsidP="001D38DA">
      <w:pPr>
        <w:pStyle w:val="Ttulo1"/>
        <w:ind w:left="709"/>
        <w:jc w:val="center"/>
        <w:rPr>
          <w:rFonts w:ascii="Verdana" w:hAnsi="Verdana"/>
          <w:color w:val="000000"/>
        </w:rPr>
      </w:pPr>
      <w:r w:rsidRPr="00070939">
        <w:rPr>
          <w:rFonts w:ascii="Verdana" w:hAnsi="Verdana"/>
          <w:color w:val="000000"/>
        </w:rPr>
        <w:t>Lic.  Mario Quesada Aguirre</w:t>
      </w:r>
      <w:r w:rsidRPr="00070939">
        <w:rPr>
          <w:rFonts w:ascii="Verdana" w:hAnsi="Verdana"/>
          <w:color w:val="000000"/>
        </w:rPr>
        <w:tab/>
        <w:t xml:space="preserve">          Lic. Ronald Muñoz Corea</w:t>
      </w:r>
    </w:p>
    <w:p w:rsidR="001D38DA" w:rsidRPr="00070939" w:rsidRDefault="001D38DA" w:rsidP="001D38DA">
      <w:pPr>
        <w:kinsoku w:val="0"/>
        <w:overflowPunct w:val="0"/>
        <w:autoSpaceDE/>
        <w:autoSpaceDN/>
        <w:adjustRightInd/>
        <w:spacing w:line="309" w:lineRule="exact"/>
        <w:ind w:left="709" w:right="216"/>
        <w:jc w:val="center"/>
        <w:textAlignment w:val="baseline"/>
        <w:rPr>
          <w:rFonts w:ascii="Verdana" w:hAnsi="Verdana"/>
          <w:b/>
          <w:i/>
          <w:color w:val="000000"/>
          <w:sz w:val="24"/>
          <w:szCs w:val="24"/>
        </w:rPr>
      </w:pPr>
      <w:proofErr w:type="spellStart"/>
      <w:r w:rsidRPr="00070939">
        <w:rPr>
          <w:rFonts w:ascii="Verdana" w:hAnsi="Verdana"/>
          <w:b/>
          <w:i/>
          <w:color w:val="000000"/>
          <w:sz w:val="24"/>
          <w:szCs w:val="24"/>
        </w:rPr>
        <w:t>Juez</w:t>
      </w:r>
      <w:proofErr w:type="spellEnd"/>
      <w:r w:rsidRPr="00070939">
        <w:rPr>
          <w:rFonts w:ascii="Verdana" w:hAnsi="Verdana"/>
          <w:b/>
          <w:i/>
          <w:color w:val="000000"/>
          <w:sz w:val="24"/>
          <w:szCs w:val="24"/>
        </w:rPr>
        <w:t xml:space="preserve"> </w:t>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t xml:space="preserve">                     </w:t>
      </w:r>
      <w:r w:rsidRPr="00070939">
        <w:rPr>
          <w:rFonts w:ascii="Verdana" w:hAnsi="Verdana"/>
          <w:b/>
          <w:i/>
          <w:color w:val="000000"/>
          <w:sz w:val="24"/>
          <w:szCs w:val="24"/>
        </w:rPr>
        <w:tab/>
        <w:t xml:space="preserve">       </w:t>
      </w:r>
      <w:proofErr w:type="spellStart"/>
      <w:r w:rsidRPr="00070939">
        <w:rPr>
          <w:rFonts w:ascii="Verdana" w:hAnsi="Verdana"/>
          <w:b/>
          <w:i/>
          <w:color w:val="000000"/>
          <w:sz w:val="24"/>
          <w:szCs w:val="24"/>
        </w:rPr>
        <w:t>Juez</w:t>
      </w:r>
      <w:proofErr w:type="spellEnd"/>
    </w:p>
    <w:bookmarkEnd w:id="1"/>
    <w:p w:rsidR="001D38DA" w:rsidRDefault="001D38DA" w:rsidP="001D38DA">
      <w:pPr>
        <w:kinsoku w:val="0"/>
        <w:overflowPunct w:val="0"/>
        <w:autoSpaceDE/>
        <w:autoSpaceDN/>
        <w:adjustRightInd/>
        <w:spacing w:before="58" w:after="206" w:line="292" w:lineRule="exact"/>
        <w:ind w:left="216"/>
        <w:jc w:val="both"/>
        <w:textAlignment w:val="baseline"/>
        <w:rPr>
          <w:sz w:val="24"/>
          <w:szCs w:val="24"/>
        </w:rPr>
      </w:pPr>
      <w:r>
        <w:rPr>
          <w:sz w:val="24"/>
          <w:szCs w:val="24"/>
        </w:rPr>
        <w:t xml:space="preserve"> </w:t>
      </w:r>
    </w:p>
    <w:p w:rsidR="001D38DA" w:rsidRDefault="001D38DA">
      <w:pPr>
        <w:kinsoku w:val="0"/>
        <w:overflowPunct w:val="0"/>
        <w:autoSpaceDE/>
        <w:autoSpaceDN/>
        <w:adjustRightInd/>
        <w:spacing w:before="8224" w:line="288" w:lineRule="exact"/>
        <w:textAlignment w:val="baseline"/>
        <w:rPr>
          <w:sz w:val="24"/>
          <w:szCs w:val="24"/>
        </w:rPr>
        <w:sectPr w:rsidR="001D38DA">
          <w:type w:val="continuous"/>
          <w:pgSz w:w="12283" w:h="15802"/>
          <w:pgMar w:top="780" w:right="1582" w:bottom="366" w:left="1531" w:header="720" w:footer="720" w:gutter="0"/>
          <w:cols w:space="720"/>
          <w:noEndnote/>
        </w:sectPr>
      </w:pPr>
    </w:p>
    <w:p w:rsidR="00366DC0" w:rsidRDefault="00366DC0" w:rsidP="001D38DA">
      <w:pPr>
        <w:kinsoku w:val="0"/>
        <w:overflowPunct w:val="0"/>
        <w:autoSpaceDE/>
        <w:autoSpaceDN/>
        <w:adjustRightInd/>
        <w:spacing w:before="2" w:line="215" w:lineRule="exact"/>
        <w:textAlignment w:val="baseline"/>
        <w:rPr>
          <w:rFonts w:ascii="Bookman Old Style" w:hAnsi="Bookman Old Style" w:cs="Bookman Old Style"/>
          <w:spacing w:val="-11"/>
          <w:sz w:val="19"/>
          <w:szCs w:val="19"/>
          <w:lang w:val="es-ES" w:eastAsia="es-ES"/>
        </w:rPr>
      </w:pPr>
    </w:p>
    <w:sectPr w:rsidR="00366DC0">
      <w:type w:val="continuous"/>
      <w:pgSz w:w="12283" w:h="15802"/>
      <w:pgMar w:top="780" w:right="1582" w:bottom="366" w:left="88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FF31"/>
    <w:multiLevelType w:val="singleLevel"/>
    <w:tmpl w:val="4F32D185"/>
    <w:lvl w:ilvl="0">
      <w:start w:val="1"/>
      <w:numFmt w:val="decimal"/>
      <w:lvlText w:val="%1."/>
      <w:lvlJc w:val="left"/>
      <w:pPr>
        <w:tabs>
          <w:tab w:val="num" w:pos="720"/>
        </w:tabs>
        <w:ind w:left="504"/>
      </w:pPr>
      <w:rPr>
        <w:rFonts w:ascii="Verdana" w:hAnsi="Verdana" w:cs="Verdana"/>
        <w:i/>
        <w:iCs/>
        <w:snapToGrid/>
        <w:sz w:val="16"/>
        <w:szCs w:val="16"/>
      </w:rPr>
    </w:lvl>
  </w:abstractNum>
  <w:abstractNum w:abstractNumId="1" w15:restartNumberingAfterBreak="0">
    <w:nsid w:val="00AC5BF4"/>
    <w:multiLevelType w:val="singleLevel"/>
    <w:tmpl w:val="724660EE"/>
    <w:lvl w:ilvl="0">
      <w:start w:val="1"/>
      <w:numFmt w:val="upperRoman"/>
      <w:lvlText w:val="%1.-"/>
      <w:lvlJc w:val="left"/>
      <w:pPr>
        <w:tabs>
          <w:tab w:val="num" w:pos="864"/>
        </w:tabs>
        <w:ind w:left="216"/>
      </w:pPr>
      <w:rPr>
        <w:rFonts w:ascii="Verdana" w:hAnsi="Verdana" w:cs="Verdana"/>
        <w:snapToGrid/>
        <w:spacing w:val="5"/>
        <w:sz w:val="23"/>
        <w:szCs w:val="23"/>
      </w:rPr>
    </w:lvl>
  </w:abstractNum>
  <w:abstractNum w:abstractNumId="2" w15:restartNumberingAfterBreak="0">
    <w:nsid w:val="021D4C30"/>
    <w:multiLevelType w:val="singleLevel"/>
    <w:tmpl w:val="246EF348"/>
    <w:lvl w:ilvl="0">
      <w:start w:val="2"/>
      <w:numFmt w:val="upperLetter"/>
      <w:lvlText w:val="%1)."/>
      <w:lvlJc w:val="left"/>
      <w:pPr>
        <w:tabs>
          <w:tab w:val="num" w:pos="648"/>
        </w:tabs>
        <w:ind w:left="72"/>
      </w:pPr>
      <w:rPr>
        <w:rFonts w:ascii="Verdana" w:hAnsi="Verdana" w:cs="Verdana"/>
        <w:b/>
        <w:snapToGrid/>
        <w:sz w:val="24"/>
        <w:szCs w:val="24"/>
      </w:rPr>
    </w:lvl>
  </w:abstractNum>
  <w:abstractNum w:abstractNumId="3" w15:restartNumberingAfterBreak="0">
    <w:nsid w:val="0255DB46"/>
    <w:multiLevelType w:val="singleLevel"/>
    <w:tmpl w:val="189CC532"/>
    <w:lvl w:ilvl="0">
      <w:start w:val="8"/>
      <w:numFmt w:val="decimal"/>
      <w:lvlText w:val="%1."/>
      <w:lvlJc w:val="left"/>
      <w:pPr>
        <w:tabs>
          <w:tab w:val="num" w:pos="720"/>
        </w:tabs>
        <w:ind w:left="504"/>
      </w:pPr>
      <w:rPr>
        <w:rFonts w:ascii="Verdana" w:hAnsi="Verdana" w:cs="Verdana"/>
        <w:i/>
        <w:iCs/>
        <w:snapToGrid/>
        <w:spacing w:val="-3"/>
        <w:sz w:val="16"/>
        <w:szCs w:val="16"/>
      </w:rPr>
    </w:lvl>
  </w:abstractNum>
  <w:abstractNum w:abstractNumId="4" w15:restartNumberingAfterBreak="0">
    <w:nsid w:val="03D69E42"/>
    <w:multiLevelType w:val="singleLevel"/>
    <w:tmpl w:val="3507CC10"/>
    <w:lvl w:ilvl="0">
      <w:start w:val="1"/>
      <w:numFmt w:val="decimal"/>
      <w:lvlText w:val="%1."/>
      <w:lvlJc w:val="left"/>
      <w:pPr>
        <w:tabs>
          <w:tab w:val="num" w:pos="288"/>
        </w:tabs>
        <w:ind w:left="72"/>
      </w:pPr>
      <w:rPr>
        <w:rFonts w:ascii="Verdana" w:hAnsi="Verdana" w:cs="Verdana"/>
        <w:i/>
        <w:iCs/>
        <w:snapToGrid/>
        <w:sz w:val="16"/>
        <w:szCs w:val="16"/>
      </w:rPr>
    </w:lvl>
  </w:abstractNum>
  <w:abstractNum w:abstractNumId="5" w15:restartNumberingAfterBreak="0">
    <w:nsid w:val="047D39BC"/>
    <w:multiLevelType w:val="singleLevel"/>
    <w:tmpl w:val="5B402ABE"/>
    <w:lvl w:ilvl="0">
      <w:start w:val="1"/>
      <w:numFmt w:val="lowerLetter"/>
      <w:lvlText w:val="%1)"/>
      <w:lvlJc w:val="left"/>
      <w:pPr>
        <w:tabs>
          <w:tab w:val="num" w:pos="1440"/>
        </w:tabs>
        <w:ind w:left="648" w:firstLine="360"/>
      </w:pPr>
      <w:rPr>
        <w:rFonts w:ascii="Verdana" w:hAnsi="Verdana" w:cs="Verdana"/>
        <w:b/>
        <w:bCs/>
        <w:i/>
        <w:iCs/>
        <w:snapToGrid/>
        <w:sz w:val="21"/>
        <w:szCs w:val="21"/>
      </w:rPr>
    </w:lvl>
  </w:abstractNum>
  <w:abstractNum w:abstractNumId="6" w15:restartNumberingAfterBreak="0">
    <w:nsid w:val="0496FFAF"/>
    <w:multiLevelType w:val="singleLevel"/>
    <w:tmpl w:val="03EF4848"/>
    <w:lvl w:ilvl="0">
      <w:start w:val="1"/>
      <w:numFmt w:val="decimal"/>
      <w:lvlText w:val="%1.-"/>
      <w:lvlJc w:val="left"/>
      <w:pPr>
        <w:tabs>
          <w:tab w:val="num" w:pos="504"/>
        </w:tabs>
      </w:pPr>
      <w:rPr>
        <w:rFonts w:ascii="Verdana" w:hAnsi="Verdana" w:cs="Verdana"/>
        <w:b/>
        <w:bCs/>
        <w:snapToGrid/>
        <w:sz w:val="24"/>
        <w:szCs w:val="24"/>
      </w:rPr>
    </w:lvl>
  </w:abstractNum>
  <w:abstractNum w:abstractNumId="7" w15:restartNumberingAfterBreak="0">
    <w:nsid w:val="05407051"/>
    <w:multiLevelType w:val="singleLevel"/>
    <w:tmpl w:val="00724344"/>
    <w:lvl w:ilvl="0">
      <w:start w:val="4"/>
      <w:numFmt w:val="decimal"/>
      <w:lvlText w:val="%1.-"/>
      <w:lvlJc w:val="left"/>
      <w:pPr>
        <w:tabs>
          <w:tab w:val="num" w:pos="504"/>
        </w:tabs>
        <w:ind w:left="72"/>
      </w:pPr>
      <w:rPr>
        <w:rFonts w:ascii="Verdana" w:hAnsi="Verdana" w:cs="Verdana"/>
        <w:b/>
        <w:bCs/>
        <w:snapToGrid/>
        <w:sz w:val="24"/>
        <w:szCs w:val="24"/>
      </w:rPr>
    </w:lvl>
  </w:abstractNum>
  <w:abstractNum w:abstractNumId="8" w15:restartNumberingAfterBreak="0">
    <w:nsid w:val="057893BE"/>
    <w:multiLevelType w:val="singleLevel"/>
    <w:tmpl w:val="5D193B3D"/>
    <w:lvl w:ilvl="0">
      <w:numFmt w:val="bullet"/>
      <w:lvlText w:val="o"/>
      <w:lvlJc w:val="left"/>
      <w:pPr>
        <w:tabs>
          <w:tab w:val="num" w:pos="432"/>
        </w:tabs>
        <w:ind w:left="72"/>
      </w:pPr>
      <w:rPr>
        <w:rFonts w:ascii="Courier New" w:hAnsi="Courier New" w:cs="Courier New"/>
        <w:b/>
        <w:bCs/>
        <w:i/>
        <w:iCs/>
        <w:snapToGrid/>
        <w:sz w:val="24"/>
        <w:szCs w:val="24"/>
      </w:rPr>
    </w:lvl>
  </w:abstractNum>
  <w:num w:numId="1">
    <w:abstractNumId w:val="4"/>
  </w:num>
  <w:num w:numId="2">
    <w:abstractNumId w:val="4"/>
    <w:lvlOverride w:ilvl="0">
      <w:lvl w:ilvl="0">
        <w:numFmt w:val="decimal"/>
        <w:lvlText w:val="%1."/>
        <w:lvlJc w:val="left"/>
        <w:pPr>
          <w:tabs>
            <w:tab w:val="num" w:pos="288"/>
          </w:tabs>
          <w:ind w:left="72"/>
        </w:pPr>
        <w:rPr>
          <w:rFonts w:ascii="Verdana" w:hAnsi="Verdana" w:cs="Verdana"/>
          <w:b/>
          <w:bCs/>
          <w:i/>
          <w:iCs/>
          <w:snapToGrid/>
          <w:spacing w:val="-1"/>
          <w:sz w:val="16"/>
          <w:szCs w:val="16"/>
          <w:u w:val="single"/>
        </w:rPr>
      </w:lvl>
    </w:lvlOverride>
  </w:num>
  <w:num w:numId="3">
    <w:abstractNumId w:val="3"/>
  </w:num>
  <w:num w:numId="4">
    <w:abstractNumId w:val="3"/>
    <w:lvlOverride w:ilvl="0">
      <w:lvl w:ilvl="0">
        <w:numFmt w:val="decimal"/>
        <w:lvlText w:val="%1."/>
        <w:lvlJc w:val="left"/>
        <w:pPr>
          <w:tabs>
            <w:tab w:val="num" w:pos="720"/>
          </w:tabs>
          <w:ind w:left="504"/>
        </w:pPr>
        <w:rPr>
          <w:rFonts w:ascii="Verdana" w:hAnsi="Verdana" w:cs="Verdana"/>
          <w:b/>
          <w:bCs/>
          <w:i/>
          <w:iCs/>
          <w:snapToGrid/>
          <w:spacing w:val="2"/>
          <w:sz w:val="16"/>
          <w:szCs w:val="16"/>
        </w:rPr>
      </w:lvl>
    </w:lvlOverride>
  </w:num>
  <w:num w:numId="5">
    <w:abstractNumId w:val="0"/>
  </w:num>
  <w:num w:numId="6">
    <w:abstractNumId w:val="0"/>
    <w:lvlOverride w:ilvl="0">
      <w:lvl w:ilvl="0">
        <w:numFmt w:val="decimal"/>
        <w:lvlText w:val="%1."/>
        <w:lvlJc w:val="left"/>
        <w:pPr>
          <w:tabs>
            <w:tab w:val="num" w:pos="720"/>
          </w:tabs>
          <w:ind w:left="504"/>
        </w:pPr>
        <w:rPr>
          <w:rFonts w:ascii="Verdana" w:hAnsi="Verdana" w:cs="Verdana"/>
          <w:b/>
          <w:bCs/>
          <w:i/>
          <w:iCs/>
          <w:snapToGrid/>
          <w:spacing w:val="3"/>
          <w:sz w:val="16"/>
          <w:szCs w:val="16"/>
        </w:rPr>
      </w:lvl>
    </w:lvlOverride>
  </w:num>
  <w:num w:numId="7">
    <w:abstractNumId w:val="6"/>
  </w:num>
  <w:num w:numId="8">
    <w:abstractNumId w:val="2"/>
  </w:num>
  <w:num w:numId="9">
    <w:abstractNumId w:val="7"/>
  </w:num>
  <w:num w:numId="10">
    <w:abstractNumId w:val="8"/>
  </w:num>
  <w:num w:numId="11">
    <w:abstractNumId w:val="5"/>
  </w:num>
  <w:num w:numId="12">
    <w:abstractNumId w:val="5"/>
    <w:lvlOverride w:ilvl="0">
      <w:lvl w:ilvl="0">
        <w:numFmt w:val="lowerLetter"/>
        <w:lvlText w:val="%1)"/>
        <w:lvlJc w:val="left"/>
        <w:pPr>
          <w:tabs>
            <w:tab w:val="num" w:pos="1296"/>
          </w:tabs>
          <w:ind w:left="648" w:firstLine="360"/>
        </w:pPr>
        <w:rPr>
          <w:rFonts w:ascii="Verdana" w:hAnsi="Verdana" w:cs="Verdana"/>
          <w:i/>
          <w:iCs/>
          <w:snapToGrid/>
          <w:spacing w:val="5"/>
          <w:sz w:val="21"/>
          <w:szCs w:val="21"/>
        </w:rPr>
      </w:lvl>
    </w:lvlOverride>
  </w:num>
  <w:num w:numId="13">
    <w:abstractNumId w:val="5"/>
    <w:lvlOverride w:ilvl="0">
      <w:lvl w:ilvl="0">
        <w:numFmt w:val="lowerLetter"/>
        <w:lvlText w:val="%1)"/>
        <w:lvlJc w:val="left"/>
        <w:pPr>
          <w:tabs>
            <w:tab w:val="num" w:pos="1296"/>
          </w:tabs>
          <w:ind w:left="648" w:firstLine="360"/>
        </w:pPr>
        <w:rPr>
          <w:rFonts w:ascii="Verdana" w:hAnsi="Verdana" w:cs="Verdana"/>
          <w:i/>
          <w:iCs/>
          <w:snapToGrid/>
          <w:sz w:val="21"/>
          <w:szCs w:val="21"/>
          <w:u w:val="single"/>
        </w:rPr>
      </w:lvl>
    </w:lvlOverride>
  </w:num>
  <w:num w:numId="14">
    <w:abstractNumId w:val="8"/>
    <w:lvlOverride w:ilvl="0">
      <w:lvl w:ilvl="0">
        <w:numFmt w:val="bullet"/>
        <w:lvlText w:val="o"/>
        <w:lvlJc w:val="left"/>
        <w:pPr>
          <w:tabs>
            <w:tab w:val="num" w:pos="648"/>
          </w:tabs>
          <w:ind w:left="432"/>
        </w:pPr>
        <w:rPr>
          <w:rFonts w:ascii="Courier New" w:hAnsi="Courier New" w:cs="Courier New"/>
          <w:i/>
          <w:iCs/>
          <w:snapToGrid/>
          <w:spacing w:val="-1"/>
          <w:sz w:val="18"/>
          <w:szCs w:val="18"/>
        </w:rPr>
      </w:lvl>
    </w:lvlOverride>
  </w:num>
  <w:num w:numId="15">
    <w:abstractNumId w:val="8"/>
    <w:lvlOverride w:ilvl="0">
      <w:lvl w:ilvl="0">
        <w:numFmt w:val="bullet"/>
        <w:lvlText w:val="o"/>
        <w:lvlJc w:val="left"/>
        <w:pPr>
          <w:tabs>
            <w:tab w:val="num" w:pos="648"/>
          </w:tabs>
          <w:ind w:left="432"/>
        </w:pPr>
        <w:rPr>
          <w:rFonts w:ascii="Courier New" w:hAnsi="Courier New" w:cs="Courier New"/>
          <w:i/>
          <w:iCs/>
          <w:snapToGrid/>
          <w:sz w:val="19"/>
          <w:szCs w:val="19"/>
        </w:rPr>
      </w:lvl>
    </w:lvlOverride>
  </w:num>
  <w:num w:numId="16">
    <w:abstractNumId w:val="8"/>
    <w:lvlOverride w:ilvl="0">
      <w:lvl w:ilvl="0">
        <w:numFmt w:val="bullet"/>
        <w:lvlText w:val="o"/>
        <w:lvlJc w:val="left"/>
        <w:pPr>
          <w:tabs>
            <w:tab w:val="num" w:pos="576"/>
          </w:tabs>
          <w:ind w:left="432"/>
        </w:pPr>
        <w:rPr>
          <w:rFonts w:ascii="Courier New" w:hAnsi="Courier New" w:cs="Courier New"/>
          <w:i/>
          <w:iCs/>
          <w:snapToGrid/>
          <w:spacing w:val="4"/>
          <w:sz w:val="19"/>
          <w:szCs w:val="19"/>
        </w:rPr>
      </w:lvl>
    </w:lvlOverride>
  </w:num>
  <w:num w:numId="17">
    <w:abstractNumId w:val="1"/>
  </w:num>
  <w:num w:numId="18">
    <w:abstractNumId w:val="1"/>
    <w:lvlOverride w:ilvl="0">
      <w:lvl w:ilvl="0">
        <w:numFmt w:val="upperRoman"/>
        <w:lvlText w:val="%1.-"/>
        <w:lvlJc w:val="left"/>
        <w:pPr>
          <w:tabs>
            <w:tab w:val="num" w:pos="792"/>
          </w:tabs>
          <w:ind w:left="216"/>
        </w:pPr>
        <w:rPr>
          <w:rFonts w:ascii="Verdana" w:hAnsi="Verdana" w:cs="Verdana"/>
          <w:b/>
          <w:i w:val="0"/>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66"/>
    <w:rsid w:val="001D38DA"/>
    <w:rsid w:val="00366DC0"/>
    <w:rsid w:val="00731766"/>
    <w:rsid w:val="00BF64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1DBEF"/>
  <w14:defaultImageDpi w14:val="0"/>
  <w15:docId w15:val="{36EACFF6-A2A0-4B1A-9587-BFE8FD95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1D38DA"/>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38DA"/>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pez@ctp.go.cr" TargetMode="External"/><Relationship Id="rId3" Type="http://schemas.openxmlformats.org/officeDocument/2006/relationships/settings" Target="settings.xml"/><Relationship Id="rId7" Type="http://schemas.openxmlformats.org/officeDocument/2006/relationships/hyperlink" Target="mailto:screda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theme" Target="theme/theme1.xml"/><Relationship Id="rId5" Type="http://schemas.openxmlformats.org/officeDocument/2006/relationships/hyperlink" Target="mailto:mfallas@ctp.go.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8694</Words>
  <Characters>47822</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2019-04-25T17:21:00Z</dcterms:created>
  <dcterms:modified xsi:type="dcterms:W3CDTF">2019-04-25T17:21:00Z</dcterms:modified>
</cp:coreProperties>
</file>