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E24" w:rsidRDefault="00086590">
      <w:pPr>
        <w:kinsoku w:val="0"/>
        <w:overflowPunct w:val="0"/>
        <w:autoSpaceDE/>
        <w:autoSpaceDN/>
        <w:adjustRightInd/>
        <w:spacing w:line="286"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A02003">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3440-2018</w:t>
      </w:r>
      <w:bookmarkEnd w:id="0"/>
    </w:p>
    <w:p w:rsidR="002B2E24" w:rsidRDefault="00086590">
      <w:pPr>
        <w:kinsoku w:val="0"/>
        <w:overflowPunct w:val="0"/>
        <w:autoSpaceDE/>
        <w:autoSpaceDN/>
        <w:adjustRightInd/>
        <w:spacing w:before="585" w:line="297" w:lineRule="exact"/>
        <w:ind w:right="144"/>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TRIBUNAL ADMINISTRATIVO DE TRANSPORTE. </w:t>
      </w:r>
      <w:r>
        <w:rPr>
          <w:rFonts w:ascii="Verdana" w:hAnsi="Verdana" w:cs="Verdana"/>
          <w:spacing w:val="-1"/>
          <w:sz w:val="24"/>
          <w:szCs w:val="24"/>
          <w:lang w:val="es-ES" w:eastAsia="es-ES"/>
        </w:rPr>
        <w:t>San José, a las diez horas treinta y siete minutos del veintiocho de junio de dos mil dieciocho.</w:t>
      </w:r>
    </w:p>
    <w:p w:rsidR="002B2E24" w:rsidRDefault="00086590">
      <w:pPr>
        <w:kinsoku w:val="0"/>
        <w:overflowPunct w:val="0"/>
        <w:autoSpaceDE/>
        <w:autoSpaceDN/>
        <w:adjustRightInd/>
        <w:spacing w:before="290" w:line="290" w:lineRule="exact"/>
        <w:ind w:right="144"/>
        <w:jc w:val="both"/>
        <w:textAlignment w:val="baseline"/>
        <w:rPr>
          <w:rFonts w:ascii="Verdana" w:hAnsi="Verdana" w:cs="Verdana"/>
          <w:b/>
          <w:bCs/>
          <w:sz w:val="24"/>
          <w:szCs w:val="24"/>
          <w:lang w:val="es-ES" w:eastAsia="es-ES"/>
        </w:rPr>
      </w:pPr>
      <w:r>
        <w:rPr>
          <w:rFonts w:ascii="Verdana" w:hAnsi="Verdana" w:cs="Verdana"/>
          <w:b/>
          <w:bCs/>
          <w:sz w:val="19"/>
          <w:szCs w:val="19"/>
          <w:lang w:val="es-ES" w:eastAsia="es-ES"/>
        </w:rPr>
        <w:t xml:space="preserve">RECURSO DE APELACIÓN Y NULIDAD CONCOMITANTE, </w:t>
      </w:r>
      <w:r>
        <w:rPr>
          <w:rFonts w:ascii="Verdana" w:hAnsi="Verdana" w:cs="Verdana"/>
          <w:sz w:val="24"/>
          <w:szCs w:val="24"/>
          <w:lang w:val="es-ES" w:eastAsia="es-ES"/>
        </w:rPr>
        <w:t xml:space="preserve">interpuesto por </w:t>
      </w:r>
      <w:r>
        <w:rPr>
          <w:rFonts w:ascii="Verdana" w:hAnsi="Verdana" w:cs="Verdana"/>
          <w:b/>
          <w:bCs/>
          <w:sz w:val="24"/>
          <w:szCs w:val="24"/>
          <w:lang w:val="es-ES" w:eastAsia="es-ES"/>
        </w:rPr>
        <w:t>K</w:t>
      </w:r>
      <w:r w:rsidR="006F541A">
        <w:rPr>
          <w:rFonts w:ascii="Verdana" w:hAnsi="Verdana" w:cs="Verdana"/>
          <w:b/>
          <w:bCs/>
          <w:sz w:val="24"/>
          <w:szCs w:val="24"/>
          <w:lang w:val="es-ES" w:eastAsia="es-ES"/>
        </w:rPr>
        <w:t>.M.S.G.</w:t>
      </w:r>
      <w:r>
        <w:rPr>
          <w:rFonts w:ascii="Verdana" w:hAnsi="Verdana" w:cs="Verdana"/>
          <w:b/>
          <w:bCs/>
          <w:sz w:val="24"/>
          <w:szCs w:val="24"/>
          <w:lang w:val="es-ES" w:eastAsia="es-ES"/>
        </w:rPr>
        <w:t xml:space="preserve">, cédula de identidad número </w:t>
      </w:r>
      <w:r w:rsidR="006F541A">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apoderada General sin Límite de suma, señora </w:t>
      </w:r>
      <w:r>
        <w:rPr>
          <w:rFonts w:ascii="Verdana" w:hAnsi="Verdana" w:cs="Verdana"/>
          <w:b/>
          <w:bCs/>
          <w:sz w:val="24"/>
          <w:szCs w:val="24"/>
          <w:lang w:val="es-ES" w:eastAsia="es-ES"/>
        </w:rPr>
        <w:t>I</w:t>
      </w:r>
      <w:r w:rsidR="006F541A">
        <w:rPr>
          <w:rFonts w:ascii="Verdana" w:hAnsi="Verdana" w:cs="Verdana"/>
          <w:b/>
          <w:bCs/>
          <w:sz w:val="24"/>
          <w:szCs w:val="24"/>
          <w:lang w:val="es-ES" w:eastAsia="es-ES"/>
        </w:rPr>
        <w:t>.M.H.</w:t>
      </w:r>
      <w:r>
        <w:rPr>
          <w:rFonts w:ascii="Verdana" w:hAnsi="Verdana" w:cs="Verdana"/>
          <w:b/>
          <w:bCs/>
          <w:sz w:val="24"/>
          <w:szCs w:val="24"/>
          <w:lang w:val="es-ES" w:eastAsia="es-ES"/>
        </w:rPr>
        <w:t xml:space="preserve"> cédula de identidad número </w:t>
      </w:r>
      <w:r w:rsidR="006F541A">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w:t>
      </w:r>
      <w:r>
        <w:rPr>
          <w:rFonts w:ascii="Verdana" w:hAnsi="Verdana" w:cs="Verdana"/>
          <w:b/>
          <w:bCs/>
          <w:sz w:val="24"/>
          <w:szCs w:val="24"/>
          <w:lang w:val="es-ES" w:eastAsia="es-ES"/>
        </w:rPr>
        <w:t xml:space="preserve">el artículo 7.12.5 de la Sesión Ordinaria 34-2017 de 30 de agosto de 2017, celebrado por la Junta Directiva del Consejo de Transporte Público. </w:t>
      </w:r>
      <w:r>
        <w:rPr>
          <w:rFonts w:ascii="Verdana" w:hAnsi="Verdana" w:cs="Verdana"/>
          <w:sz w:val="24"/>
          <w:szCs w:val="24"/>
          <w:lang w:val="es-ES" w:eastAsia="es-ES"/>
        </w:rPr>
        <w:t xml:space="preserve">El caso es tramitado en este Despacho bajo el </w:t>
      </w:r>
      <w:r>
        <w:rPr>
          <w:rFonts w:ascii="Verdana" w:hAnsi="Verdana" w:cs="Verdana"/>
          <w:b/>
          <w:bCs/>
          <w:sz w:val="24"/>
          <w:szCs w:val="24"/>
          <w:lang w:val="es-ES" w:eastAsia="es-ES"/>
        </w:rPr>
        <w:t>Expediente Administrativo No. TAT-063-18</w:t>
      </w:r>
    </w:p>
    <w:p w:rsidR="002B2E24" w:rsidRDefault="00086590">
      <w:pPr>
        <w:kinsoku w:val="0"/>
        <w:overflowPunct w:val="0"/>
        <w:autoSpaceDE/>
        <w:autoSpaceDN/>
        <w:adjustRightInd/>
        <w:spacing w:before="298" w:line="290"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2B2E24" w:rsidRDefault="00086590">
      <w:pPr>
        <w:kinsoku w:val="0"/>
        <w:overflowPunct w:val="0"/>
        <w:autoSpaceDE/>
        <w:autoSpaceDN/>
        <w:adjustRightInd/>
        <w:spacing w:before="296" w:line="290"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7.12.5 de la Sesión Ordinaria 34-2017 de 30 de agosto de 2017, celebrado por la Junta Directiva del Consejo de Transporte Público, </w:t>
      </w:r>
      <w:r>
        <w:rPr>
          <w:rFonts w:ascii="Verdana" w:hAnsi="Verdana" w:cs="Verdana"/>
          <w:sz w:val="24"/>
          <w:szCs w:val="24"/>
          <w:lang w:val="es-ES" w:eastAsia="es-ES"/>
        </w:rPr>
        <w:t xml:space="preserve">dispuso. (Léase folio </w:t>
      </w:r>
      <w:r>
        <w:rPr>
          <w:rFonts w:ascii="Bookman Old Style" w:hAnsi="Bookman Old Style" w:cs="Bookman Old Style"/>
          <w:sz w:val="23"/>
          <w:szCs w:val="23"/>
          <w:lang w:val="es-ES" w:eastAsia="es-ES"/>
        </w:rPr>
        <w:t xml:space="preserve">13 </w:t>
      </w:r>
      <w:r>
        <w:rPr>
          <w:rFonts w:ascii="Verdana" w:hAnsi="Verdana" w:cs="Verdana"/>
          <w:sz w:val="24"/>
          <w:szCs w:val="24"/>
          <w:lang w:val="es-ES" w:eastAsia="es-ES"/>
        </w:rPr>
        <w:t>cara y vuelto del expediente administrativo)</w:t>
      </w:r>
    </w:p>
    <w:p w:rsidR="002B2E24" w:rsidRDefault="00086590">
      <w:pPr>
        <w:kinsoku w:val="0"/>
        <w:overflowPunct w:val="0"/>
        <w:autoSpaceDE/>
        <w:autoSpaceDN/>
        <w:adjustRightInd/>
        <w:spacing w:before="236" w:line="191" w:lineRule="exact"/>
        <w:ind w:left="360"/>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2B2E24" w:rsidRDefault="00086590">
      <w:pPr>
        <w:kinsoku w:val="0"/>
        <w:overflowPunct w:val="0"/>
        <w:autoSpaceDE/>
        <w:autoSpaceDN/>
        <w:adjustRightInd/>
        <w:spacing w:before="221" w:line="176" w:lineRule="exact"/>
        <w:ind w:left="360"/>
        <w:jc w:val="both"/>
        <w:textAlignment w:val="baseline"/>
        <w:rPr>
          <w:rFonts w:ascii="Verdana" w:hAnsi="Verdana" w:cs="Verdana"/>
          <w:i/>
          <w:iCs/>
          <w:spacing w:val="-12"/>
          <w:sz w:val="16"/>
          <w:szCs w:val="16"/>
          <w:lang w:val="es-ES" w:eastAsia="es-ES"/>
        </w:rPr>
      </w:pPr>
      <w:r>
        <w:rPr>
          <w:rFonts w:ascii="Verdana" w:hAnsi="Verdana" w:cs="Verdana"/>
          <w:i/>
          <w:iCs/>
          <w:spacing w:val="-12"/>
          <w:sz w:val="16"/>
          <w:szCs w:val="16"/>
          <w:lang w:val="es-ES" w:eastAsia="es-ES"/>
        </w:rPr>
        <w:t>(</w:t>
      </w:r>
      <w:r w:rsidR="006F541A">
        <w:rPr>
          <w:rFonts w:ascii="Verdana" w:hAnsi="Verdana" w:cs="Verdana"/>
          <w:i/>
          <w:iCs/>
          <w:spacing w:val="-12"/>
          <w:sz w:val="16"/>
          <w:szCs w:val="16"/>
          <w:lang w:val="es-ES" w:eastAsia="es-ES"/>
        </w:rPr>
        <w:t>.</w:t>
      </w:r>
      <w:r>
        <w:rPr>
          <w:rFonts w:ascii="Verdana" w:hAnsi="Verdana" w:cs="Verdana"/>
          <w:i/>
          <w:iCs/>
          <w:spacing w:val="-12"/>
          <w:sz w:val="16"/>
          <w:szCs w:val="16"/>
          <w:lang w:val="es-ES" w:eastAsia="es-ES"/>
        </w:rPr>
        <w:t>:)</w:t>
      </w:r>
    </w:p>
    <w:p w:rsidR="002B2E24" w:rsidRDefault="00086590">
      <w:pPr>
        <w:kinsoku w:val="0"/>
        <w:overflowPunct w:val="0"/>
        <w:autoSpaceDE/>
        <w:autoSpaceDN/>
        <w:adjustRightInd/>
        <w:spacing w:line="190" w:lineRule="exact"/>
        <w:ind w:left="36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2. Declarar extemporánea la solicitud de excepcionalidad y/o dispensa, planteada por la señora </w:t>
      </w:r>
      <w:r>
        <w:rPr>
          <w:rFonts w:ascii="Verdana" w:hAnsi="Verdana" w:cs="Verdana"/>
          <w:b/>
          <w:bCs/>
          <w:i/>
          <w:iCs/>
          <w:sz w:val="16"/>
          <w:szCs w:val="16"/>
          <w:lang w:val="es-ES" w:eastAsia="es-ES"/>
        </w:rPr>
        <w:t>I</w:t>
      </w:r>
      <w:r w:rsidR="006F541A">
        <w:rPr>
          <w:rFonts w:ascii="Verdana" w:hAnsi="Verdana" w:cs="Verdana"/>
          <w:b/>
          <w:bCs/>
          <w:i/>
          <w:iCs/>
          <w:sz w:val="16"/>
          <w:szCs w:val="16"/>
          <w:lang w:val="es-ES" w:eastAsia="es-ES"/>
        </w:rPr>
        <w:t>.M.H.</w:t>
      </w:r>
      <w:r>
        <w:rPr>
          <w:rFonts w:ascii="Verdana" w:hAnsi="Verdana" w:cs="Verdana"/>
          <w:b/>
          <w:bCs/>
          <w:i/>
          <w:iCs/>
          <w:sz w:val="16"/>
          <w:szCs w:val="16"/>
          <w:lang w:val="es-ES" w:eastAsia="es-ES"/>
        </w:rPr>
        <w:t xml:space="preserve"> APODERADA GENERAL SIN LIMITE DE SUMA DE LA SEÑORA K</w:t>
      </w:r>
      <w:r w:rsidR="006F541A">
        <w:rPr>
          <w:rFonts w:ascii="Verdana" w:hAnsi="Verdana" w:cs="Verdana"/>
          <w:b/>
          <w:bCs/>
          <w:i/>
          <w:iCs/>
          <w:sz w:val="16"/>
          <w:szCs w:val="16"/>
          <w:lang w:val="es-ES" w:eastAsia="es-ES"/>
        </w:rPr>
        <w:t>.M.S.G.</w:t>
      </w:r>
      <w:r>
        <w:rPr>
          <w:rFonts w:ascii="Verdana" w:hAnsi="Verdana" w:cs="Verdana"/>
          <w:b/>
          <w:bCs/>
          <w:i/>
          <w:iCs/>
          <w:sz w:val="16"/>
          <w:szCs w:val="16"/>
          <w:lang w:val="es-ES" w:eastAsia="es-ES"/>
        </w:rPr>
        <w:t xml:space="preserve">, Operadora de la Ruta N°536 </w:t>
      </w:r>
      <w:r>
        <w:rPr>
          <w:rFonts w:ascii="Verdana" w:hAnsi="Verdana" w:cs="Verdana"/>
          <w:i/>
          <w:iCs/>
          <w:sz w:val="16"/>
          <w:szCs w:val="16"/>
          <w:lang w:val="es-ES" w:eastAsia="es-ES"/>
        </w:rPr>
        <w:t xml:space="preserve">en virtud de lo establecido en el punto </w:t>
      </w:r>
      <w:proofErr w:type="spellStart"/>
      <w:r>
        <w:rPr>
          <w:rFonts w:ascii="Verdana" w:hAnsi="Verdana" w:cs="Verdana"/>
          <w:sz w:val="16"/>
          <w:szCs w:val="16"/>
          <w:lang w:val="es-ES" w:eastAsia="es-ES"/>
        </w:rPr>
        <w:t>N°</w:t>
      </w:r>
      <w:proofErr w:type="spellEnd"/>
      <w:r>
        <w:rPr>
          <w:rFonts w:ascii="Verdana" w:hAnsi="Verdana" w:cs="Verdana"/>
          <w:sz w:val="16"/>
          <w:szCs w:val="16"/>
          <w:lang w:val="es-ES" w:eastAsia="es-ES"/>
        </w:rPr>
        <w:t xml:space="preserve"> </w:t>
      </w:r>
      <w:r>
        <w:rPr>
          <w:rFonts w:ascii="Verdana" w:hAnsi="Verdana" w:cs="Verdana"/>
          <w:i/>
          <w:iCs/>
          <w:sz w:val="16"/>
          <w:szCs w:val="16"/>
          <w:lang w:val="es-ES" w:eastAsia="es-ES"/>
        </w:rPr>
        <w:t>7 d</w:t>
      </w:r>
      <w:r w:rsidR="006F541A">
        <w:rPr>
          <w:rFonts w:ascii="Verdana" w:hAnsi="Verdana" w:cs="Verdana"/>
          <w:i/>
          <w:iCs/>
          <w:sz w:val="16"/>
          <w:szCs w:val="16"/>
          <w:lang w:val="es-ES" w:eastAsia="es-ES"/>
        </w:rPr>
        <w:t>e</w:t>
      </w:r>
      <w:r>
        <w:rPr>
          <w:rFonts w:ascii="Verdana" w:hAnsi="Verdana" w:cs="Verdana"/>
          <w:i/>
          <w:iCs/>
          <w:sz w:val="16"/>
          <w:szCs w:val="16"/>
          <w:lang w:val="es-ES" w:eastAsia="es-ES"/>
        </w:rPr>
        <w:t xml:space="preserve"> l</w:t>
      </w:r>
      <w:r w:rsidR="006F541A">
        <w:rPr>
          <w:rFonts w:ascii="Verdana" w:hAnsi="Verdana" w:cs="Verdana"/>
          <w:i/>
          <w:iCs/>
          <w:sz w:val="16"/>
          <w:szCs w:val="16"/>
          <w:lang w:val="es-ES" w:eastAsia="es-ES"/>
        </w:rPr>
        <w:t>a</w:t>
      </w:r>
      <w:r>
        <w:rPr>
          <w:rFonts w:ascii="Verdana" w:hAnsi="Verdana" w:cs="Verdana"/>
          <w:i/>
          <w:iCs/>
          <w:sz w:val="16"/>
          <w:szCs w:val="16"/>
          <w:lang w:val="es-ES" w:eastAsia="es-ES"/>
        </w:rPr>
        <w:t xml:space="preserve"> parte dispositiva del artículo 7.18 de la Sesión Ordinaria 23-2017 del 07 de junio del 2017, adoptado por la Junta Directiva, ya que la misma, fue presentada hasta el 18 de agosto de 2017 a l</w:t>
      </w:r>
      <w:r w:rsidR="006F541A">
        <w:rPr>
          <w:rFonts w:ascii="Verdana" w:hAnsi="Verdana" w:cs="Verdana"/>
          <w:i/>
          <w:iCs/>
          <w:sz w:val="16"/>
          <w:szCs w:val="16"/>
          <w:lang w:val="es-ES" w:eastAsia="es-ES"/>
        </w:rPr>
        <w:t>a</w:t>
      </w:r>
      <w:r>
        <w:rPr>
          <w:rFonts w:ascii="Verdana" w:hAnsi="Verdana" w:cs="Verdana"/>
          <w:i/>
          <w:iCs/>
          <w:sz w:val="16"/>
          <w:szCs w:val="16"/>
          <w:lang w:val="es-ES" w:eastAsia="es-ES"/>
        </w:rPr>
        <w:t>s 9:00 horas, de conformidad con los motivos fundamentos y exposiciones emitidas anteriormente. (...)"</w:t>
      </w:r>
    </w:p>
    <w:p w:rsidR="002B2E24" w:rsidRDefault="00086590">
      <w:pPr>
        <w:kinsoku w:val="0"/>
        <w:overflowPunct w:val="0"/>
        <w:autoSpaceDE/>
        <w:autoSpaceDN/>
        <w:adjustRightInd/>
        <w:spacing w:before="203" w:line="297" w:lineRule="exact"/>
        <w:ind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SEGUNDO: </w:t>
      </w:r>
      <w:r>
        <w:rPr>
          <w:rFonts w:ascii="Verdana" w:hAnsi="Verdana" w:cs="Verdana"/>
          <w:spacing w:val="-2"/>
          <w:sz w:val="24"/>
          <w:szCs w:val="24"/>
          <w:lang w:val="es-ES" w:eastAsia="es-ES"/>
        </w:rPr>
        <w:t xml:space="preserve">La recurrente, impugna el </w:t>
      </w:r>
      <w:r>
        <w:rPr>
          <w:rFonts w:ascii="Verdana" w:hAnsi="Verdana" w:cs="Verdana"/>
          <w:b/>
          <w:bCs/>
          <w:spacing w:val="-2"/>
          <w:sz w:val="24"/>
          <w:szCs w:val="24"/>
          <w:lang w:val="es-ES" w:eastAsia="es-ES"/>
        </w:rPr>
        <w:t xml:space="preserve">acuerdo 7.12.5 de la Sesión Ordinaria 34-2017 de 30 de agosto de 2017, </w:t>
      </w:r>
      <w:r>
        <w:rPr>
          <w:rFonts w:ascii="Verdana" w:hAnsi="Verdana" w:cs="Verdana"/>
          <w:spacing w:val="-2"/>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 xml:space="preserve">artículo 7.18 de la Sesión Ordinaria 23-2017 de 7 de junio de 2017, </w:t>
      </w:r>
      <w:r>
        <w:rPr>
          <w:rFonts w:ascii="Verdana" w:hAnsi="Verdana" w:cs="Verdana"/>
          <w:spacing w:val="-2"/>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por haberlo decidido así la misma Junta</w:t>
      </w:r>
    </w:p>
    <w:p w:rsidR="002B2E24" w:rsidRDefault="002B2E24">
      <w:pPr>
        <w:widowControl/>
        <w:rPr>
          <w:sz w:val="24"/>
          <w:szCs w:val="24"/>
        </w:rPr>
        <w:sectPr w:rsidR="002B2E24">
          <w:pgSz w:w="12278" w:h="15725"/>
          <w:pgMar w:top="1417" w:right="1442" w:bottom="202" w:left="1776" w:header="720" w:footer="720" w:gutter="0"/>
          <w:cols w:space="720"/>
          <w:noEndnote/>
        </w:sectPr>
      </w:pPr>
    </w:p>
    <w:p w:rsidR="002B2E24" w:rsidRDefault="00086590">
      <w:pPr>
        <w:kinsoku w:val="0"/>
        <w:overflowPunct w:val="0"/>
        <w:autoSpaceDE/>
        <w:autoSpaceDN/>
        <w:adjustRightInd/>
        <w:spacing w:before="70" w:line="28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por tal razón solicita sea revocado el acto impugnado. (Léanse folios 10 vuelto y 11 frente y vuelto del expediente administrativo)</w:t>
      </w:r>
    </w:p>
    <w:p w:rsidR="002B2E24" w:rsidRDefault="00086590">
      <w:pPr>
        <w:kinsoku w:val="0"/>
        <w:overflowPunct w:val="0"/>
        <w:autoSpaceDE/>
        <w:autoSpaceDN/>
        <w:adjustRightInd/>
        <w:spacing w:before="302" w:line="291"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7.6.1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 xml:space="preserve">DA]- 2018-000708 de 23 de abril de 2018, </w:t>
      </w:r>
      <w:r>
        <w:rPr>
          <w:rFonts w:ascii="Verdana" w:hAnsi="Verdana" w:cs="Verdana"/>
          <w:spacing w:val="-2"/>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2B2E24" w:rsidRDefault="00086590">
      <w:pPr>
        <w:kinsoku w:val="0"/>
        <w:overflowPunct w:val="0"/>
        <w:autoSpaceDE/>
        <w:autoSpaceDN/>
        <w:adjustRightInd/>
        <w:spacing w:before="294" w:line="294"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56 y 57 del expediente administrativo)</w:t>
      </w:r>
    </w:p>
    <w:p w:rsidR="002B2E24" w:rsidRDefault="00086590">
      <w:pPr>
        <w:kinsoku w:val="0"/>
        <w:overflowPunct w:val="0"/>
        <w:autoSpaceDE/>
        <w:autoSpaceDN/>
        <w:adjustRightInd/>
        <w:spacing w:before="223"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2B2E24" w:rsidRDefault="00086590">
      <w:pPr>
        <w:kinsoku w:val="0"/>
        <w:overflowPunct w:val="0"/>
        <w:autoSpaceDE/>
        <w:autoSpaceDN/>
        <w:adjustRightInd/>
        <w:spacing w:before="192" w:line="192" w:lineRule="exact"/>
        <w:ind w:left="504"/>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CONSIDERANDO:</w:t>
      </w:r>
    </w:p>
    <w:p w:rsidR="002B2E24" w:rsidRDefault="00086590">
      <w:pPr>
        <w:kinsoku w:val="0"/>
        <w:overflowPunct w:val="0"/>
        <w:autoSpaceDE/>
        <w:autoSpaceDN/>
        <w:adjustRightInd/>
        <w:spacing w:before="195"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2B2E24" w:rsidRDefault="00086590">
      <w:pPr>
        <w:kinsoku w:val="0"/>
        <w:overflowPunct w:val="0"/>
        <w:autoSpaceDE/>
        <w:autoSpaceDN/>
        <w:adjustRightInd/>
        <w:spacing w:before="189"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2B2E24" w:rsidRDefault="00086590">
      <w:pPr>
        <w:kinsoku w:val="0"/>
        <w:overflowPunct w:val="0"/>
        <w:autoSpaceDE/>
        <w:autoSpaceDN/>
        <w:adjustRightInd/>
        <w:spacing w:before="174" w:line="195" w:lineRule="exact"/>
        <w:ind w:left="504"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2B2E24" w:rsidRDefault="00086590">
      <w:pPr>
        <w:kinsoku w:val="0"/>
        <w:overflowPunct w:val="0"/>
        <w:autoSpaceDE/>
        <w:autoSpaceDN/>
        <w:adjustRightInd/>
        <w:spacing w:before="193" w:line="195" w:lineRule="exact"/>
        <w:ind w:left="504" w:right="504"/>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2B2E24" w:rsidRDefault="00086590">
      <w:pPr>
        <w:kinsoku w:val="0"/>
        <w:overflowPunct w:val="0"/>
        <w:autoSpaceDE/>
        <w:autoSpaceDN/>
        <w:adjustRightInd/>
        <w:spacing w:before="221" w:line="195" w:lineRule="exact"/>
        <w:ind w:left="504" w:right="504"/>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 xml:space="preserve">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 contratación de Organismos de Inspección acreditados ante el EC, así como deberá ponderarse y </w:t>
      </w:r>
      <w:proofErr w:type="spellStart"/>
      <w:r>
        <w:rPr>
          <w:rFonts w:ascii="Verdana" w:hAnsi="Verdana" w:cs="Verdana"/>
          <w:i/>
          <w:iCs/>
          <w:spacing w:val="-1"/>
          <w:sz w:val="16"/>
          <w:szCs w:val="16"/>
          <w:lang w:val="es-ES" w:eastAsia="es-ES"/>
        </w:rPr>
        <w:t>definirsé</w:t>
      </w:r>
      <w:proofErr w:type="spellEnd"/>
      <w:r>
        <w:rPr>
          <w:rFonts w:ascii="Verdana" w:hAnsi="Verdana" w:cs="Verdana"/>
          <w:i/>
          <w:iCs/>
          <w:spacing w:val="-1"/>
          <w:sz w:val="16"/>
          <w:szCs w:val="16"/>
          <w:lang w:val="es-ES" w:eastAsia="es-ES"/>
        </w:rPr>
        <w:t xml:space="preserve"> el mecanismo por el cual, se procederá a reconocer dichos estudios.</w:t>
      </w:r>
    </w:p>
    <w:p w:rsidR="002B2E24" w:rsidRDefault="002B2E24">
      <w:pPr>
        <w:widowControl/>
        <w:rPr>
          <w:sz w:val="24"/>
          <w:szCs w:val="24"/>
        </w:rPr>
        <w:sectPr w:rsidR="002B2E24">
          <w:pgSz w:w="12278" w:h="15725"/>
          <w:pgMar w:top="700" w:right="1582" w:bottom="349" w:left="1636" w:header="720" w:footer="720" w:gutter="0"/>
          <w:cols w:space="720"/>
          <w:noEndnote/>
        </w:sectPr>
      </w:pPr>
    </w:p>
    <w:p w:rsidR="002B2E24" w:rsidRDefault="00086590">
      <w:pPr>
        <w:kinsoku w:val="0"/>
        <w:overflowPunct w:val="0"/>
        <w:autoSpaceDE/>
        <w:autoSpaceDN/>
        <w:adjustRightInd/>
        <w:spacing w:before="5" w:line="192" w:lineRule="exact"/>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lastRenderedPageBreak/>
        <w:t>POR TANTO, SE ACUERDA:</w:t>
      </w:r>
    </w:p>
    <w:p w:rsidR="002B2E24" w:rsidRDefault="00086590">
      <w:pPr>
        <w:numPr>
          <w:ilvl w:val="0"/>
          <w:numId w:val="1"/>
        </w:numPr>
        <w:kinsoku w:val="0"/>
        <w:overflowPunct w:val="0"/>
        <w:autoSpaceDE/>
        <w:autoSpaceDN/>
        <w:adjustRightInd/>
        <w:spacing w:before="199"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2B2E24" w:rsidRDefault="00086590">
      <w:pPr>
        <w:numPr>
          <w:ilvl w:val="0"/>
          <w:numId w:val="1"/>
        </w:numPr>
        <w:kinsoku w:val="0"/>
        <w:overflowPunct w:val="0"/>
        <w:autoSpaceDE/>
        <w:autoSpaceDN/>
        <w:adjustRightInd/>
        <w:spacing w:before="199"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2B2E24" w:rsidRDefault="00086590">
      <w:pPr>
        <w:numPr>
          <w:ilvl w:val="0"/>
          <w:numId w:val="1"/>
        </w:numPr>
        <w:kinsoku w:val="0"/>
        <w:overflowPunct w:val="0"/>
        <w:autoSpaceDE/>
        <w:autoSpaceDN/>
        <w:adjustRightInd/>
        <w:spacing w:before="205"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2B2E24" w:rsidRDefault="00086590">
      <w:pPr>
        <w:numPr>
          <w:ilvl w:val="0"/>
          <w:numId w:val="1"/>
        </w:numPr>
        <w:kinsoku w:val="0"/>
        <w:overflowPunct w:val="0"/>
        <w:autoSpaceDE/>
        <w:autoSpaceDN/>
        <w:adjustRightInd/>
        <w:spacing w:before="202" w:line="194"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2B2E24" w:rsidRDefault="00086590">
      <w:pPr>
        <w:numPr>
          <w:ilvl w:val="0"/>
          <w:numId w:val="1"/>
        </w:numPr>
        <w:kinsoku w:val="0"/>
        <w:overflowPunct w:val="0"/>
        <w:autoSpaceDE/>
        <w:autoSpaceDN/>
        <w:adjustRightInd/>
        <w:spacing w:before="217"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2B2E24" w:rsidRDefault="00086590">
      <w:pPr>
        <w:numPr>
          <w:ilvl w:val="0"/>
          <w:numId w:val="1"/>
        </w:numPr>
        <w:kinsoku w:val="0"/>
        <w:overflowPunct w:val="0"/>
        <w:autoSpaceDE/>
        <w:autoSpaceDN/>
        <w:adjustRightInd/>
        <w:spacing w:before="228" w:line="189" w:lineRule="exact"/>
        <w:jc w:val="both"/>
        <w:textAlignment w:val="baseline"/>
        <w:rPr>
          <w:rFonts w:ascii="Verdana" w:hAnsi="Verdana" w:cs="Verdana"/>
          <w:b/>
          <w:bCs/>
          <w:i/>
          <w:iCs/>
          <w:sz w:val="16"/>
          <w:szCs w:val="16"/>
          <w:u w:val="single"/>
          <w:lang w:val="es-ES" w:eastAsia="es-ES"/>
        </w:rPr>
      </w:pPr>
      <w:r>
        <w:rPr>
          <w:rFonts w:ascii="Verdana" w:hAnsi="Verdana" w:cs="Verdana"/>
          <w:i/>
          <w:iCs/>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6"/>
          <w:szCs w:val="16"/>
          <w:lang w:val="es-ES" w:eastAsia="es-ES"/>
        </w:rPr>
        <w:t xml:space="preserve">debe realizarse en un plazo de 3 meses calendario, </w:t>
      </w:r>
      <w:r>
        <w:rPr>
          <w:rFonts w:ascii="Verdana" w:hAnsi="Verdana" w:cs="Verdana"/>
          <w:i/>
          <w:iCs/>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6"/>
          <w:szCs w:val="16"/>
          <w:u w:val="single"/>
          <w:lang w:val="es-ES" w:eastAsia="es-ES"/>
        </w:rPr>
        <w:t>comunicar por escrito</w:t>
      </w:r>
      <w:r>
        <w:rPr>
          <w:rFonts w:ascii="Verdana" w:hAnsi="Verdana" w:cs="Verdana"/>
          <w:i/>
          <w:iCs/>
          <w:sz w:val="16"/>
          <w:szCs w:val="16"/>
          <w:lang w:val="es-ES" w:eastAsia="es-ES"/>
        </w:rPr>
        <w:t xml:space="preserve"> al CTP, el inicio del proceso de evaluación de la conformidad, con una antelación de </w:t>
      </w:r>
      <w:r>
        <w:rPr>
          <w:rFonts w:ascii="Verdana" w:hAnsi="Verdana" w:cs="Verdana"/>
          <w:b/>
          <w:bCs/>
          <w:i/>
          <w:iCs/>
          <w:sz w:val="16"/>
          <w:szCs w:val="16"/>
          <w:u w:val="single"/>
          <w:lang w:val="es-ES" w:eastAsia="es-ES"/>
        </w:rPr>
        <w:t>diez días hábiles</w:t>
      </w:r>
      <w:r>
        <w:rPr>
          <w:rFonts w:ascii="Verdana" w:hAnsi="Verdana" w:cs="Verdana"/>
          <w:i/>
          <w:iCs/>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6"/>
          <w:szCs w:val="16"/>
          <w:u w:val="single"/>
          <w:lang w:val="es-ES" w:eastAsia="es-ES"/>
        </w:rPr>
        <w:t xml:space="preserve">se debe muestrear antes del 31 de </w:t>
      </w:r>
      <w:proofErr w:type="gramStart"/>
      <w:r>
        <w:rPr>
          <w:rFonts w:ascii="Verdana" w:hAnsi="Verdana" w:cs="Verdana"/>
          <w:b/>
          <w:bCs/>
          <w:i/>
          <w:iCs/>
          <w:sz w:val="16"/>
          <w:szCs w:val="16"/>
          <w:u w:val="single"/>
          <w:lang w:val="es-ES" w:eastAsia="es-ES"/>
        </w:rPr>
        <w:t>Diciembre</w:t>
      </w:r>
      <w:proofErr w:type="gramEnd"/>
      <w:r>
        <w:rPr>
          <w:rFonts w:ascii="Verdana" w:hAnsi="Verdana" w:cs="Verdana"/>
          <w:b/>
          <w:bCs/>
          <w:i/>
          <w:iCs/>
          <w:sz w:val="16"/>
          <w:szCs w:val="16"/>
          <w:u w:val="single"/>
          <w:lang w:val="es-ES" w:eastAsia="es-ES"/>
        </w:rPr>
        <w:t xml:space="preserve"> del 2017.</w:t>
      </w:r>
    </w:p>
    <w:p w:rsidR="002B2E24" w:rsidRDefault="00086590">
      <w:pPr>
        <w:numPr>
          <w:ilvl w:val="0"/>
          <w:numId w:val="2"/>
        </w:numPr>
        <w:kinsoku w:val="0"/>
        <w:overflowPunct w:val="0"/>
        <w:autoSpaceDE/>
        <w:autoSpaceDN/>
        <w:adjustRightInd/>
        <w:spacing w:before="210" w:line="191"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i/>
          <w:iCs/>
          <w:spacing w:val="-1"/>
          <w:sz w:val="16"/>
          <w:szCs w:val="16"/>
          <w:u w:val="single"/>
          <w:lang w:val="es-ES" w:eastAsia="es-ES"/>
        </w:rPr>
        <w:t xml:space="preserve">1 </w:t>
      </w:r>
      <w:r>
        <w:rPr>
          <w:rFonts w:ascii="Verdana" w:hAnsi="Verdana" w:cs="Verdana"/>
          <w:b/>
          <w:bCs/>
          <w:i/>
          <w:iCs/>
          <w:spacing w:val="-1"/>
          <w:sz w:val="16"/>
          <w:szCs w:val="16"/>
          <w:u w:val="single"/>
          <w:lang w:val="es-ES" w:eastAsia="es-ES"/>
        </w:rPr>
        <w:t xml:space="preserve">de agosto del 2017, </w:t>
      </w:r>
      <w:r>
        <w:rPr>
          <w:rFonts w:ascii="Verdana" w:hAnsi="Verdana" w:cs="Verdana"/>
          <w:i/>
          <w:iCs/>
          <w:spacing w:val="-1"/>
          <w:sz w:val="16"/>
          <w:szCs w:val="16"/>
          <w:u w:val="single"/>
          <w:lang w:val="es-ES" w:eastAsia="es-ES"/>
        </w:rPr>
        <w:t xml:space="preserve">para  demostrar ante el Consejo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 xml:space="preserve">se </w:t>
      </w:r>
      <w:proofErr w:type="gramStart"/>
      <w:r>
        <w:rPr>
          <w:rFonts w:ascii="Verdana" w:hAnsi="Verdana" w:cs="Verdana"/>
          <w:b/>
          <w:bCs/>
          <w:i/>
          <w:iCs/>
          <w:spacing w:val="-1"/>
          <w:sz w:val="16"/>
          <w:szCs w:val="16"/>
          <w:u w:val="single"/>
          <w:lang w:val="es-ES" w:eastAsia="es-ES"/>
        </w:rPr>
        <w:t>tienen  como</w:t>
      </w:r>
      <w:proofErr w:type="gramEnd"/>
      <w:r>
        <w:rPr>
          <w:rFonts w:ascii="Verdana" w:hAnsi="Verdana" w:cs="Verdana"/>
          <w:b/>
          <w:bCs/>
          <w:i/>
          <w:iCs/>
          <w:spacing w:val="-1"/>
          <w:sz w:val="16"/>
          <w:szCs w:val="16"/>
          <w:u w:val="single"/>
          <w:lang w:val="es-ES" w:eastAsia="es-ES"/>
        </w:rPr>
        <w:t xml:space="preserve">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2B2E24" w:rsidRDefault="00086590">
      <w:pPr>
        <w:kinsoku w:val="0"/>
        <w:overflowPunct w:val="0"/>
        <w:autoSpaceDE/>
        <w:autoSpaceDN/>
        <w:adjustRightInd/>
        <w:spacing w:before="239" w:line="182" w:lineRule="exact"/>
        <w:ind w:left="216" w:firstLine="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2B2E24" w:rsidRDefault="00086590">
      <w:pPr>
        <w:kinsoku w:val="0"/>
        <w:overflowPunct w:val="0"/>
        <w:autoSpaceDE/>
        <w:autoSpaceDN/>
        <w:adjustRightInd/>
        <w:spacing w:before="20" w:line="190"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2B2E24" w:rsidRDefault="00086590">
      <w:pPr>
        <w:kinsoku w:val="0"/>
        <w:overflowPunct w:val="0"/>
        <w:autoSpaceDE/>
        <w:autoSpaceDN/>
        <w:adjustRightInd/>
        <w:spacing w:before="29" w:line="186"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2B2E24" w:rsidRDefault="00086590">
      <w:pPr>
        <w:kinsoku w:val="0"/>
        <w:overflowPunct w:val="0"/>
        <w:autoSpaceDE/>
        <w:autoSpaceDN/>
        <w:adjustRightInd/>
        <w:spacing w:before="236" w:line="183"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2B2E24" w:rsidRDefault="00086590">
      <w:pPr>
        <w:kinsoku w:val="0"/>
        <w:overflowPunct w:val="0"/>
        <w:autoSpaceDE/>
        <w:autoSpaceDN/>
        <w:adjustRightInd/>
        <w:spacing w:before="80" w:after="374" w:line="196"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w:t>
      </w:r>
    </w:p>
    <w:p w:rsidR="002B2E24" w:rsidRDefault="002B2E24">
      <w:pPr>
        <w:widowControl/>
        <w:rPr>
          <w:sz w:val="24"/>
          <w:szCs w:val="24"/>
        </w:rPr>
        <w:sectPr w:rsidR="002B2E24">
          <w:pgSz w:w="12274" w:h="15686"/>
          <w:pgMar w:top="960" w:right="1956" w:bottom="193" w:left="2198" w:header="720" w:footer="720" w:gutter="0"/>
          <w:cols w:space="720"/>
          <w:noEndnote/>
        </w:sectPr>
      </w:pPr>
    </w:p>
    <w:p w:rsidR="002B2E24" w:rsidRDefault="002B2E24">
      <w:pPr>
        <w:widowControl/>
        <w:rPr>
          <w:sz w:val="24"/>
          <w:szCs w:val="24"/>
        </w:rPr>
        <w:sectPr w:rsidR="002B2E24">
          <w:type w:val="continuous"/>
          <w:pgSz w:w="12274" w:h="15686"/>
          <w:pgMar w:top="960" w:right="1598" w:bottom="193" w:left="8836" w:header="720" w:footer="720" w:gutter="0"/>
          <w:cols w:space="720"/>
          <w:noEndnote/>
        </w:sectPr>
      </w:pPr>
    </w:p>
    <w:p w:rsidR="002B2E24" w:rsidRDefault="00086590">
      <w:pPr>
        <w:kinsoku w:val="0"/>
        <w:overflowPunct w:val="0"/>
        <w:autoSpaceDE/>
        <w:autoSpaceDN/>
        <w:adjustRightInd/>
        <w:spacing w:before="26" w:line="196" w:lineRule="exact"/>
        <w:jc w:val="center"/>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permisionarios, la contratación de profesionales independientes o entes de inspección no</w:t>
      </w:r>
      <w:r>
        <w:rPr>
          <w:rFonts w:ascii="Verdana" w:hAnsi="Verdana" w:cs="Verdana"/>
          <w:i/>
          <w:iCs/>
          <w:sz w:val="16"/>
          <w:szCs w:val="16"/>
          <w:lang w:val="es-ES" w:eastAsia="es-ES"/>
        </w:rPr>
        <w:br/>
        <w:t>acreditados, para la aplicación de los procesos de la evaluación de la conformidad para el año 2017.</w:t>
      </w:r>
    </w:p>
    <w:p w:rsidR="002B2E24" w:rsidRDefault="00086590">
      <w:pPr>
        <w:numPr>
          <w:ilvl w:val="0"/>
          <w:numId w:val="3"/>
        </w:numPr>
        <w:kinsoku w:val="0"/>
        <w:overflowPunct w:val="0"/>
        <w:autoSpaceDE/>
        <w:autoSpaceDN/>
        <w:adjustRightInd/>
        <w:spacing w:before="150"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6"/>
          <w:szCs w:val="16"/>
          <w:u w:val="single"/>
          <w:lang w:val="es-ES" w:eastAsia="es-ES"/>
        </w:rPr>
        <w:t>sin excepción alguna,</w:t>
      </w:r>
      <w:r>
        <w:rPr>
          <w:rFonts w:ascii="Verdana" w:hAnsi="Verdana" w:cs="Verdana"/>
          <w:i/>
          <w:iCs/>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2B2E24" w:rsidRDefault="00086590">
      <w:pPr>
        <w:numPr>
          <w:ilvl w:val="0"/>
          <w:numId w:val="3"/>
        </w:numPr>
        <w:kinsoku w:val="0"/>
        <w:overflowPunct w:val="0"/>
        <w:autoSpaceDE/>
        <w:autoSpaceDN/>
        <w:adjustRightInd/>
        <w:spacing w:before="202" w:line="196"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Notifíquese: (...)</w:t>
      </w:r>
    </w:p>
    <w:p w:rsidR="002B2E24" w:rsidRDefault="00086590">
      <w:pPr>
        <w:numPr>
          <w:ilvl w:val="0"/>
          <w:numId w:val="4"/>
        </w:numPr>
        <w:kinsoku w:val="0"/>
        <w:overflowPunct w:val="0"/>
        <w:autoSpaceDE/>
        <w:autoSpaceDN/>
        <w:adjustRightInd/>
        <w:spacing w:before="190" w:line="194" w:lineRule="exact"/>
        <w:jc w:val="both"/>
        <w:textAlignment w:val="baseline"/>
        <w:rPr>
          <w:rFonts w:ascii="Verdana" w:hAnsi="Verdana" w:cs="Verdana"/>
          <w:b/>
          <w:bCs/>
          <w:i/>
          <w:iCs/>
          <w:spacing w:val="5"/>
          <w:sz w:val="16"/>
          <w:szCs w:val="16"/>
          <w:lang w:val="es-ES" w:eastAsia="es-ES"/>
        </w:rPr>
      </w:pPr>
      <w:r>
        <w:rPr>
          <w:rFonts w:ascii="Verdana" w:hAnsi="Verdana" w:cs="Verdana"/>
          <w:b/>
          <w:bCs/>
          <w:i/>
          <w:iCs/>
          <w:spacing w:val="5"/>
          <w:sz w:val="16"/>
          <w:szCs w:val="16"/>
          <w:lang w:val="es-ES" w:eastAsia="es-ES"/>
        </w:rPr>
        <w:t>Se declara firme. -"</w:t>
      </w:r>
    </w:p>
    <w:p w:rsidR="002B2E24" w:rsidRDefault="00086590">
      <w:pPr>
        <w:kinsoku w:val="0"/>
        <w:overflowPunct w:val="0"/>
        <w:autoSpaceDE/>
        <w:autoSpaceDN/>
        <w:adjustRightInd/>
        <w:spacing w:before="311" w:line="293" w:lineRule="exact"/>
        <w:ind w:left="72"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QUINTO: </w:t>
      </w:r>
      <w:r>
        <w:rPr>
          <w:rFonts w:ascii="Verdana" w:hAnsi="Verdana" w:cs="Verdana"/>
          <w:spacing w:val="-4"/>
          <w:sz w:val="24"/>
          <w:szCs w:val="24"/>
          <w:lang w:val="es-ES" w:eastAsia="es-ES"/>
        </w:rPr>
        <w:t xml:space="preserve">La Junta Directiva del Consejo de Transporte Público, mediante </w:t>
      </w:r>
      <w:r>
        <w:rPr>
          <w:rFonts w:ascii="Verdana" w:hAnsi="Verdana" w:cs="Verdana"/>
          <w:b/>
          <w:bCs/>
          <w:spacing w:val="-4"/>
          <w:sz w:val="24"/>
          <w:szCs w:val="24"/>
          <w:lang w:val="es-ES" w:eastAsia="es-ES"/>
        </w:rPr>
        <w:t xml:space="preserve">Articulo 5.1 de la Sesión Ordinaria 30-2017 de 26 de julio de 2017, </w:t>
      </w:r>
      <w:r>
        <w:rPr>
          <w:rFonts w:ascii="Verdana" w:hAnsi="Verdana" w:cs="Verdana"/>
          <w:spacing w:val="-4"/>
          <w:sz w:val="24"/>
          <w:szCs w:val="24"/>
          <w:lang w:val="es-ES" w:eastAsia="es-ES"/>
        </w:rPr>
        <w:t>dispuso: (Léanse folios del 130 al 134 del expediente administrativo)</w:t>
      </w:r>
    </w:p>
    <w:p w:rsidR="002B2E24" w:rsidRDefault="00086590">
      <w:pPr>
        <w:kinsoku w:val="0"/>
        <w:overflowPunct w:val="0"/>
        <w:autoSpaceDE/>
        <w:autoSpaceDN/>
        <w:adjustRightInd/>
        <w:spacing w:before="573" w:line="190" w:lineRule="exact"/>
        <w:ind w:left="504" w:right="432"/>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Badilla Castro):</w:t>
      </w:r>
    </w:p>
    <w:p w:rsidR="002B2E24" w:rsidRDefault="00086590">
      <w:pPr>
        <w:numPr>
          <w:ilvl w:val="0"/>
          <w:numId w:val="5"/>
        </w:numPr>
        <w:kinsoku w:val="0"/>
        <w:overflowPunct w:val="0"/>
        <w:autoSpaceDE/>
        <w:autoSpaceDN/>
        <w:adjustRightInd/>
        <w:spacing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2B2E24" w:rsidRDefault="00086590">
      <w:pPr>
        <w:numPr>
          <w:ilvl w:val="0"/>
          <w:numId w:val="5"/>
        </w:numPr>
        <w:kinsoku w:val="0"/>
        <w:overflowPunct w:val="0"/>
        <w:autoSpaceDE/>
        <w:autoSpaceDN/>
        <w:adjustRightInd/>
        <w:spacing w:before="5" w:line="196"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3"/>
          <w:sz w:val="16"/>
          <w:szCs w:val="16"/>
          <w:lang w:val="es-ES" w:eastAsia="es-ES"/>
        </w:rPr>
        <w:t>ordenatorio</w:t>
      </w:r>
      <w:proofErr w:type="spellEnd"/>
      <w:r>
        <w:rPr>
          <w:rFonts w:ascii="Verdana" w:hAnsi="Verdana" w:cs="Verdana"/>
          <w:i/>
          <w:iCs/>
          <w:spacing w:val="-3"/>
          <w:sz w:val="16"/>
          <w:szCs w:val="16"/>
          <w:lang w:val="es-ES" w:eastAsia="es-ES"/>
        </w:rPr>
        <w:t>.</w:t>
      </w:r>
    </w:p>
    <w:p w:rsidR="002B2E24" w:rsidRDefault="00086590">
      <w:pPr>
        <w:numPr>
          <w:ilvl w:val="0"/>
          <w:numId w:val="5"/>
        </w:numPr>
        <w:kinsoku w:val="0"/>
        <w:overflowPunct w:val="0"/>
        <w:autoSpaceDE/>
        <w:autoSpaceDN/>
        <w:adjustRightInd/>
        <w:spacing w:before="4"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2B2E24" w:rsidRDefault="00086590">
      <w:pPr>
        <w:numPr>
          <w:ilvl w:val="0"/>
          <w:numId w:val="5"/>
        </w:numPr>
        <w:kinsoku w:val="0"/>
        <w:overflowPunct w:val="0"/>
        <w:autoSpaceDE/>
        <w:autoSpaceDN/>
        <w:adjustRightInd/>
        <w:spacing w:before="14" w:line="196" w:lineRule="exact"/>
        <w:ind w:right="432"/>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2B2E24" w:rsidRDefault="00086590">
      <w:pPr>
        <w:numPr>
          <w:ilvl w:val="0"/>
          <w:numId w:val="5"/>
        </w:numPr>
        <w:kinsoku w:val="0"/>
        <w:overflowPunct w:val="0"/>
        <w:autoSpaceDE/>
        <w:autoSpaceDN/>
        <w:adjustRightInd/>
        <w:spacing w:before="7" w:line="19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2B2E24" w:rsidRDefault="00086590">
      <w:pPr>
        <w:numPr>
          <w:ilvl w:val="0"/>
          <w:numId w:val="5"/>
        </w:numPr>
        <w:kinsoku w:val="0"/>
        <w:overflowPunct w:val="0"/>
        <w:autoSpaceDE/>
        <w:autoSpaceDN/>
        <w:adjustRightInd/>
        <w:spacing w:line="19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2B2E24" w:rsidRDefault="00086590">
      <w:pPr>
        <w:numPr>
          <w:ilvl w:val="0"/>
          <w:numId w:val="5"/>
        </w:numPr>
        <w:kinsoku w:val="0"/>
        <w:overflowPunct w:val="0"/>
        <w:autoSpaceDE/>
        <w:autoSpaceDN/>
        <w:adjustRightInd/>
        <w:spacing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2B2E24" w:rsidRDefault="00086590">
      <w:pPr>
        <w:numPr>
          <w:ilvl w:val="0"/>
          <w:numId w:val="5"/>
        </w:numPr>
        <w:kinsoku w:val="0"/>
        <w:overflowPunct w:val="0"/>
        <w:autoSpaceDE/>
        <w:autoSpaceDN/>
        <w:adjustRightInd/>
        <w:spacing w:before="16" w:line="201"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2B2E24" w:rsidRDefault="00086590">
      <w:pPr>
        <w:numPr>
          <w:ilvl w:val="0"/>
          <w:numId w:val="5"/>
        </w:numPr>
        <w:kinsoku w:val="0"/>
        <w:overflowPunct w:val="0"/>
        <w:autoSpaceDE/>
        <w:autoSpaceDN/>
        <w:adjustRightInd/>
        <w:spacing w:before="11" w:line="200"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7"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8"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9" w:history="1">
        <w:r>
          <w:rPr>
            <w:rFonts w:ascii="Verdana" w:hAnsi="Verdana" w:cs="Verdana"/>
            <w:i/>
            <w:iCs/>
            <w:color w:val="0000FF"/>
            <w:sz w:val="16"/>
            <w:szCs w:val="16"/>
            <w:u w:val="single"/>
            <w:lang w:val="es-ES" w:eastAsia="es-ES"/>
          </w:rPr>
          <w:t>aorozco@ctp.go.cr</w:t>
        </w:r>
      </w:hyperlink>
    </w:p>
    <w:p w:rsidR="002B2E24" w:rsidRDefault="00086590">
      <w:pPr>
        <w:numPr>
          <w:ilvl w:val="0"/>
          <w:numId w:val="6"/>
        </w:numPr>
        <w:kinsoku w:val="0"/>
        <w:overflowPunct w:val="0"/>
        <w:autoSpaceDE/>
        <w:autoSpaceDN/>
        <w:adjustRightInd/>
        <w:spacing w:before="18" w:line="194" w:lineRule="exact"/>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xml:space="preserve">Se declara </w:t>
      </w:r>
      <w:proofErr w:type="gramStart"/>
      <w:r>
        <w:rPr>
          <w:rFonts w:ascii="Verdana" w:hAnsi="Verdana" w:cs="Verdana"/>
          <w:b/>
          <w:bCs/>
          <w:i/>
          <w:iCs/>
          <w:sz w:val="16"/>
          <w:szCs w:val="16"/>
          <w:lang w:val="es-ES" w:eastAsia="es-ES"/>
        </w:rPr>
        <w:t>firme.-</w:t>
      </w:r>
      <w:proofErr w:type="gramEnd"/>
      <w:r>
        <w:rPr>
          <w:rFonts w:ascii="Verdana" w:hAnsi="Verdana" w:cs="Verdana"/>
          <w:b/>
          <w:bCs/>
          <w:i/>
          <w:iCs/>
          <w:sz w:val="16"/>
          <w:szCs w:val="16"/>
          <w:lang w:val="es-ES" w:eastAsia="es-ES"/>
        </w:rPr>
        <w:t>"</w:t>
      </w:r>
    </w:p>
    <w:p w:rsidR="002B2E24" w:rsidRDefault="00086590">
      <w:pPr>
        <w:kinsoku w:val="0"/>
        <w:overflowPunct w:val="0"/>
        <w:autoSpaceDE/>
        <w:autoSpaceDN/>
        <w:adjustRightInd/>
        <w:spacing w:before="267" w:line="293" w:lineRule="exact"/>
        <w:ind w:left="72"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SEXTO: </w:t>
      </w:r>
      <w:r>
        <w:rPr>
          <w:rFonts w:ascii="Verdana" w:hAnsi="Verdana" w:cs="Verdana"/>
          <w:spacing w:val="-4"/>
          <w:sz w:val="24"/>
          <w:szCs w:val="24"/>
          <w:lang w:val="es-ES" w:eastAsia="es-ES"/>
        </w:rPr>
        <w:t>En respuesta a prevención que hiciera el Tribunal Administrativo de Transporte, la empresa recurrente se apersona y aporta copia del oficio que ella junto a otras empresas de Transporte remunerado de personas en vehículos modalidad autobús, presentaran ante el CTP el 1 de agosto de 2017 mediante expediente de ventanilla única 342974, solicitando una</w:t>
      </w:r>
    </w:p>
    <w:p w:rsidR="002B2E24" w:rsidRDefault="002B2E24">
      <w:pPr>
        <w:widowControl/>
        <w:rPr>
          <w:sz w:val="24"/>
          <w:szCs w:val="24"/>
        </w:rPr>
        <w:sectPr w:rsidR="002B2E24">
          <w:pgSz w:w="12274" w:h="15686"/>
          <w:pgMar w:top="720" w:right="1616" w:bottom="330" w:left="1658" w:header="720" w:footer="720" w:gutter="0"/>
          <w:cols w:space="720"/>
          <w:noEndnote/>
        </w:sectPr>
      </w:pPr>
    </w:p>
    <w:p w:rsidR="002B2E24" w:rsidRDefault="00086590">
      <w:pPr>
        <w:kinsoku w:val="0"/>
        <w:overflowPunct w:val="0"/>
        <w:autoSpaceDE/>
        <w:autoSpaceDN/>
        <w:adjustRightInd/>
        <w:spacing w:before="19"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prórroga de quince días para la presentación de la indicación de cual organismo realizaría el estudio de calidad. (ver folios 124, 126, 127 y 128 del expediente administrativo)</w:t>
      </w:r>
    </w:p>
    <w:p w:rsidR="002B2E24" w:rsidRDefault="00086590">
      <w:pPr>
        <w:kinsoku w:val="0"/>
        <w:overflowPunct w:val="0"/>
        <w:autoSpaceDE/>
        <w:autoSpaceDN/>
        <w:adjustRightInd/>
        <w:spacing w:before="291"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6F541A">
        <w:rPr>
          <w:rFonts w:ascii="Verdana" w:hAnsi="Verdana" w:cs="Verdana"/>
          <w:sz w:val="24"/>
          <w:szCs w:val="24"/>
          <w:lang w:val="es-ES" w:eastAsia="es-ES"/>
        </w:rPr>
        <w:t>.D.P.O.</w:t>
      </w:r>
      <w:r>
        <w:rPr>
          <w:rFonts w:ascii="Verdana" w:hAnsi="Verdana" w:cs="Verdana"/>
          <w:sz w:val="24"/>
          <w:szCs w:val="24"/>
          <w:lang w:val="es-ES" w:eastAsia="es-ES"/>
        </w:rPr>
        <w:t>, (representante de las empresas y quien suscribió en nombre de estas la solicitud de prorroga), en el que indica que hacen acuse de recibo del expediente de ventanilla única 342974. (ver folios 135, 141 y 142 del expediente administrativo).</w:t>
      </w:r>
    </w:p>
    <w:p w:rsidR="002B2E24" w:rsidRDefault="00086590">
      <w:pPr>
        <w:kinsoku w:val="0"/>
        <w:overflowPunct w:val="0"/>
        <w:autoSpaceDE/>
        <w:autoSpaceDN/>
        <w:adjustRightInd/>
        <w:spacing w:before="301" w:line="291" w:lineRule="exact"/>
        <w:ind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Agosto del año 2017, </w:t>
      </w:r>
      <w:r>
        <w:rPr>
          <w:rFonts w:ascii="Verdana" w:hAnsi="Verdana" w:cs="Verdana"/>
          <w:spacing w:val="-2"/>
          <w:sz w:val="24"/>
          <w:szCs w:val="24"/>
          <w:lang w:val="es-ES" w:eastAsia="es-ES"/>
        </w:rPr>
        <w:t>y que estaban representadas por la L</w:t>
      </w:r>
      <w:r w:rsidR="001D4EA0">
        <w:rPr>
          <w:rFonts w:ascii="Verdana" w:hAnsi="Verdana" w:cs="Verdana"/>
          <w:spacing w:val="-2"/>
          <w:sz w:val="24"/>
          <w:szCs w:val="24"/>
          <w:lang w:val="es-ES" w:eastAsia="es-ES"/>
        </w:rPr>
        <w:t>.M.D.P.O.H.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CUMPLIERON CON LA PRESENTACIÓN DE LOS ESTUDIOS DE CONTROL DE CALIDAD CON UN ORGANISMO ACREDITADO ANTE EL ECA. </w:t>
      </w:r>
      <w:r>
        <w:rPr>
          <w:rFonts w:ascii="Verdana" w:hAnsi="Verdana" w:cs="Verdana"/>
          <w:spacing w:val="-2"/>
          <w:sz w:val="24"/>
          <w:szCs w:val="24"/>
          <w:lang w:val="es-ES" w:eastAsia="es-ES"/>
        </w:rPr>
        <w:t>(ver folios del 143 al 145 del expediente administrativo)</w:t>
      </w:r>
    </w:p>
    <w:p w:rsidR="002B2E24" w:rsidRDefault="00086590">
      <w:pPr>
        <w:kinsoku w:val="0"/>
        <w:overflowPunct w:val="0"/>
        <w:autoSpaceDE/>
        <w:autoSpaceDN/>
        <w:adjustRightInd/>
        <w:spacing w:before="287"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2B2E24" w:rsidRDefault="00086590">
      <w:pPr>
        <w:kinsoku w:val="0"/>
        <w:overflowPunct w:val="0"/>
        <w:autoSpaceDE/>
        <w:autoSpaceDN/>
        <w:adjustRightInd/>
        <w:spacing w:before="290" w:line="286"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2B2E24" w:rsidRDefault="00086590">
      <w:pPr>
        <w:kinsoku w:val="0"/>
        <w:overflowPunct w:val="0"/>
        <w:autoSpaceDE/>
        <w:autoSpaceDN/>
        <w:adjustRightInd/>
        <w:spacing w:before="300" w:line="283" w:lineRule="exact"/>
        <w:ind w:righ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2B2E24" w:rsidRDefault="00086590">
      <w:pPr>
        <w:numPr>
          <w:ilvl w:val="0"/>
          <w:numId w:val="7"/>
        </w:numPr>
        <w:kinsoku w:val="0"/>
        <w:overflowPunct w:val="0"/>
        <w:autoSpaceDE/>
        <w:autoSpaceDN/>
        <w:adjustRightInd/>
        <w:spacing w:before="565"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2B2E24" w:rsidRDefault="00086590">
      <w:pPr>
        <w:numPr>
          <w:ilvl w:val="0"/>
          <w:numId w:val="7"/>
        </w:numPr>
        <w:kinsoku w:val="0"/>
        <w:overflowPunct w:val="0"/>
        <w:autoSpaceDE/>
        <w:autoSpaceDN/>
        <w:adjustRightInd/>
        <w:spacing w:before="303" w:after="581" w:line="297" w:lineRule="exact"/>
        <w:ind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SOBRE LA ADMISIBILIDAD DEL RECURSO: </w:t>
      </w:r>
      <w:r>
        <w:rPr>
          <w:rFonts w:ascii="Verdana" w:hAnsi="Verdana" w:cs="Verdana"/>
          <w:b/>
          <w:bCs/>
          <w:spacing w:val="-2"/>
          <w:sz w:val="24"/>
          <w:szCs w:val="24"/>
          <w:u w:val="single"/>
          <w:lang w:val="es-ES" w:eastAsia="es-ES"/>
        </w:rPr>
        <w:t xml:space="preserve">En cuanto a </w:t>
      </w:r>
      <w:proofErr w:type="gramStart"/>
      <w:r>
        <w:rPr>
          <w:rFonts w:ascii="Verdana" w:hAnsi="Verdana" w:cs="Verdana"/>
          <w:b/>
          <w:bCs/>
          <w:spacing w:val="-2"/>
          <w:sz w:val="24"/>
          <w:szCs w:val="24"/>
          <w:u w:val="single"/>
          <w:lang w:val="es-ES" w:eastAsia="es-ES"/>
        </w:rPr>
        <w:t>la  Legitimación</w:t>
      </w:r>
      <w:proofErr w:type="gramEnd"/>
      <w:r>
        <w:rPr>
          <w:rFonts w:ascii="Verdana" w:hAnsi="Verdana" w:cs="Verdana"/>
          <w:b/>
          <w:bCs/>
          <w:spacing w:val="-2"/>
          <w:sz w:val="24"/>
          <w:szCs w:val="24"/>
          <w:u w:val="single"/>
          <w:lang w:val="es-ES" w:eastAsia="es-ES"/>
        </w:rPr>
        <w:t>:</w:t>
      </w:r>
      <w:r>
        <w:rPr>
          <w:rFonts w:ascii="Verdana" w:hAnsi="Verdana" w:cs="Verdana"/>
          <w:spacing w:val="-2"/>
          <w:sz w:val="24"/>
          <w:szCs w:val="24"/>
          <w:lang w:val="es-ES" w:eastAsia="es-ES"/>
        </w:rPr>
        <w:t xml:space="preserve"> A la señora </w:t>
      </w:r>
      <w:r>
        <w:rPr>
          <w:rFonts w:ascii="Verdana" w:hAnsi="Verdana" w:cs="Verdana"/>
          <w:b/>
          <w:bCs/>
          <w:spacing w:val="-2"/>
          <w:sz w:val="24"/>
          <w:szCs w:val="24"/>
          <w:lang w:val="es-ES" w:eastAsia="es-ES"/>
        </w:rPr>
        <w:t>K</w:t>
      </w:r>
      <w:r w:rsidR="006F541A">
        <w:rPr>
          <w:rFonts w:ascii="Verdana" w:hAnsi="Verdana" w:cs="Verdana"/>
          <w:b/>
          <w:bCs/>
          <w:spacing w:val="-2"/>
          <w:sz w:val="24"/>
          <w:szCs w:val="24"/>
          <w:lang w:val="es-ES" w:eastAsia="es-ES"/>
        </w:rPr>
        <w:t>.M.S.G.</w:t>
      </w:r>
      <w:r>
        <w:rPr>
          <w:rFonts w:ascii="Verdana" w:hAnsi="Verdana" w:cs="Verdana"/>
          <w:b/>
          <w:bCs/>
          <w:spacing w:val="-2"/>
          <w:sz w:val="24"/>
          <w:szCs w:val="24"/>
          <w:lang w:val="es-ES" w:eastAsia="es-ES"/>
        </w:rPr>
        <w:t xml:space="preserve">, cédula de identidad número </w:t>
      </w:r>
      <w:r w:rsidR="006F541A">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mediante el acuerdo impugnado se le rechazo solicitud de aplicación de excepción contemplada en acuerdo 7.18 de la Sesión ordinaria 23-2017, la cual fue presentada el 18 de agosto de 2017, por lo tanto cuentan con la Legitimación suficiente para actuar en el presente asunto. </w:t>
      </w:r>
      <w:r>
        <w:rPr>
          <w:rFonts w:ascii="Verdana" w:hAnsi="Verdana" w:cs="Verdana"/>
          <w:b/>
          <w:bCs/>
          <w:spacing w:val="-2"/>
          <w:sz w:val="24"/>
          <w:szCs w:val="24"/>
          <w:u w:val="single"/>
          <w:lang w:val="es-ES" w:eastAsia="es-ES"/>
        </w:rPr>
        <w:t>En cuanto al plazo:</w:t>
      </w:r>
      <w:r>
        <w:rPr>
          <w:rFonts w:ascii="Verdana" w:hAnsi="Verdana" w:cs="Verdana"/>
          <w:spacing w:val="-2"/>
          <w:sz w:val="24"/>
          <w:szCs w:val="24"/>
          <w:lang w:val="es-ES" w:eastAsia="es-ES"/>
        </w:rPr>
        <w:t xml:space="preserve"> Conforme al estudio efectuado</w:t>
      </w:r>
    </w:p>
    <w:p w:rsidR="002B2E24" w:rsidRDefault="002B2E24">
      <w:pPr>
        <w:widowControl/>
        <w:rPr>
          <w:sz w:val="24"/>
          <w:szCs w:val="24"/>
        </w:rPr>
        <w:sectPr w:rsidR="002B2E24">
          <w:pgSz w:w="12278" w:h="15725"/>
          <w:pgMar w:top="980" w:right="1507" w:bottom="202" w:left="1771" w:header="720" w:footer="720" w:gutter="0"/>
          <w:cols w:space="720"/>
          <w:noEndnote/>
        </w:sectPr>
      </w:pPr>
    </w:p>
    <w:p w:rsidR="002B2E24" w:rsidRDefault="002B2E24">
      <w:pPr>
        <w:widowControl/>
        <w:rPr>
          <w:sz w:val="24"/>
          <w:szCs w:val="24"/>
        </w:rPr>
        <w:sectPr w:rsidR="002B2E24">
          <w:type w:val="continuous"/>
          <w:pgSz w:w="12278" w:h="15725"/>
          <w:pgMar w:top="980" w:right="1596" w:bottom="202" w:left="8842" w:header="720" w:footer="720" w:gutter="0"/>
          <w:cols w:space="720"/>
          <w:noEndnote/>
        </w:sectPr>
      </w:pPr>
    </w:p>
    <w:p w:rsidR="002B2E24" w:rsidRDefault="00086590">
      <w:pPr>
        <w:kinsoku w:val="0"/>
        <w:overflowPunct w:val="0"/>
        <w:autoSpaceDE/>
        <w:autoSpaceDN/>
        <w:adjustRightInd/>
        <w:spacing w:before="16"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el Recurso de Apelación fue presentado dentro del plazo legal establecido para tal fin, en los términos del artículo 11 de la Ley 7969.</w:t>
      </w:r>
    </w:p>
    <w:p w:rsidR="002B2E24" w:rsidRDefault="00086590">
      <w:pPr>
        <w:kinsoku w:val="0"/>
        <w:overflowPunct w:val="0"/>
        <w:autoSpaceDE/>
        <w:autoSpaceDN/>
        <w:adjustRightInd/>
        <w:spacing w:before="356" w:line="288"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3.- SOBRE LOS HECHOS PROBADOS: </w:t>
      </w:r>
      <w:r>
        <w:rPr>
          <w:rFonts w:ascii="Verdana" w:hAnsi="Verdana" w:cs="Verdana"/>
          <w:spacing w:val="-3"/>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3"/>
          <w:sz w:val="24"/>
          <w:szCs w:val="24"/>
          <w:lang w:val="es-ES" w:eastAsia="es-ES"/>
        </w:rPr>
        <w:t>A</w:t>
      </w:r>
      <w:proofErr w:type="gramStart"/>
      <w:r>
        <w:rPr>
          <w:rFonts w:ascii="Verdana" w:hAnsi="Verdana" w:cs="Verdana"/>
          <w:b/>
          <w:bCs/>
          <w:spacing w:val="-3"/>
          <w:sz w:val="24"/>
          <w:szCs w:val="24"/>
          <w:lang w:val="es-ES" w:eastAsia="es-ES"/>
        </w:rPr>
        <w:t>).-</w:t>
      </w:r>
      <w:proofErr w:type="gramEnd"/>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7.12.5 de la Sesión Ordinaria 34-2017 de 30 de agosto de 2017, celebrado por la Junta Directiva del Consejo de Transporte Público, </w:t>
      </w:r>
      <w:r>
        <w:rPr>
          <w:rFonts w:ascii="Verdana" w:hAnsi="Verdana" w:cs="Verdana"/>
          <w:spacing w:val="-3"/>
          <w:sz w:val="24"/>
          <w:szCs w:val="24"/>
          <w:lang w:val="es-ES" w:eastAsia="es-ES"/>
        </w:rPr>
        <w:t xml:space="preserve">dispuso </w:t>
      </w:r>
      <w:r>
        <w:rPr>
          <w:rFonts w:ascii="Verdana" w:hAnsi="Verdana" w:cs="Verdana"/>
          <w:i/>
          <w:iCs/>
          <w:spacing w:val="-3"/>
          <w:sz w:val="24"/>
          <w:szCs w:val="24"/>
          <w:lang w:val="es-ES" w:eastAsia="es-ES"/>
        </w:rPr>
        <w:t xml:space="preserve">"2. Declarar extemporánea la solicitud de excepcionalidad y/o dispensa, planteada por la señora </w:t>
      </w:r>
      <w:r>
        <w:rPr>
          <w:rFonts w:ascii="Verdana" w:hAnsi="Verdana" w:cs="Verdana"/>
          <w:b/>
          <w:bCs/>
          <w:i/>
          <w:iCs/>
          <w:spacing w:val="-3"/>
          <w:sz w:val="24"/>
          <w:szCs w:val="24"/>
          <w:lang w:val="es-ES" w:eastAsia="es-ES"/>
        </w:rPr>
        <w:t>I</w:t>
      </w:r>
      <w:r w:rsidR="006F541A">
        <w:rPr>
          <w:rFonts w:ascii="Verdana" w:hAnsi="Verdana" w:cs="Verdana"/>
          <w:b/>
          <w:bCs/>
          <w:i/>
          <w:iCs/>
          <w:spacing w:val="-3"/>
          <w:sz w:val="24"/>
          <w:szCs w:val="24"/>
          <w:lang w:val="es-ES" w:eastAsia="es-ES"/>
        </w:rPr>
        <w:t>.M.H.</w:t>
      </w:r>
      <w:r>
        <w:rPr>
          <w:rFonts w:ascii="Verdana" w:hAnsi="Verdana" w:cs="Verdana"/>
          <w:b/>
          <w:bCs/>
          <w:i/>
          <w:iCs/>
          <w:spacing w:val="-3"/>
          <w:sz w:val="24"/>
          <w:szCs w:val="24"/>
          <w:lang w:val="es-ES" w:eastAsia="es-ES"/>
        </w:rPr>
        <w:t xml:space="preserve"> APODERADA GENERAL SIN LIMITE DE SUMA DE LA SEÑORA K</w:t>
      </w:r>
      <w:r w:rsidR="006F541A">
        <w:rPr>
          <w:rFonts w:ascii="Verdana" w:hAnsi="Verdana" w:cs="Verdana"/>
          <w:b/>
          <w:bCs/>
          <w:i/>
          <w:iCs/>
          <w:spacing w:val="-3"/>
          <w:sz w:val="24"/>
          <w:szCs w:val="24"/>
          <w:lang w:val="es-ES" w:eastAsia="es-ES"/>
        </w:rPr>
        <w:t>.M.S.G.</w:t>
      </w:r>
      <w:r>
        <w:rPr>
          <w:rFonts w:ascii="Verdana" w:hAnsi="Verdana" w:cs="Verdana"/>
          <w:b/>
          <w:bCs/>
          <w:i/>
          <w:iCs/>
          <w:spacing w:val="-3"/>
          <w:sz w:val="24"/>
          <w:szCs w:val="24"/>
          <w:lang w:val="es-ES" w:eastAsia="es-ES"/>
        </w:rPr>
        <w:t xml:space="preserve">, Operadora de la Ruta N°536 </w:t>
      </w:r>
      <w:r>
        <w:rPr>
          <w:rFonts w:ascii="Verdana" w:hAnsi="Verdana" w:cs="Verdana"/>
          <w:i/>
          <w:iCs/>
          <w:spacing w:val="-3"/>
          <w:sz w:val="24"/>
          <w:szCs w:val="24"/>
          <w:lang w:val="es-ES" w:eastAsia="es-ES"/>
        </w:rPr>
        <w:t xml:space="preserve">en virtud de lo establecido en el punto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 </w:t>
      </w:r>
      <w:r>
        <w:rPr>
          <w:rFonts w:ascii="Verdana" w:hAnsi="Verdana" w:cs="Verdana"/>
          <w:spacing w:val="-3"/>
          <w:sz w:val="24"/>
          <w:szCs w:val="24"/>
          <w:lang w:val="es-ES" w:eastAsia="es-ES"/>
        </w:rPr>
        <w:t>(Léase folio 13 cara y vuelto del expediente administrativo)</w:t>
      </w:r>
    </w:p>
    <w:p w:rsidR="002B2E24" w:rsidRDefault="00086590">
      <w:pPr>
        <w:numPr>
          <w:ilvl w:val="0"/>
          <w:numId w:val="8"/>
        </w:numPr>
        <w:kinsoku w:val="0"/>
        <w:overflowPunct w:val="0"/>
        <w:autoSpaceDE/>
        <w:autoSpaceDN/>
        <w:adjustRightInd/>
        <w:spacing w:before="530" w:line="289"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recurrente; impugna el </w:t>
      </w:r>
      <w:r>
        <w:rPr>
          <w:rFonts w:ascii="Verdana" w:hAnsi="Verdana" w:cs="Verdana"/>
          <w:b/>
          <w:bCs/>
          <w:sz w:val="24"/>
          <w:szCs w:val="24"/>
          <w:lang w:val="es-ES" w:eastAsia="es-ES"/>
        </w:rPr>
        <w:t xml:space="preserve">acuerdo 7.12.5 de la Sesión Ordinaria 34-2017 de 30 de agosto de 2017, </w:t>
      </w:r>
      <w:r>
        <w:rPr>
          <w:rFonts w:ascii="Verdana" w:hAnsi="Verdana" w:cs="Verdana"/>
          <w:sz w:val="24"/>
          <w:szCs w:val="24"/>
          <w:lang w:val="es-ES" w:eastAsia="es-ES"/>
        </w:rPr>
        <w:t xml:space="preserve">basándose en que la Junta Directiva del CTP acordó en </w:t>
      </w:r>
      <w:r>
        <w:rPr>
          <w:rFonts w:ascii="Verdana" w:hAnsi="Verdana" w:cs="Verdana"/>
          <w:b/>
          <w:bCs/>
          <w:sz w:val="24"/>
          <w:szCs w:val="24"/>
          <w:lang w:val="es-ES" w:eastAsia="es-ES"/>
        </w:rPr>
        <w:t>acuerdo 5.1 de la Sesión Ordinaria 30-2017 del 26 d</w:t>
      </w:r>
      <w:r w:rsidR="006F541A">
        <w:rPr>
          <w:rFonts w:ascii="Verdana" w:hAnsi="Verdana" w:cs="Verdana"/>
          <w:b/>
          <w:bCs/>
          <w:sz w:val="24"/>
          <w:szCs w:val="24"/>
          <w:lang w:val="es-ES" w:eastAsia="es-ES"/>
        </w:rPr>
        <w:t>e</w:t>
      </w:r>
      <w:r>
        <w:rPr>
          <w:rFonts w:ascii="Verdana" w:hAnsi="Verdana" w:cs="Verdana"/>
          <w:b/>
          <w:bCs/>
          <w:sz w:val="24"/>
          <w:szCs w:val="24"/>
          <w:lang w:val="es-ES" w:eastAsia="es-ES"/>
        </w:rPr>
        <w:t xml:space="preserve"> julio de 2017, </w:t>
      </w:r>
      <w:r>
        <w:rPr>
          <w:rFonts w:ascii="Verdana" w:hAnsi="Verdana" w:cs="Verdana"/>
          <w:sz w:val="24"/>
          <w:szCs w:val="24"/>
          <w:lang w:val="es-ES" w:eastAsia="es-ES"/>
        </w:rPr>
        <w:t xml:space="preserve">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10 vuelto y 11 frente y vuelto del expediente administrativo)</w:t>
      </w:r>
    </w:p>
    <w:p w:rsidR="002B2E24" w:rsidRDefault="00086590">
      <w:pPr>
        <w:numPr>
          <w:ilvl w:val="0"/>
          <w:numId w:val="8"/>
        </w:numPr>
        <w:kinsoku w:val="0"/>
        <w:overflowPunct w:val="0"/>
        <w:autoSpaceDE/>
        <w:autoSpaceDN/>
        <w:adjustRightInd/>
        <w:spacing w:before="290" w:line="289"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7.6.1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 xml:space="preserve">DM- 2018-000708 de 23 de abril de 2018, </w:t>
      </w:r>
      <w:r>
        <w:rPr>
          <w:rFonts w:ascii="Verdana" w:hAnsi="Verdana" w:cs="Verdana"/>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9 del expediente administrativo.)</w:t>
      </w:r>
    </w:p>
    <w:p w:rsidR="002B2E24" w:rsidRDefault="00086590">
      <w:pPr>
        <w:numPr>
          <w:ilvl w:val="0"/>
          <w:numId w:val="8"/>
        </w:numPr>
        <w:kinsoku w:val="0"/>
        <w:overflowPunct w:val="0"/>
        <w:autoSpaceDE/>
        <w:autoSpaceDN/>
        <w:adjustRightInd/>
        <w:spacing w:before="302" w:line="296"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5.1 de la Sesión Ordinaria 30-2017 de 26 de julio de 2017, </w:t>
      </w:r>
      <w:r>
        <w:rPr>
          <w:rFonts w:ascii="Verdana" w:hAnsi="Verdana" w:cs="Verdana"/>
          <w:sz w:val="24"/>
          <w:szCs w:val="24"/>
          <w:lang w:val="es-ES" w:eastAsia="es-ES"/>
        </w:rPr>
        <w:t xml:space="preserve">causa una confusión en los administrados pues dispuso 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(ver folios 130 al 134 del expediente administrativo)</w:t>
      </w:r>
    </w:p>
    <w:p w:rsidR="002B2E24" w:rsidRDefault="00086590">
      <w:pPr>
        <w:kinsoku w:val="0"/>
        <w:overflowPunct w:val="0"/>
        <w:autoSpaceDE/>
        <w:autoSpaceDN/>
        <w:adjustRightInd/>
        <w:spacing w:before="304" w:line="289"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E</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Queda demostrado fehacientemente que la empresa recurrente junto a otras empresas de Transporte remunerado de personas en vehículos modalidad autobús, presentaron ante el CTP el 1 de agosto de</w:t>
      </w:r>
    </w:p>
    <w:p w:rsidR="002B2E24" w:rsidRDefault="002B2E24">
      <w:pPr>
        <w:widowControl/>
        <w:rPr>
          <w:sz w:val="24"/>
          <w:szCs w:val="24"/>
        </w:rPr>
        <w:sectPr w:rsidR="002B2E24">
          <w:pgSz w:w="12278" w:h="15725"/>
          <w:pgMar w:top="740" w:right="1610" w:bottom="329" w:left="1668" w:header="720" w:footer="720" w:gutter="0"/>
          <w:cols w:space="720"/>
          <w:noEndnote/>
        </w:sectPr>
      </w:pPr>
    </w:p>
    <w:p w:rsidR="002B2E24" w:rsidRDefault="00086590">
      <w:pPr>
        <w:kinsoku w:val="0"/>
        <w:overflowPunct w:val="0"/>
        <w:autoSpaceDE/>
        <w:autoSpaceDN/>
        <w:adjustRightInd/>
        <w:spacing w:before="3"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2017 mediante expediente de ventanilla única 342974, solicitud de prórroga de quince días para la presentación de la indicación de cual organismo realizaría el estudio de calidad, petición que nunca obtuvo respuesta de parte del CTP. (ver folios 126, 127, 128, 141, y 142 del expediente administrativo)</w:t>
      </w:r>
    </w:p>
    <w:p w:rsidR="002B2E24" w:rsidRDefault="00086590">
      <w:pPr>
        <w:kinsoku w:val="0"/>
        <w:overflowPunct w:val="0"/>
        <w:autoSpaceDE/>
        <w:autoSpaceDN/>
        <w:adjustRightInd/>
        <w:spacing w:before="286" w:line="291"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F</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143 al 145 del expediente administrativo)</w:t>
      </w:r>
    </w:p>
    <w:p w:rsidR="002B2E24" w:rsidRDefault="00086590">
      <w:pPr>
        <w:numPr>
          <w:ilvl w:val="0"/>
          <w:numId w:val="9"/>
        </w:numPr>
        <w:kinsoku w:val="0"/>
        <w:overflowPunct w:val="0"/>
        <w:autoSpaceDE/>
        <w:autoSpaceDN/>
        <w:adjustRightInd/>
        <w:spacing w:before="275" w:line="300"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2B2E24" w:rsidRDefault="00086590">
      <w:pPr>
        <w:numPr>
          <w:ilvl w:val="0"/>
          <w:numId w:val="9"/>
        </w:numPr>
        <w:kinsoku w:val="0"/>
        <w:overflowPunct w:val="0"/>
        <w:autoSpaceDE/>
        <w:autoSpaceDN/>
        <w:adjustRightInd/>
        <w:spacing w:line="581"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2B2E24" w:rsidRDefault="00086590">
      <w:pPr>
        <w:kinsoku w:val="0"/>
        <w:overflowPunct w:val="0"/>
        <w:autoSpaceDE/>
        <w:autoSpaceDN/>
        <w:adjustRightInd/>
        <w:spacing w:before="287" w:line="291" w:lineRule="exact"/>
        <w:ind w:left="72"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El presente Recurso de Apelación, tiene como objeto la revocación del </w:t>
      </w:r>
      <w:r>
        <w:rPr>
          <w:rFonts w:ascii="Verdana" w:hAnsi="Verdana" w:cs="Verdana"/>
          <w:b/>
          <w:bCs/>
          <w:spacing w:val="-4"/>
          <w:sz w:val="24"/>
          <w:szCs w:val="24"/>
          <w:lang w:val="es-ES" w:eastAsia="es-ES"/>
        </w:rPr>
        <w:t xml:space="preserve">artículo 7.12.5 de la Sesión Ordinaria 34-2017 de 30 de agosto de 2017, celebrado por la Junta Directiva del Consejo de Transporte Público, </w:t>
      </w:r>
      <w:r>
        <w:rPr>
          <w:rFonts w:ascii="Verdana" w:hAnsi="Verdana" w:cs="Verdana"/>
          <w:spacing w:val="-4"/>
          <w:sz w:val="24"/>
          <w:szCs w:val="24"/>
          <w:lang w:val="es-ES" w:eastAsia="es-ES"/>
        </w:rPr>
        <w:t>de modo que se autorice a la recurrente la solicitud de extensión de plazo, y pueda presentar con posterioridad al 1 de agosto de 2017 la indicación de la empresa que les realizará el estudio de calidad del servicio</w:t>
      </w:r>
    </w:p>
    <w:p w:rsidR="002B2E24" w:rsidRDefault="00086590">
      <w:pPr>
        <w:kinsoku w:val="0"/>
        <w:overflowPunct w:val="0"/>
        <w:autoSpaceDE/>
        <w:autoSpaceDN/>
        <w:adjustRightInd/>
        <w:spacing w:before="576" w:line="281" w:lineRule="exact"/>
        <w:ind w:left="72"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 ACTUADO POR EL CONSEJO DE TRANSPORTE PÚBLICO</w:t>
      </w:r>
    </w:p>
    <w:p w:rsidR="002B2E24" w:rsidRDefault="00086590">
      <w:pPr>
        <w:kinsoku w:val="0"/>
        <w:overflowPunct w:val="0"/>
        <w:autoSpaceDE/>
        <w:autoSpaceDN/>
        <w:adjustRightInd/>
        <w:spacing w:before="246"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Junta Directiva del Consejo de Transporte Públic</w:t>
      </w:r>
      <w:r w:rsidR="006F541A">
        <w:rPr>
          <w:rFonts w:ascii="Verdana" w:hAnsi="Verdana" w:cs="Verdana"/>
          <w:sz w:val="24"/>
          <w:szCs w:val="24"/>
          <w:lang w:val="es-ES" w:eastAsia="es-ES"/>
        </w:rPr>
        <w:t>o</w:t>
      </w:r>
      <w:r>
        <w:rPr>
          <w:rFonts w:ascii="Verdana" w:hAnsi="Verdana" w:cs="Verdana"/>
          <w:sz w:val="24"/>
          <w:szCs w:val="24"/>
          <w:lang w:val="es-ES" w:eastAsia="es-ES"/>
        </w:rPr>
        <w:t xml:space="preserve">,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w:t>
      </w:r>
      <w:r>
        <w:rPr>
          <w:rFonts w:ascii="Verdana" w:hAnsi="Verdana" w:cs="Verdana"/>
          <w:sz w:val="24"/>
          <w:szCs w:val="24"/>
          <w:vertAlign w:val="superscript"/>
          <w:lang w:val="es-ES" w:eastAsia="es-ES"/>
        </w:rPr>
        <w:t>,</w:t>
      </w:r>
      <w:r>
        <w:rPr>
          <w:rFonts w:ascii="Verdana" w:hAnsi="Verdana" w:cs="Verdana"/>
          <w:sz w:val="24"/>
          <w:szCs w:val="24"/>
          <w:lang w:val="es-ES" w:eastAsia="es-ES"/>
        </w:rPr>
        <w:t xml:space="preserve"> la evaluación del período 2016, así como el correspondiente Manual para la Evaluación de la Calidad para dicho período.</w:t>
      </w:r>
    </w:p>
    <w:p w:rsidR="002B2E24" w:rsidRDefault="00086590">
      <w:pPr>
        <w:kinsoku w:val="0"/>
        <w:overflowPunct w:val="0"/>
        <w:autoSpaceDE/>
        <w:autoSpaceDN/>
        <w:adjustRightInd/>
        <w:spacing w:before="277"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en lo que interesa dispuso:</w:t>
      </w:r>
    </w:p>
    <w:p w:rsidR="002B2E24" w:rsidRDefault="00086590">
      <w:pPr>
        <w:kinsoku w:val="0"/>
        <w:overflowPunct w:val="0"/>
        <w:autoSpaceDE/>
        <w:autoSpaceDN/>
        <w:adjustRightInd/>
        <w:spacing w:before="326" w:line="198" w:lineRule="exact"/>
        <w:ind w:left="504"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"7. </w:t>
      </w:r>
      <w:r>
        <w:rPr>
          <w:rFonts w:ascii="Verdana" w:hAnsi="Verdana" w:cs="Verdana"/>
          <w:b/>
          <w:bCs/>
          <w:i/>
          <w:iCs/>
          <w:spacing w:val="-3"/>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3"/>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6"/>
          <w:szCs w:val="16"/>
          <w:u w:val="single"/>
          <w:lang w:val="es-ES" w:eastAsia="es-ES"/>
        </w:rPr>
        <w:t xml:space="preserve">improrrogable </w:t>
      </w:r>
      <w:r>
        <w:rPr>
          <w:rFonts w:ascii="Verdana" w:hAnsi="Verdana" w:cs="Verdana"/>
          <w:i/>
          <w:iCs/>
          <w:spacing w:val="-3"/>
          <w:sz w:val="16"/>
          <w:szCs w:val="16"/>
          <w:lang w:val="es-ES" w:eastAsia="es-ES"/>
        </w:rPr>
        <w:t xml:space="preserve"> hasta el </w:t>
      </w:r>
      <w:r>
        <w:rPr>
          <w:rFonts w:ascii="Verdana" w:hAnsi="Verdana" w:cs="Verdana"/>
          <w:b/>
          <w:bCs/>
          <w:i/>
          <w:iCs/>
          <w:spacing w:val="-3"/>
          <w:sz w:val="16"/>
          <w:szCs w:val="16"/>
          <w:u w:val="single"/>
          <w:lang w:val="es-ES" w:eastAsia="es-ES"/>
        </w:rPr>
        <w:t xml:space="preserve">1 de agosto del 2017, </w:t>
      </w:r>
      <w:r>
        <w:rPr>
          <w:rFonts w:ascii="Verdana" w:hAnsi="Verdana" w:cs="Verdana"/>
          <w:i/>
          <w:iCs/>
          <w:spacing w:val="-3"/>
          <w:sz w:val="16"/>
          <w:szCs w:val="16"/>
          <w:u w:val="single"/>
          <w:lang w:val="es-ES" w:eastAsia="es-ES"/>
        </w:rPr>
        <w:t>para  demostrar ante el Conse</w:t>
      </w:r>
      <w:r w:rsidR="006F541A">
        <w:rPr>
          <w:rFonts w:ascii="Verdana" w:hAnsi="Verdana" w:cs="Verdana"/>
          <w:i/>
          <w:iCs/>
          <w:spacing w:val="-3"/>
          <w:sz w:val="16"/>
          <w:szCs w:val="16"/>
          <w:u w:val="single"/>
          <w:lang w:val="es-ES" w:eastAsia="es-ES"/>
        </w:rPr>
        <w:t>j</w:t>
      </w:r>
      <w:r>
        <w:rPr>
          <w:rFonts w:ascii="Verdana" w:hAnsi="Verdana" w:cs="Verdana"/>
          <w:i/>
          <w:iCs/>
          <w:spacing w:val="-3"/>
          <w:sz w:val="16"/>
          <w:szCs w:val="16"/>
          <w:u w:val="single"/>
          <w:lang w:val="es-ES" w:eastAsia="es-ES"/>
        </w:rPr>
        <w:t xml:space="preserve">o de Transporte Público, </w:t>
      </w:r>
      <w:r>
        <w:rPr>
          <w:rFonts w:ascii="Verdana" w:hAnsi="Verdana" w:cs="Verdana"/>
          <w:b/>
          <w:bCs/>
          <w:i/>
          <w:iCs/>
          <w:spacing w:val="-3"/>
          <w:sz w:val="16"/>
          <w:szCs w:val="16"/>
          <w:u w:val="single"/>
          <w:lang w:val="es-ES" w:eastAsia="es-ES"/>
        </w:rPr>
        <w:t>la imposibilidad de aplicar la evaluación de inconformidad contratando Organismos de Evaluación acreditados ante el ECA;</w:t>
      </w:r>
      <w:r>
        <w:rPr>
          <w:rFonts w:ascii="Verdana" w:hAnsi="Verdana" w:cs="Verdana"/>
          <w:i/>
          <w:iCs/>
          <w:spacing w:val="-3"/>
          <w:sz w:val="16"/>
          <w:szCs w:val="16"/>
          <w:lang w:val="es-ES" w:eastAsia="es-ES"/>
        </w:rPr>
        <w:t xml:space="preserve"> para lo cual deberán demostrar con </w:t>
      </w:r>
      <w:r>
        <w:rPr>
          <w:rFonts w:ascii="Verdana" w:hAnsi="Verdana" w:cs="Verdana"/>
          <w:b/>
          <w:bCs/>
          <w:i/>
          <w:iCs/>
          <w:spacing w:val="-3"/>
          <w:sz w:val="16"/>
          <w:szCs w:val="16"/>
          <w:u w:val="single"/>
          <w:lang w:val="es-ES" w:eastAsia="es-ES"/>
        </w:rPr>
        <w:t>documentos idóneos,</w:t>
      </w:r>
      <w:r>
        <w:rPr>
          <w:rFonts w:ascii="Verdana" w:hAnsi="Verdana" w:cs="Verdana"/>
          <w:i/>
          <w:iCs/>
          <w:spacing w:val="-3"/>
          <w:sz w:val="16"/>
          <w:szCs w:val="16"/>
          <w:lang w:val="es-ES" w:eastAsia="es-ES"/>
        </w:rPr>
        <w:t xml:space="preserve"> que gestionaron </w:t>
      </w:r>
      <w:r>
        <w:rPr>
          <w:rFonts w:ascii="Verdana" w:hAnsi="Verdana" w:cs="Verdana"/>
          <w:b/>
          <w:bCs/>
          <w:i/>
          <w:iCs/>
          <w:spacing w:val="-3"/>
          <w:sz w:val="16"/>
          <w:szCs w:val="16"/>
          <w:u w:val="single"/>
          <w:lang w:val="es-ES" w:eastAsia="es-ES"/>
        </w:rPr>
        <w:t>ante todos los organismos de inspección acreditados por el ECA,</w:t>
      </w:r>
      <w:r>
        <w:rPr>
          <w:rFonts w:ascii="Verdana" w:hAnsi="Verdana" w:cs="Verdana"/>
          <w:i/>
          <w:iCs/>
          <w:spacing w:val="-3"/>
          <w:sz w:val="16"/>
          <w:szCs w:val="16"/>
          <w:lang w:val="es-ES" w:eastAsia="es-ES"/>
        </w:rPr>
        <w:t xml:space="preserve"> la cotización para la realización y levantamiento del estudio de calidad del año 2017, </w:t>
      </w:r>
      <w:r>
        <w:rPr>
          <w:rFonts w:ascii="Verdana" w:hAnsi="Verdana" w:cs="Verdana"/>
          <w:i/>
          <w:iCs/>
          <w:spacing w:val="-3"/>
          <w:sz w:val="16"/>
          <w:szCs w:val="16"/>
          <w:u w:val="single"/>
          <w:lang w:val="es-ES" w:eastAsia="es-ES"/>
        </w:rPr>
        <w:t>y que estas diligencias fueron infructuosas, por hechos no imputables al prestatario.</w:t>
      </w:r>
      <w:r>
        <w:rPr>
          <w:rFonts w:ascii="Verdana" w:hAnsi="Verdana" w:cs="Verdana"/>
          <w:i/>
          <w:iCs/>
          <w:spacing w:val="-3"/>
          <w:sz w:val="16"/>
          <w:szCs w:val="16"/>
          <w:lang w:val="es-ES" w:eastAsia="es-ES"/>
        </w:rPr>
        <w:t xml:space="preserve"> Para la eventual aplicación</w:t>
      </w:r>
      <w:r w:rsidR="006F541A">
        <w:rPr>
          <w:rFonts w:ascii="Verdana" w:hAnsi="Verdana" w:cs="Verdana"/>
          <w:i/>
          <w:iCs/>
          <w:spacing w:val="-3"/>
          <w:sz w:val="16"/>
          <w:szCs w:val="16"/>
          <w:lang w:val="es-ES" w:eastAsia="es-ES"/>
        </w:rPr>
        <w:t xml:space="preserve"> </w:t>
      </w:r>
      <w:r>
        <w:rPr>
          <w:rFonts w:ascii="Verdana" w:hAnsi="Verdana" w:cs="Verdana"/>
          <w:i/>
          <w:iCs/>
          <w:spacing w:val="-3"/>
          <w:sz w:val="16"/>
          <w:szCs w:val="16"/>
          <w:lang w:val="es-ES" w:eastAsia="es-ES"/>
        </w:rPr>
        <w:t xml:space="preserve">de esta condición de excepcionalidad y dispensa, </w:t>
      </w:r>
      <w:r>
        <w:rPr>
          <w:rFonts w:ascii="Verdana" w:hAnsi="Verdana" w:cs="Verdana"/>
          <w:b/>
          <w:bCs/>
          <w:i/>
          <w:iCs/>
          <w:spacing w:val="-3"/>
          <w:sz w:val="16"/>
          <w:szCs w:val="16"/>
          <w:u w:val="single"/>
          <w:lang w:val="es-ES" w:eastAsia="es-ES"/>
        </w:rPr>
        <w:t>se tienen como documentos probatorios idóneos,</w:t>
      </w:r>
      <w:r>
        <w:rPr>
          <w:rFonts w:ascii="Verdana" w:hAnsi="Verdana" w:cs="Verdana"/>
          <w:i/>
          <w:iCs/>
          <w:spacing w:val="-3"/>
          <w:sz w:val="16"/>
          <w:szCs w:val="16"/>
          <w:lang w:val="es-ES" w:eastAsia="es-ES"/>
        </w:rPr>
        <w:t xml:space="preserve"> los que seguidamente se señalan; mismos 'que deberá presentar el interesado </w:t>
      </w:r>
      <w:r>
        <w:rPr>
          <w:rFonts w:ascii="Verdana" w:hAnsi="Verdana" w:cs="Verdana"/>
          <w:b/>
          <w:bCs/>
          <w:i/>
          <w:iCs/>
          <w:spacing w:val="-3"/>
          <w:sz w:val="16"/>
          <w:szCs w:val="16"/>
          <w:u w:val="single"/>
          <w:lang w:val="es-ES" w:eastAsia="es-ES"/>
        </w:rPr>
        <w:t>en su totalidad,</w:t>
      </w:r>
      <w:r>
        <w:rPr>
          <w:rFonts w:ascii="Verdana" w:hAnsi="Verdana" w:cs="Verdana"/>
          <w:i/>
          <w:iCs/>
          <w:spacing w:val="-3"/>
          <w:sz w:val="16"/>
          <w:szCs w:val="16"/>
          <w:lang w:val="es-ES" w:eastAsia="es-ES"/>
        </w:rPr>
        <w:t xml:space="preserve"> conjuntamente con la petición justificada de aplicación de</w:t>
      </w:r>
    </w:p>
    <w:p w:rsidR="002B2E24" w:rsidRDefault="002B2E24">
      <w:pPr>
        <w:widowControl/>
        <w:rPr>
          <w:sz w:val="24"/>
          <w:szCs w:val="24"/>
        </w:rPr>
        <w:sectPr w:rsidR="002B2E24">
          <w:pgSz w:w="12278" w:h="15667"/>
          <w:pgMar w:top="980" w:right="1533" w:bottom="183" w:left="1745" w:header="720" w:footer="720" w:gutter="0"/>
          <w:cols w:space="720"/>
          <w:noEndnote/>
        </w:sectPr>
      </w:pPr>
    </w:p>
    <w:p w:rsidR="002B2E24" w:rsidRDefault="00086590">
      <w:pPr>
        <w:kinsoku w:val="0"/>
        <w:overflowPunct w:val="0"/>
        <w:autoSpaceDE/>
        <w:autoSpaceDN/>
        <w:adjustRightInd/>
        <w:spacing w:before="34" w:line="179" w:lineRule="exact"/>
        <w:ind w:left="432" w:right="432"/>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lastRenderedPageBreak/>
        <w:t xml:space="preserve">la dispensa ante esta Autoridad, para su valoración y resolución final, </w:t>
      </w:r>
      <w:r>
        <w:rPr>
          <w:rFonts w:ascii="Verdana" w:hAnsi="Verdana" w:cs="Verdana"/>
          <w:b/>
          <w:bCs/>
          <w:i/>
          <w:iCs/>
          <w:sz w:val="16"/>
          <w:szCs w:val="16"/>
          <w:lang w:val="es-ES" w:eastAsia="es-ES"/>
        </w:rPr>
        <w:t>a más tardar el 1 de agosto del 2017:</w:t>
      </w:r>
    </w:p>
    <w:p w:rsidR="002B2E24" w:rsidRDefault="00086590">
      <w:pPr>
        <w:kinsoku w:val="0"/>
        <w:overflowPunct w:val="0"/>
        <w:autoSpaceDE/>
        <w:autoSpaceDN/>
        <w:adjustRightInd/>
        <w:spacing w:before="195" w:line="194"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w:t>
      </w:r>
      <w:r w:rsidR="006F541A">
        <w:rPr>
          <w:rFonts w:ascii="Verdana" w:hAnsi="Verdana" w:cs="Verdana"/>
          <w:i/>
          <w:iCs/>
          <w:sz w:val="16"/>
          <w:szCs w:val="16"/>
          <w:lang w:val="es-ES" w:eastAsia="es-ES"/>
        </w:rPr>
        <w:t>e</w:t>
      </w:r>
      <w:r>
        <w:rPr>
          <w:rFonts w:ascii="Verdana" w:hAnsi="Verdana" w:cs="Verdana"/>
          <w:i/>
          <w:iCs/>
          <w:sz w:val="16"/>
          <w:szCs w:val="16"/>
          <w:lang w:val="es-ES" w:eastAsia="es-ES"/>
        </w:rPr>
        <w:t>gal de la compañía prestataria, acompañada de la personería jurídica de la empresa concesionaria y/o permisionaria.</w:t>
      </w:r>
    </w:p>
    <w:p w:rsidR="002B2E24" w:rsidRDefault="00086590">
      <w:pPr>
        <w:numPr>
          <w:ilvl w:val="0"/>
          <w:numId w:val="10"/>
        </w:numPr>
        <w:kinsoku w:val="0"/>
        <w:overflowPunct w:val="0"/>
        <w:autoSpaceDE/>
        <w:autoSpaceDN/>
        <w:adjustRightInd/>
        <w:spacing w:before="14" w:line="189"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2B2E24" w:rsidRDefault="00086590">
      <w:pPr>
        <w:numPr>
          <w:ilvl w:val="0"/>
          <w:numId w:val="10"/>
        </w:numPr>
        <w:kinsoku w:val="0"/>
        <w:overflowPunct w:val="0"/>
        <w:autoSpaceDE/>
        <w:autoSpaceDN/>
        <w:adjustRightInd/>
        <w:spacing w:line="19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2B2E24" w:rsidRDefault="00086590">
      <w:pPr>
        <w:kinsoku w:val="0"/>
        <w:overflowPunct w:val="0"/>
        <w:autoSpaceDE/>
        <w:autoSpaceDN/>
        <w:adjustRightInd/>
        <w:spacing w:before="204"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posterioridad, La Junta Directiva del Consejo de Transporte Público, mediante </w:t>
      </w:r>
      <w:r>
        <w:rPr>
          <w:rFonts w:ascii="Verdana" w:hAnsi="Verdana" w:cs="Verdana"/>
          <w:b/>
          <w:bCs/>
          <w:sz w:val="24"/>
          <w:szCs w:val="24"/>
          <w:lang w:val="es-ES" w:eastAsia="es-ES"/>
        </w:rPr>
        <w:t xml:space="preserve">acuerdo 5.1 de la Sesión Ordinaria 30-2017 de 26 de julio de 2017, </w:t>
      </w:r>
      <w:r>
        <w:rPr>
          <w:rFonts w:ascii="Verdana" w:hAnsi="Verdana" w:cs="Verdana"/>
          <w:sz w:val="24"/>
          <w:szCs w:val="24"/>
          <w:lang w:val="es-ES" w:eastAsia="es-ES"/>
        </w:rPr>
        <w:t>dispuso en su parte dispositiva:</w:t>
      </w:r>
    </w:p>
    <w:p w:rsidR="002B2E24" w:rsidRDefault="00086590">
      <w:pPr>
        <w:kinsoku w:val="0"/>
        <w:overflowPunct w:val="0"/>
        <w:autoSpaceDE/>
        <w:autoSpaceDN/>
        <w:adjustRightInd/>
        <w:spacing w:before="267" w:line="194"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2"/>
          <w:sz w:val="16"/>
          <w:szCs w:val="16"/>
          <w:lang w:val="es-ES" w:eastAsia="es-ES"/>
        </w:rPr>
        <w:t>ordenatorio</w:t>
      </w:r>
      <w:proofErr w:type="spellEnd"/>
      <w:r>
        <w:rPr>
          <w:rFonts w:ascii="Verdana" w:hAnsi="Verdana" w:cs="Verdana"/>
          <w:i/>
          <w:iCs/>
          <w:spacing w:val="-2"/>
          <w:sz w:val="16"/>
          <w:szCs w:val="16"/>
          <w:lang w:val="es-ES" w:eastAsia="es-ES"/>
        </w:rPr>
        <w:t>."</w:t>
      </w:r>
    </w:p>
    <w:p w:rsidR="002B2E24" w:rsidRDefault="00086590">
      <w:pPr>
        <w:kinsoku w:val="0"/>
        <w:overflowPunct w:val="0"/>
        <w:autoSpaceDE/>
        <w:autoSpaceDN/>
        <w:adjustRightInd/>
        <w:spacing w:before="274" w:line="293" w:lineRule="exact"/>
        <w:ind w:left="72"/>
        <w:textAlignment w:val="baseline"/>
        <w:rPr>
          <w:rFonts w:ascii="Verdana" w:hAnsi="Verdana" w:cs="Verdana"/>
          <w:sz w:val="24"/>
          <w:szCs w:val="24"/>
          <w:lang w:val="es-ES" w:eastAsia="es-ES"/>
        </w:rPr>
      </w:pPr>
      <w:r>
        <w:rPr>
          <w:rFonts w:ascii="Verdana" w:hAnsi="Verdana" w:cs="Verdana"/>
          <w:sz w:val="24"/>
          <w:szCs w:val="24"/>
          <w:lang w:val="es-ES" w:eastAsia="es-ES"/>
        </w:rPr>
        <w:t xml:space="preserve">En el mismo acuerdo pero en el Por Tanto 8 </w:t>
      </w:r>
      <w:proofErr w:type="gramStart"/>
      <w:r>
        <w:rPr>
          <w:rFonts w:ascii="Verdana" w:hAnsi="Verdana" w:cs="Verdana"/>
          <w:sz w:val="24"/>
          <w:szCs w:val="24"/>
          <w:lang w:val="es-ES" w:eastAsia="es-ES"/>
        </w:rPr>
        <w:t>indica :</w:t>
      </w:r>
      <w:proofErr w:type="gramEnd"/>
    </w:p>
    <w:p w:rsidR="002B2E24" w:rsidRDefault="00086590">
      <w:pPr>
        <w:kinsoku w:val="0"/>
        <w:overflowPunct w:val="0"/>
        <w:autoSpaceDE/>
        <w:autoSpaceDN/>
        <w:adjustRightInd/>
        <w:spacing w:before="293" w:line="194"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 Por todo lo anteriormente indicado, la referida fecha del primero de agosto del 2017, no se estaría prorrogando."</w:t>
      </w:r>
    </w:p>
    <w:p w:rsidR="002B2E24" w:rsidRDefault="00086590">
      <w:pPr>
        <w:kinsoku w:val="0"/>
        <w:overflowPunct w:val="0"/>
        <w:autoSpaceDE/>
        <w:autoSpaceDN/>
        <w:adjustRightInd/>
        <w:spacing w:before="270" w:line="292"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7.12.5 de la Sesión Ordinaria 34-2017 de 30 de agosto de 2017, celebrado por la Junta Directiva del Consejo de Transporte Público, </w:t>
      </w:r>
      <w:r>
        <w:rPr>
          <w:rFonts w:ascii="Verdana" w:hAnsi="Verdana" w:cs="Verdana"/>
          <w:spacing w:val="-3"/>
          <w:sz w:val="24"/>
          <w:szCs w:val="24"/>
          <w:lang w:val="es-ES" w:eastAsia="es-ES"/>
        </w:rPr>
        <w:t xml:space="preserve">declara extemporánea la solicitud de excepcionalidad y/o dispensa, planteada por la recurrente, en virtud de lo establecido en el punto </w:t>
      </w:r>
      <w:proofErr w:type="spellStart"/>
      <w:r>
        <w:rPr>
          <w:rFonts w:ascii="Verdana" w:hAnsi="Verdana" w:cs="Verdana"/>
          <w:spacing w:val="-3"/>
          <w:sz w:val="24"/>
          <w:szCs w:val="24"/>
          <w:lang w:val="es-ES" w:eastAsia="es-ES"/>
        </w:rPr>
        <w:t>N°</w:t>
      </w:r>
      <w:proofErr w:type="spellEnd"/>
      <w:r>
        <w:rPr>
          <w:rFonts w:ascii="Verdana" w:hAnsi="Verdana" w:cs="Verdana"/>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2B2E24" w:rsidRDefault="00086590">
      <w:pPr>
        <w:kinsoku w:val="0"/>
        <w:overflowPunct w:val="0"/>
        <w:autoSpaceDE/>
        <w:autoSpaceDN/>
        <w:adjustRightInd/>
        <w:spacing w:before="549" w:line="289"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2B2E24" w:rsidRDefault="00086590">
      <w:pPr>
        <w:kinsoku w:val="0"/>
        <w:overflowPunct w:val="0"/>
        <w:autoSpaceDE/>
        <w:autoSpaceDN/>
        <w:adjustRightInd/>
        <w:spacing w:before="298"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2B2E24" w:rsidRDefault="00086590">
      <w:pPr>
        <w:kinsoku w:val="0"/>
        <w:overflowPunct w:val="0"/>
        <w:autoSpaceDE/>
        <w:autoSpaceDN/>
        <w:adjustRightInd/>
        <w:spacing w:before="303" w:after="622"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2B2E24" w:rsidRDefault="002B2E24">
      <w:pPr>
        <w:widowControl/>
        <w:rPr>
          <w:sz w:val="24"/>
          <w:szCs w:val="24"/>
        </w:rPr>
        <w:sectPr w:rsidR="002B2E24">
          <w:pgSz w:w="12278" w:h="15667"/>
          <w:pgMar w:top="660" w:right="1626" w:bottom="371" w:left="1652" w:header="720" w:footer="720" w:gutter="0"/>
          <w:cols w:space="720"/>
          <w:noEndnote/>
        </w:sectPr>
      </w:pPr>
    </w:p>
    <w:p w:rsidR="002B2E24" w:rsidRDefault="002B2E24">
      <w:pPr>
        <w:widowControl/>
        <w:rPr>
          <w:sz w:val="24"/>
          <w:szCs w:val="24"/>
        </w:rPr>
        <w:sectPr w:rsidR="002B2E24">
          <w:type w:val="continuous"/>
          <w:pgSz w:w="12278" w:h="15667"/>
          <w:pgMar w:top="660" w:right="1640" w:bottom="371" w:left="8798" w:header="720" w:footer="720" w:gutter="0"/>
          <w:cols w:space="720"/>
          <w:noEndnote/>
        </w:sectPr>
      </w:pPr>
    </w:p>
    <w:p w:rsidR="002B2E24" w:rsidRDefault="00086590">
      <w:pPr>
        <w:kinsoku w:val="0"/>
        <w:overflowPunct w:val="0"/>
        <w:autoSpaceDE/>
        <w:autoSpaceDN/>
        <w:adjustRightInd/>
        <w:spacing w:before="28" w:line="217" w:lineRule="exact"/>
        <w:ind w:left="432" w:right="72"/>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lastRenderedPageBreak/>
        <w:t xml:space="preserve">"II.- Sobre el principio de legalidad: El principio de legalidad que se consagra en el artículo 11 de nuestra Constitución Política, significa que </w:t>
      </w:r>
      <w:r>
        <w:rPr>
          <w:rFonts w:ascii="Verdana" w:hAnsi="Verdana" w:cs="Verdana"/>
          <w:b/>
          <w:bCs/>
          <w:i/>
          <w:iCs/>
          <w:spacing w:val="-1"/>
          <w:sz w:val="18"/>
          <w:szCs w:val="18"/>
          <w:u w:val="single"/>
          <w:lang w:val="es-ES" w:eastAsia="es-ES"/>
        </w:rPr>
        <w:t>los actos v comportamientos de la 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1"/>
          <w:sz w:val="18"/>
          <w:szCs w:val="18"/>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v todo lo que no les esté autorizado les está vedado. "</w:t>
      </w:r>
      <w:r>
        <w:rPr>
          <w:rFonts w:ascii="Verdana" w:hAnsi="Verdana" w:cs="Verdana"/>
          <w:b/>
          <w:bCs/>
          <w:i/>
          <w:iCs/>
          <w:spacing w:val="-1"/>
          <w:sz w:val="18"/>
          <w:szCs w:val="18"/>
          <w:lang w:val="es-ES" w:eastAsia="es-ES"/>
        </w:rPr>
        <w:t xml:space="preserve"> (Lo resaltado no es del original)</w:t>
      </w:r>
    </w:p>
    <w:p w:rsidR="002B2E24" w:rsidRDefault="00086590">
      <w:pPr>
        <w:kinsoku w:val="0"/>
        <w:overflowPunct w:val="0"/>
        <w:autoSpaceDE/>
        <w:autoSpaceDN/>
        <w:adjustRightInd/>
        <w:spacing w:before="263"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2B2E24" w:rsidRDefault="00086590" w:rsidP="006F541A">
      <w:pPr>
        <w:kinsoku w:val="0"/>
        <w:overflowPunct w:val="0"/>
        <w:autoSpaceDE/>
        <w:autoSpaceDN/>
        <w:adjustRightInd/>
        <w:spacing w:before="297" w:line="218" w:lineRule="exact"/>
        <w:ind w:left="432" w:right="72"/>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w:t>
      </w:r>
      <w:r w:rsidR="006F541A">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administrativa al Ordenamiento Jurídico significa que la norma se erige en el fundamento previo y necesario de su actividad, y en su fenómeno reflejo, la seguridad</w:t>
      </w:r>
      <w:r w:rsidR="006F541A">
        <w:rPr>
          <w:rFonts w:ascii="Verdana" w:hAnsi="Verdana" w:cs="Verdana"/>
          <w:i/>
          <w:iCs/>
          <w:spacing w:val="-1"/>
          <w:sz w:val="18"/>
          <w:szCs w:val="18"/>
          <w:lang w:val="es-ES" w:eastAsia="es-ES"/>
        </w:rPr>
        <w:t xml:space="preserve"> </w:t>
      </w:r>
      <w:r>
        <w:rPr>
          <w:rFonts w:ascii="Verdana" w:hAnsi="Verdana" w:cs="Verdana"/>
          <w:i/>
          <w:iCs/>
          <w:sz w:val="18"/>
          <w:szCs w:val="18"/>
          <w:lang w:val="es-ES" w:eastAsia="es-ES"/>
        </w:rPr>
        <w:t xml:space="preserve">jurídica </w:t>
      </w:r>
      <w:proofErr w:type="gramStart"/>
      <w:r>
        <w:rPr>
          <w:rFonts w:ascii="Verdana" w:hAnsi="Verdana" w:cs="Verdana"/>
          <w:i/>
          <w:iCs/>
          <w:sz w:val="18"/>
          <w:szCs w:val="18"/>
          <w:lang w:val="es-ES" w:eastAsia="es-ES"/>
        </w:rPr>
        <w:t xml:space="preserve">del </w:t>
      </w:r>
      <w:r w:rsidR="006F541A">
        <w:rPr>
          <w:rFonts w:ascii="Verdana" w:hAnsi="Verdana" w:cs="Verdana"/>
          <w:i/>
          <w:iCs/>
          <w:sz w:val="18"/>
          <w:szCs w:val="18"/>
          <w:lang w:val="es-ES" w:eastAsia="es-ES"/>
        </w:rPr>
        <w:t xml:space="preserve"> a</w:t>
      </w:r>
      <w:r>
        <w:rPr>
          <w:rFonts w:ascii="Verdana" w:hAnsi="Verdana" w:cs="Verdana"/>
          <w:i/>
          <w:iCs/>
          <w:sz w:val="18"/>
          <w:szCs w:val="18"/>
          <w:lang w:val="es-ES" w:eastAsia="es-ES"/>
        </w:rPr>
        <w:t>dministrado</w:t>
      </w:r>
      <w:proofErr w:type="gramEnd"/>
      <w:r>
        <w:rPr>
          <w:rFonts w:ascii="Verdana" w:hAnsi="Verdana" w:cs="Verdana"/>
          <w:i/>
          <w:iCs/>
          <w:sz w:val="18"/>
          <w:szCs w:val="18"/>
          <w:lang w:val="es-ES" w:eastAsia="es-ES"/>
        </w:rPr>
        <w:t>.</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De</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consiguiente,</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cualquier</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actuación</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con</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el</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bloque</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de legalidad,</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constituye</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una</w:t>
      </w:r>
      <w:r w:rsidR="006F541A">
        <w:rPr>
          <w:rFonts w:ascii="Verdana" w:hAnsi="Verdana" w:cs="Verdana"/>
          <w:i/>
          <w:iCs/>
          <w:sz w:val="18"/>
          <w:szCs w:val="18"/>
          <w:lang w:val="es-ES" w:eastAsia="es-ES"/>
        </w:rPr>
        <w:t xml:space="preserve"> </w:t>
      </w:r>
      <w:r>
        <w:rPr>
          <w:rFonts w:ascii="Verdana" w:hAnsi="Verdana" w:cs="Verdana"/>
          <w:i/>
          <w:iCs/>
          <w:sz w:val="18"/>
          <w:szCs w:val="18"/>
          <w:lang w:val="es-ES" w:eastAsia="es-ES"/>
        </w:rPr>
        <w:t>infracción del Ordenamiento Jurídico. Desde esta perspectiva, toda autoridad o institución pública lo es y solamente puede actuar en la medida en que se encuentre habilitada para hacerlo por el mismo ordenamiento, y normalmente a texto expreso."</w:t>
      </w:r>
    </w:p>
    <w:p w:rsidR="002B2E24" w:rsidRDefault="00086590">
      <w:pPr>
        <w:kinsoku w:val="0"/>
        <w:overflowPunct w:val="0"/>
        <w:autoSpaceDE/>
        <w:autoSpaceDN/>
        <w:adjustRightInd/>
        <w:spacing w:before="221" w:line="27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2B2E24" w:rsidRDefault="00086590">
      <w:pPr>
        <w:kinsoku w:val="0"/>
        <w:overflowPunct w:val="0"/>
        <w:autoSpaceDE/>
        <w:autoSpaceDN/>
        <w:adjustRightInd/>
        <w:spacing w:before="290" w:line="301"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2B2E24" w:rsidRDefault="00086590">
      <w:pPr>
        <w:kinsoku w:val="0"/>
        <w:overflowPunct w:val="0"/>
        <w:autoSpaceDE/>
        <w:autoSpaceDN/>
        <w:adjustRightInd/>
        <w:spacing w:before="307" w:after="729"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2B2E24" w:rsidRDefault="002B2E24">
      <w:pPr>
        <w:widowControl/>
        <w:rPr>
          <w:sz w:val="24"/>
          <w:szCs w:val="24"/>
        </w:rPr>
        <w:sectPr w:rsidR="002B2E24">
          <w:pgSz w:w="12293" w:h="15725"/>
          <w:pgMar w:top="980" w:right="1548" w:bottom="182" w:left="1745" w:header="720" w:footer="720" w:gutter="0"/>
          <w:cols w:space="720"/>
          <w:noEndnote/>
        </w:sectPr>
      </w:pPr>
    </w:p>
    <w:p w:rsidR="002B2E24" w:rsidRDefault="00086590">
      <w:pPr>
        <w:kinsoku w:val="0"/>
        <w:overflowPunct w:val="0"/>
        <w:autoSpaceDE/>
        <w:autoSpaceDN/>
        <w:adjustRightInd/>
        <w:spacing w:before="26" w:line="290" w:lineRule="exact"/>
        <w:ind w:right="72"/>
        <w:jc w:val="both"/>
        <w:textAlignment w:val="baseline"/>
        <w:rPr>
          <w:rFonts w:ascii="Verdana" w:hAnsi="Verdana" w:cs="Verdana"/>
          <w:b/>
          <w:bCs/>
          <w:i/>
          <w:iCs/>
          <w:sz w:val="24"/>
          <w:szCs w:val="24"/>
          <w:lang w:val="es-ES" w:eastAsia="es-ES"/>
        </w:rPr>
      </w:pPr>
      <w:r>
        <w:rPr>
          <w:rFonts w:ascii="Verdana" w:hAnsi="Verdana" w:cs="Verdana"/>
          <w:sz w:val="24"/>
          <w:szCs w:val="24"/>
          <w:lang w:val="es-ES" w:eastAsia="es-ES"/>
        </w:rPr>
        <w:lastRenderedPageBreak/>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z w:val="24"/>
          <w:szCs w:val="24"/>
          <w:lang w:val="es-ES" w:eastAsia="es-ES"/>
        </w:rPr>
        <w:t>"a) Los actos que impongan obligaciones o que limiten, supriman</w:t>
      </w:r>
    </w:p>
    <w:p w:rsidR="002B2E24" w:rsidRDefault="006F541A" w:rsidP="006F541A">
      <w:pPr>
        <w:kinsoku w:val="0"/>
        <w:overflowPunct w:val="0"/>
        <w:autoSpaceDE/>
        <w:autoSpaceDN/>
        <w:adjustRightInd/>
        <w:spacing w:before="5" w:line="290" w:lineRule="exact"/>
        <w:ind w:right="72"/>
        <w:jc w:val="both"/>
        <w:textAlignment w:val="baseline"/>
        <w:rPr>
          <w:rFonts w:ascii="Verdana" w:hAnsi="Verdana" w:cs="Verdana"/>
          <w:sz w:val="24"/>
          <w:szCs w:val="24"/>
          <w:lang w:val="es-ES" w:eastAsia="es-ES"/>
        </w:rPr>
      </w:pPr>
      <w:r>
        <w:rPr>
          <w:rFonts w:ascii="Verdana" w:hAnsi="Verdana" w:cs="Verdana"/>
          <w:b/>
          <w:bCs/>
          <w:i/>
          <w:iCs/>
          <w:sz w:val="24"/>
          <w:szCs w:val="24"/>
          <w:lang w:val="es-ES" w:eastAsia="es-ES"/>
        </w:rPr>
        <w:t xml:space="preserve">o </w:t>
      </w:r>
      <w:r w:rsidR="00086590">
        <w:rPr>
          <w:rFonts w:ascii="Verdana" w:hAnsi="Verdana" w:cs="Verdana"/>
          <w:b/>
          <w:bCs/>
          <w:i/>
          <w:iCs/>
          <w:sz w:val="24"/>
          <w:szCs w:val="24"/>
          <w:lang w:val="es-ES" w:eastAsia="es-ES"/>
        </w:rPr>
        <w:t xml:space="preserve">denieguen derechos subjetivos;', </w:t>
      </w:r>
      <w:r w:rsidR="00086590">
        <w:rPr>
          <w:rFonts w:ascii="Verdana" w:hAnsi="Verdana" w:cs="Verdana"/>
          <w:sz w:val="24"/>
          <w:szCs w:val="24"/>
          <w:lang w:val="es-ES" w:eastAsia="es-ES"/>
        </w:rPr>
        <w:t xml:space="preserve">esto es así ya que la tutela que nuestro ordenamiento jurídico' hace de los derechos subjetivos de los administrados es de gran relevancia, de ahí que si el acto, por una u otra razón ha de denegar derecho alguno debe ser justificado </w:t>
      </w:r>
      <w:proofErr w:type="gramStart"/>
      <w:r w:rsidR="00086590">
        <w:rPr>
          <w:rFonts w:ascii="Verdana" w:hAnsi="Verdana" w:cs="Verdana"/>
          <w:sz w:val="24"/>
          <w:szCs w:val="24"/>
          <w:lang w:val="es-ES" w:eastAsia="es-ES"/>
        </w:rPr>
        <w:t>hartamente</w:t>
      </w:r>
      <w:proofErr w:type="gramEnd"/>
      <w:r w:rsidR="00086590">
        <w:rPr>
          <w:rFonts w:ascii="Verdana" w:hAnsi="Verdana" w:cs="Verdana"/>
          <w:sz w:val="24"/>
          <w:szCs w:val="24"/>
          <w:lang w:val="es-ES" w:eastAsia="es-ES"/>
        </w:rPr>
        <w:t xml:space="preserve"> pero esa justificación debe ser coherente con el cuadro fáctico que el operador del derecho tiene frente a sí y el marco legal que regula la materia. (El resaltado es nuestro)</w:t>
      </w:r>
    </w:p>
    <w:p w:rsidR="002B2E24" w:rsidRDefault="00086590">
      <w:pPr>
        <w:kinsoku w:val="0"/>
        <w:overflowPunct w:val="0"/>
        <w:autoSpaceDE/>
        <w:autoSpaceDN/>
        <w:adjustRightInd/>
        <w:spacing w:before="287" w:line="270" w:lineRule="exact"/>
        <w:ind w:left="648"/>
        <w:textAlignment w:val="baseline"/>
        <w:rPr>
          <w:rFonts w:ascii="Verdana" w:hAnsi="Verdana" w:cs="Verdana"/>
          <w:sz w:val="24"/>
          <w:szCs w:val="24"/>
          <w:lang w:eastAsia="en-US"/>
        </w:rPr>
      </w:pPr>
      <w:r>
        <w:rPr>
          <w:rFonts w:ascii="Verdana" w:hAnsi="Verdana" w:cs="Verdana"/>
          <w:i/>
          <w:iCs/>
          <w:spacing w:val="-14"/>
          <w:sz w:val="24"/>
          <w:szCs w:val="24"/>
          <w:lang w:val="es-ES" w:eastAsia="es-ES"/>
        </w:rPr>
        <w:t xml:space="preserve">"Artículo </w:t>
      </w:r>
      <w:proofErr w:type="gramStart"/>
      <w:r>
        <w:rPr>
          <w:rFonts w:ascii="Verdana" w:hAnsi="Verdana" w:cs="Verdana"/>
          <w:i/>
          <w:iCs/>
          <w:spacing w:val="-14"/>
          <w:sz w:val="24"/>
          <w:szCs w:val="24"/>
          <w:lang w:val="es-ES" w:eastAsia="es-ES"/>
        </w:rPr>
        <w:t>136.</w:t>
      </w:r>
      <w:r>
        <w:rPr>
          <w:rFonts w:ascii="Verdana" w:hAnsi="Verdana" w:cs="Verdana"/>
          <w:i/>
          <w:iCs/>
          <w:spacing w:val="-14"/>
          <w:sz w:val="24"/>
          <w:szCs w:val="24"/>
          <w:lang w:val="es-ES" w:eastAsia="es-ES"/>
        </w:rPr>
        <w:noBreakHyphen/>
      </w:r>
      <w:proofErr w:type="gramEnd"/>
    </w:p>
    <w:p w:rsidR="002B2E24" w:rsidRDefault="00086590">
      <w:pPr>
        <w:kinsoku w:val="0"/>
        <w:overflowPunct w:val="0"/>
        <w:autoSpaceDE/>
        <w:autoSpaceDN/>
        <w:adjustRightInd/>
        <w:spacing w:before="278" w:line="263" w:lineRule="exact"/>
        <w:ind w:left="648" w:right="648"/>
        <w:textAlignment w:val="baseline"/>
        <w:rPr>
          <w:rFonts w:ascii="Verdana" w:hAnsi="Verdana" w:cs="Verdana"/>
          <w:i/>
          <w:iCs/>
          <w:sz w:val="24"/>
          <w:szCs w:val="24"/>
          <w:lang w:val="es-ES" w:eastAsia="es-ES"/>
        </w:rPr>
      </w:pPr>
      <w:r>
        <w:rPr>
          <w:rFonts w:ascii="Verdana" w:hAnsi="Verdana" w:cs="Verdana"/>
          <w:i/>
          <w:iCs/>
          <w:sz w:val="24"/>
          <w:szCs w:val="24"/>
          <w:lang w:val="es-ES" w:eastAsia="es-ES"/>
        </w:rPr>
        <w:t>1. Serán motivados con mención, sucinta al menos, de sus fundamentos:</w:t>
      </w:r>
    </w:p>
    <w:p w:rsidR="002B2E24" w:rsidRDefault="00086590">
      <w:pPr>
        <w:numPr>
          <w:ilvl w:val="0"/>
          <w:numId w:val="12"/>
        </w:numPr>
        <w:kinsoku w:val="0"/>
        <w:overflowPunct w:val="0"/>
        <w:autoSpaceDE/>
        <w:autoSpaceDN/>
        <w:adjustRightInd/>
        <w:spacing w:before="278" w:line="262" w:lineRule="exact"/>
        <w:ind w:right="648"/>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2B2E24" w:rsidRDefault="00086590">
      <w:pPr>
        <w:numPr>
          <w:ilvl w:val="0"/>
          <w:numId w:val="13"/>
        </w:numPr>
        <w:kinsoku w:val="0"/>
        <w:overflowPunct w:val="0"/>
        <w:autoSpaceDE/>
        <w:autoSpaceDN/>
        <w:adjustRightInd/>
        <w:spacing w:line="269" w:lineRule="exact"/>
        <w:textAlignment w:val="baseline"/>
        <w:rPr>
          <w:rFonts w:ascii="Verdana" w:hAnsi="Verdana" w:cs="Verdana"/>
          <w:i/>
          <w:iCs/>
          <w:spacing w:val="-10"/>
          <w:sz w:val="24"/>
          <w:szCs w:val="24"/>
          <w:lang w:val="es-ES" w:eastAsia="es-ES"/>
        </w:rPr>
      </w:pPr>
      <w:r>
        <w:rPr>
          <w:rFonts w:ascii="Verdana" w:hAnsi="Verdana" w:cs="Verdana"/>
          <w:i/>
          <w:iCs/>
          <w:spacing w:val="-10"/>
          <w:sz w:val="24"/>
          <w:szCs w:val="24"/>
          <w:lang w:val="es-ES" w:eastAsia="es-ES"/>
        </w:rPr>
        <w:t>Los que resuelvan recursos;</w:t>
      </w:r>
    </w:p>
    <w:p w:rsidR="002B2E24" w:rsidRDefault="00086590">
      <w:pPr>
        <w:numPr>
          <w:ilvl w:val="0"/>
          <w:numId w:val="14"/>
        </w:numPr>
        <w:kinsoku w:val="0"/>
        <w:overflowPunct w:val="0"/>
        <w:autoSpaceDE/>
        <w:autoSpaceDN/>
        <w:adjustRightInd/>
        <w:spacing w:before="7" w:line="262" w:lineRule="exact"/>
        <w:ind w:right="648"/>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2B2E24" w:rsidRDefault="00086590">
      <w:pPr>
        <w:numPr>
          <w:ilvl w:val="0"/>
          <w:numId w:val="13"/>
        </w:numPr>
        <w:kinsoku w:val="0"/>
        <w:overflowPunct w:val="0"/>
        <w:autoSpaceDE/>
        <w:autoSpaceDN/>
        <w:adjustRightInd/>
        <w:spacing w:line="271" w:lineRule="exact"/>
        <w:textAlignment w:val="baseline"/>
        <w:rPr>
          <w:rFonts w:ascii="Verdana" w:hAnsi="Verdana" w:cs="Verdana"/>
          <w:i/>
          <w:iCs/>
          <w:spacing w:val="-9"/>
          <w:sz w:val="24"/>
          <w:szCs w:val="24"/>
          <w:lang w:val="es-ES" w:eastAsia="es-ES"/>
        </w:rPr>
      </w:pPr>
      <w:r>
        <w:rPr>
          <w:rFonts w:ascii="Verdana" w:hAnsi="Verdana" w:cs="Verdana"/>
          <w:i/>
          <w:iCs/>
          <w:spacing w:val="-9"/>
          <w:sz w:val="24"/>
          <w:szCs w:val="24"/>
          <w:lang w:val="es-ES" w:eastAsia="es-ES"/>
        </w:rPr>
        <w:t>Los de suspensión de actos que hayan sido objeto del recurso;</w:t>
      </w:r>
    </w:p>
    <w:p w:rsidR="002B2E24" w:rsidRDefault="00086590">
      <w:pPr>
        <w:numPr>
          <w:ilvl w:val="0"/>
          <w:numId w:val="13"/>
        </w:numPr>
        <w:kinsoku w:val="0"/>
        <w:overflowPunct w:val="0"/>
        <w:autoSpaceDE/>
        <w:autoSpaceDN/>
        <w:adjustRightInd/>
        <w:spacing w:line="264" w:lineRule="exact"/>
        <w:textAlignment w:val="baseline"/>
        <w:rPr>
          <w:rFonts w:ascii="Verdana" w:hAnsi="Verdana" w:cs="Verdana"/>
          <w:i/>
          <w:iCs/>
          <w:spacing w:val="-9"/>
          <w:sz w:val="24"/>
          <w:szCs w:val="24"/>
          <w:lang w:val="es-ES" w:eastAsia="es-ES"/>
        </w:rPr>
      </w:pPr>
      <w:r>
        <w:rPr>
          <w:rFonts w:ascii="Verdana" w:hAnsi="Verdana" w:cs="Verdana"/>
          <w:i/>
          <w:iCs/>
          <w:spacing w:val="-9"/>
          <w:sz w:val="24"/>
          <w:szCs w:val="24"/>
          <w:lang w:val="es-ES" w:eastAsia="es-ES"/>
        </w:rPr>
        <w:t>Los reglamentos y actos discrecionales de alcance general; y</w:t>
      </w:r>
    </w:p>
    <w:p w:rsidR="002B2E24" w:rsidRDefault="00086590">
      <w:pPr>
        <w:numPr>
          <w:ilvl w:val="0"/>
          <w:numId w:val="13"/>
        </w:numPr>
        <w:kinsoku w:val="0"/>
        <w:overflowPunct w:val="0"/>
        <w:autoSpaceDE/>
        <w:autoSpaceDN/>
        <w:adjustRightInd/>
        <w:spacing w:line="269" w:lineRule="exact"/>
        <w:textAlignment w:val="baseline"/>
        <w:rPr>
          <w:rFonts w:ascii="Verdana" w:hAnsi="Verdana" w:cs="Verdana"/>
          <w:i/>
          <w:iCs/>
          <w:spacing w:val="-11"/>
          <w:sz w:val="24"/>
          <w:szCs w:val="24"/>
          <w:lang w:val="es-ES" w:eastAsia="es-ES"/>
        </w:rPr>
      </w:pPr>
      <w:r>
        <w:rPr>
          <w:rFonts w:ascii="Verdana" w:hAnsi="Verdana" w:cs="Verdana"/>
          <w:i/>
          <w:iCs/>
          <w:spacing w:val="-11"/>
          <w:sz w:val="24"/>
          <w:szCs w:val="24"/>
          <w:lang w:val="es-ES" w:eastAsia="es-ES"/>
        </w:rPr>
        <w:t>Los que deban serlo en virtud de ley.</w:t>
      </w:r>
    </w:p>
    <w:p w:rsidR="002B2E24" w:rsidRDefault="00086590">
      <w:pPr>
        <w:kinsoku w:val="0"/>
        <w:overflowPunct w:val="0"/>
        <w:autoSpaceDE/>
        <w:autoSpaceDN/>
        <w:adjustRightInd/>
        <w:spacing w:before="277" w:line="269" w:lineRule="exact"/>
        <w:ind w:left="648" w:right="648"/>
        <w:jc w:val="both"/>
        <w:textAlignment w:val="baseline"/>
        <w:rPr>
          <w:rFonts w:ascii="Verdana" w:hAnsi="Verdana" w:cs="Verdana"/>
          <w:sz w:val="21"/>
          <w:szCs w:val="21"/>
          <w:lang w:val="es-ES" w:eastAsia="es-ES"/>
        </w:rPr>
      </w:pPr>
      <w:r>
        <w:rPr>
          <w:rFonts w:ascii="Verdana" w:hAnsi="Verdana" w:cs="Verdana"/>
          <w:i/>
          <w:iCs/>
          <w:sz w:val="24"/>
          <w:szCs w:val="24"/>
          <w:lang w:val="es-ES" w:eastAsia="es-ES"/>
        </w:rPr>
        <w:t xml:space="preserve">2. </w:t>
      </w:r>
      <w:r>
        <w:rPr>
          <w:b/>
          <w:bCs/>
          <w:sz w:val="26"/>
          <w:szCs w:val="26"/>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2B2E24" w:rsidRDefault="00086590">
      <w:pPr>
        <w:kinsoku w:val="0"/>
        <w:overflowPunct w:val="0"/>
        <w:autoSpaceDE/>
        <w:autoSpaceDN/>
        <w:adjustRightInd/>
        <w:spacing w:before="236" w:line="290"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indicó:</w:t>
      </w:r>
    </w:p>
    <w:p w:rsidR="002B2E24" w:rsidRDefault="00086590">
      <w:pPr>
        <w:kinsoku w:val="0"/>
        <w:overflowPunct w:val="0"/>
        <w:autoSpaceDE/>
        <w:autoSpaceDN/>
        <w:adjustRightInd/>
        <w:spacing w:before="245" w:line="215" w:lineRule="exact"/>
        <w:ind w:left="360"/>
        <w:textAlignment w:val="baseline"/>
        <w:rPr>
          <w:rFonts w:ascii="Verdana" w:hAnsi="Verdana" w:cs="Verdana"/>
          <w:i/>
          <w:iCs/>
          <w:spacing w:val="5"/>
          <w:sz w:val="18"/>
          <w:szCs w:val="18"/>
          <w:lang w:val="es-ES" w:eastAsia="es-ES"/>
        </w:rPr>
      </w:pPr>
      <w:r w:rsidRPr="006F541A">
        <w:rPr>
          <w:rFonts w:ascii="Verdana" w:hAnsi="Verdana" w:cs="Verdana"/>
          <w:b/>
          <w:i/>
          <w:iCs/>
          <w:spacing w:val="5"/>
          <w:sz w:val="21"/>
          <w:szCs w:val="21"/>
          <w:lang w:val="es-ES" w:eastAsia="es-ES"/>
        </w:rPr>
        <w:t>"</w:t>
      </w:r>
      <w:r w:rsidR="006F541A" w:rsidRPr="006F541A">
        <w:rPr>
          <w:rFonts w:ascii="Verdana" w:hAnsi="Verdana" w:cs="Verdana"/>
          <w:b/>
          <w:i/>
          <w:iCs/>
          <w:spacing w:val="5"/>
          <w:sz w:val="21"/>
          <w:szCs w:val="21"/>
          <w:lang w:val="es-ES" w:eastAsia="es-ES"/>
        </w:rPr>
        <w:t>III.-</w:t>
      </w:r>
      <w:r>
        <w:rPr>
          <w:rFonts w:ascii="Verdana" w:hAnsi="Verdana" w:cs="Verdana"/>
          <w:i/>
          <w:iCs/>
          <w:spacing w:val="5"/>
          <w:sz w:val="21"/>
          <w:szCs w:val="21"/>
          <w:lang w:val="es-ES" w:eastAsia="es-ES"/>
        </w:rPr>
        <w:t xml:space="preserve"> </w:t>
      </w:r>
      <w:r>
        <w:rPr>
          <w:rFonts w:ascii="Verdana" w:hAnsi="Verdana" w:cs="Verdana"/>
          <w:i/>
          <w:iCs/>
          <w:spacing w:val="5"/>
          <w:sz w:val="18"/>
          <w:szCs w:val="18"/>
          <w:lang w:val="es-ES" w:eastAsia="es-ES"/>
        </w:rPr>
        <w:t>SOBRE EL DEBER DE MOTIVACIÓN DE LOS ACTOS ADMINISTRATIVOS. Ha de</w:t>
      </w:r>
    </w:p>
    <w:p w:rsidR="002B2E24" w:rsidRDefault="00086590" w:rsidP="006F541A">
      <w:pPr>
        <w:tabs>
          <w:tab w:val="left" w:pos="1584"/>
          <w:tab w:val="left" w:pos="5904"/>
          <w:tab w:val="left" w:pos="6480"/>
        </w:tabs>
        <w:kinsoku w:val="0"/>
        <w:overflowPunct w:val="0"/>
        <w:autoSpaceDE/>
        <w:autoSpaceDN/>
        <w:adjustRightInd/>
        <w:spacing w:line="220" w:lineRule="exact"/>
        <w:ind w:left="360" w:right="360"/>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t>indicarse,</w:t>
      </w:r>
      <w:r>
        <w:rPr>
          <w:rFonts w:ascii="Verdana" w:hAnsi="Verdana" w:cs="Verdana"/>
          <w:i/>
          <w:iCs/>
          <w:spacing w:val="-1"/>
          <w:sz w:val="18"/>
          <w:szCs w:val="18"/>
          <w:lang w:val="es-ES" w:eastAsia="es-ES"/>
        </w:rPr>
        <w:tab/>
        <w:t>que la motivación se constituye en</w:t>
      </w:r>
      <w:r w:rsidR="006F541A">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un</w:t>
      </w:r>
      <w:r w:rsidR="006F541A">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elemento sustancial</w:t>
      </w:r>
      <w:r>
        <w:rPr>
          <w:rFonts w:ascii="Verdana" w:hAnsi="Verdana" w:cs="Verdana"/>
          <w:i/>
          <w:iCs/>
          <w:spacing w:val="-1"/>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1"/>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1"/>
          <w:sz w:val="18"/>
          <w:szCs w:val="18"/>
          <w:lang w:val="es-ES" w:eastAsia="es-ES"/>
        </w:rPr>
        <w:t xml:space="preserve"> </w:t>
      </w:r>
      <w:proofErr w:type="gramStart"/>
      <w:r>
        <w:rPr>
          <w:rFonts w:ascii="Verdana" w:hAnsi="Verdana" w:cs="Verdana"/>
          <w:i/>
          <w:iCs/>
          <w:spacing w:val="-1"/>
          <w:sz w:val="18"/>
          <w:szCs w:val="18"/>
          <w:lang w:val="es-ES" w:eastAsia="es-ES"/>
        </w:rPr>
        <w:t>Pero</w:t>
      </w:r>
      <w:proofErr w:type="gramEnd"/>
      <w:r>
        <w:rPr>
          <w:rFonts w:ascii="Verdana" w:hAnsi="Verdana" w:cs="Verdana"/>
          <w:i/>
          <w:iCs/>
          <w:spacing w:val="-1"/>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w:t>
      </w:r>
      <w:r w:rsidR="006F541A">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w:t>
      </w:r>
    </w:p>
    <w:p w:rsidR="002B2E24" w:rsidRDefault="002B2E24">
      <w:pPr>
        <w:widowControl/>
        <w:rPr>
          <w:sz w:val="24"/>
          <w:szCs w:val="24"/>
        </w:rPr>
        <w:sectPr w:rsidR="002B2E24">
          <w:pgSz w:w="12293" w:h="15725"/>
          <w:pgMar w:top="720" w:right="1625" w:bottom="329" w:left="1668" w:header="720" w:footer="720" w:gutter="0"/>
          <w:cols w:space="720"/>
          <w:noEndnote/>
        </w:sectPr>
      </w:pPr>
    </w:p>
    <w:p w:rsidR="002B2E24" w:rsidRDefault="00086590">
      <w:pPr>
        <w:kinsoku w:val="0"/>
        <w:overflowPunct w:val="0"/>
        <w:autoSpaceDE/>
        <w:autoSpaceDN/>
        <w:adjustRightInd/>
        <w:spacing w:before="16" w:line="218" w:lineRule="exact"/>
        <w:ind w:left="432"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2"/>
          <w:sz w:val="18"/>
          <w:szCs w:val="18"/>
          <w:lang w:val="es-ES" w:eastAsia="es-ES"/>
        </w:rPr>
        <w:t>prohijan</w:t>
      </w:r>
      <w:proofErr w:type="spellEnd"/>
      <w:r>
        <w:rPr>
          <w:rFonts w:ascii="Verdana" w:hAnsi="Verdana" w:cs="Verdana"/>
          <w:i/>
          <w:iCs/>
          <w:spacing w:val="-2"/>
          <w:sz w:val="18"/>
          <w:szCs w:val="18"/>
          <w:lang w:val="es-ES" w:eastAsia="es-ES"/>
        </w:rPr>
        <w:t xml:space="preserve">.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2"/>
          <w:sz w:val="18"/>
          <w:szCs w:val="18"/>
          <w:u w:val="single"/>
          <w:lang w:val="es-ES" w:eastAsia="es-ES"/>
        </w:rPr>
        <w:t>ibídem</w:t>
      </w:r>
      <w:proofErr w:type="spellEnd"/>
      <w:r>
        <w:rPr>
          <w:rFonts w:ascii="Verdana" w:hAnsi="Verdana" w:cs="Verdana"/>
          <w:i/>
          <w:iCs/>
          <w:spacing w:val="-2"/>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2"/>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2"/>
          <w:sz w:val="18"/>
          <w:szCs w:val="18"/>
          <w:lang w:val="es-ES" w:eastAsia="es-ES"/>
        </w:rPr>
        <w:t>recurribilidad</w:t>
      </w:r>
      <w:proofErr w:type="spellEnd"/>
      <w:r>
        <w:rPr>
          <w:rFonts w:ascii="Verdana" w:hAnsi="Verdana" w:cs="Verdana"/>
          <w:i/>
          <w:iCs/>
          <w:spacing w:val="-2"/>
          <w:sz w:val="18"/>
          <w:szCs w:val="18"/>
          <w:lang w:val="es-ES" w:eastAsia="es-ES"/>
        </w:rPr>
        <w:t>....</w:t>
      </w:r>
      <w:proofErr w:type="gramEnd"/>
      <w:r>
        <w:rPr>
          <w:rFonts w:ascii="Verdana" w:hAnsi="Verdana" w:cs="Verdana"/>
          <w:i/>
          <w:iCs/>
          <w:spacing w:val="-2"/>
          <w:sz w:val="18"/>
          <w:szCs w:val="18"/>
          <w:lang w:val="es-ES" w:eastAsia="es-ES"/>
        </w:rPr>
        <w:t>"</w:t>
      </w:r>
    </w:p>
    <w:p w:rsidR="002B2E24" w:rsidRDefault="00086590">
      <w:pPr>
        <w:kinsoku w:val="0"/>
        <w:overflowPunct w:val="0"/>
        <w:autoSpaceDE/>
        <w:autoSpaceDN/>
        <w:adjustRightInd/>
        <w:spacing w:before="215" w:line="301" w:lineRule="exact"/>
        <w:ind w:left="72" w:right="72"/>
        <w:textAlignment w:val="baseline"/>
        <w:rPr>
          <w:b/>
          <w:bCs/>
          <w:spacing w:val="8"/>
          <w:sz w:val="26"/>
          <w:szCs w:val="26"/>
          <w:lang w:val="es-ES" w:eastAsia="es-ES"/>
        </w:rPr>
      </w:pPr>
      <w:r>
        <w:rPr>
          <w:b/>
          <w:bCs/>
          <w:spacing w:val="8"/>
          <w:sz w:val="26"/>
          <w:szCs w:val="26"/>
          <w:lang w:val="es-ES" w:eastAsia="es-ES"/>
        </w:rPr>
        <w:t>PRINCIPIOS DE RAZONABILIDAD Y PROPORCIONALIDAD</w:t>
      </w:r>
    </w:p>
    <w:p w:rsidR="002B2E24" w:rsidRDefault="00086590" w:rsidP="006F541A">
      <w:pPr>
        <w:kinsoku w:val="0"/>
        <w:overflowPunct w:val="0"/>
        <w:autoSpaceDE/>
        <w:autoSpaceDN/>
        <w:adjustRightInd/>
        <w:spacing w:before="270"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6F541A">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sidR="006F541A">
        <w:rPr>
          <w:rFonts w:ascii="Verdana" w:hAnsi="Verdana" w:cs="Verdana"/>
          <w:sz w:val="24"/>
          <w:szCs w:val="24"/>
          <w:lang w:val="es-ES" w:eastAsia="es-ES"/>
        </w:rPr>
        <w:t xml:space="preserve"> </w:t>
      </w:r>
      <w:r>
        <w:rPr>
          <w:rFonts w:ascii="Verdana" w:hAnsi="Verdana" w:cs="Verdana"/>
          <w:sz w:val="24"/>
          <w:szCs w:val="24"/>
          <w:lang w:val="es-ES" w:eastAsia="es-ES"/>
        </w:rPr>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2B2E24" w:rsidRDefault="00086590">
      <w:pPr>
        <w:kinsoku w:val="0"/>
        <w:overflowPunct w:val="0"/>
        <w:autoSpaceDE/>
        <w:autoSpaceDN/>
        <w:adjustRightInd/>
        <w:spacing w:before="292"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2B2E24" w:rsidRDefault="00086590">
      <w:pPr>
        <w:kinsoku w:val="0"/>
        <w:overflowPunct w:val="0"/>
        <w:autoSpaceDE/>
        <w:autoSpaceDN/>
        <w:adjustRightInd/>
        <w:spacing w:before="276"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rFonts w:ascii="Verdana" w:hAnsi="Verdana" w:cs="Verdana"/>
          <w:b/>
          <w:bCs/>
          <w:sz w:val="24"/>
          <w:szCs w:val="24"/>
          <w:lang w:val="es-ES" w:eastAsia="es-ES"/>
        </w:rPr>
        <w:t xml:space="preserve">Doctor Ernesto </w:t>
      </w:r>
      <w:proofErr w:type="spellStart"/>
      <w:r w:rsidR="006F541A">
        <w:rPr>
          <w:rFonts w:ascii="Verdana" w:hAnsi="Verdana" w:cs="Verdana"/>
          <w:b/>
          <w:bCs/>
          <w:sz w:val="24"/>
          <w:szCs w:val="24"/>
          <w:lang w:val="es-ES" w:eastAsia="es-ES"/>
        </w:rPr>
        <w:t>J</w:t>
      </w:r>
      <w:r>
        <w:rPr>
          <w:rFonts w:ascii="Verdana" w:hAnsi="Verdana" w:cs="Verdana"/>
          <w:b/>
          <w:bCs/>
          <w:sz w:val="24"/>
          <w:szCs w:val="24"/>
          <w:lang w:val="es-ES" w:eastAsia="es-ES"/>
        </w:rPr>
        <w:t>inesta</w:t>
      </w:r>
      <w:proofErr w:type="spellEnd"/>
      <w:r>
        <w:rPr>
          <w:rFonts w:ascii="Verdana" w:hAnsi="Verdana" w:cs="Verdana"/>
          <w:b/>
          <w:bCs/>
          <w:sz w:val="24"/>
          <w:szCs w:val="24"/>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2B2E24" w:rsidRDefault="00086590">
      <w:pPr>
        <w:kinsoku w:val="0"/>
        <w:overflowPunct w:val="0"/>
        <w:autoSpaceDE/>
        <w:autoSpaceDN/>
        <w:adjustRightInd/>
        <w:spacing w:before="257" w:line="226" w:lineRule="exact"/>
        <w:ind w:left="432" w:right="72"/>
        <w:textAlignment w:val="baseline"/>
        <w:rPr>
          <w:rFonts w:ascii="Verdana" w:hAnsi="Verdana" w:cs="Verdana"/>
          <w:i/>
          <w:iCs/>
          <w:spacing w:val="8"/>
          <w:sz w:val="18"/>
          <w:szCs w:val="18"/>
          <w:lang w:val="es-ES" w:eastAsia="es-ES"/>
        </w:rPr>
      </w:pPr>
      <w:r>
        <w:rPr>
          <w:rFonts w:ascii="Verdana" w:hAnsi="Verdana" w:cs="Verdana"/>
          <w:i/>
          <w:iCs/>
          <w:spacing w:val="8"/>
          <w:sz w:val="18"/>
          <w:szCs w:val="18"/>
          <w:lang w:val="es-ES" w:eastAsia="es-ES"/>
        </w:rPr>
        <w:t>"4.- Proporcionalidad y razonabilidad</w:t>
      </w:r>
      <w:r>
        <w:rPr>
          <w:rFonts w:ascii="Verdana" w:hAnsi="Verdana" w:cs="Verdana"/>
          <w:i/>
          <w:iCs/>
          <w:spacing w:val="8"/>
          <w:sz w:val="18"/>
          <w:szCs w:val="18"/>
          <w:vertAlign w:val="superscript"/>
          <w:lang w:val="es-ES" w:eastAsia="es-ES"/>
        </w:rPr>
        <w:t>1</w:t>
      </w:r>
    </w:p>
    <w:p w:rsidR="002B2E24" w:rsidRDefault="00086590">
      <w:pPr>
        <w:kinsoku w:val="0"/>
        <w:overflowPunct w:val="0"/>
        <w:autoSpaceDE/>
        <w:autoSpaceDN/>
        <w:adjustRightInd/>
        <w:spacing w:before="245" w:line="246" w:lineRule="exact"/>
        <w:ind w:left="432" w:right="432" w:firstLine="576"/>
        <w:jc w:val="both"/>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2B2E24" w:rsidRDefault="00086590">
      <w:pPr>
        <w:kinsoku w:val="0"/>
        <w:overflowPunct w:val="0"/>
        <w:autoSpaceDE/>
        <w:autoSpaceDN/>
        <w:adjustRightInd/>
        <w:spacing w:before="264" w:line="240" w:lineRule="exact"/>
        <w:ind w:left="72" w:right="72"/>
        <w:jc w:val="center"/>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En el Voto No. 732-2001, la Sala Constitucional señaló lo siguiente:</w:t>
      </w:r>
    </w:p>
    <w:p w:rsidR="002B2E24" w:rsidRDefault="00086590">
      <w:pPr>
        <w:kinsoku w:val="0"/>
        <w:overflowPunct w:val="0"/>
        <w:autoSpaceDE/>
        <w:autoSpaceDN/>
        <w:adjustRightInd/>
        <w:spacing w:before="253" w:after="787" w:line="247" w:lineRule="exact"/>
        <w:ind w:left="432" w:right="432"/>
        <w:jc w:val="both"/>
        <w:textAlignment w:val="baseline"/>
        <w:rPr>
          <w:rFonts w:ascii="Verdana" w:hAnsi="Verdana" w:cs="Verdana"/>
          <w:i/>
          <w:iCs/>
          <w:spacing w:val="14"/>
          <w:sz w:val="18"/>
          <w:szCs w:val="18"/>
          <w:lang w:val="es-ES" w:eastAsia="es-ES"/>
        </w:rPr>
      </w:pPr>
      <w:r>
        <w:rPr>
          <w:rFonts w:ascii="Verdana" w:hAnsi="Verdana" w:cs="Verdana"/>
          <w:i/>
          <w:iCs/>
          <w:spacing w:val="14"/>
          <w:sz w:val="18"/>
          <w:szCs w:val="18"/>
          <w:lang w:val="es-ES" w:eastAsia="es-ES"/>
        </w:rPr>
        <w:t xml:space="preserve">"V.- </w:t>
      </w:r>
      <w:r>
        <w:rPr>
          <w:rFonts w:ascii="Verdana" w:hAnsi="Verdana" w:cs="Verdana"/>
          <w:b/>
          <w:bCs/>
          <w:i/>
          <w:iCs/>
          <w:spacing w:val="14"/>
          <w:sz w:val="18"/>
          <w:szCs w:val="18"/>
          <w:lang w:val="es-ES" w:eastAsia="es-ES"/>
        </w:rPr>
        <w:t xml:space="preserve">DEL PRINCIPIO DE RAZONABILIDAD COMO PARÁMETRO CONSTITUCIONAL. </w:t>
      </w:r>
      <w:r>
        <w:rPr>
          <w:rFonts w:ascii="Verdana" w:hAnsi="Verdana" w:cs="Verdana"/>
          <w:i/>
          <w:iCs/>
          <w:spacing w:val="14"/>
          <w:sz w:val="18"/>
          <w:szCs w:val="18"/>
          <w:lang w:val="es-ES" w:eastAsia="es-ES"/>
        </w:rPr>
        <w:t>La jurisprudencia constitucional ha sido clara y conteste en considerar que el principio de razonabilidad constituye un parámetro de</w:t>
      </w:r>
    </w:p>
    <w:p w:rsidR="002B2E24" w:rsidRDefault="002B2E24">
      <w:pPr>
        <w:widowControl/>
        <w:rPr>
          <w:sz w:val="24"/>
          <w:szCs w:val="24"/>
        </w:rPr>
        <w:sectPr w:rsidR="002B2E24">
          <w:pgSz w:w="12283" w:h="15667"/>
          <w:pgMar w:top="960" w:right="1560" w:bottom="193" w:left="1723" w:header="720" w:footer="720" w:gutter="0"/>
          <w:cols w:space="720"/>
          <w:noEndnote/>
        </w:sectPr>
      </w:pPr>
    </w:p>
    <w:p w:rsidR="002B2E24" w:rsidRDefault="00086590">
      <w:pPr>
        <w:kinsoku w:val="0"/>
        <w:overflowPunct w:val="0"/>
        <w:autoSpaceDE/>
        <w:autoSpaceDN/>
        <w:adjustRightInd/>
        <w:spacing w:before="47" w:line="241" w:lineRule="exact"/>
        <w:ind w:left="288" w:right="648"/>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lastRenderedPageBreak/>
        <w:t xml:space="preserve">constitucionalidad ... Para realizar el juicio de razonabilidad la doctrina estadounidense invita a examinar, en primer término, la llamada </w:t>
      </w:r>
      <w:r>
        <w:rPr>
          <w:rFonts w:ascii="Verdana" w:hAnsi="Verdana" w:cs="Verdana"/>
          <w:b/>
          <w:bCs/>
          <w:i/>
          <w:iCs/>
          <w:spacing w:val="4"/>
          <w:sz w:val="19"/>
          <w:szCs w:val="19"/>
          <w:lang w:val="es-ES" w:eastAsia="es-ES"/>
        </w:rPr>
        <w:t xml:space="preserve">"razonabilidad técnica" </w:t>
      </w:r>
      <w:r>
        <w:rPr>
          <w:rFonts w:ascii="Verdana" w:hAnsi="Verdana" w:cs="Verdana"/>
          <w:i/>
          <w:iCs/>
          <w:spacing w:val="4"/>
          <w:sz w:val="19"/>
          <w:szCs w:val="19"/>
          <w:lang w:val="es-ES" w:eastAsia="es-ES"/>
        </w:rPr>
        <w:t xml:space="preserve">dentro de la que se examina la norma en concreto (ley,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4"/>
          <w:sz w:val="19"/>
          <w:szCs w:val="19"/>
          <w:lang w:val="es-ES" w:eastAsia="es-ES"/>
        </w:rPr>
        <w:t xml:space="preserve">"razonabilidad jurídica". </w:t>
      </w:r>
      <w:r>
        <w:rPr>
          <w:rFonts w:ascii="Verdana" w:hAnsi="Verdana" w:cs="Verdana"/>
          <w:i/>
          <w:iCs/>
          <w:spacing w:val="4"/>
          <w:sz w:val="19"/>
          <w:szCs w:val="19"/>
          <w:lang w:val="es-ES" w:eastAsia="es-ES"/>
        </w:rPr>
        <w:t xml:space="preserve">Para lo cual esta doctrina propone examinar: </w:t>
      </w:r>
      <w:r>
        <w:rPr>
          <w:rFonts w:ascii="Verdana" w:hAnsi="Verdana" w:cs="Verdana"/>
          <w:b/>
          <w:bCs/>
          <w:i/>
          <w:iCs/>
          <w:spacing w:val="4"/>
          <w:sz w:val="19"/>
          <w:szCs w:val="19"/>
          <w:lang w:val="es-ES" w:eastAsia="es-ES"/>
        </w:rPr>
        <w:t xml:space="preserve">a) </w:t>
      </w:r>
      <w:r>
        <w:rPr>
          <w:rFonts w:ascii="Verdana" w:hAnsi="Verdana" w:cs="Verdana"/>
          <w:i/>
          <w:iCs/>
          <w:spacing w:val="4"/>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4"/>
          <w:sz w:val="19"/>
          <w:szCs w:val="19"/>
          <w:lang w:val="es-ES" w:eastAsia="es-ES"/>
        </w:rPr>
        <w:t xml:space="preserve">b) </w:t>
      </w:r>
      <w:r>
        <w:rPr>
          <w:rFonts w:ascii="Verdana" w:hAnsi="Verdana" w:cs="Verdana"/>
          <w:i/>
          <w:iCs/>
          <w:spacing w:val="4"/>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4"/>
          <w:sz w:val="19"/>
          <w:szCs w:val="19"/>
          <w:lang w:val="es-ES" w:eastAsia="es-ES"/>
        </w:rPr>
        <w:t xml:space="preserve">c) </w:t>
      </w:r>
      <w:r>
        <w:rPr>
          <w:rFonts w:ascii="Verdana" w:hAnsi="Verdana" w:cs="Verdana"/>
          <w:i/>
          <w:iCs/>
          <w:spacing w:val="4"/>
          <w:sz w:val="19"/>
          <w:szCs w:val="19"/>
          <w:lang w:val="es-ES" w:eastAsia="es-ES"/>
        </w:rPr>
        <w:t>razonabilidad en el fin, en este punto se valora si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2B2E24" w:rsidRDefault="00086590">
      <w:pPr>
        <w:kinsoku w:val="0"/>
        <w:overflowPunct w:val="0"/>
        <w:autoSpaceDE/>
        <w:autoSpaceDN/>
        <w:adjustRightInd/>
        <w:spacing w:before="250" w:line="241" w:lineRule="exact"/>
        <w:ind w:left="288" w:right="648" w:firstLine="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2B2E24" w:rsidRDefault="00086590">
      <w:pPr>
        <w:kinsoku w:val="0"/>
        <w:overflowPunct w:val="0"/>
        <w:autoSpaceDE/>
        <w:autoSpaceDN/>
        <w:adjustRightInd/>
        <w:spacing w:before="245" w:line="241" w:lineRule="exact"/>
        <w:ind w:left="288" w:right="648"/>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2B2E24" w:rsidRDefault="00086590">
      <w:pPr>
        <w:kinsoku w:val="0"/>
        <w:overflowPunct w:val="0"/>
        <w:autoSpaceDE/>
        <w:autoSpaceDN/>
        <w:adjustRightInd/>
        <w:spacing w:before="242" w:line="241" w:lineRule="exact"/>
        <w:ind w:left="288" w:right="648" w:firstLine="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2B2E24" w:rsidRDefault="00086590">
      <w:pPr>
        <w:kinsoku w:val="0"/>
        <w:overflowPunct w:val="0"/>
        <w:autoSpaceDE/>
        <w:autoSpaceDN/>
        <w:adjustRightInd/>
        <w:spacing w:before="256" w:line="246" w:lineRule="exact"/>
        <w:ind w:left="288" w:right="648"/>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2"/>
          <w:sz w:val="19"/>
          <w:szCs w:val="19"/>
          <w:lang w:val="es-ES" w:eastAsia="es-ES"/>
        </w:rPr>
        <w:t xml:space="preserve">necesidad </w:t>
      </w:r>
      <w:r>
        <w:rPr>
          <w:rFonts w:ascii="Verdana" w:hAnsi="Verdana" w:cs="Verdana"/>
          <w:i/>
          <w:iCs/>
          <w:spacing w:val="2"/>
          <w:sz w:val="19"/>
          <w:szCs w:val="19"/>
          <w:lang w:val="es-ES" w:eastAsia="es-ES"/>
        </w:rPr>
        <w:t xml:space="preserve">de una medida hace directa referencia a la existencia de una base fáctica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2"/>
          <w:sz w:val="19"/>
          <w:szCs w:val="19"/>
          <w:lang w:val="es-ES" w:eastAsia="es-ES"/>
        </w:rPr>
        <w:t>que</w:t>
      </w:r>
      <w:proofErr w:type="gramEnd"/>
      <w:r>
        <w:rPr>
          <w:rFonts w:ascii="Verdana" w:hAnsi="Verdana" w:cs="Verdana"/>
          <w:i/>
          <w:iCs/>
          <w:spacing w:val="2"/>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2"/>
          <w:sz w:val="19"/>
          <w:szCs w:val="19"/>
          <w:lang w:val="es-ES" w:eastAsia="es-ES"/>
        </w:rPr>
        <w:t>inidoneidad</w:t>
      </w:r>
      <w:proofErr w:type="spellEnd"/>
      <w:r>
        <w:rPr>
          <w:rFonts w:ascii="Verdana" w:hAnsi="Verdana" w:cs="Verdana"/>
          <w:i/>
          <w:iCs/>
          <w:spacing w:val="2"/>
          <w:sz w:val="19"/>
          <w:szCs w:val="19"/>
          <w:lang w:val="es-ES" w:eastAsia="es-ES"/>
        </w:rPr>
        <w:t xml:space="preserve"> de la medida nos indicaría que pueden existir otros mecanismos que en mejor manera</w:t>
      </w:r>
    </w:p>
    <w:p w:rsidR="002B2E24" w:rsidRDefault="002B2E24">
      <w:pPr>
        <w:kinsoku w:val="0"/>
        <w:overflowPunct w:val="0"/>
        <w:autoSpaceDE/>
        <w:autoSpaceDN/>
        <w:adjustRightInd/>
        <w:spacing w:before="136" w:line="243" w:lineRule="exact"/>
        <w:ind w:right="144"/>
        <w:jc w:val="right"/>
        <w:textAlignment w:val="baseline"/>
        <w:rPr>
          <w:sz w:val="21"/>
          <w:szCs w:val="21"/>
          <w:lang w:val="es-ES" w:eastAsia="es-ES"/>
        </w:rPr>
      </w:pPr>
    </w:p>
    <w:p w:rsidR="002B2E24" w:rsidRDefault="002B2E24">
      <w:pPr>
        <w:widowControl/>
        <w:rPr>
          <w:sz w:val="24"/>
          <w:szCs w:val="24"/>
        </w:rPr>
        <w:sectPr w:rsidR="002B2E24">
          <w:pgSz w:w="12283" w:h="15667"/>
          <w:pgMar w:top="700" w:right="1435" w:bottom="311" w:left="1848" w:header="720" w:footer="720" w:gutter="0"/>
          <w:cols w:space="720"/>
          <w:noEndnote/>
        </w:sectPr>
      </w:pPr>
    </w:p>
    <w:p w:rsidR="002B2E24" w:rsidRDefault="00086590">
      <w:pPr>
        <w:kinsoku w:val="0"/>
        <w:overflowPunct w:val="0"/>
        <w:autoSpaceDE/>
        <w:autoSpaceDN/>
        <w:adjustRightInd/>
        <w:spacing w:before="5" w:line="242" w:lineRule="exact"/>
        <w:ind w:left="432" w:right="432"/>
        <w:jc w:val="both"/>
        <w:textAlignment w:val="baseline"/>
        <w:rPr>
          <w:rFonts w:ascii="Verdana" w:hAnsi="Verdana" w:cs="Verdana"/>
          <w:i/>
          <w:iCs/>
          <w:spacing w:val="-3"/>
          <w:lang w:val="es-ES" w:eastAsia="es-ES"/>
        </w:rPr>
      </w:pPr>
      <w:r>
        <w:rPr>
          <w:rFonts w:ascii="Verdana" w:hAnsi="Verdana" w:cs="Verdana"/>
          <w:i/>
          <w:iCs/>
          <w:spacing w:val="-3"/>
          <w:lang w:val="es-ES" w:eastAsia="es-ES"/>
        </w:rPr>
        <w:lastRenderedPageBreak/>
        <w:t>solucionen la necesidad existente, pudiendo algunos de ellos cumplir con la finalidad propuesta sin restringir el disfrute del derecho en cuestión. Por su parte, la proporcionalidad nos remite a un juicio de necesaria comparación entre la finalidad perseguida por el acto y el tipo de restricción que se impone o pretende imponer, de manera que la limitación no sea de entidad marcadamente superior al beneficio qué con ella se pretende obtener en beneficio de la colectividad. De los dos últimos elementos, podría decirse que el primero se basa en un juicio cualitativo, en cuanto que el segundo parte de una comparación cuantitativa de los dos objetos analizados."</w:t>
      </w:r>
    </w:p>
    <w:p w:rsidR="002B2E24" w:rsidRDefault="00086590">
      <w:pPr>
        <w:kinsoku w:val="0"/>
        <w:overflowPunct w:val="0"/>
        <w:autoSpaceDE/>
        <w:autoSpaceDN/>
        <w:adjustRightInd/>
        <w:spacing w:before="251" w:line="242" w:lineRule="exact"/>
        <w:ind w:left="432" w:right="432" w:firstLine="576"/>
        <w:jc w:val="both"/>
        <w:textAlignment w:val="baseline"/>
        <w:rPr>
          <w:rFonts w:ascii="Verdana" w:hAnsi="Verdana" w:cs="Verdana"/>
          <w:i/>
          <w:iCs/>
          <w:spacing w:val="-1"/>
          <w:lang w:val="es-ES" w:eastAsia="es-ES"/>
        </w:rPr>
      </w:pPr>
      <w:r>
        <w:rPr>
          <w:rFonts w:ascii="Verdana" w:hAnsi="Verdana" w:cs="Verdana"/>
          <w:i/>
          <w:iCs/>
          <w:spacing w:val="-1"/>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2B2E24" w:rsidRDefault="00086590">
      <w:pPr>
        <w:kinsoku w:val="0"/>
        <w:overflowPunct w:val="0"/>
        <w:autoSpaceDE/>
        <w:autoSpaceDN/>
        <w:adjustRightInd/>
        <w:spacing w:before="249" w:line="242" w:lineRule="exact"/>
        <w:ind w:left="432" w:right="432" w:firstLine="576"/>
        <w:jc w:val="both"/>
        <w:textAlignment w:val="baseline"/>
        <w:rPr>
          <w:rFonts w:ascii="Verdana" w:hAnsi="Verdana" w:cs="Verdana"/>
          <w:i/>
          <w:iCs/>
          <w:spacing w:val="-2"/>
          <w:lang w:val="es-ES" w:eastAsia="es-ES"/>
        </w:rPr>
      </w:pPr>
      <w:r>
        <w:rPr>
          <w:rFonts w:ascii="Verdana" w:hAnsi="Verdana" w:cs="Verdana"/>
          <w:i/>
          <w:iCs/>
          <w:spacing w:val="-2"/>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2B2E24" w:rsidRDefault="00086590">
      <w:pPr>
        <w:numPr>
          <w:ilvl w:val="0"/>
          <w:numId w:val="16"/>
        </w:numPr>
        <w:kinsoku w:val="0"/>
        <w:overflowPunct w:val="0"/>
        <w:autoSpaceDE/>
        <w:autoSpaceDN/>
        <w:adjustRightInd/>
        <w:spacing w:before="7" w:line="242" w:lineRule="exact"/>
        <w:ind w:right="432"/>
        <w:jc w:val="both"/>
        <w:textAlignment w:val="baseline"/>
        <w:rPr>
          <w:rFonts w:ascii="Verdana" w:hAnsi="Verdana" w:cs="Verdana"/>
          <w:i/>
          <w:iCs/>
          <w:spacing w:val="-2"/>
          <w:lang w:val="es-ES" w:eastAsia="es-ES"/>
        </w:rPr>
      </w:pPr>
      <w:r>
        <w:rPr>
          <w:rFonts w:ascii="Verdana" w:hAnsi="Verdana" w:cs="Verdana"/>
          <w:i/>
          <w:iCs/>
          <w:spacing w:val="-2"/>
          <w:lang w:val="es-ES" w:eastAsia="es-ES"/>
        </w:rPr>
        <w:t>de la técnica,</w:t>
      </w:r>
      <w:r w:rsidR="006F541A">
        <w:rPr>
          <w:rFonts w:ascii="Verdana" w:hAnsi="Verdana" w:cs="Verdana"/>
          <w:i/>
          <w:iCs/>
          <w:spacing w:val="-2"/>
          <w:lang w:val="es-ES" w:eastAsia="es-ES"/>
        </w:rPr>
        <w:t xml:space="preserve"> </w:t>
      </w:r>
      <w:r>
        <w:rPr>
          <w:rFonts w:ascii="Verdana" w:hAnsi="Verdana" w:cs="Verdana"/>
          <w:i/>
          <w:iCs/>
          <w:spacing w:val="-2"/>
          <w:lang w:val="es-ES" w:eastAsia="es-ES"/>
        </w:rPr>
        <w:t>o a los principios elementales de justicia, lógica o conveniencia (artículos 16, párrafo 1°, 158, párrafo 4° y 160). En materia de los elementos constitutivos de índole material-objetivo (motivo, contenido y fin), debe existir una relación de</w:t>
      </w:r>
      <w:r w:rsidR="006F541A">
        <w:rPr>
          <w:rFonts w:ascii="Verdana" w:hAnsi="Verdana" w:cs="Verdana"/>
          <w:i/>
          <w:iCs/>
          <w:spacing w:val="-2"/>
          <w:lang w:val="es-ES" w:eastAsia="es-ES"/>
        </w:rPr>
        <w:t xml:space="preserve"> </w:t>
      </w:r>
      <w:r>
        <w:rPr>
          <w:rFonts w:ascii="Verdana" w:hAnsi="Verdana" w:cs="Verdana"/>
          <w:i/>
          <w:iCs/>
          <w:spacing w:val="-2"/>
          <w:lang w:val="es-ES" w:eastAsia="es-ES"/>
        </w:rPr>
        <w:t xml:space="preserve">proporcionalidad entre los mismos, así para una falta disciplinaria específica de un funcionario -motivo- debe existir una sanción proporcionada </w:t>
      </w:r>
      <w:r>
        <w:rPr>
          <w:rFonts w:ascii="Verdana" w:hAnsi="Verdana" w:cs="Verdana"/>
          <w:i/>
          <w:iCs/>
          <w:spacing w:val="-2"/>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2B2E24" w:rsidRDefault="00086590">
      <w:pPr>
        <w:kinsoku w:val="0"/>
        <w:overflowPunct w:val="0"/>
        <w:autoSpaceDE/>
        <w:autoSpaceDN/>
        <w:adjustRightInd/>
        <w:spacing w:before="285" w:line="287"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SUJECIÓN DE LOS ACTOS ADMINISTRATIVOS A LOS CRITERIOS DE LA TÉCNICA, LA CIENCIA Y LA LÓGICA.</w:t>
      </w:r>
    </w:p>
    <w:p w:rsidR="002B2E24" w:rsidRDefault="00086590">
      <w:pPr>
        <w:kinsoku w:val="0"/>
        <w:overflowPunct w:val="0"/>
        <w:autoSpaceDE/>
        <w:autoSpaceDN/>
        <w:adjustRightInd/>
        <w:spacing w:before="293"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w:t>
      </w:r>
      <w:r w:rsidR="0009584C">
        <w:rPr>
          <w:rFonts w:ascii="Verdana" w:hAnsi="Verdana" w:cs="Verdana"/>
          <w:sz w:val="24"/>
          <w:szCs w:val="24"/>
          <w:lang w:val="es-ES" w:eastAsia="es-ES"/>
        </w:rPr>
        <w:t>n</w:t>
      </w:r>
      <w:r>
        <w:rPr>
          <w:rFonts w:ascii="Verdana" w:hAnsi="Verdana" w:cs="Verdana"/>
          <w:sz w:val="24"/>
          <w:szCs w:val="24"/>
          <w:lang w:val="es-ES" w:eastAsia="es-ES"/>
        </w:rPr>
        <w:t>cia la razonabilidad y la proporcionalidad como parámetro de legalidad.</w:t>
      </w:r>
    </w:p>
    <w:p w:rsidR="002B2E24" w:rsidRDefault="00086590">
      <w:pPr>
        <w:kinsoku w:val="0"/>
        <w:overflowPunct w:val="0"/>
        <w:autoSpaceDE/>
        <w:autoSpaceDN/>
        <w:adjustRightInd/>
        <w:spacing w:before="324"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u w:val="single"/>
          <w:lang w:val="es-ES" w:eastAsia="es-ES"/>
        </w:rPr>
        <w:t xml:space="preserve">Ley 6227 del 02 de mayo </w:t>
      </w:r>
      <w:r>
        <w:rPr>
          <w:rFonts w:ascii="Verdana" w:hAnsi="Verdana" w:cs="Verdana"/>
          <w:b/>
          <w:bCs/>
          <w:lang w:val="es-ES" w:eastAsia="es-ES"/>
        </w:rPr>
        <w:t xml:space="preserve">de1978 </w:t>
      </w:r>
      <w:r>
        <w:rPr>
          <w:rFonts w:ascii="Verdana" w:hAnsi="Verdana" w:cs="Verdana"/>
          <w:sz w:val="24"/>
          <w:szCs w:val="24"/>
          <w:lang w:val="es-ES" w:eastAsia="es-ES"/>
        </w:rPr>
        <w:t>(LAGP) en su Artículo 16 dispone:</w:t>
      </w:r>
    </w:p>
    <w:p w:rsidR="002B2E24" w:rsidRDefault="00086590">
      <w:pPr>
        <w:kinsoku w:val="0"/>
        <w:overflowPunct w:val="0"/>
        <w:autoSpaceDE/>
        <w:autoSpaceDN/>
        <w:adjustRightInd/>
        <w:spacing w:before="271" w:line="242" w:lineRule="exact"/>
        <w:ind w:left="432"/>
        <w:textAlignment w:val="baseline"/>
        <w:rPr>
          <w:rFonts w:ascii="Verdana" w:hAnsi="Verdana" w:cs="Verdana"/>
          <w:sz w:val="24"/>
          <w:szCs w:val="24"/>
          <w:lang w:eastAsia="en-US"/>
        </w:rPr>
      </w:pPr>
      <w:r>
        <w:rPr>
          <w:rFonts w:ascii="Verdana" w:hAnsi="Verdana" w:cs="Verdana"/>
          <w:i/>
          <w:iCs/>
          <w:spacing w:val="-5"/>
          <w:lang w:val="es-ES" w:eastAsia="es-ES"/>
        </w:rPr>
        <w:t xml:space="preserve">"Artículo </w:t>
      </w:r>
      <w:proofErr w:type="gramStart"/>
      <w:r>
        <w:rPr>
          <w:rFonts w:ascii="Verdana" w:hAnsi="Verdana" w:cs="Verdana"/>
          <w:i/>
          <w:iCs/>
          <w:spacing w:val="-5"/>
          <w:lang w:val="es-ES" w:eastAsia="es-ES"/>
        </w:rPr>
        <w:t>16.</w:t>
      </w:r>
      <w:r>
        <w:rPr>
          <w:rFonts w:ascii="Verdana" w:hAnsi="Verdana" w:cs="Verdana"/>
          <w:i/>
          <w:iCs/>
          <w:spacing w:val="-5"/>
          <w:lang w:val="es-ES" w:eastAsia="es-ES"/>
        </w:rPr>
        <w:noBreakHyphen/>
      </w:r>
      <w:proofErr w:type="gramEnd"/>
    </w:p>
    <w:p w:rsidR="002B2E24" w:rsidRDefault="00086590">
      <w:pPr>
        <w:kinsoku w:val="0"/>
        <w:overflowPunct w:val="0"/>
        <w:autoSpaceDE/>
        <w:autoSpaceDN/>
        <w:adjustRightInd/>
        <w:spacing w:before="316" w:line="242" w:lineRule="exact"/>
        <w:ind w:left="72"/>
        <w:jc w:val="center"/>
        <w:textAlignment w:val="baseline"/>
        <w:rPr>
          <w:rFonts w:ascii="Verdana" w:hAnsi="Verdana" w:cs="Verdana"/>
          <w:i/>
          <w:iCs/>
          <w:lang w:val="es-ES" w:eastAsia="es-ES"/>
        </w:rPr>
      </w:pPr>
      <w:r>
        <w:rPr>
          <w:rFonts w:ascii="Verdana" w:hAnsi="Verdana" w:cs="Verdana"/>
          <w:i/>
          <w:iCs/>
          <w:lang w:val="es-ES" w:eastAsia="es-ES"/>
        </w:rPr>
        <w:t>1. En ningún caso podrán dictarse actos contrarios a reglas unívocas de la ciencia</w:t>
      </w:r>
    </w:p>
    <w:p w:rsidR="002B2E24" w:rsidRDefault="00086590">
      <w:pPr>
        <w:numPr>
          <w:ilvl w:val="0"/>
          <w:numId w:val="17"/>
        </w:numPr>
        <w:kinsoku w:val="0"/>
        <w:overflowPunct w:val="0"/>
        <w:autoSpaceDE/>
        <w:autoSpaceDN/>
        <w:adjustRightInd/>
        <w:spacing w:before="2" w:after="456" w:line="242" w:lineRule="exact"/>
        <w:textAlignment w:val="baseline"/>
        <w:rPr>
          <w:rFonts w:ascii="Verdana" w:hAnsi="Verdana" w:cs="Verdana"/>
          <w:i/>
          <w:iCs/>
          <w:lang w:val="es-ES" w:eastAsia="es-ES"/>
        </w:rPr>
      </w:pPr>
      <w:r>
        <w:rPr>
          <w:rFonts w:ascii="Verdana" w:hAnsi="Verdana" w:cs="Verdana"/>
          <w:i/>
          <w:iCs/>
          <w:lang w:val="es-ES" w:eastAsia="es-ES"/>
        </w:rPr>
        <w:t>de la técnica, o a principios elementales de justicia, lógica o conveniencia.</w:t>
      </w:r>
    </w:p>
    <w:p w:rsidR="002B2E24" w:rsidRDefault="002B2E24">
      <w:pPr>
        <w:widowControl/>
        <w:rPr>
          <w:sz w:val="24"/>
          <w:szCs w:val="24"/>
        </w:rPr>
        <w:sectPr w:rsidR="002B2E24">
          <w:pgSz w:w="12288" w:h="15686"/>
          <w:pgMar w:top="980" w:right="1548" w:bottom="183" w:left="1740" w:header="720" w:footer="720" w:gutter="0"/>
          <w:cols w:space="720"/>
          <w:noEndnote/>
        </w:sectPr>
      </w:pPr>
    </w:p>
    <w:p w:rsidR="002B2E24" w:rsidRDefault="00086590">
      <w:pPr>
        <w:kinsoku w:val="0"/>
        <w:overflowPunct w:val="0"/>
        <w:autoSpaceDE/>
        <w:autoSpaceDN/>
        <w:adjustRightInd/>
        <w:spacing w:before="28" w:line="238" w:lineRule="exact"/>
        <w:ind w:left="216" w:right="504"/>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2. El Juez podrá controlar la conformidad con estas reglas no jurídicas de los elementos discrecionales del acto, como si ejerciera contralor de legalidad."</w:t>
      </w:r>
    </w:p>
    <w:p w:rsidR="002B2E24" w:rsidRDefault="00086590">
      <w:pPr>
        <w:kinsoku w:val="0"/>
        <w:overflowPunct w:val="0"/>
        <w:autoSpaceDE/>
        <w:autoSpaceDN/>
        <w:adjustRightInd/>
        <w:spacing w:before="266" w:line="291"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2B2E24" w:rsidRDefault="00086590">
      <w:pPr>
        <w:kinsoku w:val="0"/>
        <w:overflowPunct w:val="0"/>
        <w:autoSpaceDE/>
        <w:autoSpaceDN/>
        <w:adjustRightInd/>
        <w:spacing w:before="246" w:line="285" w:lineRule="exact"/>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DEL CASO CONCRETO</w:t>
      </w:r>
    </w:p>
    <w:p w:rsidR="002B2E24" w:rsidRDefault="00086590" w:rsidP="0009584C">
      <w:pPr>
        <w:kinsoku w:val="0"/>
        <w:overflowPunct w:val="0"/>
        <w:autoSpaceDE/>
        <w:autoSpaceDN/>
        <w:adjustRightInd/>
        <w:spacing w:before="314" w:line="290" w:lineRule="exact"/>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La empresa recurrente, impugna el </w:t>
      </w:r>
      <w:proofErr w:type="spellStart"/>
      <w:r>
        <w:rPr>
          <w:rFonts w:ascii="Verdana" w:hAnsi="Verdana" w:cs="Verdana"/>
          <w:b/>
          <w:bCs/>
          <w:sz w:val="24"/>
          <w:szCs w:val="24"/>
          <w:lang w:val="es-ES" w:eastAsia="es-ES"/>
        </w:rPr>
        <w:t>articulo</w:t>
      </w:r>
      <w:proofErr w:type="spellEnd"/>
      <w:r>
        <w:rPr>
          <w:rFonts w:ascii="Verdana" w:hAnsi="Verdana" w:cs="Verdana"/>
          <w:b/>
          <w:bCs/>
          <w:sz w:val="24"/>
          <w:szCs w:val="24"/>
          <w:lang w:val="es-ES" w:eastAsia="es-ES"/>
        </w:rPr>
        <w:t xml:space="preserve"> 7.12.5 de la Sesión</w:t>
      </w:r>
      <w:r w:rsidR="0009584C">
        <w:rPr>
          <w:rFonts w:ascii="Verdana" w:hAnsi="Verdana" w:cs="Verdana"/>
          <w:b/>
          <w:bCs/>
          <w:sz w:val="24"/>
          <w:szCs w:val="24"/>
          <w:lang w:val="es-ES" w:eastAsia="es-ES"/>
        </w:rPr>
        <w:t xml:space="preserve"> </w:t>
      </w:r>
      <w:r>
        <w:rPr>
          <w:rFonts w:ascii="Verdana" w:hAnsi="Verdana" w:cs="Verdana"/>
          <w:b/>
          <w:bCs/>
          <w:sz w:val="24"/>
          <w:szCs w:val="24"/>
          <w:lang w:val="es-ES" w:eastAsia="es-ES"/>
        </w:rPr>
        <w:t xml:space="preserve">Ordinaria 34-2017 de 30 de agosto de 2017, </w:t>
      </w:r>
      <w:r>
        <w:rPr>
          <w:rFonts w:ascii="Verdana" w:hAnsi="Verdana" w:cs="Verdana"/>
          <w:sz w:val="24"/>
          <w:szCs w:val="24"/>
          <w:lang w:val="es-ES" w:eastAsia="es-ES"/>
        </w:rPr>
        <w:t xml:space="preserve">indicando en lo </w:t>
      </w:r>
      <w:r w:rsidR="0009584C">
        <w:rPr>
          <w:rFonts w:ascii="Verdana" w:hAnsi="Verdana" w:cs="Verdana"/>
          <w:sz w:val="24"/>
          <w:szCs w:val="24"/>
          <w:lang w:val="es-ES" w:eastAsia="es-ES"/>
        </w:rPr>
        <w:t>c</w:t>
      </w:r>
      <w:r>
        <w:rPr>
          <w:rFonts w:ascii="Verdana" w:hAnsi="Verdana" w:cs="Verdana"/>
          <w:sz w:val="24"/>
          <w:szCs w:val="24"/>
          <w:lang w:val="es-ES" w:eastAsia="es-ES"/>
        </w:rPr>
        <w:t xml:space="preserve">onducente, que se le rechaza la solicitud de prórroga para informar cual empresa les realizaría el estudio de evaluación de la calidad, basándose la Junta Directiva del CTP en lo acordado en el </w:t>
      </w:r>
      <w:r>
        <w:rPr>
          <w:rFonts w:ascii="Verdana" w:hAnsi="Verdana" w:cs="Verdana"/>
          <w:b/>
          <w:bCs/>
          <w:sz w:val="24"/>
          <w:szCs w:val="24"/>
          <w:lang w:val="es-ES" w:eastAsia="es-ES"/>
        </w:rPr>
        <w:t xml:space="preserve">artículo 7.18 de la Sesión Ordinaria 23-2017 de 7 de junio de 2017, </w:t>
      </w:r>
      <w:r>
        <w:rPr>
          <w:rFonts w:ascii="Verdana" w:hAnsi="Verdana" w:cs="Verdana"/>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xml:space="preserve">, por haberlo decidido así la misma Junta </w:t>
      </w:r>
      <w:r>
        <w:rPr>
          <w:rFonts w:ascii="Verdana" w:hAnsi="Verdana" w:cs="Verdana"/>
          <w:sz w:val="24"/>
          <w:szCs w:val="24"/>
          <w:lang w:val="es-ES" w:eastAsia="es-ES"/>
        </w:rPr>
        <w:softHyphen/>
        <w:t xml:space="preserve">Directiva del Consejo de Transporte Público, mediante </w:t>
      </w:r>
      <w:r>
        <w:rPr>
          <w:rFonts w:ascii="Verdana" w:hAnsi="Verdana" w:cs="Verdana"/>
          <w:b/>
          <w:bCs/>
          <w:sz w:val="24"/>
          <w:szCs w:val="24"/>
          <w:lang w:val="es-ES" w:eastAsia="es-ES"/>
        </w:rPr>
        <w:t>acuerdo 5.1 de la Sesión Ordinaria 30-2017 del 26 de julio de 2017.</w:t>
      </w:r>
    </w:p>
    <w:p w:rsidR="002B2E24" w:rsidRDefault="00086590">
      <w:pPr>
        <w:kinsoku w:val="0"/>
        <w:overflowPunct w:val="0"/>
        <w:autoSpaceDE/>
        <w:autoSpaceDN/>
        <w:adjustRightInd/>
        <w:spacing w:before="285" w:line="289"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2B2E24" w:rsidRDefault="00086590">
      <w:pPr>
        <w:kinsoku w:val="0"/>
        <w:overflowPunct w:val="0"/>
        <w:autoSpaceDE/>
        <w:autoSpaceDN/>
        <w:adjustRightInd/>
        <w:spacing w:before="286" w:after="431" w:line="295" w:lineRule="exact"/>
        <w:ind w:right="144"/>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Nótese que la Junta Directiva del Consejo de Transporte Público en el </w:t>
      </w:r>
      <w:r>
        <w:rPr>
          <w:rFonts w:ascii="Verdana" w:hAnsi="Verdana" w:cs="Verdana"/>
          <w:b/>
          <w:bCs/>
          <w:spacing w:val="-1"/>
          <w:sz w:val="24"/>
          <w:szCs w:val="24"/>
          <w:lang w:val="es-ES" w:eastAsia="es-ES"/>
        </w:rPr>
        <w:t xml:space="preserve">acuerdo 5.1 de la Sesión Ordinaria 30-2017, </w:t>
      </w:r>
      <w:r>
        <w:rPr>
          <w:rFonts w:ascii="Verdana" w:hAnsi="Verdana" w:cs="Verdana"/>
          <w:spacing w:val="-1"/>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pacing w:val="-1"/>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w:t>
      </w:r>
      <w:r>
        <w:rPr>
          <w:rFonts w:ascii="Verdana" w:hAnsi="Verdana" w:cs="Verdana"/>
          <w:b/>
          <w:bCs/>
          <w:i/>
          <w:iCs/>
          <w:spacing w:val="-1"/>
          <w:sz w:val="24"/>
          <w:szCs w:val="24"/>
          <w:u w:val="single"/>
          <w:lang w:val="es-ES" w:eastAsia="es-ES"/>
        </w:rPr>
        <w:t xml:space="preserve">y por ello el establecimiento de dicha fecha, la cual no constituye un plazo perentorio, sino que es un plazo </w:t>
      </w:r>
      <w:proofErr w:type="spellStart"/>
      <w:r>
        <w:rPr>
          <w:rFonts w:ascii="Verdana" w:hAnsi="Verdana" w:cs="Verdana"/>
          <w:b/>
          <w:bCs/>
          <w:i/>
          <w:iCs/>
          <w:spacing w:val="-1"/>
          <w:sz w:val="24"/>
          <w:szCs w:val="24"/>
          <w:u w:val="single"/>
          <w:lang w:val="es-ES" w:eastAsia="es-ES"/>
        </w:rPr>
        <w:t>ordenatorio</w:t>
      </w:r>
      <w:proofErr w:type="spellEnd"/>
      <w:r>
        <w:rPr>
          <w:rFonts w:ascii="Verdana" w:hAnsi="Verdana" w:cs="Verdana"/>
          <w:b/>
          <w:bCs/>
          <w:i/>
          <w:iCs/>
          <w:spacing w:val="-1"/>
          <w:sz w:val="24"/>
          <w:szCs w:val="24"/>
          <w:u w:val="single"/>
          <w:lang w:val="es-ES" w:eastAsia="es-ES"/>
        </w:rPr>
        <w:t>"</w:t>
      </w:r>
      <w:r>
        <w:rPr>
          <w:rFonts w:ascii="Verdana" w:hAnsi="Verdana" w:cs="Verdana"/>
          <w:spacing w:val="-1"/>
          <w:sz w:val="24"/>
          <w:szCs w:val="24"/>
          <w:lang w:val="es-ES" w:eastAsia="es-ES"/>
        </w:rPr>
        <w:t xml:space="preserve"> (el resaltado es nuestro).</w:t>
      </w:r>
    </w:p>
    <w:p w:rsidR="002B2E24" w:rsidRDefault="002B2E24">
      <w:pPr>
        <w:widowControl/>
        <w:rPr>
          <w:sz w:val="24"/>
          <w:szCs w:val="24"/>
        </w:rPr>
        <w:sectPr w:rsidR="002B2E24">
          <w:pgSz w:w="12288" w:h="15686"/>
          <w:pgMar w:top="720" w:right="1504" w:bottom="330" w:left="1704" w:header="720" w:footer="720" w:gutter="0"/>
          <w:cols w:space="720"/>
          <w:noEndnote/>
        </w:sectPr>
      </w:pPr>
    </w:p>
    <w:p w:rsidR="002B2E24" w:rsidRDefault="00086590">
      <w:pPr>
        <w:kinsoku w:val="0"/>
        <w:overflowPunct w:val="0"/>
        <w:autoSpaceDE/>
        <w:autoSpaceDN/>
        <w:adjustRightInd/>
        <w:spacing w:before="12" w:line="292"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lastRenderedPageBreak/>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 anteriormente indicado, la referida fecha del primero de agosto del 2017, no se estaría prorrogando"</w:t>
      </w:r>
    </w:p>
    <w:p w:rsidR="002B2E24" w:rsidRDefault="00086590">
      <w:pPr>
        <w:kinsoku w:val="0"/>
        <w:overflowPunct w:val="0"/>
        <w:autoSpaceDE/>
        <w:autoSpaceDN/>
        <w:adjustRightInd/>
        <w:spacing w:before="192" w:line="292"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una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el </w:t>
      </w:r>
      <w:r>
        <w:rPr>
          <w:rFonts w:ascii="Verdana" w:hAnsi="Verdana" w:cs="Verdana"/>
          <w:b/>
          <w:bCs/>
          <w:sz w:val="24"/>
          <w:szCs w:val="24"/>
          <w:lang w:val="es-ES" w:eastAsia="es-ES"/>
        </w:rPr>
        <w:t>1 de agosto de 2017.</w:t>
      </w:r>
    </w:p>
    <w:p w:rsidR="002B2E24" w:rsidRDefault="00086590">
      <w:pPr>
        <w:kinsoku w:val="0"/>
        <w:overflowPunct w:val="0"/>
        <w:autoSpaceDE/>
        <w:autoSpaceDN/>
        <w:adjustRightInd/>
        <w:spacing w:before="204" w:line="292" w:lineRule="exact"/>
        <w:ind w:left="72" w:right="72"/>
        <w:jc w:val="both"/>
        <w:textAlignment w:val="baseline"/>
        <w:rPr>
          <w:rFonts w:ascii="Verdana" w:hAnsi="Verdana" w:cs="Verdana"/>
          <w:i/>
          <w:iCs/>
          <w:spacing w:val="-3"/>
          <w:sz w:val="24"/>
          <w:szCs w:val="24"/>
          <w:lang w:val="es-ES" w:eastAsia="es-ES"/>
        </w:rPr>
      </w:pPr>
      <w:r>
        <w:rPr>
          <w:rFonts w:ascii="Verdana" w:hAnsi="Verdana" w:cs="Verdana"/>
          <w:spacing w:val="-3"/>
          <w:sz w:val="24"/>
          <w:szCs w:val="24"/>
          <w:lang w:val="es-ES" w:eastAsia="es-ES"/>
        </w:rPr>
        <w:t>Lo indicado anteriormente, queda evidenciado en la misma solicitud de prórroga presentada por la recurrente en conjunto con otras empresas, por medio de su representante L</w:t>
      </w:r>
      <w:r w:rsidR="0009584C">
        <w:rPr>
          <w:rFonts w:ascii="Verdana" w:hAnsi="Verdana" w:cs="Verdana"/>
          <w:spacing w:val="-3"/>
          <w:sz w:val="24"/>
          <w:szCs w:val="24"/>
          <w:lang w:val="es-ES" w:eastAsia="es-ES"/>
        </w:rPr>
        <w:t>.M.D.P.O.</w:t>
      </w:r>
      <w:r>
        <w:rPr>
          <w:rFonts w:ascii="Verdana" w:hAnsi="Verdana" w:cs="Verdana"/>
          <w:spacing w:val="-3"/>
          <w:sz w:val="24"/>
          <w:szCs w:val="24"/>
          <w:lang w:val="es-ES" w:eastAsia="es-ES"/>
        </w:rPr>
        <w:t xml:space="preserve">, el 1 de agosto de 2017, al indicar: </w:t>
      </w:r>
      <w:r>
        <w:rPr>
          <w:rFonts w:ascii="Verdana" w:hAnsi="Verdana" w:cs="Verdana"/>
          <w:i/>
          <w:iCs/>
          <w:spacing w:val="-3"/>
          <w:sz w:val="24"/>
          <w:szCs w:val="24"/>
          <w:lang w:val="es-ES" w:eastAsia="es-ES"/>
        </w:rPr>
        <w:t xml:space="preserve">"Que si bien es cierto, ese plazo es </w:t>
      </w:r>
      <w:proofErr w:type="spellStart"/>
      <w:r>
        <w:rPr>
          <w:rFonts w:ascii="Verdana" w:hAnsi="Verdana" w:cs="Verdana"/>
          <w:i/>
          <w:iCs/>
          <w:spacing w:val="-3"/>
          <w:sz w:val="24"/>
          <w:szCs w:val="24"/>
          <w:lang w:val="es-ES" w:eastAsia="es-ES"/>
        </w:rPr>
        <w:t>ordenatorio</w:t>
      </w:r>
      <w:proofErr w:type="spellEnd"/>
      <w:r>
        <w:rPr>
          <w:rFonts w:ascii="Verdana" w:hAnsi="Verdana" w:cs="Verdana"/>
          <w:i/>
          <w:iCs/>
          <w:spacing w:val="-3"/>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2B2E24" w:rsidRDefault="00086590">
      <w:pPr>
        <w:kinsoku w:val="0"/>
        <w:overflowPunct w:val="0"/>
        <w:autoSpaceDE/>
        <w:autoSpaceDN/>
        <w:adjustRightInd/>
        <w:spacing w:before="287"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2B2E24" w:rsidRDefault="00086590">
      <w:pPr>
        <w:kinsoku w:val="0"/>
        <w:overflowPunct w:val="0"/>
        <w:autoSpaceDE/>
        <w:autoSpaceDN/>
        <w:adjustRightInd/>
        <w:spacing w:before="295"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w:t>
      </w:r>
      <w:proofErr w:type="spellStart"/>
      <w:r>
        <w:rPr>
          <w:rFonts w:ascii="Verdana" w:hAnsi="Verdana" w:cs="Verdana"/>
          <w:sz w:val="24"/>
          <w:szCs w:val="24"/>
          <w:lang w:val="es-ES" w:eastAsia="es-ES"/>
        </w:rPr>
        <w:t>dé</w:t>
      </w:r>
      <w:proofErr w:type="spellEnd"/>
      <w:r>
        <w:rPr>
          <w:rFonts w:ascii="Verdana" w:hAnsi="Verdana" w:cs="Verdana"/>
          <w:sz w:val="24"/>
          <w:szCs w:val="24"/>
          <w:lang w:val="es-ES" w:eastAsia="es-ES"/>
        </w:rPr>
        <w:t xml:space="preserve"> abril de 2015, respecto al tema bajo estudio indicó:</w:t>
      </w:r>
    </w:p>
    <w:p w:rsidR="002B2E24" w:rsidRDefault="00086590">
      <w:pPr>
        <w:kinsoku w:val="0"/>
        <w:overflowPunct w:val="0"/>
        <w:autoSpaceDE/>
        <w:autoSpaceDN/>
        <w:adjustRightInd/>
        <w:spacing w:before="293" w:line="240" w:lineRule="exact"/>
        <w:ind w:left="504" w:right="504"/>
        <w:jc w:val="both"/>
        <w:textAlignment w:val="baseline"/>
        <w:rPr>
          <w:rFonts w:ascii="Verdana" w:hAnsi="Verdana" w:cs="Verdana"/>
          <w:lang w:val="es-ES" w:eastAsia="es-ES"/>
        </w:rPr>
      </w:pPr>
      <w:r>
        <w:rPr>
          <w:rFonts w:ascii="Verdana" w:hAnsi="Verdana" w:cs="Verdana"/>
          <w:lang w:val="es-ES" w:eastAsia="es-ES"/>
        </w:rPr>
        <w:t xml:space="preserve">"Cabe </w:t>
      </w:r>
      <w:proofErr w:type="gramStart"/>
      <w:r>
        <w:rPr>
          <w:rFonts w:ascii="Verdana" w:hAnsi="Verdana" w:cs="Verdana"/>
          <w:lang w:val="es-ES" w:eastAsia="es-ES"/>
        </w:rPr>
        <w:t>señalar</w:t>
      </w:r>
      <w:proofErr w:type="gramEnd"/>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2B2E24" w:rsidRDefault="00086590">
      <w:pPr>
        <w:kinsoku w:val="0"/>
        <w:overflowPunct w:val="0"/>
        <w:autoSpaceDE/>
        <w:autoSpaceDN/>
        <w:adjustRightInd/>
        <w:spacing w:before="307" w:line="297" w:lineRule="exact"/>
        <w:ind w:left="72" w:right="72"/>
        <w:jc w:val="both"/>
        <w:textAlignment w:val="baseline"/>
        <w:rPr>
          <w:rFonts w:ascii="Verdana" w:hAnsi="Verdana" w:cs="Verdana"/>
          <w:i/>
          <w:iCs/>
          <w:spacing w:val="-2"/>
          <w:sz w:val="24"/>
          <w:szCs w:val="24"/>
          <w:lang w:val="es-ES" w:eastAsia="es-ES"/>
        </w:rPr>
      </w:pPr>
      <w:r>
        <w:rPr>
          <w:rFonts w:ascii="Verdana" w:hAnsi="Verdana" w:cs="Verdana"/>
          <w:spacing w:val="-2"/>
          <w:sz w:val="24"/>
          <w:szCs w:val="24"/>
          <w:lang w:val="es-ES" w:eastAsia="es-ES"/>
        </w:rPr>
        <w:t>El Consejo de Transporte Público, en</w:t>
      </w:r>
      <w:r w:rsidR="0009584C">
        <w:rPr>
          <w:rFonts w:ascii="Verdana" w:hAnsi="Verdana" w:cs="Verdana"/>
          <w:spacing w:val="-2"/>
          <w:sz w:val="24"/>
          <w:szCs w:val="24"/>
          <w:lang w:val="es-ES" w:eastAsia="es-ES"/>
        </w:rPr>
        <w:t xml:space="preserve"> </w:t>
      </w:r>
      <w:r>
        <w:rPr>
          <w:rFonts w:ascii="Verdana" w:hAnsi="Verdana" w:cs="Verdana"/>
          <w:spacing w:val="-2"/>
          <w:sz w:val="24"/>
          <w:szCs w:val="24"/>
          <w:lang w:val="es-ES" w:eastAsia="es-ES"/>
        </w:rPr>
        <w:t xml:space="preserve">varios de sus acuerdos </w:t>
      </w:r>
      <w:proofErr w:type="spellStart"/>
      <w:r>
        <w:rPr>
          <w:rFonts w:ascii="Verdana" w:hAnsi="Verdana" w:cs="Verdana"/>
          <w:spacing w:val="-2"/>
          <w:sz w:val="24"/>
          <w:szCs w:val="24"/>
          <w:lang w:val="es-ES" w:eastAsia="es-ES"/>
        </w:rPr>
        <w:t>a</w:t>
      </w:r>
      <w:proofErr w:type="spellEnd"/>
      <w:r>
        <w:rPr>
          <w:rFonts w:ascii="Verdana" w:hAnsi="Verdana" w:cs="Verdana"/>
          <w:spacing w:val="-2"/>
          <w:sz w:val="24"/>
          <w:szCs w:val="24"/>
          <w:lang w:val="es-ES" w:eastAsia="es-ES"/>
        </w:rPr>
        <w:t xml:space="preserve"> demostrado que conoce la imposibilidad de los organismos acreditados por el ECA, para absorber la demanda para realizar los estudios de calidad de todas las empresas de Transporte Remunerado de Personas, tal es el caso del </w:t>
      </w:r>
      <w:r>
        <w:rPr>
          <w:rFonts w:ascii="Verdana" w:hAnsi="Verdana" w:cs="Verdana"/>
          <w:b/>
          <w:bCs/>
          <w:spacing w:val="-2"/>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pacing w:val="-2"/>
          <w:sz w:val="24"/>
          <w:szCs w:val="24"/>
          <w:lang w:val="es-ES" w:eastAsia="es-ES"/>
        </w:rPr>
        <w:t xml:space="preserve">en el que dispuso. "6. </w:t>
      </w:r>
      <w:r>
        <w:rPr>
          <w:rFonts w:ascii="Verdana" w:hAnsi="Verdana" w:cs="Verdana"/>
          <w:i/>
          <w:iCs/>
          <w:spacing w:val="-2"/>
          <w:sz w:val="24"/>
          <w:szCs w:val="24"/>
          <w:lang w:val="es-ES" w:eastAsia="es-ES"/>
        </w:rPr>
        <w:t>En caso que no exista capacidad instalada por parte de los Organismos de Inspección acreditados ante la ECA, o que</w:t>
      </w:r>
    </w:p>
    <w:p w:rsidR="002B2E24" w:rsidRDefault="002B2E24">
      <w:pPr>
        <w:widowControl/>
        <w:rPr>
          <w:sz w:val="24"/>
          <w:szCs w:val="24"/>
        </w:rPr>
        <w:sectPr w:rsidR="002B2E24">
          <w:pgSz w:w="12293" w:h="15725"/>
          <w:pgMar w:top="980" w:right="1537" w:bottom="192" w:left="1676" w:header="720" w:footer="720" w:gutter="0"/>
          <w:cols w:space="720"/>
          <w:noEndnote/>
        </w:sectPr>
      </w:pPr>
    </w:p>
    <w:p w:rsidR="002B2E24" w:rsidRDefault="00086590">
      <w:pPr>
        <w:kinsoku w:val="0"/>
        <w:overflowPunct w:val="0"/>
        <w:autoSpaceDE/>
        <w:autoSpaceDN/>
        <w:adjustRightInd/>
        <w:spacing w:before="12" w:line="292" w:lineRule="exact"/>
        <w:ind w:left="72" w:right="72"/>
        <w:jc w:val="both"/>
        <w:textAlignment w:val="baseline"/>
        <w:rPr>
          <w:rFonts w:ascii="Verdana" w:hAnsi="Verdana" w:cs="Verdana"/>
          <w:i/>
          <w:iCs/>
          <w:spacing w:val="-1"/>
          <w:sz w:val="24"/>
          <w:szCs w:val="24"/>
          <w:lang w:val="es-ES" w:eastAsia="es-ES"/>
        </w:rPr>
      </w:pPr>
      <w:r>
        <w:rPr>
          <w:rFonts w:ascii="Verdana" w:hAnsi="Verdana" w:cs="Verdana"/>
          <w:i/>
          <w:iCs/>
          <w:spacing w:val="-1"/>
          <w:sz w:val="24"/>
          <w:szCs w:val="24"/>
          <w:lang w:val="es-ES" w:eastAsia="es-ES"/>
        </w:rPr>
        <w:lastRenderedPageBreak/>
        <w:t>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2B2E24" w:rsidRDefault="00086590">
      <w:pPr>
        <w:kinsoku w:val="0"/>
        <w:overflowPunct w:val="0"/>
        <w:autoSpaceDE/>
        <w:autoSpaceDN/>
        <w:adjustRightInd/>
        <w:spacing w:before="283"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lb que ha llamado a confusión a las empresas, al indicar que el plazo para presentar las solicitud de indicar cual empresa no acreditada realizaría el estudio al 1 de agosto de 2017 es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xml:space="preserve"> y no perentorio y siendo que se pone en peligro la continuidad del servicio público, este órgano colegiado considera que debe acogerse el recurso planteado y procederse a la anulación del acto impugnado.</w:t>
      </w:r>
    </w:p>
    <w:p w:rsidR="002B2E24" w:rsidRDefault="00086590">
      <w:pPr>
        <w:kinsoku w:val="0"/>
        <w:overflowPunct w:val="0"/>
        <w:autoSpaceDE/>
        <w:autoSpaceDN/>
        <w:adjustRightInd/>
        <w:spacing w:before="289"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w:t>
      </w:r>
      <w:proofErr w:type="spellStart"/>
      <w:r>
        <w:rPr>
          <w:rFonts w:ascii="Verdana" w:hAnsi="Verdana" w:cs="Verdana"/>
          <w:sz w:val="24"/>
          <w:szCs w:val="24"/>
          <w:lang w:val="es-ES" w:eastAsia="es-ES"/>
        </w:rPr>
        <w:t>colorario</w:t>
      </w:r>
      <w:proofErr w:type="spellEnd"/>
      <w:r>
        <w:rPr>
          <w:rFonts w:ascii="Verdana" w:hAnsi="Verdana" w:cs="Verdana"/>
          <w:sz w:val="24"/>
          <w:szCs w:val="24"/>
          <w:lang w:val="es-ES" w:eastAsia="es-ES"/>
        </w:rPr>
        <w:t xml:space="preserve">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2B2E24" w:rsidRDefault="00086590">
      <w:pPr>
        <w:kinsoku w:val="0"/>
        <w:overflowPunct w:val="0"/>
        <w:autoSpaceDE/>
        <w:autoSpaceDN/>
        <w:adjustRightInd/>
        <w:spacing w:before="269" w:line="249" w:lineRule="exact"/>
        <w:ind w:left="72" w:right="72"/>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DEL INTERÉS ACTUAL</w:t>
      </w:r>
    </w:p>
    <w:p w:rsidR="002B2E24" w:rsidRDefault="00086590">
      <w:pPr>
        <w:kinsoku w:val="0"/>
        <w:overflowPunct w:val="0"/>
        <w:autoSpaceDE/>
        <w:autoSpaceDN/>
        <w:adjustRightInd/>
        <w:spacing w:before="319"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se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2B2E24" w:rsidRDefault="00086590">
      <w:pPr>
        <w:kinsoku w:val="0"/>
        <w:overflowPunct w:val="0"/>
        <w:autoSpaceDE/>
        <w:autoSpaceDN/>
        <w:adjustRightInd/>
        <w:spacing w:before="275" w:line="297" w:lineRule="exact"/>
        <w:ind w:left="72" w:right="72"/>
        <w:jc w:val="both"/>
        <w:textAlignment w:val="baseline"/>
        <w:rPr>
          <w:rFonts w:ascii="Verdana" w:hAnsi="Verdana" w:cs="Verdana"/>
          <w:b/>
          <w:bCs/>
          <w:spacing w:val="-2"/>
          <w:sz w:val="24"/>
          <w:szCs w:val="24"/>
          <w:lang w:val="es-ES" w:eastAsia="es-ES"/>
        </w:rPr>
      </w:pP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w:t>
      </w:r>
      <w:proofErr w:type="gramStart"/>
      <w:r>
        <w:rPr>
          <w:rFonts w:ascii="Verdana" w:hAnsi="Verdana" w:cs="Verdana"/>
          <w:b/>
          <w:bCs/>
          <w:spacing w:val="-2"/>
          <w:sz w:val="24"/>
          <w:szCs w:val="24"/>
          <w:lang w:val="es-ES" w:eastAsia="es-ES"/>
        </w:rPr>
        <w:t>Agosto</w:t>
      </w:r>
      <w:proofErr w:type="gramEnd"/>
      <w:r>
        <w:rPr>
          <w:rFonts w:ascii="Verdana" w:hAnsi="Verdana" w:cs="Verdana"/>
          <w:b/>
          <w:bCs/>
          <w:spacing w:val="-2"/>
          <w:sz w:val="24"/>
          <w:szCs w:val="24"/>
          <w:lang w:val="es-ES" w:eastAsia="es-ES"/>
        </w:rPr>
        <w:t xml:space="preserve"> del año 2017, </w:t>
      </w:r>
      <w:r>
        <w:rPr>
          <w:rFonts w:ascii="Verdana" w:hAnsi="Verdana" w:cs="Verdana"/>
          <w:spacing w:val="-2"/>
          <w:sz w:val="24"/>
          <w:szCs w:val="24"/>
          <w:lang w:val="es-ES" w:eastAsia="es-ES"/>
        </w:rPr>
        <w:t xml:space="preserve">y que estaban representadas por la Licda. María del Pilar Ospina Hernández, </w:t>
      </w:r>
      <w:r>
        <w:rPr>
          <w:rFonts w:ascii="Verdana" w:hAnsi="Verdana" w:cs="Verdana"/>
          <w:b/>
          <w:bCs/>
          <w:spacing w:val="-2"/>
          <w:sz w:val="24"/>
          <w:szCs w:val="24"/>
          <w:lang w:val="es-ES" w:eastAsia="es-ES"/>
        </w:rPr>
        <w:t>CUMPLIERON CON LA PRESENTACIÓN DE LOS ESTUDIOS DE CONTROL DE CALIDAD CON UN ORGANISMO</w:t>
      </w:r>
    </w:p>
    <w:p w:rsidR="002B2E24" w:rsidRDefault="002B2E24">
      <w:pPr>
        <w:widowControl/>
        <w:rPr>
          <w:sz w:val="24"/>
          <w:szCs w:val="24"/>
        </w:rPr>
        <w:sectPr w:rsidR="002B2E24">
          <w:pgSz w:w="12293" w:h="15725"/>
          <w:pgMar w:top="740" w:right="1583" w:bottom="309" w:left="1630" w:header="720" w:footer="720" w:gutter="0"/>
          <w:cols w:space="720"/>
          <w:noEndnote/>
        </w:sectPr>
      </w:pPr>
    </w:p>
    <w:p w:rsidR="002B2E24" w:rsidRDefault="00086590">
      <w:pPr>
        <w:kinsoku w:val="0"/>
        <w:overflowPunct w:val="0"/>
        <w:autoSpaceDE/>
        <w:autoSpaceDN/>
        <w:adjustRightInd/>
        <w:spacing w:before="28" w:line="293" w:lineRule="exact"/>
        <w:ind w:left="72" w:right="72"/>
        <w:jc w:val="both"/>
        <w:textAlignment w:val="baseline"/>
        <w:rPr>
          <w:rFonts w:ascii="Tahoma" w:hAnsi="Tahoma" w:cs="Tahoma"/>
          <w:sz w:val="25"/>
          <w:szCs w:val="25"/>
          <w:lang w:val="es-ES" w:eastAsia="es-ES"/>
        </w:rPr>
      </w:pPr>
      <w:r>
        <w:rPr>
          <w:rFonts w:ascii="Tahoma" w:hAnsi="Tahoma" w:cs="Tahoma"/>
          <w:b/>
          <w:bCs/>
          <w:sz w:val="25"/>
          <w:szCs w:val="25"/>
          <w:lang w:val="es-ES" w:eastAsia="es-ES"/>
        </w:rPr>
        <w:lastRenderedPageBreak/>
        <w:t xml:space="preserve">ACREDITADO ANTE EL ECA. </w:t>
      </w:r>
      <w:r>
        <w:rPr>
          <w:rFonts w:ascii="Tahoma" w:hAnsi="Tahoma" w:cs="Tahoma"/>
          <w:sz w:val="25"/>
          <w:szCs w:val="25"/>
          <w:lang w:val="es-ES" w:eastAsia="es-ES"/>
        </w:rPr>
        <w:t>(ver folios del 143 al 145 del expediente administrativo)</w:t>
      </w:r>
    </w:p>
    <w:p w:rsidR="002B2E24" w:rsidRDefault="00086590">
      <w:pPr>
        <w:kinsoku w:val="0"/>
        <w:overflowPunct w:val="0"/>
        <w:autoSpaceDE/>
        <w:autoSpaceDN/>
        <w:adjustRightInd/>
        <w:spacing w:before="248" w:line="289" w:lineRule="exact"/>
        <w:ind w:left="72" w:right="72"/>
        <w:jc w:val="both"/>
        <w:textAlignment w:val="baseline"/>
        <w:rPr>
          <w:rFonts w:ascii="Tahoma" w:hAnsi="Tahoma" w:cs="Tahoma"/>
          <w:b/>
          <w:bCs/>
          <w:spacing w:val="11"/>
          <w:sz w:val="25"/>
          <w:szCs w:val="25"/>
          <w:u w:val="single"/>
          <w:lang w:val="es-ES" w:eastAsia="es-ES"/>
        </w:rPr>
      </w:pPr>
      <w:r>
        <w:rPr>
          <w:rFonts w:ascii="Tahoma" w:hAnsi="Tahoma" w:cs="Tahoma"/>
          <w:spacing w:val="11"/>
          <w:sz w:val="25"/>
          <w:szCs w:val="25"/>
          <w:lang w:val="es-ES" w:eastAsia="es-ES"/>
        </w:rPr>
        <w:t xml:space="preserve">Así las cosas, la discusión sobre la procedencia o no de las gestiones de excepción rechazadas, pasa a adolecer de uno de los elementos esenciales para su Admisibilidad, Procedencia, como lo es </w:t>
      </w:r>
      <w:r>
        <w:rPr>
          <w:rFonts w:ascii="Tahoma" w:hAnsi="Tahoma" w:cs="Tahoma"/>
          <w:b/>
          <w:bCs/>
          <w:spacing w:val="11"/>
          <w:sz w:val="25"/>
          <w:szCs w:val="25"/>
          <w:u w:val="single"/>
          <w:lang w:val="es-ES" w:eastAsia="es-ES"/>
        </w:rPr>
        <w:t xml:space="preserve">INTERÉS ACTUAL. </w:t>
      </w:r>
    </w:p>
    <w:p w:rsidR="002B2E24" w:rsidRDefault="00086590">
      <w:pPr>
        <w:kinsoku w:val="0"/>
        <w:overflowPunct w:val="0"/>
        <w:autoSpaceDE/>
        <w:autoSpaceDN/>
        <w:adjustRightInd/>
        <w:spacing w:before="331" w:line="293"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Las acciones recursivas bajo análisis, carecen de sentido en </w:t>
      </w:r>
      <w:proofErr w:type="gramStart"/>
      <w:r>
        <w:rPr>
          <w:rFonts w:ascii="Tahoma" w:hAnsi="Tahoma" w:cs="Tahoma"/>
          <w:spacing w:val="8"/>
          <w:sz w:val="25"/>
          <w:szCs w:val="25"/>
          <w:lang w:val="es-ES" w:eastAsia="es-ES"/>
        </w:rPr>
        <w:t>éste</w:t>
      </w:r>
      <w:proofErr w:type="gramEnd"/>
      <w:r>
        <w:rPr>
          <w:rFonts w:ascii="Tahoma" w:hAnsi="Tahoma" w:cs="Tahoma"/>
          <w:spacing w:val="8"/>
          <w:sz w:val="25"/>
          <w:szCs w:val="25"/>
          <w:lang w:val="es-ES" w:eastAsia="es-ES"/>
        </w:rPr>
        <w:t xml:space="preserv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pretendería con el libelo. En cuanto a lo anterior el autor y conocido tratadista jurídico, José Chiovenda, muy claramente nos indica:</w:t>
      </w:r>
    </w:p>
    <w:p w:rsidR="002B2E24" w:rsidRPr="0009584C" w:rsidRDefault="0009584C" w:rsidP="0009584C">
      <w:pPr>
        <w:kinsoku w:val="0"/>
        <w:overflowPunct w:val="0"/>
        <w:autoSpaceDE/>
        <w:autoSpaceDN/>
        <w:adjustRightInd/>
        <w:spacing w:before="315" w:line="266" w:lineRule="exact"/>
        <w:ind w:left="72" w:right="72"/>
        <w:jc w:val="both"/>
        <w:textAlignment w:val="baseline"/>
        <w:rPr>
          <w:rFonts w:ascii="Tahoma" w:hAnsi="Tahoma" w:cs="Tahoma"/>
          <w:spacing w:val="8"/>
          <w:sz w:val="25"/>
          <w:szCs w:val="25"/>
          <w:lang w:val="es-ES" w:eastAsia="es-ES"/>
        </w:rPr>
      </w:pPr>
      <w:r w:rsidRPr="0009584C">
        <w:rPr>
          <w:rFonts w:ascii="Tahoma" w:hAnsi="Tahoma" w:cs="Tahoma"/>
          <w:spacing w:val="8"/>
          <w:sz w:val="25"/>
          <w:szCs w:val="25"/>
          <w:lang w:val="es-ES" w:eastAsia="es-ES"/>
        </w:rPr>
        <w:t>…</w:t>
      </w:r>
      <w:r w:rsidR="00086590" w:rsidRPr="0009584C">
        <w:rPr>
          <w:rFonts w:ascii="Tahoma" w:hAnsi="Tahoma" w:cs="Tahoma"/>
          <w:spacing w:val="8"/>
          <w:sz w:val="25"/>
          <w:szCs w:val="25"/>
          <w:lang w:val="es-ES" w:eastAsia="es-ES"/>
        </w:rPr>
        <w:t>"En todo proceso, existen los presupuestos de fondo, relacionados con el derecho tutelar de la pretensión, la legitimación en la causa y el interés actual. Sí es entendido que una</w:t>
      </w:r>
      <w:r>
        <w:rPr>
          <w:rFonts w:ascii="Tahoma" w:hAnsi="Tahoma" w:cs="Tahoma"/>
          <w:spacing w:val="8"/>
          <w:sz w:val="25"/>
          <w:szCs w:val="25"/>
          <w:lang w:val="es-ES" w:eastAsia="es-ES"/>
        </w:rPr>
        <w:t xml:space="preserve"> </w:t>
      </w:r>
      <w:r w:rsidR="00086590" w:rsidRPr="0009584C">
        <w:rPr>
          <w:rFonts w:ascii="Tahoma" w:hAnsi="Tahoma" w:cs="Tahoma"/>
          <w:spacing w:val="8"/>
          <w:sz w:val="25"/>
          <w:szCs w:val="25"/>
          <w:lang w:val="es-ES" w:eastAsia="es-ES"/>
        </w:rPr>
        <w:t>acción deviene en frustránea cuando falta cualquiera de los presupuestos de fondo: derecho real o personal, interés actual y legitimación. En l</w:t>
      </w:r>
      <w:r>
        <w:rPr>
          <w:rFonts w:ascii="Tahoma" w:hAnsi="Tahoma" w:cs="Tahoma"/>
          <w:spacing w:val="8"/>
          <w:sz w:val="25"/>
          <w:szCs w:val="25"/>
          <w:lang w:val="es-ES" w:eastAsia="es-ES"/>
        </w:rPr>
        <w:t>as</w:t>
      </w:r>
      <w:r w:rsidR="00086590" w:rsidRPr="0009584C">
        <w:rPr>
          <w:rFonts w:ascii="Tahoma" w:hAnsi="Tahoma" w:cs="Tahoma"/>
          <w:spacing w:val="8"/>
          <w:sz w:val="25"/>
          <w:szCs w:val="25"/>
          <w:lang w:val="es-ES" w:eastAsia="es-ES"/>
        </w:rPr>
        <w:t xml:space="preserve"> causas sometidas a su conocimiento, el Juez está obligado a realizar, </w:t>
      </w:r>
      <w:r>
        <w:rPr>
          <w:rFonts w:ascii="Tahoma" w:hAnsi="Tahoma" w:cs="Tahoma"/>
          <w:spacing w:val="8"/>
          <w:sz w:val="25"/>
          <w:szCs w:val="25"/>
          <w:lang w:val="es-ES" w:eastAsia="es-ES"/>
        </w:rPr>
        <w:t>in</w:t>
      </w:r>
      <w:r w:rsidR="00086590" w:rsidRPr="0009584C">
        <w:rPr>
          <w:rFonts w:ascii="Tahoma" w:hAnsi="Tahoma" w:cs="Tahoma"/>
          <w:spacing w:val="8"/>
          <w:sz w:val="25"/>
          <w:szCs w:val="25"/>
          <w:lang w:val="es-ES" w:eastAsia="es-ES"/>
        </w:rPr>
        <w:t>cluso, en</w:t>
      </w:r>
      <w:r>
        <w:rPr>
          <w:rFonts w:ascii="Tahoma" w:hAnsi="Tahoma" w:cs="Tahoma"/>
          <w:spacing w:val="8"/>
          <w:sz w:val="25"/>
          <w:szCs w:val="25"/>
          <w:lang w:val="es-ES" w:eastAsia="es-ES"/>
        </w:rPr>
        <w:t xml:space="preserve"> forma oficiosa, los presupuestos de </w:t>
      </w:r>
      <w:r w:rsidR="00086590" w:rsidRPr="0009584C">
        <w:rPr>
          <w:rFonts w:ascii="Tahoma" w:hAnsi="Tahoma" w:cs="Tahoma"/>
          <w:spacing w:val="8"/>
          <w:sz w:val="25"/>
          <w:szCs w:val="25"/>
          <w:lang w:val="es-ES" w:eastAsia="es-ES"/>
        </w:rPr>
        <w:t xml:space="preserve">toda demanda, a </w:t>
      </w:r>
      <w:r>
        <w:rPr>
          <w:rFonts w:ascii="Tahoma" w:hAnsi="Tahoma" w:cs="Tahoma"/>
          <w:spacing w:val="8"/>
          <w:sz w:val="25"/>
          <w:szCs w:val="25"/>
          <w:lang w:val="es-ES" w:eastAsia="es-ES"/>
        </w:rPr>
        <w:t>s</w:t>
      </w:r>
      <w:r w:rsidR="00086590" w:rsidRPr="0009584C">
        <w:rPr>
          <w:rFonts w:ascii="Tahoma" w:hAnsi="Tahoma" w:cs="Tahoma"/>
          <w:spacing w:val="8"/>
          <w:sz w:val="25"/>
          <w:szCs w:val="25"/>
          <w:lang w:val="es-ES" w:eastAsia="es-ES"/>
        </w:rPr>
        <w:t>aber: derecho, legitim</w:t>
      </w:r>
      <w:r>
        <w:rPr>
          <w:rFonts w:ascii="Tahoma" w:hAnsi="Tahoma" w:cs="Tahoma"/>
          <w:spacing w:val="8"/>
          <w:sz w:val="25"/>
          <w:szCs w:val="25"/>
          <w:lang w:val="es-ES" w:eastAsia="es-ES"/>
        </w:rPr>
        <w:t>a</w:t>
      </w:r>
      <w:r w:rsidR="00086590" w:rsidRPr="0009584C">
        <w:rPr>
          <w:rFonts w:ascii="Tahoma" w:hAnsi="Tahoma" w:cs="Tahoma"/>
          <w:spacing w:val="8"/>
          <w:sz w:val="25"/>
          <w:szCs w:val="25"/>
          <w:lang w:val="es-ES" w:eastAsia="es-ES"/>
        </w:rPr>
        <w:t>ci</w:t>
      </w:r>
      <w:r>
        <w:rPr>
          <w:rFonts w:ascii="Tahoma" w:hAnsi="Tahoma" w:cs="Tahoma"/>
          <w:spacing w:val="8"/>
          <w:sz w:val="25"/>
          <w:szCs w:val="25"/>
          <w:lang w:val="es-ES" w:eastAsia="es-ES"/>
        </w:rPr>
        <w:t>ó</w:t>
      </w:r>
      <w:r w:rsidR="00086590" w:rsidRPr="0009584C">
        <w:rPr>
          <w:rFonts w:ascii="Tahoma" w:hAnsi="Tahoma" w:cs="Tahoma"/>
          <w:spacing w:val="8"/>
          <w:sz w:val="25"/>
          <w:szCs w:val="25"/>
          <w:lang w:val="es-ES" w:eastAsia="es-ES"/>
        </w:rPr>
        <w:t>n (a</w:t>
      </w:r>
      <w:r>
        <w:rPr>
          <w:rFonts w:ascii="Tahoma" w:hAnsi="Tahoma" w:cs="Tahoma"/>
          <w:spacing w:val="8"/>
          <w:sz w:val="25"/>
          <w:szCs w:val="25"/>
          <w:lang w:val="es-ES" w:eastAsia="es-ES"/>
        </w:rPr>
        <w:t>c</w:t>
      </w:r>
      <w:r w:rsidR="00086590" w:rsidRPr="0009584C">
        <w:rPr>
          <w:rFonts w:ascii="Tahoma" w:hAnsi="Tahoma" w:cs="Tahoma"/>
          <w:spacing w:val="8"/>
          <w:sz w:val="25"/>
          <w:szCs w:val="25"/>
          <w:lang w:val="es-ES" w:eastAsia="es-ES"/>
        </w:rPr>
        <w:t>tiva o pasiva) y el interés a</w:t>
      </w:r>
      <w:r>
        <w:rPr>
          <w:rFonts w:ascii="Tahoma" w:hAnsi="Tahoma" w:cs="Tahoma"/>
          <w:spacing w:val="8"/>
          <w:sz w:val="25"/>
          <w:szCs w:val="25"/>
          <w:lang w:val="es-ES" w:eastAsia="es-ES"/>
        </w:rPr>
        <w:t>c</w:t>
      </w:r>
      <w:r w:rsidR="00086590" w:rsidRPr="0009584C">
        <w:rPr>
          <w:rFonts w:ascii="Tahoma" w:hAnsi="Tahoma" w:cs="Tahoma"/>
          <w:spacing w:val="8"/>
          <w:sz w:val="25"/>
          <w:szCs w:val="25"/>
          <w:lang w:val="es-ES" w:eastAsia="es-ES"/>
        </w:rPr>
        <w:t>tual."</w:t>
      </w:r>
      <w:proofErr w:type="gramStart"/>
      <w:r>
        <w:rPr>
          <w:rFonts w:ascii="Tahoma" w:hAnsi="Tahoma" w:cs="Tahoma"/>
          <w:spacing w:val="8"/>
          <w:sz w:val="25"/>
          <w:szCs w:val="25"/>
          <w:lang w:val="es-ES" w:eastAsia="es-ES"/>
        </w:rPr>
        <w:t>…</w:t>
      </w:r>
      <w:r w:rsidR="00086590" w:rsidRPr="0009584C">
        <w:rPr>
          <w:rFonts w:ascii="Tahoma" w:hAnsi="Tahoma" w:cs="Tahoma"/>
          <w:spacing w:val="8"/>
          <w:sz w:val="25"/>
          <w:szCs w:val="25"/>
          <w:lang w:val="es-ES" w:eastAsia="es-ES"/>
        </w:rPr>
        <w:t>(</w:t>
      </w:r>
      <w:proofErr w:type="gramEnd"/>
      <w:r w:rsidR="00086590" w:rsidRPr="0009584C">
        <w:rPr>
          <w:rFonts w:ascii="Tahoma" w:hAnsi="Tahoma" w:cs="Tahoma"/>
          <w:spacing w:val="8"/>
          <w:sz w:val="25"/>
          <w:szCs w:val="25"/>
          <w:lang w:val="es-ES" w:eastAsia="es-ES"/>
        </w:rPr>
        <w:t>Chioven</w:t>
      </w:r>
      <w:r>
        <w:rPr>
          <w:rFonts w:ascii="Tahoma" w:hAnsi="Tahoma" w:cs="Tahoma"/>
          <w:spacing w:val="8"/>
          <w:sz w:val="25"/>
          <w:szCs w:val="25"/>
          <w:lang w:val="es-ES" w:eastAsia="es-ES"/>
        </w:rPr>
        <w:t>d</w:t>
      </w:r>
      <w:r w:rsidR="00086590" w:rsidRPr="0009584C">
        <w:rPr>
          <w:rFonts w:ascii="Tahoma" w:hAnsi="Tahoma" w:cs="Tahoma"/>
          <w:spacing w:val="8"/>
          <w:sz w:val="25"/>
          <w:szCs w:val="25"/>
          <w:lang w:val="es-ES" w:eastAsia="es-ES"/>
        </w:rPr>
        <w:t>a, José: Principios de Derech</w:t>
      </w:r>
      <w:r>
        <w:rPr>
          <w:rFonts w:ascii="Tahoma" w:hAnsi="Tahoma" w:cs="Tahoma"/>
          <w:spacing w:val="8"/>
          <w:sz w:val="25"/>
          <w:szCs w:val="25"/>
          <w:lang w:val="es-ES" w:eastAsia="es-ES"/>
        </w:rPr>
        <w:t>o Procesal Civil, Tomo I, Pág.178).</w:t>
      </w:r>
    </w:p>
    <w:p w:rsidR="002B2E24" w:rsidRDefault="00086590">
      <w:pPr>
        <w:kinsoku w:val="0"/>
        <w:overflowPunct w:val="0"/>
        <w:autoSpaceDE/>
        <w:autoSpaceDN/>
        <w:adjustRightInd/>
        <w:spacing w:before="287" w:line="293"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t xml:space="preserve">Y nuestro jurista el Dr. Eduardo Ortiz </w:t>
      </w:r>
      <w:proofErr w:type="spellStart"/>
      <w:r>
        <w:rPr>
          <w:rFonts w:ascii="Tahoma" w:hAnsi="Tahoma" w:cs="Tahoma"/>
          <w:sz w:val="25"/>
          <w:szCs w:val="25"/>
          <w:lang w:val="es-ES" w:eastAsia="es-ES"/>
        </w:rPr>
        <w:t>Ortiz</w:t>
      </w:r>
      <w:proofErr w:type="spellEnd"/>
      <w:r>
        <w:rPr>
          <w:rFonts w:ascii="Tahoma" w:hAnsi="Tahoma" w:cs="Tahoma"/>
          <w:sz w:val="25"/>
          <w:szCs w:val="25"/>
          <w:lang w:val="es-ES" w:eastAsia="es-ES"/>
        </w:rPr>
        <w:t xml:space="preserve">, en su </w:t>
      </w:r>
      <w:r>
        <w:rPr>
          <w:rFonts w:ascii="Tahoma" w:hAnsi="Tahoma" w:cs="Tahoma"/>
          <w:b/>
          <w:bCs/>
          <w:sz w:val="25"/>
          <w:szCs w:val="25"/>
          <w:lang w:val="es-ES" w:eastAsia="es-ES"/>
        </w:rPr>
        <w:t xml:space="preserve">TESIS DE DERECHO ADMINISTRATIVO Torno II, </w:t>
      </w:r>
      <w:r>
        <w:rPr>
          <w:rFonts w:ascii="Tahoma" w:hAnsi="Tahoma" w:cs="Tahoma"/>
          <w:sz w:val="25"/>
          <w:szCs w:val="25"/>
          <w:lang w:val="es-ES" w:eastAsia="es-ES"/>
        </w:rPr>
        <w:t>señala:</w:t>
      </w:r>
    </w:p>
    <w:p w:rsidR="002B2E24" w:rsidRDefault="00086590">
      <w:pPr>
        <w:kinsoku w:val="0"/>
        <w:overflowPunct w:val="0"/>
        <w:autoSpaceDE/>
        <w:autoSpaceDN/>
        <w:adjustRightInd/>
        <w:spacing w:before="290" w:line="293" w:lineRule="exact"/>
        <w:ind w:left="72" w:right="72"/>
        <w:textAlignment w:val="baseline"/>
        <w:rPr>
          <w:rFonts w:ascii="Tahoma" w:hAnsi="Tahoma" w:cs="Tahoma"/>
          <w:spacing w:val="7"/>
          <w:sz w:val="25"/>
          <w:szCs w:val="25"/>
          <w:lang w:val="es-ES" w:eastAsia="es-ES"/>
        </w:rPr>
      </w:pPr>
      <w:r>
        <w:rPr>
          <w:rFonts w:ascii="Tahoma" w:hAnsi="Tahoma" w:cs="Tahoma"/>
          <w:spacing w:val="7"/>
          <w:sz w:val="25"/>
          <w:szCs w:val="25"/>
          <w:lang w:val="es-ES" w:eastAsia="es-ES"/>
        </w:rPr>
        <w:t>..."b) El interés debe ser actual</w:t>
      </w:r>
    </w:p>
    <w:p w:rsidR="002B2E24" w:rsidRDefault="00086590">
      <w:pPr>
        <w:kinsoku w:val="0"/>
        <w:overflowPunct w:val="0"/>
        <w:autoSpaceDE/>
        <w:autoSpaceDN/>
        <w:adjustRightInd/>
        <w:spacing w:before="283" w:after="615" w:line="293"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Pr>
          <w:rFonts w:ascii="Tahoma" w:hAnsi="Tahoma" w:cs="Tahoma"/>
          <w:spacing w:val="11"/>
          <w:sz w:val="25"/>
          <w:szCs w:val="25"/>
          <w:lang w:val="es-ES" w:eastAsia="es-ES"/>
        </w:rPr>
        <w:t>ineficaces."..</w:t>
      </w:r>
      <w:proofErr w:type="gramEnd"/>
    </w:p>
    <w:p w:rsidR="002B2E24" w:rsidRDefault="002B2E24">
      <w:pPr>
        <w:widowControl/>
        <w:rPr>
          <w:sz w:val="24"/>
          <w:szCs w:val="24"/>
        </w:rPr>
        <w:sectPr w:rsidR="002B2E24">
          <w:pgSz w:w="12278" w:h="15725"/>
          <w:pgMar w:top="960" w:right="1507" w:bottom="182" w:left="1691" w:header="720" w:footer="720" w:gutter="0"/>
          <w:cols w:space="720"/>
          <w:noEndnote/>
        </w:sectPr>
      </w:pPr>
    </w:p>
    <w:p w:rsidR="002B2E24" w:rsidRDefault="00086590">
      <w:pPr>
        <w:kinsoku w:val="0"/>
        <w:overflowPunct w:val="0"/>
        <w:autoSpaceDE/>
        <w:autoSpaceDN/>
        <w:adjustRightInd/>
        <w:spacing w:before="17" w:line="276" w:lineRule="exact"/>
        <w:ind w:left="936" w:right="216"/>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Determinándose así la IMPROCEDENCIA de las Acciones que nos ocupan, por FALTA DE INTERÉS ACTUAL.</w:t>
      </w:r>
    </w:p>
    <w:p w:rsidR="002B2E24" w:rsidRDefault="00086590">
      <w:pPr>
        <w:kinsoku w:val="0"/>
        <w:overflowPunct w:val="0"/>
        <w:autoSpaceDE/>
        <w:autoSpaceDN/>
        <w:adjustRightInd/>
        <w:spacing w:before="311" w:line="283" w:lineRule="exact"/>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POR TANTO:</w:t>
      </w:r>
    </w:p>
    <w:p w:rsidR="002B2E24" w:rsidRDefault="00086590">
      <w:pPr>
        <w:numPr>
          <w:ilvl w:val="0"/>
          <w:numId w:val="18"/>
        </w:numPr>
        <w:kinsoku w:val="0"/>
        <w:overflowPunct w:val="0"/>
        <w:autoSpaceDE/>
        <w:autoSpaceDN/>
        <w:adjustRightInd/>
        <w:spacing w:before="300" w:line="292" w:lineRule="exact"/>
        <w:ind w:right="216"/>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Se rechaza por </w:t>
      </w:r>
      <w:r>
        <w:rPr>
          <w:rFonts w:ascii="Verdana" w:hAnsi="Verdana" w:cs="Verdana"/>
          <w:b/>
          <w:bCs/>
          <w:sz w:val="24"/>
          <w:szCs w:val="24"/>
          <w:lang w:val="es-ES" w:eastAsia="es-ES"/>
        </w:rPr>
        <w:t xml:space="preserve">FALTA DE INTERÉS ACTUAL </w:t>
      </w:r>
      <w:r>
        <w:rPr>
          <w:rFonts w:ascii="Verdana" w:hAnsi="Verdana" w:cs="Verdana"/>
          <w:sz w:val="24"/>
          <w:szCs w:val="24"/>
          <w:lang w:val="es-ES" w:eastAsia="es-ES"/>
        </w:rPr>
        <w:t xml:space="preserve">el </w:t>
      </w:r>
      <w:r>
        <w:rPr>
          <w:rFonts w:ascii="Verdana" w:hAnsi="Verdana" w:cs="Verdana"/>
          <w:b/>
          <w:bCs/>
          <w:sz w:val="19"/>
          <w:szCs w:val="19"/>
          <w:lang w:val="es-ES" w:eastAsia="es-ES"/>
        </w:rPr>
        <w:t xml:space="preserve">RECURSO DE APELACIÓN Y NULIDAD CONCOMITANTE, </w:t>
      </w:r>
      <w:r>
        <w:rPr>
          <w:rFonts w:ascii="Verdana" w:hAnsi="Verdana" w:cs="Verdana"/>
          <w:sz w:val="24"/>
          <w:szCs w:val="24"/>
          <w:lang w:val="es-ES" w:eastAsia="es-ES"/>
        </w:rPr>
        <w:t xml:space="preserve">interpuesto por </w:t>
      </w:r>
      <w:r>
        <w:rPr>
          <w:rFonts w:ascii="Verdana" w:hAnsi="Verdana" w:cs="Verdana"/>
          <w:b/>
          <w:bCs/>
          <w:sz w:val="24"/>
          <w:szCs w:val="24"/>
          <w:lang w:val="es-ES" w:eastAsia="es-ES"/>
        </w:rPr>
        <w:t>K</w:t>
      </w:r>
      <w:r w:rsidR="0009584C">
        <w:rPr>
          <w:rFonts w:ascii="Verdana" w:hAnsi="Verdana" w:cs="Verdana"/>
          <w:b/>
          <w:bCs/>
          <w:sz w:val="24"/>
          <w:szCs w:val="24"/>
          <w:lang w:val="es-ES" w:eastAsia="es-ES"/>
        </w:rPr>
        <w:t>.M.S.G.</w:t>
      </w:r>
      <w:r>
        <w:rPr>
          <w:rFonts w:ascii="Verdana" w:hAnsi="Verdana" w:cs="Verdana"/>
          <w:b/>
          <w:bCs/>
          <w:sz w:val="24"/>
          <w:szCs w:val="24"/>
          <w:lang w:val="es-ES" w:eastAsia="es-ES"/>
        </w:rPr>
        <w:t xml:space="preserve">, cédula de identidad número </w:t>
      </w:r>
      <w:r w:rsidR="0009584C">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apoderada General sin Límite de suma, señora </w:t>
      </w:r>
      <w:r>
        <w:rPr>
          <w:rFonts w:ascii="Verdana" w:hAnsi="Verdana" w:cs="Verdana"/>
          <w:b/>
          <w:bCs/>
          <w:sz w:val="24"/>
          <w:szCs w:val="24"/>
          <w:lang w:val="es-ES" w:eastAsia="es-ES"/>
        </w:rPr>
        <w:t>I</w:t>
      </w:r>
      <w:r w:rsidR="0009584C">
        <w:rPr>
          <w:rFonts w:ascii="Verdana" w:hAnsi="Verdana" w:cs="Verdana"/>
          <w:b/>
          <w:bCs/>
          <w:sz w:val="24"/>
          <w:szCs w:val="24"/>
          <w:lang w:val="es-ES" w:eastAsia="es-ES"/>
        </w:rPr>
        <w:t>.M.H.</w:t>
      </w:r>
      <w:r>
        <w:rPr>
          <w:rFonts w:ascii="Verdana" w:hAnsi="Verdana" w:cs="Verdana"/>
          <w:b/>
          <w:bCs/>
          <w:sz w:val="24"/>
          <w:szCs w:val="24"/>
          <w:lang w:val="es-ES" w:eastAsia="es-ES"/>
        </w:rPr>
        <w:t xml:space="preserve"> cédula de identidad número </w:t>
      </w:r>
      <w:r w:rsidR="0009584C">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w:t>
      </w:r>
      <w:r>
        <w:rPr>
          <w:rFonts w:ascii="Verdana" w:hAnsi="Verdana" w:cs="Verdana"/>
          <w:b/>
          <w:bCs/>
          <w:sz w:val="24"/>
          <w:szCs w:val="24"/>
          <w:lang w:val="es-ES" w:eastAsia="es-ES"/>
        </w:rPr>
        <w:t>el artículo 7.12.5 de la Sesión Ordinaria 34-2017 de 30 de agosto de 2017, celebrado por la Junta Directiva del Consejo de Transporte Público.</w:t>
      </w:r>
    </w:p>
    <w:p w:rsidR="002B2E24" w:rsidRDefault="00086590" w:rsidP="0009584C">
      <w:pPr>
        <w:numPr>
          <w:ilvl w:val="0"/>
          <w:numId w:val="19"/>
        </w:numPr>
        <w:kinsoku w:val="0"/>
        <w:overflowPunct w:val="0"/>
        <w:autoSpaceDE/>
        <w:autoSpaceDN/>
        <w:adjustRightInd/>
        <w:spacing w:before="315" w:line="300" w:lineRule="exact"/>
        <w:ind w:right="216"/>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De conformidad con el artículo 22, inciso c), de la citada Ley 7969, la presente resolución no tiene ulterior recurso por lo que, se </w:t>
      </w:r>
      <w:r>
        <w:rPr>
          <w:rFonts w:ascii="Verdana" w:hAnsi="Verdana" w:cs="Verdana"/>
          <w:i/>
          <w:iCs/>
          <w:sz w:val="24"/>
          <w:szCs w:val="24"/>
          <w:lang w:val="es-ES" w:eastAsia="es-ES"/>
        </w:rPr>
        <w:t>tiene por</w:t>
      </w:r>
    </w:p>
    <w:p w:rsidR="0009584C" w:rsidRDefault="00086590" w:rsidP="0009584C">
      <w:pPr>
        <w:kinsoku w:val="0"/>
        <w:overflowPunct w:val="0"/>
        <w:autoSpaceDE/>
        <w:autoSpaceDN/>
        <w:adjustRightInd/>
        <w:spacing w:before="34" w:after="806" w:line="292" w:lineRule="exact"/>
        <w:ind w:left="936"/>
        <w:textAlignment w:val="baseline"/>
        <w:rPr>
          <w:sz w:val="24"/>
          <w:szCs w:val="24"/>
        </w:rPr>
      </w:pPr>
      <w:r>
        <w:rPr>
          <w:rFonts w:ascii="Verdana" w:hAnsi="Verdana" w:cs="Verdana"/>
          <w:i/>
          <w:iCs/>
          <w:sz w:val="24"/>
          <w:szCs w:val="24"/>
          <w:lang w:val="es-ES" w:eastAsia="es-ES"/>
        </w:rPr>
        <w:t xml:space="preserve">agotada la vía administrativa. </w:t>
      </w:r>
      <w:proofErr w:type="gramStart"/>
      <w:r>
        <w:rPr>
          <w:rFonts w:ascii="Verdana" w:hAnsi="Verdana" w:cs="Verdana"/>
          <w:b/>
          <w:bCs/>
          <w:sz w:val="24"/>
          <w:szCs w:val="24"/>
          <w:lang w:val="es-ES" w:eastAsia="es-ES"/>
        </w:rPr>
        <w:t>NOTIFIQUESE.</w:t>
      </w:r>
      <w:r>
        <w:rPr>
          <w:rFonts w:ascii="Verdana" w:hAnsi="Verdana" w:cs="Verdana"/>
          <w:b/>
          <w:bCs/>
          <w:sz w:val="24"/>
          <w:szCs w:val="24"/>
          <w:lang w:val="es-ES" w:eastAsia="es-ES"/>
        </w:rPr>
        <w:noBreakHyphen/>
      </w:r>
      <w:proofErr w:type="gramEnd"/>
      <w:r w:rsidR="0009584C">
        <w:rPr>
          <w:sz w:val="24"/>
          <w:szCs w:val="24"/>
        </w:rPr>
        <w:t xml:space="preserve"> </w:t>
      </w:r>
    </w:p>
    <w:p w:rsidR="0009584C" w:rsidRPr="00086590" w:rsidRDefault="0009584C" w:rsidP="0009584C">
      <w:pPr>
        <w:pStyle w:val="Ttulo1"/>
        <w:ind w:left="709"/>
        <w:jc w:val="center"/>
        <w:rPr>
          <w:rFonts w:ascii="Verdana" w:hAnsi="Verdana" w:cs="Verdana"/>
          <w:bCs w:val="0"/>
          <w:lang w:val="es-ES"/>
        </w:rPr>
      </w:pPr>
      <w:r w:rsidRPr="00086590">
        <w:rPr>
          <w:rFonts w:ascii="Verdana" w:hAnsi="Verdana" w:cs="Verdana"/>
          <w:bCs w:val="0"/>
          <w:lang w:val="es-ES"/>
        </w:rPr>
        <w:t>Lic. Carlos Miguel Portuguez Méndez</w:t>
      </w:r>
    </w:p>
    <w:p w:rsidR="0009584C" w:rsidRPr="00086590" w:rsidRDefault="0009584C" w:rsidP="0009584C">
      <w:pPr>
        <w:ind w:left="709"/>
        <w:jc w:val="center"/>
        <w:rPr>
          <w:rFonts w:ascii="Verdana" w:hAnsi="Verdana" w:cs="Verdana"/>
          <w:b/>
          <w:sz w:val="24"/>
          <w:szCs w:val="24"/>
          <w:lang w:val="es-ES" w:eastAsia="es-ES"/>
        </w:rPr>
      </w:pPr>
      <w:r w:rsidRPr="00086590">
        <w:rPr>
          <w:rFonts w:ascii="Verdana" w:hAnsi="Verdana" w:cs="Verdana"/>
          <w:b/>
          <w:sz w:val="24"/>
          <w:szCs w:val="24"/>
          <w:lang w:val="es-ES" w:eastAsia="es-ES"/>
        </w:rPr>
        <w:t>Presidente</w:t>
      </w:r>
    </w:p>
    <w:p w:rsidR="0009584C" w:rsidRPr="00086590" w:rsidRDefault="0009584C" w:rsidP="0009584C">
      <w:pPr>
        <w:spacing w:before="100" w:beforeAutospacing="1" w:after="100" w:afterAutospacing="1"/>
        <w:ind w:left="709"/>
        <w:jc w:val="center"/>
        <w:rPr>
          <w:rFonts w:ascii="Verdana" w:hAnsi="Verdana" w:cs="Verdana"/>
          <w:b/>
          <w:sz w:val="24"/>
          <w:szCs w:val="24"/>
          <w:lang w:val="es-ES" w:eastAsia="es-ES"/>
        </w:rPr>
      </w:pPr>
    </w:p>
    <w:p w:rsidR="0009584C" w:rsidRPr="00086590" w:rsidRDefault="0009584C" w:rsidP="0009584C">
      <w:pPr>
        <w:pStyle w:val="Ttulo1"/>
        <w:ind w:left="709"/>
        <w:jc w:val="center"/>
        <w:rPr>
          <w:rFonts w:ascii="Verdana" w:hAnsi="Verdana" w:cs="Verdana"/>
          <w:bCs w:val="0"/>
          <w:lang w:val="es-ES"/>
        </w:rPr>
      </w:pPr>
      <w:r w:rsidRPr="00086590">
        <w:rPr>
          <w:rFonts w:ascii="Verdana" w:hAnsi="Verdana" w:cs="Verdana"/>
          <w:bCs w:val="0"/>
          <w:lang w:val="es-ES"/>
        </w:rPr>
        <w:t>Lic.  Mario Quesada Aguirre</w:t>
      </w:r>
      <w:r w:rsidRPr="00086590">
        <w:rPr>
          <w:rFonts w:ascii="Verdana" w:hAnsi="Verdana" w:cs="Verdana"/>
          <w:bCs w:val="0"/>
          <w:lang w:val="es-ES"/>
        </w:rPr>
        <w:tab/>
        <w:t xml:space="preserve">              Lic. Ronald Muñoz Corea</w:t>
      </w:r>
    </w:p>
    <w:p w:rsidR="0009584C" w:rsidRPr="00086590" w:rsidRDefault="0009584C" w:rsidP="0009584C">
      <w:pPr>
        <w:kinsoku w:val="0"/>
        <w:overflowPunct w:val="0"/>
        <w:autoSpaceDE/>
        <w:autoSpaceDN/>
        <w:adjustRightInd/>
        <w:spacing w:line="309" w:lineRule="exact"/>
        <w:ind w:left="709" w:right="216"/>
        <w:jc w:val="center"/>
        <w:textAlignment w:val="baseline"/>
        <w:rPr>
          <w:rFonts w:ascii="Verdana" w:hAnsi="Verdana" w:cs="Verdana"/>
          <w:b/>
          <w:sz w:val="24"/>
          <w:szCs w:val="24"/>
          <w:lang w:val="es-ES" w:eastAsia="es-ES"/>
        </w:rPr>
      </w:pPr>
      <w:r w:rsidRPr="00086590">
        <w:rPr>
          <w:rFonts w:ascii="Verdana" w:hAnsi="Verdana" w:cs="Verdana"/>
          <w:b/>
          <w:sz w:val="24"/>
          <w:szCs w:val="24"/>
          <w:lang w:val="es-ES" w:eastAsia="es-ES"/>
        </w:rPr>
        <w:t xml:space="preserve">Juez </w:t>
      </w:r>
      <w:r w:rsidRPr="00086590">
        <w:rPr>
          <w:rFonts w:ascii="Verdana" w:hAnsi="Verdana" w:cs="Verdana"/>
          <w:b/>
          <w:sz w:val="24"/>
          <w:szCs w:val="24"/>
          <w:lang w:val="es-ES" w:eastAsia="es-ES"/>
        </w:rPr>
        <w:tab/>
      </w:r>
      <w:r w:rsidRPr="00086590">
        <w:rPr>
          <w:rFonts w:ascii="Verdana" w:hAnsi="Verdana" w:cs="Verdana"/>
          <w:b/>
          <w:sz w:val="24"/>
          <w:szCs w:val="24"/>
          <w:lang w:val="es-ES" w:eastAsia="es-ES"/>
        </w:rPr>
        <w:tab/>
      </w:r>
      <w:r w:rsidRPr="00086590">
        <w:rPr>
          <w:rFonts w:ascii="Verdana" w:hAnsi="Verdana" w:cs="Verdana"/>
          <w:b/>
          <w:sz w:val="24"/>
          <w:szCs w:val="24"/>
          <w:lang w:val="es-ES" w:eastAsia="es-ES"/>
        </w:rPr>
        <w:tab/>
      </w:r>
      <w:r w:rsidRPr="00086590">
        <w:rPr>
          <w:rFonts w:ascii="Verdana" w:hAnsi="Verdana" w:cs="Verdana"/>
          <w:b/>
          <w:sz w:val="24"/>
          <w:szCs w:val="24"/>
          <w:lang w:val="es-ES" w:eastAsia="es-ES"/>
        </w:rPr>
        <w:tab/>
        <w:t xml:space="preserve">                     </w:t>
      </w:r>
      <w:r w:rsidRPr="00086590">
        <w:rPr>
          <w:rFonts w:ascii="Verdana" w:hAnsi="Verdana" w:cs="Verdana"/>
          <w:b/>
          <w:sz w:val="24"/>
          <w:szCs w:val="24"/>
          <w:lang w:val="es-ES" w:eastAsia="es-ES"/>
        </w:rPr>
        <w:tab/>
        <w:t xml:space="preserve">       </w:t>
      </w:r>
      <w:proofErr w:type="spellStart"/>
      <w:r w:rsidRPr="00086590">
        <w:rPr>
          <w:rFonts w:ascii="Verdana" w:hAnsi="Verdana" w:cs="Verdana"/>
          <w:b/>
          <w:sz w:val="24"/>
          <w:szCs w:val="24"/>
          <w:lang w:val="es-ES" w:eastAsia="es-ES"/>
        </w:rPr>
        <w:t>Juez</w:t>
      </w:r>
      <w:proofErr w:type="spellEnd"/>
    </w:p>
    <w:p w:rsidR="0009584C" w:rsidRPr="0009584C" w:rsidRDefault="0009584C" w:rsidP="0009584C">
      <w:pPr>
        <w:kinsoku w:val="0"/>
        <w:overflowPunct w:val="0"/>
        <w:autoSpaceDE/>
        <w:autoSpaceDN/>
        <w:adjustRightInd/>
        <w:spacing w:before="34" w:after="806" w:line="292" w:lineRule="exact"/>
        <w:ind w:left="936"/>
        <w:textAlignment w:val="baseline"/>
        <w:rPr>
          <w:sz w:val="24"/>
          <w:szCs w:val="24"/>
        </w:rPr>
      </w:pPr>
    </w:p>
    <w:p w:rsidR="0009584C" w:rsidRDefault="0009584C">
      <w:pPr>
        <w:widowControl/>
        <w:rPr>
          <w:sz w:val="24"/>
          <w:szCs w:val="24"/>
        </w:rPr>
        <w:sectPr w:rsidR="0009584C">
          <w:pgSz w:w="12278" w:h="15725"/>
          <w:pgMar w:top="720" w:right="1430" w:bottom="309" w:left="768" w:header="720" w:footer="720" w:gutter="0"/>
          <w:cols w:space="720"/>
          <w:noEndnote/>
        </w:sectPr>
      </w:pPr>
    </w:p>
    <w:p w:rsidR="002B2E24" w:rsidRDefault="002B2E24" w:rsidP="0009584C">
      <w:pPr>
        <w:kinsoku w:val="0"/>
        <w:overflowPunct w:val="0"/>
        <w:autoSpaceDE/>
        <w:autoSpaceDN/>
        <w:adjustRightInd/>
        <w:spacing w:before="6" w:line="235" w:lineRule="exact"/>
        <w:textAlignment w:val="baseline"/>
        <w:rPr>
          <w:spacing w:val="-6"/>
          <w:sz w:val="21"/>
          <w:szCs w:val="21"/>
          <w:lang w:val="es-ES" w:eastAsia="es-ES"/>
        </w:rPr>
      </w:pPr>
    </w:p>
    <w:sectPr w:rsidR="002B2E24">
      <w:type w:val="continuous"/>
      <w:pgSz w:w="12278" w:h="15725"/>
      <w:pgMar w:top="720" w:right="1644" w:bottom="309" w:left="87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51D7"/>
    <w:multiLevelType w:val="singleLevel"/>
    <w:tmpl w:val="75620E3B"/>
    <w:lvl w:ilvl="0">
      <w:start w:val="4"/>
      <w:numFmt w:val="decimal"/>
      <w:lvlText w:val="%1.-"/>
      <w:lvlJc w:val="left"/>
      <w:pPr>
        <w:tabs>
          <w:tab w:val="num" w:pos="504"/>
        </w:tabs>
        <w:ind w:left="72"/>
      </w:pPr>
      <w:rPr>
        <w:rFonts w:ascii="Verdana" w:hAnsi="Verdana" w:cs="Verdana"/>
        <w:b/>
        <w:bCs/>
        <w:snapToGrid/>
        <w:sz w:val="24"/>
        <w:szCs w:val="24"/>
      </w:rPr>
    </w:lvl>
  </w:abstractNum>
  <w:abstractNum w:abstractNumId="1" w15:restartNumberingAfterBreak="0">
    <w:nsid w:val="026BC3BA"/>
    <w:multiLevelType w:val="singleLevel"/>
    <w:tmpl w:val="C2A83F98"/>
    <w:lvl w:ilvl="0">
      <w:start w:val="2"/>
      <w:numFmt w:val="upperLetter"/>
      <w:lvlText w:val="%1)."/>
      <w:lvlJc w:val="left"/>
      <w:pPr>
        <w:tabs>
          <w:tab w:val="num" w:pos="576"/>
        </w:tabs>
        <w:ind w:left="72"/>
      </w:pPr>
      <w:rPr>
        <w:rFonts w:ascii="Verdana" w:hAnsi="Verdana" w:cs="Verdana"/>
        <w:b/>
        <w:snapToGrid/>
        <w:sz w:val="24"/>
        <w:szCs w:val="24"/>
      </w:rPr>
    </w:lvl>
  </w:abstractNum>
  <w:abstractNum w:abstractNumId="2" w15:restartNumberingAfterBreak="0">
    <w:nsid w:val="03250C73"/>
    <w:multiLevelType w:val="singleLevel"/>
    <w:tmpl w:val="50908C2C"/>
    <w:lvl w:ilvl="0">
      <w:numFmt w:val="bullet"/>
      <w:lvlText w:val="o"/>
      <w:lvlJc w:val="left"/>
      <w:pPr>
        <w:tabs>
          <w:tab w:val="num" w:pos="360"/>
        </w:tabs>
      </w:pPr>
      <w:rPr>
        <w:rFonts w:ascii="Courier New" w:hAnsi="Courier New" w:cs="Courier New"/>
        <w:b/>
        <w:bCs/>
        <w:i/>
        <w:iCs/>
        <w:snapToGrid/>
        <w:sz w:val="24"/>
        <w:szCs w:val="24"/>
      </w:rPr>
    </w:lvl>
  </w:abstractNum>
  <w:abstractNum w:abstractNumId="3" w15:restartNumberingAfterBreak="0">
    <w:nsid w:val="038CFB6E"/>
    <w:multiLevelType w:val="singleLevel"/>
    <w:tmpl w:val="791AB318"/>
    <w:lvl w:ilvl="0">
      <w:start w:val="1"/>
      <w:numFmt w:val="decimal"/>
      <w:lvlText w:val="%1."/>
      <w:lvlJc w:val="left"/>
      <w:pPr>
        <w:tabs>
          <w:tab w:val="num" w:pos="648"/>
        </w:tabs>
        <w:ind w:left="504"/>
      </w:pPr>
      <w:rPr>
        <w:rFonts w:ascii="Verdana" w:hAnsi="Verdana" w:cs="Verdana"/>
        <w:i/>
        <w:iCs/>
        <w:snapToGrid/>
        <w:sz w:val="16"/>
        <w:szCs w:val="16"/>
      </w:rPr>
    </w:lvl>
  </w:abstractNum>
  <w:abstractNum w:abstractNumId="4" w15:restartNumberingAfterBreak="0">
    <w:nsid w:val="0427CC65"/>
    <w:multiLevelType w:val="singleLevel"/>
    <w:tmpl w:val="33A97B82"/>
    <w:lvl w:ilvl="0">
      <w:start w:val="1"/>
      <w:numFmt w:val="lowerLetter"/>
      <w:lvlText w:val="%1)"/>
      <w:lvlJc w:val="left"/>
      <w:pPr>
        <w:tabs>
          <w:tab w:val="num" w:pos="1296"/>
        </w:tabs>
        <w:ind w:left="648" w:firstLine="360"/>
      </w:pPr>
      <w:rPr>
        <w:rFonts w:ascii="Verdana" w:hAnsi="Verdana" w:cs="Verdana"/>
        <w:b/>
        <w:bCs/>
        <w:i/>
        <w:iCs/>
        <w:snapToGrid/>
        <w:sz w:val="21"/>
        <w:szCs w:val="21"/>
      </w:rPr>
    </w:lvl>
  </w:abstractNum>
  <w:abstractNum w:abstractNumId="5" w15:restartNumberingAfterBreak="0">
    <w:nsid w:val="04316B4F"/>
    <w:multiLevelType w:val="singleLevel"/>
    <w:tmpl w:val="3ADF0C2E"/>
    <w:lvl w:ilvl="0">
      <w:start w:val="1"/>
      <w:numFmt w:val="decimal"/>
      <w:lvlText w:val="%1.-"/>
      <w:lvlJc w:val="left"/>
      <w:pPr>
        <w:tabs>
          <w:tab w:val="num" w:pos="504"/>
        </w:tabs>
      </w:pPr>
      <w:rPr>
        <w:rFonts w:ascii="Verdana" w:hAnsi="Verdana" w:cs="Verdana"/>
        <w:b/>
        <w:bCs/>
        <w:snapToGrid/>
        <w:sz w:val="24"/>
        <w:szCs w:val="24"/>
      </w:rPr>
    </w:lvl>
  </w:abstractNum>
  <w:abstractNum w:abstractNumId="6" w15:restartNumberingAfterBreak="0">
    <w:nsid w:val="04DCC2B1"/>
    <w:multiLevelType w:val="singleLevel"/>
    <w:tmpl w:val="4CE6E5E4"/>
    <w:lvl w:ilvl="0">
      <w:start w:val="1"/>
      <w:numFmt w:val="decimal"/>
      <w:lvlText w:val="%1."/>
      <w:lvlJc w:val="left"/>
      <w:pPr>
        <w:tabs>
          <w:tab w:val="num" w:pos="216"/>
        </w:tabs>
      </w:pPr>
      <w:rPr>
        <w:rFonts w:ascii="Verdana" w:hAnsi="Verdana" w:cs="Verdana"/>
        <w:i/>
        <w:iCs/>
        <w:snapToGrid/>
        <w:sz w:val="16"/>
        <w:szCs w:val="16"/>
      </w:rPr>
    </w:lvl>
  </w:abstractNum>
  <w:abstractNum w:abstractNumId="7" w15:restartNumberingAfterBreak="0">
    <w:nsid w:val="055A9963"/>
    <w:multiLevelType w:val="singleLevel"/>
    <w:tmpl w:val="14F41A1B"/>
    <w:lvl w:ilvl="0">
      <w:start w:val="8"/>
      <w:numFmt w:val="decimal"/>
      <w:lvlText w:val="%1."/>
      <w:lvlJc w:val="left"/>
      <w:pPr>
        <w:tabs>
          <w:tab w:val="num" w:pos="648"/>
        </w:tabs>
        <w:ind w:left="504"/>
      </w:pPr>
      <w:rPr>
        <w:rFonts w:ascii="Verdana" w:hAnsi="Verdana" w:cs="Verdana"/>
        <w:i/>
        <w:iCs/>
        <w:snapToGrid/>
        <w:sz w:val="16"/>
        <w:szCs w:val="16"/>
      </w:rPr>
    </w:lvl>
  </w:abstractNum>
  <w:abstractNum w:abstractNumId="8" w15:restartNumberingAfterBreak="0">
    <w:nsid w:val="07A6C435"/>
    <w:multiLevelType w:val="singleLevel"/>
    <w:tmpl w:val="EB281146"/>
    <w:lvl w:ilvl="0">
      <w:start w:val="1"/>
      <w:numFmt w:val="upperRoman"/>
      <w:lvlText w:val="%1.-"/>
      <w:lvlJc w:val="left"/>
      <w:pPr>
        <w:tabs>
          <w:tab w:val="num" w:pos="1656"/>
        </w:tabs>
        <w:ind w:left="936"/>
      </w:pPr>
      <w:rPr>
        <w:rFonts w:ascii="Verdana" w:hAnsi="Verdana" w:cs="Verdana"/>
        <w:snapToGrid/>
        <w:sz w:val="24"/>
        <w:szCs w:val="24"/>
      </w:rPr>
    </w:lvl>
  </w:abstractNum>
  <w:abstractNum w:abstractNumId="9" w15:restartNumberingAfterBreak="0">
    <w:nsid w:val="07E91F3D"/>
    <w:multiLevelType w:val="singleLevel"/>
    <w:tmpl w:val="4BF991A2"/>
    <w:lvl w:ilvl="0">
      <w:numFmt w:val="bullet"/>
      <w:lvlText w:val="-"/>
      <w:lvlJc w:val="left"/>
      <w:pPr>
        <w:tabs>
          <w:tab w:val="num" w:pos="864"/>
        </w:tabs>
        <w:ind w:left="720"/>
      </w:pPr>
      <w:rPr>
        <w:rFonts w:ascii="Symbol" w:hAnsi="Symbol" w:cs="Symbol"/>
        <w:i/>
        <w:iCs/>
        <w:snapToGrid/>
        <w:sz w:val="16"/>
        <w:szCs w:val="16"/>
      </w:rPr>
    </w:lvl>
  </w:abstractNum>
  <w:num w:numId="1">
    <w:abstractNumId w:val="6"/>
  </w:num>
  <w:num w:numId="2">
    <w:abstractNumId w:val="6"/>
    <w:lvlOverride w:ilvl="0">
      <w:lvl w:ilvl="0">
        <w:numFmt w:val="decimal"/>
        <w:lvlText w:val="%1."/>
        <w:lvlJc w:val="left"/>
        <w:pPr>
          <w:tabs>
            <w:tab w:val="num" w:pos="216"/>
          </w:tabs>
        </w:pPr>
        <w:rPr>
          <w:rFonts w:ascii="Verdana" w:hAnsi="Verdana" w:cs="Verdana"/>
          <w:b/>
          <w:bCs/>
          <w:i/>
          <w:iCs/>
          <w:snapToGrid/>
          <w:spacing w:val="-1"/>
          <w:sz w:val="16"/>
          <w:szCs w:val="16"/>
          <w:u w:val="single"/>
        </w:rPr>
      </w:lvl>
    </w:lvlOverride>
  </w:num>
  <w:num w:numId="3">
    <w:abstractNumId w:val="7"/>
  </w:num>
  <w:num w:numId="4">
    <w:abstractNumId w:val="7"/>
    <w:lvlOverride w:ilvl="0">
      <w:lvl w:ilvl="0">
        <w:numFmt w:val="decimal"/>
        <w:lvlText w:val="%1."/>
        <w:lvlJc w:val="left"/>
        <w:pPr>
          <w:tabs>
            <w:tab w:val="num" w:pos="648"/>
          </w:tabs>
          <w:ind w:left="504"/>
        </w:pPr>
        <w:rPr>
          <w:rFonts w:ascii="Verdana" w:hAnsi="Verdana" w:cs="Verdana"/>
          <w:b/>
          <w:bCs/>
          <w:i/>
          <w:iCs/>
          <w:snapToGrid/>
          <w:spacing w:val="5"/>
          <w:sz w:val="16"/>
          <w:szCs w:val="16"/>
        </w:rPr>
      </w:lvl>
    </w:lvlOverride>
  </w:num>
  <w:num w:numId="5">
    <w:abstractNumId w:val="3"/>
  </w:num>
  <w:num w:numId="6">
    <w:abstractNumId w:val="3"/>
    <w:lvlOverride w:ilvl="0">
      <w:lvl w:ilvl="0">
        <w:numFmt w:val="decimal"/>
        <w:lvlText w:val="%1."/>
        <w:lvlJc w:val="left"/>
        <w:pPr>
          <w:tabs>
            <w:tab w:val="num" w:pos="792"/>
          </w:tabs>
          <w:ind w:left="504"/>
        </w:pPr>
        <w:rPr>
          <w:rFonts w:ascii="Verdana" w:hAnsi="Verdana" w:cs="Verdana"/>
          <w:b/>
          <w:bCs/>
          <w:i/>
          <w:iCs/>
          <w:snapToGrid/>
          <w:sz w:val="16"/>
          <w:szCs w:val="16"/>
        </w:rPr>
      </w:lvl>
    </w:lvlOverride>
  </w:num>
  <w:num w:numId="7">
    <w:abstractNumId w:val="5"/>
  </w:num>
  <w:num w:numId="8">
    <w:abstractNumId w:val="1"/>
  </w:num>
  <w:num w:numId="9">
    <w:abstractNumId w:val="0"/>
  </w:num>
  <w:num w:numId="10">
    <w:abstractNumId w:val="9"/>
  </w:num>
  <w:num w:numId="11">
    <w:abstractNumId w:val="2"/>
  </w:num>
  <w:num w:numId="12">
    <w:abstractNumId w:val="4"/>
  </w:num>
  <w:num w:numId="13">
    <w:abstractNumId w:val="4"/>
    <w:lvlOverride w:ilvl="0">
      <w:lvl w:ilvl="0">
        <w:numFmt w:val="lowerLetter"/>
        <w:lvlText w:val="%1)"/>
        <w:lvlJc w:val="left"/>
        <w:pPr>
          <w:tabs>
            <w:tab w:val="num" w:pos="1296"/>
          </w:tabs>
          <w:ind w:left="648" w:firstLine="360"/>
        </w:pPr>
        <w:rPr>
          <w:rFonts w:ascii="Verdana" w:hAnsi="Verdana" w:cs="Verdana"/>
          <w:i/>
          <w:iCs/>
          <w:snapToGrid/>
          <w:spacing w:val="-10"/>
          <w:sz w:val="24"/>
          <w:szCs w:val="24"/>
        </w:rPr>
      </w:lvl>
    </w:lvlOverride>
  </w:num>
  <w:num w:numId="14">
    <w:abstractNumId w:val="4"/>
    <w:lvlOverride w:ilvl="0">
      <w:lvl w:ilvl="0">
        <w:numFmt w:val="lowerLetter"/>
        <w:lvlText w:val="%1)"/>
        <w:lvlJc w:val="left"/>
        <w:pPr>
          <w:tabs>
            <w:tab w:val="num" w:pos="1296"/>
          </w:tabs>
          <w:ind w:left="648" w:firstLine="360"/>
        </w:pPr>
        <w:rPr>
          <w:rFonts w:ascii="Verdana" w:hAnsi="Verdana" w:cs="Verdana"/>
          <w:i/>
          <w:iCs/>
          <w:snapToGrid/>
          <w:sz w:val="21"/>
          <w:szCs w:val="21"/>
          <w:u w:val="single"/>
        </w:rPr>
      </w:lvl>
    </w:lvlOverride>
  </w:num>
  <w:num w:numId="15">
    <w:abstractNumId w:val="2"/>
    <w:lvlOverride w:ilvl="0">
      <w:lvl w:ilvl="0">
        <w:numFmt w:val="bullet"/>
        <w:lvlText w:val="o"/>
        <w:lvlJc w:val="left"/>
        <w:pPr>
          <w:tabs>
            <w:tab w:val="num" w:pos="648"/>
          </w:tabs>
          <w:ind w:left="360"/>
        </w:pPr>
        <w:rPr>
          <w:rFonts w:ascii="Courier New" w:hAnsi="Courier New" w:cs="Courier New"/>
          <w:i/>
          <w:iCs/>
          <w:snapToGrid/>
          <w:spacing w:val="-1"/>
          <w:sz w:val="18"/>
          <w:szCs w:val="18"/>
        </w:rPr>
      </w:lvl>
    </w:lvlOverride>
  </w:num>
  <w:num w:numId="16">
    <w:abstractNumId w:val="2"/>
    <w:lvlOverride w:ilvl="0">
      <w:lvl w:ilvl="0">
        <w:numFmt w:val="bullet"/>
        <w:lvlText w:val="o"/>
        <w:lvlJc w:val="left"/>
        <w:pPr>
          <w:tabs>
            <w:tab w:val="num" w:pos="648"/>
          </w:tabs>
          <w:ind w:left="432"/>
        </w:pPr>
        <w:rPr>
          <w:rFonts w:ascii="Courier New" w:hAnsi="Courier New" w:cs="Courier New"/>
          <w:i/>
          <w:iCs/>
          <w:snapToGrid/>
          <w:spacing w:val="-2"/>
          <w:sz w:val="20"/>
          <w:szCs w:val="20"/>
        </w:rPr>
      </w:lvl>
    </w:lvlOverride>
  </w:num>
  <w:num w:numId="17">
    <w:abstractNumId w:val="2"/>
    <w:lvlOverride w:ilvl="0">
      <w:lvl w:ilvl="0">
        <w:numFmt w:val="bullet"/>
        <w:lvlText w:val="o"/>
        <w:lvlJc w:val="left"/>
        <w:pPr>
          <w:tabs>
            <w:tab w:val="num" w:pos="576"/>
          </w:tabs>
          <w:ind w:left="432"/>
        </w:pPr>
        <w:rPr>
          <w:rFonts w:ascii="Courier New" w:hAnsi="Courier New" w:cs="Courier New"/>
          <w:i/>
          <w:iCs/>
          <w:snapToGrid/>
          <w:sz w:val="20"/>
          <w:szCs w:val="20"/>
        </w:rPr>
      </w:lvl>
    </w:lvlOverride>
  </w:num>
  <w:num w:numId="18">
    <w:abstractNumId w:val="8"/>
  </w:num>
  <w:num w:numId="19">
    <w:abstractNumId w:val="8"/>
    <w:lvlOverride w:ilvl="0">
      <w:lvl w:ilvl="0">
        <w:numFmt w:val="upperRoman"/>
        <w:lvlText w:val="%1.-"/>
        <w:lvlJc w:val="left"/>
        <w:pPr>
          <w:tabs>
            <w:tab w:val="num" w:pos="1512"/>
          </w:tabs>
          <w:ind w:left="936"/>
        </w:pPr>
        <w:rPr>
          <w:rFonts w:ascii="Verdana" w:hAnsi="Verdana" w:cs="Verdana"/>
          <w:b/>
          <w:i w:val="0"/>
          <w:snapToGrid/>
          <w:sz w:val="24"/>
          <w:szCs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1A"/>
    <w:rsid w:val="00086590"/>
    <w:rsid w:val="0009584C"/>
    <w:rsid w:val="001D4EA0"/>
    <w:rsid w:val="002B2E24"/>
    <w:rsid w:val="006F541A"/>
    <w:rsid w:val="00A020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2E89F7"/>
  <w14:defaultImageDpi w14:val="0"/>
  <w15:docId w15:val="{BAFDC0D8-DE8B-4B99-9B19-DB8B637C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09584C"/>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84C"/>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ctp.go.cr" TargetMode="External"/><Relationship Id="rId3" Type="http://schemas.openxmlformats.org/officeDocument/2006/relationships/settings" Target="settings.xml"/><Relationship Id="rId7" Type="http://schemas.openxmlformats.org/officeDocument/2006/relationships/hyperlink" Target="mailto:scre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theme" Target="theme/theme1.xml"/><Relationship Id="rId5" Type="http://schemas.openxmlformats.org/officeDocument/2006/relationships/hyperlink" Target="mailto:mfallas@ctp.g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8683</Words>
  <Characters>47760</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2019-04-25T17:22:00Z</dcterms:created>
  <dcterms:modified xsi:type="dcterms:W3CDTF">2019-04-25T17:22:00Z</dcterms:modified>
</cp:coreProperties>
</file>