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B2B" w:rsidRDefault="009331A6">
      <w:pPr>
        <w:kinsoku w:val="0"/>
        <w:overflowPunct w:val="0"/>
        <w:autoSpaceDE/>
        <w:autoSpaceDN/>
        <w:adjustRightInd/>
        <w:spacing w:before="321" w:line="268" w:lineRule="exact"/>
        <w:jc w:val="center"/>
        <w:textAlignment w:val="baseline"/>
        <w:rPr>
          <w:rFonts w:ascii="Tahoma" w:hAnsi="Tahoma" w:cs="Tahoma"/>
          <w:b/>
          <w:bCs/>
          <w:spacing w:val="10"/>
          <w:sz w:val="23"/>
          <w:szCs w:val="23"/>
          <w:lang w:val="es-ES" w:eastAsia="es-ES"/>
        </w:rPr>
      </w:pPr>
      <w:r>
        <w:rPr>
          <w:rFonts w:ascii="Tahoma" w:hAnsi="Tahoma" w:cs="Tahoma"/>
          <w:b/>
          <w:bCs/>
          <w:spacing w:val="10"/>
          <w:sz w:val="23"/>
          <w:szCs w:val="23"/>
          <w:lang w:val="es-ES" w:eastAsia="es-ES"/>
        </w:rPr>
        <w:t xml:space="preserve">RESOLUCION </w:t>
      </w:r>
      <w:bookmarkStart w:id="0" w:name="_GoBack"/>
      <w:r>
        <w:rPr>
          <w:rFonts w:ascii="Tahoma" w:hAnsi="Tahoma" w:cs="Tahoma"/>
          <w:b/>
          <w:bCs/>
          <w:spacing w:val="10"/>
          <w:sz w:val="23"/>
          <w:szCs w:val="23"/>
          <w:lang w:val="es-ES" w:eastAsia="es-ES"/>
        </w:rPr>
        <w:t>TAT</w:t>
      </w:r>
      <w:r w:rsidR="00445DFB">
        <w:rPr>
          <w:rFonts w:ascii="Tahoma" w:hAnsi="Tahoma" w:cs="Tahoma"/>
          <w:b/>
          <w:bCs/>
          <w:spacing w:val="10"/>
          <w:sz w:val="23"/>
          <w:szCs w:val="23"/>
          <w:lang w:val="es-ES" w:eastAsia="es-ES"/>
        </w:rPr>
        <w:t>-</w:t>
      </w:r>
      <w:r>
        <w:rPr>
          <w:rFonts w:ascii="Tahoma" w:hAnsi="Tahoma" w:cs="Tahoma"/>
          <w:b/>
          <w:bCs/>
          <w:spacing w:val="10"/>
          <w:sz w:val="23"/>
          <w:szCs w:val="23"/>
          <w:lang w:val="es-ES" w:eastAsia="es-ES"/>
        </w:rPr>
        <w:t>3441-2018</w:t>
      </w:r>
      <w:bookmarkEnd w:id="0"/>
    </w:p>
    <w:p w:rsidR="004C0B2B" w:rsidRDefault="009331A6">
      <w:pPr>
        <w:kinsoku w:val="0"/>
        <w:overflowPunct w:val="0"/>
        <w:autoSpaceDE/>
        <w:autoSpaceDN/>
        <w:adjustRightInd/>
        <w:spacing w:before="535" w:line="273" w:lineRule="exact"/>
        <w:ind w:right="144"/>
        <w:jc w:val="both"/>
        <w:textAlignment w:val="baseline"/>
        <w:rPr>
          <w:rFonts w:ascii="Tahoma" w:hAnsi="Tahoma" w:cs="Tahoma"/>
          <w:sz w:val="23"/>
          <w:szCs w:val="23"/>
          <w:lang w:val="es-ES" w:eastAsia="es-ES"/>
        </w:rPr>
      </w:pPr>
      <w:r>
        <w:rPr>
          <w:rFonts w:ascii="Tahoma" w:hAnsi="Tahoma" w:cs="Tahoma"/>
          <w:b/>
          <w:bCs/>
          <w:sz w:val="23"/>
          <w:szCs w:val="23"/>
          <w:lang w:val="es-ES" w:eastAsia="es-ES"/>
        </w:rPr>
        <w:t xml:space="preserve">TRIBUNAL ADMINISTRATIVO DE TRANSPORTE. </w:t>
      </w:r>
      <w:r>
        <w:rPr>
          <w:rFonts w:ascii="Tahoma" w:hAnsi="Tahoma" w:cs="Tahoma"/>
          <w:sz w:val="23"/>
          <w:szCs w:val="23"/>
          <w:lang w:val="es-ES" w:eastAsia="es-ES"/>
        </w:rPr>
        <w:t>San José, a las diez horas cuarenta minutos del veintiocho de junio de dos mil dieciocho.</w:t>
      </w:r>
    </w:p>
    <w:p w:rsidR="004C0B2B" w:rsidRDefault="009331A6">
      <w:pPr>
        <w:kinsoku w:val="0"/>
        <w:overflowPunct w:val="0"/>
        <w:autoSpaceDE/>
        <w:autoSpaceDN/>
        <w:adjustRightInd/>
        <w:spacing w:before="220" w:line="273" w:lineRule="exact"/>
        <w:ind w:right="144"/>
        <w:jc w:val="both"/>
        <w:textAlignment w:val="baseline"/>
        <w:rPr>
          <w:rFonts w:ascii="Tahoma" w:hAnsi="Tahoma" w:cs="Tahoma"/>
          <w:b/>
          <w:bCs/>
          <w:spacing w:val="9"/>
          <w:sz w:val="23"/>
          <w:szCs w:val="23"/>
          <w:lang w:val="es-ES" w:eastAsia="es-ES"/>
        </w:rPr>
      </w:pPr>
      <w:r>
        <w:rPr>
          <w:rFonts w:ascii="Verdana" w:hAnsi="Verdana" w:cs="Verdana"/>
          <w:b/>
          <w:bCs/>
          <w:spacing w:val="9"/>
          <w:sz w:val="18"/>
          <w:szCs w:val="18"/>
          <w:lang w:val="es-ES" w:eastAsia="es-ES"/>
        </w:rPr>
        <w:t xml:space="preserve">RECURSO DE APELACIÓN Y </w:t>
      </w:r>
      <w:r>
        <w:rPr>
          <w:rFonts w:ascii="Tahoma" w:hAnsi="Tahoma" w:cs="Tahoma"/>
          <w:b/>
          <w:bCs/>
          <w:spacing w:val="9"/>
          <w:sz w:val="23"/>
          <w:szCs w:val="23"/>
          <w:lang w:val="es-ES" w:eastAsia="es-ES"/>
        </w:rPr>
        <w:t xml:space="preserve">NULIDAD </w:t>
      </w:r>
      <w:r>
        <w:rPr>
          <w:rFonts w:ascii="Verdana" w:hAnsi="Verdana" w:cs="Verdana"/>
          <w:b/>
          <w:bCs/>
          <w:spacing w:val="9"/>
          <w:sz w:val="18"/>
          <w:szCs w:val="18"/>
          <w:lang w:val="es-ES" w:eastAsia="es-ES"/>
        </w:rPr>
        <w:t xml:space="preserve">CONCOMITANTE, </w:t>
      </w:r>
      <w:r>
        <w:rPr>
          <w:rFonts w:ascii="Tahoma" w:hAnsi="Tahoma" w:cs="Tahoma"/>
          <w:spacing w:val="9"/>
          <w:sz w:val="23"/>
          <w:szCs w:val="23"/>
          <w:lang w:val="es-ES" w:eastAsia="es-ES"/>
        </w:rPr>
        <w:t xml:space="preserve">interpuesto por </w:t>
      </w:r>
      <w:r>
        <w:rPr>
          <w:rFonts w:ascii="Tahoma" w:hAnsi="Tahoma" w:cs="Tahoma"/>
          <w:b/>
          <w:bCs/>
          <w:spacing w:val="9"/>
          <w:sz w:val="23"/>
          <w:szCs w:val="23"/>
          <w:lang w:val="es-ES" w:eastAsia="es-ES"/>
        </w:rPr>
        <w:t>C</w:t>
      </w:r>
      <w:r w:rsidR="008D2FC3">
        <w:rPr>
          <w:rFonts w:ascii="Tahoma" w:hAnsi="Tahoma" w:cs="Tahoma"/>
          <w:b/>
          <w:bCs/>
          <w:spacing w:val="9"/>
          <w:sz w:val="23"/>
          <w:szCs w:val="23"/>
          <w:lang w:val="es-ES" w:eastAsia="es-ES"/>
        </w:rPr>
        <w:t>.A.M.V.A.S.A.</w:t>
      </w:r>
      <w:r>
        <w:rPr>
          <w:rFonts w:ascii="Tahoma" w:hAnsi="Tahoma" w:cs="Tahoma"/>
          <w:b/>
          <w:bCs/>
          <w:spacing w:val="9"/>
          <w:sz w:val="23"/>
          <w:szCs w:val="23"/>
          <w:lang w:val="es-ES" w:eastAsia="es-ES"/>
        </w:rPr>
        <w:t xml:space="preserve">, cédula jurídica número </w:t>
      </w:r>
      <w:r w:rsidR="008D2FC3">
        <w:rPr>
          <w:rFonts w:ascii="Tahoma" w:hAnsi="Tahoma" w:cs="Tahoma"/>
          <w:b/>
          <w:bCs/>
          <w:spacing w:val="9"/>
          <w:sz w:val="23"/>
          <w:szCs w:val="23"/>
          <w:lang w:val="es-ES" w:eastAsia="es-ES"/>
        </w:rPr>
        <w:t>…</w:t>
      </w:r>
      <w:r>
        <w:rPr>
          <w:rFonts w:ascii="Tahoma" w:hAnsi="Tahoma" w:cs="Tahoma"/>
          <w:b/>
          <w:bCs/>
          <w:spacing w:val="9"/>
          <w:sz w:val="23"/>
          <w:szCs w:val="23"/>
          <w:lang w:val="es-ES" w:eastAsia="es-ES"/>
        </w:rPr>
        <w:t xml:space="preserve">, </w:t>
      </w:r>
      <w:r>
        <w:rPr>
          <w:rFonts w:ascii="Tahoma" w:hAnsi="Tahoma" w:cs="Tahoma"/>
          <w:spacing w:val="9"/>
          <w:sz w:val="23"/>
          <w:szCs w:val="23"/>
          <w:lang w:val="es-ES" w:eastAsia="es-ES"/>
        </w:rPr>
        <w:t xml:space="preserve">por medio de su apoderado Generalísimo sin Límite de suma, señor </w:t>
      </w:r>
      <w:r>
        <w:rPr>
          <w:rFonts w:ascii="Tahoma" w:hAnsi="Tahoma" w:cs="Tahoma"/>
          <w:b/>
          <w:bCs/>
          <w:spacing w:val="9"/>
          <w:sz w:val="23"/>
          <w:szCs w:val="23"/>
          <w:lang w:val="es-ES" w:eastAsia="es-ES"/>
        </w:rPr>
        <w:t>J</w:t>
      </w:r>
      <w:r w:rsidR="008D2FC3">
        <w:rPr>
          <w:rFonts w:ascii="Tahoma" w:hAnsi="Tahoma" w:cs="Tahoma"/>
          <w:b/>
          <w:bCs/>
          <w:spacing w:val="9"/>
          <w:sz w:val="23"/>
          <w:szCs w:val="23"/>
          <w:lang w:val="es-ES" w:eastAsia="es-ES"/>
        </w:rPr>
        <w:t>.A.V.C.</w:t>
      </w:r>
      <w:r>
        <w:rPr>
          <w:rFonts w:ascii="Tahoma" w:hAnsi="Tahoma" w:cs="Tahoma"/>
          <w:b/>
          <w:bCs/>
          <w:spacing w:val="9"/>
          <w:sz w:val="23"/>
          <w:szCs w:val="23"/>
          <w:lang w:val="es-ES" w:eastAsia="es-ES"/>
        </w:rPr>
        <w:t xml:space="preserve"> cédula de identidad número </w:t>
      </w:r>
      <w:r w:rsidR="008D2FC3">
        <w:rPr>
          <w:rFonts w:ascii="Tahoma" w:hAnsi="Tahoma" w:cs="Tahoma"/>
          <w:b/>
          <w:bCs/>
          <w:spacing w:val="9"/>
          <w:sz w:val="23"/>
          <w:szCs w:val="23"/>
          <w:lang w:val="es-ES" w:eastAsia="es-ES"/>
        </w:rPr>
        <w:t>…</w:t>
      </w:r>
      <w:r>
        <w:rPr>
          <w:rFonts w:ascii="Tahoma" w:hAnsi="Tahoma" w:cs="Tahoma"/>
          <w:b/>
          <w:bCs/>
          <w:spacing w:val="9"/>
          <w:sz w:val="23"/>
          <w:szCs w:val="23"/>
          <w:lang w:val="es-ES" w:eastAsia="es-ES"/>
        </w:rPr>
        <w:t xml:space="preserve">, </w:t>
      </w:r>
      <w:r>
        <w:rPr>
          <w:rFonts w:ascii="Tahoma" w:hAnsi="Tahoma" w:cs="Tahoma"/>
          <w:spacing w:val="9"/>
          <w:sz w:val="23"/>
          <w:szCs w:val="23"/>
          <w:lang w:val="es-ES" w:eastAsia="es-ES"/>
        </w:rPr>
        <w:t xml:space="preserve">contra </w:t>
      </w:r>
      <w:r>
        <w:rPr>
          <w:rFonts w:ascii="Tahoma" w:hAnsi="Tahoma" w:cs="Tahoma"/>
          <w:b/>
          <w:bCs/>
          <w:spacing w:val="9"/>
          <w:sz w:val="23"/>
          <w:szCs w:val="23"/>
          <w:lang w:val="es-ES" w:eastAsia="es-ES"/>
        </w:rPr>
        <w:t xml:space="preserve">el artículo 7.12.12 de la Sesión Ordinaria 34-2017 de 30 de agosto de 2017, celebrado por la Junta Directiva del Consejo de Transporte Público. </w:t>
      </w:r>
      <w:r>
        <w:rPr>
          <w:rFonts w:ascii="Tahoma" w:hAnsi="Tahoma" w:cs="Tahoma"/>
          <w:spacing w:val="9"/>
          <w:sz w:val="23"/>
          <w:szCs w:val="23"/>
          <w:lang w:val="es-ES" w:eastAsia="es-ES"/>
        </w:rPr>
        <w:t xml:space="preserve">El caso es tramitado en este Despacho bajo el </w:t>
      </w:r>
      <w:r>
        <w:rPr>
          <w:rFonts w:ascii="Tahoma" w:hAnsi="Tahoma" w:cs="Tahoma"/>
          <w:b/>
          <w:bCs/>
          <w:spacing w:val="9"/>
          <w:sz w:val="23"/>
          <w:szCs w:val="23"/>
          <w:lang w:val="es-ES" w:eastAsia="es-ES"/>
        </w:rPr>
        <w:t>Expediente Administrativo No. TAT-051-18</w:t>
      </w:r>
    </w:p>
    <w:p w:rsidR="004C0B2B" w:rsidRDefault="009331A6">
      <w:pPr>
        <w:kinsoku w:val="0"/>
        <w:overflowPunct w:val="0"/>
        <w:autoSpaceDE/>
        <w:autoSpaceDN/>
        <w:adjustRightInd/>
        <w:spacing w:before="253" w:line="268" w:lineRule="exact"/>
        <w:jc w:val="center"/>
        <w:textAlignment w:val="baseline"/>
        <w:rPr>
          <w:rFonts w:ascii="Tahoma" w:hAnsi="Tahoma" w:cs="Tahoma"/>
          <w:b/>
          <w:bCs/>
          <w:spacing w:val="7"/>
          <w:sz w:val="23"/>
          <w:szCs w:val="23"/>
          <w:lang w:val="es-ES" w:eastAsia="es-ES"/>
        </w:rPr>
      </w:pPr>
      <w:r>
        <w:rPr>
          <w:rFonts w:ascii="Tahoma" w:hAnsi="Tahoma" w:cs="Tahoma"/>
          <w:b/>
          <w:bCs/>
          <w:spacing w:val="7"/>
          <w:sz w:val="23"/>
          <w:szCs w:val="23"/>
          <w:lang w:val="es-ES" w:eastAsia="es-ES"/>
        </w:rPr>
        <w:t>RESULTANDO</w:t>
      </w:r>
    </w:p>
    <w:p w:rsidR="004C0B2B" w:rsidRDefault="009331A6">
      <w:pPr>
        <w:kinsoku w:val="0"/>
        <w:overflowPunct w:val="0"/>
        <w:autoSpaceDE/>
        <w:autoSpaceDN/>
        <w:adjustRightInd/>
        <w:spacing w:before="270" w:line="267" w:lineRule="exact"/>
        <w:ind w:right="144"/>
        <w:jc w:val="both"/>
        <w:textAlignment w:val="baseline"/>
        <w:rPr>
          <w:rFonts w:ascii="Tahoma" w:hAnsi="Tahoma" w:cs="Tahoma"/>
          <w:spacing w:val="9"/>
          <w:sz w:val="23"/>
          <w:szCs w:val="23"/>
          <w:lang w:val="es-ES" w:eastAsia="es-ES"/>
        </w:rPr>
      </w:pPr>
      <w:r>
        <w:rPr>
          <w:rFonts w:ascii="Tahoma" w:hAnsi="Tahoma" w:cs="Tahoma"/>
          <w:b/>
          <w:bCs/>
          <w:spacing w:val="9"/>
          <w:sz w:val="23"/>
          <w:szCs w:val="23"/>
          <w:lang w:val="es-ES" w:eastAsia="es-ES"/>
        </w:rPr>
        <w:t xml:space="preserve">PRIMERO: </w:t>
      </w:r>
      <w:r>
        <w:rPr>
          <w:rFonts w:ascii="Tahoma" w:hAnsi="Tahoma" w:cs="Tahoma"/>
          <w:spacing w:val="9"/>
          <w:sz w:val="23"/>
          <w:szCs w:val="23"/>
          <w:lang w:val="es-ES" w:eastAsia="es-ES"/>
        </w:rPr>
        <w:t xml:space="preserve">La Junta Directiva del Consejo de Transporte Público, mediante </w:t>
      </w:r>
      <w:r>
        <w:rPr>
          <w:rFonts w:ascii="Tahoma" w:hAnsi="Tahoma" w:cs="Tahoma"/>
          <w:b/>
          <w:bCs/>
          <w:spacing w:val="9"/>
          <w:sz w:val="23"/>
          <w:szCs w:val="23"/>
          <w:lang w:val="es-ES" w:eastAsia="es-ES"/>
        </w:rPr>
        <w:t xml:space="preserve">artículo 7.12.12 de la Sesión Ordinaria 34-2017 de 30 de agosto de 2017, celebrado por la Junta Directiva del Consejo de Transporte Público, </w:t>
      </w:r>
      <w:r>
        <w:rPr>
          <w:rFonts w:ascii="Tahoma" w:hAnsi="Tahoma" w:cs="Tahoma"/>
          <w:spacing w:val="9"/>
          <w:sz w:val="23"/>
          <w:szCs w:val="23"/>
          <w:lang w:val="es-ES" w:eastAsia="es-ES"/>
        </w:rPr>
        <w:t>dispuso. (Léase folio 13 del expediente administrativo)</w:t>
      </w:r>
    </w:p>
    <w:p w:rsidR="004C0B2B" w:rsidRDefault="009331A6">
      <w:pPr>
        <w:kinsoku w:val="0"/>
        <w:overflowPunct w:val="0"/>
        <w:autoSpaceDE/>
        <w:autoSpaceDN/>
        <w:adjustRightInd/>
        <w:spacing w:before="241" w:line="190"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4C0B2B" w:rsidRDefault="009331A6">
      <w:pPr>
        <w:numPr>
          <w:ilvl w:val="0"/>
          <w:numId w:val="1"/>
        </w:numPr>
        <w:kinsoku w:val="0"/>
        <w:overflowPunct w:val="0"/>
        <w:autoSpaceDE/>
        <w:autoSpaceDN/>
        <w:adjustRightInd/>
        <w:spacing w:before="202" w:line="192"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2017-002168, </w:t>
      </w:r>
      <w:r>
        <w:rPr>
          <w:rFonts w:ascii="Verdana" w:hAnsi="Verdana" w:cs="Verdana"/>
          <w:i/>
          <w:iCs/>
          <w:sz w:val="16"/>
          <w:szCs w:val="16"/>
          <w:lang w:val="es-ES" w:eastAsia="es-ES"/>
        </w:rPr>
        <w:t>todas las recomendaciones contenidas en el oficio dicho, el cual forma parte integral de este acuerdo.</w:t>
      </w:r>
    </w:p>
    <w:p w:rsidR="004C0B2B" w:rsidRDefault="009331A6">
      <w:pPr>
        <w:numPr>
          <w:ilvl w:val="0"/>
          <w:numId w:val="1"/>
        </w:numPr>
        <w:kinsoku w:val="0"/>
        <w:overflowPunct w:val="0"/>
        <w:autoSpaceDE/>
        <w:autoSpaceDN/>
        <w:adjustRightInd/>
        <w:spacing w:before="11"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Declarar extemporánea la solicitud de excepcionalidad y/o dispensó, planteada por el señor </w:t>
      </w:r>
      <w:r>
        <w:rPr>
          <w:rFonts w:ascii="Verdana" w:hAnsi="Verdana" w:cs="Verdana"/>
          <w:b/>
          <w:bCs/>
          <w:i/>
          <w:iCs/>
          <w:sz w:val="16"/>
          <w:szCs w:val="16"/>
          <w:lang w:val="es-ES" w:eastAsia="es-ES"/>
        </w:rPr>
        <w:t>J</w:t>
      </w:r>
      <w:r w:rsidR="008D2FC3">
        <w:rPr>
          <w:rFonts w:ascii="Verdana" w:hAnsi="Verdana" w:cs="Verdana"/>
          <w:b/>
          <w:bCs/>
          <w:i/>
          <w:iCs/>
          <w:sz w:val="16"/>
          <w:szCs w:val="16"/>
          <w:lang w:val="es-ES" w:eastAsia="es-ES"/>
        </w:rPr>
        <w:t>.A.V.C.</w:t>
      </w:r>
      <w:r>
        <w:rPr>
          <w:rFonts w:ascii="Verdana" w:hAnsi="Verdana" w:cs="Verdana"/>
          <w:b/>
          <w:bCs/>
          <w:i/>
          <w:iCs/>
          <w:sz w:val="16"/>
          <w:szCs w:val="16"/>
          <w:lang w:val="es-ES" w:eastAsia="es-ES"/>
        </w:rPr>
        <w:t xml:space="preserve"> APODERADO GENERALISIMO SIN LIMETE DE SUMA DE LA FIRMA C</w:t>
      </w:r>
      <w:r w:rsidR="008D2FC3">
        <w:rPr>
          <w:rFonts w:ascii="Verdana" w:hAnsi="Verdana" w:cs="Verdana"/>
          <w:b/>
          <w:bCs/>
          <w:i/>
          <w:iCs/>
          <w:sz w:val="16"/>
          <w:szCs w:val="16"/>
          <w:lang w:val="es-ES" w:eastAsia="es-ES"/>
        </w:rPr>
        <w:t>.A.M.V.A.S.A.</w:t>
      </w:r>
      <w:r>
        <w:rPr>
          <w:rFonts w:ascii="Verdana" w:hAnsi="Verdana" w:cs="Verdana"/>
          <w:b/>
          <w:bCs/>
          <w:i/>
          <w:iCs/>
          <w:sz w:val="16"/>
          <w:szCs w:val="16"/>
          <w:lang w:val="es-ES" w:eastAsia="es-ES"/>
        </w:rPr>
        <w:t xml:space="preserve">, Operadora de la Rutas </w:t>
      </w:r>
      <w:proofErr w:type="spellStart"/>
      <w:r>
        <w:rPr>
          <w:rFonts w:ascii="Verdana" w:hAnsi="Verdana" w:cs="Verdana"/>
          <w:b/>
          <w:bCs/>
          <w:i/>
          <w:iCs/>
          <w:sz w:val="16"/>
          <w:szCs w:val="16"/>
          <w:lang w:val="es-ES" w:eastAsia="es-ES"/>
        </w:rPr>
        <w:t>Nros</w:t>
      </w:r>
      <w:proofErr w:type="spellEnd"/>
      <w:r>
        <w:rPr>
          <w:rFonts w:ascii="Verdana" w:hAnsi="Verdana" w:cs="Verdana"/>
          <w:b/>
          <w:bCs/>
          <w:i/>
          <w:iCs/>
          <w:sz w:val="16"/>
          <w:szCs w:val="16"/>
          <w:lang w:val="es-ES" w:eastAsia="es-ES"/>
        </w:rPr>
        <w:t xml:space="preserve"> 626 y 627, </w:t>
      </w:r>
      <w:r>
        <w:rPr>
          <w:rFonts w:ascii="Verdana" w:hAnsi="Verdana" w:cs="Verdana"/>
          <w:i/>
          <w:iCs/>
          <w:sz w:val="16"/>
          <w:szCs w:val="16"/>
          <w:lang w:val="es-ES" w:eastAsia="es-ES"/>
        </w:rPr>
        <w:t xml:space="preserve">en virtud de lo establecido en el punto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 y exposiciones emitidas anteriormente. (...)"</w:t>
      </w:r>
    </w:p>
    <w:p w:rsidR="004C0B2B" w:rsidRDefault="009331A6">
      <w:pPr>
        <w:kinsoku w:val="0"/>
        <w:overflowPunct w:val="0"/>
        <w:autoSpaceDE/>
        <w:autoSpaceDN/>
        <w:adjustRightInd/>
        <w:spacing w:before="194" w:line="273" w:lineRule="exact"/>
        <w:ind w:right="144"/>
        <w:jc w:val="both"/>
        <w:textAlignment w:val="baseline"/>
        <w:rPr>
          <w:rFonts w:ascii="Tahoma" w:hAnsi="Tahoma" w:cs="Tahoma"/>
          <w:spacing w:val="8"/>
          <w:sz w:val="23"/>
          <w:szCs w:val="23"/>
          <w:lang w:val="es-ES" w:eastAsia="es-ES"/>
        </w:rPr>
      </w:pPr>
      <w:r>
        <w:rPr>
          <w:rFonts w:ascii="Tahoma" w:hAnsi="Tahoma" w:cs="Tahoma"/>
          <w:b/>
          <w:bCs/>
          <w:spacing w:val="8"/>
          <w:sz w:val="23"/>
          <w:szCs w:val="23"/>
          <w:lang w:val="es-ES" w:eastAsia="es-ES"/>
        </w:rPr>
        <w:t xml:space="preserve">SEGUNDO: </w:t>
      </w:r>
      <w:r>
        <w:rPr>
          <w:rFonts w:ascii="Tahoma" w:hAnsi="Tahoma" w:cs="Tahoma"/>
          <w:spacing w:val="8"/>
          <w:sz w:val="23"/>
          <w:szCs w:val="23"/>
          <w:lang w:val="es-ES" w:eastAsia="es-ES"/>
        </w:rPr>
        <w:t xml:space="preserve">La empresa recurrente, impugna el </w:t>
      </w:r>
      <w:r>
        <w:rPr>
          <w:rFonts w:ascii="Tahoma" w:hAnsi="Tahoma" w:cs="Tahoma"/>
          <w:b/>
          <w:bCs/>
          <w:spacing w:val="8"/>
          <w:sz w:val="23"/>
          <w:szCs w:val="23"/>
          <w:lang w:val="es-ES" w:eastAsia="es-ES"/>
        </w:rPr>
        <w:t xml:space="preserve">acuerdo 7.12.12 de la Sesión Ordinaria 34-2017 de 30 de agosto de 2017, </w:t>
      </w:r>
      <w:r>
        <w:rPr>
          <w:rFonts w:ascii="Tahoma" w:hAnsi="Tahoma" w:cs="Tahoma"/>
          <w:spacing w:val="8"/>
          <w:sz w:val="23"/>
          <w:szCs w:val="23"/>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Tahoma" w:hAnsi="Tahoma" w:cs="Tahoma"/>
          <w:b/>
          <w:bCs/>
          <w:spacing w:val="8"/>
          <w:sz w:val="23"/>
          <w:szCs w:val="23"/>
          <w:lang w:val="es-ES" w:eastAsia="es-ES"/>
        </w:rPr>
        <w:t xml:space="preserve">artículo 7.18 de la Sesión Ordinaria 23-2017 de 7 de junio de 2017, </w:t>
      </w:r>
      <w:r>
        <w:rPr>
          <w:rFonts w:ascii="Tahoma" w:hAnsi="Tahoma" w:cs="Tahoma"/>
          <w:spacing w:val="8"/>
          <w:sz w:val="23"/>
          <w:szCs w:val="23"/>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Tahoma" w:hAnsi="Tahoma" w:cs="Tahoma"/>
          <w:spacing w:val="8"/>
          <w:sz w:val="23"/>
          <w:szCs w:val="23"/>
          <w:lang w:val="es-ES" w:eastAsia="es-ES"/>
        </w:rPr>
        <w:t>ordenatorio</w:t>
      </w:r>
      <w:proofErr w:type="spellEnd"/>
      <w:r>
        <w:rPr>
          <w:rFonts w:ascii="Tahoma" w:hAnsi="Tahoma" w:cs="Tahoma"/>
          <w:spacing w:val="8"/>
          <w:sz w:val="23"/>
          <w:szCs w:val="23"/>
          <w:lang w:val="es-ES" w:eastAsia="es-ES"/>
        </w:rPr>
        <w:t xml:space="preserve">, por haberlo decidido así la misma Junta Directiva del Consejo de Transporte Público, mediante </w:t>
      </w:r>
      <w:r>
        <w:rPr>
          <w:rFonts w:ascii="Tahoma" w:hAnsi="Tahoma" w:cs="Tahoma"/>
          <w:b/>
          <w:bCs/>
          <w:spacing w:val="8"/>
          <w:sz w:val="23"/>
          <w:szCs w:val="23"/>
          <w:lang w:val="es-ES" w:eastAsia="es-ES"/>
        </w:rPr>
        <w:t xml:space="preserve">acuerdo 5.1 de la Sesión Ordinaria 30-2017 del 26 de julio de 2017, </w:t>
      </w:r>
      <w:r>
        <w:rPr>
          <w:rFonts w:ascii="Tahoma" w:hAnsi="Tahoma" w:cs="Tahoma"/>
          <w:spacing w:val="8"/>
          <w:sz w:val="23"/>
          <w:szCs w:val="23"/>
          <w:lang w:val="es-ES" w:eastAsia="es-ES"/>
        </w:rPr>
        <w:t>por</w:t>
      </w:r>
    </w:p>
    <w:p w:rsidR="004C0B2B" w:rsidRDefault="004C0B2B">
      <w:pPr>
        <w:widowControl/>
        <w:rPr>
          <w:sz w:val="24"/>
          <w:szCs w:val="24"/>
        </w:rPr>
        <w:sectPr w:rsidR="004C0B2B">
          <w:pgSz w:w="12278" w:h="15691"/>
          <w:pgMar w:top="1460" w:right="1514" w:bottom="175" w:left="1704" w:header="720" w:footer="720" w:gutter="0"/>
          <w:cols w:space="720"/>
          <w:noEndnote/>
        </w:sectPr>
      </w:pPr>
    </w:p>
    <w:p w:rsidR="004C0B2B" w:rsidRDefault="009331A6">
      <w:pPr>
        <w:kinsoku w:val="0"/>
        <w:overflowPunct w:val="0"/>
        <w:autoSpaceDE/>
        <w:autoSpaceDN/>
        <w:adjustRightInd/>
        <w:spacing w:before="37" w:line="250" w:lineRule="exact"/>
        <w:ind w:left="72" w:right="36"/>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tal razón solicita sea revocado el acto impugnado. (Léanse folios del 10 vuelto y 11 del expediente administrativo)</w:t>
      </w:r>
    </w:p>
    <w:p w:rsidR="004C0B2B" w:rsidRDefault="009331A6">
      <w:pPr>
        <w:kinsoku w:val="0"/>
        <w:overflowPunct w:val="0"/>
        <w:autoSpaceDE/>
        <w:autoSpaceDN/>
        <w:adjustRightInd/>
        <w:spacing w:before="277" w:line="266" w:lineRule="exact"/>
        <w:ind w:left="72" w:right="3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7.6.1 de la Sesión Ordinaria 17-2018 de 3 de mayo de 2018, </w:t>
      </w:r>
      <w:r>
        <w:rPr>
          <w:rFonts w:ascii="Verdana" w:hAnsi="Verdana" w:cs="Verdana"/>
          <w:sz w:val="22"/>
          <w:szCs w:val="22"/>
          <w:lang w:val="es-ES" w:eastAsia="es-ES"/>
        </w:rPr>
        <w:t xml:space="preserve">conoce y avala el Informe de la Dirección de Asuntos Jurídicos el </w:t>
      </w:r>
      <w:r>
        <w:rPr>
          <w:rFonts w:ascii="Verdana" w:hAnsi="Verdana" w:cs="Verdana"/>
          <w:b/>
          <w:bCs/>
          <w:sz w:val="22"/>
          <w:szCs w:val="22"/>
          <w:lang w:val="es-ES" w:eastAsia="es-ES"/>
        </w:rPr>
        <w:t>DAJ- 2018</w:t>
      </w:r>
      <w:r>
        <w:rPr>
          <w:rFonts w:ascii="Verdana" w:hAnsi="Verdana" w:cs="Verdana"/>
          <w:b/>
          <w:bCs/>
          <w:sz w:val="22"/>
          <w:szCs w:val="22"/>
          <w:lang w:val="es-ES" w:eastAsia="es-ES"/>
        </w:rPr>
        <w:softHyphen/>
        <w:t xml:space="preserve">000708 de 23 de abril de 2018, </w:t>
      </w:r>
      <w:r>
        <w:rPr>
          <w:rFonts w:ascii="Verdana" w:hAnsi="Verdana" w:cs="Verdana"/>
          <w:sz w:val="22"/>
          <w:szCs w:val="22"/>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4C0B2B" w:rsidRDefault="009331A6">
      <w:pPr>
        <w:kinsoku w:val="0"/>
        <w:overflowPunct w:val="0"/>
        <w:autoSpaceDE/>
        <w:autoSpaceDN/>
        <w:adjustRightInd/>
        <w:spacing w:before="285" w:line="265" w:lineRule="exact"/>
        <w:ind w:left="72" w:right="3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7.18 de la Sesión Ordinaria 23-2017 de 7 de junio de 2017, </w:t>
      </w:r>
      <w:r>
        <w:rPr>
          <w:rFonts w:ascii="Verdana" w:hAnsi="Verdana" w:cs="Verdana"/>
          <w:sz w:val="22"/>
          <w:szCs w:val="22"/>
          <w:lang w:val="es-ES" w:eastAsia="es-ES"/>
        </w:rPr>
        <w:t>dispuso: (Léanse folios 41 y 42 del expediente administrativo)</w:t>
      </w:r>
    </w:p>
    <w:p w:rsidR="004C0B2B" w:rsidRDefault="009331A6">
      <w:pPr>
        <w:kinsoku w:val="0"/>
        <w:overflowPunct w:val="0"/>
        <w:autoSpaceDE/>
        <w:autoSpaceDN/>
        <w:adjustRightInd/>
        <w:spacing w:before="228" w:line="194"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4C0B2B" w:rsidRDefault="009331A6">
      <w:pPr>
        <w:kinsoku w:val="0"/>
        <w:overflowPunct w:val="0"/>
        <w:autoSpaceDE/>
        <w:autoSpaceDN/>
        <w:adjustRightInd/>
        <w:spacing w:before="198" w:line="192" w:lineRule="exact"/>
        <w:ind w:left="504" w:right="36"/>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4C0B2B" w:rsidRDefault="009331A6">
      <w:pPr>
        <w:kinsoku w:val="0"/>
        <w:overflowPunct w:val="0"/>
        <w:autoSpaceDE/>
        <w:autoSpaceDN/>
        <w:adjustRightInd/>
        <w:spacing w:before="191" w:line="194"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4C0B2B" w:rsidRDefault="009331A6">
      <w:pPr>
        <w:kinsoku w:val="0"/>
        <w:overflowPunct w:val="0"/>
        <w:autoSpaceDE/>
        <w:autoSpaceDN/>
        <w:adjustRightInd/>
        <w:spacing w:before="200" w:line="194"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4C0B2B" w:rsidRDefault="009331A6">
      <w:pPr>
        <w:kinsoku w:val="0"/>
        <w:overflowPunct w:val="0"/>
        <w:autoSpaceDE/>
        <w:autoSpaceDN/>
        <w:adjustRightInd/>
        <w:spacing w:before="186" w:line="194"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4C0B2B" w:rsidRDefault="009331A6">
      <w:pPr>
        <w:kinsoku w:val="0"/>
        <w:overflowPunct w:val="0"/>
        <w:autoSpaceDE/>
        <w:autoSpaceDN/>
        <w:adjustRightInd/>
        <w:spacing w:before="177" w:line="194" w:lineRule="exact"/>
        <w:ind w:left="504" w:right="504"/>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4C0B2B" w:rsidRDefault="009331A6">
      <w:pPr>
        <w:kinsoku w:val="0"/>
        <w:overflowPunct w:val="0"/>
        <w:autoSpaceDE/>
        <w:autoSpaceDN/>
        <w:adjustRightInd/>
        <w:spacing w:before="229" w:line="194" w:lineRule="exact"/>
        <w:ind w:left="504" w:right="504"/>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4C0B2B" w:rsidRDefault="009331A6">
      <w:pPr>
        <w:kinsoku w:val="0"/>
        <w:overflowPunct w:val="0"/>
        <w:autoSpaceDE/>
        <w:autoSpaceDN/>
        <w:adjustRightInd/>
        <w:spacing w:before="197" w:line="192" w:lineRule="exact"/>
        <w:ind w:left="504" w:right="36"/>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4C0B2B" w:rsidRDefault="009331A6">
      <w:pPr>
        <w:kinsoku w:val="0"/>
        <w:overflowPunct w:val="0"/>
        <w:autoSpaceDE/>
        <w:autoSpaceDN/>
        <w:adjustRightInd/>
        <w:spacing w:before="199" w:line="194" w:lineRule="exact"/>
        <w:ind w:left="504" w:right="36"/>
        <w:textAlignment w:val="baseline"/>
        <w:rPr>
          <w:rFonts w:ascii="Verdana" w:hAnsi="Verdana" w:cs="Verdana"/>
          <w:i/>
          <w:iCs/>
          <w:sz w:val="16"/>
          <w:szCs w:val="16"/>
          <w:lang w:val="es-ES" w:eastAsia="es-ES"/>
        </w:rPr>
      </w:pPr>
      <w:r>
        <w:rPr>
          <w:rFonts w:ascii="Verdana" w:hAnsi="Verdana" w:cs="Verdana"/>
          <w:i/>
          <w:iCs/>
          <w:sz w:val="16"/>
          <w:szCs w:val="16"/>
          <w:lang w:val="es-ES" w:eastAsia="es-ES"/>
        </w:rPr>
        <w:t>1. Aprobar, basados en los fundamentos, motivos y contenidos, desarrollados en los considerandos</w:t>
      </w:r>
    </w:p>
    <w:p w:rsidR="004C0B2B" w:rsidRDefault="009331A6">
      <w:pPr>
        <w:kinsoku w:val="0"/>
        <w:overflowPunct w:val="0"/>
        <w:autoSpaceDE/>
        <w:autoSpaceDN/>
        <w:adjustRightInd/>
        <w:spacing w:line="192" w:lineRule="exact"/>
        <w:ind w:left="504" w:right="36"/>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del oficio </w:t>
      </w:r>
      <w:r>
        <w:rPr>
          <w:rFonts w:ascii="Verdana" w:hAnsi="Verdana" w:cs="Verdana"/>
          <w:b/>
          <w:bCs/>
          <w:i/>
          <w:iCs/>
          <w:spacing w:val="1"/>
          <w:sz w:val="16"/>
          <w:szCs w:val="16"/>
          <w:lang w:val="es-ES" w:eastAsia="es-ES"/>
        </w:rPr>
        <w:t xml:space="preserve">DTE 2017-0317, </w:t>
      </w:r>
      <w:r>
        <w:rPr>
          <w:rFonts w:ascii="Verdana" w:hAnsi="Verdana" w:cs="Verdana"/>
          <w:i/>
          <w:iCs/>
          <w:spacing w:val="1"/>
          <w:sz w:val="16"/>
          <w:szCs w:val="16"/>
          <w:lang w:val="es-ES" w:eastAsia="es-ES"/>
        </w:rPr>
        <w:t>todas las recomendaciones contenidas en el oficio dicho, el cual forma</w:t>
      </w:r>
    </w:p>
    <w:p w:rsidR="004C0B2B" w:rsidRDefault="009331A6">
      <w:pPr>
        <w:kinsoku w:val="0"/>
        <w:overflowPunct w:val="0"/>
        <w:autoSpaceDE/>
        <w:autoSpaceDN/>
        <w:adjustRightInd/>
        <w:spacing w:before="3" w:line="194" w:lineRule="exact"/>
        <w:ind w:left="504" w:right="36"/>
        <w:textAlignment w:val="baseline"/>
        <w:rPr>
          <w:rFonts w:ascii="Verdana" w:hAnsi="Verdana" w:cs="Verdana"/>
          <w:i/>
          <w:iCs/>
          <w:sz w:val="16"/>
          <w:szCs w:val="16"/>
          <w:lang w:val="es-ES" w:eastAsia="es-ES"/>
        </w:rPr>
      </w:pPr>
      <w:r>
        <w:rPr>
          <w:rFonts w:ascii="Verdana" w:hAnsi="Verdana" w:cs="Verdana"/>
          <w:i/>
          <w:iCs/>
          <w:sz w:val="16"/>
          <w:szCs w:val="16"/>
          <w:lang w:val="es-ES" w:eastAsia="es-ES"/>
        </w:rPr>
        <w:t>parte integral de este acuerdo.</w:t>
      </w:r>
    </w:p>
    <w:p w:rsidR="004C0B2B" w:rsidRDefault="004C0B2B">
      <w:pPr>
        <w:widowControl/>
        <w:rPr>
          <w:sz w:val="24"/>
          <w:szCs w:val="24"/>
        </w:rPr>
        <w:sectPr w:rsidR="004C0B2B">
          <w:pgSz w:w="12278" w:h="15691"/>
          <w:pgMar w:top="740" w:right="1532" w:bottom="315" w:left="1686" w:header="720" w:footer="720" w:gutter="0"/>
          <w:cols w:space="720"/>
          <w:noEndnote/>
        </w:sectPr>
      </w:pPr>
    </w:p>
    <w:p w:rsidR="004C0B2B" w:rsidRDefault="009331A6">
      <w:pPr>
        <w:numPr>
          <w:ilvl w:val="0"/>
          <w:numId w:val="2"/>
        </w:numPr>
        <w:kinsoku w:val="0"/>
        <w:overflowPunct w:val="0"/>
        <w:autoSpaceDE/>
        <w:autoSpaceDN/>
        <w:adjustRightInd/>
        <w:spacing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4C0B2B" w:rsidRDefault="009331A6">
      <w:pPr>
        <w:numPr>
          <w:ilvl w:val="0"/>
          <w:numId w:val="2"/>
        </w:numPr>
        <w:kinsoku w:val="0"/>
        <w:overflowPunct w:val="0"/>
        <w:autoSpaceDE/>
        <w:autoSpaceDN/>
        <w:adjustRightInd/>
        <w:spacing w:before="195"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4C0B2B" w:rsidRDefault="009331A6">
      <w:pPr>
        <w:numPr>
          <w:ilvl w:val="0"/>
          <w:numId w:val="2"/>
        </w:numPr>
        <w:kinsoku w:val="0"/>
        <w:overflowPunct w:val="0"/>
        <w:autoSpaceDE/>
        <w:autoSpaceDN/>
        <w:adjustRightInd/>
        <w:spacing w:before="205" w:line="195"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4C0B2B" w:rsidRDefault="009331A6">
      <w:pPr>
        <w:numPr>
          <w:ilvl w:val="0"/>
          <w:numId w:val="2"/>
        </w:numPr>
        <w:kinsoku w:val="0"/>
        <w:overflowPunct w:val="0"/>
        <w:autoSpaceDE/>
        <w:autoSpaceDN/>
        <w:adjustRightInd/>
        <w:spacing w:before="229" w:line="19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4C0B2B" w:rsidRDefault="009331A6">
      <w:pPr>
        <w:numPr>
          <w:ilvl w:val="0"/>
          <w:numId w:val="2"/>
        </w:numPr>
        <w:kinsoku w:val="0"/>
        <w:overflowPunct w:val="0"/>
        <w:autoSpaceDE/>
        <w:autoSpaceDN/>
        <w:adjustRightInd/>
        <w:spacing w:before="218" w:line="190" w:lineRule="exact"/>
        <w:ind w:right="504"/>
        <w:jc w:val="both"/>
        <w:textAlignment w:val="baseline"/>
        <w:rPr>
          <w:rFonts w:ascii="Verdana" w:hAnsi="Verdana" w:cs="Verdana"/>
          <w:b/>
          <w:bCs/>
          <w:i/>
          <w:iCs/>
          <w:spacing w:val="-2"/>
          <w:sz w:val="16"/>
          <w:szCs w:val="16"/>
          <w:u w:val="single"/>
          <w:lang w:val="es-ES" w:eastAsia="es-ES"/>
        </w:rPr>
      </w:pPr>
      <w:r>
        <w:rPr>
          <w:rFonts w:ascii="Verdana" w:hAnsi="Verdana" w:cs="Verdana"/>
          <w:i/>
          <w:iCs/>
          <w:spacing w:val="-2"/>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2"/>
          <w:sz w:val="16"/>
          <w:szCs w:val="16"/>
          <w:lang w:val="es-ES" w:eastAsia="es-ES"/>
        </w:rPr>
        <w:t xml:space="preserve">debe realizarse en un plazo de 3 meses calendario, </w:t>
      </w:r>
      <w:r>
        <w:rPr>
          <w:rFonts w:ascii="Verdana" w:hAnsi="Verdana" w:cs="Verdana"/>
          <w:i/>
          <w:iCs/>
          <w:spacing w:val="-2"/>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2"/>
          <w:sz w:val="16"/>
          <w:szCs w:val="16"/>
          <w:u w:val="single"/>
          <w:lang w:val="es-ES" w:eastAsia="es-ES"/>
        </w:rPr>
        <w:t>comunicar por escrito</w:t>
      </w:r>
      <w:r>
        <w:rPr>
          <w:rFonts w:ascii="Verdana" w:hAnsi="Verdana" w:cs="Verdana"/>
          <w:i/>
          <w:iCs/>
          <w:spacing w:val="-2"/>
          <w:sz w:val="16"/>
          <w:szCs w:val="16"/>
          <w:lang w:val="es-ES" w:eastAsia="es-ES"/>
        </w:rPr>
        <w:t xml:space="preserve"> al CTP, el inicio del proceso de evaluación de la conformidad, con una antelación de </w:t>
      </w:r>
      <w:r>
        <w:rPr>
          <w:rFonts w:ascii="Verdana" w:hAnsi="Verdana" w:cs="Verdana"/>
          <w:b/>
          <w:bCs/>
          <w:i/>
          <w:iCs/>
          <w:spacing w:val="-2"/>
          <w:sz w:val="16"/>
          <w:szCs w:val="16"/>
          <w:u w:val="single"/>
          <w:lang w:val="es-ES" w:eastAsia="es-ES"/>
        </w:rPr>
        <w:t>diez días hábiles</w:t>
      </w:r>
      <w:r>
        <w:rPr>
          <w:rFonts w:ascii="Verdana" w:hAnsi="Verdana" w:cs="Verdana"/>
          <w:i/>
          <w:iCs/>
          <w:spacing w:val="-2"/>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2"/>
          <w:sz w:val="16"/>
          <w:szCs w:val="16"/>
          <w:u w:val="single"/>
          <w:lang w:val="es-ES" w:eastAsia="es-ES"/>
        </w:rPr>
        <w:t xml:space="preserve">se debe muestrear antes del 31 de </w:t>
      </w:r>
      <w:proofErr w:type="gramStart"/>
      <w:r>
        <w:rPr>
          <w:rFonts w:ascii="Verdana" w:hAnsi="Verdana" w:cs="Verdana"/>
          <w:b/>
          <w:bCs/>
          <w:i/>
          <w:iCs/>
          <w:spacing w:val="-2"/>
          <w:sz w:val="16"/>
          <w:szCs w:val="16"/>
          <w:u w:val="single"/>
          <w:lang w:val="es-ES" w:eastAsia="es-ES"/>
        </w:rPr>
        <w:t>Diciembre</w:t>
      </w:r>
      <w:proofErr w:type="gramEnd"/>
      <w:r>
        <w:rPr>
          <w:rFonts w:ascii="Verdana" w:hAnsi="Verdana" w:cs="Verdana"/>
          <w:b/>
          <w:bCs/>
          <w:i/>
          <w:iCs/>
          <w:spacing w:val="-2"/>
          <w:sz w:val="16"/>
          <w:szCs w:val="16"/>
          <w:u w:val="single"/>
          <w:lang w:val="es-ES" w:eastAsia="es-ES"/>
        </w:rPr>
        <w:t xml:space="preserve"> del 2017.</w:t>
      </w:r>
    </w:p>
    <w:p w:rsidR="004C0B2B" w:rsidRDefault="009331A6">
      <w:pPr>
        <w:numPr>
          <w:ilvl w:val="0"/>
          <w:numId w:val="3"/>
        </w:numPr>
        <w:kinsoku w:val="0"/>
        <w:overflowPunct w:val="0"/>
        <w:autoSpaceDE/>
        <w:autoSpaceDN/>
        <w:adjustRightInd/>
        <w:spacing w:before="209" w:line="193" w:lineRule="exact"/>
        <w:ind w:right="504"/>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i/>
          <w:iCs/>
          <w:spacing w:val="-1"/>
          <w:sz w:val="16"/>
          <w:szCs w:val="16"/>
          <w:u w:val="single"/>
          <w:lang w:val="es-ES" w:eastAsia="es-ES"/>
        </w:rPr>
        <w:t xml:space="preserve">1 </w:t>
      </w:r>
      <w:r>
        <w:rPr>
          <w:rFonts w:ascii="Verdana" w:hAnsi="Verdana" w:cs="Verdana"/>
          <w:b/>
          <w:bCs/>
          <w:i/>
          <w:iCs/>
          <w:spacing w:val="-1"/>
          <w:sz w:val="16"/>
          <w:szCs w:val="16"/>
          <w:u w:val="single"/>
          <w:lang w:val="es-ES" w:eastAsia="es-ES"/>
        </w:rPr>
        <w:t xml:space="preserve">de agosto del 2017, </w:t>
      </w:r>
      <w:r>
        <w:rPr>
          <w:rFonts w:ascii="Verdana" w:hAnsi="Verdana" w:cs="Verdana"/>
          <w:i/>
          <w:iCs/>
          <w:spacing w:val="-1"/>
          <w:sz w:val="16"/>
          <w:szCs w:val="16"/>
          <w:u w:val="single"/>
          <w:lang w:val="es-ES" w:eastAsia="es-ES"/>
        </w:rPr>
        <w:t>para  demostrar ante el Conse</w:t>
      </w:r>
      <w:r w:rsidR="008D2FC3">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acre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 xml:space="preserve">se </w:t>
      </w:r>
      <w:proofErr w:type="gramStart"/>
      <w:r>
        <w:rPr>
          <w:rFonts w:ascii="Verdana" w:hAnsi="Verdana" w:cs="Verdana"/>
          <w:b/>
          <w:bCs/>
          <w:i/>
          <w:iCs/>
          <w:spacing w:val="-1"/>
          <w:sz w:val="16"/>
          <w:szCs w:val="16"/>
          <w:u w:val="single"/>
          <w:lang w:val="es-ES" w:eastAsia="es-ES"/>
        </w:rPr>
        <w:t>tienen  como</w:t>
      </w:r>
      <w:proofErr w:type="gramEnd"/>
      <w:r>
        <w:rPr>
          <w:rFonts w:ascii="Verdana" w:hAnsi="Verdana" w:cs="Verdana"/>
          <w:b/>
          <w:bCs/>
          <w:i/>
          <w:iCs/>
          <w:spacing w:val="-1"/>
          <w:sz w:val="16"/>
          <w:szCs w:val="16"/>
          <w:u w:val="single"/>
          <w:lang w:val="es-ES" w:eastAsia="es-ES"/>
        </w:rPr>
        <w:t xml:space="preserve">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4C0B2B" w:rsidRDefault="009331A6">
      <w:pPr>
        <w:kinsoku w:val="0"/>
        <w:overflowPunct w:val="0"/>
        <w:autoSpaceDE/>
        <w:autoSpaceDN/>
        <w:adjustRightInd/>
        <w:spacing w:before="211" w:line="187" w:lineRule="exact"/>
        <w:ind w:left="288"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4C0B2B" w:rsidRDefault="009331A6">
      <w:pPr>
        <w:kinsoku w:val="0"/>
        <w:overflowPunct w:val="0"/>
        <w:autoSpaceDE/>
        <w:autoSpaceDN/>
        <w:adjustRightInd/>
        <w:spacing w:before="26" w:line="185" w:lineRule="exact"/>
        <w:ind w:left="288"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4C0B2B" w:rsidRDefault="009331A6">
      <w:pPr>
        <w:kinsoku w:val="0"/>
        <w:overflowPunct w:val="0"/>
        <w:autoSpaceDE/>
        <w:autoSpaceDN/>
        <w:adjustRightInd/>
        <w:spacing w:before="17" w:line="187" w:lineRule="exact"/>
        <w:ind w:left="288"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4C0B2B" w:rsidRDefault="009331A6">
      <w:pPr>
        <w:kinsoku w:val="0"/>
        <w:overflowPunct w:val="0"/>
        <w:autoSpaceDE/>
        <w:autoSpaceDN/>
        <w:adjustRightInd/>
        <w:spacing w:before="217" w:line="191" w:lineRule="exact"/>
        <w:ind w:left="72" w:right="504"/>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4C0B2B" w:rsidRDefault="009331A6">
      <w:pPr>
        <w:kinsoku w:val="0"/>
        <w:overflowPunct w:val="0"/>
        <w:autoSpaceDE/>
        <w:autoSpaceDN/>
        <w:adjustRightInd/>
        <w:spacing w:before="47" w:line="197" w:lineRule="exact"/>
        <w:ind w:left="72"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4C0B2B" w:rsidRDefault="009331A6">
      <w:pPr>
        <w:numPr>
          <w:ilvl w:val="0"/>
          <w:numId w:val="2"/>
        </w:numPr>
        <w:kinsoku w:val="0"/>
        <w:overflowPunct w:val="0"/>
        <w:autoSpaceDE/>
        <w:autoSpaceDN/>
        <w:adjustRightInd/>
        <w:spacing w:before="195" w:line="196" w:lineRule="exact"/>
        <w:ind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w:t>
      </w:r>
    </w:p>
    <w:p w:rsidR="004C0B2B" w:rsidRDefault="004C0B2B">
      <w:pPr>
        <w:widowControl/>
        <w:rPr>
          <w:sz w:val="24"/>
          <w:szCs w:val="24"/>
        </w:rPr>
        <w:sectPr w:rsidR="004C0B2B">
          <w:pgSz w:w="12278" w:h="15749"/>
          <w:pgMar w:top="1180" w:right="1507" w:bottom="204" w:left="2131" w:header="720" w:footer="720" w:gutter="0"/>
          <w:cols w:space="720"/>
          <w:noEndnote/>
        </w:sectPr>
      </w:pPr>
    </w:p>
    <w:p w:rsidR="004C0B2B" w:rsidRDefault="009331A6">
      <w:pPr>
        <w:kinsoku w:val="0"/>
        <w:overflowPunct w:val="0"/>
        <w:autoSpaceDE/>
        <w:autoSpaceDN/>
        <w:adjustRightInd/>
        <w:spacing w:before="43" w:line="185" w:lineRule="exact"/>
        <w:ind w:left="504"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 xml:space="preserve">someterá estos casos, </w:t>
      </w:r>
      <w:r>
        <w:rPr>
          <w:rFonts w:ascii="Verdana" w:hAnsi="Verdana" w:cs="Verdana"/>
          <w:i/>
          <w:iCs/>
          <w:sz w:val="16"/>
          <w:szCs w:val="16"/>
          <w:u w:val="single"/>
          <w:lang w:val="es-ES" w:eastAsia="es-ES"/>
        </w:rPr>
        <w:t>sin excepción alguna,</w:t>
      </w:r>
      <w:r>
        <w:rPr>
          <w:rFonts w:ascii="Verdana" w:hAnsi="Verdana" w:cs="Verdana"/>
          <w:i/>
          <w:iCs/>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4C0B2B" w:rsidRDefault="009331A6">
      <w:pPr>
        <w:numPr>
          <w:ilvl w:val="0"/>
          <w:numId w:val="4"/>
        </w:numPr>
        <w:kinsoku w:val="0"/>
        <w:overflowPunct w:val="0"/>
        <w:autoSpaceDE/>
        <w:autoSpaceDN/>
        <w:adjustRightInd/>
        <w:spacing w:before="202" w:line="195" w:lineRule="exact"/>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Notifíquese: (...)</w:t>
      </w:r>
    </w:p>
    <w:p w:rsidR="004C0B2B" w:rsidRDefault="009331A6">
      <w:pPr>
        <w:numPr>
          <w:ilvl w:val="0"/>
          <w:numId w:val="5"/>
        </w:numPr>
        <w:kinsoku w:val="0"/>
        <w:overflowPunct w:val="0"/>
        <w:autoSpaceDE/>
        <w:autoSpaceDN/>
        <w:adjustRightInd/>
        <w:spacing w:before="193" w:line="193" w:lineRule="exact"/>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t>Se declara firme. -"</w:t>
      </w:r>
    </w:p>
    <w:p w:rsidR="004C0B2B" w:rsidRDefault="009331A6">
      <w:pPr>
        <w:kinsoku w:val="0"/>
        <w:overflowPunct w:val="0"/>
        <w:autoSpaceDE/>
        <w:autoSpaceDN/>
        <w:adjustRightInd/>
        <w:spacing w:before="300" w:line="269"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5.1 del a Sesión Ordinaria 30-2017 de 26 de julio de 2017, </w:t>
      </w:r>
      <w:r>
        <w:rPr>
          <w:rFonts w:ascii="Verdana" w:hAnsi="Verdana" w:cs="Verdana"/>
          <w:sz w:val="22"/>
          <w:szCs w:val="22"/>
          <w:lang w:val="es-ES" w:eastAsia="es-ES"/>
        </w:rPr>
        <w:t>dispuso: (Léanse folios del 117 al 119 del expediente administrativo)</w:t>
      </w:r>
    </w:p>
    <w:p w:rsidR="004C0B2B" w:rsidRDefault="009331A6">
      <w:pPr>
        <w:kinsoku w:val="0"/>
        <w:overflowPunct w:val="0"/>
        <w:autoSpaceDE/>
        <w:autoSpaceDN/>
        <w:adjustRightInd/>
        <w:spacing w:before="582" w:line="187" w:lineRule="exact"/>
        <w:ind w:left="504" w:right="432"/>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Badilla Castro):</w:t>
      </w:r>
    </w:p>
    <w:p w:rsidR="004C0B2B" w:rsidRDefault="009331A6">
      <w:pPr>
        <w:numPr>
          <w:ilvl w:val="0"/>
          <w:numId w:val="6"/>
        </w:numPr>
        <w:kinsoku w:val="0"/>
        <w:overflowPunct w:val="0"/>
        <w:autoSpaceDE/>
        <w:autoSpaceDN/>
        <w:adjustRightInd/>
        <w:spacing w:before="17"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4C0B2B" w:rsidRDefault="009331A6">
      <w:pPr>
        <w:numPr>
          <w:ilvl w:val="0"/>
          <w:numId w:val="6"/>
        </w:numPr>
        <w:kinsoku w:val="0"/>
        <w:overflowPunct w:val="0"/>
        <w:autoSpaceDE/>
        <w:autoSpaceDN/>
        <w:adjustRightInd/>
        <w:spacing w:before="6" w:line="195"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3"/>
          <w:sz w:val="16"/>
          <w:szCs w:val="16"/>
          <w:lang w:val="es-ES" w:eastAsia="es-ES"/>
        </w:rPr>
        <w:t>ordenatorio</w:t>
      </w:r>
      <w:proofErr w:type="spellEnd"/>
      <w:r>
        <w:rPr>
          <w:rFonts w:ascii="Verdana" w:hAnsi="Verdana" w:cs="Verdana"/>
          <w:i/>
          <w:iCs/>
          <w:spacing w:val="-3"/>
          <w:sz w:val="16"/>
          <w:szCs w:val="16"/>
          <w:lang w:val="es-ES" w:eastAsia="es-ES"/>
        </w:rPr>
        <w:t>.</w:t>
      </w:r>
    </w:p>
    <w:p w:rsidR="004C0B2B" w:rsidRDefault="009331A6">
      <w:pPr>
        <w:numPr>
          <w:ilvl w:val="0"/>
          <w:numId w:val="6"/>
        </w:numPr>
        <w:kinsoku w:val="0"/>
        <w:overflowPunct w:val="0"/>
        <w:autoSpaceDE/>
        <w:autoSpaceDN/>
        <w:adjustRightInd/>
        <w:spacing w:before="15"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4C0B2B" w:rsidRDefault="009331A6">
      <w:pPr>
        <w:numPr>
          <w:ilvl w:val="0"/>
          <w:numId w:val="6"/>
        </w:numPr>
        <w:kinsoku w:val="0"/>
        <w:overflowPunct w:val="0"/>
        <w:autoSpaceDE/>
        <w:autoSpaceDN/>
        <w:adjustRightInd/>
        <w:spacing w:before="16" w:line="195" w:lineRule="exact"/>
        <w:ind w:right="432"/>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4C0B2B" w:rsidRDefault="009331A6">
      <w:pPr>
        <w:numPr>
          <w:ilvl w:val="0"/>
          <w:numId w:val="6"/>
        </w:numPr>
        <w:kinsoku w:val="0"/>
        <w:overflowPunct w:val="0"/>
        <w:autoSpaceDE/>
        <w:autoSpaceDN/>
        <w:adjustRightInd/>
        <w:spacing w:before="21"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4C0B2B" w:rsidRDefault="009331A6">
      <w:pPr>
        <w:numPr>
          <w:ilvl w:val="0"/>
          <w:numId w:val="6"/>
        </w:numPr>
        <w:kinsoku w:val="0"/>
        <w:overflowPunct w:val="0"/>
        <w:autoSpaceDE/>
        <w:autoSpaceDN/>
        <w:adjustRightInd/>
        <w:spacing w:before="3"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4C0B2B" w:rsidRDefault="009331A6">
      <w:pPr>
        <w:numPr>
          <w:ilvl w:val="0"/>
          <w:numId w:val="6"/>
        </w:numPr>
        <w:kinsoku w:val="0"/>
        <w:overflowPunct w:val="0"/>
        <w:autoSpaceDE/>
        <w:autoSpaceDN/>
        <w:adjustRightInd/>
        <w:spacing w:before="20" w:line="188"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4C0B2B" w:rsidRDefault="009331A6">
      <w:pPr>
        <w:numPr>
          <w:ilvl w:val="0"/>
          <w:numId w:val="6"/>
        </w:numPr>
        <w:kinsoku w:val="0"/>
        <w:overflowPunct w:val="0"/>
        <w:autoSpaceDE/>
        <w:autoSpaceDN/>
        <w:adjustRightInd/>
        <w:spacing w:before="13"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4C0B2B" w:rsidRDefault="009331A6">
      <w:pPr>
        <w:numPr>
          <w:ilvl w:val="0"/>
          <w:numId w:val="6"/>
        </w:numPr>
        <w:kinsoku w:val="0"/>
        <w:overflowPunct w:val="0"/>
        <w:autoSpaceDE/>
        <w:autoSpaceDN/>
        <w:adjustRightInd/>
        <w:spacing w:before="12"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4C0B2B" w:rsidRDefault="009331A6">
      <w:pPr>
        <w:numPr>
          <w:ilvl w:val="0"/>
          <w:numId w:val="7"/>
        </w:numPr>
        <w:kinsoku w:val="0"/>
        <w:overflowPunct w:val="0"/>
        <w:autoSpaceDE/>
        <w:autoSpaceDN/>
        <w:adjustRightInd/>
        <w:spacing w:before="18" w:line="193" w:lineRule="exact"/>
        <w:jc w:val="both"/>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 xml:space="preserve">Se declara </w:t>
      </w:r>
      <w:proofErr w:type="gramStart"/>
      <w:r>
        <w:rPr>
          <w:rFonts w:ascii="Verdana" w:hAnsi="Verdana" w:cs="Verdana"/>
          <w:b/>
          <w:bCs/>
          <w:i/>
          <w:iCs/>
          <w:spacing w:val="4"/>
          <w:sz w:val="16"/>
          <w:szCs w:val="16"/>
          <w:lang w:val="es-ES" w:eastAsia="es-ES"/>
        </w:rPr>
        <w:t>firme.-</w:t>
      </w:r>
      <w:proofErr w:type="gramEnd"/>
      <w:r>
        <w:rPr>
          <w:rFonts w:ascii="Verdana" w:hAnsi="Verdana" w:cs="Verdana"/>
          <w:b/>
          <w:bCs/>
          <w:i/>
          <w:iCs/>
          <w:spacing w:val="4"/>
          <w:sz w:val="16"/>
          <w:szCs w:val="16"/>
          <w:lang w:val="es-ES" w:eastAsia="es-ES"/>
        </w:rPr>
        <w:t>"</w:t>
      </w:r>
    </w:p>
    <w:p w:rsidR="004C0B2B" w:rsidRDefault="009331A6">
      <w:pPr>
        <w:kinsoku w:val="0"/>
        <w:overflowPunct w:val="0"/>
        <w:autoSpaceDE/>
        <w:autoSpaceDN/>
        <w:adjustRightInd/>
        <w:spacing w:before="286" w:after="648" w:line="269"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En respuesta a prevención que hiciera el Tribunal Administrativo de Transporte, la empresa recurrente no se apersona pero de la copia que se aporta por otras empresas de casos similares a éste se tiene el oficio que a la recurrente junto a otras empresas de Transporte remunerado de personas en vehículos modalidad autobús, presentaran ante el CTP el 1 de agosto de 2017 mediante expediente de ventanilla única 342974, solicitando una prórroga de quince días para la presentación de la indicación de cual organismo realizaría el estudio de calidad. (ver folios 112 y 113 del expediente administrativo)</w:t>
      </w:r>
    </w:p>
    <w:p w:rsidR="004C0B2B" w:rsidRDefault="004C0B2B">
      <w:pPr>
        <w:widowControl/>
        <w:rPr>
          <w:sz w:val="24"/>
          <w:szCs w:val="24"/>
        </w:rPr>
        <w:sectPr w:rsidR="004C0B2B">
          <w:pgSz w:w="12278" w:h="15749"/>
          <w:pgMar w:top="740" w:right="1569" w:bottom="313" w:left="1709" w:header="720" w:footer="720" w:gutter="0"/>
          <w:cols w:space="720"/>
          <w:noEndnote/>
        </w:sectPr>
      </w:pPr>
    </w:p>
    <w:p w:rsidR="004C0B2B" w:rsidRDefault="004C0B2B">
      <w:pPr>
        <w:widowControl/>
        <w:rPr>
          <w:sz w:val="24"/>
          <w:szCs w:val="24"/>
        </w:rPr>
        <w:sectPr w:rsidR="004C0B2B">
          <w:type w:val="continuous"/>
          <w:pgSz w:w="12278" w:h="15749"/>
          <w:pgMar w:top="740" w:right="1596" w:bottom="313" w:left="8842" w:header="720" w:footer="720" w:gutter="0"/>
          <w:cols w:space="720"/>
          <w:noEndnote/>
        </w:sectPr>
      </w:pPr>
    </w:p>
    <w:p w:rsidR="004C0B2B" w:rsidRDefault="009331A6">
      <w:pPr>
        <w:kinsoku w:val="0"/>
        <w:overflowPunct w:val="0"/>
        <w:autoSpaceDE/>
        <w:autoSpaceDN/>
        <w:adjustRightInd/>
        <w:spacing w:before="40" w:line="266"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lastRenderedPageBreak/>
        <w:t xml:space="preserve">SETIMO: </w:t>
      </w:r>
      <w:r>
        <w:rPr>
          <w:rFonts w:ascii="Verdana" w:hAnsi="Verdana" w:cs="Verdana"/>
          <w:spacing w:val="-3"/>
          <w:sz w:val="22"/>
          <w:szCs w:val="22"/>
          <w:lang w:val="es-ES" w:eastAsia="es-ES"/>
        </w:rPr>
        <w:t>En respuesta a prevención que realizara el Tribunal Administrativo de Transporte, la ingeniera Aura Álvarez Orozco jefe de la Dirección Técnica del CTP, indica que aporta copia del correo electrónico remitido a M</w:t>
      </w:r>
      <w:r w:rsidR="008D2FC3">
        <w:rPr>
          <w:rFonts w:ascii="Verdana" w:hAnsi="Verdana" w:cs="Verdana"/>
          <w:spacing w:val="-3"/>
          <w:sz w:val="22"/>
          <w:szCs w:val="22"/>
          <w:lang w:val="es-ES" w:eastAsia="es-ES"/>
        </w:rPr>
        <w:t>.D.P.O.</w:t>
      </w:r>
      <w:r>
        <w:rPr>
          <w:rFonts w:ascii="Verdana" w:hAnsi="Verdana" w:cs="Verdana"/>
          <w:spacing w:val="-3"/>
          <w:sz w:val="22"/>
          <w:szCs w:val="22"/>
          <w:lang w:val="es-ES" w:eastAsia="es-ES"/>
        </w:rPr>
        <w:t>, (representante de las empresas y quien suscribió en nombre de estas la solicitud de prorroga), en el que indica que hacen acuse de recibo del expediente de ventanilla única 342974. (ver folios 115 y 116 del expediente administrativo).</w:t>
      </w:r>
    </w:p>
    <w:p w:rsidR="004C0B2B" w:rsidRDefault="009331A6">
      <w:pPr>
        <w:kinsoku w:val="0"/>
        <w:overflowPunct w:val="0"/>
        <w:autoSpaceDE/>
        <w:autoSpaceDN/>
        <w:adjustRightInd/>
        <w:spacing w:before="245" w:line="283"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los procedimientos seguidos se han observado las prescripciones legales.</w:t>
      </w:r>
    </w:p>
    <w:p w:rsidR="004C0B2B" w:rsidRDefault="009331A6">
      <w:pPr>
        <w:kinsoku w:val="0"/>
        <w:overflowPunct w:val="0"/>
        <w:autoSpaceDE/>
        <w:autoSpaceDN/>
        <w:adjustRightInd/>
        <w:spacing w:before="264" w:line="261" w:lineRule="exact"/>
        <w:ind w:left="72"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el Juez Muñoz Corea; y,</w:t>
      </w:r>
    </w:p>
    <w:p w:rsidR="004C0B2B" w:rsidRDefault="009331A6">
      <w:pPr>
        <w:kinsoku w:val="0"/>
        <w:overflowPunct w:val="0"/>
        <w:autoSpaceDE/>
        <w:autoSpaceDN/>
        <w:adjustRightInd/>
        <w:spacing w:before="268" w:line="261"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4C0B2B" w:rsidRDefault="009331A6">
      <w:pPr>
        <w:numPr>
          <w:ilvl w:val="0"/>
          <w:numId w:val="8"/>
        </w:numPr>
        <w:kinsoku w:val="0"/>
        <w:overflowPunct w:val="0"/>
        <w:autoSpaceDE/>
        <w:autoSpaceDN/>
        <w:adjustRightInd/>
        <w:spacing w:before="552"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4C0B2B" w:rsidRDefault="009331A6">
      <w:pPr>
        <w:numPr>
          <w:ilvl w:val="0"/>
          <w:numId w:val="9"/>
        </w:numPr>
        <w:kinsoku w:val="0"/>
        <w:overflowPunct w:val="0"/>
        <w:autoSpaceDE/>
        <w:autoSpaceDN/>
        <w:adjustRightInd/>
        <w:spacing w:before="270" w:line="266" w:lineRule="exact"/>
        <w:ind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SOBRE LA ADMISIBILIDAD DEL RECURSO: </w:t>
      </w:r>
      <w:r>
        <w:rPr>
          <w:rFonts w:ascii="Verdana" w:hAnsi="Verdana" w:cs="Verdana"/>
          <w:b/>
          <w:bCs/>
          <w:spacing w:val="-3"/>
          <w:sz w:val="22"/>
          <w:szCs w:val="22"/>
          <w:u w:val="single"/>
          <w:lang w:val="es-ES" w:eastAsia="es-ES"/>
        </w:rPr>
        <w:t xml:space="preserve">En cuanto a </w:t>
      </w:r>
      <w:proofErr w:type="gramStart"/>
      <w:r>
        <w:rPr>
          <w:rFonts w:ascii="Verdana" w:hAnsi="Verdana" w:cs="Verdana"/>
          <w:b/>
          <w:bCs/>
          <w:spacing w:val="-3"/>
          <w:sz w:val="22"/>
          <w:szCs w:val="22"/>
          <w:u w:val="single"/>
          <w:lang w:val="es-ES" w:eastAsia="es-ES"/>
        </w:rPr>
        <w:t>la  Legitimación</w:t>
      </w:r>
      <w:proofErr w:type="gramEnd"/>
      <w:r>
        <w:rPr>
          <w:rFonts w:ascii="Verdana" w:hAnsi="Verdana" w:cs="Verdana"/>
          <w:b/>
          <w:bCs/>
          <w:spacing w:val="-3"/>
          <w:sz w:val="22"/>
          <w:szCs w:val="22"/>
          <w:u w:val="single"/>
          <w:lang w:val="es-ES" w:eastAsia="es-ES"/>
        </w:rPr>
        <w:t>:</w:t>
      </w:r>
      <w:r>
        <w:rPr>
          <w:rFonts w:ascii="Verdana" w:hAnsi="Verdana" w:cs="Verdana"/>
          <w:spacing w:val="-3"/>
          <w:sz w:val="22"/>
          <w:szCs w:val="22"/>
          <w:lang w:val="es-ES" w:eastAsia="es-ES"/>
        </w:rPr>
        <w:t xml:space="preserve"> A la empresa </w:t>
      </w:r>
      <w:r>
        <w:rPr>
          <w:rFonts w:ascii="Verdana" w:hAnsi="Verdana" w:cs="Verdana"/>
          <w:b/>
          <w:bCs/>
          <w:spacing w:val="-3"/>
          <w:sz w:val="22"/>
          <w:szCs w:val="22"/>
          <w:lang w:val="es-ES" w:eastAsia="es-ES"/>
        </w:rPr>
        <w:t>C</w:t>
      </w:r>
      <w:r w:rsidR="008D2FC3">
        <w:rPr>
          <w:rFonts w:ascii="Verdana" w:hAnsi="Verdana" w:cs="Verdana"/>
          <w:b/>
          <w:bCs/>
          <w:spacing w:val="-3"/>
          <w:sz w:val="22"/>
          <w:szCs w:val="22"/>
          <w:lang w:val="es-ES" w:eastAsia="es-ES"/>
        </w:rPr>
        <w:t>.A.M.V.A.S.A.</w:t>
      </w:r>
      <w:r>
        <w:rPr>
          <w:rFonts w:ascii="Verdana" w:hAnsi="Verdana" w:cs="Verdana"/>
          <w:b/>
          <w:bCs/>
          <w:spacing w:val="-3"/>
          <w:sz w:val="22"/>
          <w:szCs w:val="22"/>
          <w:lang w:val="es-ES" w:eastAsia="es-ES"/>
        </w:rPr>
        <w:t xml:space="preserve">, cédula jurídica número </w:t>
      </w:r>
      <w:r w:rsidR="008D2FC3">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mediante el acuerdo impugnado se le rechazo solicitud de aplicación de excepción contemplada en acuerdo 7.18 de la Sesión ordinaria 23-2017, la cual fue presentada el 18 de agosto de 2017, por lo tanto cuentan con la Legitimación suficiente para actuar en el presente asunto. </w:t>
      </w:r>
      <w:r>
        <w:rPr>
          <w:rFonts w:ascii="Verdana" w:hAnsi="Verdana" w:cs="Verdana"/>
          <w:b/>
          <w:bCs/>
          <w:spacing w:val="-3"/>
          <w:sz w:val="22"/>
          <w:szCs w:val="22"/>
          <w:u w:val="single"/>
          <w:lang w:val="es-ES" w:eastAsia="es-ES"/>
        </w:rPr>
        <w:t>En cuanto al plazo:</w:t>
      </w:r>
      <w:r>
        <w:rPr>
          <w:rFonts w:ascii="Verdana" w:hAnsi="Verdana" w:cs="Verdana"/>
          <w:spacing w:val="-3"/>
          <w:sz w:val="22"/>
          <w:szCs w:val="22"/>
          <w:lang w:val="es-ES" w:eastAsia="es-ES"/>
        </w:rPr>
        <w:t xml:space="preserve"> Conforme al estudio efectuado el Recurso de Apelación fue presentado dentro del plazo legal establecido para tal fin, en los términos del artículo 11 de la Ley 7969.</w:t>
      </w:r>
    </w:p>
    <w:p w:rsidR="008D2FC3" w:rsidRDefault="008D2FC3" w:rsidP="008D2FC3">
      <w:pPr>
        <w:kinsoku w:val="0"/>
        <w:overflowPunct w:val="0"/>
        <w:autoSpaceDE/>
        <w:autoSpaceDN/>
        <w:adjustRightInd/>
        <w:spacing w:before="270" w:line="266" w:lineRule="exact"/>
        <w:ind w:left="72" w:right="72"/>
        <w:jc w:val="both"/>
        <w:textAlignment w:val="baseline"/>
        <w:rPr>
          <w:rFonts w:ascii="Verdana" w:hAnsi="Verdana" w:cs="Verdana"/>
          <w:spacing w:val="-3"/>
          <w:sz w:val="22"/>
          <w:szCs w:val="22"/>
          <w:lang w:val="es-ES" w:eastAsia="es-ES"/>
        </w:rPr>
      </w:pPr>
    </w:p>
    <w:p w:rsidR="004C0B2B" w:rsidRPr="008D2FC3" w:rsidRDefault="009331A6" w:rsidP="008D2FC3">
      <w:pPr>
        <w:numPr>
          <w:ilvl w:val="0"/>
          <w:numId w:val="8"/>
        </w:numPr>
        <w:kinsoku w:val="0"/>
        <w:overflowPunct w:val="0"/>
        <w:autoSpaceDE/>
        <w:autoSpaceDN/>
        <w:adjustRightInd/>
        <w:spacing w:before="8" w:after="638" w:line="268" w:lineRule="exact"/>
        <w:ind w:right="72"/>
        <w:jc w:val="both"/>
        <w:textAlignment w:val="baseline"/>
        <w:rPr>
          <w:rFonts w:ascii="Verdana" w:hAnsi="Verdana" w:cs="Verdana"/>
          <w:spacing w:val="-2"/>
          <w:sz w:val="22"/>
          <w:szCs w:val="22"/>
          <w:lang w:val="es-ES" w:eastAsia="es-ES"/>
        </w:rPr>
      </w:pPr>
      <w:r w:rsidRPr="008D2FC3">
        <w:rPr>
          <w:rFonts w:ascii="Verdana" w:hAnsi="Verdana" w:cs="Verdana"/>
          <w:b/>
          <w:bCs/>
          <w:spacing w:val="-2"/>
          <w:sz w:val="22"/>
          <w:szCs w:val="22"/>
          <w:lang w:val="es-ES" w:eastAsia="es-ES"/>
        </w:rPr>
        <w:t xml:space="preserve">SOBRE LOS HECHOS PROBADOS: </w:t>
      </w:r>
      <w:r w:rsidRPr="008D2FC3">
        <w:rPr>
          <w:rFonts w:ascii="Verdana" w:hAnsi="Verdana" w:cs="Verdana"/>
          <w:spacing w:val="-2"/>
          <w:sz w:val="22"/>
          <w:szCs w:val="22"/>
          <w:lang w:val="es-ES" w:eastAsia="es-ES"/>
        </w:rPr>
        <w:t>De importancia para la decisión de este asunto, se estiman como debidamente demostrados los siguientes hechos por</w:t>
      </w:r>
      <w:r w:rsidR="008D2FC3" w:rsidRPr="008D2FC3">
        <w:rPr>
          <w:rFonts w:ascii="Verdana" w:hAnsi="Verdana" w:cs="Verdana"/>
          <w:spacing w:val="-2"/>
          <w:sz w:val="22"/>
          <w:szCs w:val="22"/>
          <w:lang w:val="es-ES" w:eastAsia="es-ES"/>
        </w:rPr>
        <w:t xml:space="preserve"> </w:t>
      </w:r>
      <w:r w:rsidRPr="008D2FC3">
        <w:rPr>
          <w:rFonts w:ascii="Verdana" w:hAnsi="Verdana" w:cs="Verdana"/>
          <w:spacing w:val="-2"/>
          <w:sz w:val="22"/>
          <w:szCs w:val="22"/>
          <w:lang w:val="es-ES" w:eastAsia="es-ES"/>
        </w:rPr>
        <w:t>cuanto así han sido acreditados:</w:t>
      </w:r>
      <w:r w:rsidRPr="008D2FC3">
        <w:rPr>
          <w:rFonts w:ascii="Verdana" w:hAnsi="Verdana" w:cs="Verdana"/>
          <w:spacing w:val="-2"/>
          <w:sz w:val="22"/>
          <w:szCs w:val="22"/>
          <w:lang w:val="es-ES" w:eastAsia="es-ES"/>
        </w:rPr>
        <w:tab/>
      </w:r>
      <w:r w:rsidRPr="008D2FC3">
        <w:rPr>
          <w:rFonts w:ascii="Verdana" w:hAnsi="Verdana" w:cs="Verdana"/>
          <w:b/>
          <w:bCs/>
          <w:spacing w:val="-2"/>
          <w:sz w:val="22"/>
          <w:szCs w:val="22"/>
          <w:lang w:val="es-ES" w:eastAsia="es-ES"/>
        </w:rPr>
        <w:t>A</w:t>
      </w:r>
      <w:proofErr w:type="gramStart"/>
      <w:r w:rsidRPr="008D2FC3">
        <w:rPr>
          <w:rFonts w:ascii="Verdana" w:hAnsi="Verdana" w:cs="Verdana"/>
          <w:b/>
          <w:bCs/>
          <w:spacing w:val="-2"/>
          <w:sz w:val="22"/>
          <w:szCs w:val="22"/>
          <w:lang w:val="es-ES" w:eastAsia="es-ES"/>
        </w:rPr>
        <w:t>).-</w:t>
      </w:r>
      <w:proofErr w:type="gramEnd"/>
      <w:r w:rsidRPr="008D2FC3">
        <w:rPr>
          <w:rFonts w:ascii="Verdana" w:hAnsi="Verdana" w:cs="Verdana"/>
          <w:b/>
          <w:bCs/>
          <w:spacing w:val="-2"/>
          <w:sz w:val="22"/>
          <w:szCs w:val="22"/>
          <w:lang w:val="es-ES" w:eastAsia="es-ES"/>
        </w:rPr>
        <w:t xml:space="preserve"> </w:t>
      </w:r>
      <w:r w:rsidRPr="008D2FC3">
        <w:rPr>
          <w:rFonts w:ascii="Verdana" w:hAnsi="Verdana" w:cs="Verdana"/>
          <w:spacing w:val="-2"/>
          <w:sz w:val="22"/>
          <w:szCs w:val="22"/>
          <w:lang w:val="es-ES" w:eastAsia="es-ES"/>
        </w:rPr>
        <w:t>La Junta Directiva del Consejo de</w:t>
      </w:r>
      <w:r w:rsidRPr="008D2FC3">
        <w:rPr>
          <w:rFonts w:ascii="Verdana" w:hAnsi="Verdana" w:cs="Verdana"/>
          <w:spacing w:val="-2"/>
          <w:sz w:val="22"/>
          <w:szCs w:val="22"/>
          <w:lang w:val="es-ES" w:eastAsia="es-ES"/>
        </w:rPr>
        <w:br/>
        <w:t xml:space="preserve">Transporte Público, mediante </w:t>
      </w:r>
      <w:r w:rsidRPr="008D2FC3">
        <w:rPr>
          <w:rFonts w:ascii="Verdana" w:hAnsi="Verdana" w:cs="Verdana"/>
          <w:b/>
          <w:bCs/>
          <w:spacing w:val="-2"/>
          <w:sz w:val="22"/>
          <w:szCs w:val="22"/>
          <w:lang w:val="es-ES" w:eastAsia="es-ES"/>
        </w:rPr>
        <w:t>artículo 7.12.12 de la Sesión Ordinaria 34</w:t>
      </w:r>
      <w:r w:rsidRPr="008D2FC3">
        <w:rPr>
          <w:rFonts w:ascii="Verdana" w:hAnsi="Verdana" w:cs="Verdana"/>
          <w:b/>
          <w:bCs/>
          <w:spacing w:val="-2"/>
          <w:sz w:val="22"/>
          <w:szCs w:val="22"/>
          <w:lang w:val="es-ES" w:eastAsia="es-ES"/>
        </w:rPr>
        <w:softHyphen/>
        <w:t xml:space="preserve">2017 de 30 de agosto de 2017, celebrado por la Junta Directiva del Consejo de Transporte Público, </w:t>
      </w:r>
      <w:r w:rsidRPr="008D2FC3">
        <w:rPr>
          <w:rFonts w:ascii="Verdana" w:hAnsi="Verdana" w:cs="Verdana"/>
          <w:spacing w:val="-2"/>
          <w:sz w:val="22"/>
          <w:szCs w:val="22"/>
          <w:lang w:val="es-ES" w:eastAsia="es-ES"/>
        </w:rPr>
        <w:t xml:space="preserve">dispuso: </w:t>
      </w:r>
      <w:r w:rsidRPr="008D2FC3">
        <w:rPr>
          <w:rFonts w:ascii="Verdana" w:hAnsi="Verdana" w:cs="Verdana"/>
          <w:i/>
          <w:iCs/>
          <w:spacing w:val="-2"/>
          <w:sz w:val="22"/>
          <w:szCs w:val="22"/>
          <w:lang w:val="es-ES" w:eastAsia="es-ES"/>
        </w:rPr>
        <w:t xml:space="preserve">"1. Aprobar, basados en los fundamentos, motivos y contenidos, desarrollados en los considerandos del oficio </w:t>
      </w:r>
      <w:r w:rsidRPr="008D2FC3">
        <w:rPr>
          <w:rFonts w:ascii="Verdana" w:hAnsi="Verdana" w:cs="Verdana"/>
          <w:b/>
          <w:bCs/>
          <w:i/>
          <w:iCs/>
          <w:spacing w:val="-2"/>
          <w:sz w:val="22"/>
          <w:szCs w:val="22"/>
          <w:lang w:val="es-ES" w:eastAsia="es-ES"/>
        </w:rPr>
        <w:t xml:space="preserve">DTE 2017-002168, </w:t>
      </w:r>
      <w:r w:rsidRPr="008D2FC3">
        <w:rPr>
          <w:rFonts w:ascii="Verdana" w:hAnsi="Verdana" w:cs="Verdana"/>
          <w:i/>
          <w:iCs/>
          <w:spacing w:val="-2"/>
          <w:sz w:val="22"/>
          <w:szCs w:val="22"/>
          <w:lang w:val="es-ES" w:eastAsia="es-ES"/>
        </w:rPr>
        <w:t>todas las recomendaciones contenidas en el oficio dicho, el cual forma parte integral de este acuerdo. 2. Declarar extemporánea la solicitud de excepcionalidad y/o dispensa, planteada por el señor J</w:t>
      </w:r>
      <w:r w:rsidR="008D2FC3">
        <w:rPr>
          <w:rFonts w:ascii="Verdana" w:hAnsi="Verdana" w:cs="Verdana"/>
          <w:i/>
          <w:iCs/>
          <w:spacing w:val="-2"/>
          <w:sz w:val="22"/>
          <w:szCs w:val="22"/>
          <w:lang w:val="es-ES" w:eastAsia="es-ES"/>
        </w:rPr>
        <w:t>.A.V.C.</w:t>
      </w:r>
      <w:r w:rsidRPr="008D2FC3">
        <w:rPr>
          <w:rFonts w:ascii="Verdana" w:hAnsi="Verdana" w:cs="Verdana"/>
          <w:i/>
          <w:iCs/>
          <w:spacing w:val="-2"/>
          <w:sz w:val="22"/>
          <w:szCs w:val="22"/>
          <w:lang w:val="es-ES" w:eastAsia="es-ES"/>
        </w:rPr>
        <w:t xml:space="preserve"> APODERADO GENERALISIMO SIN LIM</w:t>
      </w:r>
      <w:r w:rsidR="008D2FC3">
        <w:rPr>
          <w:rFonts w:ascii="Verdana" w:hAnsi="Verdana" w:cs="Verdana"/>
          <w:i/>
          <w:iCs/>
          <w:spacing w:val="-2"/>
          <w:sz w:val="22"/>
          <w:szCs w:val="22"/>
          <w:lang w:val="es-ES" w:eastAsia="es-ES"/>
        </w:rPr>
        <w:t>I</w:t>
      </w:r>
      <w:r w:rsidRPr="008D2FC3">
        <w:rPr>
          <w:rFonts w:ascii="Verdana" w:hAnsi="Verdana" w:cs="Verdana"/>
          <w:i/>
          <w:iCs/>
          <w:spacing w:val="-2"/>
          <w:sz w:val="22"/>
          <w:szCs w:val="22"/>
          <w:lang w:val="es-ES" w:eastAsia="es-ES"/>
        </w:rPr>
        <w:t>TE DE SUMA DE LA FIRMA C</w:t>
      </w:r>
      <w:r w:rsidR="008D2FC3">
        <w:rPr>
          <w:rFonts w:ascii="Verdana" w:hAnsi="Verdana" w:cs="Verdana"/>
          <w:i/>
          <w:iCs/>
          <w:spacing w:val="-2"/>
          <w:sz w:val="22"/>
          <w:szCs w:val="22"/>
          <w:lang w:val="es-ES" w:eastAsia="es-ES"/>
        </w:rPr>
        <w:t>.A.M.V.A.S.A.</w:t>
      </w:r>
      <w:r w:rsidRPr="008D2FC3">
        <w:rPr>
          <w:rFonts w:ascii="Verdana" w:hAnsi="Verdana" w:cs="Verdana"/>
          <w:i/>
          <w:iCs/>
          <w:spacing w:val="-2"/>
          <w:sz w:val="22"/>
          <w:szCs w:val="22"/>
          <w:lang w:val="es-ES" w:eastAsia="es-ES"/>
        </w:rPr>
        <w:t xml:space="preserve">, Operadora de la Rutas </w:t>
      </w:r>
      <w:proofErr w:type="spellStart"/>
      <w:r w:rsidRPr="008D2FC3">
        <w:rPr>
          <w:rFonts w:ascii="Verdana" w:hAnsi="Verdana" w:cs="Verdana"/>
          <w:i/>
          <w:iCs/>
          <w:spacing w:val="-2"/>
          <w:sz w:val="22"/>
          <w:szCs w:val="22"/>
          <w:lang w:val="es-ES" w:eastAsia="es-ES"/>
        </w:rPr>
        <w:t>Nros</w:t>
      </w:r>
      <w:proofErr w:type="spellEnd"/>
      <w:r w:rsidRPr="008D2FC3">
        <w:rPr>
          <w:rFonts w:ascii="Verdana" w:hAnsi="Verdana" w:cs="Verdana"/>
          <w:i/>
          <w:iCs/>
          <w:spacing w:val="-2"/>
          <w:sz w:val="22"/>
          <w:szCs w:val="22"/>
          <w:lang w:val="es-ES" w:eastAsia="es-ES"/>
        </w:rPr>
        <w:t xml:space="preserve"> 626 y 627, en virtud de lo establecido en el punto </w:t>
      </w:r>
      <w:proofErr w:type="spellStart"/>
      <w:r w:rsidRPr="008D2FC3">
        <w:rPr>
          <w:rFonts w:ascii="Verdana" w:hAnsi="Verdana" w:cs="Verdana"/>
          <w:i/>
          <w:iCs/>
          <w:spacing w:val="-2"/>
          <w:sz w:val="22"/>
          <w:szCs w:val="22"/>
          <w:lang w:val="es-ES" w:eastAsia="es-ES"/>
        </w:rPr>
        <w:t>N°</w:t>
      </w:r>
      <w:proofErr w:type="spellEnd"/>
      <w:r w:rsidRPr="008D2FC3">
        <w:rPr>
          <w:rFonts w:ascii="Verdana" w:hAnsi="Verdana" w:cs="Verdana"/>
          <w:i/>
          <w:iCs/>
          <w:spacing w:val="-2"/>
          <w:sz w:val="22"/>
          <w:szCs w:val="22"/>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 y exposiciones emitidas anteriormente. (...)". </w:t>
      </w:r>
      <w:r w:rsidRPr="008D2FC3">
        <w:rPr>
          <w:rFonts w:ascii="Verdana" w:hAnsi="Verdana" w:cs="Verdana"/>
          <w:spacing w:val="-2"/>
          <w:sz w:val="22"/>
          <w:szCs w:val="22"/>
          <w:lang w:val="es-ES" w:eastAsia="es-ES"/>
        </w:rPr>
        <w:t>(Léase folio 13 del expediente administrativo)</w:t>
      </w:r>
    </w:p>
    <w:p w:rsidR="004C0B2B" w:rsidRDefault="004C0B2B">
      <w:pPr>
        <w:widowControl/>
        <w:rPr>
          <w:sz w:val="24"/>
          <w:szCs w:val="24"/>
        </w:rPr>
        <w:sectPr w:rsidR="004C0B2B">
          <w:pgSz w:w="12283" w:h="15744"/>
          <w:pgMar w:top="980" w:right="1565" w:bottom="192" w:left="1718" w:header="720" w:footer="720" w:gutter="0"/>
          <w:cols w:space="720"/>
          <w:noEndnote/>
        </w:sectPr>
      </w:pPr>
    </w:p>
    <w:p w:rsidR="004C0B2B" w:rsidRDefault="009331A6">
      <w:pPr>
        <w:numPr>
          <w:ilvl w:val="0"/>
          <w:numId w:val="10"/>
        </w:numPr>
        <w:kinsoku w:val="0"/>
        <w:overflowPunct w:val="0"/>
        <w:autoSpaceDE/>
        <w:autoSpaceDN/>
        <w:adjustRightInd/>
        <w:spacing w:before="48"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La empresa recurrente, impugna el </w:t>
      </w:r>
      <w:r>
        <w:rPr>
          <w:rFonts w:ascii="Verdana" w:hAnsi="Verdana" w:cs="Verdana"/>
          <w:b/>
          <w:bCs/>
          <w:sz w:val="22"/>
          <w:szCs w:val="22"/>
          <w:lang w:val="es-ES" w:eastAsia="es-ES"/>
        </w:rPr>
        <w:t xml:space="preserve">acuerdo 7.12.12 de la Sesión Ordinaria 34-2017 de 30 de agosto de 2017, </w:t>
      </w:r>
      <w:r>
        <w:rPr>
          <w:rFonts w:ascii="Verdana" w:hAnsi="Verdana" w:cs="Verdana"/>
          <w:sz w:val="22"/>
          <w:szCs w:val="22"/>
          <w:lang w:val="es-ES" w:eastAsia="es-ES"/>
        </w:rPr>
        <w:t xml:space="preserve">basándose en que la Junta Directiva del CTP acordó en </w:t>
      </w:r>
      <w:r>
        <w:rPr>
          <w:rFonts w:ascii="Verdana" w:hAnsi="Verdana" w:cs="Verdana"/>
          <w:b/>
          <w:bCs/>
          <w:sz w:val="22"/>
          <w:szCs w:val="22"/>
          <w:lang w:val="es-ES" w:eastAsia="es-ES"/>
        </w:rPr>
        <w:t xml:space="preserve">acuerdo 5.1 de la Sesión Ordinaria 30-2017 del 26 de julio de 2017, </w:t>
      </w:r>
      <w:r>
        <w:rPr>
          <w:rFonts w:ascii="Verdana" w:hAnsi="Verdana" w:cs="Verdana"/>
          <w:sz w:val="22"/>
          <w:szCs w:val="22"/>
          <w:lang w:val="es-ES" w:eastAsia="es-ES"/>
        </w:rPr>
        <w:t xml:space="preserve">que el plazo del 1 de agosto de 2017 para presentar la solicitud de extensión de plazo no era perentorio sino </w:t>
      </w:r>
      <w:proofErr w:type="spellStart"/>
      <w:r>
        <w:rPr>
          <w:rFonts w:ascii="Verdana" w:hAnsi="Verdana" w:cs="Verdana"/>
          <w:sz w:val="22"/>
          <w:szCs w:val="22"/>
          <w:lang w:val="es-ES" w:eastAsia="es-ES"/>
        </w:rPr>
        <w:t>ordenatorio</w:t>
      </w:r>
      <w:proofErr w:type="spellEnd"/>
      <w:r>
        <w:rPr>
          <w:rFonts w:ascii="Verdana" w:hAnsi="Verdana" w:cs="Verdana"/>
          <w:sz w:val="22"/>
          <w:szCs w:val="22"/>
          <w:lang w:val="es-ES" w:eastAsia="es-ES"/>
        </w:rPr>
        <w:t>. (Léanse folios del 10 vuelto y 11 del expediente administrativo)</w:t>
      </w:r>
    </w:p>
    <w:p w:rsidR="004C0B2B" w:rsidRDefault="009331A6">
      <w:pPr>
        <w:numPr>
          <w:ilvl w:val="0"/>
          <w:numId w:val="10"/>
        </w:numPr>
        <w:kinsoku w:val="0"/>
        <w:overflowPunct w:val="0"/>
        <w:autoSpaceDE/>
        <w:autoSpaceDN/>
        <w:adjustRightInd/>
        <w:spacing w:before="277" w:line="267" w:lineRule="exact"/>
        <w:ind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7.6.1 de la Sesión Ordinaria 17-2018 de 3 de mayo de 2018, </w:t>
      </w:r>
      <w:r>
        <w:rPr>
          <w:rFonts w:ascii="Verdana" w:hAnsi="Verdana" w:cs="Verdana"/>
          <w:spacing w:val="-1"/>
          <w:sz w:val="22"/>
          <w:szCs w:val="22"/>
          <w:lang w:val="es-ES" w:eastAsia="es-ES"/>
        </w:rPr>
        <w:t xml:space="preserve">conoce y avala el Informe de la Dirección de Asuntos Jurídicos el </w:t>
      </w:r>
      <w:r>
        <w:rPr>
          <w:rFonts w:ascii="Verdana" w:hAnsi="Verdana" w:cs="Verdana"/>
          <w:b/>
          <w:bCs/>
          <w:spacing w:val="-1"/>
          <w:sz w:val="22"/>
          <w:szCs w:val="22"/>
          <w:lang w:val="es-ES" w:eastAsia="es-ES"/>
        </w:rPr>
        <w:t>D</w:t>
      </w:r>
      <w:r w:rsidR="008D2FC3">
        <w:rPr>
          <w:rFonts w:ascii="Verdana" w:hAnsi="Verdana" w:cs="Verdana"/>
          <w:b/>
          <w:bCs/>
          <w:spacing w:val="-1"/>
          <w:sz w:val="22"/>
          <w:szCs w:val="22"/>
          <w:lang w:val="es-ES" w:eastAsia="es-ES"/>
        </w:rPr>
        <w:t>AJ</w:t>
      </w:r>
      <w:r>
        <w:rPr>
          <w:rFonts w:ascii="Verdana" w:hAnsi="Verdana" w:cs="Verdana"/>
          <w:b/>
          <w:bCs/>
          <w:spacing w:val="-1"/>
          <w:sz w:val="22"/>
          <w:szCs w:val="22"/>
          <w:lang w:val="es-ES" w:eastAsia="es-ES"/>
        </w:rPr>
        <w:t xml:space="preserve">- 2018-000708 de 23 de abril de 2018, </w:t>
      </w:r>
      <w:r>
        <w:rPr>
          <w:rFonts w:ascii="Verdana" w:hAnsi="Verdana" w:cs="Verdana"/>
          <w:spacing w:val="-1"/>
          <w:sz w:val="22"/>
          <w:szCs w:val="22"/>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4C0B2B" w:rsidRDefault="009331A6">
      <w:pPr>
        <w:numPr>
          <w:ilvl w:val="0"/>
          <w:numId w:val="10"/>
        </w:numPr>
        <w:kinsoku w:val="0"/>
        <w:overflowPunct w:val="0"/>
        <w:autoSpaceDE/>
        <w:autoSpaceDN/>
        <w:adjustRightInd/>
        <w:spacing w:before="273"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el </w:t>
      </w:r>
      <w:r>
        <w:rPr>
          <w:rFonts w:ascii="Verdana" w:hAnsi="Verdana" w:cs="Verdana"/>
          <w:b/>
          <w:bCs/>
          <w:sz w:val="22"/>
          <w:szCs w:val="22"/>
          <w:lang w:val="es-ES" w:eastAsia="es-ES"/>
        </w:rPr>
        <w:t xml:space="preserve">artículo 5.1 de la Sesión Ordinaria 30-2017 de 26 de julio de 2017, </w:t>
      </w:r>
      <w:r>
        <w:rPr>
          <w:rFonts w:ascii="Verdana" w:hAnsi="Verdana" w:cs="Verdana"/>
          <w:sz w:val="22"/>
          <w:szCs w:val="22"/>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2"/>
          <w:szCs w:val="22"/>
          <w:lang w:val="es-ES" w:eastAsia="es-ES"/>
        </w:rPr>
        <w:t>ordenatorio</w:t>
      </w:r>
      <w:proofErr w:type="spellEnd"/>
      <w:r>
        <w:rPr>
          <w:rFonts w:ascii="Verdana" w:hAnsi="Verdana" w:cs="Verdana"/>
          <w:sz w:val="22"/>
          <w:szCs w:val="22"/>
          <w:lang w:val="es-ES" w:eastAsia="es-ES"/>
        </w:rPr>
        <w:t>. (Léanse folios del 117 al 119 del expediente administrativo)</w:t>
      </w:r>
    </w:p>
    <w:p w:rsidR="004C0B2B" w:rsidRDefault="009331A6">
      <w:pPr>
        <w:kinsoku w:val="0"/>
        <w:overflowPunct w:val="0"/>
        <w:autoSpaceDE/>
        <w:autoSpaceDN/>
        <w:adjustRightInd/>
        <w:spacing w:before="257"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E</w:t>
      </w:r>
      <w:proofErr w:type="gramStart"/>
      <w:r>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Queda demostrado fehacientemente que la empresa recurrente junto a otras empresas de Transporte remunerado de personas en vehículos modalidad autobús, presentaron ante el CTP el 1 de agosto de 2017 mediante expediente de ventanilla única 342974, solicitud de prórroga de quince días para la presentación de la indicación de cual organismo realizaría el estudio de calidad, petición que nunca obtuvo respuesta dé parte del CTP. (ver folios del 112 al 116 del expediente administrativo)</w:t>
      </w:r>
    </w:p>
    <w:p w:rsidR="004C0B2B" w:rsidRDefault="009331A6">
      <w:pPr>
        <w:numPr>
          <w:ilvl w:val="0"/>
          <w:numId w:val="11"/>
        </w:numPr>
        <w:kinsoku w:val="0"/>
        <w:overflowPunct w:val="0"/>
        <w:autoSpaceDE/>
        <w:autoSpaceDN/>
        <w:adjustRightInd/>
        <w:spacing w:before="264" w:line="27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HECHOS NO PROBADOS: </w:t>
      </w:r>
      <w:r>
        <w:rPr>
          <w:rFonts w:ascii="Verdana" w:hAnsi="Verdana" w:cs="Verdana"/>
          <w:sz w:val="22"/>
          <w:szCs w:val="22"/>
          <w:lang w:val="es-ES" w:eastAsia="es-ES"/>
        </w:rPr>
        <w:t>Ninguno de importancia para la resolución del presente asunto.</w:t>
      </w:r>
    </w:p>
    <w:p w:rsidR="004C0B2B" w:rsidRDefault="009331A6">
      <w:pPr>
        <w:numPr>
          <w:ilvl w:val="0"/>
          <w:numId w:val="11"/>
        </w:numPr>
        <w:kinsoku w:val="0"/>
        <w:overflowPunct w:val="0"/>
        <w:autoSpaceDE/>
        <w:autoSpaceDN/>
        <w:adjustRightInd/>
        <w:spacing w:line="523" w:lineRule="exact"/>
        <w:ind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SOBRE EL </w:t>
      </w:r>
      <w:proofErr w:type="gramStart"/>
      <w:r>
        <w:rPr>
          <w:rFonts w:ascii="Verdana" w:hAnsi="Verdana" w:cs="Verdana"/>
          <w:b/>
          <w:bCs/>
          <w:sz w:val="22"/>
          <w:szCs w:val="22"/>
          <w:lang w:val="es-ES" w:eastAsia="es-ES"/>
        </w:rPr>
        <w:t>FONDO:</w:t>
      </w:r>
      <w:r>
        <w:rPr>
          <w:rFonts w:ascii="Verdana" w:hAnsi="Verdana" w:cs="Verdana"/>
          <w:b/>
          <w:bCs/>
          <w:sz w:val="22"/>
          <w:szCs w:val="22"/>
          <w:vertAlign w:val="subscript"/>
          <w:lang w:val="es-ES" w:eastAsia="es-ES"/>
        </w:rPr>
        <w:t>.</w:t>
      </w:r>
      <w:proofErr w:type="gramEnd"/>
      <w:r>
        <w:rPr>
          <w:rFonts w:ascii="Verdana" w:hAnsi="Verdana" w:cs="Verdana"/>
          <w:b/>
          <w:bCs/>
          <w:sz w:val="22"/>
          <w:szCs w:val="22"/>
          <w:lang w:val="es-ES" w:eastAsia="es-ES"/>
        </w:rPr>
        <w:br/>
        <w:t>OBJETO DEL RECURSO.</w:t>
      </w:r>
    </w:p>
    <w:p w:rsidR="004C0B2B" w:rsidRDefault="009331A6">
      <w:pPr>
        <w:kinsoku w:val="0"/>
        <w:overflowPunct w:val="0"/>
        <w:autoSpaceDE/>
        <w:autoSpaceDN/>
        <w:adjustRightInd/>
        <w:spacing w:before="274"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presente Recurso de Apelación, tiene como objeto la revocación del </w:t>
      </w:r>
      <w:r>
        <w:rPr>
          <w:rFonts w:ascii="Verdana" w:hAnsi="Verdana" w:cs="Verdana"/>
          <w:b/>
          <w:bCs/>
          <w:sz w:val="22"/>
          <w:szCs w:val="22"/>
          <w:lang w:val="es-ES" w:eastAsia="es-ES"/>
        </w:rPr>
        <w:t xml:space="preserve">artículo 7.12.12 de la Sesión Ordinaria 34-2017 de 30 de agosto de 2017, celebrado por la Junta Directiva del Consejo de Transporte Público, </w:t>
      </w:r>
      <w:r>
        <w:rPr>
          <w:rFonts w:ascii="Verdana" w:hAnsi="Verdana" w:cs="Verdana"/>
          <w:sz w:val="22"/>
          <w:szCs w:val="22"/>
          <w:lang w:val="es-ES" w:eastAsia="es-ES"/>
        </w:rPr>
        <w:t xml:space="preserve">de modo que se autorice a la recurrente la solicitud de extensión de plazo, y pueda presentar con posterioridad al 1 de agosto de 2017 la indicación de la empresa que les realizará el estudio de calidad del </w:t>
      </w:r>
      <w:proofErr w:type="gramStart"/>
      <w:r>
        <w:rPr>
          <w:rFonts w:ascii="Verdana" w:hAnsi="Verdana" w:cs="Verdana"/>
          <w:sz w:val="22"/>
          <w:szCs w:val="22"/>
          <w:lang w:val="es-ES" w:eastAsia="es-ES"/>
        </w:rPr>
        <w:t>servicio .</w:t>
      </w:r>
      <w:proofErr w:type="gramEnd"/>
    </w:p>
    <w:p w:rsidR="004C0B2B" w:rsidRDefault="009331A6">
      <w:pPr>
        <w:kinsoku w:val="0"/>
        <w:overflowPunct w:val="0"/>
        <w:autoSpaceDE/>
        <w:autoSpaceDN/>
        <w:adjustRightInd/>
        <w:spacing w:before="245" w:line="28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4C0B2B" w:rsidRDefault="009331A6">
      <w:pPr>
        <w:kinsoku w:val="0"/>
        <w:overflowPunct w:val="0"/>
        <w:autoSpaceDE/>
        <w:autoSpaceDN/>
        <w:adjustRightInd/>
        <w:spacing w:before="286" w:after="607"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el </w:t>
      </w:r>
      <w:r>
        <w:rPr>
          <w:rFonts w:ascii="Verdana" w:hAnsi="Verdana" w:cs="Verdana"/>
          <w:b/>
          <w:bCs/>
          <w:sz w:val="22"/>
          <w:szCs w:val="22"/>
          <w:lang w:val="es-ES" w:eastAsia="es-ES"/>
        </w:rPr>
        <w:t xml:space="preserve">artículo 8.1 de la Sesión Ordinaria 42-2016 de 01 de setiembre de 2016, </w:t>
      </w:r>
      <w:r>
        <w:rPr>
          <w:rFonts w:ascii="Verdana" w:hAnsi="Verdana" w:cs="Verdana"/>
          <w:sz w:val="22"/>
          <w:szCs w:val="22"/>
          <w:lang w:val="es-ES" w:eastAsia="es-ES"/>
        </w:rPr>
        <w:t>aprueba las consideraciones generales para la contratación de organismos de inspección para la evaluación del período 2016, así como el correspondiente Manual para la Evaluación de la Calidad para dicho período.</w:t>
      </w:r>
    </w:p>
    <w:p w:rsidR="004C0B2B" w:rsidRDefault="004C0B2B">
      <w:pPr>
        <w:widowControl/>
        <w:rPr>
          <w:sz w:val="24"/>
          <w:szCs w:val="24"/>
        </w:rPr>
        <w:sectPr w:rsidR="004C0B2B">
          <w:pgSz w:w="12283" w:h="15744"/>
          <w:pgMar w:top="740" w:right="1567" w:bottom="328" w:left="1716" w:header="720" w:footer="720" w:gutter="0"/>
          <w:cols w:space="720"/>
          <w:noEndnote/>
        </w:sectPr>
      </w:pPr>
    </w:p>
    <w:p w:rsidR="004C0B2B" w:rsidRDefault="004C0B2B">
      <w:pPr>
        <w:widowControl/>
        <w:rPr>
          <w:sz w:val="24"/>
          <w:szCs w:val="24"/>
        </w:rPr>
        <w:sectPr w:rsidR="004C0B2B">
          <w:type w:val="continuous"/>
          <w:pgSz w:w="12283" w:h="15744"/>
          <w:pgMar w:top="740" w:right="1592" w:bottom="328" w:left="8851" w:header="720" w:footer="720" w:gutter="0"/>
          <w:cols w:space="720"/>
          <w:noEndnote/>
        </w:sectPr>
      </w:pPr>
    </w:p>
    <w:p w:rsidR="004C0B2B" w:rsidRDefault="009331A6">
      <w:pPr>
        <w:kinsoku w:val="0"/>
        <w:overflowPunct w:val="0"/>
        <w:autoSpaceDE/>
        <w:autoSpaceDN/>
        <w:adjustRightInd/>
        <w:spacing w:before="16" w:line="25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La Junta Directiva del Consejo de Transporte Público, mediante </w:t>
      </w:r>
      <w:r>
        <w:rPr>
          <w:rFonts w:ascii="Verdana" w:hAnsi="Verdana" w:cs="Verdana"/>
          <w:b/>
          <w:bCs/>
          <w:sz w:val="22"/>
          <w:szCs w:val="22"/>
          <w:lang w:val="es-ES" w:eastAsia="es-ES"/>
        </w:rPr>
        <w:t xml:space="preserve">acuerdo 7.18 de la Sesión Ordinaria 23-2017 de 7 de junio de 2017, </w:t>
      </w:r>
      <w:r>
        <w:rPr>
          <w:rFonts w:ascii="Verdana" w:hAnsi="Verdana" w:cs="Verdana"/>
          <w:sz w:val="22"/>
          <w:szCs w:val="22"/>
          <w:lang w:val="es-ES" w:eastAsia="es-ES"/>
        </w:rPr>
        <w:t>en lo que interesa dispuso:</w:t>
      </w:r>
    </w:p>
    <w:p w:rsidR="004C0B2B" w:rsidRDefault="009331A6">
      <w:pPr>
        <w:kinsoku w:val="0"/>
        <w:overflowPunct w:val="0"/>
        <w:autoSpaceDE/>
        <w:autoSpaceDN/>
        <w:adjustRightInd/>
        <w:spacing w:before="297" w:line="193" w:lineRule="exact"/>
        <w:ind w:left="432" w:right="432"/>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"7. </w:t>
      </w:r>
      <w:r>
        <w:rPr>
          <w:rFonts w:ascii="Verdana" w:hAnsi="Verdana" w:cs="Verdana"/>
          <w:b/>
          <w:bCs/>
          <w:i/>
          <w:iCs/>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16"/>
          <w:szCs w:val="16"/>
          <w:u w:val="single"/>
          <w:lang w:val="es-ES" w:eastAsia="es-ES"/>
        </w:rPr>
        <w:t xml:space="preserve">improrrogable </w:t>
      </w:r>
      <w:r>
        <w:rPr>
          <w:rFonts w:ascii="Verdana" w:hAnsi="Verdana" w:cs="Verdana"/>
          <w:i/>
          <w:iCs/>
          <w:sz w:val="16"/>
          <w:szCs w:val="16"/>
          <w:lang w:val="es-ES" w:eastAsia="es-ES"/>
        </w:rPr>
        <w:t xml:space="preserve"> hasta el </w:t>
      </w:r>
      <w:r>
        <w:rPr>
          <w:rFonts w:ascii="Verdana" w:hAnsi="Verdana" w:cs="Verdana"/>
          <w:b/>
          <w:bCs/>
          <w:i/>
          <w:iCs/>
          <w:sz w:val="16"/>
          <w:szCs w:val="16"/>
          <w:u w:val="single"/>
          <w:lang w:val="es-ES" w:eastAsia="es-ES"/>
        </w:rPr>
        <w:t xml:space="preserve">1 de agosto del 2017, </w:t>
      </w:r>
      <w:r>
        <w:rPr>
          <w:rFonts w:ascii="Verdana" w:hAnsi="Verdana" w:cs="Verdana"/>
          <w:i/>
          <w:iCs/>
          <w:sz w:val="16"/>
          <w:szCs w:val="16"/>
          <w:u w:val="single"/>
          <w:lang w:val="es-ES" w:eastAsia="es-ES"/>
        </w:rPr>
        <w:t xml:space="preserve">para demostrar ante el Consejo de Transporte Público, </w:t>
      </w:r>
      <w:r>
        <w:rPr>
          <w:rFonts w:ascii="Verdana" w:hAnsi="Verdana" w:cs="Verdana"/>
          <w:b/>
          <w:bCs/>
          <w:i/>
          <w:iCs/>
          <w:sz w:val="16"/>
          <w:szCs w:val="16"/>
          <w:u w:val="single"/>
          <w:lang w:val="es-ES" w:eastAsia="es-ES"/>
        </w:rPr>
        <w:t>la imposibilidad de aplicar la evaluación de  inconformidad contratando Organismos de Evaluación acreditados ante el ECA;</w:t>
      </w:r>
      <w:r>
        <w:rPr>
          <w:rFonts w:ascii="Verdana" w:hAnsi="Verdana" w:cs="Verdana"/>
          <w:i/>
          <w:iCs/>
          <w:sz w:val="16"/>
          <w:szCs w:val="16"/>
          <w:lang w:val="es-ES" w:eastAsia="es-ES"/>
        </w:rPr>
        <w:t xml:space="preserve"> para lo cual deberán demostrar con </w:t>
      </w:r>
      <w:r>
        <w:rPr>
          <w:rFonts w:ascii="Verdana" w:hAnsi="Verdana" w:cs="Verdana"/>
          <w:b/>
          <w:bCs/>
          <w:i/>
          <w:iCs/>
          <w:sz w:val="16"/>
          <w:szCs w:val="16"/>
          <w:u w:val="single"/>
          <w:lang w:val="es-ES" w:eastAsia="es-ES"/>
        </w:rPr>
        <w:t>documentos idóneos,</w:t>
      </w:r>
      <w:r>
        <w:rPr>
          <w:rFonts w:ascii="Verdana" w:hAnsi="Verdana" w:cs="Verdana"/>
          <w:i/>
          <w:iCs/>
          <w:sz w:val="16"/>
          <w:szCs w:val="16"/>
          <w:lang w:val="es-ES" w:eastAsia="es-ES"/>
        </w:rPr>
        <w:t xml:space="preserve"> que gestionaron </w:t>
      </w:r>
      <w:r>
        <w:rPr>
          <w:rFonts w:ascii="Verdana" w:hAnsi="Verdana" w:cs="Verdana"/>
          <w:b/>
          <w:bCs/>
          <w:i/>
          <w:iCs/>
          <w:sz w:val="16"/>
          <w:szCs w:val="16"/>
          <w:u w:val="single"/>
          <w:lang w:val="es-ES" w:eastAsia="es-ES"/>
        </w:rPr>
        <w:t>ante todos los organismos de inspección acreditados por el ECA,</w:t>
      </w:r>
      <w:r>
        <w:rPr>
          <w:rFonts w:ascii="Verdana" w:hAnsi="Verdana" w:cs="Verdana"/>
          <w:i/>
          <w:iCs/>
          <w:sz w:val="16"/>
          <w:szCs w:val="16"/>
          <w:lang w:val="es-ES" w:eastAsia="es-ES"/>
        </w:rPr>
        <w:t xml:space="preserve"> la cotización para la realización y levantamiento del estudio de calidad del año 2017, </w:t>
      </w:r>
      <w:r>
        <w:rPr>
          <w:rFonts w:ascii="Verdana" w:hAnsi="Verdana" w:cs="Verdana"/>
          <w:i/>
          <w:iCs/>
          <w:sz w:val="16"/>
          <w:szCs w:val="16"/>
          <w:u w:val="single"/>
          <w:lang w:val="es-ES" w:eastAsia="es-ES"/>
        </w:rPr>
        <w:t>y Que estas diligencias fueron infructuosas, por hechos no imputables al prestatario.</w:t>
      </w:r>
      <w:r>
        <w:rPr>
          <w:rFonts w:ascii="Verdana" w:hAnsi="Verdana" w:cs="Verdana"/>
          <w:i/>
          <w:iCs/>
          <w:sz w:val="16"/>
          <w:szCs w:val="16"/>
          <w:lang w:val="es-ES" w:eastAsia="es-ES"/>
        </w:rPr>
        <w:t xml:space="preserve"> Para la eventual aplicación de esta condición de excepcionalidad y dispensa, </w:t>
      </w:r>
      <w:r>
        <w:rPr>
          <w:rFonts w:ascii="Verdana" w:hAnsi="Verdana" w:cs="Verdana"/>
          <w:b/>
          <w:bCs/>
          <w:i/>
          <w:iCs/>
          <w:sz w:val="16"/>
          <w:szCs w:val="16"/>
          <w:u w:val="single"/>
          <w:lang w:val="es-ES" w:eastAsia="es-ES"/>
        </w:rPr>
        <w:t>se tienen como documentos probatorios idóneos,</w:t>
      </w:r>
      <w:r>
        <w:rPr>
          <w:rFonts w:ascii="Verdana" w:hAnsi="Verdana" w:cs="Verdana"/>
          <w:i/>
          <w:iCs/>
          <w:sz w:val="16"/>
          <w:szCs w:val="16"/>
          <w:lang w:val="es-ES" w:eastAsia="es-ES"/>
        </w:rPr>
        <w:t xml:space="preserve"> los que seguidamente se señalan; mismos que deberá presentar el interesado </w:t>
      </w:r>
      <w:r>
        <w:rPr>
          <w:rFonts w:ascii="Verdana" w:hAnsi="Verdana" w:cs="Verdana"/>
          <w:b/>
          <w:bCs/>
          <w:i/>
          <w:iCs/>
          <w:sz w:val="16"/>
          <w:szCs w:val="16"/>
          <w:u w:val="single"/>
          <w:lang w:val="es-ES" w:eastAsia="es-ES"/>
        </w:rPr>
        <w:t>en su totalidad,</w:t>
      </w:r>
      <w:r>
        <w:rPr>
          <w:rFonts w:ascii="Verdana" w:hAnsi="Verdana" w:cs="Verdana"/>
          <w:i/>
          <w:iCs/>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z w:val="16"/>
          <w:szCs w:val="16"/>
          <w:lang w:val="es-ES" w:eastAsia="es-ES"/>
        </w:rPr>
        <w:t>a más tardar el 1 de agosto del 2017:</w:t>
      </w:r>
    </w:p>
    <w:p w:rsidR="004C0B2B" w:rsidRDefault="009331A6">
      <w:pPr>
        <w:kinsoku w:val="0"/>
        <w:overflowPunct w:val="0"/>
        <w:autoSpaceDE/>
        <w:autoSpaceDN/>
        <w:adjustRightInd/>
        <w:spacing w:before="215" w:line="189" w:lineRule="exact"/>
        <w:ind w:left="79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4C0B2B" w:rsidRDefault="009331A6">
      <w:pPr>
        <w:numPr>
          <w:ilvl w:val="0"/>
          <w:numId w:val="12"/>
        </w:numPr>
        <w:kinsoku w:val="0"/>
        <w:overflowPunct w:val="0"/>
        <w:autoSpaceDE/>
        <w:autoSpaceDN/>
        <w:adjustRightInd/>
        <w:spacing w:before="19" w:line="189"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4C0B2B" w:rsidRDefault="009331A6">
      <w:pPr>
        <w:numPr>
          <w:ilvl w:val="0"/>
          <w:numId w:val="13"/>
        </w:numPr>
        <w:tabs>
          <w:tab w:val="clear" w:pos="792"/>
          <w:tab w:val="num" w:pos="864"/>
        </w:tabs>
        <w:kinsoku w:val="0"/>
        <w:overflowPunct w:val="0"/>
        <w:autoSpaceDE/>
        <w:autoSpaceDN/>
        <w:adjustRightInd/>
        <w:spacing w:before="13" w:line="189"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4C0B2B" w:rsidRDefault="009331A6">
      <w:pPr>
        <w:kinsoku w:val="0"/>
        <w:overflowPunct w:val="0"/>
        <w:autoSpaceDE/>
        <w:autoSpaceDN/>
        <w:adjustRightInd/>
        <w:spacing w:before="509" w:line="26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Con posterioridad, La Junta Directiva del Consejo de Transporte Público, mediante </w:t>
      </w:r>
      <w:r>
        <w:rPr>
          <w:rFonts w:ascii="Verdana" w:hAnsi="Verdana" w:cs="Verdana"/>
          <w:b/>
          <w:bCs/>
          <w:sz w:val="22"/>
          <w:szCs w:val="22"/>
          <w:lang w:val="es-ES" w:eastAsia="es-ES"/>
        </w:rPr>
        <w:t xml:space="preserve">Artículo 5.1 del a Sesión Ordinaria 30-2017 de 26 de julio de 2017, </w:t>
      </w:r>
      <w:r>
        <w:rPr>
          <w:rFonts w:ascii="Verdana" w:hAnsi="Verdana" w:cs="Verdana"/>
          <w:sz w:val="22"/>
          <w:szCs w:val="22"/>
          <w:lang w:val="es-ES" w:eastAsia="es-ES"/>
        </w:rPr>
        <w:t>dispuso en su parte dispositiva:</w:t>
      </w:r>
    </w:p>
    <w:p w:rsidR="004C0B2B" w:rsidRDefault="009331A6">
      <w:pPr>
        <w:kinsoku w:val="0"/>
        <w:overflowPunct w:val="0"/>
        <w:autoSpaceDE/>
        <w:autoSpaceDN/>
        <w:adjustRightInd/>
        <w:spacing w:before="280" w:line="194"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2"/>
          <w:sz w:val="16"/>
          <w:szCs w:val="16"/>
          <w:lang w:val="es-ES" w:eastAsia="es-ES"/>
        </w:rPr>
        <w:t>ordenatorio</w:t>
      </w:r>
      <w:proofErr w:type="spellEnd"/>
      <w:r>
        <w:rPr>
          <w:rFonts w:ascii="Verdana" w:hAnsi="Verdana" w:cs="Verdana"/>
          <w:i/>
          <w:iCs/>
          <w:spacing w:val="-2"/>
          <w:sz w:val="16"/>
          <w:szCs w:val="16"/>
          <w:lang w:val="es-ES" w:eastAsia="es-ES"/>
        </w:rPr>
        <w:t>."</w:t>
      </w:r>
    </w:p>
    <w:p w:rsidR="004C0B2B" w:rsidRDefault="009331A6">
      <w:pPr>
        <w:kinsoku w:val="0"/>
        <w:overflowPunct w:val="0"/>
        <w:autoSpaceDE/>
        <w:autoSpaceDN/>
        <w:adjustRightInd/>
        <w:spacing w:before="263" w:line="265" w:lineRule="exact"/>
        <w:ind w:left="72"/>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mismo acuerdo pero en el Por Tanto 8 </w:t>
      </w:r>
      <w:proofErr w:type="gramStart"/>
      <w:r>
        <w:rPr>
          <w:rFonts w:ascii="Verdana" w:hAnsi="Verdana" w:cs="Verdana"/>
          <w:sz w:val="22"/>
          <w:szCs w:val="22"/>
          <w:lang w:val="es-ES" w:eastAsia="es-ES"/>
        </w:rPr>
        <w:t>indica :</w:t>
      </w:r>
      <w:proofErr w:type="gramEnd"/>
    </w:p>
    <w:p w:rsidR="004C0B2B" w:rsidRDefault="009331A6">
      <w:pPr>
        <w:kinsoku w:val="0"/>
        <w:overflowPunct w:val="0"/>
        <w:autoSpaceDE/>
        <w:autoSpaceDN/>
        <w:adjustRightInd/>
        <w:spacing w:before="291" w:line="172"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4C0B2B" w:rsidRDefault="009331A6">
      <w:pPr>
        <w:kinsoku w:val="0"/>
        <w:overflowPunct w:val="0"/>
        <w:autoSpaceDE/>
        <w:autoSpaceDN/>
        <w:adjustRightInd/>
        <w:spacing w:before="307"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7.12.12 de la Sesión Ordinaria 34-2017 de 30 de agosto de 2017, celebrado por la Junta Directiva del Consejo de Transporte Público, </w:t>
      </w:r>
      <w:r>
        <w:rPr>
          <w:rFonts w:ascii="Verdana" w:hAnsi="Verdana" w:cs="Verdana"/>
          <w:sz w:val="22"/>
          <w:szCs w:val="22"/>
          <w:lang w:val="es-ES" w:eastAsia="es-ES"/>
        </w:rPr>
        <w:t xml:space="preserve">declara extemporánea la solicitud de excepcionalidad y/o dispensa, planteada por la recurrente, en virtud de lo establecido en el punto </w:t>
      </w:r>
      <w:proofErr w:type="spellStart"/>
      <w:r>
        <w:rPr>
          <w:rFonts w:ascii="Verdana" w:hAnsi="Verdana" w:cs="Verdana"/>
          <w:sz w:val="22"/>
          <w:szCs w:val="22"/>
          <w:lang w:val="es-ES" w:eastAsia="es-ES"/>
        </w:rPr>
        <w:t>N°</w:t>
      </w:r>
      <w:proofErr w:type="spellEnd"/>
      <w:r>
        <w:rPr>
          <w:rFonts w:ascii="Verdana" w:hAnsi="Verdana" w:cs="Verdana"/>
          <w:sz w:val="22"/>
          <w:szCs w:val="22"/>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4C0B2B" w:rsidRDefault="009331A6">
      <w:pPr>
        <w:kinsoku w:val="0"/>
        <w:overflowPunct w:val="0"/>
        <w:autoSpaceDE/>
        <w:autoSpaceDN/>
        <w:adjustRightInd/>
        <w:spacing w:before="547" w:line="260"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4C0B2B" w:rsidRDefault="009331A6">
      <w:pPr>
        <w:kinsoku w:val="0"/>
        <w:overflowPunct w:val="0"/>
        <w:autoSpaceDE/>
        <w:autoSpaceDN/>
        <w:adjustRightInd/>
        <w:spacing w:before="318"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w:t>
      </w:r>
    </w:p>
    <w:p w:rsidR="004C0B2B" w:rsidRDefault="004C0B2B">
      <w:pPr>
        <w:widowControl/>
        <w:rPr>
          <w:sz w:val="24"/>
          <w:szCs w:val="24"/>
        </w:rPr>
        <w:sectPr w:rsidR="004C0B2B">
          <w:pgSz w:w="12302" w:h="15696"/>
          <w:pgMar w:top="1000" w:right="1555" w:bottom="178" w:left="1747" w:header="720" w:footer="720" w:gutter="0"/>
          <w:cols w:space="720"/>
          <w:noEndnote/>
        </w:sectPr>
      </w:pPr>
    </w:p>
    <w:p w:rsidR="004C0B2B" w:rsidRDefault="009331A6">
      <w:pPr>
        <w:kinsoku w:val="0"/>
        <w:overflowPunct w:val="0"/>
        <w:autoSpaceDE/>
        <w:autoSpaceDN/>
        <w:adjustRightInd/>
        <w:spacing w:before="12" w:line="266"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constituye la base fundamental que define y delimita la actuación de los órganos de la Administración y por ende de los concesionarios y permisionarios del servicio público, que realizan un servicio público cedido por el Estado.</w:t>
      </w:r>
    </w:p>
    <w:p w:rsidR="004C0B2B" w:rsidRDefault="009331A6">
      <w:pPr>
        <w:kinsoku w:val="0"/>
        <w:overflowPunct w:val="0"/>
        <w:autoSpaceDE/>
        <w:autoSpaceDN/>
        <w:adjustRightInd/>
        <w:spacing w:before="268"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4C0B2B" w:rsidRDefault="009331A6">
      <w:pPr>
        <w:kinsoku w:val="0"/>
        <w:overflowPunct w:val="0"/>
        <w:autoSpaceDE/>
        <w:autoSpaceDN/>
        <w:adjustRightInd/>
        <w:spacing w:before="327" w:line="214" w:lineRule="exact"/>
        <w:ind w:left="432" w:right="7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t xml:space="preserve">"II.- Sobre el principio de legalidad: El principio de legalidad que se consagra en el artículo 11 de nuestra Constitución Política, significa que </w:t>
      </w:r>
      <w:r>
        <w:rPr>
          <w:rFonts w:ascii="Verdana" w:hAnsi="Verdana" w:cs="Verdana"/>
          <w:b/>
          <w:bCs/>
          <w:i/>
          <w:iCs/>
          <w:spacing w:val="-1"/>
          <w:sz w:val="18"/>
          <w:szCs w:val="18"/>
          <w:u w:val="single"/>
          <w:lang w:val="es-ES" w:eastAsia="es-ES"/>
        </w:rPr>
        <w:t>los actos y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4C0B2B" w:rsidRDefault="009331A6">
      <w:pPr>
        <w:kinsoku w:val="0"/>
        <w:overflowPunct w:val="0"/>
        <w:autoSpaceDE/>
        <w:autoSpaceDN/>
        <w:adjustRightInd/>
        <w:spacing w:before="259" w:line="25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su parte el Tribunal Contencioso Administrativo Sección II, en su sentencia 00002 de las nueve horas del 30 de enero de 2013 indica respecto del Principio de Legalidad lo siguiente:</w:t>
      </w:r>
    </w:p>
    <w:p w:rsidR="004C0B2B" w:rsidRDefault="009331A6" w:rsidP="008D2FC3">
      <w:pPr>
        <w:kinsoku w:val="0"/>
        <w:overflowPunct w:val="0"/>
        <w:autoSpaceDE/>
        <w:autoSpaceDN/>
        <w:adjustRightInd/>
        <w:spacing w:before="312" w:line="216" w:lineRule="exact"/>
        <w:ind w:left="432" w:right="72"/>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w:t>
      </w:r>
      <w:proofErr w:type="spellStart"/>
      <w:r>
        <w:rPr>
          <w:rFonts w:ascii="Verdana" w:hAnsi="Verdana" w:cs="Verdana"/>
          <w:i/>
          <w:iCs/>
          <w:spacing w:val="-1"/>
          <w:sz w:val="18"/>
          <w:szCs w:val="18"/>
          <w:lang w:val="es-ES" w:eastAsia="es-ES"/>
        </w:rPr>
        <w:t>simple's</w:t>
      </w:r>
      <w:proofErr w:type="spellEnd"/>
      <w:r>
        <w:rPr>
          <w:rFonts w:ascii="Verdana" w:hAnsi="Verdana" w:cs="Verdana"/>
          <w:i/>
          <w:iCs/>
          <w:spacing w:val="-1"/>
          <w:sz w:val="18"/>
          <w:szCs w:val="18"/>
          <w:lang w:val="es-ES" w:eastAsia="es-ES"/>
        </w:rPr>
        <w:t xml:space="preserve">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w:t>
      </w:r>
      <w:r w:rsidR="008D2FC3">
        <w:rPr>
          <w:rFonts w:ascii="Verdana" w:hAnsi="Verdana" w:cs="Verdana"/>
          <w:i/>
          <w:iCs/>
          <w:spacing w:val="-1"/>
          <w:sz w:val="18"/>
          <w:szCs w:val="18"/>
          <w:lang w:val="es-ES" w:eastAsia="es-ES"/>
        </w:rPr>
        <w:t xml:space="preserve"> a</w:t>
      </w:r>
      <w:r>
        <w:rPr>
          <w:rFonts w:ascii="Verdana" w:hAnsi="Verdana" w:cs="Verdana"/>
          <w:i/>
          <w:iCs/>
          <w:spacing w:val="-1"/>
          <w:sz w:val="18"/>
          <w:szCs w:val="18"/>
          <w:lang w:val="es-ES" w:eastAsia="es-ES"/>
        </w:rPr>
        <w:t>ctuación</w:t>
      </w:r>
      <w:r w:rsidR="008D2FC3">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administrativa al Ordenamiento Jurídico significa que la norma se erige en el fundamento previo y necesario de su actividad, y en su fenómeno reflejo, la seguridad</w:t>
      </w:r>
      <w:r w:rsidR="008D2FC3">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jurídica del administrado.</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De</w:t>
      </w:r>
      <w:r>
        <w:rPr>
          <w:rFonts w:ascii="Verdana" w:hAnsi="Verdana" w:cs="Verdana"/>
          <w:i/>
          <w:iCs/>
          <w:sz w:val="18"/>
          <w:szCs w:val="18"/>
          <w:lang w:val="es-ES" w:eastAsia="es-ES"/>
        </w:rPr>
        <w:tab/>
        <w:t>consiguiente,</w:t>
      </w:r>
      <w:r>
        <w:rPr>
          <w:rFonts w:ascii="Verdana" w:hAnsi="Verdana" w:cs="Verdana"/>
          <w:i/>
          <w:iCs/>
          <w:sz w:val="18"/>
          <w:szCs w:val="18"/>
          <w:lang w:val="es-ES" w:eastAsia="es-ES"/>
        </w:rPr>
        <w:tab/>
        <w:t>cualquier</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con</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bloque</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de legalidad,</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una</w:t>
      </w:r>
      <w:r w:rsidR="008D2FC3">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4C0B2B" w:rsidRDefault="009331A6">
      <w:pPr>
        <w:kinsoku w:val="0"/>
        <w:overflowPunct w:val="0"/>
        <w:autoSpaceDE/>
        <w:autoSpaceDN/>
        <w:adjustRightInd/>
        <w:spacing w:before="219"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4C0B2B" w:rsidRDefault="009331A6">
      <w:pPr>
        <w:kinsoku w:val="0"/>
        <w:overflowPunct w:val="0"/>
        <w:autoSpaceDE/>
        <w:autoSpaceDN/>
        <w:adjustRightInd/>
        <w:spacing w:before="274" w:line="28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LA MOTIVACIÓN DE LOS ACTOS ADMINISTRATIVOS</w:t>
      </w:r>
    </w:p>
    <w:p w:rsidR="004C0B2B" w:rsidRDefault="009331A6">
      <w:pPr>
        <w:kinsoku w:val="0"/>
        <w:overflowPunct w:val="0"/>
        <w:autoSpaceDE/>
        <w:autoSpaceDN/>
        <w:adjustRightInd/>
        <w:spacing w:before="301" w:line="266"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w:t>
      </w:r>
    </w:p>
    <w:p w:rsidR="004C0B2B" w:rsidRDefault="004C0B2B">
      <w:pPr>
        <w:widowControl/>
        <w:rPr>
          <w:sz w:val="24"/>
          <w:szCs w:val="24"/>
        </w:rPr>
        <w:sectPr w:rsidR="004C0B2B">
          <w:pgSz w:w="12302" w:h="15696"/>
          <w:pgMar w:top="740" w:right="1646" w:bottom="320" w:left="1656" w:header="720" w:footer="720" w:gutter="0"/>
          <w:cols w:space="720"/>
          <w:noEndnote/>
        </w:sectPr>
      </w:pPr>
    </w:p>
    <w:p w:rsidR="004C0B2B" w:rsidRDefault="009331A6">
      <w:pPr>
        <w:kinsoku w:val="0"/>
        <w:overflowPunct w:val="0"/>
        <w:autoSpaceDE/>
        <w:autoSpaceDN/>
        <w:adjustRightInd/>
        <w:spacing w:before="14" w:line="27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impugnación. La motivación constituye la legalidad del acto administrativo, pues justifica el cumplimiento de los elementos normativos y de valores de apreciación sobre el mérito y la racionabilidad, del mismo.</w:t>
      </w:r>
    </w:p>
    <w:p w:rsidR="004C0B2B" w:rsidRDefault="009331A6">
      <w:pPr>
        <w:kinsoku w:val="0"/>
        <w:overflowPunct w:val="0"/>
        <w:autoSpaceDE/>
        <w:autoSpaceDN/>
        <w:adjustRightInd/>
        <w:spacing w:before="228" w:line="270" w:lineRule="exact"/>
        <w:ind w:left="72"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pacing w:val="5"/>
          <w:sz w:val="21"/>
          <w:szCs w:val="21"/>
          <w:lang w:val="es-ES" w:eastAsia="es-ES"/>
        </w:rPr>
        <w:t xml:space="preserve">"a) Los actos que impongan obligaciones o que limiten, supriman o denieguen derechos subjetivos;", </w:t>
      </w:r>
      <w:r>
        <w:rPr>
          <w:rFonts w:ascii="Verdana" w:hAnsi="Verdana" w:cs="Verdana"/>
          <w:spacing w:val="5"/>
          <w:sz w:val="21"/>
          <w:szCs w:val="21"/>
          <w:lang w:val="es-ES" w:eastAsia="es-ES"/>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 (El resaltado es nuestro)</w:t>
      </w:r>
    </w:p>
    <w:p w:rsidR="004C0B2B" w:rsidRDefault="009331A6">
      <w:pPr>
        <w:kinsoku w:val="0"/>
        <w:overflowPunct w:val="0"/>
        <w:autoSpaceDE/>
        <w:autoSpaceDN/>
        <w:adjustRightInd/>
        <w:spacing w:before="251" w:line="262" w:lineRule="exact"/>
        <w:ind w:left="648"/>
        <w:textAlignment w:val="baseline"/>
        <w:rPr>
          <w:rFonts w:ascii="Verdana" w:hAnsi="Verdana" w:cs="Verdana"/>
          <w:sz w:val="24"/>
          <w:szCs w:val="24"/>
          <w:lang w:eastAsia="en-US"/>
        </w:rPr>
      </w:pPr>
      <w:r>
        <w:rPr>
          <w:rFonts w:ascii="Verdana" w:hAnsi="Verdana" w:cs="Verdana"/>
          <w:i/>
          <w:iCs/>
          <w:spacing w:val="2"/>
          <w:sz w:val="21"/>
          <w:szCs w:val="21"/>
          <w:lang w:val="es-ES" w:eastAsia="es-ES"/>
        </w:rPr>
        <w:t xml:space="preserve">"Artículo </w:t>
      </w:r>
      <w:proofErr w:type="gramStart"/>
      <w:r>
        <w:rPr>
          <w:rFonts w:ascii="Verdana" w:hAnsi="Verdana" w:cs="Verdana"/>
          <w:i/>
          <w:iCs/>
          <w:spacing w:val="2"/>
          <w:sz w:val="21"/>
          <w:szCs w:val="21"/>
          <w:lang w:val="es-ES" w:eastAsia="es-ES"/>
        </w:rPr>
        <w:t>136.</w:t>
      </w:r>
      <w:r>
        <w:rPr>
          <w:rFonts w:ascii="Verdana" w:hAnsi="Verdana" w:cs="Verdana"/>
          <w:i/>
          <w:iCs/>
          <w:spacing w:val="2"/>
          <w:sz w:val="21"/>
          <w:szCs w:val="21"/>
          <w:lang w:val="es-ES" w:eastAsia="es-ES"/>
        </w:rPr>
        <w:noBreakHyphen/>
      </w:r>
      <w:proofErr w:type="gramEnd"/>
    </w:p>
    <w:p w:rsidR="004C0B2B" w:rsidRDefault="009331A6">
      <w:pPr>
        <w:kinsoku w:val="0"/>
        <w:overflowPunct w:val="0"/>
        <w:autoSpaceDE/>
        <w:autoSpaceDN/>
        <w:adjustRightInd/>
        <w:spacing w:before="257" w:line="275" w:lineRule="exact"/>
        <w:ind w:left="648" w:right="576"/>
        <w:textAlignment w:val="baseline"/>
        <w:rPr>
          <w:rFonts w:ascii="Verdana" w:hAnsi="Verdana" w:cs="Verdana"/>
          <w:i/>
          <w:iCs/>
          <w:spacing w:val="6"/>
          <w:sz w:val="21"/>
          <w:szCs w:val="21"/>
          <w:lang w:val="es-ES" w:eastAsia="es-ES"/>
        </w:rPr>
      </w:pPr>
      <w:r>
        <w:rPr>
          <w:rFonts w:ascii="Verdana" w:hAnsi="Verdana" w:cs="Verdana"/>
          <w:i/>
          <w:iCs/>
          <w:spacing w:val="6"/>
          <w:sz w:val="21"/>
          <w:szCs w:val="21"/>
          <w:lang w:val="es-ES" w:eastAsia="es-ES"/>
        </w:rPr>
        <w:t>1. Serán motivados con mención, sucinta al menos, de sus fundamentos:</w:t>
      </w:r>
    </w:p>
    <w:p w:rsidR="004C0B2B" w:rsidRDefault="009331A6">
      <w:pPr>
        <w:numPr>
          <w:ilvl w:val="0"/>
          <w:numId w:val="14"/>
        </w:numPr>
        <w:kinsoku w:val="0"/>
        <w:overflowPunct w:val="0"/>
        <w:autoSpaceDE/>
        <w:autoSpaceDN/>
        <w:adjustRightInd/>
        <w:spacing w:before="256" w:line="273" w:lineRule="exact"/>
        <w:ind w:right="576"/>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4C0B2B" w:rsidRDefault="009331A6">
      <w:pPr>
        <w:numPr>
          <w:ilvl w:val="0"/>
          <w:numId w:val="15"/>
        </w:numPr>
        <w:kinsoku w:val="0"/>
        <w:overflowPunct w:val="0"/>
        <w:autoSpaceDE/>
        <w:autoSpaceDN/>
        <w:adjustRightInd/>
        <w:spacing w:before="4" w:line="263" w:lineRule="exact"/>
        <w:textAlignment w:val="baseline"/>
        <w:rPr>
          <w:rFonts w:ascii="Verdana" w:hAnsi="Verdana" w:cs="Verdana"/>
          <w:i/>
          <w:iCs/>
          <w:spacing w:val="6"/>
          <w:sz w:val="21"/>
          <w:szCs w:val="21"/>
          <w:lang w:val="es-ES" w:eastAsia="es-ES"/>
        </w:rPr>
      </w:pPr>
      <w:r>
        <w:rPr>
          <w:rFonts w:ascii="Verdana" w:hAnsi="Verdana" w:cs="Verdana"/>
          <w:i/>
          <w:iCs/>
          <w:spacing w:val="6"/>
          <w:sz w:val="21"/>
          <w:szCs w:val="21"/>
          <w:lang w:val="es-ES" w:eastAsia="es-ES"/>
        </w:rPr>
        <w:t>Los que resuelvan recursos;</w:t>
      </w:r>
    </w:p>
    <w:p w:rsidR="004C0B2B" w:rsidRDefault="009331A6">
      <w:pPr>
        <w:numPr>
          <w:ilvl w:val="0"/>
          <w:numId w:val="16"/>
        </w:numPr>
        <w:kinsoku w:val="0"/>
        <w:overflowPunct w:val="0"/>
        <w:autoSpaceDE/>
        <w:autoSpaceDN/>
        <w:adjustRightInd/>
        <w:spacing w:line="266" w:lineRule="exact"/>
        <w:ind w:right="576"/>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4C0B2B" w:rsidRDefault="009331A6">
      <w:pPr>
        <w:numPr>
          <w:ilvl w:val="0"/>
          <w:numId w:val="15"/>
        </w:numPr>
        <w:kinsoku w:val="0"/>
        <w:overflowPunct w:val="0"/>
        <w:autoSpaceDE/>
        <w:autoSpaceDN/>
        <w:adjustRightInd/>
        <w:spacing w:line="265"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de suspensión de actos que hayan sido objeto del recurso;</w:t>
      </w:r>
    </w:p>
    <w:p w:rsidR="004C0B2B" w:rsidRDefault="009331A6">
      <w:pPr>
        <w:numPr>
          <w:ilvl w:val="0"/>
          <w:numId w:val="15"/>
        </w:numPr>
        <w:kinsoku w:val="0"/>
        <w:overflowPunct w:val="0"/>
        <w:autoSpaceDE/>
        <w:autoSpaceDN/>
        <w:adjustRightInd/>
        <w:spacing w:line="265"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reglamentos y actos discrecionales de alcance general; y</w:t>
      </w:r>
    </w:p>
    <w:p w:rsidR="004C0B2B" w:rsidRDefault="009331A6">
      <w:pPr>
        <w:numPr>
          <w:ilvl w:val="0"/>
          <w:numId w:val="15"/>
        </w:numPr>
        <w:kinsoku w:val="0"/>
        <w:overflowPunct w:val="0"/>
        <w:autoSpaceDE/>
        <w:autoSpaceDN/>
        <w:adjustRightInd/>
        <w:spacing w:before="2" w:line="267" w:lineRule="exact"/>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que deban serlo en virtud de ley.</w:t>
      </w:r>
    </w:p>
    <w:p w:rsidR="004C0B2B" w:rsidRDefault="009331A6">
      <w:pPr>
        <w:kinsoku w:val="0"/>
        <w:overflowPunct w:val="0"/>
        <w:autoSpaceDE/>
        <w:autoSpaceDN/>
        <w:adjustRightInd/>
        <w:spacing w:before="273" w:line="267" w:lineRule="exact"/>
        <w:ind w:left="648" w:right="576"/>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4C0B2B" w:rsidRDefault="009331A6">
      <w:pPr>
        <w:kinsoku w:val="0"/>
        <w:overflowPunct w:val="0"/>
        <w:autoSpaceDE/>
        <w:autoSpaceDN/>
        <w:adjustRightInd/>
        <w:spacing w:before="258"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III en su sentencia 00029 de las once horas del treinta de enero de dos mil quince indicó:</w:t>
      </w:r>
    </w:p>
    <w:p w:rsidR="004C0B2B" w:rsidRDefault="009331A6">
      <w:pPr>
        <w:kinsoku w:val="0"/>
        <w:overflowPunct w:val="0"/>
        <w:autoSpaceDE/>
        <w:autoSpaceDN/>
        <w:adjustRightInd/>
        <w:spacing w:before="242" w:line="218" w:lineRule="exact"/>
        <w:ind w:left="432"/>
        <w:textAlignment w:val="baseline"/>
        <w:rPr>
          <w:rFonts w:ascii="Verdana" w:hAnsi="Verdana" w:cs="Verdana"/>
          <w:i/>
          <w:iCs/>
          <w:spacing w:val="6"/>
          <w:sz w:val="18"/>
          <w:szCs w:val="18"/>
          <w:lang w:val="es-ES" w:eastAsia="es-ES"/>
        </w:rPr>
      </w:pPr>
      <w:r>
        <w:rPr>
          <w:rFonts w:ascii="Verdana" w:hAnsi="Verdana" w:cs="Verdana"/>
          <w:b/>
          <w:bCs/>
          <w:i/>
          <w:iCs/>
          <w:spacing w:val="6"/>
          <w:sz w:val="18"/>
          <w:szCs w:val="18"/>
          <w:lang w:val="es-ES" w:eastAsia="es-ES"/>
        </w:rPr>
        <w:t xml:space="preserve">"III.- </w:t>
      </w:r>
      <w:r>
        <w:rPr>
          <w:rFonts w:ascii="Verdana" w:hAnsi="Verdana" w:cs="Verdana"/>
          <w:i/>
          <w:iCs/>
          <w:spacing w:val="6"/>
          <w:sz w:val="18"/>
          <w:szCs w:val="18"/>
          <w:lang w:val="es-ES" w:eastAsia="es-ES"/>
        </w:rPr>
        <w:t>SOBRE EL DEBER DE MOTIVACIÓN DE LOS ACTOS ADMINISTRATIVOS. Ha de</w:t>
      </w:r>
    </w:p>
    <w:p w:rsidR="004C0B2B" w:rsidRDefault="009331A6">
      <w:pPr>
        <w:tabs>
          <w:tab w:val="left" w:pos="1656"/>
          <w:tab w:val="left" w:pos="4104"/>
          <w:tab w:val="left" w:pos="5400"/>
          <w:tab w:val="left" w:pos="5976"/>
          <w:tab w:val="left" w:pos="6552"/>
        </w:tabs>
        <w:kinsoku w:val="0"/>
        <w:overflowPunct w:val="0"/>
        <w:autoSpaceDE/>
        <w:autoSpaceDN/>
        <w:adjustRightInd/>
        <w:spacing w:before="86" w:line="217"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w:t>
      </w:r>
      <w:r>
        <w:rPr>
          <w:rFonts w:ascii="Verdana" w:hAnsi="Verdana" w:cs="Verdana"/>
          <w:i/>
          <w:iCs/>
          <w:spacing w:val="-2"/>
          <w:sz w:val="18"/>
          <w:szCs w:val="18"/>
          <w:lang w:val="es-ES" w:eastAsia="es-ES"/>
        </w:rPr>
        <w:tab/>
        <w:t>constituye</w:t>
      </w:r>
      <w:r>
        <w:rPr>
          <w:rFonts w:ascii="Verdana" w:hAnsi="Verdana" w:cs="Verdana"/>
          <w:i/>
          <w:iCs/>
          <w:spacing w:val="-2"/>
          <w:sz w:val="18"/>
          <w:szCs w:val="18"/>
          <w:lang w:val="es-ES" w:eastAsia="es-ES"/>
        </w:rPr>
        <w:tab/>
        <w:t>en</w:t>
      </w:r>
      <w:r>
        <w:rPr>
          <w:rFonts w:ascii="Verdana" w:hAnsi="Verdana" w:cs="Verdana"/>
          <w:i/>
          <w:iCs/>
          <w:spacing w:val="-2"/>
          <w:sz w:val="18"/>
          <w:szCs w:val="18"/>
          <w:lang w:val="es-ES" w:eastAsia="es-ES"/>
        </w:rPr>
        <w:tab/>
        <w:t>un</w:t>
      </w:r>
      <w:r>
        <w:rPr>
          <w:rFonts w:ascii="Verdana" w:hAnsi="Verdana" w:cs="Verdana"/>
          <w:i/>
          <w:iCs/>
          <w:spacing w:val="-2"/>
          <w:sz w:val="18"/>
          <w:szCs w:val="18"/>
          <w:lang w:val="es-ES" w:eastAsia="es-ES"/>
        </w:rPr>
        <w:tab/>
        <w:t>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 xml:space="preserve">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w:t>
      </w:r>
      <w:r>
        <w:rPr>
          <w:rFonts w:ascii="Verdana" w:hAnsi="Verdana" w:cs="Verdana"/>
          <w:spacing w:val="-2"/>
          <w:sz w:val="18"/>
          <w:szCs w:val="18"/>
          <w:u w:val="single"/>
          <w:lang w:val="es-ES" w:eastAsia="es-ES"/>
        </w:rPr>
        <w:t xml:space="preserve">y </w:t>
      </w:r>
      <w:r>
        <w:rPr>
          <w:rFonts w:ascii="Verdana" w:hAnsi="Verdana" w:cs="Verdana"/>
          <w:i/>
          <w:iCs/>
          <w:spacing w:val="-2"/>
          <w:sz w:val="18"/>
          <w:szCs w:val="18"/>
          <w:u w:val="single"/>
          <w:lang w:val="es-ES" w:eastAsia="es-ES"/>
        </w:rPr>
        <w:t>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w:t>
      </w:r>
      <w:proofErr w:type="gramStart"/>
      <w:r>
        <w:rPr>
          <w:rFonts w:ascii="Verdana" w:hAnsi="Verdana" w:cs="Verdana"/>
          <w:i/>
          <w:iCs/>
          <w:spacing w:val="-2"/>
          <w:sz w:val="18"/>
          <w:szCs w:val="18"/>
          <w:lang w:val="es-ES" w:eastAsia="es-ES"/>
        </w:rPr>
        <w:t>hayan</w:t>
      </w:r>
      <w:proofErr w:type="gramEnd"/>
    </w:p>
    <w:p w:rsidR="004C0B2B" w:rsidRDefault="004C0B2B">
      <w:pPr>
        <w:widowControl/>
        <w:rPr>
          <w:sz w:val="24"/>
          <w:szCs w:val="24"/>
        </w:rPr>
        <w:sectPr w:rsidR="004C0B2B">
          <w:pgSz w:w="12283" w:h="15744"/>
          <w:pgMar w:top="1000" w:right="1625" w:bottom="192" w:left="1658" w:header="720" w:footer="720" w:gutter="0"/>
          <w:cols w:space="720"/>
          <w:noEndnote/>
        </w:sectPr>
      </w:pPr>
    </w:p>
    <w:p w:rsidR="004C0B2B" w:rsidRDefault="009331A6">
      <w:pPr>
        <w:kinsoku w:val="0"/>
        <w:overflowPunct w:val="0"/>
        <w:autoSpaceDE/>
        <w:autoSpaceDN/>
        <w:adjustRightInd/>
        <w:spacing w:before="11" w:line="219"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w:t>
      </w:r>
      <w:proofErr w:type="gramEnd"/>
      <w:r>
        <w:rPr>
          <w:rFonts w:ascii="Verdana" w:hAnsi="Verdana" w:cs="Verdana"/>
          <w:i/>
          <w:iCs/>
          <w:spacing w:val="-2"/>
          <w:sz w:val="18"/>
          <w:szCs w:val="18"/>
          <w:lang w:val="es-ES" w:eastAsia="es-ES"/>
        </w:rPr>
        <w:t>"</w:t>
      </w:r>
    </w:p>
    <w:p w:rsidR="004C0B2B" w:rsidRDefault="009331A6">
      <w:pPr>
        <w:kinsoku w:val="0"/>
        <w:overflowPunct w:val="0"/>
        <w:autoSpaceDE/>
        <w:autoSpaceDN/>
        <w:adjustRightInd/>
        <w:spacing w:before="200" w:line="265"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PRINCIOS DE RAZONABILIDAD Y PROPORCIONALIDAD</w:t>
      </w:r>
    </w:p>
    <w:p w:rsidR="004C0B2B" w:rsidRDefault="009331A6">
      <w:pPr>
        <w:kinsoku w:val="0"/>
        <w:overflowPunct w:val="0"/>
        <w:autoSpaceDE/>
        <w:autoSpaceDN/>
        <w:adjustRightInd/>
        <w:spacing w:before="271"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proporcional y razonabilidad, es de especial relevancia dentro de los institutos jurídicos en que debe basarse la Administración Pública en la adopción de sus actos. Lo indicado por cuanto va estrechamente relacionado con otros principios del servicio público como el de seguridad jurídica y buena fe que buscan equilibrar las relaciones entre los administrados y los poderes de Imperio del Estado.</w:t>
      </w:r>
    </w:p>
    <w:p w:rsidR="004C0B2B" w:rsidRDefault="009331A6">
      <w:pPr>
        <w:kinsoku w:val="0"/>
        <w:overflowPunct w:val="0"/>
        <w:autoSpaceDE/>
        <w:autoSpaceDN/>
        <w:adjustRightInd/>
        <w:spacing w:before="259"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4C0B2B" w:rsidRDefault="009331A6">
      <w:pPr>
        <w:kinsoku w:val="0"/>
        <w:overflowPunct w:val="0"/>
        <w:autoSpaceDE/>
        <w:autoSpaceDN/>
        <w:adjustRightInd/>
        <w:spacing w:before="259"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Tratadista costarricense </w:t>
      </w:r>
      <w:r>
        <w:rPr>
          <w:rFonts w:ascii="Verdana" w:hAnsi="Verdana" w:cs="Verdana"/>
          <w:b/>
          <w:bCs/>
          <w:sz w:val="22"/>
          <w:szCs w:val="22"/>
          <w:lang w:val="es-ES" w:eastAsia="es-ES"/>
        </w:rPr>
        <w:t xml:space="preserve">Doctor Ernesto </w:t>
      </w:r>
      <w:proofErr w:type="spellStart"/>
      <w:r>
        <w:rPr>
          <w:rFonts w:ascii="Verdana" w:hAnsi="Verdana" w:cs="Verdana"/>
          <w:b/>
          <w:bCs/>
          <w:sz w:val="22"/>
          <w:szCs w:val="22"/>
          <w:lang w:val="es-ES" w:eastAsia="es-ES"/>
        </w:rPr>
        <w:t>Jinesta</w:t>
      </w:r>
      <w:proofErr w:type="spellEnd"/>
      <w:r>
        <w:rPr>
          <w:rFonts w:ascii="Verdana" w:hAnsi="Verdana" w:cs="Verdana"/>
          <w:b/>
          <w:bCs/>
          <w:sz w:val="22"/>
          <w:szCs w:val="22"/>
          <w:lang w:val="es-ES" w:eastAsia="es-ES"/>
        </w:rPr>
        <w:t xml:space="preserve"> Lobo, </w:t>
      </w:r>
      <w:r>
        <w:rPr>
          <w:rFonts w:ascii="Verdana" w:hAnsi="Verdana" w:cs="Verdana"/>
          <w:sz w:val="22"/>
          <w:szCs w:val="22"/>
          <w:lang w:val="es-ES" w:eastAsia="es-ES"/>
        </w:rPr>
        <w:t xml:space="preserve">en su obra </w:t>
      </w:r>
      <w:r>
        <w:rPr>
          <w:rFonts w:ascii="Verdana" w:hAnsi="Verdana" w:cs="Verdana"/>
          <w:b/>
          <w:bCs/>
          <w:i/>
          <w:iCs/>
          <w:sz w:val="22"/>
          <w:szCs w:val="22"/>
          <w:lang w:val="es-ES" w:eastAsia="es-ES"/>
        </w:rPr>
        <w:t xml:space="preserve">"Principios constitucionales que rigen a las Administraciones Públicas" </w:t>
      </w:r>
      <w:r>
        <w:rPr>
          <w:rFonts w:ascii="Verdana" w:hAnsi="Verdana" w:cs="Verdana"/>
          <w:sz w:val="22"/>
          <w:szCs w:val="22"/>
          <w:lang w:val="es-ES" w:eastAsia="es-ES"/>
        </w:rPr>
        <w:t>respecto al principio administrativo de trato indicó:</w:t>
      </w:r>
    </w:p>
    <w:p w:rsidR="004C0B2B" w:rsidRDefault="009331A6">
      <w:pPr>
        <w:kinsoku w:val="0"/>
        <w:overflowPunct w:val="0"/>
        <w:autoSpaceDE/>
        <w:autoSpaceDN/>
        <w:adjustRightInd/>
        <w:spacing w:before="256" w:line="229" w:lineRule="exact"/>
        <w:ind w:left="432"/>
        <w:textAlignment w:val="baseline"/>
        <w:rPr>
          <w:rFonts w:ascii="Verdana" w:hAnsi="Verdana" w:cs="Verdana"/>
          <w:i/>
          <w:iCs/>
          <w:spacing w:val="8"/>
          <w:sz w:val="18"/>
          <w:szCs w:val="18"/>
          <w:lang w:val="es-ES" w:eastAsia="es-ES"/>
        </w:rPr>
      </w:pPr>
      <w:r>
        <w:rPr>
          <w:rFonts w:ascii="Verdana" w:hAnsi="Verdana" w:cs="Verdana"/>
          <w:i/>
          <w:iCs/>
          <w:spacing w:val="8"/>
          <w:sz w:val="18"/>
          <w:szCs w:val="18"/>
          <w:lang w:val="es-ES" w:eastAsia="es-ES"/>
        </w:rPr>
        <w:t>"4.- Proporcionalidad y razonabilidad</w:t>
      </w:r>
      <w:r>
        <w:rPr>
          <w:rFonts w:ascii="Verdana" w:hAnsi="Verdana" w:cs="Verdana"/>
          <w:i/>
          <w:iCs/>
          <w:spacing w:val="8"/>
          <w:sz w:val="18"/>
          <w:szCs w:val="18"/>
          <w:vertAlign w:val="superscript"/>
          <w:lang w:val="es-ES" w:eastAsia="es-ES"/>
        </w:rPr>
        <w:t>1</w:t>
      </w:r>
    </w:p>
    <w:p w:rsidR="004C0B2B" w:rsidRDefault="009331A6">
      <w:pPr>
        <w:kinsoku w:val="0"/>
        <w:overflowPunct w:val="0"/>
        <w:autoSpaceDE/>
        <w:autoSpaceDN/>
        <w:adjustRightInd/>
        <w:spacing w:before="241" w:line="247" w:lineRule="exact"/>
        <w:ind w:left="432" w:right="432" w:firstLine="576"/>
        <w:jc w:val="both"/>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4C0B2B" w:rsidRDefault="009331A6">
      <w:pPr>
        <w:kinsoku w:val="0"/>
        <w:overflowPunct w:val="0"/>
        <w:autoSpaceDE/>
        <w:autoSpaceDN/>
        <w:adjustRightInd/>
        <w:spacing w:before="264" w:line="225" w:lineRule="exact"/>
        <w:jc w:val="center"/>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En el Voto No. 732-2001, la Sala Constitucional señaló lo siguiente:</w:t>
      </w:r>
    </w:p>
    <w:p w:rsidR="004C0B2B" w:rsidRDefault="009331A6">
      <w:pPr>
        <w:kinsoku w:val="0"/>
        <w:overflowPunct w:val="0"/>
        <w:autoSpaceDE/>
        <w:autoSpaceDN/>
        <w:adjustRightInd/>
        <w:spacing w:before="246" w:after="773" w:line="246" w:lineRule="exact"/>
        <w:ind w:left="432" w:right="432"/>
        <w:jc w:val="both"/>
        <w:textAlignment w:val="baseline"/>
        <w:rPr>
          <w:rFonts w:ascii="Verdana" w:hAnsi="Verdana" w:cs="Verdana"/>
          <w:i/>
          <w:iCs/>
          <w:spacing w:val="14"/>
          <w:sz w:val="18"/>
          <w:szCs w:val="18"/>
          <w:lang w:val="es-ES" w:eastAsia="es-ES"/>
        </w:rPr>
      </w:pPr>
      <w:r>
        <w:rPr>
          <w:rFonts w:ascii="Verdana" w:hAnsi="Verdana" w:cs="Verdana"/>
          <w:i/>
          <w:iCs/>
          <w:spacing w:val="14"/>
          <w:sz w:val="18"/>
          <w:szCs w:val="18"/>
          <w:lang w:val="es-ES" w:eastAsia="es-ES"/>
        </w:rPr>
        <w:t xml:space="preserve">"V.- </w:t>
      </w:r>
      <w:r>
        <w:rPr>
          <w:rFonts w:ascii="Verdana" w:hAnsi="Verdana" w:cs="Verdana"/>
          <w:b/>
          <w:bCs/>
          <w:i/>
          <w:iCs/>
          <w:spacing w:val="14"/>
          <w:sz w:val="18"/>
          <w:szCs w:val="18"/>
          <w:lang w:val="es-ES" w:eastAsia="es-ES"/>
        </w:rPr>
        <w:t xml:space="preserve">DEL PRINCIPIO DE RAZONABILIDAD COMO PARÁMETRO CONSTITUCIONAL. </w:t>
      </w:r>
      <w:r>
        <w:rPr>
          <w:rFonts w:ascii="Verdana" w:hAnsi="Verdana" w:cs="Verdana"/>
          <w:i/>
          <w:iCs/>
          <w:spacing w:val="14"/>
          <w:sz w:val="18"/>
          <w:szCs w:val="18"/>
          <w:lang w:val="es-ES" w:eastAsia="es-ES"/>
        </w:rPr>
        <w:t>La jurisprudencia constitucional ha sido clara y conteste en considerar que el principio de razonabilidad constituye un parámetro de</w:t>
      </w:r>
    </w:p>
    <w:p w:rsidR="004C0B2B" w:rsidRDefault="004C0B2B">
      <w:pPr>
        <w:widowControl/>
        <w:rPr>
          <w:sz w:val="24"/>
          <w:szCs w:val="24"/>
        </w:rPr>
        <w:sectPr w:rsidR="004C0B2B">
          <w:pgSz w:w="12283" w:h="15744"/>
          <w:pgMar w:top="760" w:right="1543" w:bottom="348" w:left="1740" w:header="720" w:footer="720" w:gutter="0"/>
          <w:cols w:space="720"/>
          <w:noEndnote/>
        </w:sectPr>
      </w:pPr>
    </w:p>
    <w:p w:rsidR="004C0B2B" w:rsidRDefault="004C0B2B">
      <w:pPr>
        <w:widowControl/>
        <w:rPr>
          <w:sz w:val="24"/>
          <w:szCs w:val="24"/>
        </w:rPr>
        <w:sectPr w:rsidR="004C0B2B">
          <w:type w:val="continuous"/>
          <w:pgSz w:w="12283" w:h="15744"/>
          <w:pgMar w:top="760" w:right="1592" w:bottom="348" w:left="8851" w:header="720" w:footer="720" w:gutter="0"/>
          <w:cols w:space="720"/>
          <w:noEndnote/>
        </w:sectPr>
      </w:pPr>
    </w:p>
    <w:p w:rsidR="004C0B2B" w:rsidRDefault="009331A6">
      <w:pPr>
        <w:kinsoku w:val="0"/>
        <w:overflowPunct w:val="0"/>
        <w:autoSpaceDE/>
        <w:autoSpaceDN/>
        <w:adjustRightInd/>
        <w:spacing w:line="242" w:lineRule="exact"/>
        <w:ind w:right="504"/>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constitucionalidad... Para realizar el juicio de razonabilidad la doctrina estadounidense invita a examinar, en primer término, la llamada </w:t>
      </w:r>
      <w:r>
        <w:rPr>
          <w:rFonts w:ascii="Verdana" w:hAnsi="Verdana" w:cs="Verdana"/>
          <w:b/>
          <w:bCs/>
          <w:i/>
          <w:iCs/>
          <w:spacing w:val="4"/>
          <w:sz w:val="19"/>
          <w:szCs w:val="19"/>
          <w:lang w:val="es-ES" w:eastAsia="es-ES"/>
        </w:rPr>
        <w:t xml:space="preserve">"razonabilidad técnica" </w:t>
      </w:r>
      <w:r>
        <w:rPr>
          <w:rFonts w:ascii="Verdana" w:hAnsi="Verdana" w:cs="Verdana"/>
          <w:i/>
          <w:iCs/>
          <w:spacing w:val="4"/>
          <w:sz w:val="19"/>
          <w:szCs w:val="19"/>
          <w:lang w:val="es-ES" w:eastAsia="es-ES"/>
        </w:rPr>
        <w:t xml:space="preserve">dentro de la que se examina la norma en concreto (ley,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4C0B2B" w:rsidRDefault="009331A6">
      <w:pPr>
        <w:kinsoku w:val="0"/>
        <w:overflowPunct w:val="0"/>
        <w:autoSpaceDE/>
        <w:autoSpaceDN/>
        <w:adjustRightInd/>
        <w:spacing w:before="240" w:line="243" w:lineRule="exact"/>
        <w:ind w:right="504"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4C0B2B" w:rsidRDefault="009331A6">
      <w:pPr>
        <w:kinsoku w:val="0"/>
        <w:overflowPunct w:val="0"/>
        <w:autoSpaceDE/>
        <w:autoSpaceDN/>
        <w:adjustRightInd/>
        <w:spacing w:before="220" w:line="243" w:lineRule="exact"/>
        <w:ind w:right="504"/>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4C0B2B" w:rsidRDefault="009331A6">
      <w:pPr>
        <w:kinsoku w:val="0"/>
        <w:overflowPunct w:val="0"/>
        <w:autoSpaceDE/>
        <w:autoSpaceDN/>
        <w:adjustRightInd/>
        <w:spacing w:before="259" w:line="233" w:lineRule="exact"/>
        <w:ind w:right="504"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4C0B2B" w:rsidRDefault="009331A6">
      <w:pPr>
        <w:kinsoku w:val="0"/>
        <w:overflowPunct w:val="0"/>
        <w:autoSpaceDE/>
        <w:autoSpaceDN/>
        <w:adjustRightInd/>
        <w:spacing w:before="322" w:line="243" w:lineRule="exact"/>
        <w:ind w:right="504"/>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3"/>
          <w:sz w:val="19"/>
          <w:szCs w:val="19"/>
          <w:lang w:val="es-ES" w:eastAsia="es-ES"/>
        </w:rPr>
        <w:t xml:space="preserve">necesidad </w:t>
      </w:r>
      <w:r>
        <w:rPr>
          <w:rFonts w:ascii="Verdana" w:hAnsi="Verdana" w:cs="Verdana"/>
          <w:i/>
          <w:iCs/>
          <w:spacing w:val="3"/>
          <w:sz w:val="19"/>
          <w:szCs w:val="19"/>
          <w:lang w:val="es-ES" w:eastAsia="es-ES"/>
        </w:rPr>
        <w:t xml:space="preserve">de una medida hace directa referencia a la existencia de una base fáctica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3"/>
          <w:sz w:val="19"/>
          <w:szCs w:val="19"/>
          <w:lang w:val="es-ES" w:eastAsia="es-ES"/>
        </w:rPr>
        <w:t>que</w:t>
      </w:r>
      <w:proofErr w:type="gramEnd"/>
      <w:r>
        <w:rPr>
          <w:rFonts w:ascii="Verdana" w:hAnsi="Verdana" w:cs="Verdana"/>
          <w:i/>
          <w:iCs/>
          <w:spacing w:val="3"/>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3"/>
          <w:sz w:val="19"/>
          <w:szCs w:val="19"/>
          <w:lang w:val="es-ES" w:eastAsia="es-ES"/>
        </w:rPr>
        <w:t>inidoneidad</w:t>
      </w:r>
      <w:proofErr w:type="spellEnd"/>
      <w:r>
        <w:rPr>
          <w:rFonts w:ascii="Verdana" w:hAnsi="Verdana" w:cs="Verdana"/>
          <w:i/>
          <w:iCs/>
          <w:spacing w:val="3"/>
          <w:sz w:val="19"/>
          <w:szCs w:val="19"/>
          <w:lang w:val="es-ES" w:eastAsia="es-ES"/>
        </w:rPr>
        <w:t xml:space="preserve"> de la medida nos indicaría que pueden existir otros mecanismos que en mejor manera</w:t>
      </w:r>
    </w:p>
    <w:p w:rsidR="004C0B2B" w:rsidRDefault="004C0B2B">
      <w:pPr>
        <w:widowControl/>
        <w:rPr>
          <w:sz w:val="24"/>
          <w:szCs w:val="24"/>
        </w:rPr>
        <w:sectPr w:rsidR="004C0B2B">
          <w:pgSz w:w="12278" w:h="15682"/>
          <w:pgMar w:top="1000" w:right="1540" w:bottom="181" w:left="2098" w:header="720" w:footer="720" w:gutter="0"/>
          <w:cols w:space="720"/>
          <w:noEndnote/>
        </w:sectPr>
      </w:pPr>
    </w:p>
    <w:p w:rsidR="004C0B2B" w:rsidRDefault="009331A6">
      <w:pPr>
        <w:kinsoku w:val="0"/>
        <w:overflowPunct w:val="0"/>
        <w:autoSpaceDE/>
        <w:autoSpaceDN/>
        <w:adjustRightInd/>
        <w:spacing w:line="241" w:lineRule="exact"/>
        <w:ind w:left="432" w:right="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solucionen la necesidad existente, pudiendo algunos de ellos cumplir con la 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w:t>
      </w:r>
    </w:p>
    <w:p w:rsidR="004C0B2B" w:rsidRDefault="009331A6">
      <w:pPr>
        <w:kinsoku w:val="0"/>
        <w:overflowPunct w:val="0"/>
        <w:autoSpaceDE/>
        <w:autoSpaceDN/>
        <w:adjustRightInd/>
        <w:spacing w:before="232" w:line="243" w:lineRule="exact"/>
        <w:ind w:left="432" w:right="504" w:firstLine="504"/>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En el Voto No. 1739-92, la Sala Constitucional estimó que debe distinguirse entre y...)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4C0B2B" w:rsidRDefault="009331A6" w:rsidP="008D2FC3">
      <w:pPr>
        <w:kinsoku w:val="0"/>
        <w:overflowPunct w:val="0"/>
        <w:autoSpaceDE/>
        <w:autoSpaceDN/>
        <w:adjustRightInd/>
        <w:spacing w:before="249" w:line="243" w:lineRule="exact"/>
        <w:ind w:left="432" w:right="504" w:firstLine="504"/>
        <w:jc w:val="both"/>
        <w:textAlignment w:val="baseline"/>
        <w:rPr>
          <w:rFonts w:ascii="Verdana" w:hAnsi="Verdana" w:cs="Verdana"/>
          <w:i/>
          <w:iCs/>
          <w:sz w:val="19"/>
          <w:szCs w:val="19"/>
          <w:lang w:val="es-ES" w:eastAsia="es-ES"/>
        </w:rPr>
      </w:pPr>
      <w:r>
        <w:rPr>
          <w:rFonts w:ascii="Verdana" w:hAnsi="Verdana" w:cs="Verdana"/>
          <w:i/>
          <w:iCs/>
          <w:spacing w:val="2"/>
          <w:sz w:val="19"/>
          <w:szCs w:val="19"/>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r w:rsidR="008D2FC3">
        <w:rPr>
          <w:rFonts w:ascii="Verdana" w:hAnsi="Verdana" w:cs="Verdana"/>
          <w:i/>
          <w:iCs/>
          <w:spacing w:val="2"/>
          <w:sz w:val="19"/>
          <w:szCs w:val="19"/>
          <w:lang w:val="es-ES" w:eastAsia="es-ES"/>
        </w:rPr>
        <w:t xml:space="preserve"> </w:t>
      </w:r>
      <w:r>
        <w:rPr>
          <w:rFonts w:ascii="Verdana" w:hAnsi="Verdana" w:cs="Verdana"/>
          <w:i/>
          <w:iCs/>
          <w:sz w:val="19"/>
          <w:szCs w:val="19"/>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z w:val="19"/>
          <w:szCs w:val="19"/>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4C0B2B" w:rsidRDefault="009331A6">
      <w:pPr>
        <w:kinsoku w:val="0"/>
        <w:overflowPunct w:val="0"/>
        <w:autoSpaceDE/>
        <w:autoSpaceDN/>
        <w:adjustRightInd/>
        <w:spacing w:before="269" w:line="269"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SUJECIÓN DE LOS ACTOS ADMINISTRATIVOS A LOS CRITERIOS DE LA TÉCNICA, LA CIENCIA Y LA LÓGICA.</w:t>
      </w:r>
    </w:p>
    <w:p w:rsidR="004C0B2B" w:rsidRDefault="009331A6">
      <w:pPr>
        <w:kinsoku w:val="0"/>
        <w:overflowPunct w:val="0"/>
        <w:autoSpaceDE/>
        <w:autoSpaceDN/>
        <w:adjustRightInd/>
        <w:spacing w:before="271"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4C0B2B" w:rsidRDefault="009331A6">
      <w:pPr>
        <w:kinsoku w:val="0"/>
        <w:overflowPunct w:val="0"/>
        <w:autoSpaceDE/>
        <w:autoSpaceDN/>
        <w:adjustRightInd/>
        <w:spacing w:before="273" w:line="27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Ley General de la Administración Pública </w:t>
      </w:r>
      <w:r>
        <w:rPr>
          <w:rFonts w:ascii="Verdana" w:hAnsi="Verdana" w:cs="Verdana"/>
          <w:b/>
          <w:bCs/>
          <w:sz w:val="22"/>
          <w:szCs w:val="22"/>
          <w:u w:val="single"/>
          <w:lang w:val="es-ES" w:eastAsia="es-ES"/>
        </w:rPr>
        <w:t>Ley 6227 del 02 de mayo de</w:t>
      </w:r>
      <w:proofErr w:type="gramStart"/>
      <w:r>
        <w:rPr>
          <w:rFonts w:ascii="Verdana" w:hAnsi="Verdana" w:cs="Verdana"/>
          <w:b/>
          <w:bCs/>
          <w:sz w:val="22"/>
          <w:szCs w:val="22"/>
          <w:u w:val="single"/>
          <w:lang w:val="es-ES" w:eastAsia="es-ES"/>
        </w:rPr>
        <w:t xml:space="preserve">1978,  </w:t>
      </w:r>
      <w:r>
        <w:rPr>
          <w:rFonts w:ascii="Verdana" w:hAnsi="Verdana" w:cs="Verdana"/>
          <w:sz w:val="22"/>
          <w:szCs w:val="22"/>
          <w:lang w:val="es-ES" w:eastAsia="es-ES"/>
        </w:rPr>
        <w:t>(</w:t>
      </w:r>
      <w:proofErr w:type="gramEnd"/>
      <w:r>
        <w:rPr>
          <w:rFonts w:ascii="Verdana" w:hAnsi="Verdana" w:cs="Verdana"/>
          <w:sz w:val="22"/>
          <w:szCs w:val="22"/>
          <w:lang w:val="es-ES" w:eastAsia="es-ES"/>
        </w:rPr>
        <w:t>LAGP) en su Artículo 16 dispone:</w:t>
      </w:r>
    </w:p>
    <w:p w:rsidR="004C0B2B" w:rsidRDefault="009331A6">
      <w:pPr>
        <w:kinsoku w:val="0"/>
        <w:overflowPunct w:val="0"/>
        <w:autoSpaceDE/>
        <w:autoSpaceDN/>
        <w:adjustRightInd/>
        <w:spacing w:before="287" w:line="243" w:lineRule="exact"/>
        <w:ind w:left="432"/>
        <w:textAlignment w:val="baseline"/>
        <w:rPr>
          <w:rFonts w:ascii="Verdana" w:hAnsi="Verdana" w:cs="Verdana"/>
          <w:sz w:val="24"/>
          <w:szCs w:val="24"/>
          <w:lang w:eastAsia="en-US"/>
        </w:rPr>
      </w:pPr>
      <w:r>
        <w:rPr>
          <w:rFonts w:ascii="Verdana" w:hAnsi="Verdana" w:cs="Verdana"/>
          <w:i/>
          <w:iCs/>
          <w:spacing w:val="-1"/>
          <w:sz w:val="19"/>
          <w:szCs w:val="19"/>
          <w:lang w:val="es-ES" w:eastAsia="es-ES"/>
        </w:rPr>
        <w:t xml:space="preserve">"Artículo </w:t>
      </w:r>
      <w:proofErr w:type="gramStart"/>
      <w:r>
        <w:rPr>
          <w:rFonts w:ascii="Verdana" w:hAnsi="Verdana" w:cs="Verdana"/>
          <w:i/>
          <w:iCs/>
          <w:spacing w:val="-1"/>
          <w:sz w:val="19"/>
          <w:szCs w:val="19"/>
          <w:lang w:val="es-ES" w:eastAsia="es-ES"/>
        </w:rPr>
        <w:t>16.</w:t>
      </w:r>
      <w:r>
        <w:rPr>
          <w:rFonts w:ascii="Verdana" w:hAnsi="Verdana" w:cs="Verdana"/>
          <w:i/>
          <w:iCs/>
          <w:spacing w:val="-1"/>
          <w:sz w:val="19"/>
          <w:szCs w:val="19"/>
          <w:lang w:val="es-ES" w:eastAsia="es-ES"/>
        </w:rPr>
        <w:noBreakHyphen/>
      </w:r>
      <w:proofErr w:type="gramEnd"/>
    </w:p>
    <w:p w:rsidR="004C0B2B" w:rsidRDefault="009331A6">
      <w:pPr>
        <w:kinsoku w:val="0"/>
        <w:overflowPunct w:val="0"/>
        <w:autoSpaceDE/>
        <w:autoSpaceDN/>
        <w:adjustRightInd/>
        <w:spacing w:before="278" w:line="243" w:lineRule="exact"/>
        <w:ind w:left="72"/>
        <w:jc w:val="center"/>
        <w:textAlignment w:val="baseline"/>
        <w:rPr>
          <w:rFonts w:ascii="Verdana" w:hAnsi="Verdana" w:cs="Verdana"/>
          <w:i/>
          <w:iCs/>
          <w:spacing w:val="5"/>
          <w:sz w:val="19"/>
          <w:szCs w:val="19"/>
          <w:lang w:val="es-ES" w:eastAsia="es-ES"/>
        </w:rPr>
      </w:pPr>
      <w:r>
        <w:rPr>
          <w:rFonts w:ascii="Verdana" w:hAnsi="Verdana" w:cs="Verdana"/>
          <w:i/>
          <w:iCs/>
          <w:spacing w:val="5"/>
          <w:sz w:val="19"/>
          <w:szCs w:val="19"/>
          <w:lang w:val="es-ES" w:eastAsia="es-ES"/>
        </w:rPr>
        <w:t>1. En ningún caso podrán dictarse actos contrarios a reglas unívocas de la ciencia</w:t>
      </w:r>
    </w:p>
    <w:p w:rsidR="004C0B2B" w:rsidRDefault="008D2FC3" w:rsidP="008D2FC3">
      <w:pPr>
        <w:kinsoku w:val="0"/>
        <w:overflowPunct w:val="0"/>
        <w:autoSpaceDE/>
        <w:autoSpaceDN/>
        <w:adjustRightInd/>
        <w:spacing w:before="2" w:line="243" w:lineRule="exact"/>
        <w:ind w:left="432"/>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 xml:space="preserve">o </w:t>
      </w:r>
      <w:r w:rsidR="009331A6">
        <w:rPr>
          <w:rFonts w:ascii="Verdana" w:hAnsi="Verdana" w:cs="Verdana"/>
          <w:i/>
          <w:iCs/>
          <w:spacing w:val="4"/>
          <w:sz w:val="19"/>
          <w:szCs w:val="19"/>
          <w:lang w:val="es-ES" w:eastAsia="es-ES"/>
        </w:rPr>
        <w:t>de la técnica, o a principios elementales de justicia, lógica o conveniencia.</w:t>
      </w:r>
    </w:p>
    <w:p w:rsidR="004C0B2B" w:rsidRDefault="009331A6">
      <w:pPr>
        <w:kinsoku w:val="0"/>
        <w:overflowPunct w:val="0"/>
        <w:autoSpaceDE/>
        <w:autoSpaceDN/>
        <w:adjustRightInd/>
        <w:spacing w:before="271" w:line="249" w:lineRule="exact"/>
        <w:ind w:left="432" w:right="360"/>
        <w:textAlignment w:val="baseline"/>
        <w:rPr>
          <w:rFonts w:ascii="Verdana" w:hAnsi="Verdana" w:cs="Verdana"/>
          <w:i/>
          <w:iCs/>
          <w:sz w:val="19"/>
          <w:szCs w:val="19"/>
          <w:lang w:val="es-ES" w:eastAsia="es-ES"/>
        </w:rPr>
      </w:pPr>
      <w:r>
        <w:rPr>
          <w:rFonts w:ascii="Verdana" w:hAnsi="Verdana" w:cs="Verdana"/>
          <w:i/>
          <w:iCs/>
          <w:sz w:val="19"/>
          <w:szCs w:val="19"/>
          <w:lang w:val="es-ES" w:eastAsia="es-ES"/>
        </w:rPr>
        <w:t>2. El Juez podrá controlar la conformidad con estas reglas no jurídicas de los elementos discrecionales del acto, como si ejerciera contralor de legalidad."</w:t>
      </w:r>
    </w:p>
    <w:p w:rsidR="004C0B2B" w:rsidRDefault="004C0B2B">
      <w:pPr>
        <w:widowControl/>
        <w:rPr>
          <w:sz w:val="24"/>
          <w:szCs w:val="24"/>
        </w:rPr>
        <w:sectPr w:rsidR="004C0B2B">
          <w:pgSz w:w="12278" w:h="15682"/>
          <w:pgMar w:top="760" w:right="1526" w:bottom="306" w:left="1752" w:header="720" w:footer="720" w:gutter="0"/>
          <w:cols w:space="720"/>
          <w:noEndnote/>
        </w:sectPr>
      </w:pPr>
    </w:p>
    <w:p w:rsidR="004C0B2B" w:rsidRDefault="009331A6">
      <w:pPr>
        <w:kinsoku w:val="0"/>
        <w:overflowPunct w:val="0"/>
        <w:autoSpaceDE/>
        <w:autoSpaceDN/>
        <w:adjustRightInd/>
        <w:spacing w:before="21"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4C0B2B" w:rsidRDefault="009331A6">
      <w:pPr>
        <w:kinsoku w:val="0"/>
        <w:overflowPunct w:val="0"/>
        <w:autoSpaceDE/>
        <w:autoSpaceDN/>
        <w:adjustRightInd/>
        <w:spacing w:before="291" w:line="254" w:lineRule="exact"/>
        <w:ind w:left="72"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DEL CASO CONCRETO</w:t>
      </w:r>
    </w:p>
    <w:p w:rsidR="004C0B2B" w:rsidRDefault="009331A6">
      <w:pPr>
        <w:kinsoku w:val="0"/>
        <w:overflowPunct w:val="0"/>
        <w:autoSpaceDE/>
        <w:autoSpaceDN/>
        <w:adjustRightInd/>
        <w:spacing w:before="328" w:line="264"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La empresa recurrente, impugna el </w:t>
      </w:r>
      <w:r>
        <w:rPr>
          <w:rFonts w:ascii="Verdana" w:hAnsi="Verdana" w:cs="Verdana"/>
          <w:b/>
          <w:bCs/>
          <w:sz w:val="22"/>
          <w:szCs w:val="22"/>
          <w:lang w:val="es-ES" w:eastAsia="es-ES"/>
        </w:rPr>
        <w:t xml:space="preserve">articulo 7.12.12.de la Sesión Ordinaria 34-2017 de 30 de agosto de 2017, </w:t>
      </w:r>
      <w:r>
        <w:rPr>
          <w:rFonts w:ascii="Verdana" w:hAnsi="Verdana" w:cs="Verdana"/>
          <w:sz w:val="22"/>
          <w:szCs w:val="22"/>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z w:val="22"/>
          <w:szCs w:val="22"/>
          <w:lang w:val="es-ES" w:eastAsia="es-ES"/>
        </w:rPr>
        <w:t xml:space="preserve">artículo 7.18 de la Sesión Ordinaria 23-2017 de 7 de junio de 2017, </w:t>
      </w:r>
      <w:r>
        <w:rPr>
          <w:rFonts w:ascii="Verdana" w:hAnsi="Verdana" w:cs="Verdana"/>
          <w:sz w:val="22"/>
          <w:szCs w:val="22"/>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z w:val="22"/>
          <w:szCs w:val="22"/>
          <w:lang w:val="es-ES" w:eastAsia="es-ES"/>
        </w:rPr>
        <w:t>ordenatorio</w:t>
      </w:r>
      <w:proofErr w:type="spellEnd"/>
      <w:r>
        <w:rPr>
          <w:rFonts w:ascii="Verdana" w:hAnsi="Verdana" w:cs="Verdana"/>
          <w:sz w:val="22"/>
          <w:szCs w:val="22"/>
          <w:lang w:val="es-ES" w:eastAsia="es-ES"/>
        </w:rPr>
        <w:t xml:space="preserve">, por haberlo decidido así la misma Junta Directiva del Consejo de Transporte Público, mediante </w:t>
      </w:r>
      <w:r>
        <w:rPr>
          <w:rFonts w:ascii="Verdana" w:hAnsi="Verdana" w:cs="Verdana"/>
          <w:b/>
          <w:bCs/>
          <w:sz w:val="22"/>
          <w:szCs w:val="22"/>
          <w:lang w:val="es-ES" w:eastAsia="es-ES"/>
        </w:rPr>
        <w:t>acuerdo 5.1 de la Sesión Ordinaria 30-2017 del 26 de julio de 2017.</w:t>
      </w:r>
    </w:p>
    <w:p w:rsidR="004C0B2B" w:rsidRDefault="009331A6">
      <w:pPr>
        <w:kinsoku w:val="0"/>
        <w:overflowPunct w:val="0"/>
        <w:autoSpaceDE/>
        <w:autoSpaceDN/>
        <w:adjustRightInd/>
        <w:spacing w:before="271"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Este Tribunal Administrativo de Transporte, se avoca al análisis del </w:t>
      </w:r>
      <w:r>
        <w:rPr>
          <w:rFonts w:ascii="Verdana" w:hAnsi="Verdana" w:cs="Verdana"/>
          <w:b/>
          <w:bCs/>
          <w:sz w:val="22"/>
          <w:szCs w:val="22"/>
          <w:lang w:val="es-ES" w:eastAsia="es-ES"/>
        </w:rPr>
        <w:t xml:space="preserve">acuerdo 5.1 de la Sesión Ordinaria 30-2017 del 26 de julio de 2017, </w:t>
      </w:r>
      <w:r>
        <w:rPr>
          <w:rFonts w:ascii="Verdana" w:hAnsi="Verdana" w:cs="Verdana"/>
          <w:sz w:val="22"/>
          <w:szCs w:val="22"/>
          <w:lang w:val="es-ES" w:eastAsia="es-ES"/>
        </w:rPr>
        <w:t>y puede determinar que efectivamente, con la adopción de dicho acuerdo se genera una incertidumbre jurídica, que pudo llamar a error a los administrados.</w:t>
      </w:r>
    </w:p>
    <w:p w:rsidR="004C0B2B" w:rsidRDefault="009331A6">
      <w:pPr>
        <w:kinsoku w:val="0"/>
        <w:overflowPunct w:val="0"/>
        <w:autoSpaceDE/>
        <w:autoSpaceDN/>
        <w:adjustRightInd/>
        <w:spacing w:before="343" w:line="26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Nótese que la Junta Directiva del Consejo de Transporte Público en el </w:t>
      </w:r>
      <w:r>
        <w:rPr>
          <w:rFonts w:ascii="Verdana" w:hAnsi="Verdana" w:cs="Verdana"/>
          <w:b/>
          <w:bCs/>
          <w:sz w:val="22"/>
          <w:szCs w:val="22"/>
          <w:lang w:val="es-ES" w:eastAsia="es-ES"/>
        </w:rPr>
        <w:t xml:space="preserve">acuerdo 5.1 de la Sesión Ordinaria 30-2017, </w:t>
      </w:r>
      <w:r>
        <w:rPr>
          <w:rFonts w:ascii="Verdana" w:hAnsi="Verdana" w:cs="Verdana"/>
          <w:sz w:val="22"/>
          <w:szCs w:val="22"/>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z w:val="22"/>
          <w:szCs w:val="22"/>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b/>
          <w:bCs/>
          <w:i/>
          <w:iCs/>
          <w:sz w:val="22"/>
          <w:szCs w:val="22"/>
          <w:u w:val="single"/>
          <w:lang w:val="es-ES" w:eastAsia="es-ES"/>
        </w:rPr>
        <w:t xml:space="preserve">y por ello el establecimiento de dicha fecha, la cual no constituye un plazo  perentorio, sino que es un plazo </w:t>
      </w:r>
      <w:proofErr w:type="spellStart"/>
      <w:r>
        <w:rPr>
          <w:rFonts w:ascii="Verdana" w:hAnsi="Verdana" w:cs="Verdana"/>
          <w:b/>
          <w:bCs/>
          <w:i/>
          <w:iCs/>
          <w:sz w:val="22"/>
          <w:szCs w:val="22"/>
          <w:u w:val="single"/>
          <w:lang w:val="es-ES" w:eastAsia="es-ES"/>
        </w:rPr>
        <w:t>ordenatorio</w:t>
      </w:r>
      <w:proofErr w:type="spellEnd"/>
      <w:r>
        <w:rPr>
          <w:rFonts w:ascii="Verdana" w:hAnsi="Verdana" w:cs="Verdana"/>
          <w:b/>
          <w:bCs/>
          <w:i/>
          <w:iCs/>
          <w:sz w:val="22"/>
          <w:szCs w:val="22"/>
          <w:u w:val="single"/>
          <w:lang w:val="es-ES" w:eastAsia="es-ES"/>
        </w:rPr>
        <w:t>"</w:t>
      </w:r>
      <w:r>
        <w:rPr>
          <w:rFonts w:ascii="Verdana" w:hAnsi="Verdana" w:cs="Verdana"/>
          <w:sz w:val="22"/>
          <w:szCs w:val="22"/>
          <w:lang w:val="es-ES" w:eastAsia="es-ES"/>
        </w:rPr>
        <w:t xml:space="preserve"> (el resaltado es nuestro).</w:t>
      </w:r>
    </w:p>
    <w:p w:rsidR="004C0B2B" w:rsidRDefault="009331A6">
      <w:pPr>
        <w:kinsoku w:val="0"/>
        <w:overflowPunct w:val="0"/>
        <w:autoSpaceDE/>
        <w:autoSpaceDN/>
        <w:adjustRightInd/>
        <w:spacing w:before="262" w:line="262" w:lineRule="exact"/>
        <w:ind w:left="72" w:righ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Por otro lado, en el Por Tanto octavo amén de lo indicado en la segunda disposición de la parte dispositiva del acuerdo determina: </w:t>
      </w:r>
      <w:r>
        <w:rPr>
          <w:rFonts w:ascii="Verdana" w:hAnsi="Verdana" w:cs="Verdana"/>
          <w:i/>
          <w:iCs/>
          <w:sz w:val="22"/>
          <w:szCs w:val="22"/>
          <w:lang w:val="es-ES" w:eastAsia="es-ES"/>
        </w:rPr>
        <w:t>"Por todo lo anteriormente indicado, la referida fecha del primero de agosto del 2017, no se estaría prorrogando".</w:t>
      </w:r>
    </w:p>
    <w:p w:rsidR="004C0B2B" w:rsidRDefault="009331A6">
      <w:pPr>
        <w:kinsoku w:val="0"/>
        <w:overflowPunct w:val="0"/>
        <w:autoSpaceDE/>
        <w:autoSpaceDN/>
        <w:adjustRightInd/>
        <w:spacing w:before="350" w:line="266" w:lineRule="exact"/>
        <w:ind w:left="72" w:right="72"/>
        <w:jc w:val="both"/>
        <w:textAlignment w:val="baseline"/>
        <w:rPr>
          <w:rFonts w:ascii="Verdana" w:hAnsi="Verdana" w:cs="Verdana"/>
          <w:b/>
          <w:bCs/>
          <w:spacing w:val="-3"/>
          <w:sz w:val="22"/>
          <w:szCs w:val="22"/>
          <w:lang w:val="es-ES" w:eastAsia="es-ES"/>
        </w:rPr>
      </w:pPr>
      <w:r>
        <w:rPr>
          <w:rFonts w:ascii="Verdana" w:hAnsi="Verdana" w:cs="Verdana"/>
          <w:spacing w:val="-3"/>
          <w:sz w:val="22"/>
          <w:szCs w:val="22"/>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pacing w:val="-3"/>
          <w:sz w:val="22"/>
          <w:szCs w:val="22"/>
          <w:lang w:val="es-ES" w:eastAsia="es-ES"/>
        </w:rPr>
        <w:t>ordenatorios</w:t>
      </w:r>
      <w:proofErr w:type="spellEnd"/>
      <w:r>
        <w:rPr>
          <w:rFonts w:ascii="Verdana" w:hAnsi="Verdana" w:cs="Verdana"/>
          <w:spacing w:val="-3"/>
          <w:sz w:val="22"/>
          <w:szCs w:val="22"/>
          <w:lang w:val="es-ES" w:eastAsia="es-ES"/>
        </w:rPr>
        <w:t xml:space="preserve"> y no perentorios, ve la posibilidad de pedir una prorroga al plazo dispuesto en el </w:t>
      </w:r>
      <w:r>
        <w:rPr>
          <w:rFonts w:ascii="Verdana" w:hAnsi="Verdana" w:cs="Verdana"/>
          <w:b/>
          <w:bCs/>
          <w:spacing w:val="-3"/>
          <w:sz w:val="22"/>
          <w:szCs w:val="22"/>
          <w:lang w:val="es-ES" w:eastAsia="es-ES"/>
        </w:rPr>
        <w:t xml:space="preserve">acuerdo 7.18 de la Sesión Ordinaria 23-2017 de 7 de junio de 2017, </w:t>
      </w:r>
      <w:r>
        <w:rPr>
          <w:rFonts w:ascii="Verdana" w:hAnsi="Verdana" w:cs="Verdana"/>
          <w:spacing w:val="-3"/>
          <w:sz w:val="22"/>
          <w:szCs w:val="22"/>
          <w:lang w:val="es-ES" w:eastAsia="es-ES"/>
        </w:rPr>
        <w:t xml:space="preserve">que era el </w:t>
      </w:r>
      <w:r>
        <w:rPr>
          <w:rFonts w:ascii="Verdana" w:hAnsi="Verdana" w:cs="Verdana"/>
          <w:b/>
          <w:bCs/>
          <w:spacing w:val="-3"/>
          <w:sz w:val="22"/>
          <w:szCs w:val="22"/>
          <w:lang w:val="es-ES" w:eastAsia="es-ES"/>
        </w:rPr>
        <w:t>1 de agosto de 2017.</w:t>
      </w:r>
    </w:p>
    <w:p w:rsidR="004C0B2B" w:rsidRDefault="004C0B2B">
      <w:pPr>
        <w:widowControl/>
        <w:rPr>
          <w:sz w:val="24"/>
          <w:szCs w:val="24"/>
        </w:rPr>
        <w:sectPr w:rsidR="004C0B2B">
          <w:pgSz w:w="12307" w:h="15725"/>
          <w:pgMar w:top="1000" w:right="1533" w:bottom="172" w:left="1774" w:header="720" w:footer="720" w:gutter="0"/>
          <w:cols w:space="720"/>
          <w:noEndnote/>
        </w:sectPr>
      </w:pPr>
    </w:p>
    <w:p w:rsidR="004C0B2B" w:rsidRDefault="009331A6">
      <w:pPr>
        <w:kinsoku w:val="0"/>
        <w:overflowPunct w:val="0"/>
        <w:autoSpaceDE/>
        <w:autoSpaceDN/>
        <w:adjustRightInd/>
        <w:spacing w:before="9" w:line="266" w:lineRule="exact"/>
        <w:ind w:left="72" w:right="72"/>
        <w:jc w:val="both"/>
        <w:textAlignment w:val="baseline"/>
        <w:rPr>
          <w:rFonts w:ascii="Verdana" w:hAnsi="Verdana" w:cs="Verdana"/>
          <w:i/>
          <w:iCs/>
          <w:spacing w:val="4"/>
          <w:sz w:val="21"/>
          <w:szCs w:val="21"/>
          <w:lang w:val="es-ES" w:eastAsia="es-ES"/>
        </w:rPr>
      </w:pPr>
      <w:r>
        <w:rPr>
          <w:rFonts w:ascii="Verdana" w:hAnsi="Verdana" w:cs="Verdana"/>
          <w:spacing w:val="4"/>
          <w:sz w:val="21"/>
          <w:szCs w:val="21"/>
          <w:lang w:val="es-ES" w:eastAsia="es-ES"/>
        </w:rPr>
        <w:lastRenderedPageBreak/>
        <w:t>Lo indicado anteriormente, queda evidenciado en la misma solicitud de prórroga presentada por la recurrente en conjunto con otras empresas, por medio de su representante L</w:t>
      </w:r>
      <w:r w:rsidR="008D2FC3">
        <w:rPr>
          <w:rFonts w:ascii="Verdana" w:hAnsi="Verdana" w:cs="Verdana"/>
          <w:spacing w:val="4"/>
          <w:sz w:val="21"/>
          <w:szCs w:val="21"/>
          <w:lang w:val="es-ES" w:eastAsia="es-ES"/>
        </w:rPr>
        <w:t>.M.D.P.O.</w:t>
      </w:r>
      <w:r>
        <w:rPr>
          <w:rFonts w:ascii="Verdana" w:hAnsi="Verdana" w:cs="Verdana"/>
          <w:spacing w:val="4"/>
          <w:sz w:val="21"/>
          <w:szCs w:val="21"/>
          <w:lang w:val="es-ES" w:eastAsia="es-ES"/>
        </w:rPr>
        <w:t xml:space="preserve">, el 1 de agosto de 2017, al indicar: </w:t>
      </w:r>
      <w:r>
        <w:rPr>
          <w:rFonts w:ascii="Verdana" w:hAnsi="Verdana" w:cs="Verdana"/>
          <w:i/>
          <w:iCs/>
          <w:spacing w:val="4"/>
          <w:sz w:val="21"/>
          <w:szCs w:val="21"/>
          <w:lang w:val="es-ES" w:eastAsia="es-ES"/>
        </w:rPr>
        <w:t xml:space="preserve">"Que si bien es cierto, ese plazo es </w:t>
      </w:r>
      <w:proofErr w:type="spellStart"/>
      <w:r>
        <w:rPr>
          <w:rFonts w:ascii="Verdana" w:hAnsi="Verdana" w:cs="Verdana"/>
          <w:i/>
          <w:iCs/>
          <w:spacing w:val="4"/>
          <w:sz w:val="21"/>
          <w:szCs w:val="21"/>
          <w:lang w:val="es-ES" w:eastAsia="es-ES"/>
        </w:rPr>
        <w:t>ordenatorio</w:t>
      </w:r>
      <w:proofErr w:type="spellEnd"/>
      <w:r>
        <w:rPr>
          <w:rFonts w:ascii="Verdana" w:hAnsi="Verdana" w:cs="Verdana"/>
          <w:i/>
          <w:iCs/>
          <w:spacing w:val="4"/>
          <w:sz w:val="21"/>
          <w:szCs w:val="21"/>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4C0B2B" w:rsidRDefault="009331A6">
      <w:pPr>
        <w:kinsoku w:val="0"/>
        <w:overflowPunct w:val="0"/>
        <w:autoSpaceDE/>
        <w:autoSpaceDN/>
        <w:adjustRightInd/>
        <w:spacing w:before="298" w:line="263" w:lineRule="exact"/>
        <w:ind w:left="72"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pacing w:val="4"/>
          <w:sz w:val="21"/>
          <w:szCs w:val="21"/>
          <w:lang w:val="es-ES" w:eastAsia="es-ES"/>
        </w:rPr>
        <w:t>ordenatorios</w:t>
      </w:r>
      <w:proofErr w:type="spellEnd"/>
      <w:r>
        <w:rPr>
          <w:rFonts w:ascii="Verdana" w:hAnsi="Verdana" w:cs="Verdana"/>
          <w:spacing w:val="4"/>
          <w:sz w:val="21"/>
          <w:szCs w:val="21"/>
          <w:lang w:val="es-ES" w:eastAsia="es-ES"/>
        </w:rPr>
        <w:t>.</w:t>
      </w:r>
    </w:p>
    <w:p w:rsidR="004C0B2B" w:rsidRDefault="009331A6">
      <w:pPr>
        <w:kinsoku w:val="0"/>
        <w:overflowPunct w:val="0"/>
        <w:autoSpaceDE/>
        <w:autoSpaceDN/>
        <w:adjustRightInd/>
        <w:spacing w:before="277" w:line="26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Sobre el tema de los plazos </w:t>
      </w:r>
      <w:proofErr w:type="spellStart"/>
      <w:r>
        <w:rPr>
          <w:rFonts w:ascii="Verdana" w:hAnsi="Verdana" w:cs="Verdana"/>
          <w:sz w:val="21"/>
          <w:szCs w:val="21"/>
          <w:lang w:val="es-ES" w:eastAsia="es-ES"/>
        </w:rPr>
        <w:t>ordenatorios</w:t>
      </w:r>
      <w:proofErr w:type="spellEnd"/>
      <w:r>
        <w:rPr>
          <w:rFonts w:ascii="Verdana" w:hAnsi="Verdana" w:cs="Verdana"/>
          <w:sz w:val="21"/>
          <w:szCs w:val="21"/>
          <w:lang w:val="es-ES" w:eastAsia="es-ES"/>
        </w:rPr>
        <w:t xml:space="preserve"> y no perentorios La Procuraduría General de la República en su dictamen C-069-2015 del 09 de abril de 2015, respecto al tema bajo estudio indicó:</w:t>
      </w:r>
    </w:p>
    <w:p w:rsidR="004C0B2B" w:rsidRDefault="009331A6">
      <w:pPr>
        <w:kinsoku w:val="0"/>
        <w:overflowPunct w:val="0"/>
        <w:autoSpaceDE/>
        <w:autoSpaceDN/>
        <w:adjustRightInd/>
        <w:spacing w:before="281" w:line="242" w:lineRule="exact"/>
        <w:ind w:left="432" w:right="432"/>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t xml:space="preserve">"Cabe </w:t>
      </w:r>
      <w:proofErr w:type="gramStart"/>
      <w:r>
        <w:rPr>
          <w:rFonts w:ascii="Verdana" w:hAnsi="Verdana" w:cs="Verdana"/>
          <w:spacing w:val="-6"/>
          <w:sz w:val="21"/>
          <w:szCs w:val="21"/>
          <w:lang w:val="es-ES" w:eastAsia="es-ES"/>
        </w:rPr>
        <w:t>señalar</w:t>
      </w:r>
      <w:proofErr w:type="gramEnd"/>
      <w:r>
        <w:rPr>
          <w:rFonts w:ascii="Verdana" w:hAnsi="Verdana" w:cs="Verdana"/>
          <w:spacing w:val="-6"/>
          <w:sz w:val="21"/>
          <w:szCs w:val="21"/>
          <w:lang w:val="es-ES" w:eastAsia="es-ES"/>
        </w:rPr>
        <w:t xml:space="preserve"> no obstante, que el plazo establecido en esta norma es un plazo </w:t>
      </w:r>
      <w:proofErr w:type="spellStart"/>
      <w:r>
        <w:rPr>
          <w:rFonts w:ascii="Verdana" w:hAnsi="Verdana" w:cs="Verdana"/>
          <w:spacing w:val="-6"/>
          <w:sz w:val="21"/>
          <w:szCs w:val="21"/>
          <w:lang w:val="es-ES" w:eastAsia="es-ES"/>
        </w:rPr>
        <w:t>ordenatorio</w:t>
      </w:r>
      <w:proofErr w:type="spellEnd"/>
      <w:r>
        <w:rPr>
          <w:rFonts w:ascii="Verdana" w:hAnsi="Verdana" w:cs="Verdana"/>
          <w:spacing w:val="-6"/>
          <w:sz w:val="21"/>
          <w:szCs w:val="21"/>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4C0B2B" w:rsidRDefault="009331A6">
      <w:pPr>
        <w:kinsoku w:val="0"/>
        <w:overflowPunct w:val="0"/>
        <w:autoSpaceDE/>
        <w:autoSpaceDN/>
        <w:adjustRightInd/>
        <w:spacing w:before="312" w:line="266" w:lineRule="exact"/>
        <w:ind w:left="72" w:right="72"/>
        <w:jc w:val="both"/>
        <w:textAlignment w:val="baseline"/>
        <w:rPr>
          <w:rFonts w:ascii="Verdana" w:hAnsi="Verdana" w:cs="Verdana"/>
          <w:i/>
          <w:iCs/>
          <w:spacing w:val="3"/>
          <w:sz w:val="21"/>
          <w:szCs w:val="21"/>
          <w:lang w:val="es-ES" w:eastAsia="es-ES"/>
        </w:rPr>
      </w:pPr>
      <w:r>
        <w:rPr>
          <w:rFonts w:ascii="Verdana" w:hAnsi="Verdana" w:cs="Verdana"/>
          <w:spacing w:val="3"/>
          <w:sz w:val="21"/>
          <w:szCs w:val="21"/>
          <w:lang w:val="es-ES" w:eastAsia="es-ES"/>
        </w:rPr>
        <w:t xml:space="preserve">El Consejo de Transporte Público, en varios de sus acuerdos </w:t>
      </w:r>
      <w:proofErr w:type="spellStart"/>
      <w:r>
        <w:rPr>
          <w:rFonts w:ascii="Verdana" w:hAnsi="Verdana" w:cs="Verdana"/>
          <w:spacing w:val="3"/>
          <w:sz w:val="21"/>
          <w:szCs w:val="21"/>
          <w:lang w:val="es-ES" w:eastAsia="es-ES"/>
        </w:rPr>
        <w:t>a</w:t>
      </w:r>
      <w:proofErr w:type="spellEnd"/>
      <w:r>
        <w:rPr>
          <w:rFonts w:ascii="Verdana" w:hAnsi="Verdana" w:cs="Verdana"/>
          <w:spacing w:val="3"/>
          <w:sz w:val="21"/>
          <w:szCs w:val="21"/>
          <w:lang w:val="es-ES" w:eastAsia="es-ES"/>
        </w:rPr>
        <w:t xml:space="preserve"> demostrado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3"/>
          <w:sz w:val="21"/>
          <w:szCs w:val="21"/>
          <w:lang w:val="es-ES" w:eastAsia="es-ES"/>
        </w:rPr>
        <w:t xml:space="preserve">artículo 8.1 de la Sesión Ordinaria 42-2016 de 01 de setiembre de 2016, celebrado por la Junta Directiva del Consejo de Transporte Público, </w:t>
      </w:r>
      <w:r>
        <w:rPr>
          <w:rFonts w:ascii="Verdana" w:hAnsi="Verdana" w:cs="Verdana"/>
          <w:spacing w:val="3"/>
          <w:sz w:val="21"/>
          <w:szCs w:val="21"/>
          <w:lang w:val="es-ES" w:eastAsia="es-ES"/>
        </w:rPr>
        <w:t xml:space="preserve">en el que dispuso. "6. </w:t>
      </w:r>
      <w:r>
        <w:rPr>
          <w:rFonts w:ascii="Verdana" w:hAnsi="Verdana" w:cs="Verdana"/>
          <w:i/>
          <w:iCs/>
          <w:spacing w:val="3"/>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4C0B2B" w:rsidRDefault="009331A6">
      <w:pPr>
        <w:kinsoku w:val="0"/>
        <w:overflowPunct w:val="0"/>
        <w:autoSpaceDE/>
        <w:autoSpaceDN/>
        <w:adjustRightInd/>
        <w:spacing w:before="267" w:line="27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w:t>
      </w:r>
    </w:p>
    <w:p w:rsidR="004C0B2B" w:rsidRDefault="004C0B2B">
      <w:pPr>
        <w:widowControl/>
        <w:rPr>
          <w:sz w:val="24"/>
          <w:szCs w:val="24"/>
        </w:rPr>
        <w:sectPr w:rsidR="004C0B2B">
          <w:pgSz w:w="12307" w:h="15725"/>
          <w:pgMar w:top="760" w:right="1663" w:bottom="329" w:left="1644" w:header="720" w:footer="720" w:gutter="0"/>
          <w:cols w:space="720"/>
          <w:noEndnote/>
        </w:sectPr>
      </w:pPr>
    </w:p>
    <w:p w:rsidR="004C0B2B" w:rsidRDefault="009331A6">
      <w:pPr>
        <w:kinsoku w:val="0"/>
        <w:overflowPunct w:val="0"/>
        <w:autoSpaceDE/>
        <w:autoSpaceDN/>
        <w:adjustRightInd/>
        <w:spacing w:before="11"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al indicar que el plazo para presentar </w:t>
      </w:r>
      <w:proofErr w:type="gramStart"/>
      <w:r>
        <w:rPr>
          <w:rFonts w:ascii="Verdana" w:hAnsi="Verdana" w:cs="Verdana"/>
          <w:sz w:val="22"/>
          <w:szCs w:val="22"/>
          <w:lang w:val="es-ES" w:eastAsia="es-ES"/>
        </w:rPr>
        <w:t>las solicitud</w:t>
      </w:r>
      <w:proofErr w:type="gramEnd"/>
      <w:r>
        <w:rPr>
          <w:rFonts w:ascii="Verdana" w:hAnsi="Verdana" w:cs="Verdana"/>
          <w:sz w:val="22"/>
          <w:szCs w:val="22"/>
          <w:lang w:val="es-ES" w:eastAsia="es-ES"/>
        </w:rPr>
        <w:t xml:space="preserve"> de indicar cual empresa no acreditada realizaría el estudio al 1 de agosto de 2017 es </w:t>
      </w:r>
      <w:proofErr w:type="spellStart"/>
      <w:r>
        <w:rPr>
          <w:rFonts w:ascii="Verdana" w:hAnsi="Verdana" w:cs="Verdana"/>
          <w:sz w:val="22"/>
          <w:szCs w:val="22"/>
          <w:lang w:val="es-ES" w:eastAsia="es-ES"/>
        </w:rPr>
        <w:t>ordenatorio</w:t>
      </w:r>
      <w:proofErr w:type="spellEnd"/>
      <w:r>
        <w:rPr>
          <w:rFonts w:ascii="Verdana" w:hAnsi="Verdana" w:cs="Verdana"/>
          <w:sz w:val="22"/>
          <w:szCs w:val="22"/>
          <w:lang w:val="es-ES" w:eastAsia="es-ES"/>
        </w:rPr>
        <w:t xml:space="preserve"> y no perentorio y siendo que se pone en peligro la continuidad del servicio público, este órgano colegiado considera que debe acogerse el recurso planteado y procederse a la anulación del acto impugnado.</w:t>
      </w:r>
    </w:p>
    <w:p w:rsidR="004C0B2B" w:rsidRDefault="009331A6">
      <w:pPr>
        <w:kinsoku w:val="0"/>
        <w:overflowPunct w:val="0"/>
        <w:autoSpaceDE/>
        <w:autoSpaceDN/>
        <w:adjustRightInd/>
        <w:spacing w:before="274" w:line="268"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Como colorarlo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4C0B2B" w:rsidRDefault="009331A6">
      <w:pPr>
        <w:kinsoku w:val="0"/>
        <w:overflowPunct w:val="0"/>
        <w:autoSpaceDE/>
        <w:autoSpaceDN/>
        <w:adjustRightInd/>
        <w:spacing w:before="266" w:line="260" w:lineRule="exact"/>
        <w:ind w:left="72" w:righ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4C0B2B" w:rsidRDefault="009331A6">
      <w:pPr>
        <w:numPr>
          <w:ilvl w:val="0"/>
          <w:numId w:val="19"/>
        </w:numPr>
        <w:kinsoku w:val="0"/>
        <w:overflowPunct w:val="0"/>
        <w:autoSpaceDE/>
        <w:autoSpaceDN/>
        <w:adjustRightInd/>
        <w:spacing w:before="276" w:line="268" w:lineRule="exact"/>
        <w:ind w:right="72"/>
        <w:jc w:val="both"/>
        <w:textAlignment w:val="baseline"/>
        <w:rPr>
          <w:rFonts w:ascii="Verdana" w:hAnsi="Verdana" w:cs="Verdana"/>
          <w:b/>
          <w:bCs/>
          <w:spacing w:val="-4"/>
          <w:sz w:val="22"/>
          <w:szCs w:val="22"/>
          <w:lang w:val="es-ES" w:eastAsia="es-ES"/>
        </w:rPr>
      </w:pPr>
      <w:r>
        <w:rPr>
          <w:rFonts w:ascii="Verdana" w:hAnsi="Verdana" w:cs="Verdana"/>
          <w:spacing w:val="-4"/>
          <w:sz w:val="22"/>
          <w:szCs w:val="22"/>
          <w:lang w:val="es-ES" w:eastAsia="es-ES"/>
        </w:rPr>
        <w:t xml:space="preserve">Se declara con lugar el </w:t>
      </w:r>
      <w:r>
        <w:rPr>
          <w:rFonts w:ascii="Verdana" w:hAnsi="Verdana" w:cs="Verdana"/>
          <w:b/>
          <w:bCs/>
          <w:spacing w:val="-4"/>
          <w:sz w:val="22"/>
          <w:szCs w:val="22"/>
          <w:lang w:val="es-ES" w:eastAsia="es-ES"/>
        </w:rPr>
        <w:t xml:space="preserve">RECURSO DE APELACIÓN Y NULIDAD CONCOMITANTE; </w:t>
      </w:r>
      <w:r>
        <w:rPr>
          <w:rFonts w:ascii="Verdana" w:hAnsi="Verdana" w:cs="Verdana"/>
          <w:spacing w:val="-4"/>
          <w:sz w:val="22"/>
          <w:szCs w:val="22"/>
          <w:lang w:val="es-ES" w:eastAsia="es-ES"/>
        </w:rPr>
        <w:t xml:space="preserve">interpuesto por </w:t>
      </w:r>
      <w:r>
        <w:rPr>
          <w:rFonts w:ascii="Verdana" w:hAnsi="Verdana" w:cs="Verdana"/>
          <w:b/>
          <w:bCs/>
          <w:spacing w:val="-4"/>
          <w:sz w:val="22"/>
          <w:szCs w:val="22"/>
          <w:lang w:val="es-ES" w:eastAsia="es-ES"/>
        </w:rPr>
        <w:t>C</w:t>
      </w:r>
      <w:r w:rsidR="00510182">
        <w:rPr>
          <w:rFonts w:ascii="Verdana" w:hAnsi="Verdana" w:cs="Verdana"/>
          <w:b/>
          <w:bCs/>
          <w:spacing w:val="-4"/>
          <w:sz w:val="22"/>
          <w:szCs w:val="22"/>
          <w:lang w:val="es-ES" w:eastAsia="es-ES"/>
        </w:rPr>
        <w:t>.A.M.V.A.S.A.</w:t>
      </w:r>
      <w:r>
        <w:rPr>
          <w:rFonts w:ascii="Verdana" w:hAnsi="Verdana" w:cs="Verdana"/>
          <w:b/>
          <w:bCs/>
          <w:spacing w:val="-4"/>
          <w:sz w:val="22"/>
          <w:szCs w:val="22"/>
          <w:lang w:val="es-ES" w:eastAsia="es-ES"/>
        </w:rPr>
        <w:t xml:space="preserve">, cédula jurídica número </w:t>
      </w:r>
      <w:r w:rsidR="00510182">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por medio de su apoderado Generalísimo sin Límite de suma, señor </w:t>
      </w:r>
      <w:r>
        <w:rPr>
          <w:rFonts w:ascii="Verdana" w:hAnsi="Verdana" w:cs="Verdana"/>
          <w:b/>
          <w:bCs/>
          <w:spacing w:val="-4"/>
          <w:sz w:val="22"/>
          <w:szCs w:val="22"/>
          <w:lang w:val="es-ES" w:eastAsia="es-ES"/>
        </w:rPr>
        <w:t>J</w:t>
      </w:r>
      <w:r w:rsidR="00510182">
        <w:rPr>
          <w:rFonts w:ascii="Verdana" w:hAnsi="Verdana" w:cs="Verdana"/>
          <w:b/>
          <w:bCs/>
          <w:spacing w:val="-4"/>
          <w:sz w:val="22"/>
          <w:szCs w:val="22"/>
          <w:lang w:val="es-ES" w:eastAsia="es-ES"/>
        </w:rPr>
        <w:t>.A.V.C.</w:t>
      </w:r>
      <w:r>
        <w:rPr>
          <w:rFonts w:ascii="Verdana" w:hAnsi="Verdana" w:cs="Verdana"/>
          <w:b/>
          <w:bCs/>
          <w:spacing w:val="-4"/>
          <w:sz w:val="22"/>
          <w:szCs w:val="22"/>
          <w:lang w:val="es-ES" w:eastAsia="es-ES"/>
        </w:rPr>
        <w:t xml:space="preserve"> cédula de identidad número </w:t>
      </w:r>
      <w:r w:rsidR="00510182">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contra </w:t>
      </w:r>
      <w:r>
        <w:rPr>
          <w:rFonts w:ascii="Verdana" w:hAnsi="Verdana" w:cs="Verdana"/>
          <w:b/>
          <w:bCs/>
          <w:spacing w:val="-4"/>
          <w:sz w:val="22"/>
          <w:szCs w:val="22"/>
          <w:lang w:val="es-ES" w:eastAsia="es-ES"/>
        </w:rPr>
        <w:t>el artículo 7.12.12 de la Sesión Ordinaria 34-2017 de 30 de agosto de 2017, celebrado por la Junta Directiva del Consejo de Transporte Público.</w:t>
      </w:r>
    </w:p>
    <w:p w:rsidR="00510182" w:rsidRPr="00510182" w:rsidRDefault="009331A6" w:rsidP="00510182">
      <w:pPr>
        <w:numPr>
          <w:ilvl w:val="0"/>
          <w:numId w:val="20"/>
        </w:numPr>
        <w:kinsoku w:val="0"/>
        <w:overflowPunct w:val="0"/>
        <w:autoSpaceDE/>
        <w:autoSpaceDN/>
        <w:adjustRightInd/>
        <w:spacing w:before="264" w:after="77" w:line="288" w:lineRule="exact"/>
        <w:ind w:right="72"/>
        <w:jc w:val="both"/>
        <w:textAlignment w:val="baseline"/>
        <w:rPr>
          <w:sz w:val="24"/>
          <w:szCs w:val="24"/>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proofErr w:type="gramStart"/>
      <w:r>
        <w:rPr>
          <w:rFonts w:ascii="Verdana" w:hAnsi="Verdana" w:cs="Verdana"/>
          <w:b/>
          <w:bCs/>
          <w:sz w:val="22"/>
          <w:szCs w:val="22"/>
          <w:lang w:val="es-ES" w:eastAsia="es-ES"/>
        </w:rPr>
        <w:t>NOTIFIQUESE.</w:t>
      </w:r>
      <w:r>
        <w:rPr>
          <w:rFonts w:ascii="Verdana" w:hAnsi="Verdana" w:cs="Verdana"/>
          <w:b/>
          <w:bCs/>
          <w:sz w:val="22"/>
          <w:szCs w:val="22"/>
          <w:lang w:val="es-ES" w:eastAsia="es-ES"/>
        </w:rPr>
        <w:noBreakHyphen/>
      </w:r>
      <w:proofErr w:type="gramEnd"/>
    </w:p>
    <w:p w:rsidR="004C0B2B" w:rsidRDefault="004C0B2B" w:rsidP="00510182">
      <w:pPr>
        <w:kinsoku w:val="0"/>
        <w:overflowPunct w:val="0"/>
        <w:autoSpaceDE/>
        <w:autoSpaceDN/>
        <w:adjustRightInd/>
        <w:spacing w:before="264" w:after="77" w:line="288" w:lineRule="exact"/>
        <w:ind w:left="72" w:right="72"/>
        <w:jc w:val="both"/>
        <w:textAlignment w:val="baseline"/>
        <w:rPr>
          <w:sz w:val="24"/>
          <w:szCs w:val="24"/>
        </w:rPr>
      </w:pPr>
    </w:p>
    <w:p w:rsidR="00510182" w:rsidRPr="00070939" w:rsidRDefault="00510182" w:rsidP="00510182">
      <w:pPr>
        <w:pStyle w:val="Ttulo1"/>
        <w:ind w:left="426"/>
        <w:jc w:val="center"/>
        <w:rPr>
          <w:rFonts w:ascii="Verdana" w:hAnsi="Verdana"/>
          <w:color w:val="000000"/>
        </w:rPr>
      </w:pPr>
      <w:r w:rsidRPr="00070939">
        <w:rPr>
          <w:rFonts w:ascii="Verdana" w:hAnsi="Verdana"/>
          <w:color w:val="000000"/>
        </w:rPr>
        <w:t>Lic. Carlos Miguel Portuguez Méndez</w:t>
      </w:r>
    </w:p>
    <w:p w:rsidR="00510182" w:rsidRPr="00070939" w:rsidRDefault="00510182" w:rsidP="00510182">
      <w:pPr>
        <w:ind w:left="426"/>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510182" w:rsidRPr="00070939" w:rsidRDefault="00510182" w:rsidP="00510182">
      <w:pPr>
        <w:spacing w:before="100" w:beforeAutospacing="1" w:after="100" w:afterAutospacing="1"/>
        <w:ind w:left="426"/>
        <w:jc w:val="center"/>
        <w:rPr>
          <w:rFonts w:ascii="Verdana" w:hAnsi="Verdana"/>
          <w:b/>
          <w:color w:val="000000"/>
          <w:sz w:val="24"/>
          <w:szCs w:val="24"/>
        </w:rPr>
      </w:pPr>
    </w:p>
    <w:p w:rsidR="00510182" w:rsidRPr="00070939" w:rsidRDefault="00510182" w:rsidP="00510182">
      <w:pPr>
        <w:pStyle w:val="Ttulo1"/>
        <w:ind w:left="426"/>
        <w:jc w:val="center"/>
        <w:rPr>
          <w:rFonts w:ascii="Verdana" w:hAnsi="Verdana"/>
          <w:color w:val="000000"/>
        </w:rPr>
      </w:pPr>
      <w:r w:rsidRPr="00070939">
        <w:rPr>
          <w:rFonts w:ascii="Verdana" w:hAnsi="Verdana"/>
          <w:color w:val="000000"/>
        </w:rPr>
        <w:t>Lic.  Mario Quesada Aguirre</w:t>
      </w:r>
      <w:r w:rsidRPr="00070939">
        <w:rPr>
          <w:rFonts w:ascii="Verdana" w:hAnsi="Verdana"/>
          <w:color w:val="000000"/>
        </w:rPr>
        <w:tab/>
        <w:t xml:space="preserve">           Lic. Ronald Muñoz Corea</w:t>
      </w:r>
    </w:p>
    <w:p w:rsidR="00510182" w:rsidRDefault="00510182" w:rsidP="00510182">
      <w:pPr>
        <w:kinsoku w:val="0"/>
        <w:overflowPunct w:val="0"/>
        <w:autoSpaceDE/>
        <w:autoSpaceDN/>
        <w:adjustRightInd/>
        <w:spacing w:before="264" w:after="77" w:line="288" w:lineRule="exact"/>
        <w:ind w:left="72" w:right="72"/>
        <w:jc w:val="center"/>
        <w:textAlignment w:val="baseline"/>
        <w:rPr>
          <w:sz w:val="24"/>
          <w:szCs w:val="24"/>
        </w:rPr>
        <w:sectPr w:rsidR="00510182">
          <w:pgSz w:w="12283" w:h="15778"/>
          <w:pgMar w:top="1020" w:right="1601" w:bottom="179" w:left="1682" w:header="720" w:footer="720" w:gutter="0"/>
          <w:cols w:space="720"/>
          <w:noEndnote/>
        </w:sectPr>
      </w:pP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p>
    <w:p w:rsidR="004C0B2B" w:rsidRDefault="004C0B2B">
      <w:pPr>
        <w:kinsoku w:val="0"/>
        <w:overflowPunct w:val="0"/>
        <w:autoSpaceDE/>
        <w:autoSpaceDN/>
        <w:adjustRightInd/>
        <w:spacing w:before="6" w:line="235" w:lineRule="exact"/>
        <w:textAlignment w:val="baseline"/>
        <w:rPr>
          <w:spacing w:val="-7"/>
          <w:sz w:val="21"/>
          <w:szCs w:val="21"/>
          <w:lang w:val="es-ES" w:eastAsia="es-ES"/>
        </w:rPr>
      </w:pPr>
    </w:p>
    <w:sectPr w:rsidR="004C0B2B">
      <w:type w:val="continuous"/>
      <w:pgSz w:w="12283" w:h="15778"/>
      <w:pgMar w:top="1020" w:right="1684" w:bottom="179" w:left="87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EE8F"/>
    <w:multiLevelType w:val="singleLevel"/>
    <w:tmpl w:val="28FF5A8A"/>
    <w:lvl w:ilvl="0">
      <w:start w:val="1"/>
      <w:numFmt w:val="decimal"/>
      <w:lvlText w:val="%1.-"/>
      <w:lvlJc w:val="left"/>
      <w:pPr>
        <w:tabs>
          <w:tab w:val="num" w:pos="504"/>
        </w:tabs>
        <w:ind w:left="72"/>
      </w:pPr>
      <w:rPr>
        <w:rFonts w:ascii="Verdana" w:hAnsi="Verdana" w:cs="Verdana"/>
        <w:b/>
        <w:bCs/>
        <w:snapToGrid/>
        <w:sz w:val="22"/>
        <w:szCs w:val="22"/>
      </w:rPr>
    </w:lvl>
  </w:abstractNum>
  <w:abstractNum w:abstractNumId="1" w15:restartNumberingAfterBreak="0">
    <w:nsid w:val="04446825"/>
    <w:multiLevelType w:val="singleLevel"/>
    <w:tmpl w:val="DF2C5420"/>
    <w:lvl w:ilvl="0">
      <w:start w:val="2"/>
      <w:numFmt w:val="upperLetter"/>
      <w:lvlText w:val="%1)."/>
      <w:lvlJc w:val="left"/>
      <w:pPr>
        <w:tabs>
          <w:tab w:val="num" w:pos="504"/>
        </w:tabs>
        <w:ind w:left="72"/>
      </w:pPr>
      <w:rPr>
        <w:rFonts w:ascii="Verdana" w:hAnsi="Verdana" w:cs="Verdana"/>
        <w:b/>
        <w:snapToGrid/>
        <w:sz w:val="22"/>
        <w:szCs w:val="22"/>
      </w:rPr>
    </w:lvl>
  </w:abstractNum>
  <w:abstractNum w:abstractNumId="2" w15:restartNumberingAfterBreak="0">
    <w:nsid w:val="048C2F19"/>
    <w:multiLevelType w:val="singleLevel"/>
    <w:tmpl w:val="0F77B750"/>
    <w:lvl w:ilvl="0">
      <w:numFmt w:val="bullet"/>
      <w:lvlText w:val="o"/>
      <w:lvlJc w:val="left"/>
      <w:pPr>
        <w:tabs>
          <w:tab w:val="num" w:pos="648"/>
        </w:tabs>
        <w:ind w:left="432"/>
      </w:pPr>
      <w:rPr>
        <w:rFonts w:ascii="Courier New" w:hAnsi="Courier New" w:cs="Courier New"/>
        <w:i/>
        <w:iCs/>
        <w:snapToGrid/>
        <w:sz w:val="19"/>
        <w:szCs w:val="19"/>
      </w:rPr>
    </w:lvl>
  </w:abstractNum>
  <w:abstractNum w:abstractNumId="3" w15:restartNumberingAfterBreak="0">
    <w:nsid w:val="04EDA1DF"/>
    <w:multiLevelType w:val="singleLevel"/>
    <w:tmpl w:val="751FF10C"/>
    <w:lvl w:ilvl="0">
      <w:numFmt w:val="bullet"/>
      <w:lvlText w:val="-"/>
      <w:lvlJc w:val="left"/>
      <w:pPr>
        <w:tabs>
          <w:tab w:val="num" w:pos="936"/>
        </w:tabs>
        <w:ind w:left="792"/>
      </w:pPr>
      <w:rPr>
        <w:rFonts w:ascii="Symbol" w:hAnsi="Symbol" w:cs="Symbol"/>
        <w:i/>
        <w:iCs/>
        <w:snapToGrid/>
        <w:sz w:val="16"/>
        <w:szCs w:val="16"/>
      </w:rPr>
    </w:lvl>
  </w:abstractNum>
  <w:abstractNum w:abstractNumId="4" w15:restartNumberingAfterBreak="0">
    <w:nsid w:val="051CBB45"/>
    <w:multiLevelType w:val="singleLevel"/>
    <w:tmpl w:val="31CCC27A"/>
    <w:lvl w:ilvl="0">
      <w:start w:val="1"/>
      <w:numFmt w:val="lowerLetter"/>
      <w:lvlText w:val="%1)"/>
      <w:lvlJc w:val="left"/>
      <w:pPr>
        <w:tabs>
          <w:tab w:val="num" w:pos="1440"/>
        </w:tabs>
        <w:ind w:left="648" w:firstLine="360"/>
      </w:pPr>
      <w:rPr>
        <w:rFonts w:ascii="Verdana" w:hAnsi="Verdana" w:cs="Verdana"/>
        <w:b/>
        <w:bCs/>
        <w:i/>
        <w:iCs/>
        <w:snapToGrid/>
        <w:sz w:val="21"/>
        <w:szCs w:val="21"/>
      </w:rPr>
    </w:lvl>
  </w:abstractNum>
  <w:abstractNum w:abstractNumId="5" w15:restartNumberingAfterBreak="0">
    <w:nsid w:val="05764D27"/>
    <w:multiLevelType w:val="singleLevel"/>
    <w:tmpl w:val="5E2AF81A"/>
    <w:lvl w:ilvl="0">
      <w:start w:val="9"/>
      <w:numFmt w:val="decimal"/>
      <w:lvlText w:val="%1."/>
      <w:lvlJc w:val="left"/>
      <w:pPr>
        <w:tabs>
          <w:tab w:val="num" w:pos="720"/>
        </w:tabs>
        <w:ind w:left="504"/>
      </w:pPr>
      <w:rPr>
        <w:rFonts w:ascii="Verdana" w:hAnsi="Verdana" w:cs="Verdana"/>
        <w:i/>
        <w:iCs/>
        <w:snapToGrid/>
        <w:spacing w:val="-5"/>
        <w:sz w:val="16"/>
        <w:szCs w:val="16"/>
      </w:rPr>
    </w:lvl>
  </w:abstractNum>
  <w:abstractNum w:abstractNumId="6" w15:restartNumberingAfterBreak="0">
    <w:nsid w:val="05813F51"/>
    <w:multiLevelType w:val="singleLevel"/>
    <w:tmpl w:val="47B5136E"/>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7" w15:restartNumberingAfterBreak="0">
    <w:nsid w:val="0685137C"/>
    <w:multiLevelType w:val="singleLevel"/>
    <w:tmpl w:val="1C7AED71"/>
    <w:lvl w:ilvl="0">
      <w:start w:val="4"/>
      <w:numFmt w:val="decimal"/>
      <w:lvlText w:val="%1.-"/>
      <w:lvlJc w:val="left"/>
      <w:pPr>
        <w:tabs>
          <w:tab w:val="num" w:pos="504"/>
        </w:tabs>
        <w:ind w:left="72"/>
      </w:pPr>
      <w:rPr>
        <w:rFonts w:ascii="Verdana" w:hAnsi="Verdana" w:cs="Verdana"/>
        <w:b/>
        <w:bCs/>
        <w:snapToGrid/>
        <w:sz w:val="22"/>
        <w:szCs w:val="22"/>
      </w:rPr>
    </w:lvl>
  </w:abstractNum>
  <w:abstractNum w:abstractNumId="8" w15:restartNumberingAfterBreak="0">
    <w:nsid w:val="0706AB7F"/>
    <w:multiLevelType w:val="singleLevel"/>
    <w:tmpl w:val="04AC6EE6"/>
    <w:lvl w:ilvl="0">
      <w:start w:val="2"/>
      <w:numFmt w:val="decimal"/>
      <w:lvlText w:val="%1."/>
      <w:lvlJc w:val="left"/>
      <w:pPr>
        <w:tabs>
          <w:tab w:val="num" w:pos="288"/>
        </w:tabs>
        <w:ind w:left="72"/>
      </w:pPr>
      <w:rPr>
        <w:rFonts w:ascii="Verdana" w:hAnsi="Verdana" w:cs="Verdana"/>
        <w:i/>
        <w:iCs/>
        <w:snapToGrid/>
        <w:sz w:val="16"/>
        <w:szCs w:val="16"/>
      </w:rPr>
    </w:lvl>
  </w:abstractNum>
  <w:abstractNum w:abstractNumId="9" w15:restartNumberingAfterBreak="0">
    <w:nsid w:val="0718B548"/>
    <w:multiLevelType w:val="singleLevel"/>
    <w:tmpl w:val="69903914"/>
    <w:lvl w:ilvl="0">
      <w:start w:val="1"/>
      <w:numFmt w:val="upperRoman"/>
      <w:lvlText w:val="%1.-"/>
      <w:lvlJc w:val="left"/>
      <w:pPr>
        <w:tabs>
          <w:tab w:val="num" w:pos="576"/>
        </w:tabs>
        <w:ind w:left="72"/>
      </w:pPr>
      <w:rPr>
        <w:rFonts w:ascii="Verdana" w:hAnsi="Verdana" w:cs="Verdana"/>
        <w:snapToGrid/>
        <w:spacing w:val="-4"/>
        <w:sz w:val="22"/>
        <w:szCs w:val="22"/>
      </w:rPr>
    </w:lvl>
  </w:abstractNum>
  <w:abstractNum w:abstractNumId="10" w15:restartNumberingAfterBreak="0">
    <w:nsid w:val="075B09DD"/>
    <w:multiLevelType w:val="singleLevel"/>
    <w:tmpl w:val="0DADD274"/>
    <w:lvl w:ilvl="0">
      <w:start w:val="1"/>
      <w:numFmt w:val="decimal"/>
      <w:lvlText w:val="%1."/>
      <w:lvlJc w:val="left"/>
      <w:pPr>
        <w:tabs>
          <w:tab w:val="num" w:pos="720"/>
        </w:tabs>
        <w:ind w:left="504"/>
      </w:pPr>
      <w:rPr>
        <w:rFonts w:ascii="Verdana" w:hAnsi="Verdana" w:cs="Verdana"/>
        <w:i/>
        <w:iCs/>
        <w:snapToGrid/>
        <w:sz w:val="16"/>
        <w:szCs w:val="16"/>
      </w:rPr>
    </w:lvl>
  </w:abstractNum>
  <w:num w:numId="1">
    <w:abstractNumId w:val="6"/>
  </w:num>
  <w:num w:numId="2">
    <w:abstractNumId w:val="8"/>
  </w:num>
  <w:num w:numId="3">
    <w:abstractNumId w:val="8"/>
    <w:lvlOverride w:ilvl="0">
      <w:lvl w:ilvl="0">
        <w:numFmt w:val="decimal"/>
        <w:lvlText w:val="%1."/>
        <w:lvlJc w:val="left"/>
        <w:pPr>
          <w:tabs>
            <w:tab w:val="num" w:pos="288"/>
          </w:tabs>
          <w:ind w:left="72"/>
        </w:pPr>
        <w:rPr>
          <w:rFonts w:ascii="Verdana" w:hAnsi="Verdana" w:cs="Verdana"/>
          <w:b/>
          <w:bCs/>
          <w:i/>
          <w:iCs/>
          <w:snapToGrid/>
          <w:spacing w:val="-1"/>
          <w:sz w:val="16"/>
          <w:szCs w:val="16"/>
          <w:u w:val="single"/>
        </w:rPr>
      </w:lvl>
    </w:lvlOverride>
  </w:num>
  <w:num w:numId="4">
    <w:abstractNumId w:val="5"/>
  </w:num>
  <w:num w:numId="5">
    <w:abstractNumId w:val="5"/>
    <w:lvlOverride w:ilvl="0">
      <w:lvl w:ilvl="0">
        <w:numFmt w:val="decimal"/>
        <w:lvlText w:val="%1."/>
        <w:lvlJc w:val="left"/>
        <w:pPr>
          <w:tabs>
            <w:tab w:val="num" w:pos="720"/>
          </w:tabs>
          <w:ind w:left="504"/>
        </w:pPr>
        <w:rPr>
          <w:rFonts w:ascii="Verdana" w:hAnsi="Verdana" w:cs="Verdana"/>
          <w:b/>
          <w:bCs/>
          <w:i/>
          <w:iCs/>
          <w:snapToGrid/>
          <w:spacing w:val="2"/>
          <w:sz w:val="16"/>
          <w:szCs w:val="16"/>
        </w:rPr>
      </w:lvl>
    </w:lvlOverride>
  </w:num>
  <w:num w:numId="6">
    <w:abstractNumId w:val="10"/>
  </w:num>
  <w:num w:numId="7">
    <w:abstractNumId w:val="10"/>
    <w:lvlOverride w:ilvl="0">
      <w:lvl w:ilvl="0">
        <w:numFmt w:val="decimal"/>
        <w:lvlText w:val="%1."/>
        <w:lvlJc w:val="left"/>
        <w:pPr>
          <w:tabs>
            <w:tab w:val="num" w:pos="720"/>
          </w:tabs>
          <w:ind w:left="504"/>
        </w:pPr>
        <w:rPr>
          <w:rFonts w:ascii="Verdana" w:hAnsi="Verdana" w:cs="Verdana"/>
          <w:b/>
          <w:bCs/>
          <w:i/>
          <w:iCs/>
          <w:snapToGrid/>
          <w:spacing w:val="4"/>
          <w:sz w:val="16"/>
          <w:szCs w:val="16"/>
        </w:rPr>
      </w:lvl>
    </w:lvlOverride>
  </w:num>
  <w:num w:numId="8">
    <w:abstractNumId w:val="0"/>
  </w:num>
  <w:num w:numId="9">
    <w:abstractNumId w:val="0"/>
    <w:lvlOverride w:ilvl="0">
      <w:lvl w:ilvl="0">
        <w:numFmt w:val="decimal"/>
        <w:lvlText w:val="%1.-"/>
        <w:lvlJc w:val="left"/>
        <w:pPr>
          <w:tabs>
            <w:tab w:val="num" w:pos="648"/>
          </w:tabs>
          <w:ind w:left="72"/>
        </w:pPr>
        <w:rPr>
          <w:rFonts w:ascii="Verdana" w:hAnsi="Verdana" w:cs="Verdana"/>
          <w:b/>
          <w:bCs/>
          <w:snapToGrid/>
          <w:spacing w:val="-3"/>
          <w:sz w:val="22"/>
          <w:szCs w:val="22"/>
        </w:rPr>
      </w:lvl>
    </w:lvlOverride>
  </w:num>
  <w:num w:numId="10">
    <w:abstractNumId w:val="1"/>
  </w:num>
  <w:num w:numId="11">
    <w:abstractNumId w:val="7"/>
  </w:num>
  <w:num w:numId="12">
    <w:abstractNumId w:val="3"/>
  </w:num>
  <w:num w:numId="13">
    <w:abstractNumId w:val="3"/>
    <w:lvlOverride w:ilvl="0">
      <w:lvl w:ilvl="0">
        <w:numFmt w:val="bullet"/>
        <w:lvlText w:val="-"/>
        <w:lvlJc w:val="left"/>
        <w:pPr>
          <w:tabs>
            <w:tab w:val="num" w:pos="792"/>
          </w:tabs>
          <w:ind w:left="792"/>
        </w:pPr>
        <w:rPr>
          <w:rFonts w:ascii="Symbol" w:hAnsi="Symbol" w:cs="Symbol"/>
          <w:i/>
          <w:iCs/>
          <w:snapToGrid/>
          <w:sz w:val="16"/>
          <w:szCs w:val="16"/>
        </w:rPr>
      </w:lvl>
    </w:lvlOverride>
  </w:num>
  <w:num w:numId="14">
    <w:abstractNumId w:val="4"/>
  </w:num>
  <w:num w:numId="15">
    <w:abstractNumId w:val="4"/>
    <w:lvlOverride w:ilvl="0">
      <w:lvl w:ilvl="0">
        <w:numFmt w:val="lowerLetter"/>
        <w:lvlText w:val="%1)"/>
        <w:lvlJc w:val="left"/>
        <w:pPr>
          <w:tabs>
            <w:tab w:val="num" w:pos="1296"/>
          </w:tabs>
          <w:ind w:left="648" w:firstLine="360"/>
        </w:pPr>
        <w:rPr>
          <w:rFonts w:ascii="Verdana" w:hAnsi="Verdana" w:cs="Verdana"/>
          <w:i/>
          <w:iCs/>
          <w:snapToGrid/>
          <w:spacing w:val="6"/>
          <w:sz w:val="21"/>
          <w:szCs w:val="21"/>
        </w:rPr>
      </w:lvl>
    </w:lvlOverride>
  </w:num>
  <w:num w:numId="16">
    <w:abstractNumId w:val="4"/>
    <w:lvlOverride w:ilvl="0">
      <w:lvl w:ilvl="0">
        <w:numFmt w:val="lowerLetter"/>
        <w:lvlText w:val="%1)"/>
        <w:lvlJc w:val="left"/>
        <w:pPr>
          <w:tabs>
            <w:tab w:val="num" w:pos="1440"/>
          </w:tabs>
          <w:ind w:left="648" w:firstLine="360"/>
        </w:pPr>
        <w:rPr>
          <w:rFonts w:ascii="Verdana" w:hAnsi="Verdana" w:cs="Verdana"/>
          <w:i/>
          <w:iCs/>
          <w:snapToGrid/>
          <w:sz w:val="21"/>
          <w:szCs w:val="21"/>
          <w:u w:val="single"/>
        </w:rPr>
      </w:lvl>
    </w:lvlOverride>
  </w:num>
  <w:num w:numId="17">
    <w:abstractNumId w:val="2"/>
  </w:num>
  <w:num w:numId="18">
    <w:abstractNumId w:val="2"/>
    <w:lvlOverride w:ilvl="0">
      <w:lvl w:ilvl="0">
        <w:numFmt w:val="bullet"/>
        <w:lvlText w:val="o"/>
        <w:lvlJc w:val="left"/>
        <w:pPr>
          <w:tabs>
            <w:tab w:val="num" w:pos="576"/>
          </w:tabs>
          <w:ind w:left="432"/>
        </w:pPr>
        <w:rPr>
          <w:rFonts w:ascii="Courier New" w:hAnsi="Courier New" w:cs="Courier New"/>
          <w:i/>
          <w:iCs/>
          <w:snapToGrid/>
          <w:spacing w:val="4"/>
          <w:sz w:val="19"/>
          <w:szCs w:val="19"/>
        </w:rPr>
      </w:lvl>
    </w:lvlOverride>
  </w:num>
  <w:num w:numId="19">
    <w:abstractNumId w:val="9"/>
  </w:num>
  <w:num w:numId="20">
    <w:abstractNumId w:val="9"/>
    <w:lvlOverride w:ilvl="0">
      <w:lvl w:ilvl="0">
        <w:numFmt w:val="upperRoman"/>
        <w:lvlText w:val="%1.-"/>
        <w:lvlJc w:val="left"/>
        <w:pPr>
          <w:tabs>
            <w:tab w:val="num" w:pos="648"/>
          </w:tabs>
          <w:ind w:left="72"/>
        </w:pPr>
        <w:rPr>
          <w:rFonts w:ascii="Verdana" w:hAnsi="Verdana" w:cs="Verdana"/>
          <w:b/>
          <w:i w:val="0"/>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C3"/>
    <w:rsid w:val="00445DFB"/>
    <w:rsid w:val="004C0B2B"/>
    <w:rsid w:val="00510182"/>
    <w:rsid w:val="008D2FC3"/>
    <w:rsid w:val="009331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2B795"/>
  <w14:defaultImageDpi w14:val="0"/>
  <w15:docId w15:val="{1E7DAF37-BAB9-42D1-8D27-D3A1D012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510182"/>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0182"/>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8104</Words>
  <Characters>44572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2019-04-25T17:44:00Z</dcterms:created>
  <dcterms:modified xsi:type="dcterms:W3CDTF">2019-04-25T17:44:00Z</dcterms:modified>
</cp:coreProperties>
</file>