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70BAF" w:rsidRDefault="00F95D3B">
      <w:pPr>
        <w:kinsoku w:val="0"/>
        <w:overflowPunct w:val="0"/>
        <w:autoSpaceDE/>
        <w:autoSpaceDN/>
        <w:adjustRightInd/>
        <w:spacing w:line="277" w:lineRule="exact"/>
        <w:jc w:val="center"/>
        <w:textAlignment w:val="baseline"/>
        <w:rPr>
          <w:b/>
          <w:spacing w:val="4"/>
          <w:sz w:val="24"/>
          <w:szCs w:val="24"/>
          <w:lang w:val="es-ES" w:eastAsia="es-ES"/>
        </w:rPr>
      </w:pPr>
      <w:proofErr w:type="gramStart"/>
      <w:r w:rsidRPr="00470BAF">
        <w:rPr>
          <w:b/>
          <w:spacing w:val="4"/>
          <w:sz w:val="24"/>
          <w:szCs w:val="24"/>
          <w:lang w:val="es-ES" w:eastAsia="es-ES"/>
        </w:rPr>
        <w:t>RESOLUCIÓN N.</w:t>
      </w:r>
      <w:proofErr w:type="gramEnd"/>
      <w:r w:rsidRPr="00470BAF">
        <w:rPr>
          <w:b/>
          <w:spacing w:val="4"/>
          <w:sz w:val="24"/>
          <w:szCs w:val="24"/>
          <w:lang w:val="es-ES" w:eastAsia="es-ES"/>
        </w:rPr>
        <w:t xml:space="preserve"> TAT-3449-2018</w:t>
      </w:r>
    </w:p>
    <w:p w:rsidR="00000000" w:rsidRDefault="00F95D3B">
      <w:pPr>
        <w:kinsoku w:val="0"/>
        <w:overflowPunct w:val="0"/>
        <w:autoSpaceDE/>
        <w:autoSpaceDN/>
        <w:adjustRightInd/>
        <w:spacing w:before="225" w:line="326" w:lineRule="exact"/>
        <w:ind w:left="72" w:right="72"/>
        <w:jc w:val="both"/>
        <w:textAlignment w:val="baseline"/>
        <w:rPr>
          <w:sz w:val="24"/>
          <w:szCs w:val="24"/>
          <w:lang w:val="es-ES" w:eastAsia="es-ES"/>
        </w:rPr>
      </w:pPr>
      <w:r w:rsidRPr="00470BAF">
        <w:rPr>
          <w:b/>
          <w:sz w:val="24"/>
          <w:szCs w:val="24"/>
          <w:lang w:val="es-ES" w:eastAsia="es-ES"/>
        </w:rPr>
        <w:t>TRIBUNAL ADMINISTRATIVO DE TRANSPORTE.</w:t>
      </w:r>
      <w:r>
        <w:rPr>
          <w:sz w:val="24"/>
          <w:szCs w:val="24"/>
          <w:lang w:val="es-ES" w:eastAsia="es-ES"/>
        </w:rPr>
        <w:t xml:space="preserve"> Curridabat, a las once horas dos minutos del veintiocho de junio del dos mil dieciocho.</w:t>
      </w:r>
    </w:p>
    <w:p w:rsidR="00000000" w:rsidRDefault="00F95D3B">
      <w:pPr>
        <w:kinsoku w:val="0"/>
        <w:overflowPunct w:val="0"/>
        <w:autoSpaceDE/>
        <w:autoSpaceDN/>
        <w:adjustRightInd/>
        <w:spacing w:before="311" w:line="319" w:lineRule="exact"/>
        <w:ind w:left="72" w:right="72"/>
        <w:jc w:val="both"/>
        <w:textAlignment w:val="baseline"/>
        <w:rPr>
          <w:spacing w:val="-5"/>
          <w:sz w:val="24"/>
          <w:szCs w:val="24"/>
          <w:lang w:val="es-ES" w:eastAsia="es-ES"/>
        </w:rPr>
      </w:pPr>
      <w:r>
        <w:rPr>
          <w:spacing w:val="-5"/>
          <w:sz w:val="24"/>
          <w:szCs w:val="24"/>
          <w:lang w:val="es-ES" w:eastAsia="es-ES"/>
        </w:rPr>
        <w:t xml:space="preserve">Se conoce </w:t>
      </w:r>
      <w:r w:rsidRPr="00470BAF">
        <w:rPr>
          <w:b/>
          <w:spacing w:val="-5"/>
          <w:sz w:val="24"/>
          <w:szCs w:val="24"/>
          <w:lang w:val="es-ES" w:eastAsia="es-ES"/>
        </w:rPr>
        <w:t>RECURSO DE APELACIÓN EN SUBSIDIO Y NULIDAD CONCOMITANTE</w:t>
      </w:r>
      <w:r>
        <w:rPr>
          <w:spacing w:val="-5"/>
          <w:sz w:val="24"/>
          <w:szCs w:val="24"/>
          <w:lang w:val="es-ES" w:eastAsia="es-ES"/>
        </w:rPr>
        <w:t xml:space="preserve">, interpuesto por </w:t>
      </w:r>
      <w:r w:rsidRPr="00470BAF">
        <w:rPr>
          <w:b/>
          <w:spacing w:val="-5"/>
          <w:sz w:val="24"/>
          <w:szCs w:val="24"/>
          <w:lang w:val="es-ES" w:eastAsia="es-ES"/>
        </w:rPr>
        <w:t>A</w:t>
      </w:r>
      <w:r w:rsidR="00470BAF">
        <w:rPr>
          <w:b/>
          <w:spacing w:val="-5"/>
          <w:sz w:val="24"/>
          <w:szCs w:val="24"/>
          <w:lang w:val="es-ES" w:eastAsia="es-ES"/>
        </w:rPr>
        <w:t>.C.S.A.</w:t>
      </w:r>
      <w:r w:rsidRPr="00470BAF">
        <w:rPr>
          <w:b/>
          <w:spacing w:val="-5"/>
          <w:sz w:val="24"/>
          <w:szCs w:val="24"/>
          <w:lang w:val="es-ES" w:eastAsia="es-ES"/>
        </w:rPr>
        <w:t>;</w:t>
      </w:r>
      <w:r>
        <w:rPr>
          <w:spacing w:val="-5"/>
          <w:sz w:val="24"/>
          <w:szCs w:val="24"/>
          <w:lang w:val="es-ES" w:eastAsia="es-ES"/>
        </w:rPr>
        <w:t xml:space="preserve"> cédula jurídica </w:t>
      </w:r>
      <w:r w:rsidR="00470BAF">
        <w:rPr>
          <w:spacing w:val="-5"/>
          <w:sz w:val="24"/>
          <w:szCs w:val="24"/>
          <w:lang w:val="es-ES" w:eastAsia="es-ES"/>
        </w:rPr>
        <w:t>…</w:t>
      </w:r>
      <w:r>
        <w:rPr>
          <w:spacing w:val="-5"/>
          <w:sz w:val="24"/>
          <w:szCs w:val="24"/>
          <w:lang w:val="es-ES" w:eastAsia="es-ES"/>
        </w:rPr>
        <w:t>, representado por A</w:t>
      </w:r>
      <w:r w:rsidR="00470BAF">
        <w:rPr>
          <w:spacing w:val="-5"/>
          <w:sz w:val="24"/>
          <w:szCs w:val="24"/>
          <w:lang w:val="es-ES" w:eastAsia="es-ES"/>
        </w:rPr>
        <w:t>.Z.F.</w:t>
      </w:r>
      <w:r>
        <w:rPr>
          <w:spacing w:val="-5"/>
          <w:sz w:val="24"/>
          <w:szCs w:val="24"/>
          <w:lang w:val="es-ES" w:eastAsia="es-ES"/>
        </w:rPr>
        <w:t xml:space="preserve">, cédula de identidad </w:t>
      </w:r>
      <w:r w:rsidR="00470BAF">
        <w:rPr>
          <w:spacing w:val="-5"/>
          <w:sz w:val="24"/>
          <w:szCs w:val="24"/>
          <w:lang w:val="es-ES" w:eastAsia="es-ES"/>
        </w:rPr>
        <w:t>…</w:t>
      </w:r>
      <w:r>
        <w:rPr>
          <w:spacing w:val="-5"/>
          <w:sz w:val="24"/>
          <w:szCs w:val="24"/>
          <w:lang w:val="es-ES" w:eastAsia="es-ES"/>
        </w:rPr>
        <w:t xml:space="preserve">, en su condición de apoderado generalísimo sin límite de suma; en contra del </w:t>
      </w:r>
      <w:r w:rsidRPr="00470BAF">
        <w:rPr>
          <w:b/>
          <w:spacing w:val="-5"/>
          <w:sz w:val="24"/>
          <w:szCs w:val="24"/>
          <w:lang w:val="es-ES" w:eastAsia="es-ES"/>
        </w:rPr>
        <w:t>Artículo 7.12.8 de la Sesión Ordinaria 34</w:t>
      </w:r>
      <w:r w:rsidRPr="00470BAF">
        <w:rPr>
          <w:b/>
          <w:spacing w:val="-5"/>
          <w:sz w:val="24"/>
          <w:szCs w:val="24"/>
          <w:lang w:val="es-ES" w:eastAsia="es-ES"/>
        </w:rPr>
        <w:softHyphen/>
      </w:r>
      <w:r w:rsidR="00470BAF" w:rsidRPr="00470BAF">
        <w:rPr>
          <w:b/>
          <w:spacing w:val="-5"/>
          <w:sz w:val="24"/>
          <w:szCs w:val="24"/>
          <w:lang w:val="es-ES" w:eastAsia="es-ES"/>
        </w:rPr>
        <w:t>-</w:t>
      </w:r>
      <w:r w:rsidRPr="00470BAF">
        <w:rPr>
          <w:b/>
          <w:spacing w:val="-5"/>
          <w:sz w:val="24"/>
          <w:szCs w:val="24"/>
          <w:lang w:val="es-ES" w:eastAsia="es-ES"/>
        </w:rPr>
        <w:t>2017 del 30 de agosto del 2017</w:t>
      </w:r>
      <w:r>
        <w:rPr>
          <w:spacing w:val="-5"/>
          <w:sz w:val="24"/>
          <w:szCs w:val="24"/>
          <w:lang w:val="es-ES" w:eastAsia="es-ES"/>
        </w:rPr>
        <w:t>, emitido por la Junta D</w:t>
      </w:r>
      <w:r>
        <w:rPr>
          <w:spacing w:val="-5"/>
          <w:sz w:val="24"/>
          <w:szCs w:val="24"/>
          <w:lang w:val="es-ES" w:eastAsia="es-ES"/>
        </w:rPr>
        <w:t xml:space="preserve">irectiva del Consejo de Transporte Público, tramitado en este Despacho bajo el expediente administrativo número </w:t>
      </w:r>
      <w:r w:rsidRPr="00470BAF">
        <w:rPr>
          <w:b/>
          <w:spacing w:val="-5"/>
          <w:sz w:val="24"/>
          <w:szCs w:val="24"/>
          <w:lang w:val="es-ES" w:eastAsia="es-ES"/>
        </w:rPr>
        <w:t>TAT-043-18.</w:t>
      </w:r>
    </w:p>
    <w:p w:rsidR="00000000" w:rsidRPr="00470BAF" w:rsidRDefault="00F95D3B">
      <w:pPr>
        <w:kinsoku w:val="0"/>
        <w:overflowPunct w:val="0"/>
        <w:autoSpaceDE/>
        <w:autoSpaceDN/>
        <w:adjustRightInd/>
        <w:spacing w:before="365" w:line="269" w:lineRule="exact"/>
        <w:jc w:val="center"/>
        <w:textAlignment w:val="baseline"/>
        <w:rPr>
          <w:b/>
          <w:spacing w:val="12"/>
          <w:sz w:val="24"/>
          <w:szCs w:val="24"/>
          <w:lang w:val="es-ES" w:eastAsia="es-ES"/>
        </w:rPr>
      </w:pPr>
      <w:r w:rsidRPr="00470BAF">
        <w:rPr>
          <w:b/>
          <w:spacing w:val="12"/>
          <w:sz w:val="24"/>
          <w:szCs w:val="24"/>
          <w:lang w:val="es-ES" w:eastAsia="es-ES"/>
        </w:rPr>
        <w:t>RESULTANDO.</w:t>
      </w:r>
    </w:p>
    <w:p w:rsidR="00000000" w:rsidRDefault="00F95D3B">
      <w:pPr>
        <w:kinsoku w:val="0"/>
        <w:overflowPunct w:val="0"/>
        <w:autoSpaceDE/>
        <w:autoSpaceDN/>
        <w:adjustRightInd/>
        <w:spacing w:before="310" w:line="319" w:lineRule="exact"/>
        <w:ind w:left="72" w:right="72"/>
        <w:jc w:val="both"/>
        <w:textAlignment w:val="baseline"/>
        <w:rPr>
          <w:spacing w:val="8"/>
          <w:sz w:val="24"/>
          <w:szCs w:val="24"/>
          <w:lang w:val="es-ES" w:eastAsia="es-ES"/>
        </w:rPr>
      </w:pPr>
      <w:r w:rsidRPr="00470BAF">
        <w:rPr>
          <w:b/>
          <w:spacing w:val="8"/>
          <w:sz w:val="24"/>
          <w:szCs w:val="24"/>
          <w:lang w:val="es-ES" w:eastAsia="es-ES"/>
        </w:rPr>
        <w:t>PRIMERO.</w:t>
      </w:r>
      <w:r>
        <w:rPr>
          <w:spacing w:val="8"/>
          <w:sz w:val="24"/>
          <w:szCs w:val="24"/>
          <w:lang w:val="es-ES" w:eastAsia="es-ES"/>
        </w:rPr>
        <w:t xml:space="preserve"> - La Junta Directiva del Consejo de Transporte Público, dispuso en el Artículo 8.1 de su Sesión Ordinaria 45-20</w:t>
      </w:r>
      <w:r>
        <w:rPr>
          <w:spacing w:val="8"/>
          <w:sz w:val="24"/>
          <w:szCs w:val="24"/>
          <w:lang w:val="es-ES" w:eastAsia="es-ES"/>
        </w:rPr>
        <w:t>16 del 22 de setiembre del 2016, lo siguiente:</w:t>
      </w:r>
    </w:p>
    <w:p w:rsidR="00000000" w:rsidRDefault="00F95D3B">
      <w:pPr>
        <w:kinsoku w:val="0"/>
        <w:overflowPunct w:val="0"/>
        <w:autoSpaceDE/>
        <w:autoSpaceDN/>
        <w:adjustRightInd/>
        <w:spacing w:before="328" w:line="232" w:lineRule="exact"/>
        <w:ind w:left="936"/>
        <w:textAlignment w:val="baseline"/>
        <w:rPr>
          <w:spacing w:val="7"/>
          <w:lang w:val="es-ES" w:eastAsia="es-ES"/>
        </w:rPr>
      </w:pPr>
      <w:r>
        <w:rPr>
          <w:spacing w:val="7"/>
          <w:lang w:val="es-ES" w:eastAsia="es-ES"/>
        </w:rPr>
        <w:t>"(...)</w:t>
      </w:r>
    </w:p>
    <w:p w:rsidR="00000000" w:rsidRDefault="00F95D3B">
      <w:pPr>
        <w:numPr>
          <w:ilvl w:val="0"/>
          <w:numId w:val="1"/>
        </w:numPr>
        <w:kinsoku w:val="0"/>
        <w:overflowPunct w:val="0"/>
        <w:autoSpaceDE/>
        <w:autoSpaceDN/>
        <w:adjustRightInd/>
        <w:spacing w:line="227" w:lineRule="exact"/>
        <w:ind w:right="864"/>
        <w:jc w:val="both"/>
        <w:textAlignment w:val="baseline"/>
        <w:rPr>
          <w:lang w:val="es-ES" w:eastAsia="es-ES"/>
        </w:rPr>
      </w:pPr>
      <w:r>
        <w:rPr>
          <w:lang w:val="es-ES" w:eastAsia="es-ES"/>
        </w:rPr>
        <w:t>En lo relativo al "Requisito obligatorio para la contratación de organismos de inspección a partir del año 2017", establecido en las Disposiciones Generales debe leerse correctamente lo siguiente:</w:t>
      </w:r>
    </w:p>
    <w:p w:rsidR="00000000" w:rsidRDefault="00F95D3B">
      <w:pPr>
        <w:kinsoku w:val="0"/>
        <w:overflowPunct w:val="0"/>
        <w:autoSpaceDE/>
        <w:autoSpaceDN/>
        <w:adjustRightInd/>
        <w:spacing w:before="201" w:line="232" w:lineRule="exact"/>
        <w:ind w:left="936" w:right="864"/>
        <w:jc w:val="both"/>
        <w:textAlignment w:val="baseline"/>
        <w:rPr>
          <w:spacing w:val="-1"/>
          <w:lang w:val="es-ES" w:eastAsia="es-ES"/>
        </w:rPr>
      </w:pPr>
      <w:r>
        <w:rPr>
          <w:spacing w:val="-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w:t>
      </w:r>
      <w:r>
        <w:rPr>
          <w:spacing w:val="-1"/>
          <w:lang w:val="es-ES" w:eastAsia="es-ES"/>
        </w:rPr>
        <w:t xml:space="preserve">lo establecido en las leyes </w:t>
      </w:r>
      <w:proofErr w:type="spellStart"/>
      <w:r>
        <w:rPr>
          <w:spacing w:val="-1"/>
          <w:lang w:val="es-ES" w:eastAsia="es-ES"/>
        </w:rPr>
        <w:t>Nros</w:t>
      </w:r>
      <w:proofErr w:type="spellEnd"/>
      <w:r>
        <w:rPr>
          <w:spacing w:val="-1"/>
          <w:lang w:val="es-ES" w:eastAsia="es-ES"/>
        </w:rPr>
        <w:t>. 3503 y 7969. Los concesionarios y permisionarios solo podrán contratar organismos de inspección, independientes de las partes involucradas (que no intervengan en el diseño, fabricación, suministro, instalación, compra, pos</w:t>
      </w:r>
      <w:r>
        <w:rPr>
          <w:spacing w:val="-1"/>
          <w:lang w:val="es-ES" w:eastAsia="es-ES"/>
        </w:rPr>
        <w:t>esión, utilización o el mantenimiento de los ítems de inspección) y que estén acreditados en la materia específica para realizar el estudio de calidad del servicio de transporte público."</w:t>
      </w:r>
    </w:p>
    <w:p w:rsidR="00000000" w:rsidRDefault="00F95D3B">
      <w:pPr>
        <w:numPr>
          <w:ilvl w:val="0"/>
          <w:numId w:val="2"/>
        </w:numPr>
        <w:kinsoku w:val="0"/>
        <w:overflowPunct w:val="0"/>
        <w:autoSpaceDE/>
        <w:autoSpaceDN/>
        <w:adjustRightInd/>
        <w:spacing w:before="265" w:after="403" w:line="232" w:lineRule="exact"/>
        <w:ind w:right="864"/>
        <w:jc w:val="both"/>
        <w:textAlignment w:val="baseline"/>
        <w:rPr>
          <w:spacing w:val="-1"/>
          <w:lang w:val="es-ES" w:eastAsia="es-ES"/>
        </w:rPr>
      </w:pPr>
      <w:r>
        <w:rPr>
          <w:spacing w:val="-1"/>
          <w:lang w:val="es-ES" w:eastAsia="es-ES"/>
        </w:rPr>
        <w:t xml:space="preserve">Adicionar el ítem 6 de la parte dispositiva del artículo 8.1 de </w:t>
      </w:r>
      <w:r>
        <w:rPr>
          <w:spacing w:val="-1"/>
          <w:lang w:val="es-ES" w:eastAsia="es-ES"/>
        </w:rPr>
        <w:t>la Sesión Ordinaria 42</w:t>
      </w:r>
      <w:r>
        <w:rPr>
          <w:spacing w:val="-1"/>
          <w:lang w:val="es-ES" w:eastAsia="es-ES"/>
        </w:rPr>
        <w:softHyphen/>
        <w:t xml:space="preserve">2016, para que cuando no exista capacidad instalada por parte de los Organismos de Inspección acreditados ante la ECA, o que aun existiendo dicha capacidad, la misma no sea suficiente para cubrir la cantidad de estudios que conlleva </w:t>
      </w:r>
      <w:r>
        <w:rPr>
          <w:spacing w:val="-1"/>
          <w:lang w:val="es-ES" w:eastAsia="es-ES"/>
        </w:rPr>
        <w:t>el transporte público en la modalidad de autobús y busetas, de manera excepcional y por única vez, se autoriza la realización del estudio de calidad, por parte de órganos no acreditados, para lo cual, los concesionarios y permisionarios deberán demostrar d</w:t>
      </w:r>
      <w:r>
        <w:rPr>
          <w:spacing w:val="-1"/>
          <w:lang w:val="es-ES" w:eastAsia="es-ES"/>
        </w:rPr>
        <w:t xml:space="preserve">icha circunstancia, aportando ante el Consejo de Transporte Púbico el documento idóneo emitido por los Órganos de Inspección acreditados ante el ECA, tal y como se expresa en el considerando sétimo del artículo 8.1 de la Sesión Ordinaria 42-2016, de igual </w:t>
      </w:r>
      <w:r>
        <w:rPr>
          <w:spacing w:val="-1"/>
          <w:lang w:val="es-ES" w:eastAsia="es-ES"/>
        </w:rPr>
        <w:t>forma se deja incólume lo relativo al</w:t>
      </w:r>
    </w:p>
    <w:p w:rsidR="00000000" w:rsidRDefault="00F95D3B">
      <w:pPr>
        <w:widowControl/>
        <w:rPr>
          <w:sz w:val="24"/>
          <w:szCs w:val="24"/>
        </w:rPr>
        <w:sectPr w:rsidR="00000000">
          <w:pgSz w:w="12240" w:h="15840"/>
          <w:pgMar w:top="1560" w:right="1464" w:bottom="324" w:left="1776" w:header="720" w:footer="720" w:gutter="0"/>
          <w:cols w:space="720"/>
          <w:noEndnote/>
        </w:sectPr>
      </w:pPr>
    </w:p>
    <w:p w:rsidR="00000000" w:rsidRDefault="00F95D3B">
      <w:pPr>
        <w:widowControl/>
        <w:rPr>
          <w:sz w:val="24"/>
          <w:szCs w:val="24"/>
        </w:rPr>
        <w:sectPr w:rsidR="00000000">
          <w:type w:val="continuous"/>
          <w:pgSz w:w="12240" w:h="15840"/>
          <w:pgMar w:top="1560" w:right="1514" w:bottom="324" w:left="8026" w:header="720" w:footer="720" w:gutter="0"/>
          <w:cols w:space="720"/>
          <w:noEndnote/>
        </w:sectPr>
      </w:pPr>
    </w:p>
    <w:p w:rsidR="00000000" w:rsidRDefault="00F95D3B">
      <w:pPr>
        <w:kinsoku w:val="0"/>
        <w:overflowPunct w:val="0"/>
        <w:autoSpaceDE/>
        <w:autoSpaceDN/>
        <w:adjustRightInd/>
        <w:spacing w:before="21" w:line="231" w:lineRule="exact"/>
        <w:ind w:left="936"/>
        <w:jc w:val="both"/>
        <w:textAlignment w:val="baseline"/>
        <w:rPr>
          <w:spacing w:val="3"/>
          <w:lang w:val="es-ES" w:eastAsia="es-ES"/>
        </w:rPr>
      </w:pPr>
      <w:r>
        <w:rPr>
          <w:spacing w:val="3"/>
          <w:lang w:val="es-ES" w:eastAsia="es-ES"/>
        </w:rPr>
        <w:lastRenderedPageBreak/>
        <w:t>reconocimiento del costo de dicho estudio, considerando el arancel establecido por el</w:t>
      </w:r>
    </w:p>
    <w:p w:rsidR="00000000" w:rsidRPr="00470BAF" w:rsidRDefault="00F95D3B">
      <w:pPr>
        <w:tabs>
          <w:tab w:val="left" w:pos="2016"/>
          <w:tab w:val="left" w:pos="3384"/>
          <w:tab w:val="left" w:pos="4248"/>
          <w:tab w:val="left" w:pos="6192"/>
          <w:tab w:val="left" w:pos="7776"/>
        </w:tabs>
        <w:kinsoku w:val="0"/>
        <w:overflowPunct w:val="0"/>
        <w:autoSpaceDE/>
        <w:autoSpaceDN/>
        <w:adjustRightInd/>
        <w:spacing w:line="230" w:lineRule="exact"/>
        <w:ind w:left="936" w:right="936"/>
        <w:jc w:val="both"/>
        <w:textAlignment w:val="baseline"/>
        <w:rPr>
          <w:lang w:val="es-ES" w:eastAsia="es-ES"/>
        </w:rPr>
      </w:pPr>
      <w:r>
        <w:rPr>
          <w:lang w:val="es-ES" w:eastAsia="es-ES"/>
        </w:rPr>
        <w:t>Colegio</w:t>
      </w:r>
      <w:r>
        <w:rPr>
          <w:lang w:val="es-ES" w:eastAsia="es-ES"/>
        </w:rPr>
        <w:tab/>
        <w:t>Profesional</w:t>
      </w:r>
      <w:r>
        <w:rPr>
          <w:lang w:val="es-ES" w:eastAsia="es-ES"/>
        </w:rPr>
        <w:tab/>
        <w:t>que</w:t>
      </w:r>
      <w:r>
        <w:rPr>
          <w:lang w:val="es-ES" w:eastAsia="es-ES"/>
        </w:rPr>
        <w:tab/>
      </w:r>
      <w:proofErr w:type="gramStart"/>
      <w:r>
        <w:rPr>
          <w:lang w:val="es-ES" w:eastAsia="es-ES"/>
        </w:rPr>
        <w:t>corresponda.(...)</w:t>
      </w:r>
      <w:proofErr w:type="gramEnd"/>
      <w:r>
        <w:rPr>
          <w:lang w:val="es-ES" w:eastAsia="es-ES"/>
        </w:rPr>
        <w:t>"</w:t>
      </w:r>
      <w:r>
        <w:rPr>
          <w:lang w:val="es-ES" w:eastAsia="es-ES"/>
        </w:rPr>
        <w:tab/>
      </w:r>
      <w:r>
        <w:rPr>
          <w:i/>
          <w:iCs/>
          <w:lang w:val="es-ES" w:eastAsia="es-ES"/>
        </w:rPr>
        <w:t>(Recuperado</w:t>
      </w:r>
      <w:r>
        <w:rPr>
          <w:i/>
          <w:iCs/>
          <w:lang w:val="es-ES" w:eastAsia="es-ES"/>
        </w:rPr>
        <w:tab/>
        <w:t>de:</w:t>
      </w:r>
      <w:r>
        <w:rPr>
          <w:i/>
          <w:iCs/>
          <w:lang w:val="es-ES" w:eastAsia="es-ES"/>
        </w:rPr>
        <w:br/>
      </w:r>
      <w:hyperlink r:id="rId5" w:history="1">
        <w:r w:rsidRPr="00470BAF">
          <w:rPr>
            <w:u w:val="single"/>
            <w:lang w:val="es-ES" w:eastAsia="es-ES"/>
          </w:rPr>
          <w:t>http://www.ctp.go.cr/images/pdf/Actas_de</w:t>
        </w:r>
      </w:hyperlink>
      <w:r w:rsidRPr="00470BAF">
        <w:rPr>
          <w:lang w:val="es-ES" w:eastAsia="es-ES"/>
        </w:rPr>
        <w:t xml:space="preserve"> </w:t>
      </w:r>
      <w:proofErr w:type="spellStart"/>
      <w:r w:rsidRPr="00470BAF">
        <w:rPr>
          <w:lang w:val="es-ES" w:eastAsia="es-ES"/>
        </w:rPr>
        <w:t>Junta_Directiva</w:t>
      </w:r>
      <w:proofErr w:type="spellEnd"/>
      <w:r w:rsidRPr="00470BAF">
        <w:rPr>
          <w:lang w:val="es-ES" w:eastAsia="es-ES"/>
        </w:rPr>
        <w:t>/2016/45.pdf</w:t>
      </w:r>
    </w:p>
    <w:p w:rsidR="00000000" w:rsidRDefault="00F95D3B">
      <w:pPr>
        <w:kinsoku w:val="0"/>
        <w:overflowPunct w:val="0"/>
        <w:autoSpaceDE/>
        <w:autoSpaceDN/>
        <w:adjustRightInd/>
        <w:spacing w:before="552" w:line="276" w:lineRule="exact"/>
        <w:ind w:right="72"/>
        <w:jc w:val="both"/>
        <w:textAlignment w:val="baseline"/>
        <w:rPr>
          <w:spacing w:val="9"/>
          <w:sz w:val="24"/>
          <w:szCs w:val="24"/>
          <w:lang w:val="es-ES" w:eastAsia="es-ES"/>
        </w:rPr>
      </w:pPr>
      <w:r w:rsidRPr="00470BAF">
        <w:rPr>
          <w:b/>
          <w:spacing w:val="9"/>
          <w:sz w:val="24"/>
          <w:szCs w:val="24"/>
          <w:lang w:val="es-ES" w:eastAsia="es-ES"/>
        </w:rPr>
        <w:t>SEGUNDO. -</w:t>
      </w:r>
      <w:r>
        <w:rPr>
          <w:spacing w:val="9"/>
          <w:sz w:val="24"/>
          <w:szCs w:val="24"/>
          <w:lang w:val="es-ES" w:eastAsia="es-ES"/>
        </w:rPr>
        <w:t xml:space="preserve"> En concordancia con lo anterior, en el Artículo 7.18 de la Sesión Ordinaria 23-2017 del 7 de junio del 2017, la Junta Directiva del Consejo de Transporte Público, dispuso en lo conducente:</w:t>
      </w:r>
    </w:p>
    <w:p w:rsidR="00000000" w:rsidRDefault="00F95D3B">
      <w:pPr>
        <w:kinsoku w:val="0"/>
        <w:overflowPunct w:val="0"/>
        <w:autoSpaceDE/>
        <w:autoSpaceDN/>
        <w:adjustRightInd/>
        <w:spacing w:before="275" w:line="231" w:lineRule="exact"/>
        <w:ind w:left="936"/>
        <w:textAlignment w:val="baseline"/>
        <w:rPr>
          <w:spacing w:val="-1"/>
          <w:lang w:val="es-ES" w:eastAsia="es-ES"/>
        </w:rPr>
      </w:pPr>
      <w:r>
        <w:rPr>
          <w:spacing w:val="-1"/>
          <w:lang w:val="es-ES" w:eastAsia="es-ES"/>
        </w:rPr>
        <w:t>"(...)</w:t>
      </w:r>
    </w:p>
    <w:p w:rsidR="00000000" w:rsidRDefault="00F95D3B">
      <w:pPr>
        <w:numPr>
          <w:ilvl w:val="0"/>
          <w:numId w:val="3"/>
        </w:numPr>
        <w:kinsoku w:val="0"/>
        <w:overflowPunct w:val="0"/>
        <w:autoSpaceDE/>
        <w:autoSpaceDN/>
        <w:adjustRightInd/>
        <w:spacing w:line="226" w:lineRule="exact"/>
        <w:ind w:right="936"/>
        <w:jc w:val="both"/>
        <w:textAlignment w:val="baseline"/>
        <w:rPr>
          <w:spacing w:val="-2"/>
          <w:u w:val="single"/>
          <w:lang w:val="es-ES" w:eastAsia="es-ES"/>
        </w:rPr>
      </w:pPr>
      <w:r>
        <w:rPr>
          <w:spacing w:val="-2"/>
          <w:lang w:val="es-ES" w:eastAsia="es-ES"/>
        </w:rPr>
        <w:t>De conformidad con lo establecido en el artí</w:t>
      </w:r>
      <w:r>
        <w:rPr>
          <w:spacing w:val="-2"/>
          <w:lang w:val="es-ES" w:eastAsia="es-ES"/>
        </w:rPr>
        <w:t xml:space="preserve">culo 16 del Decreto Ejecutivo 28833-MOPT y sus reformas, la realización del estudio, y la entrega del informe de la evaluación </w:t>
      </w:r>
      <w:r w:rsidRPr="00470BAF">
        <w:rPr>
          <w:b/>
          <w:spacing w:val="-2"/>
          <w:lang w:val="es-ES" w:eastAsia="es-ES"/>
        </w:rPr>
        <w:t>debe realizarse en un plazo de 3 meses calendario</w:t>
      </w:r>
      <w:r>
        <w:rPr>
          <w:spacing w:val="-2"/>
          <w:lang w:val="es-ES" w:eastAsia="es-ES"/>
        </w:rPr>
        <w:t>, contados a partir de la fecha que se notifique al CTP el inicio del proceso de</w:t>
      </w:r>
      <w:r>
        <w:rPr>
          <w:spacing w:val="-2"/>
          <w:lang w:val="es-ES" w:eastAsia="es-ES"/>
        </w:rPr>
        <w:t xml:space="preserve"> evaluación de conformidad. Los concesionarios y permisionarios — sin excepción - deben </w:t>
      </w:r>
      <w:r w:rsidRPr="00470BAF">
        <w:rPr>
          <w:b/>
          <w:spacing w:val="-2"/>
          <w:u w:val="single"/>
          <w:lang w:val="es-ES" w:eastAsia="es-ES"/>
        </w:rPr>
        <w:t>comunicar por escrito</w:t>
      </w:r>
      <w:r>
        <w:rPr>
          <w:spacing w:val="-2"/>
          <w:lang w:val="es-ES" w:eastAsia="es-ES"/>
        </w:rPr>
        <w:t xml:space="preserve"> al CTP, el inicio del proceso de evaluación de la conformidad, con una antelación de </w:t>
      </w:r>
      <w:r w:rsidRPr="00470BAF">
        <w:rPr>
          <w:b/>
          <w:spacing w:val="-2"/>
          <w:u w:val="single"/>
          <w:lang w:val="es-ES" w:eastAsia="es-ES"/>
        </w:rPr>
        <w:t>diez días hábiles</w:t>
      </w:r>
      <w:r>
        <w:rPr>
          <w:spacing w:val="-2"/>
          <w:lang w:val="es-ES" w:eastAsia="es-ES"/>
        </w:rPr>
        <w:t xml:space="preserve"> previo al inicio del estudio. La evaluación</w:t>
      </w:r>
      <w:r>
        <w:rPr>
          <w:spacing w:val="-2"/>
          <w:lang w:val="es-ES" w:eastAsia="es-ES"/>
        </w:rPr>
        <w:t xml:space="preserve"> indicada, corresponde al año 2017. Por ende, la labor de recolección y procesamiento de la información necesaria para la realización del informe de evaluación de la calidad del servicio de transporte público, para el presente periodo, se </w:t>
      </w:r>
      <w:r w:rsidRPr="00470BAF">
        <w:rPr>
          <w:b/>
          <w:spacing w:val="-2"/>
          <w:u w:val="single"/>
          <w:lang w:val="es-ES" w:eastAsia="es-ES"/>
        </w:rPr>
        <w:t>debe muestrear an</w:t>
      </w:r>
      <w:r w:rsidRPr="00470BAF">
        <w:rPr>
          <w:b/>
          <w:spacing w:val="-2"/>
          <w:u w:val="single"/>
          <w:lang w:val="es-ES" w:eastAsia="es-ES"/>
        </w:rPr>
        <w:t xml:space="preserve">tes del 31 de </w:t>
      </w:r>
      <w:proofErr w:type="gramStart"/>
      <w:r w:rsidRPr="00470BAF">
        <w:rPr>
          <w:b/>
          <w:spacing w:val="-2"/>
          <w:u w:val="single"/>
          <w:lang w:val="es-ES" w:eastAsia="es-ES"/>
        </w:rPr>
        <w:t>Diciembre</w:t>
      </w:r>
      <w:proofErr w:type="gramEnd"/>
      <w:r w:rsidRPr="00470BAF">
        <w:rPr>
          <w:b/>
          <w:spacing w:val="-2"/>
          <w:u w:val="single"/>
          <w:lang w:val="es-ES" w:eastAsia="es-ES"/>
        </w:rPr>
        <w:t xml:space="preserve"> del 2017.</w:t>
      </w:r>
    </w:p>
    <w:p w:rsidR="00000000" w:rsidRDefault="00F95D3B">
      <w:pPr>
        <w:numPr>
          <w:ilvl w:val="0"/>
          <w:numId w:val="4"/>
        </w:numPr>
        <w:kinsoku w:val="0"/>
        <w:overflowPunct w:val="0"/>
        <w:autoSpaceDE/>
        <w:autoSpaceDN/>
        <w:adjustRightInd/>
        <w:spacing w:before="240" w:line="231" w:lineRule="exact"/>
        <w:ind w:right="864"/>
        <w:jc w:val="both"/>
        <w:textAlignment w:val="baseline"/>
        <w:rPr>
          <w:spacing w:val="2"/>
          <w:lang w:val="es-ES" w:eastAsia="es-ES"/>
        </w:rPr>
      </w:pPr>
      <w:r w:rsidRPr="00470BAF">
        <w:rPr>
          <w:b/>
          <w:spacing w:val="2"/>
          <w:u w:val="single"/>
          <w:lang w:val="es-ES" w:eastAsia="es-ES"/>
        </w:rPr>
        <w:t>Se establecen las Excepciones y dispensas del requisito de contratación de Organismos de Inspección Acreditados ante el ECA para el año 2017</w:t>
      </w:r>
      <w:r>
        <w:rPr>
          <w:spacing w:val="2"/>
          <w:u w:val="single"/>
          <w:lang w:val="es-ES" w:eastAsia="es-ES"/>
        </w:rPr>
        <w:t>,</w:t>
      </w:r>
      <w:r>
        <w:rPr>
          <w:spacing w:val="2"/>
          <w:lang w:val="es-ES" w:eastAsia="es-ES"/>
        </w:rPr>
        <w:t xml:space="preserve"> considerando que en apego a los criterios de razonabilidad y proporcionalid</w:t>
      </w:r>
      <w:r>
        <w:rPr>
          <w:spacing w:val="2"/>
          <w:lang w:val="es-ES" w:eastAsia="es-ES"/>
        </w:rPr>
        <w:t xml:space="preserve">ad que rigen la materia, los concesionarios y permisionarios contarán con un plazo máximo </w:t>
      </w:r>
      <w:r w:rsidRPr="00470BAF">
        <w:rPr>
          <w:b/>
          <w:i/>
          <w:iCs/>
          <w:spacing w:val="2"/>
          <w:u w:val="single"/>
          <w:lang w:val="es-ES" w:eastAsia="es-ES"/>
        </w:rPr>
        <w:t>improrrogable</w:t>
      </w:r>
      <w:r>
        <w:rPr>
          <w:spacing w:val="2"/>
          <w:lang w:val="es-ES" w:eastAsia="es-ES"/>
        </w:rPr>
        <w:t xml:space="preserve"> hasta el 1 </w:t>
      </w:r>
      <w:r>
        <w:rPr>
          <w:spacing w:val="2"/>
          <w:u w:val="single"/>
          <w:lang w:val="es-ES" w:eastAsia="es-ES"/>
        </w:rPr>
        <w:t xml:space="preserve">de agosto del 2017, </w:t>
      </w:r>
      <w:r w:rsidRPr="00470BAF">
        <w:rPr>
          <w:b/>
          <w:spacing w:val="2"/>
          <w:u w:val="single"/>
          <w:lang w:val="es-ES" w:eastAsia="es-ES"/>
        </w:rPr>
        <w:t>para demostrar ante el Consejo de Transporte Público, la  imposibilidad de aplicar la evaluación de inconformidad contrat</w:t>
      </w:r>
      <w:r w:rsidRPr="00470BAF">
        <w:rPr>
          <w:b/>
          <w:spacing w:val="2"/>
          <w:u w:val="single"/>
          <w:lang w:val="es-ES" w:eastAsia="es-ES"/>
        </w:rPr>
        <w:t>ando Organismos  de Evaluación acreditados ante el ECA</w:t>
      </w:r>
      <w:r>
        <w:rPr>
          <w:spacing w:val="2"/>
          <w:u w:val="single"/>
          <w:lang w:val="es-ES" w:eastAsia="es-ES"/>
        </w:rPr>
        <w:t>;</w:t>
      </w:r>
      <w:r>
        <w:rPr>
          <w:spacing w:val="2"/>
          <w:lang w:val="es-ES" w:eastAsia="es-ES"/>
        </w:rPr>
        <w:t xml:space="preserve"> para lo cual deberán demostrar con documentos idóneos, que gestionaron </w:t>
      </w:r>
      <w:r w:rsidRPr="00470BAF">
        <w:rPr>
          <w:b/>
          <w:spacing w:val="2"/>
          <w:lang w:val="es-ES" w:eastAsia="es-ES"/>
        </w:rPr>
        <w:t>ante todos los organismos de inspección acreditados por el ECA,</w:t>
      </w:r>
      <w:r>
        <w:rPr>
          <w:spacing w:val="2"/>
          <w:lang w:val="es-ES" w:eastAsia="es-ES"/>
        </w:rPr>
        <w:t xml:space="preserve"> la cotización para la realización y levantamiento del estudio de </w:t>
      </w:r>
      <w:r>
        <w:rPr>
          <w:spacing w:val="2"/>
          <w:lang w:val="es-ES" w:eastAsia="es-ES"/>
        </w:rPr>
        <w:t xml:space="preserve">calidad del año 2017, </w:t>
      </w:r>
      <w:r>
        <w:rPr>
          <w:spacing w:val="2"/>
          <w:u w:val="single"/>
          <w:lang w:val="es-ES" w:eastAsia="es-ES"/>
        </w:rPr>
        <w:t>y que estas diligencias fueron infructuosas, por hechos no  imputables al prestatario.</w:t>
      </w:r>
      <w:r>
        <w:rPr>
          <w:spacing w:val="2"/>
          <w:lang w:val="es-ES" w:eastAsia="es-ES"/>
        </w:rPr>
        <w:t xml:space="preserve"> Para la eventual aplicación de esta condición de excepcionalidad y dispensa, </w:t>
      </w:r>
      <w:r w:rsidRPr="00470BAF">
        <w:rPr>
          <w:b/>
          <w:spacing w:val="2"/>
          <w:u w:val="single"/>
          <w:lang w:val="es-ES" w:eastAsia="es-ES"/>
        </w:rPr>
        <w:t>se tienen como documentos probatorios idóneos</w:t>
      </w:r>
      <w:r>
        <w:rPr>
          <w:spacing w:val="2"/>
          <w:u w:val="single"/>
          <w:lang w:val="es-ES" w:eastAsia="es-ES"/>
        </w:rPr>
        <w:t>,</w:t>
      </w:r>
      <w:r>
        <w:rPr>
          <w:spacing w:val="2"/>
          <w:lang w:val="es-ES" w:eastAsia="es-ES"/>
        </w:rPr>
        <w:t xml:space="preserve"> los que seguidamente se</w:t>
      </w:r>
      <w:r>
        <w:rPr>
          <w:spacing w:val="2"/>
          <w:lang w:val="es-ES" w:eastAsia="es-ES"/>
        </w:rPr>
        <w:t xml:space="preserve"> señalan; mismos que deberá presentar el interesado en su totalidad, conjuntamente con la petición justificada de aplicación de la dispensa ante esta Autoridad, para su valoración y resolución f</w:t>
      </w:r>
      <w:r w:rsidR="00470BAF">
        <w:rPr>
          <w:spacing w:val="2"/>
          <w:lang w:val="es-ES" w:eastAsia="es-ES"/>
        </w:rPr>
        <w:t>in</w:t>
      </w:r>
      <w:r>
        <w:rPr>
          <w:spacing w:val="2"/>
          <w:lang w:val="es-ES" w:eastAsia="es-ES"/>
        </w:rPr>
        <w:t xml:space="preserve">al, </w:t>
      </w:r>
      <w:r w:rsidRPr="00470BAF">
        <w:rPr>
          <w:b/>
          <w:spacing w:val="2"/>
          <w:lang w:val="es-ES" w:eastAsia="es-ES"/>
        </w:rPr>
        <w:t>a más tardar el 1 de agosto del 2017</w:t>
      </w:r>
      <w:r>
        <w:rPr>
          <w:spacing w:val="2"/>
          <w:lang w:val="es-ES" w:eastAsia="es-ES"/>
        </w:rPr>
        <w:t xml:space="preserve"> (...)" (Léanse os fo</w:t>
      </w:r>
      <w:r>
        <w:rPr>
          <w:spacing w:val="2"/>
          <w:lang w:val="es-ES" w:eastAsia="es-ES"/>
        </w:rPr>
        <w:t>lios del 40 a 41 del expediente TAT-043-18)</w:t>
      </w:r>
    </w:p>
    <w:p w:rsidR="00000000" w:rsidRDefault="00F95D3B">
      <w:pPr>
        <w:kinsoku w:val="0"/>
        <w:overflowPunct w:val="0"/>
        <w:autoSpaceDE/>
        <w:autoSpaceDN/>
        <w:adjustRightInd/>
        <w:spacing w:before="227" w:line="319" w:lineRule="exact"/>
        <w:ind w:left="72"/>
        <w:jc w:val="both"/>
        <w:textAlignment w:val="baseline"/>
        <w:rPr>
          <w:sz w:val="24"/>
          <w:szCs w:val="24"/>
          <w:lang w:val="es-ES" w:eastAsia="es-ES"/>
        </w:rPr>
      </w:pPr>
      <w:r w:rsidRPr="00470BAF">
        <w:rPr>
          <w:b/>
          <w:sz w:val="24"/>
          <w:szCs w:val="24"/>
          <w:lang w:val="es-ES" w:eastAsia="es-ES"/>
        </w:rPr>
        <w:t>TERCERO. -</w:t>
      </w:r>
      <w:r>
        <w:rPr>
          <w:sz w:val="24"/>
          <w:szCs w:val="24"/>
          <w:lang w:val="es-ES" w:eastAsia="es-ES"/>
        </w:rPr>
        <w:t xml:space="preserve"> La Junta Directiva del Consejo de Transporte Público, en su acuerdo 5.1 de la Sesión Ordinaria 30-2017 del 26 de julio del 2017, dispuso:</w:t>
      </w:r>
    </w:p>
    <w:p w:rsidR="00000000" w:rsidRPr="00470BAF" w:rsidRDefault="00F95D3B">
      <w:pPr>
        <w:kinsoku w:val="0"/>
        <w:overflowPunct w:val="0"/>
        <w:autoSpaceDE/>
        <w:autoSpaceDN/>
        <w:adjustRightInd/>
        <w:spacing w:before="303" w:line="241" w:lineRule="exact"/>
        <w:ind w:left="936" w:right="864"/>
        <w:textAlignment w:val="baseline"/>
        <w:rPr>
          <w:b/>
          <w:lang w:val="es-ES" w:eastAsia="es-ES"/>
        </w:rPr>
      </w:pPr>
      <w:r w:rsidRPr="00470BAF">
        <w:rPr>
          <w:b/>
          <w:lang w:val="es-ES" w:eastAsia="es-ES"/>
        </w:rPr>
        <w:t>"(...) POR TANTO, SE ACUERDA por seis votos a favor y uno en co</w:t>
      </w:r>
      <w:r w:rsidRPr="00470BAF">
        <w:rPr>
          <w:b/>
          <w:lang w:val="es-ES" w:eastAsia="es-ES"/>
        </w:rPr>
        <w:t>ntra (del director Badilla Castro):</w:t>
      </w:r>
    </w:p>
    <w:p w:rsidR="00000000" w:rsidRDefault="00F95D3B">
      <w:pPr>
        <w:numPr>
          <w:ilvl w:val="0"/>
          <w:numId w:val="5"/>
        </w:numPr>
        <w:kinsoku w:val="0"/>
        <w:overflowPunct w:val="0"/>
        <w:autoSpaceDE/>
        <w:autoSpaceDN/>
        <w:adjustRightInd/>
        <w:spacing w:before="223" w:line="239" w:lineRule="exact"/>
        <w:ind w:right="864"/>
        <w:jc w:val="both"/>
        <w:textAlignment w:val="baseline"/>
        <w:rPr>
          <w:lang w:val="es-ES" w:eastAsia="es-ES"/>
        </w:rPr>
      </w:pPr>
      <w:r>
        <w:rPr>
          <w:lang w:val="es-ES" w:eastAsia="es-ES"/>
        </w:rPr>
        <w:t>Brindar respuesta a la petición de prórroga planteada por la Comisión Nacional de Pequeños y Medianos Empresarios Autobuseros, dentro de la cual se debe de indicar lo siguiente:</w:t>
      </w:r>
    </w:p>
    <w:p w:rsidR="00000000" w:rsidRDefault="00F95D3B">
      <w:pPr>
        <w:numPr>
          <w:ilvl w:val="0"/>
          <w:numId w:val="5"/>
        </w:numPr>
        <w:kinsoku w:val="0"/>
        <w:overflowPunct w:val="0"/>
        <w:autoSpaceDE/>
        <w:autoSpaceDN/>
        <w:adjustRightInd/>
        <w:spacing w:before="18" w:line="231" w:lineRule="exact"/>
        <w:ind w:right="864"/>
        <w:jc w:val="both"/>
        <w:textAlignment w:val="baseline"/>
        <w:rPr>
          <w:lang w:val="es-ES" w:eastAsia="es-ES"/>
        </w:rPr>
      </w:pPr>
      <w:r>
        <w:rPr>
          <w:lang w:val="es-ES" w:eastAsia="es-ES"/>
        </w:rPr>
        <w:t>La fecha del primero de agosto del 201</w:t>
      </w:r>
      <w:r>
        <w:rPr>
          <w:lang w:val="es-ES" w:eastAsia="es-ES"/>
        </w:rPr>
        <w:t>7 quedó establecida básicamente con el objetivo de que los transportistas puedan comunicar si tienen la posibilidad real o no, de contratar a un Organismo de Inspección acreditado ante el ECA en la Norma INTE — ISO/IEC 17020, o si no es así, para que la Ad</w:t>
      </w:r>
      <w:r>
        <w:rPr>
          <w:lang w:val="es-ES" w:eastAsia="es-ES"/>
        </w:rPr>
        <w:t>ministración, en un plazo de quince días posteriores a esta fecha, pueda valorar si les autoriza o no, la contratación de un organismo que no esté acreditado ante el ECA, y por ello el establecimiento de dicha fecha, la cual no constituye un plazo perentor</w:t>
      </w:r>
      <w:r>
        <w:rPr>
          <w:lang w:val="es-ES" w:eastAsia="es-ES"/>
        </w:rPr>
        <w:t xml:space="preserve">io, sino que es un plazo </w:t>
      </w:r>
      <w:proofErr w:type="spellStart"/>
      <w:r>
        <w:rPr>
          <w:lang w:val="es-ES" w:eastAsia="es-ES"/>
        </w:rPr>
        <w:t>ordenatorio</w:t>
      </w:r>
      <w:proofErr w:type="spellEnd"/>
      <w:r>
        <w:rPr>
          <w:lang w:val="es-ES" w:eastAsia="es-ES"/>
        </w:rPr>
        <w:t>.</w:t>
      </w:r>
    </w:p>
    <w:p w:rsidR="00000000" w:rsidRDefault="00F95D3B">
      <w:pPr>
        <w:widowControl/>
        <w:rPr>
          <w:sz w:val="24"/>
          <w:szCs w:val="24"/>
        </w:rPr>
        <w:sectPr w:rsidR="00000000">
          <w:pgSz w:w="12240" w:h="15840"/>
          <w:pgMar w:top="1260" w:right="1543" w:bottom="684" w:left="1697" w:header="720" w:footer="720" w:gutter="0"/>
          <w:cols w:space="720"/>
          <w:noEndnote/>
        </w:sectPr>
      </w:pPr>
    </w:p>
    <w:p w:rsidR="00000000" w:rsidRDefault="00F95D3B">
      <w:pPr>
        <w:numPr>
          <w:ilvl w:val="0"/>
          <w:numId w:val="6"/>
        </w:numPr>
        <w:kinsoku w:val="0"/>
        <w:overflowPunct w:val="0"/>
        <w:autoSpaceDE/>
        <w:autoSpaceDN/>
        <w:adjustRightInd/>
        <w:spacing w:before="5" w:line="230" w:lineRule="exact"/>
        <w:ind w:right="936"/>
        <w:jc w:val="both"/>
        <w:textAlignment w:val="baseline"/>
        <w:rPr>
          <w:lang w:val="es-ES" w:eastAsia="es-ES"/>
        </w:rPr>
      </w:pPr>
      <w:r>
        <w:rPr>
          <w:lang w:val="es-ES" w:eastAsia="es-ES"/>
        </w:rPr>
        <w:lastRenderedPageBreak/>
        <w:t xml:space="preserve">En </w:t>
      </w:r>
      <w:proofErr w:type="gramStart"/>
      <w:r>
        <w:rPr>
          <w:lang w:val="es-ES" w:eastAsia="es-ES"/>
        </w:rPr>
        <w:t>realidad</w:t>
      </w:r>
      <w:proofErr w:type="gramEnd"/>
      <w:r>
        <w:rPr>
          <w:lang w:val="es-ES" w:eastAsia="es-ES"/>
        </w:rPr>
        <w:t xml:space="preserve"> la contratación para la realización de estos estudios, los transportistas la pueden realizar en cualquier momento, solo que tienen que tomar en consideració</w:t>
      </w:r>
      <w:r>
        <w:rPr>
          <w:lang w:val="es-ES" w:eastAsia="es-ES"/>
        </w:rPr>
        <w:t>n que a este Consejo de Transporte Público se le debe de informar con diez días de anticipación al inicio del estudio para efectos de la fiscalización correspondiente, conforme al artículo 16 del Decreto Ejecutivo número 28833-MOPT.</w:t>
      </w:r>
    </w:p>
    <w:p w:rsidR="00000000" w:rsidRDefault="00F95D3B">
      <w:pPr>
        <w:numPr>
          <w:ilvl w:val="0"/>
          <w:numId w:val="6"/>
        </w:numPr>
        <w:kinsoku w:val="0"/>
        <w:overflowPunct w:val="0"/>
        <w:autoSpaceDE/>
        <w:autoSpaceDN/>
        <w:adjustRightInd/>
        <w:spacing w:before="4" w:line="230" w:lineRule="exact"/>
        <w:ind w:right="936"/>
        <w:jc w:val="both"/>
        <w:textAlignment w:val="baseline"/>
        <w:rPr>
          <w:lang w:val="es-ES" w:eastAsia="es-ES"/>
        </w:rPr>
      </w:pPr>
      <w:proofErr w:type="gramStart"/>
      <w:r>
        <w:rPr>
          <w:lang w:val="es-ES" w:eastAsia="es-ES"/>
        </w:rPr>
        <w:t>Asimismo</w:t>
      </w:r>
      <w:proofErr w:type="gramEnd"/>
      <w:r>
        <w:rPr>
          <w:lang w:val="es-ES" w:eastAsia="es-ES"/>
        </w:rPr>
        <w:t xml:space="preserve"> deben de tomar</w:t>
      </w:r>
      <w:r>
        <w:rPr>
          <w:lang w:val="es-ES" w:eastAsia="es-ES"/>
        </w:rPr>
        <w:t xml:space="preserve"> en consideración el período válido para la realización de las mediciones, siendo éste en la temporada típica de operación, para que las mismas sean representativas del período típico de operación de la ruta, tal y como se dispone en el artículo 7.18 de la</w:t>
      </w:r>
      <w:r>
        <w:rPr>
          <w:lang w:val="es-ES" w:eastAsia="es-ES"/>
        </w:rPr>
        <w:t xml:space="preserve"> sesión ordinaria número 23-2017.</w:t>
      </w:r>
    </w:p>
    <w:p w:rsidR="00000000" w:rsidRDefault="00F95D3B">
      <w:pPr>
        <w:numPr>
          <w:ilvl w:val="0"/>
          <w:numId w:val="6"/>
        </w:numPr>
        <w:kinsoku w:val="0"/>
        <w:overflowPunct w:val="0"/>
        <w:autoSpaceDE/>
        <w:autoSpaceDN/>
        <w:adjustRightInd/>
        <w:spacing w:line="229" w:lineRule="exact"/>
        <w:ind w:right="936"/>
        <w:jc w:val="both"/>
        <w:textAlignment w:val="baseline"/>
        <w:rPr>
          <w:lang w:val="es-ES" w:eastAsia="es-ES"/>
        </w:rPr>
      </w:pPr>
      <w:r>
        <w:rPr>
          <w:lang w:val="es-ES" w:eastAsia="es-ES"/>
        </w:rPr>
        <w:t>Se aclara además que esa evaluación tiene que ejecutarse en un plazo de tres meses posteriores a los diez días después de la fecha en que se notifica con cuál Organismo de Inspección acreditado ante el ECA en la Norma INTE</w:t>
      </w:r>
      <w:r>
        <w:rPr>
          <w:lang w:val="es-ES" w:eastAsia="es-ES"/>
        </w:rPr>
        <w:t xml:space="preserve"> — ISO/IEC 17020 se va a realizar el estudio de calidad, al Consejo de Transporte Público.</w:t>
      </w:r>
    </w:p>
    <w:p w:rsidR="00000000" w:rsidRDefault="00F95D3B">
      <w:pPr>
        <w:numPr>
          <w:ilvl w:val="0"/>
          <w:numId w:val="6"/>
        </w:numPr>
        <w:kinsoku w:val="0"/>
        <w:overflowPunct w:val="0"/>
        <w:autoSpaceDE/>
        <w:autoSpaceDN/>
        <w:adjustRightInd/>
        <w:spacing w:before="12" w:line="230" w:lineRule="exact"/>
        <w:ind w:right="936"/>
        <w:jc w:val="both"/>
        <w:textAlignment w:val="baseline"/>
        <w:rPr>
          <w:lang w:val="es-ES" w:eastAsia="es-ES"/>
        </w:rPr>
      </w:pPr>
      <w:r>
        <w:rPr>
          <w:lang w:val="es-ES" w:eastAsia="es-ES"/>
        </w:rPr>
        <w:t xml:space="preserve">Se aclara igualmente, </w:t>
      </w:r>
      <w:proofErr w:type="gramStart"/>
      <w:r>
        <w:rPr>
          <w:lang w:val="es-ES" w:eastAsia="es-ES"/>
        </w:rPr>
        <w:t>que</w:t>
      </w:r>
      <w:proofErr w:type="gramEnd"/>
      <w:r>
        <w:rPr>
          <w:lang w:val="es-ES" w:eastAsia="es-ES"/>
        </w:rPr>
        <w:t xml:space="preserve"> si el Organismo de Inspección seleccionado está acreditado ante el ECA, debe de serlo bajo la Norma INTE — ISO/IEC 17020, siendo ésta la no</w:t>
      </w:r>
      <w:r>
        <w:rPr>
          <w:lang w:val="es-ES" w:eastAsia="es-ES"/>
        </w:rPr>
        <w:t>rma que debe de cumplir el consultor que vaya a realizar ese estudio y es una norma general, no específica de transporte público o que los acredite en transporte público para realizar el estudio.</w:t>
      </w:r>
    </w:p>
    <w:p w:rsidR="00000000" w:rsidRDefault="00F95D3B">
      <w:pPr>
        <w:numPr>
          <w:ilvl w:val="0"/>
          <w:numId w:val="6"/>
        </w:numPr>
        <w:kinsoku w:val="0"/>
        <w:overflowPunct w:val="0"/>
        <w:autoSpaceDE/>
        <w:autoSpaceDN/>
        <w:adjustRightInd/>
        <w:spacing w:before="2" w:line="230" w:lineRule="exact"/>
        <w:ind w:right="936"/>
        <w:jc w:val="both"/>
        <w:textAlignment w:val="baseline"/>
        <w:rPr>
          <w:lang w:val="es-ES" w:eastAsia="es-ES"/>
        </w:rPr>
      </w:pPr>
      <w:r>
        <w:rPr>
          <w:lang w:val="es-ES" w:eastAsia="es-ES"/>
        </w:rPr>
        <w:t xml:space="preserve">También se aclara, que en caso de que la empresa el próximo </w:t>
      </w:r>
      <w:r>
        <w:rPr>
          <w:lang w:val="es-ES" w:eastAsia="es-ES"/>
        </w:rPr>
        <w:t>primero de agosto notifique su imposibilidad para hacer la contratación con un Organismo de Inspección acreditado ante el ECA, tiene que justificar esa imposibilidad de acuerdo con los requerimientos que fueron señalados en el acuerdo 7.18 de la sesión ord</w:t>
      </w:r>
      <w:r>
        <w:rPr>
          <w:lang w:val="es-ES" w:eastAsia="es-ES"/>
        </w:rPr>
        <w:t>inaria 23-2017 de la Junta Directiva del Consejo de Transporte Público, debidamente notificado a todos los operadores de ruta regular.</w:t>
      </w:r>
    </w:p>
    <w:p w:rsidR="00000000" w:rsidRDefault="00F95D3B">
      <w:pPr>
        <w:numPr>
          <w:ilvl w:val="0"/>
          <w:numId w:val="6"/>
        </w:numPr>
        <w:kinsoku w:val="0"/>
        <w:overflowPunct w:val="0"/>
        <w:autoSpaceDE/>
        <w:autoSpaceDN/>
        <w:adjustRightInd/>
        <w:spacing w:before="1" w:line="230" w:lineRule="exact"/>
        <w:jc w:val="both"/>
        <w:textAlignment w:val="baseline"/>
        <w:rPr>
          <w:lang w:val="es-ES" w:eastAsia="es-ES"/>
        </w:rPr>
      </w:pPr>
      <w:r>
        <w:rPr>
          <w:lang w:val="es-ES" w:eastAsia="es-ES"/>
        </w:rPr>
        <w:t>Por todo lo anteriormente indicado, la referida fecha del primero de agosto del 2017, no</w:t>
      </w:r>
    </w:p>
    <w:p w:rsidR="00000000" w:rsidRPr="00470BAF" w:rsidRDefault="00F95D3B">
      <w:pPr>
        <w:tabs>
          <w:tab w:val="left" w:pos="2088"/>
          <w:tab w:val="left" w:pos="3600"/>
          <w:tab w:val="left" w:pos="5760"/>
          <w:tab w:val="left" w:pos="7704"/>
        </w:tabs>
        <w:kinsoku w:val="0"/>
        <w:overflowPunct w:val="0"/>
        <w:autoSpaceDE/>
        <w:autoSpaceDN/>
        <w:adjustRightInd/>
        <w:spacing w:before="3" w:line="230" w:lineRule="exact"/>
        <w:ind w:left="936" w:right="936"/>
        <w:jc w:val="both"/>
        <w:textAlignment w:val="baseline"/>
        <w:rPr>
          <w:i/>
          <w:iCs/>
          <w:lang w:val="es-ES" w:eastAsia="es-ES"/>
        </w:rPr>
      </w:pPr>
      <w:r w:rsidRPr="00470BAF">
        <w:rPr>
          <w:lang w:val="es-ES" w:eastAsia="es-ES"/>
        </w:rPr>
        <w:t>se</w:t>
      </w:r>
      <w:r w:rsidRPr="00470BAF">
        <w:rPr>
          <w:lang w:val="es-ES" w:eastAsia="es-ES"/>
        </w:rPr>
        <w:tab/>
        <w:t>estaría</w:t>
      </w:r>
      <w:r w:rsidRPr="00470BAF">
        <w:rPr>
          <w:lang w:val="es-ES" w:eastAsia="es-ES"/>
        </w:rPr>
        <w:tab/>
        <w:t>prorrogando."</w:t>
      </w:r>
      <w:r w:rsidRPr="00470BAF">
        <w:rPr>
          <w:lang w:val="es-ES" w:eastAsia="es-ES"/>
        </w:rPr>
        <w:tab/>
      </w:r>
      <w:r w:rsidRPr="00470BAF">
        <w:rPr>
          <w:i/>
          <w:iCs/>
          <w:lang w:val="es-ES" w:eastAsia="es-ES"/>
        </w:rPr>
        <w:t>(Recuperado</w:t>
      </w:r>
      <w:r w:rsidRPr="00470BAF">
        <w:rPr>
          <w:i/>
          <w:iCs/>
          <w:lang w:val="es-ES" w:eastAsia="es-ES"/>
        </w:rPr>
        <w:tab/>
        <w:t>de:</w:t>
      </w:r>
      <w:r w:rsidRPr="00470BAF">
        <w:rPr>
          <w:i/>
          <w:iCs/>
          <w:lang w:val="es-ES" w:eastAsia="es-ES"/>
        </w:rPr>
        <w:br/>
      </w:r>
      <w:hyperlink r:id="rId6" w:history="1">
        <w:r w:rsidRPr="00470BAF">
          <w:rPr>
            <w:i/>
            <w:iCs/>
            <w:u w:val="single"/>
            <w:lang w:val="es-ES" w:eastAsia="es-ES"/>
          </w:rPr>
          <w:t>http://www.ctp.go.cr/images/pdfActas_de</w:t>
        </w:r>
      </w:hyperlink>
      <w:r w:rsidRPr="00470BAF">
        <w:rPr>
          <w:i/>
          <w:iCs/>
          <w:lang w:val="es-ES" w:eastAsia="es-ES"/>
        </w:rPr>
        <w:t xml:space="preserve"> </w:t>
      </w:r>
      <w:proofErr w:type="spellStart"/>
      <w:r w:rsidRPr="00470BAF">
        <w:rPr>
          <w:i/>
          <w:iCs/>
          <w:lang w:val="es-ES" w:eastAsia="es-ES"/>
        </w:rPr>
        <w:t>Junta_Directiva</w:t>
      </w:r>
      <w:proofErr w:type="spellEnd"/>
      <w:r w:rsidRPr="00470BAF">
        <w:rPr>
          <w:i/>
          <w:iCs/>
          <w:lang w:val="es-ES" w:eastAsia="es-ES"/>
        </w:rPr>
        <w:t>/2017/30.pdfi</w:t>
      </w:r>
    </w:p>
    <w:p w:rsidR="00000000" w:rsidRDefault="00F95D3B" w:rsidP="00470BAF">
      <w:pPr>
        <w:kinsoku w:val="0"/>
        <w:overflowPunct w:val="0"/>
        <w:autoSpaceDE/>
        <w:autoSpaceDN/>
        <w:adjustRightInd/>
        <w:spacing w:before="275" w:line="317" w:lineRule="exact"/>
        <w:ind w:left="72"/>
        <w:jc w:val="both"/>
        <w:textAlignment w:val="baseline"/>
        <w:rPr>
          <w:sz w:val="24"/>
          <w:szCs w:val="24"/>
          <w:lang w:val="es-ES" w:eastAsia="es-ES"/>
        </w:rPr>
      </w:pPr>
      <w:r>
        <w:rPr>
          <w:b/>
          <w:bCs/>
          <w:sz w:val="24"/>
          <w:szCs w:val="24"/>
          <w:lang w:val="es-ES" w:eastAsia="es-ES"/>
        </w:rPr>
        <w:t xml:space="preserve">CUARTO. - </w:t>
      </w:r>
      <w:r>
        <w:rPr>
          <w:sz w:val="24"/>
          <w:szCs w:val="24"/>
          <w:lang w:val="es-ES" w:eastAsia="es-ES"/>
        </w:rPr>
        <w:t xml:space="preserve">El </w:t>
      </w:r>
      <w:r>
        <w:rPr>
          <w:sz w:val="24"/>
          <w:szCs w:val="24"/>
          <w:u w:val="single"/>
          <w:lang w:val="es-ES" w:eastAsia="es-ES"/>
        </w:rPr>
        <w:t xml:space="preserve">1° </w:t>
      </w:r>
      <w:r>
        <w:rPr>
          <w:b/>
          <w:bCs/>
          <w:sz w:val="24"/>
          <w:szCs w:val="24"/>
          <w:u w:val="single"/>
          <w:lang w:val="es-ES" w:eastAsia="es-ES"/>
        </w:rPr>
        <w:t>de Agosto del 2017,</w:t>
      </w:r>
      <w:r>
        <w:rPr>
          <w:sz w:val="24"/>
          <w:szCs w:val="24"/>
          <w:lang w:val="es-ES" w:eastAsia="es-ES"/>
        </w:rPr>
        <w:t xml:space="preserve"> la empresa Recurrente por medio de su Asesora M</w:t>
      </w:r>
      <w:r w:rsidR="00470BAF">
        <w:rPr>
          <w:sz w:val="24"/>
          <w:szCs w:val="24"/>
          <w:lang w:val="es-ES" w:eastAsia="es-ES"/>
        </w:rPr>
        <w:t>.D.P.O.H.</w:t>
      </w:r>
      <w:r>
        <w:rPr>
          <w:sz w:val="24"/>
          <w:szCs w:val="24"/>
          <w:lang w:val="es-ES" w:eastAsia="es-ES"/>
        </w:rPr>
        <w:t xml:space="preserve">, solicitó una </w:t>
      </w:r>
      <w:r>
        <w:rPr>
          <w:b/>
          <w:bCs/>
          <w:sz w:val="24"/>
          <w:szCs w:val="24"/>
          <w:lang w:val="es-ES" w:eastAsia="es-ES"/>
        </w:rPr>
        <w:t xml:space="preserve">prórroga de 15 días para cumplir con su información sobre el organismo (sentido laxo) que le realizaría su estudio de control de calidad, </w:t>
      </w:r>
      <w:r>
        <w:rPr>
          <w:sz w:val="24"/>
          <w:szCs w:val="24"/>
          <w:lang w:val="es-ES" w:eastAsia="es-ES"/>
        </w:rPr>
        <w:t>según</w:t>
      </w:r>
      <w:r>
        <w:rPr>
          <w:sz w:val="24"/>
          <w:szCs w:val="24"/>
          <w:lang w:val="es-ES" w:eastAsia="es-ES"/>
        </w:rPr>
        <w:t xml:space="preserve"> los Términos del Reglamento No. 28833-MOPT y sus Reformas. Gestión que se consignó al Expediente No. 342974 de la Plataforma de Servicios </w:t>
      </w:r>
      <w:r>
        <w:rPr>
          <w:i/>
          <w:iCs/>
          <w:sz w:val="24"/>
          <w:szCs w:val="24"/>
          <w:lang w:val="es-ES" w:eastAsia="es-ES"/>
        </w:rPr>
        <w:t xml:space="preserve">(Ventanilla Única) </w:t>
      </w:r>
      <w:r>
        <w:rPr>
          <w:sz w:val="24"/>
          <w:szCs w:val="24"/>
          <w:lang w:val="es-ES" w:eastAsia="es-ES"/>
        </w:rPr>
        <w:t>del Consejo de Transporte Público. (Léanse los folios de 112 a 114 del expediente TAT-043-2018)</w:t>
      </w:r>
    </w:p>
    <w:p w:rsidR="00000000" w:rsidRDefault="00F95D3B">
      <w:pPr>
        <w:kinsoku w:val="0"/>
        <w:overflowPunct w:val="0"/>
        <w:autoSpaceDE/>
        <w:autoSpaceDN/>
        <w:adjustRightInd/>
        <w:spacing w:before="304" w:line="317" w:lineRule="exact"/>
        <w:ind w:left="72" w:right="72"/>
        <w:jc w:val="both"/>
        <w:textAlignment w:val="baseline"/>
        <w:rPr>
          <w:sz w:val="24"/>
          <w:szCs w:val="24"/>
          <w:lang w:val="es-ES" w:eastAsia="es-ES"/>
        </w:rPr>
      </w:pPr>
      <w:r>
        <w:rPr>
          <w:b/>
          <w:bCs/>
          <w:sz w:val="24"/>
          <w:szCs w:val="24"/>
          <w:lang w:val="es-ES" w:eastAsia="es-ES"/>
        </w:rPr>
        <w:t>QU</w:t>
      </w:r>
      <w:r>
        <w:rPr>
          <w:b/>
          <w:bCs/>
          <w:sz w:val="24"/>
          <w:szCs w:val="24"/>
          <w:lang w:val="es-ES" w:eastAsia="es-ES"/>
        </w:rPr>
        <w:t xml:space="preserve">INTO. - </w:t>
      </w:r>
      <w:r>
        <w:rPr>
          <w:sz w:val="24"/>
          <w:szCs w:val="24"/>
          <w:lang w:val="es-ES" w:eastAsia="es-ES"/>
        </w:rPr>
        <w:t xml:space="preserve">El </w:t>
      </w:r>
      <w:r>
        <w:rPr>
          <w:b/>
          <w:bCs/>
          <w:sz w:val="24"/>
          <w:szCs w:val="24"/>
          <w:lang w:val="es-ES" w:eastAsia="es-ES"/>
        </w:rPr>
        <w:t xml:space="preserve">9 de agosto del 2017, </w:t>
      </w:r>
      <w:r>
        <w:rPr>
          <w:sz w:val="24"/>
          <w:szCs w:val="24"/>
          <w:lang w:val="es-ES" w:eastAsia="es-ES"/>
        </w:rPr>
        <w:t xml:space="preserve">la señorita </w:t>
      </w:r>
      <w:proofErr w:type="spellStart"/>
      <w:r>
        <w:rPr>
          <w:sz w:val="24"/>
          <w:szCs w:val="24"/>
          <w:lang w:val="es-ES" w:eastAsia="es-ES"/>
        </w:rPr>
        <w:t>Yorliana</w:t>
      </w:r>
      <w:proofErr w:type="spellEnd"/>
      <w:r>
        <w:rPr>
          <w:sz w:val="24"/>
          <w:szCs w:val="24"/>
          <w:lang w:val="es-ES" w:eastAsia="es-ES"/>
        </w:rPr>
        <w:t xml:space="preserve"> Sánchez Briceño, oficinista de la Dirección Técnica del Consejo de Transporte Público, envía vía correo electrónico, acuse </w:t>
      </w:r>
      <w:r w:rsidRPr="00470BAF">
        <w:rPr>
          <w:sz w:val="24"/>
          <w:szCs w:val="24"/>
          <w:lang w:val="es-ES" w:eastAsia="es-ES"/>
        </w:rPr>
        <w:t xml:space="preserve">de recibo del expediente </w:t>
      </w:r>
      <w:r w:rsidRPr="00470BAF">
        <w:rPr>
          <w:b/>
          <w:bCs/>
          <w:sz w:val="24"/>
          <w:szCs w:val="24"/>
          <w:lang w:val="es-ES" w:eastAsia="es-ES"/>
        </w:rPr>
        <w:t xml:space="preserve">342974, </w:t>
      </w:r>
      <w:r w:rsidRPr="00470BAF">
        <w:rPr>
          <w:sz w:val="24"/>
          <w:szCs w:val="24"/>
          <w:lang w:val="es-ES" w:eastAsia="es-ES"/>
        </w:rPr>
        <w:t xml:space="preserve">al correo </w:t>
      </w:r>
      <w:hyperlink r:id="rId7" w:history="1">
        <w:r w:rsidR="00470BAF" w:rsidRPr="00470BAF">
          <w:rPr>
            <w:rStyle w:val="Hipervnculo"/>
            <w:color w:val="auto"/>
            <w:sz w:val="24"/>
            <w:szCs w:val="24"/>
            <w:lang w:val="es-ES" w:eastAsia="es-ES"/>
          </w:rPr>
          <w:t>xxxxxxxxxx@hotmail.com</w:t>
        </w:r>
      </w:hyperlink>
      <w:r w:rsidRPr="00470BAF">
        <w:rPr>
          <w:sz w:val="24"/>
          <w:szCs w:val="24"/>
          <w:u w:val="single"/>
          <w:lang w:val="es-ES" w:eastAsia="es-ES"/>
        </w:rPr>
        <w:t>.</w:t>
      </w:r>
      <w:r w:rsidRPr="00470BAF">
        <w:rPr>
          <w:sz w:val="24"/>
          <w:szCs w:val="24"/>
          <w:lang w:val="es-ES" w:eastAsia="es-ES"/>
        </w:rPr>
        <w:t xml:space="preserve"> (Léase el folio 127</w:t>
      </w:r>
      <w:r>
        <w:rPr>
          <w:sz w:val="24"/>
          <w:szCs w:val="24"/>
          <w:lang w:val="es-ES" w:eastAsia="es-ES"/>
        </w:rPr>
        <w:t xml:space="preserve"> del expediente TAT-043-18)</w:t>
      </w:r>
    </w:p>
    <w:p w:rsidR="00000000" w:rsidRDefault="00F95D3B">
      <w:pPr>
        <w:kinsoku w:val="0"/>
        <w:overflowPunct w:val="0"/>
        <w:autoSpaceDE/>
        <w:autoSpaceDN/>
        <w:adjustRightInd/>
        <w:spacing w:before="279" w:line="325" w:lineRule="exact"/>
        <w:ind w:left="72" w:right="72"/>
        <w:jc w:val="both"/>
        <w:textAlignment w:val="baseline"/>
        <w:rPr>
          <w:spacing w:val="1"/>
          <w:sz w:val="24"/>
          <w:szCs w:val="24"/>
          <w:lang w:val="es-ES" w:eastAsia="es-ES"/>
        </w:rPr>
      </w:pPr>
      <w:r>
        <w:rPr>
          <w:b/>
          <w:bCs/>
          <w:spacing w:val="1"/>
          <w:sz w:val="24"/>
          <w:szCs w:val="24"/>
          <w:lang w:val="es-ES" w:eastAsia="es-ES"/>
        </w:rPr>
        <w:t xml:space="preserve">SEXTO.- </w:t>
      </w:r>
      <w:r>
        <w:rPr>
          <w:spacing w:val="1"/>
          <w:sz w:val="24"/>
          <w:szCs w:val="24"/>
          <w:lang w:val="es-ES" w:eastAsia="es-ES"/>
        </w:rPr>
        <w:t xml:space="preserve">El </w:t>
      </w:r>
      <w:r>
        <w:rPr>
          <w:b/>
          <w:bCs/>
          <w:spacing w:val="1"/>
          <w:sz w:val="24"/>
          <w:szCs w:val="24"/>
          <w:lang w:val="es-ES" w:eastAsia="es-ES"/>
        </w:rPr>
        <w:t xml:space="preserve">18 de agosto del año 2017, </w:t>
      </w:r>
      <w:r>
        <w:rPr>
          <w:spacing w:val="1"/>
          <w:sz w:val="24"/>
          <w:szCs w:val="24"/>
          <w:lang w:val="es-ES" w:eastAsia="es-ES"/>
        </w:rPr>
        <w:t xml:space="preserve">bajo el entendido de la No Respuesta a la solicitud de aplicación de plazo que se había solicitado el </w:t>
      </w:r>
      <w:r>
        <w:rPr>
          <w:b/>
          <w:bCs/>
          <w:spacing w:val="1"/>
          <w:sz w:val="24"/>
          <w:szCs w:val="24"/>
          <w:lang w:val="es-ES" w:eastAsia="es-ES"/>
        </w:rPr>
        <w:t xml:space="preserve">1 de Agosto del 2017 </w:t>
      </w:r>
      <w:r>
        <w:rPr>
          <w:spacing w:val="1"/>
          <w:sz w:val="24"/>
          <w:szCs w:val="24"/>
          <w:lang w:val="es-ES" w:eastAsia="es-ES"/>
        </w:rPr>
        <w:t>sobre los trámites de interés, indicado en el resultando tercero anterior, la empresa recurrente, entre otras, solicita al Consejo de</w:t>
      </w:r>
      <w:r>
        <w:rPr>
          <w:spacing w:val="1"/>
          <w:sz w:val="24"/>
          <w:szCs w:val="24"/>
          <w:lang w:val="es-ES" w:eastAsia="es-ES"/>
        </w:rPr>
        <w:t xml:space="preserve"> Transporte Público que se le aplique la excepción dispuesta en cuanto la contratación de profesionales independientes o Entes de inspección no acreditados ante el ECA, para la aplicación de los procesos de la evaluación de la</w:t>
      </w:r>
    </w:p>
    <w:p w:rsidR="00000000" w:rsidRDefault="00F95D3B">
      <w:pPr>
        <w:widowControl/>
        <w:rPr>
          <w:sz w:val="24"/>
          <w:szCs w:val="24"/>
        </w:rPr>
        <w:sectPr w:rsidR="00000000">
          <w:pgSz w:w="12240" w:h="15840"/>
          <w:pgMar w:top="1600" w:right="1500" w:bottom="304" w:left="1740" w:header="720" w:footer="720" w:gutter="0"/>
          <w:cols w:space="720"/>
          <w:noEndnote/>
        </w:sectPr>
      </w:pPr>
    </w:p>
    <w:p w:rsidR="00000000" w:rsidRDefault="00F95D3B">
      <w:pPr>
        <w:kinsoku w:val="0"/>
        <w:overflowPunct w:val="0"/>
        <w:autoSpaceDE/>
        <w:autoSpaceDN/>
        <w:adjustRightInd/>
        <w:spacing w:line="300" w:lineRule="exact"/>
        <w:ind w:left="72" w:right="216"/>
        <w:textAlignment w:val="baseline"/>
        <w:rPr>
          <w:sz w:val="24"/>
          <w:szCs w:val="24"/>
          <w:lang w:val="es-ES" w:eastAsia="es-ES"/>
        </w:rPr>
      </w:pPr>
      <w:r>
        <w:rPr>
          <w:sz w:val="24"/>
          <w:szCs w:val="24"/>
          <w:lang w:val="es-ES" w:eastAsia="es-ES"/>
        </w:rPr>
        <w:lastRenderedPageBreak/>
        <w:t>conformidad (calidad) para el año 2017. (Léanse los folios del 20 al 26 del expediente TAT-043-18)</w:t>
      </w:r>
    </w:p>
    <w:p w:rsidR="00000000" w:rsidRDefault="00F95D3B">
      <w:pPr>
        <w:kinsoku w:val="0"/>
        <w:overflowPunct w:val="0"/>
        <w:autoSpaceDE/>
        <w:autoSpaceDN/>
        <w:adjustRightInd/>
        <w:spacing w:before="299" w:line="318" w:lineRule="exact"/>
        <w:ind w:left="72" w:right="216"/>
        <w:jc w:val="both"/>
        <w:textAlignment w:val="baseline"/>
        <w:rPr>
          <w:sz w:val="24"/>
          <w:szCs w:val="24"/>
          <w:lang w:val="es-ES" w:eastAsia="es-ES"/>
        </w:rPr>
      </w:pPr>
      <w:r>
        <w:rPr>
          <w:b/>
          <w:bCs/>
          <w:sz w:val="24"/>
          <w:szCs w:val="24"/>
          <w:lang w:val="es-ES" w:eastAsia="es-ES"/>
        </w:rPr>
        <w:t xml:space="preserve">SETIMO. </w:t>
      </w:r>
      <w:r>
        <w:rPr>
          <w:sz w:val="24"/>
          <w:szCs w:val="24"/>
          <w:lang w:val="es-ES" w:eastAsia="es-ES"/>
        </w:rPr>
        <w:t xml:space="preserve">La Junta Directiva del Consejo de Transporte Público, en el </w:t>
      </w:r>
      <w:r>
        <w:rPr>
          <w:b/>
          <w:bCs/>
          <w:sz w:val="24"/>
          <w:szCs w:val="24"/>
          <w:lang w:val="es-ES" w:eastAsia="es-ES"/>
        </w:rPr>
        <w:t>Artículo 7.12.8 de la Sesió</w:t>
      </w:r>
      <w:r>
        <w:rPr>
          <w:b/>
          <w:bCs/>
          <w:sz w:val="24"/>
          <w:szCs w:val="24"/>
          <w:lang w:val="es-ES" w:eastAsia="es-ES"/>
        </w:rPr>
        <w:t xml:space="preserve">n Ordinaria 34-2017 del 30 de agosto del 2017, </w:t>
      </w:r>
      <w:r>
        <w:rPr>
          <w:sz w:val="24"/>
          <w:szCs w:val="24"/>
          <w:lang w:val="es-ES" w:eastAsia="es-ES"/>
        </w:rPr>
        <w:t>dispuso denegar la gestión, con fundamento en lo indicado en el informe DAJ-2017-002162 del 22 de agosto del 2017, emitido por la Dirección Jurídica de ese Consejo, por estimar extemporánea la solicitud de exc</w:t>
      </w:r>
      <w:r>
        <w:rPr>
          <w:sz w:val="24"/>
          <w:szCs w:val="24"/>
          <w:lang w:val="es-ES" w:eastAsia="es-ES"/>
        </w:rPr>
        <w:t>epcionalidad o dispensa, de la operadora de la Ruta N°167, presentada el 18 de agosto a las 9:00 horas, incumpliendo con la disposición número 7 del Artículo 7.18 de la Sesión Ordinaria 23-2017 de 7 de junio de 2017. (Léanse los folios del 13 a 18 del expe</w:t>
      </w:r>
      <w:r>
        <w:rPr>
          <w:sz w:val="24"/>
          <w:szCs w:val="24"/>
          <w:lang w:val="es-ES" w:eastAsia="es-ES"/>
        </w:rPr>
        <w:t>diente TAT-043-18)</w:t>
      </w:r>
    </w:p>
    <w:p w:rsidR="00000000" w:rsidRPr="00470BAF" w:rsidRDefault="00F95D3B">
      <w:pPr>
        <w:kinsoku w:val="0"/>
        <w:overflowPunct w:val="0"/>
        <w:autoSpaceDE/>
        <w:autoSpaceDN/>
        <w:adjustRightInd/>
        <w:spacing w:before="328" w:line="318" w:lineRule="exact"/>
        <w:ind w:left="72" w:right="216"/>
        <w:jc w:val="both"/>
        <w:textAlignment w:val="baseline"/>
        <w:rPr>
          <w:sz w:val="24"/>
          <w:szCs w:val="24"/>
          <w:lang w:val="es-ES" w:eastAsia="es-ES"/>
        </w:rPr>
      </w:pPr>
      <w:r>
        <w:rPr>
          <w:sz w:val="24"/>
          <w:szCs w:val="24"/>
          <w:lang w:val="es-ES" w:eastAsia="es-ES"/>
        </w:rPr>
        <w:t xml:space="preserve">El acuerdo es notificado el viernes 1° de setiembre de 2017 al correo </w:t>
      </w:r>
      <w:hyperlink r:id="rId8" w:history="1">
        <w:r w:rsidR="00470BAF" w:rsidRPr="00470BAF">
          <w:rPr>
            <w:rStyle w:val="Hipervnculo"/>
            <w:color w:val="auto"/>
            <w:sz w:val="24"/>
            <w:szCs w:val="24"/>
            <w:lang w:val="es-ES" w:eastAsia="es-ES"/>
          </w:rPr>
          <w:t>xxxxxxxxxx@hotmail.com</w:t>
        </w:r>
      </w:hyperlink>
      <w:r w:rsidRPr="00470BAF">
        <w:rPr>
          <w:sz w:val="24"/>
          <w:szCs w:val="24"/>
          <w:u w:val="single"/>
          <w:lang w:val="es-ES" w:eastAsia="es-ES"/>
        </w:rPr>
        <w:t>.</w:t>
      </w:r>
      <w:r w:rsidRPr="00470BAF">
        <w:rPr>
          <w:sz w:val="24"/>
          <w:szCs w:val="24"/>
          <w:lang w:val="es-ES" w:eastAsia="es-ES"/>
        </w:rPr>
        <w:t xml:space="preserve"> (</w:t>
      </w:r>
      <w:r w:rsidRPr="00470BAF">
        <w:rPr>
          <w:sz w:val="24"/>
          <w:szCs w:val="24"/>
          <w:lang w:val="es-ES" w:eastAsia="es-ES"/>
        </w:rPr>
        <w:t>Léase el folio 14 del expediente TAT-043-18)</w:t>
      </w:r>
    </w:p>
    <w:p w:rsidR="00000000" w:rsidRDefault="00F95D3B">
      <w:pPr>
        <w:kinsoku w:val="0"/>
        <w:overflowPunct w:val="0"/>
        <w:autoSpaceDE/>
        <w:autoSpaceDN/>
        <w:adjustRightInd/>
        <w:spacing w:before="315" w:line="318" w:lineRule="exact"/>
        <w:ind w:left="72" w:right="216"/>
        <w:jc w:val="both"/>
        <w:textAlignment w:val="baseline"/>
        <w:rPr>
          <w:spacing w:val="-4"/>
          <w:sz w:val="24"/>
          <w:szCs w:val="24"/>
          <w:lang w:val="es-ES" w:eastAsia="es-ES"/>
        </w:rPr>
      </w:pPr>
      <w:r>
        <w:rPr>
          <w:b/>
          <w:bCs/>
          <w:spacing w:val="-4"/>
          <w:sz w:val="24"/>
          <w:szCs w:val="24"/>
          <w:lang w:val="es-ES" w:eastAsia="es-ES"/>
        </w:rPr>
        <w:t xml:space="preserve">OCTAVO. - </w:t>
      </w:r>
      <w:r>
        <w:rPr>
          <w:spacing w:val="-4"/>
          <w:sz w:val="24"/>
          <w:szCs w:val="24"/>
          <w:lang w:val="es-ES" w:eastAsia="es-ES"/>
        </w:rPr>
        <w:t xml:space="preserve">El 7 de setiembre de 2017, la empresa recurrente interpone su formal RECURSO DE REVOCATORIA CON APELACIÓN EN SUBSIDIO Y NULIDAD CONCOMITANTE, en contra del </w:t>
      </w:r>
      <w:r>
        <w:rPr>
          <w:b/>
          <w:bCs/>
          <w:spacing w:val="-4"/>
          <w:sz w:val="24"/>
          <w:szCs w:val="24"/>
          <w:lang w:val="es-ES" w:eastAsia="es-ES"/>
        </w:rPr>
        <w:t>Artículo 7.12 (7.12.8) de la Sesión Ordinaria</w:t>
      </w:r>
      <w:r>
        <w:rPr>
          <w:b/>
          <w:bCs/>
          <w:spacing w:val="-4"/>
          <w:sz w:val="24"/>
          <w:szCs w:val="24"/>
          <w:lang w:val="es-ES" w:eastAsia="es-ES"/>
        </w:rPr>
        <w:t xml:space="preserve"> 34-2017 del 30 de agosto de 2017 </w:t>
      </w:r>
      <w:r>
        <w:rPr>
          <w:spacing w:val="-4"/>
          <w:sz w:val="24"/>
          <w:szCs w:val="24"/>
          <w:lang w:val="es-ES" w:eastAsia="es-ES"/>
        </w:rPr>
        <w:t>celebrada por la Junta Directiva del Consejo de Transporte Público, que denegó su solicitud de aplicación de excepción antes referida, para realizar los e</w:t>
      </w:r>
      <w:r>
        <w:rPr>
          <w:spacing w:val="-4"/>
          <w:sz w:val="24"/>
          <w:szCs w:val="24"/>
          <w:lang w:val="es-ES" w:eastAsia="es-ES"/>
        </w:rPr>
        <w:t>studios de calidad del servicio por un ente no acreditado por el ECA, alegando esencialmente que su solicitud de prórroga de plazo del 1° de agosto del 2017, no fue atendida debidamente, pues el plazo del 1° de agosto del 2017 es un plazo dilatorio y no pe</w:t>
      </w:r>
      <w:r>
        <w:rPr>
          <w:spacing w:val="-4"/>
          <w:sz w:val="24"/>
          <w:szCs w:val="24"/>
          <w:lang w:val="es-ES" w:eastAsia="es-ES"/>
        </w:rPr>
        <w:t>rentorio, siendo posible y razonable que se le otorgara la autorización solicitada.</w:t>
      </w:r>
    </w:p>
    <w:p w:rsidR="00000000" w:rsidRDefault="00F95D3B">
      <w:pPr>
        <w:kinsoku w:val="0"/>
        <w:overflowPunct w:val="0"/>
        <w:autoSpaceDE/>
        <w:autoSpaceDN/>
        <w:adjustRightInd/>
        <w:spacing w:before="298" w:line="318" w:lineRule="exact"/>
        <w:ind w:left="72" w:right="216"/>
        <w:jc w:val="both"/>
        <w:textAlignment w:val="baseline"/>
        <w:rPr>
          <w:sz w:val="24"/>
          <w:szCs w:val="24"/>
          <w:lang w:val="es-ES" w:eastAsia="es-ES"/>
        </w:rPr>
      </w:pPr>
      <w:proofErr w:type="spellStart"/>
      <w:r>
        <w:rPr>
          <w:sz w:val="24"/>
          <w:szCs w:val="24"/>
          <w:lang w:val="es-ES" w:eastAsia="es-ES"/>
        </w:rPr>
        <w:t>Petiona</w:t>
      </w:r>
      <w:proofErr w:type="spellEnd"/>
      <w:r>
        <w:rPr>
          <w:sz w:val="24"/>
          <w:szCs w:val="24"/>
          <w:lang w:val="es-ES" w:eastAsia="es-ES"/>
        </w:rPr>
        <w:t xml:space="preserve"> la empresa recurrente que sé revoque el artículo impugnado, por estar en contra de las disposiciones vigentes y se apruebe tener la solicitud de aplicación la excep</w:t>
      </w:r>
      <w:r>
        <w:rPr>
          <w:sz w:val="24"/>
          <w:szCs w:val="24"/>
          <w:lang w:val="es-ES" w:eastAsia="es-ES"/>
        </w:rPr>
        <w:t>cionalidad como presentada en tiempo y se autorice al Ing. J</w:t>
      </w:r>
      <w:r w:rsidR="00470BAF">
        <w:rPr>
          <w:sz w:val="24"/>
          <w:szCs w:val="24"/>
          <w:lang w:val="es-ES" w:eastAsia="es-ES"/>
        </w:rPr>
        <w:t>.J.R.R.</w:t>
      </w:r>
      <w:r>
        <w:rPr>
          <w:sz w:val="24"/>
          <w:szCs w:val="24"/>
          <w:lang w:val="es-ES" w:eastAsia="es-ES"/>
        </w:rPr>
        <w:t xml:space="preserve"> para la realización del estudio de evaluación de control de calidad para el año 2017. En caso de denegatoria elevar la apelación en subsidio ante el Tribunal Admini</w:t>
      </w:r>
      <w:r>
        <w:rPr>
          <w:sz w:val="24"/>
          <w:szCs w:val="24"/>
          <w:lang w:val="es-ES" w:eastAsia="es-ES"/>
        </w:rPr>
        <w:t>strativo de Transporte. (Léanse los folios del 11 al 12 del expediente TAT-043-18)</w:t>
      </w:r>
    </w:p>
    <w:p w:rsidR="00000000" w:rsidRDefault="00F95D3B">
      <w:pPr>
        <w:kinsoku w:val="0"/>
        <w:overflowPunct w:val="0"/>
        <w:autoSpaceDE/>
        <w:autoSpaceDN/>
        <w:adjustRightInd/>
        <w:spacing w:before="349" w:after="565" w:line="318" w:lineRule="exact"/>
        <w:ind w:left="72" w:right="216"/>
        <w:jc w:val="both"/>
        <w:textAlignment w:val="baseline"/>
        <w:rPr>
          <w:spacing w:val="4"/>
          <w:sz w:val="24"/>
          <w:szCs w:val="24"/>
          <w:lang w:val="es-ES" w:eastAsia="es-ES"/>
        </w:rPr>
      </w:pPr>
      <w:r>
        <w:rPr>
          <w:b/>
          <w:bCs/>
          <w:spacing w:val="4"/>
          <w:sz w:val="24"/>
          <w:szCs w:val="24"/>
          <w:lang w:val="es-ES" w:eastAsia="es-ES"/>
        </w:rPr>
        <w:t xml:space="preserve">NOVENO. - </w:t>
      </w:r>
      <w:r>
        <w:rPr>
          <w:spacing w:val="4"/>
          <w:sz w:val="24"/>
          <w:szCs w:val="24"/>
          <w:lang w:val="es-ES" w:eastAsia="es-ES"/>
        </w:rPr>
        <w:t>La Junta Directiva del Consejo de Transporte Público conoce el recurso de revocatoria y nulidad concomitante en el Artículo 7.6.1 de la Sesión Ordinaria 17</w:t>
      </w:r>
      <w:r>
        <w:rPr>
          <w:spacing w:val="4"/>
          <w:sz w:val="24"/>
          <w:szCs w:val="24"/>
          <w:lang w:val="es-ES" w:eastAsia="es-ES"/>
        </w:rPr>
        <w:softHyphen/>
        <w:t>2018 de</w:t>
      </w:r>
      <w:r>
        <w:rPr>
          <w:spacing w:val="4"/>
          <w:sz w:val="24"/>
          <w:szCs w:val="24"/>
          <w:lang w:val="es-ES" w:eastAsia="es-ES"/>
        </w:rPr>
        <w:t>l 3 de mayo del 2018, y con base en los fundamentos, motivos y consideraciones contenidas en el informe DAJ-2018-000708 del 23 de abril del 2018, dispone declarar improcedente en todos sus extremos el recurso de revocatoria y nulidad concomitante interpues</w:t>
      </w:r>
      <w:r>
        <w:rPr>
          <w:spacing w:val="4"/>
          <w:sz w:val="24"/>
          <w:szCs w:val="24"/>
          <w:lang w:val="es-ES" w:eastAsia="es-ES"/>
        </w:rPr>
        <w:t xml:space="preserve">to por la empresa </w:t>
      </w:r>
      <w:r w:rsidRPr="00470BAF">
        <w:rPr>
          <w:b/>
          <w:spacing w:val="4"/>
          <w:sz w:val="24"/>
          <w:szCs w:val="24"/>
          <w:lang w:val="es-ES" w:eastAsia="es-ES"/>
        </w:rPr>
        <w:t>A</w:t>
      </w:r>
      <w:r w:rsidR="00470BAF" w:rsidRPr="00470BAF">
        <w:rPr>
          <w:b/>
          <w:spacing w:val="4"/>
          <w:sz w:val="24"/>
          <w:szCs w:val="24"/>
          <w:lang w:val="es-ES" w:eastAsia="es-ES"/>
        </w:rPr>
        <w:t>.C.S.A.</w:t>
      </w:r>
      <w:r>
        <w:rPr>
          <w:b/>
          <w:bCs/>
          <w:spacing w:val="4"/>
          <w:sz w:val="24"/>
          <w:szCs w:val="24"/>
          <w:lang w:val="es-ES" w:eastAsia="es-ES"/>
        </w:rPr>
        <w:t xml:space="preserve"> </w:t>
      </w:r>
      <w:r>
        <w:rPr>
          <w:spacing w:val="4"/>
          <w:sz w:val="24"/>
          <w:szCs w:val="24"/>
          <w:lang w:val="es-ES" w:eastAsia="es-ES"/>
        </w:rPr>
        <w:t xml:space="preserve">cédula jurídica </w:t>
      </w:r>
      <w:r w:rsidR="00470BAF">
        <w:rPr>
          <w:spacing w:val="4"/>
          <w:sz w:val="24"/>
          <w:szCs w:val="24"/>
          <w:lang w:val="es-ES" w:eastAsia="es-ES"/>
        </w:rPr>
        <w:t>…</w:t>
      </w:r>
      <w:r>
        <w:rPr>
          <w:spacing w:val="4"/>
          <w:sz w:val="24"/>
          <w:szCs w:val="24"/>
          <w:lang w:val="es-ES" w:eastAsia="es-ES"/>
        </w:rPr>
        <w:t>, y elevar el Recurso de Apelación en subsidio al Tribunal Administrativo de Transporte. (Léase el folio 2 y 3 del expediente TAT-043-18)</w:t>
      </w:r>
    </w:p>
    <w:p w:rsidR="00000000" w:rsidRDefault="00F95D3B">
      <w:pPr>
        <w:widowControl/>
        <w:rPr>
          <w:sz w:val="24"/>
          <w:szCs w:val="24"/>
        </w:rPr>
        <w:sectPr w:rsidR="00000000">
          <w:pgSz w:w="12240" w:h="15840"/>
          <w:pgMar w:top="1280" w:right="1387" w:bottom="624" w:left="1711" w:header="720" w:footer="720" w:gutter="0"/>
          <w:cols w:space="720"/>
          <w:noEndnote/>
        </w:sectPr>
      </w:pPr>
    </w:p>
    <w:p w:rsidR="00000000" w:rsidRDefault="00F95D3B">
      <w:pPr>
        <w:widowControl/>
        <w:rPr>
          <w:sz w:val="24"/>
          <w:szCs w:val="24"/>
        </w:rPr>
        <w:sectPr w:rsidR="00000000">
          <w:type w:val="continuous"/>
          <w:pgSz w:w="12240" w:h="15840"/>
          <w:pgMar w:top="1280" w:right="1387" w:bottom="624" w:left="7973" w:header="720" w:footer="720" w:gutter="0"/>
          <w:cols w:space="720"/>
          <w:noEndnote/>
        </w:sectPr>
      </w:pPr>
    </w:p>
    <w:p w:rsidR="00000000" w:rsidRDefault="00F95D3B">
      <w:pPr>
        <w:kinsoku w:val="0"/>
        <w:overflowPunct w:val="0"/>
        <w:autoSpaceDE/>
        <w:autoSpaceDN/>
        <w:adjustRightInd/>
        <w:spacing w:before="1" w:line="318" w:lineRule="exact"/>
        <w:ind w:left="144" w:right="144"/>
        <w:jc w:val="both"/>
        <w:textAlignment w:val="baseline"/>
        <w:rPr>
          <w:sz w:val="24"/>
          <w:szCs w:val="24"/>
          <w:lang w:val="es-ES" w:eastAsia="es-ES"/>
        </w:rPr>
      </w:pPr>
      <w:r w:rsidRPr="00470BAF">
        <w:rPr>
          <w:sz w:val="24"/>
          <w:szCs w:val="24"/>
          <w:lang w:val="es-ES" w:eastAsia="es-ES"/>
        </w:rPr>
        <w:lastRenderedPageBreak/>
        <w:t xml:space="preserve">El acuerdo es notificado el jueves 10 de mayo de 2018, al correo </w:t>
      </w:r>
      <w:hyperlink r:id="rId9" w:history="1">
        <w:r w:rsidR="00470BAF" w:rsidRPr="00470BAF">
          <w:rPr>
            <w:rStyle w:val="Hipervnculo"/>
            <w:color w:val="auto"/>
            <w:sz w:val="24"/>
            <w:szCs w:val="24"/>
            <w:lang w:val="es-ES" w:eastAsia="es-ES"/>
          </w:rPr>
          <w:t>xxxxxxxxx@hotmail.com</w:t>
        </w:r>
      </w:hyperlink>
      <w:r w:rsidRPr="00470BAF">
        <w:rPr>
          <w:sz w:val="24"/>
          <w:szCs w:val="24"/>
          <w:u w:val="single"/>
          <w:lang w:val="es-ES" w:eastAsia="es-ES"/>
        </w:rPr>
        <w:t>.</w:t>
      </w:r>
      <w:r>
        <w:rPr>
          <w:sz w:val="24"/>
          <w:szCs w:val="24"/>
          <w:lang w:val="es-ES" w:eastAsia="es-ES"/>
        </w:rPr>
        <w:t xml:space="preserve"> (Léase </w:t>
      </w:r>
      <w:r>
        <w:rPr>
          <w:sz w:val="24"/>
          <w:szCs w:val="24"/>
          <w:lang w:val="es-ES" w:eastAsia="es-ES"/>
        </w:rPr>
        <w:t>el folio 4 del expediente TAT-043-18)</w:t>
      </w:r>
    </w:p>
    <w:p w:rsidR="00000000" w:rsidRDefault="00F95D3B">
      <w:pPr>
        <w:kinsoku w:val="0"/>
        <w:overflowPunct w:val="0"/>
        <w:autoSpaceDE/>
        <w:autoSpaceDN/>
        <w:adjustRightInd/>
        <w:spacing w:before="636" w:line="318" w:lineRule="exact"/>
        <w:ind w:left="144" w:right="144"/>
        <w:jc w:val="both"/>
        <w:textAlignment w:val="baseline"/>
        <w:rPr>
          <w:spacing w:val="8"/>
          <w:sz w:val="24"/>
          <w:szCs w:val="24"/>
          <w:lang w:val="es-ES" w:eastAsia="es-ES"/>
        </w:rPr>
      </w:pPr>
      <w:r>
        <w:rPr>
          <w:b/>
          <w:bCs/>
          <w:spacing w:val="8"/>
          <w:sz w:val="24"/>
          <w:szCs w:val="24"/>
          <w:lang w:val="es-ES" w:eastAsia="es-ES"/>
        </w:rPr>
        <w:t xml:space="preserve">DÉCIMO.- </w:t>
      </w:r>
      <w:r>
        <w:rPr>
          <w:spacing w:val="8"/>
          <w:sz w:val="24"/>
          <w:szCs w:val="24"/>
          <w:lang w:val="es-ES" w:eastAsia="es-ES"/>
        </w:rPr>
        <w:t xml:space="preserve">El Tribunal en procura de completar el expediente del caso y vista la temporalidad </w:t>
      </w:r>
      <w:r>
        <w:rPr>
          <w:i/>
          <w:iCs/>
          <w:spacing w:val="8"/>
          <w:sz w:val="24"/>
          <w:szCs w:val="24"/>
          <w:lang w:val="es-ES" w:eastAsia="es-ES"/>
        </w:rPr>
        <w:t xml:space="preserve">(duración) </w:t>
      </w:r>
      <w:r>
        <w:rPr>
          <w:spacing w:val="8"/>
          <w:sz w:val="24"/>
          <w:szCs w:val="24"/>
          <w:lang w:val="es-ES" w:eastAsia="es-ES"/>
        </w:rPr>
        <w:t>del mismo, previno a la Dirección Técnica del Consejo de Transporte Público para que le informara sobre sí</w:t>
      </w:r>
      <w:r>
        <w:rPr>
          <w:spacing w:val="8"/>
          <w:sz w:val="24"/>
          <w:szCs w:val="24"/>
          <w:lang w:val="es-ES" w:eastAsia="es-ES"/>
        </w:rPr>
        <w:t xml:space="preserve"> los recurrentes que objetaron el artículo 7.12 de la Sesión Ordinaria 34-2017 del 30 de agosto del 2017, pese a la denegatoria de su trámite de excepción, cumplieron o no con la presentación de sus estudios de control de calidad para el año 2017, realizad</w:t>
      </w:r>
      <w:r>
        <w:rPr>
          <w:spacing w:val="8"/>
          <w:sz w:val="24"/>
          <w:szCs w:val="24"/>
          <w:lang w:val="es-ES" w:eastAsia="es-ES"/>
        </w:rPr>
        <w:t>os por organismos acreditados ante el ECA. El Consejo de Transporte Público en el oficio DTE-2018-0321 del 18 de. Junio del 2018, de la Dirección Técnica del Consejo de Transporte Público, Informa que efec</w:t>
      </w:r>
      <w:r w:rsidR="00470BAF">
        <w:rPr>
          <w:spacing w:val="8"/>
          <w:sz w:val="24"/>
          <w:szCs w:val="24"/>
          <w:lang w:val="es-ES" w:eastAsia="es-ES"/>
        </w:rPr>
        <w:t>t</w:t>
      </w:r>
      <w:r>
        <w:rPr>
          <w:spacing w:val="8"/>
          <w:sz w:val="24"/>
          <w:szCs w:val="24"/>
          <w:lang w:val="es-ES" w:eastAsia="es-ES"/>
        </w:rPr>
        <w:t>ivamente l</w:t>
      </w:r>
      <w:r w:rsidR="00470BAF">
        <w:rPr>
          <w:spacing w:val="8"/>
          <w:sz w:val="24"/>
          <w:szCs w:val="24"/>
          <w:lang w:val="es-ES" w:eastAsia="es-ES"/>
        </w:rPr>
        <w:t>a</w:t>
      </w:r>
      <w:r>
        <w:rPr>
          <w:spacing w:val="8"/>
          <w:sz w:val="24"/>
          <w:szCs w:val="24"/>
          <w:lang w:val="es-ES" w:eastAsia="es-ES"/>
        </w:rPr>
        <w:t xml:space="preserve"> Generalidad de las Empresas (sentido l</w:t>
      </w:r>
      <w:r>
        <w:rPr>
          <w:spacing w:val="8"/>
          <w:sz w:val="24"/>
          <w:szCs w:val="24"/>
          <w:lang w:val="es-ES" w:eastAsia="es-ES"/>
        </w:rPr>
        <w:t>axo) que han Recurrido el Aparte Respectivo de Artículo 7.12 de la Sesión Ordinaria 34</w:t>
      </w:r>
      <w:r>
        <w:rPr>
          <w:spacing w:val="8"/>
          <w:sz w:val="24"/>
          <w:szCs w:val="24"/>
          <w:lang w:val="es-ES" w:eastAsia="es-ES"/>
        </w:rPr>
        <w:softHyphen/>
        <w:t>2017 del 30 de agosto del 2017, las cuales estaban técnicamente representadas por la Sra. M</w:t>
      </w:r>
      <w:r w:rsidR="00470BAF">
        <w:rPr>
          <w:spacing w:val="8"/>
          <w:sz w:val="24"/>
          <w:szCs w:val="24"/>
          <w:lang w:val="es-ES" w:eastAsia="es-ES"/>
        </w:rPr>
        <w:t>.D.P.O.H.</w:t>
      </w:r>
      <w:r>
        <w:rPr>
          <w:spacing w:val="8"/>
          <w:sz w:val="24"/>
          <w:szCs w:val="24"/>
          <w:lang w:val="es-ES" w:eastAsia="es-ES"/>
        </w:rPr>
        <w:t xml:space="preserve">, </w:t>
      </w:r>
      <w:r>
        <w:rPr>
          <w:b/>
          <w:bCs/>
          <w:spacing w:val="8"/>
          <w:sz w:val="24"/>
          <w:szCs w:val="24"/>
          <w:lang w:val="es-ES" w:eastAsia="es-ES"/>
        </w:rPr>
        <w:t>cumplieron con la presentación de los estudio</w:t>
      </w:r>
      <w:r>
        <w:rPr>
          <w:b/>
          <w:bCs/>
          <w:spacing w:val="8"/>
          <w:sz w:val="24"/>
          <w:szCs w:val="24"/>
          <w:lang w:val="es-ES" w:eastAsia="es-ES"/>
        </w:rPr>
        <w:t xml:space="preserve">s de control de calidad con un organismo acreditado ante el ECA, </w:t>
      </w:r>
      <w:r>
        <w:rPr>
          <w:spacing w:val="8"/>
          <w:sz w:val="24"/>
          <w:szCs w:val="24"/>
          <w:lang w:val="es-ES" w:eastAsia="es-ES"/>
        </w:rPr>
        <w:t xml:space="preserve">y específicamente la empresa </w:t>
      </w:r>
      <w:r>
        <w:rPr>
          <w:b/>
          <w:bCs/>
          <w:spacing w:val="8"/>
          <w:sz w:val="24"/>
          <w:szCs w:val="24"/>
          <w:lang w:val="es-ES" w:eastAsia="es-ES"/>
        </w:rPr>
        <w:t>A.C.S.A.</w:t>
      </w:r>
      <w:r>
        <w:rPr>
          <w:b/>
          <w:bCs/>
          <w:spacing w:val="8"/>
          <w:sz w:val="24"/>
          <w:szCs w:val="24"/>
          <w:lang w:val="es-ES" w:eastAsia="es-ES"/>
        </w:rPr>
        <w:t xml:space="preserve">, Ruta 167, </w:t>
      </w:r>
      <w:r>
        <w:rPr>
          <w:spacing w:val="8"/>
          <w:sz w:val="24"/>
          <w:szCs w:val="24"/>
          <w:lang w:val="es-ES" w:eastAsia="es-ES"/>
        </w:rPr>
        <w:t>presentó su estudio bajo el expediente 347966 ante la plataforma de Servicios del Consejo</w:t>
      </w:r>
      <w:r>
        <w:rPr>
          <w:spacing w:val="8"/>
          <w:sz w:val="24"/>
          <w:szCs w:val="24"/>
          <w:lang w:val="es-ES" w:eastAsia="es-ES"/>
        </w:rPr>
        <w:t>, bajo un Organismo acreditado po</w:t>
      </w:r>
      <w:r>
        <w:rPr>
          <w:spacing w:val="8"/>
          <w:sz w:val="24"/>
          <w:szCs w:val="24"/>
          <w:lang w:val="es-ES" w:eastAsia="es-ES"/>
        </w:rPr>
        <w:t>r el ECA. (Léanse los folios del 128 a 130 del expediente TAT-043-18)</w:t>
      </w:r>
    </w:p>
    <w:p w:rsidR="00000000" w:rsidRDefault="00F95D3B">
      <w:pPr>
        <w:kinsoku w:val="0"/>
        <w:overflowPunct w:val="0"/>
        <w:autoSpaceDE/>
        <w:autoSpaceDN/>
        <w:adjustRightInd/>
        <w:spacing w:before="634" w:line="318" w:lineRule="exact"/>
        <w:ind w:left="144" w:right="144"/>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seguidos se han observado los términos y prescripciones 'legales.</w:t>
      </w:r>
    </w:p>
    <w:p w:rsidR="00000000" w:rsidRDefault="00F95D3B">
      <w:pPr>
        <w:kinsoku w:val="0"/>
        <w:overflowPunct w:val="0"/>
        <w:autoSpaceDE/>
        <w:autoSpaceDN/>
        <w:adjustRightInd/>
        <w:spacing w:before="361" w:line="268" w:lineRule="exact"/>
        <w:ind w:left="144"/>
        <w:textAlignment w:val="baseline"/>
        <w:rPr>
          <w:b/>
          <w:bCs/>
          <w:sz w:val="24"/>
          <w:szCs w:val="24"/>
          <w:lang w:val="es-ES" w:eastAsia="es-ES"/>
        </w:rPr>
      </w:pPr>
      <w:r>
        <w:rPr>
          <w:b/>
          <w:bCs/>
          <w:sz w:val="24"/>
          <w:szCs w:val="24"/>
          <w:lang w:val="es-ES" w:eastAsia="es-ES"/>
        </w:rPr>
        <w:t>REDACTA EL JUEZ PORTUGUEZ MÉNDEZ,</w:t>
      </w:r>
    </w:p>
    <w:p w:rsidR="00000000" w:rsidRDefault="00F95D3B">
      <w:pPr>
        <w:kinsoku w:val="0"/>
        <w:overflowPunct w:val="0"/>
        <w:autoSpaceDE/>
        <w:autoSpaceDN/>
        <w:adjustRightInd/>
        <w:spacing w:before="356" w:line="268" w:lineRule="exact"/>
        <w:jc w:val="center"/>
        <w:textAlignment w:val="baseline"/>
        <w:rPr>
          <w:b/>
          <w:bCs/>
          <w:spacing w:val="7"/>
          <w:sz w:val="24"/>
          <w:szCs w:val="24"/>
          <w:lang w:val="es-ES" w:eastAsia="es-ES"/>
        </w:rPr>
      </w:pPr>
      <w:r>
        <w:rPr>
          <w:b/>
          <w:bCs/>
          <w:spacing w:val="7"/>
          <w:sz w:val="24"/>
          <w:szCs w:val="24"/>
          <w:lang w:val="es-ES" w:eastAsia="es-ES"/>
        </w:rPr>
        <w:t>CONSIDERANDO</w:t>
      </w:r>
    </w:p>
    <w:p w:rsidR="00000000" w:rsidRDefault="00F95D3B" w:rsidP="00F95D3B">
      <w:pPr>
        <w:kinsoku w:val="0"/>
        <w:overflowPunct w:val="0"/>
        <w:autoSpaceDE/>
        <w:autoSpaceDN/>
        <w:adjustRightInd/>
        <w:spacing w:before="338" w:line="318" w:lineRule="exact"/>
        <w:ind w:left="144" w:right="144"/>
        <w:jc w:val="both"/>
        <w:textAlignment w:val="baseline"/>
        <w:rPr>
          <w:spacing w:val="8"/>
          <w:sz w:val="24"/>
          <w:szCs w:val="24"/>
          <w:lang w:val="es-ES" w:eastAsia="es-ES"/>
        </w:rPr>
      </w:pPr>
      <w:r>
        <w:rPr>
          <w:b/>
          <w:bCs/>
          <w:spacing w:val="7"/>
          <w:sz w:val="24"/>
          <w:szCs w:val="24"/>
          <w:lang w:val="es-ES" w:eastAsia="es-ES"/>
        </w:rPr>
        <w:t xml:space="preserve">ÚNICO.- </w:t>
      </w:r>
      <w:r>
        <w:rPr>
          <w:spacing w:val="7"/>
          <w:sz w:val="24"/>
          <w:szCs w:val="24"/>
          <w:lang w:val="es-ES" w:eastAsia="es-ES"/>
        </w:rPr>
        <w:t>Como bien se colige del c</w:t>
      </w:r>
      <w:r>
        <w:rPr>
          <w:spacing w:val="7"/>
          <w:sz w:val="24"/>
          <w:szCs w:val="24"/>
          <w:lang w:val="es-ES" w:eastAsia="es-ES"/>
        </w:rPr>
        <w:t xml:space="preserve">ontenido de los resultandos precedentes y del expediente del caso, dada la temporalidad o duración del asunto en cuestión, se tiene que al 31 de diciembre del 2017 la firma recurrente, </w:t>
      </w:r>
      <w:r>
        <w:rPr>
          <w:spacing w:val="7"/>
          <w:sz w:val="24"/>
          <w:szCs w:val="24"/>
          <w:lang w:val="es-ES" w:eastAsia="es-ES"/>
        </w:rPr>
        <w:t>pese a su objeción inicial contra el rechazo que el Consejo de Transpor</w:t>
      </w:r>
      <w:r>
        <w:rPr>
          <w:spacing w:val="7"/>
          <w:sz w:val="24"/>
          <w:szCs w:val="24"/>
          <w:lang w:val="es-ES" w:eastAsia="es-ES"/>
        </w:rPr>
        <w:t xml:space="preserve">te Público generara a su </w:t>
      </w:r>
      <w:r>
        <w:rPr>
          <w:spacing w:val="7"/>
          <w:sz w:val="24"/>
          <w:szCs w:val="24"/>
          <w:lang w:val="es-ES" w:eastAsia="es-ES"/>
        </w:rPr>
        <w:t xml:space="preserve">solicitud para que se </w:t>
      </w:r>
      <w:r>
        <w:rPr>
          <w:spacing w:val="8"/>
          <w:sz w:val="24"/>
          <w:szCs w:val="24"/>
          <w:lang w:val="es-ES" w:eastAsia="es-ES"/>
        </w:rPr>
        <w:t>excepcionara de la presentación de sus estudios de control de calidad para el ario 2017 bajo el auspicio técnico de un organismo o persona no acreditado ante el Ente Costarricense de Acreditación (ECA) confor</w:t>
      </w:r>
      <w:r>
        <w:rPr>
          <w:spacing w:val="8"/>
          <w:sz w:val="24"/>
          <w:szCs w:val="24"/>
          <w:lang w:val="es-ES" w:eastAsia="es-ES"/>
        </w:rPr>
        <w:t xml:space="preserve">me a la norma INTE-ISO/IEC 17020; lo cierto es que en un final </w:t>
      </w:r>
      <w:r>
        <w:rPr>
          <w:i/>
          <w:iCs/>
          <w:spacing w:val="8"/>
          <w:sz w:val="24"/>
          <w:szCs w:val="24"/>
          <w:u w:val="single"/>
          <w:lang w:val="es-ES" w:eastAsia="es-ES"/>
        </w:rPr>
        <w:t>sí cumplió con la presentación de tal estudio</w:t>
      </w:r>
      <w:r>
        <w:rPr>
          <w:spacing w:val="8"/>
          <w:sz w:val="24"/>
          <w:szCs w:val="24"/>
          <w:lang w:val="es-ES" w:eastAsia="es-ES"/>
        </w:rPr>
        <w:t xml:space="preserve"> y por un organismo acreditado por el ECA.</w:t>
      </w:r>
    </w:p>
    <w:p w:rsidR="00000000" w:rsidRDefault="00F95D3B">
      <w:pPr>
        <w:widowControl/>
        <w:rPr>
          <w:sz w:val="24"/>
          <w:szCs w:val="24"/>
        </w:rPr>
        <w:sectPr w:rsidR="00000000">
          <w:pgSz w:w="12240" w:h="15840"/>
          <w:pgMar w:top="1860" w:right="1424" w:bottom="324" w:left="1674" w:header="720" w:footer="720" w:gutter="0"/>
          <w:cols w:space="720"/>
          <w:noEndnote/>
        </w:sectPr>
      </w:pPr>
    </w:p>
    <w:p w:rsidR="00000000" w:rsidRDefault="00F95D3B">
      <w:pPr>
        <w:widowControl/>
        <w:rPr>
          <w:sz w:val="24"/>
          <w:szCs w:val="24"/>
        </w:rPr>
        <w:sectPr w:rsidR="00000000">
          <w:type w:val="continuous"/>
          <w:pgSz w:w="12240" w:h="15840"/>
          <w:pgMar w:top="1860" w:right="1457" w:bottom="324" w:left="7903" w:header="720" w:footer="720" w:gutter="0"/>
          <w:cols w:space="720"/>
          <w:noEndnote/>
        </w:sectPr>
      </w:pPr>
    </w:p>
    <w:p w:rsidR="00000000" w:rsidRDefault="00F95D3B">
      <w:pPr>
        <w:kinsoku w:val="0"/>
        <w:overflowPunct w:val="0"/>
        <w:autoSpaceDE/>
        <w:autoSpaceDN/>
        <w:adjustRightInd/>
        <w:spacing w:line="316" w:lineRule="exact"/>
        <w:ind w:left="144" w:right="144"/>
        <w:jc w:val="both"/>
        <w:textAlignment w:val="baseline"/>
        <w:rPr>
          <w:spacing w:val="9"/>
          <w:sz w:val="24"/>
          <w:szCs w:val="24"/>
          <w:lang w:val="es-ES" w:eastAsia="es-ES"/>
        </w:rPr>
      </w:pPr>
      <w:r>
        <w:rPr>
          <w:spacing w:val="9"/>
          <w:sz w:val="24"/>
          <w:szCs w:val="24"/>
          <w:lang w:val="es-ES" w:eastAsia="es-ES"/>
        </w:rPr>
        <w:lastRenderedPageBreak/>
        <w:t>Así las cosas, la discusió</w:t>
      </w:r>
      <w:r>
        <w:rPr>
          <w:spacing w:val="9"/>
          <w:sz w:val="24"/>
          <w:szCs w:val="24"/>
          <w:lang w:val="es-ES" w:eastAsia="es-ES"/>
        </w:rPr>
        <w:t>n sobre la procedencia o no de su gestión de excepción rechazada, pasa a adolecer de uno de los elementos esenciales para su admisibilidad, como lo es el de la actualidad de lo de interés, pues al haber entregado su estudio de calidad realizado por un orga</w:t>
      </w:r>
      <w:r>
        <w:rPr>
          <w:spacing w:val="9"/>
          <w:sz w:val="24"/>
          <w:szCs w:val="24"/>
          <w:lang w:val="es-ES" w:eastAsia="es-ES"/>
        </w:rPr>
        <w:t>nismo acreditado por el ECA, la falta de autorización de la aplicación de la excepción, devienen innecesaria, pues al haberse presentado dicho estudio bajo los parámetros establecidos por el propio Consejo de Transporte Público, no ha causado injerencia ne</w:t>
      </w:r>
      <w:r>
        <w:rPr>
          <w:spacing w:val="9"/>
          <w:sz w:val="24"/>
          <w:szCs w:val="24"/>
          <w:lang w:val="es-ES" w:eastAsia="es-ES"/>
        </w:rPr>
        <w:t>gativa en la esfera jurídica de la empresa recurrente.</w:t>
      </w:r>
    </w:p>
    <w:p w:rsidR="00000000" w:rsidRDefault="00F95D3B">
      <w:pPr>
        <w:kinsoku w:val="0"/>
        <w:overflowPunct w:val="0"/>
        <w:autoSpaceDE/>
        <w:autoSpaceDN/>
        <w:adjustRightInd/>
        <w:spacing w:before="352" w:line="303" w:lineRule="exact"/>
        <w:ind w:left="144" w:right="144"/>
        <w:jc w:val="both"/>
        <w:textAlignment w:val="baseline"/>
        <w:rPr>
          <w:sz w:val="24"/>
          <w:szCs w:val="24"/>
          <w:lang w:val="es-ES" w:eastAsia="es-ES"/>
        </w:rPr>
      </w:pPr>
      <w:r>
        <w:rPr>
          <w:sz w:val="24"/>
          <w:szCs w:val="24"/>
          <w:lang w:val="es-ES" w:eastAsia="es-ES"/>
        </w:rPr>
        <w:t>En cuanto al tema del interés actual el autor y conocido tratadista jurídico, José Chiovenda, muy claramente nos indica:</w:t>
      </w:r>
    </w:p>
    <w:p w:rsidR="00000000" w:rsidRDefault="00F95D3B">
      <w:pPr>
        <w:kinsoku w:val="0"/>
        <w:overflowPunct w:val="0"/>
        <w:autoSpaceDE/>
        <w:autoSpaceDN/>
        <w:adjustRightInd/>
        <w:spacing w:before="362" w:line="250" w:lineRule="exact"/>
        <w:ind w:left="936" w:right="1008"/>
        <w:jc w:val="both"/>
        <w:textAlignment w:val="baseline"/>
        <w:rPr>
          <w:spacing w:val="-2"/>
          <w:sz w:val="22"/>
          <w:szCs w:val="22"/>
          <w:lang w:val="es-ES" w:eastAsia="es-ES"/>
        </w:rPr>
      </w:pPr>
      <w:r>
        <w:rPr>
          <w:spacing w:val="-2"/>
          <w:sz w:val="22"/>
          <w:szCs w:val="22"/>
          <w:lang w:val="es-ES" w:eastAsia="es-ES"/>
        </w:rPr>
        <w:t>"(...) En todo proceso, existen los presupuestos de fondo, relacionados con el d</w:t>
      </w:r>
      <w:r>
        <w:rPr>
          <w:spacing w:val="-2"/>
          <w:sz w:val="22"/>
          <w:szCs w:val="22"/>
          <w:lang w:val="es-ES" w:eastAsia="es-ES"/>
        </w:rPr>
        <w:t xml:space="preserve">erecho tutelar de la pretensión, la legitimación en la causa y </w:t>
      </w:r>
      <w:r>
        <w:rPr>
          <w:b/>
          <w:bCs/>
          <w:spacing w:val="-2"/>
          <w:sz w:val="22"/>
          <w:szCs w:val="22"/>
          <w:u w:val="single"/>
          <w:lang w:val="es-ES" w:eastAsia="es-ES"/>
        </w:rPr>
        <w:t>el interés actual.</w:t>
      </w:r>
      <w:r>
        <w:rPr>
          <w:b/>
          <w:bCs/>
          <w:spacing w:val="-2"/>
          <w:sz w:val="22"/>
          <w:szCs w:val="22"/>
          <w:lang w:val="es-ES" w:eastAsia="es-ES"/>
        </w:rPr>
        <w:t xml:space="preserve"> Sí es entendido que una acción deviene en frustránea cuando falta cualquiera de los presupuestos de fondo: </w:t>
      </w:r>
      <w:r>
        <w:rPr>
          <w:spacing w:val="-2"/>
          <w:sz w:val="22"/>
          <w:szCs w:val="22"/>
          <w:lang w:val="es-ES" w:eastAsia="es-ES"/>
        </w:rPr>
        <w:t xml:space="preserve">derecho real o personal, </w:t>
      </w:r>
      <w:r>
        <w:rPr>
          <w:b/>
          <w:bCs/>
          <w:spacing w:val="-2"/>
          <w:sz w:val="22"/>
          <w:szCs w:val="22"/>
          <w:lang w:val="es-ES" w:eastAsia="es-ES"/>
        </w:rPr>
        <w:t xml:space="preserve">interés actual </w:t>
      </w:r>
      <w:r>
        <w:rPr>
          <w:spacing w:val="-2"/>
          <w:sz w:val="22"/>
          <w:szCs w:val="22"/>
          <w:lang w:val="es-ES" w:eastAsia="es-ES"/>
        </w:rPr>
        <w:t>y legitimació</w:t>
      </w:r>
      <w:r>
        <w:rPr>
          <w:spacing w:val="-2"/>
          <w:sz w:val="22"/>
          <w:szCs w:val="22"/>
          <w:lang w:val="es-ES" w:eastAsia="es-ES"/>
        </w:rPr>
        <w:t xml:space="preserve">n. En las causas sometidas a su conocimiento, el Juez está obligado a realizar, incluso, en forma oficiosa, los presupuestos de toda demanda, a saber: derecho, legitimación (activa o pasiva) y el interés actual (...)" (Chiovenda, José: </w:t>
      </w:r>
      <w:r>
        <w:rPr>
          <w:spacing w:val="-2"/>
          <w:sz w:val="22"/>
          <w:szCs w:val="22"/>
          <w:u w:val="single"/>
          <w:lang w:val="es-ES" w:eastAsia="es-ES"/>
        </w:rPr>
        <w:t>'Principios de Derec</w:t>
      </w:r>
      <w:r>
        <w:rPr>
          <w:spacing w:val="-2"/>
          <w:sz w:val="22"/>
          <w:szCs w:val="22"/>
          <w:u w:val="single"/>
          <w:lang w:val="es-ES" w:eastAsia="es-ES"/>
        </w:rPr>
        <w:t>ho Procesal Civil.</w:t>
      </w:r>
      <w:r>
        <w:rPr>
          <w:spacing w:val="-2"/>
          <w:sz w:val="22"/>
          <w:szCs w:val="22"/>
          <w:lang w:val="es-ES" w:eastAsia="es-ES"/>
        </w:rPr>
        <w:t xml:space="preserve"> Tomo I, pág. 178). (El resaltado es nuestro)</w:t>
      </w:r>
    </w:p>
    <w:p w:rsidR="00000000" w:rsidRDefault="00F95D3B">
      <w:pPr>
        <w:kinsoku w:val="0"/>
        <w:overflowPunct w:val="0"/>
        <w:autoSpaceDE/>
        <w:autoSpaceDN/>
        <w:adjustRightInd/>
        <w:spacing w:before="274" w:line="271" w:lineRule="exact"/>
        <w:ind w:left="144" w:right="144"/>
        <w:jc w:val="both"/>
        <w:textAlignment w:val="baseline"/>
        <w:rPr>
          <w:sz w:val="24"/>
          <w:szCs w:val="24"/>
          <w:lang w:val="es-ES" w:eastAsia="es-ES"/>
        </w:rPr>
      </w:pPr>
      <w:r>
        <w:rPr>
          <w:sz w:val="24"/>
          <w:szCs w:val="24"/>
          <w:lang w:val="es-ES" w:eastAsia="es-ES"/>
        </w:rPr>
        <w:t xml:space="preserve">A la vez el jurista nacional, el Dr. Eduardo Ortiz </w:t>
      </w:r>
      <w:proofErr w:type="spellStart"/>
      <w:r>
        <w:rPr>
          <w:sz w:val="24"/>
          <w:szCs w:val="24"/>
          <w:lang w:val="es-ES" w:eastAsia="es-ES"/>
        </w:rPr>
        <w:t>Ortiz</w:t>
      </w:r>
      <w:proofErr w:type="spellEnd"/>
      <w:r>
        <w:rPr>
          <w:sz w:val="24"/>
          <w:szCs w:val="24"/>
          <w:lang w:val="es-ES" w:eastAsia="es-ES"/>
        </w:rPr>
        <w:t>, en cuanto a las situaciones jurídicas administrativas, ha señalado que el interés debe ser actual.</w:t>
      </w:r>
    </w:p>
    <w:p w:rsidR="00000000" w:rsidRDefault="00F95D3B">
      <w:pPr>
        <w:kinsoku w:val="0"/>
        <w:overflowPunct w:val="0"/>
        <w:autoSpaceDE/>
        <w:autoSpaceDN/>
        <w:adjustRightInd/>
        <w:spacing w:before="288" w:line="246" w:lineRule="exact"/>
        <w:ind w:left="936"/>
        <w:jc w:val="both"/>
        <w:textAlignment w:val="baseline"/>
        <w:rPr>
          <w:b/>
          <w:bCs/>
          <w:spacing w:val="-1"/>
          <w:sz w:val="22"/>
          <w:szCs w:val="22"/>
          <w:lang w:val="es-ES" w:eastAsia="es-ES"/>
        </w:rPr>
      </w:pPr>
      <w:r>
        <w:rPr>
          <w:b/>
          <w:bCs/>
          <w:spacing w:val="-1"/>
          <w:sz w:val="22"/>
          <w:szCs w:val="22"/>
          <w:lang w:val="es-ES" w:eastAsia="es-ES"/>
        </w:rPr>
        <w:t>"(...) b) El interés debe ser actua</w:t>
      </w:r>
      <w:r>
        <w:rPr>
          <w:b/>
          <w:bCs/>
          <w:spacing w:val="-1"/>
          <w:sz w:val="22"/>
          <w:szCs w:val="22"/>
          <w:lang w:val="es-ES" w:eastAsia="es-ES"/>
        </w:rPr>
        <w:t>l</w:t>
      </w:r>
    </w:p>
    <w:p w:rsidR="00000000" w:rsidRDefault="00F95D3B">
      <w:pPr>
        <w:kinsoku w:val="0"/>
        <w:overflowPunct w:val="0"/>
        <w:autoSpaceDE/>
        <w:autoSpaceDN/>
        <w:adjustRightInd/>
        <w:spacing w:before="13" w:line="251" w:lineRule="exact"/>
        <w:ind w:left="936" w:right="1008"/>
        <w:jc w:val="both"/>
        <w:textAlignment w:val="baseline"/>
        <w:rPr>
          <w:spacing w:val="-2"/>
          <w:sz w:val="22"/>
          <w:szCs w:val="22"/>
          <w:lang w:val="es-ES" w:eastAsia="es-ES"/>
        </w:rPr>
      </w:pPr>
      <w:r>
        <w:rPr>
          <w:spacing w:val="-2"/>
          <w:sz w:val="22"/>
          <w:szCs w:val="22"/>
          <w:lang w:val="es-ES" w:eastAsia="es-ES"/>
        </w:rPr>
        <w:t>Se intenta decir con ello, en primer término, que debe existir en todo momento del juicio para su restauración; pero, en segundo término y también en relación con dicho juicio, que la lesió</w:t>
      </w:r>
      <w:r>
        <w:rPr>
          <w:spacing w:val="-2"/>
          <w:sz w:val="22"/>
          <w:szCs w:val="22"/>
          <w:lang w:val="es-ES" w:eastAsia="es-ES"/>
        </w:rPr>
        <w:t>n reclamada debe ser presente y no futura. Debe tenerse en cuenta para este efecto que la lesión de un interés solo es posible cuando se da un acto definitivo ya eficaz y completo en todas sus fases, incluso en la integrativa (de su efecto), aunque no es n</w:t>
      </w:r>
      <w:r>
        <w:rPr>
          <w:spacing w:val="-2"/>
          <w:sz w:val="22"/>
          <w:szCs w:val="22"/>
          <w:lang w:val="es-ES" w:eastAsia="es-ES"/>
        </w:rPr>
        <w:t>ecesario que haya sido ya efectuado. Sólo cuando se ha completado el procedimiento administrativo tendiente a la producción defin</w:t>
      </w:r>
      <w:r>
        <w:rPr>
          <w:spacing w:val="-2"/>
          <w:sz w:val="22"/>
          <w:szCs w:val="22"/>
          <w:lang w:val="es-ES" w:eastAsia="es-ES"/>
        </w:rPr>
        <w:t>itiva del efecto —aunque sólo sea en primera instancia- la lesión puede producirse y considerarse actual y no futura. En consecu</w:t>
      </w:r>
      <w:r>
        <w:rPr>
          <w:spacing w:val="-2"/>
          <w:sz w:val="22"/>
          <w:szCs w:val="22"/>
          <w:lang w:val="es-ES" w:eastAsia="es-ES"/>
        </w:rPr>
        <w:t xml:space="preserve">encia, la actualidad no se da cuando se trata </w:t>
      </w:r>
      <w:proofErr w:type="spellStart"/>
      <w:r>
        <w:rPr>
          <w:spacing w:val="-2"/>
          <w:sz w:val="22"/>
          <w:szCs w:val="22"/>
          <w:lang w:val="es-ES" w:eastAsia="es-ES"/>
        </w:rPr>
        <w:t>dé</w:t>
      </w:r>
      <w:proofErr w:type="spellEnd"/>
      <w:r>
        <w:rPr>
          <w:spacing w:val="-2"/>
          <w:sz w:val="22"/>
          <w:szCs w:val="22"/>
          <w:lang w:val="es-ES" w:eastAsia="es-ES"/>
        </w:rPr>
        <w:t xml:space="preserve"> actos no definitivos (preparatorios) o de actos pendientes (ausencia de elementos de perfección necesarios para la formación o constitución del acto) o de actos ineficaces. (...) (Ortiz, Eduardo: </w:t>
      </w:r>
      <w:r>
        <w:rPr>
          <w:spacing w:val="-2"/>
          <w:sz w:val="22"/>
          <w:szCs w:val="22"/>
          <w:u w:val="single"/>
          <w:lang w:val="es-ES" w:eastAsia="es-ES"/>
        </w:rPr>
        <w:t>Tesis de De</w:t>
      </w:r>
      <w:r>
        <w:rPr>
          <w:spacing w:val="-2"/>
          <w:sz w:val="22"/>
          <w:szCs w:val="22"/>
          <w:u w:val="single"/>
          <w:lang w:val="es-ES" w:eastAsia="es-ES"/>
        </w:rPr>
        <w:t>recho Administrativo,</w:t>
      </w:r>
      <w:r>
        <w:rPr>
          <w:spacing w:val="-2"/>
          <w:sz w:val="22"/>
          <w:szCs w:val="22"/>
          <w:lang w:val="es-ES" w:eastAsia="es-ES"/>
        </w:rPr>
        <w:t xml:space="preserve"> Tomo II, pág. 236)</w:t>
      </w:r>
    </w:p>
    <w:p w:rsidR="00000000" w:rsidRDefault="00F95D3B">
      <w:pPr>
        <w:kinsoku w:val="0"/>
        <w:overflowPunct w:val="0"/>
        <w:autoSpaceDE/>
        <w:autoSpaceDN/>
        <w:adjustRightInd/>
        <w:spacing w:before="250" w:line="321" w:lineRule="exact"/>
        <w:ind w:left="144" w:right="144"/>
        <w:jc w:val="both"/>
        <w:textAlignment w:val="baseline"/>
        <w:rPr>
          <w:spacing w:val="-3"/>
          <w:sz w:val="24"/>
          <w:szCs w:val="24"/>
          <w:lang w:val="es-ES" w:eastAsia="es-ES"/>
        </w:rPr>
      </w:pPr>
      <w:r>
        <w:rPr>
          <w:spacing w:val="-3"/>
          <w:sz w:val="24"/>
          <w:szCs w:val="24"/>
          <w:lang w:val="es-ES" w:eastAsia="es-ES"/>
        </w:rPr>
        <w:t xml:space="preserve">No </w:t>
      </w:r>
      <w:proofErr w:type="gramStart"/>
      <w:r>
        <w:rPr>
          <w:spacing w:val="-3"/>
          <w:sz w:val="24"/>
          <w:szCs w:val="24"/>
          <w:lang w:val="es-ES" w:eastAsia="es-ES"/>
        </w:rPr>
        <w:t>obstante</w:t>
      </w:r>
      <w:proofErr w:type="gramEnd"/>
      <w:r>
        <w:rPr>
          <w:spacing w:val="-3"/>
          <w:sz w:val="24"/>
          <w:szCs w:val="24"/>
          <w:lang w:val="es-ES" w:eastAsia="es-ES"/>
        </w:rPr>
        <w:t xml:space="preserve"> lo anterior y sin su perjuicio, estima conveniente este Tribunal hacer ver que en el presente caso, se evidencia una falta injustificada de atención y de respuesta debida, así como de consideración, en c</w:t>
      </w:r>
      <w:r>
        <w:rPr>
          <w:spacing w:val="-3"/>
          <w:sz w:val="24"/>
          <w:szCs w:val="24"/>
          <w:lang w:val="es-ES" w:eastAsia="es-ES"/>
        </w:rPr>
        <w:t>uanto a la gestión o solicitud de plazo adicional que se presentara por parte de la empresa interesada. Se constata una situación de incerteza e inseguridad jurídica, por cuanto -amén de la falta de respuesta debida señalada- la Junta Directiva del Consejo</w:t>
      </w:r>
      <w:r>
        <w:rPr>
          <w:spacing w:val="-3"/>
          <w:sz w:val="24"/>
          <w:szCs w:val="24"/>
          <w:lang w:val="es-ES" w:eastAsia="es-ES"/>
        </w:rPr>
        <w:t xml:space="preserve"> de Transporte Público emitió el Artículo 5.1 de la Sesión Ordinaria 30-2017 del 26 de julio del 2017, el cual Resulta CONTRADICTORIO, toda vez que de sus consideraciones</w:t>
      </w:r>
    </w:p>
    <w:p w:rsidR="00000000" w:rsidRDefault="00F95D3B">
      <w:pPr>
        <w:widowControl/>
        <w:rPr>
          <w:sz w:val="24"/>
          <w:szCs w:val="24"/>
        </w:rPr>
      </w:pPr>
    </w:p>
    <w:p w:rsidR="00F95D3B" w:rsidRDefault="00F95D3B">
      <w:pPr>
        <w:widowControl/>
        <w:rPr>
          <w:sz w:val="24"/>
          <w:szCs w:val="24"/>
        </w:rPr>
      </w:pPr>
    </w:p>
    <w:p w:rsidR="00F95D3B" w:rsidRDefault="00F95D3B">
      <w:pPr>
        <w:widowControl/>
        <w:rPr>
          <w:sz w:val="24"/>
          <w:szCs w:val="24"/>
        </w:rPr>
      </w:pPr>
    </w:p>
    <w:p w:rsidR="00F95D3B" w:rsidRDefault="00F95D3B">
      <w:pPr>
        <w:widowControl/>
        <w:rPr>
          <w:sz w:val="24"/>
          <w:szCs w:val="24"/>
        </w:rPr>
        <w:sectPr w:rsidR="00F95D3B">
          <w:pgSz w:w="12240" w:h="15840"/>
          <w:pgMar w:top="1240" w:right="1455" w:bottom="664" w:left="1643" w:header="720" w:footer="720" w:gutter="0"/>
          <w:cols w:space="720"/>
          <w:noEndnote/>
        </w:sectPr>
      </w:pPr>
    </w:p>
    <w:p w:rsidR="00000000" w:rsidRDefault="00F95D3B" w:rsidP="00F95D3B">
      <w:pPr>
        <w:kinsoku w:val="0"/>
        <w:overflowPunct w:val="0"/>
        <w:autoSpaceDE/>
        <w:autoSpaceDN/>
        <w:adjustRightInd/>
        <w:spacing w:before="13" w:line="319" w:lineRule="exact"/>
        <w:ind w:left="284" w:right="72"/>
        <w:jc w:val="both"/>
        <w:textAlignment w:val="baseline"/>
        <w:rPr>
          <w:sz w:val="24"/>
          <w:szCs w:val="24"/>
          <w:lang w:val="es-ES" w:eastAsia="es-ES"/>
        </w:rPr>
      </w:pPr>
      <w:bookmarkStart w:id="0" w:name="_GoBack"/>
      <w:bookmarkEnd w:id="0"/>
      <w:r>
        <w:rPr>
          <w:sz w:val="24"/>
          <w:szCs w:val="24"/>
          <w:lang w:val="es-ES" w:eastAsia="es-ES"/>
        </w:rPr>
        <w:lastRenderedPageBreak/>
        <w:t xml:space="preserve">y del Punto 1 de su </w:t>
      </w:r>
      <w:r w:rsidRPr="00F95D3B">
        <w:rPr>
          <w:b/>
          <w:i/>
          <w:iCs/>
          <w:sz w:val="24"/>
          <w:szCs w:val="24"/>
          <w:lang w:val="es-ES" w:eastAsia="es-ES"/>
        </w:rPr>
        <w:t>Por Tanto</w:t>
      </w:r>
      <w:r>
        <w:rPr>
          <w:i/>
          <w:iCs/>
          <w:sz w:val="24"/>
          <w:szCs w:val="24"/>
          <w:lang w:val="es-ES" w:eastAsia="es-ES"/>
        </w:rPr>
        <w:t xml:space="preserve"> </w:t>
      </w:r>
      <w:r>
        <w:rPr>
          <w:sz w:val="24"/>
          <w:szCs w:val="24"/>
          <w:lang w:val="es-ES" w:eastAsia="es-ES"/>
        </w:rPr>
        <w:t>o Parte Dispos</w:t>
      </w:r>
      <w:r>
        <w:rPr>
          <w:sz w:val="24"/>
          <w:szCs w:val="24"/>
          <w:lang w:val="es-ES" w:eastAsia="es-ES"/>
        </w:rPr>
        <w:t xml:space="preserve">itiva, se colige que el </w:t>
      </w:r>
      <w:r>
        <w:rPr>
          <w:i/>
          <w:iCs/>
          <w:sz w:val="24"/>
          <w:szCs w:val="24"/>
          <w:u w:val="single"/>
          <w:lang w:val="es-ES" w:eastAsia="es-ES"/>
        </w:rPr>
        <w:t xml:space="preserve">plazo del 1° de </w:t>
      </w:r>
      <w:proofErr w:type="gramStart"/>
      <w:r>
        <w:rPr>
          <w:i/>
          <w:iCs/>
          <w:sz w:val="24"/>
          <w:szCs w:val="24"/>
          <w:u w:val="single"/>
          <w:lang w:val="es-ES" w:eastAsia="es-ES"/>
        </w:rPr>
        <w:t>agosto  del</w:t>
      </w:r>
      <w:proofErr w:type="gramEnd"/>
      <w:r>
        <w:rPr>
          <w:i/>
          <w:iCs/>
          <w:sz w:val="24"/>
          <w:szCs w:val="24"/>
          <w:u w:val="single"/>
          <w:lang w:val="es-ES" w:eastAsia="es-ES"/>
        </w:rPr>
        <w:t xml:space="preserve"> 2017 (ya referido), sería de corte absolutamente informativo,</w:t>
      </w:r>
      <w:r>
        <w:rPr>
          <w:sz w:val="24"/>
          <w:szCs w:val="24"/>
          <w:lang w:val="es-ES" w:eastAsia="es-ES"/>
        </w:rPr>
        <w:t xml:space="preserve"> dilatorio o solo </w:t>
      </w:r>
      <w:proofErr w:type="spellStart"/>
      <w:r>
        <w:rPr>
          <w:sz w:val="24"/>
          <w:szCs w:val="24"/>
          <w:lang w:val="es-ES" w:eastAsia="es-ES"/>
        </w:rPr>
        <w:t>ordenatorio</w:t>
      </w:r>
      <w:proofErr w:type="spellEnd"/>
      <w:r>
        <w:rPr>
          <w:sz w:val="24"/>
          <w:szCs w:val="24"/>
          <w:lang w:val="es-ES" w:eastAsia="es-ES"/>
        </w:rPr>
        <w:t>, y sugiriéndose alguna flexibi</w:t>
      </w:r>
      <w:r>
        <w:rPr>
          <w:sz w:val="24"/>
          <w:szCs w:val="24"/>
          <w:lang w:val="es-ES" w:eastAsia="es-ES"/>
        </w:rPr>
        <w:t>lidad en cuanto a su consideración y observancia. Pero en el mismo acuerdo señalado,</w:t>
      </w:r>
      <w:r>
        <w:rPr>
          <w:sz w:val="24"/>
          <w:szCs w:val="24"/>
          <w:lang w:val="es-ES" w:eastAsia="es-ES"/>
        </w:rPr>
        <w:t xml:space="preserve"> eso se rompe, pues en el Punto 8 de su </w:t>
      </w:r>
      <w:r w:rsidRPr="00F95D3B">
        <w:rPr>
          <w:b/>
          <w:i/>
          <w:iCs/>
          <w:sz w:val="24"/>
          <w:szCs w:val="24"/>
          <w:lang w:val="es-ES" w:eastAsia="es-ES"/>
        </w:rPr>
        <w:t>Por Tanto</w:t>
      </w:r>
      <w:r>
        <w:rPr>
          <w:i/>
          <w:iCs/>
          <w:sz w:val="24"/>
          <w:szCs w:val="24"/>
          <w:lang w:val="es-ES" w:eastAsia="es-ES"/>
        </w:rPr>
        <w:t xml:space="preserve"> </w:t>
      </w:r>
      <w:r>
        <w:rPr>
          <w:sz w:val="24"/>
          <w:szCs w:val="24"/>
          <w:lang w:val="es-ES" w:eastAsia="es-ES"/>
        </w:rPr>
        <w:t>o Parte Dispositiva, se indica que él mismo no se prorrogaría.</w:t>
      </w:r>
    </w:p>
    <w:p w:rsidR="00000000" w:rsidRDefault="00F95D3B">
      <w:pPr>
        <w:kinsoku w:val="0"/>
        <w:overflowPunct w:val="0"/>
        <w:autoSpaceDE/>
        <w:autoSpaceDN/>
        <w:adjustRightInd/>
        <w:spacing w:before="323" w:line="319" w:lineRule="exact"/>
        <w:ind w:left="360" w:right="72"/>
        <w:jc w:val="both"/>
        <w:textAlignment w:val="baseline"/>
        <w:rPr>
          <w:sz w:val="24"/>
          <w:szCs w:val="24"/>
          <w:lang w:val="es-ES" w:eastAsia="es-ES"/>
        </w:rPr>
      </w:pPr>
      <w:r>
        <w:rPr>
          <w:sz w:val="24"/>
          <w:szCs w:val="24"/>
          <w:lang w:val="es-ES" w:eastAsia="es-ES"/>
        </w:rPr>
        <w:t>Visto lo anterior, este Tribunal determina la improcedencia de las acciones que nos ocupan, por falta de interés actual.</w:t>
      </w:r>
    </w:p>
    <w:p w:rsidR="00000000" w:rsidRDefault="00F95D3B">
      <w:pPr>
        <w:kinsoku w:val="0"/>
        <w:overflowPunct w:val="0"/>
        <w:autoSpaceDE/>
        <w:autoSpaceDN/>
        <w:adjustRightInd/>
        <w:spacing w:before="365" w:line="270" w:lineRule="exact"/>
        <w:ind w:right="72"/>
        <w:jc w:val="center"/>
        <w:textAlignment w:val="baseline"/>
        <w:rPr>
          <w:b/>
          <w:bCs/>
          <w:spacing w:val="7"/>
          <w:sz w:val="24"/>
          <w:szCs w:val="24"/>
          <w:lang w:val="es-ES" w:eastAsia="es-ES"/>
        </w:rPr>
      </w:pPr>
      <w:r>
        <w:rPr>
          <w:b/>
          <w:bCs/>
          <w:spacing w:val="7"/>
          <w:sz w:val="24"/>
          <w:szCs w:val="24"/>
          <w:lang w:val="es-ES" w:eastAsia="es-ES"/>
        </w:rPr>
        <w:t>POR TANTO</w:t>
      </w:r>
    </w:p>
    <w:p w:rsidR="00000000" w:rsidRDefault="00F95D3B" w:rsidP="00F95D3B">
      <w:pPr>
        <w:numPr>
          <w:ilvl w:val="0"/>
          <w:numId w:val="7"/>
        </w:numPr>
        <w:tabs>
          <w:tab w:val="right" w:pos="9216"/>
        </w:tabs>
        <w:kinsoku w:val="0"/>
        <w:overflowPunct w:val="0"/>
        <w:autoSpaceDE/>
        <w:autoSpaceDN/>
        <w:adjustRightInd/>
        <w:spacing w:before="326" w:line="319" w:lineRule="exact"/>
        <w:ind w:right="72"/>
        <w:jc w:val="both"/>
        <w:textAlignment w:val="baseline"/>
        <w:rPr>
          <w:spacing w:val="-8"/>
          <w:sz w:val="24"/>
          <w:szCs w:val="24"/>
          <w:lang w:val="es-ES" w:eastAsia="es-ES"/>
        </w:rPr>
      </w:pPr>
      <w:r>
        <w:rPr>
          <w:spacing w:val="-8"/>
          <w:sz w:val="24"/>
          <w:szCs w:val="24"/>
          <w:lang w:val="es-ES" w:eastAsia="es-ES"/>
        </w:rPr>
        <w:t>Se dec</w:t>
      </w:r>
      <w:r>
        <w:rPr>
          <w:spacing w:val="-8"/>
          <w:sz w:val="24"/>
          <w:szCs w:val="24"/>
          <w:lang w:val="es-ES" w:eastAsia="es-ES"/>
        </w:rPr>
        <w:t xml:space="preserve">lara </w:t>
      </w:r>
      <w:r w:rsidRPr="00F95D3B">
        <w:rPr>
          <w:b/>
          <w:spacing w:val="-8"/>
          <w:sz w:val="24"/>
          <w:szCs w:val="24"/>
          <w:lang w:val="es-ES" w:eastAsia="es-ES"/>
        </w:rPr>
        <w:t>IMPROCEDENTE POR FALTA DE INTERÉS ACTUAL</w:t>
      </w:r>
      <w:r>
        <w:rPr>
          <w:spacing w:val="-8"/>
          <w:sz w:val="24"/>
          <w:szCs w:val="24"/>
          <w:lang w:val="es-ES" w:eastAsia="es-ES"/>
        </w:rPr>
        <w:t xml:space="preserve">, el </w:t>
      </w:r>
      <w:r w:rsidRPr="00F95D3B">
        <w:rPr>
          <w:b/>
          <w:spacing w:val="-8"/>
          <w:sz w:val="24"/>
          <w:szCs w:val="24"/>
          <w:lang w:val="es-ES" w:eastAsia="es-ES"/>
        </w:rPr>
        <w:t>RECURSO DE</w:t>
      </w:r>
      <w:r>
        <w:rPr>
          <w:b/>
          <w:spacing w:val="-8"/>
          <w:sz w:val="24"/>
          <w:szCs w:val="24"/>
          <w:lang w:val="es-ES" w:eastAsia="es-ES"/>
        </w:rPr>
        <w:t xml:space="preserve"> </w:t>
      </w:r>
      <w:r w:rsidRPr="00F95D3B">
        <w:rPr>
          <w:b/>
          <w:spacing w:val="-8"/>
          <w:sz w:val="24"/>
          <w:szCs w:val="24"/>
          <w:lang w:val="es-ES" w:eastAsia="es-ES"/>
        </w:rPr>
        <w:t xml:space="preserve">APELACIÓN EN SUBSIDIO Y NULIDAD CONCOMITANTE, </w:t>
      </w:r>
      <w:r w:rsidRPr="00F95D3B">
        <w:rPr>
          <w:spacing w:val="-8"/>
          <w:sz w:val="24"/>
          <w:szCs w:val="24"/>
          <w:lang w:val="es-ES" w:eastAsia="es-ES"/>
        </w:rPr>
        <w:t>interpuesto por</w:t>
      </w:r>
      <w:r w:rsidRPr="00F95D3B">
        <w:rPr>
          <w:b/>
          <w:spacing w:val="-8"/>
          <w:sz w:val="24"/>
          <w:szCs w:val="24"/>
          <w:lang w:val="es-ES" w:eastAsia="es-ES"/>
        </w:rPr>
        <w:t xml:space="preserve"> A</w:t>
      </w:r>
      <w:r>
        <w:rPr>
          <w:b/>
          <w:spacing w:val="-8"/>
          <w:sz w:val="24"/>
          <w:szCs w:val="24"/>
          <w:lang w:val="es-ES" w:eastAsia="es-ES"/>
        </w:rPr>
        <w:t>.C.S.A.</w:t>
      </w:r>
      <w:r>
        <w:rPr>
          <w:b/>
          <w:bCs/>
          <w:spacing w:val="-8"/>
          <w:sz w:val="24"/>
          <w:szCs w:val="24"/>
          <w:lang w:val="es-ES" w:eastAsia="es-ES"/>
        </w:rPr>
        <w:t xml:space="preserve">; </w:t>
      </w:r>
      <w:r>
        <w:rPr>
          <w:spacing w:val="-8"/>
          <w:sz w:val="24"/>
          <w:szCs w:val="24"/>
          <w:lang w:val="es-ES" w:eastAsia="es-ES"/>
        </w:rPr>
        <w:t>cédula jurídica …</w:t>
      </w:r>
      <w:r>
        <w:rPr>
          <w:spacing w:val="-8"/>
          <w:sz w:val="24"/>
          <w:szCs w:val="24"/>
          <w:lang w:val="es-ES" w:eastAsia="es-ES"/>
        </w:rPr>
        <w:t>, representado por A.Z.F.</w:t>
      </w:r>
      <w:r>
        <w:rPr>
          <w:spacing w:val="-8"/>
          <w:sz w:val="24"/>
          <w:szCs w:val="24"/>
          <w:lang w:val="es-ES" w:eastAsia="es-ES"/>
        </w:rPr>
        <w:t>, cé</w:t>
      </w:r>
      <w:r>
        <w:rPr>
          <w:spacing w:val="-8"/>
          <w:sz w:val="24"/>
          <w:szCs w:val="24"/>
          <w:lang w:val="es-ES" w:eastAsia="es-ES"/>
        </w:rPr>
        <w:t>dula de identidad …</w:t>
      </w:r>
      <w:r>
        <w:rPr>
          <w:spacing w:val="-8"/>
          <w:sz w:val="24"/>
          <w:szCs w:val="24"/>
          <w:lang w:val="es-ES" w:eastAsia="es-ES"/>
        </w:rPr>
        <w:t xml:space="preserve">, en su condición de apoderado generalísimo sin límite de suma; en contra del </w:t>
      </w:r>
      <w:r>
        <w:rPr>
          <w:b/>
          <w:bCs/>
          <w:spacing w:val="-8"/>
          <w:sz w:val="24"/>
          <w:szCs w:val="24"/>
          <w:lang w:val="es-ES" w:eastAsia="es-ES"/>
        </w:rPr>
        <w:t xml:space="preserve">Artículo 7.12.8 de la Sesión Ordinaria 34-2017 del 30 de agosto del 2017, </w:t>
      </w:r>
      <w:r>
        <w:rPr>
          <w:spacing w:val="-8"/>
          <w:sz w:val="24"/>
          <w:szCs w:val="24"/>
          <w:lang w:val="es-ES" w:eastAsia="es-ES"/>
        </w:rPr>
        <w:t>emitido por la Junta Directiva del Consejo de Transporte Público.</w:t>
      </w:r>
    </w:p>
    <w:p w:rsidR="00F95D3B" w:rsidRPr="00F95D3B" w:rsidRDefault="00F95D3B" w:rsidP="00F95D3B">
      <w:pPr>
        <w:numPr>
          <w:ilvl w:val="0"/>
          <w:numId w:val="8"/>
        </w:numPr>
        <w:kinsoku w:val="0"/>
        <w:overflowPunct w:val="0"/>
        <w:autoSpaceDE/>
        <w:autoSpaceDN/>
        <w:adjustRightInd/>
        <w:spacing w:before="325" w:after="915" w:line="319" w:lineRule="exact"/>
        <w:ind w:right="72"/>
        <w:jc w:val="both"/>
        <w:textAlignment w:val="baseline"/>
        <w:rPr>
          <w:sz w:val="24"/>
          <w:szCs w:val="24"/>
        </w:rPr>
      </w:pPr>
      <w:r>
        <w:rPr>
          <w:sz w:val="24"/>
          <w:szCs w:val="24"/>
          <w:lang w:val="es-ES" w:eastAsia="es-ES"/>
        </w:rPr>
        <w:t xml:space="preserve">Por carecer la presente resolución de ulterior recurso en sede administrativa, de conformidad con los artículos 16 y 22, inciso c), de la Ley 7969, se da por agotada la vía administrativa. </w:t>
      </w:r>
      <w:r>
        <w:rPr>
          <w:b/>
          <w:bCs/>
          <w:sz w:val="24"/>
          <w:szCs w:val="24"/>
          <w:lang w:val="es-ES" w:eastAsia="es-ES"/>
        </w:rPr>
        <w:t>NOTIFÍQUESE.</w:t>
      </w:r>
    </w:p>
    <w:p w:rsidR="00F95D3B" w:rsidRDefault="00F95D3B" w:rsidP="00F95D3B">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F95D3B" w:rsidRPr="00C84BDC" w:rsidRDefault="00F95D3B" w:rsidP="00F95D3B">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F95D3B" w:rsidRDefault="00F95D3B" w:rsidP="00F95D3B">
      <w:pPr>
        <w:spacing w:before="100" w:beforeAutospacing="1" w:after="100" w:afterAutospacing="1"/>
        <w:jc w:val="center"/>
        <w:rPr>
          <w:color w:val="000000"/>
          <w:sz w:val="24"/>
          <w:szCs w:val="24"/>
        </w:rPr>
      </w:pPr>
    </w:p>
    <w:p w:rsidR="00F95D3B" w:rsidRDefault="00F95D3B" w:rsidP="00F95D3B">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F95D3B" w:rsidRDefault="00F95D3B" w:rsidP="00F95D3B">
      <w:pPr>
        <w:kinsoku w:val="0"/>
        <w:overflowPunct w:val="0"/>
        <w:autoSpaceDE/>
        <w:autoSpaceDN/>
        <w:adjustRightInd/>
        <w:spacing w:before="317" w:after="256" w:line="310" w:lineRule="exact"/>
        <w:ind w:right="216"/>
        <w:jc w:val="center"/>
        <w:textAlignment w:val="baseline"/>
        <w:rPr>
          <w:sz w:val="24"/>
          <w:szCs w:val="24"/>
        </w:rPr>
        <w:sectPr w:rsidR="00F95D3B" w:rsidSect="00F95D3B">
          <w:type w:val="continuous"/>
          <w:pgSz w:w="12240" w:h="15840"/>
          <w:pgMar w:top="2140" w:right="1660" w:bottom="200" w:left="1608" w:header="720" w:footer="720" w:gutter="0"/>
          <w:cols w:space="720"/>
          <w:noEndnote/>
        </w:sect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F95D3B" w:rsidRDefault="00F95D3B" w:rsidP="00F95D3B">
      <w:pPr>
        <w:kinsoku w:val="0"/>
        <w:overflowPunct w:val="0"/>
        <w:autoSpaceDE/>
        <w:autoSpaceDN/>
        <w:adjustRightInd/>
        <w:spacing w:before="325" w:after="915" w:line="319" w:lineRule="exact"/>
        <w:ind w:left="360" w:right="72"/>
        <w:jc w:val="both"/>
        <w:textAlignment w:val="baseline"/>
        <w:rPr>
          <w:sz w:val="24"/>
          <w:szCs w:val="24"/>
        </w:rPr>
        <w:sectPr w:rsidR="00F95D3B">
          <w:type w:val="continuous"/>
          <w:pgSz w:w="12240" w:h="15840"/>
          <w:pgMar w:top="1560" w:right="1387" w:bottom="244" w:left="1416" w:header="720" w:footer="720" w:gutter="0"/>
          <w:cols w:space="720"/>
          <w:noEndnote/>
        </w:sectPr>
      </w:pPr>
      <w:r>
        <w:rPr>
          <w:sz w:val="24"/>
          <w:szCs w:val="24"/>
        </w:rPr>
        <w:t xml:space="preserve"> </w:t>
      </w:r>
    </w:p>
    <w:p w:rsidR="00000000" w:rsidRDefault="00F95D3B" w:rsidP="00F95D3B">
      <w:pPr>
        <w:tabs>
          <w:tab w:val="right" w:pos="2664"/>
        </w:tabs>
        <w:kinsoku w:val="0"/>
        <w:overflowPunct w:val="0"/>
        <w:autoSpaceDE/>
        <w:autoSpaceDN/>
        <w:adjustRightInd/>
        <w:spacing w:line="263" w:lineRule="exact"/>
        <w:textAlignment w:val="baseline"/>
        <w:rPr>
          <w:sz w:val="24"/>
          <w:szCs w:val="24"/>
          <w:lang w:val="es-ES" w:eastAsia="es-ES"/>
        </w:rPr>
      </w:pPr>
    </w:p>
    <w:sectPr w:rsidR="00000000">
      <w:type w:val="continuous"/>
      <w:pgSz w:w="12240" w:h="15840"/>
      <w:pgMar w:top="1560" w:right="1387" w:bottom="244" w:left="79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BC41"/>
    <w:multiLevelType w:val="singleLevel"/>
    <w:tmpl w:val="646879C6"/>
    <w:lvl w:ilvl="0">
      <w:start w:val="6"/>
      <w:numFmt w:val="decimal"/>
      <w:lvlText w:val="%1."/>
      <w:lvlJc w:val="left"/>
      <w:pPr>
        <w:tabs>
          <w:tab w:val="num" w:pos="1152"/>
        </w:tabs>
        <w:ind w:left="936"/>
      </w:pPr>
      <w:rPr>
        <w:b/>
        <w:snapToGrid/>
        <w:spacing w:val="-2"/>
        <w:sz w:val="20"/>
        <w:szCs w:val="20"/>
      </w:rPr>
    </w:lvl>
  </w:abstractNum>
  <w:abstractNum w:abstractNumId="1" w15:restartNumberingAfterBreak="0">
    <w:nsid w:val="03F28CAA"/>
    <w:multiLevelType w:val="singleLevel"/>
    <w:tmpl w:val="FE2A3518"/>
    <w:lvl w:ilvl="0">
      <w:start w:val="1"/>
      <w:numFmt w:val="decimal"/>
      <w:lvlText w:val="%1."/>
      <w:lvlJc w:val="left"/>
      <w:pPr>
        <w:tabs>
          <w:tab w:val="num" w:pos="1152"/>
        </w:tabs>
        <w:ind w:left="936"/>
      </w:pPr>
      <w:rPr>
        <w:b/>
        <w:snapToGrid/>
        <w:sz w:val="20"/>
        <w:szCs w:val="20"/>
      </w:rPr>
    </w:lvl>
  </w:abstractNum>
  <w:abstractNum w:abstractNumId="2" w15:restartNumberingAfterBreak="0">
    <w:nsid w:val="03FC0CC7"/>
    <w:multiLevelType w:val="singleLevel"/>
    <w:tmpl w:val="83EC6F54"/>
    <w:lvl w:ilvl="0">
      <w:start w:val="1"/>
      <w:numFmt w:val="upperRoman"/>
      <w:lvlText w:val="%1.-"/>
      <w:lvlJc w:val="left"/>
      <w:pPr>
        <w:tabs>
          <w:tab w:val="num" w:pos="1080"/>
        </w:tabs>
        <w:ind w:left="360"/>
      </w:pPr>
      <w:rPr>
        <w:b/>
        <w:snapToGrid/>
        <w:spacing w:val="-8"/>
        <w:sz w:val="24"/>
        <w:szCs w:val="24"/>
      </w:rPr>
    </w:lvl>
  </w:abstractNum>
  <w:abstractNum w:abstractNumId="3" w15:restartNumberingAfterBreak="0">
    <w:nsid w:val="04D7E29C"/>
    <w:multiLevelType w:val="singleLevel"/>
    <w:tmpl w:val="E0907E90"/>
    <w:lvl w:ilvl="0">
      <w:start w:val="3"/>
      <w:numFmt w:val="decimal"/>
      <w:lvlText w:val="%1."/>
      <w:lvlJc w:val="left"/>
      <w:pPr>
        <w:tabs>
          <w:tab w:val="num" w:pos="1080"/>
        </w:tabs>
        <w:ind w:left="936"/>
      </w:pPr>
      <w:rPr>
        <w:b/>
        <w:snapToGrid/>
        <w:sz w:val="20"/>
        <w:szCs w:val="20"/>
      </w:rPr>
    </w:lvl>
  </w:abstractNum>
  <w:abstractNum w:abstractNumId="4" w15:restartNumberingAfterBreak="0">
    <w:nsid w:val="07FC9FBE"/>
    <w:multiLevelType w:val="singleLevel"/>
    <w:tmpl w:val="CBAAC4A8"/>
    <w:lvl w:ilvl="0">
      <w:start w:val="3"/>
      <w:numFmt w:val="decimal"/>
      <w:lvlText w:val="%1."/>
      <w:lvlJc w:val="left"/>
      <w:pPr>
        <w:tabs>
          <w:tab w:val="num" w:pos="1296"/>
        </w:tabs>
        <w:ind w:left="936"/>
      </w:pPr>
      <w:rPr>
        <w:b/>
        <w:snapToGrid/>
        <w:sz w:val="20"/>
        <w:szCs w:val="20"/>
      </w:rPr>
    </w:lvl>
  </w:abstractNum>
  <w:num w:numId="1">
    <w:abstractNumId w:val="4"/>
  </w:num>
  <w:num w:numId="2">
    <w:abstractNumId w:val="4"/>
    <w:lvlOverride w:ilvl="0">
      <w:lvl w:ilvl="0">
        <w:numFmt w:val="decimal"/>
        <w:lvlText w:val="%1."/>
        <w:lvlJc w:val="left"/>
        <w:pPr>
          <w:tabs>
            <w:tab w:val="num" w:pos="1296"/>
          </w:tabs>
          <w:ind w:left="936"/>
        </w:pPr>
        <w:rPr>
          <w:b/>
          <w:snapToGrid/>
          <w:spacing w:val="-1"/>
          <w:sz w:val="20"/>
          <w:szCs w:val="20"/>
        </w:rPr>
      </w:lvl>
    </w:lvlOverride>
  </w:num>
  <w:num w:numId="3">
    <w:abstractNumId w:val="0"/>
  </w:num>
  <w:num w:numId="4">
    <w:abstractNumId w:val="0"/>
    <w:lvlOverride w:ilvl="0">
      <w:lvl w:ilvl="0">
        <w:numFmt w:val="decimal"/>
        <w:lvlText w:val="%1."/>
        <w:lvlJc w:val="left"/>
        <w:pPr>
          <w:tabs>
            <w:tab w:val="num" w:pos="1152"/>
          </w:tabs>
          <w:ind w:left="936"/>
        </w:pPr>
        <w:rPr>
          <w:b/>
          <w:snapToGrid/>
          <w:spacing w:val="2"/>
          <w:sz w:val="20"/>
          <w:szCs w:val="20"/>
          <w:u w:val="single"/>
        </w:rPr>
      </w:lvl>
    </w:lvlOverride>
  </w:num>
  <w:num w:numId="5">
    <w:abstractNumId w:val="1"/>
  </w:num>
  <w:num w:numId="6">
    <w:abstractNumId w:val="3"/>
  </w:num>
  <w:num w:numId="7">
    <w:abstractNumId w:val="2"/>
  </w:num>
  <w:num w:numId="8">
    <w:abstractNumId w:val="2"/>
    <w:lvlOverride w:ilvl="0">
      <w:lvl w:ilvl="0">
        <w:numFmt w:val="upperRoman"/>
        <w:lvlText w:val="%1.-"/>
        <w:lvlJc w:val="left"/>
        <w:pPr>
          <w:tabs>
            <w:tab w:val="num" w:pos="864"/>
          </w:tabs>
          <w:ind w:left="360"/>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AF"/>
    <w:rsid w:val="00470BAF"/>
    <w:rsid w:val="00F95D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0687FEF"/>
  <w14:defaultImageDpi w14:val="0"/>
  <w15:docId w15:val="{CD0A8FD4-CE4D-4095-87FB-EAD09F4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F95D3B"/>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0BAF"/>
    <w:rPr>
      <w:color w:val="0563C1" w:themeColor="hyperlink"/>
      <w:u w:val="single"/>
    </w:rPr>
  </w:style>
  <w:style w:type="character" w:styleId="Mencinsinresolver">
    <w:name w:val="Unresolved Mention"/>
    <w:basedOn w:val="Fuentedeprrafopredeter"/>
    <w:uiPriority w:val="99"/>
    <w:semiHidden/>
    <w:unhideWhenUsed/>
    <w:rsid w:val="00470BAF"/>
    <w:rPr>
      <w:color w:val="605E5C"/>
      <w:shd w:val="clear" w:color="auto" w:fill="E1DFDD"/>
    </w:rPr>
  </w:style>
  <w:style w:type="character" w:customStyle="1" w:styleId="Ttulo1Car">
    <w:name w:val="Título 1 Car"/>
    <w:basedOn w:val="Fuentedeprrafopredeter"/>
    <w:link w:val="Ttulo1"/>
    <w:uiPriority w:val="9"/>
    <w:rsid w:val="00F95D3B"/>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hotmail.com" TargetMode="External"/><Relationship Id="rId3" Type="http://schemas.openxmlformats.org/officeDocument/2006/relationships/settings" Target="settings.xml"/><Relationship Id="rId7" Type="http://schemas.openxmlformats.org/officeDocument/2006/relationships/hyperlink" Target="mailto:x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go.cr/images/pdfActas_de" TargetMode="External"/><Relationship Id="rId11" Type="http://schemas.openxmlformats.org/officeDocument/2006/relationships/theme" Target="theme/theme1.xml"/><Relationship Id="rId5" Type="http://schemas.openxmlformats.org/officeDocument/2006/relationships/hyperlink" Target="http://www.ctp.go.cr/images/pdf/Actas_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2967</Words>
  <Characters>16321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2018-08-22T19:27:00Z</dcterms:created>
  <dcterms:modified xsi:type="dcterms:W3CDTF">2018-08-22T19:27:00Z</dcterms:modified>
</cp:coreProperties>
</file>