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D0D" w:rsidRPr="00101857" w:rsidRDefault="009E2D0D" w:rsidP="009E2D0D">
      <w:pPr>
        <w:pStyle w:val="Style3"/>
        <w:kinsoku w:val="0"/>
        <w:autoSpaceDE/>
        <w:autoSpaceDN/>
        <w:spacing w:before="864" w:line="276" w:lineRule="auto"/>
        <w:ind w:left="0" w:right="0"/>
        <w:jc w:val="center"/>
        <w:rPr>
          <w:rStyle w:val="CharacterStyle1"/>
          <w:b/>
          <w:bCs/>
          <w:sz w:val="26"/>
          <w:szCs w:val="26"/>
          <w:lang w:val="es-CR" w:eastAsia="es-ES"/>
        </w:rPr>
      </w:pPr>
      <w:bookmarkStart w:id="0" w:name="_Hlk530554394"/>
      <w:r w:rsidRPr="00101857">
        <w:rPr>
          <w:rStyle w:val="CharacterStyle1"/>
          <w:b/>
          <w:bCs/>
          <w:sz w:val="26"/>
          <w:szCs w:val="26"/>
          <w:lang w:val="es-CR" w:eastAsia="es-ES"/>
        </w:rPr>
        <w:t>RESOLUCIÓN No. TAT-</w:t>
      </w:r>
      <w:r w:rsidR="00933503">
        <w:rPr>
          <w:rStyle w:val="CharacterStyle1"/>
          <w:b/>
          <w:bCs/>
          <w:sz w:val="26"/>
          <w:szCs w:val="26"/>
          <w:lang w:val="es-CR" w:eastAsia="es-ES"/>
        </w:rPr>
        <w:t>3577</w:t>
      </w:r>
      <w:r w:rsidRPr="00101857">
        <w:rPr>
          <w:rStyle w:val="CharacterStyle1"/>
          <w:b/>
          <w:bCs/>
          <w:sz w:val="26"/>
          <w:szCs w:val="26"/>
          <w:lang w:val="es-CR" w:eastAsia="es-ES"/>
        </w:rPr>
        <w:t>-2018</w:t>
      </w:r>
    </w:p>
    <w:p w:rsidR="009E2D0D" w:rsidRPr="00101857" w:rsidRDefault="009E2D0D" w:rsidP="009E2D0D">
      <w:pPr>
        <w:pStyle w:val="Style3"/>
        <w:kinsoku w:val="0"/>
        <w:autoSpaceDE/>
        <w:autoSpaceDN/>
        <w:spacing w:line="276" w:lineRule="auto"/>
        <w:rPr>
          <w:spacing w:val="796"/>
          <w:sz w:val="26"/>
          <w:szCs w:val="26"/>
          <w:lang w:val="es-CR" w:eastAsia="es-ES"/>
        </w:rPr>
      </w:pPr>
      <w:r w:rsidRPr="00101857">
        <w:rPr>
          <w:rStyle w:val="CharacterStyle1"/>
          <w:b/>
          <w:bCs/>
          <w:spacing w:val="5"/>
          <w:sz w:val="26"/>
          <w:szCs w:val="26"/>
          <w:lang w:val="es-CR" w:eastAsia="es-ES"/>
        </w:rPr>
        <w:t xml:space="preserve">TRIBUNAL ADMINISTRATIVO DE </w:t>
      </w:r>
      <w:proofErr w:type="gramStart"/>
      <w:r w:rsidRPr="00101857">
        <w:rPr>
          <w:rStyle w:val="CharacterStyle1"/>
          <w:b/>
          <w:bCs/>
          <w:spacing w:val="5"/>
          <w:sz w:val="26"/>
          <w:szCs w:val="26"/>
          <w:lang w:val="es-CR" w:eastAsia="es-ES"/>
        </w:rPr>
        <w:t>TRANSPORTE.-</w:t>
      </w:r>
      <w:proofErr w:type="gramEnd"/>
      <w:r w:rsidRPr="00101857">
        <w:rPr>
          <w:rStyle w:val="CharacterStyle1"/>
          <w:b/>
          <w:bCs/>
          <w:spacing w:val="5"/>
          <w:sz w:val="26"/>
          <w:szCs w:val="26"/>
          <w:lang w:val="es-CR" w:eastAsia="es-ES"/>
        </w:rPr>
        <w:t xml:space="preserve"> </w:t>
      </w:r>
      <w:r w:rsidRPr="00101857">
        <w:rPr>
          <w:rStyle w:val="CharacterStyle1"/>
          <w:spacing w:val="5"/>
          <w:sz w:val="26"/>
          <w:szCs w:val="26"/>
          <w:lang w:val="es-CR" w:eastAsia="es-ES"/>
        </w:rPr>
        <w:t xml:space="preserve">San José, a las </w:t>
      </w:r>
      <w:bookmarkStart w:id="1" w:name="_Hlk530554949"/>
      <w:r w:rsidRPr="00101857">
        <w:rPr>
          <w:rStyle w:val="CharacterStyle1"/>
          <w:spacing w:val="5"/>
          <w:sz w:val="26"/>
          <w:szCs w:val="26"/>
          <w:lang w:val="es-CR" w:eastAsia="es-ES"/>
        </w:rPr>
        <w:t>10</w:t>
      </w:r>
      <w:r w:rsidR="00933503">
        <w:rPr>
          <w:rStyle w:val="CharacterStyle1"/>
          <w:spacing w:val="5"/>
          <w:sz w:val="26"/>
          <w:szCs w:val="26"/>
          <w:lang w:val="es-CR" w:eastAsia="es-ES"/>
        </w:rPr>
        <w:t>43</w:t>
      </w:r>
      <w:r w:rsidRPr="00101857">
        <w:rPr>
          <w:rStyle w:val="CharacterStyle1"/>
          <w:spacing w:val="5"/>
          <w:sz w:val="26"/>
          <w:szCs w:val="26"/>
          <w:lang w:val="es-CR" w:eastAsia="es-ES"/>
        </w:rPr>
        <w:t xml:space="preserve"> h</w:t>
      </w:r>
      <w:r w:rsidRPr="00101857">
        <w:rPr>
          <w:rStyle w:val="CharacterStyle1"/>
          <w:spacing w:val="4"/>
          <w:sz w:val="26"/>
          <w:szCs w:val="26"/>
          <w:lang w:val="es-CR" w:eastAsia="es-ES"/>
        </w:rPr>
        <w:t xml:space="preserve">oras  del día </w:t>
      </w:r>
      <w:r w:rsidR="00933503">
        <w:rPr>
          <w:rStyle w:val="CharacterStyle1"/>
          <w:spacing w:val="4"/>
          <w:sz w:val="26"/>
          <w:szCs w:val="26"/>
          <w:lang w:val="es-CR" w:eastAsia="es-ES"/>
        </w:rPr>
        <w:t>Veintinueve</w:t>
      </w:r>
      <w:r w:rsidRPr="00101857">
        <w:rPr>
          <w:rStyle w:val="CharacterStyle1"/>
          <w:spacing w:val="4"/>
          <w:sz w:val="26"/>
          <w:szCs w:val="26"/>
          <w:lang w:val="es-CR" w:eastAsia="es-ES"/>
        </w:rPr>
        <w:t xml:space="preserve"> </w:t>
      </w:r>
      <w:r w:rsidRPr="00101857">
        <w:rPr>
          <w:sz w:val="26"/>
          <w:szCs w:val="26"/>
        </w:rPr>
        <w:t xml:space="preserve">de </w:t>
      </w:r>
      <w:proofErr w:type="spellStart"/>
      <w:r w:rsidRPr="00101857">
        <w:rPr>
          <w:sz w:val="26"/>
          <w:szCs w:val="26"/>
        </w:rPr>
        <w:t>Noviembre</w:t>
      </w:r>
      <w:proofErr w:type="spellEnd"/>
      <w:r w:rsidRPr="00101857">
        <w:rPr>
          <w:rStyle w:val="CharacterStyle1"/>
          <w:spacing w:val="4"/>
          <w:sz w:val="26"/>
          <w:szCs w:val="26"/>
          <w:lang w:val="es-CR" w:eastAsia="es-ES"/>
        </w:rPr>
        <w:t xml:space="preserve"> del Dos Mil Dieciocho</w:t>
      </w:r>
      <w:bookmarkEnd w:id="1"/>
      <w:r w:rsidRPr="00101857">
        <w:rPr>
          <w:rStyle w:val="CharacterStyle1"/>
          <w:spacing w:val="4"/>
          <w:sz w:val="26"/>
          <w:szCs w:val="26"/>
          <w:lang w:val="es-CR" w:eastAsia="es-ES"/>
        </w:rPr>
        <w:t>.----------</w:t>
      </w:r>
      <w:r w:rsidR="00101857">
        <w:rPr>
          <w:rStyle w:val="CharacterStyle1"/>
          <w:spacing w:val="4"/>
          <w:sz w:val="26"/>
          <w:szCs w:val="26"/>
          <w:lang w:val="es-CR" w:eastAsia="es-ES"/>
        </w:rPr>
        <w:t>--------</w:t>
      </w:r>
    </w:p>
    <w:p w:rsidR="009E2D0D" w:rsidRPr="00101857" w:rsidRDefault="009E2D0D" w:rsidP="009E2D0D">
      <w:pPr>
        <w:pStyle w:val="Sinespaciado"/>
        <w:spacing w:line="276" w:lineRule="auto"/>
        <w:jc w:val="both"/>
        <w:rPr>
          <w:rFonts w:ascii="Times New Roman" w:hAnsi="Times New Roman"/>
          <w:sz w:val="26"/>
          <w:szCs w:val="26"/>
          <w:lang w:val="es-MX"/>
        </w:rPr>
      </w:pPr>
    </w:p>
    <w:p w:rsidR="009E2D0D" w:rsidRDefault="009E2D0D" w:rsidP="009E2D0D">
      <w:pPr>
        <w:pStyle w:val="Sinespaciado"/>
        <w:spacing w:line="276" w:lineRule="auto"/>
        <w:jc w:val="both"/>
        <w:rPr>
          <w:rFonts w:ascii="Times New Roman" w:hAnsi="Times New Roman"/>
          <w:b/>
          <w:i/>
          <w:sz w:val="26"/>
          <w:szCs w:val="26"/>
          <w:lang w:val="es-MX"/>
        </w:rPr>
      </w:pPr>
      <w:r w:rsidRPr="00101857">
        <w:rPr>
          <w:rFonts w:ascii="Times New Roman" w:hAnsi="Times New Roman"/>
          <w:sz w:val="26"/>
          <w:szCs w:val="26"/>
          <w:lang w:val="es-MX"/>
        </w:rPr>
        <w:t>Se conoce por este medio de</w:t>
      </w:r>
      <w:r w:rsidRPr="00101857">
        <w:rPr>
          <w:rFonts w:ascii="Times New Roman" w:hAnsi="Times New Roman"/>
          <w:b/>
          <w:sz w:val="26"/>
          <w:szCs w:val="26"/>
          <w:lang w:val="es-MX"/>
        </w:rPr>
        <w:t xml:space="preserve"> RECURSO DE APELACIÓN </w:t>
      </w:r>
      <w:r w:rsidRPr="00101857">
        <w:rPr>
          <w:rFonts w:ascii="Times New Roman" w:hAnsi="Times New Roman"/>
          <w:sz w:val="26"/>
          <w:szCs w:val="26"/>
          <w:lang w:val="es-MX"/>
        </w:rPr>
        <w:t>en subsidio</w:t>
      </w:r>
      <w:r w:rsidRPr="00101857">
        <w:rPr>
          <w:rFonts w:ascii="Times New Roman" w:hAnsi="Times New Roman"/>
          <w:b/>
          <w:sz w:val="26"/>
          <w:szCs w:val="26"/>
          <w:lang w:val="es-MX"/>
        </w:rPr>
        <w:t xml:space="preserve"> </w:t>
      </w:r>
      <w:r w:rsidRPr="00101857">
        <w:rPr>
          <w:rFonts w:ascii="Times New Roman" w:hAnsi="Times New Roman"/>
          <w:sz w:val="26"/>
          <w:szCs w:val="26"/>
          <w:lang w:val="es-MX"/>
        </w:rPr>
        <w:t>y de</w:t>
      </w:r>
      <w:r w:rsidRPr="00101857">
        <w:rPr>
          <w:rFonts w:ascii="Times New Roman" w:hAnsi="Times New Roman"/>
          <w:b/>
          <w:sz w:val="26"/>
          <w:szCs w:val="26"/>
          <w:lang w:val="es-MX"/>
        </w:rPr>
        <w:t xml:space="preserve"> </w:t>
      </w:r>
      <w:r w:rsidRPr="00101857">
        <w:rPr>
          <w:rFonts w:ascii="Times New Roman" w:hAnsi="Times New Roman"/>
          <w:sz w:val="26"/>
          <w:szCs w:val="26"/>
          <w:lang w:val="es-MX"/>
        </w:rPr>
        <w:t xml:space="preserve">Pedimento de </w:t>
      </w:r>
      <w:r w:rsidRPr="00101857">
        <w:rPr>
          <w:rFonts w:ascii="Times New Roman" w:hAnsi="Times New Roman"/>
          <w:b/>
          <w:sz w:val="26"/>
          <w:szCs w:val="26"/>
          <w:lang w:val="es-MX"/>
        </w:rPr>
        <w:t xml:space="preserve">NULIDAD ABSOLUTA </w:t>
      </w:r>
      <w:r w:rsidRPr="00101857">
        <w:rPr>
          <w:rFonts w:ascii="Times New Roman" w:hAnsi="Times New Roman"/>
          <w:sz w:val="26"/>
          <w:szCs w:val="26"/>
          <w:lang w:val="es-MX"/>
        </w:rPr>
        <w:t>concomitante,</w:t>
      </w:r>
      <w:r w:rsidRPr="00101857">
        <w:rPr>
          <w:rFonts w:ascii="Times New Roman" w:hAnsi="Times New Roman"/>
          <w:b/>
          <w:sz w:val="26"/>
          <w:szCs w:val="26"/>
          <w:lang w:val="es-MX"/>
        </w:rPr>
        <w:t xml:space="preserve"> </w:t>
      </w:r>
      <w:r w:rsidRPr="00101857">
        <w:rPr>
          <w:rFonts w:ascii="Times New Roman" w:hAnsi="Times New Roman"/>
          <w:sz w:val="26"/>
          <w:szCs w:val="26"/>
          <w:lang w:val="es-MX"/>
        </w:rPr>
        <w:t>presentados por la firma</w:t>
      </w:r>
      <w:r w:rsidRPr="00101857">
        <w:rPr>
          <w:rFonts w:ascii="Times New Roman" w:hAnsi="Times New Roman"/>
          <w:b/>
          <w:sz w:val="26"/>
          <w:szCs w:val="26"/>
          <w:lang w:val="es-MX"/>
        </w:rPr>
        <w:t xml:space="preserve"> A</w:t>
      </w:r>
      <w:r w:rsidR="00C33809">
        <w:rPr>
          <w:rFonts w:ascii="Times New Roman" w:hAnsi="Times New Roman"/>
          <w:b/>
          <w:sz w:val="26"/>
          <w:szCs w:val="26"/>
          <w:lang w:val="es-MX"/>
        </w:rPr>
        <w:t>.P.J.A.V.S.A.</w:t>
      </w:r>
      <w:r w:rsidRPr="00101857">
        <w:rPr>
          <w:rFonts w:ascii="Times New Roman" w:hAnsi="Times New Roman"/>
          <w:b/>
          <w:sz w:val="26"/>
          <w:szCs w:val="26"/>
          <w:lang w:val="es-MX"/>
        </w:rPr>
        <w:t xml:space="preserve">, </w:t>
      </w:r>
      <w:r w:rsidRPr="00101857">
        <w:rPr>
          <w:rFonts w:ascii="Times New Roman" w:hAnsi="Times New Roman"/>
          <w:sz w:val="26"/>
          <w:szCs w:val="26"/>
          <w:lang w:val="es-MX"/>
        </w:rPr>
        <w:t xml:space="preserve">cédula jurídica número </w:t>
      </w:r>
      <w:proofErr w:type="gramStart"/>
      <w:r w:rsidR="00C33809">
        <w:rPr>
          <w:rFonts w:ascii="Times New Roman" w:hAnsi="Times New Roman"/>
          <w:sz w:val="26"/>
          <w:szCs w:val="26"/>
          <w:lang w:val="es-MX"/>
        </w:rPr>
        <w:t>…</w:t>
      </w:r>
      <w:r w:rsidRPr="00101857">
        <w:rPr>
          <w:rFonts w:ascii="Times New Roman" w:hAnsi="Times New Roman"/>
          <w:sz w:val="26"/>
          <w:szCs w:val="26"/>
          <w:lang w:val="es-MX"/>
        </w:rPr>
        <w:t>,</w:t>
      </w:r>
      <w:r w:rsidRPr="00101857">
        <w:rPr>
          <w:rFonts w:ascii="Times New Roman" w:hAnsi="Times New Roman"/>
          <w:b/>
          <w:sz w:val="26"/>
          <w:szCs w:val="26"/>
          <w:lang w:val="es-MX"/>
        </w:rPr>
        <w:t xml:space="preserve">   </w:t>
      </w:r>
      <w:proofErr w:type="gramEnd"/>
      <w:r w:rsidRPr="00101857">
        <w:rPr>
          <w:rFonts w:ascii="Times New Roman" w:hAnsi="Times New Roman"/>
          <w:sz w:val="26"/>
          <w:szCs w:val="26"/>
          <w:lang w:val="es-MX"/>
        </w:rPr>
        <w:t xml:space="preserve">representada   a   los   efectos   por   el  Señor </w:t>
      </w:r>
      <w:r w:rsidRPr="00101857">
        <w:rPr>
          <w:rFonts w:ascii="Times New Roman" w:hAnsi="Times New Roman"/>
          <w:i/>
          <w:sz w:val="26"/>
          <w:szCs w:val="26"/>
          <w:lang w:val="es-MX"/>
        </w:rPr>
        <w:t>J</w:t>
      </w:r>
      <w:r w:rsidR="00C33809">
        <w:rPr>
          <w:rFonts w:ascii="Times New Roman" w:hAnsi="Times New Roman"/>
          <w:i/>
          <w:sz w:val="26"/>
          <w:szCs w:val="26"/>
          <w:lang w:val="es-MX"/>
        </w:rPr>
        <w:t>.L.C.</w:t>
      </w:r>
      <w:r w:rsidRPr="00101857">
        <w:rPr>
          <w:rFonts w:ascii="Times New Roman" w:hAnsi="Times New Roman"/>
          <w:sz w:val="26"/>
          <w:szCs w:val="26"/>
          <w:lang w:val="es-MX"/>
        </w:rPr>
        <w:t xml:space="preserve">, de calidades conocidas y portador de la cédula de identidad número </w:t>
      </w:r>
      <w:r w:rsidR="00C33809">
        <w:rPr>
          <w:rFonts w:ascii="Times New Roman" w:hAnsi="Times New Roman"/>
          <w:sz w:val="26"/>
          <w:szCs w:val="26"/>
          <w:lang w:val="es-MX"/>
        </w:rPr>
        <w:t>…</w:t>
      </w:r>
      <w:r w:rsidRPr="00101857">
        <w:rPr>
          <w:rFonts w:ascii="Times New Roman" w:hAnsi="Times New Roman"/>
          <w:sz w:val="26"/>
          <w:szCs w:val="26"/>
          <w:lang w:val="es-MX"/>
        </w:rPr>
        <w:t>, contra</w:t>
      </w:r>
      <w:r w:rsidRPr="00101857">
        <w:rPr>
          <w:rFonts w:ascii="Times New Roman" w:hAnsi="Times New Roman"/>
          <w:b/>
          <w:sz w:val="26"/>
          <w:szCs w:val="26"/>
          <w:lang w:val="es-MX"/>
        </w:rPr>
        <w:t xml:space="preserve"> </w:t>
      </w:r>
      <w:r w:rsidRPr="00101857">
        <w:rPr>
          <w:rFonts w:ascii="Times New Roman" w:hAnsi="Times New Roman"/>
          <w:sz w:val="26"/>
          <w:szCs w:val="26"/>
          <w:lang w:val="es-MX"/>
        </w:rPr>
        <w:t>el</w:t>
      </w:r>
      <w:r w:rsidRPr="00101857">
        <w:rPr>
          <w:rFonts w:ascii="Times New Roman" w:hAnsi="Times New Roman"/>
          <w:b/>
          <w:sz w:val="26"/>
          <w:szCs w:val="26"/>
          <w:lang w:val="es-MX"/>
        </w:rPr>
        <w:t xml:space="preserve"> </w:t>
      </w:r>
      <w:r w:rsidRPr="00101857">
        <w:rPr>
          <w:rFonts w:ascii="Times New Roman" w:hAnsi="Times New Roman"/>
          <w:sz w:val="26"/>
          <w:szCs w:val="26"/>
          <w:lang w:val="es-MX"/>
        </w:rPr>
        <w:t xml:space="preserve">Acuerdo No. 8.1 de la Sesión Ordinaria No. 45-2016 del 22 de Setiembre del 2016, emitido por la Junta Directiva del Consejo de Transporte </w:t>
      </w:r>
      <w:proofErr w:type="gramStart"/>
      <w:r w:rsidRPr="00101857">
        <w:rPr>
          <w:rFonts w:ascii="Times New Roman" w:hAnsi="Times New Roman"/>
          <w:sz w:val="26"/>
          <w:szCs w:val="26"/>
          <w:lang w:val="es-MX"/>
        </w:rPr>
        <w:t>Público.-</w:t>
      </w:r>
      <w:proofErr w:type="gramEnd"/>
      <w:r w:rsidRPr="00101857">
        <w:rPr>
          <w:rFonts w:ascii="Times New Roman" w:hAnsi="Times New Roman"/>
          <w:sz w:val="26"/>
          <w:szCs w:val="26"/>
          <w:lang w:val="es-MX"/>
        </w:rPr>
        <w:t xml:space="preserve"> </w:t>
      </w:r>
      <w:r w:rsidRPr="00101857">
        <w:rPr>
          <w:rFonts w:ascii="Times New Roman" w:hAnsi="Times New Roman"/>
          <w:b/>
          <w:i/>
          <w:sz w:val="26"/>
          <w:szCs w:val="26"/>
          <w:lang w:val="es-MX"/>
        </w:rPr>
        <w:t>EXPEDIENTE No. TAT-194-18.-</w:t>
      </w:r>
    </w:p>
    <w:p w:rsidR="00101857" w:rsidRPr="00101857" w:rsidRDefault="00101857" w:rsidP="00101857">
      <w:pPr>
        <w:pStyle w:val="Sinespaciado"/>
        <w:rPr>
          <w:sz w:val="16"/>
          <w:szCs w:val="16"/>
        </w:rPr>
      </w:pPr>
    </w:p>
    <w:p w:rsidR="009E2D0D" w:rsidRPr="00101857" w:rsidRDefault="009E2D0D" w:rsidP="009E2D0D">
      <w:pPr>
        <w:pStyle w:val="Sinespaciado"/>
        <w:spacing w:line="276" w:lineRule="auto"/>
        <w:jc w:val="both"/>
        <w:rPr>
          <w:rFonts w:ascii="Times New Roman" w:hAnsi="Times New Roman"/>
          <w:b/>
          <w:sz w:val="26"/>
          <w:szCs w:val="26"/>
          <w:lang w:val="es-MX"/>
        </w:rPr>
      </w:pPr>
    </w:p>
    <w:p w:rsidR="009E2D0D" w:rsidRPr="00101857" w:rsidRDefault="009E2D0D" w:rsidP="009E2D0D">
      <w:pPr>
        <w:pStyle w:val="Sinespaciado"/>
        <w:spacing w:line="276" w:lineRule="auto"/>
        <w:jc w:val="center"/>
        <w:rPr>
          <w:rFonts w:ascii="Times New Roman" w:hAnsi="Times New Roman"/>
          <w:b/>
          <w:i/>
          <w:sz w:val="26"/>
          <w:szCs w:val="26"/>
          <w:lang w:val="es-MX"/>
        </w:rPr>
      </w:pPr>
      <w:r w:rsidRPr="00101857">
        <w:rPr>
          <w:rFonts w:ascii="Times New Roman" w:hAnsi="Times New Roman"/>
          <w:b/>
          <w:i/>
          <w:sz w:val="26"/>
          <w:szCs w:val="26"/>
          <w:lang w:val="es-MX"/>
        </w:rPr>
        <w:t>Resultando</w:t>
      </w:r>
    </w:p>
    <w:p w:rsidR="009E2D0D" w:rsidRPr="00101857" w:rsidRDefault="009E2D0D" w:rsidP="009E2D0D">
      <w:pPr>
        <w:pStyle w:val="Sinespaciado"/>
        <w:spacing w:line="276" w:lineRule="auto"/>
        <w:jc w:val="both"/>
        <w:rPr>
          <w:rFonts w:ascii="Times New Roman" w:hAnsi="Times New Roman"/>
          <w:b/>
          <w:sz w:val="26"/>
          <w:szCs w:val="26"/>
          <w:lang w:val="es-MX"/>
        </w:rPr>
      </w:pPr>
    </w:p>
    <w:p w:rsidR="009E2D0D" w:rsidRPr="00101857" w:rsidRDefault="009E2D0D" w:rsidP="009E2D0D">
      <w:pPr>
        <w:jc w:val="both"/>
        <w:rPr>
          <w:rStyle w:val="CharacterStyle1"/>
          <w:rFonts w:ascii="Times New Roman" w:hAnsi="Times New Roman"/>
          <w:spacing w:val="9"/>
          <w:sz w:val="26"/>
          <w:szCs w:val="26"/>
          <w:lang w:val="es-ES"/>
        </w:rPr>
      </w:pPr>
      <w:proofErr w:type="gramStart"/>
      <w:r w:rsidRPr="00101857">
        <w:rPr>
          <w:rFonts w:ascii="Times New Roman" w:hAnsi="Times New Roman"/>
          <w:b/>
          <w:sz w:val="26"/>
          <w:szCs w:val="26"/>
          <w:lang w:val="es-MX"/>
        </w:rPr>
        <w:t>PRIMERO.-</w:t>
      </w:r>
      <w:proofErr w:type="gramEnd"/>
      <w:r w:rsidRPr="00101857">
        <w:rPr>
          <w:rFonts w:ascii="Times New Roman" w:hAnsi="Times New Roman"/>
          <w:sz w:val="26"/>
          <w:szCs w:val="26"/>
          <w:lang w:val="es-MX"/>
        </w:rPr>
        <w:t xml:space="preserve">   Mediante el Acuerdo </w:t>
      </w:r>
      <w:r w:rsidRPr="00101857">
        <w:rPr>
          <w:rFonts w:ascii="Times New Roman" w:hAnsi="Times New Roman"/>
          <w:sz w:val="26"/>
          <w:szCs w:val="26"/>
        </w:rPr>
        <w:t xml:space="preserve">No. </w:t>
      </w:r>
      <w:r w:rsidRPr="00101857">
        <w:rPr>
          <w:rStyle w:val="CharacterStyle1"/>
          <w:rFonts w:ascii="Times New Roman" w:hAnsi="Times New Roman"/>
          <w:spacing w:val="9"/>
          <w:sz w:val="26"/>
          <w:szCs w:val="26"/>
          <w:lang w:val="es-ES"/>
        </w:rPr>
        <w:t>8.1 de su Sesión Ordinaria No. 42-2016 del 01 de Setiembre del año 2016, la Junta Directiva del Consejo de Transporte Público dispone en lo conducente:</w:t>
      </w:r>
    </w:p>
    <w:p w:rsidR="009E2D0D" w:rsidRPr="00101857" w:rsidRDefault="009E2D0D" w:rsidP="009E2D0D">
      <w:pPr>
        <w:pStyle w:val="Sinespaciado"/>
        <w:rPr>
          <w:rStyle w:val="CharacterStyle1"/>
          <w:rFonts w:ascii="Times New Roman" w:hAnsi="Times New Roman"/>
          <w:spacing w:val="9"/>
          <w:sz w:val="26"/>
          <w:szCs w:val="26"/>
          <w:lang w:val="es-ES"/>
        </w:rPr>
      </w:pPr>
    </w:p>
    <w:p w:rsidR="00DD1488" w:rsidRDefault="009E2D0D" w:rsidP="009E2D0D">
      <w:pPr>
        <w:ind w:left="567" w:right="616"/>
        <w:jc w:val="both"/>
        <w:rPr>
          <w:rStyle w:val="CharacterStyle1"/>
          <w:rFonts w:ascii="Times New Roman" w:hAnsi="Times New Roman"/>
          <w:b/>
          <w:spacing w:val="9"/>
          <w:sz w:val="26"/>
          <w:szCs w:val="26"/>
          <w:lang w:val="es-ES"/>
        </w:rPr>
      </w:pPr>
      <w:proofErr w:type="gramStart"/>
      <w:r w:rsidRPr="00101857">
        <w:rPr>
          <w:rStyle w:val="CharacterStyle1"/>
          <w:rFonts w:ascii="Times New Roman" w:hAnsi="Times New Roman"/>
          <w:b/>
          <w:spacing w:val="9"/>
          <w:sz w:val="26"/>
          <w:szCs w:val="26"/>
          <w:lang w:val="es-ES"/>
        </w:rPr>
        <w:t>…”POR</w:t>
      </w:r>
      <w:proofErr w:type="gramEnd"/>
      <w:r w:rsidRPr="00101857">
        <w:rPr>
          <w:rStyle w:val="CharacterStyle1"/>
          <w:rFonts w:ascii="Times New Roman" w:hAnsi="Times New Roman"/>
          <w:b/>
          <w:spacing w:val="9"/>
          <w:sz w:val="26"/>
          <w:szCs w:val="26"/>
          <w:lang w:val="es-ES"/>
        </w:rPr>
        <w:t xml:space="preserve"> TANTO, SE ACUERDA</w:t>
      </w:r>
      <w:r w:rsidR="00DD1488">
        <w:rPr>
          <w:rStyle w:val="CharacterStyle1"/>
          <w:rFonts w:ascii="Times New Roman" w:hAnsi="Times New Roman"/>
          <w:b/>
          <w:spacing w:val="9"/>
          <w:sz w:val="26"/>
          <w:szCs w:val="26"/>
          <w:lang w:val="es-ES"/>
        </w:rPr>
        <w:t>:</w:t>
      </w:r>
    </w:p>
    <w:p w:rsidR="009E2D0D" w:rsidRDefault="00DD1488" w:rsidP="009E2D0D">
      <w:pPr>
        <w:ind w:left="567" w:right="616"/>
        <w:jc w:val="both"/>
        <w:rPr>
          <w:rStyle w:val="CharacterStyle1"/>
          <w:rFonts w:ascii="Times New Roman" w:hAnsi="Times New Roman"/>
          <w:spacing w:val="9"/>
          <w:sz w:val="26"/>
          <w:szCs w:val="26"/>
          <w:lang w:val="es-ES"/>
        </w:rPr>
      </w:pPr>
      <w:r w:rsidRPr="00101857">
        <w:rPr>
          <w:rStyle w:val="CharacterStyle1"/>
          <w:rFonts w:ascii="Times New Roman" w:hAnsi="Times New Roman"/>
          <w:b/>
          <w:spacing w:val="9"/>
          <w:sz w:val="26"/>
          <w:szCs w:val="26"/>
          <w:lang w:val="es-ES"/>
        </w:rPr>
        <w:t xml:space="preserve"> </w:t>
      </w:r>
      <w:r w:rsidR="009E2D0D" w:rsidRPr="00101857">
        <w:rPr>
          <w:rStyle w:val="CharacterStyle1"/>
          <w:rFonts w:ascii="Times New Roman" w:hAnsi="Times New Roman"/>
          <w:b/>
          <w:spacing w:val="9"/>
          <w:sz w:val="26"/>
          <w:szCs w:val="26"/>
          <w:lang w:val="es-ES"/>
        </w:rPr>
        <w:t>1.</w:t>
      </w:r>
      <w:r w:rsidR="009E2D0D" w:rsidRPr="00101857">
        <w:rPr>
          <w:rStyle w:val="CharacterStyle1"/>
          <w:rFonts w:ascii="Times New Roman" w:hAnsi="Times New Roman"/>
          <w:spacing w:val="9"/>
          <w:sz w:val="26"/>
          <w:szCs w:val="26"/>
          <w:lang w:val="es-ES"/>
        </w:rPr>
        <w:t xml:space="preserve"> Aprobar, basados en los fundamentos, motivos y contenidos, desarrollados en los considerandos del oficio </w:t>
      </w:r>
      <w:r w:rsidR="009E2D0D" w:rsidRPr="00DD1488">
        <w:rPr>
          <w:rStyle w:val="CharacterStyle1"/>
          <w:rFonts w:ascii="Times New Roman" w:hAnsi="Times New Roman"/>
          <w:b/>
          <w:spacing w:val="9"/>
          <w:sz w:val="26"/>
          <w:szCs w:val="26"/>
          <w:lang w:val="es-ES"/>
        </w:rPr>
        <w:t>DTE 2016-1153</w:t>
      </w:r>
      <w:r w:rsidR="009E2D0D" w:rsidRPr="00101857">
        <w:rPr>
          <w:rStyle w:val="CharacterStyle1"/>
          <w:rFonts w:ascii="Times New Roman" w:hAnsi="Times New Roman"/>
          <w:spacing w:val="9"/>
          <w:sz w:val="26"/>
          <w:szCs w:val="26"/>
          <w:lang w:val="es-ES"/>
        </w:rPr>
        <w:t xml:space="preserve">, todas las recomendaciones contenidas en el oficio dicho, el cual forma parte integral de este acuerdo. </w:t>
      </w:r>
    </w:p>
    <w:p w:rsidR="00933503" w:rsidRPr="00933503" w:rsidRDefault="00933503" w:rsidP="00933503">
      <w:pPr>
        <w:tabs>
          <w:tab w:val="left" w:pos="7501"/>
        </w:tabs>
        <w:rPr>
          <w:rFonts w:ascii="Times New Roman" w:hAnsi="Times New Roman"/>
          <w:sz w:val="26"/>
          <w:szCs w:val="26"/>
          <w:lang w:val="es-ES"/>
        </w:rPr>
      </w:pPr>
      <w:r>
        <w:rPr>
          <w:rFonts w:ascii="Times New Roman" w:hAnsi="Times New Roman"/>
          <w:sz w:val="26"/>
          <w:szCs w:val="26"/>
          <w:lang w:val="es-ES"/>
        </w:rPr>
        <w:tab/>
      </w:r>
    </w:p>
    <w:p w:rsidR="009E2D0D" w:rsidRPr="00101857" w:rsidRDefault="009E2D0D" w:rsidP="009E2D0D">
      <w:pPr>
        <w:ind w:left="567" w:right="616"/>
        <w:jc w:val="both"/>
        <w:rPr>
          <w:rStyle w:val="CharacterStyle1"/>
          <w:rFonts w:ascii="Times New Roman" w:hAnsi="Times New Roman"/>
          <w:spacing w:val="9"/>
          <w:sz w:val="26"/>
          <w:szCs w:val="26"/>
          <w:lang w:val="es-ES"/>
        </w:rPr>
      </w:pPr>
      <w:r w:rsidRPr="00101857">
        <w:rPr>
          <w:rStyle w:val="CharacterStyle1"/>
          <w:rFonts w:ascii="Times New Roman" w:hAnsi="Times New Roman"/>
          <w:b/>
          <w:spacing w:val="9"/>
          <w:sz w:val="26"/>
          <w:szCs w:val="26"/>
          <w:lang w:val="es-ES"/>
        </w:rPr>
        <w:t>2.</w:t>
      </w:r>
      <w:r w:rsidRPr="00101857">
        <w:rPr>
          <w:rStyle w:val="CharacterStyle1"/>
          <w:rFonts w:ascii="Times New Roman" w:hAnsi="Times New Roman"/>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9E2D0D" w:rsidRPr="00101857" w:rsidRDefault="009E2D0D" w:rsidP="00C33809">
      <w:pPr>
        <w:tabs>
          <w:tab w:val="left" w:pos="7514"/>
        </w:tabs>
        <w:ind w:left="567" w:right="616"/>
        <w:jc w:val="both"/>
        <w:rPr>
          <w:rStyle w:val="CharacterStyle1"/>
          <w:rFonts w:ascii="Times New Roman" w:hAnsi="Times New Roman"/>
          <w:spacing w:val="9"/>
          <w:sz w:val="26"/>
          <w:szCs w:val="26"/>
          <w:lang w:val="es-ES"/>
        </w:rPr>
      </w:pPr>
      <w:r w:rsidRPr="00101857">
        <w:rPr>
          <w:rStyle w:val="CharacterStyle1"/>
          <w:rFonts w:ascii="Times New Roman" w:hAnsi="Times New Roman"/>
          <w:b/>
          <w:spacing w:val="9"/>
          <w:sz w:val="26"/>
          <w:szCs w:val="26"/>
          <w:lang w:val="es-ES"/>
        </w:rPr>
        <w:t>3.</w:t>
      </w:r>
      <w:r w:rsidRPr="00101857">
        <w:rPr>
          <w:rStyle w:val="CharacterStyle1"/>
          <w:rFonts w:ascii="Times New Roman" w:hAnsi="Times New Roman"/>
          <w:spacing w:val="9"/>
          <w:sz w:val="26"/>
          <w:szCs w:val="26"/>
          <w:lang w:val="es-ES"/>
        </w:rPr>
        <w:t xml:space="preserve"> </w:t>
      </w:r>
      <w:r w:rsidRPr="00101857">
        <w:rPr>
          <w:rStyle w:val="CharacterStyle1"/>
          <w:rFonts w:ascii="Times New Roman" w:hAnsi="Times New Roman"/>
          <w:b/>
          <w:i/>
          <w:spacing w:val="9"/>
          <w:sz w:val="26"/>
          <w:szCs w:val="26"/>
          <w:lang w:val="es-ES"/>
        </w:rPr>
        <w:t>[...]</w:t>
      </w:r>
      <w:r w:rsidR="00C33809">
        <w:rPr>
          <w:rStyle w:val="CharacterStyle1"/>
          <w:rFonts w:ascii="Times New Roman" w:hAnsi="Times New Roman"/>
          <w:b/>
          <w:i/>
          <w:spacing w:val="9"/>
          <w:sz w:val="26"/>
          <w:szCs w:val="26"/>
          <w:lang w:val="es-ES"/>
        </w:rPr>
        <w:tab/>
      </w:r>
    </w:p>
    <w:p w:rsidR="009E2D0D" w:rsidRPr="00101857" w:rsidRDefault="009E2D0D" w:rsidP="009E2D0D">
      <w:pPr>
        <w:ind w:left="567" w:right="616"/>
        <w:jc w:val="both"/>
        <w:rPr>
          <w:rStyle w:val="CharacterStyle1"/>
          <w:rFonts w:ascii="Times New Roman" w:hAnsi="Times New Roman"/>
          <w:spacing w:val="9"/>
          <w:sz w:val="26"/>
          <w:szCs w:val="26"/>
          <w:lang w:val="es-ES"/>
        </w:rPr>
      </w:pPr>
      <w:r w:rsidRPr="00101857">
        <w:rPr>
          <w:rStyle w:val="CharacterStyle1"/>
          <w:rFonts w:ascii="Times New Roman" w:hAnsi="Times New Roman"/>
          <w:b/>
          <w:spacing w:val="9"/>
          <w:sz w:val="26"/>
          <w:szCs w:val="26"/>
          <w:lang w:val="es-ES"/>
        </w:rPr>
        <w:lastRenderedPageBreak/>
        <w:t>4.</w:t>
      </w:r>
      <w:r w:rsidRPr="00101857">
        <w:rPr>
          <w:rStyle w:val="CharacterStyle1"/>
          <w:rFonts w:ascii="Times New Roman" w:hAnsi="Times New Roman"/>
          <w:spacing w:val="9"/>
          <w:sz w:val="26"/>
          <w:szCs w:val="26"/>
          <w:lang w:val="es-ES"/>
        </w:rPr>
        <w:t xml:space="preserve"> Aprobar la recomendación dada por la Comisión de revisión del </w:t>
      </w:r>
      <w:r w:rsidRPr="00DD1488">
        <w:rPr>
          <w:rStyle w:val="CharacterStyle1"/>
          <w:rFonts w:ascii="Times New Roman" w:hAnsi="Times New Roman"/>
          <w:b/>
          <w:spacing w:val="9"/>
          <w:sz w:val="26"/>
          <w:szCs w:val="26"/>
          <w:lang w:val="es-ES"/>
        </w:rPr>
        <w:t>Manual para la Evaluación y Calificación de la Calidad del Servicio Público de Transporte Remunerado de Personas</w:t>
      </w:r>
      <w:r w:rsidRPr="00101857">
        <w:rPr>
          <w:rStyle w:val="CharacterStyle1"/>
          <w:rFonts w:ascii="Times New Roman" w:hAnsi="Times New Roman"/>
          <w:spacing w:val="9"/>
          <w:sz w:val="26"/>
          <w:szCs w:val="26"/>
          <w:lang w:val="es-ES"/>
        </w:rPr>
        <w:t xml:space="preserve">, relacionada con el valor del peso relativo dado a los diferentes criterios, quedando el mismo de la siguiente manera: “Criterio O”, que es el </w:t>
      </w:r>
      <w:r w:rsidRPr="00DD1488">
        <w:rPr>
          <w:rStyle w:val="CharacterStyle1"/>
          <w:rFonts w:ascii="Times New Roman" w:hAnsi="Times New Roman"/>
          <w:b/>
          <w:spacing w:val="9"/>
          <w:sz w:val="26"/>
          <w:szCs w:val="26"/>
          <w:lang w:val="es-ES"/>
        </w:rPr>
        <w:t>operativo</w:t>
      </w:r>
      <w:r w:rsidRPr="00101857">
        <w:rPr>
          <w:rStyle w:val="CharacterStyle1"/>
          <w:rFonts w:ascii="Times New Roman" w:hAnsi="Times New Roman"/>
          <w:spacing w:val="9"/>
          <w:sz w:val="26"/>
          <w:szCs w:val="26"/>
          <w:lang w:val="es-ES"/>
        </w:rPr>
        <w:t xml:space="preserve">, un 45%; el “Criterio A” que es el de la </w:t>
      </w:r>
      <w:r w:rsidRPr="00DD1488">
        <w:rPr>
          <w:rStyle w:val="CharacterStyle1"/>
          <w:rFonts w:ascii="Times New Roman" w:hAnsi="Times New Roman"/>
          <w:b/>
          <w:spacing w:val="9"/>
          <w:sz w:val="26"/>
          <w:szCs w:val="26"/>
          <w:lang w:val="es-ES"/>
        </w:rPr>
        <w:t>Administración</w:t>
      </w:r>
      <w:r w:rsidRPr="00101857">
        <w:rPr>
          <w:rStyle w:val="CharacterStyle1"/>
          <w:rFonts w:ascii="Times New Roman" w:hAnsi="Times New Roman"/>
          <w:spacing w:val="9"/>
          <w:sz w:val="26"/>
          <w:szCs w:val="26"/>
          <w:lang w:val="es-ES"/>
        </w:rPr>
        <w:t xml:space="preserve">, un 10%; y el “Criterio U” que es el del </w:t>
      </w:r>
      <w:r w:rsidRPr="00DD1488">
        <w:rPr>
          <w:rStyle w:val="CharacterStyle1"/>
          <w:rFonts w:ascii="Times New Roman" w:hAnsi="Times New Roman"/>
          <w:b/>
          <w:spacing w:val="9"/>
          <w:sz w:val="26"/>
          <w:szCs w:val="26"/>
          <w:lang w:val="es-ES"/>
        </w:rPr>
        <w:t>usuario</w:t>
      </w:r>
      <w:r w:rsidRPr="00101857">
        <w:rPr>
          <w:rStyle w:val="CharacterStyle1"/>
          <w:rFonts w:ascii="Times New Roman" w:hAnsi="Times New Roman"/>
          <w:spacing w:val="9"/>
          <w:sz w:val="26"/>
          <w:szCs w:val="26"/>
          <w:lang w:val="es-ES"/>
        </w:rPr>
        <w:t xml:space="preserve">, el restante 45%. </w:t>
      </w:r>
    </w:p>
    <w:p w:rsidR="009E2D0D" w:rsidRPr="00101857" w:rsidRDefault="009E2D0D" w:rsidP="009E2D0D">
      <w:pPr>
        <w:ind w:left="567" w:right="616"/>
        <w:jc w:val="both"/>
        <w:rPr>
          <w:rStyle w:val="CharacterStyle1"/>
          <w:rFonts w:ascii="Times New Roman" w:hAnsi="Times New Roman"/>
          <w:spacing w:val="9"/>
          <w:sz w:val="26"/>
          <w:szCs w:val="26"/>
          <w:lang w:val="es-ES"/>
        </w:rPr>
      </w:pPr>
      <w:r w:rsidRPr="00101857">
        <w:rPr>
          <w:rStyle w:val="CharacterStyle1"/>
          <w:rFonts w:ascii="Times New Roman" w:hAnsi="Times New Roman"/>
          <w:b/>
          <w:spacing w:val="9"/>
          <w:sz w:val="26"/>
          <w:szCs w:val="26"/>
          <w:lang w:val="es-ES"/>
        </w:rPr>
        <w:t>5.</w:t>
      </w:r>
      <w:r w:rsidRPr="00101857">
        <w:rPr>
          <w:rStyle w:val="CharacterStyle1"/>
          <w:rFonts w:ascii="Times New Roman" w:hAnsi="Times New Roman"/>
          <w:spacing w:val="9"/>
          <w:sz w:val="26"/>
          <w:szCs w:val="26"/>
          <w:lang w:val="es-ES"/>
        </w:rPr>
        <w:t xml:space="preserve"> Disponer el reconocimiento del costo del estudio establecido en las </w:t>
      </w:r>
      <w:r w:rsidRPr="00DD1488">
        <w:rPr>
          <w:rStyle w:val="CharacterStyle1"/>
          <w:rFonts w:ascii="Times New Roman" w:hAnsi="Times New Roman"/>
          <w:b/>
          <w:spacing w:val="9"/>
          <w:sz w:val="26"/>
          <w:szCs w:val="26"/>
          <w:lang w:val="es-ES"/>
        </w:rPr>
        <w:t>Consideraciones Generales para la Contratación de Organismos de Inspección para la evaluación del período 2016</w:t>
      </w:r>
      <w:r w:rsidRPr="00101857">
        <w:rPr>
          <w:rStyle w:val="CharacterStyle1"/>
          <w:rFonts w:ascii="Times New Roman" w:hAnsi="Times New Roman"/>
          <w:spacing w:val="9"/>
          <w:sz w:val="26"/>
          <w:szCs w:val="26"/>
          <w:lang w:val="es-ES"/>
        </w:rPr>
        <w:t xml:space="preserve"> y el </w:t>
      </w:r>
      <w:r w:rsidRPr="00DD1488">
        <w:rPr>
          <w:rStyle w:val="CharacterStyle1"/>
          <w:rFonts w:ascii="Times New Roman" w:hAnsi="Times New Roman"/>
          <w:b/>
          <w:spacing w:val="9"/>
          <w:sz w:val="26"/>
          <w:szCs w:val="26"/>
          <w:lang w:val="es-ES"/>
        </w:rPr>
        <w:t>Manual para la Evaluación y Calificación de la Calidad del Servicio Público de Transporte Remunerado de Personas</w:t>
      </w:r>
      <w:r w:rsidRPr="00101857">
        <w:rPr>
          <w:rStyle w:val="CharacterStyle1"/>
          <w:rFonts w:ascii="Times New Roman" w:hAnsi="Times New Roman"/>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9E2D0D" w:rsidRPr="00101857" w:rsidRDefault="009E2D0D" w:rsidP="009E2D0D">
      <w:pPr>
        <w:ind w:left="567" w:right="616"/>
        <w:jc w:val="both"/>
        <w:rPr>
          <w:rStyle w:val="CharacterStyle1"/>
          <w:rFonts w:ascii="Times New Roman" w:hAnsi="Times New Roman"/>
          <w:spacing w:val="9"/>
          <w:sz w:val="26"/>
          <w:szCs w:val="26"/>
          <w:lang w:val="es-ES"/>
        </w:rPr>
      </w:pPr>
      <w:r w:rsidRPr="00101857">
        <w:rPr>
          <w:rStyle w:val="CharacterStyle1"/>
          <w:rFonts w:ascii="Times New Roman" w:hAnsi="Times New Roman"/>
          <w:b/>
          <w:spacing w:val="9"/>
          <w:sz w:val="26"/>
          <w:szCs w:val="26"/>
          <w:lang w:val="es-ES"/>
        </w:rPr>
        <w:t>6.</w:t>
      </w:r>
      <w:r w:rsidRPr="00101857">
        <w:rPr>
          <w:rStyle w:val="CharacterStyle1"/>
          <w:rFonts w:ascii="Times New Roman" w:hAnsi="Times New Roman"/>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01857">
        <w:rPr>
          <w:rStyle w:val="CharacterStyle1"/>
          <w:rFonts w:ascii="Times New Roman" w:hAnsi="Times New Roman"/>
          <w:spacing w:val="9"/>
          <w:sz w:val="26"/>
          <w:szCs w:val="26"/>
          <w:lang w:val="es-ES"/>
        </w:rPr>
        <w:t>corresponda.</w:t>
      </w:r>
      <w:r w:rsidRPr="00101857">
        <w:rPr>
          <w:rStyle w:val="CharacterStyle1"/>
          <w:rFonts w:ascii="Times New Roman" w:hAnsi="Times New Roman"/>
          <w:b/>
          <w:spacing w:val="9"/>
          <w:sz w:val="26"/>
          <w:szCs w:val="26"/>
          <w:lang w:val="es-ES"/>
        </w:rPr>
        <w:t>“</w:t>
      </w:r>
      <w:proofErr w:type="gramEnd"/>
      <w:r w:rsidRPr="00101857">
        <w:rPr>
          <w:rStyle w:val="CharacterStyle1"/>
          <w:rFonts w:ascii="Times New Roman" w:hAnsi="Times New Roman"/>
          <w:b/>
          <w:spacing w:val="9"/>
          <w:sz w:val="26"/>
          <w:szCs w:val="26"/>
          <w:lang w:val="es-ES"/>
        </w:rPr>
        <w:t>…</w:t>
      </w:r>
    </w:p>
    <w:p w:rsidR="009E2D0D" w:rsidRPr="00101857" w:rsidRDefault="009E2D0D" w:rsidP="009E2D0D">
      <w:pPr>
        <w:jc w:val="both"/>
        <w:rPr>
          <w:rFonts w:ascii="Times New Roman" w:hAnsi="Times New Roman"/>
          <w:bCs/>
          <w:spacing w:val="9"/>
          <w:sz w:val="26"/>
          <w:szCs w:val="26"/>
          <w:lang w:val="es-ES"/>
        </w:rPr>
      </w:pPr>
      <w:r w:rsidRPr="00101857">
        <w:rPr>
          <w:rStyle w:val="CharacterStyle1"/>
          <w:rFonts w:ascii="Times New Roman" w:hAnsi="Times New Roman"/>
          <w:bCs/>
          <w:spacing w:val="9"/>
          <w:sz w:val="26"/>
          <w:szCs w:val="26"/>
          <w:lang w:val="es-ES"/>
        </w:rPr>
        <w:t xml:space="preserve"> </w:t>
      </w:r>
      <w:r w:rsidRPr="00101857">
        <w:rPr>
          <w:rFonts w:ascii="Times New Roman" w:hAnsi="Times New Roman"/>
          <w:sz w:val="26"/>
          <w:szCs w:val="26"/>
          <w:lang w:val="es-MX"/>
        </w:rPr>
        <w:tab/>
      </w:r>
      <w:r w:rsidRPr="00101857">
        <w:rPr>
          <w:rFonts w:ascii="Times New Roman" w:hAnsi="Times New Roman"/>
          <w:sz w:val="26"/>
          <w:szCs w:val="26"/>
          <w:lang w:val="es-MX"/>
        </w:rPr>
        <w:tab/>
      </w:r>
    </w:p>
    <w:p w:rsidR="009E2D0D" w:rsidRPr="00101857" w:rsidRDefault="009E2D0D" w:rsidP="009E2D0D">
      <w:pPr>
        <w:jc w:val="both"/>
        <w:rPr>
          <w:rStyle w:val="CharacterStyle1"/>
          <w:rFonts w:ascii="Times New Roman" w:hAnsi="Times New Roman"/>
          <w:spacing w:val="9"/>
          <w:sz w:val="26"/>
          <w:szCs w:val="26"/>
          <w:lang w:val="es-ES"/>
        </w:rPr>
      </w:pPr>
      <w:proofErr w:type="gramStart"/>
      <w:r w:rsidRPr="00101857">
        <w:rPr>
          <w:rFonts w:ascii="Times New Roman" w:hAnsi="Times New Roman"/>
          <w:b/>
          <w:sz w:val="26"/>
          <w:szCs w:val="26"/>
          <w:lang w:val="es-MX"/>
        </w:rPr>
        <w:t>SEGUNDO.-</w:t>
      </w:r>
      <w:proofErr w:type="gramEnd"/>
      <w:r w:rsidRPr="00101857">
        <w:rPr>
          <w:rFonts w:ascii="Times New Roman" w:hAnsi="Times New Roman"/>
          <w:b/>
          <w:sz w:val="26"/>
          <w:szCs w:val="26"/>
          <w:lang w:val="es-MX"/>
        </w:rPr>
        <w:t xml:space="preserve">  </w:t>
      </w:r>
      <w:r w:rsidRPr="00101857">
        <w:rPr>
          <w:rFonts w:ascii="Times New Roman" w:hAnsi="Times New Roman"/>
          <w:sz w:val="26"/>
          <w:szCs w:val="26"/>
          <w:lang w:val="es-MX"/>
        </w:rPr>
        <w:t xml:space="preserve">Mediante su Acuerdo </w:t>
      </w:r>
      <w:r w:rsidRPr="00101857">
        <w:rPr>
          <w:rFonts w:ascii="Times New Roman" w:hAnsi="Times New Roman"/>
          <w:sz w:val="26"/>
          <w:szCs w:val="26"/>
        </w:rPr>
        <w:t xml:space="preserve">No. </w:t>
      </w:r>
      <w:r w:rsidRPr="00101857">
        <w:rPr>
          <w:rStyle w:val="CharacterStyle1"/>
          <w:rFonts w:ascii="Times New Roman" w:hAnsi="Times New Roman"/>
          <w:spacing w:val="9"/>
          <w:sz w:val="26"/>
          <w:szCs w:val="26"/>
          <w:lang w:val="es-ES"/>
        </w:rPr>
        <w:t xml:space="preserve">8.1 de su Sesión Ordinaria No. 45-2016 del 22 de Setiembre del año 2016, la Junta Directiva del Consejo de Transporte Público dispone algunos Ajustes </w:t>
      </w:r>
      <w:r w:rsidR="0082388A" w:rsidRPr="00101857">
        <w:rPr>
          <w:rStyle w:val="CharacterStyle1"/>
          <w:rFonts w:ascii="Times New Roman" w:hAnsi="Times New Roman"/>
          <w:spacing w:val="9"/>
          <w:sz w:val="26"/>
          <w:szCs w:val="26"/>
          <w:lang w:val="es-ES"/>
        </w:rPr>
        <w:t xml:space="preserve">y Correcciones </w:t>
      </w:r>
      <w:r w:rsidRPr="00101857">
        <w:rPr>
          <w:rStyle w:val="CharacterStyle1"/>
          <w:rFonts w:ascii="Times New Roman" w:hAnsi="Times New Roman"/>
          <w:spacing w:val="9"/>
          <w:sz w:val="26"/>
          <w:szCs w:val="26"/>
          <w:lang w:val="es-ES"/>
        </w:rPr>
        <w:t>en cuanto al Acuerdo antes referido y determina así:</w:t>
      </w:r>
    </w:p>
    <w:p w:rsidR="0082388A" w:rsidRPr="00101857" w:rsidRDefault="0082388A" w:rsidP="0082388A">
      <w:pPr>
        <w:pStyle w:val="Sinespaciado"/>
        <w:rPr>
          <w:rStyle w:val="CharacterStyle1"/>
          <w:rFonts w:ascii="Times New Roman" w:hAnsi="Times New Roman"/>
          <w:spacing w:val="9"/>
          <w:sz w:val="26"/>
          <w:szCs w:val="26"/>
          <w:lang w:val="es-ES"/>
        </w:rPr>
      </w:pPr>
    </w:p>
    <w:p w:rsidR="0082388A" w:rsidRDefault="0082388A" w:rsidP="0082388A">
      <w:pPr>
        <w:pStyle w:val="Default"/>
        <w:ind w:left="567" w:right="566"/>
        <w:jc w:val="both"/>
        <w:rPr>
          <w:rFonts w:ascii="Times New Roman" w:hAnsi="Times New Roman" w:cs="Times New Roman"/>
          <w:b/>
          <w:bCs/>
          <w:sz w:val="26"/>
          <w:szCs w:val="26"/>
        </w:rPr>
      </w:pPr>
      <w:proofErr w:type="gramStart"/>
      <w:r w:rsidRPr="00101857">
        <w:rPr>
          <w:rFonts w:ascii="Times New Roman" w:hAnsi="Times New Roman" w:cs="Times New Roman"/>
          <w:b/>
          <w:bCs/>
          <w:sz w:val="26"/>
          <w:szCs w:val="26"/>
        </w:rPr>
        <w:lastRenderedPageBreak/>
        <w:t>…”POR</w:t>
      </w:r>
      <w:proofErr w:type="gramEnd"/>
      <w:r w:rsidRPr="00101857">
        <w:rPr>
          <w:rFonts w:ascii="Times New Roman" w:hAnsi="Times New Roman" w:cs="Times New Roman"/>
          <w:b/>
          <w:bCs/>
          <w:sz w:val="26"/>
          <w:szCs w:val="26"/>
        </w:rPr>
        <w:t xml:space="preserve"> TANTO, SE ACUERDA</w:t>
      </w:r>
      <w:r w:rsidR="00DD1488">
        <w:rPr>
          <w:rFonts w:ascii="Times New Roman" w:hAnsi="Times New Roman" w:cs="Times New Roman"/>
          <w:b/>
          <w:bCs/>
          <w:sz w:val="26"/>
          <w:szCs w:val="26"/>
        </w:rPr>
        <w:t>:</w:t>
      </w:r>
      <w:r w:rsidRPr="00101857">
        <w:rPr>
          <w:rFonts w:ascii="Times New Roman" w:hAnsi="Times New Roman" w:cs="Times New Roman"/>
          <w:b/>
          <w:bCs/>
          <w:sz w:val="26"/>
          <w:szCs w:val="26"/>
        </w:rPr>
        <w:t xml:space="preserve"> </w:t>
      </w:r>
    </w:p>
    <w:p w:rsidR="00DD1488" w:rsidRPr="00101857" w:rsidRDefault="00DD1488" w:rsidP="0082388A">
      <w:pPr>
        <w:pStyle w:val="Default"/>
        <w:ind w:left="567" w:right="566"/>
        <w:jc w:val="both"/>
        <w:rPr>
          <w:rFonts w:ascii="Times New Roman" w:hAnsi="Times New Roman" w:cs="Times New Roman"/>
          <w:sz w:val="26"/>
          <w:szCs w:val="26"/>
        </w:rPr>
      </w:pPr>
    </w:p>
    <w:p w:rsidR="0082388A" w:rsidRPr="00101857" w:rsidRDefault="0082388A" w:rsidP="0082388A">
      <w:pPr>
        <w:pStyle w:val="Default"/>
        <w:spacing w:after="18"/>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1. Aprobar, basados en los fundamentos, motivos y contenidos, desarrollados en los considerandos del oficio </w:t>
      </w:r>
      <w:r w:rsidRPr="00101857">
        <w:rPr>
          <w:rFonts w:ascii="Times New Roman" w:hAnsi="Times New Roman" w:cs="Times New Roman"/>
          <w:b/>
          <w:bCs/>
          <w:sz w:val="26"/>
          <w:szCs w:val="26"/>
        </w:rPr>
        <w:t xml:space="preserve">DTE 2016-1172, </w:t>
      </w:r>
      <w:r w:rsidRPr="00101857">
        <w:rPr>
          <w:rFonts w:ascii="Times New Roman" w:hAnsi="Times New Roman" w:cs="Times New Roman"/>
          <w:sz w:val="26"/>
          <w:szCs w:val="26"/>
        </w:rPr>
        <w:t xml:space="preserve">todas las recomendaciones contenidas en el oficio dicho, el cual forma parte integral de este acuerdo. </w:t>
      </w:r>
    </w:p>
    <w:p w:rsidR="0082388A" w:rsidRPr="00101857" w:rsidRDefault="0082388A" w:rsidP="0082388A">
      <w:pPr>
        <w:pStyle w:val="Default"/>
        <w:spacing w:after="18"/>
        <w:ind w:left="567" w:right="566"/>
        <w:jc w:val="both"/>
        <w:rPr>
          <w:rFonts w:ascii="Times New Roman" w:hAnsi="Times New Roman" w:cs="Times New Roman"/>
          <w:sz w:val="26"/>
          <w:szCs w:val="26"/>
        </w:rPr>
      </w:pP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2. Adicionar en lo conducente y especificado a continuación en el Manual para la Evaluación de la Calidad para que se lea lo siguiente: </w:t>
      </w:r>
    </w:p>
    <w:p w:rsidR="0082388A" w:rsidRPr="00101857" w:rsidRDefault="0082388A" w:rsidP="0082388A">
      <w:pPr>
        <w:pStyle w:val="Default"/>
        <w:ind w:left="567" w:right="566"/>
        <w:jc w:val="both"/>
        <w:rPr>
          <w:rFonts w:ascii="Times New Roman" w:hAnsi="Times New Roman" w:cs="Times New Roman"/>
          <w:sz w:val="26"/>
          <w:szCs w:val="26"/>
        </w:rPr>
      </w:pP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Para el criterio </w:t>
      </w:r>
      <w:r w:rsidRPr="00101857">
        <w:rPr>
          <w:rFonts w:ascii="Times New Roman" w:hAnsi="Times New Roman" w:cs="Times New Roman"/>
          <w:b/>
          <w:bCs/>
          <w:sz w:val="26"/>
          <w:szCs w:val="26"/>
        </w:rPr>
        <w:t xml:space="preserve">0.2 denominado “Nivel de Ocupación”, </w:t>
      </w:r>
      <w:r w:rsidRPr="00101857">
        <w:rPr>
          <w:rFonts w:ascii="Times New Roman" w:hAnsi="Times New Roman" w:cs="Times New Roman"/>
          <w:sz w:val="26"/>
          <w:szCs w:val="26"/>
        </w:rPr>
        <w:t xml:space="preserve">se debe agregar en la página 5 del párrafo segundo del criterio en cuestión: Inspección de tipo visual, se realiza anualmente y se toma una muestra de un 10% del total de la flota óptima autorizada, muestreándose los servicios autorizados en ambos sentidos </w:t>
      </w:r>
      <w:r w:rsidRPr="00101857">
        <w:rPr>
          <w:rFonts w:ascii="Times New Roman" w:hAnsi="Times New Roman" w:cs="Times New Roman"/>
          <w:b/>
          <w:bCs/>
          <w:sz w:val="26"/>
          <w:szCs w:val="26"/>
        </w:rPr>
        <w:t xml:space="preserve">(es decir un 10% de la flota autorizada por un sentido el primer día y el otro sentido de circulación en el mismo porcentaje el segundo día de muestreo), </w:t>
      </w:r>
      <w:r w:rsidRPr="00101857">
        <w:rPr>
          <w:rFonts w:ascii="Times New Roman" w:hAnsi="Times New Roman" w:cs="Times New Roman"/>
          <w:sz w:val="26"/>
          <w:szCs w:val="26"/>
        </w:rPr>
        <w:t xml:space="preserve">incluyendo los ramales más representativos en cuanto a movilización, para lo cual, de previo el órgano de inspección debe solicitar a la empresa las estadísticas de movilización por ramal. Una vez que el órgano inspector determine los ramales que van a muestrear según movilización, procederá a efectuar el levantamiento sin previa coordinación con el operador, por lo que se realizará de manera incógnita el levantamiento (por cuestión de objetividad y transparencia). </w:t>
      </w:r>
    </w:p>
    <w:p w:rsidR="0082388A" w:rsidRPr="00101857" w:rsidRDefault="0082388A" w:rsidP="0082388A">
      <w:pPr>
        <w:pStyle w:val="Default"/>
        <w:ind w:left="567" w:right="566"/>
        <w:jc w:val="both"/>
        <w:rPr>
          <w:rFonts w:ascii="Times New Roman" w:hAnsi="Times New Roman" w:cs="Times New Roman"/>
          <w:sz w:val="26"/>
          <w:szCs w:val="26"/>
        </w:rPr>
      </w:pP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En el Cuadro </w:t>
      </w:r>
      <w:proofErr w:type="spellStart"/>
      <w:r w:rsidRPr="00101857">
        <w:rPr>
          <w:rFonts w:ascii="Times New Roman" w:hAnsi="Times New Roman" w:cs="Times New Roman"/>
          <w:sz w:val="26"/>
          <w:szCs w:val="26"/>
        </w:rPr>
        <w:t>N°</w:t>
      </w:r>
      <w:proofErr w:type="spellEnd"/>
      <w:r w:rsidRPr="00101857">
        <w:rPr>
          <w:rFonts w:ascii="Times New Roman" w:hAnsi="Times New Roman" w:cs="Times New Roman"/>
          <w:sz w:val="26"/>
          <w:szCs w:val="26"/>
        </w:rPr>
        <w:t xml:space="preserve"> 5 de la página 7 se debe eliminar del cuadro los cm2, quedando de la siguiente manera: </w:t>
      </w:r>
    </w:p>
    <w:p w:rsidR="0082388A" w:rsidRPr="00101857" w:rsidRDefault="0082388A" w:rsidP="0082388A">
      <w:pPr>
        <w:ind w:left="567" w:right="566"/>
        <w:jc w:val="both"/>
        <w:rPr>
          <w:rFonts w:ascii="Times New Roman" w:hAnsi="Times New Roman"/>
          <w:b/>
          <w:bCs/>
          <w:sz w:val="26"/>
          <w:szCs w:val="26"/>
        </w:rPr>
      </w:pPr>
    </w:p>
    <w:p w:rsidR="0082388A" w:rsidRPr="00101857" w:rsidRDefault="0082388A" w:rsidP="0082388A">
      <w:pPr>
        <w:ind w:left="567" w:right="566"/>
        <w:jc w:val="both"/>
        <w:rPr>
          <w:rFonts w:ascii="Times New Roman" w:hAnsi="Times New Roman"/>
          <w:b/>
          <w:bCs/>
          <w:sz w:val="26"/>
          <w:szCs w:val="26"/>
        </w:rPr>
      </w:pPr>
      <w:r w:rsidRPr="00101857">
        <w:rPr>
          <w:rFonts w:ascii="Times New Roman" w:hAnsi="Times New Roman"/>
          <w:b/>
          <w:bCs/>
          <w:sz w:val="26"/>
          <w:szCs w:val="26"/>
        </w:rPr>
        <w:t>Calificación del Criterio Nivel Ocupación para Bus Interurbano</w:t>
      </w:r>
    </w:p>
    <w:p w:rsidR="0082388A" w:rsidRPr="00101857" w:rsidRDefault="0082388A" w:rsidP="0082388A">
      <w:pPr>
        <w:ind w:left="567" w:right="566"/>
        <w:jc w:val="both"/>
        <w:rPr>
          <w:rFonts w:ascii="Times New Roman" w:hAnsi="Times New Roman"/>
          <w:sz w:val="26"/>
          <w:szCs w:val="26"/>
        </w:rPr>
      </w:pPr>
      <w:r w:rsidRPr="00101857">
        <w:rPr>
          <w:rFonts w:ascii="Times New Roman" w:hAnsi="Times New Roman"/>
          <w:noProof/>
          <w:sz w:val="26"/>
          <w:szCs w:val="26"/>
        </w:rPr>
        <w:drawing>
          <wp:inline distT="0" distB="0" distL="0" distR="0" wp14:anchorId="25753F4F" wp14:editId="1E0A8D79">
            <wp:extent cx="4858100" cy="282562"/>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7856" cy="299415"/>
                    </a:xfrm>
                    <a:prstGeom prst="rect">
                      <a:avLst/>
                    </a:prstGeom>
                    <a:noFill/>
                    <a:ln>
                      <a:noFill/>
                    </a:ln>
                  </pic:spPr>
                </pic:pic>
              </a:graphicData>
            </a:graphic>
          </wp:inline>
        </w:drawing>
      </w:r>
      <w:r w:rsidRPr="00101857">
        <w:rPr>
          <w:rFonts w:ascii="Times New Roman" w:hAnsi="Times New Roman"/>
          <w:sz w:val="26"/>
          <w:szCs w:val="26"/>
        </w:rPr>
        <w:t xml:space="preserve"> </w:t>
      </w:r>
      <w:r w:rsidRPr="00101857">
        <w:rPr>
          <w:rFonts w:ascii="Times New Roman" w:hAnsi="Times New Roman"/>
          <w:noProof/>
          <w:sz w:val="26"/>
          <w:szCs w:val="26"/>
        </w:rPr>
        <w:drawing>
          <wp:inline distT="0" distB="0" distL="0" distR="0" wp14:anchorId="15E21148" wp14:editId="1CBDC516">
            <wp:extent cx="4818832" cy="1192419"/>
            <wp:effectExtent l="0" t="0" r="127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3668" cy="1198565"/>
                    </a:xfrm>
                    <a:prstGeom prst="rect">
                      <a:avLst/>
                    </a:prstGeom>
                    <a:noFill/>
                    <a:ln>
                      <a:noFill/>
                    </a:ln>
                  </pic:spPr>
                </pic:pic>
              </a:graphicData>
            </a:graphic>
          </wp:inline>
        </w:drawing>
      </w: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En la página 11, segundo párrafo del criterio A.1) Revisión Técnica Vehicular (5 Puntos), se indica: </w:t>
      </w:r>
    </w:p>
    <w:p w:rsidR="0082388A" w:rsidRPr="00101857" w:rsidRDefault="0082388A" w:rsidP="0082388A">
      <w:pPr>
        <w:pStyle w:val="Default"/>
        <w:ind w:left="567" w:right="566"/>
        <w:jc w:val="both"/>
        <w:rPr>
          <w:rFonts w:ascii="Times New Roman" w:hAnsi="Times New Roman" w:cs="Times New Roman"/>
          <w:sz w:val="26"/>
          <w:szCs w:val="26"/>
        </w:rPr>
      </w:pP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lastRenderedPageBreak/>
        <w:t xml:space="preserve">“Se verifica que todas las unidades autorizadas previa certificación de flota autorizada del Departamento de Administración de Concesiones y Permisos, cuenten con la revisión técnica vigente para lo cual se utilizará el Formulario FORM-CTP-CS-004. Se debe tomar fotografía del documento original de la inspección técnica vehicular.” </w:t>
      </w:r>
    </w:p>
    <w:p w:rsidR="0082388A" w:rsidRPr="00101857" w:rsidRDefault="0082388A" w:rsidP="0082388A">
      <w:pPr>
        <w:pStyle w:val="Default"/>
        <w:ind w:left="567" w:right="566"/>
        <w:jc w:val="both"/>
        <w:rPr>
          <w:rFonts w:ascii="Times New Roman" w:hAnsi="Times New Roman" w:cs="Times New Roman"/>
          <w:sz w:val="26"/>
          <w:szCs w:val="26"/>
        </w:rPr>
      </w:pP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Debiendo leerse correctamente: </w:t>
      </w: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“Se verifica que todas las unidades autorizadas previa certificación de flota autorizada del Departamento de Administración de Concesiones y Permisos, cuenten con la revisión técnica vigente para lo cual se utilizará el Formulario FORM-CTP-005. Se debe tomar fotografía del documento original de la inspección técnica vehicular.” </w:t>
      </w:r>
    </w:p>
    <w:p w:rsidR="0082388A" w:rsidRPr="00101857" w:rsidRDefault="0082388A" w:rsidP="0082388A">
      <w:pPr>
        <w:pStyle w:val="Default"/>
        <w:ind w:left="567" w:right="566"/>
        <w:jc w:val="both"/>
        <w:rPr>
          <w:rFonts w:ascii="Times New Roman" w:hAnsi="Times New Roman" w:cs="Times New Roman"/>
          <w:sz w:val="26"/>
          <w:szCs w:val="26"/>
        </w:rPr>
      </w:pP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En la página 18, en el cuadro del FORM-CTP- 007, debe eliminar de dicho cuadro la fila que indica “Porcentaje de cumplimiento según año de verificación”. </w:t>
      </w:r>
    </w:p>
    <w:p w:rsidR="0082388A" w:rsidRPr="00101857" w:rsidRDefault="0082388A" w:rsidP="0082388A">
      <w:pPr>
        <w:pStyle w:val="Default"/>
        <w:ind w:left="567" w:right="566"/>
        <w:jc w:val="both"/>
        <w:rPr>
          <w:rFonts w:ascii="Times New Roman" w:hAnsi="Times New Roman" w:cs="Times New Roman"/>
          <w:sz w:val="26"/>
          <w:szCs w:val="26"/>
        </w:rPr>
      </w:pP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En la página 37, se señala en relación al Perfil de profesionales, que el Perfil de personal para realizar levantamiento y procesamiento de datos tiene como requisito indispensable que sea realizado por un Licenciado en Ingeniería Civil, debiendo aclararse que: </w:t>
      </w:r>
    </w:p>
    <w:p w:rsidR="0082388A" w:rsidRPr="00101857" w:rsidRDefault="0082388A" w:rsidP="0082388A">
      <w:pPr>
        <w:pStyle w:val="Default"/>
        <w:ind w:left="567" w:right="566"/>
        <w:jc w:val="both"/>
        <w:rPr>
          <w:rFonts w:ascii="Times New Roman" w:hAnsi="Times New Roman" w:cs="Times New Roman"/>
          <w:sz w:val="26"/>
          <w:szCs w:val="26"/>
        </w:rPr>
      </w:pP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Perfil de personal para realizar levantamiento de datos. </w:t>
      </w: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Requisito indispensable: bachiller en educación media. </w:t>
      </w: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Perfil de Profesional para el procesamiento de datos y responsable del estudio </w:t>
      </w: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Requisito indispensable: Licenciatura en Ingeniería Civil. </w:t>
      </w:r>
    </w:p>
    <w:p w:rsidR="0082388A" w:rsidRPr="00101857" w:rsidRDefault="0082388A" w:rsidP="0082388A">
      <w:pPr>
        <w:pStyle w:val="Default"/>
        <w:ind w:left="567" w:right="566"/>
        <w:jc w:val="both"/>
        <w:rPr>
          <w:rFonts w:ascii="Times New Roman" w:hAnsi="Times New Roman" w:cs="Times New Roman"/>
          <w:sz w:val="26"/>
          <w:szCs w:val="26"/>
        </w:rPr>
      </w:pPr>
    </w:p>
    <w:p w:rsidR="0082388A" w:rsidRPr="00101857" w:rsidRDefault="0082388A" w:rsidP="0082388A">
      <w:pPr>
        <w:pStyle w:val="Default"/>
        <w:ind w:left="567" w:right="566"/>
        <w:jc w:val="both"/>
        <w:rPr>
          <w:rFonts w:ascii="Times New Roman" w:hAnsi="Times New Roman" w:cs="Times New Roman"/>
          <w:sz w:val="26"/>
          <w:szCs w:val="26"/>
        </w:rPr>
      </w:pPr>
      <w:r w:rsidRPr="00101857">
        <w:rPr>
          <w:rFonts w:ascii="Times New Roman" w:hAnsi="Times New Roman" w:cs="Times New Roman"/>
          <w:sz w:val="26"/>
          <w:szCs w:val="26"/>
        </w:rPr>
        <w:t xml:space="preserve">Dentro del apartado de consideraciones generales debe indicarse que el responsable técnico del informe de resultados para la evaluación y calificación de la calidad del servicio público de transporte remunerado de personas, para los criterios “O” y “U” debe tener atinencia en el Área de la Administración de Empresas, Ingeniería Civil o Industrial. </w:t>
      </w:r>
    </w:p>
    <w:p w:rsidR="0082388A" w:rsidRPr="00101857" w:rsidRDefault="0082388A" w:rsidP="0082388A">
      <w:pPr>
        <w:pStyle w:val="Default"/>
        <w:ind w:left="567" w:right="566"/>
        <w:jc w:val="both"/>
        <w:rPr>
          <w:rFonts w:ascii="Times New Roman" w:hAnsi="Times New Roman" w:cs="Times New Roman"/>
          <w:color w:val="auto"/>
          <w:sz w:val="26"/>
          <w:szCs w:val="26"/>
        </w:rPr>
      </w:pPr>
    </w:p>
    <w:p w:rsidR="0082388A" w:rsidRPr="00101857" w:rsidRDefault="0082388A" w:rsidP="0082388A">
      <w:pPr>
        <w:pStyle w:val="Default"/>
        <w:ind w:left="567" w:right="566"/>
        <w:jc w:val="both"/>
        <w:rPr>
          <w:rFonts w:ascii="Times New Roman" w:hAnsi="Times New Roman" w:cs="Times New Roman"/>
          <w:color w:val="auto"/>
          <w:sz w:val="26"/>
          <w:szCs w:val="26"/>
        </w:rPr>
      </w:pPr>
      <w:r w:rsidRPr="00101857">
        <w:rPr>
          <w:rFonts w:ascii="Times New Roman" w:hAnsi="Times New Roman" w:cs="Times New Roman"/>
          <w:color w:val="auto"/>
          <w:sz w:val="26"/>
          <w:szCs w:val="26"/>
        </w:rPr>
        <w:t xml:space="preserve">3. En lo relativo al “Requisito obligatorio para la contratación de organismos de inspección a partir del año 2017”, establecido en las Disposiciones Generales debe leerse correctamente lo siguiente: </w:t>
      </w:r>
    </w:p>
    <w:p w:rsidR="0082388A" w:rsidRPr="00101857" w:rsidRDefault="0082388A" w:rsidP="0082388A">
      <w:pPr>
        <w:pStyle w:val="Default"/>
        <w:ind w:left="567" w:right="566"/>
        <w:jc w:val="both"/>
        <w:rPr>
          <w:rFonts w:ascii="Times New Roman" w:hAnsi="Times New Roman" w:cs="Times New Roman"/>
          <w:color w:val="auto"/>
          <w:sz w:val="26"/>
          <w:szCs w:val="26"/>
        </w:rPr>
      </w:pPr>
    </w:p>
    <w:p w:rsidR="0082388A" w:rsidRPr="00101857" w:rsidRDefault="0082388A" w:rsidP="0082388A">
      <w:pPr>
        <w:pStyle w:val="Default"/>
        <w:ind w:left="567" w:right="566"/>
        <w:jc w:val="both"/>
        <w:rPr>
          <w:rFonts w:ascii="Times New Roman" w:hAnsi="Times New Roman" w:cs="Times New Roman"/>
          <w:color w:val="auto"/>
          <w:sz w:val="26"/>
          <w:szCs w:val="26"/>
        </w:rPr>
      </w:pPr>
      <w:r w:rsidRPr="00101857">
        <w:rPr>
          <w:rFonts w:ascii="Times New Roman" w:hAnsi="Times New Roman" w:cs="Times New Roman"/>
          <w:color w:val="auto"/>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101857">
        <w:rPr>
          <w:rFonts w:ascii="Times New Roman" w:hAnsi="Times New Roman" w:cs="Times New Roman"/>
          <w:color w:val="auto"/>
          <w:sz w:val="26"/>
          <w:szCs w:val="26"/>
        </w:rPr>
        <w:t>Nros</w:t>
      </w:r>
      <w:proofErr w:type="spellEnd"/>
      <w:r w:rsidRPr="00101857">
        <w:rPr>
          <w:rFonts w:ascii="Times New Roman" w:hAnsi="Times New Roman" w:cs="Times New Roman"/>
          <w:color w:val="auto"/>
          <w:sz w:val="26"/>
          <w:szCs w:val="26"/>
        </w:rPr>
        <w:t xml:space="preserve">. 3503 y 7969. Los concesionarios y permisionarios solo podrán contratar </w:t>
      </w:r>
      <w:r w:rsidRPr="00101857">
        <w:rPr>
          <w:rFonts w:ascii="Times New Roman" w:hAnsi="Times New Roman" w:cs="Times New Roman"/>
          <w:color w:val="auto"/>
          <w:sz w:val="26"/>
          <w:szCs w:val="26"/>
        </w:rPr>
        <w:lastRenderedPageBreak/>
        <w:t xml:space="preserve">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82388A" w:rsidRPr="00101857" w:rsidRDefault="0082388A" w:rsidP="0082388A">
      <w:pPr>
        <w:pStyle w:val="Default"/>
        <w:spacing w:after="138"/>
        <w:ind w:left="567" w:right="566"/>
        <w:jc w:val="both"/>
        <w:rPr>
          <w:rFonts w:ascii="Times New Roman" w:hAnsi="Times New Roman" w:cs="Times New Roman"/>
          <w:color w:val="auto"/>
          <w:sz w:val="26"/>
          <w:szCs w:val="26"/>
        </w:rPr>
      </w:pPr>
    </w:p>
    <w:p w:rsidR="0082388A" w:rsidRPr="00101857" w:rsidRDefault="0082388A" w:rsidP="0082388A">
      <w:pPr>
        <w:pStyle w:val="Default"/>
        <w:spacing w:after="138"/>
        <w:ind w:left="567" w:right="566"/>
        <w:jc w:val="both"/>
        <w:rPr>
          <w:rFonts w:ascii="Times New Roman" w:hAnsi="Times New Roman" w:cs="Times New Roman"/>
          <w:color w:val="auto"/>
          <w:sz w:val="26"/>
          <w:szCs w:val="26"/>
        </w:rPr>
      </w:pPr>
      <w:r w:rsidRPr="00101857">
        <w:rPr>
          <w:rFonts w:ascii="Times New Roman" w:hAnsi="Times New Roman" w:cs="Times New Roman"/>
          <w:color w:val="auto"/>
          <w:sz w:val="26"/>
          <w:szCs w:val="26"/>
        </w:rPr>
        <w:t xml:space="preserve">4.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 </w:t>
      </w:r>
    </w:p>
    <w:p w:rsidR="0082388A" w:rsidRPr="00101857" w:rsidRDefault="0082388A" w:rsidP="0082388A">
      <w:pPr>
        <w:pStyle w:val="Default"/>
        <w:spacing w:after="138"/>
        <w:ind w:left="567" w:right="566"/>
        <w:jc w:val="both"/>
        <w:rPr>
          <w:rFonts w:ascii="Times New Roman" w:hAnsi="Times New Roman" w:cs="Times New Roman"/>
          <w:color w:val="auto"/>
          <w:sz w:val="26"/>
          <w:szCs w:val="26"/>
        </w:rPr>
      </w:pPr>
      <w:r w:rsidRPr="00101857">
        <w:rPr>
          <w:rFonts w:ascii="Times New Roman" w:hAnsi="Times New Roman" w:cs="Times New Roman"/>
          <w:color w:val="auto"/>
          <w:sz w:val="26"/>
          <w:szCs w:val="26"/>
        </w:rPr>
        <w:t xml:space="preserve">5. Notifíquese: Dirección Ejecutiva a los correos mfallas@ctp.go.cr y sfonseca@ctp.go.cr / Dirección Técnica al correo aorozco@ctp.go.cr / Dirección Jurídica a los correos scerdas@ctp.go.cr y slopez@ctp.go.cr / TODOS LOS CONCESIONARIOS Y PERMISIONARIOS DE RUTA REGULAR y a las CAMARAS CORRESPONDIENTES / Ing. Ronny Rodríguez Chaves al correo rrodriguez@sigminaet.go.cr </w:t>
      </w:r>
      <w:r w:rsidRPr="00101857">
        <w:rPr>
          <w:rFonts w:ascii="Times New Roman" w:hAnsi="Times New Roman" w:cs="Times New Roman"/>
          <w:i/>
          <w:iCs/>
          <w:color w:val="auto"/>
          <w:sz w:val="26"/>
          <w:szCs w:val="26"/>
        </w:rPr>
        <w:t xml:space="preserve">/ </w:t>
      </w:r>
      <w:r w:rsidRPr="00101857">
        <w:rPr>
          <w:rFonts w:ascii="Times New Roman" w:hAnsi="Times New Roman" w:cs="Times New Roman"/>
          <w:color w:val="auto"/>
          <w:sz w:val="26"/>
          <w:szCs w:val="26"/>
        </w:rPr>
        <w:t xml:space="preserve">Sector Transporte Remunerado de Personas en la modalidad Autobús al correo repretrans2014@gmail.com </w:t>
      </w:r>
      <w:r w:rsidRPr="00101857">
        <w:rPr>
          <w:rFonts w:ascii="Times New Roman" w:hAnsi="Times New Roman" w:cs="Times New Roman"/>
          <w:i/>
          <w:iCs/>
          <w:color w:val="auto"/>
          <w:sz w:val="26"/>
          <w:szCs w:val="26"/>
        </w:rPr>
        <w:t xml:space="preserve">/ </w:t>
      </w:r>
      <w:r w:rsidRPr="00101857">
        <w:rPr>
          <w:rFonts w:ascii="Times New Roman" w:hAnsi="Times New Roman" w:cs="Times New Roman"/>
          <w:color w:val="auto"/>
          <w:sz w:val="26"/>
          <w:szCs w:val="26"/>
        </w:rPr>
        <w:t xml:space="preserve">Licda. Ana Karina Zeledón </w:t>
      </w:r>
      <w:proofErr w:type="spellStart"/>
      <w:r w:rsidRPr="00101857">
        <w:rPr>
          <w:rFonts w:ascii="Times New Roman" w:hAnsi="Times New Roman" w:cs="Times New Roman"/>
          <w:color w:val="auto"/>
          <w:sz w:val="26"/>
          <w:szCs w:val="26"/>
        </w:rPr>
        <w:t>Lépiz</w:t>
      </w:r>
      <w:proofErr w:type="spellEnd"/>
      <w:r w:rsidRPr="00101857">
        <w:rPr>
          <w:rFonts w:ascii="Times New Roman" w:hAnsi="Times New Roman" w:cs="Times New Roman"/>
          <w:color w:val="auto"/>
          <w:sz w:val="26"/>
          <w:szCs w:val="26"/>
        </w:rPr>
        <w:t xml:space="preserve"> a los correos kzeledon@dhr.go.cr </w:t>
      </w:r>
      <w:r w:rsidRPr="00101857">
        <w:rPr>
          <w:rFonts w:ascii="Times New Roman" w:hAnsi="Times New Roman" w:cs="Times New Roman"/>
          <w:i/>
          <w:iCs/>
          <w:color w:val="auto"/>
          <w:sz w:val="26"/>
          <w:szCs w:val="26"/>
        </w:rPr>
        <w:t xml:space="preserve">y </w:t>
      </w:r>
      <w:r w:rsidRPr="00101857">
        <w:rPr>
          <w:rFonts w:ascii="Times New Roman" w:hAnsi="Times New Roman" w:cs="Times New Roman"/>
          <w:color w:val="auto"/>
          <w:sz w:val="26"/>
          <w:szCs w:val="26"/>
        </w:rPr>
        <w:t xml:space="preserve">rmeza@dhr.go.cr </w:t>
      </w:r>
      <w:r w:rsidRPr="00101857">
        <w:rPr>
          <w:rFonts w:ascii="Times New Roman" w:hAnsi="Times New Roman" w:cs="Times New Roman"/>
          <w:i/>
          <w:iCs/>
          <w:color w:val="auto"/>
          <w:sz w:val="26"/>
          <w:szCs w:val="26"/>
        </w:rPr>
        <w:t xml:space="preserve">/ </w:t>
      </w:r>
      <w:proofErr w:type="spellStart"/>
      <w:r w:rsidRPr="00101857">
        <w:rPr>
          <w:rFonts w:ascii="Times New Roman" w:hAnsi="Times New Roman" w:cs="Times New Roman"/>
          <w:color w:val="auto"/>
          <w:sz w:val="26"/>
          <w:szCs w:val="26"/>
        </w:rPr>
        <w:t>Msc</w:t>
      </w:r>
      <w:proofErr w:type="spellEnd"/>
      <w:r w:rsidRPr="00101857">
        <w:rPr>
          <w:rFonts w:ascii="Times New Roman" w:hAnsi="Times New Roman" w:cs="Times New Roman"/>
          <w:color w:val="auto"/>
          <w:sz w:val="26"/>
          <w:szCs w:val="26"/>
        </w:rPr>
        <w:t xml:space="preserve">. Maritza Madriz Picado e Ing. Cinthya Jiménez </w:t>
      </w:r>
      <w:proofErr w:type="spellStart"/>
      <w:r w:rsidRPr="00101857">
        <w:rPr>
          <w:rFonts w:ascii="Times New Roman" w:hAnsi="Times New Roman" w:cs="Times New Roman"/>
          <w:color w:val="auto"/>
          <w:sz w:val="26"/>
          <w:szCs w:val="26"/>
        </w:rPr>
        <w:t>Jiménez</w:t>
      </w:r>
      <w:proofErr w:type="spellEnd"/>
      <w:r w:rsidRPr="00101857">
        <w:rPr>
          <w:rFonts w:ascii="Times New Roman" w:hAnsi="Times New Roman" w:cs="Times New Roman"/>
          <w:color w:val="auto"/>
          <w:sz w:val="26"/>
          <w:szCs w:val="26"/>
        </w:rPr>
        <w:t xml:space="preserve"> a los correos m.madriz@eca.or.cr y gerencia@eca.or.cr </w:t>
      </w:r>
      <w:r w:rsidRPr="00101857">
        <w:rPr>
          <w:rFonts w:ascii="Times New Roman" w:hAnsi="Times New Roman" w:cs="Times New Roman"/>
          <w:b/>
          <w:bCs/>
          <w:color w:val="auto"/>
          <w:sz w:val="26"/>
          <w:szCs w:val="26"/>
        </w:rPr>
        <w:t xml:space="preserve">y al fax: 2232-6593 </w:t>
      </w:r>
      <w:r w:rsidRPr="00101857">
        <w:rPr>
          <w:rFonts w:ascii="Times New Roman" w:hAnsi="Times New Roman" w:cs="Times New Roman"/>
          <w:color w:val="auto"/>
          <w:sz w:val="26"/>
          <w:szCs w:val="26"/>
        </w:rPr>
        <w:t>/ Sra. Olga Barrantes al correo obarrantes05@gmail.com</w:t>
      </w:r>
      <w:r w:rsidRPr="00101857">
        <w:rPr>
          <w:rFonts w:ascii="Times New Roman" w:hAnsi="Times New Roman" w:cs="Times New Roman"/>
          <w:i/>
          <w:iCs/>
          <w:color w:val="auto"/>
          <w:sz w:val="26"/>
          <w:szCs w:val="26"/>
        </w:rPr>
        <w:t>.”</w:t>
      </w:r>
    </w:p>
    <w:p w:rsidR="0082388A" w:rsidRPr="00101857" w:rsidRDefault="0082388A" w:rsidP="0082388A">
      <w:pPr>
        <w:pStyle w:val="Default"/>
        <w:ind w:left="567" w:right="566"/>
        <w:jc w:val="both"/>
        <w:rPr>
          <w:rFonts w:ascii="Times New Roman" w:hAnsi="Times New Roman" w:cs="Times New Roman"/>
          <w:color w:val="auto"/>
          <w:sz w:val="26"/>
          <w:szCs w:val="26"/>
        </w:rPr>
      </w:pPr>
      <w:r w:rsidRPr="00101857">
        <w:rPr>
          <w:rFonts w:ascii="Times New Roman" w:hAnsi="Times New Roman" w:cs="Times New Roman"/>
          <w:color w:val="auto"/>
          <w:sz w:val="26"/>
          <w:szCs w:val="26"/>
        </w:rPr>
        <w:t xml:space="preserve">6. </w:t>
      </w:r>
      <w:r w:rsidRPr="00101857">
        <w:rPr>
          <w:rFonts w:ascii="Times New Roman" w:hAnsi="Times New Roman" w:cs="Times New Roman"/>
          <w:b/>
          <w:bCs/>
          <w:color w:val="auto"/>
          <w:sz w:val="26"/>
          <w:szCs w:val="26"/>
        </w:rPr>
        <w:t xml:space="preserve">Se declara </w:t>
      </w:r>
      <w:proofErr w:type="gramStart"/>
      <w:r w:rsidRPr="00101857">
        <w:rPr>
          <w:rFonts w:ascii="Times New Roman" w:hAnsi="Times New Roman" w:cs="Times New Roman"/>
          <w:b/>
          <w:bCs/>
          <w:color w:val="auto"/>
          <w:sz w:val="26"/>
          <w:szCs w:val="26"/>
        </w:rPr>
        <w:t>firme.-</w:t>
      </w:r>
      <w:proofErr w:type="gramEnd"/>
      <w:r w:rsidRPr="00101857">
        <w:rPr>
          <w:rFonts w:ascii="Times New Roman" w:hAnsi="Times New Roman" w:cs="Times New Roman"/>
          <w:b/>
          <w:bCs/>
          <w:color w:val="auto"/>
          <w:sz w:val="26"/>
          <w:szCs w:val="26"/>
        </w:rPr>
        <w:t>“…</w:t>
      </w:r>
    </w:p>
    <w:p w:rsidR="009E2D0D" w:rsidRPr="00101857" w:rsidRDefault="009E2D0D" w:rsidP="009E2D0D">
      <w:pPr>
        <w:pStyle w:val="Sinespaciado"/>
        <w:spacing w:line="276" w:lineRule="auto"/>
        <w:jc w:val="both"/>
        <w:rPr>
          <w:rFonts w:ascii="Times New Roman" w:hAnsi="Times New Roman"/>
          <w:b/>
          <w:sz w:val="26"/>
          <w:szCs w:val="26"/>
          <w:lang w:val="es-MX"/>
        </w:rPr>
      </w:pPr>
    </w:p>
    <w:p w:rsidR="009E2D0D" w:rsidRPr="00101857" w:rsidRDefault="009E2D0D" w:rsidP="009E2D0D">
      <w:pPr>
        <w:pStyle w:val="Sinespaciado"/>
        <w:spacing w:line="276" w:lineRule="auto"/>
        <w:jc w:val="both"/>
        <w:rPr>
          <w:rFonts w:ascii="Times New Roman" w:hAnsi="Times New Roman"/>
          <w:sz w:val="26"/>
          <w:szCs w:val="26"/>
          <w:lang w:val="es-MX"/>
        </w:rPr>
      </w:pPr>
    </w:p>
    <w:p w:rsidR="009E2D0D" w:rsidRPr="00101857" w:rsidRDefault="009E2D0D" w:rsidP="009E2D0D">
      <w:pPr>
        <w:pStyle w:val="Sinespaciado"/>
        <w:spacing w:line="276" w:lineRule="auto"/>
        <w:jc w:val="both"/>
        <w:rPr>
          <w:rFonts w:ascii="Times New Roman" w:eastAsiaTheme="minorHAnsi" w:hAnsi="Times New Roman"/>
          <w:sz w:val="26"/>
          <w:szCs w:val="26"/>
        </w:rPr>
      </w:pPr>
      <w:proofErr w:type="gramStart"/>
      <w:r w:rsidRPr="00101857">
        <w:rPr>
          <w:rFonts w:ascii="Times New Roman" w:hAnsi="Times New Roman"/>
          <w:b/>
          <w:sz w:val="26"/>
          <w:szCs w:val="26"/>
          <w:lang w:val="es-MX"/>
        </w:rPr>
        <w:t>TERCERO.-</w:t>
      </w:r>
      <w:proofErr w:type="gramEnd"/>
      <w:r w:rsidRPr="00101857">
        <w:rPr>
          <w:rFonts w:ascii="Times New Roman" w:hAnsi="Times New Roman"/>
          <w:sz w:val="26"/>
          <w:szCs w:val="26"/>
          <w:lang w:val="es-MX"/>
        </w:rPr>
        <w:t xml:space="preserve">  El Acuerdo antes aludido </w:t>
      </w:r>
      <w:r w:rsidR="0082388A" w:rsidRPr="00101857">
        <w:rPr>
          <w:rFonts w:ascii="Times New Roman" w:hAnsi="Times New Roman"/>
          <w:sz w:val="26"/>
          <w:szCs w:val="26"/>
          <w:lang w:val="es-MX"/>
        </w:rPr>
        <w:t xml:space="preserve">y citado, </w:t>
      </w:r>
      <w:r w:rsidRPr="00101857">
        <w:rPr>
          <w:rFonts w:ascii="Times New Roman" w:hAnsi="Times New Roman"/>
          <w:sz w:val="26"/>
          <w:szCs w:val="26"/>
          <w:lang w:val="es-MX"/>
        </w:rPr>
        <w:t>fue Comunicado a la firma Recurrente y dada su disconformidad general con dicho Acto, mediante Memorial presentado en fecha 0</w:t>
      </w:r>
      <w:r w:rsidR="00DD1488">
        <w:rPr>
          <w:rFonts w:ascii="Times New Roman" w:hAnsi="Times New Roman"/>
          <w:sz w:val="26"/>
          <w:szCs w:val="26"/>
          <w:lang w:val="es-MX"/>
        </w:rPr>
        <w:t>4</w:t>
      </w:r>
      <w:r w:rsidRPr="00101857">
        <w:rPr>
          <w:rFonts w:ascii="Times New Roman" w:hAnsi="Times New Roman"/>
          <w:sz w:val="26"/>
          <w:szCs w:val="26"/>
          <w:lang w:val="es-MX"/>
        </w:rPr>
        <w:t xml:space="preserve"> de Octubre del 2016 al Expediente No. 334019 de la Ventanilla Única del Consejo de Transporte Público, presentó en tiempo y forma, Recursos de Revocatoria con Apelación en subsidio y Nulidad Absoluta concomitante en su contra, manifestando esencialmente que el Acto en cuestión Redefine los Criterio o </w:t>
      </w:r>
      <w:r w:rsidRPr="00101857">
        <w:rPr>
          <w:rFonts w:ascii="Times New Roman" w:hAnsi="Times New Roman"/>
          <w:sz w:val="26"/>
          <w:szCs w:val="26"/>
          <w:lang w:val="es-MX"/>
        </w:rPr>
        <w:lastRenderedPageBreak/>
        <w:t>Porcentajes para la Valoración de la Calidad de los Servicios de Autobuses y que a su estima se parte de los Criterios y/o Cálculo Errados y No Ajustados a la Realidad. Inexactos</w:t>
      </w:r>
      <w:r w:rsidRPr="00101857">
        <w:rPr>
          <w:rFonts w:ascii="Times New Roman" w:eastAsiaTheme="minorHAnsi" w:hAnsi="Times New Roman"/>
          <w:sz w:val="26"/>
          <w:szCs w:val="26"/>
        </w:rPr>
        <w:t xml:space="preserve">. Alegando, por ejemplo, que no se Ponderaría una Real Valoración de los Niveles Reales de Congestión en las Vías y su Incidencia en cuanto a los Tiempos de Viaje. Además, </w:t>
      </w:r>
      <w:proofErr w:type="gramStart"/>
      <w:r w:rsidRPr="00101857">
        <w:rPr>
          <w:rFonts w:ascii="Times New Roman" w:eastAsiaTheme="minorHAnsi" w:hAnsi="Times New Roman"/>
          <w:sz w:val="26"/>
          <w:szCs w:val="26"/>
        </w:rPr>
        <w:t>que</w:t>
      </w:r>
      <w:proofErr w:type="gramEnd"/>
      <w:r w:rsidRPr="00101857">
        <w:rPr>
          <w:rFonts w:ascii="Times New Roman" w:eastAsiaTheme="minorHAnsi" w:hAnsi="Times New Roman"/>
          <w:sz w:val="26"/>
          <w:szCs w:val="26"/>
        </w:rPr>
        <w:t xml:space="preserve"> al ser un Acto General, el Acto Objetado debió de Someterse a Consulta y Publicación debidas. Y aludiendo, además, al Acuerdo No. 8.1 de la Sesión Ordinaria No. 42-2016. </w:t>
      </w:r>
    </w:p>
    <w:p w:rsidR="009E2D0D" w:rsidRPr="00101857" w:rsidRDefault="009E2D0D" w:rsidP="009E2D0D">
      <w:pPr>
        <w:pStyle w:val="Sinespaciado"/>
        <w:spacing w:line="276" w:lineRule="auto"/>
        <w:jc w:val="both"/>
        <w:rPr>
          <w:rFonts w:ascii="Times New Roman" w:hAnsi="Times New Roman"/>
          <w:i/>
          <w:sz w:val="26"/>
          <w:szCs w:val="26"/>
          <w:lang w:val="es-MX"/>
        </w:rPr>
      </w:pPr>
    </w:p>
    <w:p w:rsidR="009E2D0D" w:rsidRPr="00101857" w:rsidRDefault="009E2D0D" w:rsidP="009E2D0D">
      <w:pPr>
        <w:pStyle w:val="Sinespaciado"/>
        <w:spacing w:line="276" w:lineRule="auto"/>
        <w:jc w:val="both"/>
        <w:rPr>
          <w:rFonts w:ascii="Times New Roman" w:hAnsi="Times New Roman"/>
          <w:sz w:val="26"/>
          <w:szCs w:val="26"/>
          <w:lang w:val="es-MX"/>
        </w:rPr>
      </w:pPr>
      <w:proofErr w:type="gramStart"/>
      <w:r w:rsidRPr="00101857">
        <w:rPr>
          <w:rFonts w:ascii="Times New Roman" w:hAnsi="Times New Roman"/>
          <w:b/>
          <w:sz w:val="26"/>
          <w:szCs w:val="26"/>
          <w:lang w:val="es-MX"/>
        </w:rPr>
        <w:t>CUARTO.-</w:t>
      </w:r>
      <w:proofErr w:type="gramEnd"/>
      <w:r w:rsidRPr="00101857">
        <w:rPr>
          <w:rFonts w:ascii="Times New Roman" w:hAnsi="Times New Roman"/>
          <w:b/>
          <w:sz w:val="26"/>
          <w:szCs w:val="26"/>
          <w:lang w:val="es-MX"/>
        </w:rPr>
        <w:t xml:space="preserve">  </w:t>
      </w:r>
      <w:r w:rsidRPr="00101857">
        <w:rPr>
          <w:rFonts w:ascii="Times New Roman" w:hAnsi="Times New Roman"/>
          <w:sz w:val="26"/>
          <w:szCs w:val="26"/>
          <w:lang w:val="es-MX"/>
        </w:rPr>
        <w:t xml:space="preserve">Mediante su Acuerdo No. 7.8.9 de su Sesión Ordinaria No. 27-2018 del 28 de </w:t>
      </w:r>
      <w:proofErr w:type="gramStart"/>
      <w:r w:rsidRPr="00101857">
        <w:rPr>
          <w:rFonts w:ascii="Times New Roman" w:hAnsi="Times New Roman"/>
          <w:sz w:val="26"/>
          <w:szCs w:val="26"/>
          <w:lang w:val="es-MX"/>
        </w:rPr>
        <w:t>Agosto</w:t>
      </w:r>
      <w:proofErr w:type="gramEnd"/>
      <w:r w:rsidRPr="00101857">
        <w:rPr>
          <w:rFonts w:ascii="Times New Roman" w:hAnsi="Times New Roman"/>
          <w:sz w:val="26"/>
          <w:szCs w:val="26"/>
          <w:lang w:val="es-MX"/>
        </w:rPr>
        <w:t xml:space="preserve"> del 2018, la Junta Directiva del Consejo de Transporte Público viene a RECHAZAR el Recurso de Revocatoria y la Acción de Nulidad primariamente planteados por la firma Recurrente contra su Acuerdo No. 8.1 de la Sesión Ordinaria No. 45-2016. Elevando ante este Tribunal la Apelación subsidiaria y la Nulidad concomitante del Caso. Manifestando que según los Oficios Técnicos Nos. DTE-2018-0353 DEL 29 DE JUNIO DEL 2018</w:t>
      </w:r>
      <w:r w:rsidR="0082388A" w:rsidRPr="00101857">
        <w:rPr>
          <w:rFonts w:ascii="Times New Roman" w:hAnsi="Times New Roman"/>
          <w:sz w:val="26"/>
          <w:szCs w:val="26"/>
          <w:lang w:val="es-MX"/>
        </w:rPr>
        <w:t>,</w:t>
      </w:r>
      <w:r w:rsidRPr="00101857">
        <w:rPr>
          <w:rFonts w:ascii="Times New Roman" w:hAnsi="Times New Roman"/>
          <w:sz w:val="26"/>
          <w:szCs w:val="26"/>
          <w:lang w:val="es-MX"/>
        </w:rPr>
        <w:t xml:space="preserve"> DTE 2016-1153 </w:t>
      </w:r>
      <w:r w:rsidR="0082388A" w:rsidRPr="00101857">
        <w:rPr>
          <w:rFonts w:ascii="Times New Roman" w:hAnsi="Times New Roman"/>
          <w:sz w:val="26"/>
          <w:szCs w:val="26"/>
          <w:lang w:val="es-MX"/>
        </w:rPr>
        <w:t>(como Precedentes) y DTE-</w:t>
      </w:r>
      <w:r w:rsidR="00101857" w:rsidRPr="00101857">
        <w:rPr>
          <w:rFonts w:ascii="Times New Roman" w:hAnsi="Times New Roman"/>
          <w:sz w:val="26"/>
          <w:szCs w:val="26"/>
          <w:lang w:val="es-MX"/>
        </w:rPr>
        <w:t>2016-1172 (</w:t>
      </w:r>
      <w:r w:rsidR="00101857" w:rsidRPr="00101857">
        <w:rPr>
          <w:rFonts w:ascii="Times New Roman" w:hAnsi="Times New Roman"/>
          <w:i/>
          <w:sz w:val="26"/>
          <w:szCs w:val="26"/>
          <w:lang w:val="es-MX"/>
        </w:rPr>
        <w:t>particularmente éste último</w:t>
      </w:r>
      <w:r w:rsidR="00101857" w:rsidRPr="00101857">
        <w:rPr>
          <w:rFonts w:ascii="Times New Roman" w:hAnsi="Times New Roman"/>
          <w:sz w:val="26"/>
          <w:szCs w:val="26"/>
          <w:lang w:val="es-MX"/>
        </w:rPr>
        <w:t xml:space="preserve">), </w:t>
      </w:r>
      <w:r w:rsidRPr="00101857">
        <w:rPr>
          <w:rFonts w:ascii="Times New Roman" w:hAnsi="Times New Roman"/>
          <w:sz w:val="26"/>
          <w:szCs w:val="26"/>
          <w:lang w:val="es-MX"/>
        </w:rPr>
        <w:t>el Acto objetado presenta Debido Fundamento Técnico.</w:t>
      </w:r>
    </w:p>
    <w:p w:rsidR="009E2D0D" w:rsidRPr="00101857" w:rsidRDefault="009E2D0D" w:rsidP="009E2D0D">
      <w:pPr>
        <w:pStyle w:val="Sinespaciado"/>
        <w:spacing w:line="276" w:lineRule="auto"/>
        <w:jc w:val="both"/>
        <w:rPr>
          <w:rFonts w:ascii="Times New Roman" w:hAnsi="Times New Roman"/>
          <w:b/>
          <w:sz w:val="26"/>
          <w:szCs w:val="26"/>
          <w:lang w:val="es-MX"/>
        </w:rPr>
      </w:pPr>
    </w:p>
    <w:p w:rsidR="009E2D0D" w:rsidRPr="00101857" w:rsidRDefault="009E2D0D" w:rsidP="009E2D0D">
      <w:pPr>
        <w:pStyle w:val="Sinespaciado"/>
        <w:spacing w:line="276" w:lineRule="auto"/>
        <w:jc w:val="both"/>
        <w:rPr>
          <w:rFonts w:ascii="Times New Roman" w:hAnsi="Times New Roman"/>
          <w:sz w:val="26"/>
          <w:szCs w:val="26"/>
          <w:lang w:val="es-MX"/>
        </w:rPr>
      </w:pPr>
      <w:proofErr w:type="gramStart"/>
      <w:r w:rsidRPr="00101857">
        <w:rPr>
          <w:rFonts w:ascii="Times New Roman" w:hAnsi="Times New Roman"/>
          <w:b/>
          <w:sz w:val="26"/>
          <w:szCs w:val="26"/>
          <w:lang w:val="es-MX"/>
        </w:rPr>
        <w:t>QUINTO.-</w:t>
      </w:r>
      <w:proofErr w:type="gramEnd"/>
      <w:r w:rsidRPr="00101857">
        <w:rPr>
          <w:rFonts w:ascii="Times New Roman" w:hAnsi="Times New Roman"/>
          <w:sz w:val="26"/>
          <w:szCs w:val="26"/>
          <w:lang w:val="es-MX"/>
        </w:rPr>
        <w:tab/>
        <w:t xml:space="preserve"> En mérito del asunto referido y en observancia de los términos y prescripciones de Ley, procede a conocer y resolver este Tribunal.</w:t>
      </w:r>
    </w:p>
    <w:p w:rsidR="009E2D0D" w:rsidRPr="00101857" w:rsidRDefault="009E2D0D" w:rsidP="009E2D0D">
      <w:pPr>
        <w:pStyle w:val="Sinespaciado"/>
        <w:rPr>
          <w:rFonts w:ascii="Times New Roman" w:hAnsi="Times New Roman"/>
          <w:sz w:val="26"/>
          <w:szCs w:val="26"/>
        </w:rPr>
      </w:pPr>
    </w:p>
    <w:p w:rsidR="009E2D0D" w:rsidRDefault="009E2D0D" w:rsidP="009E2D0D">
      <w:pPr>
        <w:pStyle w:val="Sinespaciado"/>
        <w:rPr>
          <w:rFonts w:ascii="Times New Roman" w:hAnsi="Times New Roman"/>
          <w:sz w:val="26"/>
          <w:szCs w:val="26"/>
        </w:rPr>
      </w:pPr>
    </w:p>
    <w:p w:rsidR="00101857" w:rsidRDefault="00101857" w:rsidP="009E2D0D">
      <w:pPr>
        <w:pStyle w:val="Sinespaciado"/>
        <w:rPr>
          <w:rFonts w:ascii="Times New Roman" w:hAnsi="Times New Roman"/>
          <w:sz w:val="26"/>
          <w:szCs w:val="26"/>
        </w:rPr>
      </w:pPr>
    </w:p>
    <w:p w:rsidR="00101857" w:rsidRPr="00101857" w:rsidRDefault="00101857" w:rsidP="009E2D0D">
      <w:pPr>
        <w:pStyle w:val="Sinespaciado"/>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b/>
          <w:i/>
          <w:sz w:val="26"/>
          <w:szCs w:val="26"/>
          <w:lang w:val="es-MX"/>
        </w:rPr>
      </w:pPr>
      <w:r w:rsidRPr="00101857">
        <w:rPr>
          <w:rFonts w:ascii="Times New Roman" w:hAnsi="Times New Roman"/>
          <w:b/>
          <w:i/>
          <w:sz w:val="26"/>
          <w:szCs w:val="26"/>
          <w:lang w:val="es-MX"/>
        </w:rPr>
        <w:t>REDACTA EL JUEZ QUESADA AGUIRRRE,</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spacing w:line="276" w:lineRule="auto"/>
        <w:jc w:val="center"/>
        <w:rPr>
          <w:rFonts w:ascii="Times New Roman" w:hAnsi="Times New Roman"/>
          <w:b/>
          <w:i/>
          <w:sz w:val="26"/>
          <w:szCs w:val="26"/>
          <w:lang w:val="es-MX"/>
        </w:rPr>
      </w:pPr>
      <w:r w:rsidRPr="00101857">
        <w:rPr>
          <w:rFonts w:ascii="Times New Roman" w:hAnsi="Times New Roman"/>
          <w:b/>
          <w:i/>
          <w:sz w:val="26"/>
          <w:szCs w:val="26"/>
          <w:lang w:val="es-MX"/>
        </w:rPr>
        <w:t>Considerando Único</w:t>
      </w:r>
    </w:p>
    <w:p w:rsidR="009E2D0D" w:rsidRPr="00101857" w:rsidRDefault="009E2D0D" w:rsidP="009E2D0D">
      <w:pPr>
        <w:pStyle w:val="Sinespaciado"/>
        <w:rPr>
          <w:rFonts w:ascii="Times New Roman" w:hAnsi="Times New Roman"/>
          <w:sz w:val="26"/>
          <w:szCs w:val="26"/>
        </w:rPr>
      </w:pPr>
    </w:p>
    <w:p w:rsidR="009E2D0D" w:rsidRDefault="009E2D0D" w:rsidP="009E2D0D">
      <w:pPr>
        <w:pStyle w:val="Sinespaciado"/>
        <w:spacing w:line="276" w:lineRule="auto"/>
        <w:jc w:val="both"/>
        <w:rPr>
          <w:rFonts w:ascii="Times New Roman" w:hAnsi="Times New Roman"/>
          <w:sz w:val="26"/>
          <w:szCs w:val="26"/>
          <w:lang w:val="es-MX"/>
        </w:rPr>
      </w:pPr>
      <w:r w:rsidRPr="00101857">
        <w:rPr>
          <w:rFonts w:ascii="Times New Roman" w:hAnsi="Times New Roman"/>
          <w:sz w:val="26"/>
          <w:szCs w:val="26"/>
          <w:lang w:val="es-MX"/>
        </w:rPr>
        <w:t>En la especie estamos frente a un Caso en el que según las Determinaciones del Reglamento que Regula las Valoraciones de Calidad en Materia del Transporte Remunerado de Personas en la Modalidad de Autobuses, y el Manual e Instructivo correlativos,  la Comisión Encargada de la Revisión del Modelo y del Manual de Calidad, en concordancia con la Dirección Técnica del Consejo de Transporte Público, MODIFICAN los Porcentajes de Peso y de Ponderación del Manual de Calidad, según se colige de los Informes Técnicos Nos. DTE-2018-0353</w:t>
      </w:r>
      <w:r w:rsidR="00101857" w:rsidRPr="00101857">
        <w:rPr>
          <w:rFonts w:ascii="Times New Roman" w:hAnsi="Times New Roman"/>
          <w:sz w:val="26"/>
          <w:szCs w:val="26"/>
          <w:lang w:val="es-MX"/>
        </w:rPr>
        <w:t xml:space="preserve">, </w:t>
      </w:r>
      <w:r w:rsidRPr="00101857">
        <w:rPr>
          <w:rFonts w:ascii="Times New Roman" w:hAnsi="Times New Roman"/>
          <w:sz w:val="26"/>
          <w:szCs w:val="26"/>
          <w:lang w:val="es-MX"/>
        </w:rPr>
        <w:t>DTE 2016-1153</w:t>
      </w:r>
      <w:r w:rsidR="00101857" w:rsidRPr="00101857">
        <w:rPr>
          <w:rFonts w:ascii="Times New Roman" w:hAnsi="Times New Roman"/>
          <w:sz w:val="26"/>
          <w:szCs w:val="26"/>
          <w:lang w:val="es-MX"/>
        </w:rPr>
        <w:t xml:space="preserve"> y DTE-2016-1172 (</w:t>
      </w:r>
      <w:r w:rsidR="00101857" w:rsidRPr="00101857">
        <w:rPr>
          <w:rFonts w:ascii="Times New Roman" w:hAnsi="Times New Roman"/>
          <w:i/>
          <w:sz w:val="26"/>
          <w:szCs w:val="26"/>
          <w:lang w:val="es-MX"/>
        </w:rPr>
        <w:t>particularmente éste último</w:t>
      </w:r>
      <w:r w:rsidR="00101857" w:rsidRPr="00101857">
        <w:rPr>
          <w:rFonts w:ascii="Times New Roman" w:hAnsi="Times New Roman"/>
          <w:sz w:val="26"/>
          <w:szCs w:val="26"/>
          <w:lang w:val="es-MX"/>
        </w:rPr>
        <w:t>)</w:t>
      </w:r>
      <w:r w:rsidRPr="00101857">
        <w:rPr>
          <w:rFonts w:ascii="Times New Roman" w:hAnsi="Times New Roman"/>
          <w:sz w:val="26"/>
          <w:szCs w:val="26"/>
          <w:lang w:val="es-MX"/>
        </w:rPr>
        <w:t xml:space="preserve">, entre otros. </w:t>
      </w:r>
    </w:p>
    <w:p w:rsidR="00101857" w:rsidRPr="00101857" w:rsidRDefault="00101857" w:rsidP="009E2D0D">
      <w:pPr>
        <w:pStyle w:val="Sinespaciado"/>
        <w:spacing w:line="276" w:lineRule="auto"/>
        <w:jc w:val="both"/>
        <w:rPr>
          <w:rFonts w:ascii="Times New Roman" w:hAnsi="Times New Roman"/>
          <w:sz w:val="26"/>
          <w:szCs w:val="26"/>
          <w:lang w:val="es-MX"/>
        </w:rPr>
      </w:pPr>
    </w:p>
    <w:p w:rsidR="009E2D0D" w:rsidRPr="00101857" w:rsidRDefault="009E2D0D" w:rsidP="009E2D0D">
      <w:pPr>
        <w:pStyle w:val="Sinespaciado"/>
        <w:spacing w:line="276" w:lineRule="auto"/>
        <w:jc w:val="both"/>
        <w:rPr>
          <w:rFonts w:ascii="Times New Roman" w:hAnsi="Times New Roman"/>
          <w:sz w:val="26"/>
          <w:szCs w:val="26"/>
          <w:lang w:val="es-MX"/>
        </w:rPr>
      </w:pPr>
      <w:r w:rsidRPr="00101857">
        <w:rPr>
          <w:rFonts w:ascii="Times New Roman" w:hAnsi="Times New Roman"/>
          <w:sz w:val="26"/>
          <w:szCs w:val="26"/>
          <w:lang w:val="es-MX"/>
        </w:rPr>
        <w:lastRenderedPageBreak/>
        <w:t xml:space="preserve">Ante tal Actuación Administrativa, la Firma Recurrente Discrepa y Aduce que lo Actuado No Presenta Fundamento Técnico debido y </w:t>
      </w:r>
      <w:proofErr w:type="gramStart"/>
      <w:r w:rsidRPr="00101857">
        <w:rPr>
          <w:rFonts w:ascii="Times New Roman" w:hAnsi="Times New Roman"/>
          <w:sz w:val="26"/>
          <w:szCs w:val="26"/>
          <w:lang w:val="es-MX"/>
        </w:rPr>
        <w:t>que</w:t>
      </w:r>
      <w:proofErr w:type="gramEnd"/>
      <w:r w:rsidRPr="00101857">
        <w:rPr>
          <w:rFonts w:ascii="Times New Roman" w:hAnsi="Times New Roman"/>
          <w:sz w:val="26"/>
          <w:szCs w:val="26"/>
          <w:lang w:val="es-MX"/>
        </w:rPr>
        <w:t xml:space="preserve"> tratándose de una Actuación General, debió de Cumplirse con el Trámite de Audiencia Previa (Derecho de Defensa), so pena de Nulidad. </w:t>
      </w:r>
    </w:p>
    <w:p w:rsidR="009E2D0D" w:rsidRPr="00101857" w:rsidRDefault="009E2D0D" w:rsidP="009E2D0D">
      <w:pPr>
        <w:pStyle w:val="Sinespaciado"/>
        <w:spacing w:line="276" w:lineRule="auto"/>
        <w:jc w:val="both"/>
        <w:rPr>
          <w:rFonts w:ascii="Times New Roman" w:hAnsi="Times New Roman"/>
          <w:sz w:val="26"/>
          <w:szCs w:val="26"/>
          <w:lang w:val="es-MX"/>
        </w:rPr>
      </w:pPr>
    </w:p>
    <w:p w:rsidR="009E2D0D" w:rsidRPr="00101857" w:rsidRDefault="009E2D0D" w:rsidP="009E2D0D">
      <w:pPr>
        <w:pStyle w:val="Sinespaciado"/>
        <w:spacing w:line="276" w:lineRule="auto"/>
        <w:jc w:val="both"/>
        <w:rPr>
          <w:rFonts w:ascii="Times New Roman" w:eastAsiaTheme="minorHAnsi" w:hAnsi="Times New Roman"/>
          <w:sz w:val="26"/>
          <w:szCs w:val="26"/>
        </w:rPr>
      </w:pPr>
      <w:r w:rsidRPr="00101857">
        <w:rPr>
          <w:rFonts w:ascii="Times New Roman" w:hAnsi="Times New Roman"/>
          <w:b/>
          <w:sz w:val="26"/>
          <w:szCs w:val="26"/>
          <w:lang w:val="es-MX"/>
        </w:rPr>
        <w:t>En lo concreto, los Argumentos de Impugnación se presentan de manera simple, sin mayor desarrollo y, sobre todo, sin prueba o contra prueba técnica alguna de soporte o sustento</w:t>
      </w:r>
      <w:r w:rsidRPr="00101857">
        <w:rPr>
          <w:rFonts w:ascii="Times New Roman" w:hAnsi="Times New Roman"/>
          <w:sz w:val="26"/>
          <w:szCs w:val="26"/>
          <w:lang w:val="es-MX"/>
        </w:rPr>
        <w:t>. Señalando simplemente que el Acto en cuestión No Presenta (a su estima) Fundamento debido</w:t>
      </w:r>
      <w:r w:rsidRPr="00101857">
        <w:rPr>
          <w:rFonts w:ascii="Times New Roman" w:eastAsiaTheme="minorHAnsi" w:hAnsi="Times New Roman"/>
          <w:sz w:val="26"/>
          <w:szCs w:val="26"/>
        </w:rPr>
        <w:t xml:space="preserve">. Aseveración que no se soporta, como corresponde, ante la </w:t>
      </w:r>
      <w:proofErr w:type="spellStart"/>
      <w:r w:rsidRPr="00101857">
        <w:rPr>
          <w:rFonts w:ascii="Times New Roman" w:eastAsiaTheme="minorHAnsi" w:hAnsi="Times New Roman"/>
          <w:sz w:val="26"/>
          <w:szCs w:val="26"/>
        </w:rPr>
        <w:t>Operancia</w:t>
      </w:r>
      <w:proofErr w:type="spellEnd"/>
      <w:r w:rsidRPr="00101857">
        <w:rPr>
          <w:rFonts w:ascii="Times New Roman" w:eastAsiaTheme="minorHAnsi" w:hAnsi="Times New Roman"/>
          <w:sz w:val="26"/>
          <w:szCs w:val="26"/>
        </w:rPr>
        <w:t xml:space="preserve"> de la Carga de la Prueba sobre la Empresa Recurrente. Además de NO adicionarse a los Argumentos de Impugnación los Hechos, Consideraciones y/o Determinaciones del por qué y de cómo el Acto Objetado AFECTARÍA los Intereses Legítimos y/o los Derechos Subjetivos de la Operadora aludida. Derivándose de lo Expresado en este punto las Consideraciones de Falta de Legitimación y de Falta de Fundamento en cuanto a lo Impugnado y, </w:t>
      </w:r>
      <w:r w:rsidRPr="00101857">
        <w:rPr>
          <w:rFonts w:ascii="Times New Roman" w:eastAsiaTheme="minorHAnsi" w:hAnsi="Times New Roman"/>
          <w:i/>
          <w:sz w:val="26"/>
          <w:szCs w:val="26"/>
        </w:rPr>
        <w:t>per se</w:t>
      </w:r>
      <w:r w:rsidRPr="00101857">
        <w:rPr>
          <w:rFonts w:ascii="Times New Roman" w:eastAsiaTheme="minorHAnsi" w:hAnsi="Times New Roman"/>
          <w:sz w:val="26"/>
          <w:szCs w:val="26"/>
        </w:rPr>
        <w:t>, en cuanto a la Gestión de la Empresa Recurrente, las cuales nos llevan a determinar la Improcedencia de sus Acciones.</w:t>
      </w:r>
    </w:p>
    <w:p w:rsidR="009E2D0D" w:rsidRPr="00101857" w:rsidRDefault="009E2D0D" w:rsidP="009E2D0D">
      <w:pPr>
        <w:pStyle w:val="Sinespaciado"/>
        <w:spacing w:line="276" w:lineRule="auto"/>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sz w:val="26"/>
          <w:szCs w:val="26"/>
          <w:lang w:val="es-MX"/>
        </w:rPr>
      </w:pPr>
      <w:r w:rsidRPr="00101857">
        <w:rPr>
          <w:rStyle w:val="CharacterStyle1"/>
          <w:rFonts w:ascii="Times New Roman" w:hAnsi="Times New Roman"/>
          <w:bCs/>
          <w:spacing w:val="9"/>
          <w:sz w:val="26"/>
          <w:szCs w:val="26"/>
          <w:lang w:val="es-ES"/>
        </w:rPr>
        <w:t xml:space="preserve">Según lo ya acotado, la firma RECURRENTE NO </w:t>
      </w:r>
      <w:r w:rsidRPr="00101857">
        <w:rPr>
          <w:rFonts w:ascii="Times New Roman" w:hAnsi="Times New Roman"/>
          <w:sz w:val="26"/>
          <w:szCs w:val="26"/>
          <w:lang w:val="es-MX"/>
        </w:rPr>
        <w:t xml:space="preserve">EVIDENCIA y/o DEMUESTRA cómo se genera una Afectación o una Amenaza Cierta de Afectación en cuanto a sus Derechos y/o Intereses como Operadora del Servicio Público de Transporte Remunerado de Personas, modalidad Autobús. No cumpliéndose, </w:t>
      </w:r>
      <w:r w:rsidRPr="00101857">
        <w:rPr>
          <w:rFonts w:ascii="Times New Roman" w:hAnsi="Times New Roman"/>
          <w:i/>
          <w:sz w:val="26"/>
          <w:szCs w:val="26"/>
          <w:lang w:val="es-MX"/>
        </w:rPr>
        <w:t>per se</w:t>
      </w:r>
      <w:r w:rsidRPr="00101857">
        <w:rPr>
          <w:rFonts w:ascii="Times New Roman" w:hAnsi="Times New Roman"/>
          <w:sz w:val="26"/>
          <w:szCs w:val="26"/>
          <w:lang w:val="es-MX"/>
        </w:rPr>
        <w:t>, las condiciones de Legitimación necesarias en cuanto a sus gestiones de marras.</w:t>
      </w:r>
    </w:p>
    <w:p w:rsidR="009E2D0D" w:rsidRPr="00101857" w:rsidRDefault="009E2D0D" w:rsidP="009E2D0D">
      <w:pPr>
        <w:pStyle w:val="Sinespaciado"/>
        <w:spacing w:line="276" w:lineRule="auto"/>
        <w:jc w:val="both"/>
        <w:rPr>
          <w:rFonts w:ascii="Times New Roman" w:hAnsi="Times New Roman"/>
          <w:sz w:val="26"/>
          <w:szCs w:val="26"/>
          <w:lang w:val="es-MX"/>
        </w:rPr>
      </w:pPr>
    </w:p>
    <w:p w:rsidR="009E2D0D" w:rsidRPr="00101857" w:rsidRDefault="009E2D0D" w:rsidP="009E2D0D">
      <w:pPr>
        <w:jc w:val="both"/>
        <w:rPr>
          <w:rFonts w:ascii="Times New Roman" w:hAnsi="Times New Roman"/>
          <w:sz w:val="26"/>
          <w:szCs w:val="26"/>
          <w:lang w:val="es-MX"/>
        </w:rPr>
      </w:pPr>
      <w:r w:rsidRPr="00101857">
        <w:rPr>
          <w:rFonts w:ascii="Times New Roman" w:hAnsi="Times New Roman"/>
          <w:sz w:val="26"/>
          <w:szCs w:val="26"/>
          <w:lang w:val="es-MX"/>
        </w:rPr>
        <w:t>En lo que nos interesa, el autor y conocido tratadista jurídico, José Chiovenda, muy claramente nos indica que</w:t>
      </w:r>
      <w:proofErr w:type="gramStart"/>
      <w:r w:rsidRPr="00101857">
        <w:rPr>
          <w:rFonts w:ascii="Times New Roman" w:hAnsi="Times New Roman"/>
          <w:sz w:val="26"/>
          <w:szCs w:val="26"/>
          <w:lang w:val="es-MX"/>
        </w:rPr>
        <w:t>…”En</w:t>
      </w:r>
      <w:proofErr w:type="gramEnd"/>
      <w:r w:rsidRPr="00101857">
        <w:rPr>
          <w:rFonts w:ascii="Times New Roman" w:hAnsi="Times New Roman"/>
          <w:sz w:val="26"/>
          <w:szCs w:val="26"/>
          <w:lang w:val="es-MX"/>
        </w:rPr>
        <w:t xml:space="preserve"> todo proceso, existen los presupuestos de fondo, relacionados con el </w:t>
      </w:r>
      <w:r w:rsidRPr="00101857">
        <w:rPr>
          <w:rFonts w:ascii="Times New Roman" w:hAnsi="Times New Roman"/>
          <w:sz w:val="26"/>
          <w:szCs w:val="26"/>
          <w:u w:val="single"/>
          <w:lang w:val="es-MX"/>
        </w:rPr>
        <w:t>derecho tutelar de la pretensión, la legitimación en la causa y el interés actual</w:t>
      </w:r>
      <w:r w:rsidRPr="00101857">
        <w:rPr>
          <w:rFonts w:ascii="Times New Roman" w:hAnsi="Times New Roman"/>
          <w:sz w:val="26"/>
          <w:szCs w:val="26"/>
          <w:lang w:val="es-MX"/>
        </w:rPr>
        <w:t xml:space="preserve">. Sí es entendido que </w:t>
      </w:r>
      <w:r w:rsidRPr="00101857">
        <w:rPr>
          <w:rFonts w:ascii="Times New Roman" w:hAnsi="Times New Roman"/>
          <w:b/>
          <w:sz w:val="26"/>
          <w:szCs w:val="26"/>
          <w:lang w:val="es-MX"/>
        </w:rPr>
        <w:t xml:space="preserve">una acción deviene en frustránea cuando falta cualquiera de los presupuestos de fondo: derecho real o personal, interés actual y legitimación. </w:t>
      </w:r>
      <w:r w:rsidRPr="00101857">
        <w:rPr>
          <w:rFonts w:ascii="Times New Roman" w:hAnsi="Times New Roman"/>
          <w:sz w:val="26"/>
          <w:szCs w:val="26"/>
          <w:lang w:val="es-MX"/>
        </w:rPr>
        <w:t>En las causas sometidas a su conocimiento, el Juez está obligado a realizar, incluso, en forma oficiosa, los presupuestos de toda demanda, a saber: derecho, legitimación (activa o pasiva) y el interés actual</w:t>
      </w:r>
      <w:proofErr w:type="gramStart"/>
      <w:r w:rsidRPr="00101857">
        <w:rPr>
          <w:rFonts w:ascii="Times New Roman" w:hAnsi="Times New Roman"/>
          <w:sz w:val="26"/>
          <w:szCs w:val="26"/>
          <w:lang w:val="es-MX"/>
        </w:rPr>
        <w:t>.”…</w:t>
      </w:r>
      <w:proofErr w:type="gramEnd"/>
      <w:r w:rsidRPr="00101857">
        <w:rPr>
          <w:rFonts w:ascii="Times New Roman" w:hAnsi="Times New Roman"/>
          <w:sz w:val="26"/>
          <w:szCs w:val="26"/>
          <w:lang w:val="es-MX"/>
        </w:rPr>
        <w:t xml:space="preserve"> (Chiovenda, José: </w:t>
      </w:r>
      <w:r w:rsidRPr="00101857">
        <w:rPr>
          <w:rFonts w:ascii="Times New Roman" w:hAnsi="Times New Roman"/>
          <w:b/>
          <w:i/>
          <w:sz w:val="26"/>
          <w:szCs w:val="26"/>
          <w:u w:val="single"/>
          <w:lang w:val="es-MX"/>
        </w:rPr>
        <w:t>Principios de Derecho Procesal Civil</w:t>
      </w:r>
      <w:r w:rsidRPr="00101857">
        <w:rPr>
          <w:rFonts w:ascii="Times New Roman" w:hAnsi="Times New Roman"/>
          <w:sz w:val="26"/>
          <w:szCs w:val="26"/>
          <w:lang w:val="es-MX"/>
        </w:rPr>
        <w:t xml:space="preserve">, Tomo I, Pág. 178). </w:t>
      </w:r>
    </w:p>
    <w:p w:rsidR="009E2D0D" w:rsidRPr="00101857" w:rsidRDefault="009E2D0D" w:rsidP="009E2D0D">
      <w:pPr>
        <w:pStyle w:val="Sinespaciado"/>
        <w:rPr>
          <w:rFonts w:ascii="Times New Roman" w:hAnsi="Times New Roman"/>
          <w:sz w:val="26"/>
          <w:szCs w:val="26"/>
          <w:lang w:val="es-MX"/>
        </w:rPr>
      </w:pPr>
    </w:p>
    <w:p w:rsidR="009E2D0D" w:rsidRPr="00101857" w:rsidRDefault="009E2D0D" w:rsidP="009E2D0D">
      <w:pPr>
        <w:pStyle w:val="Sinespaciado"/>
        <w:spacing w:line="276" w:lineRule="auto"/>
        <w:jc w:val="both"/>
        <w:rPr>
          <w:rFonts w:ascii="Times New Roman" w:hAnsi="Times New Roman"/>
          <w:sz w:val="26"/>
          <w:szCs w:val="26"/>
          <w:lang w:val="es-ES"/>
        </w:rPr>
      </w:pPr>
      <w:r w:rsidRPr="00101857">
        <w:rPr>
          <w:rFonts w:ascii="Times New Roman" w:hAnsi="Times New Roman"/>
          <w:sz w:val="26"/>
          <w:szCs w:val="26"/>
          <w:lang w:val="es-ES"/>
        </w:rPr>
        <w:t>En cuanto al aspecto señalado, el artículo 275 de la Ley General de la Administración Pública indica lo siguiente:</w:t>
      </w:r>
    </w:p>
    <w:p w:rsidR="009E2D0D" w:rsidRPr="00101857" w:rsidRDefault="009E2D0D" w:rsidP="009E2D0D">
      <w:pPr>
        <w:pStyle w:val="Sinespaciado"/>
        <w:spacing w:line="276" w:lineRule="auto"/>
        <w:jc w:val="both"/>
        <w:rPr>
          <w:rFonts w:ascii="Times New Roman" w:hAnsi="Times New Roman"/>
          <w:sz w:val="26"/>
          <w:szCs w:val="26"/>
          <w:lang w:val="es-ES"/>
        </w:rPr>
      </w:pPr>
    </w:p>
    <w:p w:rsidR="009E2D0D" w:rsidRPr="00101857" w:rsidRDefault="009E2D0D" w:rsidP="009E2D0D">
      <w:pPr>
        <w:pStyle w:val="Sinespaciado"/>
        <w:spacing w:line="276" w:lineRule="auto"/>
        <w:ind w:left="567" w:right="616"/>
        <w:jc w:val="both"/>
        <w:rPr>
          <w:rFonts w:ascii="Times New Roman" w:hAnsi="Times New Roman"/>
          <w:i/>
          <w:sz w:val="26"/>
          <w:szCs w:val="26"/>
          <w:lang w:val="es-ES"/>
        </w:rPr>
      </w:pPr>
      <w:r w:rsidRPr="00101857">
        <w:rPr>
          <w:rFonts w:ascii="Times New Roman" w:hAnsi="Times New Roman"/>
          <w:b/>
          <w:i/>
          <w:color w:val="000000"/>
          <w:sz w:val="26"/>
          <w:szCs w:val="26"/>
          <w:shd w:val="clear" w:color="auto" w:fill="FFFFFF"/>
        </w:rPr>
        <w:lastRenderedPageBreak/>
        <w:t>Artículo 275.-</w:t>
      </w:r>
      <w:r w:rsidRPr="00101857">
        <w:rPr>
          <w:rFonts w:ascii="Times New Roman" w:hAnsi="Times New Roman"/>
          <w:i/>
          <w:color w:val="000000"/>
          <w:sz w:val="26"/>
          <w:szCs w:val="26"/>
          <w:shd w:val="clear" w:color="auto" w:fill="FFFFFF"/>
        </w:rPr>
        <w:t xml:space="preserve"> Podrá ser parte en el procedimiento administrativo, además de la Administración, todo el que tenga interés legítimo o derecho subjetivo que pueda resultar afectado, lesionado o satisfecho de manera total o parcial por el acto final. </w:t>
      </w:r>
      <w:r w:rsidRPr="00101857">
        <w:rPr>
          <w:rStyle w:val="apple-converted-space"/>
          <w:rFonts w:ascii="Times New Roman" w:hAnsi="Times New Roman"/>
          <w:i/>
          <w:color w:val="000000"/>
          <w:sz w:val="26"/>
          <w:szCs w:val="26"/>
          <w:shd w:val="clear" w:color="auto" w:fill="FFFFFF"/>
        </w:rPr>
        <w:t> </w:t>
      </w:r>
      <w:r w:rsidRPr="00101857">
        <w:rPr>
          <w:rFonts w:ascii="Times New Roman" w:hAnsi="Times New Roman"/>
          <w:i/>
          <w:color w:val="000000"/>
          <w:sz w:val="26"/>
          <w:szCs w:val="26"/>
          <w:shd w:val="clear" w:color="auto" w:fill="FFFFFF"/>
        </w:rPr>
        <w:t>El interés de la parte deberá ser legítimo y podrá ser moral, científico, religioso, económico o de cualquier otra naturaleza.</w:t>
      </w:r>
    </w:p>
    <w:p w:rsidR="009E2D0D" w:rsidRPr="00101857" w:rsidRDefault="009E2D0D" w:rsidP="009E2D0D">
      <w:pPr>
        <w:pStyle w:val="Sinespaciado"/>
        <w:spacing w:line="276" w:lineRule="auto"/>
        <w:rPr>
          <w:rFonts w:ascii="Times New Roman" w:hAnsi="Times New Roman"/>
          <w:sz w:val="26"/>
          <w:szCs w:val="26"/>
          <w:lang w:val="es-ES"/>
        </w:rPr>
      </w:pPr>
    </w:p>
    <w:p w:rsidR="009E2D0D" w:rsidRPr="00101857" w:rsidRDefault="009E2D0D" w:rsidP="009E2D0D">
      <w:pPr>
        <w:ind w:right="49"/>
        <w:jc w:val="both"/>
        <w:rPr>
          <w:rFonts w:ascii="Times New Roman" w:hAnsi="Times New Roman"/>
          <w:sz w:val="26"/>
          <w:szCs w:val="26"/>
          <w:lang w:val="es-MX"/>
        </w:rPr>
      </w:pPr>
      <w:r w:rsidRPr="00101857">
        <w:rPr>
          <w:rFonts w:ascii="Times New Roman" w:hAnsi="Times New Roman"/>
          <w:bCs/>
          <w:iCs/>
          <w:sz w:val="26"/>
          <w:szCs w:val="26"/>
        </w:rPr>
        <w:t>Y en torno a lo anterior ya hemos indicado antes:</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ind w:left="567" w:right="616"/>
        <w:jc w:val="both"/>
        <w:rPr>
          <w:rFonts w:ascii="Times New Roman" w:hAnsi="Times New Roman"/>
          <w:sz w:val="26"/>
          <w:szCs w:val="26"/>
        </w:rPr>
      </w:pPr>
      <w:proofErr w:type="gramStart"/>
      <w:r w:rsidRPr="00101857">
        <w:rPr>
          <w:rFonts w:ascii="Times New Roman" w:hAnsi="Times New Roman"/>
          <w:sz w:val="26"/>
          <w:szCs w:val="26"/>
        </w:rPr>
        <w:t>…”Es</w:t>
      </w:r>
      <w:proofErr w:type="gramEnd"/>
      <w:r w:rsidRPr="00101857">
        <w:rPr>
          <w:rFonts w:ascii="Times New Roman" w:hAnsi="Times New Roman"/>
          <w:sz w:val="26"/>
          <w:szCs w:val="26"/>
        </w:rPr>
        <w:t xml:space="preserve"> requisito indispensable, para poder accionar en cualquier procedimiento jurídico </w:t>
      </w:r>
      <w:r w:rsidRPr="00101857">
        <w:rPr>
          <w:rFonts w:ascii="Times New Roman" w:hAnsi="Times New Roman"/>
          <w:b/>
          <w:sz w:val="26"/>
          <w:szCs w:val="26"/>
          <w:u w:val="single"/>
        </w:rPr>
        <w:t>y a esto no escapa la interposición de las acciones recursivas, contar con la debida Legitimación para ello</w:t>
      </w:r>
      <w:r w:rsidRPr="00101857">
        <w:rPr>
          <w:rFonts w:ascii="Times New Roman" w:hAnsi="Times New Roman"/>
          <w:sz w:val="26"/>
          <w:szCs w:val="26"/>
        </w:rPr>
        <w:t>.</w:t>
      </w:r>
    </w:p>
    <w:p w:rsidR="009E2D0D" w:rsidRPr="00101857" w:rsidRDefault="009E2D0D" w:rsidP="009E2D0D">
      <w:pPr>
        <w:ind w:left="567" w:right="616"/>
        <w:jc w:val="both"/>
        <w:rPr>
          <w:rFonts w:ascii="Times New Roman" w:hAnsi="Times New Roman"/>
          <w:sz w:val="26"/>
          <w:szCs w:val="26"/>
        </w:rPr>
      </w:pPr>
      <w:r w:rsidRPr="00101857">
        <w:rPr>
          <w:rFonts w:ascii="Times New Roman" w:hAnsi="Times New Roman"/>
          <w:sz w:val="26"/>
          <w:szCs w:val="26"/>
        </w:rPr>
        <w:t xml:space="preserve">La legitimación para accionar </w:t>
      </w:r>
      <w:proofErr w:type="gramStart"/>
      <w:r w:rsidRPr="00101857">
        <w:rPr>
          <w:rFonts w:ascii="Times New Roman" w:hAnsi="Times New Roman"/>
          <w:sz w:val="26"/>
          <w:szCs w:val="26"/>
        </w:rPr>
        <w:t>jurídicamente,  alude</w:t>
      </w:r>
      <w:proofErr w:type="gramEnd"/>
      <w:r w:rsidRPr="00101857">
        <w:rPr>
          <w:rFonts w:ascii="Times New Roman" w:hAnsi="Times New Roman"/>
          <w:sz w:val="26"/>
          <w:szCs w:val="26"/>
        </w:rPr>
        <w:t xml:space="preserve"> a la aptitud de un sujeto para ser considerado parte en un proceso concreto. </w:t>
      </w:r>
    </w:p>
    <w:p w:rsidR="009E2D0D" w:rsidRPr="00101857" w:rsidRDefault="009E2D0D" w:rsidP="009E2D0D">
      <w:pPr>
        <w:ind w:left="567" w:right="616"/>
        <w:jc w:val="both"/>
        <w:rPr>
          <w:rFonts w:ascii="Times New Roman" w:hAnsi="Times New Roman"/>
          <w:sz w:val="26"/>
          <w:szCs w:val="26"/>
        </w:rPr>
      </w:pPr>
      <w:r w:rsidRPr="00101857">
        <w:rPr>
          <w:rFonts w:ascii="Times New Roman" w:hAnsi="Times New Roman"/>
          <w:sz w:val="26"/>
          <w:szCs w:val="26"/>
        </w:rPr>
        <w:t>El artículo 275 de la Ley General de la Administración Pública, en cuanto a la Legitimación indica:</w:t>
      </w:r>
    </w:p>
    <w:p w:rsidR="009E2D0D" w:rsidRPr="00101857" w:rsidRDefault="009E2D0D" w:rsidP="009E2D0D">
      <w:pPr>
        <w:pStyle w:val="Sinespaciado"/>
        <w:spacing w:line="276" w:lineRule="auto"/>
        <w:rPr>
          <w:rFonts w:ascii="Times New Roman" w:hAnsi="Times New Roman"/>
          <w:sz w:val="26"/>
          <w:szCs w:val="26"/>
        </w:rPr>
      </w:pPr>
    </w:p>
    <w:p w:rsidR="009E2D0D" w:rsidRPr="00101857" w:rsidRDefault="009E2D0D" w:rsidP="009E2D0D">
      <w:pPr>
        <w:ind w:left="567" w:right="616"/>
        <w:jc w:val="both"/>
        <w:rPr>
          <w:rFonts w:ascii="Times New Roman" w:eastAsia="MS Mincho" w:hAnsi="Times New Roman"/>
          <w:i/>
          <w:sz w:val="26"/>
          <w:szCs w:val="26"/>
        </w:rPr>
      </w:pPr>
      <w:r w:rsidRPr="00101857">
        <w:rPr>
          <w:rFonts w:ascii="Times New Roman" w:hAnsi="Times New Roman"/>
          <w:b/>
          <w:i/>
          <w:sz w:val="26"/>
          <w:szCs w:val="26"/>
        </w:rPr>
        <w:t>“</w:t>
      </w:r>
      <w:r w:rsidRPr="00101857">
        <w:rPr>
          <w:rFonts w:ascii="Times New Roman" w:eastAsia="MS Mincho" w:hAnsi="Times New Roman"/>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101857">
        <w:rPr>
          <w:rFonts w:ascii="Times New Roman" w:eastAsia="MS Mincho" w:hAnsi="Times New Roman"/>
          <w:sz w:val="26"/>
          <w:szCs w:val="26"/>
        </w:rPr>
        <w:t>g</w:t>
      </w:r>
      <w:r w:rsidRPr="00101857">
        <w:rPr>
          <w:rFonts w:ascii="Times New Roman" w:eastAsia="MS Mincho" w:hAnsi="Times New Roman"/>
          <w:i/>
          <w:sz w:val="26"/>
          <w:szCs w:val="26"/>
        </w:rPr>
        <w:t>ítimo y podrá ser moral, científico, religioso, económico o de cualquier otra naturaleza.”</w:t>
      </w:r>
    </w:p>
    <w:p w:rsidR="009E2D0D" w:rsidRPr="00101857" w:rsidRDefault="009E2D0D" w:rsidP="009E2D0D">
      <w:pPr>
        <w:pStyle w:val="Sinespaciado"/>
        <w:spacing w:line="276" w:lineRule="auto"/>
        <w:rPr>
          <w:rFonts w:ascii="Times New Roman" w:hAnsi="Times New Roman"/>
          <w:sz w:val="26"/>
          <w:szCs w:val="26"/>
        </w:rPr>
      </w:pPr>
    </w:p>
    <w:p w:rsidR="009E2D0D" w:rsidRPr="00101857" w:rsidRDefault="009E2D0D" w:rsidP="009E2D0D">
      <w:pPr>
        <w:ind w:left="567" w:right="616"/>
        <w:jc w:val="both"/>
        <w:rPr>
          <w:rFonts w:ascii="Times New Roman" w:hAnsi="Times New Roman"/>
          <w:sz w:val="26"/>
          <w:szCs w:val="26"/>
        </w:rPr>
      </w:pPr>
      <w:r w:rsidRPr="00101857">
        <w:rPr>
          <w:rFonts w:ascii="Times New Roman" w:hAnsi="Times New Roman"/>
          <w:sz w:val="26"/>
          <w:szCs w:val="26"/>
        </w:rPr>
        <w:t xml:space="preserve">Con lo dicho, debe entenderse que el interés legítimo lo tiene </w:t>
      </w:r>
      <w:proofErr w:type="gramStart"/>
      <w:r w:rsidRPr="00101857">
        <w:rPr>
          <w:rFonts w:ascii="Times New Roman" w:hAnsi="Times New Roman"/>
          <w:sz w:val="26"/>
          <w:szCs w:val="26"/>
        </w:rPr>
        <w:t>quien</w:t>
      </w:r>
      <w:proofErr w:type="gramEnd"/>
      <w:r w:rsidRPr="00101857">
        <w:rPr>
          <w:rFonts w:ascii="Times New Roman" w:hAnsi="Times New Roman"/>
          <w:sz w:val="26"/>
          <w:szCs w:val="26"/>
        </w:rPr>
        <w:t xml:space="preserve">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101857">
        <w:rPr>
          <w:rFonts w:ascii="Times New Roman" w:hAnsi="Times New Roman"/>
          <w:b/>
          <w:sz w:val="26"/>
          <w:szCs w:val="26"/>
        </w:rPr>
        <w:t xml:space="preserve">..., </w:t>
      </w:r>
      <w:r w:rsidRPr="00101857">
        <w:rPr>
          <w:rFonts w:ascii="Times New Roman" w:hAnsi="Times New Roman"/>
          <w:sz w:val="26"/>
          <w:szCs w:val="26"/>
        </w:rPr>
        <w:t xml:space="preserve">para concursar ella, la </w:t>
      </w:r>
      <w:r w:rsidRPr="00101857">
        <w:rPr>
          <w:rFonts w:ascii="Times New Roman" w:hAnsi="Times New Roman"/>
          <w:b/>
          <w:sz w:val="26"/>
          <w:szCs w:val="26"/>
        </w:rPr>
        <w:t>EMPRESA …</w:t>
      </w:r>
      <w:r w:rsidRPr="00101857">
        <w:rPr>
          <w:rFonts w:ascii="Times New Roman" w:hAnsi="Times New Roman"/>
          <w:sz w:val="26"/>
          <w:szCs w:val="26"/>
        </w:rPr>
        <w:t>,</w:t>
      </w:r>
      <w:r w:rsidRPr="00101857">
        <w:rPr>
          <w:rFonts w:ascii="Times New Roman" w:hAnsi="Times New Roman"/>
          <w:b/>
          <w:sz w:val="26"/>
          <w:szCs w:val="26"/>
        </w:rPr>
        <w:t xml:space="preserve"> en la licitación pública que según ésta debe hacerse, </w:t>
      </w:r>
      <w:r w:rsidRPr="00101857">
        <w:rPr>
          <w:rFonts w:ascii="Times New Roman" w:hAnsi="Times New Roman"/>
          <w:sz w:val="26"/>
          <w:szCs w:val="26"/>
        </w:rPr>
        <w:t>tal intensión no le otorga legitimación a la recurrente.</w:t>
      </w:r>
    </w:p>
    <w:p w:rsidR="009E2D0D" w:rsidRPr="00101857" w:rsidRDefault="009E2D0D" w:rsidP="009E2D0D">
      <w:pPr>
        <w:pStyle w:val="NormalWeb"/>
        <w:spacing w:beforeAutospacing="0" w:afterAutospacing="0" w:line="276" w:lineRule="auto"/>
        <w:ind w:left="567" w:right="616"/>
        <w:jc w:val="both"/>
        <w:rPr>
          <w:i/>
          <w:iCs/>
          <w:color w:val="000000"/>
          <w:sz w:val="26"/>
          <w:szCs w:val="26"/>
          <w:shd w:val="clear" w:color="auto" w:fill="FFFFFF"/>
        </w:rPr>
      </w:pPr>
      <w:r w:rsidRPr="00101857">
        <w:rPr>
          <w:sz w:val="26"/>
          <w:szCs w:val="26"/>
        </w:rPr>
        <w:lastRenderedPageBreak/>
        <w:t xml:space="preserve">La Sala Primera de la Corte Suprema de Justicia en su sentencia número 00822 de fecha 04 de julio de 2013   de las 09:20 horas indicó respecto de la Legitimación lo siguiente: </w:t>
      </w:r>
    </w:p>
    <w:p w:rsidR="009E2D0D" w:rsidRPr="00101857" w:rsidRDefault="009E2D0D" w:rsidP="009E2D0D">
      <w:pPr>
        <w:pStyle w:val="NormalWeb"/>
        <w:spacing w:before="0" w:beforeAutospacing="0" w:after="0" w:afterAutospacing="0" w:line="276" w:lineRule="auto"/>
        <w:ind w:left="567" w:right="616"/>
        <w:jc w:val="both"/>
        <w:rPr>
          <w:i/>
          <w:sz w:val="26"/>
          <w:szCs w:val="26"/>
        </w:rPr>
      </w:pPr>
      <w:r w:rsidRPr="00101857">
        <w:rPr>
          <w:i/>
          <w:iCs/>
          <w:sz w:val="26"/>
          <w:szCs w:val="26"/>
        </w:rPr>
        <w:t>“La </w:t>
      </w:r>
      <w:r w:rsidRPr="00101857">
        <w:rPr>
          <w:bCs/>
          <w:i/>
          <w:iCs/>
          <w:sz w:val="26"/>
          <w:szCs w:val="26"/>
        </w:rPr>
        <w:t>legitimación</w:t>
      </w:r>
      <w:r w:rsidRPr="00101857">
        <w:rPr>
          <w:i/>
          <w:iCs/>
          <w:sz w:val="26"/>
          <w:szCs w:val="26"/>
        </w:rPr>
        <w:t> constituye un presupuesto de la pretensión formulada en la demanda y de la oposición hecha por el demandado, para hacer posible la sentencia de fondo que las resuelve; consecuentemente la </w:t>
      </w:r>
      <w:r w:rsidRPr="00101857">
        <w:rPr>
          <w:bCs/>
          <w:i/>
          <w:iCs/>
          <w:sz w:val="26"/>
          <w:szCs w:val="26"/>
        </w:rPr>
        <w:t>legitimación</w:t>
      </w:r>
      <w:r w:rsidRPr="00101857">
        <w:rPr>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101857">
        <w:rPr>
          <w:bCs/>
          <w:i/>
          <w:iCs/>
          <w:sz w:val="26"/>
          <w:szCs w:val="26"/>
        </w:rPr>
        <w:t>legitimación</w:t>
      </w:r>
      <w:r w:rsidRPr="00101857">
        <w:rPr>
          <w:i/>
          <w:iCs/>
          <w:sz w:val="26"/>
          <w:szCs w:val="2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101857">
        <w:rPr>
          <w:bCs/>
          <w:i/>
          <w:iCs/>
          <w:sz w:val="26"/>
          <w:szCs w:val="26"/>
        </w:rPr>
        <w:t>legitimación</w:t>
      </w:r>
      <w:r w:rsidRPr="00101857">
        <w:rPr>
          <w:i/>
          <w:iCs/>
          <w:sz w:val="26"/>
          <w:szCs w:val="26"/>
        </w:rPr>
        <w:t> para obtener sentencia de fondo o mérito. De acuerdo al sujeto legitimado o a su posición en la relación procesal se puede distinguir entre </w:t>
      </w:r>
      <w:r w:rsidRPr="00101857">
        <w:rPr>
          <w:bCs/>
          <w:i/>
          <w:iCs/>
          <w:sz w:val="26"/>
          <w:szCs w:val="26"/>
        </w:rPr>
        <w:t xml:space="preserve">legitimación </w:t>
      </w:r>
      <w:r w:rsidRPr="00101857">
        <w:rPr>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101857">
        <w:rPr>
          <w:bCs/>
          <w:i/>
          <w:iCs/>
          <w:sz w:val="26"/>
          <w:szCs w:val="26"/>
        </w:rPr>
        <w:t>legitimación</w:t>
      </w:r>
      <w:r w:rsidRPr="00101857">
        <w:rPr>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101857">
        <w:rPr>
          <w:bCs/>
          <w:i/>
          <w:iCs/>
          <w:sz w:val="26"/>
          <w:szCs w:val="26"/>
        </w:rPr>
        <w:t>legitimación</w:t>
      </w:r>
      <w:r w:rsidRPr="00101857">
        <w:rPr>
          <w:i/>
          <w:iCs/>
          <w:sz w:val="26"/>
          <w:szCs w:val="26"/>
        </w:rPr>
        <w:t xml:space="preserve"> en la causa demás de determinar </w:t>
      </w:r>
      <w:proofErr w:type="spellStart"/>
      <w:r w:rsidRPr="00101857">
        <w:rPr>
          <w:i/>
          <w:iCs/>
          <w:sz w:val="26"/>
          <w:szCs w:val="26"/>
        </w:rPr>
        <w:t>quienes</w:t>
      </w:r>
      <w:proofErr w:type="spellEnd"/>
      <w:r w:rsidRPr="00101857">
        <w:rPr>
          <w:i/>
          <w:iCs/>
          <w:sz w:val="26"/>
          <w:szCs w:val="26"/>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101857">
        <w:rPr>
          <w:bCs/>
          <w:i/>
          <w:iCs/>
          <w:sz w:val="26"/>
          <w:szCs w:val="26"/>
        </w:rPr>
        <w:t>legitimación</w:t>
      </w:r>
      <w:r w:rsidRPr="00101857">
        <w:rPr>
          <w:i/>
          <w:iCs/>
          <w:sz w:val="26"/>
          <w:szCs w:val="26"/>
        </w:rPr>
        <w:t xml:space="preserve"> como un presupuesto de fondo necesario para la procedencia de la pretensión material, es decir, será parte legítima quien </w:t>
      </w:r>
      <w:r w:rsidRPr="00101857">
        <w:rPr>
          <w:i/>
          <w:iCs/>
          <w:sz w:val="26"/>
          <w:szCs w:val="26"/>
        </w:rPr>
        <w:lastRenderedPageBreak/>
        <w:t>alega tener una determinada relación jurídica con la petitoria debatida. Ahora bien, según se ha visto, el vínculo entre la </w:t>
      </w:r>
      <w:r w:rsidRPr="00101857">
        <w:rPr>
          <w:bCs/>
          <w:i/>
          <w:iCs/>
          <w:sz w:val="26"/>
          <w:szCs w:val="26"/>
        </w:rPr>
        <w:t>legitimación</w:t>
      </w:r>
      <w:r w:rsidRPr="00101857">
        <w:rPr>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101857">
        <w:rPr>
          <w:i/>
          <w:sz w:val="26"/>
          <w:szCs w:val="26"/>
        </w:rPr>
        <w:t>”.</w:t>
      </w:r>
      <w:r w:rsidRPr="00101857">
        <w:rPr>
          <w:i/>
          <w:iCs/>
          <w:sz w:val="26"/>
          <w:szCs w:val="26"/>
        </w:rPr>
        <w:t> No. 604 de las 10 horas del 17 de agosto de 2007. En consecuencia, la </w:t>
      </w:r>
      <w:r w:rsidRPr="00101857">
        <w:rPr>
          <w:bCs/>
          <w:i/>
          <w:iCs/>
          <w:sz w:val="26"/>
          <w:szCs w:val="26"/>
        </w:rPr>
        <w:t>legitimación</w:t>
      </w:r>
      <w:r w:rsidRPr="00101857">
        <w:rPr>
          <w:i/>
          <w:iCs/>
          <w:sz w:val="26"/>
          <w:szCs w:val="26"/>
        </w:rPr>
        <w:t> es la aptitud para ser parte en un proceso concreto, puede ser activa o pasiva, lo cual dependerá de las condiciones que para tal efecto establezca la ley en cuanto la pretensión procesal. Así, la </w:t>
      </w:r>
      <w:r w:rsidRPr="00101857">
        <w:rPr>
          <w:bCs/>
          <w:i/>
          <w:iCs/>
          <w:sz w:val="26"/>
          <w:szCs w:val="26"/>
        </w:rPr>
        <w:t>legitimación</w:t>
      </w:r>
      <w:r w:rsidRPr="00101857">
        <w:rPr>
          <w:i/>
          <w:iCs/>
          <w:sz w:val="26"/>
          <w:szCs w:val="26"/>
        </w:rPr>
        <w:t xml:space="preserve"> ad </w:t>
      </w:r>
      <w:proofErr w:type="spellStart"/>
      <w:r w:rsidRPr="00101857">
        <w:rPr>
          <w:i/>
          <w:iCs/>
          <w:sz w:val="26"/>
          <w:szCs w:val="26"/>
        </w:rPr>
        <w:t>causam</w:t>
      </w:r>
      <w:proofErr w:type="spellEnd"/>
      <w:r w:rsidRPr="00101857">
        <w:rPr>
          <w:i/>
          <w:iCs/>
          <w:sz w:val="26"/>
          <w:szCs w:val="26"/>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101857">
        <w:rPr>
          <w:i/>
          <w:sz w:val="26"/>
          <w:szCs w:val="26"/>
        </w:rPr>
        <w:t>. Fallo no. 778 de las 14 horas 50 minutos del 28 de julio de 2009. Así, para que la parte cuente con </w:t>
      </w:r>
      <w:r w:rsidRPr="00101857">
        <w:rPr>
          <w:bCs/>
          <w:i/>
          <w:sz w:val="26"/>
          <w:szCs w:val="26"/>
        </w:rPr>
        <w:t>legitimación</w:t>
      </w:r>
      <w:r w:rsidRPr="00101857">
        <w:rPr>
          <w:i/>
          <w:sz w:val="26"/>
          <w:szCs w:val="26"/>
        </w:rPr>
        <w:t xml:space="preserve"> debe tener una determinada relación jurídica con la petitoria discutida, dicho lazo es el que se produce entre actor y demandado en virtud de lo que se debate en el proceso. Consecuentemente, la falta de </w:t>
      </w:r>
      <w:r w:rsidRPr="00101857">
        <w:rPr>
          <w:bCs/>
          <w:i/>
          <w:sz w:val="26"/>
          <w:szCs w:val="26"/>
        </w:rPr>
        <w:t>legitimación</w:t>
      </w:r>
      <w:r w:rsidRPr="00101857">
        <w:rPr>
          <w:i/>
          <w:sz w:val="26"/>
          <w:szCs w:val="26"/>
        </w:rPr>
        <w:t> en la causa constituye un impedimento sustancial para una sentencia estimatoria, ya que es la que determina quiénes deben actuar en el proceso.”</w:t>
      </w:r>
    </w:p>
    <w:p w:rsidR="009E2D0D" w:rsidRPr="00101857" w:rsidRDefault="009E2D0D" w:rsidP="009E2D0D">
      <w:pPr>
        <w:pStyle w:val="NormalWeb"/>
        <w:spacing w:before="0" w:beforeAutospacing="0" w:after="0" w:afterAutospacing="0" w:line="276" w:lineRule="auto"/>
        <w:ind w:left="567" w:right="616"/>
        <w:jc w:val="both"/>
        <w:rPr>
          <w:sz w:val="26"/>
          <w:szCs w:val="26"/>
        </w:rPr>
      </w:pPr>
    </w:p>
    <w:p w:rsidR="009E2D0D" w:rsidRPr="00101857" w:rsidRDefault="009E2D0D" w:rsidP="009E2D0D">
      <w:pPr>
        <w:pStyle w:val="NormalWeb"/>
        <w:spacing w:before="0" w:beforeAutospacing="0" w:after="0" w:afterAutospacing="0" w:line="276" w:lineRule="auto"/>
        <w:ind w:left="567" w:right="616"/>
        <w:jc w:val="both"/>
        <w:rPr>
          <w:sz w:val="26"/>
          <w:szCs w:val="26"/>
        </w:rPr>
      </w:pPr>
      <w:r w:rsidRPr="00101857">
        <w:rPr>
          <w:sz w:val="26"/>
          <w:szCs w:val="26"/>
        </w:rPr>
        <w:t xml:space="preserve">Señala el Doctor Jiménez Meza lo siguiente: “... </w:t>
      </w:r>
      <w:r w:rsidRPr="00101857">
        <w:rPr>
          <w:i/>
          <w:iCs/>
          <w:sz w:val="26"/>
          <w:szCs w:val="26"/>
        </w:rPr>
        <w:t>un sujeto queda legitimado en un procedimiento o en un determinado proceso por virtud de la afectación previa sufrida en sus intereses o derechos cualificados</w:t>
      </w:r>
      <w:r w:rsidRPr="00101857">
        <w:rPr>
          <w:sz w:val="26"/>
          <w:szCs w:val="26"/>
        </w:rPr>
        <w:t xml:space="preserve">” (Jiménez Meza, Manrique. </w:t>
      </w:r>
      <w:r w:rsidRPr="00101857">
        <w:rPr>
          <w:sz w:val="26"/>
          <w:szCs w:val="26"/>
          <w:u w:val="single"/>
        </w:rPr>
        <w:t>El nuevo proceso contencioso administrativo</w:t>
      </w:r>
      <w:r w:rsidRPr="00101857">
        <w:rPr>
          <w:sz w:val="26"/>
          <w:szCs w:val="26"/>
        </w:rPr>
        <w:t>. Obra Colectiva. Poder Judicial. Escuela Judicial. San José. Costa Rica. p. 79.)</w:t>
      </w:r>
    </w:p>
    <w:p w:rsidR="009E2D0D" w:rsidRPr="00101857" w:rsidRDefault="009E2D0D" w:rsidP="009E2D0D">
      <w:pPr>
        <w:pStyle w:val="NormalWeb"/>
        <w:spacing w:before="0" w:beforeAutospacing="0" w:after="0" w:afterAutospacing="0" w:line="276" w:lineRule="auto"/>
        <w:ind w:left="567" w:right="616"/>
        <w:jc w:val="both"/>
        <w:rPr>
          <w:sz w:val="26"/>
          <w:szCs w:val="26"/>
        </w:rPr>
      </w:pPr>
    </w:p>
    <w:p w:rsidR="009E2D0D" w:rsidRPr="00101857" w:rsidRDefault="009E2D0D" w:rsidP="009E2D0D">
      <w:pPr>
        <w:pStyle w:val="NormalWeb"/>
        <w:spacing w:before="0" w:beforeAutospacing="0" w:after="0" w:afterAutospacing="0" w:line="276" w:lineRule="auto"/>
        <w:ind w:left="567" w:right="616"/>
        <w:jc w:val="both"/>
        <w:rPr>
          <w:b/>
          <w:sz w:val="26"/>
          <w:szCs w:val="26"/>
        </w:rPr>
      </w:pPr>
      <w:r w:rsidRPr="00101857">
        <w:rPr>
          <w:sz w:val="26"/>
          <w:szCs w:val="26"/>
        </w:rPr>
        <w:t xml:space="preserve">Así las cosas debe rechazarse el Recurso de Apelación y la Nulidad presentadas por </w:t>
      </w:r>
      <w:r w:rsidRPr="00101857">
        <w:rPr>
          <w:b/>
          <w:smallCaps/>
          <w:sz w:val="26"/>
          <w:szCs w:val="26"/>
        </w:rPr>
        <w:t>LA EMPRESA … LIMITADA,</w:t>
      </w:r>
      <w:r w:rsidRPr="00101857">
        <w:rPr>
          <w:b/>
          <w:sz w:val="26"/>
          <w:szCs w:val="26"/>
        </w:rPr>
        <w:t xml:space="preserve"> </w:t>
      </w:r>
      <w:r w:rsidRPr="00101857">
        <w:rPr>
          <w:sz w:val="26"/>
          <w:szCs w:val="26"/>
        </w:rPr>
        <w:t>ya que no cuenta con legitimación para impugnar el actor recurrido</w:t>
      </w:r>
      <w:proofErr w:type="gramStart"/>
      <w:r w:rsidRPr="00101857">
        <w:rPr>
          <w:sz w:val="26"/>
          <w:szCs w:val="26"/>
        </w:rPr>
        <w:t>.”…</w:t>
      </w:r>
      <w:proofErr w:type="gramEnd"/>
      <w:r w:rsidRPr="00101857">
        <w:rPr>
          <w:sz w:val="26"/>
          <w:szCs w:val="26"/>
        </w:rPr>
        <w:t xml:space="preserve">  </w:t>
      </w:r>
      <w:r w:rsidRPr="00101857">
        <w:rPr>
          <w:b/>
          <w:sz w:val="26"/>
          <w:szCs w:val="26"/>
        </w:rPr>
        <w:t xml:space="preserve">(Resolución No. TAT-2541-2015 de las 09:30 horas del 30 de </w:t>
      </w:r>
      <w:proofErr w:type="gramStart"/>
      <w:r w:rsidRPr="00101857">
        <w:rPr>
          <w:b/>
          <w:sz w:val="26"/>
          <w:szCs w:val="26"/>
        </w:rPr>
        <w:t>Abril</w:t>
      </w:r>
      <w:proofErr w:type="gramEnd"/>
      <w:r w:rsidRPr="00101857">
        <w:rPr>
          <w:b/>
          <w:sz w:val="26"/>
          <w:szCs w:val="26"/>
        </w:rPr>
        <w:t xml:space="preserve"> del 2015, Expediente No. TAT-182-15</w:t>
      </w:r>
      <w:proofErr w:type="gramStart"/>
      <w:r w:rsidRPr="00101857">
        <w:rPr>
          <w:b/>
          <w:sz w:val="26"/>
          <w:szCs w:val="26"/>
        </w:rPr>
        <w:t>)  (</w:t>
      </w:r>
      <w:proofErr w:type="gramEnd"/>
      <w:r w:rsidRPr="00101857">
        <w:rPr>
          <w:b/>
          <w:sz w:val="26"/>
          <w:szCs w:val="26"/>
        </w:rPr>
        <w:t>el resaltado es nuestro)</w:t>
      </w:r>
    </w:p>
    <w:p w:rsidR="009E2D0D" w:rsidRPr="00101857" w:rsidRDefault="009E2D0D" w:rsidP="009E2D0D">
      <w:pPr>
        <w:pStyle w:val="Sinespaciado"/>
        <w:spacing w:line="276" w:lineRule="auto"/>
        <w:jc w:val="both"/>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sz w:val="26"/>
          <w:szCs w:val="26"/>
          <w:lang w:val="es-MX"/>
        </w:rPr>
        <w:t xml:space="preserve">Tampoco se acompaña a las Acciones Recursivas </w:t>
      </w:r>
      <w:r w:rsidRPr="00101857">
        <w:rPr>
          <w:rFonts w:ascii="Times New Roman" w:hAnsi="Times New Roman"/>
          <w:b/>
          <w:i/>
          <w:sz w:val="26"/>
          <w:szCs w:val="26"/>
          <w:lang w:val="es-MX"/>
        </w:rPr>
        <w:t>algún Documento Técnico</w:t>
      </w:r>
      <w:r w:rsidRPr="00101857">
        <w:rPr>
          <w:rFonts w:ascii="Times New Roman" w:hAnsi="Times New Roman"/>
          <w:sz w:val="26"/>
          <w:szCs w:val="26"/>
          <w:lang w:val="es-MX"/>
        </w:rPr>
        <w:t xml:space="preserve">, emitido por algún Profesional Atinente a la Materia, que venga a determinar algún Vicio o </w:t>
      </w:r>
      <w:r w:rsidRPr="00101857">
        <w:rPr>
          <w:rFonts w:ascii="Times New Roman" w:hAnsi="Times New Roman"/>
          <w:sz w:val="26"/>
          <w:szCs w:val="26"/>
          <w:lang w:val="es-MX"/>
        </w:rPr>
        <w:lastRenderedPageBreak/>
        <w:t xml:space="preserve">Error en cuanto al contenido de los Actos que se cuestionan o que venga a refutar los Fundamentos Técnicos de los Actos aludidos. </w:t>
      </w:r>
      <w:r w:rsidRPr="00101857">
        <w:rPr>
          <w:rFonts w:ascii="Times New Roman" w:hAnsi="Times New Roman"/>
          <w:sz w:val="26"/>
          <w:szCs w:val="26"/>
        </w:rPr>
        <w:t xml:space="preserve">Lo anterior constituye </w:t>
      </w:r>
      <w:proofErr w:type="gramStart"/>
      <w:r w:rsidRPr="00101857">
        <w:rPr>
          <w:rFonts w:ascii="Times New Roman" w:hAnsi="Times New Roman"/>
          <w:sz w:val="26"/>
          <w:szCs w:val="26"/>
        </w:rPr>
        <w:t>un flagrante violación</w:t>
      </w:r>
      <w:proofErr w:type="gramEnd"/>
      <w:r w:rsidRPr="00101857">
        <w:rPr>
          <w:rFonts w:ascii="Times New Roman" w:hAnsi="Times New Roman"/>
          <w:sz w:val="26"/>
          <w:szCs w:val="26"/>
        </w:rPr>
        <w:t xml:space="preserve"> al </w:t>
      </w:r>
      <w:r w:rsidRPr="00101857">
        <w:rPr>
          <w:rFonts w:ascii="Times New Roman" w:hAnsi="Times New Roman"/>
          <w:b/>
          <w:sz w:val="26"/>
          <w:szCs w:val="26"/>
        </w:rPr>
        <w:t>Principio de Carga de la Prueba</w:t>
      </w:r>
      <w:r w:rsidRPr="00101857">
        <w:rPr>
          <w:rFonts w:ascii="Times New Roman" w:hAnsi="Times New Roman"/>
          <w:sz w:val="26"/>
          <w:szCs w:val="26"/>
        </w:rPr>
        <w:t>: “</w:t>
      </w:r>
      <w:r w:rsidRPr="00101857">
        <w:rPr>
          <w:rFonts w:ascii="Times New Roman" w:hAnsi="Times New Roman"/>
          <w:b/>
          <w:i/>
          <w:sz w:val="26"/>
          <w:szCs w:val="26"/>
        </w:rPr>
        <w:t>QUIEN ACUSA O ALEGA ALGO DEBE DEMOSTRARLO</w:t>
      </w:r>
      <w:r w:rsidRPr="00101857">
        <w:rPr>
          <w:rFonts w:ascii="Times New Roman" w:hAnsi="Times New Roman"/>
          <w:sz w:val="26"/>
          <w:szCs w:val="26"/>
        </w:rPr>
        <w:t xml:space="preserve">”. </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Textoindependiente"/>
        <w:spacing w:line="276" w:lineRule="auto"/>
        <w:jc w:val="both"/>
        <w:rPr>
          <w:sz w:val="26"/>
          <w:szCs w:val="26"/>
        </w:rPr>
      </w:pPr>
      <w:r w:rsidRPr="00101857">
        <w:rPr>
          <w:sz w:val="26"/>
          <w:szCs w:val="26"/>
        </w:rPr>
        <w:t>Conforme a lo expuesto, el acto objeto de impugnación –</w:t>
      </w:r>
      <w:r w:rsidRPr="00101857">
        <w:rPr>
          <w:i/>
          <w:sz w:val="26"/>
          <w:szCs w:val="26"/>
        </w:rPr>
        <w:t>como ya se ha dicho</w:t>
      </w:r>
      <w:r w:rsidRPr="00101857">
        <w:rPr>
          <w:sz w:val="26"/>
          <w:szCs w:val="26"/>
        </w:rPr>
        <w:t>- se enmarca plenamente dentro de las Potestades, Competencias, Atribuciones y Actuaciones Pertinentes y Necesarias del Consejo de Transporte Público, no evidenciándose Vicio alguno que pueda afectar o invalidar lo actuado y ante el cual se puede estimar como procedentes las Acciones de referencia. Y ante la Falta de Evidencia de la “</w:t>
      </w:r>
      <w:proofErr w:type="spellStart"/>
      <w:r w:rsidRPr="00101857">
        <w:rPr>
          <w:sz w:val="26"/>
          <w:szCs w:val="26"/>
        </w:rPr>
        <w:t>Perjudicialidad</w:t>
      </w:r>
      <w:proofErr w:type="spellEnd"/>
      <w:r w:rsidRPr="00101857">
        <w:rPr>
          <w:sz w:val="26"/>
          <w:szCs w:val="26"/>
        </w:rPr>
        <w:t xml:space="preserve">” del Acto y de Pruebas de Demerito contra lo Técnicamente Recomendado en la especie, lo Accionado deviene en Improcedente. Considerándose aplicable en la especie lo que Teoría Finalista del Derecho Público manifiesta en materia de Nulidades, al señalar que “se debe tener claro que </w:t>
      </w:r>
      <w:r w:rsidRPr="00101857">
        <w:rPr>
          <w:b/>
          <w:bCs/>
          <w:sz w:val="26"/>
          <w:szCs w:val="26"/>
          <w:u w:val="single"/>
        </w:rPr>
        <w:t>no es procedente la nulidad por la nulidad misma</w:t>
      </w:r>
      <w:r w:rsidRPr="00101857">
        <w:rPr>
          <w:sz w:val="26"/>
          <w:szCs w:val="26"/>
        </w:rPr>
        <w:t>, por lo que siempre que se pretenda anular un acto administrativo se deben hacer las siguientes preguntas:</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Textoindependiente"/>
        <w:spacing w:line="276" w:lineRule="auto"/>
        <w:jc w:val="both"/>
        <w:rPr>
          <w:sz w:val="26"/>
          <w:szCs w:val="26"/>
        </w:rPr>
      </w:pPr>
      <w:r w:rsidRPr="00101857">
        <w:rPr>
          <w:sz w:val="26"/>
          <w:szCs w:val="26"/>
        </w:rPr>
        <w:t>¿Cuál es el acto administrativo que es lesivo al interés público?</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Textoindependiente"/>
        <w:spacing w:line="276" w:lineRule="auto"/>
        <w:jc w:val="both"/>
        <w:rPr>
          <w:sz w:val="26"/>
          <w:szCs w:val="26"/>
        </w:rPr>
      </w:pPr>
      <w:r w:rsidRPr="00101857">
        <w:rPr>
          <w:sz w:val="26"/>
          <w:szCs w:val="26"/>
        </w:rPr>
        <w:t>¿Cuál es la lesión que está causando?</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Textoindependiente"/>
        <w:spacing w:line="276" w:lineRule="auto"/>
        <w:jc w:val="both"/>
        <w:rPr>
          <w:sz w:val="26"/>
          <w:szCs w:val="26"/>
        </w:rPr>
      </w:pPr>
      <w:r w:rsidRPr="00101857">
        <w:rPr>
          <w:sz w:val="26"/>
          <w:szCs w:val="26"/>
        </w:rPr>
        <w:t>¿Cuál es el nexo de causalidad que existe entre el acto administrativo y la lesión al interés público?</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Textoindependiente"/>
        <w:spacing w:line="276" w:lineRule="auto"/>
        <w:jc w:val="both"/>
        <w:rPr>
          <w:sz w:val="26"/>
          <w:szCs w:val="26"/>
        </w:rPr>
      </w:pPr>
      <w:r w:rsidRPr="00101857">
        <w:rPr>
          <w:sz w:val="26"/>
          <w:szCs w:val="26"/>
        </w:rPr>
        <w:t xml:space="preserve">¿En que se beneficiaría el interés público si se anula ese acto administrativo?” </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Textoindependiente"/>
        <w:spacing w:line="276" w:lineRule="auto"/>
        <w:jc w:val="both"/>
        <w:rPr>
          <w:b/>
          <w:i/>
          <w:sz w:val="26"/>
          <w:szCs w:val="26"/>
        </w:rPr>
      </w:pPr>
      <w:r w:rsidRPr="00101857">
        <w:rPr>
          <w:b/>
          <w:i/>
          <w:sz w:val="26"/>
          <w:szCs w:val="26"/>
        </w:rPr>
        <w:t>(Guía sobre Nulidades sobre Actos y Contratos Administrativos, Contraloría General de la República)</w:t>
      </w:r>
    </w:p>
    <w:p w:rsidR="009E2D0D" w:rsidRPr="00101857" w:rsidRDefault="009E2D0D" w:rsidP="009E2D0D">
      <w:pPr>
        <w:pStyle w:val="Sinespaciado"/>
        <w:rPr>
          <w:rFonts w:ascii="Times New Roman" w:hAnsi="Times New Roman"/>
          <w:sz w:val="26"/>
          <w:szCs w:val="26"/>
          <w:lang w:val="es-ES"/>
        </w:rPr>
      </w:pPr>
    </w:p>
    <w:p w:rsidR="009E2D0D" w:rsidRPr="00101857" w:rsidRDefault="009E2D0D" w:rsidP="009E2D0D">
      <w:pPr>
        <w:spacing w:after="120"/>
        <w:jc w:val="both"/>
        <w:rPr>
          <w:rFonts w:ascii="Times New Roman" w:hAnsi="Times New Roman"/>
          <w:sz w:val="26"/>
          <w:szCs w:val="26"/>
          <w:lang w:val="es-ES"/>
        </w:rPr>
      </w:pPr>
      <w:r w:rsidRPr="00101857">
        <w:rPr>
          <w:rFonts w:ascii="Times New Roman" w:hAnsi="Times New Roman"/>
          <w:sz w:val="26"/>
          <w:szCs w:val="26"/>
          <w:lang w:val="es-ES"/>
        </w:rPr>
        <w:t>Siendo lo antes expuesto ratificado por el siguiente texto Judicial:</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autoSpaceDE w:val="0"/>
        <w:autoSpaceDN w:val="0"/>
        <w:adjustRightInd w:val="0"/>
        <w:spacing w:after="0"/>
        <w:ind w:left="567" w:right="616"/>
        <w:jc w:val="both"/>
        <w:rPr>
          <w:rFonts w:ascii="Times New Roman" w:hAnsi="Times New Roman"/>
          <w:b/>
          <w:i/>
          <w:iCs/>
          <w:sz w:val="26"/>
          <w:szCs w:val="26"/>
        </w:rPr>
      </w:pPr>
      <w:proofErr w:type="gramStart"/>
      <w:r w:rsidRPr="00101857">
        <w:rPr>
          <w:rFonts w:ascii="Times New Roman" w:hAnsi="Times New Roman"/>
          <w:iCs/>
          <w:sz w:val="26"/>
          <w:szCs w:val="26"/>
        </w:rPr>
        <w:t>…”Determinado</w:t>
      </w:r>
      <w:proofErr w:type="gramEnd"/>
      <w:r w:rsidRPr="00101857">
        <w:rPr>
          <w:rFonts w:ascii="Times New Roman" w:hAnsi="Times New Roman"/>
          <w:iCs/>
          <w:sz w:val="26"/>
          <w:szCs w:val="26"/>
        </w:rPr>
        <w:t xml:space="preserve">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w:t>
      </w:r>
      <w:proofErr w:type="spellStart"/>
      <w:r w:rsidRPr="00101857">
        <w:rPr>
          <w:rFonts w:ascii="Times New Roman" w:hAnsi="Times New Roman"/>
          <w:iCs/>
          <w:sz w:val="26"/>
          <w:szCs w:val="26"/>
        </w:rPr>
        <w:t>ibídem</w:t>
      </w:r>
      <w:proofErr w:type="spellEnd"/>
      <w:r w:rsidRPr="00101857">
        <w:rPr>
          <w:rFonts w:ascii="Times New Roman" w:hAnsi="Times New Roman"/>
          <w:iCs/>
          <w:sz w:val="26"/>
          <w:szCs w:val="26"/>
        </w:rPr>
        <w:t xml:space="preserve">) situaciones que, en la especie, se echan de menos. El recurrente no procuró </w:t>
      </w:r>
      <w:r w:rsidRPr="00101857">
        <w:rPr>
          <w:rFonts w:ascii="Times New Roman" w:hAnsi="Times New Roman"/>
          <w:iCs/>
          <w:sz w:val="26"/>
          <w:szCs w:val="26"/>
        </w:rPr>
        <w:lastRenderedPageBreak/>
        <w:t>prueba en ese sentido y su derecho de defensa, en los aspectos a que el recurso se contrae, fue respetado como más adelante se expone</w:t>
      </w:r>
      <w:proofErr w:type="gramStart"/>
      <w:r w:rsidRPr="00101857">
        <w:rPr>
          <w:rFonts w:ascii="Times New Roman" w:hAnsi="Times New Roman"/>
          <w:iCs/>
          <w:sz w:val="26"/>
          <w:szCs w:val="26"/>
        </w:rPr>
        <w:t>.”…</w:t>
      </w:r>
      <w:proofErr w:type="gramEnd"/>
      <w:r w:rsidRPr="00101857">
        <w:rPr>
          <w:rFonts w:ascii="Times New Roman" w:hAnsi="Times New Roman"/>
          <w:iCs/>
          <w:sz w:val="26"/>
          <w:szCs w:val="26"/>
        </w:rPr>
        <w:t xml:space="preserve"> </w:t>
      </w:r>
      <w:r w:rsidRPr="00101857">
        <w:rPr>
          <w:rFonts w:ascii="Times New Roman" w:hAnsi="Times New Roman"/>
          <w:b/>
          <w:i/>
          <w:iCs/>
          <w:sz w:val="26"/>
          <w:szCs w:val="26"/>
        </w:rPr>
        <w:t xml:space="preserve">(Sala Primera de la Corte Suprema de Justicia en Resolución </w:t>
      </w:r>
      <w:proofErr w:type="spellStart"/>
      <w:r w:rsidRPr="00101857">
        <w:rPr>
          <w:rFonts w:ascii="Times New Roman" w:hAnsi="Times New Roman"/>
          <w:b/>
          <w:i/>
          <w:iCs/>
          <w:sz w:val="26"/>
          <w:szCs w:val="26"/>
        </w:rPr>
        <w:t>Nº</w:t>
      </w:r>
      <w:proofErr w:type="spellEnd"/>
      <w:r w:rsidRPr="00101857">
        <w:rPr>
          <w:rFonts w:ascii="Times New Roman" w:hAnsi="Times New Roman"/>
          <w:b/>
          <w:i/>
          <w:iCs/>
          <w:sz w:val="26"/>
          <w:szCs w:val="26"/>
        </w:rPr>
        <w:t xml:space="preserve"> 000398-F-02 de las 15:10 horas del 16 de </w:t>
      </w:r>
      <w:proofErr w:type="gramStart"/>
      <w:r w:rsidRPr="00101857">
        <w:rPr>
          <w:rFonts w:ascii="Times New Roman" w:hAnsi="Times New Roman"/>
          <w:b/>
          <w:i/>
          <w:iCs/>
          <w:sz w:val="26"/>
          <w:szCs w:val="26"/>
        </w:rPr>
        <w:t>Mayo</w:t>
      </w:r>
      <w:proofErr w:type="gramEnd"/>
      <w:r w:rsidRPr="00101857">
        <w:rPr>
          <w:rFonts w:ascii="Times New Roman" w:hAnsi="Times New Roman"/>
          <w:b/>
          <w:i/>
          <w:iCs/>
          <w:sz w:val="26"/>
          <w:szCs w:val="26"/>
        </w:rPr>
        <w:t xml:space="preserve"> del 2002, citada en el Manual de Procedimiento Administrativo de la Procuraduría General de la República, 2006)</w:t>
      </w:r>
    </w:p>
    <w:p w:rsidR="009E2D0D" w:rsidRPr="00101857" w:rsidRDefault="009E2D0D" w:rsidP="009E2D0D">
      <w:pPr>
        <w:pStyle w:val="Sinespaciado"/>
        <w:spacing w:line="276" w:lineRule="auto"/>
        <w:jc w:val="both"/>
        <w:rPr>
          <w:rFonts w:ascii="Times New Roman" w:hAnsi="Times New Roman"/>
          <w:b/>
          <w:i/>
          <w:sz w:val="26"/>
          <w:szCs w:val="26"/>
        </w:rPr>
      </w:pPr>
    </w:p>
    <w:p w:rsidR="009E2D0D" w:rsidRPr="00101857" w:rsidRDefault="009E2D0D" w:rsidP="009E2D0D">
      <w:pPr>
        <w:pStyle w:val="Sinespaciado"/>
        <w:spacing w:line="276" w:lineRule="auto"/>
        <w:jc w:val="both"/>
        <w:rPr>
          <w:rFonts w:ascii="Times New Roman" w:hAnsi="Times New Roman"/>
          <w:b/>
          <w:i/>
          <w:sz w:val="26"/>
          <w:szCs w:val="26"/>
        </w:rPr>
      </w:pPr>
      <w:r w:rsidRPr="00101857">
        <w:rPr>
          <w:rFonts w:ascii="Times New Roman" w:hAnsi="Times New Roman"/>
          <w:b/>
          <w:i/>
          <w:sz w:val="26"/>
          <w:szCs w:val="26"/>
        </w:rPr>
        <w:t>NULIDAD:</w:t>
      </w:r>
    </w:p>
    <w:p w:rsidR="009E2D0D" w:rsidRPr="00101857" w:rsidRDefault="009E2D0D" w:rsidP="0082388A">
      <w:pPr>
        <w:pStyle w:val="Sinespaciado"/>
        <w:rPr>
          <w:sz w:val="26"/>
          <w:szCs w:val="26"/>
        </w:rPr>
      </w:pPr>
    </w:p>
    <w:p w:rsidR="009E2D0D" w:rsidRPr="00101857" w:rsidRDefault="009E2D0D" w:rsidP="009E2D0D">
      <w:pPr>
        <w:pStyle w:val="Sinespaciado"/>
        <w:spacing w:line="276" w:lineRule="auto"/>
        <w:jc w:val="both"/>
        <w:rPr>
          <w:rFonts w:ascii="Times New Roman" w:hAnsi="Times New Roman"/>
          <w:sz w:val="26"/>
          <w:szCs w:val="26"/>
          <w:lang w:val="es-MX"/>
        </w:rPr>
      </w:pPr>
      <w:r w:rsidRPr="00101857">
        <w:rPr>
          <w:rFonts w:ascii="Times New Roman" w:hAnsi="Times New Roman"/>
          <w:sz w:val="26"/>
          <w:szCs w:val="26"/>
          <w:lang w:val="es-MX"/>
        </w:rPr>
        <w:t xml:space="preserve">Lo Invocado como </w:t>
      </w:r>
      <w:r w:rsidRPr="00101857">
        <w:rPr>
          <w:rFonts w:ascii="Times New Roman" w:hAnsi="Times New Roman"/>
          <w:b/>
          <w:sz w:val="26"/>
          <w:szCs w:val="26"/>
          <w:lang w:val="es-MX"/>
        </w:rPr>
        <w:t>NULIDAD</w:t>
      </w:r>
      <w:r w:rsidRPr="00101857">
        <w:rPr>
          <w:rFonts w:ascii="Times New Roman" w:hAnsi="Times New Roman"/>
          <w:sz w:val="26"/>
          <w:szCs w:val="26"/>
          <w:lang w:val="es-MX"/>
        </w:rPr>
        <w:t xml:space="preserve"> sería el hecho de que el Ajuste al Manual de Valoración de la Calidad en el Servicios de Transporte Remunerado de Personas por Autobús, </w:t>
      </w:r>
      <w:r w:rsidRPr="00101857">
        <w:rPr>
          <w:rFonts w:ascii="Times New Roman" w:hAnsi="Times New Roman"/>
          <w:b/>
          <w:i/>
          <w:sz w:val="26"/>
          <w:szCs w:val="26"/>
          <w:lang w:val="es-MX"/>
        </w:rPr>
        <w:t>NO SE SOMETIERA A CONSULTA PÚBLICA</w:t>
      </w:r>
      <w:r w:rsidRPr="00101857">
        <w:rPr>
          <w:rFonts w:ascii="Times New Roman" w:hAnsi="Times New Roman"/>
          <w:sz w:val="26"/>
          <w:szCs w:val="26"/>
          <w:lang w:val="es-MX"/>
        </w:rPr>
        <w:t>.</w:t>
      </w:r>
    </w:p>
    <w:p w:rsidR="009E2D0D" w:rsidRPr="00101857" w:rsidRDefault="009E2D0D" w:rsidP="009E2D0D">
      <w:pPr>
        <w:pStyle w:val="Sinespaciado"/>
        <w:spacing w:line="276" w:lineRule="auto"/>
        <w:jc w:val="both"/>
        <w:rPr>
          <w:rFonts w:ascii="Times New Roman" w:hAnsi="Times New Roman"/>
          <w:sz w:val="26"/>
          <w:szCs w:val="26"/>
          <w:lang w:val="es-MX"/>
        </w:rPr>
      </w:pPr>
    </w:p>
    <w:p w:rsidR="009E2D0D" w:rsidRPr="00101857" w:rsidRDefault="009E2D0D" w:rsidP="009E2D0D">
      <w:pPr>
        <w:pStyle w:val="Sinespaciado"/>
        <w:spacing w:line="276" w:lineRule="auto"/>
        <w:jc w:val="both"/>
        <w:rPr>
          <w:rFonts w:ascii="Times New Roman" w:hAnsi="Times New Roman"/>
          <w:color w:val="000000"/>
          <w:sz w:val="26"/>
          <w:szCs w:val="26"/>
          <w:lang w:eastAsia="es-CR"/>
        </w:rPr>
      </w:pPr>
      <w:r w:rsidRPr="00101857">
        <w:rPr>
          <w:rFonts w:ascii="Times New Roman" w:hAnsi="Times New Roman"/>
          <w:sz w:val="26"/>
          <w:szCs w:val="26"/>
          <w:lang w:val="es-MX"/>
        </w:rPr>
        <w:t xml:space="preserve">Y en cuanto a este Aspecto, cabe Señalar que </w:t>
      </w:r>
      <w:r w:rsidRPr="00101857">
        <w:rPr>
          <w:rFonts w:ascii="Times New Roman" w:hAnsi="Times New Roman"/>
          <w:color w:val="000000"/>
          <w:sz w:val="26"/>
          <w:szCs w:val="26"/>
          <w:lang w:eastAsia="es-CR"/>
        </w:rPr>
        <w:t xml:space="preserve">Conforme lo expuesto, es claro que lo Aprobado mediante el Acto que se Impugna fue un </w:t>
      </w:r>
      <w:r w:rsidRPr="00101857">
        <w:rPr>
          <w:rFonts w:ascii="Times New Roman" w:hAnsi="Times New Roman"/>
          <w:b/>
          <w:i/>
          <w:color w:val="000000"/>
          <w:sz w:val="26"/>
          <w:szCs w:val="26"/>
          <w:lang w:eastAsia="es-CR"/>
        </w:rPr>
        <w:t xml:space="preserve">Instrumento Técnico Dirigido a un Grupo Cerrado de Operadores del Servicio Público aludido (Autobuseros). </w:t>
      </w:r>
      <w:r w:rsidRPr="00101857">
        <w:rPr>
          <w:rFonts w:ascii="Times New Roman" w:hAnsi="Times New Roman"/>
          <w:color w:val="000000"/>
          <w:sz w:val="26"/>
          <w:szCs w:val="26"/>
          <w:lang w:eastAsia="es-CR"/>
        </w:rPr>
        <w:t>Un Instrumento para el Consejo de Transporte Público y para sus Agentes. Y en tal condición este Tribunal estima que él mismo no estaría sometido a la necesidad de Audiencia o Consulta Pública, según se colige del siguiente Fallo Judicial:</w:t>
      </w:r>
    </w:p>
    <w:p w:rsidR="009E2D0D" w:rsidRPr="00101857" w:rsidRDefault="009E2D0D" w:rsidP="009E2D0D">
      <w:pPr>
        <w:pStyle w:val="Sinespaciado"/>
        <w:spacing w:line="276" w:lineRule="auto"/>
        <w:jc w:val="both"/>
        <w:rPr>
          <w:rFonts w:ascii="Times New Roman" w:hAnsi="Times New Roman"/>
          <w:color w:val="000000"/>
          <w:sz w:val="26"/>
          <w:szCs w:val="26"/>
          <w:lang w:eastAsia="es-CR"/>
        </w:rPr>
      </w:pPr>
    </w:p>
    <w:p w:rsidR="009E2D0D" w:rsidRPr="00101857" w:rsidRDefault="009E2D0D" w:rsidP="009E2D0D">
      <w:pPr>
        <w:pStyle w:val="Sinespaciado"/>
        <w:spacing w:line="276" w:lineRule="auto"/>
        <w:ind w:left="567" w:right="616"/>
        <w:jc w:val="both"/>
        <w:rPr>
          <w:rFonts w:ascii="Times New Roman" w:hAnsi="Times New Roman"/>
          <w:i/>
          <w:sz w:val="26"/>
          <w:szCs w:val="26"/>
          <w:lang w:eastAsia="es-CR"/>
        </w:rPr>
      </w:pPr>
      <w:proofErr w:type="gramStart"/>
      <w:r w:rsidRPr="00101857">
        <w:rPr>
          <w:rFonts w:ascii="Times New Roman" w:hAnsi="Times New Roman"/>
          <w:b/>
          <w:sz w:val="26"/>
          <w:szCs w:val="26"/>
          <w:lang w:eastAsia="es-CR"/>
        </w:rPr>
        <w:t>…“</w:t>
      </w:r>
      <w:proofErr w:type="gramEnd"/>
      <w:r w:rsidRPr="00101857">
        <w:rPr>
          <w:rFonts w:ascii="Times New Roman" w:hAnsi="Times New Roman"/>
          <w:b/>
          <w:sz w:val="26"/>
          <w:szCs w:val="26"/>
          <w:lang w:eastAsia="es-CR"/>
        </w:rPr>
        <w:t xml:space="preserve">XIV.- OTROS ASPECTOS PLANTEADOS EN  LA  DEMANDA.  </w:t>
      </w:r>
      <w:proofErr w:type="gramStart"/>
      <w:r w:rsidRPr="00101857">
        <w:rPr>
          <w:rFonts w:ascii="Times New Roman" w:hAnsi="Times New Roman"/>
          <w:sz w:val="26"/>
          <w:szCs w:val="26"/>
          <w:lang w:eastAsia="es-CR"/>
        </w:rPr>
        <w:t>Manifiesta  la</w:t>
      </w:r>
      <w:proofErr w:type="gramEnd"/>
      <w:r w:rsidRPr="00101857">
        <w:rPr>
          <w:rFonts w:ascii="Times New Roman" w:hAnsi="Times New Roman"/>
          <w:sz w:val="26"/>
          <w:szCs w:val="26"/>
          <w:lang w:eastAsia="es-CR"/>
        </w:rPr>
        <w:t xml:space="preserve"> demandante  que   la  resolución R-CO-39-2007 – que dispuso  revalorizar  los  salarios  base de  las  clases  de  puestos de  la CGR– así como  las  que  sucesivamente han venido siendo promulgadas cada semestre en el mismo sentido,  violentan  el  debido  proceso  administrativo  pues  fueron emitidas  sin previa audiencia  a  los  afectados. </w:t>
      </w:r>
      <w:proofErr w:type="gramStart"/>
      <w:r w:rsidRPr="00101857">
        <w:rPr>
          <w:rFonts w:ascii="Times New Roman" w:hAnsi="Times New Roman"/>
          <w:sz w:val="26"/>
          <w:szCs w:val="26"/>
          <w:lang w:eastAsia="es-CR"/>
        </w:rPr>
        <w:t>A  este</w:t>
      </w:r>
      <w:proofErr w:type="gramEnd"/>
      <w:r w:rsidRPr="00101857">
        <w:rPr>
          <w:rFonts w:ascii="Times New Roman" w:hAnsi="Times New Roman"/>
          <w:sz w:val="26"/>
          <w:szCs w:val="26"/>
          <w:lang w:eastAsia="es-CR"/>
        </w:rPr>
        <w:t>  respecto, comparte este Tribunal el criterio expresado por la CGR y el Estado, en el  sentido  de  que  dicha  audiencia  no  está  legalmente  prevista  como  presupuesto  o elemento  de  validez  del  acto,  a  efecto  de  que  su  omisión  pudiere  generar  invalidez. El simple repaso de las resoluciones impugnadas (R-CO-39-2007, R-CO-4-2008, R-SC-14-2008, R-CO-8-2009, R-DC-12-2009, R-DC-21-2010 y R-DC-14-2011)  releva  que  se  trata  sin  duda  de  actos administrativos  generales,  pero  que  carecen  de  alcance  normativo,  por  lo  que no poseen lanaturaleza reglamentaria que les atribuye la accio</w:t>
      </w:r>
      <w:r w:rsidRPr="00101857">
        <w:rPr>
          <w:rFonts w:ascii="Times New Roman" w:hAnsi="Times New Roman"/>
          <w:sz w:val="26"/>
          <w:szCs w:val="26"/>
          <w:lang w:eastAsia="es-CR"/>
        </w:rPr>
        <w:lastRenderedPageBreak/>
        <w:t xml:space="preserve">nante (artículo  121 de  la LGAP). Y  aun  cuando se pudiese pensar equivocadamente lo contrario, se ha  clarificado  desde  hace  largo  tiempo –como  bien  lo  indican  también  esas  partes–  que  el  trámite  de  audiencia  previa  previsto  en  el  numeral  361 de  la LGAP  solo se  impone  para  disposiciones  de  carácter  general  emitidas  por   el Poder  Ejecutivo, o sea reglamentos ejecutivos, </w:t>
      </w:r>
      <w:r w:rsidRPr="00101857">
        <w:rPr>
          <w:rFonts w:ascii="Times New Roman" w:hAnsi="Times New Roman"/>
          <w:b/>
          <w:sz w:val="26"/>
          <w:szCs w:val="26"/>
          <w:u w:val="single"/>
          <w:lang w:eastAsia="es-CR"/>
        </w:rPr>
        <w:t>no siendo necesario en el caso de los reglamentos autónomos de organización o de  servicio</w:t>
      </w:r>
      <w:r w:rsidRPr="00101857">
        <w:rPr>
          <w:rFonts w:ascii="Times New Roman" w:hAnsi="Times New Roman"/>
          <w:sz w:val="26"/>
          <w:szCs w:val="26"/>
          <w:lang w:eastAsia="es-CR"/>
        </w:rPr>
        <w:t xml:space="preserve">  (véanse  las  sentencias  </w:t>
      </w:r>
      <w:proofErr w:type="spellStart"/>
      <w:r w:rsidRPr="00101857">
        <w:rPr>
          <w:rFonts w:ascii="Times New Roman" w:hAnsi="Times New Roman"/>
          <w:sz w:val="26"/>
          <w:szCs w:val="26"/>
          <w:lang w:eastAsia="es-CR"/>
        </w:rPr>
        <w:t>N°</w:t>
      </w:r>
      <w:proofErr w:type="spellEnd"/>
      <w:r w:rsidRPr="00101857">
        <w:rPr>
          <w:rFonts w:ascii="Times New Roman" w:hAnsi="Times New Roman"/>
          <w:sz w:val="26"/>
          <w:szCs w:val="26"/>
          <w:lang w:eastAsia="es-CR"/>
        </w:rPr>
        <w:t xml:space="preserve"> 2856-2000 de  la Sala Constitucional, 749-2004 y 798-F-2005 de la Sala Primera de la Corte Suprema de Justicia).-”… </w:t>
      </w:r>
      <w:r w:rsidRPr="00101857">
        <w:rPr>
          <w:rFonts w:ascii="Times New Roman" w:hAnsi="Times New Roman"/>
          <w:b/>
          <w:i/>
          <w:sz w:val="26"/>
          <w:szCs w:val="26"/>
          <w:lang w:eastAsia="es-CR"/>
        </w:rPr>
        <w:t>(el destacado es nuestro) (Resolución No. 2011-00154 de las 11:00 horas del 05 de Julio del 2011 del Tribunal Contencioso Administrativo, Sección VI)</w:t>
      </w:r>
    </w:p>
    <w:p w:rsidR="009E2D0D" w:rsidRPr="00101857" w:rsidRDefault="009E2D0D" w:rsidP="009E2D0D">
      <w:pPr>
        <w:pStyle w:val="Sinespaciado"/>
        <w:spacing w:line="276" w:lineRule="auto"/>
        <w:jc w:val="both"/>
        <w:rPr>
          <w:rFonts w:ascii="Times New Roman" w:hAnsi="Times New Roman"/>
          <w:color w:val="000000"/>
          <w:sz w:val="26"/>
          <w:szCs w:val="26"/>
          <w:lang w:eastAsia="es-CR"/>
        </w:rPr>
      </w:pP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sz w:val="26"/>
          <w:szCs w:val="26"/>
        </w:rPr>
        <w:t>En concordancia con lo anterior, la Sala Constitucional ha señalado:</w:t>
      </w:r>
    </w:p>
    <w:p w:rsidR="009E2D0D" w:rsidRPr="00101857" w:rsidRDefault="009E2D0D" w:rsidP="009E2D0D">
      <w:pPr>
        <w:spacing w:before="100" w:beforeAutospacing="1" w:after="100" w:afterAutospacing="1"/>
        <w:ind w:left="567" w:right="616"/>
        <w:jc w:val="both"/>
        <w:rPr>
          <w:rFonts w:ascii="Times New Roman" w:eastAsia="Times New Roman" w:hAnsi="Times New Roman"/>
          <w:color w:val="000000"/>
          <w:sz w:val="26"/>
          <w:szCs w:val="26"/>
          <w:lang w:eastAsia="es-CR"/>
        </w:rPr>
      </w:pPr>
      <w:r w:rsidRPr="00101857">
        <w:rPr>
          <w:rFonts w:ascii="Times New Roman" w:hAnsi="Times New Roman"/>
          <w:i/>
          <w:sz w:val="26"/>
          <w:szCs w:val="26"/>
        </w:rPr>
        <w:t>…”</w:t>
      </w:r>
      <w:r w:rsidRPr="00101857">
        <w:rPr>
          <w:rFonts w:ascii="Times New Roman" w:eastAsia="Times New Roman" w:hAnsi="Times New Roman"/>
          <w:b/>
          <w:bCs/>
          <w:color w:val="000000"/>
          <w:sz w:val="26"/>
          <w:szCs w:val="26"/>
          <w:lang w:eastAsia="es-CR"/>
        </w:rPr>
        <w:t>V.-</w:t>
      </w:r>
      <w:r w:rsidRPr="00101857">
        <w:rPr>
          <w:rFonts w:ascii="Times New Roman" w:eastAsia="Times New Roman" w:hAnsi="Times New Roman"/>
          <w:color w:val="000000"/>
          <w:sz w:val="26"/>
          <w:szCs w:val="26"/>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Pr="00101857">
        <w:rPr>
          <w:rFonts w:ascii="Times New Roman" w:eastAsia="Times New Roman" w:hAnsi="Times New Roman"/>
          <w:b/>
          <w:bCs/>
          <w:color w:val="000000"/>
          <w:sz w:val="26"/>
          <w:szCs w:val="26"/>
          <w:lang w:eastAsia="es-CR"/>
        </w:rPr>
        <w:t>.</w:t>
      </w:r>
    </w:p>
    <w:p w:rsidR="009E2D0D" w:rsidRPr="00101857" w:rsidRDefault="009E2D0D" w:rsidP="009E2D0D">
      <w:pPr>
        <w:spacing w:before="100" w:beforeAutospacing="1" w:after="100" w:afterAutospacing="1"/>
        <w:ind w:left="567" w:right="616"/>
        <w:jc w:val="both"/>
        <w:rPr>
          <w:rFonts w:ascii="Times New Roman" w:eastAsia="Times New Roman" w:hAnsi="Times New Roman"/>
          <w:b/>
          <w:i/>
          <w:color w:val="000000"/>
          <w:sz w:val="26"/>
          <w:szCs w:val="26"/>
          <w:lang w:eastAsia="es-CR"/>
        </w:rPr>
      </w:pPr>
      <w:r w:rsidRPr="00101857">
        <w:rPr>
          <w:rFonts w:ascii="Times New Roman" w:eastAsia="Times New Roman" w:hAnsi="Times New Roman"/>
          <w:b/>
          <w:bCs/>
          <w:color w:val="000000"/>
          <w:sz w:val="26"/>
          <w:szCs w:val="26"/>
          <w:lang w:eastAsia="es-CR"/>
        </w:rPr>
        <w:t>VI.-</w:t>
      </w:r>
      <w:r w:rsidRPr="00101857">
        <w:rPr>
          <w:rFonts w:ascii="Times New Roman" w:eastAsia="Times New Roman" w:hAnsi="Times New Roman"/>
          <w:color w:val="000000"/>
          <w:sz w:val="26"/>
          <w:szCs w:val="26"/>
          <w:lang w:eastAsia="es-CR"/>
        </w:rPr>
        <w:t xml:space="preserve"> En mérito de las anteriores consideraciones, al estimarse que con los hechos impugnados no se han dado vulneraciones a normas o principios constitucionales en perjuicio del recurrente. Ahora bien, si estima que tal actuación resulta ilegal, pues en su criterio el reglamento contradice lo </w:t>
      </w:r>
      <w:r w:rsidRPr="00101857">
        <w:rPr>
          <w:rFonts w:ascii="Times New Roman" w:eastAsia="Times New Roman" w:hAnsi="Times New Roman"/>
          <w:color w:val="000000"/>
          <w:sz w:val="26"/>
          <w:szCs w:val="26"/>
          <w:lang w:eastAsia="es-CR"/>
        </w:rPr>
        <w:lastRenderedPageBreak/>
        <w:t xml:space="preserve">preceptuado en la ley que lo autoriza, si a bien lo tiene, deberá alegarlo en la vía de legalidad correspondiente, más no en esta instancia que no es la competente para ello. Por lo expuesto, el recurso se debe declarar sin lugar, como en efecto se </w:t>
      </w:r>
      <w:proofErr w:type="gramStart"/>
      <w:r w:rsidRPr="00101857">
        <w:rPr>
          <w:rFonts w:ascii="Times New Roman" w:eastAsia="Times New Roman" w:hAnsi="Times New Roman"/>
          <w:color w:val="000000"/>
          <w:sz w:val="26"/>
          <w:szCs w:val="26"/>
          <w:lang w:eastAsia="es-CR"/>
        </w:rPr>
        <w:t>ordena.“</w:t>
      </w:r>
      <w:proofErr w:type="gramEnd"/>
      <w:r w:rsidRPr="00101857">
        <w:rPr>
          <w:rFonts w:ascii="Times New Roman" w:eastAsia="Times New Roman" w:hAnsi="Times New Roman"/>
          <w:color w:val="000000"/>
          <w:sz w:val="26"/>
          <w:szCs w:val="26"/>
          <w:lang w:eastAsia="es-CR"/>
        </w:rPr>
        <w:t xml:space="preserve">… </w:t>
      </w:r>
      <w:r w:rsidRPr="00101857">
        <w:rPr>
          <w:rFonts w:ascii="Times New Roman" w:eastAsia="Times New Roman" w:hAnsi="Times New Roman"/>
          <w:i/>
          <w:color w:val="000000"/>
          <w:sz w:val="26"/>
          <w:szCs w:val="26"/>
          <w:lang w:eastAsia="es-CR"/>
        </w:rPr>
        <w:t>(</w:t>
      </w:r>
      <w:r w:rsidRPr="00101857">
        <w:rPr>
          <w:rFonts w:ascii="Times New Roman" w:eastAsia="Times New Roman" w:hAnsi="Times New Roman"/>
          <w:b/>
          <w:i/>
          <w:color w:val="000000"/>
          <w:sz w:val="26"/>
          <w:szCs w:val="26"/>
          <w:lang w:eastAsia="es-CR"/>
        </w:rPr>
        <w:t>Voto No. 2011-14334 de la Sala Constitucional)</w:t>
      </w:r>
    </w:p>
    <w:p w:rsidR="009E2D0D" w:rsidRPr="00101857" w:rsidRDefault="009E2D0D" w:rsidP="009E2D0D">
      <w:pPr>
        <w:pStyle w:val="Sinespaciado"/>
        <w:spacing w:line="276" w:lineRule="auto"/>
        <w:jc w:val="both"/>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sz w:val="26"/>
          <w:szCs w:val="26"/>
        </w:rPr>
        <w:t xml:space="preserve">Además, a efectos externos, lo del Acto Impugnado se Dirige Concéntricamente a los Operadores del Servicio por Autobuses. </w:t>
      </w:r>
      <w:proofErr w:type="gramStart"/>
      <w:r w:rsidRPr="00101857">
        <w:rPr>
          <w:rFonts w:ascii="Times New Roman" w:hAnsi="Times New Roman"/>
          <w:sz w:val="26"/>
          <w:szCs w:val="26"/>
        </w:rPr>
        <w:t>Y</w:t>
      </w:r>
      <w:proofErr w:type="gramEnd"/>
      <w:r w:rsidRPr="00101857">
        <w:rPr>
          <w:rFonts w:ascii="Times New Roman" w:hAnsi="Times New Roman"/>
          <w:sz w:val="26"/>
          <w:szCs w:val="26"/>
        </w:rPr>
        <w:t xml:space="preserve"> además, el Esquema Objetado se ve Alimentado por los mismos Datos y Estadísticas de las Empresas Operadoras del Servicio. Es decir, en tal sentido y apreciado así el Acto en cuestión, él mismo no sería de amplio marco ni externo, ni normativo, pues se aplicaría solo a un Grupo Limitado de los Operadores del Transporte Público en la modalidad aludida.</w:t>
      </w:r>
    </w:p>
    <w:p w:rsidR="009E2D0D" w:rsidRPr="00101857" w:rsidRDefault="009E2D0D" w:rsidP="009E2D0D">
      <w:pPr>
        <w:pStyle w:val="Sinespaciado"/>
        <w:spacing w:line="276" w:lineRule="auto"/>
        <w:jc w:val="both"/>
        <w:rPr>
          <w:rFonts w:ascii="Times New Roman" w:hAnsi="Times New Roman"/>
          <w:sz w:val="26"/>
          <w:szCs w:val="26"/>
        </w:rPr>
      </w:pPr>
    </w:p>
    <w:p w:rsidR="00101857"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sz w:val="26"/>
          <w:szCs w:val="26"/>
        </w:rPr>
        <w:t xml:space="preserve">Como se dijo al inicio de este Apartado, ya hemos vertido criterio en Asuntos similares y, </w:t>
      </w:r>
      <w:r w:rsidRPr="00101857">
        <w:rPr>
          <w:rFonts w:ascii="Times New Roman" w:hAnsi="Times New Roman"/>
          <w:i/>
          <w:sz w:val="26"/>
          <w:szCs w:val="26"/>
        </w:rPr>
        <w:t>per se</w:t>
      </w:r>
      <w:r w:rsidRPr="00101857">
        <w:rPr>
          <w:rFonts w:ascii="Times New Roman" w:hAnsi="Times New Roman"/>
          <w:sz w:val="26"/>
          <w:szCs w:val="26"/>
        </w:rPr>
        <w:t>, vale referir a lo dispuesto en cuanto a los mismos. Así las cosas, en un Caso prácticamente idéntico al que nos ocupa y contra el mismo Acto Administrativo, este Tribunal ya ha señalado:</w:t>
      </w:r>
    </w:p>
    <w:p w:rsidR="009E2D0D" w:rsidRPr="00101857" w:rsidRDefault="009E2D0D" w:rsidP="009E2D0D">
      <w:pPr>
        <w:ind w:left="567" w:right="616"/>
        <w:jc w:val="both"/>
        <w:rPr>
          <w:rFonts w:ascii="Times New Roman" w:hAnsi="Times New Roman"/>
          <w:b/>
          <w:i/>
          <w:sz w:val="26"/>
          <w:szCs w:val="26"/>
        </w:rPr>
      </w:pPr>
      <w:r w:rsidRPr="00101857">
        <w:rPr>
          <w:rFonts w:ascii="Times New Roman" w:hAnsi="Times New Roman"/>
          <w:b/>
          <w:i/>
          <w:sz w:val="26"/>
          <w:szCs w:val="26"/>
        </w:rPr>
        <w:t>…”2.-</w:t>
      </w:r>
      <w:r w:rsidRPr="00101857">
        <w:rPr>
          <w:rFonts w:ascii="Times New Roman" w:hAnsi="Times New Roman"/>
          <w:b/>
          <w:i/>
          <w:sz w:val="26"/>
          <w:szCs w:val="26"/>
        </w:rPr>
        <w:tab/>
        <w:t>En Cuanto al Acuerdo No. 5.6 de la Sesión Ordinaria No. 56-2012:</w:t>
      </w:r>
    </w:p>
    <w:p w:rsidR="009E2D0D" w:rsidRPr="00101857" w:rsidRDefault="009E2D0D" w:rsidP="009E2D0D">
      <w:pPr>
        <w:ind w:left="567" w:right="616"/>
        <w:jc w:val="both"/>
        <w:rPr>
          <w:rFonts w:ascii="Times New Roman" w:hAnsi="Times New Roman"/>
          <w:sz w:val="26"/>
          <w:szCs w:val="26"/>
        </w:rPr>
      </w:pPr>
      <w:r w:rsidRPr="00101857">
        <w:rPr>
          <w:rFonts w:ascii="Times New Roman" w:hAnsi="Times New Roman"/>
          <w:sz w:val="26"/>
          <w:szCs w:val="26"/>
        </w:rPr>
        <w:t>Mediante este Acto la Junta Directiva del Consejo de Transporte Público, desde la perspectiva esencialmente técnica, viene a definir una serie de “</w:t>
      </w:r>
      <w:r w:rsidRPr="00101857">
        <w:rPr>
          <w:rFonts w:ascii="Times New Roman" w:hAnsi="Times New Roman"/>
          <w:i/>
          <w:sz w:val="26"/>
          <w:szCs w:val="26"/>
        </w:rPr>
        <w:t>reglas o parámetros técnicos</w:t>
      </w:r>
      <w:r w:rsidRPr="00101857">
        <w:rPr>
          <w:rFonts w:ascii="Times New Roman" w:hAnsi="Times New Roman"/>
          <w:sz w:val="26"/>
          <w:szCs w:val="26"/>
        </w:rPr>
        <w:t xml:space="preserve">”, de orden amplio e inductivo, en lo relativo a las temáticas del Fraccionamiento de Recorridos y, </w:t>
      </w:r>
      <w:r w:rsidRPr="00101857">
        <w:rPr>
          <w:rFonts w:ascii="Times New Roman" w:hAnsi="Times New Roman"/>
          <w:i/>
          <w:sz w:val="26"/>
          <w:szCs w:val="26"/>
        </w:rPr>
        <w:t>por ende</w:t>
      </w:r>
      <w:r w:rsidRPr="00101857">
        <w:rPr>
          <w:rFonts w:ascii="Times New Roman" w:hAnsi="Times New Roman"/>
          <w:sz w:val="26"/>
          <w:szCs w:val="26"/>
        </w:rPr>
        <w:t>, en lo atinente al Fraccionamiento Tarifario subsecuente. Indicándose que la razón de ser (</w:t>
      </w:r>
      <w:r w:rsidRPr="00101857">
        <w:rPr>
          <w:rFonts w:ascii="Times New Roman" w:hAnsi="Times New Roman"/>
          <w:i/>
          <w:sz w:val="26"/>
          <w:szCs w:val="26"/>
        </w:rPr>
        <w:t>motivo</w:t>
      </w:r>
      <w:r w:rsidRPr="00101857">
        <w:rPr>
          <w:rFonts w:ascii="Times New Roman" w:hAnsi="Times New Roman"/>
          <w:sz w:val="26"/>
          <w:szCs w:val="26"/>
        </w:rPr>
        <w:t xml:space="preserve">)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101857">
        <w:rPr>
          <w:rFonts w:ascii="Times New Roman" w:hAnsi="Times New Roman"/>
          <w:sz w:val="26"/>
          <w:szCs w:val="26"/>
          <w:u w:val="single"/>
        </w:rPr>
        <w:t>Fijándose así una GUÍA para la atención de casos como los de referencia</w:t>
      </w:r>
      <w:r w:rsidRPr="00101857">
        <w:rPr>
          <w:rFonts w:ascii="Times New Roman" w:hAnsi="Times New Roman"/>
          <w:sz w:val="26"/>
          <w:szCs w:val="26"/>
        </w:rPr>
        <w:t>.</w:t>
      </w:r>
    </w:p>
    <w:p w:rsidR="009E2D0D" w:rsidRPr="00101857" w:rsidRDefault="009E2D0D" w:rsidP="009E2D0D">
      <w:pPr>
        <w:ind w:left="567" w:right="616"/>
        <w:jc w:val="both"/>
        <w:rPr>
          <w:rFonts w:ascii="Times New Roman" w:hAnsi="Times New Roman"/>
          <w:sz w:val="26"/>
          <w:szCs w:val="26"/>
        </w:rPr>
      </w:pPr>
      <w:r w:rsidRPr="00101857">
        <w:rPr>
          <w:rFonts w:ascii="Times New Roman" w:hAnsi="Times New Roman"/>
          <w:sz w:val="26"/>
          <w:szCs w:val="26"/>
        </w:rPr>
        <w:t xml:space="preserve">Así las cosas y desde la perspectiva de este Tribunal, hay así una meritoria razón de ser, justificación y necesidad en el proceder amplio del Consejo de Transporte Público y, </w:t>
      </w:r>
      <w:r w:rsidRPr="00101857">
        <w:rPr>
          <w:rFonts w:ascii="Times New Roman" w:hAnsi="Times New Roman"/>
          <w:i/>
          <w:sz w:val="26"/>
          <w:szCs w:val="26"/>
        </w:rPr>
        <w:t>en sí</w:t>
      </w:r>
      <w:r w:rsidRPr="00101857">
        <w:rPr>
          <w:rFonts w:ascii="Times New Roman" w:hAnsi="Times New Roman"/>
          <w:sz w:val="26"/>
          <w:szCs w:val="26"/>
        </w:rPr>
        <w:t xml:space="preserve">, en la emisión de su Acuerdo marco referido. Uniéndose a ello el que lo procedido es conforme a los Deberes, Potestades, Atribuciones y Obligaciones propias del Consejo de </w:t>
      </w:r>
      <w:r w:rsidRPr="00101857">
        <w:rPr>
          <w:rFonts w:ascii="Times New Roman" w:hAnsi="Times New Roman"/>
          <w:sz w:val="26"/>
          <w:szCs w:val="26"/>
        </w:rPr>
        <w:lastRenderedPageBreak/>
        <w:t>Transporte Público, mediante el concurso de su Junta Directiva y no constituyendo la comentada una “actuación” de las que los numerales 361 a 363 de la Ley General de la Administración Pública determinan como Disposiciones Generales.”</w:t>
      </w:r>
    </w:p>
    <w:p w:rsidR="009E2D0D" w:rsidRPr="00101857" w:rsidRDefault="009E2D0D" w:rsidP="009E2D0D">
      <w:pPr>
        <w:ind w:left="567" w:right="616"/>
        <w:jc w:val="both"/>
        <w:rPr>
          <w:rFonts w:ascii="Times New Roman" w:hAnsi="Times New Roman"/>
          <w:sz w:val="26"/>
          <w:szCs w:val="26"/>
        </w:rPr>
      </w:pPr>
      <w:r w:rsidRPr="00101857">
        <w:rPr>
          <w:rFonts w:ascii="Times New Roman" w:hAnsi="Times New Roman"/>
          <w:sz w:val="26"/>
          <w:szCs w:val="26"/>
        </w:rPr>
        <w:t>[…]</w:t>
      </w:r>
    </w:p>
    <w:p w:rsidR="009E2D0D" w:rsidRPr="00101857" w:rsidRDefault="009E2D0D" w:rsidP="009E2D0D">
      <w:pPr>
        <w:ind w:left="567" w:right="616"/>
        <w:jc w:val="both"/>
        <w:rPr>
          <w:rFonts w:ascii="Times New Roman" w:hAnsi="Times New Roman"/>
          <w:b/>
          <w:sz w:val="26"/>
          <w:szCs w:val="26"/>
          <w:lang w:val="es-MX"/>
        </w:rPr>
      </w:pPr>
      <w:r w:rsidRPr="00101857">
        <w:rPr>
          <w:rFonts w:ascii="Times New Roman" w:hAnsi="Times New Roman"/>
          <w:b/>
          <w:i/>
          <w:sz w:val="26"/>
          <w:szCs w:val="26"/>
          <w:lang w:val="es-MX"/>
        </w:rPr>
        <w:t>“Determinándose de todo lo anterior, la improcedencia de la Acción de Apelación que la firma TRANSPORTES LIBERIANOS DEL NORTE S.A. ha presentado contra el Acuerdo No. 5.6 de la Sesión Ordinaria No. 56-2012 de la Junta Directiva del Consejo de Transporte Público del 27 de Agosto del 2012</w:t>
      </w:r>
      <w:proofErr w:type="gramStart"/>
      <w:r w:rsidRPr="00101857">
        <w:rPr>
          <w:rFonts w:ascii="Times New Roman" w:hAnsi="Times New Roman"/>
          <w:b/>
          <w:i/>
          <w:sz w:val="26"/>
          <w:szCs w:val="26"/>
          <w:lang w:val="es-MX"/>
        </w:rPr>
        <w:t>.</w:t>
      </w:r>
      <w:r w:rsidRPr="00101857">
        <w:rPr>
          <w:rFonts w:ascii="Times New Roman" w:hAnsi="Times New Roman"/>
          <w:sz w:val="26"/>
          <w:szCs w:val="26"/>
        </w:rPr>
        <w:t>”…</w:t>
      </w:r>
      <w:proofErr w:type="gramEnd"/>
      <w:r w:rsidRPr="00101857">
        <w:rPr>
          <w:rFonts w:ascii="Times New Roman" w:hAnsi="Times New Roman"/>
          <w:sz w:val="26"/>
          <w:szCs w:val="26"/>
        </w:rPr>
        <w:t xml:space="preserve"> </w:t>
      </w:r>
      <w:r w:rsidRPr="00101857">
        <w:rPr>
          <w:rFonts w:ascii="Times New Roman" w:hAnsi="Times New Roman"/>
          <w:b/>
          <w:sz w:val="26"/>
          <w:szCs w:val="26"/>
        </w:rPr>
        <w:t>(VER RESOLUCIÓN No. TAT-2810-2015 DE ESTE TRIBUNAL, ENTRE OTRAS)</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sz w:val="26"/>
          <w:szCs w:val="26"/>
        </w:rPr>
        <w:t>Conteste a lo anterior, la Sala Constitucional también ha señalado:</w:t>
      </w:r>
    </w:p>
    <w:p w:rsidR="009E2D0D" w:rsidRPr="00101857" w:rsidRDefault="009E2D0D" w:rsidP="009E2D0D">
      <w:pPr>
        <w:spacing w:before="100" w:beforeAutospacing="1" w:after="100" w:afterAutospacing="1" w:line="240" w:lineRule="auto"/>
        <w:ind w:left="567" w:right="616"/>
        <w:jc w:val="both"/>
        <w:rPr>
          <w:rFonts w:ascii="Times New Roman" w:eastAsia="Times New Roman" w:hAnsi="Times New Roman"/>
          <w:color w:val="000000"/>
          <w:sz w:val="26"/>
          <w:szCs w:val="26"/>
          <w:lang w:eastAsia="es-CR"/>
        </w:rPr>
      </w:pPr>
      <w:r w:rsidRPr="00101857">
        <w:rPr>
          <w:rFonts w:ascii="Times New Roman" w:eastAsia="Times New Roman" w:hAnsi="Times New Roman"/>
          <w:b/>
          <w:bCs/>
          <w:color w:val="000000"/>
          <w:sz w:val="26"/>
          <w:szCs w:val="26"/>
          <w:lang w:eastAsia="es-CR"/>
        </w:rPr>
        <w:t>III.-</w:t>
      </w:r>
      <w:r w:rsidRPr="00101857">
        <w:rPr>
          <w:rFonts w:ascii="Times New Roman" w:eastAsia="Times New Roman" w:hAnsi="Times New Roman"/>
          <w:color w:val="000000"/>
          <w:sz w:val="26"/>
          <w:szCs w:val="26"/>
          <w:lang w:eastAsia="es-CR"/>
        </w:rPr>
        <w:t xml:space="preserve"> </w:t>
      </w:r>
      <w:r w:rsidRPr="00101857">
        <w:rPr>
          <w:rFonts w:ascii="Times New Roman" w:eastAsia="Times New Roman" w:hAnsi="Times New Roman"/>
          <w:b/>
          <w:bCs/>
          <w:color w:val="000000"/>
          <w:sz w:val="26"/>
          <w:szCs w:val="26"/>
          <w:lang w:eastAsia="es-CR"/>
        </w:rPr>
        <w:t>Sobre el fondo. </w:t>
      </w:r>
      <w:r w:rsidRPr="00101857">
        <w:rPr>
          <w:rFonts w:ascii="Times New Roman" w:eastAsia="Times New Roman" w:hAnsi="Times New Roman"/>
          <w:color w:val="000000"/>
          <w:sz w:val="26"/>
          <w:szCs w:val="26"/>
          <w:lang w:eastAsia="es-CR"/>
        </w:rPr>
        <w:t>Según se desprende de los autos, el recurrente impugna el procedimiento que se ha llevado a cabo para promulgar el Reglamento Interno de Organización y Funciones de la Autoridad Reguladora de los Servicios Públicos, publicado en La Gaceta el 08 de abril del 2009; toda vez que no se otorgó la audiencia que se establece en el artículo 361 de la Ley General de la Administración Pública, por lo que las personas externas a la institución no tuvieron oportunidad de manifestarse al respecto, dejándoles –en su criterio- en total estado de indefensión y vulnerando el derecho de participación en las decisiones de los órganos Públicos. Al respecto la autoridad recurrida indicó –bajo la fe de juramento- que de conformidad a lo dispuesto por los artículos 45 y 53 inciso l) de la Ley N°7593, Ley de la Autoridad Reguladora de los Servicios Públicos y sus reformas, la Junta Directiva de la ARESEP estaba y está facultada para aprobar la organización interna de la institución, con el fin de garantizar el cumplimiento de las competencias que la misma Ley le asigna. Además dicha propuesta normativa fue sometida a conocimiento de los funcionarios de la Autoridad Reguladora, con el objetivo de que externaran sus observaciones; proceso que estuvo a cargo de una Comisión que se encargó efectivamente de trasladar observaciones y sugerencias que fueran procedentes al texto definitivo que fue aprobado por la Junta Directiva, proceso que –según indica- se realizó sin ningún problema y con la participación de la Asociación sindical que representa a los funcionarios de ese ente.</w:t>
      </w:r>
    </w:p>
    <w:p w:rsidR="009E2D0D" w:rsidRPr="00101857" w:rsidRDefault="009E2D0D" w:rsidP="009E2D0D">
      <w:pPr>
        <w:spacing w:before="100" w:beforeAutospacing="1" w:after="100" w:afterAutospacing="1" w:line="240" w:lineRule="auto"/>
        <w:ind w:left="567" w:right="616"/>
        <w:jc w:val="both"/>
        <w:rPr>
          <w:rFonts w:ascii="Times New Roman" w:eastAsia="Times New Roman" w:hAnsi="Times New Roman"/>
          <w:color w:val="000000"/>
          <w:sz w:val="26"/>
          <w:szCs w:val="26"/>
          <w:lang w:eastAsia="es-CR"/>
        </w:rPr>
      </w:pPr>
      <w:r w:rsidRPr="00101857">
        <w:rPr>
          <w:rFonts w:ascii="Times New Roman" w:eastAsia="Times New Roman" w:hAnsi="Times New Roman"/>
          <w:b/>
          <w:bCs/>
          <w:color w:val="000000"/>
          <w:sz w:val="26"/>
          <w:szCs w:val="26"/>
          <w:lang w:eastAsia="es-CR"/>
        </w:rPr>
        <w:lastRenderedPageBreak/>
        <w:t>IV.- En cuanto a la audiencia establecida en el artículo 361 inciso 2 de la Ley General de la Administración Pública. </w:t>
      </w:r>
      <w:r w:rsidRPr="00101857">
        <w:rPr>
          <w:rFonts w:ascii="Times New Roman" w:eastAsia="Times New Roman" w:hAnsi="Times New Roman"/>
          <w:color w:val="000000"/>
          <w:sz w:val="26"/>
          <w:szCs w:val="26"/>
          <w:lang w:eastAsia="es-CR"/>
        </w:rPr>
        <w:t xml:space="preserve">Del informe rendido bajo la fe de juramento se desprende que la audiencia establecida en el inciso 2) del artículo 361 de la Ley General de la Administración Pública, no aplica en el presente caso, en el tanto los artículos 361 al 363 de ese cuerpo normativo, consagra un procedimiento especial en los casos de disposiciones generales, que puedan afectar a instituciones descentralizadas o corporaciones, razón por la cual, por la naturaleza del contenido de dicho reglamento no se requería la publicación que necesita un Reglamento de carácter general que regule las relaciones entre los administrados y la Administración. En el caso concreto se </w:t>
      </w:r>
      <w:proofErr w:type="gramStart"/>
      <w:r w:rsidRPr="00101857">
        <w:rPr>
          <w:rFonts w:ascii="Times New Roman" w:eastAsia="Times New Roman" w:hAnsi="Times New Roman"/>
          <w:color w:val="000000"/>
          <w:sz w:val="26"/>
          <w:szCs w:val="26"/>
          <w:lang w:eastAsia="es-CR"/>
        </w:rPr>
        <w:t>le</w:t>
      </w:r>
      <w:proofErr w:type="gramEnd"/>
      <w:r w:rsidRPr="00101857">
        <w:rPr>
          <w:rFonts w:ascii="Times New Roman" w:eastAsia="Times New Roman" w:hAnsi="Times New Roman"/>
          <w:color w:val="000000"/>
          <w:sz w:val="26"/>
          <w:szCs w:val="26"/>
          <w:lang w:eastAsia="es-CR"/>
        </w:rPr>
        <w:t xml:space="preserve"> dio audiencia a todos los funcionarios de la Autoridad Reguladora de los Servicios Públicos y al Sindicato de funcionarios, no siendo indispensable la publicación en un diario oficial. En el caso particular del recurrente, tampoco resulta necesaria la audiencia, ya que bajo juramento también se indicó que el mismo no acreditó su afectación, interés directo o la lesión que la nueva normativa inconsulta puede causarle; ni tampoco, está gestionando en carácter de representante de un colectivo que se vea afectado por la reforma. Bajo esa tesitura no resulta necesaria la audiencia indicada y la falta de ella tampoco anula el Reglamento de cita. Cabe señalar que al respecto este Tribunal, ha sido cauto en reconocer el carácter constitucional de la audiencia supra mencionada, de ahí que la violación procedimental de comentario será contraria a la constitución, únicamente cuando constituya una infracción al derecho de defensa, que ejercerán las organizaciones representativas de intereses de carácter general o corporativo, respecto la disposición general que pretende ser implementada, a partir de la audiencia que al efecto les sea conferida. Así lo ha reconocido de manera reiterada la jurisprudencia de esta Sala, al definir desde la sentencia número 1991-459, de las quince horas diez minutos del veintisiete de febrero de mil novecientos noventa y uno –reiterada, entre otras por sentencia número 1999-7657, de las dieciséis horas tres minutos del seis de octubre de mil novecientos noventa y nueve- que:</w:t>
      </w:r>
    </w:p>
    <w:p w:rsidR="009E2D0D" w:rsidRPr="00101857" w:rsidRDefault="009E2D0D" w:rsidP="009E2D0D">
      <w:pPr>
        <w:spacing w:before="100" w:beforeAutospacing="1" w:after="100" w:afterAutospacing="1" w:line="240" w:lineRule="auto"/>
        <w:ind w:left="567" w:right="616"/>
        <w:jc w:val="both"/>
        <w:rPr>
          <w:rFonts w:ascii="Times New Roman" w:eastAsia="Times New Roman" w:hAnsi="Times New Roman"/>
          <w:color w:val="000000"/>
          <w:sz w:val="26"/>
          <w:szCs w:val="26"/>
          <w:lang w:eastAsia="es-CR"/>
        </w:rPr>
      </w:pPr>
      <w:r w:rsidRPr="00101857">
        <w:rPr>
          <w:rFonts w:ascii="Times New Roman" w:eastAsia="Times New Roman" w:hAnsi="Times New Roman"/>
          <w:i/>
          <w:iCs/>
          <w:color w:val="000000"/>
          <w:sz w:val="26"/>
          <w:szCs w:val="26"/>
          <w:lang w:eastAsia="es-CR"/>
        </w:rPr>
        <w:t>"I.-</w:t>
      </w:r>
      <w:r w:rsidRPr="00101857">
        <w:rPr>
          <w:rFonts w:ascii="Times New Roman" w:eastAsia="Times New Roman" w:hAnsi="Times New Roman"/>
          <w:color w:val="000000"/>
          <w:sz w:val="26"/>
          <w:szCs w:val="26"/>
          <w:lang w:eastAsia="es-CR"/>
        </w:rPr>
        <w:t xml:space="preserve"> </w:t>
      </w:r>
      <w:r w:rsidRPr="00101857">
        <w:rPr>
          <w:rFonts w:ascii="Times New Roman" w:eastAsia="Times New Roman" w:hAnsi="Times New Roman"/>
          <w:i/>
          <w:iCs/>
          <w:color w:val="000000"/>
          <w:sz w:val="26"/>
          <w:szCs w:val="26"/>
          <w:lang w:eastAsia="es-CR"/>
        </w:rPr>
        <w:t xml:space="preserve">Esta Sala estima que la omisión de la Administración Pública de dar la audiencia que establece el artículo 361.2 de la Ley General de la Administración Pública no constituye violación del derecho constitucional de defensa consagrado en el artículo 39 de la Constitución Política, ya que lo que dicha disposición constitucional tutela es el derecho de defensa en procesos o procedimientos cuya finalidad es imponer una sanción de carácter penal o administrativo, denegar, suprimir o limitar derechos subjetivos, o causar otro agravio directo en los derechos o intereses legítimos de los particulares de la promulgación </w:t>
      </w:r>
      <w:r w:rsidRPr="00101857">
        <w:rPr>
          <w:rFonts w:ascii="Times New Roman" w:eastAsia="Times New Roman" w:hAnsi="Times New Roman"/>
          <w:i/>
          <w:iCs/>
          <w:color w:val="000000"/>
          <w:sz w:val="26"/>
          <w:szCs w:val="26"/>
          <w:lang w:eastAsia="es-CR"/>
        </w:rPr>
        <w:lastRenderedPageBreak/>
        <w:t>de disposiciones de carácter general por parte del Poder Ejecutivo, no configura un proceso tendente a imponer sanción alguna sino su propósito es establecer regulaciones que serán de aplicación general para los administrados. Por tanto, no es la Constitución la que establece como derecho el que el Poder Ejecutivo confiera audiencia a los interesados antes de promulgar disposiciones de carácter general, sino que es la Ley General de la Administración Pública la que, en su artículo 361, la ha dispuesto como una obligación de parte del Poder Ejecutivo. Por ello, la omisión de cumplir con dicho requisito antes de promulgar un decreto constituye un asunto de mera legalidad que deberá discutirse en la vía correspondiente, ya que no existe en este supuesto una violación constitucional que haga caer el asunto en la competencia de esta Sala".</w:t>
      </w:r>
    </w:p>
    <w:p w:rsidR="009E2D0D" w:rsidRPr="00101857" w:rsidRDefault="009E2D0D" w:rsidP="009E2D0D">
      <w:pPr>
        <w:spacing w:before="100" w:beforeAutospacing="1" w:after="100" w:afterAutospacing="1" w:line="240" w:lineRule="auto"/>
        <w:ind w:left="567" w:right="616"/>
        <w:jc w:val="both"/>
        <w:rPr>
          <w:rFonts w:ascii="Times New Roman" w:eastAsia="Times New Roman" w:hAnsi="Times New Roman"/>
          <w:color w:val="000000"/>
          <w:sz w:val="26"/>
          <w:szCs w:val="26"/>
          <w:lang w:eastAsia="es-CR"/>
        </w:rPr>
      </w:pPr>
      <w:r w:rsidRPr="00101857">
        <w:rPr>
          <w:rFonts w:ascii="Times New Roman" w:eastAsia="Times New Roman" w:hAnsi="Times New Roman"/>
          <w:b/>
          <w:bCs/>
          <w:color w:val="000000"/>
          <w:sz w:val="26"/>
          <w:szCs w:val="26"/>
          <w:lang w:eastAsia="es-CR"/>
        </w:rPr>
        <w:t>V.-</w:t>
      </w:r>
      <w:r w:rsidRPr="00101857">
        <w:rPr>
          <w:rFonts w:ascii="Times New Roman" w:eastAsia="Times New Roman" w:hAnsi="Times New Roman"/>
          <w:color w:val="000000"/>
          <w:sz w:val="26"/>
          <w:szCs w:val="26"/>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Pr="00101857">
        <w:rPr>
          <w:rFonts w:ascii="Times New Roman" w:eastAsia="Times New Roman" w:hAnsi="Times New Roman"/>
          <w:b/>
          <w:bCs/>
          <w:color w:val="000000"/>
          <w:sz w:val="26"/>
          <w:szCs w:val="26"/>
          <w:lang w:eastAsia="es-CR"/>
        </w:rPr>
        <w:t>.</w:t>
      </w:r>
    </w:p>
    <w:p w:rsidR="009E2D0D" w:rsidRPr="00101857" w:rsidRDefault="009E2D0D" w:rsidP="009E2D0D">
      <w:pPr>
        <w:spacing w:before="100" w:beforeAutospacing="1" w:after="100" w:afterAutospacing="1" w:line="240" w:lineRule="auto"/>
        <w:ind w:left="567" w:right="616"/>
        <w:jc w:val="both"/>
        <w:rPr>
          <w:rFonts w:ascii="Times New Roman" w:eastAsia="Times New Roman" w:hAnsi="Times New Roman"/>
          <w:b/>
          <w:color w:val="000000"/>
          <w:sz w:val="26"/>
          <w:szCs w:val="26"/>
          <w:lang w:eastAsia="es-CR"/>
        </w:rPr>
      </w:pPr>
      <w:r w:rsidRPr="00101857">
        <w:rPr>
          <w:rFonts w:ascii="Times New Roman" w:eastAsia="Times New Roman" w:hAnsi="Times New Roman"/>
          <w:b/>
          <w:bCs/>
          <w:color w:val="000000"/>
          <w:sz w:val="26"/>
          <w:szCs w:val="26"/>
          <w:lang w:eastAsia="es-CR"/>
        </w:rPr>
        <w:t>VI.-</w:t>
      </w:r>
      <w:r w:rsidRPr="00101857">
        <w:rPr>
          <w:rFonts w:ascii="Times New Roman" w:eastAsia="Times New Roman" w:hAnsi="Times New Roman"/>
          <w:color w:val="000000"/>
          <w:sz w:val="26"/>
          <w:szCs w:val="26"/>
          <w:lang w:eastAsia="es-CR"/>
        </w:rPr>
        <w:t xml:space="preserve">   En mérito de las anteriores consideraciones, al estimarse que con los hechos impugnados no se han dado vulneraciones a normas o principios constitucionales en perjuicio del recurrente</w:t>
      </w:r>
      <w:proofErr w:type="gramStart"/>
      <w:r w:rsidRPr="00101857">
        <w:rPr>
          <w:rFonts w:ascii="Times New Roman" w:eastAsia="Times New Roman" w:hAnsi="Times New Roman"/>
          <w:color w:val="000000"/>
          <w:sz w:val="26"/>
          <w:szCs w:val="26"/>
          <w:lang w:eastAsia="es-CR"/>
        </w:rPr>
        <w:t>.”…</w:t>
      </w:r>
      <w:proofErr w:type="gramEnd"/>
      <w:r w:rsidRPr="00101857">
        <w:rPr>
          <w:rFonts w:ascii="Times New Roman" w:eastAsia="Times New Roman" w:hAnsi="Times New Roman"/>
          <w:color w:val="000000"/>
          <w:sz w:val="26"/>
          <w:szCs w:val="26"/>
          <w:lang w:eastAsia="es-CR"/>
        </w:rPr>
        <w:t xml:space="preserve"> </w:t>
      </w:r>
      <w:r w:rsidRPr="00101857">
        <w:rPr>
          <w:rFonts w:ascii="Times New Roman" w:eastAsia="Times New Roman" w:hAnsi="Times New Roman"/>
          <w:b/>
          <w:color w:val="000000"/>
          <w:sz w:val="26"/>
          <w:szCs w:val="26"/>
          <w:lang w:eastAsia="es-CR"/>
        </w:rPr>
        <w:t>(SENTENCIA No. 03346-2011 DE LA SALA CONSTITUCIONAL)</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b/>
          <w:sz w:val="26"/>
          <w:szCs w:val="26"/>
        </w:rPr>
      </w:pPr>
      <w:proofErr w:type="gramStart"/>
      <w:r w:rsidRPr="00101857">
        <w:rPr>
          <w:rFonts w:ascii="Times New Roman" w:hAnsi="Times New Roman"/>
          <w:sz w:val="26"/>
          <w:szCs w:val="26"/>
          <w:lang w:val="es-MX"/>
        </w:rPr>
        <w:t>Estimándose</w:t>
      </w:r>
      <w:proofErr w:type="gramEnd"/>
      <w:r w:rsidRPr="00101857">
        <w:rPr>
          <w:rFonts w:ascii="Times New Roman" w:hAnsi="Times New Roman"/>
          <w:sz w:val="26"/>
          <w:szCs w:val="26"/>
          <w:lang w:val="es-MX"/>
        </w:rPr>
        <w:t xml:space="preserve"> así como emitido el Acuerdo Objetado conforme a las Potestades de Jerarquía, Dirección y Control que en la Materia del Transporte Público presenta el Consejo de Transporte Público.</w:t>
      </w:r>
      <w:r w:rsidRPr="00101857">
        <w:rPr>
          <w:rFonts w:ascii="Times New Roman" w:hAnsi="Times New Roman"/>
          <w:b/>
          <w:sz w:val="26"/>
          <w:szCs w:val="26"/>
        </w:rPr>
        <w:t xml:space="preserve"> </w:t>
      </w:r>
    </w:p>
    <w:p w:rsidR="009E2D0D" w:rsidRPr="00101857" w:rsidRDefault="009E2D0D" w:rsidP="009E2D0D">
      <w:pPr>
        <w:pStyle w:val="Sinespaciado"/>
        <w:spacing w:line="276" w:lineRule="auto"/>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sz w:val="26"/>
          <w:szCs w:val="26"/>
        </w:rPr>
        <w:t xml:space="preserve">En fin, el Acto Objetado sí presenta Motivo, Fundamento y Contenido debidos y expresos, no siendo procedente ninguna Nulidad por tales motivos. Así como tampoco </w:t>
      </w:r>
      <w:r w:rsidRPr="00101857">
        <w:rPr>
          <w:rFonts w:ascii="Times New Roman" w:hAnsi="Times New Roman"/>
          <w:sz w:val="26"/>
          <w:szCs w:val="26"/>
        </w:rPr>
        <w:lastRenderedPageBreak/>
        <w:t>se determina alguna Infracción a los Derechos Fundamentales de Justicia, Debido Proceso y/o Defensa. Por lo que se determina que No Resultan Procedentes las Acciones que nos han ocupado.</w:t>
      </w:r>
    </w:p>
    <w:p w:rsidR="009E2D0D" w:rsidRPr="00101857" w:rsidRDefault="009E2D0D" w:rsidP="009E2D0D">
      <w:pPr>
        <w:pStyle w:val="Sinespaciado"/>
        <w:spacing w:line="276" w:lineRule="auto"/>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sz w:val="26"/>
          <w:szCs w:val="26"/>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bajo la tesitura de lo revisado por este Tribunal se determina que NO Resultan Procedentes las Acciones que nos han ocupado.</w:t>
      </w:r>
    </w:p>
    <w:p w:rsidR="009E2D0D" w:rsidRDefault="009E2D0D" w:rsidP="009E2D0D">
      <w:pPr>
        <w:pStyle w:val="Sinespaciado"/>
        <w:spacing w:line="276" w:lineRule="auto"/>
        <w:jc w:val="both"/>
        <w:rPr>
          <w:rFonts w:ascii="Times New Roman" w:hAnsi="Times New Roman"/>
          <w:sz w:val="26"/>
          <w:szCs w:val="26"/>
        </w:rPr>
      </w:pPr>
    </w:p>
    <w:p w:rsidR="00101857" w:rsidRDefault="00101857" w:rsidP="009E2D0D">
      <w:pPr>
        <w:pStyle w:val="Sinespaciado"/>
        <w:spacing w:line="276" w:lineRule="auto"/>
        <w:jc w:val="both"/>
        <w:rPr>
          <w:rFonts w:ascii="Times New Roman" w:hAnsi="Times New Roman"/>
          <w:sz w:val="26"/>
          <w:szCs w:val="26"/>
        </w:rPr>
      </w:pPr>
    </w:p>
    <w:p w:rsidR="00101857" w:rsidRPr="00101857" w:rsidRDefault="00101857" w:rsidP="009E2D0D">
      <w:pPr>
        <w:pStyle w:val="Sinespaciado"/>
        <w:spacing w:line="276" w:lineRule="auto"/>
        <w:jc w:val="both"/>
        <w:rPr>
          <w:rFonts w:ascii="Times New Roman" w:hAnsi="Times New Roman"/>
          <w:sz w:val="26"/>
          <w:szCs w:val="26"/>
        </w:rPr>
      </w:pPr>
    </w:p>
    <w:p w:rsidR="009E2D0D" w:rsidRPr="00101857" w:rsidRDefault="009E2D0D" w:rsidP="009E2D0D">
      <w:pPr>
        <w:spacing w:after="120"/>
        <w:jc w:val="center"/>
        <w:rPr>
          <w:rFonts w:ascii="Times New Roman" w:hAnsi="Times New Roman"/>
          <w:b/>
          <w:i/>
          <w:sz w:val="26"/>
          <w:szCs w:val="26"/>
        </w:rPr>
      </w:pPr>
      <w:r w:rsidRPr="00101857">
        <w:rPr>
          <w:rFonts w:ascii="Times New Roman" w:hAnsi="Times New Roman"/>
          <w:b/>
          <w:i/>
          <w:sz w:val="26"/>
          <w:szCs w:val="26"/>
        </w:rPr>
        <w:t>Por Tanto</w:t>
      </w:r>
    </w:p>
    <w:p w:rsidR="009E2D0D" w:rsidRPr="00101857" w:rsidRDefault="009E2D0D" w:rsidP="0082388A">
      <w:pPr>
        <w:pStyle w:val="Sinespaciado"/>
        <w:rPr>
          <w:sz w:val="26"/>
          <w:szCs w:val="26"/>
        </w:rPr>
      </w:pPr>
    </w:p>
    <w:p w:rsidR="009E2D0D" w:rsidRPr="00101857" w:rsidRDefault="009E2D0D" w:rsidP="009E2D0D">
      <w:pPr>
        <w:pStyle w:val="Sinespaciado"/>
        <w:spacing w:line="276" w:lineRule="auto"/>
        <w:jc w:val="both"/>
        <w:rPr>
          <w:rFonts w:ascii="Times New Roman" w:hAnsi="Times New Roman"/>
          <w:sz w:val="26"/>
          <w:szCs w:val="26"/>
          <w:lang w:val="es-MX"/>
        </w:rPr>
      </w:pPr>
      <w:r w:rsidRPr="00101857">
        <w:rPr>
          <w:rFonts w:ascii="Times New Roman" w:hAnsi="Times New Roman"/>
          <w:b/>
          <w:sz w:val="26"/>
          <w:szCs w:val="26"/>
        </w:rPr>
        <w:t>I.-</w:t>
      </w:r>
      <w:r w:rsidRPr="00101857">
        <w:rPr>
          <w:rFonts w:ascii="Times New Roman" w:hAnsi="Times New Roman"/>
          <w:sz w:val="26"/>
          <w:szCs w:val="26"/>
        </w:rPr>
        <w:tab/>
        <w:t xml:space="preserve">Conforme todo lo acotado en este Acto Resolutorio, se </w:t>
      </w:r>
      <w:proofErr w:type="gramStart"/>
      <w:r w:rsidRPr="00101857">
        <w:rPr>
          <w:rFonts w:ascii="Times New Roman" w:hAnsi="Times New Roman"/>
          <w:b/>
          <w:sz w:val="26"/>
          <w:szCs w:val="26"/>
        </w:rPr>
        <w:t>RECHAZAN</w:t>
      </w:r>
      <w:r w:rsidRPr="00101857">
        <w:rPr>
          <w:rFonts w:ascii="Times New Roman" w:hAnsi="Times New Roman"/>
          <w:sz w:val="26"/>
          <w:szCs w:val="26"/>
        </w:rPr>
        <w:t xml:space="preserve">  el</w:t>
      </w:r>
      <w:proofErr w:type="gramEnd"/>
      <w:r w:rsidRPr="00101857">
        <w:rPr>
          <w:rFonts w:ascii="Times New Roman" w:hAnsi="Times New Roman"/>
          <w:sz w:val="26"/>
          <w:szCs w:val="26"/>
        </w:rPr>
        <w:t xml:space="preserve"> </w:t>
      </w:r>
      <w:r w:rsidRPr="00101857">
        <w:rPr>
          <w:rFonts w:ascii="Times New Roman" w:hAnsi="Times New Roman"/>
          <w:b/>
          <w:sz w:val="26"/>
          <w:szCs w:val="26"/>
          <w:lang w:val="es-MX"/>
        </w:rPr>
        <w:t xml:space="preserve">RECURSO DE APELACIÓN </w:t>
      </w:r>
      <w:r w:rsidRPr="00101857">
        <w:rPr>
          <w:rFonts w:ascii="Times New Roman" w:hAnsi="Times New Roman"/>
          <w:sz w:val="26"/>
          <w:szCs w:val="26"/>
          <w:lang w:val="es-MX"/>
        </w:rPr>
        <w:t>en subsidio</w:t>
      </w:r>
      <w:r w:rsidRPr="00101857">
        <w:rPr>
          <w:rFonts w:ascii="Times New Roman" w:hAnsi="Times New Roman"/>
          <w:b/>
          <w:sz w:val="26"/>
          <w:szCs w:val="26"/>
          <w:lang w:val="es-MX"/>
        </w:rPr>
        <w:t xml:space="preserve"> </w:t>
      </w:r>
      <w:r w:rsidRPr="00101857">
        <w:rPr>
          <w:rFonts w:ascii="Times New Roman" w:hAnsi="Times New Roman"/>
          <w:sz w:val="26"/>
          <w:szCs w:val="26"/>
          <w:lang w:val="es-MX"/>
        </w:rPr>
        <w:t>y el Pedimento de</w:t>
      </w:r>
      <w:r w:rsidRPr="00101857">
        <w:rPr>
          <w:rFonts w:ascii="Times New Roman" w:hAnsi="Times New Roman"/>
          <w:b/>
          <w:sz w:val="26"/>
          <w:szCs w:val="26"/>
          <w:lang w:val="es-MX"/>
        </w:rPr>
        <w:t xml:space="preserve"> NULIDAD ABSOLUTA </w:t>
      </w:r>
      <w:r w:rsidRPr="00101857">
        <w:rPr>
          <w:rFonts w:ascii="Times New Roman" w:hAnsi="Times New Roman"/>
          <w:sz w:val="26"/>
          <w:szCs w:val="26"/>
          <w:lang w:val="es-MX"/>
        </w:rPr>
        <w:t>concomitante,</w:t>
      </w:r>
      <w:r w:rsidRPr="00101857">
        <w:rPr>
          <w:rFonts w:ascii="Times New Roman" w:hAnsi="Times New Roman"/>
          <w:b/>
          <w:sz w:val="26"/>
          <w:szCs w:val="26"/>
          <w:lang w:val="es-MX"/>
        </w:rPr>
        <w:t xml:space="preserve"> </w:t>
      </w:r>
      <w:r w:rsidRPr="00101857">
        <w:rPr>
          <w:rFonts w:ascii="Times New Roman" w:hAnsi="Times New Roman"/>
          <w:sz w:val="26"/>
          <w:szCs w:val="26"/>
          <w:lang w:val="es-MX"/>
        </w:rPr>
        <w:t>por la firma</w:t>
      </w:r>
      <w:r w:rsidRPr="00101857">
        <w:rPr>
          <w:rFonts w:ascii="Times New Roman" w:hAnsi="Times New Roman"/>
          <w:b/>
          <w:sz w:val="26"/>
          <w:szCs w:val="26"/>
          <w:lang w:val="es-MX"/>
        </w:rPr>
        <w:t xml:space="preserve"> </w:t>
      </w:r>
      <w:r w:rsidR="0082388A" w:rsidRPr="00101857">
        <w:rPr>
          <w:rFonts w:ascii="Times New Roman" w:hAnsi="Times New Roman"/>
          <w:b/>
          <w:sz w:val="26"/>
          <w:szCs w:val="26"/>
          <w:lang w:val="es-MX"/>
        </w:rPr>
        <w:t>A</w:t>
      </w:r>
      <w:r w:rsidR="0028656E">
        <w:rPr>
          <w:rFonts w:ascii="Times New Roman" w:hAnsi="Times New Roman"/>
          <w:b/>
          <w:sz w:val="26"/>
          <w:szCs w:val="26"/>
          <w:lang w:val="es-MX"/>
        </w:rPr>
        <w:t>.P.J.A.V.S.A.</w:t>
      </w:r>
      <w:r w:rsidR="0082388A" w:rsidRPr="00101857">
        <w:rPr>
          <w:rFonts w:ascii="Times New Roman" w:hAnsi="Times New Roman"/>
          <w:b/>
          <w:sz w:val="26"/>
          <w:szCs w:val="26"/>
          <w:lang w:val="es-MX"/>
        </w:rPr>
        <w:t xml:space="preserve">, </w:t>
      </w:r>
      <w:r w:rsidR="0082388A" w:rsidRPr="00101857">
        <w:rPr>
          <w:rFonts w:ascii="Times New Roman" w:hAnsi="Times New Roman"/>
          <w:sz w:val="26"/>
          <w:szCs w:val="26"/>
          <w:lang w:val="es-MX"/>
        </w:rPr>
        <w:t xml:space="preserve">cédula jurídica número </w:t>
      </w:r>
      <w:r w:rsidR="0028656E">
        <w:rPr>
          <w:rFonts w:ascii="Times New Roman" w:hAnsi="Times New Roman"/>
          <w:sz w:val="26"/>
          <w:szCs w:val="26"/>
          <w:lang w:val="es-MX"/>
        </w:rPr>
        <w:t>…</w:t>
      </w:r>
      <w:r w:rsidR="0082388A" w:rsidRPr="00101857">
        <w:rPr>
          <w:rFonts w:ascii="Times New Roman" w:hAnsi="Times New Roman"/>
          <w:sz w:val="26"/>
          <w:szCs w:val="26"/>
          <w:lang w:val="es-MX"/>
        </w:rPr>
        <w:t>,</w:t>
      </w:r>
      <w:r w:rsidR="0082388A" w:rsidRPr="00101857">
        <w:rPr>
          <w:rFonts w:ascii="Times New Roman" w:hAnsi="Times New Roman"/>
          <w:b/>
          <w:sz w:val="26"/>
          <w:szCs w:val="26"/>
          <w:lang w:val="es-MX"/>
        </w:rPr>
        <w:t xml:space="preserve">   </w:t>
      </w:r>
      <w:r w:rsidR="0082388A" w:rsidRPr="00101857">
        <w:rPr>
          <w:rFonts w:ascii="Times New Roman" w:hAnsi="Times New Roman"/>
          <w:sz w:val="26"/>
          <w:szCs w:val="26"/>
          <w:lang w:val="es-MX"/>
        </w:rPr>
        <w:t xml:space="preserve">representada   a   los   efectos   por   el  Señor </w:t>
      </w:r>
      <w:r w:rsidR="0082388A" w:rsidRPr="00101857">
        <w:rPr>
          <w:rFonts w:ascii="Times New Roman" w:hAnsi="Times New Roman"/>
          <w:i/>
          <w:sz w:val="26"/>
          <w:szCs w:val="26"/>
          <w:lang w:val="es-MX"/>
        </w:rPr>
        <w:t>J</w:t>
      </w:r>
      <w:r w:rsidR="0028656E">
        <w:rPr>
          <w:rFonts w:ascii="Times New Roman" w:hAnsi="Times New Roman"/>
          <w:i/>
          <w:sz w:val="26"/>
          <w:szCs w:val="26"/>
          <w:lang w:val="es-MX"/>
        </w:rPr>
        <w:t>.L.C.</w:t>
      </w:r>
      <w:r w:rsidR="0082388A" w:rsidRPr="00101857">
        <w:rPr>
          <w:rFonts w:ascii="Times New Roman" w:hAnsi="Times New Roman"/>
          <w:sz w:val="26"/>
          <w:szCs w:val="26"/>
          <w:lang w:val="es-MX"/>
        </w:rPr>
        <w:t xml:space="preserve">, de calidades conocidas y portador de la cédula de identidad número </w:t>
      </w:r>
      <w:r w:rsidR="0028656E">
        <w:rPr>
          <w:rFonts w:ascii="Times New Roman" w:hAnsi="Times New Roman"/>
          <w:sz w:val="26"/>
          <w:szCs w:val="26"/>
          <w:lang w:val="es-MX"/>
        </w:rPr>
        <w:t>…</w:t>
      </w:r>
      <w:r w:rsidR="0082388A" w:rsidRPr="00101857">
        <w:rPr>
          <w:rFonts w:ascii="Times New Roman" w:hAnsi="Times New Roman"/>
          <w:sz w:val="26"/>
          <w:szCs w:val="26"/>
          <w:lang w:val="es-MX"/>
        </w:rPr>
        <w:t>, contra</w:t>
      </w:r>
      <w:r w:rsidR="0082388A" w:rsidRPr="00101857">
        <w:rPr>
          <w:rFonts w:ascii="Times New Roman" w:hAnsi="Times New Roman"/>
          <w:b/>
          <w:sz w:val="26"/>
          <w:szCs w:val="26"/>
          <w:lang w:val="es-MX"/>
        </w:rPr>
        <w:t xml:space="preserve"> </w:t>
      </w:r>
      <w:r w:rsidR="0082388A" w:rsidRPr="00101857">
        <w:rPr>
          <w:rFonts w:ascii="Times New Roman" w:hAnsi="Times New Roman"/>
          <w:sz w:val="26"/>
          <w:szCs w:val="26"/>
          <w:lang w:val="es-MX"/>
        </w:rPr>
        <w:t>el</w:t>
      </w:r>
      <w:r w:rsidR="0082388A" w:rsidRPr="00101857">
        <w:rPr>
          <w:rFonts w:ascii="Times New Roman" w:hAnsi="Times New Roman"/>
          <w:b/>
          <w:sz w:val="26"/>
          <w:szCs w:val="26"/>
          <w:lang w:val="es-MX"/>
        </w:rPr>
        <w:t xml:space="preserve"> </w:t>
      </w:r>
      <w:r w:rsidR="0082388A" w:rsidRPr="00101857">
        <w:rPr>
          <w:rFonts w:ascii="Times New Roman" w:hAnsi="Times New Roman"/>
          <w:sz w:val="26"/>
          <w:szCs w:val="26"/>
          <w:lang w:val="es-MX"/>
        </w:rPr>
        <w:t>Acuerdo No. 8.1 de la Sesión Ordinaria No. 45-2016 del 22 de Setiembre del 2016, emitido por la Junta Directiva del Consejo de Transporte Público.</w:t>
      </w:r>
    </w:p>
    <w:p w:rsidR="0082388A" w:rsidRPr="00101857" w:rsidRDefault="0082388A" w:rsidP="009E2D0D">
      <w:pPr>
        <w:pStyle w:val="Sinespaciado"/>
        <w:spacing w:line="276" w:lineRule="auto"/>
        <w:jc w:val="both"/>
        <w:rPr>
          <w:rFonts w:ascii="Times New Roman" w:hAnsi="Times New Roman"/>
          <w:b/>
          <w:sz w:val="26"/>
          <w:szCs w:val="26"/>
          <w:lang w:val="es-MX"/>
        </w:rPr>
      </w:pPr>
    </w:p>
    <w:p w:rsidR="009E2D0D"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b/>
          <w:sz w:val="26"/>
          <w:szCs w:val="26"/>
          <w:lang w:val="es-MX"/>
        </w:rPr>
        <w:t>II.-</w:t>
      </w:r>
      <w:r w:rsidRPr="00101857">
        <w:rPr>
          <w:rFonts w:ascii="Times New Roman" w:hAnsi="Times New Roman"/>
          <w:sz w:val="26"/>
          <w:szCs w:val="26"/>
          <w:lang w:val="es-MX"/>
        </w:rPr>
        <w:tab/>
      </w:r>
      <w:r w:rsidRPr="00101857">
        <w:rPr>
          <w:rFonts w:ascii="Times New Roman" w:hAnsi="Times New Roman"/>
          <w:sz w:val="26"/>
          <w:szCs w:val="26"/>
        </w:rPr>
        <w:t>Conforme las determinaciones del numeral 22, inciso c), de la Ley No. 7969, se da por agotada la vía administrativa, toda vez que contra este acto resolutorio no procede Recurso Ordinario alguno.</w:t>
      </w:r>
    </w:p>
    <w:p w:rsidR="009E2D0D" w:rsidRPr="00101857" w:rsidRDefault="009E2D0D" w:rsidP="009E2D0D">
      <w:pPr>
        <w:pStyle w:val="Sinespaciado"/>
        <w:spacing w:line="276" w:lineRule="auto"/>
        <w:jc w:val="both"/>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b/>
          <w:sz w:val="26"/>
          <w:szCs w:val="26"/>
        </w:rPr>
        <w:t>III.-</w:t>
      </w:r>
      <w:r w:rsidRPr="00101857">
        <w:rPr>
          <w:rFonts w:ascii="Times New Roman" w:hAnsi="Times New Roman"/>
          <w:sz w:val="26"/>
          <w:szCs w:val="26"/>
        </w:rPr>
        <w:tab/>
        <w:t>Según las disposiciones del artículo 16 de la Ley No. 7969, rector en la materia, se recuerda que los fallos de este Tribunal son de Acatamiento Inmediato, Estricto y Obligatorio.</w:t>
      </w:r>
    </w:p>
    <w:p w:rsidR="009E2D0D" w:rsidRPr="00101857" w:rsidRDefault="009E2D0D" w:rsidP="009E2D0D">
      <w:pPr>
        <w:pStyle w:val="Sinespaciado"/>
        <w:spacing w:line="276" w:lineRule="auto"/>
        <w:jc w:val="both"/>
        <w:rPr>
          <w:rFonts w:ascii="Times New Roman" w:hAnsi="Times New Roman"/>
          <w:sz w:val="26"/>
          <w:szCs w:val="26"/>
        </w:rPr>
      </w:pPr>
    </w:p>
    <w:p w:rsidR="009E2D0D" w:rsidRPr="00101857" w:rsidRDefault="009E2D0D" w:rsidP="009E2D0D">
      <w:pPr>
        <w:pStyle w:val="Sinespaciado"/>
        <w:spacing w:line="276" w:lineRule="auto"/>
        <w:jc w:val="both"/>
        <w:rPr>
          <w:rFonts w:ascii="Times New Roman" w:hAnsi="Times New Roman"/>
          <w:sz w:val="26"/>
          <w:szCs w:val="26"/>
        </w:rPr>
      </w:pPr>
      <w:r w:rsidRPr="00101857">
        <w:rPr>
          <w:rFonts w:ascii="Times New Roman" w:hAnsi="Times New Roman"/>
          <w:b/>
          <w:sz w:val="26"/>
          <w:szCs w:val="26"/>
        </w:rPr>
        <w:t>IV.-</w:t>
      </w:r>
      <w:r w:rsidRPr="00101857">
        <w:rPr>
          <w:rFonts w:ascii="Times New Roman" w:hAnsi="Times New Roman"/>
          <w:sz w:val="26"/>
          <w:szCs w:val="26"/>
        </w:rPr>
        <w:tab/>
        <w:t>Rige a partir de su notificación.</w:t>
      </w:r>
    </w:p>
    <w:p w:rsidR="009E2D0D" w:rsidRPr="00101857" w:rsidRDefault="009E2D0D" w:rsidP="009E2D0D">
      <w:pPr>
        <w:pStyle w:val="Sinespaciado"/>
        <w:spacing w:line="276" w:lineRule="auto"/>
        <w:jc w:val="both"/>
        <w:rPr>
          <w:rFonts w:ascii="Times New Roman" w:hAnsi="Times New Roman"/>
          <w:sz w:val="26"/>
          <w:szCs w:val="26"/>
        </w:rPr>
      </w:pPr>
    </w:p>
    <w:p w:rsidR="0028656E" w:rsidRDefault="0028656E" w:rsidP="009E2D0D">
      <w:pPr>
        <w:pStyle w:val="Sinespaciado"/>
        <w:spacing w:line="276" w:lineRule="auto"/>
        <w:jc w:val="both"/>
        <w:rPr>
          <w:rFonts w:ascii="Times New Roman" w:hAnsi="Times New Roman"/>
          <w:b/>
          <w:sz w:val="26"/>
          <w:szCs w:val="26"/>
        </w:rPr>
      </w:pPr>
    </w:p>
    <w:p w:rsidR="009E2D0D" w:rsidRPr="00101857" w:rsidRDefault="009E2D0D" w:rsidP="009E2D0D">
      <w:pPr>
        <w:pStyle w:val="Sinespaciado"/>
        <w:spacing w:line="276" w:lineRule="auto"/>
        <w:jc w:val="both"/>
        <w:rPr>
          <w:rFonts w:ascii="Times New Roman" w:hAnsi="Times New Roman"/>
          <w:b/>
          <w:sz w:val="26"/>
          <w:szCs w:val="26"/>
        </w:rPr>
      </w:pPr>
      <w:bookmarkStart w:id="2" w:name="_GoBack"/>
      <w:bookmarkEnd w:id="2"/>
      <w:r w:rsidRPr="00101857">
        <w:rPr>
          <w:rFonts w:ascii="Times New Roman" w:hAnsi="Times New Roman"/>
          <w:b/>
          <w:sz w:val="26"/>
          <w:szCs w:val="26"/>
        </w:rPr>
        <w:lastRenderedPageBreak/>
        <w:t>NOTIFIQUESE.</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jc w:val="center"/>
        <w:rPr>
          <w:rFonts w:ascii="Times New Roman" w:hAnsi="Times New Roman"/>
          <w:sz w:val="26"/>
          <w:szCs w:val="26"/>
        </w:rPr>
      </w:pPr>
      <w:r w:rsidRPr="00101857">
        <w:rPr>
          <w:rFonts w:ascii="Times New Roman" w:hAnsi="Times New Roman"/>
          <w:sz w:val="26"/>
          <w:szCs w:val="26"/>
        </w:rPr>
        <w:t>Lic. Carlos Portuguez Méndez</w:t>
      </w:r>
    </w:p>
    <w:p w:rsidR="009E2D0D" w:rsidRPr="00101857" w:rsidRDefault="009E2D0D" w:rsidP="009E2D0D">
      <w:pPr>
        <w:pStyle w:val="Sinespaciado"/>
        <w:jc w:val="center"/>
        <w:rPr>
          <w:rFonts w:ascii="Times New Roman" w:hAnsi="Times New Roman"/>
          <w:b/>
          <w:sz w:val="26"/>
          <w:szCs w:val="26"/>
        </w:rPr>
      </w:pPr>
      <w:r w:rsidRPr="00101857">
        <w:rPr>
          <w:rFonts w:ascii="Times New Roman" w:hAnsi="Times New Roman"/>
          <w:b/>
          <w:sz w:val="26"/>
          <w:szCs w:val="26"/>
        </w:rPr>
        <w:t>Presidente</w:t>
      </w: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rPr>
          <w:rFonts w:ascii="Times New Roman" w:hAnsi="Times New Roman"/>
          <w:sz w:val="26"/>
          <w:szCs w:val="26"/>
        </w:rPr>
      </w:pPr>
    </w:p>
    <w:p w:rsidR="009E2D0D" w:rsidRPr="00101857" w:rsidRDefault="009E2D0D" w:rsidP="009E2D0D">
      <w:pPr>
        <w:pStyle w:val="Sinespaciado"/>
        <w:jc w:val="center"/>
        <w:rPr>
          <w:rFonts w:ascii="Times New Roman" w:hAnsi="Times New Roman"/>
          <w:sz w:val="26"/>
          <w:szCs w:val="26"/>
        </w:rPr>
      </w:pPr>
      <w:r w:rsidRPr="00101857">
        <w:rPr>
          <w:rFonts w:ascii="Times New Roman" w:hAnsi="Times New Roman"/>
          <w:sz w:val="26"/>
          <w:szCs w:val="26"/>
        </w:rPr>
        <w:t xml:space="preserve">Lic. Ronald Muñoz Corea </w:t>
      </w:r>
      <w:r w:rsidRPr="00101857">
        <w:rPr>
          <w:rFonts w:ascii="Times New Roman" w:hAnsi="Times New Roman"/>
          <w:sz w:val="26"/>
          <w:szCs w:val="26"/>
        </w:rPr>
        <w:tab/>
      </w:r>
      <w:r w:rsidRPr="00101857">
        <w:rPr>
          <w:rFonts w:ascii="Times New Roman" w:hAnsi="Times New Roman"/>
          <w:sz w:val="26"/>
          <w:szCs w:val="26"/>
        </w:rPr>
        <w:tab/>
      </w:r>
      <w:r w:rsidRPr="00101857">
        <w:rPr>
          <w:rFonts w:ascii="Times New Roman" w:hAnsi="Times New Roman"/>
          <w:sz w:val="26"/>
          <w:szCs w:val="26"/>
        </w:rPr>
        <w:tab/>
        <w:t>Lic. Mario Quesada Aguirre</w:t>
      </w:r>
    </w:p>
    <w:p w:rsidR="009E2D0D" w:rsidRPr="00101857" w:rsidRDefault="009E2D0D" w:rsidP="009E2D0D">
      <w:pPr>
        <w:pStyle w:val="Sinespaciado"/>
        <w:rPr>
          <w:rFonts w:ascii="Times New Roman" w:hAnsi="Times New Roman"/>
          <w:b/>
          <w:sz w:val="26"/>
          <w:szCs w:val="26"/>
        </w:rPr>
      </w:pPr>
      <w:r w:rsidRPr="00101857">
        <w:rPr>
          <w:rFonts w:ascii="Times New Roman" w:hAnsi="Times New Roman"/>
          <w:b/>
          <w:sz w:val="26"/>
          <w:szCs w:val="26"/>
        </w:rPr>
        <w:t xml:space="preserve">                     Juez</w:t>
      </w:r>
      <w:r w:rsidRPr="00101857">
        <w:rPr>
          <w:rFonts w:ascii="Times New Roman" w:hAnsi="Times New Roman"/>
          <w:b/>
          <w:sz w:val="26"/>
          <w:szCs w:val="26"/>
        </w:rPr>
        <w:tab/>
      </w:r>
      <w:r w:rsidRPr="00101857">
        <w:rPr>
          <w:rFonts w:ascii="Times New Roman" w:hAnsi="Times New Roman"/>
          <w:b/>
          <w:sz w:val="26"/>
          <w:szCs w:val="26"/>
        </w:rPr>
        <w:tab/>
      </w:r>
      <w:r w:rsidRPr="00101857">
        <w:rPr>
          <w:rFonts w:ascii="Times New Roman" w:hAnsi="Times New Roman"/>
          <w:b/>
          <w:sz w:val="26"/>
          <w:szCs w:val="26"/>
        </w:rPr>
        <w:tab/>
      </w:r>
      <w:r w:rsidRPr="00101857">
        <w:rPr>
          <w:rFonts w:ascii="Times New Roman" w:hAnsi="Times New Roman"/>
          <w:b/>
          <w:sz w:val="26"/>
          <w:szCs w:val="26"/>
        </w:rPr>
        <w:tab/>
      </w:r>
      <w:r w:rsidRPr="00101857">
        <w:rPr>
          <w:rFonts w:ascii="Times New Roman" w:hAnsi="Times New Roman"/>
          <w:b/>
          <w:sz w:val="26"/>
          <w:szCs w:val="26"/>
        </w:rPr>
        <w:tab/>
      </w:r>
      <w:r w:rsidRPr="00101857">
        <w:rPr>
          <w:rFonts w:ascii="Times New Roman" w:hAnsi="Times New Roman"/>
          <w:b/>
          <w:sz w:val="26"/>
          <w:szCs w:val="26"/>
        </w:rPr>
        <w:tab/>
        <w:t xml:space="preserve">            </w:t>
      </w:r>
      <w:proofErr w:type="spellStart"/>
      <w:r w:rsidRPr="00101857">
        <w:rPr>
          <w:rFonts w:ascii="Times New Roman" w:hAnsi="Times New Roman"/>
          <w:b/>
          <w:sz w:val="26"/>
          <w:szCs w:val="26"/>
        </w:rPr>
        <w:t>Juez</w:t>
      </w:r>
      <w:proofErr w:type="spellEnd"/>
    </w:p>
    <w:bookmarkEnd w:id="0"/>
    <w:p w:rsidR="009E2D0D" w:rsidRPr="00101857" w:rsidRDefault="009E2D0D" w:rsidP="009E2D0D">
      <w:pPr>
        <w:rPr>
          <w:rFonts w:ascii="Times New Roman" w:hAnsi="Times New Roman"/>
          <w:sz w:val="26"/>
          <w:szCs w:val="26"/>
        </w:rPr>
      </w:pPr>
    </w:p>
    <w:p w:rsidR="009E2D0D" w:rsidRPr="00101857" w:rsidRDefault="009E2D0D" w:rsidP="009E2D0D">
      <w:pPr>
        <w:rPr>
          <w:rFonts w:ascii="Times New Roman" w:hAnsi="Times New Roman"/>
          <w:sz w:val="26"/>
          <w:szCs w:val="26"/>
        </w:rPr>
      </w:pPr>
    </w:p>
    <w:sectPr w:rsidR="009E2D0D" w:rsidRPr="00101857" w:rsidSect="00525CD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8ED" w:rsidRDefault="00E938ED">
      <w:pPr>
        <w:spacing w:after="0" w:line="240" w:lineRule="auto"/>
      </w:pPr>
      <w:r>
        <w:separator/>
      </w:r>
    </w:p>
  </w:endnote>
  <w:endnote w:type="continuationSeparator" w:id="0">
    <w:p w:rsidR="00E938ED" w:rsidRDefault="00E9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8ED" w:rsidRDefault="00E938ED">
      <w:pPr>
        <w:spacing w:after="0" w:line="240" w:lineRule="auto"/>
      </w:pPr>
      <w:r>
        <w:separator/>
      </w:r>
    </w:p>
  </w:footnote>
  <w:footnote w:type="continuationSeparator" w:id="0">
    <w:p w:rsidR="00E938ED" w:rsidRDefault="00E938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0D"/>
    <w:rsid w:val="001002C8"/>
    <w:rsid w:val="00101857"/>
    <w:rsid w:val="0028656E"/>
    <w:rsid w:val="00626D05"/>
    <w:rsid w:val="00723281"/>
    <w:rsid w:val="0082388A"/>
    <w:rsid w:val="00933503"/>
    <w:rsid w:val="009E2D0D"/>
    <w:rsid w:val="00A41DB4"/>
    <w:rsid w:val="00C33809"/>
    <w:rsid w:val="00DD1488"/>
    <w:rsid w:val="00E93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2C8DF"/>
  <w15:chartTrackingRefBased/>
  <w15:docId w15:val="{76BBA9DD-4A06-4A61-AE08-10C5001D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D0D"/>
    <w:pPr>
      <w:spacing w:after="200" w:line="276" w:lineRule="auto"/>
    </w:pPr>
    <w:rPr>
      <w:rFonts w:ascii="Calibri" w:eastAsia="Calibri" w:hAnsi="Calibri" w:cs="Times New Roman"/>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E2D0D"/>
    <w:pPr>
      <w:spacing w:after="0" w:line="240" w:lineRule="auto"/>
    </w:pPr>
    <w:rPr>
      <w:rFonts w:ascii="Calibri" w:eastAsia="Calibri" w:hAnsi="Calibri" w:cs="Times New Roman"/>
      <w:lang w:val="es-CR"/>
    </w:rPr>
  </w:style>
  <w:style w:type="paragraph" w:customStyle="1" w:styleId="Style3">
    <w:name w:val="Style 3"/>
    <w:basedOn w:val="Normal"/>
    <w:uiPriority w:val="99"/>
    <w:rsid w:val="009E2D0D"/>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9E2D0D"/>
    <w:rPr>
      <w:sz w:val="25"/>
      <w:szCs w:val="25"/>
    </w:rPr>
  </w:style>
  <w:style w:type="paragraph" w:styleId="NormalWeb">
    <w:name w:val="Normal (Web)"/>
    <w:basedOn w:val="Normal"/>
    <w:unhideWhenUsed/>
    <w:rsid w:val="009E2D0D"/>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9E2D0D"/>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9E2D0D"/>
    <w:rPr>
      <w:rFonts w:ascii="Times New Roman" w:eastAsia="Times New Roman" w:hAnsi="Times New Roman" w:cs="Times New Roman"/>
      <w:sz w:val="20"/>
      <w:szCs w:val="20"/>
      <w:lang w:eastAsia="es-ES"/>
    </w:rPr>
  </w:style>
  <w:style w:type="character" w:customStyle="1" w:styleId="SinespaciadoCar">
    <w:name w:val="Sin espaciado Car"/>
    <w:basedOn w:val="Fuentedeprrafopredeter"/>
    <w:link w:val="Sinespaciado"/>
    <w:uiPriority w:val="1"/>
    <w:rsid w:val="009E2D0D"/>
    <w:rPr>
      <w:rFonts w:ascii="Calibri" w:eastAsia="Calibri" w:hAnsi="Calibri" w:cs="Times New Roman"/>
      <w:lang w:val="es-CR"/>
    </w:rPr>
  </w:style>
  <w:style w:type="paragraph" w:styleId="Piedepgina">
    <w:name w:val="footer"/>
    <w:basedOn w:val="Normal"/>
    <w:link w:val="PiedepginaCar"/>
    <w:uiPriority w:val="99"/>
    <w:unhideWhenUsed/>
    <w:rsid w:val="009E2D0D"/>
    <w:pPr>
      <w:tabs>
        <w:tab w:val="center" w:pos="4419"/>
        <w:tab w:val="right" w:pos="8838"/>
      </w:tabs>
    </w:pPr>
  </w:style>
  <w:style w:type="character" w:customStyle="1" w:styleId="PiedepginaCar">
    <w:name w:val="Pie de página Car"/>
    <w:basedOn w:val="Fuentedeprrafopredeter"/>
    <w:link w:val="Piedepgina"/>
    <w:uiPriority w:val="99"/>
    <w:rsid w:val="009E2D0D"/>
    <w:rPr>
      <w:rFonts w:ascii="Calibri" w:eastAsia="Calibri" w:hAnsi="Calibri" w:cs="Times New Roman"/>
      <w:lang w:val="es-CR"/>
    </w:rPr>
  </w:style>
  <w:style w:type="character" w:customStyle="1" w:styleId="apple-converted-space">
    <w:name w:val="apple-converted-space"/>
    <w:basedOn w:val="Fuentedeprrafopredeter"/>
    <w:rsid w:val="009E2D0D"/>
  </w:style>
  <w:style w:type="paragraph" w:customStyle="1" w:styleId="Default">
    <w:name w:val="Default"/>
    <w:rsid w:val="0082388A"/>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9335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3503"/>
    <w:rPr>
      <w:rFonts w:ascii="Calibri" w:eastAsia="Calibri" w:hAnsi="Calibri" w:cs="Times New Roman"/>
      <w:lang w:val="es-CR"/>
    </w:rPr>
  </w:style>
  <w:style w:type="paragraph" w:styleId="Textodeglobo">
    <w:name w:val="Balloon Text"/>
    <w:basedOn w:val="Normal"/>
    <w:link w:val="TextodegloboCar"/>
    <w:uiPriority w:val="99"/>
    <w:semiHidden/>
    <w:unhideWhenUsed/>
    <w:rsid w:val="00DD14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488"/>
    <w:rPr>
      <w:rFonts w:ascii="Segoe UI" w:eastAsia="Calibri" w:hAnsi="Segoe UI" w:cs="Segoe UI"/>
      <w:sz w:val="18"/>
      <w:szCs w:val="18"/>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B90B9-845C-4C88-869C-45C1FC42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6041</Words>
  <Characters>33231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2018-12-10T15:59:00Z</cp:lastPrinted>
  <dcterms:created xsi:type="dcterms:W3CDTF">2018-12-19T20:39:00Z</dcterms:created>
  <dcterms:modified xsi:type="dcterms:W3CDTF">2018-12-19T20:39:00Z</dcterms:modified>
</cp:coreProperties>
</file>