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002" w:rsidRPr="00336FDB" w:rsidRDefault="001C3002" w:rsidP="001C3002">
      <w:pPr>
        <w:rPr>
          <w:sz w:val="28"/>
          <w:szCs w:val="28"/>
          <w:lang w:val="es-MX"/>
        </w:rPr>
      </w:pPr>
    </w:p>
    <w:p w:rsidR="001C3002" w:rsidRPr="00336FDB" w:rsidRDefault="001C3002" w:rsidP="001C3002">
      <w:pPr>
        <w:rPr>
          <w:sz w:val="28"/>
          <w:szCs w:val="28"/>
          <w:lang w:val="es-MX"/>
        </w:rPr>
      </w:pPr>
    </w:p>
    <w:p w:rsidR="001C3002" w:rsidRPr="00336FDB" w:rsidRDefault="001C3002" w:rsidP="001C3002">
      <w:pPr>
        <w:rPr>
          <w:sz w:val="28"/>
          <w:szCs w:val="28"/>
          <w:lang w:val="es-MX"/>
        </w:rPr>
      </w:pPr>
    </w:p>
    <w:p w:rsidR="001C3002" w:rsidRPr="00336FDB" w:rsidRDefault="001C3002" w:rsidP="001C3002">
      <w:pPr>
        <w:jc w:val="center"/>
        <w:rPr>
          <w:b/>
          <w:sz w:val="28"/>
          <w:szCs w:val="28"/>
          <w:lang w:val="es-MX"/>
        </w:rPr>
      </w:pPr>
      <w:r w:rsidRPr="00336FDB">
        <w:rPr>
          <w:b/>
          <w:sz w:val="28"/>
          <w:szCs w:val="28"/>
          <w:lang w:val="es-MX"/>
        </w:rPr>
        <w:t>Resolución No. TAT-</w:t>
      </w:r>
      <w:r w:rsidR="00EC5144">
        <w:rPr>
          <w:b/>
          <w:sz w:val="28"/>
          <w:szCs w:val="28"/>
          <w:lang w:val="es-MX"/>
        </w:rPr>
        <w:t>3579</w:t>
      </w:r>
      <w:r w:rsidRPr="00336FDB">
        <w:rPr>
          <w:b/>
          <w:sz w:val="28"/>
          <w:szCs w:val="28"/>
          <w:lang w:val="es-MX"/>
        </w:rPr>
        <w:t>-201</w:t>
      </w:r>
      <w:r>
        <w:rPr>
          <w:b/>
          <w:sz w:val="28"/>
          <w:szCs w:val="28"/>
          <w:lang w:val="es-MX"/>
        </w:rPr>
        <w:t>8</w:t>
      </w:r>
    </w:p>
    <w:p w:rsidR="001C3002" w:rsidRPr="00336FDB" w:rsidRDefault="001C3002" w:rsidP="001C3002">
      <w:pPr>
        <w:rPr>
          <w:sz w:val="28"/>
          <w:szCs w:val="28"/>
          <w:lang w:val="es-MX"/>
        </w:rPr>
      </w:pPr>
    </w:p>
    <w:p w:rsidR="001C3002" w:rsidRPr="00336FDB" w:rsidRDefault="001C3002" w:rsidP="001C3002">
      <w:pPr>
        <w:pStyle w:val="Textoindependiente2"/>
        <w:rPr>
          <w:b/>
          <w:sz w:val="28"/>
          <w:szCs w:val="28"/>
        </w:rPr>
      </w:pPr>
    </w:p>
    <w:p w:rsidR="001C3002" w:rsidRPr="00336FDB" w:rsidRDefault="001C3002" w:rsidP="001C3002">
      <w:pPr>
        <w:pStyle w:val="Textoindependiente2"/>
        <w:rPr>
          <w:sz w:val="28"/>
          <w:szCs w:val="28"/>
        </w:rPr>
      </w:pPr>
      <w:r w:rsidRPr="00336FDB">
        <w:rPr>
          <w:b/>
          <w:sz w:val="28"/>
          <w:szCs w:val="28"/>
        </w:rPr>
        <w:t>TRIBUNAL ADMINISTRATIVO DE TRANSPORTE</w:t>
      </w:r>
      <w:r w:rsidRPr="00336FDB">
        <w:rPr>
          <w:sz w:val="28"/>
          <w:szCs w:val="28"/>
        </w:rPr>
        <w:t xml:space="preserve">. San José, a las </w:t>
      </w:r>
      <w:r>
        <w:rPr>
          <w:sz w:val="28"/>
          <w:szCs w:val="28"/>
        </w:rPr>
        <w:t>10:</w:t>
      </w:r>
      <w:r w:rsidR="00EC5144">
        <w:rPr>
          <w:sz w:val="28"/>
          <w:szCs w:val="28"/>
        </w:rPr>
        <w:t>48</w:t>
      </w:r>
      <w:r w:rsidRPr="00336FDB">
        <w:rPr>
          <w:sz w:val="28"/>
          <w:szCs w:val="28"/>
        </w:rPr>
        <w:t xml:space="preserve"> horas del día </w:t>
      </w:r>
      <w:r w:rsidR="00EC5144">
        <w:rPr>
          <w:sz w:val="28"/>
          <w:szCs w:val="28"/>
        </w:rPr>
        <w:t>Veintinueve</w:t>
      </w:r>
      <w:r w:rsidRPr="00336FDB">
        <w:rPr>
          <w:sz w:val="28"/>
          <w:szCs w:val="28"/>
        </w:rPr>
        <w:t xml:space="preserve"> de </w:t>
      </w:r>
      <w:r>
        <w:rPr>
          <w:sz w:val="28"/>
          <w:szCs w:val="28"/>
        </w:rPr>
        <w:t>Noviembre</w:t>
      </w:r>
      <w:r w:rsidRPr="00336FDB">
        <w:rPr>
          <w:sz w:val="28"/>
          <w:szCs w:val="28"/>
        </w:rPr>
        <w:t xml:space="preserve"> del Dos Mil </w:t>
      </w:r>
      <w:proofErr w:type="gramStart"/>
      <w:r>
        <w:rPr>
          <w:sz w:val="28"/>
          <w:szCs w:val="28"/>
        </w:rPr>
        <w:t>Dieciocho</w:t>
      </w:r>
      <w:r w:rsidRPr="00336FDB">
        <w:rPr>
          <w:sz w:val="28"/>
          <w:szCs w:val="28"/>
        </w:rPr>
        <w:t>.---------</w:t>
      </w:r>
      <w:proofErr w:type="gramEnd"/>
    </w:p>
    <w:p w:rsidR="001C3002" w:rsidRPr="00336FDB" w:rsidRDefault="001C3002" w:rsidP="001C3002">
      <w:pPr>
        <w:pStyle w:val="Textoindependiente2"/>
        <w:rPr>
          <w:sz w:val="28"/>
          <w:szCs w:val="28"/>
        </w:rPr>
      </w:pPr>
    </w:p>
    <w:p w:rsidR="001C3002" w:rsidRDefault="001C3002" w:rsidP="001C3002">
      <w:pPr>
        <w:pStyle w:val="Sinespaciado"/>
      </w:pPr>
    </w:p>
    <w:p w:rsidR="001C3002" w:rsidRPr="004639AA" w:rsidRDefault="001C3002" w:rsidP="001C3002">
      <w:pPr>
        <w:pStyle w:val="Textoindependiente2"/>
        <w:rPr>
          <w:b/>
          <w:i/>
          <w:sz w:val="28"/>
          <w:szCs w:val="28"/>
        </w:rPr>
      </w:pPr>
      <w:r w:rsidRPr="00336FDB">
        <w:rPr>
          <w:sz w:val="28"/>
          <w:szCs w:val="28"/>
        </w:rPr>
        <w:t xml:space="preserve">Se conoce por este medio </w:t>
      </w:r>
      <w:r>
        <w:rPr>
          <w:b/>
          <w:sz w:val="28"/>
          <w:szCs w:val="28"/>
        </w:rPr>
        <w:t>GESTIÓN DE NULIDAD ABSOLUTA</w:t>
      </w:r>
      <w:r w:rsidRPr="00336FDB">
        <w:rPr>
          <w:sz w:val="28"/>
          <w:szCs w:val="28"/>
        </w:rPr>
        <w:t>, presentad</w:t>
      </w:r>
      <w:r>
        <w:rPr>
          <w:sz w:val="28"/>
          <w:szCs w:val="28"/>
        </w:rPr>
        <w:t>a</w:t>
      </w:r>
      <w:r w:rsidRPr="00336FDB">
        <w:rPr>
          <w:sz w:val="28"/>
          <w:szCs w:val="28"/>
        </w:rPr>
        <w:t xml:space="preserve"> por </w:t>
      </w:r>
      <w:r w:rsidRPr="00E51D8D">
        <w:rPr>
          <w:sz w:val="28"/>
          <w:szCs w:val="28"/>
        </w:rPr>
        <w:t>la firma</w:t>
      </w:r>
      <w:r w:rsidRPr="00E51D8D">
        <w:rPr>
          <w:b/>
          <w:sz w:val="28"/>
          <w:szCs w:val="28"/>
        </w:rPr>
        <w:t xml:space="preserve"> </w:t>
      </w:r>
      <w:r>
        <w:rPr>
          <w:b/>
          <w:sz w:val="28"/>
          <w:szCs w:val="28"/>
        </w:rPr>
        <w:t>T</w:t>
      </w:r>
      <w:r w:rsidR="007D52A0">
        <w:rPr>
          <w:b/>
          <w:sz w:val="28"/>
          <w:szCs w:val="28"/>
        </w:rPr>
        <w:t>.U.A.S.A.</w:t>
      </w:r>
      <w:r w:rsidRPr="00E51D8D">
        <w:rPr>
          <w:b/>
          <w:sz w:val="28"/>
          <w:szCs w:val="28"/>
        </w:rPr>
        <w:t xml:space="preserve">, </w:t>
      </w:r>
      <w:r w:rsidRPr="00E51D8D">
        <w:rPr>
          <w:sz w:val="28"/>
          <w:szCs w:val="28"/>
        </w:rPr>
        <w:t xml:space="preserve">cédula jurídica número </w:t>
      </w:r>
      <w:r w:rsidR="007D52A0">
        <w:rPr>
          <w:sz w:val="28"/>
          <w:szCs w:val="28"/>
        </w:rPr>
        <w:t>…</w:t>
      </w:r>
      <w:r w:rsidRPr="00E51D8D">
        <w:rPr>
          <w:sz w:val="28"/>
          <w:szCs w:val="28"/>
        </w:rPr>
        <w:t>,</w:t>
      </w:r>
      <w:r w:rsidRPr="00E51D8D">
        <w:rPr>
          <w:b/>
          <w:sz w:val="28"/>
          <w:szCs w:val="28"/>
        </w:rPr>
        <w:t xml:space="preserve"> </w:t>
      </w:r>
      <w:r w:rsidRPr="00E51D8D">
        <w:rPr>
          <w:sz w:val="28"/>
          <w:szCs w:val="28"/>
        </w:rPr>
        <w:t xml:space="preserve">representada   a   los   efectos   </w:t>
      </w:r>
      <w:proofErr w:type="gramStart"/>
      <w:r w:rsidRPr="00E51D8D">
        <w:rPr>
          <w:sz w:val="28"/>
          <w:szCs w:val="28"/>
        </w:rPr>
        <w:t>por  el</w:t>
      </w:r>
      <w:proofErr w:type="gramEnd"/>
      <w:r w:rsidRPr="00E51D8D">
        <w:rPr>
          <w:sz w:val="28"/>
          <w:szCs w:val="28"/>
        </w:rPr>
        <w:t xml:space="preserve">  Señor </w:t>
      </w:r>
      <w:r>
        <w:rPr>
          <w:i/>
          <w:sz w:val="28"/>
          <w:szCs w:val="28"/>
        </w:rPr>
        <w:t>N</w:t>
      </w:r>
      <w:r w:rsidR="007D52A0">
        <w:rPr>
          <w:i/>
          <w:sz w:val="28"/>
          <w:szCs w:val="28"/>
        </w:rPr>
        <w:t>.C.P.</w:t>
      </w:r>
      <w:r w:rsidRPr="00E51D8D">
        <w:rPr>
          <w:sz w:val="28"/>
          <w:szCs w:val="28"/>
        </w:rPr>
        <w:t>, de calidades conocidas y portador de la cédula de identidad númer</w:t>
      </w:r>
      <w:r>
        <w:rPr>
          <w:sz w:val="28"/>
          <w:szCs w:val="28"/>
        </w:rPr>
        <w:t xml:space="preserve">o </w:t>
      </w:r>
      <w:r w:rsidR="007D52A0">
        <w:rPr>
          <w:sz w:val="28"/>
          <w:szCs w:val="28"/>
        </w:rPr>
        <w:t>…</w:t>
      </w:r>
      <w:r w:rsidRPr="00E51D8D">
        <w:rPr>
          <w:sz w:val="28"/>
          <w:szCs w:val="28"/>
        </w:rPr>
        <w:t>, contra</w:t>
      </w:r>
      <w:r w:rsidRPr="00E51D8D">
        <w:rPr>
          <w:b/>
          <w:sz w:val="28"/>
          <w:szCs w:val="28"/>
        </w:rPr>
        <w:t xml:space="preserve"> </w:t>
      </w:r>
      <w:r w:rsidRPr="00336FDB">
        <w:rPr>
          <w:sz w:val="28"/>
          <w:szCs w:val="28"/>
        </w:rPr>
        <w:t xml:space="preserve">el Artículo No. 8.1 de la Sesión Ordinaria No. 25-2015 del 06 de Mayo del 2015, de la Junta Directiva del Consejo de Transporte </w:t>
      </w:r>
      <w:proofErr w:type="gramStart"/>
      <w:r w:rsidRPr="00336FDB">
        <w:rPr>
          <w:sz w:val="28"/>
          <w:szCs w:val="28"/>
        </w:rPr>
        <w:t>Público.-</w:t>
      </w:r>
      <w:proofErr w:type="gramEnd"/>
      <w:r w:rsidRPr="00336FDB">
        <w:rPr>
          <w:sz w:val="28"/>
          <w:szCs w:val="28"/>
        </w:rPr>
        <w:t xml:space="preserve"> </w:t>
      </w:r>
      <w:r w:rsidRPr="004639AA">
        <w:rPr>
          <w:b/>
          <w:i/>
          <w:sz w:val="28"/>
          <w:szCs w:val="28"/>
        </w:rPr>
        <w:t>EXPEDIENTE ADMINISTRATIVO No. TAT-</w:t>
      </w:r>
      <w:r>
        <w:rPr>
          <w:b/>
          <w:i/>
          <w:sz w:val="28"/>
          <w:szCs w:val="28"/>
        </w:rPr>
        <w:t>200</w:t>
      </w:r>
      <w:r w:rsidRPr="004639AA">
        <w:rPr>
          <w:b/>
          <w:i/>
          <w:sz w:val="28"/>
          <w:szCs w:val="28"/>
        </w:rPr>
        <w:t>-1</w:t>
      </w:r>
      <w:r>
        <w:rPr>
          <w:b/>
          <w:i/>
          <w:sz w:val="28"/>
          <w:szCs w:val="28"/>
        </w:rPr>
        <w:t>8</w:t>
      </w:r>
      <w:r w:rsidRPr="004639AA">
        <w:rPr>
          <w:b/>
          <w:i/>
          <w:sz w:val="28"/>
          <w:szCs w:val="28"/>
        </w:rPr>
        <w:t xml:space="preserve">.-         </w:t>
      </w:r>
    </w:p>
    <w:p w:rsidR="001C3002" w:rsidRPr="004639AA" w:rsidRDefault="001C3002" w:rsidP="001C3002">
      <w:pPr>
        <w:pStyle w:val="Textoindependiente2"/>
        <w:rPr>
          <w:b/>
          <w:i/>
          <w:sz w:val="28"/>
          <w:szCs w:val="28"/>
        </w:rPr>
      </w:pPr>
    </w:p>
    <w:p w:rsidR="001C3002" w:rsidRPr="00F5640F" w:rsidRDefault="001C3002" w:rsidP="001C3002">
      <w:pPr>
        <w:pStyle w:val="Textoindependiente2"/>
        <w:jc w:val="center"/>
        <w:rPr>
          <w:b/>
          <w:i/>
          <w:sz w:val="28"/>
          <w:szCs w:val="28"/>
        </w:rPr>
      </w:pPr>
      <w:r w:rsidRPr="00F5640F">
        <w:rPr>
          <w:b/>
          <w:i/>
          <w:sz w:val="28"/>
          <w:szCs w:val="28"/>
        </w:rPr>
        <w:t>Resultando</w:t>
      </w:r>
    </w:p>
    <w:p w:rsidR="001C3002" w:rsidRDefault="001C3002" w:rsidP="001C3002">
      <w:pPr>
        <w:pStyle w:val="Textoindependiente2"/>
        <w:rPr>
          <w:b/>
          <w:sz w:val="28"/>
          <w:szCs w:val="28"/>
        </w:rPr>
      </w:pPr>
    </w:p>
    <w:p w:rsidR="001C3002" w:rsidRDefault="001C3002" w:rsidP="001C3002">
      <w:pPr>
        <w:pStyle w:val="Textoindependiente2"/>
        <w:rPr>
          <w:sz w:val="28"/>
          <w:szCs w:val="28"/>
        </w:rPr>
      </w:pPr>
      <w:r>
        <w:rPr>
          <w:b/>
          <w:sz w:val="28"/>
          <w:szCs w:val="28"/>
        </w:rPr>
        <w:t>1.-</w:t>
      </w:r>
      <w:r>
        <w:rPr>
          <w:b/>
          <w:sz w:val="28"/>
          <w:szCs w:val="28"/>
        </w:rPr>
        <w:tab/>
      </w:r>
      <w:r w:rsidRPr="00F5640F">
        <w:rPr>
          <w:sz w:val="28"/>
          <w:szCs w:val="28"/>
        </w:rPr>
        <w:t xml:space="preserve">Mediante el </w:t>
      </w:r>
      <w:r w:rsidRPr="00336FDB">
        <w:rPr>
          <w:sz w:val="28"/>
          <w:szCs w:val="28"/>
        </w:rPr>
        <w:t xml:space="preserve">Artículo No. 8.1 de la Sesión Ordinaria No. 25-2015 del 06 de </w:t>
      </w:r>
      <w:proofErr w:type="gramStart"/>
      <w:r w:rsidRPr="00336FDB">
        <w:rPr>
          <w:sz w:val="28"/>
          <w:szCs w:val="28"/>
        </w:rPr>
        <w:t>Mayo</w:t>
      </w:r>
      <w:proofErr w:type="gramEnd"/>
      <w:r w:rsidRPr="00336FDB">
        <w:rPr>
          <w:sz w:val="28"/>
          <w:szCs w:val="28"/>
        </w:rPr>
        <w:t xml:space="preserve"> del 2015</w:t>
      </w:r>
      <w:r>
        <w:rPr>
          <w:sz w:val="28"/>
          <w:szCs w:val="28"/>
        </w:rPr>
        <w:t xml:space="preserve"> </w:t>
      </w:r>
      <w:r w:rsidRPr="00336FDB">
        <w:rPr>
          <w:sz w:val="28"/>
          <w:szCs w:val="28"/>
        </w:rPr>
        <w:t>la Junta Directiva del Consejo de Transporte Público</w:t>
      </w:r>
      <w:r>
        <w:rPr>
          <w:sz w:val="28"/>
          <w:szCs w:val="28"/>
        </w:rPr>
        <w:t xml:space="preserve">, como una Acción Provisional y </w:t>
      </w:r>
      <w:r w:rsidR="005B3DE3">
        <w:rPr>
          <w:sz w:val="28"/>
          <w:szCs w:val="28"/>
        </w:rPr>
        <w:t>C</w:t>
      </w:r>
      <w:r>
        <w:rPr>
          <w:sz w:val="28"/>
          <w:szCs w:val="28"/>
        </w:rPr>
        <w:t>autelar, dispuso:</w:t>
      </w:r>
    </w:p>
    <w:p w:rsidR="001C3002" w:rsidRDefault="001C3002" w:rsidP="001C3002">
      <w:pPr>
        <w:pStyle w:val="Textoindependiente2"/>
        <w:rPr>
          <w:sz w:val="28"/>
          <w:szCs w:val="28"/>
        </w:rPr>
      </w:pPr>
    </w:p>
    <w:p w:rsidR="001C3002" w:rsidRPr="006E73FC" w:rsidRDefault="001C3002" w:rsidP="001C3002">
      <w:pPr>
        <w:pStyle w:val="Sinespaciado"/>
        <w:ind w:left="567" w:right="618"/>
        <w:jc w:val="both"/>
        <w:rPr>
          <w:b/>
          <w:sz w:val="26"/>
          <w:szCs w:val="26"/>
        </w:rPr>
      </w:pPr>
      <w:proofErr w:type="gramStart"/>
      <w:r w:rsidRPr="006E73FC">
        <w:rPr>
          <w:b/>
          <w:sz w:val="26"/>
          <w:szCs w:val="26"/>
        </w:rPr>
        <w:t>…”CONSIDERANDO</w:t>
      </w:r>
      <w:proofErr w:type="gramEnd"/>
      <w:r w:rsidRPr="006E73FC">
        <w:rPr>
          <w:b/>
          <w:sz w:val="26"/>
          <w:szCs w:val="26"/>
        </w:rPr>
        <w:t xml:space="preserve">: </w:t>
      </w:r>
    </w:p>
    <w:p w:rsidR="001C3002" w:rsidRPr="006E73FC" w:rsidRDefault="001C3002" w:rsidP="001C3002">
      <w:pPr>
        <w:pStyle w:val="Sinespaciado"/>
        <w:ind w:left="567" w:right="618"/>
        <w:jc w:val="both"/>
        <w:rPr>
          <w:b/>
          <w:sz w:val="26"/>
          <w:szCs w:val="26"/>
        </w:rPr>
      </w:pPr>
    </w:p>
    <w:p w:rsidR="001C3002" w:rsidRPr="006E73FC" w:rsidRDefault="001C3002" w:rsidP="001C3002">
      <w:pPr>
        <w:pStyle w:val="Sinespaciado"/>
        <w:ind w:left="567" w:right="618"/>
        <w:jc w:val="both"/>
        <w:rPr>
          <w:sz w:val="26"/>
          <w:szCs w:val="26"/>
        </w:rPr>
      </w:pPr>
      <w:r w:rsidRPr="006E73FC">
        <w:rPr>
          <w:b/>
          <w:sz w:val="26"/>
          <w:szCs w:val="26"/>
        </w:rPr>
        <w:t>PRIMERO:</w:t>
      </w:r>
      <w:r w:rsidRPr="006E73FC">
        <w:rPr>
          <w:sz w:val="26"/>
          <w:szCs w:val="26"/>
        </w:rPr>
        <w:t xml:space="preserve"> Que el transporte remunerado de personas es una competencia exclusiva del Estado, sustento jurídico inmerso en la Ley 3503, es un servicio público, regulado, controlado y vigilado por el Ministerio de Obras Públicas y Transportes (artículo 1, Ley 3503), creándose el Consejo de Transporte Público por medio de la Ley 7969, como un ente especializado en materia de transporte, adscrito al Ministerio de Obras Públicas y Transportes. </w:t>
      </w:r>
    </w:p>
    <w:p w:rsidR="001C3002" w:rsidRPr="006E73FC" w:rsidRDefault="001C3002" w:rsidP="001C3002">
      <w:pPr>
        <w:pStyle w:val="Sinespaciado"/>
        <w:ind w:left="567" w:right="618"/>
        <w:jc w:val="both"/>
        <w:rPr>
          <w:b/>
          <w:sz w:val="26"/>
          <w:szCs w:val="26"/>
        </w:rPr>
      </w:pPr>
    </w:p>
    <w:p w:rsidR="001C3002" w:rsidRPr="006E73FC" w:rsidRDefault="001C3002" w:rsidP="001C3002">
      <w:pPr>
        <w:pStyle w:val="Sinespaciado"/>
        <w:ind w:left="567" w:right="618"/>
        <w:jc w:val="both"/>
        <w:rPr>
          <w:sz w:val="26"/>
          <w:szCs w:val="26"/>
        </w:rPr>
      </w:pPr>
      <w:r w:rsidRPr="006E73FC">
        <w:rPr>
          <w:b/>
          <w:sz w:val="26"/>
          <w:szCs w:val="26"/>
        </w:rPr>
        <w:t>SEGUNDO:</w:t>
      </w:r>
      <w:r w:rsidRPr="006E73FC">
        <w:rPr>
          <w:sz w:val="26"/>
          <w:szCs w:val="26"/>
        </w:rPr>
        <w:t xml:space="preserve"> Que la Ley </w:t>
      </w:r>
      <w:proofErr w:type="spellStart"/>
      <w:r w:rsidRPr="006E73FC">
        <w:rPr>
          <w:sz w:val="26"/>
          <w:szCs w:val="26"/>
        </w:rPr>
        <w:t>N°</w:t>
      </w:r>
      <w:proofErr w:type="spellEnd"/>
      <w:r w:rsidRPr="006E73FC">
        <w:rPr>
          <w:sz w:val="26"/>
          <w:szCs w:val="26"/>
        </w:rPr>
        <w:t xml:space="preserve"> 3503, “Ley Reguladora del Transporte Remunerado de Personas en Vehículos Automotores” le otorga al CTP-MOPT la potestad de valorar la idoneidad administrativa, financiera y operativa de las personas físicas y jurídicas en las cuales delega la prestación del servicio público, posibilitando, el legislador, la renovación de una concesión de conformidad con el Artículo 21 de la citada ley, el cual establece: “El término de la concesión será el que señala el contrato-</w:t>
      </w:r>
      <w:r w:rsidRPr="006E73FC">
        <w:rPr>
          <w:sz w:val="26"/>
          <w:szCs w:val="26"/>
        </w:rPr>
        <w:lastRenderedPageBreak/>
        <w:t xml:space="preserve">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No 3503”. </w:t>
      </w:r>
    </w:p>
    <w:p w:rsidR="001C3002" w:rsidRPr="006E73FC" w:rsidRDefault="001C3002" w:rsidP="001C3002">
      <w:pPr>
        <w:pStyle w:val="Sinespaciado"/>
        <w:ind w:left="567" w:right="618"/>
        <w:jc w:val="both"/>
        <w:rPr>
          <w:b/>
          <w:sz w:val="26"/>
          <w:szCs w:val="26"/>
        </w:rPr>
      </w:pPr>
    </w:p>
    <w:p w:rsidR="001C3002" w:rsidRPr="006E73FC" w:rsidRDefault="001C3002" w:rsidP="001C3002">
      <w:pPr>
        <w:pStyle w:val="Sinespaciado"/>
        <w:ind w:left="567" w:right="618"/>
        <w:jc w:val="both"/>
        <w:rPr>
          <w:sz w:val="26"/>
          <w:szCs w:val="26"/>
        </w:rPr>
      </w:pPr>
      <w:r w:rsidRPr="006E73FC">
        <w:rPr>
          <w:b/>
          <w:sz w:val="26"/>
          <w:szCs w:val="26"/>
        </w:rPr>
        <w:t>TERCERO:</w:t>
      </w:r>
      <w:r w:rsidRPr="006E73FC">
        <w:rPr>
          <w:sz w:val="26"/>
          <w:szCs w:val="26"/>
        </w:rPr>
        <w:t xml:space="preserve"> Que el contrato de concesión de ruta regular surte eficacia jurídica plena una vez que éste haya sido objeto de referendo por parte de la Autoridad Reguladora de los Servicios Públicos (ARESEP), dicho refrendo es exigido por la Ley 7593, es una “</w:t>
      </w:r>
      <w:proofErr w:type="spellStart"/>
      <w:r w:rsidRPr="006E73FC">
        <w:rPr>
          <w:sz w:val="26"/>
          <w:szCs w:val="26"/>
        </w:rPr>
        <w:t>condictio</w:t>
      </w:r>
      <w:proofErr w:type="spellEnd"/>
      <w:r w:rsidRPr="006E73FC">
        <w:rPr>
          <w:sz w:val="26"/>
          <w:szCs w:val="26"/>
        </w:rPr>
        <w:t xml:space="preserve"> </w:t>
      </w:r>
      <w:proofErr w:type="spellStart"/>
      <w:r w:rsidRPr="006E73FC">
        <w:rPr>
          <w:sz w:val="26"/>
          <w:szCs w:val="26"/>
        </w:rPr>
        <w:t>juris</w:t>
      </w:r>
      <w:proofErr w:type="spellEnd"/>
      <w:r w:rsidRPr="006E73FC">
        <w:rPr>
          <w:sz w:val="26"/>
          <w:szCs w:val="26"/>
        </w:rPr>
        <w:t xml:space="preserve">”; y es el que permite que el acto despliegue su eficacia con efecto retroactivo a la fecha de adopción del acto administrativo de renovación de concesión. </w:t>
      </w:r>
    </w:p>
    <w:p w:rsidR="001C3002" w:rsidRPr="006E73FC" w:rsidRDefault="001C3002" w:rsidP="001C3002">
      <w:pPr>
        <w:pStyle w:val="Sinespaciado"/>
        <w:ind w:left="567" w:right="618"/>
        <w:jc w:val="both"/>
        <w:rPr>
          <w:b/>
          <w:sz w:val="26"/>
          <w:szCs w:val="26"/>
        </w:rPr>
      </w:pPr>
    </w:p>
    <w:p w:rsidR="001C3002" w:rsidRPr="006E73FC" w:rsidRDefault="001C3002" w:rsidP="001C3002">
      <w:pPr>
        <w:pStyle w:val="Sinespaciado"/>
        <w:ind w:left="567" w:right="618"/>
        <w:jc w:val="both"/>
        <w:rPr>
          <w:sz w:val="26"/>
          <w:szCs w:val="26"/>
        </w:rPr>
      </w:pPr>
      <w:r w:rsidRPr="006E73FC">
        <w:rPr>
          <w:b/>
          <w:sz w:val="26"/>
          <w:szCs w:val="26"/>
        </w:rPr>
        <w:t>CUARTO:</w:t>
      </w:r>
      <w:r w:rsidRPr="006E73FC">
        <w:rPr>
          <w:sz w:val="26"/>
          <w:szCs w:val="26"/>
        </w:rPr>
        <w:t xml:space="preserve"> Que al amparo del artículo 145 de la Ley General de la Administración Pública (LGAP), los efectos del acto administrativo podrán estar sujetos a requisitos de eficacia (concesión – refrendo), mismos que producirán efecto retroactivo a la fecha del acto administrativo (aprobación renovación de la concesión), por </w:t>
      </w:r>
      <w:proofErr w:type="gramStart"/>
      <w:r w:rsidRPr="006E73FC">
        <w:rPr>
          <w:sz w:val="26"/>
          <w:szCs w:val="26"/>
        </w:rPr>
        <w:t>tanto</w:t>
      </w:r>
      <w:proofErr w:type="gramEnd"/>
      <w:r w:rsidRPr="006E73FC">
        <w:rPr>
          <w:sz w:val="26"/>
          <w:szCs w:val="26"/>
        </w:rPr>
        <w:t xml:space="preserve"> el acto que requiera aprobación de otro órgano (ARESEP), mientras no se haya dado, el acto no será eficaz. Aclarando que el efecto retroactivo es en relación con la eficacia del acto y no para las fijaciones tarifarias, mismas que regirán una vez publicadas en La Gaceta. </w:t>
      </w:r>
    </w:p>
    <w:p w:rsidR="001C3002" w:rsidRPr="006E73FC" w:rsidRDefault="001C3002" w:rsidP="001C3002">
      <w:pPr>
        <w:pStyle w:val="Sinespaciado"/>
        <w:ind w:left="567" w:right="618"/>
        <w:jc w:val="both"/>
        <w:rPr>
          <w:b/>
          <w:sz w:val="26"/>
          <w:szCs w:val="26"/>
        </w:rPr>
      </w:pPr>
    </w:p>
    <w:p w:rsidR="001C3002" w:rsidRPr="006E73FC" w:rsidRDefault="001C3002" w:rsidP="001C3002">
      <w:pPr>
        <w:pStyle w:val="Sinespaciado"/>
        <w:ind w:left="567" w:right="618"/>
        <w:jc w:val="both"/>
        <w:rPr>
          <w:sz w:val="26"/>
          <w:szCs w:val="26"/>
        </w:rPr>
      </w:pPr>
      <w:r w:rsidRPr="006E73FC">
        <w:rPr>
          <w:b/>
          <w:sz w:val="26"/>
          <w:szCs w:val="26"/>
        </w:rPr>
        <w:t>QUINTO:</w:t>
      </w:r>
      <w:r w:rsidRPr="006E73FC">
        <w:rPr>
          <w:sz w:val="26"/>
          <w:szCs w:val="26"/>
        </w:rPr>
        <w:t xml:space="preserve"> Que la doctrina ha establecido que “…es posible, </w:t>
      </w:r>
      <w:proofErr w:type="gramStart"/>
      <w:r w:rsidRPr="006E73FC">
        <w:rPr>
          <w:sz w:val="26"/>
          <w:szCs w:val="26"/>
        </w:rPr>
        <w:t>ello</w:t>
      </w:r>
      <w:proofErr w:type="gramEnd"/>
      <w:r w:rsidRPr="006E73FC">
        <w:rPr>
          <w:sz w:val="26"/>
          <w:szCs w:val="26"/>
        </w:rPr>
        <w:t xml:space="preserve"> no obstante, que un acto válido subordine el nacimiento de su efecto a hechos exteriores e independientes, de acaecimiento futuro; o que la ley exija eventualidades de ese mismo tipo, antes de que el acto produzca su efecto normal. En tal caso, el acto válido no es todavía eficaz, mientras el hecho futuro no se realice; y puede no llegar a serlo nunca, si ese hecho no se realiza…”. Eduardo Ortiz. Tesis de Derecho Administrativo. Tomo II. </w:t>
      </w:r>
    </w:p>
    <w:p w:rsidR="001C3002" w:rsidRPr="006E73FC" w:rsidRDefault="001C3002" w:rsidP="001C3002">
      <w:pPr>
        <w:pStyle w:val="Sinespaciado"/>
        <w:ind w:left="567" w:right="618"/>
        <w:jc w:val="both"/>
        <w:rPr>
          <w:b/>
          <w:sz w:val="26"/>
          <w:szCs w:val="26"/>
        </w:rPr>
      </w:pPr>
    </w:p>
    <w:p w:rsidR="001C3002" w:rsidRPr="006E73FC" w:rsidRDefault="001C3002" w:rsidP="001C3002">
      <w:pPr>
        <w:pStyle w:val="Sinespaciado"/>
        <w:ind w:left="567" w:right="618"/>
        <w:jc w:val="both"/>
        <w:rPr>
          <w:sz w:val="26"/>
          <w:szCs w:val="26"/>
        </w:rPr>
      </w:pPr>
      <w:r w:rsidRPr="006E73FC">
        <w:rPr>
          <w:b/>
          <w:sz w:val="26"/>
          <w:szCs w:val="26"/>
        </w:rPr>
        <w:t>SEXTO:</w:t>
      </w:r>
      <w:r w:rsidRPr="006E73FC">
        <w:rPr>
          <w:sz w:val="26"/>
          <w:szCs w:val="26"/>
        </w:rPr>
        <w:t xml:space="preserve"> Que en virtud de lo expuesto y por tratarse el procedimiento de renovación y refrendo de un acto complejo, en el sentido de que está compuesto por una serie de etapas antes de alcanzar su perfección, a saber: primero se debe de dictar un acto administrativo por parte del concedente (CTP), en el que se manifieste la voluntad de renovar la concesión, segundo: elaboración y formalización de las condiciones y derechos otorgados al amparo del acto administrativo (firma de contrato) tercero: realización de los estudios correspondientes que demuestren la realidad del esquema operativo actual y necesario (“normalización de demanda”), el cual deberá estar estrechamente vinculado con las condiciones </w:t>
      </w:r>
      <w:r w:rsidRPr="006E73FC">
        <w:rPr>
          <w:sz w:val="26"/>
          <w:szCs w:val="26"/>
        </w:rPr>
        <w:lastRenderedPageBreak/>
        <w:t xml:space="preserve">establecidas en el precitado contrato, por último y cuarto paso la compilación de todos los documentos exigidos en este caso por la ARESEP. </w:t>
      </w:r>
    </w:p>
    <w:p w:rsidR="001C3002" w:rsidRPr="006E73FC" w:rsidRDefault="001C3002" w:rsidP="001C3002">
      <w:pPr>
        <w:pStyle w:val="Sinespaciado"/>
        <w:ind w:left="567" w:right="618"/>
        <w:jc w:val="both"/>
        <w:rPr>
          <w:b/>
          <w:sz w:val="26"/>
          <w:szCs w:val="26"/>
        </w:rPr>
      </w:pPr>
    </w:p>
    <w:p w:rsidR="001C3002" w:rsidRPr="006E73FC" w:rsidRDefault="001C3002" w:rsidP="001C3002">
      <w:pPr>
        <w:pStyle w:val="Sinespaciado"/>
        <w:ind w:left="567" w:right="618"/>
        <w:jc w:val="both"/>
        <w:rPr>
          <w:sz w:val="26"/>
          <w:szCs w:val="26"/>
        </w:rPr>
      </w:pPr>
      <w:r w:rsidRPr="006E73FC">
        <w:rPr>
          <w:b/>
          <w:sz w:val="26"/>
          <w:szCs w:val="26"/>
        </w:rPr>
        <w:t>SÉTIMO:</w:t>
      </w:r>
      <w:r w:rsidRPr="006E73FC">
        <w:rPr>
          <w:sz w:val="26"/>
          <w:szCs w:val="26"/>
        </w:rPr>
        <w:t xml:space="preserve"> Que el Consejo de Transporte Público, es conocedor de que a todos los operadores de servicio público modalidad ruta regular a los cuales se les otorgó derechos subjetivos de renovación de concesión para el periodo comprendido entre el 30 de setiembre de 2014 y hasta el 30 de setiembre de 2021, necesitan haber completado las etapas antes descritas hasta obtener el refrendo de sus contratos. </w:t>
      </w:r>
    </w:p>
    <w:p w:rsidR="001C3002" w:rsidRPr="006E73FC" w:rsidRDefault="001C3002" w:rsidP="001C3002">
      <w:pPr>
        <w:pStyle w:val="Sinespaciado"/>
        <w:ind w:left="567" w:right="618"/>
        <w:jc w:val="both"/>
        <w:rPr>
          <w:b/>
          <w:sz w:val="26"/>
          <w:szCs w:val="26"/>
        </w:rPr>
      </w:pPr>
    </w:p>
    <w:p w:rsidR="001C3002" w:rsidRPr="006E73FC" w:rsidRDefault="001C3002" w:rsidP="001C3002">
      <w:pPr>
        <w:pStyle w:val="Sinespaciado"/>
        <w:ind w:left="567" w:right="618"/>
        <w:jc w:val="both"/>
        <w:rPr>
          <w:sz w:val="26"/>
          <w:szCs w:val="26"/>
        </w:rPr>
      </w:pPr>
      <w:r w:rsidRPr="006E73FC">
        <w:rPr>
          <w:b/>
          <w:sz w:val="26"/>
          <w:szCs w:val="26"/>
        </w:rPr>
        <w:t>OCTAVO:</w:t>
      </w:r>
      <w:r w:rsidRPr="006E73FC">
        <w:rPr>
          <w:sz w:val="26"/>
          <w:szCs w:val="26"/>
        </w:rPr>
        <w:t xml:space="preserve"> Que la ARESEP, tiene calendarizado durante este año 2015, revisiones tarifarias extraordinarias donde se actualizan los siguientes costos: salarios, combustible, insumos de mantenimiento y gastos administrativos que representan el 75% de los costos, a diferencia de las fijaciones ordinarias en las cuales se revisan el 100% de los costos e ingresos (inversión). </w:t>
      </w:r>
    </w:p>
    <w:p w:rsidR="001C3002" w:rsidRPr="006E73FC" w:rsidRDefault="001C3002" w:rsidP="001C3002">
      <w:pPr>
        <w:pStyle w:val="Sinespaciado"/>
        <w:ind w:left="567" w:right="618"/>
        <w:jc w:val="both"/>
        <w:rPr>
          <w:b/>
          <w:sz w:val="26"/>
          <w:szCs w:val="26"/>
        </w:rPr>
      </w:pPr>
    </w:p>
    <w:p w:rsidR="001C3002" w:rsidRPr="006E73FC" w:rsidRDefault="001C3002" w:rsidP="001C3002">
      <w:pPr>
        <w:pStyle w:val="Sinespaciado"/>
        <w:ind w:left="567" w:right="618"/>
        <w:jc w:val="both"/>
        <w:rPr>
          <w:sz w:val="26"/>
          <w:szCs w:val="26"/>
        </w:rPr>
      </w:pPr>
      <w:r w:rsidRPr="006E73FC">
        <w:rPr>
          <w:b/>
          <w:sz w:val="26"/>
          <w:szCs w:val="26"/>
        </w:rPr>
        <w:t>NOVENO:</w:t>
      </w:r>
      <w:r w:rsidRPr="006E73FC">
        <w:rPr>
          <w:sz w:val="26"/>
          <w:szCs w:val="26"/>
        </w:rPr>
        <w:t xml:space="preserve"> Que el esquema operativo con el cual se renovó las concesiones para el periodo 2014- 2021, es el mismo con el que estos operadores venían brindando el servicio entre el periodo 2007 2014, pues con el acto de renovación lo que se autorizó fue la continuidad del servicio concesionado (título habilitante), mismo que se mantienen vigente hasta tanto se cuente con el estudio técnico correspondiente (“normalización de demanda”) para refrendo.</w:t>
      </w:r>
    </w:p>
    <w:p w:rsidR="001C3002" w:rsidRPr="006E73FC" w:rsidRDefault="001C3002" w:rsidP="001C3002">
      <w:pPr>
        <w:pStyle w:val="Sinespaciado"/>
        <w:ind w:left="567" w:right="618"/>
        <w:jc w:val="both"/>
        <w:rPr>
          <w:b/>
          <w:sz w:val="26"/>
          <w:szCs w:val="26"/>
        </w:rPr>
      </w:pPr>
    </w:p>
    <w:p w:rsidR="001C3002" w:rsidRPr="006E73FC" w:rsidRDefault="001C3002" w:rsidP="001C3002">
      <w:pPr>
        <w:pStyle w:val="Sinespaciado"/>
        <w:ind w:left="567" w:right="618"/>
        <w:jc w:val="both"/>
        <w:rPr>
          <w:sz w:val="26"/>
          <w:szCs w:val="26"/>
        </w:rPr>
      </w:pPr>
      <w:r w:rsidRPr="006E73FC">
        <w:rPr>
          <w:b/>
          <w:sz w:val="26"/>
          <w:szCs w:val="26"/>
        </w:rPr>
        <w:t>DÉCIMO:</w:t>
      </w:r>
      <w:r w:rsidRPr="006E73FC">
        <w:rPr>
          <w:sz w:val="26"/>
          <w:szCs w:val="26"/>
        </w:rPr>
        <w:t xml:space="preserve"> 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Se establece, al amparo del inciso b) del artículo 25 de la Ley 3503, de manera EXCEPCIONAL y TRANSITORIA, la asignación de la condición de PERMISIONARIO a todos los operadores que mediante acto en firme por </w:t>
      </w:r>
      <w:r w:rsidRPr="006E73FC">
        <w:rPr>
          <w:sz w:val="26"/>
          <w:szCs w:val="26"/>
        </w:rPr>
        <w:lastRenderedPageBreak/>
        <w:t xml:space="preserve">parte de este Consejo, se les otorgó un derecho subjetivo de renovación de concesión. Esta condición de permisionario se establece de manera paralela al acto administrativo de renovación de concesión. Es menester aclarar, que la autorización de dicha renovación (concesión) y que, de conformidad con el artículo 140 de la LGAP, dichos operarios conservan los derechos de concesión otorgados, para poder ser objeto de derechos y obligaciones ante el Consejo de Transporte Público (concedente) y terceros. </w:t>
      </w:r>
    </w:p>
    <w:p w:rsidR="001C3002" w:rsidRPr="001C647D" w:rsidRDefault="001C3002" w:rsidP="001C3002">
      <w:pPr>
        <w:pStyle w:val="Sinespaciado"/>
      </w:pPr>
    </w:p>
    <w:p w:rsidR="001C3002" w:rsidRPr="006E73FC" w:rsidRDefault="001C3002" w:rsidP="001C3002">
      <w:pPr>
        <w:pStyle w:val="Sinespaciado"/>
        <w:ind w:left="567" w:right="618"/>
        <w:jc w:val="both"/>
        <w:rPr>
          <w:b/>
          <w:sz w:val="26"/>
          <w:szCs w:val="26"/>
        </w:rPr>
      </w:pPr>
      <w:r w:rsidRPr="006E73FC">
        <w:rPr>
          <w:b/>
          <w:sz w:val="26"/>
          <w:szCs w:val="26"/>
        </w:rPr>
        <w:t xml:space="preserve">POR TANTO, SE ACUERDA: </w:t>
      </w:r>
    </w:p>
    <w:p w:rsidR="001C3002" w:rsidRPr="006E73FC" w:rsidRDefault="001C3002" w:rsidP="001C3002">
      <w:pPr>
        <w:pStyle w:val="Sinespaciado"/>
        <w:ind w:left="567" w:right="618"/>
        <w:jc w:val="both"/>
        <w:rPr>
          <w:sz w:val="26"/>
          <w:szCs w:val="26"/>
        </w:rPr>
      </w:pPr>
    </w:p>
    <w:p w:rsidR="001C3002" w:rsidRPr="006E73FC" w:rsidRDefault="001C3002" w:rsidP="001C3002">
      <w:pPr>
        <w:pStyle w:val="Sinespaciado"/>
        <w:ind w:left="567" w:right="618"/>
        <w:jc w:val="both"/>
        <w:rPr>
          <w:sz w:val="26"/>
          <w:szCs w:val="26"/>
        </w:rPr>
      </w:pPr>
      <w:r w:rsidRPr="006E73FC">
        <w:rPr>
          <w:sz w:val="26"/>
          <w:szCs w:val="26"/>
        </w:rPr>
        <w:t xml:space="preserve">1. Aprobar, basados en los fundamentos, motivos y contenidos desarrollados en los considerandos del oficio DAJ-2015-001491, todas las recomendaciones emitidas en el mismo, el cual forma parte integral de este acuerdo. </w:t>
      </w:r>
    </w:p>
    <w:p w:rsidR="001C3002" w:rsidRPr="006E73FC" w:rsidRDefault="001C3002" w:rsidP="001C3002">
      <w:pPr>
        <w:pStyle w:val="Sinespaciado"/>
        <w:ind w:left="567" w:right="618"/>
        <w:jc w:val="both"/>
        <w:rPr>
          <w:sz w:val="26"/>
          <w:szCs w:val="26"/>
        </w:rPr>
      </w:pPr>
    </w:p>
    <w:p w:rsidR="001C3002" w:rsidRPr="006E73FC" w:rsidRDefault="001C3002" w:rsidP="001C3002">
      <w:pPr>
        <w:pStyle w:val="Sinespaciado"/>
        <w:ind w:left="567" w:right="618"/>
        <w:jc w:val="both"/>
        <w:rPr>
          <w:sz w:val="26"/>
          <w:szCs w:val="26"/>
        </w:rPr>
      </w:pPr>
      <w:r w:rsidRPr="006E73FC">
        <w:rPr>
          <w:sz w:val="26"/>
          <w:szCs w:val="26"/>
        </w:rPr>
        <w:t xml:space="preserve">2. Establecer, al amparo del inciso b) del artículo 25 de la Ley 3503, como condición EXCEPCIONAL y TRANSITORIA, la asignación de la condición de PERMISIONARIO, a todos los operadores </w:t>
      </w:r>
      <w:proofErr w:type="gramStart"/>
      <w:r w:rsidRPr="006E73FC">
        <w:rPr>
          <w:sz w:val="26"/>
          <w:szCs w:val="26"/>
        </w:rPr>
        <w:t>que</w:t>
      </w:r>
      <w:proofErr w:type="gramEnd"/>
      <w:r w:rsidRPr="006E73FC">
        <w:rPr>
          <w:sz w:val="26"/>
          <w:szCs w:val="26"/>
        </w:rPr>
        <w:t xml:space="preserve"> mediante acto administrativo válido en firme por parte de este Consejo, ostentan un derecho subjetivo de renovación de concesión. </w:t>
      </w:r>
    </w:p>
    <w:p w:rsidR="001C3002" w:rsidRPr="006E73FC" w:rsidRDefault="001C3002" w:rsidP="001C3002">
      <w:pPr>
        <w:pStyle w:val="Sinespaciado"/>
        <w:ind w:left="567" w:right="618"/>
        <w:jc w:val="both"/>
        <w:rPr>
          <w:sz w:val="26"/>
          <w:szCs w:val="26"/>
        </w:rPr>
      </w:pPr>
    </w:p>
    <w:p w:rsidR="001C3002" w:rsidRPr="006E73FC" w:rsidRDefault="001C3002" w:rsidP="001C3002">
      <w:pPr>
        <w:pStyle w:val="Sinespaciado"/>
        <w:ind w:left="567" w:right="618"/>
        <w:jc w:val="both"/>
        <w:rPr>
          <w:sz w:val="26"/>
          <w:szCs w:val="26"/>
        </w:rPr>
      </w:pPr>
      <w:r w:rsidRPr="006E73FC">
        <w:rPr>
          <w:sz w:val="26"/>
          <w:szCs w:val="26"/>
        </w:rPr>
        <w:t xml:space="preserve">3. Que los efectos del acto administrativo de renovación de concesión de ruta regular son válidos, con eficacia suspendida al refrendo de la ARESEP, y que los OPERADORES conservan sus derechos y obligaciones, siendo que el acto de refrendo tendrá efecto retroactivo en torno a la eficacia del contrato, a la fecha del acto administrativo de renovación al amparo del artículo 145 de la LGAP. </w:t>
      </w:r>
    </w:p>
    <w:p w:rsidR="001C3002" w:rsidRPr="006E73FC" w:rsidRDefault="001C3002" w:rsidP="001C3002">
      <w:pPr>
        <w:pStyle w:val="Sinespaciado"/>
        <w:ind w:left="567" w:right="618"/>
        <w:jc w:val="both"/>
        <w:rPr>
          <w:sz w:val="26"/>
          <w:szCs w:val="26"/>
        </w:rPr>
      </w:pPr>
    </w:p>
    <w:p w:rsidR="001C3002" w:rsidRPr="006E73FC" w:rsidRDefault="001C3002" w:rsidP="001C3002">
      <w:pPr>
        <w:pStyle w:val="Sinespaciado"/>
        <w:ind w:left="567" w:right="618"/>
        <w:jc w:val="both"/>
        <w:rPr>
          <w:sz w:val="26"/>
          <w:szCs w:val="26"/>
        </w:rPr>
      </w:pPr>
      <w:r w:rsidRPr="006E73FC">
        <w:rPr>
          <w:sz w:val="26"/>
          <w:szCs w:val="26"/>
        </w:rPr>
        <w:t xml:space="preserve">4. Que la condición de PERMISIONARIO temporal y extraordinariamente a los OPERADORES fenecerá en el mismo momento en que cada OPERADOR individual obtenga el refrendo de su contrato de concesión. </w:t>
      </w:r>
    </w:p>
    <w:p w:rsidR="001C3002" w:rsidRPr="006E73FC" w:rsidRDefault="001C3002" w:rsidP="001C3002">
      <w:pPr>
        <w:pStyle w:val="Sinespaciado"/>
        <w:ind w:left="567" w:right="618"/>
        <w:jc w:val="both"/>
        <w:rPr>
          <w:sz w:val="26"/>
          <w:szCs w:val="26"/>
        </w:rPr>
      </w:pPr>
    </w:p>
    <w:p w:rsidR="001C3002" w:rsidRPr="006E73FC" w:rsidRDefault="001C3002" w:rsidP="001C3002">
      <w:pPr>
        <w:pStyle w:val="Sinespaciado"/>
        <w:ind w:left="567" w:right="618"/>
        <w:jc w:val="both"/>
        <w:rPr>
          <w:sz w:val="26"/>
          <w:szCs w:val="26"/>
        </w:rPr>
      </w:pPr>
      <w:r w:rsidRPr="006E73FC">
        <w:rPr>
          <w:sz w:val="26"/>
          <w:szCs w:val="26"/>
        </w:rPr>
        <w:t xml:space="preserve">5. Instrúyase a la Dirección Ejecutiva, para que, una vez en firme el presente acuerdo, proceda a coordinar con la ARESEP, el envío de la información desglosada de todos y cada uno de los concesionarios que se encuentran dentro del proceso de refrendo de contrato, o en su defecto proceda a indicar a la ARESEP, el oficio de actualización generado y enviado para que el presente acuerdo alcance su fin. </w:t>
      </w:r>
    </w:p>
    <w:p w:rsidR="001C3002" w:rsidRPr="006E73FC" w:rsidRDefault="001C3002" w:rsidP="001C3002">
      <w:pPr>
        <w:pStyle w:val="Sinespaciado"/>
        <w:ind w:left="567" w:right="618"/>
        <w:jc w:val="both"/>
        <w:rPr>
          <w:sz w:val="26"/>
          <w:szCs w:val="26"/>
        </w:rPr>
      </w:pPr>
    </w:p>
    <w:p w:rsidR="001C3002" w:rsidRPr="006E73FC" w:rsidRDefault="001C3002" w:rsidP="001C3002">
      <w:pPr>
        <w:pStyle w:val="Sinespaciado"/>
        <w:ind w:left="567" w:right="618"/>
        <w:jc w:val="both"/>
        <w:rPr>
          <w:sz w:val="26"/>
          <w:szCs w:val="26"/>
        </w:rPr>
      </w:pPr>
      <w:r w:rsidRPr="006E73FC">
        <w:rPr>
          <w:sz w:val="26"/>
          <w:szCs w:val="26"/>
        </w:rPr>
        <w:lastRenderedPageBreak/>
        <w:t xml:space="preserve">6. Notifíquese: Dirección Ejecutiva al correo mfallas@ctp.go.cr / ARESEP </w:t>
      </w:r>
    </w:p>
    <w:p w:rsidR="001C3002" w:rsidRPr="006E73FC" w:rsidRDefault="001C3002" w:rsidP="001C3002">
      <w:pPr>
        <w:pStyle w:val="Sinespaciado"/>
        <w:ind w:left="567" w:right="618"/>
        <w:jc w:val="both"/>
        <w:rPr>
          <w:sz w:val="26"/>
          <w:szCs w:val="26"/>
        </w:rPr>
      </w:pPr>
    </w:p>
    <w:p w:rsidR="001C3002" w:rsidRPr="006E73FC" w:rsidRDefault="001C3002" w:rsidP="001C3002">
      <w:pPr>
        <w:pStyle w:val="Sinespaciado"/>
        <w:ind w:left="567" w:right="618"/>
        <w:jc w:val="both"/>
        <w:rPr>
          <w:sz w:val="26"/>
          <w:szCs w:val="26"/>
        </w:rPr>
      </w:pPr>
      <w:r w:rsidRPr="006E73FC">
        <w:rPr>
          <w:sz w:val="26"/>
          <w:szCs w:val="26"/>
        </w:rPr>
        <w:t>7. Se declara firme</w:t>
      </w:r>
      <w:proofErr w:type="gramStart"/>
      <w:r w:rsidRPr="006E73FC">
        <w:rPr>
          <w:sz w:val="26"/>
          <w:szCs w:val="26"/>
        </w:rPr>
        <w:t>.”…</w:t>
      </w:r>
      <w:proofErr w:type="gramEnd"/>
    </w:p>
    <w:p w:rsidR="001C3002" w:rsidRDefault="001C3002" w:rsidP="001C3002">
      <w:pPr>
        <w:pStyle w:val="Textoindependiente2"/>
        <w:rPr>
          <w:sz w:val="28"/>
          <w:szCs w:val="28"/>
        </w:rPr>
      </w:pPr>
    </w:p>
    <w:p w:rsidR="001C3002" w:rsidRDefault="001C3002" w:rsidP="001C3002">
      <w:pPr>
        <w:pStyle w:val="Textoindependiente2"/>
        <w:rPr>
          <w:sz w:val="28"/>
          <w:szCs w:val="28"/>
        </w:rPr>
      </w:pPr>
    </w:p>
    <w:p w:rsidR="001C3002" w:rsidRDefault="001C3002" w:rsidP="001C3002">
      <w:pPr>
        <w:pStyle w:val="Textoindependiente2"/>
        <w:rPr>
          <w:sz w:val="28"/>
          <w:szCs w:val="28"/>
        </w:rPr>
      </w:pPr>
      <w:r w:rsidRPr="00F5640F">
        <w:rPr>
          <w:b/>
          <w:sz w:val="28"/>
          <w:szCs w:val="28"/>
        </w:rPr>
        <w:t>2.-</w:t>
      </w:r>
      <w:r>
        <w:rPr>
          <w:sz w:val="28"/>
          <w:szCs w:val="28"/>
        </w:rPr>
        <w:tab/>
        <w:t>Contra dicho Acuerdo, según Memorial de Fecha 1</w:t>
      </w:r>
      <w:r w:rsidR="005B3DE3">
        <w:rPr>
          <w:sz w:val="28"/>
          <w:szCs w:val="28"/>
        </w:rPr>
        <w:t>2</w:t>
      </w:r>
      <w:r>
        <w:rPr>
          <w:sz w:val="28"/>
          <w:szCs w:val="28"/>
        </w:rPr>
        <w:t xml:space="preserve"> de </w:t>
      </w:r>
      <w:proofErr w:type="gramStart"/>
      <w:r w:rsidR="005B3DE3">
        <w:rPr>
          <w:sz w:val="28"/>
          <w:szCs w:val="28"/>
        </w:rPr>
        <w:t>Febrero</w:t>
      </w:r>
      <w:proofErr w:type="gramEnd"/>
      <w:r>
        <w:rPr>
          <w:sz w:val="28"/>
          <w:szCs w:val="28"/>
        </w:rPr>
        <w:t xml:space="preserve"> del 201</w:t>
      </w:r>
      <w:r w:rsidR="005B3DE3">
        <w:rPr>
          <w:sz w:val="28"/>
          <w:szCs w:val="28"/>
        </w:rPr>
        <w:t>6</w:t>
      </w:r>
      <w:r>
        <w:rPr>
          <w:sz w:val="28"/>
          <w:szCs w:val="28"/>
        </w:rPr>
        <w:t xml:space="preserve">, la firma antes referida como Recurrente, Interpone </w:t>
      </w:r>
      <w:r w:rsidR="005B3DE3">
        <w:rPr>
          <w:sz w:val="28"/>
          <w:szCs w:val="28"/>
        </w:rPr>
        <w:t xml:space="preserve">de </w:t>
      </w:r>
      <w:r>
        <w:rPr>
          <w:sz w:val="28"/>
          <w:szCs w:val="28"/>
        </w:rPr>
        <w:t>forma</w:t>
      </w:r>
      <w:r w:rsidR="005B3DE3">
        <w:rPr>
          <w:sz w:val="28"/>
          <w:szCs w:val="28"/>
        </w:rPr>
        <w:t xml:space="preserve"> Única una </w:t>
      </w:r>
      <w:r w:rsidR="005B3DE3" w:rsidRPr="005B3DE3">
        <w:rPr>
          <w:b/>
          <w:sz w:val="28"/>
          <w:szCs w:val="28"/>
        </w:rPr>
        <w:t>GESTIÓN DE NULIDAD ABSOLUTA</w:t>
      </w:r>
      <w:r w:rsidR="005B3DE3">
        <w:rPr>
          <w:sz w:val="28"/>
          <w:szCs w:val="28"/>
        </w:rPr>
        <w:t xml:space="preserve"> ante el Consejo de Transporte Público</w:t>
      </w:r>
      <w:r>
        <w:rPr>
          <w:sz w:val="28"/>
          <w:szCs w:val="28"/>
        </w:rPr>
        <w:t xml:space="preserve"> contra lo determinado por </w:t>
      </w:r>
      <w:r w:rsidRPr="00F5640F">
        <w:rPr>
          <w:sz w:val="28"/>
          <w:szCs w:val="28"/>
        </w:rPr>
        <w:t xml:space="preserve">el </w:t>
      </w:r>
      <w:r w:rsidRPr="00336FDB">
        <w:rPr>
          <w:sz w:val="28"/>
          <w:szCs w:val="28"/>
        </w:rPr>
        <w:t xml:space="preserve">Artículo No. 8.1 de la Sesión Ordinaria No. 25-2015 del 06 de </w:t>
      </w:r>
      <w:proofErr w:type="gramStart"/>
      <w:r w:rsidRPr="00336FDB">
        <w:rPr>
          <w:sz w:val="28"/>
          <w:szCs w:val="28"/>
        </w:rPr>
        <w:t>Mayo</w:t>
      </w:r>
      <w:proofErr w:type="gramEnd"/>
      <w:r w:rsidRPr="00336FDB">
        <w:rPr>
          <w:sz w:val="28"/>
          <w:szCs w:val="28"/>
        </w:rPr>
        <w:t xml:space="preserve"> del 2015</w:t>
      </w:r>
      <w:r>
        <w:rPr>
          <w:sz w:val="28"/>
          <w:szCs w:val="28"/>
        </w:rPr>
        <w:t xml:space="preserve"> </w:t>
      </w:r>
      <w:r w:rsidRPr="00336FDB">
        <w:rPr>
          <w:sz w:val="28"/>
          <w:szCs w:val="28"/>
        </w:rPr>
        <w:t>la Junta Directiva del Consejo de Transporte Público</w:t>
      </w:r>
      <w:r>
        <w:rPr>
          <w:sz w:val="28"/>
          <w:szCs w:val="28"/>
        </w:rPr>
        <w:t>; al estimarlo como Contrario a sus Derechos e Intereses como Concesionaria del Servicio Público de Transporte Remunerado de Personas, en la Modalidad de Autobuses.</w:t>
      </w:r>
    </w:p>
    <w:p w:rsidR="001C3002" w:rsidRDefault="001C3002" w:rsidP="001C3002">
      <w:pPr>
        <w:pStyle w:val="Textoindependiente2"/>
        <w:rPr>
          <w:sz w:val="28"/>
          <w:szCs w:val="28"/>
        </w:rPr>
      </w:pPr>
    </w:p>
    <w:p w:rsidR="001C3002" w:rsidRDefault="001C3002" w:rsidP="001C3002">
      <w:pPr>
        <w:pStyle w:val="Sinespaciado"/>
      </w:pPr>
    </w:p>
    <w:p w:rsidR="001C3002" w:rsidRDefault="001C3002" w:rsidP="001C3002">
      <w:pPr>
        <w:pStyle w:val="Textoindependiente2"/>
        <w:rPr>
          <w:sz w:val="28"/>
          <w:szCs w:val="28"/>
        </w:rPr>
      </w:pPr>
      <w:r w:rsidRPr="00F5640F">
        <w:rPr>
          <w:b/>
          <w:sz w:val="28"/>
          <w:szCs w:val="28"/>
        </w:rPr>
        <w:t>3.-</w:t>
      </w:r>
      <w:r>
        <w:rPr>
          <w:sz w:val="28"/>
          <w:szCs w:val="28"/>
        </w:rPr>
        <w:tab/>
        <w:t>Mediante el Acuerdo No. 7.</w:t>
      </w:r>
      <w:r w:rsidR="005B3DE3">
        <w:rPr>
          <w:sz w:val="28"/>
          <w:szCs w:val="28"/>
        </w:rPr>
        <w:t>9</w:t>
      </w:r>
      <w:r>
        <w:rPr>
          <w:sz w:val="28"/>
          <w:szCs w:val="28"/>
        </w:rPr>
        <w:t>.</w:t>
      </w:r>
      <w:r w:rsidR="005B3DE3">
        <w:rPr>
          <w:sz w:val="28"/>
          <w:szCs w:val="28"/>
        </w:rPr>
        <w:t>4</w:t>
      </w:r>
      <w:r>
        <w:rPr>
          <w:sz w:val="28"/>
          <w:szCs w:val="28"/>
        </w:rPr>
        <w:t xml:space="preserve"> de su Sesión Ordinaria No. </w:t>
      </w:r>
      <w:r w:rsidR="005B3DE3">
        <w:rPr>
          <w:sz w:val="28"/>
          <w:szCs w:val="28"/>
        </w:rPr>
        <w:t>30</w:t>
      </w:r>
      <w:r>
        <w:rPr>
          <w:sz w:val="28"/>
          <w:szCs w:val="28"/>
        </w:rPr>
        <w:t>-201</w:t>
      </w:r>
      <w:r w:rsidR="005B3DE3">
        <w:rPr>
          <w:sz w:val="28"/>
          <w:szCs w:val="28"/>
        </w:rPr>
        <w:t>8</w:t>
      </w:r>
      <w:r>
        <w:rPr>
          <w:sz w:val="28"/>
          <w:szCs w:val="28"/>
        </w:rPr>
        <w:t>, del 1</w:t>
      </w:r>
      <w:r w:rsidR="005B3DE3">
        <w:rPr>
          <w:sz w:val="28"/>
          <w:szCs w:val="28"/>
        </w:rPr>
        <w:t>1</w:t>
      </w:r>
      <w:r>
        <w:rPr>
          <w:sz w:val="28"/>
          <w:szCs w:val="28"/>
        </w:rPr>
        <w:t xml:space="preserve"> de </w:t>
      </w:r>
      <w:r w:rsidR="005B3DE3">
        <w:rPr>
          <w:sz w:val="28"/>
          <w:szCs w:val="28"/>
        </w:rPr>
        <w:t>Setiembre</w:t>
      </w:r>
      <w:r>
        <w:rPr>
          <w:sz w:val="28"/>
          <w:szCs w:val="28"/>
        </w:rPr>
        <w:t xml:space="preserve"> del 201</w:t>
      </w:r>
      <w:r w:rsidR="005B3DE3">
        <w:rPr>
          <w:sz w:val="28"/>
          <w:szCs w:val="28"/>
        </w:rPr>
        <w:t>8</w:t>
      </w:r>
      <w:r>
        <w:rPr>
          <w:sz w:val="28"/>
          <w:szCs w:val="28"/>
        </w:rPr>
        <w:t xml:space="preserve">, la Junta Directiva del Consejo de Transporte Público, RECHAZA la </w:t>
      </w:r>
      <w:r w:rsidR="005B3DE3">
        <w:rPr>
          <w:sz w:val="28"/>
          <w:szCs w:val="28"/>
        </w:rPr>
        <w:t xml:space="preserve">Nulidad en cuestión </w:t>
      </w:r>
      <w:r>
        <w:rPr>
          <w:sz w:val="28"/>
          <w:szCs w:val="28"/>
        </w:rPr>
        <w:t xml:space="preserve">y </w:t>
      </w:r>
      <w:r w:rsidR="005B3DE3">
        <w:rPr>
          <w:sz w:val="28"/>
          <w:szCs w:val="28"/>
        </w:rPr>
        <w:t xml:space="preserve">pese a que </w:t>
      </w:r>
      <w:r w:rsidR="005B3DE3" w:rsidRPr="006009DC">
        <w:rPr>
          <w:b/>
          <w:sz w:val="28"/>
          <w:szCs w:val="28"/>
        </w:rPr>
        <w:t>NO SE CONSIGNA ALGUNA ACCIÓN DE SEGUNDA INSTANCIA</w:t>
      </w:r>
      <w:r w:rsidR="005B3DE3">
        <w:rPr>
          <w:sz w:val="28"/>
          <w:szCs w:val="28"/>
        </w:rPr>
        <w:t xml:space="preserve">, </w:t>
      </w:r>
      <w:r>
        <w:rPr>
          <w:sz w:val="28"/>
          <w:szCs w:val="28"/>
        </w:rPr>
        <w:t>dispone elevar el Caso para ante este Tribunal.</w:t>
      </w:r>
    </w:p>
    <w:p w:rsidR="001C3002" w:rsidRDefault="001C3002" w:rsidP="001C3002">
      <w:pPr>
        <w:pStyle w:val="Sinespaciado"/>
      </w:pPr>
    </w:p>
    <w:p w:rsidR="001C3002" w:rsidRDefault="001C3002" w:rsidP="001C3002">
      <w:pPr>
        <w:pStyle w:val="Textoindependiente2"/>
        <w:rPr>
          <w:b/>
          <w:sz w:val="28"/>
          <w:szCs w:val="28"/>
        </w:rPr>
      </w:pPr>
    </w:p>
    <w:p w:rsidR="001C3002" w:rsidRDefault="001C3002" w:rsidP="001C3002">
      <w:pPr>
        <w:pStyle w:val="Textoindependiente2"/>
        <w:rPr>
          <w:sz w:val="28"/>
          <w:szCs w:val="28"/>
        </w:rPr>
      </w:pPr>
      <w:r w:rsidRPr="00F5640F">
        <w:rPr>
          <w:b/>
          <w:sz w:val="28"/>
          <w:szCs w:val="28"/>
        </w:rPr>
        <w:t>4.-</w:t>
      </w:r>
      <w:r>
        <w:rPr>
          <w:sz w:val="28"/>
          <w:szCs w:val="28"/>
        </w:rPr>
        <w:tab/>
        <w:t>En observancia de los Términos y Prescripciones de Ley, procede a conocer este Tribunal.</w:t>
      </w:r>
    </w:p>
    <w:p w:rsidR="001C3002" w:rsidRDefault="001C3002" w:rsidP="001C3002">
      <w:pPr>
        <w:spacing w:after="120"/>
        <w:jc w:val="both"/>
        <w:rPr>
          <w:b/>
          <w:i/>
          <w:smallCaps/>
          <w:sz w:val="28"/>
          <w:szCs w:val="28"/>
        </w:rPr>
      </w:pPr>
    </w:p>
    <w:p w:rsidR="001C3002" w:rsidRDefault="001C3002" w:rsidP="001C3002">
      <w:pPr>
        <w:spacing w:after="120"/>
        <w:jc w:val="both"/>
        <w:rPr>
          <w:b/>
          <w:i/>
          <w:smallCaps/>
          <w:sz w:val="28"/>
          <w:szCs w:val="28"/>
        </w:rPr>
      </w:pPr>
      <w:r w:rsidRPr="00336FDB">
        <w:rPr>
          <w:b/>
          <w:i/>
          <w:smallCaps/>
          <w:sz w:val="28"/>
          <w:szCs w:val="28"/>
        </w:rPr>
        <w:t>Redacta el Juez Quesada Aguirre</w:t>
      </w:r>
    </w:p>
    <w:p w:rsidR="001C3002" w:rsidRPr="00336FDB" w:rsidRDefault="001C3002" w:rsidP="001C3002">
      <w:pPr>
        <w:pStyle w:val="Sinespaciado"/>
      </w:pPr>
    </w:p>
    <w:p w:rsidR="001C3002" w:rsidRPr="00336FDB" w:rsidRDefault="001C3002" w:rsidP="001C3002">
      <w:pPr>
        <w:jc w:val="center"/>
        <w:rPr>
          <w:b/>
          <w:i/>
          <w:sz w:val="28"/>
          <w:szCs w:val="28"/>
        </w:rPr>
      </w:pPr>
      <w:r w:rsidRPr="00336FDB">
        <w:rPr>
          <w:b/>
          <w:i/>
          <w:sz w:val="28"/>
          <w:szCs w:val="28"/>
        </w:rPr>
        <w:t>Considerando Único:</w:t>
      </w:r>
    </w:p>
    <w:p w:rsidR="001C3002" w:rsidRDefault="001C3002" w:rsidP="001C3002">
      <w:pPr>
        <w:pStyle w:val="Sinespaciado"/>
        <w:rPr>
          <w:sz w:val="28"/>
          <w:szCs w:val="28"/>
        </w:rPr>
      </w:pPr>
    </w:p>
    <w:p w:rsidR="005B3DE3" w:rsidRPr="006009DC" w:rsidRDefault="005B3DE3" w:rsidP="001C3002">
      <w:pPr>
        <w:pStyle w:val="Sinespaciado"/>
        <w:spacing w:line="276" w:lineRule="auto"/>
        <w:jc w:val="both"/>
        <w:rPr>
          <w:b/>
          <w:sz w:val="28"/>
          <w:szCs w:val="28"/>
        </w:rPr>
      </w:pPr>
      <w:r>
        <w:rPr>
          <w:sz w:val="28"/>
          <w:szCs w:val="28"/>
        </w:rPr>
        <w:t xml:space="preserve">En primera Instancia, dado que lo Planteado única y Expresamente fue una </w:t>
      </w:r>
      <w:r w:rsidRPr="006009DC">
        <w:rPr>
          <w:b/>
          <w:sz w:val="28"/>
          <w:szCs w:val="28"/>
        </w:rPr>
        <w:t>ACCIÓN DE NULIDAD ABSOLUTA</w:t>
      </w:r>
      <w:r>
        <w:rPr>
          <w:sz w:val="28"/>
          <w:szCs w:val="28"/>
        </w:rPr>
        <w:t xml:space="preserve">, la cual lo fue directa y exclusivamente ante el Consejo de Transporte Público. Y dado que la misma fuera Rechazada por el Consejo en cuestión y </w:t>
      </w:r>
      <w:r w:rsidRPr="006009DC">
        <w:rPr>
          <w:b/>
          <w:sz w:val="28"/>
          <w:szCs w:val="28"/>
        </w:rPr>
        <w:t>NO EXISTIENDO EN LA ESPECIE ALGUNA ACC</w:t>
      </w:r>
      <w:r w:rsidR="006009DC" w:rsidRPr="006009DC">
        <w:rPr>
          <w:b/>
          <w:sz w:val="28"/>
          <w:szCs w:val="28"/>
        </w:rPr>
        <w:t>I</w:t>
      </w:r>
      <w:r w:rsidRPr="006009DC">
        <w:rPr>
          <w:b/>
          <w:sz w:val="28"/>
          <w:szCs w:val="28"/>
        </w:rPr>
        <w:t xml:space="preserve">ÓN DE SEGUNDA INSTANCIA, es claro que NO RESULTA PROCEEDNTE PARA ESTE TRIBUNAL CONOCER O RESOLVER SOBRE EL ASUNTO. Considerándose como </w:t>
      </w:r>
      <w:r w:rsidR="006009DC">
        <w:rPr>
          <w:b/>
          <w:sz w:val="28"/>
          <w:szCs w:val="28"/>
        </w:rPr>
        <w:t>M</w:t>
      </w:r>
      <w:r w:rsidRPr="006009DC">
        <w:rPr>
          <w:b/>
          <w:sz w:val="28"/>
          <w:szCs w:val="28"/>
        </w:rPr>
        <w:t>al Elevado el caso a Nuestros Efectos Posibles.</w:t>
      </w:r>
    </w:p>
    <w:p w:rsidR="005B3DE3" w:rsidRDefault="005B3DE3" w:rsidP="001C3002">
      <w:pPr>
        <w:pStyle w:val="Sinespaciado"/>
        <w:spacing w:line="276" w:lineRule="auto"/>
        <w:jc w:val="both"/>
        <w:rPr>
          <w:sz w:val="28"/>
          <w:szCs w:val="28"/>
        </w:rPr>
      </w:pPr>
    </w:p>
    <w:p w:rsidR="005B3DE3" w:rsidRDefault="005B3DE3" w:rsidP="001C3002">
      <w:pPr>
        <w:pStyle w:val="Sinespaciado"/>
        <w:spacing w:line="276" w:lineRule="auto"/>
        <w:jc w:val="both"/>
        <w:rPr>
          <w:sz w:val="28"/>
          <w:szCs w:val="28"/>
        </w:rPr>
      </w:pPr>
      <w:r>
        <w:rPr>
          <w:sz w:val="28"/>
          <w:szCs w:val="28"/>
        </w:rPr>
        <w:t xml:space="preserve">Ahora bien, no </w:t>
      </w:r>
      <w:proofErr w:type="gramStart"/>
      <w:r>
        <w:rPr>
          <w:sz w:val="28"/>
          <w:szCs w:val="28"/>
        </w:rPr>
        <w:t>obstante</w:t>
      </w:r>
      <w:proofErr w:type="gramEnd"/>
      <w:r>
        <w:rPr>
          <w:sz w:val="28"/>
          <w:szCs w:val="28"/>
        </w:rPr>
        <w:t xml:space="preserve"> lo anterior y sin su Defecto, se tiene que este Tribunal ya ha emitido Criterio en cuanto a la temática que se aborda y objeta por la Accionante y que como aporte debido se estima procede ser traído a colación. Veamos lo que se ha dicho: </w:t>
      </w:r>
    </w:p>
    <w:p w:rsidR="005B3DE3" w:rsidRDefault="005B3DE3" w:rsidP="001C3002">
      <w:pPr>
        <w:pStyle w:val="Sinespaciado"/>
        <w:spacing w:line="276" w:lineRule="auto"/>
        <w:jc w:val="both"/>
        <w:rPr>
          <w:sz w:val="28"/>
          <w:szCs w:val="28"/>
        </w:rPr>
      </w:pPr>
    </w:p>
    <w:p w:rsidR="001C3002" w:rsidRDefault="005B3DE3" w:rsidP="005B3DE3">
      <w:pPr>
        <w:pStyle w:val="Sinespaciado"/>
        <w:spacing w:line="276" w:lineRule="auto"/>
        <w:ind w:left="567" w:right="618"/>
        <w:jc w:val="both"/>
        <w:rPr>
          <w:sz w:val="28"/>
          <w:szCs w:val="28"/>
        </w:rPr>
      </w:pPr>
      <w:r>
        <w:rPr>
          <w:sz w:val="28"/>
          <w:szCs w:val="28"/>
        </w:rPr>
        <w:t>…”</w:t>
      </w:r>
      <w:r w:rsidR="001C3002">
        <w:rPr>
          <w:sz w:val="28"/>
          <w:szCs w:val="28"/>
        </w:rPr>
        <w:t>De manera clara y luego del estudio de mérito, se determina que el Recurso y la Nulidad que se Valoran Devienen en Improcedentes, toda vez que lo que se cuestiona en la especie es un Acto de Orden Cautelar y Temporal, el cual ha sido dictado por la Junta Directiva del Consejo de Transporte Público en mérito de una Situación de Posible Afectación y de Continuidad del Servicio Público del Transporte Remunerado de Personas, en la Modalidad Autobús, el cual ante los Complejo que se ha Tornado el Proceso de Renovación de Concesiones y sus Etapas de Formalización y Refrendo, conforme las Potestades que le Confieren los Artículos 148 de la Ley General de la Administración Pública; la Ley No. 3503 en sus Artículos 3,12 y 25; la Ley no. 7969 y la Ley No. 7593, ha dispuesto hasta que se Formalicen los Contratos de las Concesiones de Autobuses Renovadas, se Cumplan con los Requisitos de Refrendo Pedidos por la ARESEP, y se den los Refrendos Debidos, el Otorgar Provisionalmente/Temporalmente la Condición de Permisionarios del Servicio en cuestión a los Concesionarios cuyos Derechos se Encuentran en ese Ínterin. Ello sin que tal medida Importe un Demérito de los Procesos de Formalización de Concesión que se siguen en cuanto a las Concesiones ya Renovadas (</w:t>
      </w:r>
      <w:r w:rsidR="001C3002" w:rsidRPr="00F26A09">
        <w:rPr>
          <w:i/>
          <w:sz w:val="28"/>
          <w:szCs w:val="28"/>
        </w:rPr>
        <w:t>al menos en el ámbito del Consejo de Transporte Público</w:t>
      </w:r>
      <w:r w:rsidR="001C3002">
        <w:rPr>
          <w:sz w:val="28"/>
          <w:szCs w:val="28"/>
        </w:rPr>
        <w:t xml:space="preserve">). </w:t>
      </w:r>
    </w:p>
    <w:p w:rsidR="001C3002" w:rsidRDefault="001C3002" w:rsidP="005B3DE3">
      <w:pPr>
        <w:pStyle w:val="Sinespaciado"/>
        <w:spacing w:line="276" w:lineRule="auto"/>
        <w:ind w:left="567" w:right="618"/>
        <w:jc w:val="both"/>
        <w:rPr>
          <w:sz w:val="28"/>
          <w:szCs w:val="28"/>
        </w:rPr>
      </w:pPr>
    </w:p>
    <w:p w:rsidR="001C3002" w:rsidRDefault="001C3002" w:rsidP="005B3DE3">
      <w:pPr>
        <w:pStyle w:val="Sinespaciado"/>
        <w:spacing w:line="276" w:lineRule="auto"/>
        <w:ind w:left="567" w:right="618"/>
        <w:jc w:val="both"/>
        <w:rPr>
          <w:sz w:val="28"/>
          <w:szCs w:val="28"/>
        </w:rPr>
      </w:pPr>
      <w:r>
        <w:rPr>
          <w:sz w:val="28"/>
          <w:szCs w:val="28"/>
        </w:rPr>
        <w:t>Tal medida es Acorde a las Potestades y Atribuciones Legales del Consejo de Transporte Público; Opera Conforme a Ley; y, sobre todo, es Conteste con las Necesidades y a la Continuidad del Servicio Público en cuestión y de sus Usuarios (sentido laxo). Amén de apegarse –</w:t>
      </w:r>
      <w:r w:rsidRPr="00AF2212">
        <w:rPr>
          <w:i/>
          <w:sz w:val="28"/>
          <w:szCs w:val="28"/>
        </w:rPr>
        <w:t>en estricto sensu</w:t>
      </w:r>
      <w:r>
        <w:rPr>
          <w:sz w:val="28"/>
          <w:szCs w:val="28"/>
        </w:rPr>
        <w:t xml:space="preserve">- a lo que la Procuraduría General de la República bien le señalo al Consejo de Transporte Público, sobre el </w:t>
      </w:r>
      <w:r>
        <w:rPr>
          <w:sz w:val="28"/>
          <w:szCs w:val="28"/>
        </w:rPr>
        <w:lastRenderedPageBreak/>
        <w:t>tema en particular y de Previo a la Emisión del Acto que se cuestiona, según el Dictamen Vinculante No. C-103-2015 del 06 de mayo del 2015, el cual –</w:t>
      </w:r>
      <w:r w:rsidRPr="00E403FA">
        <w:rPr>
          <w:i/>
          <w:sz w:val="28"/>
          <w:szCs w:val="28"/>
        </w:rPr>
        <w:t>en lo conducente</w:t>
      </w:r>
      <w:r>
        <w:rPr>
          <w:sz w:val="28"/>
          <w:szCs w:val="28"/>
        </w:rPr>
        <w:t>- dispone:</w:t>
      </w:r>
    </w:p>
    <w:p w:rsidR="001C3002" w:rsidRDefault="001C3002" w:rsidP="005B3DE3">
      <w:pPr>
        <w:pStyle w:val="Sinespaciado"/>
        <w:spacing w:line="276" w:lineRule="auto"/>
        <w:ind w:left="567" w:right="618"/>
        <w:jc w:val="both"/>
        <w:rPr>
          <w:sz w:val="28"/>
          <w:szCs w:val="28"/>
        </w:rPr>
      </w:pPr>
    </w:p>
    <w:p w:rsidR="001C3002" w:rsidRPr="00BD2E9C" w:rsidRDefault="001C3002" w:rsidP="005B3DE3">
      <w:pPr>
        <w:pStyle w:val="Sinespaciado"/>
        <w:ind w:left="567" w:right="618"/>
        <w:jc w:val="both"/>
        <w:rPr>
          <w:b/>
          <w:sz w:val="26"/>
          <w:szCs w:val="26"/>
        </w:rPr>
      </w:pPr>
      <w:proofErr w:type="gramStart"/>
      <w:r w:rsidRPr="00BD2E9C">
        <w:rPr>
          <w:b/>
          <w:sz w:val="26"/>
          <w:szCs w:val="26"/>
        </w:rPr>
        <w:t>…”B</w:t>
      </w:r>
      <w:proofErr w:type="gramEnd"/>
      <w:r w:rsidRPr="00BD2E9C">
        <w:rPr>
          <w:b/>
          <w:sz w:val="26"/>
          <w:szCs w:val="26"/>
        </w:rPr>
        <w:t>-. NECESIDAD DE GARANTIZAR LA CONTINUIDAD DEL SERVICIO</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t>Consulta el señor Viceministro de Transportes y Seguridad Vial sobre la posibilidad de otorgar un permiso temporal en las rutas respecto de las cuales no se cuenta con una renovación de la concesión debidamente refrendada.</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lang w:val="es-ES"/>
        </w:rPr>
        <w:t>En el caso de los servicios públicos regulados por la Ley de la ARESEP el principio es que la delegación de la gestión del servicio en los particulares tiene lugar por medio de una concesión o de un permiso. En efecto, al definir el término prestador de servicio público, el artículo 3 de la Ley N. 7593 señala que es el sujeto que presta servicios públicos por “concesión, permiso o ley”, en tanto que los artículos 9 y 10 disponen:</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lang w:val="es-ES"/>
        </w:rPr>
        <w:t>“</w:t>
      </w:r>
      <w:r w:rsidRPr="00BD2E9C">
        <w:rPr>
          <w:i/>
          <w:iCs/>
          <w:sz w:val="26"/>
          <w:szCs w:val="26"/>
        </w:rPr>
        <w:t>Artículo 9.- Concesión o permiso</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La Autoridad Reguladora continuará ejerciendo la competencia que la Ley No. 7200 y sus reformas, del 28 de setiembre de 1990, le otorgan al Servicio Nacional de Electricidad.</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lang w:val="es-ES_tradnl"/>
        </w:rPr>
        <w:t>Ningún prestador de un servicio público de los descritos en el artículo 5 de esta Ley, podrá prestar el servicio, si no cuenta con una tarifa o un precio previamente fijado por la Autoridad Reguladora.</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 Artículo 10.- Competencia del prestador</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 xml:space="preserve">El ente encargado de otorgar el permiso o la concesión para prestar un determinado servicio público, establecerá el ámbito de competencia del prestador. Por la naturaleza del servicio, se puede otorgar la prestación </w:t>
      </w:r>
      <w:r w:rsidRPr="00BD2E9C">
        <w:rPr>
          <w:i/>
          <w:iCs/>
          <w:sz w:val="26"/>
          <w:szCs w:val="26"/>
        </w:rPr>
        <w:lastRenderedPageBreak/>
        <w:t>exclusiva; sin embargo, esta disposición podrá variarse de acuerdo con lo dispuesto en el artículo 13.</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lang w:val="es-ES"/>
        </w:rPr>
        <w:t>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lang w:val="es-ES"/>
        </w:rPr>
      </w:pPr>
      <w:r w:rsidRPr="00BD2E9C">
        <w:rPr>
          <w:sz w:val="26"/>
          <w:szCs w:val="26"/>
          <w:lang w:val="es-ES"/>
        </w:rPr>
        <w:t>Empero, la regulación de la Ley de la ARESEP no excluye que la ley que regula un servicio en concreto disponga una forma específica de delegación, sin la cual no puede prestarse el servicio.</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t>La 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según la cual, artículo 3:</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“Será necesaria concesión:</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a) Para explotar las líneas que se establezcan en nuevas rutas de tránsito en el territorio de la República;</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b) Para explotar nuevas líneas en las rutas existentes; y</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lastRenderedPageBreak/>
        <w:t>c) Para continuar explotando las líneas de transporte en operación.</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Se requerirá permiso:</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d) Para explotar el servicio de transporte automotor remunerado con vehículos de transporte colectivo que no tengan itinerario fijo y cuyos servicios se contraten por viaje, por tiempo o en ambas formas; y</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 xml:space="preserve">e) Para operar automóviles de servicio público. (Tácitamente derogado este inciso por el artículo 22 -actual 23- de la Ley Reguladora del Transporte Remunerado de Personas en Vehículos Taxis, </w:t>
      </w:r>
      <w:proofErr w:type="spellStart"/>
      <w:r w:rsidRPr="00BD2E9C">
        <w:rPr>
          <w:i/>
          <w:iCs/>
          <w:sz w:val="26"/>
          <w:szCs w:val="26"/>
        </w:rPr>
        <w:t>Nº</w:t>
      </w:r>
      <w:proofErr w:type="spellEnd"/>
      <w:r w:rsidRPr="00BD2E9C">
        <w:rPr>
          <w:i/>
          <w:iCs/>
          <w:sz w:val="26"/>
          <w:szCs w:val="26"/>
        </w:rPr>
        <w:t xml:space="preserve"> 5406 de 26 de noviembre de 1976: actualmente se requiere concesión).</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t>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decir, la explotación del servicio debe derivar de una concesión debidamente formalizada en un contrato refrendado. En ausencia de esta no puede haber prestación de servicio.</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t>No obstante, en el criterio legal DAJ-2015001491, que acompaña al oficio N. VTSV-0300-2015(9) del Ministerio de Obras Públicas y Transportes, se recomienda al Consejo de Transporte Público que se asigne al concesionario la condición de permisionario con base en el artículo 25, inciso b) de la Ley 3503. Dicho numeral dispone:</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t>Permisos para Explotar el Servicio de Transporte Automotor de Personas</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“Artículo 25.- </w:t>
      </w:r>
      <w:r w:rsidRPr="00BD2E9C">
        <w:rPr>
          <w:i/>
          <w:iCs/>
          <w:sz w:val="26"/>
          <w:szCs w:val="26"/>
          <w:lang w:val="es-ES"/>
        </w:rPr>
        <w:t xml:space="preserve">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w:t>
      </w:r>
      <w:r w:rsidRPr="00BD2E9C">
        <w:rPr>
          <w:i/>
          <w:iCs/>
          <w:sz w:val="26"/>
          <w:szCs w:val="26"/>
          <w:lang w:val="es-ES"/>
        </w:rPr>
        <w:lastRenderedPageBreak/>
        <w:t>así lo exige, todo mediante acuerdo razonado del Consejo de Transporte Público, debidamente fundamentado en el reglamento de esta disposición.</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lang w:val="es-ES"/>
        </w:rPr>
        <w:t>Para los efectos de la presente Ley, los permisos se clasifican en dos modalidades:</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lang w:val="es-ES"/>
        </w:rPr>
        <w:t>a) Los permisos para servicios especiales de estudiantes, trabajadores y turismo.</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lang w:val="es-ES"/>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proofErr w:type="gramStart"/>
      <w:r w:rsidRPr="00BD2E9C">
        <w:rPr>
          <w:i/>
          <w:iCs/>
          <w:sz w:val="26"/>
          <w:szCs w:val="26"/>
          <w:lang w:val="es-ES"/>
        </w:rPr>
        <w:t>”.</w:t>
      </w:r>
      <w:r w:rsidRPr="00BD2E9C">
        <w:rPr>
          <w:i/>
          <w:iCs/>
          <w:sz w:val="26"/>
          <w:szCs w:val="26"/>
        </w:rPr>
        <w:t>(</w:t>
      </w:r>
      <w:proofErr w:type="gramEnd"/>
      <w:r w:rsidRPr="00BD2E9C">
        <w:rPr>
          <w:i/>
          <w:iCs/>
          <w:sz w:val="26"/>
          <w:szCs w:val="26"/>
        </w:rPr>
        <w:t xml:space="preserve"> Así reformado por el artículo único de la ley </w:t>
      </w:r>
      <w:proofErr w:type="spellStart"/>
      <w:r w:rsidRPr="00BD2E9C">
        <w:rPr>
          <w:i/>
          <w:iCs/>
          <w:sz w:val="26"/>
          <w:szCs w:val="26"/>
        </w:rPr>
        <w:t>Nº</w:t>
      </w:r>
      <w:proofErr w:type="spellEnd"/>
      <w:r w:rsidRPr="00BD2E9C">
        <w:rPr>
          <w:i/>
          <w:iCs/>
          <w:sz w:val="26"/>
          <w:szCs w:val="26"/>
        </w:rPr>
        <w:t xml:space="preserve"> 8826 de 5 de mayo de 2010)</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t xml:space="preserve">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w:t>
      </w:r>
      <w:proofErr w:type="gramStart"/>
      <w:r w:rsidRPr="00BD2E9C">
        <w:rPr>
          <w:sz w:val="26"/>
          <w:szCs w:val="26"/>
        </w:rPr>
        <w:t>especiales</w:t>
      </w:r>
      <w:proofErr w:type="gramEnd"/>
      <w:r w:rsidRPr="00BD2E9C">
        <w:rPr>
          <w:sz w:val="26"/>
          <w:szCs w:val="26"/>
        </w:rPr>
        <w:t xml:space="preserve"> pero también las líneas regulares, nuevas o existentes.</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t xml:space="preserve">De lo allí regulado se desprende que los servicios regulares existentes pueden ser permisionados.  La autorización que da el legislador para otorgar permisos es no solo </w:t>
      </w:r>
      <w:proofErr w:type="gramStart"/>
      <w:r w:rsidRPr="00BD2E9C">
        <w:rPr>
          <w:sz w:val="26"/>
          <w:szCs w:val="26"/>
        </w:rPr>
        <w:t>temporal</w:t>
      </w:r>
      <w:proofErr w:type="gramEnd"/>
      <w:r w:rsidRPr="00BD2E9C">
        <w:rPr>
          <w:sz w:val="26"/>
          <w:szCs w:val="26"/>
        </w:rPr>
        <w:t xml:space="preserve"> sino que tiene como objeto que se brinde el servicio público mientras se preparan los procesos licitatorios para otorgar concesiones y se cumplen los trámites correspondientes a su eficacia.</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t>En el artículo 25, inciso b), el legislador previó que debía realizarse un procedimiento contractual para otorgar concesiones y que estas cobraran 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lastRenderedPageBreak/>
        <w:t xml:space="preserve">Dado que la situación que se contempla es diferente, 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w:t>
      </w:r>
      <w:proofErr w:type="gramStart"/>
      <w:r w:rsidRPr="00BD2E9C">
        <w:rPr>
          <w:sz w:val="26"/>
          <w:szCs w:val="26"/>
        </w:rPr>
        <w:t>que</w:t>
      </w:r>
      <w:proofErr w:type="gramEnd"/>
      <w:r w:rsidRPr="00BD2E9C">
        <w:rPr>
          <w:sz w:val="26"/>
          <w:szCs w:val="26"/>
        </w:rPr>
        <w:t xml:space="preserve"> en caso de caducidad o revocación de la concesión o permiso, el ente competente para otorgar la concesión o permiso, o el que disponga asumirá la prestación del servicio público mientras se otorga de nuevo. Así, reza el artículo en lo que interesa: </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“Artículo 22.- Entes encargados de prestar servicios</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Cuando una concesión o un permiso se declare caduco o se revoque, por las causales establecidas en los artículos 15 y 41 de esta ley, el ente que otorgó la concesión o el permiso o el que aquí se disponga, asumirá la prestación del servicio público, únicamente mientras se otorga de nuevo. Asumirán estos servicios:</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e) El Ministerio de Obras Públicas y Transportes, en los casos contemplados en el inciso f) del artículo 5. G (…)”.</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t xml:space="preserve">Se prevé que el Ministerio asumiría la prestación del servicio ya sea directamente o bien, otorgando la prestación a otra persona de manera provisional. Para lo cual puede otorgar un permiso. El objetivo es </w:t>
      </w:r>
      <w:proofErr w:type="gramStart"/>
      <w:r w:rsidRPr="00BD2E9C">
        <w:rPr>
          <w:sz w:val="26"/>
          <w:szCs w:val="26"/>
        </w:rPr>
        <w:t>que</w:t>
      </w:r>
      <w:proofErr w:type="gramEnd"/>
      <w:r w:rsidRPr="00BD2E9C">
        <w:rPr>
          <w:sz w:val="26"/>
          <w:szCs w:val="26"/>
        </w:rPr>
        <w:t xml:space="preserve"> en la actividad relevante, el servicio prestado pueda seguir siendo prestado, de manera tal que no se interrumpa la prestación del mismo. Recordamos que:</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 xml:space="preserve">“La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w:t>
      </w:r>
      <w:r w:rsidRPr="00BD2E9C">
        <w:rPr>
          <w:i/>
          <w:iCs/>
          <w:sz w:val="26"/>
          <w:szCs w:val="26"/>
        </w:rPr>
        <w:lastRenderedPageBreak/>
        <w:t>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Sala Constitucional, resolución N. 2386-2006 de 10:57 </w:t>
      </w:r>
      <w:proofErr w:type="spellStart"/>
      <w:r w:rsidRPr="00BD2E9C">
        <w:rPr>
          <w:i/>
          <w:iCs/>
          <w:sz w:val="26"/>
          <w:szCs w:val="26"/>
        </w:rPr>
        <w:t>hrs</w:t>
      </w:r>
      <w:proofErr w:type="spellEnd"/>
      <w:r w:rsidRPr="00BD2E9C">
        <w:rPr>
          <w:i/>
          <w:iCs/>
          <w:sz w:val="26"/>
          <w:szCs w:val="26"/>
        </w:rPr>
        <w:t>. de 24 de febrero del dos mil seis.</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t>Una interrupción del servicio remunerado de personas modalidad </w:t>
      </w:r>
      <w:proofErr w:type="gramStart"/>
      <w:r w:rsidRPr="00BD2E9C">
        <w:rPr>
          <w:sz w:val="26"/>
          <w:szCs w:val="26"/>
        </w:rPr>
        <w:t>autobús  lesionaría</w:t>
      </w:r>
      <w:proofErr w:type="gramEnd"/>
      <w:r w:rsidRPr="00BD2E9C">
        <w:rPr>
          <w:sz w:val="26"/>
          <w:szCs w:val="26"/>
        </w:rPr>
        <w:t xml:space="preserve"> gravemente los derechos de los usuarios a los cuales se pretende proteger a través de la regulación en general y a los cuales debe responder incluso la renovación de la concesión, como señalamos en el dictamen C-165-2014, al indicar:</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“Reconocer y mantener el transporte remunerado de personas como servicio público es conceder que este transporte permite la libre circulación, garantiza las necesidades innatas de movilidad de los usuarios. Mas el servicio de transporte no involucra únicamente la</w:t>
      </w:r>
      <w:r w:rsidRPr="00BD2E9C">
        <w:rPr>
          <w:sz w:val="26"/>
          <w:szCs w:val="26"/>
        </w:rPr>
        <w:t> </w:t>
      </w:r>
      <w:r w:rsidRPr="00BD2E9C">
        <w:rPr>
          <w:i/>
          <w:iCs/>
          <w:sz w:val="26"/>
          <w:szCs w:val="26"/>
        </w:rPr>
        <w:t>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resolución2003-11382 de las 15:11 </w:t>
      </w:r>
      <w:proofErr w:type="spellStart"/>
      <w:r w:rsidRPr="00BD2E9C">
        <w:rPr>
          <w:i/>
          <w:iCs/>
          <w:sz w:val="26"/>
          <w:szCs w:val="26"/>
        </w:rPr>
        <w:t>hrs</w:t>
      </w:r>
      <w:proofErr w:type="spellEnd"/>
      <w:r w:rsidRPr="00BD2E9C">
        <w:rPr>
          <w:i/>
          <w:iCs/>
          <w:sz w:val="26"/>
          <w:szCs w:val="26"/>
        </w:rPr>
        <w:t xml:space="preserve">. del 7 octubre de 2003). El buen funcionamiento del servicio público no puede </w:t>
      </w:r>
      <w:r w:rsidRPr="00BD2E9C">
        <w:rPr>
          <w:i/>
          <w:iCs/>
          <w:sz w:val="26"/>
          <w:szCs w:val="26"/>
        </w:rPr>
        <w:lastRenderedPageBreak/>
        <w:t>ser analizado solamente como continuidad en la prestación, sino que involucra necesariamente la calidad: hoy día no puede decirse simplemente que el usuario tiene derecho a la prestación en qué consiste el servicio, sino que su derecho consiste en una prestación de calidad”.</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t xml:space="preserve">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w:t>
      </w:r>
      <w:proofErr w:type="gramStart"/>
      <w:r w:rsidRPr="00BD2E9C">
        <w:rPr>
          <w:sz w:val="26"/>
          <w:szCs w:val="26"/>
        </w:rPr>
        <w:t>y</w:t>
      </w:r>
      <w:proofErr w:type="gramEnd"/>
      <w:r w:rsidRPr="00BD2E9C">
        <w:rPr>
          <w:sz w:val="26"/>
          <w:szCs w:val="26"/>
        </w:rPr>
        <w:t xml:space="preserve"> por ende, los concesionarios adquieran el derecho a la prestación.</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t> Refiriéndose a la constitucionalidad de este artículo 25 y a la forma de delegación del servicio que autoriza, la Sala Constitucional ha indicado en resolución N. 1424-95de 15:54 </w:t>
      </w:r>
      <w:proofErr w:type="spellStart"/>
      <w:r w:rsidRPr="00BD2E9C">
        <w:rPr>
          <w:sz w:val="26"/>
          <w:szCs w:val="26"/>
        </w:rPr>
        <w:t>hrs</w:t>
      </w:r>
      <w:proofErr w:type="spellEnd"/>
      <w:r w:rsidRPr="00BD2E9C">
        <w:rPr>
          <w:sz w:val="26"/>
          <w:szCs w:val="26"/>
        </w:rPr>
        <w:t>. De 14 de marzo de 1993:</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w:t>
      </w:r>
      <w:r>
        <w:rPr>
          <w:i/>
          <w:iCs/>
          <w:sz w:val="26"/>
          <w:szCs w:val="26"/>
        </w:rPr>
        <w:t>sionarios es también diferente.</w:t>
      </w:r>
      <w:r w:rsidRPr="00BD2E9C">
        <w:rPr>
          <w:i/>
          <w:iCs/>
          <w:sz w:val="26"/>
          <w:szCs w:val="26"/>
        </w:rPr>
        <w:t>..”.</w:t>
      </w:r>
    </w:p>
    <w:p w:rsidR="001C3002" w:rsidRPr="00BD2E9C" w:rsidRDefault="001C3002" w:rsidP="005B3DE3">
      <w:pPr>
        <w:pStyle w:val="Sinespaciado"/>
        <w:ind w:left="567" w:right="618"/>
        <w:jc w:val="both"/>
        <w:rPr>
          <w:sz w:val="26"/>
          <w:szCs w:val="26"/>
        </w:rPr>
      </w:pPr>
    </w:p>
    <w:p w:rsidR="001C3002" w:rsidRPr="004639AA" w:rsidRDefault="001C3002" w:rsidP="005B3DE3">
      <w:pPr>
        <w:pStyle w:val="Sinespaciado"/>
        <w:ind w:left="567" w:right="618"/>
        <w:jc w:val="both"/>
        <w:rPr>
          <w:b/>
          <w:sz w:val="28"/>
          <w:szCs w:val="28"/>
        </w:rPr>
      </w:pPr>
      <w:r w:rsidRPr="004639AA">
        <w:rPr>
          <w:b/>
          <w:sz w:val="28"/>
          <w:szCs w:val="28"/>
        </w:rPr>
        <w:t xml:space="preserve">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w:t>
      </w:r>
      <w:proofErr w:type="gramStart"/>
      <w:r w:rsidRPr="004639AA">
        <w:rPr>
          <w:b/>
          <w:sz w:val="28"/>
          <w:szCs w:val="28"/>
        </w:rPr>
        <w:t>y</w:t>
      </w:r>
      <w:proofErr w:type="gramEnd"/>
      <w:r w:rsidRPr="004639AA">
        <w:rPr>
          <w:b/>
          <w:sz w:val="28"/>
          <w:szCs w:val="28"/>
        </w:rPr>
        <w:t xml:space="preserve"> por ende, dando debida satisfacción al </w:t>
      </w:r>
      <w:r w:rsidRPr="004639AA">
        <w:rPr>
          <w:b/>
          <w:sz w:val="28"/>
          <w:szCs w:val="28"/>
        </w:rPr>
        <w:lastRenderedPageBreak/>
        <w:t>interés público que podría verse afectado por una interrupción del servicio público a causa de la falta de renovación eficaz de la concesión.</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t>Sobre la conceptualización del permiso ha indicado la Procuraduría en Opinión Jurídica N. 051-2013 de 2 de setiembre de 2013:</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como lo es la eléctrica. En ese sentido, la legislación sectorial se ha mostrado consecuente en su uso como lo muestra la Ley que Autoriza la Generación Eléctrica Autónoma o Paralela (No. 7200 del 28 de setiembre de 1990) y la Ley Marco de Concesión para el</w:t>
      </w:r>
      <w:r w:rsidRPr="00BD2E9C">
        <w:rPr>
          <w:sz w:val="26"/>
          <w:szCs w:val="26"/>
        </w:rPr>
        <w:t> </w:t>
      </w:r>
      <w:r w:rsidRPr="00BD2E9C">
        <w:rPr>
          <w:i/>
          <w:iCs/>
          <w:sz w:val="26"/>
          <w:szCs w:val="26"/>
        </w:rPr>
        <w:t>Aprovechamiento de las Fuerzas Hidráulicas para la Generación Hidroeléctrica (n.°8723 del 22 de abril del 2009).</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En realidad, la competencia tarifaria de la ARESEP en el elenco de servicios públicos del artículo 5 de la Ley n.°7593, no está en función del título habilitante que se use para la prestación del servicio, sino de la misma norma legal que le confirió la potestad para su fijación. Prueba de ello es que la misma ley reconoce que aun para esos servicios públicos su prestación puede darse a través de una concesión o del respectivo permiso (artículos 9 y 41.g), y no por ello el órgano regulador perdería sus facultades en la materia.</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    </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t xml:space="preserve">Acto de naturaleza precaria y temporal, el recurrir a su otorgamiento para la prestación del servicio remunerado debe motivarse en circunstancias excepcionales referidas a la prestación misma del servicio público.  Reiteramos, no para obviar el refrendo del contrato, sino para satisfacer la necesidad pública a que responde el servicio. De esa forma, podría considerarse como una medida cautelar, tendente a la salvaguarda de la continuidad del servicio y del interés público en relación con el procedimiento de renovación de las concesiones.  En parecidos términos </w:t>
      </w:r>
      <w:r w:rsidRPr="00BD2E9C">
        <w:rPr>
          <w:sz w:val="26"/>
          <w:szCs w:val="26"/>
        </w:rPr>
        <w:lastRenderedPageBreak/>
        <w:t>se pronunció la Sala Constitucional al conocer de un Recurso de Amparo contra un permiso otorgado por el Consejo de Transporte Público estando de por medio un proceso de declaratoria de caducidad de una concesión:</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i/>
          <w:iCs/>
          <w:sz w:val="26"/>
          <w:szCs w:val="26"/>
        </w:rPr>
        <w:t>“…este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544 incoado contra su representada. Sin embargo, de los informes rendidos se desprende que como está de por medio garantizar la continuidad de la prestación del servicio público, la medida no resulta arbitraria…”. Sala Constitucional, resolución N. 11348-2007 de 9:41 </w:t>
      </w:r>
      <w:proofErr w:type="spellStart"/>
      <w:r w:rsidRPr="00BD2E9C">
        <w:rPr>
          <w:i/>
          <w:iCs/>
          <w:sz w:val="26"/>
          <w:szCs w:val="26"/>
        </w:rPr>
        <w:t>hrs</w:t>
      </w:r>
      <w:proofErr w:type="spellEnd"/>
      <w:r w:rsidRPr="00BD2E9C">
        <w:rPr>
          <w:i/>
          <w:iCs/>
          <w:sz w:val="26"/>
          <w:szCs w:val="26"/>
        </w:rPr>
        <w:t>. De 10 de agosto de 2007.</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sz w:val="26"/>
          <w:szCs w:val="26"/>
        </w:rPr>
        <w:t>Principio de continuidad, fundamento que en su momento justificó que dicho Consejo prorrogara permisos otorgados en relación con el servicio de transporte modalidad taxi (así, por ejemplo, sentencia N. 1803-2000 de 9:12 </w:t>
      </w:r>
      <w:proofErr w:type="spellStart"/>
      <w:r w:rsidRPr="00BD2E9C">
        <w:rPr>
          <w:sz w:val="26"/>
          <w:szCs w:val="26"/>
        </w:rPr>
        <w:t>hrs</w:t>
      </w:r>
      <w:proofErr w:type="spellEnd"/>
      <w:r w:rsidRPr="00BD2E9C">
        <w:rPr>
          <w:sz w:val="26"/>
          <w:szCs w:val="26"/>
        </w:rPr>
        <w:t>. De 25 de febrero de 2000).</w:t>
      </w:r>
    </w:p>
    <w:p w:rsidR="001C3002" w:rsidRDefault="001C3002" w:rsidP="005B3DE3">
      <w:pPr>
        <w:pStyle w:val="Sinespaciado"/>
        <w:ind w:left="567" w:right="618"/>
        <w:jc w:val="both"/>
        <w:rPr>
          <w:sz w:val="26"/>
          <w:szCs w:val="26"/>
        </w:rPr>
      </w:pPr>
    </w:p>
    <w:p w:rsidR="001C3002" w:rsidRPr="00F26A09" w:rsidRDefault="001C3002" w:rsidP="005B3DE3">
      <w:pPr>
        <w:pStyle w:val="Sinespaciado"/>
        <w:ind w:left="567" w:right="618"/>
        <w:rPr>
          <w:sz w:val="16"/>
          <w:szCs w:val="16"/>
        </w:rPr>
      </w:pPr>
    </w:p>
    <w:p w:rsidR="001C3002" w:rsidRPr="00BD2E9C" w:rsidRDefault="001C3002" w:rsidP="005B3DE3">
      <w:pPr>
        <w:pStyle w:val="Sinespaciado"/>
        <w:ind w:left="567" w:right="618"/>
        <w:jc w:val="both"/>
        <w:rPr>
          <w:b/>
          <w:sz w:val="26"/>
          <w:szCs w:val="26"/>
        </w:rPr>
      </w:pPr>
      <w:r w:rsidRPr="00BD2E9C">
        <w:rPr>
          <w:b/>
          <w:sz w:val="26"/>
          <w:szCs w:val="26"/>
        </w:rPr>
        <w:t>CONCLUSIÓN:</w:t>
      </w:r>
    </w:p>
    <w:p w:rsidR="001C3002" w:rsidRPr="00F26A09" w:rsidRDefault="001C3002" w:rsidP="005B3DE3">
      <w:pPr>
        <w:pStyle w:val="Sinespaciado"/>
        <w:ind w:left="567" w:right="618"/>
        <w:rPr>
          <w:sz w:val="16"/>
          <w:szCs w:val="16"/>
        </w:rPr>
      </w:pPr>
    </w:p>
    <w:p w:rsidR="001C3002" w:rsidRPr="00BD2E9C" w:rsidRDefault="001C3002" w:rsidP="005B3DE3">
      <w:pPr>
        <w:pStyle w:val="Sinespaciado"/>
        <w:ind w:left="567" w:right="618"/>
        <w:jc w:val="both"/>
        <w:rPr>
          <w:sz w:val="26"/>
          <w:szCs w:val="26"/>
        </w:rPr>
      </w:pPr>
      <w:r w:rsidRPr="00BD2E9C">
        <w:rPr>
          <w:sz w:val="26"/>
          <w:szCs w:val="26"/>
        </w:rPr>
        <w:t>Por lo antes expuesto, es criterio de la Procuraduría General de la República, que:</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b/>
          <w:sz w:val="26"/>
          <w:szCs w:val="26"/>
        </w:rPr>
        <w:t>1-.</w:t>
      </w:r>
      <w:r w:rsidRPr="00BD2E9C">
        <w:rPr>
          <w:sz w:val="26"/>
          <w:szCs w:val="26"/>
        </w:rPr>
        <w:t xml:space="preserve"> La renovación de una concesión debe responder satisfactoriamente a las necesidades del servicio y, por ende, al interés público y a los derechos de los usuarios.</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b/>
          <w:sz w:val="26"/>
          <w:szCs w:val="26"/>
        </w:rPr>
        <w:t>2-.</w:t>
      </w:r>
      <w:r w:rsidRPr="00BD2E9C">
        <w:rPr>
          <w:sz w:val="26"/>
          <w:szCs w:val="26"/>
        </w:rPr>
        <w:t xml:space="preserve"> 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p>
    <w:p w:rsidR="001C3002" w:rsidRPr="00BD2E9C" w:rsidRDefault="001C3002" w:rsidP="005B3DE3">
      <w:pPr>
        <w:pStyle w:val="Sinespaciado"/>
        <w:ind w:left="567" w:right="618"/>
        <w:jc w:val="both"/>
        <w:rPr>
          <w:sz w:val="26"/>
          <w:szCs w:val="26"/>
        </w:rPr>
      </w:pPr>
    </w:p>
    <w:p w:rsidR="001C3002" w:rsidRPr="004639AA" w:rsidRDefault="001C3002" w:rsidP="005B3DE3">
      <w:pPr>
        <w:pStyle w:val="Sinespaciado"/>
        <w:ind w:left="567" w:right="618"/>
        <w:jc w:val="both"/>
        <w:rPr>
          <w:b/>
          <w:sz w:val="28"/>
          <w:szCs w:val="28"/>
        </w:rPr>
      </w:pPr>
      <w:r w:rsidRPr="004639AA">
        <w:rPr>
          <w:b/>
          <w:sz w:val="28"/>
          <w:szCs w:val="28"/>
        </w:rPr>
        <w:t xml:space="preserve">3-. No obstante que la concesión es el acto de delegación del servicio regular, cuando la continuidad del servicio remunerado de personas modalidad autobús resulte afectada, el Consejo de Transporte Público puede otorgar un permiso con base en lo </w:t>
      </w:r>
      <w:r w:rsidRPr="004639AA">
        <w:rPr>
          <w:b/>
          <w:sz w:val="28"/>
          <w:szCs w:val="28"/>
        </w:rPr>
        <w:lastRenderedPageBreak/>
        <w:t>dispuesto en el artículo 25 de la Ley </w:t>
      </w:r>
      <w:r w:rsidRPr="004639AA">
        <w:rPr>
          <w:b/>
          <w:sz w:val="28"/>
          <w:szCs w:val="28"/>
          <w:lang w:val="es-MX"/>
        </w:rPr>
        <w:t xml:space="preserve">Reguladora del Transporte Remunerado de Personas por Vehículos Automotores, </w:t>
      </w:r>
      <w:proofErr w:type="spellStart"/>
      <w:r w:rsidRPr="004639AA">
        <w:rPr>
          <w:b/>
          <w:sz w:val="28"/>
          <w:szCs w:val="28"/>
          <w:lang w:val="es-MX"/>
        </w:rPr>
        <w:t>N°</w:t>
      </w:r>
      <w:proofErr w:type="spellEnd"/>
      <w:r w:rsidRPr="004639AA">
        <w:rPr>
          <w:b/>
          <w:sz w:val="28"/>
          <w:szCs w:val="28"/>
          <w:lang w:val="es-MX"/>
        </w:rPr>
        <w:t xml:space="preserve"> 3503 de 10 de mayo de 1965.</w:t>
      </w:r>
    </w:p>
    <w:p w:rsidR="001C3002" w:rsidRPr="00BD2E9C" w:rsidRDefault="001C3002" w:rsidP="005B3DE3">
      <w:pPr>
        <w:pStyle w:val="Sinespaciado"/>
        <w:ind w:left="567" w:right="618"/>
        <w:jc w:val="both"/>
        <w:rPr>
          <w:sz w:val="26"/>
          <w:szCs w:val="26"/>
        </w:rPr>
      </w:pPr>
    </w:p>
    <w:p w:rsidR="001C3002" w:rsidRPr="00BD2E9C" w:rsidRDefault="001C3002" w:rsidP="005B3DE3">
      <w:pPr>
        <w:pStyle w:val="Sinespaciado"/>
        <w:ind w:left="567" w:right="618"/>
        <w:jc w:val="both"/>
        <w:rPr>
          <w:sz w:val="26"/>
          <w:szCs w:val="26"/>
        </w:rPr>
      </w:pPr>
      <w:r w:rsidRPr="00BD2E9C">
        <w:rPr>
          <w:b/>
          <w:sz w:val="26"/>
          <w:szCs w:val="26"/>
        </w:rPr>
        <w:t>4-.</w:t>
      </w:r>
      <w:r w:rsidRPr="00BD2E9C">
        <w:rPr>
          <w:sz w:val="26"/>
          <w:szCs w:val="26"/>
        </w:rPr>
        <w:t xml:space="preserve"> La habilitación otorgada por el permiso es precaria y provisional. Su finalidad es evitar que en ausencia de una renovación de la concesión eficaz se afecte la continuidad del servicio público, con lesión de los derechos de los usuarios y del interés público</w:t>
      </w:r>
      <w:proofErr w:type="gramStart"/>
      <w:r w:rsidRPr="00BD2E9C">
        <w:rPr>
          <w:sz w:val="26"/>
          <w:szCs w:val="26"/>
        </w:rPr>
        <w:t>.”…</w:t>
      </w:r>
      <w:proofErr w:type="gramEnd"/>
      <w:r>
        <w:rPr>
          <w:sz w:val="26"/>
          <w:szCs w:val="26"/>
        </w:rPr>
        <w:t xml:space="preserve"> (el resaltado es nuestro)</w:t>
      </w:r>
    </w:p>
    <w:p w:rsidR="001C3002" w:rsidRPr="00BD2E9C" w:rsidRDefault="001C3002" w:rsidP="005B3DE3">
      <w:pPr>
        <w:ind w:left="567" w:right="618"/>
        <w:rPr>
          <w:sz w:val="26"/>
          <w:szCs w:val="26"/>
        </w:rPr>
      </w:pPr>
    </w:p>
    <w:p w:rsidR="001C3002" w:rsidRPr="00F26A09" w:rsidRDefault="001C3002" w:rsidP="005B3DE3">
      <w:pPr>
        <w:pStyle w:val="Sinespaciado"/>
        <w:ind w:left="567" w:right="618"/>
      </w:pPr>
    </w:p>
    <w:p w:rsidR="001C3002" w:rsidRDefault="001C3002" w:rsidP="005B3DE3">
      <w:pPr>
        <w:pStyle w:val="Sinespaciado"/>
        <w:spacing w:line="276" w:lineRule="auto"/>
        <w:ind w:left="567" w:right="618"/>
        <w:jc w:val="both"/>
        <w:rPr>
          <w:sz w:val="28"/>
          <w:szCs w:val="28"/>
          <w:lang w:val="es-MX"/>
        </w:rPr>
      </w:pPr>
      <w:r w:rsidRPr="00665E4D">
        <w:rPr>
          <w:sz w:val="28"/>
          <w:szCs w:val="28"/>
        </w:rPr>
        <w:t xml:space="preserve">Y sobre la </w:t>
      </w:r>
      <w:proofErr w:type="spellStart"/>
      <w:r w:rsidRPr="00665E4D">
        <w:rPr>
          <w:sz w:val="28"/>
          <w:szCs w:val="28"/>
        </w:rPr>
        <w:t>Vinculancia</w:t>
      </w:r>
      <w:proofErr w:type="spellEnd"/>
      <w:r>
        <w:rPr>
          <w:sz w:val="28"/>
          <w:szCs w:val="28"/>
        </w:rPr>
        <w:t xml:space="preserve"> (</w:t>
      </w:r>
      <w:r w:rsidRPr="00F26A09">
        <w:rPr>
          <w:i/>
          <w:sz w:val="28"/>
          <w:szCs w:val="28"/>
        </w:rPr>
        <w:t>Obligatoriedad Legal</w:t>
      </w:r>
      <w:r>
        <w:rPr>
          <w:sz w:val="28"/>
          <w:szCs w:val="28"/>
        </w:rPr>
        <w:t>)</w:t>
      </w:r>
      <w:r w:rsidRPr="00665E4D">
        <w:rPr>
          <w:sz w:val="28"/>
          <w:szCs w:val="28"/>
        </w:rPr>
        <w:t xml:space="preserve"> de los Dictámenes de la Procuraduría General de la República, vale acotar</w:t>
      </w:r>
      <w:r>
        <w:rPr>
          <w:sz w:val="28"/>
          <w:szCs w:val="28"/>
          <w:lang w:val="es-MX"/>
        </w:rPr>
        <w:t xml:space="preserve"> </w:t>
      </w:r>
      <w:r w:rsidRPr="00665E4D">
        <w:rPr>
          <w:sz w:val="28"/>
          <w:szCs w:val="28"/>
          <w:lang w:val="es-MX"/>
        </w:rPr>
        <w:t>que la misma Dimana del Texto del Artículo 2 de la Ley Orgánica de la Procuraduría General de la República</w:t>
      </w:r>
      <w:r>
        <w:rPr>
          <w:sz w:val="28"/>
          <w:szCs w:val="28"/>
          <w:lang w:val="es-MX"/>
        </w:rPr>
        <w:t>:</w:t>
      </w:r>
    </w:p>
    <w:p w:rsidR="001C3002" w:rsidRDefault="001C3002" w:rsidP="005B3DE3">
      <w:pPr>
        <w:pStyle w:val="Sinespaciado"/>
        <w:spacing w:line="276" w:lineRule="auto"/>
        <w:ind w:left="567" w:right="618"/>
        <w:jc w:val="both"/>
        <w:rPr>
          <w:sz w:val="28"/>
          <w:szCs w:val="28"/>
          <w:lang w:val="es-MX"/>
        </w:rPr>
      </w:pPr>
    </w:p>
    <w:p w:rsidR="001C3002" w:rsidRPr="00665E4D" w:rsidRDefault="001C3002" w:rsidP="005B3DE3">
      <w:pPr>
        <w:pStyle w:val="Sinespaciado"/>
        <w:ind w:left="567" w:right="618"/>
        <w:jc w:val="both"/>
        <w:rPr>
          <w:b/>
          <w:i/>
          <w:sz w:val="26"/>
          <w:szCs w:val="26"/>
        </w:rPr>
      </w:pPr>
      <w:r w:rsidRPr="00665E4D">
        <w:rPr>
          <w:b/>
          <w:i/>
          <w:sz w:val="26"/>
          <w:szCs w:val="26"/>
        </w:rPr>
        <w:t>Resolución No. 00011-2008 del Tribunal Contencioso Administrativo, Sección VIII:</w:t>
      </w:r>
    </w:p>
    <w:p w:rsidR="001C3002" w:rsidRPr="00665E4D" w:rsidRDefault="001C3002" w:rsidP="005B3DE3">
      <w:pPr>
        <w:pStyle w:val="Sinespaciado"/>
        <w:ind w:left="567" w:right="618"/>
        <w:jc w:val="both"/>
        <w:rPr>
          <w:sz w:val="26"/>
          <w:szCs w:val="26"/>
        </w:rPr>
      </w:pPr>
    </w:p>
    <w:p w:rsidR="001C3002" w:rsidRPr="006009DC" w:rsidRDefault="001C3002" w:rsidP="006009DC">
      <w:pPr>
        <w:pStyle w:val="Sinespaciado"/>
        <w:ind w:left="567" w:right="618"/>
        <w:jc w:val="both"/>
        <w:rPr>
          <w:sz w:val="26"/>
          <w:szCs w:val="26"/>
        </w:rPr>
      </w:pPr>
      <w:r w:rsidRPr="00665E4D">
        <w:rPr>
          <w:sz w:val="26"/>
          <w:szCs w:val="26"/>
        </w:rPr>
        <w:t>…”2</w:t>
      </w:r>
      <w:r w:rsidRPr="00665E4D">
        <w:rPr>
          <w:b/>
          <w:sz w:val="26"/>
          <w:szCs w:val="26"/>
        </w:rPr>
        <w:t>) SOBRE LA NATURALEZA VINCULANTE DE LOS DICTÁMENES EMITIDOS POR LA PROCURADURÍA GENERAL DE LA REPÚBLICA</w:t>
      </w:r>
      <w:r w:rsidRPr="00665E4D">
        <w:rPr>
          <w:sz w:val="26"/>
          <w:szCs w:val="26"/>
        </w:rPr>
        <w:t xml:space="preserve">: La Ley Orgánica de la Procuraduría General de la República (Ley No. 6815 del 27 de </w:t>
      </w:r>
      <w:proofErr w:type="gramStart"/>
      <w:r w:rsidRPr="00665E4D">
        <w:rPr>
          <w:sz w:val="26"/>
          <w:szCs w:val="26"/>
        </w:rPr>
        <w:t>Septiembre</w:t>
      </w:r>
      <w:proofErr w:type="gramEnd"/>
      <w:r w:rsidRPr="00665E4D">
        <w:rPr>
          <w:sz w:val="26"/>
          <w:szCs w:val="26"/>
        </w:rPr>
        <w:t xml:space="preserv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w:t>
      </w:r>
      <w:proofErr w:type="gramStart"/>
      <w:r w:rsidRPr="00665E4D">
        <w:rPr>
          <w:sz w:val="26"/>
          <w:szCs w:val="26"/>
        </w:rPr>
        <w:t>Agosto</w:t>
      </w:r>
      <w:proofErr w:type="gramEnd"/>
      <w:r w:rsidRPr="00665E4D">
        <w:rPr>
          <w:sz w:val="26"/>
          <w:szCs w:val="26"/>
        </w:rPr>
        <w:t xml:space="preserve"> del 2008). Así las cosas, se tiene que por voluntad del legislador se le ha encargado a la Procuraduría General de la República, el brindar asesoría técnico-jurídica a la Administración Pública, constituida esta por el Estado (ente mayor) y los demás entes públicos (entes menores), según lo establece el Artículo 1 de la Ley General de la Administración Pública. Ahora bien, cuando la Procuraduría </w:t>
      </w:r>
      <w:r w:rsidRPr="00665E4D">
        <w:rPr>
          <w:sz w:val="26"/>
          <w:szCs w:val="26"/>
        </w:rPr>
        <w:lastRenderedPageBreak/>
        <w:t xml:space="preserve">externa un criterio a través de un dictamen, el 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w:t>
      </w:r>
      <w:proofErr w:type="gramStart"/>
      <w:r w:rsidRPr="00665E4D">
        <w:rPr>
          <w:sz w:val="26"/>
          <w:szCs w:val="26"/>
        </w:rPr>
        <w:t>Públ</w:t>
      </w:r>
      <w:r>
        <w:rPr>
          <w:sz w:val="26"/>
          <w:szCs w:val="26"/>
        </w:rPr>
        <w:t>ica./</w:t>
      </w:r>
      <w:proofErr w:type="gramEnd"/>
      <w:r>
        <w:rPr>
          <w:sz w:val="26"/>
          <w:szCs w:val="26"/>
        </w:rPr>
        <w:t xml:space="preserve"> </w:t>
      </w:r>
      <w:r w:rsidRPr="00665E4D">
        <w:rPr>
          <w:sz w:val="26"/>
          <w:szCs w:val="26"/>
        </w:rPr>
        <w:t>"</w:t>
      </w:r>
      <w:r w:rsidRPr="00665E4D">
        <w:rPr>
          <w:b/>
          <w:sz w:val="26"/>
          <w:szCs w:val="26"/>
        </w:rPr>
        <w:t>De la lectura del citado numeral, se desprendería que todos los dictámenes y 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establece el artículo 2º lo es para la administración que lo solicitó, no así en cuanto a las demás” […] "Así entonces, sólo la Administración consultante queda obligada al acatamiento del dictamen que sobre el tema de consulta emita la Procuraduría General de la República</w:t>
      </w:r>
      <w:r w:rsidRPr="00665E4D">
        <w:rPr>
          <w:sz w:val="26"/>
          <w:szCs w:val="26"/>
        </w:rPr>
        <w:t>”…</w:t>
      </w:r>
    </w:p>
    <w:p w:rsidR="001C3002" w:rsidRPr="00C54FBE" w:rsidRDefault="001C3002" w:rsidP="005B3DE3">
      <w:pPr>
        <w:pStyle w:val="NormalWeb"/>
        <w:ind w:left="567" w:right="618"/>
        <w:jc w:val="both"/>
        <w:rPr>
          <w:color w:val="000000"/>
          <w:sz w:val="28"/>
          <w:szCs w:val="28"/>
        </w:rPr>
      </w:pPr>
      <w:r w:rsidRPr="00665E4D">
        <w:rPr>
          <w:rStyle w:val="CharacterStyle1"/>
          <w:rFonts w:eastAsia="Calibri"/>
          <w:spacing w:val="4"/>
          <w:sz w:val="28"/>
          <w:szCs w:val="28"/>
        </w:rPr>
        <w:t xml:space="preserve">Visto todo lo anterior, es preclaro </w:t>
      </w:r>
      <w:r>
        <w:rPr>
          <w:rStyle w:val="CharacterStyle1"/>
          <w:rFonts w:eastAsia="Calibri"/>
          <w:spacing w:val="4"/>
          <w:sz w:val="28"/>
          <w:szCs w:val="28"/>
        </w:rPr>
        <w:t xml:space="preserve">para </w:t>
      </w:r>
      <w:r w:rsidR="009E4B06">
        <w:rPr>
          <w:rStyle w:val="CharacterStyle1"/>
          <w:rFonts w:eastAsia="Calibri"/>
          <w:spacing w:val="4"/>
          <w:sz w:val="28"/>
          <w:szCs w:val="28"/>
        </w:rPr>
        <w:t>el pleno</w:t>
      </w:r>
      <w:r>
        <w:rPr>
          <w:rStyle w:val="CharacterStyle1"/>
          <w:rFonts w:eastAsia="Calibri"/>
          <w:spacing w:val="4"/>
          <w:sz w:val="28"/>
          <w:szCs w:val="28"/>
        </w:rPr>
        <w:t xml:space="preserve"> de este Tribunal </w:t>
      </w:r>
      <w:r w:rsidRPr="00665E4D">
        <w:rPr>
          <w:rStyle w:val="CharacterStyle1"/>
          <w:rFonts w:eastAsia="Calibri"/>
          <w:spacing w:val="4"/>
          <w:sz w:val="28"/>
          <w:szCs w:val="28"/>
        </w:rPr>
        <w:t>que lo actuado por la Junta Directiva del Consejo de Transporte Púb</w:t>
      </w:r>
      <w:r>
        <w:rPr>
          <w:rStyle w:val="CharacterStyle1"/>
          <w:rFonts w:eastAsia="Calibri"/>
          <w:spacing w:val="4"/>
          <w:sz w:val="28"/>
          <w:szCs w:val="28"/>
        </w:rPr>
        <w:t xml:space="preserve">lico al emitir su Acuerdo No. </w:t>
      </w:r>
      <w:r w:rsidRPr="00665E4D">
        <w:rPr>
          <w:rStyle w:val="CharacterStyle1"/>
          <w:rFonts w:eastAsia="Calibri"/>
          <w:spacing w:val="4"/>
          <w:sz w:val="28"/>
          <w:szCs w:val="28"/>
        </w:rPr>
        <w:t>8.</w:t>
      </w:r>
      <w:r>
        <w:rPr>
          <w:rStyle w:val="CharacterStyle1"/>
          <w:rFonts w:eastAsia="Calibri"/>
          <w:spacing w:val="4"/>
          <w:sz w:val="28"/>
          <w:szCs w:val="28"/>
        </w:rPr>
        <w:t>1</w:t>
      </w:r>
      <w:r w:rsidRPr="00665E4D">
        <w:rPr>
          <w:rStyle w:val="CharacterStyle1"/>
          <w:rFonts w:eastAsia="Calibri"/>
          <w:spacing w:val="4"/>
          <w:sz w:val="28"/>
          <w:szCs w:val="28"/>
        </w:rPr>
        <w:t xml:space="preserve"> de su Sesión No. </w:t>
      </w:r>
      <w:r>
        <w:rPr>
          <w:rStyle w:val="CharacterStyle1"/>
          <w:rFonts w:eastAsia="Calibri"/>
          <w:spacing w:val="4"/>
          <w:sz w:val="28"/>
          <w:szCs w:val="28"/>
        </w:rPr>
        <w:t>25</w:t>
      </w:r>
      <w:r w:rsidRPr="00665E4D">
        <w:rPr>
          <w:rStyle w:val="CharacterStyle1"/>
          <w:rFonts w:eastAsia="Calibri"/>
          <w:spacing w:val="4"/>
          <w:sz w:val="28"/>
          <w:szCs w:val="28"/>
        </w:rPr>
        <w:t xml:space="preserve">-2015, se ajusta a lo pertinente, </w:t>
      </w:r>
      <w:r>
        <w:rPr>
          <w:rStyle w:val="CharacterStyle1"/>
          <w:rFonts w:eastAsia="Calibri"/>
          <w:spacing w:val="4"/>
          <w:sz w:val="28"/>
          <w:szCs w:val="28"/>
        </w:rPr>
        <w:t xml:space="preserve">al </w:t>
      </w:r>
      <w:proofErr w:type="spellStart"/>
      <w:r w:rsidRPr="00665E4D">
        <w:rPr>
          <w:rStyle w:val="CharacterStyle1"/>
          <w:rFonts w:eastAsia="Calibri"/>
          <w:i/>
          <w:spacing w:val="4"/>
          <w:sz w:val="28"/>
          <w:szCs w:val="28"/>
        </w:rPr>
        <w:t>factum</w:t>
      </w:r>
      <w:proofErr w:type="spellEnd"/>
      <w:r>
        <w:rPr>
          <w:rStyle w:val="CharacterStyle1"/>
          <w:rFonts w:eastAsia="Calibri"/>
          <w:spacing w:val="4"/>
          <w:sz w:val="28"/>
          <w:szCs w:val="28"/>
        </w:rPr>
        <w:t xml:space="preserve"> del asunto, </w:t>
      </w:r>
      <w:r w:rsidRPr="00665E4D">
        <w:rPr>
          <w:rStyle w:val="CharacterStyle1"/>
          <w:rFonts w:eastAsia="Calibri"/>
          <w:spacing w:val="4"/>
          <w:sz w:val="28"/>
          <w:szCs w:val="28"/>
        </w:rPr>
        <w:t xml:space="preserve">a lo debido, a lo legal y a lo determinado por </w:t>
      </w:r>
      <w:r>
        <w:rPr>
          <w:rStyle w:val="CharacterStyle1"/>
          <w:rFonts w:eastAsia="Calibri"/>
          <w:spacing w:val="4"/>
          <w:sz w:val="28"/>
          <w:szCs w:val="28"/>
        </w:rPr>
        <w:t xml:space="preserve">el Dictamen </w:t>
      </w:r>
      <w:r w:rsidRPr="00665E4D">
        <w:rPr>
          <w:rStyle w:val="CharacterStyle1"/>
          <w:rFonts w:eastAsia="Calibri"/>
          <w:i/>
          <w:spacing w:val="4"/>
          <w:sz w:val="28"/>
          <w:szCs w:val="28"/>
        </w:rPr>
        <w:t xml:space="preserve">supra </w:t>
      </w:r>
      <w:r>
        <w:rPr>
          <w:rStyle w:val="CharacterStyle1"/>
          <w:rFonts w:eastAsia="Calibri"/>
          <w:spacing w:val="4"/>
          <w:sz w:val="28"/>
          <w:szCs w:val="28"/>
        </w:rPr>
        <w:t>citado</w:t>
      </w:r>
      <w:r w:rsidRPr="00665E4D">
        <w:rPr>
          <w:rStyle w:val="CharacterStyle1"/>
          <w:rFonts w:eastAsia="Calibri"/>
          <w:spacing w:val="4"/>
          <w:sz w:val="28"/>
          <w:szCs w:val="28"/>
        </w:rPr>
        <w:t xml:space="preserve">. No resultando procedente lo que la firma Recurrente viene a aducir. Ni determinándose ningún Vicio de Nulidad </w:t>
      </w:r>
      <w:r>
        <w:rPr>
          <w:rStyle w:val="CharacterStyle1"/>
          <w:rFonts w:eastAsia="Calibri"/>
          <w:spacing w:val="4"/>
          <w:sz w:val="28"/>
          <w:szCs w:val="28"/>
        </w:rPr>
        <w:t xml:space="preserve">y/ del Debido Proceso o Defensa </w:t>
      </w:r>
      <w:r w:rsidRPr="00665E4D">
        <w:rPr>
          <w:rStyle w:val="CharacterStyle1"/>
          <w:rFonts w:eastAsia="Calibri"/>
          <w:spacing w:val="4"/>
          <w:sz w:val="28"/>
          <w:szCs w:val="28"/>
        </w:rPr>
        <w:t>en lo actuado</w:t>
      </w:r>
      <w:r>
        <w:rPr>
          <w:rStyle w:val="CharacterStyle1"/>
          <w:rFonts w:eastAsia="Calibri"/>
          <w:spacing w:val="4"/>
          <w:sz w:val="28"/>
          <w:szCs w:val="28"/>
        </w:rPr>
        <w:t xml:space="preserve"> (</w:t>
      </w:r>
      <w:r w:rsidRPr="00665E4D">
        <w:rPr>
          <w:rStyle w:val="CharacterStyle1"/>
          <w:rFonts w:eastAsia="Calibri"/>
          <w:i/>
          <w:spacing w:val="4"/>
          <w:sz w:val="28"/>
          <w:szCs w:val="28"/>
        </w:rPr>
        <w:t xml:space="preserve">Proceden Medidas como la Toda de Forma Expedita y aun Ante </w:t>
      </w:r>
      <w:proofErr w:type="spellStart"/>
      <w:r w:rsidRPr="00665E4D">
        <w:rPr>
          <w:rStyle w:val="CharacterStyle1"/>
          <w:rFonts w:eastAsia="Calibri"/>
          <w:i/>
          <w:spacing w:val="4"/>
          <w:sz w:val="28"/>
          <w:szCs w:val="28"/>
        </w:rPr>
        <w:t>Causam</w:t>
      </w:r>
      <w:proofErr w:type="spellEnd"/>
      <w:r w:rsidRPr="00665E4D">
        <w:rPr>
          <w:rStyle w:val="CharacterStyle1"/>
          <w:rFonts w:eastAsia="Calibri"/>
          <w:i/>
          <w:spacing w:val="4"/>
          <w:sz w:val="28"/>
          <w:szCs w:val="28"/>
        </w:rPr>
        <w:t>, y de Oficio</w:t>
      </w:r>
      <w:r>
        <w:rPr>
          <w:rStyle w:val="CharacterStyle1"/>
          <w:rFonts w:eastAsia="Calibri"/>
          <w:spacing w:val="4"/>
          <w:sz w:val="28"/>
          <w:szCs w:val="28"/>
        </w:rPr>
        <w:t>)</w:t>
      </w:r>
      <w:r w:rsidRPr="00665E4D">
        <w:rPr>
          <w:rStyle w:val="CharacterStyle1"/>
          <w:rFonts w:eastAsia="Calibri"/>
          <w:spacing w:val="4"/>
          <w:sz w:val="28"/>
          <w:szCs w:val="28"/>
        </w:rPr>
        <w:t>, a estima de este Tribunal.</w:t>
      </w:r>
      <w:r>
        <w:rPr>
          <w:rStyle w:val="CharacterStyle1"/>
          <w:rFonts w:eastAsia="Calibri"/>
          <w:spacing w:val="4"/>
          <w:sz w:val="28"/>
          <w:szCs w:val="28"/>
        </w:rPr>
        <w:t xml:space="preserve"> </w:t>
      </w:r>
      <w:r w:rsidRPr="00665E4D">
        <w:rPr>
          <w:rStyle w:val="CharacterStyle1"/>
          <w:rFonts w:eastAsia="Calibri"/>
          <w:b/>
          <w:spacing w:val="4"/>
          <w:sz w:val="28"/>
          <w:szCs w:val="28"/>
        </w:rPr>
        <w:t xml:space="preserve">NO MODIFICÁNDOSE </w:t>
      </w:r>
      <w:r>
        <w:rPr>
          <w:rStyle w:val="CharacterStyle1"/>
          <w:rFonts w:eastAsia="Calibri"/>
          <w:b/>
          <w:spacing w:val="4"/>
          <w:sz w:val="28"/>
          <w:szCs w:val="28"/>
        </w:rPr>
        <w:t xml:space="preserve">NI AFECTÁNDOSE, </w:t>
      </w:r>
      <w:r w:rsidRPr="00665E4D">
        <w:rPr>
          <w:rStyle w:val="CharacterStyle1"/>
          <w:rFonts w:eastAsia="Calibri"/>
          <w:b/>
          <w:spacing w:val="4"/>
          <w:sz w:val="28"/>
          <w:szCs w:val="28"/>
        </w:rPr>
        <w:t>CON LO ACTUADO</w:t>
      </w:r>
      <w:r>
        <w:rPr>
          <w:rStyle w:val="CharacterStyle1"/>
          <w:rFonts w:eastAsia="Calibri"/>
          <w:b/>
          <w:spacing w:val="4"/>
          <w:sz w:val="28"/>
          <w:szCs w:val="28"/>
        </w:rPr>
        <w:t>,</w:t>
      </w:r>
      <w:r w:rsidRPr="00665E4D">
        <w:rPr>
          <w:rStyle w:val="CharacterStyle1"/>
          <w:rFonts w:eastAsia="Calibri"/>
          <w:b/>
          <w:spacing w:val="4"/>
          <w:sz w:val="28"/>
          <w:szCs w:val="28"/>
        </w:rPr>
        <w:t xml:space="preserve"> </w:t>
      </w:r>
      <w:r>
        <w:rPr>
          <w:rStyle w:val="CharacterStyle1"/>
          <w:rFonts w:eastAsia="Calibri"/>
          <w:b/>
          <w:spacing w:val="4"/>
          <w:sz w:val="28"/>
          <w:szCs w:val="28"/>
        </w:rPr>
        <w:t xml:space="preserve">COMO MEDIDA CAUTELAR, PRECARIA, PROVICIONAL/TEMPORAL, </w:t>
      </w:r>
      <w:r w:rsidRPr="00665E4D">
        <w:rPr>
          <w:rStyle w:val="CharacterStyle1"/>
          <w:rFonts w:eastAsia="Calibri"/>
          <w:b/>
          <w:spacing w:val="4"/>
          <w:sz w:val="28"/>
          <w:szCs w:val="28"/>
        </w:rPr>
        <w:t>LOS DERECHOS SUBJETIVOS QUE PUEDAN SURGIR DE LA RENOVACIÓN DE LA CONCESIÓN APLICADA EN CUANTO A LA RECURRENTE.</w:t>
      </w:r>
      <w:r>
        <w:rPr>
          <w:rStyle w:val="CharacterStyle1"/>
          <w:rFonts w:eastAsia="Calibri"/>
          <w:b/>
          <w:spacing w:val="4"/>
          <w:sz w:val="28"/>
          <w:szCs w:val="28"/>
        </w:rPr>
        <w:t xml:space="preserve"> </w:t>
      </w:r>
      <w:r w:rsidRPr="002466EE">
        <w:rPr>
          <w:rStyle w:val="CharacterStyle1"/>
          <w:rFonts w:eastAsia="Calibri"/>
          <w:spacing w:val="4"/>
          <w:sz w:val="28"/>
          <w:szCs w:val="28"/>
        </w:rPr>
        <w:t>En</w:t>
      </w:r>
      <w:r w:rsidRPr="00C54FBE">
        <w:rPr>
          <w:rStyle w:val="CharacterStyle1"/>
          <w:rFonts w:eastAsia="Calibri"/>
          <w:b/>
          <w:spacing w:val="4"/>
          <w:sz w:val="28"/>
          <w:szCs w:val="28"/>
        </w:rPr>
        <w:t xml:space="preserve"> </w:t>
      </w:r>
      <w:r w:rsidRPr="00C54FBE">
        <w:rPr>
          <w:color w:val="000000"/>
          <w:sz w:val="28"/>
          <w:szCs w:val="28"/>
          <w:shd w:val="clear" w:color="auto" w:fill="FFFFFF"/>
        </w:rPr>
        <w:t>este contexto, la determinación ordenada en el presente Caso implica una medida d</w:t>
      </w:r>
      <w:r w:rsidRPr="00C54FBE">
        <w:rPr>
          <w:sz w:val="28"/>
          <w:szCs w:val="28"/>
        </w:rPr>
        <w:t>e carácter meramente cautelar y temporal, con la que se pretende propiciar la Continuidad del Servicio y los Derechos de los Operadores cuya Concesión está en Proceso de Formalización y Refrendo.</w:t>
      </w:r>
      <w:r w:rsidRPr="00C54FBE">
        <w:rPr>
          <w:rStyle w:val="apple-converted-space"/>
          <w:sz w:val="28"/>
          <w:szCs w:val="28"/>
        </w:rPr>
        <w:t> </w:t>
      </w:r>
      <w:r w:rsidRPr="00C54FBE">
        <w:rPr>
          <w:sz w:val="28"/>
          <w:szCs w:val="28"/>
        </w:rPr>
        <w:t xml:space="preserve"> Teniéndose en cuanto a lo anterior que </w:t>
      </w:r>
      <w:r w:rsidRPr="00C54FBE">
        <w:rPr>
          <w:color w:val="000000"/>
          <w:sz w:val="28"/>
          <w:szCs w:val="28"/>
        </w:rPr>
        <w:t xml:space="preserve">la Sala </w:t>
      </w:r>
      <w:r w:rsidRPr="00C54FBE">
        <w:rPr>
          <w:color w:val="000000"/>
          <w:sz w:val="28"/>
          <w:szCs w:val="28"/>
        </w:rPr>
        <w:lastRenderedPageBreak/>
        <w:t>Constitucional ha delineado las características que determinan la razonabilidad de las medidas cautelares, como la impuesta en el presente asunto, siendo un ejemplo de ello lo dispuesto en la Sentencia No. 7190-94 de las quince horas con veinticuatro minutos del seis de diciembre de mil novecientos noventa y cuatro, en la cual se señaló en lo conducente:</w:t>
      </w:r>
    </w:p>
    <w:p w:rsidR="001C3002" w:rsidRDefault="001C3002" w:rsidP="005B3DE3">
      <w:pPr>
        <w:pStyle w:val="NormalWeb"/>
        <w:ind w:left="567" w:right="618"/>
        <w:jc w:val="both"/>
        <w:rPr>
          <w:b/>
          <w:color w:val="000000"/>
          <w:sz w:val="28"/>
          <w:szCs w:val="28"/>
        </w:rPr>
      </w:pPr>
      <w:proofErr w:type="gramStart"/>
      <w:r w:rsidRPr="00C54FBE">
        <w:rPr>
          <w:color w:val="000000"/>
          <w:sz w:val="28"/>
          <w:szCs w:val="28"/>
        </w:rPr>
        <w:t>...</w:t>
      </w:r>
      <w:r>
        <w:rPr>
          <w:color w:val="000000"/>
          <w:sz w:val="28"/>
          <w:szCs w:val="28"/>
        </w:rPr>
        <w:t>”</w:t>
      </w:r>
      <w:r w:rsidRPr="00C54FBE">
        <w:rPr>
          <w:i/>
          <w:color w:val="000000"/>
          <w:sz w:val="28"/>
          <w:szCs w:val="28"/>
        </w:rPr>
        <w:t>Las</w:t>
      </w:r>
      <w:proofErr w:type="gramEnd"/>
      <w:r w:rsidRPr="00C54FBE">
        <w:rPr>
          <w:i/>
          <w:color w:val="000000"/>
          <w:sz w:val="28"/>
          <w:szCs w:val="28"/>
        </w:rPr>
        <w:t xml:space="preserve"> medidas </w:t>
      </w:r>
      <w:proofErr w:type="spellStart"/>
      <w:r w:rsidRPr="00C54FBE">
        <w:rPr>
          <w:i/>
          <w:color w:val="000000"/>
          <w:sz w:val="28"/>
          <w:szCs w:val="28"/>
        </w:rPr>
        <w:t>asegurativas</w:t>
      </w:r>
      <w:proofErr w:type="spellEnd"/>
      <w:r w:rsidRPr="00C54FBE">
        <w:rPr>
          <w:i/>
          <w:color w:val="000000"/>
          <w:sz w:val="28"/>
          <w:szCs w:val="28"/>
        </w:rPr>
        <w:t xml:space="preserve"> o cautelares, según la más calificada doctrina, surgen en el proceso como una necesidad que permita garantizar una tutela jurisdiccional efectiva y por ello se pueden conceptualizar como 'un conjunto de potestades procesales del juez -sea justicia jurisdiccional </w:t>
      </w:r>
      <w:r w:rsidRPr="00C54FBE">
        <w:rPr>
          <w:b/>
          <w:i/>
          <w:color w:val="000000"/>
          <w:sz w:val="28"/>
          <w:szCs w:val="28"/>
        </w:rPr>
        <w:t>o administrativa</w:t>
      </w:r>
      <w:r w:rsidRPr="00C54FBE">
        <w:rPr>
          <w:i/>
          <w:color w:val="000000"/>
          <w:sz w:val="28"/>
          <w:szCs w:val="28"/>
        </w:rPr>
        <w:t xml:space="preserve">- para resolver antes del fallo, con el específico fin de conservar las condiciones reales indispensables para la emisión y ejecución del acto final'. La doctrina entiende que la instrumentalidad y la provisionalidad son dos características fundamentales de las medidas cautelares y que sus principales elementos configurativos, exigen que deban ser: a) lícitas y jurídicamente posibles; b) provisionales, puesto que se extinguen con el dictado del acto final; c) fundamentadas, es decir, tener un sustento fáctico real con relación al caso particular; d) modificables, en el sentido que son susceptibles de aumentarse o disminuirse para adaptarlas a nuevas necesidades; e) accesorias, puesto que se justifican dentro de un proceso principal; f) de naturaleza preventiva, ya que tienen como objeto evitar inconveniencias a los intereses y derechos representados en el proceso principal; g) de efectos </w:t>
      </w:r>
      <w:proofErr w:type="spellStart"/>
      <w:r w:rsidRPr="00C54FBE">
        <w:rPr>
          <w:i/>
          <w:color w:val="000000"/>
          <w:sz w:val="28"/>
          <w:szCs w:val="28"/>
        </w:rPr>
        <w:t>asegurativos</w:t>
      </w:r>
      <w:proofErr w:type="spellEnd"/>
      <w:r w:rsidRPr="00C54FBE">
        <w:rPr>
          <w:i/>
          <w:color w:val="000000"/>
          <w:sz w:val="28"/>
          <w:szCs w:val="28"/>
        </w:rPr>
        <w:t>, al pretender mantener un estado de hecho o de derecho durante el desarrollo del proceso, previniendo situaciones que puedan perjudicar la efectividad de la sentencia o acto final; h) ser homogéneas y no responder a características de identidad respecto del derecho sustantivo tutelado, con el fin de que sean medidas preventivas efectivas y no actos anticipados de ejecuci</w:t>
      </w:r>
      <w:r w:rsidRPr="00C54FBE">
        <w:rPr>
          <w:color w:val="000000"/>
          <w:sz w:val="28"/>
          <w:szCs w:val="28"/>
        </w:rPr>
        <w:t>ón</w:t>
      </w:r>
      <w:r>
        <w:rPr>
          <w:color w:val="000000"/>
          <w:sz w:val="28"/>
          <w:szCs w:val="28"/>
        </w:rPr>
        <w:t>.</w:t>
      </w:r>
      <w:r w:rsidRPr="00C54FBE">
        <w:rPr>
          <w:color w:val="000000"/>
          <w:sz w:val="28"/>
          <w:szCs w:val="28"/>
        </w:rPr>
        <w:t>"</w:t>
      </w:r>
      <w:r w:rsidR="005B3DE3">
        <w:rPr>
          <w:color w:val="000000"/>
          <w:sz w:val="28"/>
          <w:szCs w:val="28"/>
        </w:rPr>
        <w:t xml:space="preserve">”… </w:t>
      </w:r>
      <w:r w:rsidR="005B3DE3" w:rsidRPr="006009DC">
        <w:rPr>
          <w:b/>
          <w:color w:val="000000"/>
          <w:sz w:val="28"/>
          <w:szCs w:val="28"/>
        </w:rPr>
        <w:t>(</w:t>
      </w:r>
      <w:r w:rsidR="006009DC" w:rsidRPr="006009DC">
        <w:rPr>
          <w:b/>
          <w:color w:val="000000"/>
          <w:sz w:val="28"/>
          <w:szCs w:val="28"/>
        </w:rPr>
        <w:t xml:space="preserve">Ver entre Otras Nuestras Resoluciones Nos. TAT-2936-2016, TAT-2937-2016 y TAT-2938-2016) </w:t>
      </w:r>
    </w:p>
    <w:p w:rsidR="006009DC" w:rsidRPr="006009DC" w:rsidRDefault="006009DC" w:rsidP="006009DC">
      <w:pPr>
        <w:pStyle w:val="Sinespaciado"/>
      </w:pPr>
    </w:p>
    <w:p w:rsidR="007D52A0" w:rsidRDefault="007D52A0" w:rsidP="001C3002">
      <w:pPr>
        <w:jc w:val="center"/>
        <w:rPr>
          <w:b/>
          <w:i/>
          <w:sz w:val="28"/>
          <w:szCs w:val="28"/>
        </w:rPr>
      </w:pPr>
    </w:p>
    <w:p w:rsidR="007D52A0" w:rsidRDefault="007D52A0" w:rsidP="001C3002">
      <w:pPr>
        <w:jc w:val="center"/>
        <w:rPr>
          <w:b/>
          <w:i/>
          <w:sz w:val="28"/>
          <w:szCs w:val="28"/>
        </w:rPr>
      </w:pPr>
    </w:p>
    <w:p w:rsidR="007D52A0" w:rsidRDefault="007D52A0" w:rsidP="001C3002">
      <w:pPr>
        <w:jc w:val="center"/>
        <w:rPr>
          <w:b/>
          <w:i/>
          <w:sz w:val="28"/>
          <w:szCs w:val="28"/>
        </w:rPr>
      </w:pPr>
    </w:p>
    <w:p w:rsidR="007D52A0" w:rsidRDefault="007D52A0" w:rsidP="001C3002">
      <w:pPr>
        <w:jc w:val="center"/>
        <w:rPr>
          <w:b/>
          <w:i/>
          <w:sz w:val="28"/>
          <w:szCs w:val="28"/>
        </w:rPr>
      </w:pPr>
    </w:p>
    <w:p w:rsidR="001C3002" w:rsidRPr="00336FDB" w:rsidRDefault="001C3002" w:rsidP="001C3002">
      <w:pPr>
        <w:jc w:val="center"/>
        <w:rPr>
          <w:b/>
          <w:i/>
          <w:sz w:val="28"/>
          <w:szCs w:val="28"/>
        </w:rPr>
      </w:pPr>
      <w:r w:rsidRPr="00336FDB">
        <w:rPr>
          <w:b/>
          <w:i/>
          <w:sz w:val="28"/>
          <w:szCs w:val="28"/>
        </w:rPr>
        <w:t>Por Tanto</w:t>
      </w:r>
    </w:p>
    <w:p w:rsidR="001C3002" w:rsidRPr="00336FDB" w:rsidRDefault="001C3002" w:rsidP="001C3002">
      <w:pPr>
        <w:jc w:val="both"/>
        <w:rPr>
          <w:sz w:val="28"/>
          <w:szCs w:val="28"/>
        </w:rPr>
      </w:pPr>
    </w:p>
    <w:p w:rsidR="001C3002" w:rsidRPr="00336FDB" w:rsidRDefault="001C3002" w:rsidP="001C3002">
      <w:pPr>
        <w:jc w:val="both"/>
        <w:rPr>
          <w:sz w:val="28"/>
          <w:szCs w:val="28"/>
        </w:rPr>
      </w:pPr>
      <w:r w:rsidRPr="00336FDB">
        <w:rPr>
          <w:b/>
          <w:sz w:val="28"/>
          <w:szCs w:val="28"/>
        </w:rPr>
        <w:t>I.-</w:t>
      </w:r>
      <w:r w:rsidRPr="00336FDB">
        <w:rPr>
          <w:sz w:val="28"/>
          <w:szCs w:val="28"/>
        </w:rPr>
        <w:t xml:space="preserve"> </w:t>
      </w:r>
      <w:r w:rsidR="006009DC">
        <w:rPr>
          <w:sz w:val="28"/>
          <w:szCs w:val="28"/>
        </w:rPr>
        <w:tab/>
      </w:r>
      <w:r w:rsidRPr="00336FDB">
        <w:rPr>
          <w:sz w:val="28"/>
          <w:szCs w:val="28"/>
        </w:rPr>
        <w:t xml:space="preserve">Conforme todo lo expuesto, </w:t>
      </w:r>
      <w:r w:rsidRPr="00F26A09">
        <w:rPr>
          <w:b/>
          <w:sz w:val="28"/>
          <w:szCs w:val="28"/>
          <w:u w:val="single"/>
        </w:rPr>
        <w:t>SE RECHA</w:t>
      </w:r>
      <w:r>
        <w:rPr>
          <w:b/>
          <w:sz w:val="28"/>
          <w:szCs w:val="28"/>
          <w:u w:val="single"/>
        </w:rPr>
        <w:t>ZA</w:t>
      </w:r>
      <w:r w:rsidR="005B3DE3">
        <w:rPr>
          <w:b/>
          <w:sz w:val="28"/>
          <w:szCs w:val="28"/>
          <w:u w:val="single"/>
        </w:rPr>
        <w:t xml:space="preserve"> POR IMPROCEDENTE</w:t>
      </w:r>
      <w:r w:rsidR="005B3DE3" w:rsidRPr="005B3DE3">
        <w:rPr>
          <w:b/>
          <w:sz w:val="28"/>
          <w:szCs w:val="28"/>
        </w:rPr>
        <w:t xml:space="preserve"> </w:t>
      </w:r>
      <w:r w:rsidR="005B3DE3">
        <w:rPr>
          <w:sz w:val="28"/>
          <w:szCs w:val="28"/>
        </w:rPr>
        <w:t xml:space="preserve">la </w:t>
      </w:r>
      <w:r w:rsidR="005B3DE3">
        <w:rPr>
          <w:b/>
          <w:sz w:val="28"/>
          <w:szCs w:val="28"/>
        </w:rPr>
        <w:t>GESTIÓN DE NULIDAD ABSOLUTA</w:t>
      </w:r>
      <w:r w:rsidR="005B3DE3" w:rsidRPr="00336FDB">
        <w:rPr>
          <w:sz w:val="28"/>
          <w:szCs w:val="28"/>
        </w:rPr>
        <w:t>, presentad</w:t>
      </w:r>
      <w:r w:rsidR="005B3DE3">
        <w:rPr>
          <w:sz w:val="28"/>
          <w:szCs w:val="28"/>
        </w:rPr>
        <w:t>a</w:t>
      </w:r>
      <w:r w:rsidR="005B3DE3" w:rsidRPr="00336FDB">
        <w:rPr>
          <w:sz w:val="28"/>
          <w:szCs w:val="28"/>
        </w:rPr>
        <w:t xml:space="preserve"> por </w:t>
      </w:r>
      <w:r w:rsidR="005B3DE3" w:rsidRPr="00E51D8D">
        <w:rPr>
          <w:sz w:val="28"/>
          <w:szCs w:val="28"/>
          <w:lang w:val="es-MX"/>
        </w:rPr>
        <w:t>la firma</w:t>
      </w:r>
      <w:r w:rsidR="005B3DE3" w:rsidRPr="00E51D8D">
        <w:rPr>
          <w:b/>
          <w:sz w:val="28"/>
          <w:szCs w:val="28"/>
          <w:lang w:val="es-MX"/>
        </w:rPr>
        <w:t xml:space="preserve"> </w:t>
      </w:r>
      <w:r w:rsidR="005B3DE3">
        <w:rPr>
          <w:b/>
          <w:sz w:val="28"/>
          <w:szCs w:val="28"/>
          <w:lang w:val="es-MX"/>
        </w:rPr>
        <w:t>T</w:t>
      </w:r>
      <w:r w:rsidR="007D52A0">
        <w:rPr>
          <w:b/>
          <w:sz w:val="28"/>
          <w:szCs w:val="28"/>
          <w:lang w:val="es-MX"/>
        </w:rPr>
        <w:t>.U.A.S.A.</w:t>
      </w:r>
      <w:r w:rsidR="005B3DE3" w:rsidRPr="00E51D8D">
        <w:rPr>
          <w:b/>
          <w:sz w:val="28"/>
          <w:szCs w:val="28"/>
          <w:lang w:val="es-MX"/>
        </w:rPr>
        <w:t xml:space="preserve">, </w:t>
      </w:r>
      <w:r w:rsidR="005B3DE3" w:rsidRPr="00E51D8D">
        <w:rPr>
          <w:sz w:val="28"/>
          <w:szCs w:val="28"/>
          <w:lang w:val="es-MX"/>
        </w:rPr>
        <w:t xml:space="preserve">cédula jurídica número </w:t>
      </w:r>
      <w:r w:rsidR="007D52A0">
        <w:rPr>
          <w:sz w:val="28"/>
          <w:szCs w:val="28"/>
          <w:lang w:val="es-MX"/>
        </w:rPr>
        <w:t>…</w:t>
      </w:r>
      <w:r w:rsidR="005B3DE3" w:rsidRPr="00E51D8D">
        <w:rPr>
          <w:sz w:val="28"/>
          <w:szCs w:val="28"/>
          <w:lang w:val="es-MX"/>
        </w:rPr>
        <w:t>,</w:t>
      </w:r>
      <w:r w:rsidR="005B3DE3" w:rsidRPr="00E51D8D">
        <w:rPr>
          <w:b/>
          <w:sz w:val="28"/>
          <w:szCs w:val="28"/>
          <w:lang w:val="es-MX"/>
        </w:rPr>
        <w:t xml:space="preserve"> </w:t>
      </w:r>
      <w:r w:rsidR="005B3DE3" w:rsidRPr="00E51D8D">
        <w:rPr>
          <w:sz w:val="28"/>
          <w:szCs w:val="28"/>
          <w:lang w:val="es-MX"/>
        </w:rPr>
        <w:t xml:space="preserve">representada   a   los   efectos por el Señor </w:t>
      </w:r>
      <w:r w:rsidR="005B3DE3">
        <w:rPr>
          <w:i/>
          <w:sz w:val="28"/>
          <w:szCs w:val="28"/>
          <w:lang w:val="es-MX"/>
        </w:rPr>
        <w:t>N</w:t>
      </w:r>
      <w:r w:rsidR="007D52A0">
        <w:rPr>
          <w:i/>
          <w:sz w:val="28"/>
          <w:szCs w:val="28"/>
          <w:lang w:val="es-MX"/>
        </w:rPr>
        <w:t>.C.P.</w:t>
      </w:r>
      <w:r w:rsidR="005B3DE3" w:rsidRPr="00E51D8D">
        <w:rPr>
          <w:sz w:val="28"/>
          <w:szCs w:val="28"/>
          <w:lang w:val="es-MX"/>
        </w:rPr>
        <w:t>, de calidades conocidas y portador de la cédula de identidad númer</w:t>
      </w:r>
      <w:r w:rsidR="005B3DE3">
        <w:rPr>
          <w:sz w:val="28"/>
          <w:szCs w:val="28"/>
          <w:lang w:val="es-MX"/>
        </w:rPr>
        <w:t xml:space="preserve">o </w:t>
      </w:r>
      <w:r w:rsidR="007D52A0">
        <w:rPr>
          <w:sz w:val="28"/>
          <w:szCs w:val="28"/>
          <w:lang w:val="es-MX"/>
        </w:rPr>
        <w:t>…</w:t>
      </w:r>
      <w:bookmarkStart w:id="0" w:name="_GoBack"/>
      <w:bookmarkEnd w:id="0"/>
      <w:r w:rsidR="005B3DE3" w:rsidRPr="00E51D8D">
        <w:rPr>
          <w:sz w:val="28"/>
          <w:szCs w:val="28"/>
          <w:lang w:val="es-MX"/>
        </w:rPr>
        <w:t>, contra</w:t>
      </w:r>
      <w:r w:rsidR="005B3DE3" w:rsidRPr="00E51D8D">
        <w:rPr>
          <w:b/>
          <w:sz w:val="28"/>
          <w:szCs w:val="28"/>
          <w:lang w:val="es-MX"/>
        </w:rPr>
        <w:t xml:space="preserve"> </w:t>
      </w:r>
      <w:r w:rsidR="005B3DE3" w:rsidRPr="00336FDB">
        <w:rPr>
          <w:sz w:val="28"/>
          <w:szCs w:val="28"/>
        </w:rPr>
        <w:t>el Artículo No. 8.1 de la Sesión Ordinaria No. 25-2015 del 06 de</w:t>
      </w:r>
      <w:r w:rsidR="006009DC">
        <w:rPr>
          <w:sz w:val="28"/>
          <w:szCs w:val="28"/>
        </w:rPr>
        <w:t xml:space="preserve"> </w:t>
      </w:r>
      <w:proofErr w:type="gramStart"/>
      <w:r w:rsidR="005B3DE3" w:rsidRPr="00336FDB">
        <w:rPr>
          <w:sz w:val="28"/>
          <w:szCs w:val="28"/>
        </w:rPr>
        <w:t>Mayo</w:t>
      </w:r>
      <w:proofErr w:type="gramEnd"/>
      <w:r w:rsidR="005B3DE3" w:rsidRPr="00336FDB">
        <w:rPr>
          <w:sz w:val="28"/>
          <w:szCs w:val="28"/>
        </w:rPr>
        <w:t xml:space="preserve"> del 2015, de la Junta Directiva del Consejo de Transporte Público.</w:t>
      </w:r>
    </w:p>
    <w:p w:rsidR="001C3002" w:rsidRPr="00336FDB" w:rsidRDefault="001C3002" w:rsidP="001C3002">
      <w:pPr>
        <w:pStyle w:val="Textoindependiente2"/>
        <w:tabs>
          <w:tab w:val="left" w:pos="2002"/>
        </w:tabs>
        <w:rPr>
          <w:b/>
          <w:sz w:val="28"/>
          <w:szCs w:val="28"/>
          <w:lang w:val="es-CR"/>
        </w:rPr>
      </w:pPr>
    </w:p>
    <w:p w:rsidR="005B3DE3" w:rsidRDefault="001C3002" w:rsidP="001C3002">
      <w:pPr>
        <w:jc w:val="both"/>
        <w:rPr>
          <w:sz w:val="28"/>
          <w:szCs w:val="28"/>
        </w:rPr>
      </w:pPr>
      <w:r w:rsidRPr="00336FDB">
        <w:rPr>
          <w:b/>
          <w:sz w:val="28"/>
          <w:szCs w:val="28"/>
        </w:rPr>
        <w:t>II</w:t>
      </w:r>
      <w:r w:rsidRPr="00336FDB">
        <w:rPr>
          <w:sz w:val="28"/>
          <w:szCs w:val="28"/>
        </w:rPr>
        <w:t xml:space="preserve">.- </w:t>
      </w:r>
      <w:r w:rsidR="006009DC">
        <w:rPr>
          <w:sz w:val="28"/>
          <w:szCs w:val="28"/>
        </w:rPr>
        <w:tab/>
        <w:t>Según</w:t>
      </w:r>
      <w:r w:rsidRPr="00336FDB">
        <w:rPr>
          <w:sz w:val="28"/>
          <w:szCs w:val="28"/>
        </w:rPr>
        <w:t xml:space="preserve"> las determinaciones del numeral 22, inciso c), de la Ley No. 7969, se Da por Agotada la Vía Administrativa, toda vez que contra este Acto Resolutorio no procede Recurso </w:t>
      </w:r>
      <w:r>
        <w:rPr>
          <w:sz w:val="28"/>
          <w:szCs w:val="28"/>
        </w:rPr>
        <w:t xml:space="preserve">Ordinario </w:t>
      </w:r>
      <w:r w:rsidRPr="00336FDB">
        <w:rPr>
          <w:sz w:val="28"/>
          <w:szCs w:val="28"/>
        </w:rPr>
        <w:t>alguno.</w:t>
      </w:r>
      <w:r>
        <w:rPr>
          <w:sz w:val="28"/>
          <w:szCs w:val="28"/>
        </w:rPr>
        <w:t xml:space="preserve"> </w:t>
      </w:r>
    </w:p>
    <w:p w:rsidR="005B3DE3" w:rsidRDefault="005B3DE3" w:rsidP="001C3002">
      <w:pPr>
        <w:jc w:val="both"/>
        <w:rPr>
          <w:b/>
          <w:sz w:val="28"/>
          <w:szCs w:val="28"/>
        </w:rPr>
      </w:pPr>
    </w:p>
    <w:p w:rsidR="001C3002" w:rsidRPr="00336FDB" w:rsidRDefault="001C3002" w:rsidP="001C3002">
      <w:pPr>
        <w:jc w:val="both"/>
        <w:rPr>
          <w:sz w:val="28"/>
          <w:szCs w:val="28"/>
        </w:rPr>
      </w:pPr>
      <w:r w:rsidRPr="00336FDB">
        <w:rPr>
          <w:b/>
          <w:sz w:val="28"/>
          <w:szCs w:val="28"/>
        </w:rPr>
        <w:t>III.-</w:t>
      </w:r>
      <w:r w:rsidRPr="00336FDB">
        <w:rPr>
          <w:sz w:val="28"/>
          <w:szCs w:val="28"/>
        </w:rPr>
        <w:tab/>
        <w:t>Rige a partir de su Notificación.</w:t>
      </w:r>
    </w:p>
    <w:p w:rsidR="001C3002" w:rsidRPr="00336FDB" w:rsidRDefault="001C3002" w:rsidP="001C3002">
      <w:pPr>
        <w:pStyle w:val="Textoindependiente2"/>
        <w:tabs>
          <w:tab w:val="left" w:pos="2002"/>
        </w:tabs>
        <w:rPr>
          <w:b/>
          <w:sz w:val="28"/>
          <w:szCs w:val="28"/>
        </w:rPr>
      </w:pPr>
    </w:p>
    <w:p w:rsidR="001C3002" w:rsidRPr="00336FDB" w:rsidRDefault="001C3002" w:rsidP="001C3002">
      <w:pPr>
        <w:pStyle w:val="Textoindependiente2"/>
        <w:tabs>
          <w:tab w:val="left" w:pos="2002"/>
        </w:tabs>
        <w:rPr>
          <w:b/>
          <w:i/>
          <w:sz w:val="28"/>
          <w:szCs w:val="28"/>
        </w:rPr>
      </w:pPr>
      <w:proofErr w:type="gramStart"/>
      <w:r w:rsidRPr="00336FDB">
        <w:rPr>
          <w:b/>
          <w:i/>
          <w:sz w:val="28"/>
          <w:szCs w:val="28"/>
        </w:rPr>
        <w:t>NOTIFIQUESE.-</w:t>
      </w:r>
      <w:proofErr w:type="gramEnd"/>
    </w:p>
    <w:p w:rsidR="001C3002" w:rsidRPr="00336FDB" w:rsidRDefault="001C3002" w:rsidP="001C3002">
      <w:pPr>
        <w:pStyle w:val="Textoindependiente2"/>
        <w:tabs>
          <w:tab w:val="left" w:pos="2002"/>
        </w:tabs>
        <w:rPr>
          <w:sz w:val="28"/>
          <w:szCs w:val="28"/>
          <w:lang w:val="es-CR"/>
        </w:rPr>
      </w:pPr>
    </w:p>
    <w:p w:rsidR="001C3002" w:rsidRPr="00336FDB" w:rsidRDefault="001C3002" w:rsidP="001C3002">
      <w:pPr>
        <w:pStyle w:val="Textoindependiente2"/>
        <w:tabs>
          <w:tab w:val="left" w:pos="2002"/>
        </w:tabs>
        <w:rPr>
          <w:sz w:val="28"/>
          <w:szCs w:val="28"/>
          <w:lang w:val="es-CR"/>
        </w:rPr>
      </w:pPr>
    </w:p>
    <w:p w:rsidR="001C3002" w:rsidRPr="00336FDB" w:rsidRDefault="001C3002" w:rsidP="001C3002">
      <w:pPr>
        <w:rPr>
          <w:b/>
          <w:sz w:val="28"/>
          <w:szCs w:val="28"/>
        </w:rPr>
      </w:pPr>
    </w:p>
    <w:p w:rsidR="001C3002" w:rsidRPr="00336FDB" w:rsidRDefault="001C3002" w:rsidP="001C3002">
      <w:pPr>
        <w:pStyle w:val="Ttulo1"/>
        <w:jc w:val="center"/>
        <w:rPr>
          <w:rFonts w:ascii="Times New Roman" w:hAnsi="Times New Roman" w:cs="Times New Roman"/>
          <w:b w:val="0"/>
          <w:sz w:val="28"/>
          <w:szCs w:val="28"/>
          <w:lang w:val="pt-BR"/>
        </w:rPr>
      </w:pPr>
      <w:r w:rsidRPr="00336FDB">
        <w:rPr>
          <w:rFonts w:ascii="Times New Roman" w:hAnsi="Times New Roman" w:cs="Times New Roman"/>
          <w:b w:val="0"/>
          <w:sz w:val="28"/>
          <w:szCs w:val="28"/>
          <w:lang w:val="pt-BR"/>
        </w:rPr>
        <w:t xml:space="preserve">Lic. Carlos Miguel Portuguez </w:t>
      </w:r>
      <w:proofErr w:type="spellStart"/>
      <w:r w:rsidRPr="00336FDB">
        <w:rPr>
          <w:rFonts w:ascii="Times New Roman" w:hAnsi="Times New Roman" w:cs="Times New Roman"/>
          <w:b w:val="0"/>
          <w:sz w:val="28"/>
          <w:szCs w:val="28"/>
          <w:lang w:val="pt-BR"/>
        </w:rPr>
        <w:t>Méndez</w:t>
      </w:r>
      <w:proofErr w:type="spellEnd"/>
    </w:p>
    <w:p w:rsidR="001C3002" w:rsidRPr="00336FDB" w:rsidRDefault="001C3002" w:rsidP="001C3002">
      <w:pPr>
        <w:jc w:val="center"/>
        <w:rPr>
          <w:b/>
          <w:sz w:val="28"/>
          <w:szCs w:val="28"/>
        </w:rPr>
      </w:pPr>
      <w:r w:rsidRPr="00336FDB">
        <w:rPr>
          <w:b/>
          <w:sz w:val="28"/>
          <w:szCs w:val="28"/>
        </w:rPr>
        <w:t>PRESIDENTE</w:t>
      </w:r>
    </w:p>
    <w:p w:rsidR="001C3002" w:rsidRDefault="001C3002" w:rsidP="001C3002">
      <w:pPr>
        <w:jc w:val="center"/>
        <w:rPr>
          <w:b/>
          <w:sz w:val="28"/>
          <w:szCs w:val="28"/>
        </w:rPr>
      </w:pPr>
    </w:p>
    <w:p w:rsidR="005B3DE3" w:rsidRPr="00336FDB" w:rsidRDefault="005B3DE3" w:rsidP="001C3002">
      <w:pPr>
        <w:jc w:val="center"/>
        <w:rPr>
          <w:b/>
          <w:sz w:val="28"/>
          <w:szCs w:val="28"/>
        </w:rPr>
      </w:pPr>
    </w:p>
    <w:p w:rsidR="001C3002" w:rsidRPr="00336FDB" w:rsidRDefault="001C3002" w:rsidP="001C3002">
      <w:pPr>
        <w:jc w:val="center"/>
        <w:rPr>
          <w:b/>
          <w:sz w:val="28"/>
          <w:szCs w:val="28"/>
        </w:rPr>
      </w:pPr>
    </w:p>
    <w:p w:rsidR="001C3002" w:rsidRPr="00336FDB" w:rsidRDefault="001C3002" w:rsidP="001C3002">
      <w:pPr>
        <w:pStyle w:val="Sinespaciado"/>
        <w:rPr>
          <w:sz w:val="28"/>
          <w:szCs w:val="28"/>
        </w:rPr>
      </w:pPr>
    </w:p>
    <w:p w:rsidR="005B3DE3" w:rsidRPr="00E51D8D" w:rsidRDefault="005B3DE3" w:rsidP="005B3DE3">
      <w:pPr>
        <w:pStyle w:val="Sinespaciado"/>
        <w:jc w:val="center"/>
        <w:rPr>
          <w:sz w:val="28"/>
          <w:szCs w:val="28"/>
        </w:rPr>
      </w:pPr>
      <w:r w:rsidRPr="00E51D8D">
        <w:rPr>
          <w:sz w:val="28"/>
          <w:szCs w:val="28"/>
        </w:rPr>
        <w:t xml:space="preserve">Lic. </w:t>
      </w:r>
      <w:r>
        <w:rPr>
          <w:sz w:val="28"/>
          <w:szCs w:val="28"/>
        </w:rPr>
        <w:t xml:space="preserve">Ronald Muñoz Corea </w:t>
      </w:r>
      <w:r w:rsidRPr="00E51D8D">
        <w:rPr>
          <w:sz w:val="28"/>
          <w:szCs w:val="28"/>
        </w:rPr>
        <w:tab/>
      </w:r>
      <w:r w:rsidRPr="00E51D8D">
        <w:rPr>
          <w:sz w:val="28"/>
          <w:szCs w:val="28"/>
        </w:rPr>
        <w:tab/>
      </w:r>
      <w:r w:rsidRPr="00E51D8D">
        <w:rPr>
          <w:sz w:val="28"/>
          <w:szCs w:val="28"/>
        </w:rPr>
        <w:tab/>
        <w:t>Lic. Mario Quesada Aguirre</w:t>
      </w:r>
    </w:p>
    <w:p w:rsidR="005B3DE3" w:rsidRPr="00E51D8D" w:rsidRDefault="005B3DE3" w:rsidP="005B3DE3">
      <w:pPr>
        <w:pStyle w:val="Sinespaciado"/>
        <w:rPr>
          <w:b/>
          <w:sz w:val="28"/>
          <w:szCs w:val="28"/>
        </w:rPr>
      </w:pPr>
      <w:r w:rsidRPr="00E51D8D">
        <w:rPr>
          <w:b/>
          <w:sz w:val="28"/>
          <w:szCs w:val="28"/>
        </w:rPr>
        <w:t xml:space="preserve">                     JUEZ</w:t>
      </w:r>
      <w:r w:rsidRPr="00E51D8D">
        <w:rPr>
          <w:b/>
          <w:sz w:val="28"/>
          <w:szCs w:val="28"/>
        </w:rPr>
        <w:tab/>
      </w:r>
      <w:r w:rsidRPr="00E51D8D">
        <w:rPr>
          <w:b/>
          <w:sz w:val="28"/>
          <w:szCs w:val="28"/>
        </w:rPr>
        <w:tab/>
      </w:r>
      <w:r w:rsidRPr="00E51D8D">
        <w:rPr>
          <w:b/>
          <w:sz w:val="28"/>
          <w:szCs w:val="28"/>
        </w:rPr>
        <w:tab/>
      </w:r>
      <w:r w:rsidRPr="00E51D8D">
        <w:rPr>
          <w:b/>
          <w:sz w:val="28"/>
          <w:szCs w:val="28"/>
        </w:rPr>
        <w:tab/>
      </w:r>
      <w:r w:rsidRPr="00E51D8D">
        <w:rPr>
          <w:b/>
          <w:sz w:val="28"/>
          <w:szCs w:val="28"/>
        </w:rPr>
        <w:tab/>
      </w:r>
      <w:proofErr w:type="gramStart"/>
      <w:r w:rsidRPr="00E51D8D">
        <w:rPr>
          <w:b/>
          <w:sz w:val="28"/>
          <w:szCs w:val="28"/>
        </w:rPr>
        <w:tab/>
        <w:t xml:space="preserve">  </w:t>
      </w:r>
      <w:proofErr w:type="spellStart"/>
      <w:r w:rsidRPr="00E51D8D">
        <w:rPr>
          <w:b/>
          <w:sz w:val="28"/>
          <w:szCs w:val="28"/>
        </w:rPr>
        <w:t>JUEZ</w:t>
      </w:r>
      <w:proofErr w:type="spellEnd"/>
      <w:proofErr w:type="gramEnd"/>
    </w:p>
    <w:p w:rsidR="005B3DE3" w:rsidRDefault="005B3DE3" w:rsidP="005B3DE3"/>
    <w:sectPr w:rsidR="005B3DE3" w:rsidSect="00BA15CE">
      <w:footerReference w:type="even" r:id="rId7"/>
      <w:footerReference w:type="default" r:id="rId8"/>
      <w:pgSz w:w="12242" w:h="15842" w:code="1"/>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980" w:rsidRDefault="006A4980" w:rsidP="00DF783E">
      <w:r>
        <w:separator/>
      </w:r>
    </w:p>
  </w:endnote>
  <w:endnote w:type="continuationSeparator" w:id="0">
    <w:p w:rsidR="006A4980" w:rsidRDefault="006A4980" w:rsidP="00DF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DB0" w:rsidRDefault="009712B2" w:rsidP="00794DB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94DB0" w:rsidRDefault="007D52A0" w:rsidP="00794DB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DB0" w:rsidRPr="00C877CE" w:rsidRDefault="007D52A0" w:rsidP="00794DB0">
    <w:pPr>
      <w:pStyle w:val="Piedepgina"/>
      <w:ind w:right="360"/>
      <w:jc w:val="right"/>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980" w:rsidRDefault="006A4980" w:rsidP="00DF783E">
      <w:r>
        <w:separator/>
      </w:r>
    </w:p>
  </w:footnote>
  <w:footnote w:type="continuationSeparator" w:id="0">
    <w:p w:rsidR="006A4980" w:rsidRDefault="006A4980" w:rsidP="00DF7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02"/>
    <w:rsid w:val="001C3002"/>
    <w:rsid w:val="005B3DE3"/>
    <w:rsid w:val="006009DC"/>
    <w:rsid w:val="006A4980"/>
    <w:rsid w:val="007D52A0"/>
    <w:rsid w:val="00882440"/>
    <w:rsid w:val="009712B2"/>
    <w:rsid w:val="009E4B06"/>
    <w:rsid w:val="00DF783E"/>
    <w:rsid w:val="00EC5144"/>
    <w:rsid w:val="00FB00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650D4"/>
  <w15:chartTrackingRefBased/>
  <w15:docId w15:val="{A9E9441D-F047-4446-810F-54B308F2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002"/>
    <w:pPr>
      <w:spacing w:after="0" w:line="240" w:lineRule="auto"/>
    </w:pPr>
    <w:rPr>
      <w:rFonts w:ascii="Times New Roman" w:eastAsia="Times New Roman" w:hAnsi="Times New Roman" w:cs="Times New Roman"/>
      <w:sz w:val="20"/>
      <w:szCs w:val="20"/>
      <w:lang w:val="es-CR" w:eastAsia="es-ES"/>
    </w:rPr>
  </w:style>
  <w:style w:type="paragraph" w:styleId="Ttulo1">
    <w:name w:val="heading 1"/>
    <w:basedOn w:val="Normal"/>
    <w:next w:val="Normal"/>
    <w:link w:val="Ttulo1Car"/>
    <w:qFormat/>
    <w:rsid w:val="001C300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002"/>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3002"/>
    <w:rPr>
      <w:rFonts w:ascii="Arial" w:eastAsia="Times New Roman" w:hAnsi="Arial" w:cs="Arial"/>
      <w:b/>
      <w:bCs/>
      <w:kern w:val="32"/>
      <w:sz w:val="32"/>
      <w:szCs w:val="32"/>
      <w:lang w:val="es-CR" w:eastAsia="es-ES"/>
    </w:rPr>
  </w:style>
  <w:style w:type="character" w:customStyle="1" w:styleId="Ttulo2Car">
    <w:name w:val="Título 2 Car"/>
    <w:basedOn w:val="Fuentedeprrafopredeter"/>
    <w:link w:val="Ttulo2"/>
    <w:rsid w:val="001C3002"/>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1C3002"/>
    <w:pPr>
      <w:jc w:val="both"/>
    </w:pPr>
    <w:rPr>
      <w:sz w:val="24"/>
      <w:lang w:val="es-MX"/>
    </w:rPr>
  </w:style>
  <w:style w:type="character" w:customStyle="1" w:styleId="Textoindependiente2Car">
    <w:name w:val="Texto independiente 2 Car"/>
    <w:basedOn w:val="Fuentedeprrafopredeter"/>
    <w:link w:val="Textoindependiente2"/>
    <w:rsid w:val="001C3002"/>
    <w:rPr>
      <w:rFonts w:ascii="Times New Roman" w:eastAsia="Times New Roman" w:hAnsi="Times New Roman" w:cs="Times New Roman"/>
      <w:sz w:val="24"/>
      <w:szCs w:val="20"/>
      <w:lang w:val="es-MX" w:eastAsia="es-ES"/>
    </w:rPr>
  </w:style>
  <w:style w:type="paragraph" w:styleId="Piedepgina">
    <w:name w:val="footer"/>
    <w:basedOn w:val="Normal"/>
    <w:link w:val="PiedepginaCar"/>
    <w:uiPriority w:val="99"/>
    <w:rsid w:val="001C3002"/>
    <w:pPr>
      <w:tabs>
        <w:tab w:val="center" w:pos="4252"/>
        <w:tab w:val="right" w:pos="8504"/>
      </w:tabs>
    </w:pPr>
  </w:style>
  <w:style w:type="character" w:customStyle="1" w:styleId="PiedepginaCar">
    <w:name w:val="Pie de página Car"/>
    <w:basedOn w:val="Fuentedeprrafopredeter"/>
    <w:link w:val="Piedepgina"/>
    <w:uiPriority w:val="99"/>
    <w:rsid w:val="001C3002"/>
    <w:rPr>
      <w:rFonts w:ascii="Times New Roman" w:eastAsia="Times New Roman" w:hAnsi="Times New Roman" w:cs="Times New Roman"/>
      <w:sz w:val="20"/>
      <w:szCs w:val="20"/>
      <w:lang w:val="es-CR" w:eastAsia="es-ES"/>
    </w:rPr>
  </w:style>
  <w:style w:type="character" w:styleId="Nmerodepgina">
    <w:name w:val="page number"/>
    <w:basedOn w:val="Fuentedeprrafopredeter"/>
    <w:rsid w:val="001C3002"/>
  </w:style>
  <w:style w:type="paragraph" w:styleId="Sinespaciado">
    <w:name w:val="No Spacing"/>
    <w:link w:val="SinespaciadoCar"/>
    <w:uiPriority w:val="1"/>
    <w:qFormat/>
    <w:rsid w:val="001C3002"/>
    <w:pPr>
      <w:spacing w:after="0" w:line="240" w:lineRule="auto"/>
    </w:pPr>
    <w:rPr>
      <w:rFonts w:ascii="Times New Roman" w:eastAsia="Times New Roman" w:hAnsi="Times New Roman" w:cs="Times New Roman"/>
      <w:sz w:val="24"/>
      <w:szCs w:val="24"/>
      <w:lang w:val="es-CR" w:eastAsia="es-ES"/>
    </w:rPr>
  </w:style>
  <w:style w:type="character" w:customStyle="1" w:styleId="SinespaciadoCar">
    <w:name w:val="Sin espaciado Car"/>
    <w:basedOn w:val="Fuentedeprrafopredeter"/>
    <w:link w:val="Sinespaciado"/>
    <w:uiPriority w:val="1"/>
    <w:rsid w:val="001C3002"/>
    <w:rPr>
      <w:rFonts w:ascii="Times New Roman" w:eastAsia="Times New Roman" w:hAnsi="Times New Roman" w:cs="Times New Roman"/>
      <w:sz w:val="24"/>
      <w:szCs w:val="24"/>
      <w:lang w:val="es-CR" w:eastAsia="es-ES"/>
    </w:rPr>
  </w:style>
  <w:style w:type="paragraph" w:styleId="Textonotapie">
    <w:name w:val="footnote text"/>
    <w:basedOn w:val="Normal"/>
    <w:link w:val="TextonotapieCar"/>
    <w:uiPriority w:val="99"/>
    <w:semiHidden/>
    <w:unhideWhenUsed/>
    <w:rsid w:val="001C3002"/>
    <w:pPr>
      <w:widowControl w:val="0"/>
      <w:kinsoku w:val="0"/>
    </w:pPr>
    <w:rPr>
      <w:lang w:val="en-US" w:eastAsia="es-CR"/>
    </w:rPr>
  </w:style>
  <w:style w:type="character" w:customStyle="1" w:styleId="TextonotapieCar">
    <w:name w:val="Texto nota pie Car"/>
    <w:basedOn w:val="Fuentedeprrafopredeter"/>
    <w:link w:val="Textonotapie"/>
    <w:uiPriority w:val="99"/>
    <w:semiHidden/>
    <w:rsid w:val="001C3002"/>
    <w:rPr>
      <w:rFonts w:ascii="Times New Roman" w:eastAsia="Times New Roman" w:hAnsi="Times New Roman" w:cs="Times New Roman"/>
      <w:sz w:val="20"/>
      <w:szCs w:val="20"/>
      <w:lang w:val="en-US" w:eastAsia="es-CR"/>
    </w:rPr>
  </w:style>
  <w:style w:type="character" w:customStyle="1" w:styleId="CharacterStyle1">
    <w:name w:val="Character Style 1"/>
    <w:uiPriority w:val="99"/>
    <w:rsid w:val="001C3002"/>
    <w:rPr>
      <w:sz w:val="25"/>
      <w:szCs w:val="25"/>
    </w:rPr>
  </w:style>
  <w:style w:type="character" w:customStyle="1" w:styleId="apple-converted-space">
    <w:name w:val="apple-converted-space"/>
    <w:basedOn w:val="Fuentedeprrafopredeter"/>
    <w:rsid w:val="001C3002"/>
  </w:style>
  <w:style w:type="paragraph" w:styleId="NormalWeb">
    <w:name w:val="Normal (Web)"/>
    <w:basedOn w:val="Normal"/>
    <w:uiPriority w:val="99"/>
    <w:unhideWhenUsed/>
    <w:rsid w:val="001C3002"/>
    <w:pPr>
      <w:spacing w:before="100" w:beforeAutospacing="1" w:after="100" w:afterAutospacing="1"/>
    </w:pPr>
    <w:rPr>
      <w:sz w:val="24"/>
      <w:szCs w:val="24"/>
      <w:lang w:eastAsia="es-CR"/>
    </w:rPr>
  </w:style>
  <w:style w:type="paragraph" w:styleId="Encabezado">
    <w:name w:val="header"/>
    <w:basedOn w:val="Normal"/>
    <w:link w:val="EncabezadoCar"/>
    <w:uiPriority w:val="99"/>
    <w:unhideWhenUsed/>
    <w:rsid w:val="00DF783E"/>
    <w:pPr>
      <w:tabs>
        <w:tab w:val="center" w:pos="4252"/>
        <w:tab w:val="right" w:pos="8504"/>
      </w:tabs>
    </w:pPr>
  </w:style>
  <w:style w:type="character" w:customStyle="1" w:styleId="EncabezadoCar">
    <w:name w:val="Encabezado Car"/>
    <w:basedOn w:val="Fuentedeprrafopredeter"/>
    <w:link w:val="Encabezado"/>
    <w:uiPriority w:val="99"/>
    <w:rsid w:val="00DF783E"/>
    <w:rPr>
      <w:rFonts w:ascii="Times New Roman" w:eastAsia="Times New Roman" w:hAnsi="Times New Roman" w:cs="Times New Roman"/>
      <w:sz w:val="20"/>
      <w:szCs w:val="20"/>
      <w:lang w:val="es-CR" w:eastAsia="es-ES"/>
    </w:rPr>
  </w:style>
  <w:style w:type="paragraph" w:styleId="Textodeglobo">
    <w:name w:val="Balloon Text"/>
    <w:basedOn w:val="Normal"/>
    <w:link w:val="TextodegloboCar"/>
    <w:uiPriority w:val="99"/>
    <w:semiHidden/>
    <w:unhideWhenUsed/>
    <w:rsid w:val="00DF78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783E"/>
    <w:rPr>
      <w:rFonts w:ascii="Segoe UI" w:eastAsia="Times New Roman" w:hAnsi="Segoe UI" w:cs="Segoe UI"/>
      <w:sz w:val="18"/>
      <w:szCs w:val="18"/>
      <w:lang w:val="es-C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26C70-8A4D-464C-BB84-52E8F996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6233</Words>
  <Characters>34286</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2018-12-06T14:23:00Z</cp:lastPrinted>
  <dcterms:created xsi:type="dcterms:W3CDTF">2018-12-19T20:18:00Z</dcterms:created>
  <dcterms:modified xsi:type="dcterms:W3CDTF">2018-12-19T20:18:00Z</dcterms:modified>
</cp:coreProperties>
</file>