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0D21A" w14:textId="77777777" w:rsidR="00247171" w:rsidRPr="008516CD" w:rsidRDefault="00247171" w:rsidP="00247171">
      <w:pPr>
        <w:spacing w:line="276" w:lineRule="auto"/>
        <w:jc w:val="both"/>
        <w:rPr>
          <w:color w:val="000000" w:themeColor="text1"/>
          <w:sz w:val="24"/>
          <w:szCs w:val="24"/>
        </w:rPr>
      </w:pPr>
      <w:bookmarkStart w:id="0" w:name="_Hlk524426015"/>
    </w:p>
    <w:p w14:paraId="56090610" w14:textId="1322144A" w:rsidR="00247171" w:rsidRPr="008516CD" w:rsidRDefault="00247171" w:rsidP="00247171">
      <w:pPr>
        <w:pStyle w:val="Ttulo"/>
        <w:spacing w:line="276" w:lineRule="auto"/>
        <w:jc w:val="center"/>
        <w:rPr>
          <w:rFonts w:ascii="Times New Roman" w:hAnsi="Times New Roman" w:cs="Times New Roman"/>
          <w:b/>
          <w:color w:val="000000" w:themeColor="text1"/>
          <w:sz w:val="24"/>
          <w:szCs w:val="24"/>
        </w:rPr>
      </w:pPr>
      <w:proofErr w:type="gramStart"/>
      <w:r w:rsidRPr="008516CD">
        <w:rPr>
          <w:rFonts w:ascii="Times New Roman" w:hAnsi="Times New Roman" w:cs="Times New Roman"/>
          <w:b/>
          <w:color w:val="000000" w:themeColor="text1"/>
          <w:sz w:val="24"/>
          <w:szCs w:val="24"/>
        </w:rPr>
        <w:t>RESOLUCIÓN N.</w:t>
      </w:r>
      <w:proofErr w:type="gramEnd"/>
      <w:r w:rsidRPr="008516CD">
        <w:rPr>
          <w:rFonts w:ascii="Times New Roman" w:hAnsi="Times New Roman" w:cs="Times New Roman"/>
          <w:b/>
          <w:color w:val="000000" w:themeColor="text1"/>
          <w:sz w:val="24"/>
          <w:szCs w:val="24"/>
        </w:rPr>
        <w:t xml:space="preserve"> TAT-</w:t>
      </w:r>
      <w:r w:rsidR="00F7135C">
        <w:rPr>
          <w:rFonts w:ascii="Times New Roman" w:hAnsi="Times New Roman" w:cs="Times New Roman"/>
          <w:b/>
          <w:color w:val="000000" w:themeColor="text1"/>
          <w:sz w:val="24"/>
          <w:szCs w:val="24"/>
        </w:rPr>
        <w:t>366</w:t>
      </w:r>
      <w:r w:rsidR="00C8688F">
        <w:rPr>
          <w:rFonts w:ascii="Times New Roman" w:hAnsi="Times New Roman" w:cs="Times New Roman"/>
          <w:b/>
          <w:color w:val="000000" w:themeColor="text1"/>
          <w:sz w:val="24"/>
          <w:szCs w:val="24"/>
        </w:rPr>
        <w:t>8</w:t>
      </w:r>
      <w:r w:rsidRPr="008516CD">
        <w:rPr>
          <w:rFonts w:ascii="Times New Roman" w:hAnsi="Times New Roman" w:cs="Times New Roman"/>
          <w:b/>
          <w:color w:val="000000" w:themeColor="text1"/>
          <w:sz w:val="24"/>
          <w:szCs w:val="24"/>
        </w:rPr>
        <w:t>-201</w:t>
      </w:r>
      <w:r w:rsidR="003315A6" w:rsidRPr="008516CD">
        <w:rPr>
          <w:rFonts w:ascii="Times New Roman" w:hAnsi="Times New Roman" w:cs="Times New Roman"/>
          <w:b/>
          <w:color w:val="000000" w:themeColor="text1"/>
          <w:sz w:val="24"/>
          <w:szCs w:val="24"/>
        </w:rPr>
        <w:t>9</w:t>
      </w:r>
    </w:p>
    <w:p w14:paraId="333A6CC1" w14:textId="77777777" w:rsidR="00247171" w:rsidRPr="008516CD" w:rsidRDefault="00247171" w:rsidP="00247171">
      <w:pPr>
        <w:spacing w:line="276" w:lineRule="auto"/>
        <w:jc w:val="both"/>
        <w:rPr>
          <w:color w:val="000000" w:themeColor="text1"/>
          <w:sz w:val="24"/>
          <w:szCs w:val="24"/>
        </w:rPr>
      </w:pPr>
    </w:p>
    <w:p w14:paraId="636AF2E4" w14:textId="51983CD5" w:rsidR="00247171" w:rsidRPr="008516CD" w:rsidRDefault="00247171" w:rsidP="00247171">
      <w:pPr>
        <w:spacing w:line="276" w:lineRule="auto"/>
        <w:jc w:val="both"/>
        <w:rPr>
          <w:color w:val="000000" w:themeColor="text1"/>
          <w:sz w:val="22"/>
          <w:szCs w:val="22"/>
        </w:rPr>
      </w:pPr>
      <w:r w:rsidRPr="008516CD">
        <w:rPr>
          <w:b/>
          <w:color w:val="000000" w:themeColor="text1"/>
          <w:sz w:val="22"/>
          <w:szCs w:val="22"/>
        </w:rPr>
        <w:t xml:space="preserve">TRIBUNAL ADMINISTRATIVO DE TRANSPORTE. </w:t>
      </w:r>
      <w:r w:rsidR="003315A6" w:rsidRPr="008516CD">
        <w:rPr>
          <w:color w:val="000000" w:themeColor="text1"/>
          <w:sz w:val="22"/>
          <w:szCs w:val="22"/>
        </w:rPr>
        <w:t>Curridabat</w:t>
      </w:r>
      <w:r w:rsidRPr="008516CD">
        <w:rPr>
          <w:color w:val="000000" w:themeColor="text1"/>
          <w:sz w:val="22"/>
          <w:szCs w:val="22"/>
        </w:rPr>
        <w:t>, a las</w:t>
      </w:r>
      <w:r w:rsidR="000B7AF8">
        <w:rPr>
          <w:color w:val="000000" w:themeColor="text1"/>
          <w:sz w:val="22"/>
          <w:szCs w:val="22"/>
        </w:rPr>
        <w:t xml:space="preserve"> diez</w:t>
      </w:r>
      <w:r w:rsidR="003315A6" w:rsidRPr="008516CD">
        <w:rPr>
          <w:color w:val="000000" w:themeColor="text1"/>
          <w:sz w:val="22"/>
          <w:szCs w:val="22"/>
        </w:rPr>
        <w:t xml:space="preserve"> horas con </w:t>
      </w:r>
      <w:r w:rsidR="00C8688F">
        <w:rPr>
          <w:color w:val="000000" w:themeColor="text1"/>
          <w:sz w:val="22"/>
          <w:szCs w:val="22"/>
        </w:rPr>
        <w:t>veinticinco</w:t>
      </w:r>
      <w:r w:rsidR="000B7AF8">
        <w:rPr>
          <w:color w:val="000000" w:themeColor="text1"/>
          <w:sz w:val="22"/>
          <w:szCs w:val="22"/>
        </w:rPr>
        <w:t xml:space="preserve"> </w:t>
      </w:r>
      <w:r w:rsidR="003315A6" w:rsidRPr="008516CD">
        <w:rPr>
          <w:color w:val="000000" w:themeColor="text1"/>
          <w:sz w:val="22"/>
          <w:szCs w:val="22"/>
        </w:rPr>
        <w:t xml:space="preserve">minutos del </w:t>
      </w:r>
      <w:r w:rsidR="000B7AF8">
        <w:rPr>
          <w:color w:val="000000" w:themeColor="text1"/>
          <w:sz w:val="22"/>
          <w:szCs w:val="22"/>
        </w:rPr>
        <w:t xml:space="preserve">dieciséis </w:t>
      </w:r>
      <w:r w:rsidR="005F06AE" w:rsidRPr="008516CD">
        <w:rPr>
          <w:color w:val="000000" w:themeColor="text1"/>
          <w:sz w:val="22"/>
          <w:szCs w:val="22"/>
        </w:rPr>
        <w:t xml:space="preserve">de </w:t>
      </w:r>
      <w:r w:rsidR="00637993" w:rsidRPr="008516CD">
        <w:rPr>
          <w:color w:val="000000" w:themeColor="text1"/>
          <w:sz w:val="22"/>
          <w:szCs w:val="22"/>
        </w:rPr>
        <w:t>octubre</w:t>
      </w:r>
      <w:r w:rsidRPr="008516CD">
        <w:rPr>
          <w:color w:val="000000" w:themeColor="text1"/>
          <w:sz w:val="22"/>
          <w:szCs w:val="22"/>
        </w:rPr>
        <w:t xml:space="preserve"> dos mil dieci</w:t>
      </w:r>
      <w:r w:rsidR="003315A6" w:rsidRPr="008516CD">
        <w:rPr>
          <w:color w:val="000000" w:themeColor="text1"/>
          <w:sz w:val="22"/>
          <w:szCs w:val="22"/>
        </w:rPr>
        <w:t>nueve</w:t>
      </w:r>
      <w:r w:rsidRPr="008516CD">
        <w:rPr>
          <w:color w:val="000000" w:themeColor="text1"/>
          <w:sz w:val="22"/>
          <w:szCs w:val="22"/>
        </w:rPr>
        <w:t xml:space="preserve">. </w:t>
      </w:r>
    </w:p>
    <w:p w14:paraId="18F4F94F" w14:textId="77777777" w:rsidR="00247171" w:rsidRPr="008516CD" w:rsidRDefault="00247171" w:rsidP="00247171">
      <w:pPr>
        <w:jc w:val="both"/>
        <w:rPr>
          <w:b/>
          <w:smallCaps/>
          <w:color w:val="000000" w:themeColor="text1"/>
          <w:sz w:val="24"/>
          <w:szCs w:val="24"/>
        </w:rPr>
      </w:pPr>
    </w:p>
    <w:p w14:paraId="090D156F" w14:textId="15C3D33D" w:rsidR="000A44CA" w:rsidRPr="008516CD" w:rsidRDefault="000A44CA" w:rsidP="000A44CA">
      <w:pPr>
        <w:spacing w:line="276" w:lineRule="auto"/>
        <w:jc w:val="both"/>
        <w:rPr>
          <w:color w:val="000000" w:themeColor="text1"/>
          <w:sz w:val="24"/>
          <w:szCs w:val="24"/>
        </w:rPr>
      </w:pPr>
      <w:r w:rsidRPr="008516CD">
        <w:rPr>
          <w:color w:val="000000" w:themeColor="text1"/>
          <w:sz w:val="24"/>
          <w:szCs w:val="24"/>
        </w:rPr>
        <w:t xml:space="preserve">Se conoce </w:t>
      </w:r>
      <w:r w:rsidRPr="008516CD">
        <w:rPr>
          <w:b/>
          <w:smallCaps/>
          <w:color w:val="000000" w:themeColor="text1"/>
          <w:sz w:val="24"/>
          <w:szCs w:val="24"/>
        </w:rPr>
        <w:t xml:space="preserve">Recurso de Apelación </w:t>
      </w:r>
      <w:r w:rsidR="00637993" w:rsidRPr="008516CD">
        <w:rPr>
          <w:b/>
          <w:smallCaps/>
          <w:color w:val="000000" w:themeColor="text1"/>
          <w:sz w:val="24"/>
          <w:szCs w:val="24"/>
        </w:rPr>
        <w:t>(directa)</w:t>
      </w:r>
      <w:r w:rsidRPr="008516CD">
        <w:rPr>
          <w:b/>
          <w:smallCaps/>
          <w:color w:val="000000" w:themeColor="text1"/>
          <w:sz w:val="24"/>
          <w:szCs w:val="24"/>
        </w:rPr>
        <w:t xml:space="preserve"> nulidad absoluta concomitante</w:t>
      </w:r>
      <w:r w:rsidR="004E567E" w:rsidRPr="008516CD">
        <w:rPr>
          <w:b/>
          <w:smallCaps/>
          <w:color w:val="000000" w:themeColor="text1"/>
          <w:sz w:val="24"/>
          <w:szCs w:val="24"/>
        </w:rPr>
        <w:t xml:space="preserve"> y excepción de competencia</w:t>
      </w:r>
      <w:r w:rsidRPr="008516CD">
        <w:rPr>
          <w:color w:val="000000" w:themeColor="text1"/>
          <w:sz w:val="24"/>
          <w:szCs w:val="24"/>
        </w:rPr>
        <w:t xml:space="preserve">, interpuesto por </w:t>
      </w:r>
      <w:r w:rsidR="00740AD4" w:rsidRPr="008516CD">
        <w:rPr>
          <w:b/>
          <w:smallCaps/>
          <w:color w:val="000000" w:themeColor="text1"/>
          <w:sz w:val="24"/>
          <w:szCs w:val="24"/>
        </w:rPr>
        <w:t>C</w:t>
      </w:r>
      <w:r w:rsidR="00142848">
        <w:rPr>
          <w:b/>
          <w:smallCaps/>
          <w:color w:val="000000" w:themeColor="text1"/>
          <w:sz w:val="24"/>
          <w:szCs w:val="24"/>
        </w:rPr>
        <w:t>.D.T.R.D.P.D.R.R.L.</w:t>
      </w:r>
      <w:r w:rsidRPr="008516CD">
        <w:rPr>
          <w:color w:val="000000" w:themeColor="text1"/>
          <w:sz w:val="24"/>
          <w:szCs w:val="24"/>
        </w:rPr>
        <w:t>,</w:t>
      </w:r>
      <w:r w:rsidRPr="008516CD">
        <w:rPr>
          <w:b/>
          <w:color w:val="000000" w:themeColor="text1"/>
          <w:sz w:val="24"/>
          <w:szCs w:val="24"/>
        </w:rPr>
        <w:t xml:space="preserve"> </w:t>
      </w:r>
      <w:r w:rsidRPr="008516CD">
        <w:rPr>
          <w:color w:val="000000" w:themeColor="text1"/>
          <w:sz w:val="24"/>
          <w:szCs w:val="24"/>
        </w:rPr>
        <w:t xml:space="preserve">cédula de persona jurídica </w:t>
      </w:r>
      <w:r w:rsidR="00142848">
        <w:rPr>
          <w:color w:val="000000" w:themeColor="text1"/>
          <w:sz w:val="24"/>
          <w:szCs w:val="24"/>
        </w:rPr>
        <w:t>…</w:t>
      </w:r>
      <w:r w:rsidRPr="008516CD">
        <w:rPr>
          <w:color w:val="000000" w:themeColor="text1"/>
          <w:sz w:val="24"/>
          <w:szCs w:val="24"/>
        </w:rPr>
        <w:t xml:space="preserve">, representada por </w:t>
      </w:r>
      <w:r w:rsidR="00740AD4" w:rsidRPr="008516CD">
        <w:rPr>
          <w:color w:val="000000" w:themeColor="text1"/>
          <w:sz w:val="24"/>
          <w:szCs w:val="24"/>
        </w:rPr>
        <w:t>M</w:t>
      </w:r>
      <w:r w:rsidR="00142848">
        <w:rPr>
          <w:color w:val="000000" w:themeColor="text1"/>
          <w:sz w:val="24"/>
          <w:szCs w:val="24"/>
        </w:rPr>
        <w:t>.D.R.C.</w:t>
      </w:r>
      <w:r w:rsidR="00740AD4" w:rsidRPr="008516CD">
        <w:rPr>
          <w:color w:val="000000" w:themeColor="text1"/>
          <w:sz w:val="24"/>
          <w:szCs w:val="24"/>
        </w:rPr>
        <w:t xml:space="preserve">, cédula de identidad número </w:t>
      </w:r>
      <w:r w:rsidR="00142848">
        <w:rPr>
          <w:color w:val="000000" w:themeColor="text1"/>
          <w:sz w:val="24"/>
          <w:szCs w:val="24"/>
        </w:rPr>
        <w:t>…</w:t>
      </w:r>
      <w:r w:rsidRPr="008516CD">
        <w:rPr>
          <w:color w:val="000000" w:themeColor="text1"/>
          <w:sz w:val="24"/>
          <w:szCs w:val="24"/>
        </w:rPr>
        <w:t xml:space="preserve">, en su condición de </w:t>
      </w:r>
      <w:r w:rsidR="00C541AB" w:rsidRPr="008516CD">
        <w:rPr>
          <w:color w:val="000000" w:themeColor="text1"/>
          <w:sz w:val="24"/>
          <w:szCs w:val="24"/>
        </w:rPr>
        <w:t xml:space="preserve">gerente con facultades de </w:t>
      </w:r>
      <w:r w:rsidRPr="008516CD">
        <w:rPr>
          <w:color w:val="000000" w:themeColor="text1"/>
          <w:sz w:val="24"/>
          <w:szCs w:val="24"/>
        </w:rPr>
        <w:t>apoderad</w:t>
      </w:r>
      <w:r w:rsidR="00C541AB" w:rsidRPr="008516CD">
        <w:rPr>
          <w:color w:val="000000" w:themeColor="text1"/>
          <w:sz w:val="24"/>
          <w:szCs w:val="24"/>
        </w:rPr>
        <w:t>a</w:t>
      </w:r>
      <w:r w:rsidRPr="008516CD">
        <w:rPr>
          <w:color w:val="000000" w:themeColor="text1"/>
          <w:sz w:val="24"/>
          <w:szCs w:val="24"/>
        </w:rPr>
        <w:t xml:space="preserve"> generalísim</w:t>
      </w:r>
      <w:r w:rsidR="00C541AB" w:rsidRPr="008516CD">
        <w:rPr>
          <w:color w:val="000000" w:themeColor="text1"/>
          <w:sz w:val="24"/>
          <w:szCs w:val="24"/>
        </w:rPr>
        <w:t>a</w:t>
      </w:r>
      <w:r w:rsidRPr="008516CD">
        <w:rPr>
          <w:color w:val="000000" w:themeColor="text1"/>
          <w:sz w:val="24"/>
          <w:szCs w:val="24"/>
        </w:rPr>
        <w:t xml:space="preserve"> sin límite de suma; en contra del </w:t>
      </w:r>
      <w:r w:rsidR="00C541AB" w:rsidRPr="008516CD">
        <w:rPr>
          <w:b/>
          <w:bCs/>
          <w:color w:val="000000" w:themeColor="text1"/>
          <w:sz w:val="24"/>
          <w:szCs w:val="24"/>
        </w:rPr>
        <w:t xml:space="preserve">Artículo 3.6 de la Sesión Ordinaria 32-2019, celebrada el 11 de junio del 2019 </w:t>
      </w:r>
      <w:r w:rsidRPr="008516CD">
        <w:rPr>
          <w:color w:val="000000" w:themeColor="text1"/>
          <w:sz w:val="24"/>
          <w:szCs w:val="24"/>
        </w:rPr>
        <w:t xml:space="preserve"> por la Junta Directiva del Consejo de Transporte Público, tramitado en este Despacho bajo el expediente administrativo número </w:t>
      </w:r>
      <w:r w:rsidR="00C541AB" w:rsidRPr="008516CD">
        <w:rPr>
          <w:b/>
          <w:color w:val="000000" w:themeColor="text1"/>
          <w:sz w:val="24"/>
          <w:szCs w:val="24"/>
        </w:rPr>
        <w:t>TAT-040-19</w:t>
      </w:r>
      <w:r w:rsidRPr="008516CD">
        <w:rPr>
          <w:color w:val="000000" w:themeColor="text1"/>
          <w:sz w:val="24"/>
          <w:szCs w:val="24"/>
        </w:rPr>
        <w:t>.</w:t>
      </w:r>
    </w:p>
    <w:p w14:paraId="55FBEC9C" w14:textId="77777777" w:rsidR="000A44CA" w:rsidRPr="008516CD" w:rsidRDefault="000A44CA" w:rsidP="00247171">
      <w:pPr>
        <w:pStyle w:val="Default"/>
        <w:spacing w:line="276" w:lineRule="auto"/>
        <w:jc w:val="center"/>
        <w:rPr>
          <w:rStyle w:val="nfasis"/>
          <w:rFonts w:ascii="Times New Roman" w:hAnsi="Times New Roman" w:cs="Times New Roman"/>
          <w:i w:val="0"/>
          <w:color w:val="000000" w:themeColor="text1"/>
        </w:rPr>
      </w:pPr>
    </w:p>
    <w:p w14:paraId="3CB0F9BC" w14:textId="77777777" w:rsidR="00247171" w:rsidRPr="008516CD" w:rsidRDefault="00247171" w:rsidP="00247171">
      <w:pPr>
        <w:pStyle w:val="Default"/>
        <w:spacing w:line="276" w:lineRule="auto"/>
        <w:jc w:val="center"/>
        <w:rPr>
          <w:rFonts w:ascii="Times New Roman" w:hAnsi="Times New Roman" w:cs="Times New Roman"/>
          <w:b/>
          <w:bCs/>
          <w:color w:val="000000" w:themeColor="text1"/>
          <w:lang w:val="es-CR"/>
        </w:rPr>
      </w:pPr>
      <w:r w:rsidRPr="008516CD">
        <w:rPr>
          <w:rFonts w:ascii="Times New Roman" w:hAnsi="Times New Roman" w:cs="Times New Roman"/>
          <w:b/>
          <w:bCs/>
          <w:color w:val="000000" w:themeColor="text1"/>
          <w:lang w:val="es-CR"/>
        </w:rPr>
        <w:t>RESULTANDO</w:t>
      </w:r>
    </w:p>
    <w:p w14:paraId="6C696BB3" w14:textId="77777777" w:rsidR="00247171" w:rsidRPr="008516CD" w:rsidRDefault="00247171" w:rsidP="00247171">
      <w:pPr>
        <w:pStyle w:val="Default"/>
        <w:spacing w:line="276" w:lineRule="auto"/>
        <w:jc w:val="both"/>
        <w:rPr>
          <w:rFonts w:ascii="Times New Roman" w:hAnsi="Times New Roman" w:cs="Times New Roman"/>
          <w:b/>
          <w:bCs/>
          <w:color w:val="000000" w:themeColor="text1"/>
          <w:lang w:val="es-CR"/>
        </w:rPr>
      </w:pPr>
    </w:p>
    <w:p w14:paraId="23559A08" w14:textId="5450BA64" w:rsidR="004B05B1" w:rsidRPr="008516CD" w:rsidRDefault="005F06AE" w:rsidP="001C7AA8">
      <w:pPr>
        <w:pStyle w:val="Default"/>
        <w:spacing w:line="276" w:lineRule="auto"/>
        <w:jc w:val="both"/>
        <w:rPr>
          <w:rFonts w:ascii="Times New Roman" w:hAnsi="Times New Roman" w:cs="Times New Roman"/>
          <w:bCs/>
          <w:color w:val="000000" w:themeColor="text1"/>
          <w:lang w:val="es-CR"/>
        </w:rPr>
      </w:pPr>
      <w:r w:rsidRPr="008516CD">
        <w:rPr>
          <w:rFonts w:ascii="Times New Roman" w:hAnsi="Times New Roman" w:cs="Times New Roman"/>
          <w:b/>
          <w:bCs/>
          <w:color w:val="000000" w:themeColor="text1"/>
          <w:lang w:val="es-CR"/>
        </w:rPr>
        <w:t>PRIMERO. -</w:t>
      </w:r>
      <w:r w:rsidR="00247171" w:rsidRPr="008516CD">
        <w:rPr>
          <w:rFonts w:ascii="Times New Roman" w:hAnsi="Times New Roman" w:cs="Times New Roman"/>
          <w:b/>
          <w:bCs/>
          <w:color w:val="000000" w:themeColor="text1"/>
          <w:lang w:val="es-CR"/>
        </w:rPr>
        <w:tab/>
      </w:r>
      <w:r w:rsidR="00247171" w:rsidRPr="008516CD">
        <w:rPr>
          <w:rFonts w:ascii="Times New Roman" w:hAnsi="Times New Roman" w:cs="Times New Roman"/>
          <w:bCs/>
          <w:color w:val="000000" w:themeColor="text1"/>
          <w:lang w:val="es-CR"/>
        </w:rPr>
        <w:t xml:space="preserve">La Junta Directiva del Consejo de Transporte Público, mediante </w:t>
      </w:r>
      <w:r w:rsidR="00C541AB" w:rsidRPr="008516CD">
        <w:rPr>
          <w:rFonts w:ascii="Times New Roman" w:hAnsi="Times New Roman" w:cs="Times New Roman"/>
          <w:b/>
          <w:bCs/>
          <w:color w:val="000000" w:themeColor="text1"/>
        </w:rPr>
        <w:t>Artículo 3.6 de la Sesión Ordinaria 32-2019 del 11 de junio del 2019</w:t>
      </w:r>
      <w:r w:rsidR="00247171" w:rsidRPr="008516CD">
        <w:rPr>
          <w:rFonts w:ascii="Times New Roman" w:hAnsi="Times New Roman" w:cs="Times New Roman"/>
          <w:bCs/>
          <w:color w:val="000000" w:themeColor="text1"/>
          <w:lang w:val="es-CR"/>
        </w:rPr>
        <w:t>,</w:t>
      </w:r>
      <w:r w:rsidR="00BA2D0A" w:rsidRPr="008516CD">
        <w:rPr>
          <w:rFonts w:ascii="Times New Roman" w:hAnsi="Times New Roman" w:cs="Times New Roman"/>
          <w:bCs/>
          <w:color w:val="000000" w:themeColor="text1"/>
          <w:lang w:val="es-CR"/>
        </w:rPr>
        <w:t xml:space="preserve"> </w:t>
      </w:r>
      <w:r w:rsidR="00A26168" w:rsidRPr="008516CD">
        <w:rPr>
          <w:rFonts w:ascii="Times New Roman" w:hAnsi="Times New Roman" w:cs="Times New Roman"/>
          <w:bCs/>
          <w:color w:val="000000" w:themeColor="text1"/>
          <w:lang w:val="es-CR"/>
        </w:rPr>
        <w:t xml:space="preserve">conoce el informe rendido en el </w:t>
      </w:r>
      <w:bookmarkStart w:id="1" w:name="_Hlk21603871"/>
      <w:r w:rsidR="00A26168" w:rsidRPr="008516CD">
        <w:rPr>
          <w:rFonts w:ascii="Times New Roman" w:hAnsi="Times New Roman" w:cs="Times New Roman"/>
          <w:bCs/>
          <w:color w:val="000000" w:themeColor="text1"/>
          <w:lang w:val="es-CR"/>
        </w:rPr>
        <w:t>oficio D</w:t>
      </w:r>
      <w:r w:rsidR="00C541AB" w:rsidRPr="008516CD">
        <w:rPr>
          <w:rFonts w:ascii="Times New Roman" w:hAnsi="Times New Roman" w:cs="Times New Roman"/>
          <w:bCs/>
          <w:color w:val="000000" w:themeColor="text1"/>
          <w:lang w:val="es-CR"/>
        </w:rPr>
        <w:t xml:space="preserve">E-2019-0795 </w:t>
      </w:r>
      <w:r w:rsidR="00A26168" w:rsidRPr="008516CD">
        <w:rPr>
          <w:rFonts w:ascii="Times New Roman" w:hAnsi="Times New Roman" w:cs="Times New Roman"/>
          <w:bCs/>
          <w:color w:val="000000" w:themeColor="text1"/>
          <w:lang w:val="es-CR"/>
        </w:rPr>
        <w:t xml:space="preserve">del </w:t>
      </w:r>
      <w:r w:rsidR="00C541AB" w:rsidRPr="008516CD">
        <w:rPr>
          <w:rFonts w:ascii="Times New Roman" w:hAnsi="Times New Roman" w:cs="Times New Roman"/>
          <w:bCs/>
          <w:color w:val="000000" w:themeColor="text1"/>
          <w:lang w:val="es-CR"/>
        </w:rPr>
        <w:t>30</w:t>
      </w:r>
      <w:r w:rsidR="004B05B1" w:rsidRPr="008516CD">
        <w:rPr>
          <w:rFonts w:ascii="Times New Roman" w:hAnsi="Times New Roman" w:cs="Times New Roman"/>
          <w:bCs/>
          <w:color w:val="000000" w:themeColor="text1"/>
          <w:lang w:val="es-CR"/>
        </w:rPr>
        <w:t xml:space="preserve"> abril del 201</w:t>
      </w:r>
      <w:r w:rsidR="00C541AB" w:rsidRPr="008516CD">
        <w:rPr>
          <w:rFonts w:ascii="Times New Roman" w:hAnsi="Times New Roman" w:cs="Times New Roman"/>
          <w:bCs/>
          <w:color w:val="000000" w:themeColor="text1"/>
          <w:lang w:val="es-CR"/>
        </w:rPr>
        <w:t>9</w:t>
      </w:r>
      <w:r w:rsidR="004B05B1" w:rsidRPr="008516CD">
        <w:rPr>
          <w:rFonts w:ascii="Times New Roman" w:hAnsi="Times New Roman" w:cs="Times New Roman"/>
          <w:bCs/>
          <w:color w:val="000000" w:themeColor="text1"/>
          <w:lang w:val="es-CR"/>
        </w:rPr>
        <w:t xml:space="preserve">, respeto del cual </w:t>
      </w:r>
      <w:r w:rsidR="00121624" w:rsidRPr="008516CD">
        <w:rPr>
          <w:rFonts w:ascii="Times New Roman" w:hAnsi="Times New Roman" w:cs="Times New Roman"/>
          <w:bCs/>
          <w:color w:val="000000" w:themeColor="text1"/>
          <w:lang w:val="es-CR"/>
        </w:rPr>
        <w:t>dispone lo siguiente</w:t>
      </w:r>
      <w:r w:rsidR="004B05B1" w:rsidRPr="008516CD">
        <w:rPr>
          <w:rFonts w:ascii="Times New Roman" w:hAnsi="Times New Roman" w:cs="Times New Roman"/>
          <w:bCs/>
          <w:color w:val="000000" w:themeColor="text1"/>
          <w:lang w:val="es-CR"/>
        </w:rPr>
        <w:t>:</w:t>
      </w:r>
    </w:p>
    <w:p w14:paraId="2602DCE1" w14:textId="77777777" w:rsidR="004B05B1" w:rsidRPr="008516CD" w:rsidRDefault="004B05B1" w:rsidP="001C7AA8">
      <w:pPr>
        <w:pStyle w:val="Default"/>
        <w:spacing w:line="276" w:lineRule="auto"/>
        <w:jc w:val="both"/>
        <w:rPr>
          <w:rFonts w:ascii="Times New Roman" w:hAnsi="Times New Roman" w:cs="Times New Roman"/>
          <w:bCs/>
          <w:color w:val="000000" w:themeColor="text1"/>
          <w:lang w:val="es-CR"/>
        </w:rPr>
      </w:pPr>
    </w:p>
    <w:p w14:paraId="5D587FFF" w14:textId="77777777" w:rsidR="00D11D13" w:rsidRPr="008516CD" w:rsidRDefault="00D11D13" w:rsidP="00D11D13">
      <w:pPr>
        <w:autoSpaceDE w:val="0"/>
        <w:autoSpaceDN w:val="0"/>
        <w:adjustRightInd w:val="0"/>
        <w:ind w:left="851" w:right="851"/>
        <w:jc w:val="both"/>
        <w:rPr>
          <w:rFonts w:eastAsiaTheme="minorHAnsi"/>
          <w:b/>
          <w:bCs/>
          <w:color w:val="000000" w:themeColor="text1"/>
          <w:lang w:eastAsia="en-US"/>
        </w:rPr>
      </w:pPr>
      <w:r w:rsidRPr="008516CD">
        <w:rPr>
          <w:rFonts w:eastAsiaTheme="minorHAnsi"/>
          <w:bCs/>
          <w:color w:val="000000" w:themeColor="text1"/>
          <w:lang w:eastAsia="en-US"/>
        </w:rPr>
        <w:t xml:space="preserve">“(…) </w:t>
      </w:r>
      <w:r w:rsidR="00092605" w:rsidRPr="008516CD">
        <w:rPr>
          <w:rFonts w:eastAsiaTheme="minorHAnsi"/>
          <w:b/>
          <w:bCs/>
          <w:color w:val="000000" w:themeColor="text1"/>
          <w:lang w:eastAsia="en-US"/>
        </w:rPr>
        <w:t>POR TANTO, SE ACUERDA:</w:t>
      </w:r>
    </w:p>
    <w:p w14:paraId="27334828" w14:textId="77777777" w:rsidR="00092605" w:rsidRPr="008516CD" w:rsidRDefault="00092605" w:rsidP="00D11D13">
      <w:pPr>
        <w:autoSpaceDE w:val="0"/>
        <w:autoSpaceDN w:val="0"/>
        <w:adjustRightInd w:val="0"/>
        <w:ind w:left="851" w:right="851"/>
        <w:jc w:val="both"/>
        <w:rPr>
          <w:rFonts w:eastAsiaTheme="minorHAnsi"/>
          <w:color w:val="000000" w:themeColor="text1"/>
          <w:lang w:eastAsia="en-US"/>
        </w:rPr>
      </w:pPr>
      <w:r w:rsidRPr="008516CD">
        <w:rPr>
          <w:rFonts w:eastAsiaTheme="minorHAnsi"/>
          <w:b/>
          <w:bCs/>
          <w:color w:val="000000" w:themeColor="text1"/>
          <w:lang w:eastAsia="en-US"/>
        </w:rPr>
        <w:t xml:space="preserve"> </w:t>
      </w:r>
    </w:p>
    <w:p w14:paraId="7563FD4C" w14:textId="77777777" w:rsidR="00D11D13" w:rsidRPr="008516CD" w:rsidRDefault="00092605" w:rsidP="00D11D13">
      <w:pPr>
        <w:pStyle w:val="Prrafodelista"/>
        <w:numPr>
          <w:ilvl w:val="0"/>
          <w:numId w:val="12"/>
        </w:numPr>
        <w:autoSpaceDE w:val="0"/>
        <w:autoSpaceDN w:val="0"/>
        <w:adjustRightInd w:val="0"/>
        <w:ind w:right="851"/>
        <w:jc w:val="both"/>
        <w:rPr>
          <w:rFonts w:eastAsiaTheme="minorHAnsi"/>
          <w:color w:val="000000" w:themeColor="text1"/>
          <w:lang w:eastAsia="en-US"/>
        </w:rPr>
      </w:pPr>
      <w:r w:rsidRPr="008516CD">
        <w:rPr>
          <w:rFonts w:eastAsiaTheme="minorHAnsi"/>
          <w:color w:val="000000" w:themeColor="text1"/>
          <w:lang w:eastAsia="en-US"/>
        </w:rPr>
        <w:t xml:space="preserve">Declarar, por motivos de interés público e interés de la administración, desierto el concurso para la licitación pública </w:t>
      </w:r>
      <w:r w:rsidRPr="008516CD">
        <w:rPr>
          <w:rFonts w:eastAsiaTheme="minorHAnsi"/>
          <w:b/>
          <w:bCs/>
          <w:color w:val="000000" w:themeColor="text1"/>
          <w:lang w:eastAsia="en-US"/>
        </w:rPr>
        <w:t xml:space="preserve">LP-CR-02-2017 </w:t>
      </w:r>
      <w:r w:rsidRPr="008516CD">
        <w:rPr>
          <w:rFonts w:eastAsiaTheme="minorHAnsi"/>
          <w:color w:val="000000" w:themeColor="text1"/>
          <w:lang w:eastAsia="en-US"/>
        </w:rPr>
        <w:t>para la operación de las Rutas No. 626 y 627, en virtud de las incongruencias señaladas en el Cartel de Licitación.</w:t>
      </w:r>
    </w:p>
    <w:p w14:paraId="17F9337D" w14:textId="77777777" w:rsidR="00D11D13" w:rsidRPr="008516CD" w:rsidRDefault="00092605" w:rsidP="00D11D13">
      <w:pPr>
        <w:autoSpaceDE w:val="0"/>
        <w:autoSpaceDN w:val="0"/>
        <w:adjustRightInd w:val="0"/>
        <w:ind w:left="1418" w:right="851" w:hanging="567"/>
        <w:jc w:val="both"/>
        <w:rPr>
          <w:rFonts w:eastAsiaTheme="minorHAnsi"/>
          <w:color w:val="000000" w:themeColor="text1"/>
          <w:lang w:eastAsia="en-US"/>
        </w:rPr>
      </w:pPr>
      <w:r w:rsidRPr="008516CD">
        <w:rPr>
          <w:rFonts w:eastAsiaTheme="minorHAnsi"/>
          <w:color w:val="000000" w:themeColor="text1"/>
          <w:lang w:eastAsia="en-US"/>
        </w:rPr>
        <w:t>2.</w:t>
      </w:r>
      <w:r w:rsidR="00D11D13" w:rsidRPr="008516CD">
        <w:rPr>
          <w:rFonts w:eastAsiaTheme="minorHAnsi"/>
          <w:color w:val="000000" w:themeColor="text1"/>
          <w:lang w:eastAsia="en-US"/>
        </w:rPr>
        <w:tab/>
      </w:r>
      <w:r w:rsidRPr="008516CD">
        <w:rPr>
          <w:rFonts w:eastAsiaTheme="minorHAnsi"/>
          <w:color w:val="000000" w:themeColor="text1"/>
          <w:lang w:eastAsia="en-US"/>
        </w:rPr>
        <w:t>Por considerar la Junta Directiva pertinente la inclusión de la operación de estas rutas dentro los planes y proyectos de sectorización para fuera del Área Metropolitana que se están desarrollando actualmente, se ordena a la Dirección Técnica del Consejo, realizar los estudios técnicos necesarios, a efectos de valorar desde un punto de vista técnico, la mejor forma de operar estas rutas en relación con los planes y proyectos de sectorización que el Consejo de Transporte Público está desarrollando a nivel nacional durante la presente Administración, ello con base en las propuestas y diagramas que han sido presentadas durante las mesas de trabajo, especialmente en lo referente a la de los operadores de fuera del Área Metropolitana.</w:t>
      </w:r>
    </w:p>
    <w:p w14:paraId="4E390505" w14:textId="77777777" w:rsidR="00D11D13" w:rsidRPr="008516CD" w:rsidRDefault="00092605" w:rsidP="00D11D13">
      <w:pPr>
        <w:autoSpaceDE w:val="0"/>
        <w:autoSpaceDN w:val="0"/>
        <w:adjustRightInd w:val="0"/>
        <w:ind w:left="1418" w:right="851" w:hanging="567"/>
        <w:jc w:val="both"/>
        <w:rPr>
          <w:rFonts w:eastAsiaTheme="minorHAnsi"/>
          <w:color w:val="000000" w:themeColor="text1"/>
          <w:lang w:eastAsia="en-US"/>
        </w:rPr>
      </w:pPr>
      <w:r w:rsidRPr="008516CD">
        <w:rPr>
          <w:rFonts w:eastAsiaTheme="minorHAnsi"/>
          <w:color w:val="000000" w:themeColor="text1"/>
          <w:lang w:eastAsia="en-US"/>
        </w:rPr>
        <w:t xml:space="preserve">3. </w:t>
      </w:r>
      <w:r w:rsidR="00D11D13" w:rsidRPr="008516CD">
        <w:rPr>
          <w:rFonts w:eastAsiaTheme="minorHAnsi"/>
          <w:color w:val="000000" w:themeColor="text1"/>
          <w:lang w:eastAsia="en-US"/>
        </w:rPr>
        <w:tab/>
      </w:r>
      <w:r w:rsidRPr="008516CD">
        <w:rPr>
          <w:rFonts w:eastAsiaTheme="minorHAnsi"/>
          <w:color w:val="000000" w:themeColor="text1"/>
          <w:lang w:eastAsia="en-US"/>
        </w:rPr>
        <w:t xml:space="preserve">Se deja sin efecto el punto 3 in fine del artículo </w:t>
      </w:r>
      <w:r w:rsidRPr="008516CD">
        <w:rPr>
          <w:rFonts w:eastAsiaTheme="minorHAnsi"/>
          <w:b/>
          <w:bCs/>
          <w:color w:val="000000" w:themeColor="text1"/>
          <w:lang w:eastAsia="en-US"/>
        </w:rPr>
        <w:t xml:space="preserve">7.9 </w:t>
      </w:r>
      <w:r w:rsidRPr="008516CD">
        <w:rPr>
          <w:rFonts w:eastAsiaTheme="minorHAnsi"/>
          <w:color w:val="000000" w:themeColor="text1"/>
          <w:lang w:eastAsia="en-US"/>
        </w:rPr>
        <w:t xml:space="preserve">de la sesión ordinaria número </w:t>
      </w:r>
      <w:r w:rsidRPr="008516CD">
        <w:rPr>
          <w:rFonts w:eastAsiaTheme="minorHAnsi"/>
          <w:b/>
          <w:bCs/>
          <w:color w:val="000000" w:themeColor="text1"/>
          <w:lang w:eastAsia="en-US"/>
        </w:rPr>
        <w:t xml:space="preserve">11-2017 </w:t>
      </w:r>
      <w:r w:rsidRPr="008516CD">
        <w:rPr>
          <w:rFonts w:eastAsiaTheme="minorHAnsi"/>
          <w:color w:val="000000" w:themeColor="text1"/>
          <w:lang w:eastAsia="en-US"/>
        </w:rPr>
        <w:t>del 15 de marzo del 2017, en lo que respecta específicamente a la orden para que se proceda a confeccionar el cartel de la licitación pública para las Rutas No. 626 y 627, ello sujeto a lo que se determine en el estudio técnico</w:t>
      </w:r>
      <w:bookmarkEnd w:id="1"/>
      <w:r w:rsidRPr="008516CD">
        <w:rPr>
          <w:rFonts w:eastAsiaTheme="minorHAnsi"/>
          <w:color w:val="000000" w:themeColor="text1"/>
          <w:lang w:eastAsia="en-US"/>
        </w:rPr>
        <w:t xml:space="preserve">. </w:t>
      </w:r>
    </w:p>
    <w:p w14:paraId="7C827D02" w14:textId="77777777" w:rsidR="00D11D13" w:rsidRPr="008516CD" w:rsidRDefault="00D11D13" w:rsidP="00D11D13">
      <w:pPr>
        <w:autoSpaceDE w:val="0"/>
        <w:autoSpaceDN w:val="0"/>
        <w:adjustRightInd w:val="0"/>
        <w:ind w:left="1418" w:right="851" w:hanging="567"/>
        <w:jc w:val="both"/>
        <w:rPr>
          <w:rFonts w:eastAsiaTheme="minorHAnsi"/>
          <w:color w:val="000000" w:themeColor="text1"/>
          <w:lang w:eastAsia="en-US"/>
        </w:rPr>
      </w:pPr>
      <w:r w:rsidRPr="008516CD">
        <w:rPr>
          <w:rFonts w:eastAsiaTheme="minorHAnsi"/>
          <w:color w:val="000000" w:themeColor="text1"/>
          <w:lang w:eastAsia="en-US"/>
        </w:rPr>
        <w:t>4.</w:t>
      </w:r>
      <w:r w:rsidRPr="008516CD">
        <w:rPr>
          <w:rFonts w:eastAsiaTheme="minorHAnsi"/>
          <w:color w:val="000000" w:themeColor="text1"/>
          <w:lang w:eastAsia="en-US"/>
        </w:rPr>
        <w:tab/>
      </w:r>
      <w:r w:rsidR="00092605" w:rsidRPr="008516CD">
        <w:rPr>
          <w:rFonts w:eastAsiaTheme="minorHAnsi"/>
          <w:color w:val="000000" w:themeColor="text1"/>
          <w:lang w:eastAsia="en-US"/>
        </w:rPr>
        <w:t xml:space="preserve">Mantener el permiso para la operación de las Rutas No. 626 y 627 al actual operador, ello sujeto a los resultados de los estudios técnicos que debe realizar la Dirección Técnica. </w:t>
      </w:r>
    </w:p>
    <w:p w14:paraId="3502C105" w14:textId="77777777" w:rsidR="00D11D13" w:rsidRPr="008516CD" w:rsidRDefault="00D11D13" w:rsidP="00D11D13">
      <w:pPr>
        <w:autoSpaceDE w:val="0"/>
        <w:autoSpaceDN w:val="0"/>
        <w:adjustRightInd w:val="0"/>
        <w:ind w:left="1418" w:right="851" w:hanging="567"/>
        <w:jc w:val="both"/>
        <w:rPr>
          <w:rFonts w:eastAsiaTheme="minorHAnsi"/>
          <w:color w:val="000000" w:themeColor="text1"/>
          <w:lang w:eastAsia="en-US"/>
        </w:rPr>
      </w:pPr>
      <w:r w:rsidRPr="008516CD">
        <w:rPr>
          <w:rFonts w:eastAsiaTheme="minorHAnsi"/>
          <w:color w:val="000000" w:themeColor="text1"/>
          <w:lang w:eastAsia="en-US"/>
        </w:rPr>
        <w:t>5.</w:t>
      </w:r>
      <w:r w:rsidRPr="008516CD">
        <w:rPr>
          <w:rFonts w:eastAsiaTheme="minorHAnsi"/>
          <w:color w:val="000000" w:themeColor="text1"/>
          <w:lang w:eastAsia="en-US"/>
        </w:rPr>
        <w:tab/>
      </w:r>
      <w:r w:rsidR="00092605" w:rsidRPr="008516CD">
        <w:rPr>
          <w:rFonts w:eastAsiaTheme="minorHAnsi"/>
          <w:color w:val="000000" w:themeColor="text1"/>
          <w:lang w:eastAsia="en-US"/>
        </w:rPr>
        <w:t xml:space="preserve">Remitir el original del expediente administrativo levantado al efecto a la Auditoría Interna del Consejo, a fin de que realice la investigación correspondiente del presente asunto, de conformidad con lo que al efecto establecen los artículos 199 y 200 de la Ley General de la Administración Pública, Ley General de Control Interno, y la Ley Contra la Corrupción y el Enriquecimiento Ilícito en la Función Pública, para deducir las responsabilidades administrativas que correspondan. </w:t>
      </w:r>
    </w:p>
    <w:p w14:paraId="45B3AA11" w14:textId="77777777" w:rsidR="00D11D13" w:rsidRPr="008516CD" w:rsidRDefault="00D11D13" w:rsidP="00D11D13">
      <w:pPr>
        <w:autoSpaceDE w:val="0"/>
        <w:autoSpaceDN w:val="0"/>
        <w:adjustRightInd w:val="0"/>
        <w:ind w:left="1418" w:right="851" w:hanging="567"/>
        <w:jc w:val="both"/>
        <w:rPr>
          <w:rFonts w:eastAsiaTheme="minorHAnsi"/>
          <w:color w:val="000000" w:themeColor="text1"/>
          <w:lang w:eastAsia="en-US"/>
        </w:rPr>
      </w:pPr>
      <w:r w:rsidRPr="008516CD">
        <w:rPr>
          <w:rFonts w:eastAsiaTheme="minorHAnsi"/>
          <w:color w:val="000000" w:themeColor="text1"/>
          <w:lang w:eastAsia="en-US"/>
        </w:rPr>
        <w:lastRenderedPageBreak/>
        <w:t>6.</w:t>
      </w:r>
      <w:r w:rsidRPr="008516CD">
        <w:rPr>
          <w:rFonts w:eastAsiaTheme="minorHAnsi"/>
          <w:color w:val="000000" w:themeColor="text1"/>
          <w:lang w:eastAsia="en-US"/>
        </w:rPr>
        <w:tab/>
      </w:r>
      <w:r w:rsidR="00092605" w:rsidRPr="008516CD">
        <w:rPr>
          <w:rFonts w:eastAsiaTheme="minorHAnsi"/>
          <w:color w:val="000000" w:themeColor="text1"/>
          <w:lang w:eastAsia="en-US"/>
        </w:rPr>
        <w:t>Se deja constancia que los documentos que se adjuntan al informe debidamente foliados, forman parte integral del presente acuerdo, formando un ampo que se remite por parte de la Dirección Ejecutiva a la Auditoría Interna para la investigación que se solicita en el punto anterior. Dicho ampo digitalizado, consta en formato digital en la Secretaría de Actas.</w:t>
      </w:r>
    </w:p>
    <w:p w14:paraId="1890326F" w14:textId="66C52A0F" w:rsidR="00D11D13" w:rsidRPr="00142848" w:rsidRDefault="00D11D13" w:rsidP="00D11D13">
      <w:pPr>
        <w:autoSpaceDE w:val="0"/>
        <w:autoSpaceDN w:val="0"/>
        <w:adjustRightInd w:val="0"/>
        <w:ind w:left="1418" w:right="851" w:hanging="567"/>
        <w:jc w:val="both"/>
        <w:rPr>
          <w:rFonts w:eastAsiaTheme="minorHAnsi"/>
          <w:lang w:eastAsia="en-US"/>
        </w:rPr>
      </w:pPr>
      <w:r w:rsidRPr="008516CD">
        <w:rPr>
          <w:rFonts w:eastAsiaTheme="minorHAnsi"/>
          <w:color w:val="000000" w:themeColor="text1"/>
          <w:lang w:eastAsia="en-US"/>
        </w:rPr>
        <w:t>7.</w:t>
      </w:r>
      <w:r w:rsidRPr="008516CD">
        <w:rPr>
          <w:rFonts w:eastAsiaTheme="minorHAnsi"/>
          <w:color w:val="000000" w:themeColor="text1"/>
          <w:lang w:eastAsia="en-US"/>
        </w:rPr>
        <w:tab/>
      </w:r>
      <w:r w:rsidR="00092605" w:rsidRPr="008516CD">
        <w:rPr>
          <w:rFonts w:eastAsiaTheme="minorHAnsi"/>
          <w:color w:val="000000" w:themeColor="text1"/>
          <w:lang w:eastAsia="en-US"/>
        </w:rPr>
        <w:t xml:space="preserve">Notifíquese: Dirección Ejecutiva a los correos </w:t>
      </w:r>
      <w:hyperlink r:id="rId8" w:history="1">
        <w:r w:rsidRPr="008516CD">
          <w:rPr>
            <w:rStyle w:val="Hipervnculo"/>
            <w:rFonts w:eastAsiaTheme="minorHAnsi"/>
            <w:color w:val="000000" w:themeColor="text1"/>
            <w:lang w:eastAsia="en-US"/>
          </w:rPr>
          <w:t>mfallas@ctp.go.cr</w:t>
        </w:r>
      </w:hyperlink>
      <w:r w:rsidR="00092605" w:rsidRPr="008516CD">
        <w:rPr>
          <w:rFonts w:eastAsiaTheme="minorHAnsi"/>
          <w:color w:val="000000" w:themeColor="text1"/>
          <w:lang w:eastAsia="en-US"/>
        </w:rPr>
        <w:t>,</w:t>
      </w:r>
      <w:r w:rsidRPr="008516CD">
        <w:rPr>
          <w:rFonts w:eastAsiaTheme="minorHAnsi"/>
          <w:color w:val="000000" w:themeColor="text1"/>
          <w:lang w:eastAsia="en-US"/>
        </w:rPr>
        <w:t xml:space="preserve"> </w:t>
      </w:r>
      <w:hyperlink r:id="rId9" w:history="1">
        <w:r w:rsidRPr="008516CD">
          <w:rPr>
            <w:rStyle w:val="Hipervnculo"/>
            <w:rFonts w:eastAsiaTheme="minorHAnsi"/>
            <w:color w:val="000000" w:themeColor="text1"/>
            <w:lang w:eastAsia="en-US"/>
          </w:rPr>
          <w:t>mvega@ctp.go.cr</w:t>
        </w:r>
      </w:hyperlink>
      <w:r w:rsidRPr="008516CD">
        <w:rPr>
          <w:rFonts w:eastAsiaTheme="minorHAnsi"/>
          <w:color w:val="000000" w:themeColor="text1"/>
          <w:lang w:eastAsia="en-US"/>
        </w:rPr>
        <w:t xml:space="preserve"> </w:t>
      </w:r>
      <w:r w:rsidR="00092605" w:rsidRPr="008516CD">
        <w:rPr>
          <w:rFonts w:eastAsiaTheme="minorHAnsi"/>
          <w:color w:val="000000" w:themeColor="text1"/>
          <w:lang w:eastAsia="en-US"/>
        </w:rPr>
        <w:t xml:space="preserve">y </w:t>
      </w:r>
      <w:hyperlink r:id="rId10" w:history="1">
        <w:r w:rsidRPr="008516CD">
          <w:rPr>
            <w:rStyle w:val="Hipervnculo"/>
            <w:rFonts w:eastAsiaTheme="minorHAnsi"/>
            <w:color w:val="000000" w:themeColor="text1"/>
            <w:lang w:eastAsia="en-US"/>
          </w:rPr>
          <w:t>hbermudez@ctp.go.cr</w:t>
        </w:r>
      </w:hyperlink>
      <w:r w:rsidRPr="008516CD">
        <w:rPr>
          <w:rFonts w:eastAsiaTheme="minorHAnsi"/>
          <w:color w:val="000000" w:themeColor="text1"/>
          <w:lang w:eastAsia="en-US"/>
        </w:rPr>
        <w:t xml:space="preserve"> </w:t>
      </w:r>
      <w:r w:rsidR="00092605" w:rsidRPr="008516CD">
        <w:rPr>
          <w:rFonts w:eastAsiaTheme="minorHAnsi"/>
          <w:color w:val="000000" w:themeColor="text1"/>
          <w:lang w:eastAsia="en-US"/>
        </w:rPr>
        <w:t xml:space="preserve">(publíquese en el Diario Oficial La Gaceta) / Dirección Técnica al correo </w:t>
      </w:r>
      <w:hyperlink r:id="rId11" w:history="1">
        <w:r w:rsidRPr="008516CD">
          <w:rPr>
            <w:rStyle w:val="Hipervnculo"/>
            <w:rFonts w:eastAsiaTheme="minorHAnsi"/>
            <w:color w:val="000000" w:themeColor="text1"/>
            <w:lang w:eastAsia="en-US"/>
          </w:rPr>
          <w:t>aorozco@ctp.go.cr</w:t>
        </w:r>
      </w:hyperlink>
      <w:r w:rsidRPr="008516CD">
        <w:rPr>
          <w:rFonts w:eastAsiaTheme="minorHAnsi"/>
          <w:color w:val="000000" w:themeColor="text1"/>
          <w:lang w:eastAsia="en-US"/>
        </w:rPr>
        <w:t xml:space="preserve"> </w:t>
      </w:r>
      <w:r w:rsidR="00092605" w:rsidRPr="008516CD">
        <w:rPr>
          <w:rFonts w:eastAsiaTheme="minorHAnsi"/>
          <w:color w:val="000000" w:themeColor="text1"/>
          <w:lang w:eastAsia="en-US"/>
        </w:rPr>
        <w:t xml:space="preserve">/ Dirección de Asuntos Jurídicos al correo </w:t>
      </w:r>
      <w:hyperlink r:id="rId12" w:history="1">
        <w:r w:rsidRPr="008516CD">
          <w:rPr>
            <w:rStyle w:val="Hipervnculo"/>
            <w:rFonts w:eastAsiaTheme="minorHAnsi"/>
            <w:color w:val="000000" w:themeColor="text1"/>
            <w:lang w:eastAsia="en-US"/>
          </w:rPr>
          <w:t>scerdas@ctp.go.cr</w:t>
        </w:r>
      </w:hyperlink>
      <w:r w:rsidRPr="008516CD">
        <w:rPr>
          <w:rFonts w:eastAsiaTheme="minorHAnsi"/>
          <w:color w:val="000000" w:themeColor="text1"/>
          <w:lang w:eastAsia="en-US"/>
        </w:rPr>
        <w:t xml:space="preserve"> </w:t>
      </w:r>
      <w:r w:rsidR="00092605" w:rsidRPr="008516CD">
        <w:rPr>
          <w:rFonts w:eastAsiaTheme="minorHAnsi"/>
          <w:color w:val="000000" w:themeColor="text1"/>
          <w:lang w:eastAsia="en-US"/>
        </w:rPr>
        <w:t xml:space="preserve">/ Departamento de Administración de Concesiones y Permisos al correo </w:t>
      </w:r>
      <w:hyperlink r:id="rId13" w:history="1">
        <w:r w:rsidRPr="008516CD">
          <w:rPr>
            <w:rStyle w:val="Hipervnculo"/>
            <w:rFonts w:eastAsiaTheme="minorHAnsi"/>
            <w:color w:val="000000" w:themeColor="text1"/>
            <w:lang w:eastAsia="en-US"/>
          </w:rPr>
          <w:t>prosales@ctp.go.cr</w:t>
        </w:r>
      </w:hyperlink>
      <w:r w:rsidRPr="008516CD">
        <w:rPr>
          <w:rFonts w:eastAsiaTheme="minorHAnsi"/>
          <w:color w:val="000000" w:themeColor="text1"/>
          <w:lang w:eastAsia="en-US"/>
        </w:rPr>
        <w:t xml:space="preserve"> </w:t>
      </w:r>
      <w:r w:rsidR="00092605" w:rsidRPr="008516CD">
        <w:rPr>
          <w:rFonts w:eastAsiaTheme="minorHAnsi"/>
          <w:color w:val="000000" w:themeColor="text1"/>
          <w:lang w:eastAsia="en-US"/>
        </w:rPr>
        <w:t>/ A</w:t>
      </w:r>
      <w:r w:rsidR="00142848">
        <w:rPr>
          <w:rFonts w:eastAsiaTheme="minorHAnsi"/>
          <w:color w:val="000000" w:themeColor="text1"/>
          <w:lang w:eastAsia="en-US"/>
        </w:rPr>
        <w:t>.C.P.T.S.A.</w:t>
      </w:r>
      <w:r w:rsidR="00092605" w:rsidRPr="008516CD">
        <w:rPr>
          <w:rFonts w:eastAsiaTheme="minorHAnsi"/>
          <w:color w:val="000000" w:themeColor="text1"/>
          <w:lang w:eastAsia="en-US"/>
        </w:rPr>
        <w:t xml:space="preserve">, a los correos </w:t>
      </w:r>
      <w:hyperlink r:id="rId14" w:history="1">
        <w:r w:rsidR="00142848" w:rsidRPr="00142848">
          <w:rPr>
            <w:rStyle w:val="Hipervnculo"/>
            <w:rFonts w:eastAsiaTheme="minorHAnsi"/>
            <w:color w:val="auto"/>
            <w:lang w:eastAsia="en-US"/>
          </w:rPr>
          <w:t>xxxxxxxx@txxxxxxx.com</w:t>
        </w:r>
      </w:hyperlink>
      <w:r w:rsidRPr="00142848">
        <w:rPr>
          <w:rFonts w:eastAsiaTheme="minorHAnsi"/>
          <w:lang w:eastAsia="en-US"/>
        </w:rPr>
        <w:t>,</w:t>
      </w:r>
      <w:r w:rsidR="00142848" w:rsidRPr="00142848">
        <w:rPr>
          <w:rFonts w:eastAsiaTheme="minorHAnsi"/>
          <w:lang w:eastAsia="en-US"/>
        </w:rPr>
        <w:t xml:space="preserve"> </w:t>
      </w:r>
      <w:hyperlink r:id="rId15" w:history="1">
        <w:r w:rsidR="00142848" w:rsidRPr="00142848">
          <w:rPr>
            <w:rStyle w:val="Hipervnculo"/>
            <w:color w:val="auto"/>
          </w:rPr>
          <w:t>xxxxxxxxx</w:t>
        </w:r>
        <w:r w:rsidR="00142848" w:rsidRPr="00142848">
          <w:rPr>
            <w:rStyle w:val="Hipervnculo"/>
            <w:rFonts w:eastAsiaTheme="minorHAnsi"/>
            <w:color w:val="auto"/>
            <w:lang w:eastAsia="en-US"/>
          </w:rPr>
          <w:t>@xxxxxxxxxxx.com</w:t>
        </w:r>
      </w:hyperlink>
      <w:r w:rsidR="00092605" w:rsidRPr="00142848">
        <w:rPr>
          <w:rFonts w:eastAsiaTheme="minorHAnsi"/>
          <w:lang w:eastAsia="en-US"/>
        </w:rPr>
        <w:t>,</w:t>
      </w:r>
      <w:r w:rsidRPr="00142848">
        <w:rPr>
          <w:rFonts w:eastAsiaTheme="minorHAnsi"/>
          <w:lang w:eastAsia="en-US"/>
        </w:rPr>
        <w:t xml:space="preserve"> </w:t>
      </w:r>
      <w:hyperlink r:id="rId16" w:history="1">
        <w:r w:rsidR="00142848" w:rsidRPr="00142848">
          <w:rPr>
            <w:rStyle w:val="Hipervnculo"/>
            <w:rFonts w:eastAsiaTheme="minorHAnsi"/>
            <w:color w:val="auto"/>
            <w:lang w:eastAsia="en-US"/>
          </w:rPr>
          <w:t>xxxxxxx@ice.co.cr</w:t>
        </w:r>
      </w:hyperlink>
      <w:r w:rsidR="00092605" w:rsidRPr="00142848">
        <w:rPr>
          <w:rFonts w:eastAsiaTheme="minorHAnsi"/>
          <w:lang w:eastAsia="en-US"/>
        </w:rPr>
        <w:t>,</w:t>
      </w:r>
      <w:r w:rsidRPr="00142848">
        <w:rPr>
          <w:rFonts w:eastAsiaTheme="minorHAnsi"/>
          <w:lang w:eastAsia="en-US"/>
        </w:rPr>
        <w:t xml:space="preserve"> </w:t>
      </w:r>
      <w:hyperlink r:id="rId17" w:history="1">
        <w:r w:rsidR="00142848" w:rsidRPr="00142848">
          <w:rPr>
            <w:rStyle w:val="Hipervnculo"/>
            <w:rFonts w:eastAsiaTheme="minorHAnsi"/>
            <w:color w:val="auto"/>
            <w:lang w:eastAsia="en-US"/>
          </w:rPr>
          <w:t>xxxxxxxxx@racsa.co.cr</w:t>
        </w:r>
      </w:hyperlink>
      <w:r w:rsidRPr="00142848">
        <w:rPr>
          <w:rFonts w:eastAsiaTheme="minorHAnsi"/>
          <w:lang w:eastAsia="en-US"/>
        </w:rPr>
        <w:t xml:space="preserve"> </w:t>
      </w:r>
      <w:r w:rsidR="00092605" w:rsidRPr="00142848">
        <w:rPr>
          <w:rFonts w:eastAsiaTheme="minorHAnsi"/>
          <w:lang w:eastAsia="en-US"/>
        </w:rPr>
        <w:t>/ C</w:t>
      </w:r>
      <w:r w:rsidR="00142848" w:rsidRPr="00142848">
        <w:rPr>
          <w:rFonts w:eastAsiaTheme="minorHAnsi"/>
          <w:lang w:eastAsia="en-US"/>
        </w:rPr>
        <w:t>.D.T.R.D.P.D.E.R.R.L.</w:t>
      </w:r>
      <w:r w:rsidR="00092605" w:rsidRPr="00142848">
        <w:rPr>
          <w:rFonts w:eastAsiaTheme="minorHAnsi"/>
          <w:lang w:eastAsia="en-US"/>
        </w:rPr>
        <w:t xml:space="preserve"> (C</w:t>
      </w:r>
      <w:r w:rsidR="00142848" w:rsidRPr="00142848">
        <w:rPr>
          <w:rFonts w:eastAsiaTheme="minorHAnsi"/>
          <w:lang w:eastAsia="en-US"/>
        </w:rPr>
        <w:t>.</w:t>
      </w:r>
      <w:r w:rsidR="00092605" w:rsidRPr="00142848">
        <w:rPr>
          <w:rFonts w:eastAsiaTheme="minorHAnsi"/>
          <w:lang w:eastAsia="en-US"/>
        </w:rPr>
        <w:t xml:space="preserve">R.L.), a los correos </w:t>
      </w:r>
      <w:hyperlink r:id="rId18" w:history="1">
        <w:r w:rsidR="00142848" w:rsidRPr="00142848">
          <w:rPr>
            <w:rStyle w:val="Hipervnculo"/>
            <w:rFonts w:eastAsiaTheme="minorHAnsi"/>
            <w:color w:val="auto"/>
            <w:lang w:eastAsia="en-US"/>
          </w:rPr>
          <w:t>xxxxxxxxxx@hotmail.com</w:t>
        </w:r>
      </w:hyperlink>
      <w:r w:rsidRPr="00142848">
        <w:rPr>
          <w:rFonts w:eastAsiaTheme="minorHAnsi"/>
          <w:lang w:eastAsia="en-US"/>
        </w:rPr>
        <w:t xml:space="preserve"> </w:t>
      </w:r>
      <w:r w:rsidR="00092605" w:rsidRPr="00142848">
        <w:rPr>
          <w:rFonts w:eastAsiaTheme="minorHAnsi"/>
          <w:lang w:eastAsia="en-US"/>
        </w:rPr>
        <w:t xml:space="preserve">y </w:t>
      </w:r>
      <w:hyperlink r:id="rId19" w:history="1">
        <w:r w:rsidR="00142848" w:rsidRPr="00142848">
          <w:rPr>
            <w:rStyle w:val="Hipervnculo"/>
            <w:rFonts w:eastAsiaTheme="minorHAnsi"/>
            <w:color w:val="auto"/>
            <w:lang w:eastAsia="en-US"/>
          </w:rPr>
          <w:t>xxxxxxxxx@xxxxxxxxx.com</w:t>
        </w:r>
      </w:hyperlink>
      <w:r w:rsidRPr="00142848">
        <w:rPr>
          <w:rFonts w:eastAsiaTheme="minorHAnsi"/>
          <w:lang w:eastAsia="en-US"/>
        </w:rPr>
        <w:t xml:space="preserve"> </w:t>
      </w:r>
      <w:r w:rsidR="00092605" w:rsidRPr="00142848">
        <w:rPr>
          <w:rFonts w:eastAsiaTheme="minorHAnsi"/>
          <w:lang w:eastAsia="en-US"/>
        </w:rPr>
        <w:t>/ Empresa M</w:t>
      </w:r>
      <w:r w:rsidR="00142848" w:rsidRPr="00142848">
        <w:rPr>
          <w:rFonts w:eastAsiaTheme="minorHAnsi"/>
          <w:lang w:eastAsia="en-US"/>
        </w:rPr>
        <w:t>.Y.M.D.S.S.A.</w:t>
      </w:r>
      <w:r w:rsidR="00092605" w:rsidRPr="00142848">
        <w:rPr>
          <w:rFonts w:eastAsiaTheme="minorHAnsi"/>
          <w:lang w:eastAsia="en-US"/>
        </w:rPr>
        <w:t xml:space="preserve">, al correo </w:t>
      </w:r>
      <w:hyperlink r:id="rId20" w:history="1">
        <w:r w:rsidR="00142848" w:rsidRPr="00142848">
          <w:rPr>
            <w:rStyle w:val="Hipervnculo"/>
            <w:rFonts w:eastAsiaTheme="minorHAnsi"/>
            <w:color w:val="auto"/>
            <w:lang w:eastAsia="en-US"/>
          </w:rPr>
          <w:t>xxxxxxxxxxx@hotmail.com</w:t>
        </w:r>
      </w:hyperlink>
      <w:r w:rsidRPr="00142848">
        <w:rPr>
          <w:rFonts w:eastAsiaTheme="minorHAnsi"/>
          <w:lang w:eastAsia="en-US"/>
        </w:rPr>
        <w:t xml:space="preserve"> </w:t>
      </w:r>
      <w:r w:rsidR="00092605" w:rsidRPr="00142848">
        <w:rPr>
          <w:rFonts w:eastAsiaTheme="minorHAnsi"/>
          <w:lang w:eastAsia="en-US"/>
        </w:rPr>
        <w:t>/ T</w:t>
      </w:r>
      <w:r w:rsidR="00142848" w:rsidRPr="00142848">
        <w:rPr>
          <w:rFonts w:eastAsiaTheme="minorHAnsi"/>
          <w:lang w:eastAsia="en-US"/>
        </w:rPr>
        <w:t>.Q.P.S.A.</w:t>
      </w:r>
      <w:r w:rsidR="00092605" w:rsidRPr="00142848">
        <w:rPr>
          <w:rFonts w:eastAsiaTheme="minorHAnsi"/>
          <w:lang w:eastAsia="en-US"/>
        </w:rPr>
        <w:t xml:space="preserve">, al correo </w:t>
      </w:r>
      <w:hyperlink r:id="rId21" w:history="1">
        <w:r w:rsidR="00142848" w:rsidRPr="00142848">
          <w:rPr>
            <w:rStyle w:val="Hipervnculo"/>
            <w:rFonts w:eastAsiaTheme="minorHAnsi"/>
            <w:color w:val="auto"/>
            <w:lang w:eastAsia="en-US"/>
          </w:rPr>
          <w:t>xxxxxxxxxxxxx@yahoo.com</w:t>
        </w:r>
      </w:hyperlink>
      <w:r w:rsidRPr="00142848">
        <w:rPr>
          <w:rFonts w:eastAsiaTheme="minorHAnsi"/>
          <w:lang w:eastAsia="en-US"/>
        </w:rPr>
        <w:t xml:space="preserve"> </w:t>
      </w:r>
      <w:r w:rsidR="00092605" w:rsidRPr="00142848">
        <w:rPr>
          <w:rFonts w:eastAsiaTheme="minorHAnsi"/>
          <w:lang w:eastAsia="en-US"/>
        </w:rPr>
        <w:t xml:space="preserve">/ Auditoría Interna al correo </w:t>
      </w:r>
      <w:hyperlink r:id="rId22" w:history="1">
        <w:r w:rsidRPr="00142848">
          <w:rPr>
            <w:rStyle w:val="Hipervnculo"/>
            <w:rFonts w:eastAsiaTheme="minorHAnsi"/>
            <w:color w:val="auto"/>
            <w:lang w:eastAsia="en-US"/>
          </w:rPr>
          <w:t>rjimenez@ctp.go.cr</w:t>
        </w:r>
      </w:hyperlink>
      <w:r w:rsidRPr="00142848">
        <w:rPr>
          <w:rFonts w:eastAsiaTheme="minorHAnsi"/>
          <w:lang w:eastAsia="en-US"/>
        </w:rPr>
        <w:t xml:space="preserve"> </w:t>
      </w:r>
    </w:p>
    <w:p w14:paraId="6EEB8125" w14:textId="77777777" w:rsidR="00092605" w:rsidRPr="00142848" w:rsidRDefault="00D11D13" w:rsidP="00D11D13">
      <w:pPr>
        <w:autoSpaceDE w:val="0"/>
        <w:autoSpaceDN w:val="0"/>
        <w:adjustRightInd w:val="0"/>
        <w:ind w:left="1418" w:right="851" w:hanging="567"/>
        <w:jc w:val="both"/>
        <w:rPr>
          <w:rFonts w:eastAsiaTheme="minorHAnsi"/>
          <w:lang w:eastAsia="en-US"/>
        </w:rPr>
      </w:pPr>
      <w:r w:rsidRPr="00142848">
        <w:rPr>
          <w:rFonts w:eastAsiaTheme="minorHAnsi"/>
          <w:lang w:eastAsia="en-US"/>
        </w:rPr>
        <w:t>8.</w:t>
      </w:r>
      <w:r w:rsidRPr="00142848">
        <w:rPr>
          <w:rFonts w:eastAsiaTheme="minorHAnsi"/>
          <w:b/>
          <w:lang w:eastAsia="en-US"/>
        </w:rPr>
        <w:tab/>
      </w:r>
      <w:r w:rsidR="00092605" w:rsidRPr="00142848">
        <w:rPr>
          <w:rFonts w:eastAsiaTheme="minorHAnsi"/>
          <w:b/>
          <w:lang w:eastAsia="en-US"/>
        </w:rPr>
        <w:t xml:space="preserve">Se declara </w:t>
      </w:r>
      <w:proofErr w:type="gramStart"/>
      <w:r w:rsidR="00092605" w:rsidRPr="00142848">
        <w:rPr>
          <w:rFonts w:eastAsiaTheme="minorHAnsi"/>
          <w:b/>
          <w:lang w:eastAsia="en-US"/>
        </w:rPr>
        <w:t>firme.-</w:t>
      </w:r>
      <w:proofErr w:type="gramEnd"/>
      <w:r w:rsidR="00092605" w:rsidRPr="00142848">
        <w:rPr>
          <w:rFonts w:eastAsiaTheme="minorHAnsi"/>
          <w:b/>
          <w:lang w:eastAsia="en-US"/>
        </w:rPr>
        <w:t xml:space="preserve"> </w:t>
      </w:r>
      <w:r w:rsidRPr="00142848">
        <w:rPr>
          <w:rFonts w:eastAsiaTheme="minorHAnsi"/>
          <w:lang w:eastAsia="en-US"/>
        </w:rPr>
        <w:t>(…)”</w:t>
      </w:r>
    </w:p>
    <w:p w14:paraId="5BC66AD1" w14:textId="77777777" w:rsidR="00092605" w:rsidRPr="00142848" w:rsidRDefault="00092605" w:rsidP="00092605">
      <w:pPr>
        <w:autoSpaceDE w:val="0"/>
        <w:autoSpaceDN w:val="0"/>
        <w:adjustRightInd w:val="0"/>
        <w:rPr>
          <w:rFonts w:eastAsiaTheme="minorHAnsi"/>
          <w:sz w:val="22"/>
          <w:szCs w:val="22"/>
          <w:lang w:eastAsia="en-US"/>
        </w:rPr>
      </w:pPr>
    </w:p>
    <w:p w14:paraId="65FCAFDC" w14:textId="77777777" w:rsidR="00092605" w:rsidRPr="008516CD" w:rsidRDefault="00092605" w:rsidP="00D31BCD">
      <w:pPr>
        <w:autoSpaceDE w:val="0"/>
        <w:autoSpaceDN w:val="0"/>
        <w:adjustRightInd w:val="0"/>
        <w:jc w:val="both"/>
        <w:rPr>
          <w:rFonts w:eastAsiaTheme="minorHAnsi"/>
          <w:color w:val="000000" w:themeColor="text1"/>
          <w:sz w:val="24"/>
          <w:szCs w:val="24"/>
          <w:lang w:eastAsia="en-US"/>
        </w:rPr>
      </w:pPr>
    </w:p>
    <w:p w14:paraId="29F38641" w14:textId="00E77050" w:rsidR="00523CF3" w:rsidRPr="008516CD" w:rsidRDefault="00523CF3" w:rsidP="00047BA1">
      <w:pPr>
        <w:autoSpaceDE w:val="0"/>
        <w:autoSpaceDN w:val="0"/>
        <w:adjustRightInd w:val="0"/>
        <w:jc w:val="both"/>
        <w:rPr>
          <w:rFonts w:eastAsiaTheme="minorHAnsi"/>
          <w:color w:val="000000" w:themeColor="text1"/>
          <w:sz w:val="24"/>
          <w:szCs w:val="24"/>
          <w:lang w:eastAsia="en-US"/>
        </w:rPr>
      </w:pPr>
      <w:r w:rsidRPr="00142848">
        <w:rPr>
          <w:rFonts w:eastAsiaTheme="minorHAnsi"/>
          <w:sz w:val="24"/>
          <w:szCs w:val="24"/>
          <w:lang w:eastAsia="en-US"/>
        </w:rPr>
        <w:t xml:space="preserve">El acuerdo fue </w:t>
      </w:r>
      <w:r w:rsidR="00C822A1" w:rsidRPr="00142848">
        <w:rPr>
          <w:rFonts w:eastAsiaTheme="minorHAnsi"/>
          <w:sz w:val="24"/>
          <w:szCs w:val="24"/>
          <w:lang w:eastAsia="en-US"/>
        </w:rPr>
        <w:t>notificado</w:t>
      </w:r>
      <w:r w:rsidRPr="00142848">
        <w:rPr>
          <w:rFonts w:eastAsiaTheme="minorHAnsi"/>
          <w:sz w:val="24"/>
          <w:szCs w:val="24"/>
          <w:lang w:eastAsia="en-US"/>
        </w:rPr>
        <w:t xml:space="preserve"> a la</w:t>
      </w:r>
      <w:r w:rsidR="00FD1421" w:rsidRPr="00142848">
        <w:rPr>
          <w:rFonts w:eastAsiaTheme="minorHAnsi"/>
          <w:sz w:val="24"/>
          <w:szCs w:val="24"/>
          <w:lang w:eastAsia="en-US"/>
        </w:rPr>
        <w:t>s</w:t>
      </w:r>
      <w:r w:rsidRPr="00142848">
        <w:rPr>
          <w:rFonts w:eastAsiaTheme="minorHAnsi"/>
          <w:sz w:val="24"/>
          <w:szCs w:val="24"/>
          <w:lang w:eastAsia="en-US"/>
        </w:rPr>
        <w:t xml:space="preserve"> </w:t>
      </w:r>
      <w:r w:rsidR="00FD1421" w:rsidRPr="00142848">
        <w:rPr>
          <w:rFonts w:eastAsiaTheme="minorHAnsi"/>
          <w:sz w:val="24"/>
          <w:szCs w:val="24"/>
          <w:lang w:eastAsia="en-US"/>
        </w:rPr>
        <w:t>direcciones</w:t>
      </w:r>
      <w:r w:rsidRPr="00142848">
        <w:rPr>
          <w:rFonts w:eastAsiaTheme="minorHAnsi"/>
          <w:sz w:val="24"/>
          <w:szCs w:val="24"/>
          <w:lang w:eastAsia="en-US"/>
        </w:rPr>
        <w:t xml:space="preserve"> </w:t>
      </w:r>
      <w:r w:rsidR="00C822A1" w:rsidRPr="00142848">
        <w:rPr>
          <w:rFonts w:eastAsiaTheme="minorHAnsi"/>
          <w:sz w:val="24"/>
          <w:szCs w:val="24"/>
          <w:lang w:eastAsia="en-US"/>
        </w:rPr>
        <w:t>de correo</w:t>
      </w:r>
      <w:r w:rsidRPr="00142848">
        <w:rPr>
          <w:rFonts w:eastAsiaTheme="minorHAnsi"/>
          <w:sz w:val="24"/>
          <w:szCs w:val="24"/>
          <w:lang w:eastAsia="en-US"/>
        </w:rPr>
        <w:t xml:space="preserve"> electrónico </w:t>
      </w:r>
      <w:r w:rsidR="00E12650" w:rsidRPr="00142848">
        <w:rPr>
          <w:rFonts w:eastAsiaTheme="minorHAnsi"/>
          <w:sz w:val="24"/>
          <w:szCs w:val="24"/>
          <w:lang w:eastAsia="en-US"/>
        </w:rPr>
        <w:t xml:space="preserve">de la </w:t>
      </w:r>
      <w:r w:rsidR="00092605" w:rsidRPr="00142848">
        <w:rPr>
          <w:rFonts w:eastAsiaTheme="minorHAnsi"/>
          <w:b/>
          <w:bCs/>
          <w:smallCaps/>
          <w:sz w:val="24"/>
          <w:szCs w:val="24"/>
          <w:lang w:eastAsia="en-US"/>
        </w:rPr>
        <w:t xml:space="preserve"> (C</w:t>
      </w:r>
      <w:r w:rsidR="00142848" w:rsidRPr="00142848">
        <w:rPr>
          <w:rFonts w:eastAsiaTheme="minorHAnsi"/>
          <w:b/>
          <w:bCs/>
          <w:smallCaps/>
          <w:sz w:val="24"/>
          <w:szCs w:val="24"/>
          <w:lang w:eastAsia="en-US"/>
        </w:rPr>
        <w:t>.</w:t>
      </w:r>
      <w:r w:rsidR="00092605" w:rsidRPr="00142848">
        <w:rPr>
          <w:rFonts w:eastAsiaTheme="minorHAnsi"/>
          <w:b/>
          <w:bCs/>
          <w:smallCaps/>
          <w:sz w:val="24"/>
          <w:szCs w:val="24"/>
          <w:lang w:eastAsia="en-US"/>
        </w:rPr>
        <w:t>R.L.)</w:t>
      </w:r>
      <w:r w:rsidR="00092605" w:rsidRPr="00142848">
        <w:rPr>
          <w:rFonts w:eastAsiaTheme="minorHAnsi"/>
          <w:sz w:val="24"/>
          <w:szCs w:val="24"/>
          <w:lang w:eastAsia="en-US"/>
        </w:rPr>
        <w:t xml:space="preserve">, a los correos </w:t>
      </w:r>
      <w:hyperlink r:id="rId23" w:history="1">
        <w:r w:rsidR="00142848" w:rsidRPr="00142848">
          <w:rPr>
            <w:rStyle w:val="Hipervnculo"/>
            <w:rFonts w:eastAsiaTheme="minorHAnsi"/>
            <w:color w:val="auto"/>
            <w:sz w:val="24"/>
            <w:szCs w:val="24"/>
            <w:lang w:eastAsia="en-US"/>
          </w:rPr>
          <w:t>xxxxxxxxxx@hotmail.com</w:t>
        </w:r>
      </w:hyperlink>
      <w:r w:rsidR="00D11D13" w:rsidRPr="00142848">
        <w:rPr>
          <w:rFonts w:eastAsiaTheme="minorHAnsi"/>
          <w:sz w:val="24"/>
          <w:szCs w:val="24"/>
          <w:lang w:eastAsia="en-US"/>
        </w:rPr>
        <w:t xml:space="preserve"> </w:t>
      </w:r>
      <w:r w:rsidR="00092605" w:rsidRPr="00142848">
        <w:rPr>
          <w:rFonts w:eastAsiaTheme="minorHAnsi"/>
          <w:sz w:val="24"/>
          <w:szCs w:val="24"/>
          <w:lang w:eastAsia="en-US"/>
        </w:rPr>
        <w:t xml:space="preserve">y </w:t>
      </w:r>
      <w:hyperlink r:id="rId24" w:history="1">
        <w:r w:rsidR="00142848" w:rsidRPr="00142848">
          <w:rPr>
            <w:rStyle w:val="Hipervnculo"/>
            <w:rFonts w:eastAsiaTheme="minorHAnsi"/>
            <w:color w:val="auto"/>
            <w:sz w:val="24"/>
            <w:szCs w:val="24"/>
            <w:lang w:eastAsia="en-US"/>
          </w:rPr>
          <w:t>xxxxxxxx@xxxxxxxxx.com</w:t>
        </w:r>
      </w:hyperlink>
      <w:r w:rsidR="00C822A1" w:rsidRPr="00142848">
        <w:rPr>
          <w:rFonts w:eastAsiaTheme="minorHAnsi"/>
          <w:sz w:val="24"/>
          <w:szCs w:val="24"/>
          <w:lang w:eastAsia="en-US"/>
        </w:rPr>
        <w:t>,</w:t>
      </w:r>
      <w:r w:rsidR="00913C2F" w:rsidRPr="00142848">
        <w:rPr>
          <w:rFonts w:eastAsiaTheme="minorHAnsi"/>
          <w:sz w:val="24"/>
          <w:szCs w:val="24"/>
          <w:lang w:eastAsia="en-US"/>
        </w:rPr>
        <w:t xml:space="preserve"> </w:t>
      </w:r>
      <w:r w:rsidR="00C822A1" w:rsidRPr="00142848">
        <w:rPr>
          <w:rFonts w:eastAsiaTheme="minorHAnsi"/>
          <w:sz w:val="24"/>
          <w:szCs w:val="24"/>
          <w:lang w:eastAsia="en-US"/>
        </w:rPr>
        <w:t xml:space="preserve">el </w:t>
      </w:r>
      <w:r w:rsidR="00E12650" w:rsidRPr="00142848">
        <w:rPr>
          <w:rFonts w:eastAsiaTheme="minorHAnsi"/>
          <w:b/>
          <w:sz w:val="24"/>
          <w:szCs w:val="24"/>
          <w:lang w:eastAsia="en-US"/>
        </w:rPr>
        <w:t>jueves</w:t>
      </w:r>
      <w:r w:rsidR="00C822A1" w:rsidRPr="00142848">
        <w:rPr>
          <w:rFonts w:eastAsiaTheme="minorHAnsi"/>
          <w:b/>
          <w:sz w:val="24"/>
          <w:szCs w:val="24"/>
          <w:lang w:eastAsia="en-US"/>
        </w:rPr>
        <w:t xml:space="preserve"> </w:t>
      </w:r>
      <w:r w:rsidR="00E12650" w:rsidRPr="00142848">
        <w:rPr>
          <w:rFonts w:eastAsiaTheme="minorHAnsi"/>
          <w:b/>
          <w:sz w:val="24"/>
          <w:szCs w:val="24"/>
          <w:lang w:eastAsia="en-US"/>
        </w:rPr>
        <w:t>13 de junio de 2019</w:t>
      </w:r>
      <w:r w:rsidR="00916FAE" w:rsidRPr="00142848">
        <w:rPr>
          <w:rFonts w:eastAsiaTheme="minorHAnsi"/>
          <w:sz w:val="24"/>
          <w:szCs w:val="24"/>
          <w:lang w:eastAsia="en-US"/>
        </w:rPr>
        <w:t xml:space="preserve">. (Léase el folio </w:t>
      </w:r>
      <w:r w:rsidR="00F254F0" w:rsidRPr="00142848">
        <w:rPr>
          <w:rFonts w:eastAsiaTheme="minorHAnsi"/>
          <w:sz w:val="24"/>
          <w:szCs w:val="24"/>
          <w:lang w:eastAsia="en-US"/>
        </w:rPr>
        <w:t>68</w:t>
      </w:r>
      <w:r w:rsidR="00047BA1" w:rsidRPr="00142848">
        <w:rPr>
          <w:rFonts w:eastAsiaTheme="minorHAnsi"/>
          <w:sz w:val="24"/>
          <w:szCs w:val="24"/>
          <w:lang w:eastAsia="en-US"/>
        </w:rPr>
        <w:t xml:space="preserve"> del expediente </w:t>
      </w:r>
      <w:r w:rsidR="00C541AB" w:rsidRPr="008516CD">
        <w:rPr>
          <w:rFonts w:eastAsiaTheme="minorHAnsi"/>
          <w:color w:val="000000" w:themeColor="text1"/>
          <w:sz w:val="24"/>
          <w:szCs w:val="24"/>
          <w:lang w:eastAsia="en-US"/>
        </w:rPr>
        <w:t>TAT-040-19</w:t>
      </w:r>
      <w:r w:rsidR="00047BA1" w:rsidRPr="008516CD">
        <w:rPr>
          <w:rFonts w:eastAsiaTheme="minorHAnsi"/>
          <w:color w:val="000000" w:themeColor="text1"/>
          <w:sz w:val="24"/>
          <w:szCs w:val="24"/>
          <w:lang w:eastAsia="en-US"/>
        </w:rPr>
        <w:t>)</w:t>
      </w:r>
    </w:p>
    <w:p w14:paraId="7E7244B3" w14:textId="77777777" w:rsidR="00247171" w:rsidRPr="008516CD" w:rsidRDefault="00247171" w:rsidP="00247171">
      <w:pPr>
        <w:spacing w:line="276" w:lineRule="auto"/>
        <w:jc w:val="both"/>
        <w:rPr>
          <w:b/>
          <w:bCs/>
          <w:color w:val="000000" w:themeColor="text1"/>
          <w:sz w:val="24"/>
          <w:szCs w:val="24"/>
        </w:rPr>
      </w:pPr>
    </w:p>
    <w:p w14:paraId="00C2861C" w14:textId="77777777" w:rsidR="006F501A" w:rsidRPr="008516CD" w:rsidRDefault="006F501A" w:rsidP="00F54948">
      <w:pPr>
        <w:spacing w:line="276" w:lineRule="auto"/>
        <w:jc w:val="both"/>
        <w:rPr>
          <w:color w:val="000000" w:themeColor="text1"/>
          <w:sz w:val="24"/>
          <w:szCs w:val="24"/>
        </w:rPr>
      </w:pPr>
    </w:p>
    <w:p w14:paraId="419F960C" w14:textId="327CAD14" w:rsidR="00D00F4A" w:rsidRPr="008516CD" w:rsidRDefault="006F501A" w:rsidP="007B4E20">
      <w:pPr>
        <w:kinsoku w:val="0"/>
        <w:overflowPunct w:val="0"/>
        <w:spacing w:line="276" w:lineRule="auto"/>
        <w:jc w:val="both"/>
        <w:textAlignment w:val="baseline"/>
        <w:rPr>
          <w:color w:val="000000" w:themeColor="text1"/>
          <w:sz w:val="24"/>
          <w:szCs w:val="24"/>
        </w:rPr>
      </w:pPr>
      <w:r w:rsidRPr="008516CD">
        <w:rPr>
          <w:b/>
          <w:color w:val="000000" w:themeColor="text1"/>
          <w:sz w:val="24"/>
          <w:szCs w:val="24"/>
        </w:rPr>
        <w:t>SEGUNDO. -</w:t>
      </w:r>
      <w:r w:rsidRPr="008516CD">
        <w:rPr>
          <w:b/>
          <w:color w:val="000000" w:themeColor="text1"/>
          <w:sz w:val="24"/>
          <w:szCs w:val="24"/>
        </w:rPr>
        <w:tab/>
      </w:r>
      <w:r w:rsidRPr="008516CD">
        <w:rPr>
          <w:color w:val="000000" w:themeColor="text1"/>
          <w:sz w:val="24"/>
          <w:szCs w:val="24"/>
        </w:rPr>
        <w:t xml:space="preserve">La empresa </w:t>
      </w:r>
      <w:r w:rsidR="00E12650" w:rsidRPr="008516CD">
        <w:rPr>
          <w:rFonts w:eastAsiaTheme="minorHAnsi"/>
          <w:b/>
          <w:smallCaps/>
          <w:color w:val="000000" w:themeColor="text1"/>
          <w:sz w:val="24"/>
          <w:szCs w:val="24"/>
          <w:lang w:eastAsia="en-US"/>
        </w:rPr>
        <w:t>C</w:t>
      </w:r>
      <w:r w:rsidR="00142848">
        <w:rPr>
          <w:rFonts w:eastAsiaTheme="minorHAnsi"/>
          <w:b/>
          <w:smallCaps/>
          <w:color w:val="000000" w:themeColor="text1"/>
          <w:sz w:val="24"/>
          <w:szCs w:val="24"/>
          <w:lang w:eastAsia="en-US"/>
        </w:rPr>
        <w:t>.D.</w:t>
      </w:r>
      <w:r w:rsidRPr="008516CD">
        <w:rPr>
          <w:color w:val="000000" w:themeColor="text1"/>
          <w:sz w:val="24"/>
          <w:szCs w:val="24"/>
        </w:rPr>
        <w:t xml:space="preserve">, interpone sus acciones recursivas el </w:t>
      </w:r>
      <w:r w:rsidR="00E12650" w:rsidRPr="008516CD">
        <w:rPr>
          <w:b/>
          <w:color w:val="000000" w:themeColor="text1"/>
          <w:sz w:val="24"/>
          <w:szCs w:val="24"/>
        </w:rPr>
        <w:t>20</w:t>
      </w:r>
      <w:r w:rsidRPr="008516CD">
        <w:rPr>
          <w:b/>
          <w:color w:val="000000" w:themeColor="text1"/>
          <w:sz w:val="24"/>
          <w:szCs w:val="24"/>
        </w:rPr>
        <w:t xml:space="preserve"> de </w:t>
      </w:r>
      <w:r w:rsidR="00E12650" w:rsidRPr="008516CD">
        <w:rPr>
          <w:b/>
          <w:color w:val="000000" w:themeColor="text1"/>
          <w:sz w:val="24"/>
          <w:szCs w:val="24"/>
        </w:rPr>
        <w:t xml:space="preserve">junio </w:t>
      </w:r>
      <w:r w:rsidRPr="008516CD">
        <w:rPr>
          <w:b/>
          <w:color w:val="000000" w:themeColor="text1"/>
          <w:sz w:val="24"/>
          <w:szCs w:val="24"/>
        </w:rPr>
        <w:t>del 201</w:t>
      </w:r>
      <w:r w:rsidR="00E12650" w:rsidRPr="008516CD">
        <w:rPr>
          <w:b/>
          <w:color w:val="000000" w:themeColor="text1"/>
          <w:sz w:val="24"/>
          <w:szCs w:val="24"/>
        </w:rPr>
        <w:t>9</w:t>
      </w:r>
      <w:r w:rsidRPr="008516CD">
        <w:rPr>
          <w:color w:val="000000" w:themeColor="text1"/>
          <w:sz w:val="24"/>
          <w:szCs w:val="24"/>
        </w:rPr>
        <w:t>, alegando diversos vicios en la adopción del acto administrativo que, según refiere conllevan la nulidad del acto administrativo</w:t>
      </w:r>
      <w:r w:rsidR="007B4E20" w:rsidRPr="008516CD">
        <w:rPr>
          <w:color w:val="000000" w:themeColor="text1"/>
          <w:sz w:val="24"/>
          <w:szCs w:val="24"/>
        </w:rPr>
        <w:t>;</w:t>
      </w:r>
      <w:r w:rsidR="00AE14D6" w:rsidRPr="008516CD">
        <w:rPr>
          <w:color w:val="000000" w:themeColor="text1"/>
          <w:sz w:val="24"/>
          <w:szCs w:val="24"/>
        </w:rPr>
        <w:t xml:space="preserve"> </w:t>
      </w:r>
      <w:r w:rsidR="007B4E20" w:rsidRPr="008516CD">
        <w:rPr>
          <w:color w:val="000000" w:themeColor="text1"/>
          <w:sz w:val="24"/>
          <w:szCs w:val="24"/>
        </w:rPr>
        <w:t>o</w:t>
      </w:r>
      <w:r w:rsidR="007B4E20" w:rsidRPr="008516CD">
        <w:rPr>
          <w:color w:val="000000" w:themeColor="text1"/>
          <w:spacing w:val="-7"/>
          <w:sz w:val="24"/>
          <w:szCs w:val="24"/>
        </w:rPr>
        <w:t xml:space="preserve">pone la excepción previa de falta de competencia del Tribunal para conocer del Recurso de Apelación, indicando que con el fin de evitar futuras nulidades, teniendo en cuenta que el artículo impugnado es muy claro, al indicar que los recursos se interpondrán, el de revocatoria ante el Consejo y el de Apelación ante el Tribunal Administrativo de Transporte, es necesario e imprescindible analizar que, un acuerdo no puede estar sobre la Ley y el procedimiento para recursos se encuentra en la Ley de Contratación Administrativa y en el Reglamento Interno de Contratación del Consejo de Transporte Público, no me queda otra alternativa que interponer la excepción de falta de competencia en razón de la materia; </w:t>
      </w:r>
      <w:r w:rsidR="00AE14D6" w:rsidRPr="008516CD">
        <w:rPr>
          <w:color w:val="000000" w:themeColor="text1"/>
          <w:sz w:val="24"/>
          <w:szCs w:val="24"/>
        </w:rPr>
        <w:t xml:space="preserve">y en resumen </w:t>
      </w:r>
      <w:r w:rsidR="007B4E20" w:rsidRPr="008516CD">
        <w:rPr>
          <w:color w:val="000000" w:themeColor="text1"/>
          <w:sz w:val="24"/>
          <w:szCs w:val="24"/>
        </w:rPr>
        <w:t>peticiona lo siguiente</w:t>
      </w:r>
      <w:r w:rsidR="00AE14D6" w:rsidRPr="008516CD">
        <w:rPr>
          <w:color w:val="000000" w:themeColor="text1"/>
          <w:sz w:val="24"/>
          <w:szCs w:val="24"/>
        </w:rPr>
        <w:t>:</w:t>
      </w:r>
      <w:r w:rsidRPr="008516CD">
        <w:rPr>
          <w:color w:val="000000" w:themeColor="text1"/>
          <w:sz w:val="24"/>
          <w:szCs w:val="24"/>
        </w:rPr>
        <w:t xml:space="preserve"> </w:t>
      </w:r>
    </w:p>
    <w:p w14:paraId="224C14D7" w14:textId="77777777" w:rsidR="00D00F4A" w:rsidRPr="008516CD" w:rsidRDefault="00D00F4A" w:rsidP="00C40EA2">
      <w:pPr>
        <w:jc w:val="both"/>
        <w:rPr>
          <w:color w:val="000000" w:themeColor="text1"/>
          <w:sz w:val="22"/>
          <w:szCs w:val="22"/>
        </w:rPr>
      </w:pPr>
    </w:p>
    <w:p w14:paraId="522D5D58" w14:textId="324B31A0" w:rsidR="00016D1A" w:rsidRPr="008516CD" w:rsidRDefault="007B4E20" w:rsidP="00181CF3">
      <w:pPr>
        <w:pStyle w:val="Prrafodelista"/>
        <w:numPr>
          <w:ilvl w:val="0"/>
          <w:numId w:val="1"/>
        </w:numPr>
        <w:kinsoku w:val="0"/>
        <w:overflowPunct w:val="0"/>
        <w:jc w:val="both"/>
        <w:textAlignment w:val="baseline"/>
        <w:rPr>
          <w:b/>
          <w:bCs/>
          <w:color w:val="000000" w:themeColor="text1"/>
          <w:spacing w:val="-26"/>
          <w:sz w:val="22"/>
          <w:szCs w:val="22"/>
        </w:rPr>
      </w:pPr>
      <w:bookmarkStart w:id="2" w:name="_Hlk1455230"/>
      <w:r w:rsidRPr="008516CD">
        <w:rPr>
          <w:color w:val="000000" w:themeColor="text1"/>
          <w:sz w:val="22"/>
          <w:szCs w:val="22"/>
        </w:rPr>
        <w:t>Q</w:t>
      </w:r>
      <w:r w:rsidR="00181CF3" w:rsidRPr="008516CD">
        <w:rPr>
          <w:color w:val="000000" w:themeColor="text1"/>
          <w:sz w:val="22"/>
          <w:szCs w:val="22"/>
        </w:rPr>
        <w:t xml:space="preserve">ue, </w:t>
      </w:r>
      <w:r w:rsidR="00016D1A" w:rsidRPr="008516CD">
        <w:rPr>
          <w:color w:val="000000" w:themeColor="text1"/>
          <w:sz w:val="22"/>
          <w:szCs w:val="22"/>
        </w:rPr>
        <w:t>de no acogerse la excepci</w:t>
      </w:r>
      <w:r w:rsidR="009145BB" w:rsidRPr="008516CD">
        <w:rPr>
          <w:color w:val="000000" w:themeColor="text1"/>
          <w:sz w:val="22"/>
          <w:szCs w:val="22"/>
        </w:rPr>
        <w:t>ó</w:t>
      </w:r>
      <w:r w:rsidR="00016D1A" w:rsidRPr="008516CD">
        <w:rPr>
          <w:color w:val="000000" w:themeColor="text1"/>
          <w:sz w:val="22"/>
          <w:szCs w:val="22"/>
        </w:rPr>
        <w:t xml:space="preserve">n de incompetencia interpuesta, </w:t>
      </w:r>
      <w:r w:rsidR="00181CF3" w:rsidRPr="008516CD">
        <w:rPr>
          <w:color w:val="000000" w:themeColor="text1"/>
          <w:sz w:val="22"/>
          <w:szCs w:val="22"/>
        </w:rPr>
        <w:t xml:space="preserve">se </w:t>
      </w:r>
      <w:r w:rsidR="00016D1A" w:rsidRPr="008516CD">
        <w:rPr>
          <w:color w:val="000000" w:themeColor="text1"/>
          <w:sz w:val="22"/>
          <w:szCs w:val="22"/>
        </w:rPr>
        <w:t>proced</w:t>
      </w:r>
      <w:r w:rsidR="00181CF3" w:rsidRPr="008516CD">
        <w:rPr>
          <w:color w:val="000000" w:themeColor="text1"/>
          <w:sz w:val="22"/>
          <w:szCs w:val="22"/>
        </w:rPr>
        <w:t>a</w:t>
      </w:r>
      <w:r w:rsidR="00016D1A" w:rsidRPr="008516CD">
        <w:rPr>
          <w:color w:val="000000" w:themeColor="text1"/>
          <w:sz w:val="22"/>
          <w:szCs w:val="22"/>
        </w:rPr>
        <w:t xml:space="preserve"> con el conocimiento y fallo del presente recurso.</w:t>
      </w:r>
    </w:p>
    <w:p w14:paraId="3162CCBD" w14:textId="77777777" w:rsidR="00016D1A" w:rsidRPr="008516CD" w:rsidRDefault="00016D1A" w:rsidP="00E41D89">
      <w:pPr>
        <w:pStyle w:val="Prrafodelista"/>
        <w:numPr>
          <w:ilvl w:val="0"/>
          <w:numId w:val="1"/>
        </w:numPr>
        <w:kinsoku w:val="0"/>
        <w:overflowPunct w:val="0"/>
        <w:jc w:val="both"/>
        <w:textAlignment w:val="baseline"/>
        <w:rPr>
          <w:color w:val="000000" w:themeColor="text1"/>
          <w:spacing w:val="-8"/>
          <w:sz w:val="22"/>
          <w:szCs w:val="22"/>
        </w:rPr>
      </w:pPr>
      <w:r w:rsidRPr="008516CD">
        <w:rPr>
          <w:color w:val="000000" w:themeColor="text1"/>
          <w:spacing w:val="-8"/>
          <w:sz w:val="22"/>
          <w:szCs w:val="22"/>
        </w:rPr>
        <w:t xml:space="preserve">Se deje sin efecto el artículo 3.6 de la </w:t>
      </w:r>
      <w:r w:rsidR="00181CF3" w:rsidRPr="008516CD">
        <w:rPr>
          <w:color w:val="000000" w:themeColor="text1"/>
          <w:spacing w:val="-8"/>
          <w:sz w:val="22"/>
          <w:szCs w:val="22"/>
        </w:rPr>
        <w:t xml:space="preserve">Sesión Ordinaria </w:t>
      </w:r>
      <w:r w:rsidRPr="008516CD">
        <w:rPr>
          <w:color w:val="000000" w:themeColor="text1"/>
          <w:spacing w:val="-8"/>
          <w:sz w:val="22"/>
          <w:szCs w:val="22"/>
        </w:rPr>
        <w:t>del Consejo de Transporte P</w:t>
      </w:r>
      <w:r w:rsidR="009145BB" w:rsidRPr="008516CD">
        <w:rPr>
          <w:color w:val="000000" w:themeColor="text1"/>
          <w:spacing w:val="-8"/>
          <w:sz w:val="22"/>
          <w:szCs w:val="22"/>
        </w:rPr>
        <w:t>ú</w:t>
      </w:r>
      <w:r w:rsidRPr="008516CD">
        <w:rPr>
          <w:color w:val="000000" w:themeColor="text1"/>
          <w:spacing w:val="-8"/>
          <w:sz w:val="22"/>
          <w:szCs w:val="22"/>
        </w:rPr>
        <w:t>blico 32</w:t>
      </w:r>
      <w:r w:rsidRPr="008516CD">
        <w:rPr>
          <w:color w:val="000000" w:themeColor="text1"/>
          <w:spacing w:val="-8"/>
          <w:sz w:val="22"/>
          <w:szCs w:val="22"/>
        </w:rPr>
        <w:noBreakHyphen/>
      </w:r>
      <w:r w:rsidR="009145BB" w:rsidRPr="008516CD">
        <w:rPr>
          <w:color w:val="000000" w:themeColor="text1"/>
          <w:spacing w:val="-8"/>
          <w:sz w:val="22"/>
          <w:szCs w:val="22"/>
        </w:rPr>
        <w:t xml:space="preserve"> </w:t>
      </w:r>
      <w:r w:rsidRPr="008516CD">
        <w:rPr>
          <w:color w:val="000000" w:themeColor="text1"/>
          <w:spacing w:val="-8"/>
          <w:sz w:val="22"/>
          <w:szCs w:val="22"/>
        </w:rPr>
        <w:t>2019 de fecha 11 de junio de 2019</w:t>
      </w:r>
      <w:r w:rsidR="00181CF3" w:rsidRPr="008516CD">
        <w:rPr>
          <w:color w:val="000000" w:themeColor="text1"/>
          <w:spacing w:val="-8"/>
          <w:sz w:val="22"/>
          <w:szCs w:val="22"/>
        </w:rPr>
        <w:t>,</w:t>
      </w:r>
      <w:r w:rsidRPr="008516CD">
        <w:rPr>
          <w:color w:val="000000" w:themeColor="text1"/>
          <w:spacing w:val="-8"/>
          <w:sz w:val="22"/>
          <w:szCs w:val="22"/>
        </w:rPr>
        <w:t xml:space="preserve"> por encontrarse la misma dictada contraria a derechos y poseer vicios de nulidad absoluta como la no motivación de la declaratoria de interés público.</w:t>
      </w:r>
    </w:p>
    <w:p w14:paraId="36554B59" w14:textId="77777777" w:rsidR="00016D1A" w:rsidRPr="008516CD" w:rsidRDefault="00016D1A" w:rsidP="009145BB">
      <w:pPr>
        <w:pStyle w:val="Prrafodelista"/>
        <w:numPr>
          <w:ilvl w:val="0"/>
          <w:numId w:val="1"/>
        </w:numPr>
        <w:kinsoku w:val="0"/>
        <w:overflowPunct w:val="0"/>
        <w:jc w:val="both"/>
        <w:textAlignment w:val="baseline"/>
        <w:rPr>
          <w:color w:val="000000" w:themeColor="text1"/>
          <w:spacing w:val="-5"/>
          <w:sz w:val="22"/>
          <w:szCs w:val="22"/>
        </w:rPr>
      </w:pPr>
      <w:r w:rsidRPr="008516CD">
        <w:rPr>
          <w:color w:val="000000" w:themeColor="text1"/>
          <w:spacing w:val="-5"/>
          <w:sz w:val="22"/>
          <w:szCs w:val="22"/>
        </w:rPr>
        <w:t xml:space="preserve">Se ordene la </w:t>
      </w:r>
      <w:r w:rsidR="009145BB" w:rsidRPr="008516CD">
        <w:rPr>
          <w:color w:val="000000" w:themeColor="text1"/>
          <w:spacing w:val="-5"/>
          <w:sz w:val="22"/>
          <w:szCs w:val="22"/>
        </w:rPr>
        <w:t>valoración</w:t>
      </w:r>
      <w:r w:rsidRPr="008516CD">
        <w:rPr>
          <w:color w:val="000000" w:themeColor="text1"/>
          <w:spacing w:val="-5"/>
          <w:sz w:val="22"/>
          <w:szCs w:val="22"/>
        </w:rPr>
        <w:t xml:space="preserve"> de las ofertas con el fin de determinar si alguna de ellas cumple o</w:t>
      </w:r>
      <w:r w:rsidR="009145BB" w:rsidRPr="008516CD">
        <w:rPr>
          <w:color w:val="000000" w:themeColor="text1"/>
          <w:spacing w:val="-5"/>
          <w:sz w:val="22"/>
          <w:szCs w:val="22"/>
        </w:rPr>
        <w:t xml:space="preserve"> </w:t>
      </w:r>
      <w:r w:rsidR="009145BB" w:rsidRPr="008516CD">
        <w:rPr>
          <w:color w:val="000000" w:themeColor="text1"/>
          <w:spacing w:val="-6"/>
          <w:sz w:val="22"/>
          <w:szCs w:val="22"/>
        </w:rPr>
        <w:t>llene</w:t>
      </w:r>
      <w:r w:rsidRPr="008516CD">
        <w:rPr>
          <w:color w:val="000000" w:themeColor="text1"/>
          <w:spacing w:val="-6"/>
          <w:sz w:val="22"/>
          <w:szCs w:val="22"/>
        </w:rPr>
        <w:t xml:space="preserve"> las expectativas del Estado a la hora de confeccionar el cartel y de iniciar el proceso, cuyo fin </w:t>
      </w:r>
      <w:r w:rsidRPr="008516CD">
        <w:rPr>
          <w:color w:val="000000" w:themeColor="text1"/>
          <w:spacing w:val="-8"/>
          <w:sz w:val="22"/>
          <w:szCs w:val="22"/>
        </w:rPr>
        <w:t xml:space="preserve">primordial no ha variado y el cual es la entrada en operación de un prestatario del servicio en las rutas 626 y 627, pero de conformidad con la Ley y cumpliendo con los requerimientos </w:t>
      </w:r>
      <w:r w:rsidR="009145BB" w:rsidRPr="008516CD">
        <w:rPr>
          <w:color w:val="000000" w:themeColor="text1"/>
          <w:spacing w:val="-8"/>
          <w:sz w:val="22"/>
          <w:szCs w:val="22"/>
        </w:rPr>
        <w:t>técnicos</w:t>
      </w:r>
      <w:r w:rsidRPr="008516CD">
        <w:rPr>
          <w:color w:val="000000" w:themeColor="text1"/>
          <w:spacing w:val="-8"/>
          <w:sz w:val="22"/>
          <w:szCs w:val="22"/>
        </w:rPr>
        <w:t xml:space="preserve"> con respecto a calidad y </w:t>
      </w:r>
      <w:r w:rsidR="009145BB" w:rsidRPr="008516CD">
        <w:rPr>
          <w:color w:val="000000" w:themeColor="text1"/>
          <w:spacing w:val="-8"/>
          <w:sz w:val="22"/>
          <w:szCs w:val="22"/>
        </w:rPr>
        <w:t>características</w:t>
      </w:r>
      <w:r w:rsidRPr="008516CD">
        <w:rPr>
          <w:color w:val="000000" w:themeColor="text1"/>
          <w:spacing w:val="-8"/>
          <w:sz w:val="22"/>
          <w:szCs w:val="22"/>
        </w:rPr>
        <w:t xml:space="preserve"> de las unidades, horarios, recorridos y satisfacci</w:t>
      </w:r>
      <w:r w:rsidR="009145BB" w:rsidRPr="008516CD">
        <w:rPr>
          <w:color w:val="000000" w:themeColor="text1"/>
          <w:spacing w:val="-8"/>
          <w:sz w:val="22"/>
          <w:szCs w:val="22"/>
        </w:rPr>
        <w:t>ó</w:t>
      </w:r>
      <w:r w:rsidRPr="008516CD">
        <w:rPr>
          <w:color w:val="000000" w:themeColor="text1"/>
          <w:spacing w:val="-8"/>
          <w:sz w:val="22"/>
          <w:szCs w:val="22"/>
        </w:rPr>
        <w:t xml:space="preserve">n de la demanda dentro de los </w:t>
      </w:r>
      <w:r w:rsidR="009145BB" w:rsidRPr="008516CD">
        <w:rPr>
          <w:color w:val="000000" w:themeColor="text1"/>
          <w:spacing w:val="-8"/>
          <w:sz w:val="22"/>
          <w:szCs w:val="22"/>
        </w:rPr>
        <w:t>estándares</w:t>
      </w:r>
      <w:r w:rsidRPr="008516CD">
        <w:rPr>
          <w:color w:val="000000" w:themeColor="text1"/>
          <w:spacing w:val="-8"/>
          <w:sz w:val="22"/>
          <w:szCs w:val="22"/>
        </w:rPr>
        <w:t xml:space="preserve"> que se establezcan en el contrato de concesión.</w:t>
      </w:r>
    </w:p>
    <w:p w14:paraId="01386343" w14:textId="77777777" w:rsidR="006D19EA" w:rsidRPr="008516CD" w:rsidRDefault="00016D1A" w:rsidP="00E41D89">
      <w:pPr>
        <w:pStyle w:val="Prrafodelista"/>
        <w:numPr>
          <w:ilvl w:val="0"/>
          <w:numId w:val="1"/>
        </w:numPr>
        <w:kinsoku w:val="0"/>
        <w:overflowPunct w:val="0"/>
        <w:contextualSpacing w:val="0"/>
        <w:jc w:val="both"/>
        <w:textAlignment w:val="baseline"/>
        <w:rPr>
          <w:color w:val="000000" w:themeColor="text1"/>
          <w:sz w:val="22"/>
          <w:szCs w:val="22"/>
        </w:rPr>
      </w:pPr>
      <w:r w:rsidRPr="008516CD">
        <w:rPr>
          <w:color w:val="000000" w:themeColor="text1"/>
          <w:spacing w:val="-8"/>
          <w:sz w:val="22"/>
          <w:szCs w:val="22"/>
        </w:rPr>
        <w:t xml:space="preserve">Por no existir verdaderos vicios de nulidad dentro del proceso, se ordene al Consejo de Transporte Público conocer las ofertas, determinar su elegibilidad y proceder a evaluar y valorar las mismas, teniendo en cuenta al momento de valoración lo dispuesto en el artículo 6 párrafo in fine de la Ley </w:t>
      </w:r>
      <w:r w:rsidRPr="008516CD">
        <w:rPr>
          <w:color w:val="000000" w:themeColor="text1"/>
          <w:spacing w:val="-8"/>
          <w:sz w:val="22"/>
          <w:szCs w:val="22"/>
        </w:rPr>
        <w:lastRenderedPageBreak/>
        <w:t>3503, en caso de que mi oferta se declare elegible.</w:t>
      </w:r>
      <w:r w:rsidR="009145BB" w:rsidRPr="008516CD">
        <w:rPr>
          <w:color w:val="000000" w:themeColor="text1"/>
          <w:spacing w:val="-8"/>
          <w:sz w:val="22"/>
          <w:szCs w:val="22"/>
        </w:rPr>
        <w:t xml:space="preserve"> </w:t>
      </w:r>
      <w:r w:rsidR="006D19EA" w:rsidRPr="008516CD">
        <w:rPr>
          <w:color w:val="000000" w:themeColor="text1"/>
          <w:sz w:val="22"/>
          <w:szCs w:val="22"/>
        </w:rPr>
        <w:t xml:space="preserve">(Léanse los folios </w:t>
      </w:r>
      <w:r w:rsidR="0048746F" w:rsidRPr="008516CD">
        <w:rPr>
          <w:color w:val="000000" w:themeColor="text1"/>
          <w:sz w:val="22"/>
          <w:szCs w:val="22"/>
        </w:rPr>
        <w:t xml:space="preserve">del 1 al </w:t>
      </w:r>
      <w:r w:rsidR="00047BA1" w:rsidRPr="008516CD">
        <w:rPr>
          <w:color w:val="000000" w:themeColor="text1"/>
          <w:sz w:val="22"/>
          <w:szCs w:val="22"/>
        </w:rPr>
        <w:t>3</w:t>
      </w:r>
      <w:r w:rsidRPr="008516CD">
        <w:rPr>
          <w:color w:val="000000" w:themeColor="text1"/>
          <w:sz w:val="22"/>
          <w:szCs w:val="22"/>
        </w:rPr>
        <w:t>7</w:t>
      </w:r>
      <w:r w:rsidR="0048746F" w:rsidRPr="008516CD">
        <w:rPr>
          <w:color w:val="000000" w:themeColor="text1"/>
          <w:sz w:val="22"/>
          <w:szCs w:val="22"/>
        </w:rPr>
        <w:t xml:space="preserve"> </w:t>
      </w:r>
      <w:r w:rsidR="006D19EA" w:rsidRPr="008516CD">
        <w:rPr>
          <w:color w:val="000000" w:themeColor="text1"/>
          <w:sz w:val="22"/>
          <w:szCs w:val="22"/>
        </w:rPr>
        <w:t>del exped</w:t>
      </w:r>
      <w:r w:rsidR="0048746F" w:rsidRPr="008516CD">
        <w:rPr>
          <w:color w:val="000000" w:themeColor="text1"/>
          <w:sz w:val="22"/>
          <w:szCs w:val="22"/>
        </w:rPr>
        <w:t>iente</w:t>
      </w:r>
      <w:r w:rsidR="006D19EA" w:rsidRPr="008516CD">
        <w:rPr>
          <w:color w:val="000000" w:themeColor="text1"/>
          <w:sz w:val="22"/>
          <w:szCs w:val="22"/>
        </w:rPr>
        <w:t xml:space="preserve"> </w:t>
      </w:r>
      <w:r w:rsidR="00C541AB" w:rsidRPr="008516CD">
        <w:rPr>
          <w:color w:val="000000" w:themeColor="text1"/>
          <w:sz w:val="22"/>
          <w:szCs w:val="22"/>
        </w:rPr>
        <w:t>TAT-040-19</w:t>
      </w:r>
      <w:r w:rsidR="006D19EA" w:rsidRPr="008516CD">
        <w:rPr>
          <w:color w:val="000000" w:themeColor="text1"/>
          <w:sz w:val="22"/>
          <w:szCs w:val="22"/>
        </w:rPr>
        <w:t xml:space="preserve">) </w:t>
      </w:r>
    </w:p>
    <w:bookmarkEnd w:id="2"/>
    <w:p w14:paraId="6B44B137" w14:textId="77777777" w:rsidR="00D00F4A" w:rsidRPr="008516CD" w:rsidRDefault="00D00F4A" w:rsidP="006F501A">
      <w:pPr>
        <w:spacing w:line="276" w:lineRule="auto"/>
        <w:jc w:val="both"/>
        <w:rPr>
          <w:b/>
          <w:color w:val="000000" w:themeColor="text1"/>
          <w:sz w:val="24"/>
          <w:szCs w:val="24"/>
        </w:rPr>
      </w:pPr>
    </w:p>
    <w:p w14:paraId="454F8DCE" w14:textId="49CC6436" w:rsidR="00D80F2E" w:rsidRPr="008516CD" w:rsidRDefault="00DD35B4" w:rsidP="008C631E">
      <w:pPr>
        <w:spacing w:line="276" w:lineRule="auto"/>
        <w:jc w:val="both"/>
        <w:rPr>
          <w:color w:val="000000" w:themeColor="text1"/>
          <w:sz w:val="24"/>
          <w:szCs w:val="24"/>
        </w:rPr>
      </w:pPr>
      <w:r w:rsidRPr="008516CD">
        <w:rPr>
          <w:b/>
          <w:color w:val="000000" w:themeColor="text1"/>
          <w:sz w:val="24"/>
          <w:szCs w:val="24"/>
        </w:rPr>
        <w:t>TERCERO</w:t>
      </w:r>
      <w:r w:rsidR="005F06AE" w:rsidRPr="008516CD">
        <w:rPr>
          <w:b/>
          <w:color w:val="000000" w:themeColor="text1"/>
          <w:sz w:val="24"/>
          <w:szCs w:val="24"/>
        </w:rPr>
        <w:t>. -</w:t>
      </w:r>
      <w:r w:rsidR="00247171" w:rsidRPr="008516CD">
        <w:rPr>
          <w:color w:val="000000" w:themeColor="text1"/>
          <w:sz w:val="24"/>
          <w:szCs w:val="24"/>
        </w:rPr>
        <w:tab/>
      </w:r>
      <w:r w:rsidR="00E12650" w:rsidRPr="008516CD">
        <w:rPr>
          <w:color w:val="000000" w:themeColor="text1"/>
          <w:sz w:val="24"/>
          <w:szCs w:val="24"/>
        </w:rPr>
        <w:t>El Tribunal Admi</w:t>
      </w:r>
      <w:r w:rsidR="00913C2F" w:rsidRPr="008516CD">
        <w:rPr>
          <w:color w:val="000000" w:themeColor="text1"/>
          <w:sz w:val="24"/>
          <w:szCs w:val="24"/>
        </w:rPr>
        <w:t>ni</w:t>
      </w:r>
      <w:r w:rsidR="00E12650" w:rsidRPr="008516CD">
        <w:rPr>
          <w:color w:val="000000" w:themeColor="text1"/>
          <w:sz w:val="24"/>
          <w:szCs w:val="24"/>
        </w:rPr>
        <w:t xml:space="preserve">strativo de </w:t>
      </w:r>
      <w:r w:rsidR="00913C2F" w:rsidRPr="008516CD">
        <w:rPr>
          <w:color w:val="000000" w:themeColor="text1"/>
          <w:sz w:val="24"/>
          <w:szCs w:val="24"/>
        </w:rPr>
        <w:t>Transporte</w:t>
      </w:r>
      <w:r w:rsidR="00E12650" w:rsidRPr="008516CD">
        <w:rPr>
          <w:color w:val="000000" w:themeColor="text1"/>
          <w:sz w:val="24"/>
          <w:szCs w:val="24"/>
        </w:rPr>
        <w:t xml:space="preserve"> en </w:t>
      </w:r>
      <w:r w:rsidR="00913C2F" w:rsidRPr="008516CD">
        <w:rPr>
          <w:color w:val="000000" w:themeColor="text1"/>
          <w:sz w:val="24"/>
          <w:szCs w:val="24"/>
        </w:rPr>
        <w:t>Prevención</w:t>
      </w:r>
      <w:r w:rsidR="00E12650" w:rsidRPr="008516CD">
        <w:rPr>
          <w:color w:val="000000" w:themeColor="text1"/>
          <w:sz w:val="24"/>
          <w:szCs w:val="24"/>
        </w:rPr>
        <w:t xml:space="preserve"> </w:t>
      </w:r>
      <w:proofErr w:type="spellStart"/>
      <w:r w:rsidR="00E12650" w:rsidRPr="008516CD">
        <w:rPr>
          <w:color w:val="000000" w:themeColor="text1"/>
          <w:sz w:val="24"/>
          <w:szCs w:val="24"/>
        </w:rPr>
        <w:t>N°</w:t>
      </w:r>
      <w:proofErr w:type="spellEnd"/>
      <w:r w:rsidR="00E12650" w:rsidRPr="008516CD">
        <w:rPr>
          <w:color w:val="000000" w:themeColor="text1"/>
          <w:sz w:val="24"/>
          <w:szCs w:val="24"/>
        </w:rPr>
        <w:t xml:space="preserve"> 1 de </w:t>
      </w:r>
      <w:r w:rsidR="00D80F2E" w:rsidRPr="008516CD">
        <w:rPr>
          <w:color w:val="000000" w:themeColor="text1"/>
          <w:sz w:val="24"/>
          <w:szCs w:val="24"/>
        </w:rPr>
        <w:t xml:space="preserve">las siete horas con treinta minutos del diez de julio del dos mil diecinueve, notificada al Consejo de Transporte Público el 12 de julio de 2019, solicita se </w:t>
      </w:r>
      <w:r w:rsidR="00F254F0">
        <w:rPr>
          <w:color w:val="000000" w:themeColor="text1"/>
          <w:sz w:val="24"/>
          <w:szCs w:val="24"/>
        </w:rPr>
        <w:t xml:space="preserve">le </w:t>
      </w:r>
      <w:r w:rsidR="00D80F2E" w:rsidRPr="008516CD">
        <w:rPr>
          <w:color w:val="000000" w:themeColor="text1"/>
          <w:sz w:val="24"/>
          <w:szCs w:val="24"/>
        </w:rPr>
        <w:t>inform</w:t>
      </w:r>
      <w:r w:rsidR="00F254F0">
        <w:rPr>
          <w:color w:val="000000" w:themeColor="text1"/>
          <w:sz w:val="24"/>
          <w:szCs w:val="24"/>
        </w:rPr>
        <w:t>e</w:t>
      </w:r>
      <w:r w:rsidR="00D80F2E" w:rsidRPr="008516CD">
        <w:rPr>
          <w:color w:val="000000" w:themeColor="text1"/>
          <w:sz w:val="24"/>
          <w:szCs w:val="24"/>
        </w:rPr>
        <w:t xml:space="preserve"> si se presentó ante ese Consejo de Transporte Público impugnación contra el </w:t>
      </w:r>
      <w:r w:rsidR="00D80F2E" w:rsidRPr="008516CD">
        <w:rPr>
          <w:b/>
          <w:color w:val="000000" w:themeColor="text1"/>
          <w:sz w:val="24"/>
          <w:szCs w:val="24"/>
          <w:lang w:val="es-MX"/>
        </w:rPr>
        <w:t>Artículo 3.6 de la Sesión Ordinaria 32-2019 del 11 de junio del 2019</w:t>
      </w:r>
      <w:r w:rsidR="00D80F2E" w:rsidRPr="008516CD">
        <w:rPr>
          <w:color w:val="000000" w:themeColor="text1"/>
          <w:sz w:val="24"/>
          <w:szCs w:val="24"/>
          <w:lang w:val="es-MX"/>
        </w:rPr>
        <w:t xml:space="preserve">, por parte de la empresa </w:t>
      </w:r>
      <w:r w:rsidR="00142848">
        <w:rPr>
          <w:b/>
          <w:smallCaps/>
          <w:color w:val="000000" w:themeColor="text1"/>
          <w:sz w:val="24"/>
          <w:szCs w:val="24"/>
          <w:lang w:val="es-MX"/>
        </w:rPr>
        <w:t>R.</w:t>
      </w:r>
      <w:r w:rsidR="00D80F2E" w:rsidRPr="008516CD">
        <w:rPr>
          <w:b/>
          <w:smallCaps/>
          <w:color w:val="000000" w:themeColor="text1"/>
          <w:sz w:val="24"/>
          <w:szCs w:val="24"/>
          <w:lang w:val="es-MX"/>
        </w:rPr>
        <w:t>R.L</w:t>
      </w:r>
      <w:r w:rsidR="00D80F2E" w:rsidRPr="008516CD">
        <w:rPr>
          <w:color w:val="000000" w:themeColor="text1"/>
          <w:sz w:val="24"/>
          <w:szCs w:val="24"/>
          <w:lang w:val="es-MX"/>
        </w:rPr>
        <w:t>,</w:t>
      </w:r>
      <w:r w:rsidR="00D80F2E" w:rsidRPr="008516CD">
        <w:rPr>
          <w:b/>
          <w:color w:val="000000" w:themeColor="text1"/>
          <w:sz w:val="24"/>
          <w:szCs w:val="24"/>
          <w:lang w:val="es-MX"/>
        </w:rPr>
        <w:t xml:space="preserve"> </w:t>
      </w:r>
      <w:r w:rsidR="00D80F2E" w:rsidRPr="008516CD">
        <w:rPr>
          <w:color w:val="000000" w:themeColor="text1"/>
          <w:sz w:val="24"/>
          <w:szCs w:val="24"/>
          <w:lang w:val="es-MX"/>
        </w:rPr>
        <w:t xml:space="preserve">cédula jurídica número </w:t>
      </w:r>
      <w:r w:rsidR="00142848">
        <w:rPr>
          <w:color w:val="000000" w:themeColor="text1"/>
          <w:sz w:val="24"/>
          <w:szCs w:val="24"/>
          <w:lang w:val="es-MX"/>
        </w:rPr>
        <w:t>…</w:t>
      </w:r>
      <w:r w:rsidR="00D80F2E" w:rsidRPr="008516CD">
        <w:rPr>
          <w:color w:val="000000" w:themeColor="text1"/>
          <w:sz w:val="24"/>
          <w:szCs w:val="24"/>
          <w:lang w:val="es-MX"/>
        </w:rPr>
        <w:t xml:space="preserve">; y se le remita copia </w:t>
      </w:r>
      <w:r w:rsidR="00D80F2E" w:rsidRPr="008516CD">
        <w:rPr>
          <w:color w:val="000000" w:themeColor="text1"/>
          <w:sz w:val="24"/>
          <w:szCs w:val="24"/>
        </w:rPr>
        <w:t xml:space="preserve">debidamente certificada del expediente administrativo completo que se tuvo a la vista para dictar el </w:t>
      </w:r>
      <w:r w:rsidR="00D80F2E" w:rsidRPr="008516CD">
        <w:rPr>
          <w:b/>
          <w:color w:val="000000" w:themeColor="text1"/>
          <w:sz w:val="24"/>
          <w:szCs w:val="24"/>
          <w:lang w:val="es-MX"/>
        </w:rPr>
        <w:t>Artículo 3.6 de la Sesión Ordinaria 32-2019 del 11 de junio del 2019</w:t>
      </w:r>
      <w:r w:rsidR="00D80F2E" w:rsidRPr="008516CD">
        <w:rPr>
          <w:color w:val="000000" w:themeColor="text1"/>
          <w:sz w:val="24"/>
          <w:szCs w:val="24"/>
        </w:rPr>
        <w:t>, emitido por la Junta Directiva del Consejo de Trasporte Público.</w:t>
      </w:r>
    </w:p>
    <w:p w14:paraId="180002C3" w14:textId="77777777" w:rsidR="008C631E" w:rsidRPr="008516CD" w:rsidRDefault="008C631E" w:rsidP="008C631E">
      <w:pPr>
        <w:spacing w:line="276" w:lineRule="auto"/>
        <w:jc w:val="both"/>
        <w:rPr>
          <w:color w:val="000000" w:themeColor="text1"/>
          <w:sz w:val="24"/>
          <w:szCs w:val="24"/>
        </w:rPr>
      </w:pPr>
    </w:p>
    <w:p w14:paraId="5376AE08" w14:textId="3E1D45A9" w:rsidR="00247171" w:rsidRPr="008516CD" w:rsidRDefault="003C3E4B" w:rsidP="008C631E">
      <w:pPr>
        <w:spacing w:line="276" w:lineRule="auto"/>
        <w:jc w:val="both"/>
        <w:rPr>
          <w:color w:val="000000" w:themeColor="text1"/>
          <w:sz w:val="24"/>
          <w:szCs w:val="24"/>
        </w:rPr>
      </w:pPr>
      <w:r w:rsidRPr="008516CD">
        <w:rPr>
          <w:color w:val="000000" w:themeColor="text1"/>
          <w:sz w:val="24"/>
          <w:szCs w:val="24"/>
        </w:rPr>
        <w:t>El Consejo de Transporte Público mediante oficio CTP-SDA-19-00115 del 18 de julio del 2019, de la Secretaría de Actas informa que no se ha presentado recurso en esa sede en contra del Artículo 3.6 de la Sesión Ordinaria 32-2019 por parte de la empresa aquí recurrente, y remite el expediente, acuerdo y antecedentes del artículo impugnado mediante las certificaciones SDA/CTP-19-0</w:t>
      </w:r>
      <w:r w:rsidR="00F254F0">
        <w:rPr>
          <w:color w:val="000000" w:themeColor="text1"/>
          <w:sz w:val="24"/>
          <w:szCs w:val="24"/>
        </w:rPr>
        <w:t>7</w:t>
      </w:r>
      <w:r w:rsidRPr="008516CD">
        <w:rPr>
          <w:color w:val="000000" w:themeColor="text1"/>
          <w:sz w:val="24"/>
          <w:szCs w:val="24"/>
        </w:rPr>
        <w:t>-00038 y SDA/CTP-19-0</w:t>
      </w:r>
      <w:r w:rsidR="00F254F0">
        <w:rPr>
          <w:color w:val="000000" w:themeColor="text1"/>
          <w:sz w:val="24"/>
          <w:szCs w:val="24"/>
        </w:rPr>
        <w:t>7</w:t>
      </w:r>
      <w:r w:rsidRPr="008516CD">
        <w:rPr>
          <w:color w:val="000000" w:themeColor="text1"/>
          <w:sz w:val="24"/>
          <w:szCs w:val="24"/>
        </w:rPr>
        <w:t xml:space="preserve">-00039.  </w:t>
      </w:r>
      <w:r w:rsidR="00247171" w:rsidRPr="008516CD">
        <w:rPr>
          <w:color w:val="000000" w:themeColor="text1"/>
          <w:sz w:val="24"/>
          <w:szCs w:val="24"/>
        </w:rPr>
        <w:t xml:space="preserve">(Ver </w:t>
      </w:r>
      <w:r w:rsidR="00DD35B4" w:rsidRPr="008516CD">
        <w:rPr>
          <w:color w:val="000000" w:themeColor="text1"/>
          <w:sz w:val="24"/>
          <w:szCs w:val="24"/>
        </w:rPr>
        <w:t xml:space="preserve">folios </w:t>
      </w:r>
      <w:r w:rsidR="00247171" w:rsidRPr="008516CD">
        <w:rPr>
          <w:color w:val="000000" w:themeColor="text1"/>
          <w:sz w:val="24"/>
          <w:szCs w:val="24"/>
        </w:rPr>
        <w:t xml:space="preserve">del </w:t>
      </w:r>
      <w:r w:rsidRPr="008516CD">
        <w:rPr>
          <w:color w:val="000000" w:themeColor="text1"/>
          <w:sz w:val="24"/>
          <w:szCs w:val="24"/>
        </w:rPr>
        <w:t>63</w:t>
      </w:r>
      <w:r w:rsidR="00247171" w:rsidRPr="008516CD">
        <w:rPr>
          <w:color w:val="000000" w:themeColor="text1"/>
          <w:sz w:val="24"/>
          <w:szCs w:val="24"/>
        </w:rPr>
        <w:t xml:space="preserve"> al </w:t>
      </w:r>
      <w:r w:rsidRPr="008516CD">
        <w:rPr>
          <w:color w:val="000000" w:themeColor="text1"/>
          <w:sz w:val="24"/>
          <w:szCs w:val="24"/>
        </w:rPr>
        <w:t>2</w:t>
      </w:r>
      <w:r w:rsidR="0001519A" w:rsidRPr="008516CD">
        <w:rPr>
          <w:color w:val="000000" w:themeColor="text1"/>
          <w:sz w:val="24"/>
          <w:szCs w:val="24"/>
        </w:rPr>
        <w:t>14</w:t>
      </w:r>
      <w:r w:rsidR="00247171" w:rsidRPr="008516CD">
        <w:rPr>
          <w:color w:val="000000" w:themeColor="text1"/>
          <w:sz w:val="24"/>
          <w:szCs w:val="24"/>
        </w:rPr>
        <w:t xml:space="preserve"> del expediente administrativo)</w:t>
      </w:r>
    </w:p>
    <w:p w14:paraId="0AFF55C8" w14:textId="77777777" w:rsidR="00247171" w:rsidRPr="008516CD" w:rsidRDefault="00247171" w:rsidP="008C631E">
      <w:pPr>
        <w:spacing w:line="276" w:lineRule="auto"/>
        <w:jc w:val="both"/>
        <w:rPr>
          <w:b/>
          <w:color w:val="000000" w:themeColor="text1"/>
          <w:sz w:val="24"/>
          <w:szCs w:val="24"/>
        </w:rPr>
      </w:pPr>
    </w:p>
    <w:p w14:paraId="008A8A37" w14:textId="77777777" w:rsidR="00655F1C" w:rsidRPr="008516CD" w:rsidRDefault="0001519A" w:rsidP="00655F1C">
      <w:pPr>
        <w:pStyle w:val="Default"/>
        <w:spacing w:line="276" w:lineRule="auto"/>
        <w:jc w:val="both"/>
        <w:rPr>
          <w:rFonts w:ascii="Times New Roman" w:hAnsi="Times New Roman" w:cs="Times New Roman"/>
          <w:color w:val="000000" w:themeColor="text1"/>
          <w:lang w:val="es-CR"/>
        </w:rPr>
      </w:pPr>
      <w:r w:rsidRPr="008516CD">
        <w:rPr>
          <w:rFonts w:ascii="Times New Roman" w:hAnsi="Times New Roman" w:cs="Times New Roman"/>
          <w:b/>
          <w:color w:val="000000" w:themeColor="text1"/>
          <w:lang w:val="es-CR"/>
        </w:rPr>
        <w:t>CU</w:t>
      </w:r>
      <w:r w:rsidR="003C3E4B" w:rsidRPr="008516CD">
        <w:rPr>
          <w:rFonts w:ascii="Times New Roman" w:hAnsi="Times New Roman" w:cs="Times New Roman"/>
          <w:b/>
          <w:color w:val="000000" w:themeColor="text1"/>
          <w:lang w:val="es-CR"/>
        </w:rPr>
        <w:t>A</w:t>
      </w:r>
      <w:r w:rsidRPr="008516CD">
        <w:rPr>
          <w:rFonts w:ascii="Times New Roman" w:hAnsi="Times New Roman" w:cs="Times New Roman"/>
          <w:b/>
          <w:color w:val="000000" w:themeColor="text1"/>
          <w:lang w:val="es-CR"/>
        </w:rPr>
        <w:t>RTO</w:t>
      </w:r>
      <w:r w:rsidR="00655F1C" w:rsidRPr="008516CD">
        <w:rPr>
          <w:rFonts w:ascii="Times New Roman" w:hAnsi="Times New Roman" w:cs="Times New Roman"/>
          <w:b/>
          <w:color w:val="000000" w:themeColor="text1"/>
          <w:lang w:val="es-CR"/>
        </w:rPr>
        <w:t>. -</w:t>
      </w:r>
      <w:r w:rsidR="00655F1C" w:rsidRPr="008516CD">
        <w:rPr>
          <w:rFonts w:ascii="Times New Roman" w:hAnsi="Times New Roman" w:cs="Times New Roman"/>
          <w:b/>
          <w:color w:val="000000" w:themeColor="text1"/>
          <w:lang w:val="es-CR"/>
        </w:rPr>
        <w:tab/>
      </w:r>
      <w:r w:rsidR="00655F1C" w:rsidRPr="008516CD">
        <w:rPr>
          <w:rFonts w:ascii="Times New Roman" w:hAnsi="Times New Roman" w:cs="Times New Roman"/>
          <w:color w:val="000000" w:themeColor="text1"/>
          <w:lang w:val="es-CR"/>
        </w:rPr>
        <w:t>En los procedimientos seguidos se han observado los términos y prescripciones legales.</w:t>
      </w:r>
    </w:p>
    <w:p w14:paraId="5DE50811" w14:textId="77777777" w:rsidR="00655F1C" w:rsidRPr="008516CD" w:rsidRDefault="00655F1C" w:rsidP="00655F1C">
      <w:pPr>
        <w:spacing w:line="276" w:lineRule="auto"/>
        <w:jc w:val="both"/>
        <w:rPr>
          <w:color w:val="000000" w:themeColor="text1"/>
        </w:rPr>
      </w:pPr>
    </w:p>
    <w:p w14:paraId="367354D6" w14:textId="77777777" w:rsidR="00655F1C" w:rsidRPr="008516CD" w:rsidRDefault="00655F1C" w:rsidP="00655F1C">
      <w:pPr>
        <w:rPr>
          <w:b/>
          <w:color w:val="000000" w:themeColor="text1"/>
          <w:sz w:val="24"/>
          <w:szCs w:val="24"/>
        </w:rPr>
      </w:pPr>
      <w:r w:rsidRPr="008516CD">
        <w:rPr>
          <w:b/>
          <w:color w:val="000000" w:themeColor="text1"/>
          <w:sz w:val="24"/>
          <w:szCs w:val="24"/>
        </w:rPr>
        <w:t>REDACTA EL JUEZ PORTUGUEZ MÉNDEZ,</w:t>
      </w:r>
    </w:p>
    <w:p w14:paraId="018A60D3" w14:textId="77777777" w:rsidR="003F2DFF" w:rsidRPr="008516CD" w:rsidRDefault="003F2DFF" w:rsidP="007F7DCA">
      <w:pPr>
        <w:spacing w:line="276" w:lineRule="auto"/>
        <w:jc w:val="center"/>
        <w:rPr>
          <w:b/>
          <w:color w:val="000000" w:themeColor="text1"/>
          <w:sz w:val="24"/>
          <w:szCs w:val="24"/>
        </w:rPr>
      </w:pPr>
    </w:p>
    <w:p w14:paraId="34B13247" w14:textId="77777777" w:rsidR="007F7DCA" w:rsidRPr="008516CD" w:rsidRDefault="007F7DCA" w:rsidP="007F7DCA">
      <w:pPr>
        <w:spacing w:line="276" w:lineRule="auto"/>
        <w:jc w:val="center"/>
        <w:rPr>
          <w:b/>
          <w:color w:val="000000" w:themeColor="text1"/>
          <w:sz w:val="24"/>
          <w:szCs w:val="24"/>
        </w:rPr>
      </w:pPr>
      <w:r w:rsidRPr="008516CD">
        <w:rPr>
          <w:b/>
          <w:color w:val="000000" w:themeColor="text1"/>
          <w:sz w:val="24"/>
          <w:szCs w:val="24"/>
        </w:rPr>
        <w:t>CONSIDERANDO</w:t>
      </w:r>
    </w:p>
    <w:p w14:paraId="0CE2AD68" w14:textId="77777777" w:rsidR="007F7DCA" w:rsidRPr="008516CD" w:rsidRDefault="007F7DCA" w:rsidP="007F7DCA">
      <w:pPr>
        <w:spacing w:line="276" w:lineRule="auto"/>
        <w:jc w:val="center"/>
        <w:rPr>
          <w:b/>
          <w:color w:val="000000" w:themeColor="text1"/>
          <w:sz w:val="24"/>
          <w:szCs w:val="24"/>
        </w:rPr>
      </w:pPr>
    </w:p>
    <w:p w14:paraId="6F232510" w14:textId="77777777" w:rsidR="008C631E" w:rsidRPr="008516CD" w:rsidRDefault="007F7DCA" w:rsidP="008C631E">
      <w:pPr>
        <w:pStyle w:val="Prrafodelista"/>
        <w:numPr>
          <w:ilvl w:val="0"/>
          <w:numId w:val="7"/>
        </w:numPr>
        <w:spacing w:line="276" w:lineRule="auto"/>
        <w:ind w:left="0" w:firstLine="0"/>
        <w:jc w:val="both"/>
        <w:rPr>
          <w:color w:val="000000" w:themeColor="text1"/>
          <w:sz w:val="24"/>
          <w:szCs w:val="24"/>
        </w:rPr>
      </w:pPr>
      <w:r w:rsidRPr="008516CD">
        <w:rPr>
          <w:b/>
          <w:color w:val="000000" w:themeColor="text1"/>
          <w:sz w:val="24"/>
          <w:szCs w:val="24"/>
        </w:rPr>
        <w:t>SOBRE LA COMPETENCIA. -</w:t>
      </w:r>
      <w:r w:rsidR="003C3E4B" w:rsidRPr="008516CD">
        <w:rPr>
          <w:b/>
          <w:color w:val="000000" w:themeColor="text1"/>
          <w:sz w:val="24"/>
          <w:szCs w:val="24"/>
        </w:rPr>
        <w:t xml:space="preserve"> </w:t>
      </w:r>
      <w:r w:rsidRPr="008516CD">
        <w:rPr>
          <w:color w:val="000000" w:themeColor="text1"/>
          <w:sz w:val="24"/>
          <w:szCs w:val="24"/>
        </w:rPr>
        <w:t>De conformidad con</w:t>
      </w:r>
      <w:r w:rsidR="00DE1F8E" w:rsidRPr="008516CD">
        <w:rPr>
          <w:color w:val="000000" w:themeColor="text1"/>
          <w:sz w:val="24"/>
          <w:szCs w:val="24"/>
        </w:rPr>
        <w:t xml:space="preserve"> </w:t>
      </w:r>
      <w:r w:rsidRPr="008516CD">
        <w:rPr>
          <w:color w:val="000000" w:themeColor="text1"/>
          <w:sz w:val="24"/>
          <w:szCs w:val="24"/>
        </w:rPr>
        <w:t>el artículo 22 de la Ley Reguladora del Servicio Público de Transporte Remunerado de Personas en Vehículos en la Modalidad de Taxi, N. 7969 del 22 de diciembre de 1999</w:t>
      </w:r>
      <w:r w:rsidR="00016D1A" w:rsidRPr="008516CD">
        <w:rPr>
          <w:color w:val="000000" w:themeColor="text1"/>
          <w:sz w:val="24"/>
          <w:szCs w:val="24"/>
        </w:rPr>
        <w:t xml:space="preserve">; </w:t>
      </w:r>
      <w:r w:rsidR="00DE1F8E" w:rsidRPr="008516CD">
        <w:rPr>
          <w:color w:val="000000" w:themeColor="text1"/>
          <w:sz w:val="24"/>
          <w:szCs w:val="24"/>
        </w:rPr>
        <w:t>el artículo 74 párrafo in fine de la Ley de Contratación Administrativa N. 7494 del 2 de mayo de 1995,</w:t>
      </w:r>
      <w:r w:rsidR="00016D1A" w:rsidRPr="008516CD">
        <w:rPr>
          <w:color w:val="000000" w:themeColor="text1"/>
          <w:sz w:val="24"/>
          <w:szCs w:val="24"/>
        </w:rPr>
        <w:t xml:space="preserve"> sus reformas y modificaciones vigentes, </w:t>
      </w:r>
      <w:r w:rsidRPr="008516CD">
        <w:rPr>
          <w:color w:val="000000" w:themeColor="text1"/>
          <w:sz w:val="24"/>
          <w:szCs w:val="24"/>
        </w:rPr>
        <w:t xml:space="preserve">el Tribunal Administrativo de Transporte es el competente para conocer y resolver el presente Recurso de Apelación en Subsidio y sus incidencias. </w:t>
      </w:r>
    </w:p>
    <w:p w14:paraId="3251DACD" w14:textId="77777777" w:rsidR="008C631E" w:rsidRPr="008516CD" w:rsidRDefault="008C631E" w:rsidP="008C631E">
      <w:pPr>
        <w:pStyle w:val="Prrafodelista"/>
        <w:spacing w:line="276" w:lineRule="auto"/>
        <w:ind w:left="0"/>
        <w:jc w:val="both"/>
        <w:rPr>
          <w:color w:val="000000" w:themeColor="text1"/>
          <w:sz w:val="24"/>
          <w:szCs w:val="24"/>
        </w:rPr>
      </w:pPr>
    </w:p>
    <w:p w14:paraId="0943AFA3" w14:textId="26778FFB" w:rsidR="007F7DCA" w:rsidRPr="008516CD" w:rsidRDefault="007F7DCA" w:rsidP="00B47E31">
      <w:pPr>
        <w:pStyle w:val="Prrafodelista"/>
        <w:numPr>
          <w:ilvl w:val="0"/>
          <w:numId w:val="7"/>
        </w:numPr>
        <w:spacing w:line="276" w:lineRule="auto"/>
        <w:ind w:left="0" w:firstLine="0"/>
        <w:jc w:val="both"/>
        <w:rPr>
          <w:color w:val="000000" w:themeColor="text1"/>
          <w:sz w:val="24"/>
          <w:szCs w:val="24"/>
        </w:rPr>
      </w:pPr>
      <w:r w:rsidRPr="008516CD">
        <w:rPr>
          <w:b/>
          <w:color w:val="000000" w:themeColor="text1"/>
          <w:sz w:val="24"/>
          <w:szCs w:val="24"/>
        </w:rPr>
        <w:t xml:space="preserve">SOBRE LA ADMISIBILIDAD DEL RECURSO.- </w:t>
      </w:r>
      <w:r w:rsidRPr="008516CD">
        <w:rPr>
          <w:b/>
          <w:color w:val="000000" w:themeColor="text1"/>
          <w:sz w:val="24"/>
          <w:szCs w:val="24"/>
          <w:u w:val="single"/>
        </w:rPr>
        <w:t>En cuanto a la Legitimación</w:t>
      </w:r>
      <w:r w:rsidRPr="008516CD">
        <w:rPr>
          <w:b/>
          <w:color w:val="000000" w:themeColor="text1"/>
          <w:sz w:val="24"/>
          <w:szCs w:val="24"/>
        </w:rPr>
        <w:t xml:space="preserve">: </w:t>
      </w:r>
      <w:r w:rsidRPr="008516CD">
        <w:rPr>
          <w:color w:val="000000" w:themeColor="text1"/>
          <w:sz w:val="24"/>
          <w:szCs w:val="24"/>
        </w:rPr>
        <w:t xml:space="preserve">De conformidad con lo dispuesto en el artículo 11 de la ley 7969 “Ley Reguladora del Servicio Público de Transporte Remunerado de Personas en Vehículos en la Modalidad de Taxi”, se tiene que la empresa recurrente </w:t>
      </w:r>
      <w:r w:rsidR="00E41D89" w:rsidRPr="008516CD">
        <w:rPr>
          <w:b/>
          <w:smallCaps/>
          <w:color w:val="000000" w:themeColor="text1"/>
          <w:sz w:val="24"/>
          <w:szCs w:val="24"/>
        </w:rPr>
        <w:t>C</w:t>
      </w:r>
      <w:r w:rsidR="00141B1F">
        <w:rPr>
          <w:b/>
          <w:smallCaps/>
          <w:color w:val="000000" w:themeColor="text1"/>
          <w:sz w:val="24"/>
          <w:szCs w:val="24"/>
        </w:rPr>
        <w:t>.D.T.R.D.P.D.E.R.</w:t>
      </w:r>
      <w:r w:rsidR="00E41D89" w:rsidRPr="008516CD">
        <w:rPr>
          <w:b/>
          <w:smallCaps/>
          <w:color w:val="000000" w:themeColor="text1"/>
          <w:sz w:val="24"/>
          <w:szCs w:val="24"/>
        </w:rPr>
        <w:t>R.L.</w:t>
      </w:r>
      <w:r w:rsidR="00E41D89" w:rsidRPr="008516CD">
        <w:rPr>
          <w:color w:val="000000" w:themeColor="text1"/>
          <w:sz w:val="24"/>
          <w:szCs w:val="24"/>
        </w:rPr>
        <w:t>,</w:t>
      </w:r>
      <w:r w:rsidR="00E41D89" w:rsidRPr="008516CD">
        <w:rPr>
          <w:b/>
          <w:color w:val="000000" w:themeColor="text1"/>
          <w:sz w:val="24"/>
          <w:szCs w:val="24"/>
        </w:rPr>
        <w:t xml:space="preserve"> </w:t>
      </w:r>
      <w:r w:rsidR="00E41D89" w:rsidRPr="008516CD">
        <w:rPr>
          <w:color w:val="000000" w:themeColor="text1"/>
          <w:sz w:val="24"/>
          <w:szCs w:val="24"/>
        </w:rPr>
        <w:t xml:space="preserve">cédula de persona jurídica </w:t>
      </w:r>
      <w:r w:rsidR="00141B1F">
        <w:rPr>
          <w:color w:val="000000" w:themeColor="text1"/>
          <w:sz w:val="24"/>
          <w:szCs w:val="24"/>
        </w:rPr>
        <w:t>…</w:t>
      </w:r>
      <w:r w:rsidR="00E41D89" w:rsidRPr="008516CD">
        <w:rPr>
          <w:color w:val="000000" w:themeColor="text1"/>
          <w:sz w:val="24"/>
          <w:szCs w:val="24"/>
        </w:rPr>
        <w:t>, representada por M</w:t>
      </w:r>
      <w:r w:rsidR="00141B1F">
        <w:rPr>
          <w:color w:val="000000" w:themeColor="text1"/>
          <w:sz w:val="24"/>
          <w:szCs w:val="24"/>
        </w:rPr>
        <w:t>.D.R.R.C.</w:t>
      </w:r>
      <w:r w:rsidR="00E41D89" w:rsidRPr="008516CD">
        <w:rPr>
          <w:color w:val="000000" w:themeColor="text1"/>
          <w:sz w:val="24"/>
          <w:szCs w:val="24"/>
        </w:rPr>
        <w:t xml:space="preserve">, cédula de identidad número </w:t>
      </w:r>
      <w:r w:rsidR="00141B1F">
        <w:rPr>
          <w:color w:val="000000" w:themeColor="text1"/>
          <w:sz w:val="24"/>
          <w:szCs w:val="24"/>
        </w:rPr>
        <w:t>…</w:t>
      </w:r>
      <w:r w:rsidR="00E41D89" w:rsidRPr="008516CD">
        <w:rPr>
          <w:color w:val="000000" w:themeColor="text1"/>
          <w:sz w:val="24"/>
          <w:szCs w:val="24"/>
        </w:rPr>
        <w:t xml:space="preserve">, en su condición de gerente con facultades de apoderada generalísima sin límite de suma; en contra del </w:t>
      </w:r>
      <w:r w:rsidR="00E41D89" w:rsidRPr="008516CD">
        <w:rPr>
          <w:b/>
          <w:bCs/>
          <w:color w:val="000000" w:themeColor="text1"/>
          <w:sz w:val="24"/>
          <w:szCs w:val="24"/>
        </w:rPr>
        <w:t>Artículo 3.6 de la Sesión Ordinaria 32-2019</w:t>
      </w:r>
      <w:r w:rsidR="000C25D8" w:rsidRPr="008516CD">
        <w:rPr>
          <w:b/>
          <w:bCs/>
          <w:color w:val="000000" w:themeColor="text1"/>
          <w:sz w:val="24"/>
          <w:szCs w:val="24"/>
        </w:rPr>
        <w:t xml:space="preserve"> celebrada el 11 de junio del 2019 </w:t>
      </w:r>
      <w:r w:rsidR="000C25D8" w:rsidRPr="008516CD">
        <w:rPr>
          <w:bCs/>
          <w:color w:val="000000" w:themeColor="text1"/>
          <w:sz w:val="24"/>
          <w:szCs w:val="24"/>
        </w:rPr>
        <w:t xml:space="preserve">que declara desierta la </w:t>
      </w:r>
      <w:r w:rsidR="008C631E" w:rsidRPr="008516CD">
        <w:rPr>
          <w:color w:val="000000" w:themeColor="text1"/>
          <w:sz w:val="24"/>
          <w:szCs w:val="24"/>
        </w:rPr>
        <w:t xml:space="preserve">Licitación Pública </w:t>
      </w:r>
      <w:proofErr w:type="spellStart"/>
      <w:r w:rsidR="008C631E" w:rsidRPr="008516CD">
        <w:rPr>
          <w:color w:val="000000" w:themeColor="text1"/>
          <w:sz w:val="24"/>
          <w:szCs w:val="24"/>
        </w:rPr>
        <w:t>N°</w:t>
      </w:r>
      <w:proofErr w:type="spellEnd"/>
      <w:r w:rsidR="008C631E" w:rsidRPr="008516CD">
        <w:rPr>
          <w:color w:val="000000" w:themeColor="text1"/>
          <w:sz w:val="24"/>
          <w:szCs w:val="24"/>
        </w:rPr>
        <w:t xml:space="preserve"> L</w:t>
      </w:r>
      <w:r w:rsidR="00F254F0">
        <w:rPr>
          <w:color w:val="000000" w:themeColor="text1"/>
          <w:sz w:val="24"/>
          <w:szCs w:val="24"/>
        </w:rPr>
        <w:t>P</w:t>
      </w:r>
      <w:r w:rsidR="008C631E" w:rsidRPr="008516CD">
        <w:rPr>
          <w:color w:val="000000" w:themeColor="text1"/>
          <w:sz w:val="24"/>
          <w:szCs w:val="24"/>
        </w:rPr>
        <w:t>-CR-02-2017 “</w:t>
      </w:r>
      <w:r w:rsidR="008C631E" w:rsidRPr="008516CD">
        <w:rPr>
          <w:b/>
          <w:color w:val="000000" w:themeColor="text1"/>
          <w:sz w:val="24"/>
          <w:szCs w:val="24"/>
          <w:lang w:val="es-ES_tradnl"/>
        </w:rPr>
        <w:t xml:space="preserve">Concesión de servicio público de </w:t>
      </w:r>
      <w:r w:rsidR="008C631E" w:rsidRPr="008516CD">
        <w:rPr>
          <w:b/>
          <w:color w:val="000000" w:themeColor="text1"/>
          <w:sz w:val="24"/>
          <w:szCs w:val="24"/>
          <w:lang w:val="es-ES_tradnl"/>
        </w:rPr>
        <w:lastRenderedPageBreak/>
        <w:t xml:space="preserve">transporte colectivo  remunerado de personas para la </w:t>
      </w:r>
      <w:r w:rsidR="00A775C9" w:rsidRPr="008516CD">
        <w:rPr>
          <w:b/>
          <w:color w:val="000000" w:themeColor="text1"/>
          <w:sz w:val="24"/>
          <w:szCs w:val="24"/>
          <w:lang w:val="es-ES_tradnl"/>
        </w:rPr>
        <w:t xml:space="preserve">Ruta </w:t>
      </w:r>
      <w:r w:rsidR="008C631E" w:rsidRPr="008516CD">
        <w:rPr>
          <w:b/>
          <w:color w:val="000000" w:themeColor="text1"/>
          <w:sz w:val="24"/>
          <w:szCs w:val="24"/>
          <w:lang w:val="es-ES_tradnl"/>
        </w:rPr>
        <w:t xml:space="preserve">626 y 627 descrita como </w:t>
      </w:r>
      <w:r w:rsidR="00A775C9" w:rsidRPr="008516CD">
        <w:rPr>
          <w:b/>
          <w:color w:val="000000" w:themeColor="text1"/>
          <w:sz w:val="24"/>
          <w:szCs w:val="24"/>
          <w:lang w:val="es-ES_tradnl"/>
        </w:rPr>
        <w:t xml:space="preserve">Miramar </w:t>
      </w:r>
      <w:r w:rsidR="008C631E" w:rsidRPr="008516CD">
        <w:rPr>
          <w:b/>
          <w:color w:val="000000" w:themeColor="text1"/>
          <w:sz w:val="24"/>
          <w:szCs w:val="24"/>
          <w:lang w:val="es-ES_tradnl"/>
        </w:rPr>
        <w:t xml:space="preserve">– </w:t>
      </w:r>
      <w:r w:rsidR="00A775C9" w:rsidRPr="008516CD">
        <w:rPr>
          <w:b/>
          <w:color w:val="000000" w:themeColor="text1"/>
          <w:sz w:val="24"/>
          <w:szCs w:val="24"/>
          <w:lang w:val="es-ES_tradnl"/>
        </w:rPr>
        <w:t xml:space="preserve">Puntarenas </w:t>
      </w:r>
      <w:r w:rsidR="008C631E" w:rsidRPr="008516CD">
        <w:rPr>
          <w:b/>
          <w:color w:val="000000" w:themeColor="text1"/>
          <w:sz w:val="24"/>
          <w:szCs w:val="24"/>
          <w:lang w:val="es-ES_tradnl"/>
        </w:rPr>
        <w:t xml:space="preserve">por </w:t>
      </w:r>
      <w:r w:rsidR="00A775C9" w:rsidRPr="008516CD">
        <w:rPr>
          <w:b/>
          <w:color w:val="000000" w:themeColor="text1"/>
          <w:sz w:val="24"/>
          <w:szCs w:val="24"/>
          <w:lang w:val="es-ES_tradnl"/>
        </w:rPr>
        <w:t>Barranca</w:t>
      </w:r>
      <w:r w:rsidR="008C631E" w:rsidRPr="008516CD">
        <w:rPr>
          <w:b/>
          <w:color w:val="000000" w:themeColor="text1"/>
          <w:sz w:val="24"/>
          <w:szCs w:val="24"/>
          <w:lang w:val="es-ES_tradnl"/>
        </w:rPr>
        <w:t xml:space="preserve">, por la </w:t>
      </w:r>
      <w:r w:rsidR="00A775C9" w:rsidRPr="008516CD">
        <w:rPr>
          <w:b/>
          <w:color w:val="000000" w:themeColor="text1"/>
          <w:sz w:val="24"/>
          <w:szCs w:val="24"/>
          <w:lang w:val="es-ES_tradnl"/>
        </w:rPr>
        <w:t xml:space="preserve">Costanera </w:t>
      </w:r>
      <w:r w:rsidR="008C631E" w:rsidRPr="008516CD">
        <w:rPr>
          <w:b/>
          <w:color w:val="000000" w:themeColor="text1"/>
          <w:sz w:val="24"/>
          <w:szCs w:val="24"/>
          <w:lang w:val="es-ES_tradnl"/>
        </w:rPr>
        <w:t xml:space="preserve">y viceversa.  </w:t>
      </w:r>
      <w:r w:rsidR="00A775C9" w:rsidRPr="008516CD">
        <w:rPr>
          <w:b/>
          <w:color w:val="000000" w:themeColor="text1"/>
          <w:sz w:val="24"/>
          <w:szCs w:val="24"/>
          <w:lang w:val="es-ES_tradnl"/>
        </w:rPr>
        <w:t xml:space="preserve">Miramar </w:t>
      </w:r>
      <w:r w:rsidR="008C631E" w:rsidRPr="008516CD">
        <w:rPr>
          <w:b/>
          <w:color w:val="000000" w:themeColor="text1"/>
          <w:sz w:val="24"/>
          <w:szCs w:val="24"/>
          <w:lang w:val="es-ES_tradnl"/>
        </w:rPr>
        <w:t xml:space="preserve">– </w:t>
      </w:r>
      <w:r w:rsidR="00A775C9" w:rsidRPr="008516CD">
        <w:rPr>
          <w:b/>
          <w:color w:val="000000" w:themeColor="text1"/>
          <w:sz w:val="24"/>
          <w:szCs w:val="24"/>
          <w:lang w:val="es-ES_tradnl"/>
        </w:rPr>
        <w:t>Cuatro Cruces</w:t>
      </w:r>
      <w:r w:rsidR="008C631E" w:rsidRPr="008516CD">
        <w:rPr>
          <w:b/>
          <w:color w:val="000000" w:themeColor="text1"/>
          <w:sz w:val="24"/>
          <w:szCs w:val="24"/>
          <w:lang w:val="es-ES_tradnl"/>
        </w:rPr>
        <w:t xml:space="preserve"> – </w:t>
      </w:r>
      <w:r w:rsidR="00A775C9" w:rsidRPr="008516CD">
        <w:rPr>
          <w:b/>
          <w:color w:val="000000" w:themeColor="text1"/>
          <w:sz w:val="24"/>
          <w:szCs w:val="24"/>
          <w:lang w:val="es-ES_tradnl"/>
        </w:rPr>
        <w:t xml:space="preserve">Ciruelas </w:t>
      </w:r>
      <w:r w:rsidR="008C631E" w:rsidRPr="008516CD">
        <w:rPr>
          <w:b/>
          <w:color w:val="000000" w:themeColor="text1"/>
          <w:sz w:val="24"/>
          <w:szCs w:val="24"/>
          <w:lang w:val="es-ES_tradnl"/>
        </w:rPr>
        <w:t xml:space="preserve">– </w:t>
      </w:r>
      <w:r w:rsidR="00A775C9" w:rsidRPr="008516CD">
        <w:rPr>
          <w:b/>
          <w:color w:val="000000" w:themeColor="text1"/>
          <w:sz w:val="24"/>
          <w:szCs w:val="24"/>
          <w:lang w:val="es-ES_tradnl"/>
        </w:rPr>
        <w:t xml:space="preserve">El Palmar </w:t>
      </w:r>
      <w:r w:rsidR="008C631E" w:rsidRPr="008516CD">
        <w:rPr>
          <w:b/>
          <w:color w:val="000000" w:themeColor="text1"/>
          <w:sz w:val="24"/>
          <w:szCs w:val="24"/>
          <w:lang w:val="es-ES_tradnl"/>
        </w:rPr>
        <w:t>y viceversa</w:t>
      </w:r>
      <w:r w:rsidR="00A775C9" w:rsidRPr="008516CD">
        <w:rPr>
          <w:b/>
          <w:color w:val="000000" w:themeColor="text1"/>
          <w:sz w:val="24"/>
          <w:szCs w:val="24"/>
          <w:lang w:val="es-ES_tradnl"/>
        </w:rPr>
        <w:t>”</w:t>
      </w:r>
      <w:r w:rsidR="008C631E" w:rsidRPr="008516CD">
        <w:rPr>
          <w:color w:val="000000" w:themeColor="text1"/>
          <w:sz w:val="24"/>
          <w:szCs w:val="24"/>
          <w:lang w:val="es-ES_tradnl"/>
        </w:rPr>
        <w:t>,</w:t>
      </w:r>
      <w:r w:rsidR="008C631E" w:rsidRPr="008516CD">
        <w:rPr>
          <w:color w:val="000000" w:themeColor="text1"/>
          <w:sz w:val="22"/>
          <w:lang w:val="es-ES_tradnl"/>
        </w:rPr>
        <w:t xml:space="preserve"> </w:t>
      </w:r>
      <w:r w:rsidR="000C25D8" w:rsidRPr="008516CD">
        <w:rPr>
          <w:bCs/>
          <w:color w:val="000000" w:themeColor="text1"/>
          <w:sz w:val="24"/>
          <w:szCs w:val="24"/>
        </w:rPr>
        <w:t xml:space="preserve">en la cual </w:t>
      </w:r>
      <w:r w:rsidR="000C25D8" w:rsidRPr="008516CD">
        <w:rPr>
          <w:color w:val="000000" w:themeColor="text1"/>
          <w:sz w:val="24"/>
          <w:szCs w:val="24"/>
        </w:rPr>
        <w:t xml:space="preserve">la empresa recurrente participó como oferente, </w:t>
      </w:r>
      <w:r w:rsidR="00FD1421" w:rsidRPr="008516CD">
        <w:rPr>
          <w:color w:val="000000" w:themeColor="text1"/>
          <w:sz w:val="24"/>
          <w:szCs w:val="24"/>
        </w:rPr>
        <w:t xml:space="preserve">de </w:t>
      </w:r>
      <w:r w:rsidRPr="008516CD">
        <w:rPr>
          <w:color w:val="000000" w:themeColor="text1"/>
          <w:sz w:val="24"/>
          <w:szCs w:val="24"/>
        </w:rPr>
        <w:t xml:space="preserve">ahí que ostenta legitimación para impugnar el acuerdo referido. </w:t>
      </w:r>
      <w:r w:rsidRPr="008516CD">
        <w:rPr>
          <w:b/>
          <w:iCs/>
          <w:color w:val="000000" w:themeColor="text1"/>
          <w:sz w:val="24"/>
          <w:szCs w:val="24"/>
          <w:u w:val="single"/>
        </w:rPr>
        <w:t>En cuanto al plazo</w:t>
      </w:r>
      <w:r w:rsidRPr="008516CD">
        <w:rPr>
          <w:b/>
          <w:iCs/>
          <w:color w:val="000000" w:themeColor="text1"/>
          <w:sz w:val="24"/>
          <w:szCs w:val="24"/>
        </w:rPr>
        <w:t xml:space="preserve">: </w:t>
      </w:r>
      <w:r w:rsidRPr="008516CD">
        <w:rPr>
          <w:iCs/>
          <w:color w:val="000000" w:themeColor="text1"/>
          <w:sz w:val="24"/>
          <w:szCs w:val="24"/>
        </w:rPr>
        <w:t xml:space="preserve">El acto administrativo impugnado se notificó a la empresa recurrente </w:t>
      </w:r>
      <w:r w:rsidR="00FD1421" w:rsidRPr="008516CD">
        <w:rPr>
          <w:rFonts w:eastAsiaTheme="minorHAnsi"/>
          <w:color w:val="000000" w:themeColor="text1"/>
          <w:sz w:val="24"/>
          <w:szCs w:val="24"/>
          <w:lang w:eastAsia="en-US"/>
        </w:rPr>
        <w:t xml:space="preserve">a las </w:t>
      </w:r>
      <w:r w:rsidR="00FD1421" w:rsidRPr="00141B1F">
        <w:rPr>
          <w:rFonts w:eastAsiaTheme="minorHAnsi"/>
          <w:sz w:val="24"/>
          <w:szCs w:val="24"/>
          <w:lang w:eastAsia="en-US"/>
        </w:rPr>
        <w:t xml:space="preserve">direcciones de correo electrónico </w:t>
      </w:r>
      <w:hyperlink r:id="rId25" w:history="1">
        <w:r w:rsidR="00141B1F" w:rsidRPr="00141B1F">
          <w:rPr>
            <w:rStyle w:val="Hipervnculo"/>
            <w:rFonts w:eastAsiaTheme="minorHAnsi"/>
            <w:color w:val="auto"/>
            <w:sz w:val="24"/>
            <w:szCs w:val="24"/>
            <w:lang w:eastAsia="en-US"/>
          </w:rPr>
          <w:t>xxxxxxxxxxx@hotmail.com</w:t>
        </w:r>
      </w:hyperlink>
      <w:r w:rsidR="0088085A" w:rsidRPr="00141B1F">
        <w:rPr>
          <w:rFonts w:eastAsiaTheme="minorHAnsi"/>
          <w:sz w:val="24"/>
          <w:szCs w:val="24"/>
          <w:lang w:eastAsia="en-US"/>
        </w:rPr>
        <w:t xml:space="preserve"> y </w:t>
      </w:r>
      <w:hyperlink r:id="rId26" w:history="1">
        <w:r w:rsidR="00141B1F" w:rsidRPr="00141B1F">
          <w:rPr>
            <w:rStyle w:val="Hipervnculo"/>
            <w:rFonts w:eastAsiaTheme="minorHAnsi"/>
            <w:color w:val="auto"/>
            <w:sz w:val="24"/>
            <w:szCs w:val="24"/>
            <w:lang w:eastAsia="en-US"/>
          </w:rPr>
          <w:t>xxxxxxxx@xxxxxxx.com</w:t>
        </w:r>
      </w:hyperlink>
      <w:r w:rsidR="00FD1421" w:rsidRPr="00141B1F">
        <w:rPr>
          <w:rFonts w:eastAsiaTheme="minorHAnsi"/>
          <w:sz w:val="24"/>
          <w:szCs w:val="24"/>
          <w:lang w:eastAsia="en-US"/>
        </w:rPr>
        <w:t xml:space="preserve">, </w:t>
      </w:r>
      <w:r w:rsidR="00FD1421" w:rsidRPr="00141B1F">
        <w:rPr>
          <w:rFonts w:eastAsiaTheme="minorHAnsi"/>
          <w:b/>
          <w:sz w:val="24"/>
          <w:szCs w:val="24"/>
          <w:lang w:eastAsia="en-US"/>
        </w:rPr>
        <w:t xml:space="preserve">el </w:t>
      </w:r>
      <w:r w:rsidR="009B4308" w:rsidRPr="00141B1F">
        <w:rPr>
          <w:rFonts w:eastAsiaTheme="minorHAnsi"/>
          <w:b/>
          <w:sz w:val="24"/>
          <w:szCs w:val="24"/>
          <w:lang w:eastAsia="en-US"/>
        </w:rPr>
        <w:t>jueves 13 de junio de 2019</w:t>
      </w:r>
      <w:r w:rsidRPr="00141B1F">
        <w:rPr>
          <w:sz w:val="24"/>
          <w:szCs w:val="24"/>
        </w:rPr>
        <w:t xml:space="preserve">- léase el folio </w:t>
      </w:r>
      <w:r w:rsidR="009B4308" w:rsidRPr="00141B1F">
        <w:rPr>
          <w:sz w:val="24"/>
          <w:szCs w:val="24"/>
        </w:rPr>
        <w:t>68</w:t>
      </w:r>
      <w:r w:rsidRPr="00141B1F">
        <w:rPr>
          <w:sz w:val="24"/>
          <w:szCs w:val="24"/>
        </w:rPr>
        <w:t xml:space="preserve"> del expediente - y sus </w:t>
      </w:r>
      <w:r w:rsidR="00F254F0" w:rsidRPr="00141B1F">
        <w:rPr>
          <w:sz w:val="24"/>
          <w:szCs w:val="24"/>
        </w:rPr>
        <w:t>acciones</w:t>
      </w:r>
      <w:r w:rsidRPr="00141B1F">
        <w:rPr>
          <w:sz w:val="24"/>
          <w:szCs w:val="24"/>
        </w:rPr>
        <w:t xml:space="preserve"> recursiva</w:t>
      </w:r>
      <w:r w:rsidR="00F254F0" w:rsidRPr="00141B1F">
        <w:rPr>
          <w:sz w:val="24"/>
          <w:szCs w:val="24"/>
        </w:rPr>
        <w:t>s</w:t>
      </w:r>
      <w:r w:rsidRPr="00141B1F">
        <w:rPr>
          <w:sz w:val="24"/>
          <w:szCs w:val="24"/>
        </w:rPr>
        <w:t xml:space="preserve"> </w:t>
      </w:r>
      <w:r w:rsidRPr="008516CD">
        <w:rPr>
          <w:color w:val="000000" w:themeColor="text1"/>
          <w:sz w:val="24"/>
          <w:szCs w:val="24"/>
        </w:rPr>
        <w:t xml:space="preserve">fueron presentadas el </w:t>
      </w:r>
      <w:r w:rsidR="009B4308" w:rsidRPr="008516CD">
        <w:rPr>
          <w:b/>
          <w:color w:val="000000" w:themeColor="text1"/>
          <w:sz w:val="24"/>
          <w:szCs w:val="24"/>
        </w:rPr>
        <w:t>20</w:t>
      </w:r>
      <w:r w:rsidRPr="008516CD">
        <w:rPr>
          <w:b/>
          <w:color w:val="000000" w:themeColor="text1"/>
          <w:sz w:val="24"/>
          <w:szCs w:val="24"/>
        </w:rPr>
        <w:t xml:space="preserve"> de </w:t>
      </w:r>
      <w:r w:rsidR="009B4308" w:rsidRPr="008516CD">
        <w:rPr>
          <w:b/>
          <w:color w:val="000000" w:themeColor="text1"/>
          <w:sz w:val="24"/>
          <w:szCs w:val="24"/>
        </w:rPr>
        <w:t>junio</w:t>
      </w:r>
      <w:r w:rsidRPr="008516CD">
        <w:rPr>
          <w:b/>
          <w:color w:val="000000" w:themeColor="text1"/>
          <w:sz w:val="24"/>
          <w:szCs w:val="24"/>
        </w:rPr>
        <w:t xml:space="preserve"> de 201</w:t>
      </w:r>
      <w:r w:rsidR="009B4308" w:rsidRPr="008516CD">
        <w:rPr>
          <w:b/>
          <w:color w:val="000000" w:themeColor="text1"/>
          <w:sz w:val="24"/>
          <w:szCs w:val="24"/>
        </w:rPr>
        <w:t>9</w:t>
      </w:r>
      <w:r w:rsidRPr="008516CD">
        <w:rPr>
          <w:color w:val="000000" w:themeColor="text1"/>
          <w:sz w:val="24"/>
          <w:szCs w:val="24"/>
        </w:rPr>
        <w:t xml:space="preserve">, </w:t>
      </w:r>
      <w:r w:rsidRPr="008516CD">
        <w:rPr>
          <w:iCs/>
          <w:color w:val="000000" w:themeColor="text1"/>
          <w:sz w:val="24"/>
          <w:szCs w:val="24"/>
        </w:rPr>
        <w:t xml:space="preserve">con lo cual se tiene que el recurso se presenta </w:t>
      </w:r>
      <w:r w:rsidR="00FD1421" w:rsidRPr="008516CD">
        <w:rPr>
          <w:iCs/>
          <w:color w:val="000000" w:themeColor="text1"/>
          <w:sz w:val="24"/>
          <w:szCs w:val="24"/>
        </w:rPr>
        <w:t>dentro del plazo de ley.</w:t>
      </w:r>
    </w:p>
    <w:p w14:paraId="04B5A66F" w14:textId="77777777" w:rsidR="007F7DCA" w:rsidRPr="008516CD" w:rsidRDefault="007F7DCA" w:rsidP="007F7DCA">
      <w:pPr>
        <w:pStyle w:val="Prrafodelista"/>
        <w:kinsoku w:val="0"/>
        <w:overflowPunct w:val="0"/>
        <w:spacing w:line="276" w:lineRule="auto"/>
        <w:ind w:left="0"/>
        <w:textAlignment w:val="baseline"/>
        <w:rPr>
          <w:color w:val="000000" w:themeColor="text1"/>
          <w:sz w:val="24"/>
          <w:szCs w:val="24"/>
        </w:rPr>
      </w:pPr>
    </w:p>
    <w:p w14:paraId="47BE95DD" w14:textId="77777777" w:rsidR="007F7DCA" w:rsidRPr="008516CD" w:rsidRDefault="007F7DCA" w:rsidP="00A764AE">
      <w:pPr>
        <w:pStyle w:val="Prrafodelista"/>
        <w:numPr>
          <w:ilvl w:val="0"/>
          <w:numId w:val="7"/>
        </w:numPr>
        <w:spacing w:line="276" w:lineRule="auto"/>
        <w:ind w:left="0" w:firstLine="0"/>
        <w:jc w:val="both"/>
        <w:rPr>
          <w:color w:val="000000" w:themeColor="text1"/>
          <w:sz w:val="24"/>
          <w:szCs w:val="24"/>
        </w:rPr>
      </w:pPr>
      <w:r w:rsidRPr="008516CD">
        <w:rPr>
          <w:b/>
          <w:color w:val="000000" w:themeColor="text1"/>
          <w:sz w:val="24"/>
          <w:szCs w:val="24"/>
        </w:rPr>
        <w:t>HECHOS PROBADOS. -</w:t>
      </w:r>
      <w:r w:rsidRPr="008516CD">
        <w:rPr>
          <w:b/>
          <w:color w:val="000000" w:themeColor="text1"/>
        </w:rPr>
        <w:t xml:space="preserve"> </w:t>
      </w:r>
      <w:r w:rsidRPr="008516CD">
        <w:rPr>
          <w:color w:val="000000" w:themeColor="text1"/>
          <w:sz w:val="24"/>
          <w:szCs w:val="24"/>
        </w:rPr>
        <w:t>De importancia para la decisión de este asunto, se estiman como debidamente demostrados los siguientes hechos:</w:t>
      </w:r>
    </w:p>
    <w:p w14:paraId="75881932" w14:textId="77777777" w:rsidR="007F7DCA" w:rsidRPr="008516CD" w:rsidRDefault="007F7DCA" w:rsidP="007F7DCA">
      <w:pPr>
        <w:pStyle w:val="Style1"/>
        <w:kinsoku w:val="0"/>
        <w:overflowPunct w:val="0"/>
        <w:autoSpaceDE/>
        <w:autoSpaceDN/>
        <w:adjustRightInd/>
        <w:spacing w:line="276" w:lineRule="auto"/>
        <w:ind w:left="0" w:right="0"/>
        <w:textAlignment w:val="baseline"/>
        <w:rPr>
          <w:color w:val="000000" w:themeColor="text1"/>
          <w:sz w:val="22"/>
          <w:szCs w:val="22"/>
          <w:lang w:val="es-CR"/>
        </w:rPr>
      </w:pPr>
    </w:p>
    <w:p w14:paraId="013B922C" w14:textId="6C0417E5" w:rsidR="00530D07" w:rsidRPr="008516CD" w:rsidRDefault="007F7DCA" w:rsidP="00530D07">
      <w:pPr>
        <w:shd w:val="clear" w:color="auto" w:fill="FFFFFF"/>
        <w:jc w:val="both"/>
        <w:rPr>
          <w:color w:val="000000" w:themeColor="text1"/>
          <w:sz w:val="22"/>
          <w:szCs w:val="22"/>
          <w:lang w:val="es-ES_tradnl"/>
        </w:rPr>
      </w:pPr>
      <w:bookmarkStart w:id="3" w:name="_Hlk21931254"/>
      <w:r w:rsidRPr="008516CD">
        <w:rPr>
          <w:b/>
          <w:color w:val="000000" w:themeColor="text1"/>
          <w:sz w:val="22"/>
          <w:szCs w:val="22"/>
        </w:rPr>
        <w:t>A.-</w:t>
      </w:r>
      <w:r w:rsidRPr="008516CD">
        <w:rPr>
          <w:color w:val="000000" w:themeColor="text1"/>
          <w:sz w:val="22"/>
          <w:szCs w:val="22"/>
        </w:rPr>
        <w:t xml:space="preserve"> </w:t>
      </w:r>
      <w:r w:rsidR="00955C09" w:rsidRPr="008516CD">
        <w:rPr>
          <w:color w:val="000000" w:themeColor="text1"/>
          <w:sz w:val="22"/>
          <w:szCs w:val="22"/>
        </w:rPr>
        <w:t xml:space="preserve">La Junta Directiva del Consejo de Transporte Público, en el </w:t>
      </w:r>
      <w:r w:rsidR="00AB7EDB" w:rsidRPr="008516CD">
        <w:rPr>
          <w:b/>
          <w:bCs/>
          <w:color w:val="000000" w:themeColor="text1"/>
          <w:sz w:val="22"/>
          <w:szCs w:val="22"/>
        </w:rPr>
        <w:t xml:space="preserve">Artículo </w:t>
      </w:r>
      <w:r w:rsidR="00955C09" w:rsidRPr="008516CD">
        <w:rPr>
          <w:b/>
          <w:bCs/>
          <w:color w:val="000000" w:themeColor="text1"/>
          <w:sz w:val="22"/>
          <w:szCs w:val="22"/>
        </w:rPr>
        <w:t>8.1 de la Sesión Ordinaria 4</w:t>
      </w:r>
      <w:r w:rsidR="00C9331C" w:rsidRPr="008516CD">
        <w:rPr>
          <w:b/>
          <w:bCs/>
          <w:color w:val="000000" w:themeColor="text1"/>
          <w:sz w:val="22"/>
          <w:szCs w:val="22"/>
        </w:rPr>
        <w:t>1</w:t>
      </w:r>
      <w:r w:rsidR="00955C09" w:rsidRPr="008516CD">
        <w:rPr>
          <w:b/>
          <w:bCs/>
          <w:color w:val="000000" w:themeColor="text1"/>
          <w:sz w:val="22"/>
          <w:szCs w:val="22"/>
        </w:rPr>
        <w:t>-201</w:t>
      </w:r>
      <w:r w:rsidR="00F254F0">
        <w:rPr>
          <w:b/>
          <w:bCs/>
          <w:color w:val="000000" w:themeColor="text1"/>
          <w:sz w:val="22"/>
          <w:szCs w:val="22"/>
        </w:rPr>
        <w:t>7</w:t>
      </w:r>
      <w:r w:rsidR="00955C09" w:rsidRPr="008516CD">
        <w:rPr>
          <w:b/>
          <w:bCs/>
          <w:color w:val="000000" w:themeColor="text1"/>
          <w:sz w:val="22"/>
          <w:szCs w:val="22"/>
        </w:rPr>
        <w:t xml:space="preserve"> del 25 de octubre de 2017</w:t>
      </w:r>
      <w:r w:rsidR="00955C09" w:rsidRPr="008516CD">
        <w:rPr>
          <w:color w:val="000000" w:themeColor="text1"/>
          <w:sz w:val="22"/>
          <w:szCs w:val="22"/>
        </w:rPr>
        <w:t xml:space="preserve">, </w:t>
      </w:r>
      <w:r w:rsidR="00C9331C" w:rsidRPr="008516CD">
        <w:rPr>
          <w:color w:val="000000" w:themeColor="text1"/>
          <w:sz w:val="22"/>
          <w:szCs w:val="22"/>
        </w:rPr>
        <w:t>aprueba</w:t>
      </w:r>
      <w:r w:rsidR="00955C09" w:rsidRPr="008516CD">
        <w:rPr>
          <w:color w:val="000000" w:themeColor="text1"/>
          <w:sz w:val="22"/>
          <w:szCs w:val="22"/>
        </w:rPr>
        <w:t xml:space="preserve"> el cartel de </w:t>
      </w:r>
      <w:r w:rsidR="00C70249" w:rsidRPr="008516CD">
        <w:rPr>
          <w:color w:val="000000" w:themeColor="text1"/>
          <w:sz w:val="22"/>
          <w:szCs w:val="22"/>
        </w:rPr>
        <w:t xml:space="preserve">Licitación </w:t>
      </w:r>
      <w:r w:rsidR="00955C09" w:rsidRPr="008516CD">
        <w:rPr>
          <w:color w:val="000000" w:themeColor="text1"/>
          <w:sz w:val="22"/>
          <w:szCs w:val="22"/>
        </w:rPr>
        <w:t xml:space="preserve">Pública para la Ruta 626 y 627 </w:t>
      </w:r>
      <w:r w:rsidR="00955C09" w:rsidRPr="008516CD">
        <w:rPr>
          <w:color w:val="000000" w:themeColor="text1"/>
          <w:sz w:val="22"/>
          <w:szCs w:val="22"/>
          <w:lang w:val="es-ES_tradnl"/>
        </w:rPr>
        <w:t>descrita como Miramar – Puntarenas por Barranca, por la Costanera y viceversa.  Miramar – Cuatro Cruces – Ciruelas – El Palmar y viceversa”</w:t>
      </w:r>
      <w:r w:rsidR="00367396" w:rsidRPr="008516CD">
        <w:rPr>
          <w:color w:val="000000" w:themeColor="text1"/>
          <w:sz w:val="22"/>
          <w:szCs w:val="22"/>
          <w:lang w:val="es-ES_tradnl"/>
        </w:rPr>
        <w:t xml:space="preserve">. </w:t>
      </w:r>
      <w:r w:rsidR="00955C09" w:rsidRPr="008516CD">
        <w:rPr>
          <w:color w:val="000000" w:themeColor="text1"/>
          <w:sz w:val="22"/>
          <w:szCs w:val="22"/>
          <w:lang w:val="es-ES_tradnl"/>
        </w:rPr>
        <w:t>(Léa</w:t>
      </w:r>
      <w:r w:rsidR="00A0543C" w:rsidRPr="008516CD">
        <w:rPr>
          <w:color w:val="000000" w:themeColor="text1"/>
          <w:sz w:val="22"/>
          <w:szCs w:val="22"/>
          <w:lang w:val="es-ES_tradnl"/>
        </w:rPr>
        <w:t>n</w:t>
      </w:r>
      <w:r w:rsidR="00955C09" w:rsidRPr="008516CD">
        <w:rPr>
          <w:color w:val="000000" w:themeColor="text1"/>
          <w:sz w:val="22"/>
          <w:szCs w:val="22"/>
          <w:lang w:val="es-ES_tradnl"/>
        </w:rPr>
        <w:t>se l</w:t>
      </w:r>
      <w:r w:rsidR="00A0543C" w:rsidRPr="008516CD">
        <w:rPr>
          <w:color w:val="000000" w:themeColor="text1"/>
          <w:sz w:val="22"/>
          <w:szCs w:val="22"/>
          <w:lang w:val="es-ES_tradnl"/>
        </w:rPr>
        <w:t>os</w:t>
      </w:r>
      <w:r w:rsidR="00955C09" w:rsidRPr="008516CD">
        <w:rPr>
          <w:color w:val="000000" w:themeColor="text1"/>
          <w:sz w:val="22"/>
          <w:szCs w:val="22"/>
          <w:lang w:val="es-ES_tradnl"/>
        </w:rPr>
        <w:t xml:space="preserve"> folio</w:t>
      </w:r>
      <w:r w:rsidR="00A0543C" w:rsidRPr="008516CD">
        <w:rPr>
          <w:color w:val="000000" w:themeColor="text1"/>
          <w:sz w:val="22"/>
          <w:szCs w:val="22"/>
          <w:lang w:val="es-ES_tradnl"/>
        </w:rPr>
        <w:t>s</w:t>
      </w:r>
      <w:r w:rsidR="00955C09" w:rsidRPr="008516CD">
        <w:rPr>
          <w:color w:val="000000" w:themeColor="text1"/>
          <w:sz w:val="22"/>
          <w:szCs w:val="22"/>
          <w:lang w:val="es-ES_tradnl"/>
        </w:rPr>
        <w:t xml:space="preserve"> </w:t>
      </w:r>
      <w:r w:rsidR="00A0543C" w:rsidRPr="008516CD">
        <w:rPr>
          <w:color w:val="000000" w:themeColor="text1"/>
          <w:sz w:val="22"/>
          <w:szCs w:val="22"/>
          <w:lang w:val="es-ES_tradnl"/>
        </w:rPr>
        <w:t>147 vuelto al 16</w:t>
      </w:r>
      <w:r w:rsidR="00F254F0">
        <w:rPr>
          <w:color w:val="000000" w:themeColor="text1"/>
          <w:sz w:val="22"/>
          <w:szCs w:val="22"/>
          <w:lang w:val="es-ES_tradnl"/>
        </w:rPr>
        <w:t>4</w:t>
      </w:r>
      <w:r w:rsidR="00A0543C" w:rsidRPr="008516CD">
        <w:rPr>
          <w:color w:val="000000" w:themeColor="text1"/>
          <w:sz w:val="22"/>
          <w:szCs w:val="22"/>
          <w:lang w:val="es-ES_tradnl"/>
        </w:rPr>
        <w:t xml:space="preserve"> del expediente TAT-040-19)</w:t>
      </w:r>
      <w:r w:rsidR="00955C09" w:rsidRPr="008516CD">
        <w:rPr>
          <w:color w:val="000000" w:themeColor="text1"/>
          <w:sz w:val="22"/>
          <w:szCs w:val="22"/>
        </w:rPr>
        <w:t xml:space="preserve"> </w:t>
      </w:r>
    </w:p>
    <w:p w14:paraId="77CBE8D1" w14:textId="7C41AA81" w:rsidR="00367396" w:rsidRPr="008516CD" w:rsidRDefault="004E567E" w:rsidP="00367396">
      <w:pPr>
        <w:shd w:val="clear" w:color="auto" w:fill="FFFFFF"/>
        <w:jc w:val="both"/>
        <w:rPr>
          <w:color w:val="000000" w:themeColor="text1"/>
          <w:sz w:val="22"/>
          <w:szCs w:val="22"/>
          <w:lang w:val="es-ES_tradnl"/>
        </w:rPr>
      </w:pPr>
      <w:r w:rsidRPr="008516CD">
        <w:rPr>
          <w:b/>
          <w:color w:val="000000" w:themeColor="text1"/>
          <w:sz w:val="22"/>
          <w:szCs w:val="22"/>
        </w:rPr>
        <w:t xml:space="preserve">B.- </w:t>
      </w:r>
      <w:r w:rsidR="00955C09" w:rsidRPr="008516CD">
        <w:rPr>
          <w:color w:val="000000" w:themeColor="text1"/>
          <w:sz w:val="22"/>
          <w:szCs w:val="22"/>
        </w:rPr>
        <w:t xml:space="preserve">El Consejo de Transporte Público promueve la Licitación Pública </w:t>
      </w:r>
      <w:proofErr w:type="spellStart"/>
      <w:r w:rsidR="00955C09" w:rsidRPr="008516CD">
        <w:rPr>
          <w:color w:val="000000" w:themeColor="text1"/>
          <w:sz w:val="22"/>
          <w:szCs w:val="22"/>
        </w:rPr>
        <w:t>N°</w:t>
      </w:r>
      <w:proofErr w:type="spellEnd"/>
      <w:r w:rsidR="00955C09" w:rsidRPr="008516CD">
        <w:rPr>
          <w:color w:val="000000" w:themeColor="text1"/>
          <w:sz w:val="22"/>
          <w:szCs w:val="22"/>
        </w:rPr>
        <w:t xml:space="preserve"> L</w:t>
      </w:r>
      <w:r w:rsidR="00F254F0">
        <w:rPr>
          <w:color w:val="000000" w:themeColor="text1"/>
          <w:sz w:val="22"/>
          <w:szCs w:val="22"/>
        </w:rPr>
        <w:t>P</w:t>
      </w:r>
      <w:r w:rsidR="00955C09" w:rsidRPr="008516CD">
        <w:rPr>
          <w:color w:val="000000" w:themeColor="text1"/>
          <w:sz w:val="22"/>
          <w:szCs w:val="22"/>
        </w:rPr>
        <w:t>-CR-02-2017 “</w:t>
      </w:r>
      <w:r w:rsidR="00955C09" w:rsidRPr="008516CD">
        <w:rPr>
          <w:color w:val="000000" w:themeColor="text1"/>
          <w:sz w:val="22"/>
          <w:szCs w:val="22"/>
          <w:lang w:val="es-ES_tradnl"/>
        </w:rPr>
        <w:t xml:space="preserve">Concesión de Servicio Público de transporte colectivo remunerado de personas para la Ruta 626 y 627 descrita como Miramar – Puntarenas por Barranca, por la Costanera y viceversa.  Miramar – Cuatro Cruces – Ciruelas – El Palmar y viceversa”, y </w:t>
      </w:r>
      <w:r w:rsidR="00955C09" w:rsidRPr="008516CD">
        <w:rPr>
          <w:b/>
          <w:bCs/>
          <w:color w:val="000000" w:themeColor="text1"/>
          <w:sz w:val="22"/>
          <w:szCs w:val="22"/>
          <w:lang w:val="es-ES_tradnl"/>
        </w:rPr>
        <w:t>publica el respectivo Cartel</w:t>
      </w:r>
      <w:r w:rsidR="00955C09" w:rsidRPr="008516CD">
        <w:rPr>
          <w:color w:val="000000" w:themeColor="text1"/>
          <w:sz w:val="22"/>
          <w:szCs w:val="22"/>
          <w:lang w:val="es-ES_tradnl"/>
        </w:rPr>
        <w:t xml:space="preserve"> en el Alcance </w:t>
      </w:r>
      <w:proofErr w:type="spellStart"/>
      <w:r w:rsidR="00955C09" w:rsidRPr="008516CD">
        <w:rPr>
          <w:color w:val="000000" w:themeColor="text1"/>
          <w:sz w:val="22"/>
          <w:szCs w:val="22"/>
          <w:lang w:val="es-ES_tradnl"/>
        </w:rPr>
        <w:t>N°</w:t>
      </w:r>
      <w:proofErr w:type="spellEnd"/>
      <w:r w:rsidR="00955C09" w:rsidRPr="008516CD">
        <w:rPr>
          <w:color w:val="000000" w:themeColor="text1"/>
          <w:sz w:val="22"/>
          <w:szCs w:val="22"/>
          <w:lang w:val="es-ES_tradnl"/>
        </w:rPr>
        <w:t xml:space="preserve"> 274, a la Gaceta </w:t>
      </w:r>
      <w:r w:rsidR="00955C09" w:rsidRPr="008516CD">
        <w:rPr>
          <w:bCs/>
          <w:color w:val="000000" w:themeColor="text1"/>
          <w:sz w:val="22"/>
          <w:szCs w:val="22"/>
          <w:lang w:eastAsia="es-CR"/>
        </w:rPr>
        <w:t xml:space="preserve">a Gaceta </w:t>
      </w:r>
      <w:proofErr w:type="spellStart"/>
      <w:r w:rsidR="00955C09" w:rsidRPr="008516CD">
        <w:rPr>
          <w:bCs/>
          <w:color w:val="000000" w:themeColor="text1"/>
          <w:sz w:val="22"/>
          <w:szCs w:val="22"/>
          <w:lang w:eastAsia="es-CR"/>
        </w:rPr>
        <w:t>Nº</w:t>
      </w:r>
      <w:proofErr w:type="spellEnd"/>
      <w:r w:rsidR="00955C09" w:rsidRPr="008516CD">
        <w:rPr>
          <w:bCs/>
          <w:color w:val="000000" w:themeColor="text1"/>
          <w:sz w:val="22"/>
          <w:szCs w:val="22"/>
          <w:lang w:eastAsia="es-CR"/>
        </w:rPr>
        <w:t xml:space="preserve"> 216 </w:t>
      </w:r>
      <w:r w:rsidR="00955C09" w:rsidRPr="008516CD">
        <w:rPr>
          <w:color w:val="000000" w:themeColor="text1"/>
          <w:sz w:val="22"/>
          <w:szCs w:val="22"/>
          <w:lang w:val="es-ES_tradnl"/>
        </w:rPr>
        <w:t>del 15 de noviembre de 2017.</w:t>
      </w:r>
      <w:r w:rsidR="00367396" w:rsidRPr="008516CD">
        <w:rPr>
          <w:color w:val="000000" w:themeColor="text1"/>
          <w:sz w:val="22"/>
          <w:szCs w:val="22"/>
          <w:lang w:val="es-ES_tradnl"/>
        </w:rPr>
        <w:t xml:space="preserve"> (Léanse los folios 164 vuelto al 195 del expediente TAT-040-19)</w:t>
      </w:r>
      <w:r w:rsidR="00367396" w:rsidRPr="008516CD">
        <w:rPr>
          <w:color w:val="000000" w:themeColor="text1"/>
          <w:sz w:val="22"/>
          <w:szCs w:val="22"/>
        </w:rPr>
        <w:t xml:space="preserve"> </w:t>
      </w:r>
    </w:p>
    <w:p w14:paraId="0DCF799A" w14:textId="35979D21" w:rsidR="00C9331C" w:rsidRPr="008516CD" w:rsidRDefault="00F60327" w:rsidP="00C9331C">
      <w:pPr>
        <w:shd w:val="clear" w:color="auto" w:fill="FFFFFF"/>
        <w:jc w:val="both"/>
        <w:rPr>
          <w:color w:val="000000" w:themeColor="text1"/>
          <w:sz w:val="22"/>
          <w:szCs w:val="22"/>
        </w:rPr>
      </w:pPr>
      <w:r w:rsidRPr="008516CD">
        <w:rPr>
          <w:b/>
          <w:color w:val="000000" w:themeColor="text1"/>
          <w:sz w:val="22"/>
          <w:szCs w:val="22"/>
        </w:rPr>
        <w:t xml:space="preserve">C.- </w:t>
      </w:r>
      <w:r w:rsidR="00367396" w:rsidRPr="008516CD">
        <w:rPr>
          <w:color w:val="000000" w:themeColor="text1"/>
          <w:sz w:val="22"/>
          <w:szCs w:val="22"/>
        </w:rPr>
        <w:t xml:space="preserve">El </w:t>
      </w:r>
      <w:r w:rsidR="00367396" w:rsidRPr="008516CD">
        <w:rPr>
          <w:b/>
          <w:color w:val="000000" w:themeColor="text1"/>
          <w:sz w:val="22"/>
          <w:szCs w:val="22"/>
        </w:rPr>
        <w:t>20 de noviembre de 2017</w:t>
      </w:r>
      <w:r w:rsidR="00367396" w:rsidRPr="008516CD">
        <w:rPr>
          <w:color w:val="000000" w:themeColor="text1"/>
          <w:sz w:val="22"/>
          <w:szCs w:val="22"/>
        </w:rPr>
        <w:t xml:space="preserve">, en el Diario Oficial La Gaceta </w:t>
      </w:r>
      <w:proofErr w:type="spellStart"/>
      <w:r w:rsidR="00367396" w:rsidRPr="008516CD">
        <w:rPr>
          <w:color w:val="000000" w:themeColor="text1"/>
          <w:sz w:val="22"/>
          <w:szCs w:val="22"/>
        </w:rPr>
        <w:t>N°</w:t>
      </w:r>
      <w:proofErr w:type="spellEnd"/>
      <w:r w:rsidR="00367396" w:rsidRPr="008516CD">
        <w:rPr>
          <w:color w:val="000000" w:themeColor="text1"/>
          <w:sz w:val="22"/>
          <w:szCs w:val="22"/>
        </w:rPr>
        <w:t xml:space="preserve"> 219, se publica </w:t>
      </w:r>
      <w:r w:rsidR="00C9331C" w:rsidRPr="008516CD">
        <w:rPr>
          <w:color w:val="000000" w:themeColor="text1"/>
          <w:sz w:val="22"/>
          <w:szCs w:val="22"/>
        </w:rPr>
        <w:t xml:space="preserve">en el apartado FE </w:t>
      </w:r>
      <w:r w:rsidR="009231E1" w:rsidRPr="008516CD">
        <w:rPr>
          <w:color w:val="000000" w:themeColor="text1"/>
          <w:sz w:val="22"/>
          <w:szCs w:val="22"/>
        </w:rPr>
        <w:t xml:space="preserve">DE </w:t>
      </w:r>
      <w:r w:rsidR="00C9331C" w:rsidRPr="008516CD">
        <w:rPr>
          <w:color w:val="000000" w:themeColor="text1"/>
          <w:sz w:val="22"/>
          <w:szCs w:val="22"/>
        </w:rPr>
        <w:t>ERRATAS, “</w:t>
      </w:r>
      <w:r w:rsidR="00C9331C" w:rsidRPr="008516CD">
        <w:rPr>
          <w:i/>
          <w:color w:val="000000" w:themeColor="text1"/>
        </w:rPr>
        <w:t xml:space="preserve">El Consejo de Transporte Público corrige el cartel de licitación pública </w:t>
      </w:r>
      <w:proofErr w:type="spellStart"/>
      <w:r w:rsidR="00C9331C" w:rsidRPr="008516CD">
        <w:rPr>
          <w:i/>
          <w:color w:val="000000" w:themeColor="text1"/>
        </w:rPr>
        <w:t>N°</w:t>
      </w:r>
      <w:proofErr w:type="spellEnd"/>
      <w:r w:rsidR="00C9331C" w:rsidRPr="008516CD">
        <w:rPr>
          <w:i/>
          <w:color w:val="000000" w:themeColor="text1"/>
        </w:rPr>
        <w:t xml:space="preserve"> LP-CR-02-2017, publicado en el Alcance Digital </w:t>
      </w:r>
      <w:proofErr w:type="spellStart"/>
      <w:r w:rsidR="00C9331C" w:rsidRPr="008516CD">
        <w:rPr>
          <w:i/>
          <w:color w:val="000000" w:themeColor="text1"/>
        </w:rPr>
        <w:t>N°</w:t>
      </w:r>
      <w:proofErr w:type="spellEnd"/>
      <w:r w:rsidR="00C9331C" w:rsidRPr="008516CD">
        <w:rPr>
          <w:i/>
          <w:color w:val="000000" w:themeColor="text1"/>
        </w:rPr>
        <w:t xml:space="preserve"> 274 a La Gaceta </w:t>
      </w:r>
      <w:proofErr w:type="spellStart"/>
      <w:r w:rsidR="00C9331C" w:rsidRPr="008516CD">
        <w:rPr>
          <w:i/>
          <w:color w:val="000000" w:themeColor="text1"/>
        </w:rPr>
        <w:t>N°</w:t>
      </w:r>
      <w:proofErr w:type="spellEnd"/>
      <w:r w:rsidR="00C9331C" w:rsidRPr="008516CD">
        <w:rPr>
          <w:i/>
          <w:color w:val="000000" w:themeColor="text1"/>
        </w:rPr>
        <w:t xml:space="preserve"> 216 del 15 de noviembre de 2017, a efectos de que </w:t>
      </w:r>
      <w:r w:rsidR="00C9331C" w:rsidRPr="00F254F0">
        <w:rPr>
          <w:i/>
          <w:color w:val="000000" w:themeColor="text1"/>
          <w:u w:val="single"/>
        </w:rPr>
        <w:t>se elimine el último párrafo del punto 16.2 sobre la flota operativa</w:t>
      </w:r>
      <w:r w:rsidR="00C9331C" w:rsidRPr="008516CD">
        <w:rPr>
          <w:i/>
          <w:color w:val="000000" w:themeColor="text1"/>
        </w:rPr>
        <w:t>, y en su lugar se lea correctamente lo siguiente: “Con el objetivo de disminuir las emisiones de gases contaminantes (</w:t>
      </w:r>
      <w:proofErr w:type="spellStart"/>
      <w:r w:rsidR="00C9331C" w:rsidRPr="008516CD">
        <w:rPr>
          <w:i/>
          <w:color w:val="000000" w:themeColor="text1"/>
        </w:rPr>
        <w:t>NOx</w:t>
      </w:r>
      <w:proofErr w:type="spellEnd"/>
      <w:r w:rsidR="00C9331C" w:rsidRPr="008516CD">
        <w:rPr>
          <w:i/>
          <w:color w:val="000000" w:themeColor="text1"/>
        </w:rPr>
        <w:t>, CO2 y material particulado) en pro de los beneficios medio-ambientales y la salud humana se aceptarán unidades bajo los estándares </w:t>
      </w:r>
      <w:r w:rsidR="00C9331C" w:rsidRPr="00F254F0">
        <w:rPr>
          <w:i/>
          <w:color w:val="000000" w:themeColor="text1"/>
          <w:u w:val="single"/>
        </w:rPr>
        <w:t>EURO V como mínimo</w:t>
      </w:r>
      <w:r w:rsidR="00C9331C" w:rsidRPr="008516CD">
        <w:rPr>
          <w:i/>
          <w:color w:val="000000" w:themeColor="text1"/>
        </w:rPr>
        <w:t xml:space="preserve">, dado que las condiciones de los combustibles diésel que se distribuyen en el país tiene un contenido de azufre menor a 50 partes por millón – ppm, el cual es un requisito indispensable para el correcto funcionamiento de las tecnologías EURO-V”.  En virtud de la corrección realizada, el plazo de recepción de ofertas dispuesto en los puntos 3 y 15 del cartel, empezará a regir a partir de la presente publicación. Las demás disposiciones y condiciones del cartel de licitación pública </w:t>
      </w:r>
      <w:proofErr w:type="spellStart"/>
      <w:r w:rsidR="00C9331C" w:rsidRPr="008516CD">
        <w:rPr>
          <w:i/>
          <w:color w:val="000000" w:themeColor="text1"/>
        </w:rPr>
        <w:t>N°</w:t>
      </w:r>
      <w:proofErr w:type="spellEnd"/>
      <w:r w:rsidR="00C9331C" w:rsidRPr="008516CD">
        <w:rPr>
          <w:i/>
          <w:color w:val="000000" w:themeColor="text1"/>
        </w:rPr>
        <w:t xml:space="preserve"> LP-CR-02-2017 permanecen invariables. Lic. Mario H. Zárate Sánchez, Director </w:t>
      </w:r>
      <w:proofErr w:type="gramStart"/>
      <w:r w:rsidR="00C9331C" w:rsidRPr="008516CD">
        <w:rPr>
          <w:i/>
          <w:color w:val="000000" w:themeColor="text1"/>
        </w:rPr>
        <w:t>Ejecutivo.—</w:t>
      </w:r>
      <w:proofErr w:type="gramEnd"/>
      <w:r w:rsidR="00C9331C" w:rsidRPr="008516CD">
        <w:rPr>
          <w:i/>
          <w:color w:val="000000" w:themeColor="text1"/>
        </w:rPr>
        <w:t xml:space="preserve"> 1 vez.—( IN2017186636 )</w:t>
      </w:r>
      <w:r w:rsidR="00C9331C" w:rsidRPr="008516CD">
        <w:rPr>
          <w:color w:val="000000" w:themeColor="text1"/>
          <w:sz w:val="22"/>
          <w:szCs w:val="22"/>
        </w:rPr>
        <w:t>.” (Léanse el folio 206 vuelto del expediente)</w:t>
      </w:r>
    </w:p>
    <w:p w14:paraId="5B92F20D" w14:textId="38397B04" w:rsidR="00C70249" w:rsidRPr="008516CD" w:rsidRDefault="00C9331C" w:rsidP="007A23FE">
      <w:pPr>
        <w:shd w:val="clear" w:color="auto" w:fill="FFFFFF"/>
        <w:jc w:val="both"/>
        <w:rPr>
          <w:rFonts w:eastAsiaTheme="minorHAnsi"/>
          <w:color w:val="000000" w:themeColor="text1"/>
          <w:sz w:val="22"/>
          <w:szCs w:val="22"/>
          <w:lang w:eastAsia="en-US"/>
        </w:rPr>
      </w:pPr>
      <w:r w:rsidRPr="008516CD">
        <w:rPr>
          <w:b/>
          <w:color w:val="000000" w:themeColor="text1"/>
          <w:sz w:val="22"/>
          <w:szCs w:val="22"/>
        </w:rPr>
        <w:t>D.-</w:t>
      </w:r>
      <w:r w:rsidR="00A751EB" w:rsidRPr="008516CD">
        <w:rPr>
          <w:color w:val="000000" w:themeColor="text1"/>
          <w:sz w:val="22"/>
          <w:szCs w:val="22"/>
        </w:rPr>
        <w:t xml:space="preserve"> El </w:t>
      </w:r>
      <w:r w:rsidR="00A751EB" w:rsidRPr="008516CD">
        <w:rPr>
          <w:b/>
          <w:color w:val="000000" w:themeColor="text1"/>
          <w:sz w:val="22"/>
          <w:szCs w:val="22"/>
        </w:rPr>
        <w:t>6 de diciembre de 2017</w:t>
      </w:r>
      <w:r w:rsidR="00A751EB" w:rsidRPr="008516CD">
        <w:rPr>
          <w:color w:val="000000" w:themeColor="text1"/>
          <w:sz w:val="22"/>
          <w:szCs w:val="22"/>
        </w:rPr>
        <w:t xml:space="preserve">, la Junta Directiva del Consejo de Transporte Público, en el </w:t>
      </w:r>
      <w:r w:rsidR="00A751EB" w:rsidRPr="008516CD">
        <w:rPr>
          <w:b/>
          <w:bCs/>
          <w:color w:val="000000" w:themeColor="text1"/>
          <w:sz w:val="22"/>
          <w:szCs w:val="22"/>
        </w:rPr>
        <w:t>Artículo 8.1 de la Sesión Ordinaria 48-201</w:t>
      </w:r>
      <w:r w:rsidR="00F254F0">
        <w:rPr>
          <w:b/>
          <w:bCs/>
          <w:color w:val="000000" w:themeColor="text1"/>
          <w:sz w:val="22"/>
          <w:szCs w:val="22"/>
        </w:rPr>
        <w:t>7</w:t>
      </w:r>
      <w:r w:rsidR="00A751EB" w:rsidRPr="008516CD">
        <w:rPr>
          <w:color w:val="000000" w:themeColor="text1"/>
          <w:sz w:val="22"/>
          <w:szCs w:val="22"/>
        </w:rPr>
        <w:t xml:space="preserve">, </w:t>
      </w:r>
      <w:r w:rsidR="00C70249" w:rsidRPr="008516CD">
        <w:rPr>
          <w:color w:val="000000" w:themeColor="text1"/>
          <w:sz w:val="22"/>
          <w:szCs w:val="22"/>
        </w:rPr>
        <w:t xml:space="preserve">resuelve los Recursos de Objeción al Cartel de la Licitación Pública </w:t>
      </w:r>
      <w:proofErr w:type="spellStart"/>
      <w:r w:rsidR="00C70249" w:rsidRPr="008516CD">
        <w:rPr>
          <w:color w:val="000000" w:themeColor="text1"/>
          <w:sz w:val="22"/>
          <w:szCs w:val="22"/>
        </w:rPr>
        <w:t>N°</w:t>
      </w:r>
      <w:proofErr w:type="spellEnd"/>
      <w:r w:rsidR="00C70249" w:rsidRPr="008516CD">
        <w:rPr>
          <w:color w:val="000000" w:themeColor="text1"/>
          <w:sz w:val="22"/>
          <w:szCs w:val="22"/>
        </w:rPr>
        <w:t xml:space="preserve"> L</w:t>
      </w:r>
      <w:r w:rsidR="00F254F0">
        <w:rPr>
          <w:color w:val="000000" w:themeColor="text1"/>
          <w:sz w:val="22"/>
          <w:szCs w:val="22"/>
        </w:rPr>
        <w:t>P</w:t>
      </w:r>
      <w:r w:rsidR="00C70249" w:rsidRPr="008516CD">
        <w:rPr>
          <w:color w:val="000000" w:themeColor="text1"/>
          <w:sz w:val="22"/>
          <w:szCs w:val="22"/>
        </w:rPr>
        <w:t xml:space="preserve">-CR-02-2017, acogiendo </w:t>
      </w:r>
      <w:r w:rsidR="007A23FE" w:rsidRPr="008516CD">
        <w:rPr>
          <w:color w:val="000000" w:themeColor="text1"/>
          <w:sz w:val="22"/>
          <w:szCs w:val="22"/>
        </w:rPr>
        <w:t>los recursos</w:t>
      </w:r>
      <w:r w:rsidR="00C70249" w:rsidRPr="008516CD">
        <w:rPr>
          <w:rFonts w:eastAsiaTheme="minorHAnsi"/>
          <w:color w:val="000000" w:themeColor="text1"/>
          <w:sz w:val="22"/>
          <w:szCs w:val="22"/>
          <w:lang w:eastAsia="en-US"/>
        </w:rPr>
        <w:t xml:space="preserve">, </w:t>
      </w:r>
      <w:r w:rsidR="00C70249" w:rsidRPr="008516CD">
        <w:rPr>
          <w:rFonts w:eastAsiaTheme="minorHAnsi"/>
          <w:b/>
          <w:bCs/>
          <w:color w:val="000000" w:themeColor="text1"/>
          <w:sz w:val="22"/>
          <w:szCs w:val="22"/>
          <w:lang w:eastAsia="en-US"/>
        </w:rPr>
        <w:t>únicamente en cuanto a los puntos 2, 5 y 8 del Considerando II del oficio DAJ 2017-002916</w:t>
      </w:r>
      <w:r w:rsidR="007A23FE" w:rsidRPr="008516CD">
        <w:rPr>
          <w:rFonts w:eastAsiaTheme="minorHAnsi"/>
          <w:color w:val="000000" w:themeColor="text1"/>
          <w:sz w:val="22"/>
          <w:szCs w:val="22"/>
          <w:lang w:eastAsia="en-US"/>
        </w:rPr>
        <w:t xml:space="preserve"> del 6 de diciembre de 2017</w:t>
      </w:r>
      <w:r w:rsidR="00540695" w:rsidRPr="008516CD">
        <w:rPr>
          <w:rFonts w:eastAsiaTheme="minorHAnsi"/>
          <w:color w:val="000000" w:themeColor="text1"/>
          <w:sz w:val="22"/>
          <w:szCs w:val="22"/>
          <w:lang w:eastAsia="en-US"/>
        </w:rPr>
        <w:t>.</w:t>
      </w:r>
      <w:r w:rsidR="007A23FE" w:rsidRPr="008516CD">
        <w:rPr>
          <w:rFonts w:eastAsiaTheme="minorHAnsi"/>
          <w:color w:val="000000" w:themeColor="text1"/>
          <w:sz w:val="22"/>
          <w:szCs w:val="22"/>
          <w:lang w:eastAsia="en-US"/>
        </w:rPr>
        <w:t xml:space="preserve"> </w:t>
      </w:r>
    </w:p>
    <w:p w14:paraId="514F648A" w14:textId="62DD43DE" w:rsidR="009231E1" w:rsidRPr="008516CD" w:rsidRDefault="00540695" w:rsidP="009231E1">
      <w:pPr>
        <w:autoSpaceDE w:val="0"/>
        <w:autoSpaceDN w:val="0"/>
        <w:adjustRightInd w:val="0"/>
        <w:jc w:val="both"/>
        <w:rPr>
          <w:i/>
          <w:color w:val="000000" w:themeColor="text1"/>
        </w:rPr>
      </w:pPr>
      <w:r w:rsidRPr="008516CD">
        <w:rPr>
          <w:b/>
          <w:color w:val="000000" w:themeColor="text1"/>
          <w:sz w:val="22"/>
          <w:szCs w:val="22"/>
        </w:rPr>
        <w:t>E.-</w:t>
      </w:r>
      <w:r w:rsidRPr="008516CD">
        <w:rPr>
          <w:color w:val="000000" w:themeColor="text1"/>
          <w:sz w:val="22"/>
          <w:szCs w:val="22"/>
        </w:rPr>
        <w:t xml:space="preserve"> </w:t>
      </w:r>
      <w:r w:rsidR="005A3A2C" w:rsidRPr="008516CD">
        <w:rPr>
          <w:color w:val="000000" w:themeColor="text1"/>
          <w:sz w:val="22"/>
          <w:szCs w:val="22"/>
        </w:rPr>
        <w:t xml:space="preserve">El </w:t>
      </w:r>
      <w:r w:rsidR="009231E1" w:rsidRPr="008516CD">
        <w:rPr>
          <w:b/>
          <w:color w:val="000000" w:themeColor="text1"/>
          <w:sz w:val="22"/>
          <w:szCs w:val="22"/>
        </w:rPr>
        <w:t>8</w:t>
      </w:r>
      <w:r w:rsidR="005A3A2C" w:rsidRPr="008516CD">
        <w:rPr>
          <w:b/>
          <w:color w:val="000000" w:themeColor="text1"/>
          <w:sz w:val="22"/>
          <w:szCs w:val="22"/>
        </w:rPr>
        <w:t xml:space="preserve"> de enero  de 2018</w:t>
      </w:r>
      <w:r w:rsidR="005A3A2C" w:rsidRPr="008516CD">
        <w:rPr>
          <w:color w:val="000000" w:themeColor="text1"/>
          <w:sz w:val="22"/>
          <w:szCs w:val="22"/>
        </w:rPr>
        <w:t xml:space="preserve">, en el Diario Oficial La Gaceta </w:t>
      </w:r>
      <w:proofErr w:type="spellStart"/>
      <w:r w:rsidR="005A3A2C" w:rsidRPr="008516CD">
        <w:rPr>
          <w:color w:val="000000" w:themeColor="text1"/>
          <w:sz w:val="22"/>
          <w:szCs w:val="22"/>
        </w:rPr>
        <w:t>N°</w:t>
      </w:r>
      <w:proofErr w:type="spellEnd"/>
      <w:r w:rsidR="005A3A2C" w:rsidRPr="008516CD">
        <w:rPr>
          <w:color w:val="000000" w:themeColor="text1"/>
          <w:sz w:val="22"/>
          <w:szCs w:val="22"/>
        </w:rPr>
        <w:t xml:space="preserve"> </w:t>
      </w:r>
      <w:r w:rsidR="009231E1" w:rsidRPr="008516CD">
        <w:rPr>
          <w:color w:val="000000" w:themeColor="text1"/>
          <w:sz w:val="22"/>
          <w:szCs w:val="22"/>
        </w:rPr>
        <w:t>1</w:t>
      </w:r>
      <w:r w:rsidR="005A3A2C" w:rsidRPr="008516CD">
        <w:rPr>
          <w:color w:val="000000" w:themeColor="text1"/>
          <w:sz w:val="22"/>
          <w:szCs w:val="22"/>
        </w:rPr>
        <w:t xml:space="preserve">, se publica en el apartado FE </w:t>
      </w:r>
      <w:r w:rsidR="009231E1" w:rsidRPr="008516CD">
        <w:rPr>
          <w:color w:val="000000" w:themeColor="text1"/>
          <w:sz w:val="22"/>
          <w:szCs w:val="22"/>
        </w:rPr>
        <w:t xml:space="preserve">DE </w:t>
      </w:r>
      <w:r w:rsidR="005A3A2C" w:rsidRPr="008516CD">
        <w:rPr>
          <w:color w:val="000000" w:themeColor="text1"/>
          <w:sz w:val="22"/>
          <w:szCs w:val="22"/>
        </w:rPr>
        <w:t>ERRATAS</w:t>
      </w:r>
      <w:r w:rsidR="009231E1" w:rsidRPr="008516CD">
        <w:rPr>
          <w:color w:val="000000" w:themeColor="text1"/>
          <w:sz w:val="22"/>
          <w:szCs w:val="22"/>
        </w:rPr>
        <w:t>:</w:t>
      </w:r>
      <w:r w:rsidR="005A3A2C" w:rsidRPr="008516CD">
        <w:rPr>
          <w:color w:val="000000" w:themeColor="text1"/>
          <w:sz w:val="22"/>
          <w:szCs w:val="22"/>
        </w:rPr>
        <w:t xml:space="preserve"> “</w:t>
      </w:r>
      <w:r w:rsidR="009231E1" w:rsidRPr="008516CD">
        <w:rPr>
          <w:i/>
          <w:color w:val="000000" w:themeColor="text1"/>
        </w:rPr>
        <w:t xml:space="preserve">El Consejo de Transporte Público corrige el cartel de licitación pública </w:t>
      </w:r>
      <w:proofErr w:type="spellStart"/>
      <w:r w:rsidR="009231E1" w:rsidRPr="008516CD">
        <w:rPr>
          <w:i/>
          <w:color w:val="000000" w:themeColor="text1"/>
        </w:rPr>
        <w:t>N°</w:t>
      </w:r>
      <w:proofErr w:type="spellEnd"/>
      <w:r w:rsidR="009231E1" w:rsidRPr="008516CD">
        <w:rPr>
          <w:i/>
          <w:color w:val="000000" w:themeColor="text1"/>
        </w:rPr>
        <w:t xml:space="preserve"> LP-CR-02-2017, publicado en el Alcance Digital </w:t>
      </w:r>
      <w:proofErr w:type="spellStart"/>
      <w:r w:rsidR="009231E1" w:rsidRPr="008516CD">
        <w:rPr>
          <w:i/>
          <w:color w:val="000000" w:themeColor="text1"/>
        </w:rPr>
        <w:t>N°</w:t>
      </w:r>
      <w:proofErr w:type="spellEnd"/>
      <w:r w:rsidR="009231E1" w:rsidRPr="008516CD">
        <w:rPr>
          <w:i/>
          <w:color w:val="000000" w:themeColor="text1"/>
        </w:rPr>
        <w:t xml:space="preserve"> 274 a La Gaceta </w:t>
      </w:r>
      <w:proofErr w:type="spellStart"/>
      <w:r w:rsidR="009231E1" w:rsidRPr="008516CD">
        <w:rPr>
          <w:i/>
          <w:color w:val="000000" w:themeColor="text1"/>
        </w:rPr>
        <w:t>N°</w:t>
      </w:r>
      <w:proofErr w:type="spellEnd"/>
      <w:r w:rsidR="009231E1" w:rsidRPr="008516CD">
        <w:rPr>
          <w:i/>
          <w:color w:val="000000" w:themeColor="text1"/>
        </w:rPr>
        <w:t xml:space="preserve"> 216 del 15 de noviembre de 2017, producto de recursos de objeción planteados se aclara que el plazo que se dispone en el punto 3 y 15 del cartel, será en días hábiles, asimismo, se elimina el punto 16.5 de las terminales, y la tabla de calificación del inciso 1) del punto 17 del cartel, correspondiente a las condiciones técnicas relativas al parque automotor, obtendrá un puntaje máximo de 40 puntos distribuidos de la siguiente forma:</w:t>
      </w:r>
    </w:p>
    <w:tbl>
      <w:tblPr>
        <w:tblW w:w="0" w:type="auto"/>
        <w:jc w:val="center"/>
        <w:shd w:val="clear" w:color="auto" w:fill="FFFFFF"/>
        <w:tblCellMar>
          <w:left w:w="0" w:type="dxa"/>
          <w:right w:w="0" w:type="dxa"/>
        </w:tblCellMar>
        <w:tblLook w:val="04A0" w:firstRow="1" w:lastRow="0" w:firstColumn="1" w:lastColumn="0" w:noHBand="0" w:noVBand="1"/>
      </w:tblPr>
      <w:tblGrid>
        <w:gridCol w:w="1739"/>
        <w:gridCol w:w="1847"/>
        <w:gridCol w:w="1804"/>
      </w:tblGrid>
      <w:tr w:rsidR="008516CD" w:rsidRPr="008516CD" w14:paraId="142B8E66" w14:textId="77777777" w:rsidTr="009231E1">
        <w:trPr>
          <w:trHeight w:val="20"/>
          <w:jc w:val="center"/>
        </w:trPr>
        <w:tc>
          <w:tcPr>
            <w:tcW w:w="17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72" w:type="dxa"/>
              <w:bottom w:w="72" w:type="dxa"/>
              <w:right w:w="72" w:type="dxa"/>
            </w:tcMar>
            <w:hideMark/>
          </w:tcPr>
          <w:p w14:paraId="6DD0DBAB" w14:textId="77777777" w:rsidR="009231E1" w:rsidRPr="008516CD" w:rsidRDefault="009231E1" w:rsidP="004227DE">
            <w:pPr>
              <w:jc w:val="center"/>
              <w:rPr>
                <w:i/>
                <w:color w:val="000000" w:themeColor="text1"/>
                <w:lang w:eastAsia="es-CR"/>
              </w:rPr>
            </w:pPr>
            <w:r w:rsidRPr="008516CD">
              <w:rPr>
                <w:b/>
                <w:bCs/>
                <w:i/>
                <w:color w:val="000000" w:themeColor="text1"/>
                <w:lang w:val="es-ES" w:eastAsia="es-CR"/>
              </w:rPr>
              <w:lastRenderedPageBreak/>
              <w:t>Rango</w:t>
            </w:r>
          </w:p>
        </w:tc>
        <w:tc>
          <w:tcPr>
            <w:tcW w:w="1847" w:type="dxa"/>
            <w:tcBorders>
              <w:top w:val="single" w:sz="8" w:space="0" w:color="000000"/>
              <w:left w:val="nil"/>
              <w:bottom w:val="single" w:sz="8" w:space="0" w:color="000000"/>
              <w:right w:val="single" w:sz="8" w:space="0" w:color="000000"/>
            </w:tcBorders>
            <w:shd w:val="clear" w:color="auto" w:fill="FFFFFF"/>
            <w:tcMar>
              <w:top w:w="72" w:type="dxa"/>
              <w:left w:w="72" w:type="dxa"/>
              <w:bottom w:w="72" w:type="dxa"/>
              <w:right w:w="72" w:type="dxa"/>
            </w:tcMar>
            <w:hideMark/>
          </w:tcPr>
          <w:p w14:paraId="008831A6" w14:textId="77777777" w:rsidR="009231E1" w:rsidRPr="008516CD" w:rsidRDefault="009231E1" w:rsidP="004227DE">
            <w:pPr>
              <w:jc w:val="center"/>
              <w:rPr>
                <w:i/>
                <w:color w:val="000000" w:themeColor="text1"/>
                <w:lang w:eastAsia="es-CR"/>
              </w:rPr>
            </w:pPr>
            <w:r w:rsidRPr="008516CD">
              <w:rPr>
                <w:b/>
                <w:bCs/>
                <w:i/>
                <w:color w:val="000000" w:themeColor="text1"/>
                <w:lang w:val="es-ES" w:eastAsia="es-CR"/>
              </w:rPr>
              <w:t>Vida útil promedio</w:t>
            </w:r>
          </w:p>
        </w:tc>
        <w:tc>
          <w:tcPr>
            <w:tcW w:w="1804" w:type="dxa"/>
            <w:tcBorders>
              <w:top w:val="single" w:sz="8" w:space="0" w:color="000000"/>
              <w:left w:val="nil"/>
              <w:bottom w:val="single" w:sz="8" w:space="0" w:color="000000"/>
              <w:right w:val="single" w:sz="8" w:space="0" w:color="000000"/>
            </w:tcBorders>
            <w:shd w:val="clear" w:color="auto" w:fill="FFFFFF"/>
            <w:tcMar>
              <w:top w:w="72" w:type="dxa"/>
              <w:left w:w="72" w:type="dxa"/>
              <w:bottom w:w="72" w:type="dxa"/>
              <w:right w:w="72" w:type="dxa"/>
            </w:tcMar>
            <w:hideMark/>
          </w:tcPr>
          <w:p w14:paraId="03E570F8" w14:textId="77777777" w:rsidR="009231E1" w:rsidRPr="008516CD" w:rsidRDefault="009231E1" w:rsidP="004227DE">
            <w:pPr>
              <w:jc w:val="center"/>
              <w:rPr>
                <w:i/>
                <w:color w:val="000000" w:themeColor="text1"/>
                <w:lang w:eastAsia="es-CR"/>
              </w:rPr>
            </w:pPr>
            <w:r w:rsidRPr="008516CD">
              <w:rPr>
                <w:b/>
                <w:bCs/>
                <w:i/>
                <w:color w:val="000000" w:themeColor="text1"/>
                <w:lang w:val="es-ES" w:eastAsia="es-CR"/>
              </w:rPr>
              <w:t>Puntaje</w:t>
            </w:r>
          </w:p>
        </w:tc>
      </w:tr>
      <w:tr w:rsidR="008516CD" w:rsidRPr="008516CD" w14:paraId="6AF452A6" w14:textId="77777777" w:rsidTr="009231E1">
        <w:trPr>
          <w:trHeight w:val="23"/>
          <w:jc w:val="center"/>
        </w:trPr>
        <w:tc>
          <w:tcPr>
            <w:tcW w:w="1739" w:type="dxa"/>
            <w:tcBorders>
              <w:top w:val="nil"/>
              <w:left w:val="single" w:sz="8" w:space="0" w:color="000000"/>
              <w:bottom w:val="single" w:sz="8" w:space="0" w:color="000000"/>
              <w:right w:val="single" w:sz="8" w:space="0" w:color="000000"/>
            </w:tcBorders>
            <w:shd w:val="clear" w:color="auto" w:fill="FFFFFF"/>
            <w:tcMar>
              <w:top w:w="72" w:type="dxa"/>
              <w:left w:w="72" w:type="dxa"/>
              <w:bottom w:w="72" w:type="dxa"/>
              <w:right w:w="72" w:type="dxa"/>
            </w:tcMar>
            <w:hideMark/>
          </w:tcPr>
          <w:p w14:paraId="660295C8" w14:textId="77777777" w:rsidR="009231E1" w:rsidRPr="008516CD" w:rsidRDefault="009231E1" w:rsidP="009231E1">
            <w:pPr>
              <w:jc w:val="both"/>
              <w:rPr>
                <w:i/>
                <w:color w:val="000000" w:themeColor="text1"/>
                <w:lang w:eastAsia="es-CR"/>
              </w:rPr>
            </w:pPr>
            <w:r w:rsidRPr="008516CD">
              <w:rPr>
                <w:i/>
                <w:color w:val="000000" w:themeColor="text1"/>
                <w:lang w:val="es-ES" w:eastAsia="es-CR"/>
              </w:rPr>
              <w:t>1</w:t>
            </w:r>
          </w:p>
        </w:tc>
        <w:tc>
          <w:tcPr>
            <w:tcW w:w="1847" w:type="dxa"/>
            <w:tcBorders>
              <w:top w:val="nil"/>
              <w:left w:val="nil"/>
              <w:bottom w:val="single" w:sz="8" w:space="0" w:color="000000"/>
              <w:right w:val="single" w:sz="8" w:space="0" w:color="000000"/>
            </w:tcBorders>
            <w:shd w:val="clear" w:color="auto" w:fill="FFFFFF"/>
            <w:tcMar>
              <w:top w:w="72" w:type="dxa"/>
              <w:left w:w="72" w:type="dxa"/>
              <w:bottom w:w="72" w:type="dxa"/>
              <w:right w:w="72" w:type="dxa"/>
            </w:tcMar>
            <w:hideMark/>
          </w:tcPr>
          <w:p w14:paraId="0C391978" w14:textId="77777777" w:rsidR="009231E1" w:rsidRPr="008516CD" w:rsidRDefault="009231E1" w:rsidP="009231E1">
            <w:pPr>
              <w:jc w:val="both"/>
              <w:rPr>
                <w:i/>
                <w:color w:val="000000" w:themeColor="text1"/>
                <w:lang w:eastAsia="es-CR"/>
              </w:rPr>
            </w:pPr>
            <w:r w:rsidRPr="008516CD">
              <w:rPr>
                <w:i/>
                <w:color w:val="000000" w:themeColor="text1"/>
                <w:lang w:val="es-ES" w:eastAsia="es-CR"/>
              </w:rPr>
              <w:t>De 15 a 10 años</w:t>
            </w:r>
          </w:p>
        </w:tc>
        <w:tc>
          <w:tcPr>
            <w:tcW w:w="1804" w:type="dxa"/>
            <w:tcBorders>
              <w:top w:val="nil"/>
              <w:left w:val="nil"/>
              <w:bottom w:val="single" w:sz="8" w:space="0" w:color="000000"/>
              <w:right w:val="single" w:sz="8" w:space="0" w:color="000000"/>
            </w:tcBorders>
            <w:shd w:val="clear" w:color="auto" w:fill="FFFFFF"/>
            <w:tcMar>
              <w:top w:w="72" w:type="dxa"/>
              <w:left w:w="72" w:type="dxa"/>
              <w:bottom w:w="72" w:type="dxa"/>
              <w:right w:w="72" w:type="dxa"/>
            </w:tcMar>
            <w:hideMark/>
          </w:tcPr>
          <w:p w14:paraId="0592C74C" w14:textId="77777777" w:rsidR="009231E1" w:rsidRPr="008516CD" w:rsidRDefault="009231E1" w:rsidP="009231E1">
            <w:pPr>
              <w:jc w:val="both"/>
              <w:rPr>
                <w:i/>
                <w:color w:val="000000" w:themeColor="text1"/>
                <w:lang w:eastAsia="es-CR"/>
              </w:rPr>
            </w:pPr>
            <w:r w:rsidRPr="008516CD">
              <w:rPr>
                <w:i/>
                <w:color w:val="000000" w:themeColor="text1"/>
                <w:lang w:val="es-ES" w:eastAsia="es-CR"/>
              </w:rPr>
              <w:t>10 puntos</w:t>
            </w:r>
          </w:p>
        </w:tc>
      </w:tr>
      <w:tr w:rsidR="008516CD" w:rsidRPr="008516CD" w14:paraId="4DA1EEA5" w14:textId="77777777" w:rsidTr="009231E1">
        <w:trPr>
          <w:trHeight w:val="64"/>
          <w:jc w:val="center"/>
        </w:trPr>
        <w:tc>
          <w:tcPr>
            <w:tcW w:w="1739" w:type="dxa"/>
            <w:tcBorders>
              <w:top w:val="nil"/>
              <w:left w:val="single" w:sz="8" w:space="0" w:color="000000"/>
              <w:bottom w:val="single" w:sz="8" w:space="0" w:color="000000"/>
              <w:right w:val="single" w:sz="8" w:space="0" w:color="000000"/>
            </w:tcBorders>
            <w:shd w:val="clear" w:color="auto" w:fill="FFFFFF"/>
            <w:tcMar>
              <w:top w:w="72" w:type="dxa"/>
              <w:left w:w="72" w:type="dxa"/>
              <w:bottom w:w="72" w:type="dxa"/>
              <w:right w:w="72" w:type="dxa"/>
            </w:tcMar>
            <w:hideMark/>
          </w:tcPr>
          <w:p w14:paraId="3A13924E" w14:textId="77777777" w:rsidR="009231E1" w:rsidRPr="008516CD" w:rsidRDefault="009231E1" w:rsidP="009231E1">
            <w:pPr>
              <w:jc w:val="both"/>
              <w:rPr>
                <w:i/>
                <w:color w:val="000000" w:themeColor="text1"/>
                <w:lang w:eastAsia="es-CR"/>
              </w:rPr>
            </w:pPr>
            <w:r w:rsidRPr="008516CD">
              <w:rPr>
                <w:i/>
                <w:color w:val="000000" w:themeColor="text1"/>
                <w:lang w:val="es-ES" w:eastAsia="es-CR"/>
              </w:rPr>
              <w:t>2</w:t>
            </w:r>
          </w:p>
        </w:tc>
        <w:tc>
          <w:tcPr>
            <w:tcW w:w="1847" w:type="dxa"/>
            <w:tcBorders>
              <w:top w:val="nil"/>
              <w:left w:val="nil"/>
              <w:bottom w:val="single" w:sz="8" w:space="0" w:color="000000"/>
              <w:right w:val="single" w:sz="8" w:space="0" w:color="000000"/>
            </w:tcBorders>
            <w:shd w:val="clear" w:color="auto" w:fill="FFFFFF"/>
            <w:tcMar>
              <w:top w:w="72" w:type="dxa"/>
              <w:left w:w="72" w:type="dxa"/>
              <w:bottom w:w="72" w:type="dxa"/>
              <w:right w:w="72" w:type="dxa"/>
            </w:tcMar>
            <w:hideMark/>
          </w:tcPr>
          <w:p w14:paraId="1BE098AC" w14:textId="77777777" w:rsidR="009231E1" w:rsidRPr="008516CD" w:rsidRDefault="009231E1" w:rsidP="009231E1">
            <w:pPr>
              <w:jc w:val="both"/>
              <w:rPr>
                <w:i/>
                <w:color w:val="000000" w:themeColor="text1"/>
                <w:lang w:eastAsia="es-CR"/>
              </w:rPr>
            </w:pPr>
            <w:r w:rsidRPr="008516CD">
              <w:rPr>
                <w:i/>
                <w:color w:val="000000" w:themeColor="text1"/>
                <w:lang w:val="es-ES" w:eastAsia="es-CR"/>
              </w:rPr>
              <w:t>De 9 a 7 años</w:t>
            </w:r>
          </w:p>
        </w:tc>
        <w:tc>
          <w:tcPr>
            <w:tcW w:w="1804" w:type="dxa"/>
            <w:tcBorders>
              <w:top w:val="nil"/>
              <w:left w:val="nil"/>
              <w:bottom w:val="single" w:sz="8" w:space="0" w:color="000000"/>
              <w:right w:val="single" w:sz="8" w:space="0" w:color="000000"/>
            </w:tcBorders>
            <w:shd w:val="clear" w:color="auto" w:fill="FFFFFF"/>
            <w:tcMar>
              <w:top w:w="72" w:type="dxa"/>
              <w:left w:w="72" w:type="dxa"/>
              <w:bottom w:w="72" w:type="dxa"/>
              <w:right w:w="72" w:type="dxa"/>
            </w:tcMar>
            <w:hideMark/>
          </w:tcPr>
          <w:p w14:paraId="124DCC43" w14:textId="77777777" w:rsidR="009231E1" w:rsidRPr="008516CD" w:rsidRDefault="009231E1" w:rsidP="009231E1">
            <w:pPr>
              <w:jc w:val="both"/>
              <w:rPr>
                <w:i/>
                <w:color w:val="000000" w:themeColor="text1"/>
                <w:lang w:eastAsia="es-CR"/>
              </w:rPr>
            </w:pPr>
            <w:r w:rsidRPr="008516CD">
              <w:rPr>
                <w:i/>
                <w:color w:val="000000" w:themeColor="text1"/>
                <w:lang w:val="es-ES" w:eastAsia="es-CR"/>
              </w:rPr>
              <w:t>15 puntos</w:t>
            </w:r>
          </w:p>
        </w:tc>
      </w:tr>
      <w:tr w:rsidR="008516CD" w:rsidRPr="008516CD" w14:paraId="0D6419E9" w14:textId="77777777" w:rsidTr="009231E1">
        <w:trPr>
          <w:trHeight w:val="169"/>
          <w:jc w:val="center"/>
        </w:trPr>
        <w:tc>
          <w:tcPr>
            <w:tcW w:w="1739" w:type="dxa"/>
            <w:tcBorders>
              <w:top w:val="nil"/>
              <w:left w:val="single" w:sz="8" w:space="0" w:color="000000"/>
              <w:bottom w:val="single" w:sz="8" w:space="0" w:color="000000"/>
              <w:right w:val="single" w:sz="8" w:space="0" w:color="000000"/>
            </w:tcBorders>
            <w:shd w:val="clear" w:color="auto" w:fill="FFFFFF"/>
            <w:tcMar>
              <w:top w:w="72" w:type="dxa"/>
              <w:left w:w="72" w:type="dxa"/>
              <w:bottom w:w="72" w:type="dxa"/>
              <w:right w:w="72" w:type="dxa"/>
            </w:tcMar>
            <w:hideMark/>
          </w:tcPr>
          <w:p w14:paraId="584D14A5" w14:textId="77777777" w:rsidR="009231E1" w:rsidRPr="008516CD" w:rsidRDefault="009231E1" w:rsidP="009231E1">
            <w:pPr>
              <w:jc w:val="both"/>
              <w:rPr>
                <w:i/>
                <w:color w:val="000000" w:themeColor="text1"/>
                <w:lang w:eastAsia="es-CR"/>
              </w:rPr>
            </w:pPr>
            <w:r w:rsidRPr="008516CD">
              <w:rPr>
                <w:i/>
                <w:color w:val="000000" w:themeColor="text1"/>
                <w:lang w:val="es-ES" w:eastAsia="es-CR"/>
              </w:rPr>
              <w:t>3</w:t>
            </w:r>
          </w:p>
        </w:tc>
        <w:tc>
          <w:tcPr>
            <w:tcW w:w="1847" w:type="dxa"/>
            <w:tcBorders>
              <w:top w:val="nil"/>
              <w:left w:val="nil"/>
              <w:bottom w:val="single" w:sz="8" w:space="0" w:color="000000"/>
              <w:right w:val="single" w:sz="8" w:space="0" w:color="000000"/>
            </w:tcBorders>
            <w:shd w:val="clear" w:color="auto" w:fill="FFFFFF"/>
            <w:tcMar>
              <w:top w:w="72" w:type="dxa"/>
              <w:left w:w="72" w:type="dxa"/>
              <w:bottom w:w="72" w:type="dxa"/>
              <w:right w:w="72" w:type="dxa"/>
            </w:tcMar>
            <w:hideMark/>
          </w:tcPr>
          <w:p w14:paraId="201DDC94" w14:textId="77777777" w:rsidR="009231E1" w:rsidRPr="008516CD" w:rsidRDefault="009231E1" w:rsidP="009231E1">
            <w:pPr>
              <w:jc w:val="both"/>
              <w:rPr>
                <w:i/>
                <w:color w:val="000000" w:themeColor="text1"/>
                <w:lang w:eastAsia="es-CR"/>
              </w:rPr>
            </w:pPr>
            <w:r w:rsidRPr="008516CD">
              <w:rPr>
                <w:i/>
                <w:color w:val="000000" w:themeColor="text1"/>
                <w:lang w:val="es-ES" w:eastAsia="es-CR"/>
              </w:rPr>
              <w:t>De 8 a 0 años</w:t>
            </w:r>
          </w:p>
        </w:tc>
        <w:tc>
          <w:tcPr>
            <w:tcW w:w="1804" w:type="dxa"/>
            <w:tcBorders>
              <w:top w:val="nil"/>
              <w:left w:val="nil"/>
              <w:bottom w:val="single" w:sz="8" w:space="0" w:color="000000"/>
              <w:right w:val="single" w:sz="8" w:space="0" w:color="000000"/>
            </w:tcBorders>
            <w:shd w:val="clear" w:color="auto" w:fill="FFFFFF"/>
            <w:tcMar>
              <w:top w:w="72" w:type="dxa"/>
              <w:left w:w="72" w:type="dxa"/>
              <w:bottom w:w="72" w:type="dxa"/>
              <w:right w:w="72" w:type="dxa"/>
            </w:tcMar>
            <w:hideMark/>
          </w:tcPr>
          <w:p w14:paraId="34A3DD0D" w14:textId="77777777" w:rsidR="009231E1" w:rsidRPr="008516CD" w:rsidRDefault="009231E1" w:rsidP="009231E1">
            <w:pPr>
              <w:jc w:val="both"/>
              <w:rPr>
                <w:i/>
                <w:color w:val="000000" w:themeColor="text1"/>
                <w:lang w:eastAsia="es-CR"/>
              </w:rPr>
            </w:pPr>
            <w:r w:rsidRPr="008516CD">
              <w:rPr>
                <w:i/>
                <w:color w:val="000000" w:themeColor="text1"/>
                <w:lang w:val="es-ES" w:eastAsia="es-CR"/>
              </w:rPr>
              <w:t>40 puntos</w:t>
            </w:r>
          </w:p>
        </w:tc>
      </w:tr>
    </w:tbl>
    <w:p w14:paraId="1FB8C899" w14:textId="77777777" w:rsidR="009231E1" w:rsidRPr="008516CD" w:rsidRDefault="009231E1" w:rsidP="009231E1">
      <w:pPr>
        <w:shd w:val="clear" w:color="auto" w:fill="FFFFFF"/>
        <w:jc w:val="both"/>
        <w:rPr>
          <w:i/>
          <w:color w:val="000000" w:themeColor="text1"/>
        </w:rPr>
      </w:pPr>
      <w:r w:rsidRPr="008516CD">
        <w:rPr>
          <w:i/>
          <w:color w:val="000000" w:themeColor="text1"/>
        </w:rPr>
        <w:t>En virtud de la corrección realizada, el plazo de recepción de ofertas dispuesto en los puntos 3 y 15 del cartel, empezará a regir a partir de la presente publicación, y corresponderá a treinta (30) días hábiles.</w:t>
      </w:r>
    </w:p>
    <w:p w14:paraId="4E27A4A9" w14:textId="70CAA167" w:rsidR="009231E1" w:rsidRPr="008516CD" w:rsidRDefault="009231E1" w:rsidP="009231E1">
      <w:pPr>
        <w:shd w:val="clear" w:color="auto" w:fill="FFFFFF"/>
        <w:jc w:val="both"/>
        <w:rPr>
          <w:color w:val="000000" w:themeColor="text1"/>
          <w:sz w:val="22"/>
          <w:szCs w:val="22"/>
        </w:rPr>
      </w:pPr>
      <w:r w:rsidRPr="008516CD">
        <w:rPr>
          <w:i/>
          <w:color w:val="000000" w:themeColor="text1"/>
        </w:rPr>
        <w:t xml:space="preserve">Las demás disposiciones y condiciones del cartel de Licitación Pública </w:t>
      </w:r>
      <w:proofErr w:type="spellStart"/>
      <w:r w:rsidRPr="008516CD">
        <w:rPr>
          <w:i/>
          <w:color w:val="000000" w:themeColor="text1"/>
        </w:rPr>
        <w:t>N°</w:t>
      </w:r>
      <w:proofErr w:type="spellEnd"/>
      <w:r w:rsidRPr="008516CD">
        <w:rPr>
          <w:i/>
          <w:color w:val="000000" w:themeColor="text1"/>
        </w:rPr>
        <w:t xml:space="preserve"> LP-CR-02-2017 permanecen invariables.</w:t>
      </w:r>
      <w:r w:rsidR="00AB7EDB" w:rsidRPr="008516CD">
        <w:rPr>
          <w:i/>
          <w:color w:val="000000" w:themeColor="text1"/>
        </w:rPr>
        <w:t xml:space="preserve"> </w:t>
      </w:r>
      <w:r w:rsidRPr="008516CD">
        <w:rPr>
          <w:i/>
          <w:color w:val="000000" w:themeColor="text1"/>
        </w:rPr>
        <w:t xml:space="preserve">Licenciado Mario H. Zárate Sánchez, Director </w:t>
      </w:r>
      <w:proofErr w:type="gramStart"/>
      <w:r w:rsidRPr="008516CD">
        <w:rPr>
          <w:i/>
          <w:color w:val="000000" w:themeColor="text1"/>
        </w:rPr>
        <w:t>Ejecutivo.—</w:t>
      </w:r>
      <w:proofErr w:type="gramEnd"/>
      <w:r w:rsidRPr="008516CD">
        <w:rPr>
          <w:i/>
          <w:color w:val="000000" w:themeColor="text1"/>
        </w:rPr>
        <w:t>   1 vez.—( IN2017203583 )</w:t>
      </w:r>
      <w:r w:rsidRPr="008516CD">
        <w:rPr>
          <w:color w:val="000000" w:themeColor="text1"/>
          <w:sz w:val="22"/>
          <w:szCs w:val="22"/>
        </w:rPr>
        <w:t>.” (Léase el folio 214 vuelto del expediente)</w:t>
      </w:r>
    </w:p>
    <w:p w14:paraId="41CE58D9" w14:textId="0F93E564" w:rsidR="00535941" w:rsidRPr="008516CD" w:rsidRDefault="001B1A1F" w:rsidP="001B1A1F">
      <w:pPr>
        <w:pStyle w:val="Default"/>
        <w:jc w:val="both"/>
        <w:rPr>
          <w:rFonts w:ascii="Times New Roman" w:hAnsi="Times New Roman" w:cs="Times New Roman"/>
          <w:color w:val="000000" w:themeColor="text1"/>
          <w:sz w:val="22"/>
          <w:szCs w:val="22"/>
        </w:rPr>
      </w:pPr>
      <w:r w:rsidRPr="008516CD">
        <w:rPr>
          <w:rFonts w:ascii="Times New Roman" w:hAnsi="Times New Roman" w:cs="Times New Roman"/>
          <w:b/>
          <w:color w:val="000000" w:themeColor="text1"/>
          <w:sz w:val="22"/>
          <w:szCs w:val="22"/>
        </w:rPr>
        <w:t>F</w:t>
      </w:r>
      <w:r w:rsidR="007F7DCA" w:rsidRPr="008516CD">
        <w:rPr>
          <w:rFonts w:ascii="Times New Roman" w:hAnsi="Times New Roman" w:cs="Times New Roman"/>
          <w:b/>
          <w:color w:val="000000" w:themeColor="text1"/>
          <w:sz w:val="22"/>
          <w:szCs w:val="22"/>
        </w:rPr>
        <w:t>.-</w:t>
      </w:r>
      <w:r w:rsidR="007F7DCA" w:rsidRPr="008516CD">
        <w:rPr>
          <w:rFonts w:ascii="Times New Roman" w:hAnsi="Times New Roman" w:cs="Times New Roman"/>
          <w:color w:val="000000" w:themeColor="text1"/>
          <w:sz w:val="22"/>
          <w:szCs w:val="22"/>
        </w:rPr>
        <w:t xml:space="preserve"> La Junta Directiva del Consejo de Transporte Público, en el </w:t>
      </w:r>
      <w:r w:rsidRPr="008516CD">
        <w:rPr>
          <w:rFonts w:ascii="Times New Roman" w:hAnsi="Times New Roman" w:cs="Times New Roman"/>
          <w:b/>
          <w:bCs/>
          <w:color w:val="000000" w:themeColor="text1"/>
          <w:sz w:val="22"/>
          <w:szCs w:val="22"/>
        </w:rPr>
        <w:t>Artículo 3.6 de la Sesión Ordinaria 32-2019, celebrada el 11 de junio del 2019</w:t>
      </w:r>
      <w:r w:rsidR="007F7DCA" w:rsidRPr="008516CD">
        <w:rPr>
          <w:rFonts w:ascii="Times New Roman" w:hAnsi="Times New Roman" w:cs="Times New Roman"/>
          <w:color w:val="000000" w:themeColor="text1"/>
          <w:sz w:val="22"/>
          <w:szCs w:val="22"/>
        </w:rPr>
        <w:t xml:space="preserve">, acoge las recomendaciones </w:t>
      </w:r>
      <w:r w:rsidRPr="008516CD">
        <w:rPr>
          <w:rFonts w:ascii="Times New Roman" w:hAnsi="Times New Roman" w:cs="Times New Roman"/>
          <w:color w:val="000000" w:themeColor="text1"/>
          <w:sz w:val="22"/>
          <w:szCs w:val="22"/>
        </w:rPr>
        <w:t xml:space="preserve">emitidas </w:t>
      </w:r>
      <w:r w:rsidR="007F7DCA" w:rsidRPr="008516CD">
        <w:rPr>
          <w:rFonts w:ascii="Times New Roman" w:hAnsi="Times New Roman" w:cs="Times New Roman"/>
          <w:color w:val="000000" w:themeColor="text1"/>
          <w:sz w:val="22"/>
          <w:szCs w:val="22"/>
        </w:rPr>
        <w:t xml:space="preserve">en el informe </w:t>
      </w:r>
      <w:r w:rsidRPr="008516CD">
        <w:rPr>
          <w:rFonts w:ascii="Times New Roman" w:hAnsi="Times New Roman" w:cs="Times New Roman"/>
          <w:color w:val="000000" w:themeColor="text1"/>
          <w:sz w:val="22"/>
          <w:szCs w:val="22"/>
          <w:lang w:val="es-CR"/>
        </w:rPr>
        <w:t>oficio DE-2019-0795 del 30 abril del 2019 y dispone</w:t>
      </w:r>
      <w:r w:rsidRPr="008516CD">
        <w:rPr>
          <w:rFonts w:ascii="Times New Roman" w:hAnsi="Times New Roman" w:cs="Times New Roman"/>
          <w:bCs/>
          <w:color w:val="000000" w:themeColor="text1"/>
          <w:sz w:val="22"/>
          <w:szCs w:val="22"/>
          <w:lang w:val="es-CR"/>
        </w:rPr>
        <w:t xml:space="preserve">: </w:t>
      </w:r>
      <w:r w:rsidRPr="008516CD">
        <w:rPr>
          <w:rFonts w:ascii="Times New Roman" w:hAnsi="Times New Roman" w:cs="Times New Roman"/>
          <w:bCs/>
          <w:i/>
          <w:color w:val="000000" w:themeColor="text1"/>
          <w:sz w:val="20"/>
          <w:szCs w:val="20"/>
          <w:lang w:val="es-CR"/>
        </w:rPr>
        <w:t>«</w:t>
      </w:r>
      <w:r w:rsidRPr="008516CD">
        <w:rPr>
          <w:rFonts w:ascii="Times New Roman" w:hAnsi="Times New Roman" w:cs="Times New Roman"/>
          <w:i/>
          <w:color w:val="000000" w:themeColor="text1"/>
          <w:sz w:val="20"/>
          <w:szCs w:val="20"/>
        </w:rPr>
        <w:t xml:space="preserve">Declarar, desierto el concurso para la licitación pública </w:t>
      </w:r>
      <w:r w:rsidRPr="008516CD">
        <w:rPr>
          <w:rFonts w:ascii="Times New Roman" w:hAnsi="Times New Roman" w:cs="Times New Roman"/>
          <w:b/>
          <w:bCs/>
          <w:i/>
          <w:color w:val="000000" w:themeColor="text1"/>
          <w:sz w:val="20"/>
          <w:szCs w:val="20"/>
        </w:rPr>
        <w:t xml:space="preserve">LP-CR-02-2017 </w:t>
      </w:r>
      <w:r w:rsidRPr="008516CD">
        <w:rPr>
          <w:rFonts w:ascii="Times New Roman" w:hAnsi="Times New Roman" w:cs="Times New Roman"/>
          <w:i/>
          <w:color w:val="000000" w:themeColor="text1"/>
          <w:sz w:val="20"/>
          <w:szCs w:val="20"/>
        </w:rPr>
        <w:t xml:space="preserve">para la operación de las Rutas No. 626 y 627, por motivos de interés público e interés de la administración, en virtud de las incongruencias señaladas en el Cartel de Licitación. Ordenar a la Dirección Técnica del Consejo, realizar los estudios técnicos necesarios, a efectos de valorar desde un punto de vista técnico, la mejor forma de operar estas rutas en relación con los planes y proyectos de sectorización que el Consejo de Transporte Público está desarrollando a nivel nacional durante la presente Administración, ello con base en las propuestas y diagramas que han sido presentadas durante las mesas de trabajo, especialmente en lo referente a la de los operadores de fuera del Área Metropolitana. Así como dejar sin efecto el punto 3 in fine del artículo </w:t>
      </w:r>
      <w:r w:rsidRPr="008516CD">
        <w:rPr>
          <w:rFonts w:ascii="Times New Roman" w:hAnsi="Times New Roman" w:cs="Times New Roman"/>
          <w:b/>
          <w:bCs/>
          <w:i/>
          <w:color w:val="000000" w:themeColor="text1"/>
          <w:sz w:val="20"/>
          <w:szCs w:val="20"/>
        </w:rPr>
        <w:t xml:space="preserve">7.9 </w:t>
      </w:r>
      <w:r w:rsidRPr="008516CD">
        <w:rPr>
          <w:rFonts w:ascii="Times New Roman" w:hAnsi="Times New Roman" w:cs="Times New Roman"/>
          <w:i/>
          <w:color w:val="000000" w:themeColor="text1"/>
          <w:sz w:val="20"/>
          <w:szCs w:val="20"/>
        </w:rPr>
        <w:t xml:space="preserve">de la sesión ordinaria número </w:t>
      </w:r>
      <w:r w:rsidRPr="008516CD">
        <w:rPr>
          <w:rFonts w:ascii="Times New Roman" w:hAnsi="Times New Roman" w:cs="Times New Roman"/>
          <w:b/>
          <w:bCs/>
          <w:i/>
          <w:color w:val="000000" w:themeColor="text1"/>
          <w:sz w:val="20"/>
          <w:szCs w:val="20"/>
        </w:rPr>
        <w:t xml:space="preserve">11-2017 </w:t>
      </w:r>
      <w:r w:rsidRPr="008516CD">
        <w:rPr>
          <w:rFonts w:ascii="Times New Roman" w:hAnsi="Times New Roman" w:cs="Times New Roman"/>
          <w:i/>
          <w:color w:val="000000" w:themeColor="text1"/>
          <w:sz w:val="20"/>
          <w:szCs w:val="20"/>
        </w:rPr>
        <w:t>del 15 de marzo del 2017, en lo que respecta específicamente a la orden para que se proceda a confeccionar el cartel de la licitación pública para las Rutas No. 626 y 627, ello sujeto a lo que se determine en el estudio técnico.»</w:t>
      </w:r>
      <w:r w:rsidR="00535941" w:rsidRPr="008516CD">
        <w:rPr>
          <w:rFonts w:ascii="Times New Roman" w:hAnsi="Times New Roman" w:cs="Times New Roman"/>
          <w:i/>
          <w:color w:val="000000" w:themeColor="text1"/>
          <w:sz w:val="20"/>
          <w:szCs w:val="20"/>
        </w:rPr>
        <w:t xml:space="preserve"> (Léanse los folios del 6</w:t>
      </w:r>
      <w:r w:rsidR="00F254F0">
        <w:rPr>
          <w:rFonts w:ascii="Times New Roman" w:hAnsi="Times New Roman" w:cs="Times New Roman"/>
          <w:i/>
          <w:color w:val="000000" w:themeColor="text1"/>
          <w:sz w:val="20"/>
          <w:szCs w:val="20"/>
        </w:rPr>
        <w:t>6</w:t>
      </w:r>
      <w:r w:rsidR="00535941" w:rsidRPr="008516CD">
        <w:rPr>
          <w:rFonts w:ascii="Times New Roman" w:hAnsi="Times New Roman" w:cs="Times New Roman"/>
          <w:i/>
          <w:color w:val="000000" w:themeColor="text1"/>
          <w:sz w:val="20"/>
          <w:szCs w:val="20"/>
        </w:rPr>
        <w:t xml:space="preserve"> al 6</w:t>
      </w:r>
      <w:r w:rsidR="00F254F0">
        <w:rPr>
          <w:rFonts w:ascii="Times New Roman" w:hAnsi="Times New Roman" w:cs="Times New Roman"/>
          <w:i/>
          <w:color w:val="000000" w:themeColor="text1"/>
          <w:sz w:val="20"/>
          <w:szCs w:val="20"/>
        </w:rPr>
        <w:t>5</w:t>
      </w:r>
      <w:r w:rsidR="00535941" w:rsidRPr="008516CD">
        <w:rPr>
          <w:rFonts w:ascii="Times New Roman" w:hAnsi="Times New Roman" w:cs="Times New Roman"/>
          <w:i/>
          <w:color w:val="000000" w:themeColor="text1"/>
          <w:sz w:val="20"/>
          <w:szCs w:val="20"/>
        </w:rPr>
        <w:t xml:space="preserve"> del expediente </w:t>
      </w:r>
      <w:r w:rsidR="00C541AB" w:rsidRPr="008516CD">
        <w:rPr>
          <w:rFonts w:ascii="Times New Roman" w:hAnsi="Times New Roman" w:cs="Times New Roman"/>
          <w:i/>
          <w:color w:val="000000" w:themeColor="text1"/>
          <w:sz w:val="20"/>
          <w:szCs w:val="20"/>
        </w:rPr>
        <w:t>TAT-040-19</w:t>
      </w:r>
      <w:r w:rsidR="00535941" w:rsidRPr="008516CD">
        <w:rPr>
          <w:rFonts w:ascii="Times New Roman" w:hAnsi="Times New Roman" w:cs="Times New Roman"/>
          <w:i/>
          <w:color w:val="000000" w:themeColor="text1"/>
          <w:sz w:val="20"/>
          <w:szCs w:val="20"/>
        </w:rPr>
        <w:t>)</w:t>
      </w:r>
      <w:r w:rsidR="00535941" w:rsidRPr="008516CD">
        <w:rPr>
          <w:rFonts w:ascii="Times New Roman" w:hAnsi="Times New Roman" w:cs="Times New Roman"/>
          <w:i/>
          <w:color w:val="000000" w:themeColor="text1"/>
          <w:sz w:val="22"/>
          <w:szCs w:val="22"/>
        </w:rPr>
        <w:t xml:space="preserve">  </w:t>
      </w:r>
    </w:p>
    <w:p w14:paraId="1AE471B4" w14:textId="412D3978" w:rsidR="003066A0" w:rsidRPr="008516CD" w:rsidRDefault="000A4ECE" w:rsidP="003066A0">
      <w:pPr>
        <w:kinsoku w:val="0"/>
        <w:overflowPunct w:val="0"/>
        <w:jc w:val="both"/>
        <w:textAlignment w:val="baseline"/>
        <w:rPr>
          <w:color w:val="000000" w:themeColor="text1"/>
          <w:sz w:val="22"/>
          <w:szCs w:val="22"/>
        </w:rPr>
      </w:pPr>
      <w:r w:rsidRPr="008516CD">
        <w:rPr>
          <w:b/>
          <w:color w:val="000000" w:themeColor="text1"/>
          <w:sz w:val="22"/>
          <w:szCs w:val="22"/>
        </w:rPr>
        <w:t>E</w:t>
      </w:r>
      <w:r w:rsidR="00535941" w:rsidRPr="008516CD">
        <w:rPr>
          <w:b/>
          <w:color w:val="000000" w:themeColor="text1"/>
          <w:sz w:val="22"/>
          <w:szCs w:val="22"/>
        </w:rPr>
        <w:t>.</w:t>
      </w:r>
      <w:r w:rsidR="003066A0" w:rsidRPr="008516CD">
        <w:rPr>
          <w:color w:val="000000" w:themeColor="text1"/>
          <w:sz w:val="22"/>
          <w:szCs w:val="22"/>
        </w:rPr>
        <w:t xml:space="preserve"> La empresa </w:t>
      </w:r>
      <w:r w:rsidR="003066A0" w:rsidRPr="008516CD">
        <w:rPr>
          <w:rFonts w:eastAsiaTheme="minorHAnsi"/>
          <w:b/>
          <w:smallCaps/>
          <w:color w:val="000000" w:themeColor="text1"/>
          <w:sz w:val="22"/>
          <w:szCs w:val="22"/>
          <w:lang w:eastAsia="en-US"/>
        </w:rPr>
        <w:t>CL. (C</w:t>
      </w:r>
      <w:r w:rsidR="00141B1F">
        <w:rPr>
          <w:rFonts w:eastAsiaTheme="minorHAnsi"/>
          <w:b/>
          <w:smallCaps/>
          <w:color w:val="000000" w:themeColor="text1"/>
          <w:sz w:val="22"/>
          <w:szCs w:val="22"/>
          <w:lang w:eastAsia="en-US"/>
        </w:rPr>
        <w:t>.</w:t>
      </w:r>
      <w:r w:rsidR="003066A0" w:rsidRPr="008516CD">
        <w:rPr>
          <w:rFonts w:eastAsiaTheme="minorHAnsi"/>
          <w:b/>
          <w:smallCaps/>
          <w:color w:val="000000" w:themeColor="text1"/>
          <w:sz w:val="22"/>
          <w:szCs w:val="22"/>
          <w:lang w:eastAsia="en-US"/>
        </w:rPr>
        <w:t>R.L.)</w:t>
      </w:r>
      <w:r w:rsidR="003066A0" w:rsidRPr="008516CD">
        <w:rPr>
          <w:color w:val="000000" w:themeColor="text1"/>
          <w:sz w:val="22"/>
          <w:szCs w:val="22"/>
        </w:rPr>
        <w:t xml:space="preserve">, interpone sus acciones recursivas el </w:t>
      </w:r>
      <w:r w:rsidR="003066A0" w:rsidRPr="008516CD">
        <w:rPr>
          <w:b/>
          <w:color w:val="000000" w:themeColor="text1"/>
          <w:sz w:val="22"/>
          <w:szCs w:val="22"/>
        </w:rPr>
        <w:t>20 de junio del 2019</w:t>
      </w:r>
      <w:r w:rsidR="003066A0" w:rsidRPr="008516CD">
        <w:rPr>
          <w:color w:val="000000" w:themeColor="text1"/>
          <w:sz w:val="22"/>
          <w:szCs w:val="22"/>
        </w:rPr>
        <w:t xml:space="preserve">, alegando </w:t>
      </w:r>
      <w:r w:rsidR="00AB7EDB" w:rsidRPr="008516CD">
        <w:rPr>
          <w:color w:val="000000" w:themeColor="text1"/>
          <w:sz w:val="22"/>
          <w:szCs w:val="22"/>
        </w:rPr>
        <w:t xml:space="preserve">en resumen </w:t>
      </w:r>
      <w:r w:rsidR="003066A0" w:rsidRPr="008516CD">
        <w:rPr>
          <w:color w:val="000000" w:themeColor="text1"/>
          <w:sz w:val="22"/>
          <w:szCs w:val="22"/>
        </w:rPr>
        <w:t>diversos vicios en la adopción del acto administrativo que, según refiere conllevan la nulidad del acto; o</w:t>
      </w:r>
      <w:r w:rsidR="003066A0" w:rsidRPr="008516CD">
        <w:rPr>
          <w:color w:val="000000" w:themeColor="text1"/>
          <w:spacing w:val="-7"/>
          <w:sz w:val="22"/>
          <w:szCs w:val="22"/>
        </w:rPr>
        <w:t xml:space="preserve">pone la excepción previa de falta de competencia del Tribunal para conocer del Recurso de Apelación, indicando que, es necesario e imprescindible analizar que, un acuerdo no puede estar sobre la Ley y el procedimiento para recursos se encuentra en la Ley de Contratación Administrativa y en el Reglamento Interno de Contratación del Consejo de Transporte Público, no me queda otra alternativa que interponer la excepción de falta de competencia en razón de la materia; </w:t>
      </w:r>
      <w:r w:rsidR="003066A0" w:rsidRPr="008516CD">
        <w:rPr>
          <w:color w:val="000000" w:themeColor="text1"/>
          <w:sz w:val="22"/>
          <w:szCs w:val="22"/>
        </w:rPr>
        <w:t xml:space="preserve">y en resumen peticiona que se </w:t>
      </w:r>
      <w:r w:rsidR="003066A0" w:rsidRPr="008516CD">
        <w:rPr>
          <w:color w:val="000000" w:themeColor="text1"/>
          <w:spacing w:val="-8"/>
          <w:sz w:val="22"/>
          <w:szCs w:val="22"/>
        </w:rPr>
        <w:t>deje sin efecto el artículo 3.6 de la Sesión Ordinaria del Consejo de Transporte Público 32-2019 de fecha 11 de junio de 2019, por encontrarse la misma dictada contraria a derechos y poseer vicios de nulidad absoluta como la no motivación de la declaratoria de interés público. Que s</w:t>
      </w:r>
      <w:r w:rsidR="003066A0" w:rsidRPr="008516CD">
        <w:rPr>
          <w:color w:val="000000" w:themeColor="text1"/>
          <w:spacing w:val="-5"/>
          <w:sz w:val="22"/>
          <w:szCs w:val="22"/>
        </w:rPr>
        <w:t xml:space="preserve">e ordene la valoración de las ofertas con el fin de determinar si alguna de ellas cumple o </w:t>
      </w:r>
      <w:r w:rsidR="003066A0" w:rsidRPr="008516CD">
        <w:rPr>
          <w:color w:val="000000" w:themeColor="text1"/>
          <w:spacing w:val="-6"/>
          <w:sz w:val="22"/>
          <w:szCs w:val="22"/>
        </w:rPr>
        <w:t xml:space="preserve">llene las expectativas del Estado a la hora de confeccionar el cartel y de iniciar el proceso, cuyo fin </w:t>
      </w:r>
      <w:r w:rsidR="003066A0" w:rsidRPr="008516CD">
        <w:rPr>
          <w:color w:val="000000" w:themeColor="text1"/>
          <w:spacing w:val="-8"/>
          <w:sz w:val="22"/>
          <w:szCs w:val="22"/>
        </w:rPr>
        <w:t xml:space="preserve">primordial no ha variado y el cual es la entrada en operación de un prestatario del servicio en las rutas 626 y 627, pero de conformidad con la Ley y cumpliendo con los requerimientos técnicos con respecto a calidad y características de las unidades, horarios, recorridos y satisfacción de la demanda dentro de los estándares que se establezcan en el contrato de concesión.  </w:t>
      </w:r>
      <w:proofErr w:type="gramStart"/>
      <w:r w:rsidR="003066A0" w:rsidRPr="008516CD">
        <w:rPr>
          <w:color w:val="000000" w:themeColor="text1"/>
          <w:spacing w:val="-8"/>
          <w:sz w:val="22"/>
          <w:szCs w:val="22"/>
        </w:rPr>
        <w:t>Que</w:t>
      </w:r>
      <w:proofErr w:type="gramEnd"/>
      <w:r w:rsidR="003066A0" w:rsidRPr="008516CD">
        <w:rPr>
          <w:color w:val="000000" w:themeColor="text1"/>
          <w:spacing w:val="-8"/>
          <w:sz w:val="22"/>
          <w:szCs w:val="22"/>
        </w:rPr>
        <w:t xml:space="preserve"> por no existir verdaderos vicios de nulidad dentro del proceso, se ordene al Consejo de Transporte Público conocer las ofertas, determinar su elegibilidad y proceder a evaluar y valorar las mismas, teniendo en cuenta al momento de valoración lo dispuesto en el artículo 6 párrafo in fine de la Ley 3503, en caso de que su oferta se declare elegible. </w:t>
      </w:r>
      <w:r w:rsidR="003066A0" w:rsidRPr="008516CD">
        <w:rPr>
          <w:color w:val="000000" w:themeColor="text1"/>
          <w:sz w:val="22"/>
          <w:szCs w:val="22"/>
        </w:rPr>
        <w:t xml:space="preserve">(Léanse los folios del 1 al 37 del expediente TAT-040-19) </w:t>
      </w:r>
    </w:p>
    <w:bookmarkEnd w:id="3"/>
    <w:p w14:paraId="476C16FE" w14:textId="77777777" w:rsidR="007F7DCA" w:rsidRPr="008516CD" w:rsidRDefault="007F7DCA" w:rsidP="007F7DCA">
      <w:pPr>
        <w:kinsoku w:val="0"/>
        <w:overflowPunct w:val="0"/>
        <w:textAlignment w:val="baseline"/>
        <w:rPr>
          <w:color w:val="000000" w:themeColor="text1"/>
          <w:spacing w:val="6"/>
        </w:rPr>
      </w:pPr>
    </w:p>
    <w:p w14:paraId="18BAF71A" w14:textId="77777777" w:rsidR="007F7DCA" w:rsidRPr="008516CD" w:rsidRDefault="007F7DCA" w:rsidP="00B10BD6">
      <w:pPr>
        <w:pStyle w:val="Prrafodelista"/>
        <w:numPr>
          <w:ilvl w:val="0"/>
          <w:numId w:val="7"/>
        </w:numPr>
        <w:spacing w:line="276" w:lineRule="auto"/>
        <w:ind w:left="0" w:firstLine="0"/>
        <w:jc w:val="both"/>
        <w:rPr>
          <w:color w:val="000000" w:themeColor="text1"/>
          <w:sz w:val="24"/>
          <w:szCs w:val="24"/>
        </w:rPr>
      </w:pPr>
      <w:r w:rsidRPr="008516CD">
        <w:rPr>
          <w:b/>
          <w:color w:val="000000" w:themeColor="text1"/>
          <w:sz w:val="24"/>
          <w:szCs w:val="24"/>
        </w:rPr>
        <w:t xml:space="preserve">HECHOS NO </w:t>
      </w:r>
      <w:r w:rsidR="00F80847" w:rsidRPr="008516CD">
        <w:rPr>
          <w:b/>
          <w:color w:val="000000" w:themeColor="text1"/>
          <w:sz w:val="24"/>
          <w:szCs w:val="24"/>
        </w:rPr>
        <w:t>PROBADOS. -</w:t>
      </w:r>
      <w:r w:rsidRPr="008516CD">
        <w:rPr>
          <w:b/>
          <w:color w:val="000000" w:themeColor="text1"/>
          <w:sz w:val="24"/>
          <w:szCs w:val="24"/>
        </w:rPr>
        <w:t xml:space="preserve"> </w:t>
      </w:r>
      <w:r w:rsidRPr="008516CD">
        <w:rPr>
          <w:color w:val="000000" w:themeColor="text1"/>
          <w:sz w:val="24"/>
          <w:szCs w:val="24"/>
        </w:rPr>
        <w:t xml:space="preserve">No existen hechos no probados de importancia para la decisión de este asunto. </w:t>
      </w:r>
    </w:p>
    <w:p w14:paraId="57A65857" w14:textId="77777777" w:rsidR="00F80847" w:rsidRPr="008516CD" w:rsidRDefault="00F80847" w:rsidP="007F7DCA">
      <w:pPr>
        <w:pStyle w:val="Prrafodelista"/>
        <w:ind w:left="0"/>
        <w:contextualSpacing w:val="0"/>
        <w:rPr>
          <w:b/>
          <w:color w:val="000000" w:themeColor="text1"/>
          <w:sz w:val="24"/>
          <w:szCs w:val="24"/>
        </w:rPr>
      </w:pPr>
    </w:p>
    <w:p w14:paraId="70D2048D" w14:textId="4425739C" w:rsidR="00121624" w:rsidRPr="008516CD" w:rsidRDefault="00121624" w:rsidP="00AB7EDB">
      <w:pPr>
        <w:pStyle w:val="Prrafodelista"/>
        <w:numPr>
          <w:ilvl w:val="0"/>
          <w:numId w:val="7"/>
        </w:numPr>
        <w:spacing w:line="276" w:lineRule="auto"/>
        <w:ind w:left="0" w:firstLine="0"/>
        <w:jc w:val="both"/>
        <w:outlineLvl w:val="0"/>
        <w:rPr>
          <w:b/>
          <w:bCs/>
          <w:color w:val="000000" w:themeColor="text1"/>
          <w:sz w:val="24"/>
          <w:szCs w:val="24"/>
        </w:rPr>
      </w:pPr>
      <w:r w:rsidRPr="008516CD">
        <w:rPr>
          <w:b/>
          <w:bCs/>
          <w:color w:val="000000" w:themeColor="text1"/>
          <w:sz w:val="24"/>
          <w:szCs w:val="24"/>
        </w:rPr>
        <w:t xml:space="preserve">EXCEPCION DE FALTA DE COMPETENCIA. </w:t>
      </w:r>
      <w:r w:rsidR="007B4E20" w:rsidRPr="008516CD">
        <w:rPr>
          <w:color w:val="000000" w:themeColor="text1"/>
          <w:sz w:val="24"/>
          <w:szCs w:val="24"/>
        </w:rPr>
        <w:t>La recurrente o</w:t>
      </w:r>
      <w:r w:rsidR="007B4E20" w:rsidRPr="008516CD">
        <w:rPr>
          <w:color w:val="000000" w:themeColor="text1"/>
          <w:spacing w:val="-7"/>
          <w:sz w:val="24"/>
          <w:szCs w:val="24"/>
        </w:rPr>
        <w:t xml:space="preserve">pone la excepción previa de falta de competencia del Tribunal para conocer del Recurso de Apelación, indicando que con el fin de evitar futuras nulidades, teniendo en cuenta que el artículo impugnado es muy claro, al </w:t>
      </w:r>
      <w:r w:rsidR="007B4E20" w:rsidRPr="008516CD">
        <w:rPr>
          <w:color w:val="000000" w:themeColor="text1"/>
          <w:spacing w:val="-7"/>
          <w:sz w:val="24"/>
          <w:szCs w:val="24"/>
        </w:rPr>
        <w:lastRenderedPageBreak/>
        <w:t>indicar que los recursos se interpondrán, el de revocatoria ante el Consejo y el de Apelación ante el Tribunal Administrativo de Transporte, es necesario e imprescindible analizar que, un acuerdo no puede estar sobre la Ley y el procedimiento para recursos se encuentra en la Ley de Contratación Administrativa y en el Reglamento Interno de Contratación del Consejo de Transporte Público, no me queda otra alternativa que interponer la excepción de falta de competencia en razón de la materia.</w:t>
      </w:r>
    </w:p>
    <w:p w14:paraId="4B048DDE" w14:textId="77777777" w:rsidR="007B4E20" w:rsidRPr="008516CD" w:rsidRDefault="007B4E20" w:rsidP="00AB7EDB">
      <w:pPr>
        <w:pStyle w:val="Prrafodelista"/>
        <w:spacing w:line="276" w:lineRule="auto"/>
        <w:ind w:left="0"/>
        <w:rPr>
          <w:b/>
          <w:bCs/>
          <w:color w:val="000000" w:themeColor="text1"/>
          <w:sz w:val="24"/>
          <w:szCs w:val="24"/>
        </w:rPr>
      </w:pPr>
    </w:p>
    <w:p w14:paraId="4B5F9421" w14:textId="374EBCF8" w:rsidR="002F7879" w:rsidRPr="008516CD" w:rsidRDefault="007B4E20" w:rsidP="00AB7EDB">
      <w:pPr>
        <w:pStyle w:val="Prrafodelista"/>
        <w:spacing w:line="276" w:lineRule="auto"/>
        <w:ind w:left="0"/>
        <w:jc w:val="both"/>
        <w:outlineLvl w:val="0"/>
        <w:rPr>
          <w:color w:val="000000" w:themeColor="text1"/>
          <w:sz w:val="24"/>
          <w:szCs w:val="24"/>
          <w:lang w:val="es-ES_tradnl"/>
        </w:rPr>
      </w:pPr>
      <w:r w:rsidRPr="008516CD">
        <w:rPr>
          <w:color w:val="000000" w:themeColor="text1"/>
          <w:sz w:val="24"/>
          <w:szCs w:val="24"/>
        </w:rPr>
        <w:t>Tal y como se hiciera referencia en e</w:t>
      </w:r>
      <w:r w:rsidR="002F7879" w:rsidRPr="008516CD">
        <w:rPr>
          <w:color w:val="000000" w:themeColor="text1"/>
          <w:sz w:val="24"/>
          <w:szCs w:val="24"/>
        </w:rPr>
        <w:t>l</w:t>
      </w:r>
      <w:r w:rsidRPr="008516CD">
        <w:rPr>
          <w:color w:val="000000" w:themeColor="text1"/>
          <w:sz w:val="24"/>
          <w:szCs w:val="24"/>
        </w:rPr>
        <w:t xml:space="preserve"> apartado primero de los considerando </w:t>
      </w:r>
      <w:r w:rsidR="002F7879" w:rsidRPr="008516CD">
        <w:rPr>
          <w:color w:val="000000" w:themeColor="text1"/>
          <w:sz w:val="24"/>
          <w:szCs w:val="24"/>
        </w:rPr>
        <w:t xml:space="preserve">primero de la presente resolución, donde el Tribunal realiza la revisión de su competencia respecto del asunto traído ante sí, como parte del análisis de admisibilidad del caso, se tiene que el mismo se refiere a la </w:t>
      </w:r>
      <w:r w:rsidR="00EA0124" w:rsidRPr="008516CD">
        <w:rPr>
          <w:color w:val="000000" w:themeColor="text1"/>
          <w:sz w:val="24"/>
          <w:szCs w:val="24"/>
        </w:rPr>
        <w:t xml:space="preserve">declaratoria de desierta de la </w:t>
      </w:r>
      <w:r w:rsidR="002F7879" w:rsidRPr="008516CD">
        <w:rPr>
          <w:color w:val="000000" w:themeColor="text1"/>
          <w:sz w:val="24"/>
          <w:szCs w:val="24"/>
        </w:rPr>
        <w:t xml:space="preserve">Licitación Pública </w:t>
      </w:r>
      <w:proofErr w:type="spellStart"/>
      <w:r w:rsidR="002F7879" w:rsidRPr="008516CD">
        <w:rPr>
          <w:color w:val="000000" w:themeColor="text1"/>
          <w:sz w:val="24"/>
          <w:szCs w:val="24"/>
        </w:rPr>
        <w:t>N°</w:t>
      </w:r>
      <w:proofErr w:type="spellEnd"/>
      <w:r w:rsidR="002F7879" w:rsidRPr="008516CD">
        <w:rPr>
          <w:color w:val="000000" w:themeColor="text1"/>
          <w:sz w:val="24"/>
          <w:szCs w:val="24"/>
        </w:rPr>
        <w:t xml:space="preserve"> L</w:t>
      </w:r>
      <w:r w:rsidR="00F254F0">
        <w:rPr>
          <w:color w:val="000000" w:themeColor="text1"/>
          <w:sz w:val="24"/>
          <w:szCs w:val="24"/>
        </w:rPr>
        <w:t>P</w:t>
      </w:r>
      <w:r w:rsidR="002F7879" w:rsidRPr="008516CD">
        <w:rPr>
          <w:color w:val="000000" w:themeColor="text1"/>
          <w:sz w:val="24"/>
          <w:szCs w:val="24"/>
        </w:rPr>
        <w:t>-CR-02-2017 “</w:t>
      </w:r>
      <w:r w:rsidR="002F7879" w:rsidRPr="008516CD">
        <w:rPr>
          <w:color w:val="000000" w:themeColor="text1"/>
          <w:sz w:val="24"/>
          <w:szCs w:val="24"/>
          <w:lang w:val="es-ES_tradnl"/>
        </w:rPr>
        <w:t>Concesión de Servicio Público de transporte colectivo remunerado de personas para la Ruta 626 y 627 descrita como Miramar – Puntarenas por Barranca, por la Costanera y viceversa.  Miramar – Cuatro Cruces – Ciruelas – El Palmar y viceversa”</w:t>
      </w:r>
      <w:r w:rsidR="005C34C2" w:rsidRPr="008516CD">
        <w:rPr>
          <w:color w:val="000000" w:themeColor="text1"/>
          <w:sz w:val="24"/>
          <w:szCs w:val="24"/>
          <w:lang w:val="es-ES_tradnl"/>
        </w:rPr>
        <w:t xml:space="preserve">, </w:t>
      </w:r>
      <w:r w:rsidR="00EA0124" w:rsidRPr="008516CD">
        <w:rPr>
          <w:color w:val="000000" w:themeColor="text1"/>
          <w:sz w:val="24"/>
          <w:szCs w:val="24"/>
          <w:lang w:val="es-ES_tradnl"/>
        </w:rPr>
        <w:t>promocionada por el Consejo de Transporte Público</w:t>
      </w:r>
      <w:r w:rsidR="002F7879" w:rsidRPr="008516CD">
        <w:rPr>
          <w:color w:val="000000" w:themeColor="text1"/>
          <w:sz w:val="24"/>
          <w:szCs w:val="24"/>
          <w:lang w:val="es-ES_tradnl"/>
        </w:rPr>
        <w:t>.</w:t>
      </w:r>
    </w:p>
    <w:p w14:paraId="29BE97F3" w14:textId="6FE1EE39" w:rsidR="002F7879" w:rsidRPr="008516CD" w:rsidRDefault="002F7879" w:rsidP="00AB7EDB">
      <w:pPr>
        <w:pStyle w:val="Prrafodelista"/>
        <w:spacing w:line="276" w:lineRule="auto"/>
        <w:ind w:left="0"/>
        <w:jc w:val="both"/>
        <w:outlineLvl w:val="0"/>
        <w:rPr>
          <w:color w:val="000000" w:themeColor="text1"/>
          <w:sz w:val="24"/>
          <w:szCs w:val="24"/>
          <w:lang w:val="es-ES_tradnl"/>
        </w:rPr>
      </w:pPr>
    </w:p>
    <w:p w14:paraId="497CFF8F" w14:textId="663A2CD4" w:rsidR="00EA0124" w:rsidRPr="008516CD" w:rsidRDefault="00EA0124" w:rsidP="00AB7EDB">
      <w:pPr>
        <w:pStyle w:val="Prrafodelista"/>
        <w:spacing w:line="276" w:lineRule="auto"/>
        <w:ind w:left="0"/>
        <w:jc w:val="both"/>
        <w:outlineLvl w:val="0"/>
        <w:rPr>
          <w:color w:val="000000" w:themeColor="text1"/>
          <w:sz w:val="24"/>
          <w:szCs w:val="24"/>
          <w:lang w:val="es-ES_tradnl"/>
        </w:rPr>
      </w:pPr>
      <w:r w:rsidRPr="008516CD">
        <w:rPr>
          <w:color w:val="000000" w:themeColor="text1"/>
          <w:sz w:val="24"/>
          <w:szCs w:val="24"/>
          <w:lang w:val="es-ES_tradnl"/>
        </w:rPr>
        <w:t xml:space="preserve">Ahora bien, de conformidad con el artículo 74 de la Ley de Contratación Administrativa </w:t>
      </w:r>
      <w:proofErr w:type="spellStart"/>
      <w:r w:rsidRPr="008516CD">
        <w:rPr>
          <w:color w:val="000000" w:themeColor="text1"/>
          <w:sz w:val="24"/>
          <w:szCs w:val="24"/>
          <w:lang w:val="es-ES_tradnl"/>
        </w:rPr>
        <w:t>N°</w:t>
      </w:r>
      <w:proofErr w:type="spellEnd"/>
      <w:r w:rsidRPr="008516CD">
        <w:rPr>
          <w:color w:val="000000" w:themeColor="text1"/>
          <w:sz w:val="24"/>
          <w:szCs w:val="24"/>
          <w:lang w:val="es-ES_tradnl"/>
        </w:rPr>
        <w:t xml:space="preserve"> 7444 vigente, la concesión de servicios públicos regulados por ley especial, </w:t>
      </w:r>
    </w:p>
    <w:p w14:paraId="60D6A02C" w14:textId="24CBAC0D" w:rsidR="00EA0124" w:rsidRPr="008516CD" w:rsidRDefault="00EA0124" w:rsidP="00AB7EDB">
      <w:pPr>
        <w:pStyle w:val="Prrafodelista"/>
        <w:spacing w:line="276" w:lineRule="auto"/>
        <w:ind w:left="0"/>
        <w:jc w:val="both"/>
        <w:outlineLvl w:val="0"/>
        <w:rPr>
          <w:color w:val="000000" w:themeColor="text1"/>
          <w:sz w:val="24"/>
          <w:szCs w:val="24"/>
          <w:lang w:val="es-ES_tradnl"/>
        </w:rPr>
      </w:pPr>
    </w:p>
    <w:p w14:paraId="34943010" w14:textId="5D9338E5" w:rsidR="00EA0124" w:rsidRPr="008516CD" w:rsidRDefault="00EA0124" w:rsidP="00EA0124">
      <w:pPr>
        <w:ind w:left="851" w:right="851"/>
        <w:jc w:val="both"/>
        <w:rPr>
          <w:color w:val="000000" w:themeColor="text1"/>
          <w:sz w:val="24"/>
          <w:szCs w:val="24"/>
          <w:lang w:val="es-ES_tradnl"/>
        </w:rPr>
      </w:pPr>
      <w:r w:rsidRPr="008516CD">
        <w:rPr>
          <w:color w:val="000000" w:themeColor="text1"/>
          <w:lang w:eastAsia="es-CR"/>
        </w:rPr>
        <w:t xml:space="preserve">“ARTICULO 74.- Supuestos y régimen. La administración podrá gestionar, indirectamente y por concesión, los servicios de su competencia que, por su contenido económico, sean susceptibles de explotación empresarial. Esta figura no podrá ser utilizada cuando la prestación del servicio implique el ejercicio de potestades de imperio o actos de autoridad. (…) </w:t>
      </w:r>
      <w:r w:rsidRPr="008516CD">
        <w:rPr>
          <w:color w:val="000000" w:themeColor="text1"/>
          <w:u w:val="single"/>
          <w:lang w:eastAsia="es-CR"/>
        </w:rPr>
        <w:t>El régimen definido en este artículo no se aplicará a las concesiones de servicios públicos, a cargo de particulares, reguladas por ley especial</w:t>
      </w:r>
      <w:r w:rsidRPr="008516CD">
        <w:rPr>
          <w:color w:val="000000" w:themeColor="text1"/>
          <w:lang w:eastAsia="es-CR"/>
        </w:rPr>
        <w:t>.” (El subrayado no es del original)</w:t>
      </w:r>
    </w:p>
    <w:p w14:paraId="1B0E1F8D" w14:textId="77777777" w:rsidR="00EA0124" w:rsidRPr="008516CD" w:rsidRDefault="00EA0124" w:rsidP="007B4E20">
      <w:pPr>
        <w:pStyle w:val="Prrafodelista"/>
        <w:spacing w:line="276" w:lineRule="auto"/>
        <w:ind w:left="0"/>
        <w:jc w:val="both"/>
        <w:outlineLvl w:val="0"/>
        <w:rPr>
          <w:color w:val="000000" w:themeColor="text1"/>
          <w:sz w:val="24"/>
          <w:szCs w:val="24"/>
          <w:lang w:val="es-ES_tradnl"/>
        </w:rPr>
      </w:pPr>
    </w:p>
    <w:p w14:paraId="757A0DDF" w14:textId="1FEA558C" w:rsidR="00011342" w:rsidRPr="008516CD" w:rsidRDefault="002F7879" w:rsidP="007B4E20">
      <w:pPr>
        <w:pStyle w:val="Prrafodelista"/>
        <w:spacing w:line="276" w:lineRule="auto"/>
        <w:ind w:left="0"/>
        <w:jc w:val="both"/>
        <w:outlineLvl w:val="0"/>
        <w:rPr>
          <w:color w:val="000000" w:themeColor="text1"/>
          <w:sz w:val="24"/>
          <w:szCs w:val="24"/>
          <w:lang w:val="es-ES_tradnl"/>
        </w:rPr>
      </w:pPr>
      <w:r w:rsidRPr="008516CD">
        <w:rPr>
          <w:color w:val="000000" w:themeColor="text1"/>
          <w:sz w:val="24"/>
          <w:szCs w:val="24"/>
          <w:lang w:val="es-ES_tradnl"/>
        </w:rPr>
        <w:t xml:space="preserve">Recordemos que la materia relativa a los servicios de transporte público de personas modalidad autobús, el titular de este tipo de servicio es el Estado, quien delega su explotación comercial en un particular -dado que este servicio si es susceptible de delegación- requiere para el otorgamiento de una concesión, cuyo mecanismo para elegir al operador del servicio público es la Licitación Pública. </w:t>
      </w:r>
      <w:r w:rsidR="00011342" w:rsidRPr="008516CD">
        <w:rPr>
          <w:color w:val="000000" w:themeColor="text1"/>
          <w:sz w:val="24"/>
          <w:szCs w:val="24"/>
          <w:lang w:val="es-ES_tradnl"/>
        </w:rPr>
        <w:t xml:space="preserve">Y está regulado por leyes especiales, a saber, la Ley </w:t>
      </w:r>
      <w:proofErr w:type="spellStart"/>
      <w:r w:rsidR="00011342" w:rsidRPr="008516CD">
        <w:rPr>
          <w:color w:val="000000" w:themeColor="text1"/>
          <w:sz w:val="24"/>
          <w:szCs w:val="24"/>
          <w:lang w:val="es-ES_tradnl"/>
        </w:rPr>
        <w:t>N°</w:t>
      </w:r>
      <w:proofErr w:type="spellEnd"/>
      <w:r w:rsidR="00011342" w:rsidRPr="008516CD">
        <w:rPr>
          <w:color w:val="000000" w:themeColor="text1"/>
          <w:sz w:val="24"/>
          <w:szCs w:val="24"/>
          <w:lang w:val="es-ES_tradnl"/>
        </w:rPr>
        <w:t xml:space="preserve"> 3503:</w:t>
      </w:r>
    </w:p>
    <w:p w14:paraId="68FC526A" w14:textId="77777777" w:rsidR="00011342" w:rsidRPr="008516CD" w:rsidRDefault="00011342" w:rsidP="007B4E20">
      <w:pPr>
        <w:pStyle w:val="Prrafodelista"/>
        <w:spacing w:line="276" w:lineRule="auto"/>
        <w:ind w:left="0"/>
        <w:jc w:val="both"/>
        <w:outlineLvl w:val="0"/>
        <w:rPr>
          <w:color w:val="000000" w:themeColor="text1"/>
          <w:sz w:val="24"/>
          <w:szCs w:val="24"/>
          <w:lang w:val="es-ES_tradnl"/>
        </w:rPr>
      </w:pPr>
      <w:bookmarkStart w:id="4" w:name="_GoBack"/>
      <w:bookmarkEnd w:id="4"/>
    </w:p>
    <w:p w14:paraId="1BE4D4F0" w14:textId="2C624C08" w:rsidR="00011342" w:rsidRPr="008516CD" w:rsidRDefault="00011342" w:rsidP="00011342">
      <w:pPr>
        <w:ind w:left="851" w:right="851"/>
        <w:jc w:val="both"/>
        <w:rPr>
          <w:color w:val="000000" w:themeColor="text1"/>
          <w:lang w:eastAsia="es-CR"/>
        </w:rPr>
      </w:pPr>
      <w:r w:rsidRPr="008516CD">
        <w:rPr>
          <w:color w:val="000000" w:themeColor="text1"/>
        </w:rPr>
        <w:t>“</w:t>
      </w:r>
      <w:r w:rsidRPr="008516CD">
        <w:rPr>
          <w:color w:val="000000" w:themeColor="text1"/>
          <w:lang w:eastAsia="es-CR"/>
        </w:rPr>
        <w:t xml:space="preserve">Artículo 1.- El transporte remunerado de personas en vehículos automotores colectivos, excepto los automóviles de servicio de taxi regulado en otra ley, que se lleva a cabo por calles, carreteras y caminos dentro del territorio nacional, es un servicio público regulado, controlado y vigilado por el Ministerio de Obras Públicas y Transportes. </w:t>
      </w:r>
    </w:p>
    <w:p w14:paraId="34C9B123" w14:textId="77777777" w:rsidR="00011342" w:rsidRPr="008516CD" w:rsidRDefault="00011342" w:rsidP="00011342">
      <w:pPr>
        <w:ind w:left="851" w:right="851"/>
        <w:jc w:val="both"/>
        <w:rPr>
          <w:color w:val="000000" w:themeColor="text1"/>
          <w:lang w:eastAsia="es-CR"/>
        </w:rPr>
      </w:pPr>
      <w:r w:rsidRPr="008516CD">
        <w:rPr>
          <w:color w:val="000000" w:themeColor="text1"/>
          <w:lang w:eastAsia="es-CR"/>
        </w:rPr>
        <w:t>La prestación es delegada en particulares a quienes autoriza expresamente, de acuerdo con las normas aquí establecidas.</w:t>
      </w:r>
    </w:p>
    <w:p w14:paraId="389D5D2A" w14:textId="77777777" w:rsidR="00011342" w:rsidRPr="008516CD" w:rsidRDefault="00011342" w:rsidP="00011342">
      <w:pPr>
        <w:ind w:left="851" w:right="851"/>
        <w:jc w:val="both"/>
        <w:rPr>
          <w:color w:val="000000" w:themeColor="text1"/>
          <w:lang w:eastAsia="es-CR"/>
        </w:rPr>
      </w:pPr>
      <w:r w:rsidRPr="008516CD">
        <w:rPr>
          <w:color w:val="000000" w:themeColor="text1"/>
          <w:lang w:eastAsia="es-CR"/>
        </w:rPr>
        <w:t>Para los efectos de esta ley, los términos siguientes se definen así:</w:t>
      </w:r>
    </w:p>
    <w:p w14:paraId="4986CB9D" w14:textId="16379758" w:rsidR="00011342" w:rsidRPr="008516CD" w:rsidRDefault="00011342" w:rsidP="00011342">
      <w:pPr>
        <w:ind w:left="851" w:right="851"/>
        <w:jc w:val="both"/>
        <w:rPr>
          <w:color w:val="000000" w:themeColor="text1"/>
          <w:lang w:eastAsia="es-CR"/>
        </w:rPr>
      </w:pPr>
      <w:r w:rsidRPr="008516CD">
        <w:rPr>
          <w:color w:val="000000" w:themeColor="text1"/>
          <w:lang w:eastAsia="es-CR"/>
        </w:rPr>
        <w:t>(…)</w:t>
      </w:r>
    </w:p>
    <w:p w14:paraId="533E10AA" w14:textId="370BD249" w:rsidR="00011342" w:rsidRPr="008516CD" w:rsidRDefault="00011342" w:rsidP="00011342">
      <w:pPr>
        <w:ind w:left="851" w:right="851"/>
        <w:jc w:val="both"/>
        <w:rPr>
          <w:color w:val="000000" w:themeColor="text1"/>
          <w:lang w:eastAsia="es-CR"/>
        </w:rPr>
      </w:pPr>
      <w:r w:rsidRPr="008516CD">
        <w:rPr>
          <w:color w:val="000000" w:themeColor="text1"/>
          <w:lang w:eastAsia="es-CR"/>
        </w:rPr>
        <w:t>Concesión: Derecho que el Estado otorga, previo trámite de licitación pública, para explotar comercialmente una línea por medio de uno o varios vehículos colectivos, tales como autobuses, busetas, microbuses o similares. (…)”</w:t>
      </w:r>
    </w:p>
    <w:p w14:paraId="5F0E5FAA" w14:textId="3BD2AA87" w:rsidR="002F7879" w:rsidRPr="008516CD" w:rsidRDefault="002F7879" w:rsidP="000F61F0">
      <w:pPr>
        <w:pStyle w:val="Prrafodelista"/>
        <w:spacing w:line="276" w:lineRule="auto"/>
        <w:ind w:left="0"/>
        <w:contextualSpacing w:val="0"/>
        <w:jc w:val="both"/>
        <w:outlineLvl w:val="0"/>
        <w:rPr>
          <w:color w:val="000000" w:themeColor="text1"/>
          <w:sz w:val="24"/>
          <w:szCs w:val="24"/>
        </w:rPr>
      </w:pPr>
    </w:p>
    <w:p w14:paraId="7BE0904E" w14:textId="0ED92885" w:rsidR="00011342" w:rsidRPr="008516CD" w:rsidRDefault="00011342" w:rsidP="00011342">
      <w:pPr>
        <w:pStyle w:val="Prrafodelista"/>
        <w:spacing w:line="276" w:lineRule="auto"/>
        <w:ind w:left="0"/>
        <w:jc w:val="both"/>
        <w:outlineLvl w:val="0"/>
        <w:rPr>
          <w:color w:val="000000" w:themeColor="text1"/>
          <w:sz w:val="24"/>
          <w:szCs w:val="24"/>
          <w:lang w:val="es-ES_tradnl"/>
        </w:rPr>
      </w:pPr>
      <w:r w:rsidRPr="008516CD">
        <w:rPr>
          <w:color w:val="000000" w:themeColor="text1"/>
          <w:sz w:val="24"/>
          <w:szCs w:val="24"/>
          <w:lang w:val="es-ES_tradnl"/>
        </w:rPr>
        <w:t xml:space="preserve">La Ley </w:t>
      </w:r>
      <w:proofErr w:type="spellStart"/>
      <w:r w:rsidRPr="008516CD">
        <w:rPr>
          <w:color w:val="000000" w:themeColor="text1"/>
          <w:sz w:val="24"/>
          <w:szCs w:val="24"/>
          <w:lang w:val="es-ES_tradnl"/>
        </w:rPr>
        <w:t>N°</w:t>
      </w:r>
      <w:proofErr w:type="spellEnd"/>
      <w:r w:rsidRPr="008516CD">
        <w:rPr>
          <w:color w:val="000000" w:themeColor="text1"/>
          <w:sz w:val="24"/>
          <w:szCs w:val="24"/>
          <w:lang w:val="es-ES_tradnl"/>
        </w:rPr>
        <w:t xml:space="preserve"> 7969</w:t>
      </w:r>
      <w:r w:rsidR="003066A0" w:rsidRPr="008516CD">
        <w:rPr>
          <w:color w:val="000000" w:themeColor="text1"/>
          <w:sz w:val="24"/>
          <w:szCs w:val="24"/>
          <w:lang w:val="es-ES_tradnl"/>
        </w:rPr>
        <w:t>, expresa:</w:t>
      </w:r>
    </w:p>
    <w:p w14:paraId="6F4712BE" w14:textId="14A6EF5F" w:rsidR="00011342" w:rsidRPr="008516CD" w:rsidRDefault="00011342" w:rsidP="00011342">
      <w:pPr>
        <w:pStyle w:val="Prrafodelista"/>
        <w:ind w:left="851" w:right="851"/>
        <w:contextualSpacing w:val="0"/>
        <w:jc w:val="both"/>
        <w:outlineLvl w:val="0"/>
        <w:rPr>
          <w:color w:val="000000" w:themeColor="text1"/>
          <w:sz w:val="24"/>
          <w:szCs w:val="24"/>
        </w:rPr>
      </w:pPr>
    </w:p>
    <w:p w14:paraId="3DC00A21" w14:textId="54A0A53A" w:rsidR="00011342" w:rsidRPr="008516CD" w:rsidRDefault="00011342" w:rsidP="00011342">
      <w:pPr>
        <w:widowControl w:val="0"/>
        <w:ind w:left="851" w:right="851"/>
        <w:jc w:val="both"/>
        <w:rPr>
          <w:b/>
          <w:color w:val="000000" w:themeColor="text1"/>
          <w:lang w:eastAsia="es-CR"/>
        </w:rPr>
      </w:pPr>
      <w:r w:rsidRPr="008516CD">
        <w:rPr>
          <w:color w:val="000000" w:themeColor="text1"/>
          <w:lang w:eastAsia="es-CR"/>
        </w:rPr>
        <w:t xml:space="preserve">“(…) </w:t>
      </w:r>
      <w:r w:rsidRPr="008516CD">
        <w:rPr>
          <w:b/>
          <w:color w:val="000000" w:themeColor="text1"/>
          <w:lang w:eastAsia="es-CR"/>
        </w:rPr>
        <w:t>ARTÍCULO 2.- Naturaleza de la prestación del servicio</w:t>
      </w:r>
    </w:p>
    <w:p w14:paraId="0B5169C9" w14:textId="77777777" w:rsidR="00011342" w:rsidRPr="008516CD" w:rsidRDefault="00011342" w:rsidP="00011342">
      <w:pPr>
        <w:ind w:left="851" w:right="851"/>
        <w:jc w:val="both"/>
        <w:rPr>
          <w:color w:val="000000" w:themeColor="text1"/>
          <w:lang w:eastAsia="es-CR"/>
        </w:rPr>
      </w:pPr>
      <w:r w:rsidRPr="008516CD">
        <w:rPr>
          <w:color w:val="000000" w:themeColor="text1"/>
          <w:lang w:val="es-ES" w:eastAsia="es-CR"/>
        </w:rPr>
        <w:t xml:space="preserve">Para todos los efectos legales y de prestaciones, el transporte remunerado de personas en la modalidad de taxi se considera un servicio público que se explotará mediante la figura de la concesión administrativa con los procedimientos especiales establecidos en esta ley y su reglamento, o del permiso en el caso de servicios especiales estables de taxi, de conformidad con lo establecido en el inciso a) del artículo 7 de esta ley. </w:t>
      </w:r>
    </w:p>
    <w:p w14:paraId="4D53F6AC" w14:textId="77777777" w:rsidR="00011342" w:rsidRPr="008516CD" w:rsidRDefault="00011342" w:rsidP="00011342">
      <w:pPr>
        <w:ind w:left="851" w:right="851"/>
        <w:jc w:val="both"/>
        <w:rPr>
          <w:color w:val="000000" w:themeColor="text1"/>
          <w:lang w:val="es-ES" w:eastAsia="es-CR"/>
        </w:rPr>
      </w:pPr>
    </w:p>
    <w:p w14:paraId="292AF63C" w14:textId="01C08C44" w:rsidR="00011342" w:rsidRPr="008516CD" w:rsidRDefault="00011342" w:rsidP="00011342">
      <w:pPr>
        <w:ind w:left="851" w:right="851"/>
        <w:jc w:val="both"/>
        <w:rPr>
          <w:color w:val="000000" w:themeColor="text1"/>
          <w:lang w:eastAsia="es-CR"/>
        </w:rPr>
      </w:pPr>
      <w:r w:rsidRPr="008516CD">
        <w:rPr>
          <w:i/>
          <w:color w:val="000000" w:themeColor="text1"/>
          <w:lang w:val="es-ES" w:eastAsia="es-CR"/>
        </w:rPr>
        <w:t>El transporte remunerado de personas, que se realiza por medio de autobuses,</w:t>
      </w:r>
      <w:r w:rsidRPr="008516CD">
        <w:rPr>
          <w:color w:val="000000" w:themeColor="text1"/>
          <w:lang w:val="es-ES" w:eastAsia="es-CR"/>
        </w:rPr>
        <w:t xml:space="preserve"> busetas, microbuses, taxis, automóviles y cualquier otro tipo de vehículo automotor, </w:t>
      </w:r>
      <w:r w:rsidRPr="008516CD">
        <w:rPr>
          <w:color w:val="000000" w:themeColor="text1"/>
          <w:u w:val="single"/>
          <w:lang w:val="es-ES" w:eastAsia="es-CR"/>
        </w:rPr>
        <w:t>ya sea que se ofrezca al público en general, a personas usuarias</w:t>
      </w:r>
      <w:r w:rsidRPr="008516CD">
        <w:rPr>
          <w:color w:val="000000" w:themeColor="text1"/>
          <w:lang w:val="es-ES" w:eastAsia="es-CR"/>
        </w:rPr>
        <w:t xml:space="preserve"> o a grupos determinados de personas usuarias con necesidades específicas que constituyen demandas especiales, </w:t>
      </w:r>
      <w:r w:rsidRPr="008516CD">
        <w:rPr>
          <w:i/>
          <w:color w:val="000000" w:themeColor="text1"/>
          <w:lang w:val="es-ES" w:eastAsia="es-CR"/>
        </w:rPr>
        <w:t>es un servicio público del cual es titular el Estado. Lo anterior independientemente del grado de intervención estatal en la determinación del sistema operativo del servicio o en su fiscalización</w:t>
      </w:r>
      <w:r w:rsidRPr="008516CD">
        <w:rPr>
          <w:color w:val="000000" w:themeColor="text1"/>
          <w:lang w:val="es-ES" w:eastAsia="es-CR"/>
        </w:rPr>
        <w:t>. (…)”</w:t>
      </w:r>
      <w:r w:rsidR="003066A0" w:rsidRPr="008516CD">
        <w:rPr>
          <w:color w:val="000000" w:themeColor="text1"/>
          <w:lang w:val="es-ES" w:eastAsia="es-CR"/>
        </w:rPr>
        <w:t xml:space="preserve"> (Lo resaltado no es del original)</w:t>
      </w:r>
    </w:p>
    <w:p w14:paraId="6339DC29" w14:textId="77777777" w:rsidR="00011342" w:rsidRPr="008516CD" w:rsidRDefault="00011342" w:rsidP="00011342">
      <w:pPr>
        <w:pStyle w:val="Prrafodelista"/>
        <w:ind w:left="851" w:right="851"/>
        <w:contextualSpacing w:val="0"/>
        <w:jc w:val="both"/>
        <w:outlineLvl w:val="0"/>
        <w:rPr>
          <w:color w:val="000000" w:themeColor="text1"/>
          <w:sz w:val="24"/>
          <w:szCs w:val="24"/>
        </w:rPr>
      </w:pPr>
    </w:p>
    <w:p w14:paraId="44059760" w14:textId="51A9DCD5" w:rsidR="00121624" w:rsidRPr="008516CD" w:rsidRDefault="00391CEA" w:rsidP="00391CEA">
      <w:pPr>
        <w:spacing w:line="276" w:lineRule="auto"/>
        <w:jc w:val="both"/>
        <w:rPr>
          <w:bCs/>
          <w:color w:val="000000" w:themeColor="text1"/>
          <w:sz w:val="24"/>
          <w:szCs w:val="24"/>
        </w:rPr>
      </w:pPr>
      <w:r w:rsidRPr="008516CD">
        <w:rPr>
          <w:bCs/>
          <w:color w:val="000000" w:themeColor="text1"/>
          <w:sz w:val="24"/>
          <w:szCs w:val="24"/>
        </w:rPr>
        <w:t xml:space="preserve">Ahora bien, el acto administrativo impugnado, es un acto dictado por el Consejo de Transporte </w:t>
      </w:r>
      <w:r w:rsidR="002F3443" w:rsidRPr="008516CD">
        <w:rPr>
          <w:bCs/>
          <w:color w:val="000000" w:themeColor="text1"/>
          <w:sz w:val="24"/>
          <w:szCs w:val="24"/>
        </w:rPr>
        <w:t xml:space="preserve">Público, en los términos del artículo 11 de la Ley </w:t>
      </w:r>
      <w:proofErr w:type="spellStart"/>
      <w:r w:rsidR="002F3443" w:rsidRPr="008516CD">
        <w:rPr>
          <w:bCs/>
          <w:color w:val="000000" w:themeColor="text1"/>
          <w:sz w:val="24"/>
          <w:szCs w:val="24"/>
        </w:rPr>
        <w:t>N°</w:t>
      </w:r>
      <w:proofErr w:type="spellEnd"/>
      <w:r w:rsidR="002F3443" w:rsidRPr="008516CD">
        <w:rPr>
          <w:bCs/>
          <w:color w:val="000000" w:themeColor="text1"/>
          <w:sz w:val="24"/>
          <w:szCs w:val="24"/>
        </w:rPr>
        <w:t xml:space="preserve"> 7969</w:t>
      </w:r>
      <w:r w:rsidR="000C25D8" w:rsidRPr="008516CD">
        <w:rPr>
          <w:bCs/>
          <w:color w:val="000000" w:themeColor="text1"/>
          <w:sz w:val="24"/>
          <w:szCs w:val="24"/>
        </w:rPr>
        <w:t xml:space="preserve">, </w:t>
      </w:r>
      <w:r w:rsidR="002F3443" w:rsidRPr="008516CD">
        <w:rPr>
          <w:bCs/>
          <w:color w:val="000000" w:themeColor="text1"/>
          <w:sz w:val="24"/>
          <w:szCs w:val="24"/>
        </w:rPr>
        <w:t>y</w:t>
      </w:r>
      <w:r w:rsidRPr="008516CD">
        <w:rPr>
          <w:bCs/>
          <w:color w:val="000000" w:themeColor="text1"/>
          <w:sz w:val="24"/>
          <w:szCs w:val="24"/>
        </w:rPr>
        <w:t xml:space="preserve"> por disposición del </w:t>
      </w:r>
      <w:r w:rsidR="000C25D8" w:rsidRPr="008516CD">
        <w:rPr>
          <w:bCs/>
          <w:color w:val="000000" w:themeColor="text1"/>
          <w:sz w:val="24"/>
          <w:szCs w:val="24"/>
        </w:rPr>
        <w:t xml:space="preserve">este y el </w:t>
      </w:r>
      <w:r w:rsidRPr="008516CD">
        <w:rPr>
          <w:bCs/>
          <w:color w:val="000000" w:themeColor="text1"/>
          <w:sz w:val="24"/>
          <w:szCs w:val="24"/>
        </w:rPr>
        <w:t>artículo</w:t>
      </w:r>
      <w:r w:rsidR="000C25D8" w:rsidRPr="008516CD">
        <w:rPr>
          <w:bCs/>
          <w:color w:val="000000" w:themeColor="text1"/>
          <w:sz w:val="24"/>
          <w:szCs w:val="24"/>
        </w:rPr>
        <w:t xml:space="preserve"> 22 del mismo cuerpo legal, compete al Tribunal Administrativo conocer de los recursos de apelación interpuestos contra actos y resoluciones emitidos por la Junta Directiva del Consejo de Transporte Público. </w:t>
      </w:r>
    </w:p>
    <w:p w14:paraId="7C89B483" w14:textId="49DEFD53" w:rsidR="000C25D8" w:rsidRPr="008516CD" w:rsidRDefault="000C25D8" w:rsidP="00391CEA">
      <w:pPr>
        <w:spacing w:line="276" w:lineRule="auto"/>
        <w:jc w:val="both"/>
        <w:rPr>
          <w:bCs/>
          <w:color w:val="000000" w:themeColor="text1"/>
          <w:sz w:val="24"/>
          <w:szCs w:val="24"/>
        </w:rPr>
      </w:pPr>
    </w:p>
    <w:p w14:paraId="0AA93D2F" w14:textId="2AE09A18" w:rsidR="000C25D8" w:rsidRPr="008516CD" w:rsidRDefault="000C25D8" w:rsidP="00391CEA">
      <w:pPr>
        <w:spacing w:line="276" w:lineRule="auto"/>
        <w:jc w:val="both"/>
        <w:rPr>
          <w:bCs/>
          <w:color w:val="000000" w:themeColor="text1"/>
          <w:sz w:val="24"/>
          <w:szCs w:val="24"/>
        </w:rPr>
      </w:pPr>
      <w:r w:rsidRPr="008516CD">
        <w:rPr>
          <w:bCs/>
          <w:color w:val="000000" w:themeColor="text1"/>
          <w:sz w:val="24"/>
          <w:szCs w:val="24"/>
        </w:rPr>
        <w:t>En razón de lo anterior, se rechaza la excepción previa de falta de competencia, y se avoca el Tribunal a conocer el recurso de apelación planteado.</w:t>
      </w:r>
    </w:p>
    <w:p w14:paraId="58FDA9B5" w14:textId="16646018" w:rsidR="007B4E20" w:rsidRPr="008516CD" w:rsidRDefault="007B4E20" w:rsidP="00391CEA">
      <w:pPr>
        <w:spacing w:line="276" w:lineRule="auto"/>
        <w:jc w:val="both"/>
        <w:rPr>
          <w:bCs/>
          <w:color w:val="000000" w:themeColor="text1"/>
          <w:sz w:val="24"/>
          <w:szCs w:val="24"/>
        </w:rPr>
      </w:pPr>
    </w:p>
    <w:p w14:paraId="23C73C4E" w14:textId="77777777" w:rsidR="007B4E20" w:rsidRPr="008516CD" w:rsidRDefault="007B4E20" w:rsidP="007B4E20">
      <w:pPr>
        <w:rPr>
          <w:b/>
          <w:color w:val="000000" w:themeColor="text1"/>
          <w:sz w:val="24"/>
          <w:szCs w:val="24"/>
        </w:rPr>
      </w:pPr>
    </w:p>
    <w:p w14:paraId="44C2B6B5" w14:textId="3ADE5053" w:rsidR="000C25D8" w:rsidRPr="008516CD" w:rsidRDefault="00A764AE" w:rsidP="00BB33BA">
      <w:pPr>
        <w:pStyle w:val="Prrafodelista"/>
        <w:numPr>
          <w:ilvl w:val="0"/>
          <w:numId w:val="7"/>
        </w:numPr>
        <w:spacing w:line="276" w:lineRule="auto"/>
        <w:ind w:left="0" w:firstLine="0"/>
        <w:jc w:val="both"/>
        <w:outlineLvl w:val="0"/>
        <w:rPr>
          <w:color w:val="000000" w:themeColor="text1"/>
          <w:sz w:val="24"/>
          <w:szCs w:val="24"/>
        </w:rPr>
      </w:pPr>
      <w:r w:rsidRPr="008516CD">
        <w:rPr>
          <w:b/>
          <w:color w:val="000000" w:themeColor="text1"/>
          <w:sz w:val="24"/>
          <w:szCs w:val="24"/>
        </w:rPr>
        <w:t xml:space="preserve">SOBRE </w:t>
      </w:r>
      <w:r w:rsidR="00B10BD6" w:rsidRPr="008516CD">
        <w:rPr>
          <w:b/>
          <w:color w:val="000000" w:themeColor="text1"/>
          <w:sz w:val="24"/>
          <w:szCs w:val="24"/>
        </w:rPr>
        <w:t>EL FONDO</w:t>
      </w:r>
      <w:r w:rsidRPr="008516CD">
        <w:rPr>
          <w:b/>
          <w:color w:val="000000" w:themeColor="text1"/>
          <w:sz w:val="24"/>
          <w:szCs w:val="24"/>
        </w:rPr>
        <w:t xml:space="preserve">. </w:t>
      </w:r>
      <w:r w:rsidR="00121624" w:rsidRPr="008516CD">
        <w:rPr>
          <w:b/>
          <w:color w:val="000000" w:themeColor="text1"/>
          <w:sz w:val="24"/>
          <w:szCs w:val="24"/>
        </w:rPr>
        <w:t>–</w:t>
      </w:r>
      <w:r w:rsidR="000C25D8" w:rsidRPr="008516CD">
        <w:rPr>
          <w:color w:val="000000" w:themeColor="text1"/>
          <w:sz w:val="24"/>
          <w:szCs w:val="24"/>
        </w:rPr>
        <w:t xml:space="preserve"> El Objeto de la Litis en el </w:t>
      </w:r>
      <w:r w:rsidRPr="008516CD">
        <w:rPr>
          <w:color w:val="000000" w:themeColor="text1"/>
          <w:sz w:val="24"/>
          <w:szCs w:val="24"/>
        </w:rPr>
        <w:t xml:space="preserve">presente Recurso de Apelación, </w:t>
      </w:r>
      <w:r w:rsidR="000C25D8" w:rsidRPr="008516CD">
        <w:rPr>
          <w:color w:val="000000" w:themeColor="text1"/>
          <w:sz w:val="24"/>
          <w:szCs w:val="24"/>
        </w:rPr>
        <w:t>es</w:t>
      </w:r>
      <w:r w:rsidRPr="008516CD">
        <w:rPr>
          <w:color w:val="000000" w:themeColor="text1"/>
          <w:sz w:val="24"/>
          <w:szCs w:val="24"/>
        </w:rPr>
        <w:t xml:space="preserve"> determinar si se ajustó a derecho el acto administrativo dictado en el </w:t>
      </w:r>
      <w:r w:rsidR="003066A0" w:rsidRPr="008516CD">
        <w:rPr>
          <w:b/>
          <w:bCs/>
          <w:color w:val="000000" w:themeColor="text1"/>
          <w:sz w:val="24"/>
          <w:szCs w:val="24"/>
        </w:rPr>
        <w:t xml:space="preserve">Artículo 3.6 de la Sesión Ordinaria 32-2019 celebrada el 11 de junio del 2019 </w:t>
      </w:r>
      <w:r w:rsidR="003066A0" w:rsidRPr="008516CD">
        <w:rPr>
          <w:bCs/>
          <w:color w:val="000000" w:themeColor="text1"/>
          <w:sz w:val="24"/>
          <w:szCs w:val="24"/>
        </w:rPr>
        <w:t xml:space="preserve">que declara desierta la </w:t>
      </w:r>
      <w:r w:rsidR="003066A0" w:rsidRPr="008516CD">
        <w:rPr>
          <w:color w:val="000000" w:themeColor="text1"/>
          <w:sz w:val="24"/>
          <w:szCs w:val="24"/>
        </w:rPr>
        <w:t xml:space="preserve">Licitación Pública </w:t>
      </w:r>
      <w:proofErr w:type="spellStart"/>
      <w:r w:rsidR="003066A0" w:rsidRPr="008516CD">
        <w:rPr>
          <w:color w:val="000000" w:themeColor="text1"/>
          <w:sz w:val="24"/>
          <w:szCs w:val="24"/>
        </w:rPr>
        <w:t>N°</w:t>
      </w:r>
      <w:proofErr w:type="spellEnd"/>
      <w:r w:rsidR="003066A0" w:rsidRPr="008516CD">
        <w:rPr>
          <w:color w:val="000000" w:themeColor="text1"/>
          <w:sz w:val="24"/>
          <w:szCs w:val="24"/>
        </w:rPr>
        <w:t xml:space="preserve"> L</w:t>
      </w:r>
      <w:r w:rsidR="00F254F0">
        <w:rPr>
          <w:color w:val="000000" w:themeColor="text1"/>
          <w:sz w:val="24"/>
          <w:szCs w:val="24"/>
        </w:rPr>
        <w:t>P</w:t>
      </w:r>
      <w:r w:rsidR="003066A0" w:rsidRPr="008516CD">
        <w:rPr>
          <w:color w:val="000000" w:themeColor="text1"/>
          <w:sz w:val="24"/>
          <w:szCs w:val="24"/>
        </w:rPr>
        <w:t>-CR-02-2017 “</w:t>
      </w:r>
      <w:r w:rsidR="003066A0" w:rsidRPr="008516CD">
        <w:rPr>
          <w:color w:val="000000" w:themeColor="text1"/>
          <w:sz w:val="24"/>
          <w:szCs w:val="24"/>
          <w:lang w:val="es-ES_tradnl"/>
        </w:rPr>
        <w:t>Concesión de servicio público de transporte colectivo remunerado de personas para la Ruta 626 y 627 descrita como Miramar – Puntarenas por Barranca, por la Costanera y viceversa.  Miramar – Cuatro Cruces – Ciruelas – El Palmar y viceversa</w:t>
      </w:r>
      <w:r w:rsidR="009D1212" w:rsidRPr="008516CD">
        <w:rPr>
          <w:color w:val="000000" w:themeColor="text1"/>
          <w:sz w:val="24"/>
          <w:szCs w:val="24"/>
          <w:lang w:val="es-ES_tradnl"/>
        </w:rPr>
        <w:t>”.</w:t>
      </w:r>
    </w:p>
    <w:p w14:paraId="16B014B9" w14:textId="2B2DBF30" w:rsidR="00A764AE" w:rsidRPr="008516CD" w:rsidRDefault="00A764AE" w:rsidP="00A764AE">
      <w:pPr>
        <w:spacing w:line="276" w:lineRule="auto"/>
        <w:jc w:val="both"/>
        <w:outlineLvl w:val="0"/>
        <w:rPr>
          <w:color w:val="000000" w:themeColor="text1"/>
          <w:sz w:val="24"/>
          <w:szCs w:val="24"/>
        </w:rPr>
      </w:pPr>
    </w:p>
    <w:p w14:paraId="150C5D0C" w14:textId="27C4EB6C" w:rsidR="00121624" w:rsidRPr="008516CD" w:rsidRDefault="00121624" w:rsidP="00A764AE">
      <w:pPr>
        <w:spacing w:line="276" w:lineRule="auto"/>
        <w:jc w:val="both"/>
        <w:outlineLvl w:val="0"/>
        <w:rPr>
          <w:b/>
          <w:bCs/>
          <w:color w:val="000000" w:themeColor="text1"/>
          <w:sz w:val="24"/>
          <w:szCs w:val="24"/>
        </w:rPr>
      </w:pPr>
      <w:r w:rsidRPr="008516CD">
        <w:rPr>
          <w:b/>
          <w:bCs/>
          <w:color w:val="000000" w:themeColor="text1"/>
          <w:sz w:val="24"/>
          <w:szCs w:val="24"/>
        </w:rPr>
        <w:t>DE LO ALEGADO POR LA EMPRESA RECURRENTE.</w:t>
      </w:r>
    </w:p>
    <w:p w14:paraId="48885A23" w14:textId="31F6CAA1" w:rsidR="00121624" w:rsidRPr="008516CD" w:rsidRDefault="00121624" w:rsidP="00A764AE">
      <w:pPr>
        <w:spacing w:line="276" w:lineRule="auto"/>
        <w:jc w:val="both"/>
        <w:outlineLvl w:val="0"/>
        <w:rPr>
          <w:b/>
          <w:bCs/>
          <w:color w:val="000000" w:themeColor="text1"/>
          <w:sz w:val="24"/>
          <w:szCs w:val="24"/>
        </w:rPr>
      </w:pPr>
    </w:p>
    <w:p w14:paraId="5E80055F" w14:textId="53EAA0AE" w:rsidR="00121624" w:rsidRPr="008516CD" w:rsidRDefault="00121624" w:rsidP="009D1212">
      <w:pPr>
        <w:kinsoku w:val="0"/>
        <w:overflowPunct w:val="0"/>
        <w:spacing w:line="276" w:lineRule="auto"/>
        <w:jc w:val="both"/>
        <w:textAlignment w:val="baseline"/>
        <w:rPr>
          <w:color w:val="000000" w:themeColor="text1"/>
          <w:sz w:val="24"/>
          <w:szCs w:val="24"/>
        </w:rPr>
      </w:pPr>
      <w:bookmarkStart w:id="5" w:name="_Hlk21879185"/>
      <w:r w:rsidRPr="008516CD">
        <w:rPr>
          <w:color w:val="000000" w:themeColor="text1"/>
          <w:sz w:val="24"/>
          <w:szCs w:val="24"/>
        </w:rPr>
        <w:t xml:space="preserve">La empresa recurrente alega que el Consejo, al basar su decisión de declarar desierto el proceso con base en </w:t>
      </w:r>
      <w:r w:rsidRPr="008516CD">
        <w:rPr>
          <w:b/>
          <w:bCs/>
          <w:i/>
          <w:iCs/>
          <w:color w:val="000000" w:themeColor="text1"/>
          <w:sz w:val="24"/>
          <w:szCs w:val="24"/>
        </w:rPr>
        <w:t>supuestas nulidades, las cuales no constituyen un interés público y sobre todo que no haya sido motivada la declaratoria de proceso desierto</w:t>
      </w:r>
      <w:r w:rsidRPr="008516CD">
        <w:rPr>
          <w:color w:val="000000" w:themeColor="text1"/>
          <w:sz w:val="24"/>
          <w:szCs w:val="24"/>
        </w:rPr>
        <w:t>, convierte el acto en nulo, conforme a lo establecido en el artículo 166 siguientes y concordantes de la Ley General de la Administración Pública.  Que los argumentos aprobados por la Junta Directiva en el artículo impugnado no constituyen elementos que causen la nulidad del proceso.</w:t>
      </w:r>
    </w:p>
    <w:p w14:paraId="62147E1A" w14:textId="77777777" w:rsidR="00121624" w:rsidRPr="008516CD" w:rsidRDefault="00121624" w:rsidP="009D1212">
      <w:pPr>
        <w:kinsoku w:val="0"/>
        <w:overflowPunct w:val="0"/>
        <w:spacing w:line="276" w:lineRule="auto"/>
        <w:jc w:val="both"/>
        <w:textAlignment w:val="baseline"/>
        <w:rPr>
          <w:color w:val="000000" w:themeColor="text1"/>
          <w:spacing w:val="3"/>
          <w:sz w:val="24"/>
          <w:szCs w:val="24"/>
        </w:rPr>
      </w:pPr>
    </w:p>
    <w:p w14:paraId="705AF044" w14:textId="006C9ECB" w:rsidR="00121624" w:rsidRPr="008516CD" w:rsidRDefault="00121624" w:rsidP="009D1212">
      <w:pPr>
        <w:kinsoku w:val="0"/>
        <w:overflowPunct w:val="0"/>
        <w:spacing w:line="276" w:lineRule="auto"/>
        <w:jc w:val="both"/>
        <w:textAlignment w:val="baseline"/>
        <w:rPr>
          <w:color w:val="000000" w:themeColor="text1"/>
          <w:spacing w:val="3"/>
          <w:sz w:val="24"/>
          <w:szCs w:val="24"/>
        </w:rPr>
      </w:pPr>
      <w:r w:rsidRPr="008516CD">
        <w:rPr>
          <w:color w:val="000000" w:themeColor="text1"/>
          <w:spacing w:val="3"/>
          <w:sz w:val="24"/>
          <w:szCs w:val="24"/>
        </w:rPr>
        <w:t xml:space="preserve">Alega que el haber modificado a tecnología Euro V, lejos de afectar a los usuarios y vecinos de los sectores cubiertos por las rutas 626 y 627, viene a favorecerlos al brindarse </w:t>
      </w:r>
      <w:r w:rsidRPr="008516CD">
        <w:rPr>
          <w:color w:val="000000" w:themeColor="text1"/>
          <w:spacing w:val="3"/>
          <w:sz w:val="24"/>
          <w:szCs w:val="24"/>
        </w:rPr>
        <w:lastRenderedPageBreak/>
        <w:t>el servicio con tecnología de última generación que reduce drásticamente la emisión de gases con respecto a las otras tecnologías. Indica que dicho cambio tampoco afecta a los oferentes que tuvieron la información necesaria para realizar sus estudios de factibilidad, y determinar si era viable participar en la licitación o si por el contrario era un negocio ruinoso.</w:t>
      </w:r>
    </w:p>
    <w:p w14:paraId="5204CADB" w14:textId="77777777" w:rsidR="007B4E20" w:rsidRPr="008516CD" w:rsidRDefault="007B4E20" w:rsidP="009D1212">
      <w:pPr>
        <w:kinsoku w:val="0"/>
        <w:overflowPunct w:val="0"/>
        <w:spacing w:line="276" w:lineRule="auto"/>
        <w:jc w:val="both"/>
        <w:textAlignment w:val="baseline"/>
        <w:rPr>
          <w:color w:val="000000" w:themeColor="text1"/>
          <w:spacing w:val="4"/>
          <w:sz w:val="24"/>
          <w:szCs w:val="24"/>
        </w:rPr>
      </w:pPr>
    </w:p>
    <w:p w14:paraId="4AE2DD9A" w14:textId="7DBC4E26" w:rsidR="00121624" w:rsidRPr="008516CD" w:rsidRDefault="007B4E20" w:rsidP="009D1212">
      <w:pPr>
        <w:kinsoku w:val="0"/>
        <w:overflowPunct w:val="0"/>
        <w:spacing w:line="276" w:lineRule="auto"/>
        <w:jc w:val="both"/>
        <w:textAlignment w:val="baseline"/>
        <w:rPr>
          <w:color w:val="000000" w:themeColor="text1"/>
          <w:spacing w:val="3"/>
          <w:sz w:val="24"/>
          <w:szCs w:val="24"/>
        </w:rPr>
      </w:pPr>
      <w:r w:rsidRPr="008516CD">
        <w:rPr>
          <w:color w:val="000000" w:themeColor="text1"/>
          <w:spacing w:val="3"/>
          <w:sz w:val="24"/>
          <w:szCs w:val="24"/>
        </w:rPr>
        <w:t xml:space="preserve">Que </w:t>
      </w:r>
      <w:r w:rsidRPr="008516CD">
        <w:rPr>
          <w:b/>
          <w:bCs/>
          <w:i/>
          <w:iCs/>
          <w:color w:val="000000" w:themeColor="text1"/>
          <w:spacing w:val="3"/>
          <w:sz w:val="24"/>
          <w:szCs w:val="24"/>
        </w:rPr>
        <w:t xml:space="preserve">lo </w:t>
      </w:r>
      <w:r w:rsidR="00121624" w:rsidRPr="008516CD">
        <w:rPr>
          <w:b/>
          <w:bCs/>
          <w:i/>
          <w:iCs/>
          <w:color w:val="000000" w:themeColor="text1"/>
          <w:spacing w:val="3"/>
          <w:sz w:val="24"/>
          <w:szCs w:val="24"/>
        </w:rPr>
        <w:t>único que podría generar una nulidad del proceso licitatorio sería la no existencia de estudios técnicos en la ruta</w:t>
      </w:r>
      <w:r w:rsidR="00121624" w:rsidRPr="008516CD">
        <w:rPr>
          <w:color w:val="000000" w:themeColor="text1"/>
          <w:spacing w:val="3"/>
          <w:sz w:val="24"/>
          <w:szCs w:val="24"/>
        </w:rPr>
        <w:t xml:space="preserve">, defecto señalado por la empresa Autotransportes Cuatro por Tres S.A. y tomado como cierto sin la debida corroboración, toda vez que </w:t>
      </w:r>
      <w:r w:rsidR="00121624" w:rsidRPr="008516CD">
        <w:rPr>
          <w:b/>
          <w:bCs/>
          <w:i/>
          <w:iCs/>
          <w:color w:val="000000" w:themeColor="text1"/>
          <w:spacing w:val="3"/>
          <w:sz w:val="24"/>
          <w:szCs w:val="24"/>
        </w:rPr>
        <w:t>sí existen los estudios técnicos de la ruta según los oficios DTE-2016-1231 y DTE-2016-1441, correspondientes a estudio de altimetría y estudio de esquema operativo, horarios y recorridos, así como normalización de demanda, con lo cual se cumplió con lo preceptuado en el artículo 4 de la Ley 3503</w:t>
      </w:r>
      <w:r w:rsidRPr="008516CD">
        <w:rPr>
          <w:color w:val="000000" w:themeColor="text1"/>
          <w:spacing w:val="3"/>
          <w:sz w:val="24"/>
          <w:szCs w:val="24"/>
        </w:rPr>
        <w:t xml:space="preserve">; lo cual también permite </w:t>
      </w:r>
      <w:r w:rsidR="00121624" w:rsidRPr="008516CD">
        <w:rPr>
          <w:color w:val="000000" w:themeColor="text1"/>
          <w:spacing w:val="3"/>
          <w:sz w:val="24"/>
          <w:szCs w:val="24"/>
        </w:rPr>
        <w:t>que los posibles oferentes realicen los cálculos necesarios para determinar la viabilidad de participar en el proceso.</w:t>
      </w:r>
    </w:p>
    <w:p w14:paraId="3D6BC69E" w14:textId="77777777" w:rsidR="007B4E20" w:rsidRPr="008516CD" w:rsidRDefault="007B4E20" w:rsidP="009D1212">
      <w:pPr>
        <w:kinsoku w:val="0"/>
        <w:overflowPunct w:val="0"/>
        <w:spacing w:line="276" w:lineRule="auto"/>
        <w:jc w:val="both"/>
        <w:textAlignment w:val="baseline"/>
        <w:rPr>
          <w:color w:val="000000" w:themeColor="text1"/>
          <w:spacing w:val="3"/>
          <w:sz w:val="24"/>
          <w:szCs w:val="24"/>
        </w:rPr>
      </w:pPr>
    </w:p>
    <w:p w14:paraId="7C5C386E" w14:textId="6C118FAF" w:rsidR="00121624" w:rsidRPr="008516CD" w:rsidRDefault="00121624" w:rsidP="009D1212">
      <w:pPr>
        <w:kinsoku w:val="0"/>
        <w:overflowPunct w:val="0"/>
        <w:spacing w:line="276" w:lineRule="auto"/>
        <w:jc w:val="both"/>
        <w:textAlignment w:val="baseline"/>
        <w:rPr>
          <w:color w:val="000000" w:themeColor="text1"/>
          <w:spacing w:val="3"/>
          <w:sz w:val="24"/>
          <w:szCs w:val="24"/>
        </w:rPr>
      </w:pPr>
      <w:r w:rsidRPr="008516CD">
        <w:rPr>
          <w:color w:val="000000" w:themeColor="text1"/>
          <w:spacing w:val="3"/>
          <w:sz w:val="24"/>
          <w:szCs w:val="24"/>
        </w:rPr>
        <w:t>Alega que las modificaciones realizadas al cartel se encuentran dentro del régimen legal de la contratación establecido en la Ley de Contratación Administrativa y en el Reglamento Interno del Consejo de Transporte P</w:t>
      </w:r>
      <w:r w:rsidR="007B4E20" w:rsidRPr="008516CD">
        <w:rPr>
          <w:color w:val="000000" w:themeColor="text1"/>
          <w:spacing w:val="3"/>
          <w:sz w:val="24"/>
          <w:szCs w:val="24"/>
        </w:rPr>
        <w:t>ú</w:t>
      </w:r>
      <w:r w:rsidRPr="008516CD">
        <w:rPr>
          <w:color w:val="000000" w:themeColor="text1"/>
          <w:spacing w:val="3"/>
          <w:sz w:val="24"/>
          <w:szCs w:val="24"/>
        </w:rPr>
        <w:t>blico</w:t>
      </w:r>
      <w:r w:rsidR="007B4E20" w:rsidRPr="008516CD">
        <w:rPr>
          <w:color w:val="000000" w:themeColor="text1"/>
          <w:spacing w:val="3"/>
          <w:sz w:val="24"/>
          <w:szCs w:val="24"/>
        </w:rPr>
        <w:t>.</w:t>
      </w:r>
    </w:p>
    <w:p w14:paraId="78C20C68" w14:textId="77777777" w:rsidR="007B4E20" w:rsidRPr="008516CD" w:rsidRDefault="007B4E20" w:rsidP="009D1212">
      <w:pPr>
        <w:kinsoku w:val="0"/>
        <w:overflowPunct w:val="0"/>
        <w:spacing w:line="276" w:lineRule="auto"/>
        <w:jc w:val="both"/>
        <w:textAlignment w:val="baseline"/>
        <w:rPr>
          <w:color w:val="000000" w:themeColor="text1"/>
          <w:spacing w:val="3"/>
          <w:sz w:val="24"/>
          <w:szCs w:val="24"/>
        </w:rPr>
      </w:pPr>
    </w:p>
    <w:p w14:paraId="2775B6B5" w14:textId="77777777" w:rsidR="007B4E20" w:rsidRPr="008516CD" w:rsidRDefault="00121624" w:rsidP="009D1212">
      <w:pPr>
        <w:kinsoku w:val="0"/>
        <w:overflowPunct w:val="0"/>
        <w:spacing w:line="276" w:lineRule="auto"/>
        <w:jc w:val="both"/>
        <w:textAlignment w:val="baseline"/>
        <w:rPr>
          <w:color w:val="000000" w:themeColor="text1"/>
          <w:spacing w:val="3"/>
          <w:sz w:val="24"/>
          <w:szCs w:val="24"/>
        </w:rPr>
      </w:pPr>
      <w:r w:rsidRPr="008516CD">
        <w:rPr>
          <w:color w:val="000000" w:themeColor="text1"/>
          <w:spacing w:val="3"/>
          <w:sz w:val="24"/>
          <w:szCs w:val="24"/>
        </w:rPr>
        <w:t xml:space="preserve">Argumenta </w:t>
      </w:r>
      <w:r w:rsidRPr="008516CD">
        <w:rPr>
          <w:b/>
          <w:bCs/>
          <w:i/>
          <w:iCs/>
          <w:color w:val="000000" w:themeColor="text1"/>
          <w:spacing w:val="3"/>
          <w:sz w:val="24"/>
          <w:szCs w:val="24"/>
        </w:rPr>
        <w:t>violación al principio de intangibilidad de los actos propios</w:t>
      </w:r>
      <w:r w:rsidRPr="008516CD">
        <w:rPr>
          <w:color w:val="000000" w:themeColor="text1"/>
          <w:spacing w:val="3"/>
          <w:sz w:val="24"/>
          <w:szCs w:val="24"/>
        </w:rPr>
        <w:t xml:space="preserve">, donde la regla debe ser la preservación del acto y seguir el procedimiento que corresponda; máxime cuando el mismo otorgue derechos subjetivos al administrado. El objetivo perseguido es dar seguridad a los proveedores de que los derechos que han adquirido mediante un contrato administrativo, no se dejaran sin efecto en forma arbitraria, de manera que solo en los supuestos que expresamente disponga la Ley, la Administración pueda revocar o declarar la nulidad de sus propios actos. Indica que el régimen de nulidades establecido en la Ley General de la Administración </w:t>
      </w:r>
      <w:r w:rsidR="007B4E20" w:rsidRPr="008516CD">
        <w:rPr>
          <w:color w:val="000000" w:themeColor="text1"/>
          <w:spacing w:val="3"/>
          <w:sz w:val="24"/>
          <w:szCs w:val="24"/>
        </w:rPr>
        <w:t>Pública</w:t>
      </w:r>
      <w:r w:rsidRPr="008516CD">
        <w:rPr>
          <w:color w:val="000000" w:themeColor="text1"/>
          <w:spacing w:val="3"/>
          <w:sz w:val="24"/>
          <w:szCs w:val="24"/>
        </w:rPr>
        <w:t xml:space="preserve"> se enfoca a la nulidad del acto final o acto constitutivo de derechos, no existiendo un régimen de nulidades, para este caso, sobre el cartel de licitación. </w:t>
      </w:r>
    </w:p>
    <w:p w14:paraId="133B2179" w14:textId="77777777" w:rsidR="007B4E20" w:rsidRPr="008516CD" w:rsidRDefault="007B4E20" w:rsidP="009D1212">
      <w:pPr>
        <w:kinsoku w:val="0"/>
        <w:overflowPunct w:val="0"/>
        <w:spacing w:line="276" w:lineRule="auto"/>
        <w:jc w:val="both"/>
        <w:textAlignment w:val="baseline"/>
        <w:rPr>
          <w:color w:val="000000" w:themeColor="text1"/>
          <w:spacing w:val="3"/>
          <w:sz w:val="24"/>
          <w:szCs w:val="24"/>
        </w:rPr>
      </w:pPr>
    </w:p>
    <w:p w14:paraId="78EDCBD8" w14:textId="69EF0FB9" w:rsidR="00121624" w:rsidRPr="008516CD" w:rsidRDefault="00121624" w:rsidP="009D1212">
      <w:pPr>
        <w:kinsoku w:val="0"/>
        <w:overflowPunct w:val="0"/>
        <w:spacing w:line="276" w:lineRule="auto"/>
        <w:jc w:val="both"/>
        <w:textAlignment w:val="baseline"/>
        <w:rPr>
          <w:color w:val="000000" w:themeColor="text1"/>
          <w:spacing w:val="3"/>
          <w:sz w:val="24"/>
          <w:szCs w:val="24"/>
        </w:rPr>
      </w:pPr>
      <w:r w:rsidRPr="008516CD">
        <w:rPr>
          <w:color w:val="000000" w:themeColor="text1"/>
          <w:spacing w:val="3"/>
          <w:sz w:val="24"/>
          <w:szCs w:val="24"/>
        </w:rPr>
        <w:t xml:space="preserve">Indica que por analogía y bajo el principio de interpretación y aplicación análoga de la normativa, supone el acto de aprobación del cartel como un acto final que concede el derecho al oferente de aplicar su oferta dentro del marco legal instaurado por medio del cartel, así las cosas, refiere se puede aplicar el régimen de nulidades. En ese sentido es importante recordar que la nulidad no procede por la nulidad misma o sea por el mero incumplimiento de la legalidad, sino que </w:t>
      </w:r>
      <w:r w:rsidRPr="008516CD">
        <w:rPr>
          <w:b/>
          <w:bCs/>
          <w:i/>
          <w:iCs/>
          <w:color w:val="000000" w:themeColor="text1"/>
          <w:spacing w:val="3"/>
          <w:sz w:val="24"/>
          <w:szCs w:val="24"/>
        </w:rPr>
        <w:t>el vicio que la provoca debe ser no solo contrario al ordenamiento jurídico, sino que también debe impedir la realización del fin del acto, aspectos que deberán motivarse y demostrarse debidamente para declarar la nulidad</w:t>
      </w:r>
      <w:r w:rsidRPr="008516CD">
        <w:rPr>
          <w:color w:val="000000" w:themeColor="text1"/>
          <w:spacing w:val="3"/>
          <w:sz w:val="24"/>
          <w:szCs w:val="24"/>
        </w:rPr>
        <w:t>.</w:t>
      </w:r>
    </w:p>
    <w:p w14:paraId="670E9A3E" w14:textId="77777777" w:rsidR="007B4E20" w:rsidRPr="008516CD" w:rsidRDefault="007B4E20" w:rsidP="009D1212">
      <w:pPr>
        <w:kinsoku w:val="0"/>
        <w:overflowPunct w:val="0"/>
        <w:spacing w:line="276" w:lineRule="auto"/>
        <w:jc w:val="both"/>
        <w:textAlignment w:val="baseline"/>
        <w:rPr>
          <w:color w:val="000000" w:themeColor="text1"/>
          <w:spacing w:val="3"/>
          <w:sz w:val="24"/>
          <w:szCs w:val="24"/>
        </w:rPr>
      </w:pPr>
    </w:p>
    <w:p w14:paraId="55B20F49" w14:textId="2D6717F3" w:rsidR="00121624" w:rsidRPr="008516CD" w:rsidRDefault="00121624" w:rsidP="009D1212">
      <w:pPr>
        <w:kinsoku w:val="0"/>
        <w:overflowPunct w:val="0"/>
        <w:spacing w:line="276" w:lineRule="auto"/>
        <w:jc w:val="both"/>
        <w:textAlignment w:val="baseline"/>
        <w:rPr>
          <w:color w:val="000000" w:themeColor="text1"/>
          <w:spacing w:val="-7"/>
          <w:sz w:val="24"/>
          <w:szCs w:val="24"/>
        </w:rPr>
      </w:pPr>
      <w:r w:rsidRPr="008516CD">
        <w:rPr>
          <w:color w:val="000000" w:themeColor="text1"/>
          <w:spacing w:val="-7"/>
          <w:sz w:val="24"/>
          <w:szCs w:val="24"/>
        </w:rPr>
        <w:lastRenderedPageBreak/>
        <w:t>Alega que la nulidad referida en cuanto a que la fe de erratas publicada el 20 de noviembre de 2017, en la cual se establecía que las unidades a ofertar debían de tener la tecnología EURO V, no contaba con acuerdo de la Junta Directiva, constituye en grave error de apreciación, por cuanto la Junta había establecido dicho requisito en su sesión 41-2017, propiamente en su artículo 8.1, con lo cual lo que quedaba era darle publicidad a dicho acuerdo, que es precisamente lo que la Dirección Ejecutiva realiza) con la publicación de la citada fe de erratas, por lo que no existe nulidad en ese acto.</w:t>
      </w:r>
    </w:p>
    <w:p w14:paraId="7BCF68A5" w14:textId="77777777" w:rsidR="007B4E20" w:rsidRPr="008516CD" w:rsidRDefault="007B4E20" w:rsidP="009D1212">
      <w:pPr>
        <w:kinsoku w:val="0"/>
        <w:overflowPunct w:val="0"/>
        <w:spacing w:line="276" w:lineRule="auto"/>
        <w:jc w:val="both"/>
        <w:textAlignment w:val="baseline"/>
        <w:rPr>
          <w:color w:val="000000" w:themeColor="text1"/>
          <w:spacing w:val="-7"/>
          <w:sz w:val="24"/>
          <w:szCs w:val="24"/>
        </w:rPr>
      </w:pPr>
    </w:p>
    <w:p w14:paraId="2B013A10" w14:textId="3C0F0B61" w:rsidR="00121624" w:rsidRPr="008516CD" w:rsidRDefault="00121624" w:rsidP="009D1212">
      <w:pPr>
        <w:kinsoku w:val="0"/>
        <w:overflowPunct w:val="0"/>
        <w:spacing w:line="276" w:lineRule="auto"/>
        <w:jc w:val="both"/>
        <w:textAlignment w:val="baseline"/>
        <w:rPr>
          <w:color w:val="000000" w:themeColor="text1"/>
          <w:spacing w:val="-7"/>
          <w:sz w:val="24"/>
          <w:szCs w:val="24"/>
        </w:rPr>
      </w:pPr>
      <w:r w:rsidRPr="008516CD">
        <w:rPr>
          <w:color w:val="000000" w:themeColor="text1"/>
          <w:spacing w:val="-7"/>
          <w:sz w:val="24"/>
          <w:szCs w:val="24"/>
        </w:rPr>
        <w:t xml:space="preserve">Indica que el </w:t>
      </w:r>
      <w:r w:rsidR="00706AEF" w:rsidRPr="008516CD">
        <w:rPr>
          <w:b/>
          <w:bCs/>
          <w:i/>
          <w:iCs/>
          <w:color w:val="000000" w:themeColor="text1"/>
          <w:spacing w:val="-7"/>
          <w:sz w:val="24"/>
          <w:szCs w:val="24"/>
        </w:rPr>
        <w:t xml:space="preserve">Artículo </w:t>
      </w:r>
      <w:r w:rsidRPr="008516CD">
        <w:rPr>
          <w:b/>
          <w:bCs/>
          <w:i/>
          <w:iCs/>
          <w:color w:val="000000" w:themeColor="text1"/>
          <w:spacing w:val="-7"/>
          <w:sz w:val="24"/>
          <w:szCs w:val="24"/>
        </w:rPr>
        <w:t>3.6 de la sesión ordinaria 32-2019, toda vez que este declara desierto el proceso de licitación LP-CR-02-2017, por un interés público y no por las supuestas nulidades del cartel, las cuales debieron de ser declaradas una vez conocidas la</w:t>
      </w:r>
      <w:r w:rsidR="00F254F0">
        <w:rPr>
          <w:b/>
          <w:bCs/>
          <w:i/>
          <w:iCs/>
          <w:color w:val="000000" w:themeColor="text1"/>
          <w:spacing w:val="-7"/>
          <w:sz w:val="24"/>
          <w:szCs w:val="24"/>
        </w:rPr>
        <w:t>s</w:t>
      </w:r>
      <w:r w:rsidRPr="008516CD">
        <w:rPr>
          <w:b/>
          <w:bCs/>
          <w:i/>
          <w:iCs/>
          <w:color w:val="000000" w:themeColor="text1"/>
          <w:spacing w:val="-7"/>
          <w:sz w:val="24"/>
          <w:szCs w:val="24"/>
        </w:rPr>
        <w:t xml:space="preserve"> ofertas y la verificación de que las nulidades señaladas afectan perjudicial o favorablemente a alguno o algunos de los oferentes o bien que impidan la valoración o evaluación de la elegibilidad de la oferta</w:t>
      </w:r>
      <w:r w:rsidRPr="008516CD">
        <w:rPr>
          <w:color w:val="000000" w:themeColor="text1"/>
          <w:spacing w:val="-7"/>
          <w:sz w:val="24"/>
          <w:szCs w:val="24"/>
        </w:rPr>
        <w:t>. Bajo el principio de conservación de los actos administrativos es menester que el Consejo valore las ofertas y proceda a realizar la adjudicación a la oferta que mejor satisfaga sus intereses, los cuales a la fecha no han cambiado y constituyen esencialmente la legalización de la condición legal del operador de las rutas.</w:t>
      </w:r>
    </w:p>
    <w:p w14:paraId="2B02968A" w14:textId="77777777" w:rsidR="007B4E20" w:rsidRPr="008516CD" w:rsidRDefault="007B4E20" w:rsidP="009D1212">
      <w:pPr>
        <w:kinsoku w:val="0"/>
        <w:overflowPunct w:val="0"/>
        <w:spacing w:line="276" w:lineRule="auto"/>
        <w:jc w:val="both"/>
        <w:textAlignment w:val="baseline"/>
        <w:rPr>
          <w:color w:val="000000" w:themeColor="text1"/>
          <w:spacing w:val="-7"/>
          <w:sz w:val="24"/>
          <w:szCs w:val="24"/>
        </w:rPr>
      </w:pPr>
    </w:p>
    <w:p w14:paraId="691D49C8" w14:textId="06CA0CC4" w:rsidR="00121624" w:rsidRPr="008516CD" w:rsidRDefault="00121624" w:rsidP="009D1212">
      <w:pPr>
        <w:kinsoku w:val="0"/>
        <w:overflowPunct w:val="0"/>
        <w:spacing w:line="276" w:lineRule="auto"/>
        <w:jc w:val="both"/>
        <w:textAlignment w:val="baseline"/>
        <w:rPr>
          <w:color w:val="000000" w:themeColor="text1"/>
          <w:spacing w:val="-7"/>
          <w:sz w:val="24"/>
          <w:szCs w:val="24"/>
        </w:rPr>
      </w:pPr>
      <w:r w:rsidRPr="008516CD">
        <w:rPr>
          <w:color w:val="000000" w:themeColor="text1"/>
          <w:spacing w:val="-7"/>
          <w:sz w:val="24"/>
          <w:szCs w:val="24"/>
        </w:rPr>
        <w:t>Caso contrario la Junta decide declarar el proceso desierto, por motivos de interés público, pero sin motivación del acto, no define en que puede verse afectado o si han variado las condiciones, en aspectos tales que sea afectado el interés público, este acto si encuadra dentro del régimen de nulidad absoluta de la Ley General de la Administración Pública, la cual propiamente en su artículo 29 establece: Motivación de la deserción. Cuando la Administración resuelva declarar desierto un procedimiento de contratación, deberá dejar constancia de los motivos de interés público para adoptar esa decisión.</w:t>
      </w:r>
    </w:p>
    <w:p w14:paraId="72EFB556" w14:textId="77777777" w:rsidR="007B4E20" w:rsidRPr="008516CD" w:rsidRDefault="007B4E20" w:rsidP="009D1212">
      <w:pPr>
        <w:kinsoku w:val="0"/>
        <w:overflowPunct w:val="0"/>
        <w:spacing w:line="276" w:lineRule="auto"/>
        <w:jc w:val="both"/>
        <w:textAlignment w:val="baseline"/>
        <w:rPr>
          <w:color w:val="000000" w:themeColor="text1"/>
          <w:spacing w:val="-7"/>
          <w:sz w:val="24"/>
          <w:szCs w:val="24"/>
        </w:rPr>
      </w:pPr>
    </w:p>
    <w:p w14:paraId="23A472EC" w14:textId="09393695" w:rsidR="00121624" w:rsidRPr="008516CD" w:rsidRDefault="00121624" w:rsidP="009D1212">
      <w:pPr>
        <w:kinsoku w:val="0"/>
        <w:overflowPunct w:val="0"/>
        <w:spacing w:line="276" w:lineRule="auto"/>
        <w:jc w:val="both"/>
        <w:textAlignment w:val="baseline"/>
        <w:rPr>
          <w:color w:val="000000" w:themeColor="text1"/>
          <w:spacing w:val="-7"/>
          <w:sz w:val="24"/>
          <w:szCs w:val="24"/>
        </w:rPr>
      </w:pPr>
      <w:r w:rsidRPr="008516CD">
        <w:rPr>
          <w:color w:val="000000" w:themeColor="text1"/>
          <w:spacing w:val="-7"/>
          <w:sz w:val="24"/>
          <w:szCs w:val="24"/>
        </w:rPr>
        <w:t xml:space="preserve">Opone la excepción previa de falta de competencia del Tribunal para conocer del Recurso de Apelación, indicando que con el fin de evitar futuras nulidades, teniendo en cuenta que el artículo impugnado es muy claro, al indicar que los recursos se interpondrán, el de revocatoria ante el Consejo y el de Apelación ante el Tribunal Administrativo de Transporte, es necesario e imprescindible analizar que, un acuerdo no puede estar sobre la Ley y el procedimiento para recursos se encuentra en la Ley de Contratación Administrativa y en el Reglamento Interno de Contratación del Consejo de Transporte Público, no me queda otra alternativa que interponer la excepción de falta de competencia en razón de la materia. </w:t>
      </w:r>
    </w:p>
    <w:p w14:paraId="75B04957" w14:textId="77777777" w:rsidR="007B4E20" w:rsidRPr="008516CD" w:rsidRDefault="007B4E20" w:rsidP="009D1212">
      <w:pPr>
        <w:kinsoku w:val="0"/>
        <w:overflowPunct w:val="0"/>
        <w:spacing w:line="276" w:lineRule="auto"/>
        <w:jc w:val="both"/>
        <w:textAlignment w:val="baseline"/>
        <w:rPr>
          <w:color w:val="000000" w:themeColor="text1"/>
          <w:sz w:val="24"/>
          <w:szCs w:val="24"/>
        </w:rPr>
      </w:pPr>
    </w:p>
    <w:p w14:paraId="3585D35E" w14:textId="757F81F5" w:rsidR="00121624" w:rsidRPr="008516CD" w:rsidRDefault="00121624" w:rsidP="009D1212">
      <w:pPr>
        <w:kinsoku w:val="0"/>
        <w:overflowPunct w:val="0"/>
        <w:spacing w:line="276" w:lineRule="auto"/>
        <w:jc w:val="both"/>
        <w:textAlignment w:val="baseline"/>
        <w:rPr>
          <w:color w:val="000000" w:themeColor="text1"/>
          <w:spacing w:val="-5"/>
          <w:sz w:val="24"/>
          <w:szCs w:val="24"/>
        </w:rPr>
      </w:pPr>
      <w:r w:rsidRPr="008516CD">
        <w:rPr>
          <w:color w:val="000000" w:themeColor="text1"/>
          <w:sz w:val="24"/>
          <w:szCs w:val="24"/>
        </w:rPr>
        <w:t>Peticiona que, de no acogerse la excepción de incompetencia interpuesta, se proceda con el conocimiento y fallo del presente recurso.</w:t>
      </w:r>
      <w:r w:rsidR="007B4E20" w:rsidRPr="008516CD">
        <w:rPr>
          <w:color w:val="000000" w:themeColor="text1"/>
          <w:sz w:val="24"/>
          <w:szCs w:val="24"/>
        </w:rPr>
        <w:t xml:space="preserve"> </w:t>
      </w:r>
      <w:r w:rsidRPr="008516CD">
        <w:rPr>
          <w:color w:val="000000" w:themeColor="text1"/>
          <w:spacing w:val="-8"/>
          <w:sz w:val="24"/>
          <w:szCs w:val="24"/>
        </w:rPr>
        <w:t>Se deje sin efecto el artículo 3.6 de la Sesión Ordinaria del Consejo de Transporte Público 32</w:t>
      </w:r>
      <w:r w:rsidRPr="008516CD">
        <w:rPr>
          <w:color w:val="000000" w:themeColor="text1"/>
          <w:spacing w:val="-8"/>
          <w:sz w:val="24"/>
          <w:szCs w:val="24"/>
        </w:rPr>
        <w:noBreakHyphen/>
        <w:t xml:space="preserve"> 2019 de fecha 11 de junio de 2019, por encontrarse la misma dictada contraria a derechos y poseer vicios de nulidad absoluta como la no motivación de la declaratoria de interés público.</w:t>
      </w:r>
      <w:r w:rsidR="007B4E20" w:rsidRPr="008516CD">
        <w:rPr>
          <w:color w:val="000000" w:themeColor="text1"/>
          <w:spacing w:val="-8"/>
          <w:sz w:val="24"/>
          <w:szCs w:val="24"/>
        </w:rPr>
        <w:t xml:space="preserve"> </w:t>
      </w:r>
      <w:r w:rsidRPr="008516CD">
        <w:rPr>
          <w:color w:val="000000" w:themeColor="text1"/>
          <w:spacing w:val="-5"/>
          <w:sz w:val="24"/>
          <w:szCs w:val="24"/>
        </w:rPr>
        <w:t xml:space="preserve">Se ordene la valoración de las ofertas con el fin de determinar si alguna de ellas cumple o </w:t>
      </w:r>
      <w:r w:rsidRPr="008516CD">
        <w:rPr>
          <w:color w:val="000000" w:themeColor="text1"/>
          <w:spacing w:val="-6"/>
          <w:sz w:val="24"/>
          <w:szCs w:val="24"/>
        </w:rPr>
        <w:t xml:space="preserve">llene las expectativas del Estado a la hora de confeccionar el cartel y de iniciar el proceso, cuyo fin </w:t>
      </w:r>
      <w:r w:rsidRPr="008516CD">
        <w:rPr>
          <w:color w:val="000000" w:themeColor="text1"/>
          <w:spacing w:val="-8"/>
          <w:sz w:val="24"/>
          <w:szCs w:val="24"/>
        </w:rPr>
        <w:t xml:space="preserve">primordial no ha variado y el cual es la entrada en operación de un prestatario del servicio en las rutas 626 y 627, pero de conformidad con la Ley y cumpliendo con los </w:t>
      </w:r>
      <w:r w:rsidRPr="008516CD">
        <w:rPr>
          <w:color w:val="000000" w:themeColor="text1"/>
          <w:spacing w:val="-8"/>
          <w:sz w:val="24"/>
          <w:szCs w:val="24"/>
        </w:rPr>
        <w:lastRenderedPageBreak/>
        <w:t>requerimientos técnicos con respecto a calidad y características de las unidades, horarios, recorridos y satisfacción de la demanda dentro de los estándares que se establezcan en el contrato de concesión.</w:t>
      </w:r>
    </w:p>
    <w:p w14:paraId="7614BE4C" w14:textId="77777777" w:rsidR="007B4E20" w:rsidRPr="008516CD" w:rsidRDefault="007B4E20" w:rsidP="009D1212">
      <w:pPr>
        <w:kinsoku w:val="0"/>
        <w:overflowPunct w:val="0"/>
        <w:spacing w:line="276" w:lineRule="auto"/>
        <w:jc w:val="both"/>
        <w:textAlignment w:val="baseline"/>
        <w:rPr>
          <w:color w:val="000000" w:themeColor="text1"/>
          <w:spacing w:val="-8"/>
          <w:sz w:val="24"/>
          <w:szCs w:val="24"/>
        </w:rPr>
      </w:pPr>
    </w:p>
    <w:p w14:paraId="6A0A9F4D" w14:textId="42E8BFD9" w:rsidR="00121624" w:rsidRPr="008516CD" w:rsidRDefault="00121624" w:rsidP="009D1212">
      <w:pPr>
        <w:kinsoku w:val="0"/>
        <w:overflowPunct w:val="0"/>
        <w:spacing w:line="276" w:lineRule="auto"/>
        <w:jc w:val="both"/>
        <w:textAlignment w:val="baseline"/>
        <w:rPr>
          <w:color w:val="000000" w:themeColor="text1"/>
          <w:sz w:val="24"/>
          <w:szCs w:val="24"/>
        </w:rPr>
      </w:pPr>
      <w:r w:rsidRPr="008516CD">
        <w:rPr>
          <w:color w:val="000000" w:themeColor="text1"/>
          <w:spacing w:val="-8"/>
          <w:sz w:val="24"/>
          <w:szCs w:val="24"/>
        </w:rPr>
        <w:t xml:space="preserve">Por no existir verdaderos vicios de nulidad dentro del proceso, se ordene al Consejo de Transporte Público conocer las ofertas, determinar su elegibilidad y proceder a evaluar y valorar las mismas, teniendo en cuenta al momento de valoración lo dispuesto en el artículo 6 párrafo in fine de la Ley 3503, en caso de que mi oferta se declare elegible. </w:t>
      </w:r>
      <w:r w:rsidRPr="008516CD">
        <w:rPr>
          <w:color w:val="000000" w:themeColor="text1"/>
          <w:sz w:val="24"/>
          <w:szCs w:val="24"/>
        </w:rPr>
        <w:t xml:space="preserve">(Léanse los folios del 1 al 37 del expediente TAT-040-19) </w:t>
      </w:r>
    </w:p>
    <w:bookmarkEnd w:id="5"/>
    <w:p w14:paraId="63C85B20" w14:textId="77777777" w:rsidR="00121624" w:rsidRPr="008516CD" w:rsidRDefault="00121624" w:rsidP="00A764AE">
      <w:pPr>
        <w:spacing w:line="276" w:lineRule="auto"/>
        <w:jc w:val="both"/>
        <w:outlineLvl w:val="0"/>
        <w:rPr>
          <w:b/>
          <w:bCs/>
          <w:color w:val="000000" w:themeColor="text1"/>
          <w:sz w:val="24"/>
          <w:szCs w:val="24"/>
        </w:rPr>
      </w:pPr>
    </w:p>
    <w:p w14:paraId="780F6230" w14:textId="24DF7239" w:rsidR="00121624" w:rsidRPr="008516CD" w:rsidRDefault="00121624" w:rsidP="00A764AE">
      <w:pPr>
        <w:spacing w:line="276" w:lineRule="auto"/>
        <w:jc w:val="both"/>
        <w:outlineLvl w:val="0"/>
        <w:rPr>
          <w:b/>
          <w:bCs/>
          <w:color w:val="000000" w:themeColor="text1"/>
          <w:sz w:val="24"/>
          <w:szCs w:val="24"/>
        </w:rPr>
      </w:pPr>
      <w:r w:rsidRPr="008516CD">
        <w:rPr>
          <w:b/>
          <w:bCs/>
          <w:color w:val="000000" w:themeColor="text1"/>
          <w:sz w:val="24"/>
          <w:szCs w:val="24"/>
        </w:rPr>
        <w:t>DE LO ACTUADO POR EL CONSEJO DE TRANSPORTE PUBLICO</w:t>
      </w:r>
    </w:p>
    <w:p w14:paraId="580FFBEA" w14:textId="77777777" w:rsidR="007B4E20" w:rsidRPr="008516CD" w:rsidRDefault="007B4E20" w:rsidP="007B4E20">
      <w:pPr>
        <w:autoSpaceDE w:val="0"/>
        <w:autoSpaceDN w:val="0"/>
        <w:adjustRightInd w:val="0"/>
        <w:ind w:right="851"/>
        <w:jc w:val="both"/>
        <w:rPr>
          <w:b/>
          <w:bCs/>
          <w:color w:val="000000" w:themeColor="text1"/>
          <w:sz w:val="24"/>
          <w:szCs w:val="24"/>
        </w:rPr>
      </w:pPr>
    </w:p>
    <w:p w14:paraId="2A73A621" w14:textId="34D10AF2" w:rsidR="009D1212" w:rsidRPr="008516CD" w:rsidRDefault="009D1212" w:rsidP="009D1212">
      <w:pPr>
        <w:autoSpaceDE w:val="0"/>
        <w:autoSpaceDN w:val="0"/>
        <w:adjustRightInd w:val="0"/>
        <w:spacing w:line="276" w:lineRule="auto"/>
        <w:jc w:val="both"/>
        <w:rPr>
          <w:rFonts w:eastAsiaTheme="minorHAnsi"/>
          <w:color w:val="000000" w:themeColor="text1"/>
          <w:sz w:val="24"/>
          <w:szCs w:val="24"/>
          <w:lang w:eastAsia="en-US"/>
        </w:rPr>
      </w:pPr>
      <w:r w:rsidRPr="008516CD">
        <w:rPr>
          <w:rFonts w:eastAsiaTheme="minorHAnsi"/>
          <w:bCs/>
          <w:color w:val="000000" w:themeColor="text1"/>
          <w:sz w:val="24"/>
          <w:szCs w:val="24"/>
          <w:lang w:eastAsia="en-US"/>
        </w:rPr>
        <w:t>E</w:t>
      </w:r>
      <w:r w:rsidR="00121624" w:rsidRPr="008516CD">
        <w:rPr>
          <w:rFonts w:eastAsiaTheme="minorHAnsi"/>
          <w:color w:val="000000" w:themeColor="text1"/>
          <w:sz w:val="24"/>
          <w:szCs w:val="24"/>
          <w:lang w:eastAsia="en-US"/>
        </w:rPr>
        <w:t xml:space="preserve">n la </w:t>
      </w:r>
      <w:r w:rsidR="00706AEF" w:rsidRPr="008516CD">
        <w:rPr>
          <w:rFonts w:eastAsiaTheme="minorHAnsi"/>
          <w:color w:val="000000" w:themeColor="text1"/>
          <w:sz w:val="24"/>
          <w:szCs w:val="24"/>
          <w:lang w:eastAsia="en-US"/>
        </w:rPr>
        <w:t xml:space="preserve">Sesión Ordinaria </w:t>
      </w:r>
      <w:r w:rsidR="00121624" w:rsidRPr="008516CD">
        <w:rPr>
          <w:rFonts w:eastAsiaTheme="minorHAnsi"/>
          <w:color w:val="000000" w:themeColor="text1"/>
          <w:sz w:val="24"/>
          <w:szCs w:val="24"/>
          <w:lang w:eastAsia="en-US"/>
        </w:rPr>
        <w:t xml:space="preserve">39-2017 de 11 de octubre del 2017, artículo 3.1.2, </w:t>
      </w:r>
      <w:r w:rsidR="00F254F0">
        <w:rPr>
          <w:rFonts w:eastAsiaTheme="minorHAnsi"/>
          <w:color w:val="000000" w:themeColor="text1"/>
          <w:sz w:val="24"/>
          <w:szCs w:val="24"/>
          <w:lang w:eastAsia="en-US"/>
        </w:rPr>
        <w:t xml:space="preserve">la Junta Directiva </w:t>
      </w:r>
      <w:r w:rsidR="00121624" w:rsidRPr="008516CD">
        <w:rPr>
          <w:rFonts w:eastAsiaTheme="minorHAnsi"/>
          <w:color w:val="000000" w:themeColor="text1"/>
          <w:sz w:val="24"/>
          <w:szCs w:val="24"/>
          <w:lang w:eastAsia="en-US"/>
        </w:rPr>
        <w:t>aprueba el Cartel de Licitación de las Rutas No. 626 y 627, con unidades “</w:t>
      </w:r>
      <w:r w:rsidR="00121624" w:rsidRPr="008516CD">
        <w:rPr>
          <w:rFonts w:eastAsiaTheme="minorHAnsi"/>
          <w:b/>
          <w:bCs/>
          <w:color w:val="000000" w:themeColor="text1"/>
          <w:sz w:val="24"/>
          <w:szCs w:val="24"/>
          <w:lang w:eastAsia="en-US"/>
        </w:rPr>
        <w:t>EURO III y de autobuses nuevos EURO IV o superior</w:t>
      </w:r>
      <w:r w:rsidRPr="008516CD">
        <w:rPr>
          <w:rFonts w:eastAsiaTheme="minorHAnsi"/>
          <w:color w:val="000000" w:themeColor="text1"/>
          <w:sz w:val="24"/>
          <w:szCs w:val="24"/>
          <w:lang w:eastAsia="en-US"/>
        </w:rPr>
        <w:t xml:space="preserve">. </w:t>
      </w:r>
    </w:p>
    <w:p w14:paraId="2E87BAC4" w14:textId="77777777" w:rsidR="009D1212" w:rsidRPr="008516CD" w:rsidRDefault="009D1212" w:rsidP="009D1212">
      <w:pPr>
        <w:autoSpaceDE w:val="0"/>
        <w:autoSpaceDN w:val="0"/>
        <w:adjustRightInd w:val="0"/>
        <w:spacing w:line="276" w:lineRule="auto"/>
        <w:jc w:val="both"/>
        <w:rPr>
          <w:rFonts w:eastAsiaTheme="minorHAnsi"/>
          <w:color w:val="000000" w:themeColor="text1"/>
          <w:sz w:val="24"/>
          <w:szCs w:val="24"/>
          <w:lang w:eastAsia="en-US"/>
        </w:rPr>
      </w:pPr>
    </w:p>
    <w:p w14:paraId="33A05D81" w14:textId="20F34BC9" w:rsidR="00121624" w:rsidRPr="008516CD" w:rsidRDefault="009D1212" w:rsidP="009D1212">
      <w:pPr>
        <w:autoSpaceDE w:val="0"/>
        <w:autoSpaceDN w:val="0"/>
        <w:adjustRightInd w:val="0"/>
        <w:spacing w:line="276" w:lineRule="auto"/>
        <w:jc w:val="both"/>
        <w:rPr>
          <w:rFonts w:eastAsiaTheme="minorHAnsi"/>
          <w:color w:val="000000" w:themeColor="text1"/>
          <w:sz w:val="24"/>
          <w:szCs w:val="24"/>
          <w:lang w:eastAsia="en-US"/>
        </w:rPr>
      </w:pPr>
      <w:r w:rsidRPr="008516CD">
        <w:rPr>
          <w:rFonts w:eastAsiaTheme="minorHAnsi"/>
          <w:color w:val="000000" w:themeColor="text1"/>
          <w:sz w:val="24"/>
          <w:szCs w:val="24"/>
          <w:lang w:eastAsia="en-US"/>
        </w:rPr>
        <w:t xml:space="preserve">La Junta Directiva </w:t>
      </w:r>
      <w:r w:rsidR="00121624" w:rsidRPr="008516CD">
        <w:rPr>
          <w:rFonts w:eastAsiaTheme="minorHAnsi"/>
          <w:color w:val="000000" w:themeColor="text1"/>
          <w:sz w:val="24"/>
          <w:szCs w:val="24"/>
          <w:lang w:eastAsia="en-US"/>
        </w:rPr>
        <w:t xml:space="preserve">en el </w:t>
      </w:r>
      <w:r w:rsidR="00706AEF" w:rsidRPr="008516CD">
        <w:rPr>
          <w:rFonts w:eastAsiaTheme="minorHAnsi"/>
          <w:color w:val="000000" w:themeColor="text1"/>
          <w:sz w:val="24"/>
          <w:szCs w:val="24"/>
          <w:lang w:eastAsia="en-US"/>
        </w:rPr>
        <w:t xml:space="preserve">Artículo </w:t>
      </w:r>
      <w:r w:rsidR="00121624" w:rsidRPr="008516CD">
        <w:rPr>
          <w:rFonts w:eastAsiaTheme="minorHAnsi"/>
          <w:color w:val="000000" w:themeColor="text1"/>
          <w:sz w:val="24"/>
          <w:szCs w:val="24"/>
          <w:lang w:eastAsia="en-US"/>
        </w:rPr>
        <w:t xml:space="preserve">5.1 de la </w:t>
      </w:r>
      <w:r w:rsidRPr="008516CD">
        <w:rPr>
          <w:rFonts w:eastAsiaTheme="minorHAnsi"/>
          <w:color w:val="000000" w:themeColor="text1"/>
          <w:sz w:val="24"/>
          <w:szCs w:val="24"/>
          <w:lang w:eastAsia="en-US"/>
        </w:rPr>
        <w:t xml:space="preserve">Sesión Ordinaria </w:t>
      </w:r>
      <w:r w:rsidR="00121624" w:rsidRPr="008516CD">
        <w:rPr>
          <w:rFonts w:eastAsiaTheme="minorHAnsi"/>
          <w:color w:val="000000" w:themeColor="text1"/>
          <w:sz w:val="24"/>
          <w:szCs w:val="24"/>
          <w:lang w:eastAsia="en-US"/>
        </w:rPr>
        <w:t xml:space="preserve">40-2017, </w:t>
      </w:r>
      <w:r w:rsidR="00121624" w:rsidRPr="008516CD">
        <w:rPr>
          <w:rFonts w:eastAsiaTheme="minorHAnsi"/>
          <w:b/>
          <w:bCs/>
          <w:color w:val="000000" w:themeColor="text1"/>
          <w:sz w:val="24"/>
          <w:szCs w:val="24"/>
          <w:lang w:eastAsia="en-US"/>
        </w:rPr>
        <w:t xml:space="preserve">se revoca </w:t>
      </w:r>
      <w:r w:rsidR="00121624" w:rsidRPr="008516CD">
        <w:rPr>
          <w:rFonts w:eastAsiaTheme="minorHAnsi"/>
          <w:color w:val="000000" w:themeColor="text1"/>
          <w:sz w:val="24"/>
          <w:szCs w:val="24"/>
          <w:lang w:eastAsia="en-US"/>
        </w:rPr>
        <w:t>y se solicitan cambios (tecnología de los buses)</w:t>
      </w:r>
      <w:r w:rsidR="00706AEF" w:rsidRPr="008516CD">
        <w:rPr>
          <w:rFonts w:eastAsiaTheme="minorHAnsi"/>
          <w:color w:val="000000" w:themeColor="text1"/>
          <w:sz w:val="24"/>
          <w:szCs w:val="24"/>
          <w:lang w:eastAsia="en-US"/>
        </w:rPr>
        <w:t>; revocación que esti</w:t>
      </w:r>
      <w:r w:rsidR="00F254F0">
        <w:rPr>
          <w:rFonts w:eastAsiaTheme="minorHAnsi"/>
          <w:color w:val="000000" w:themeColor="text1"/>
          <w:sz w:val="24"/>
          <w:szCs w:val="24"/>
          <w:lang w:eastAsia="en-US"/>
        </w:rPr>
        <w:t>m</w:t>
      </w:r>
      <w:r w:rsidR="00706AEF" w:rsidRPr="008516CD">
        <w:rPr>
          <w:rFonts w:eastAsiaTheme="minorHAnsi"/>
          <w:color w:val="000000" w:themeColor="text1"/>
          <w:sz w:val="24"/>
          <w:szCs w:val="24"/>
          <w:lang w:eastAsia="en-US"/>
        </w:rPr>
        <w:t xml:space="preserve">a la nueva conformación de la Junta Directiva </w:t>
      </w:r>
      <w:r w:rsidR="00121624" w:rsidRPr="008516CD">
        <w:rPr>
          <w:rFonts w:eastAsiaTheme="minorHAnsi"/>
          <w:color w:val="000000" w:themeColor="text1"/>
          <w:sz w:val="24"/>
          <w:szCs w:val="24"/>
          <w:lang w:eastAsia="en-US"/>
        </w:rPr>
        <w:t xml:space="preserve">era improcedente legalmente, ya que lo </w:t>
      </w:r>
      <w:r w:rsidR="00F254F0">
        <w:rPr>
          <w:rFonts w:eastAsiaTheme="minorHAnsi"/>
          <w:color w:val="000000" w:themeColor="text1"/>
          <w:sz w:val="24"/>
          <w:szCs w:val="24"/>
          <w:lang w:eastAsia="en-US"/>
        </w:rPr>
        <w:t xml:space="preserve">que </w:t>
      </w:r>
      <w:r w:rsidR="00121624" w:rsidRPr="008516CD">
        <w:rPr>
          <w:rFonts w:eastAsiaTheme="minorHAnsi"/>
          <w:color w:val="000000" w:themeColor="text1"/>
          <w:sz w:val="24"/>
          <w:szCs w:val="24"/>
          <w:lang w:eastAsia="en-US"/>
        </w:rPr>
        <w:t xml:space="preserve">procedía era mocionar un recurso de revisión a la hora de ratificar el acta de la sesión ordinaria 39-2017. Luego de quedar aprobada y ratificada el acta ordinaria 39-2017, con seis votos sin objeciones, en el punto 5.1 de esa misma sesión, el director Ronny Rodríguez Chaves, suplente del MINAE, mociona para que se revoque el acuerdo 3.1.2 de la sesión ordinaria número 39-2017, por considerar que el cartel contiene inexactitudes de índole técnico sin siquiera, además, puntualizar de cuáles inexactitudes técnicas se trata. Al respecto, nótese que en el acuerdo no se hace ninguna referencia al tipo de tecnología que se le iba a requerir a los oferentes y mucho menos existe una adecuada motivación del acto haciendo referencia al tipo de tecnología. </w:t>
      </w:r>
    </w:p>
    <w:p w14:paraId="60A0BFAD" w14:textId="77777777" w:rsidR="009D1212" w:rsidRPr="008516CD" w:rsidRDefault="009D1212" w:rsidP="009D1212">
      <w:pPr>
        <w:autoSpaceDE w:val="0"/>
        <w:autoSpaceDN w:val="0"/>
        <w:adjustRightInd w:val="0"/>
        <w:spacing w:line="276" w:lineRule="auto"/>
        <w:jc w:val="both"/>
        <w:rPr>
          <w:rFonts w:eastAsiaTheme="minorHAnsi"/>
          <w:color w:val="000000" w:themeColor="text1"/>
          <w:sz w:val="24"/>
          <w:szCs w:val="24"/>
          <w:lang w:eastAsia="en-US"/>
        </w:rPr>
      </w:pPr>
    </w:p>
    <w:p w14:paraId="2A2FE978" w14:textId="16502B95" w:rsidR="00121624" w:rsidRPr="008516CD" w:rsidRDefault="00706AEF" w:rsidP="009D1212">
      <w:pPr>
        <w:autoSpaceDE w:val="0"/>
        <w:autoSpaceDN w:val="0"/>
        <w:adjustRightInd w:val="0"/>
        <w:spacing w:line="276" w:lineRule="auto"/>
        <w:jc w:val="both"/>
        <w:rPr>
          <w:rFonts w:eastAsiaTheme="minorHAnsi"/>
          <w:color w:val="000000" w:themeColor="text1"/>
          <w:sz w:val="24"/>
          <w:szCs w:val="24"/>
          <w:lang w:eastAsia="en-US"/>
        </w:rPr>
      </w:pPr>
      <w:r w:rsidRPr="008516CD">
        <w:rPr>
          <w:rFonts w:eastAsiaTheme="minorHAnsi"/>
          <w:color w:val="000000" w:themeColor="text1"/>
          <w:sz w:val="24"/>
          <w:szCs w:val="24"/>
          <w:lang w:eastAsia="en-US"/>
        </w:rPr>
        <w:t>E</w:t>
      </w:r>
      <w:r w:rsidR="00121624" w:rsidRPr="008516CD">
        <w:rPr>
          <w:rFonts w:eastAsiaTheme="minorHAnsi"/>
          <w:color w:val="000000" w:themeColor="text1"/>
          <w:sz w:val="24"/>
          <w:szCs w:val="24"/>
          <w:lang w:eastAsia="en-US"/>
        </w:rPr>
        <w:t xml:space="preserve">n el artículo 5.1 de la sesión ordinaria número 40-2017, se menciona que también el 18 de octubre 2017, sea ocho días después, se revoca un acuerdo y se solicitan cambios (tecnología de los buses) amparados en el oficio </w:t>
      </w:r>
      <w:r w:rsidR="00121624" w:rsidRPr="008516CD">
        <w:rPr>
          <w:rFonts w:eastAsiaTheme="minorHAnsi"/>
          <w:b/>
          <w:bCs/>
          <w:color w:val="000000" w:themeColor="text1"/>
          <w:sz w:val="24"/>
          <w:szCs w:val="24"/>
          <w:lang w:eastAsia="en-US"/>
        </w:rPr>
        <w:t xml:space="preserve">DING-2017-1250, </w:t>
      </w:r>
      <w:r w:rsidR="00121624" w:rsidRPr="008516CD">
        <w:rPr>
          <w:rFonts w:eastAsiaTheme="minorHAnsi"/>
          <w:color w:val="000000" w:themeColor="text1"/>
          <w:sz w:val="24"/>
          <w:szCs w:val="24"/>
          <w:lang w:eastAsia="en-US"/>
        </w:rPr>
        <w:t>con el cual se hace la variación al tipo de bus requerido según el cartel previamente aprobado en la sesión ordinaria 39-2017, artículo 3.1.2, pasando de unidades “EURO III y de autobuses nuevos EURO IV o superior” a EURO V como mínimo.</w:t>
      </w:r>
    </w:p>
    <w:p w14:paraId="3B1AE574" w14:textId="77777777" w:rsidR="00097537" w:rsidRPr="008516CD" w:rsidRDefault="00097537" w:rsidP="009D1212">
      <w:pPr>
        <w:autoSpaceDE w:val="0"/>
        <w:autoSpaceDN w:val="0"/>
        <w:adjustRightInd w:val="0"/>
        <w:spacing w:line="276" w:lineRule="auto"/>
        <w:jc w:val="both"/>
        <w:rPr>
          <w:rFonts w:eastAsiaTheme="minorHAnsi"/>
          <w:color w:val="000000" w:themeColor="text1"/>
          <w:sz w:val="24"/>
          <w:szCs w:val="24"/>
          <w:lang w:eastAsia="en-US"/>
        </w:rPr>
      </w:pPr>
    </w:p>
    <w:p w14:paraId="6666EB42" w14:textId="2DBF6638" w:rsidR="000F61F0" w:rsidRPr="008516CD" w:rsidRDefault="00706AEF" w:rsidP="00706AEF">
      <w:pPr>
        <w:pStyle w:val="Default"/>
        <w:spacing w:line="276" w:lineRule="auto"/>
        <w:jc w:val="both"/>
        <w:rPr>
          <w:rFonts w:ascii="Times New Roman" w:hAnsi="Times New Roman" w:cs="Times New Roman"/>
          <w:color w:val="000000" w:themeColor="text1"/>
        </w:rPr>
      </w:pPr>
      <w:r w:rsidRPr="008516CD">
        <w:rPr>
          <w:rFonts w:ascii="Times New Roman" w:hAnsi="Times New Roman" w:cs="Times New Roman"/>
          <w:bCs/>
          <w:color w:val="000000" w:themeColor="text1"/>
        </w:rPr>
        <w:t>E</w:t>
      </w:r>
      <w:r w:rsidR="00121624" w:rsidRPr="008516CD">
        <w:rPr>
          <w:rFonts w:ascii="Times New Roman" w:hAnsi="Times New Roman" w:cs="Times New Roman"/>
          <w:color w:val="000000" w:themeColor="text1"/>
        </w:rPr>
        <w:t>n el artículo 5.1 de la sesión ordinaria 40-2017 consiste</w:t>
      </w:r>
      <w:r w:rsidR="00181071" w:rsidRPr="008516CD">
        <w:rPr>
          <w:rFonts w:ascii="Times New Roman" w:hAnsi="Times New Roman" w:cs="Times New Roman"/>
          <w:color w:val="000000" w:themeColor="text1"/>
        </w:rPr>
        <w:t xml:space="preserve">nte </w:t>
      </w:r>
      <w:r w:rsidR="00121624" w:rsidRPr="008516CD">
        <w:rPr>
          <w:rFonts w:ascii="Times New Roman" w:hAnsi="Times New Roman" w:cs="Times New Roman"/>
          <w:color w:val="000000" w:themeColor="text1"/>
        </w:rPr>
        <w:t xml:space="preserve">en que en el artículo 8.1 del 25 de octubre de 2017, se aprueba un nuevo cartel con modificación en el punto 16.2, flota operativa, y se solicita con unidades (buses) con estándares </w:t>
      </w:r>
      <w:r w:rsidR="00121624" w:rsidRPr="008516CD">
        <w:rPr>
          <w:rFonts w:ascii="Times New Roman" w:hAnsi="Times New Roman" w:cs="Times New Roman"/>
          <w:b/>
          <w:bCs/>
          <w:color w:val="000000" w:themeColor="text1"/>
        </w:rPr>
        <w:t xml:space="preserve">EURO V como mínimo. </w:t>
      </w:r>
      <w:r w:rsidR="00121624" w:rsidRPr="008516CD">
        <w:rPr>
          <w:rFonts w:ascii="Times New Roman" w:hAnsi="Times New Roman" w:cs="Times New Roman"/>
          <w:color w:val="000000" w:themeColor="text1"/>
        </w:rPr>
        <w:t xml:space="preserve">El cartel de la licitación se publica en el Alcance número 274, cartel de licitación de la ruta 626-627. Se constata que se publicó el cartel aprobado el 11 de octubre, donde se solicitan unidades EURO III, y autobuses nuevos EURO IV o superior. Sin embargo, el </w:t>
      </w:r>
      <w:r w:rsidR="00121624" w:rsidRPr="008516CD">
        <w:rPr>
          <w:rFonts w:ascii="Times New Roman" w:hAnsi="Times New Roman" w:cs="Times New Roman"/>
          <w:b/>
          <w:bCs/>
          <w:color w:val="000000" w:themeColor="text1"/>
        </w:rPr>
        <w:t>20 de noviembre del 2017</w:t>
      </w:r>
      <w:r w:rsidR="00121624" w:rsidRPr="008516CD">
        <w:rPr>
          <w:rFonts w:ascii="Times New Roman" w:hAnsi="Times New Roman" w:cs="Times New Roman"/>
          <w:color w:val="000000" w:themeColor="text1"/>
        </w:rPr>
        <w:t>, se publica fe de erratas</w:t>
      </w:r>
      <w:r w:rsidRPr="008516CD">
        <w:rPr>
          <w:rFonts w:ascii="Times New Roman" w:hAnsi="Times New Roman" w:cs="Times New Roman"/>
          <w:color w:val="000000" w:themeColor="text1"/>
        </w:rPr>
        <w:t xml:space="preserve"> ordenado por </w:t>
      </w:r>
      <w:r w:rsidR="00121624" w:rsidRPr="008516CD">
        <w:rPr>
          <w:rFonts w:ascii="Times New Roman" w:hAnsi="Times New Roman" w:cs="Times New Roman"/>
          <w:color w:val="000000" w:themeColor="text1"/>
        </w:rPr>
        <w:t xml:space="preserve">la Dirección Ejecutiva y además </w:t>
      </w:r>
      <w:r w:rsidR="00121624" w:rsidRPr="008516CD">
        <w:rPr>
          <w:rFonts w:ascii="Times New Roman" w:hAnsi="Times New Roman" w:cs="Times New Roman"/>
          <w:color w:val="000000" w:themeColor="text1"/>
        </w:rPr>
        <w:lastRenderedPageBreak/>
        <w:t xml:space="preserve">se </w:t>
      </w:r>
      <w:r w:rsidR="00121624" w:rsidRPr="008516CD">
        <w:rPr>
          <w:rFonts w:ascii="Times New Roman" w:hAnsi="Times New Roman" w:cs="Times New Roman"/>
          <w:color w:val="000000" w:themeColor="text1"/>
          <w:lang w:val="es-CR"/>
        </w:rPr>
        <w:t xml:space="preserve">modifica el plazo. </w:t>
      </w:r>
      <w:r w:rsidRPr="008516CD">
        <w:rPr>
          <w:rFonts w:ascii="Times New Roman" w:hAnsi="Times New Roman" w:cs="Times New Roman"/>
          <w:color w:val="000000" w:themeColor="text1"/>
          <w:lang w:val="es-CR"/>
        </w:rPr>
        <w:t xml:space="preserve">Razona la Junta Directiva que no </w:t>
      </w:r>
      <w:r w:rsidR="00121624" w:rsidRPr="008516CD">
        <w:rPr>
          <w:rFonts w:ascii="Times New Roman" w:hAnsi="Times New Roman" w:cs="Times New Roman"/>
          <w:color w:val="000000" w:themeColor="text1"/>
        </w:rPr>
        <w:t>se tomó ningún acuerdo que autoriza la publicación de una FE DE ERRATAS del día 20 de noviembre de 2017</w:t>
      </w:r>
      <w:r w:rsidR="000F61F0" w:rsidRPr="008516CD">
        <w:rPr>
          <w:rFonts w:ascii="Times New Roman" w:hAnsi="Times New Roman" w:cs="Times New Roman"/>
          <w:color w:val="000000" w:themeColor="text1"/>
        </w:rPr>
        <w:t>.</w:t>
      </w:r>
    </w:p>
    <w:p w14:paraId="0AEF8269" w14:textId="77777777" w:rsidR="000F61F0" w:rsidRPr="008516CD" w:rsidRDefault="000F61F0" w:rsidP="009D1212">
      <w:pPr>
        <w:autoSpaceDE w:val="0"/>
        <w:autoSpaceDN w:val="0"/>
        <w:adjustRightInd w:val="0"/>
        <w:spacing w:line="276" w:lineRule="auto"/>
        <w:jc w:val="both"/>
        <w:rPr>
          <w:rFonts w:eastAsiaTheme="minorHAnsi"/>
          <w:color w:val="000000" w:themeColor="text1"/>
          <w:sz w:val="24"/>
          <w:szCs w:val="24"/>
          <w:lang w:eastAsia="en-US"/>
        </w:rPr>
      </w:pPr>
    </w:p>
    <w:p w14:paraId="19AF624C" w14:textId="77777777" w:rsidR="00706AEF" w:rsidRPr="008516CD" w:rsidRDefault="00121624" w:rsidP="009D1212">
      <w:pPr>
        <w:autoSpaceDE w:val="0"/>
        <w:autoSpaceDN w:val="0"/>
        <w:adjustRightInd w:val="0"/>
        <w:spacing w:line="276" w:lineRule="auto"/>
        <w:jc w:val="both"/>
        <w:rPr>
          <w:rFonts w:eastAsiaTheme="minorHAnsi"/>
          <w:color w:val="000000" w:themeColor="text1"/>
          <w:sz w:val="24"/>
          <w:szCs w:val="24"/>
          <w:lang w:eastAsia="en-US"/>
        </w:rPr>
      </w:pPr>
      <w:r w:rsidRPr="008516CD">
        <w:rPr>
          <w:rFonts w:eastAsiaTheme="minorHAnsi"/>
          <w:color w:val="000000" w:themeColor="text1"/>
          <w:sz w:val="24"/>
          <w:szCs w:val="24"/>
          <w:lang w:eastAsia="en-US"/>
        </w:rPr>
        <w:t>La Junta Directiva del Consejo de Transporte Público en el artículo 8.1 de la sesión ordinaria número 48-2017, conoce</w:t>
      </w:r>
      <w:r w:rsidR="000F61F0" w:rsidRPr="008516CD">
        <w:rPr>
          <w:rFonts w:eastAsiaTheme="minorHAnsi"/>
          <w:color w:val="000000" w:themeColor="text1"/>
          <w:sz w:val="24"/>
          <w:szCs w:val="24"/>
          <w:lang w:eastAsia="en-US"/>
        </w:rPr>
        <w:t xml:space="preserve"> el </w:t>
      </w:r>
      <w:r w:rsidRPr="008516CD">
        <w:rPr>
          <w:rFonts w:eastAsiaTheme="minorHAnsi"/>
          <w:color w:val="000000" w:themeColor="text1"/>
          <w:sz w:val="24"/>
          <w:szCs w:val="24"/>
          <w:lang w:eastAsia="en-US"/>
        </w:rPr>
        <w:t xml:space="preserve">informe </w:t>
      </w:r>
      <w:r w:rsidRPr="008516CD">
        <w:rPr>
          <w:rFonts w:eastAsiaTheme="minorHAnsi"/>
          <w:b/>
          <w:bCs/>
          <w:color w:val="000000" w:themeColor="text1"/>
          <w:sz w:val="24"/>
          <w:szCs w:val="24"/>
          <w:lang w:eastAsia="en-US"/>
        </w:rPr>
        <w:t>DAJ-2017-002916</w:t>
      </w:r>
      <w:r w:rsidRPr="008516CD">
        <w:rPr>
          <w:rFonts w:eastAsiaTheme="minorHAnsi"/>
          <w:color w:val="000000" w:themeColor="text1"/>
          <w:sz w:val="24"/>
          <w:szCs w:val="24"/>
          <w:lang w:eastAsia="en-US"/>
        </w:rPr>
        <w:t xml:space="preserve">, sobre recursos de objeciones, </w:t>
      </w:r>
      <w:r w:rsidR="00706AEF" w:rsidRPr="008516CD">
        <w:rPr>
          <w:rFonts w:eastAsiaTheme="minorHAnsi"/>
          <w:color w:val="000000" w:themeColor="text1"/>
          <w:sz w:val="24"/>
          <w:szCs w:val="24"/>
          <w:lang w:eastAsia="en-US"/>
        </w:rPr>
        <w:t>s</w:t>
      </w:r>
      <w:r w:rsidRPr="008516CD">
        <w:rPr>
          <w:rFonts w:eastAsiaTheme="minorHAnsi"/>
          <w:color w:val="000000" w:themeColor="text1"/>
          <w:sz w:val="24"/>
          <w:szCs w:val="24"/>
          <w:lang w:eastAsia="en-US"/>
        </w:rPr>
        <w:t>olo modifica la tabla de calificación en el puntaje, persistiendo el error en la forma de cuantificar la “vida útil” promedio de las unidades, dejando con error grave la tabla de calificación que torna imposible aplicar un parámetro objetivo al momento de proceder a calificar las ofertas. En la indicada tabla de calificación contenida en el cartel publicado, en el punto 2 se puntúan con 15 puntos la vida útil promedio, con 15 puntos la flota entre 9-7 años, mientras que el punto 3 puntúan los 8 años con 40 puntos.</w:t>
      </w:r>
    </w:p>
    <w:p w14:paraId="23471C8B" w14:textId="16536DFE" w:rsidR="00121624" w:rsidRPr="008516CD" w:rsidRDefault="00121624" w:rsidP="009D1212">
      <w:pPr>
        <w:autoSpaceDE w:val="0"/>
        <w:autoSpaceDN w:val="0"/>
        <w:adjustRightInd w:val="0"/>
        <w:spacing w:line="276" w:lineRule="auto"/>
        <w:jc w:val="both"/>
        <w:rPr>
          <w:rFonts w:eastAsiaTheme="minorHAnsi"/>
          <w:color w:val="000000" w:themeColor="text1"/>
          <w:sz w:val="24"/>
          <w:szCs w:val="24"/>
          <w:lang w:eastAsia="en-US"/>
        </w:rPr>
      </w:pPr>
      <w:r w:rsidRPr="008516CD">
        <w:rPr>
          <w:rFonts w:eastAsiaTheme="minorHAnsi"/>
          <w:color w:val="000000" w:themeColor="text1"/>
          <w:sz w:val="24"/>
          <w:szCs w:val="24"/>
          <w:lang w:eastAsia="en-US"/>
        </w:rPr>
        <w:t xml:space="preserve"> </w:t>
      </w:r>
    </w:p>
    <w:p w14:paraId="7A1ECE6B" w14:textId="1E9213BC" w:rsidR="00121624" w:rsidRPr="008516CD" w:rsidRDefault="000F61F0" w:rsidP="009D1212">
      <w:pPr>
        <w:autoSpaceDE w:val="0"/>
        <w:autoSpaceDN w:val="0"/>
        <w:adjustRightInd w:val="0"/>
        <w:spacing w:line="276" w:lineRule="auto"/>
        <w:jc w:val="both"/>
        <w:rPr>
          <w:rFonts w:eastAsiaTheme="minorHAnsi"/>
          <w:color w:val="000000" w:themeColor="text1"/>
          <w:sz w:val="24"/>
          <w:szCs w:val="24"/>
          <w:lang w:eastAsia="en-US"/>
        </w:rPr>
      </w:pPr>
      <w:r w:rsidRPr="008516CD">
        <w:rPr>
          <w:rFonts w:eastAsiaTheme="minorHAnsi"/>
          <w:color w:val="000000" w:themeColor="text1"/>
          <w:sz w:val="24"/>
          <w:szCs w:val="24"/>
          <w:lang w:eastAsia="en-US"/>
        </w:rPr>
        <w:t>Estima la Junta Directiva que el</w:t>
      </w:r>
      <w:r w:rsidR="00121624" w:rsidRPr="008516CD">
        <w:rPr>
          <w:rFonts w:eastAsiaTheme="minorHAnsi"/>
          <w:color w:val="000000" w:themeColor="text1"/>
          <w:sz w:val="24"/>
          <w:szCs w:val="24"/>
          <w:lang w:eastAsia="en-US"/>
        </w:rPr>
        <w:t xml:space="preserve"> estado actual del proceso de la licitación se logran constatar vicios graves en su tramitación, especialmente por los cambios y correcciones que se han dado al cartel, que incluso impide tener certeza de cuál es el documento real o base con el cual las ofertas fueron presentadas, pues se encuentran en la página web unas versiones que difieren de las publicadas o de las aprobadas por la Junta Directiva, siendo que por todo lo anteriormente indicado, se recomienda la aplicación de la cláusula 18 del cartel de licitación y que la administración declare, por motivos de interés público, desierto el concurso por cuanto hay falencias que hacen altamente riesgoso proceder a una adjudicación de la concesión con las incongruencias y debilidades señaladas en el presente informe, lo cual acredita la existencia de razones suficientes para la protección del interés público, dado el riesgo que implica adjudicar la presente licitación en las condiciones en las que se ha venido desarrollando. (…)” (Léanse los folios 66 a 67 del expediente administrativo TAT-040-2019)</w:t>
      </w:r>
    </w:p>
    <w:p w14:paraId="3D0176C2" w14:textId="785AB9D9" w:rsidR="00121624" w:rsidRPr="008516CD" w:rsidRDefault="00121624" w:rsidP="009D1212">
      <w:pPr>
        <w:spacing w:line="276" w:lineRule="auto"/>
        <w:jc w:val="both"/>
        <w:outlineLvl w:val="0"/>
        <w:rPr>
          <w:b/>
          <w:bCs/>
          <w:color w:val="000000" w:themeColor="text1"/>
          <w:sz w:val="24"/>
          <w:szCs w:val="24"/>
        </w:rPr>
      </w:pPr>
    </w:p>
    <w:p w14:paraId="4B98BB88" w14:textId="3D5F3A6E" w:rsidR="00706AEF" w:rsidRPr="008516CD" w:rsidRDefault="00706AEF" w:rsidP="009D1212">
      <w:pPr>
        <w:spacing w:line="276" w:lineRule="auto"/>
        <w:jc w:val="both"/>
        <w:outlineLvl w:val="0"/>
        <w:rPr>
          <w:b/>
          <w:bCs/>
          <w:color w:val="000000" w:themeColor="text1"/>
          <w:sz w:val="24"/>
          <w:szCs w:val="24"/>
        </w:rPr>
      </w:pPr>
    </w:p>
    <w:p w14:paraId="55F47C19" w14:textId="77777777" w:rsidR="007B2222" w:rsidRPr="008516CD" w:rsidRDefault="007B2222" w:rsidP="00A764AE">
      <w:pPr>
        <w:autoSpaceDE w:val="0"/>
        <w:autoSpaceDN w:val="0"/>
        <w:adjustRightInd w:val="0"/>
        <w:spacing w:line="276" w:lineRule="auto"/>
        <w:jc w:val="both"/>
        <w:rPr>
          <w:b/>
          <w:bCs/>
          <w:color w:val="000000" w:themeColor="text1"/>
          <w:sz w:val="24"/>
          <w:szCs w:val="24"/>
          <w:lang w:val="es-MX"/>
        </w:rPr>
      </w:pPr>
    </w:p>
    <w:p w14:paraId="7C17BB2B" w14:textId="32B49CEA" w:rsidR="00A764AE" w:rsidRPr="008516CD" w:rsidRDefault="00A764AE" w:rsidP="00A764AE">
      <w:pPr>
        <w:autoSpaceDE w:val="0"/>
        <w:autoSpaceDN w:val="0"/>
        <w:adjustRightInd w:val="0"/>
        <w:spacing w:line="276" w:lineRule="auto"/>
        <w:jc w:val="both"/>
        <w:rPr>
          <w:bCs/>
          <w:color w:val="000000" w:themeColor="text1"/>
          <w:sz w:val="24"/>
          <w:szCs w:val="24"/>
          <w:lang w:val="es-MX"/>
        </w:rPr>
      </w:pPr>
      <w:r w:rsidRPr="008516CD">
        <w:rPr>
          <w:b/>
          <w:bCs/>
          <w:color w:val="000000" w:themeColor="text1"/>
          <w:sz w:val="24"/>
          <w:szCs w:val="24"/>
          <w:lang w:val="es-MX"/>
        </w:rPr>
        <w:t>DEL PRINCIPIO DE LEGALIDAD</w:t>
      </w:r>
    </w:p>
    <w:p w14:paraId="35746924" w14:textId="77777777" w:rsidR="00A764AE" w:rsidRPr="008516CD" w:rsidRDefault="00A764AE" w:rsidP="00A764AE">
      <w:pPr>
        <w:autoSpaceDE w:val="0"/>
        <w:autoSpaceDN w:val="0"/>
        <w:adjustRightInd w:val="0"/>
        <w:spacing w:line="276" w:lineRule="auto"/>
        <w:jc w:val="both"/>
        <w:rPr>
          <w:bCs/>
          <w:color w:val="000000" w:themeColor="text1"/>
          <w:sz w:val="24"/>
          <w:szCs w:val="24"/>
          <w:lang w:val="es-MX"/>
        </w:rPr>
      </w:pPr>
    </w:p>
    <w:p w14:paraId="4DF2621E" w14:textId="77777777" w:rsidR="00A764AE" w:rsidRPr="008516CD" w:rsidRDefault="00A764AE" w:rsidP="00A764AE">
      <w:pPr>
        <w:autoSpaceDE w:val="0"/>
        <w:autoSpaceDN w:val="0"/>
        <w:adjustRightInd w:val="0"/>
        <w:spacing w:line="276" w:lineRule="auto"/>
        <w:jc w:val="both"/>
        <w:rPr>
          <w:bCs/>
          <w:color w:val="000000" w:themeColor="text1"/>
          <w:sz w:val="24"/>
          <w:szCs w:val="24"/>
          <w:lang w:val="es-MX"/>
        </w:rPr>
      </w:pPr>
      <w:r w:rsidRPr="008516CD">
        <w:rPr>
          <w:bCs/>
          <w:color w:val="000000" w:themeColor="text1"/>
          <w:sz w:val="24"/>
          <w:szCs w:val="24"/>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66AB0325" w14:textId="77777777" w:rsidR="00A764AE" w:rsidRPr="008516CD" w:rsidRDefault="00A764AE" w:rsidP="00A764AE">
      <w:pPr>
        <w:autoSpaceDE w:val="0"/>
        <w:autoSpaceDN w:val="0"/>
        <w:adjustRightInd w:val="0"/>
        <w:spacing w:line="276" w:lineRule="auto"/>
        <w:jc w:val="both"/>
        <w:rPr>
          <w:color w:val="000000" w:themeColor="text1"/>
          <w:sz w:val="24"/>
          <w:szCs w:val="24"/>
          <w:lang w:val="es-MX"/>
        </w:rPr>
      </w:pPr>
    </w:p>
    <w:p w14:paraId="49A49202" w14:textId="77777777" w:rsidR="00A764AE" w:rsidRPr="008516CD" w:rsidRDefault="00A764AE" w:rsidP="00A764AE">
      <w:pPr>
        <w:autoSpaceDE w:val="0"/>
        <w:autoSpaceDN w:val="0"/>
        <w:adjustRightInd w:val="0"/>
        <w:spacing w:line="276" w:lineRule="auto"/>
        <w:jc w:val="both"/>
        <w:rPr>
          <w:color w:val="000000" w:themeColor="text1"/>
          <w:sz w:val="24"/>
          <w:szCs w:val="24"/>
          <w:lang w:val="es-MX"/>
        </w:rPr>
      </w:pPr>
      <w:bookmarkStart w:id="6" w:name="_Hlk21931792"/>
      <w:r w:rsidRPr="008516CD">
        <w:rPr>
          <w:color w:val="000000" w:themeColor="text1"/>
          <w:sz w:val="24"/>
          <w:szCs w:val="24"/>
          <w:lang w:val="es-MX"/>
        </w:rPr>
        <w:t>La Sala Constitucional de la Corte Suprema de Justicia, en su sentencia No. 2001-02493, de las dieciséis horas, con veinticinco minutos, del veintisiete de marzo del dos mil uno,</w:t>
      </w:r>
      <w:bookmarkEnd w:id="6"/>
      <w:r w:rsidRPr="008516CD">
        <w:rPr>
          <w:color w:val="000000" w:themeColor="text1"/>
          <w:sz w:val="24"/>
          <w:szCs w:val="24"/>
          <w:lang w:val="es-MX"/>
        </w:rPr>
        <w:t xml:space="preserve"> respecto del Principio de Legalidad, manifestó:</w:t>
      </w:r>
    </w:p>
    <w:p w14:paraId="49824253" w14:textId="77777777" w:rsidR="00A764AE" w:rsidRPr="008516CD" w:rsidRDefault="00A764AE" w:rsidP="00A764AE">
      <w:pPr>
        <w:autoSpaceDE w:val="0"/>
        <w:autoSpaceDN w:val="0"/>
        <w:adjustRightInd w:val="0"/>
        <w:jc w:val="both"/>
        <w:rPr>
          <w:color w:val="000000" w:themeColor="text1"/>
          <w:lang w:val="es-MX"/>
        </w:rPr>
      </w:pPr>
    </w:p>
    <w:p w14:paraId="25373DB3" w14:textId="77777777" w:rsidR="00A764AE" w:rsidRPr="008516CD" w:rsidRDefault="00A764AE" w:rsidP="00A764AE">
      <w:pPr>
        <w:autoSpaceDE w:val="0"/>
        <w:autoSpaceDN w:val="0"/>
        <w:adjustRightInd w:val="0"/>
        <w:ind w:left="397" w:right="335"/>
        <w:jc w:val="both"/>
        <w:rPr>
          <w:b/>
          <w:i/>
          <w:color w:val="000000" w:themeColor="text1"/>
          <w:sz w:val="18"/>
          <w:szCs w:val="18"/>
          <w:lang w:val="es-MX"/>
        </w:rPr>
      </w:pPr>
      <w:r w:rsidRPr="008516CD">
        <w:rPr>
          <w:bCs/>
          <w:i/>
          <w:color w:val="000000" w:themeColor="text1"/>
          <w:sz w:val="18"/>
          <w:szCs w:val="18"/>
          <w:lang w:val="es-MX"/>
        </w:rPr>
        <w:lastRenderedPageBreak/>
        <w:t>“II.- Sobre el principio de legalidad:</w:t>
      </w:r>
      <w:r w:rsidRPr="008516CD">
        <w:rPr>
          <w:i/>
          <w:color w:val="000000" w:themeColor="text1"/>
          <w:sz w:val="18"/>
          <w:szCs w:val="18"/>
          <w:lang w:val="es-MX"/>
        </w:rPr>
        <w:t xml:space="preserve"> El principio de legalidad que se consagra en el artículo 11 de nuestra Constitución Política, significa que </w:t>
      </w:r>
      <w:r w:rsidRPr="008516CD">
        <w:rPr>
          <w:b/>
          <w:i/>
          <w:color w:val="000000" w:themeColor="text1"/>
          <w:sz w:val="18"/>
          <w:szCs w:val="18"/>
          <w:u w:val="single"/>
          <w:lang w:val="es-MX"/>
        </w:rPr>
        <w:t>los actos y comportamientos de la Administración deben de estar regulados por norma escrita</w:t>
      </w:r>
      <w:r w:rsidRPr="008516CD">
        <w:rPr>
          <w:i/>
          <w:color w:val="000000" w:themeColor="text1"/>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8516CD">
        <w:rPr>
          <w:b/>
          <w:i/>
          <w:color w:val="000000" w:themeColor="text1"/>
          <w:sz w:val="18"/>
          <w:szCs w:val="18"/>
          <w:lang w:val="es-MX"/>
        </w:rPr>
        <w:t xml:space="preserve">, </w:t>
      </w:r>
      <w:r w:rsidRPr="008516CD">
        <w:rPr>
          <w:b/>
          <w:i/>
          <w:color w:val="000000" w:themeColor="text1"/>
          <w:sz w:val="18"/>
          <w:szCs w:val="18"/>
          <w:u w:val="single"/>
          <w:lang w:val="es-MX"/>
        </w:rPr>
        <w:t>el cual significa que las instituciones públicas solamente pueden actuar en la medida en la que se encuentren apoderadas para hacerlo por el mismo ordenamiento y normalmente a texto expreso</w:t>
      </w:r>
      <w:r w:rsidRPr="008516CD">
        <w:rPr>
          <w:b/>
          <w:i/>
          <w:color w:val="000000" w:themeColor="text1"/>
          <w:sz w:val="18"/>
          <w:szCs w:val="18"/>
          <w:lang w:val="es-MX"/>
        </w:rPr>
        <w:t xml:space="preserve">, </w:t>
      </w:r>
      <w:r w:rsidRPr="008516CD">
        <w:rPr>
          <w:b/>
          <w:i/>
          <w:color w:val="000000" w:themeColor="text1"/>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8516CD">
        <w:rPr>
          <w:b/>
          <w:i/>
          <w:color w:val="000000" w:themeColor="text1"/>
          <w:sz w:val="18"/>
          <w:szCs w:val="18"/>
          <w:u w:val="single"/>
          <w:lang w:val="es-MX"/>
        </w:rPr>
        <w:t>“</w:t>
      </w:r>
      <w:r w:rsidRPr="008516CD">
        <w:rPr>
          <w:b/>
          <w:i/>
          <w:color w:val="000000" w:themeColor="text1"/>
          <w:sz w:val="18"/>
          <w:szCs w:val="18"/>
          <w:lang w:val="es-MX"/>
        </w:rPr>
        <w:t xml:space="preserve"> (</w:t>
      </w:r>
      <w:proofErr w:type="gramEnd"/>
      <w:r w:rsidRPr="008516CD">
        <w:rPr>
          <w:b/>
          <w:i/>
          <w:color w:val="000000" w:themeColor="text1"/>
          <w:sz w:val="18"/>
          <w:szCs w:val="18"/>
          <w:lang w:val="es-MX"/>
        </w:rPr>
        <w:t>Lo resaltado no es del original)</w:t>
      </w:r>
    </w:p>
    <w:p w14:paraId="5346C3CF" w14:textId="77777777" w:rsidR="00A764AE" w:rsidRPr="008516CD" w:rsidRDefault="00A764AE" w:rsidP="00A764AE">
      <w:pPr>
        <w:autoSpaceDE w:val="0"/>
        <w:autoSpaceDN w:val="0"/>
        <w:adjustRightInd w:val="0"/>
        <w:jc w:val="both"/>
        <w:rPr>
          <w:b/>
          <w:color w:val="000000" w:themeColor="text1"/>
          <w:lang w:val="es-MX"/>
        </w:rPr>
      </w:pPr>
    </w:p>
    <w:p w14:paraId="5CD2B67D" w14:textId="77777777" w:rsidR="00A764AE" w:rsidRPr="008516CD" w:rsidRDefault="00A764AE" w:rsidP="00A764AE">
      <w:pPr>
        <w:autoSpaceDE w:val="0"/>
        <w:autoSpaceDN w:val="0"/>
        <w:adjustRightInd w:val="0"/>
        <w:jc w:val="both"/>
        <w:rPr>
          <w:color w:val="000000" w:themeColor="text1"/>
          <w:sz w:val="24"/>
          <w:szCs w:val="24"/>
          <w:lang w:val="es-MX"/>
        </w:rPr>
      </w:pPr>
      <w:r w:rsidRPr="008516CD">
        <w:rPr>
          <w:color w:val="000000" w:themeColor="text1"/>
          <w:sz w:val="24"/>
          <w:szCs w:val="24"/>
          <w:lang w:val="es-MX"/>
        </w:rPr>
        <w:t xml:space="preserve">Por su parte </w:t>
      </w:r>
      <w:bookmarkStart w:id="7" w:name="_Hlk21931811"/>
      <w:r w:rsidRPr="008516CD">
        <w:rPr>
          <w:color w:val="000000" w:themeColor="text1"/>
          <w:sz w:val="24"/>
          <w:szCs w:val="24"/>
          <w:lang w:val="es-MX"/>
        </w:rPr>
        <w:t>el Tribunal Contencioso Administrativo Sección II, en su sentencia 00002 de las nueve horas del 30 de enero de 2013 indica respecto del Principio de Legalidad lo siguiente:</w:t>
      </w:r>
    </w:p>
    <w:bookmarkEnd w:id="7"/>
    <w:p w14:paraId="1AAFAE88" w14:textId="77777777" w:rsidR="00A764AE" w:rsidRPr="008516CD" w:rsidRDefault="00A764AE" w:rsidP="00A764AE">
      <w:pPr>
        <w:autoSpaceDE w:val="0"/>
        <w:autoSpaceDN w:val="0"/>
        <w:adjustRightInd w:val="0"/>
        <w:jc w:val="both"/>
        <w:rPr>
          <w:b/>
          <w:color w:val="000000" w:themeColor="text1"/>
          <w:lang w:val="es-MX"/>
        </w:rPr>
      </w:pPr>
    </w:p>
    <w:p w14:paraId="60C75811" w14:textId="5B8C5771" w:rsidR="00A764AE" w:rsidRPr="008516CD" w:rsidRDefault="00A764AE" w:rsidP="00A764AE">
      <w:pPr>
        <w:autoSpaceDE w:val="0"/>
        <w:autoSpaceDN w:val="0"/>
        <w:adjustRightInd w:val="0"/>
        <w:ind w:left="397" w:right="335"/>
        <w:jc w:val="both"/>
        <w:rPr>
          <w:i/>
          <w:color w:val="000000" w:themeColor="text1"/>
          <w:sz w:val="18"/>
          <w:szCs w:val="18"/>
        </w:rPr>
      </w:pPr>
      <w:r w:rsidRPr="008516CD">
        <w:rPr>
          <w:i/>
          <w:color w:val="000000" w:themeColor="text1"/>
          <w:sz w:val="18"/>
          <w:szCs w:val="18"/>
          <w:lang w:val="es-MX"/>
        </w:rPr>
        <w:t>“</w:t>
      </w:r>
      <w:r w:rsidRPr="008516CD">
        <w:rPr>
          <w:i/>
          <w:color w:val="000000" w:themeColor="text1"/>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8516CD">
        <w:rPr>
          <w:i/>
          <w:color w:val="000000" w:themeColor="text1"/>
          <w:sz w:val="18"/>
          <w:szCs w:val="18"/>
        </w:rPr>
        <w:t>“ la</w:t>
      </w:r>
      <w:proofErr w:type="gramEnd"/>
      <w:r w:rsidRPr="008516CD">
        <w:rPr>
          <w:i/>
          <w:color w:val="000000" w:themeColor="text1"/>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8516CD">
        <w:rPr>
          <w:i/>
          <w:iCs/>
          <w:color w:val="000000" w:themeColor="text1"/>
          <w:sz w:val="18"/>
          <w:szCs w:val="18"/>
        </w:rPr>
        <w:t>“todo acto o comportamiento de la Administración</w:t>
      </w:r>
      <w:r w:rsidR="00901280">
        <w:rPr>
          <w:i/>
          <w:iCs/>
          <w:color w:val="000000" w:themeColor="text1"/>
          <w:sz w:val="18"/>
          <w:szCs w:val="18"/>
        </w:rPr>
        <w:t xml:space="preserve"> </w:t>
      </w:r>
      <w:r w:rsidRPr="008516CD">
        <w:rPr>
          <w:i/>
          <w:iCs/>
          <w:color w:val="000000" w:themeColor="text1"/>
          <w:sz w:val="18"/>
          <w:szCs w:val="18"/>
        </w:rPr>
        <w:t>que incida sobre los derechos del particular debe estar autorizado por el ordenamiento jurídico" (</w:t>
      </w:r>
      <w:proofErr w:type="spellStart"/>
      <w:r w:rsidRPr="008516CD">
        <w:rPr>
          <w:i/>
          <w:iCs/>
          <w:color w:val="000000" w:themeColor="text1"/>
          <w:sz w:val="18"/>
          <w:szCs w:val="18"/>
        </w:rPr>
        <w:t>Ortíz</w:t>
      </w:r>
      <w:proofErr w:type="spellEnd"/>
      <w:r w:rsidRPr="008516CD">
        <w:rPr>
          <w:i/>
          <w:iCs/>
          <w:color w:val="000000" w:themeColor="text1"/>
          <w:sz w:val="18"/>
          <w:szCs w:val="18"/>
        </w:rPr>
        <w:t xml:space="preserve"> </w:t>
      </w:r>
      <w:proofErr w:type="spellStart"/>
      <w:r w:rsidRPr="008516CD">
        <w:rPr>
          <w:i/>
          <w:iCs/>
          <w:color w:val="000000" w:themeColor="text1"/>
          <w:sz w:val="18"/>
          <w:szCs w:val="18"/>
        </w:rPr>
        <w:t>Ortíz</w:t>
      </w:r>
      <w:proofErr w:type="spellEnd"/>
      <w:r w:rsidRPr="008516CD">
        <w:rPr>
          <w:i/>
          <w:iCs/>
          <w:color w:val="000000" w:themeColor="text1"/>
          <w:sz w:val="18"/>
          <w:szCs w:val="18"/>
        </w:rPr>
        <w:t>)</w:t>
      </w:r>
      <w:r w:rsidRPr="008516CD">
        <w:rPr>
          <w:i/>
          <w:color w:val="000000" w:themeColor="text1"/>
          <w:sz w:val="18"/>
          <w:szCs w:val="18"/>
        </w:rPr>
        <w:t xml:space="preserve">. Agrega el </w:t>
      </w:r>
      <w:proofErr w:type="gramStart"/>
      <w:r w:rsidRPr="008516CD">
        <w:rPr>
          <w:i/>
          <w:color w:val="000000" w:themeColor="text1"/>
          <w:sz w:val="18"/>
          <w:szCs w:val="18"/>
        </w:rPr>
        <w:t>jurista</w:t>
      </w:r>
      <w:proofErr w:type="gramEnd"/>
      <w:r w:rsidRPr="008516CD">
        <w:rPr>
          <w:i/>
          <w:color w:val="000000" w:themeColor="text1"/>
          <w:sz w:val="18"/>
          <w:szCs w:val="18"/>
        </w:rPr>
        <w:t xml:space="preserve"> además: </w:t>
      </w:r>
      <w:r w:rsidRPr="008516CD">
        <w:rPr>
          <w:i/>
          <w:iCs/>
          <w:color w:val="000000" w:themeColor="text1"/>
          <w:sz w:val="18"/>
          <w:szCs w:val="18"/>
        </w:rPr>
        <w:t>"también constituye una garantía de la eficiencia </w:t>
      </w:r>
      <w:r w:rsidRPr="008516CD">
        <w:rPr>
          <w:bCs/>
          <w:i/>
          <w:iCs/>
          <w:color w:val="000000" w:themeColor="text1"/>
          <w:sz w:val="18"/>
          <w:szCs w:val="18"/>
        </w:rPr>
        <w:t>administrativa</w:t>
      </w:r>
      <w:r w:rsidRPr="008516CD">
        <w:rPr>
          <w:i/>
          <w:iCs/>
          <w:color w:val="000000" w:themeColor="text1"/>
          <w:sz w:val="18"/>
          <w:szCs w:val="18"/>
        </w:rPr>
        <w:t>, pues crea un orden de conducta indispensable para que la acción pública realice los fines que persigue, que permite asegurar un mínimo de oportunidad y conveniencia a su gestión"</w:t>
      </w:r>
      <w:r w:rsidRPr="008516CD">
        <w:rPr>
          <w:i/>
          <w:color w:val="000000" w:themeColor="text1"/>
          <w:sz w:val="18"/>
          <w:szCs w:val="18"/>
        </w:rPr>
        <w:t>. La sujeción de la actuación</w:t>
      </w:r>
      <w:r w:rsidR="00901280">
        <w:rPr>
          <w:i/>
          <w:color w:val="000000" w:themeColor="text1"/>
          <w:sz w:val="18"/>
          <w:szCs w:val="18"/>
        </w:rPr>
        <w:t xml:space="preserve"> </w:t>
      </w:r>
      <w:r w:rsidRPr="008516CD">
        <w:rPr>
          <w:bCs/>
          <w:i/>
          <w:color w:val="000000" w:themeColor="text1"/>
          <w:sz w:val="18"/>
          <w:szCs w:val="18"/>
        </w:rPr>
        <w:t>administrativa</w:t>
      </w:r>
      <w:r w:rsidRPr="008516CD">
        <w:rPr>
          <w:i/>
          <w:color w:val="000000" w:themeColor="text1"/>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8516CD">
        <w:rPr>
          <w:bCs/>
          <w:i/>
          <w:color w:val="000000" w:themeColor="text1"/>
          <w:sz w:val="18"/>
          <w:szCs w:val="18"/>
        </w:rPr>
        <w:t>legalidad</w:t>
      </w:r>
      <w:r w:rsidRPr="008516CD">
        <w:rPr>
          <w:i/>
          <w:color w:val="000000" w:themeColor="text1"/>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14:paraId="5A8A7B03" w14:textId="77777777" w:rsidR="00A764AE" w:rsidRPr="008516CD" w:rsidRDefault="00A764AE" w:rsidP="00A764AE">
      <w:pPr>
        <w:autoSpaceDE w:val="0"/>
        <w:autoSpaceDN w:val="0"/>
        <w:adjustRightInd w:val="0"/>
        <w:ind w:left="397"/>
        <w:jc w:val="both"/>
        <w:rPr>
          <w:i/>
          <w:color w:val="000000" w:themeColor="text1"/>
          <w:sz w:val="18"/>
          <w:szCs w:val="18"/>
          <w:lang w:val="es-MX"/>
        </w:rPr>
      </w:pPr>
    </w:p>
    <w:p w14:paraId="0D9DFF14" w14:textId="77777777" w:rsidR="00A764AE" w:rsidRPr="008516CD" w:rsidRDefault="00A764AE" w:rsidP="00A764AE">
      <w:pPr>
        <w:autoSpaceDE w:val="0"/>
        <w:autoSpaceDN w:val="0"/>
        <w:adjustRightInd w:val="0"/>
        <w:spacing w:line="276" w:lineRule="auto"/>
        <w:jc w:val="both"/>
        <w:rPr>
          <w:iCs/>
          <w:color w:val="000000" w:themeColor="text1"/>
          <w:sz w:val="24"/>
          <w:szCs w:val="24"/>
          <w:lang w:val="es-MX"/>
        </w:rPr>
      </w:pPr>
      <w:r w:rsidRPr="008516CD">
        <w:rPr>
          <w:iCs/>
          <w:color w:val="000000" w:themeColor="text1"/>
          <w:sz w:val="24"/>
          <w:szCs w:val="24"/>
          <w:lang w:val="es-MX"/>
        </w:rPr>
        <w:t xml:space="preserve">El Principio de Legalidad constituye pues el marco de acción o actuación al cual se encuentra sujeto todo funcionario público y de no ajustarse a éste sus actos son nulos. </w:t>
      </w:r>
    </w:p>
    <w:p w14:paraId="014F65B5" w14:textId="77777777" w:rsidR="00A764AE" w:rsidRPr="008516CD" w:rsidRDefault="00A764AE" w:rsidP="00A764AE">
      <w:pPr>
        <w:spacing w:line="276" w:lineRule="auto"/>
        <w:jc w:val="both"/>
        <w:rPr>
          <w:b/>
          <w:color w:val="000000" w:themeColor="text1"/>
          <w:sz w:val="24"/>
          <w:szCs w:val="24"/>
          <w:lang w:val="es-MX"/>
        </w:rPr>
      </w:pPr>
    </w:p>
    <w:p w14:paraId="0FF50A2F" w14:textId="77777777" w:rsidR="000F61F0" w:rsidRPr="008516CD" w:rsidRDefault="000F61F0" w:rsidP="00A764AE">
      <w:pPr>
        <w:autoSpaceDE w:val="0"/>
        <w:autoSpaceDN w:val="0"/>
        <w:adjustRightInd w:val="0"/>
        <w:jc w:val="both"/>
        <w:rPr>
          <w:b/>
          <w:bCs/>
          <w:color w:val="000000" w:themeColor="text1"/>
          <w:lang w:val="es-MX"/>
        </w:rPr>
      </w:pPr>
    </w:p>
    <w:p w14:paraId="0A2D7575" w14:textId="77777777" w:rsidR="00A764AE" w:rsidRPr="008516CD" w:rsidRDefault="00A764AE" w:rsidP="00A764AE">
      <w:pPr>
        <w:autoSpaceDE w:val="0"/>
        <w:autoSpaceDN w:val="0"/>
        <w:adjustRightInd w:val="0"/>
        <w:spacing w:line="276" w:lineRule="auto"/>
        <w:jc w:val="both"/>
        <w:rPr>
          <w:b/>
          <w:bCs/>
          <w:color w:val="000000" w:themeColor="text1"/>
          <w:lang w:val="es-MX"/>
        </w:rPr>
      </w:pPr>
      <w:r w:rsidRPr="008516CD">
        <w:rPr>
          <w:b/>
          <w:bCs/>
          <w:color w:val="000000" w:themeColor="text1"/>
          <w:lang w:val="es-MX"/>
        </w:rPr>
        <w:t>LA MOTIVACIÓN DE LOS ACTOS ADMINISTRATIVOS</w:t>
      </w:r>
    </w:p>
    <w:p w14:paraId="0CFFC2AD" w14:textId="77777777" w:rsidR="00A764AE" w:rsidRPr="008516CD" w:rsidRDefault="00A764AE" w:rsidP="00A764AE">
      <w:pPr>
        <w:spacing w:line="276" w:lineRule="auto"/>
        <w:jc w:val="both"/>
        <w:rPr>
          <w:color w:val="000000" w:themeColor="text1"/>
        </w:rPr>
      </w:pPr>
    </w:p>
    <w:p w14:paraId="4ADC3107" w14:textId="77777777" w:rsidR="00A764AE" w:rsidRPr="008516CD" w:rsidRDefault="00A764AE" w:rsidP="00A764AE">
      <w:pPr>
        <w:spacing w:line="276" w:lineRule="auto"/>
        <w:jc w:val="both"/>
        <w:rPr>
          <w:i/>
          <w:color w:val="000000" w:themeColor="text1"/>
        </w:rPr>
      </w:pPr>
      <w:r w:rsidRPr="008516CD">
        <w:rPr>
          <w:color w:val="000000" w:themeColor="text1"/>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8516CD">
        <w:rPr>
          <w:i/>
          <w:color w:val="000000" w:themeColor="text1"/>
        </w:rPr>
        <w:t xml:space="preserve">.  </w:t>
      </w:r>
    </w:p>
    <w:p w14:paraId="7C51ACA3" w14:textId="77777777" w:rsidR="00A764AE" w:rsidRPr="008516CD" w:rsidRDefault="00A764AE" w:rsidP="00A764AE">
      <w:pPr>
        <w:spacing w:line="276" w:lineRule="auto"/>
        <w:jc w:val="both"/>
        <w:rPr>
          <w:i/>
          <w:color w:val="000000" w:themeColor="text1"/>
        </w:rPr>
      </w:pPr>
    </w:p>
    <w:p w14:paraId="6458D3E9" w14:textId="17FF8CEF" w:rsidR="00A764AE" w:rsidRPr="008516CD" w:rsidRDefault="00A764AE" w:rsidP="00A764AE">
      <w:pPr>
        <w:spacing w:line="276" w:lineRule="auto"/>
        <w:jc w:val="both"/>
        <w:rPr>
          <w:color w:val="000000" w:themeColor="text1"/>
        </w:rPr>
      </w:pPr>
      <w:r w:rsidRPr="008516CD">
        <w:rPr>
          <w:color w:val="000000" w:themeColor="text1"/>
        </w:rPr>
        <w:t>La</w:t>
      </w:r>
      <w:r w:rsidRPr="008516CD">
        <w:rPr>
          <w:i/>
          <w:color w:val="000000" w:themeColor="text1"/>
        </w:rPr>
        <w:t xml:space="preserve"> </w:t>
      </w:r>
      <w:r w:rsidRPr="008516CD">
        <w:rPr>
          <w:color w:val="000000" w:themeColor="text1"/>
        </w:rPr>
        <w:t xml:space="preserve">motivación, además debe ser coherente, tanto con el Principio de Legalidad,  como con los hechos a los que se circunscribe, esto es de suma importancia pues como se dijo la ley exige la motivación cuando:  </w:t>
      </w:r>
      <w:r w:rsidRPr="008516CD">
        <w:rPr>
          <w:b/>
          <w:color w:val="000000" w:themeColor="text1"/>
        </w:rPr>
        <w:t>“</w:t>
      </w:r>
      <w:r w:rsidRPr="008516CD">
        <w:rPr>
          <w:rFonts w:eastAsia="MS Mincho"/>
          <w:b/>
          <w:i/>
          <w:color w:val="000000" w:themeColor="text1"/>
        </w:rPr>
        <w:t>a) Los actos que impongan obligaciones o que limiten, supriman o denieguen derechos subjetivos;”</w:t>
      </w:r>
      <w:r w:rsidRPr="008516CD">
        <w:rPr>
          <w:rFonts w:eastAsia="MS Mincho"/>
          <w:i/>
          <w:color w:val="000000" w:themeColor="text1"/>
        </w:rPr>
        <w:t>,</w:t>
      </w:r>
      <w:r w:rsidRPr="008516CD">
        <w:rPr>
          <w:rFonts w:eastAsia="MS Mincho"/>
          <w:b/>
          <w:i/>
          <w:color w:val="000000" w:themeColor="text1"/>
        </w:rPr>
        <w:t xml:space="preserve"> </w:t>
      </w:r>
      <w:r w:rsidRPr="008516CD">
        <w:rPr>
          <w:rFonts w:eastAsia="MS Mincho"/>
          <w:color w:val="000000" w:themeColor="text1"/>
        </w:rPr>
        <w:t xml:space="preserve">esto es así ya que la tutela que nuestro ordenamiento jurídico da a los derechos subjetivos de los administrados </w:t>
      </w:r>
      <w:r w:rsidR="00FA1954" w:rsidRPr="008516CD">
        <w:rPr>
          <w:rFonts w:eastAsia="MS Mincho"/>
          <w:color w:val="000000" w:themeColor="text1"/>
        </w:rPr>
        <w:t>su</w:t>
      </w:r>
      <w:r w:rsidRPr="008516CD">
        <w:rPr>
          <w:rFonts w:eastAsia="MS Mincho"/>
          <w:color w:val="000000" w:themeColor="text1"/>
        </w:rPr>
        <w:t xml:space="preserve">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8516CD">
        <w:rPr>
          <w:rFonts w:eastAsia="MS Mincho"/>
          <w:b/>
          <w:i/>
          <w:color w:val="000000" w:themeColor="text1"/>
        </w:rPr>
        <w:t xml:space="preserve"> </w:t>
      </w:r>
      <w:r w:rsidRPr="008516CD">
        <w:rPr>
          <w:color w:val="000000" w:themeColor="text1"/>
        </w:rPr>
        <w:t xml:space="preserve"> (El resaltado es nuestro)</w:t>
      </w:r>
    </w:p>
    <w:p w14:paraId="3EC684A9" w14:textId="77777777" w:rsidR="00A764AE" w:rsidRPr="008516CD" w:rsidRDefault="00A764AE" w:rsidP="00A764AE">
      <w:pPr>
        <w:autoSpaceDE w:val="0"/>
        <w:autoSpaceDN w:val="0"/>
        <w:adjustRightInd w:val="0"/>
        <w:jc w:val="both"/>
        <w:rPr>
          <w:bCs/>
          <w:color w:val="000000" w:themeColor="text1"/>
        </w:rPr>
      </w:pPr>
    </w:p>
    <w:p w14:paraId="60DC1A43" w14:textId="77777777" w:rsidR="00A764AE" w:rsidRPr="008516CD" w:rsidRDefault="00A764AE" w:rsidP="00A764AE">
      <w:pPr>
        <w:ind w:left="851" w:right="851"/>
        <w:jc w:val="both"/>
        <w:rPr>
          <w:rFonts w:eastAsia="MS Mincho"/>
          <w:i/>
          <w:color w:val="000000" w:themeColor="text1"/>
        </w:rPr>
      </w:pPr>
      <w:r w:rsidRPr="008516CD">
        <w:rPr>
          <w:rFonts w:eastAsia="MS Mincho"/>
          <w:i/>
          <w:color w:val="000000" w:themeColor="text1"/>
        </w:rPr>
        <w:t>“Artículo 136.-</w:t>
      </w:r>
    </w:p>
    <w:p w14:paraId="76E8787E" w14:textId="77777777" w:rsidR="00A764AE" w:rsidRPr="008516CD" w:rsidRDefault="00A764AE" w:rsidP="00A764AE">
      <w:pPr>
        <w:ind w:left="851" w:right="851"/>
        <w:jc w:val="both"/>
        <w:rPr>
          <w:rFonts w:eastAsia="MS Mincho"/>
          <w:i/>
          <w:color w:val="000000" w:themeColor="text1"/>
        </w:rPr>
      </w:pPr>
    </w:p>
    <w:p w14:paraId="4F637927" w14:textId="77777777" w:rsidR="00A764AE" w:rsidRPr="008516CD" w:rsidRDefault="00A764AE" w:rsidP="00A764AE">
      <w:pPr>
        <w:ind w:left="851" w:right="851"/>
        <w:jc w:val="both"/>
        <w:rPr>
          <w:rFonts w:eastAsia="MS Mincho"/>
          <w:i/>
          <w:color w:val="000000" w:themeColor="text1"/>
        </w:rPr>
      </w:pPr>
      <w:r w:rsidRPr="008516CD">
        <w:rPr>
          <w:rFonts w:eastAsia="MS Mincho"/>
          <w:i/>
          <w:color w:val="000000" w:themeColor="text1"/>
        </w:rPr>
        <w:lastRenderedPageBreak/>
        <w:t xml:space="preserve">1. Serán motivados con mención, sucinta al menos, de sus fundamentos: </w:t>
      </w:r>
    </w:p>
    <w:p w14:paraId="362B9EEA" w14:textId="77777777" w:rsidR="00A764AE" w:rsidRPr="008516CD" w:rsidRDefault="00A764AE" w:rsidP="00A764AE">
      <w:pPr>
        <w:ind w:left="851" w:right="851"/>
        <w:jc w:val="both"/>
        <w:rPr>
          <w:rFonts w:eastAsia="MS Mincho"/>
          <w:i/>
          <w:color w:val="000000" w:themeColor="text1"/>
        </w:rPr>
      </w:pPr>
    </w:p>
    <w:p w14:paraId="427C575E" w14:textId="77777777" w:rsidR="00A764AE" w:rsidRPr="008516CD" w:rsidRDefault="00A764AE" w:rsidP="00A764AE">
      <w:pPr>
        <w:ind w:left="851" w:right="851"/>
        <w:jc w:val="both"/>
        <w:rPr>
          <w:rFonts w:eastAsia="MS Mincho"/>
          <w:b/>
          <w:i/>
          <w:color w:val="000000" w:themeColor="text1"/>
        </w:rPr>
      </w:pPr>
      <w:r w:rsidRPr="008516CD">
        <w:rPr>
          <w:rFonts w:eastAsia="MS Mincho"/>
          <w:i/>
          <w:color w:val="000000" w:themeColor="text1"/>
        </w:rPr>
        <w:t xml:space="preserve">     </w:t>
      </w:r>
      <w:r w:rsidRPr="008516CD">
        <w:rPr>
          <w:rFonts w:eastAsia="MS Mincho"/>
          <w:b/>
          <w:i/>
          <w:color w:val="000000" w:themeColor="text1"/>
        </w:rPr>
        <w:t xml:space="preserve">a) Los actos que impongan obligaciones o que limiten, supriman o denieguen derechos subjetivos;   </w:t>
      </w:r>
    </w:p>
    <w:p w14:paraId="37307B41" w14:textId="77777777" w:rsidR="00A764AE" w:rsidRPr="008516CD" w:rsidRDefault="00A764AE" w:rsidP="00A764AE">
      <w:pPr>
        <w:ind w:left="851" w:right="851"/>
        <w:jc w:val="both"/>
        <w:rPr>
          <w:rFonts w:eastAsia="MS Mincho"/>
          <w:i/>
          <w:color w:val="000000" w:themeColor="text1"/>
        </w:rPr>
      </w:pPr>
      <w:r w:rsidRPr="008516CD">
        <w:rPr>
          <w:rFonts w:eastAsia="MS Mincho"/>
          <w:i/>
          <w:color w:val="000000" w:themeColor="text1"/>
        </w:rPr>
        <w:t xml:space="preserve">     b) Los que resuelvan recursos;</w:t>
      </w:r>
    </w:p>
    <w:p w14:paraId="59F538BD" w14:textId="77777777" w:rsidR="00A764AE" w:rsidRPr="008516CD" w:rsidRDefault="00A764AE" w:rsidP="00A764AE">
      <w:pPr>
        <w:ind w:left="851" w:right="851"/>
        <w:jc w:val="both"/>
        <w:rPr>
          <w:rFonts w:eastAsia="MS Mincho"/>
          <w:i/>
          <w:color w:val="000000" w:themeColor="text1"/>
          <w:u w:val="single"/>
        </w:rPr>
      </w:pPr>
      <w:r w:rsidRPr="008516CD">
        <w:rPr>
          <w:rFonts w:eastAsia="MS Mincho"/>
          <w:i/>
          <w:color w:val="000000" w:themeColor="text1"/>
        </w:rPr>
        <w:t xml:space="preserve">     </w:t>
      </w:r>
      <w:r w:rsidRPr="008516CD">
        <w:rPr>
          <w:rFonts w:eastAsia="MS Mincho"/>
          <w:i/>
          <w:color w:val="000000" w:themeColor="text1"/>
          <w:u w:val="single"/>
        </w:rPr>
        <w:t xml:space="preserve">c) Los que se separen del criterio seguido en actuaciones precedentes o del dictamen de órganos consultivos; </w:t>
      </w:r>
    </w:p>
    <w:p w14:paraId="2F8E997B" w14:textId="77777777" w:rsidR="00A764AE" w:rsidRPr="008516CD" w:rsidRDefault="00A764AE" w:rsidP="00A764AE">
      <w:pPr>
        <w:ind w:left="851" w:right="851"/>
        <w:jc w:val="both"/>
        <w:rPr>
          <w:rFonts w:eastAsia="MS Mincho"/>
          <w:i/>
          <w:color w:val="000000" w:themeColor="text1"/>
        </w:rPr>
      </w:pPr>
      <w:r w:rsidRPr="008516CD">
        <w:rPr>
          <w:rFonts w:eastAsia="MS Mincho"/>
          <w:i/>
          <w:color w:val="000000" w:themeColor="text1"/>
        </w:rPr>
        <w:t xml:space="preserve">     d) Los de suspensión de actos que hayan sido objeto del recurso;</w:t>
      </w:r>
    </w:p>
    <w:p w14:paraId="0CA2CFF7" w14:textId="77777777" w:rsidR="00A764AE" w:rsidRPr="008516CD" w:rsidRDefault="00A764AE" w:rsidP="00A764AE">
      <w:pPr>
        <w:ind w:left="851" w:right="851"/>
        <w:jc w:val="both"/>
        <w:rPr>
          <w:rFonts w:eastAsia="MS Mincho"/>
          <w:i/>
          <w:color w:val="000000" w:themeColor="text1"/>
        </w:rPr>
      </w:pPr>
      <w:r w:rsidRPr="008516CD">
        <w:rPr>
          <w:rFonts w:eastAsia="MS Mincho"/>
          <w:i/>
          <w:color w:val="000000" w:themeColor="text1"/>
        </w:rPr>
        <w:t xml:space="preserve">     e) Los reglamentos y actos discrecionales de alcance general; y</w:t>
      </w:r>
    </w:p>
    <w:p w14:paraId="5D10E6C2" w14:textId="77777777" w:rsidR="00A764AE" w:rsidRPr="008516CD" w:rsidRDefault="00A764AE" w:rsidP="00A764AE">
      <w:pPr>
        <w:ind w:left="851" w:right="851"/>
        <w:jc w:val="both"/>
        <w:rPr>
          <w:rFonts w:eastAsia="MS Mincho"/>
          <w:i/>
          <w:color w:val="000000" w:themeColor="text1"/>
        </w:rPr>
      </w:pPr>
      <w:r w:rsidRPr="008516CD">
        <w:rPr>
          <w:rFonts w:eastAsia="MS Mincho"/>
          <w:i/>
          <w:color w:val="000000" w:themeColor="text1"/>
        </w:rPr>
        <w:t xml:space="preserve">     f) Los que deban serlo en virtud de ley.</w:t>
      </w:r>
    </w:p>
    <w:p w14:paraId="6C718ADF" w14:textId="77777777" w:rsidR="00A764AE" w:rsidRPr="008516CD" w:rsidRDefault="00A764AE" w:rsidP="00A764AE">
      <w:pPr>
        <w:ind w:left="851" w:right="851"/>
        <w:jc w:val="both"/>
        <w:rPr>
          <w:rFonts w:eastAsia="MS Mincho"/>
          <w:i/>
          <w:color w:val="000000" w:themeColor="text1"/>
        </w:rPr>
      </w:pPr>
    </w:p>
    <w:p w14:paraId="5AE98A84" w14:textId="77777777" w:rsidR="00A764AE" w:rsidRPr="008516CD" w:rsidRDefault="00A764AE" w:rsidP="00A764AE">
      <w:pPr>
        <w:ind w:left="851" w:right="851"/>
        <w:jc w:val="both"/>
        <w:rPr>
          <w:color w:val="000000" w:themeColor="text1"/>
        </w:rPr>
      </w:pPr>
      <w:r w:rsidRPr="008516CD">
        <w:rPr>
          <w:i/>
          <w:color w:val="000000" w:themeColor="text1"/>
        </w:rPr>
        <w:t xml:space="preserve">2. </w:t>
      </w:r>
      <w:r w:rsidRPr="008516CD">
        <w:rPr>
          <w:b/>
          <w:color w:val="000000" w:themeColor="text1"/>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8516CD">
        <w:rPr>
          <w:i/>
          <w:color w:val="000000" w:themeColor="text1"/>
        </w:rPr>
        <w:t>.”</w:t>
      </w:r>
      <w:r w:rsidRPr="008516CD">
        <w:rPr>
          <w:color w:val="000000" w:themeColor="text1"/>
        </w:rPr>
        <w:t xml:space="preserve">  (El resaltado no es del original)</w:t>
      </w:r>
    </w:p>
    <w:p w14:paraId="4C73CD62" w14:textId="77777777" w:rsidR="00A764AE" w:rsidRPr="008516CD" w:rsidRDefault="00A764AE" w:rsidP="00A764AE">
      <w:pPr>
        <w:ind w:left="540" w:right="560"/>
        <w:jc w:val="both"/>
        <w:rPr>
          <w:color w:val="000000" w:themeColor="text1"/>
        </w:rPr>
      </w:pPr>
    </w:p>
    <w:p w14:paraId="119B03DE" w14:textId="77777777" w:rsidR="00A764AE" w:rsidRPr="008516CD" w:rsidRDefault="00A764AE" w:rsidP="00A764AE">
      <w:pPr>
        <w:spacing w:line="276" w:lineRule="auto"/>
        <w:jc w:val="both"/>
        <w:rPr>
          <w:color w:val="000000" w:themeColor="text1"/>
          <w:sz w:val="24"/>
          <w:szCs w:val="24"/>
        </w:rPr>
      </w:pPr>
      <w:r w:rsidRPr="008516CD">
        <w:rPr>
          <w:color w:val="000000" w:themeColor="text1"/>
          <w:sz w:val="24"/>
          <w:szCs w:val="24"/>
        </w:rPr>
        <w:t xml:space="preserve">El </w:t>
      </w:r>
      <w:bookmarkStart w:id="8" w:name="_Hlk21931827"/>
      <w:r w:rsidRPr="008516CD">
        <w:rPr>
          <w:color w:val="000000" w:themeColor="text1"/>
          <w:sz w:val="24"/>
          <w:szCs w:val="24"/>
        </w:rPr>
        <w:t>Tribunal Contencioso Administrativo Sección III en su sentencia 00029 de las once horas del treinta de enero de dos mil quince</w:t>
      </w:r>
      <w:bookmarkEnd w:id="8"/>
      <w:r w:rsidRPr="008516CD">
        <w:rPr>
          <w:color w:val="000000" w:themeColor="text1"/>
          <w:sz w:val="24"/>
          <w:szCs w:val="24"/>
        </w:rPr>
        <w:t xml:space="preserve"> indicó:</w:t>
      </w:r>
    </w:p>
    <w:p w14:paraId="02F01845" w14:textId="77777777" w:rsidR="00A764AE" w:rsidRPr="008516CD" w:rsidRDefault="00A764AE" w:rsidP="00A764AE">
      <w:pPr>
        <w:ind w:left="340" w:right="340"/>
        <w:jc w:val="both"/>
        <w:rPr>
          <w:b/>
          <w:bCs/>
          <w:i/>
          <w:color w:val="000000" w:themeColor="text1"/>
        </w:rPr>
      </w:pPr>
    </w:p>
    <w:p w14:paraId="4FDFC085" w14:textId="77777777" w:rsidR="00A764AE" w:rsidRPr="008516CD" w:rsidRDefault="00A764AE" w:rsidP="00A764AE">
      <w:pPr>
        <w:ind w:left="851" w:right="851"/>
        <w:jc w:val="both"/>
        <w:rPr>
          <w:i/>
          <w:color w:val="000000" w:themeColor="text1"/>
        </w:rPr>
      </w:pPr>
      <w:r w:rsidRPr="008516CD">
        <w:rPr>
          <w:bCs/>
          <w:color w:val="000000" w:themeColor="text1"/>
        </w:rPr>
        <w:t>“</w:t>
      </w:r>
      <w:r w:rsidRPr="008516CD">
        <w:rPr>
          <w:b/>
          <w:bCs/>
          <w:i/>
          <w:color w:val="000000" w:themeColor="text1"/>
        </w:rPr>
        <w:t>III.- </w:t>
      </w:r>
      <w:r w:rsidRPr="008516CD">
        <w:rPr>
          <w:bCs/>
          <w:i/>
          <w:color w:val="000000" w:themeColor="text1"/>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8516CD">
        <w:rPr>
          <w:bCs/>
          <w:i/>
          <w:color w:val="000000" w:themeColor="text1"/>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8516CD">
        <w:rPr>
          <w:bCs/>
          <w:i/>
          <w:color w:val="000000" w:themeColor="text1"/>
        </w:rPr>
        <w:t>. </w:t>
      </w:r>
      <w:proofErr w:type="gramStart"/>
      <w:r w:rsidRPr="008516CD">
        <w:rPr>
          <w:bCs/>
          <w:i/>
          <w:color w:val="000000" w:themeColor="text1"/>
        </w:rPr>
        <w:t>Pero</w:t>
      </w:r>
      <w:proofErr w:type="gramEnd"/>
      <w:r w:rsidRPr="008516CD">
        <w:rPr>
          <w:bCs/>
          <w:i/>
          <w:color w:val="000000" w:themeColor="text1"/>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8516CD">
        <w:rPr>
          <w:bCs/>
          <w:i/>
          <w:color w:val="000000" w:themeColor="text1"/>
        </w:rPr>
        <w:t>prohijan</w:t>
      </w:r>
      <w:proofErr w:type="spellEnd"/>
      <w:r w:rsidRPr="008516CD">
        <w:rPr>
          <w:bCs/>
          <w:i/>
          <w:color w:val="000000" w:themeColor="text1"/>
        </w:rPr>
        <w:t>. </w:t>
      </w:r>
      <w:r w:rsidRPr="008516CD">
        <w:rPr>
          <w:bCs/>
          <w:i/>
          <w:color w:val="000000" w:themeColor="text1"/>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8516CD">
        <w:rPr>
          <w:bCs/>
          <w:i/>
          <w:color w:val="000000" w:themeColor="text1"/>
          <w:u w:val="single"/>
        </w:rPr>
        <w:t>ibídem</w:t>
      </w:r>
      <w:proofErr w:type="spellEnd"/>
      <w:r w:rsidRPr="008516CD">
        <w:rPr>
          <w:bCs/>
          <w:i/>
          <w:color w:val="000000" w:themeColor="text1"/>
          <w:u w:val="single"/>
        </w:rPr>
        <w:t>-) y el examen de la procedencia o improcedencia de un determinado efecto, a la luz de las normas jurídicas atinentes al caso</w:t>
      </w:r>
      <w:r w:rsidRPr="008516CD">
        <w:rPr>
          <w:bCs/>
          <w:i/>
          <w:color w:val="000000" w:themeColor="text1"/>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w:t>
      </w:r>
      <w:r w:rsidRPr="008516CD">
        <w:rPr>
          <w:bCs/>
          <w:i/>
          <w:color w:val="000000" w:themeColor="text1"/>
        </w:rPr>
        <w:lastRenderedPageBreak/>
        <w:t xml:space="preserve">la motivación implica necesariamente, la mención diáfana de las razones por las cuales se ha concluido que no han sido satisfechos, como presupuesto de respaldo de ese resultado. Lo opuesto posibilitaría el rechazo por aseveraciones </w:t>
      </w:r>
      <w:proofErr w:type="gramStart"/>
      <w:r w:rsidRPr="008516CD">
        <w:rPr>
          <w:bCs/>
          <w:i/>
          <w:color w:val="000000" w:themeColor="text1"/>
        </w:rPr>
        <w:t>que</w:t>
      </w:r>
      <w:proofErr w:type="gramEnd"/>
      <w:r w:rsidRPr="008516CD">
        <w:rPr>
          <w:bCs/>
          <w:i/>
          <w:color w:val="000000" w:themeColor="text1"/>
        </w:rPr>
        <w:t xml:space="preserve"> al margen de su fundamento, no encuentran justificación en el acto mismo, imposibilitando la comprensión de dichas causas y su </w:t>
      </w:r>
      <w:proofErr w:type="spellStart"/>
      <w:r w:rsidRPr="008516CD">
        <w:rPr>
          <w:bCs/>
          <w:i/>
          <w:color w:val="000000" w:themeColor="text1"/>
        </w:rPr>
        <w:t>recurribilidad</w:t>
      </w:r>
      <w:proofErr w:type="spellEnd"/>
      <w:r w:rsidRPr="008516CD">
        <w:rPr>
          <w:bCs/>
          <w:i/>
          <w:color w:val="000000" w:themeColor="text1"/>
        </w:rPr>
        <w:t>…</w:t>
      </w:r>
      <w:r w:rsidRPr="008516CD">
        <w:rPr>
          <w:i/>
          <w:color w:val="000000" w:themeColor="text1"/>
        </w:rPr>
        <w:t>”</w:t>
      </w:r>
    </w:p>
    <w:p w14:paraId="55E983A9" w14:textId="77777777" w:rsidR="00A764AE" w:rsidRPr="008516CD" w:rsidRDefault="00A764AE" w:rsidP="00A764AE">
      <w:pPr>
        <w:jc w:val="both"/>
        <w:rPr>
          <w:b/>
          <w:color w:val="000000" w:themeColor="text1"/>
          <w:sz w:val="24"/>
          <w:szCs w:val="24"/>
        </w:rPr>
      </w:pPr>
    </w:p>
    <w:p w14:paraId="18CCD6A5" w14:textId="1F49B9AE" w:rsidR="00B10AF5" w:rsidRPr="008516CD" w:rsidRDefault="00B10AF5" w:rsidP="00B10AF5">
      <w:pPr>
        <w:kinsoku w:val="0"/>
        <w:overflowPunct w:val="0"/>
        <w:spacing w:line="276" w:lineRule="auto"/>
        <w:jc w:val="both"/>
        <w:textAlignment w:val="baseline"/>
        <w:rPr>
          <w:b/>
          <w:bCs/>
          <w:color w:val="000000" w:themeColor="text1"/>
          <w:spacing w:val="-1"/>
        </w:rPr>
      </w:pPr>
    </w:p>
    <w:p w14:paraId="055345CC" w14:textId="76D46232" w:rsidR="00B10AF5" w:rsidRPr="008516CD" w:rsidRDefault="00B10AF5" w:rsidP="00B10AF5">
      <w:pPr>
        <w:autoSpaceDE w:val="0"/>
        <w:autoSpaceDN w:val="0"/>
        <w:adjustRightInd w:val="0"/>
        <w:spacing w:line="276" w:lineRule="auto"/>
        <w:jc w:val="both"/>
        <w:rPr>
          <w:b/>
          <w:bCs/>
          <w:color w:val="000000" w:themeColor="text1"/>
          <w:lang w:val="es-MX"/>
        </w:rPr>
      </w:pPr>
      <w:r w:rsidRPr="008516CD">
        <w:rPr>
          <w:b/>
          <w:bCs/>
          <w:color w:val="000000" w:themeColor="text1"/>
          <w:lang w:val="es-MX"/>
        </w:rPr>
        <w:t>VIOLACIÓN AL PRINCIPIO DE INTANGIBILIDAD DE LOS ACTOS PROPIOS.</w:t>
      </w:r>
    </w:p>
    <w:p w14:paraId="66A94C05" w14:textId="77777777" w:rsidR="00B10AF5" w:rsidRPr="008516CD" w:rsidRDefault="00B10AF5" w:rsidP="00B10AF5">
      <w:pPr>
        <w:autoSpaceDE w:val="0"/>
        <w:autoSpaceDN w:val="0"/>
        <w:adjustRightInd w:val="0"/>
        <w:spacing w:line="276" w:lineRule="auto"/>
        <w:jc w:val="both"/>
        <w:rPr>
          <w:b/>
          <w:bCs/>
          <w:color w:val="000000" w:themeColor="text1"/>
          <w:lang w:val="es-MX"/>
        </w:rPr>
      </w:pPr>
    </w:p>
    <w:p w14:paraId="4EDF109A" w14:textId="7925B130" w:rsidR="00A64D81" w:rsidRPr="008516CD" w:rsidRDefault="00B10AF5" w:rsidP="00A64D81">
      <w:pPr>
        <w:spacing w:line="276" w:lineRule="auto"/>
        <w:jc w:val="both"/>
        <w:rPr>
          <w:color w:val="000000" w:themeColor="text1"/>
          <w:sz w:val="24"/>
          <w:szCs w:val="24"/>
        </w:rPr>
      </w:pPr>
      <w:r w:rsidRPr="008516CD">
        <w:rPr>
          <w:color w:val="000000" w:themeColor="text1"/>
          <w:sz w:val="24"/>
          <w:szCs w:val="24"/>
        </w:rPr>
        <w:t xml:space="preserve">En cuanto a este principio </w:t>
      </w:r>
      <w:r w:rsidR="00A64D81" w:rsidRPr="008516CD">
        <w:rPr>
          <w:color w:val="000000" w:themeColor="text1"/>
          <w:sz w:val="24"/>
          <w:szCs w:val="24"/>
        </w:rPr>
        <w:t xml:space="preserve">la Sala Primera de la Corte Suprema de Justicia, ha manifestado que cuando no hay afectación de derechos subjetivos, no hay violación al principio de intangibilidad de los actos. </w:t>
      </w:r>
    </w:p>
    <w:p w14:paraId="64532A33" w14:textId="77777777" w:rsidR="00A64D81" w:rsidRPr="008516CD" w:rsidRDefault="00A64D81" w:rsidP="00A64D81">
      <w:pPr>
        <w:spacing w:line="276" w:lineRule="auto"/>
        <w:jc w:val="both"/>
        <w:rPr>
          <w:color w:val="000000" w:themeColor="text1"/>
          <w:sz w:val="24"/>
          <w:szCs w:val="24"/>
        </w:rPr>
      </w:pPr>
    </w:p>
    <w:p w14:paraId="3B5E0C1F" w14:textId="0496F01B" w:rsidR="00B10AF5" w:rsidRPr="008516CD" w:rsidRDefault="00B10AF5" w:rsidP="004D5754">
      <w:pPr>
        <w:shd w:val="clear" w:color="auto" w:fill="FFFFFF"/>
        <w:ind w:left="851" w:right="851"/>
        <w:jc w:val="both"/>
        <w:rPr>
          <w:color w:val="000000" w:themeColor="text1"/>
          <w:vertAlign w:val="subscript"/>
          <w:lang w:eastAsia="es-CR"/>
        </w:rPr>
      </w:pPr>
      <w:r w:rsidRPr="008516CD">
        <w:rPr>
          <w:color w:val="000000" w:themeColor="text1"/>
          <w:shd w:val="clear" w:color="auto" w:fill="FFFFFF"/>
        </w:rPr>
        <w:t>“Así las cosas, no se está ante derechos subjetivos derivados </w:t>
      </w:r>
      <w:r w:rsidRPr="008516CD">
        <w:rPr>
          <w:color w:val="000000" w:themeColor="text1"/>
        </w:rPr>
        <w:t>de</w:t>
      </w:r>
      <w:r w:rsidRPr="008516CD">
        <w:rPr>
          <w:color w:val="000000" w:themeColor="text1"/>
          <w:shd w:val="clear" w:color="auto" w:fill="FFFFFF"/>
        </w:rPr>
        <w:t> </w:t>
      </w:r>
      <w:r w:rsidRPr="008516CD">
        <w:rPr>
          <w:color w:val="000000" w:themeColor="text1"/>
        </w:rPr>
        <w:t>actos</w:t>
      </w:r>
      <w:r w:rsidRPr="008516CD">
        <w:rPr>
          <w:color w:val="000000" w:themeColor="text1"/>
          <w:shd w:val="clear" w:color="auto" w:fill="FFFFFF"/>
        </w:rPr>
        <w:t> administrativos favorables, que pudiesen haber obligado a la Administración a acudir a </w:t>
      </w:r>
      <w:r w:rsidRPr="008516CD">
        <w:rPr>
          <w:color w:val="000000" w:themeColor="text1"/>
        </w:rPr>
        <w:t>los</w:t>
      </w:r>
      <w:r w:rsidRPr="008516CD">
        <w:rPr>
          <w:color w:val="000000" w:themeColor="text1"/>
          <w:shd w:val="clear" w:color="auto" w:fill="FFFFFF"/>
        </w:rPr>
        <w:t> mecanismos </w:t>
      </w:r>
      <w:r w:rsidRPr="008516CD">
        <w:rPr>
          <w:color w:val="000000" w:themeColor="text1"/>
        </w:rPr>
        <w:t>de</w:t>
      </w:r>
      <w:r w:rsidRPr="008516CD">
        <w:rPr>
          <w:color w:val="000000" w:themeColor="text1"/>
          <w:shd w:val="clear" w:color="auto" w:fill="FFFFFF"/>
        </w:rPr>
        <w:t> supresión </w:t>
      </w:r>
      <w:r w:rsidRPr="008516CD">
        <w:rPr>
          <w:color w:val="000000" w:themeColor="text1"/>
        </w:rPr>
        <w:t>de</w:t>
      </w:r>
      <w:r w:rsidRPr="008516CD">
        <w:rPr>
          <w:color w:val="000000" w:themeColor="text1"/>
          <w:shd w:val="clear" w:color="auto" w:fill="FFFFFF"/>
        </w:rPr>
        <w:t> </w:t>
      </w:r>
      <w:r w:rsidRPr="008516CD">
        <w:rPr>
          <w:color w:val="000000" w:themeColor="text1"/>
        </w:rPr>
        <w:t>los</w:t>
      </w:r>
      <w:r w:rsidRPr="008516CD">
        <w:rPr>
          <w:color w:val="000000" w:themeColor="text1"/>
          <w:shd w:val="clear" w:color="auto" w:fill="FFFFFF"/>
        </w:rPr>
        <w:t> efectos del acto dispuestos por la LGAP. Por el contrario, las autoridades institucionales </w:t>
      </w:r>
      <w:r w:rsidRPr="008516CD">
        <w:rPr>
          <w:color w:val="000000" w:themeColor="text1"/>
        </w:rPr>
        <w:t>de</w:t>
      </w:r>
      <w:r w:rsidRPr="008516CD">
        <w:rPr>
          <w:color w:val="000000" w:themeColor="text1"/>
          <w:shd w:val="clear" w:color="auto" w:fill="FFFFFF"/>
        </w:rPr>
        <w:t> la DNE y DIJ, podían perfectamente variar, o dejar sin efecto la asignación </w:t>
      </w:r>
      <w:r w:rsidRPr="008516CD">
        <w:rPr>
          <w:color w:val="000000" w:themeColor="text1"/>
        </w:rPr>
        <w:t>de</w:t>
      </w:r>
      <w:r w:rsidRPr="008516CD">
        <w:rPr>
          <w:color w:val="000000" w:themeColor="text1"/>
          <w:shd w:val="clear" w:color="auto" w:fill="FFFFFF"/>
        </w:rPr>
        <w:t> funciones notariales, oportunamente comisionadas a </w:t>
      </w:r>
      <w:r w:rsidRPr="008516CD">
        <w:rPr>
          <w:color w:val="000000" w:themeColor="text1"/>
        </w:rPr>
        <w:t>los</w:t>
      </w:r>
      <w:r w:rsidRPr="008516CD">
        <w:rPr>
          <w:color w:val="000000" w:themeColor="text1"/>
          <w:shd w:val="clear" w:color="auto" w:fill="FFFFFF"/>
        </w:rPr>
        <w:t> </w:t>
      </w:r>
      <w:proofErr w:type="spellStart"/>
      <w:r w:rsidRPr="008516CD">
        <w:rPr>
          <w:color w:val="000000" w:themeColor="text1"/>
          <w:shd w:val="clear" w:color="auto" w:fill="FFFFFF"/>
        </w:rPr>
        <w:t>codemandantes</w:t>
      </w:r>
      <w:proofErr w:type="spellEnd"/>
      <w:r w:rsidRPr="008516CD">
        <w:rPr>
          <w:color w:val="000000" w:themeColor="text1"/>
          <w:shd w:val="clear" w:color="auto" w:fill="FFFFFF"/>
        </w:rPr>
        <w:t>, sin que ello obligara a la tramitación </w:t>
      </w:r>
      <w:r w:rsidRPr="008516CD">
        <w:rPr>
          <w:color w:val="000000" w:themeColor="text1"/>
        </w:rPr>
        <w:t>de</w:t>
      </w:r>
      <w:r w:rsidRPr="008516CD">
        <w:rPr>
          <w:color w:val="000000" w:themeColor="text1"/>
          <w:shd w:val="clear" w:color="auto" w:fill="FFFFFF"/>
        </w:rPr>
        <w:t> un procedimiento administrativo previo, ni mucho menos obligara a acudir a </w:t>
      </w:r>
      <w:r w:rsidRPr="008516CD">
        <w:rPr>
          <w:color w:val="000000" w:themeColor="text1"/>
        </w:rPr>
        <w:t>los</w:t>
      </w:r>
      <w:r w:rsidRPr="008516CD">
        <w:rPr>
          <w:color w:val="000000" w:themeColor="text1"/>
          <w:shd w:val="clear" w:color="auto" w:fill="FFFFFF"/>
        </w:rPr>
        <w:t> mecanismos </w:t>
      </w:r>
      <w:r w:rsidRPr="008516CD">
        <w:rPr>
          <w:color w:val="000000" w:themeColor="text1"/>
        </w:rPr>
        <w:t>de</w:t>
      </w:r>
      <w:r w:rsidRPr="008516CD">
        <w:rPr>
          <w:color w:val="000000" w:themeColor="text1"/>
          <w:shd w:val="clear" w:color="auto" w:fill="FFFFFF"/>
        </w:rPr>
        <w:t> supresión del acto administrativo favorable, dispuestos por la normativa vigente, pues a falta </w:t>
      </w:r>
      <w:r w:rsidRPr="008516CD">
        <w:rPr>
          <w:color w:val="000000" w:themeColor="text1"/>
        </w:rPr>
        <w:t>de</w:t>
      </w:r>
      <w:r w:rsidRPr="008516CD">
        <w:rPr>
          <w:color w:val="000000" w:themeColor="text1"/>
          <w:shd w:val="clear" w:color="auto" w:fill="FFFFFF"/>
        </w:rPr>
        <w:t> derechos subjetivos debidamente adquiridos por </w:t>
      </w:r>
      <w:r w:rsidRPr="008516CD">
        <w:rPr>
          <w:color w:val="000000" w:themeColor="text1"/>
        </w:rPr>
        <w:t>los</w:t>
      </w:r>
      <w:r w:rsidRPr="008516CD">
        <w:rPr>
          <w:color w:val="000000" w:themeColor="text1"/>
          <w:shd w:val="clear" w:color="auto" w:fill="FFFFFF"/>
        </w:rPr>
        <w:t> trabajadores, no se está ante un escenario </w:t>
      </w:r>
      <w:r w:rsidRPr="008516CD">
        <w:rPr>
          <w:color w:val="000000" w:themeColor="text1"/>
        </w:rPr>
        <w:t>de</w:t>
      </w:r>
      <w:r w:rsidRPr="008516CD">
        <w:rPr>
          <w:color w:val="000000" w:themeColor="text1"/>
          <w:shd w:val="clear" w:color="auto" w:fill="FFFFFF"/>
        </w:rPr>
        <w:t> </w:t>
      </w:r>
      <w:r w:rsidRPr="008516CD">
        <w:rPr>
          <w:color w:val="000000" w:themeColor="text1"/>
        </w:rPr>
        <w:t>intangibilidad</w:t>
      </w:r>
      <w:r w:rsidRPr="008516CD">
        <w:rPr>
          <w:color w:val="000000" w:themeColor="text1"/>
          <w:shd w:val="clear" w:color="auto" w:fill="FFFFFF"/>
        </w:rPr>
        <w:t> </w:t>
      </w:r>
      <w:r w:rsidRPr="008516CD">
        <w:rPr>
          <w:color w:val="000000" w:themeColor="text1"/>
        </w:rPr>
        <w:t>de</w:t>
      </w:r>
      <w:r w:rsidRPr="008516CD">
        <w:rPr>
          <w:color w:val="000000" w:themeColor="text1"/>
          <w:shd w:val="clear" w:color="auto" w:fill="FFFFFF"/>
        </w:rPr>
        <w:t> </w:t>
      </w:r>
      <w:r w:rsidRPr="008516CD">
        <w:rPr>
          <w:color w:val="000000" w:themeColor="text1"/>
        </w:rPr>
        <w:t>los</w:t>
      </w:r>
      <w:r w:rsidRPr="008516CD">
        <w:rPr>
          <w:color w:val="000000" w:themeColor="text1"/>
          <w:shd w:val="clear" w:color="auto" w:fill="FFFFFF"/>
        </w:rPr>
        <w:t> </w:t>
      </w:r>
      <w:r w:rsidRPr="008516CD">
        <w:rPr>
          <w:color w:val="000000" w:themeColor="text1"/>
        </w:rPr>
        <w:t>actos</w:t>
      </w:r>
      <w:r w:rsidRPr="008516CD">
        <w:rPr>
          <w:color w:val="000000" w:themeColor="text1"/>
          <w:shd w:val="clear" w:color="auto" w:fill="FFFFFF"/>
        </w:rPr>
        <w:t> </w:t>
      </w:r>
      <w:r w:rsidRPr="008516CD">
        <w:rPr>
          <w:color w:val="000000" w:themeColor="text1"/>
        </w:rPr>
        <w:t>propios</w:t>
      </w:r>
      <w:r w:rsidRPr="008516CD">
        <w:rPr>
          <w:color w:val="000000" w:themeColor="text1"/>
          <w:shd w:val="clear" w:color="auto" w:fill="FFFFFF"/>
        </w:rPr>
        <w:t>. </w:t>
      </w:r>
      <w:r w:rsidRPr="008516CD">
        <w:rPr>
          <w:color w:val="000000" w:themeColor="text1"/>
        </w:rPr>
        <w:t>De</w:t>
      </w:r>
      <w:r w:rsidRPr="008516CD">
        <w:rPr>
          <w:color w:val="000000" w:themeColor="text1"/>
          <w:shd w:val="clear" w:color="auto" w:fill="FFFFFF"/>
        </w:rPr>
        <w:t xml:space="preserve"> esa suerte, sin que se haya acreditado que el Tribunal incurriera en el vicio en cuestión, el cargo debe rechazarse.” </w:t>
      </w:r>
      <w:r w:rsidR="00D36507" w:rsidRPr="008516CD">
        <w:rPr>
          <w:color w:val="000000" w:themeColor="text1"/>
          <w:shd w:val="clear" w:color="auto" w:fill="FFFFFF"/>
        </w:rPr>
        <w:t>(</w:t>
      </w:r>
      <w:bookmarkStart w:id="9" w:name="_Hlk21931842"/>
      <w:r w:rsidR="004D5754" w:rsidRPr="008516CD">
        <w:rPr>
          <w:b/>
          <w:bCs/>
          <w:color w:val="000000" w:themeColor="text1"/>
          <w:lang w:eastAsia="es-CR"/>
        </w:rPr>
        <w:t>Sala Primera de la Corte Suprema de Justicia</w:t>
      </w:r>
      <w:r w:rsidR="004D5754" w:rsidRPr="008516CD">
        <w:rPr>
          <w:b/>
          <w:bCs/>
          <w:color w:val="000000" w:themeColor="text1"/>
          <w:lang w:val="pt-BR" w:eastAsia="es-CR"/>
        </w:rPr>
        <w:t>. Sentencia N° 001119-F-S1-2015</w:t>
      </w:r>
      <w:r w:rsidR="004D5754" w:rsidRPr="008516CD">
        <w:rPr>
          <w:bCs/>
          <w:color w:val="000000" w:themeColor="text1"/>
          <w:lang w:eastAsia="es-CR"/>
        </w:rPr>
        <w:t xml:space="preserve">, de las 9:10 </w:t>
      </w:r>
      <w:proofErr w:type="spellStart"/>
      <w:r w:rsidRPr="008516CD">
        <w:rPr>
          <w:color w:val="000000" w:themeColor="text1"/>
          <w:lang w:eastAsia="es-CR"/>
        </w:rPr>
        <w:t>hrs</w:t>
      </w:r>
      <w:proofErr w:type="spellEnd"/>
      <w:r w:rsidR="004D5754" w:rsidRPr="008516CD">
        <w:rPr>
          <w:color w:val="000000" w:themeColor="text1"/>
          <w:lang w:eastAsia="es-CR"/>
        </w:rPr>
        <w:t xml:space="preserve">, </w:t>
      </w:r>
      <w:r w:rsidRPr="008516CD">
        <w:rPr>
          <w:color w:val="000000" w:themeColor="text1"/>
          <w:lang w:eastAsia="es-CR"/>
        </w:rPr>
        <w:t xml:space="preserve">del </w:t>
      </w:r>
      <w:r w:rsidR="004D5754" w:rsidRPr="008516CD">
        <w:rPr>
          <w:color w:val="000000" w:themeColor="text1"/>
          <w:lang w:eastAsia="es-CR"/>
        </w:rPr>
        <w:t xml:space="preserve">18 </w:t>
      </w:r>
      <w:r w:rsidRPr="008516CD">
        <w:rPr>
          <w:color w:val="000000" w:themeColor="text1"/>
          <w:lang w:eastAsia="es-CR"/>
        </w:rPr>
        <w:t>de setiembre de </w:t>
      </w:r>
      <w:r w:rsidR="004D5754" w:rsidRPr="008516CD">
        <w:rPr>
          <w:color w:val="000000" w:themeColor="text1"/>
          <w:lang w:eastAsia="es-CR"/>
        </w:rPr>
        <w:t>2015)</w:t>
      </w:r>
      <w:r w:rsidRPr="008516CD">
        <w:rPr>
          <w:color w:val="000000" w:themeColor="text1"/>
          <w:lang w:eastAsia="es-CR"/>
        </w:rPr>
        <w:t>.</w:t>
      </w:r>
    </w:p>
    <w:p w14:paraId="21BDAE34" w14:textId="5F39264F" w:rsidR="00B10AF5" w:rsidRPr="008516CD" w:rsidRDefault="00B10AF5" w:rsidP="00A764AE">
      <w:pPr>
        <w:jc w:val="both"/>
        <w:rPr>
          <w:b/>
          <w:color w:val="000000" w:themeColor="text1"/>
          <w:sz w:val="24"/>
          <w:szCs w:val="24"/>
        </w:rPr>
      </w:pPr>
    </w:p>
    <w:bookmarkEnd w:id="9"/>
    <w:p w14:paraId="7A6CD6F6" w14:textId="27D2E1A3" w:rsidR="00A764AE" w:rsidRPr="008516CD" w:rsidRDefault="00A764AE" w:rsidP="00A764AE">
      <w:pPr>
        <w:jc w:val="both"/>
        <w:rPr>
          <w:b/>
          <w:color w:val="000000" w:themeColor="text1"/>
          <w:sz w:val="24"/>
          <w:szCs w:val="24"/>
        </w:rPr>
      </w:pPr>
      <w:r w:rsidRPr="008516CD">
        <w:rPr>
          <w:b/>
          <w:color w:val="000000" w:themeColor="text1"/>
          <w:sz w:val="24"/>
          <w:szCs w:val="24"/>
        </w:rPr>
        <w:t>DEL CASO CONCRETO</w:t>
      </w:r>
    </w:p>
    <w:p w14:paraId="3C7FA323" w14:textId="77777777" w:rsidR="00A764AE" w:rsidRPr="008516CD" w:rsidRDefault="00A764AE" w:rsidP="00A764AE">
      <w:pPr>
        <w:jc w:val="both"/>
        <w:rPr>
          <w:b/>
          <w:color w:val="000000" w:themeColor="text1"/>
          <w:sz w:val="24"/>
          <w:szCs w:val="24"/>
        </w:rPr>
      </w:pPr>
    </w:p>
    <w:p w14:paraId="4FC39962" w14:textId="6A548D29" w:rsidR="009652F2" w:rsidRPr="008516CD" w:rsidRDefault="009652F2" w:rsidP="004A6FD1">
      <w:pPr>
        <w:spacing w:line="276" w:lineRule="auto"/>
        <w:jc w:val="both"/>
        <w:rPr>
          <w:color w:val="000000" w:themeColor="text1"/>
          <w:sz w:val="24"/>
          <w:szCs w:val="24"/>
        </w:rPr>
      </w:pPr>
      <w:r w:rsidRPr="008516CD">
        <w:rPr>
          <w:color w:val="000000" w:themeColor="text1"/>
          <w:sz w:val="24"/>
          <w:szCs w:val="24"/>
        </w:rPr>
        <w:t>Alega la empresa recurrente que «</w:t>
      </w:r>
      <w:r w:rsidR="007B2222" w:rsidRPr="008516CD">
        <w:rPr>
          <w:i/>
          <w:iCs/>
          <w:color w:val="000000" w:themeColor="text1"/>
          <w:sz w:val="24"/>
          <w:szCs w:val="24"/>
        </w:rPr>
        <w:t xml:space="preserve">el Consejo, al basar su decisión de declarar desierto el proceso con base en </w:t>
      </w:r>
      <w:r w:rsidR="007B2222" w:rsidRPr="008516CD">
        <w:rPr>
          <w:b/>
          <w:bCs/>
          <w:i/>
          <w:iCs/>
          <w:color w:val="000000" w:themeColor="text1"/>
          <w:sz w:val="24"/>
          <w:szCs w:val="24"/>
        </w:rPr>
        <w:t>supuestas nulidades, las cuales no constituyen un interés público y sobre todo que no haya sido motivada la declaratoria de proceso desierto</w:t>
      </w:r>
      <w:r w:rsidR="007B2222" w:rsidRPr="008516CD">
        <w:rPr>
          <w:i/>
          <w:iCs/>
          <w:color w:val="000000" w:themeColor="text1"/>
          <w:sz w:val="24"/>
          <w:szCs w:val="24"/>
        </w:rPr>
        <w:t>, convierte el acto en nulo, conforme a lo establecido en el artículo 166 siguientes y concordantes de la Ley General de la Administración Pública</w:t>
      </w:r>
      <w:r w:rsidR="00A33C18" w:rsidRPr="008516CD">
        <w:rPr>
          <w:i/>
          <w:color w:val="000000" w:themeColor="text1"/>
        </w:rPr>
        <w:t>»</w:t>
      </w:r>
    </w:p>
    <w:p w14:paraId="1DE01201" w14:textId="0A250A84" w:rsidR="009652F2" w:rsidRPr="008516CD" w:rsidRDefault="009652F2" w:rsidP="004A6FD1">
      <w:pPr>
        <w:spacing w:line="276" w:lineRule="auto"/>
        <w:jc w:val="both"/>
        <w:rPr>
          <w:color w:val="000000" w:themeColor="text1"/>
          <w:sz w:val="24"/>
          <w:szCs w:val="24"/>
        </w:rPr>
      </w:pPr>
    </w:p>
    <w:p w14:paraId="78113D8A" w14:textId="558E92DE" w:rsidR="007B2222" w:rsidRPr="008516CD" w:rsidRDefault="00CB45EC" w:rsidP="007B2222">
      <w:pPr>
        <w:tabs>
          <w:tab w:val="left" w:pos="1134"/>
        </w:tabs>
        <w:spacing w:line="276" w:lineRule="auto"/>
        <w:jc w:val="both"/>
        <w:rPr>
          <w:color w:val="000000" w:themeColor="text1"/>
          <w:sz w:val="24"/>
          <w:szCs w:val="24"/>
        </w:rPr>
      </w:pPr>
      <w:r w:rsidRPr="008516CD">
        <w:rPr>
          <w:color w:val="000000" w:themeColor="text1"/>
          <w:sz w:val="24"/>
          <w:szCs w:val="24"/>
        </w:rPr>
        <w:t xml:space="preserve">Analizado el expediente y las pruebas que constan en él, se tiene que la Junta Directiva del Consejo de Transporte Público, </w:t>
      </w:r>
      <w:r w:rsidR="007B2222" w:rsidRPr="008516CD">
        <w:rPr>
          <w:color w:val="000000" w:themeColor="text1"/>
          <w:sz w:val="24"/>
          <w:szCs w:val="24"/>
        </w:rPr>
        <w:t xml:space="preserve">fundamento su acto administrativo en el informe contenido en el oficio DE-2019-0795 del 30 abril del 2019, y acoge sus recomendaciones, de ahí la motivación del acto administrativo dictado en el </w:t>
      </w:r>
      <w:r w:rsidR="007B2222" w:rsidRPr="008516CD">
        <w:rPr>
          <w:b/>
          <w:bCs/>
          <w:color w:val="000000" w:themeColor="text1"/>
          <w:sz w:val="24"/>
          <w:szCs w:val="24"/>
        </w:rPr>
        <w:t>Artículo 3.6 de la Sesión Ordinaria 32-2019 celebrada el 11 de junio del 2019</w:t>
      </w:r>
      <w:r w:rsidR="007B2222" w:rsidRPr="008516CD">
        <w:rPr>
          <w:color w:val="000000" w:themeColor="text1"/>
          <w:sz w:val="24"/>
          <w:szCs w:val="24"/>
        </w:rPr>
        <w:t xml:space="preserve">, </w:t>
      </w:r>
      <w:r w:rsidR="00E51C22">
        <w:rPr>
          <w:color w:val="000000" w:themeColor="text1"/>
          <w:sz w:val="24"/>
          <w:szCs w:val="24"/>
        </w:rPr>
        <w:t>por lo</w:t>
      </w:r>
      <w:r w:rsidR="007B2222" w:rsidRPr="008516CD">
        <w:rPr>
          <w:color w:val="000000" w:themeColor="text1"/>
          <w:sz w:val="24"/>
          <w:szCs w:val="24"/>
        </w:rPr>
        <w:t xml:space="preserve"> que no lleva razón la empresa recurrente en </w:t>
      </w:r>
      <w:r w:rsidR="00674194" w:rsidRPr="008516CD">
        <w:rPr>
          <w:color w:val="000000" w:themeColor="text1"/>
          <w:sz w:val="24"/>
          <w:szCs w:val="24"/>
        </w:rPr>
        <w:t xml:space="preserve">cuanto a la falta de motivación alegada. </w:t>
      </w:r>
      <w:r w:rsidR="007B2222" w:rsidRPr="008516CD">
        <w:rPr>
          <w:color w:val="000000" w:themeColor="text1"/>
          <w:sz w:val="24"/>
          <w:szCs w:val="24"/>
        </w:rPr>
        <w:t xml:space="preserve"> </w:t>
      </w:r>
    </w:p>
    <w:p w14:paraId="2D54823D" w14:textId="5520D565" w:rsidR="00834E72" w:rsidRPr="008516CD" w:rsidRDefault="00834E72" w:rsidP="00A764AE">
      <w:pPr>
        <w:spacing w:line="276" w:lineRule="auto"/>
        <w:jc w:val="both"/>
        <w:rPr>
          <w:color w:val="000000" w:themeColor="text1"/>
          <w:sz w:val="24"/>
          <w:szCs w:val="24"/>
        </w:rPr>
      </w:pPr>
    </w:p>
    <w:p w14:paraId="280FB105" w14:textId="786708EB" w:rsidR="00674194" w:rsidRPr="008516CD" w:rsidRDefault="00674194" w:rsidP="004D3F30">
      <w:pPr>
        <w:spacing w:line="276" w:lineRule="auto"/>
        <w:jc w:val="both"/>
        <w:rPr>
          <w:color w:val="000000" w:themeColor="text1"/>
          <w:spacing w:val="3"/>
          <w:sz w:val="24"/>
          <w:szCs w:val="24"/>
        </w:rPr>
      </w:pPr>
      <w:r w:rsidRPr="008516CD">
        <w:rPr>
          <w:color w:val="000000" w:themeColor="text1"/>
          <w:sz w:val="24"/>
          <w:szCs w:val="24"/>
        </w:rPr>
        <w:t>En cuanto al alegato de haberse «</w:t>
      </w:r>
      <w:r w:rsidRPr="008516CD">
        <w:rPr>
          <w:i/>
          <w:iCs/>
          <w:color w:val="000000" w:themeColor="text1"/>
          <w:spacing w:val="3"/>
          <w:sz w:val="24"/>
          <w:szCs w:val="24"/>
        </w:rPr>
        <w:t>modificado a tecnología Euro V, lejos de afectar a los usuarios y vecinos de los sectores, viene a favorecerlos al brindarse el servicio con tecnología de última generación que reduce drásticamente la emisión de gases con respecto a las otras tecnologías</w:t>
      </w:r>
      <w:r w:rsidR="004D3F30" w:rsidRPr="008516CD">
        <w:rPr>
          <w:i/>
          <w:iCs/>
          <w:color w:val="000000" w:themeColor="text1"/>
          <w:spacing w:val="3"/>
          <w:sz w:val="24"/>
          <w:szCs w:val="24"/>
        </w:rPr>
        <w:t xml:space="preserve">; y </w:t>
      </w:r>
      <w:r w:rsidRPr="008516CD">
        <w:rPr>
          <w:i/>
          <w:iCs/>
          <w:color w:val="000000" w:themeColor="text1"/>
          <w:spacing w:val="3"/>
          <w:sz w:val="24"/>
          <w:szCs w:val="24"/>
        </w:rPr>
        <w:t xml:space="preserve">tampoco afecta a los oferentes que tuvieron la </w:t>
      </w:r>
      <w:r w:rsidRPr="008516CD">
        <w:rPr>
          <w:i/>
          <w:iCs/>
          <w:color w:val="000000" w:themeColor="text1"/>
          <w:spacing w:val="3"/>
          <w:sz w:val="24"/>
          <w:szCs w:val="24"/>
        </w:rPr>
        <w:lastRenderedPageBreak/>
        <w:t>información necesaria para realizar sus estudios de factibilidad, y determinar si era viable participar en la licitación o si por el contrario era un negocio ruinoso</w:t>
      </w:r>
      <w:r w:rsidR="004D3F30" w:rsidRPr="008516CD">
        <w:rPr>
          <w:color w:val="000000" w:themeColor="text1"/>
          <w:spacing w:val="3"/>
          <w:sz w:val="24"/>
          <w:szCs w:val="24"/>
        </w:rPr>
        <w:t>»</w:t>
      </w:r>
    </w:p>
    <w:p w14:paraId="7D06CBE7" w14:textId="3EFAAE8A" w:rsidR="00674194" w:rsidRPr="008516CD" w:rsidRDefault="00674194" w:rsidP="00674194">
      <w:pPr>
        <w:kinsoku w:val="0"/>
        <w:overflowPunct w:val="0"/>
        <w:spacing w:line="276" w:lineRule="auto"/>
        <w:jc w:val="both"/>
        <w:textAlignment w:val="baseline"/>
        <w:rPr>
          <w:color w:val="000000" w:themeColor="text1"/>
          <w:spacing w:val="4"/>
          <w:sz w:val="24"/>
          <w:szCs w:val="24"/>
        </w:rPr>
      </w:pPr>
    </w:p>
    <w:p w14:paraId="14627704" w14:textId="7063EDED" w:rsidR="007C4696" w:rsidRPr="008516CD" w:rsidRDefault="007C4696" w:rsidP="00674194">
      <w:pPr>
        <w:kinsoku w:val="0"/>
        <w:overflowPunct w:val="0"/>
        <w:spacing w:line="276" w:lineRule="auto"/>
        <w:jc w:val="both"/>
        <w:textAlignment w:val="baseline"/>
        <w:rPr>
          <w:color w:val="000000" w:themeColor="text1"/>
          <w:sz w:val="24"/>
          <w:szCs w:val="24"/>
        </w:rPr>
      </w:pPr>
      <w:r w:rsidRPr="008516CD">
        <w:rPr>
          <w:color w:val="000000" w:themeColor="text1"/>
          <w:spacing w:val="4"/>
          <w:sz w:val="24"/>
          <w:szCs w:val="24"/>
        </w:rPr>
        <w:t xml:space="preserve">Al respecto, el informe acogido por la Junta Directiva es claro al indicar que la </w:t>
      </w:r>
      <w:r w:rsidRPr="008516CD">
        <w:rPr>
          <w:color w:val="000000" w:themeColor="text1"/>
          <w:sz w:val="24"/>
          <w:szCs w:val="24"/>
        </w:rPr>
        <w:t xml:space="preserve">Secretaria de Actas del Consejo de Transporte Público emite la certificación número </w:t>
      </w:r>
      <w:r w:rsidRPr="008516CD">
        <w:rPr>
          <w:b/>
          <w:bCs/>
          <w:color w:val="000000" w:themeColor="text1"/>
          <w:sz w:val="24"/>
          <w:szCs w:val="24"/>
        </w:rPr>
        <w:t>SDA/CTP-19-05-00088</w:t>
      </w:r>
      <w:r w:rsidRPr="008516CD">
        <w:rPr>
          <w:color w:val="000000" w:themeColor="text1"/>
          <w:sz w:val="24"/>
          <w:szCs w:val="24"/>
        </w:rPr>
        <w:t>, por medio de la cual certifica que NO se tomó ningún acuerdo que autoriza la publicación de una FE DE ERRATAS del día 20 de noviembre de 2017, que modifica la tecnología de las unidades requeridas para la valoración de la ofertas, lo cual para la Junta Directiva constituye un grave vicio del acto administrativo que conlleva a una nulidad absoluta del acto.</w:t>
      </w:r>
    </w:p>
    <w:p w14:paraId="44AB9D4D" w14:textId="06BE64B9" w:rsidR="00EF6EBF" w:rsidRPr="008516CD" w:rsidRDefault="00EF6EBF" w:rsidP="00674194">
      <w:pPr>
        <w:kinsoku w:val="0"/>
        <w:overflowPunct w:val="0"/>
        <w:spacing w:line="276" w:lineRule="auto"/>
        <w:jc w:val="both"/>
        <w:textAlignment w:val="baseline"/>
        <w:rPr>
          <w:color w:val="000000" w:themeColor="text1"/>
          <w:sz w:val="24"/>
          <w:szCs w:val="24"/>
        </w:rPr>
      </w:pPr>
    </w:p>
    <w:p w14:paraId="7F78F529" w14:textId="7682FA44" w:rsidR="00EF6EBF" w:rsidRPr="008516CD" w:rsidRDefault="00EF6EBF" w:rsidP="00EF6EBF">
      <w:pPr>
        <w:kinsoku w:val="0"/>
        <w:overflowPunct w:val="0"/>
        <w:spacing w:line="276" w:lineRule="auto"/>
        <w:jc w:val="both"/>
        <w:textAlignment w:val="baseline"/>
        <w:rPr>
          <w:color w:val="000000" w:themeColor="text1"/>
          <w:sz w:val="24"/>
          <w:szCs w:val="24"/>
        </w:rPr>
      </w:pPr>
      <w:r w:rsidRPr="008516CD">
        <w:rPr>
          <w:color w:val="000000" w:themeColor="text1"/>
          <w:sz w:val="24"/>
          <w:szCs w:val="24"/>
        </w:rPr>
        <w:t xml:space="preserve">Recordemos </w:t>
      </w:r>
      <w:proofErr w:type="gramStart"/>
      <w:r w:rsidRPr="008516CD">
        <w:rPr>
          <w:color w:val="000000" w:themeColor="text1"/>
          <w:sz w:val="24"/>
          <w:szCs w:val="24"/>
        </w:rPr>
        <w:t>que</w:t>
      </w:r>
      <w:proofErr w:type="gramEnd"/>
      <w:r w:rsidRPr="008516CD">
        <w:rPr>
          <w:color w:val="000000" w:themeColor="text1"/>
          <w:sz w:val="24"/>
          <w:szCs w:val="24"/>
        </w:rPr>
        <w:t xml:space="preserve"> por el principio de paralelismo de las formas, conocido comúnmente bajo la locución "</w:t>
      </w:r>
      <w:r w:rsidRPr="008516CD">
        <w:rPr>
          <w:i/>
          <w:iCs/>
          <w:color w:val="000000" w:themeColor="text1"/>
          <w:sz w:val="24"/>
          <w:szCs w:val="24"/>
        </w:rPr>
        <w:t>de que las cosas se deshacen de la misma forma en que se hacen</w:t>
      </w:r>
      <w:r w:rsidRPr="008516CD">
        <w:rPr>
          <w:color w:val="000000" w:themeColor="text1"/>
          <w:sz w:val="24"/>
          <w:szCs w:val="24"/>
        </w:rPr>
        <w:t>", se exige al operador jurídico a realizar el mismo procedimiento, y a prestar atención a los mismos requisitos seguidos en la adopción de una decisión, cuando lo que se pretende es extinguir o modificar en forma sustancial</w:t>
      </w:r>
      <w:r w:rsidR="00BD0BF5" w:rsidRPr="008516CD">
        <w:rPr>
          <w:color w:val="000000" w:themeColor="text1"/>
          <w:sz w:val="24"/>
          <w:szCs w:val="24"/>
        </w:rPr>
        <w:t xml:space="preserve"> esa decisión. Es notorio que la decisión de la Junta Directiva del Consejo de Transporte Público, revisa sus actos bajo este principio, y aporta la prueba respectiva, (certificación número </w:t>
      </w:r>
      <w:r w:rsidR="00BD0BF5" w:rsidRPr="008516CD">
        <w:rPr>
          <w:b/>
          <w:bCs/>
          <w:color w:val="000000" w:themeColor="text1"/>
          <w:sz w:val="24"/>
          <w:szCs w:val="24"/>
        </w:rPr>
        <w:t>SDA/CTP-19-05-00088</w:t>
      </w:r>
      <w:r w:rsidR="00BD0BF5" w:rsidRPr="008516CD">
        <w:rPr>
          <w:color w:val="000000" w:themeColor="text1"/>
          <w:sz w:val="24"/>
          <w:szCs w:val="24"/>
        </w:rPr>
        <w:t>), en el tanto la empresa recurrente, no aporta prueba técnica que desvirtúe lo dicho por la Junta Directiva.</w:t>
      </w:r>
    </w:p>
    <w:p w14:paraId="0E251A11" w14:textId="25F10BBC" w:rsidR="007B2222" w:rsidRPr="008516CD" w:rsidRDefault="00EF6EBF" w:rsidP="00BD0BF5">
      <w:pPr>
        <w:jc w:val="both"/>
        <w:rPr>
          <w:color w:val="000000" w:themeColor="text1"/>
          <w:spacing w:val="3"/>
          <w:sz w:val="24"/>
          <w:szCs w:val="24"/>
        </w:rPr>
      </w:pPr>
      <w:r w:rsidRPr="008516CD">
        <w:rPr>
          <w:color w:val="000000" w:themeColor="text1"/>
          <w:lang w:val="es-ES"/>
        </w:rPr>
        <w:br/>
      </w:r>
      <w:r w:rsidR="00BD0BF5" w:rsidRPr="008516CD">
        <w:rPr>
          <w:color w:val="000000" w:themeColor="text1"/>
          <w:spacing w:val="4"/>
          <w:sz w:val="24"/>
          <w:szCs w:val="24"/>
        </w:rPr>
        <w:t>Alega también que «</w:t>
      </w:r>
      <w:r w:rsidR="00674194" w:rsidRPr="008516CD">
        <w:rPr>
          <w:b/>
          <w:bCs/>
          <w:i/>
          <w:iCs/>
          <w:color w:val="000000" w:themeColor="text1"/>
          <w:spacing w:val="3"/>
          <w:sz w:val="24"/>
          <w:szCs w:val="24"/>
        </w:rPr>
        <w:t>lo único que podría generar una nulidad del proceso licitatorio sería la no existencia de estudios técnicos en la ruta</w:t>
      </w:r>
      <w:r w:rsidR="00674194" w:rsidRPr="008516CD">
        <w:rPr>
          <w:i/>
          <w:iCs/>
          <w:color w:val="000000" w:themeColor="text1"/>
          <w:spacing w:val="3"/>
          <w:sz w:val="24"/>
          <w:szCs w:val="24"/>
        </w:rPr>
        <w:t xml:space="preserve">, </w:t>
      </w:r>
      <w:r w:rsidR="002F3785" w:rsidRPr="008516CD">
        <w:rPr>
          <w:i/>
          <w:iCs/>
          <w:color w:val="000000" w:themeColor="text1"/>
          <w:spacing w:val="3"/>
          <w:sz w:val="24"/>
          <w:szCs w:val="24"/>
        </w:rPr>
        <w:t xml:space="preserve">cuando </w:t>
      </w:r>
      <w:r w:rsidR="00674194" w:rsidRPr="008516CD">
        <w:rPr>
          <w:b/>
          <w:bCs/>
          <w:i/>
          <w:iCs/>
          <w:color w:val="000000" w:themeColor="text1"/>
          <w:spacing w:val="3"/>
          <w:sz w:val="24"/>
          <w:szCs w:val="24"/>
        </w:rPr>
        <w:t>sí existen los estudios técnicos de la ruta según los oficios DTE-2016-1231 y DTE-2016-1441, correspondientes a estudio de altimetría y estudio de esquema operativo, horarios y recorridos, así como normalización de demanda</w:t>
      </w:r>
      <w:r w:rsidR="00674194" w:rsidRPr="008516CD">
        <w:rPr>
          <w:color w:val="000000" w:themeColor="text1"/>
          <w:sz w:val="24"/>
          <w:szCs w:val="24"/>
        </w:rPr>
        <w:t>»</w:t>
      </w:r>
    </w:p>
    <w:p w14:paraId="1BEF3C37" w14:textId="77777777" w:rsidR="007B2222" w:rsidRPr="008516CD" w:rsidRDefault="007B2222" w:rsidP="00A764AE">
      <w:pPr>
        <w:spacing w:line="276" w:lineRule="auto"/>
        <w:jc w:val="both"/>
        <w:rPr>
          <w:color w:val="000000" w:themeColor="text1"/>
          <w:sz w:val="24"/>
          <w:szCs w:val="24"/>
        </w:rPr>
      </w:pPr>
    </w:p>
    <w:p w14:paraId="7C35ADCD" w14:textId="59A526D6" w:rsidR="00FE22D8" w:rsidRPr="008516CD" w:rsidRDefault="00FE22D8" w:rsidP="00FE22D8">
      <w:pPr>
        <w:pStyle w:val="Default"/>
        <w:spacing w:line="276" w:lineRule="auto"/>
        <w:jc w:val="both"/>
        <w:rPr>
          <w:rFonts w:ascii="Times New Roman" w:hAnsi="Times New Roman" w:cs="Times New Roman"/>
          <w:color w:val="000000" w:themeColor="text1"/>
        </w:rPr>
      </w:pPr>
      <w:r w:rsidRPr="008516CD">
        <w:rPr>
          <w:rFonts w:ascii="Times New Roman" w:hAnsi="Times New Roman" w:cs="Times New Roman"/>
          <w:color w:val="000000" w:themeColor="text1"/>
        </w:rPr>
        <w:t xml:space="preserve">El alegar y referenciar la existencia de criterios técnicos, no es por si solo un argumento que incida directamente en la declaratoria de desierta de la licitación, sino una consecuencia de esta, y es lo que da sustento al punto 2, del Por Tanto del </w:t>
      </w:r>
      <w:r w:rsidRPr="008516CD">
        <w:rPr>
          <w:rFonts w:ascii="Times New Roman" w:hAnsi="Times New Roman" w:cs="Times New Roman"/>
          <w:b/>
          <w:bCs/>
          <w:color w:val="000000" w:themeColor="text1"/>
        </w:rPr>
        <w:t>Artículo 3.6 de la Sesión Ordinaria 32-2019 celebrada el 11 de junio del 2019</w:t>
      </w:r>
      <w:r w:rsidRPr="008516CD">
        <w:rPr>
          <w:rFonts w:ascii="Times New Roman" w:hAnsi="Times New Roman" w:cs="Times New Roman"/>
          <w:color w:val="000000" w:themeColor="text1"/>
        </w:rPr>
        <w:t>, que dispone la «</w:t>
      </w:r>
      <w:r w:rsidRPr="008516CD">
        <w:rPr>
          <w:rFonts w:ascii="Times New Roman" w:hAnsi="Times New Roman" w:cs="Times New Roman"/>
          <w:i/>
          <w:iCs/>
          <w:color w:val="000000" w:themeColor="text1"/>
        </w:rPr>
        <w:t>inclusión de la operación de estas rutas dentro los planes y proyectos de sectorización para fuera del Área Metropolitana que se están desarrollando actualmente, y ordena a la Dirección Técnica del Consejo, realizar los estudios técnicos necesarios, a efectos de valorar desde un punto de vista técnico, la mejor forma de operar estas rutas en relación con los planes y proyectos de sectorización que el Consejo de Transporte Público está desarrollando a nivel nacional durante la presente Administración, ello con base en las propuestas y diagramas que han sido presentadas durante las mesas de trabajo, especialmente en lo referente a la de los operadores de fuera del Área Metropolitana</w:t>
      </w:r>
      <w:r w:rsidRPr="008516CD">
        <w:rPr>
          <w:rFonts w:ascii="Times New Roman" w:hAnsi="Times New Roman" w:cs="Times New Roman"/>
          <w:color w:val="000000" w:themeColor="text1"/>
        </w:rPr>
        <w:t xml:space="preserve">» </w:t>
      </w:r>
    </w:p>
    <w:p w14:paraId="7F1F9312" w14:textId="77777777" w:rsidR="00FE22D8" w:rsidRPr="008516CD" w:rsidRDefault="00FE22D8" w:rsidP="0091388F">
      <w:pPr>
        <w:kinsoku w:val="0"/>
        <w:overflowPunct w:val="0"/>
        <w:spacing w:line="276" w:lineRule="auto"/>
        <w:jc w:val="both"/>
        <w:textAlignment w:val="baseline"/>
        <w:rPr>
          <w:color w:val="000000" w:themeColor="text1"/>
          <w:sz w:val="24"/>
          <w:szCs w:val="24"/>
        </w:rPr>
      </w:pPr>
    </w:p>
    <w:p w14:paraId="1C0D8170" w14:textId="794D7782" w:rsidR="009652F2" w:rsidRPr="008516CD" w:rsidRDefault="009652F2" w:rsidP="0091388F">
      <w:pPr>
        <w:kinsoku w:val="0"/>
        <w:overflowPunct w:val="0"/>
        <w:spacing w:line="276" w:lineRule="auto"/>
        <w:jc w:val="both"/>
        <w:textAlignment w:val="baseline"/>
        <w:rPr>
          <w:color w:val="000000" w:themeColor="text1"/>
          <w:sz w:val="24"/>
          <w:szCs w:val="24"/>
        </w:rPr>
      </w:pPr>
      <w:r w:rsidRPr="008516CD">
        <w:rPr>
          <w:color w:val="000000" w:themeColor="text1"/>
          <w:sz w:val="24"/>
          <w:szCs w:val="24"/>
        </w:rPr>
        <w:t xml:space="preserve">Ahora bien, debe recordarse que el interés público a procurar por parte del Consejo de Transporte Público, es la satisfacción de las necesidades de los usuarios del transporte público, el cual siempre estará por encima del interés particular de los operadores del </w:t>
      </w:r>
      <w:r w:rsidRPr="008516CD">
        <w:rPr>
          <w:color w:val="000000" w:themeColor="text1"/>
          <w:sz w:val="24"/>
          <w:szCs w:val="24"/>
        </w:rPr>
        <w:lastRenderedPageBreak/>
        <w:t>servicio</w:t>
      </w:r>
      <w:r w:rsidR="00A64D81" w:rsidRPr="008516CD">
        <w:rPr>
          <w:color w:val="000000" w:themeColor="text1"/>
          <w:sz w:val="24"/>
          <w:szCs w:val="24"/>
        </w:rPr>
        <w:t>, o en este caso de los oferentes en una licitación públic</w:t>
      </w:r>
      <w:r w:rsidR="00E401E7">
        <w:rPr>
          <w:color w:val="000000" w:themeColor="text1"/>
          <w:sz w:val="24"/>
          <w:szCs w:val="24"/>
        </w:rPr>
        <w:t>a</w:t>
      </w:r>
      <w:r w:rsidR="00A64D81" w:rsidRPr="008516CD">
        <w:rPr>
          <w:color w:val="000000" w:themeColor="text1"/>
          <w:sz w:val="24"/>
          <w:szCs w:val="24"/>
        </w:rPr>
        <w:t xml:space="preserve">, de ahí </w:t>
      </w:r>
      <w:r w:rsidRPr="008516CD">
        <w:rPr>
          <w:color w:val="000000" w:themeColor="text1"/>
          <w:sz w:val="24"/>
          <w:szCs w:val="24"/>
        </w:rPr>
        <w:t>lo que no obsta para que realice los estudios técnicos necesarios para la adecuada prestación del servicio y la mantención del equilibrio económico del contrato dentro de sus límites competenciales, esto es que debe actuar en procura de los usuarios del transporte, no así de los intereses particulares de los operadores</w:t>
      </w:r>
      <w:r w:rsidR="001631E7" w:rsidRPr="008516CD">
        <w:rPr>
          <w:color w:val="000000" w:themeColor="text1"/>
          <w:sz w:val="24"/>
          <w:szCs w:val="24"/>
        </w:rPr>
        <w:t>. De ahí que</w:t>
      </w:r>
      <w:r w:rsidR="00D3037E" w:rsidRPr="008516CD">
        <w:rPr>
          <w:color w:val="000000" w:themeColor="text1"/>
          <w:sz w:val="24"/>
          <w:szCs w:val="24"/>
        </w:rPr>
        <w:t xml:space="preserve">, si bien es cierto, el mecanismo de la licitación es por excelencia el medio para dar en concesión la explotación de las Rutas </w:t>
      </w:r>
      <w:proofErr w:type="spellStart"/>
      <w:r w:rsidR="00D3037E" w:rsidRPr="008516CD">
        <w:rPr>
          <w:color w:val="000000" w:themeColor="text1"/>
          <w:sz w:val="24"/>
          <w:szCs w:val="24"/>
        </w:rPr>
        <w:t>N°</w:t>
      </w:r>
      <w:proofErr w:type="spellEnd"/>
      <w:r w:rsidR="00D3037E" w:rsidRPr="008516CD">
        <w:rPr>
          <w:color w:val="000000" w:themeColor="text1"/>
          <w:sz w:val="24"/>
          <w:szCs w:val="24"/>
        </w:rPr>
        <w:t xml:space="preserve"> 626 y </w:t>
      </w:r>
      <w:proofErr w:type="spellStart"/>
      <w:r w:rsidR="00D3037E" w:rsidRPr="008516CD">
        <w:rPr>
          <w:color w:val="000000" w:themeColor="text1"/>
          <w:sz w:val="24"/>
          <w:szCs w:val="24"/>
        </w:rPr>
        <w:t>N°</w:t>
      </w:r>
      <w:proofErr w:type="spellEnd"/>
      <w:r w:rsidR="00D3037E" w:rsidRPr="008516CD">
        <w:rPr>
          <w:color w:val="000000" w:themeColor="text1"/>
          <w:sz w:val="24"/>
          <w:szCs w:val="24"/>
        </w:rPr>
        <w:t xml:space="preserve"> 627, lo cierto es que la declaratoria de desierta de la misma, no afecta el interés público de brindar el servicio de transporte bajo el principio de continuidad, toda vez que en la ruta existe un operador a título de permisionario que brinda el servicio</w:t>
      </w:r>
      <w:r w:rsidR="00A64D81" w:rsidRPr="008516CD">
        <w:rPr>
          <w:color w:val="000000" w:themeColor="text1"/>
          <w:sz w:val="24"/>
          <w:szCs w:val="24"/>
        </w:rPr>
        <w:t>, en el tanto se concesione el servicio allí prestado.</w:t>
      </w:r>
      <w:r w:rsidR="00D3037E" w:rsidRPr="008516CD">
        <w:rPr>
          <w:color w:val="000000" w:themeColor="text1"/>
          <w:sz w:val="24"/>
          <w:szCs w:val="24"/>
        </w:rPr>
        <w:t xml:space="preserve"> </w:t>
      </w:r>
      <w:r w:rsidR="001631E7" w:rsidRPr="008516CD">
        <w:rPr>
          <w:color w:val="000000" w:themeColor="text1"/>
          <w:sz w:val="24"/>
          <w:szCs w:val="24"/>
        </w:rPr>
        <w:t xml:space="preserve"> </w:t>
      </w:r>
    </w:p>
    <w:p w14:paraId="21520FB8" w14:textId="6431C3A8" w:rsidR="00D3037E" w:rsidRPr="008516CD" w:rsidRDefault="00D3037E" w:rsidP="0091388F">
      <w:pPr>
        <w:kinsoku w:val="0"/>
        <w:overflowPunct w:val="0"/>
        <w:spacing w:line="276" w:lineRule="auto"/>
        <w:jc w:val="both"/>
        <w:textAlignment w:val="baseline"/>
        <w:rPr>
          <w:color w:val="000000" w:themeColor="text1"/>
          <w:sz w:val="24"/>
          <w:szCs w:val="24"/>
        </w:rPr>
      </w:pPr>
    </w:p>
    <w:p w14:paraId="135BCE2F" w14:textId="77777777" w:rsidR="00575846" w:rsidRPr="008516CD" w:rsidRDefault="00575846" w:rsidP="0091388F">
      <w:pPr>
        <w:kinsoku w:val="0"/>
        <w:overflowPunct w:val="0"/>
        <w:spacing w:line="276" w:lineRule="auto"/>
        <w:jc w:val="both"/>
        <w:textAlignment w:val="baseline"/>
        <w:rPr>
          <w:color w:val="000000" w:themeColor="text1"/>
          <w:sz w:val="24"/>
          <w:szCs w:val="24"/>
        </w:rPr>
      </w:pPr>
      <w:r w:rsidRPr="008516CD">
        <w:rPr>
          <w:color w:val="000000" w:themeColor="text1"/>
          <w:sz w:val="24"/>
          <w:szCs w:val="24"/>
        </w:rPr>
        <w:t>Recuérdese</w:t>
      </w:r>
      <w:r w:rsidR="00BE26ED" w:rsidRPr="008516CD">
        <w:rPr>
          <w:color w:val="000000" w:themeColor="text1"/>
          <w:sz w:val="24"/>
          <w:szCs w:val="24"/>
        </w:rPr>
        <w:t xml:space="preserve"> que la Sala Constitucional en el Voto No. </w:t>
      </w:r>
      <w:r w:rsidRPr="008516CD">
        <w:rPr>
          <w:color w:val="000000" w:themeColor="text1"/>
          <w:sz w:val="24"/>
          <w:szCs w:val="24"/>
        </w:rPr>
        <w:t xml:space="preserve">2356-2006 de </w:t>
      </w:r>
      <w:r w:rsidR="0096458D" w:rsidRPr="008516CD">
        <w:rPr>
          <w:color w:val="000000" w:themeColor="text1"/>
          <w:sz w:val="24"/>
          <w:szCs w:val="24"/>
        </w:rPr>
        <w:t>las</w:t>
      </w:r>
      <w:r w:rsidRPr="008516CD">
        <w:rPr>
          <w:color w:val="000000" w:themeColor="text1"/>
          <w:sz w:val="24"/>
          <w:szCs w:val="24"/>
        </w:rPr>
        <w:t xml:space="preserve"> </w:t>
      </w:r>
      <w:r w:rsidR="0096458D" w:rsidRPr="008516CD">
        <w:rPr>
          <w:color w:val="000000" w:themeColor="text1"/>
          <w:sz w:val="24"/>
          <w:szCs w:val="24"/>
        </w:rPr>
        <w:t xml:space="preserve">10:57 horas del 24 de febrero del </w:t>
      </w:r>
      <w:r w:rsidR="00A9078D" w:rsidRPr="008516CD">
        <w:rPr>
          <w:color w:val="000000" w:themeColor="text1"/>
          <w:sz w:val="24"/>
          <w:szCs w:val="24"/>
        </w:rPr>
        <w:t xml:space="preserve">2006, estableció que el Principio de continuidad en los servicios públicos no debe ser interrumpido: </w:t>
      </w:r>
    </w:p>
    <w:p w14:paraId="44018FAE" w14:textId="77777777" w:rsidR="00575846" w:rsidRPr="008516CD" w:rsidRDefault="00575846" w:rsidP="0091388F">
      <w:pPr>
        <w:kinsoku w:val="0"/>
        <w:overflowPunct w:val="0"/>
        <w:spacing w:line="276" w:lineRule="auto"/>
        <w:jc w:val="both"/>
        <w:textAlignment w:val="baseline"/>
        <w:rPr>
          <w:color w:val="000000" w:themeColor="text1"/>
          <w:sz w:val="24"/>
          <w:szCs w:val="24"/>
        </w:rPr>
      </w:pPr>
    </w:p>
    <w:p w14:paraId="0AF1DF4E" w14:textId="77777777" w:rsidR="00575846" w:rsidRPr="008516CD" w:rsidRDefault="00575846" w:rsidP="00575846">
      <w:pPr>
        <w:pStyle w:val="NormalWeb"/>
        <w:shd w:val="clear" w:color="auto" w:fill="FFFFFF"/>
        <w:spacing w:before="0" w:beforeAutospacing="0" w:after="0" w:afterAutospacing="0"/>
        <w:ind w:left="851" w:right="851"/>
        <w:jc w:val="both"/>
        <w:rPr>
          <w:color w:val="000000" w:themeColor="text1"/>
          <w:sz w:val="20"/>
          <w:szCs w:val="20"/>
        </w:rPr>
      </w:pPr>
      <w:r w:rsidRPr="008516CD">
        <w:rPr>
          <w:color w:val="000000" w:themeColor="text1"/>
          <w:sz w:val="20"/>
          <w:szCs w:val="20"/>
        </w:rPr>
        <w:t>“(…) 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La adaptación a todo cambio en el régimen legal o a las necesidades impuestas por el contexto socioeconómico significa que los entes y órganos administrativos deben tener capacidad de previsión y, sobre todo, de programación o planificación para hacerle frente a las nuevas exigencias y retos impuestos, ya sea por el aumento en el volumen de la demanda del servicio público o bien por los cambios tecnológicos. Ningún ente, órgano o funcionario público pueden aducir razones de carencia presupuestaria o financiera, ausencia de equipos, falta de renovación tecnológica de éstos, exceso o saturación de la demanda en el servicio público para dejar de prestarlo de forma continua y regular. La igualdad o universalidad en el acceso demanda que todos los habitantes tienen derecho a exigir, recibir y usar el servicio público en igualdad de condiciones y de conformidad con las normas que los rigen, consecuentemente, todos los que se encuentran en una misma situación pueden exigir idénticas ventajas. Uno de los principios rectores del servicio público que no se encuentra enunciado en el artículo 4° de la Ley General de la Administración Pública lo constituye el de su obligatoriedad, puesto que, de nada serviría afirmar que deben ser continuos, regulares, uniformes y generales si el sujeto prestador no tiene la obligación de prestarlo. La administración pública prestadora del servicio público no puede escoger su clientela o usuarios, debe brindárselo a cualquiera que se lo requiera</w:t>
      </w:r>
      <w:r w:rsidR="00A9078D" w:rsidRPr="008516CD">
        <w:rPr>
          <w:color w:val="000000" w:themeColor="text1"/>
          <w:sz w:val="20"/>
          <w:szCs w:val="20"/>
        </w:rPr>
        <w:t xml:space="preserve"> </w:t>
      </w:r>
      <w:r w:rsidRPr="008516CD">
        <w:rPr>
          <w:color w:val="000000" w:themeColor="text1"/>
          <w:sz w:val="20"/>
          <w:szCs w:val="20"/>
        </w:rPr>
        <w:t>(…)”</w:t>
      </w:r>
    </w:p>
    <w:p w14:paraId="7C1065AF" w14:textId="77777777" w:rsidR="001631E7" w:rsidRPr="008516CD" w:rsidRDefault="001631E7" w:rsidP="00A9078D">
      <w:pPr>
        <w:kinsoku w:val="0"/>
        <w:overflowPunct w:val="0"/>
        <w:spacing w:line="276" w:lineRule="auto"/>
        <w:jc w:val="both"/>
        <w:textAlignment w:val="baseline"/>
        <w:rPr>
          <w:color w:val="000000" w:themeColor="text1"/>
          <w:sz w:val="24"/>
          <w:szCs w:val="24"/>
        </w:rPr>
      </w:pPr>
    </w:p>
    <w:p w14:paraId="5C83E7A7" w14:textId="512EC4B0" w:rsidR="00AA3798" w:rsidRPr="008516CD" w:rsidRDefault="001631E7" w:rsidP="00AA3798">
      <w:pPr>
        <w:kinsoku w:val="0"/>
        <w:overflowPunct w:val="0"/>
        <w:spacing w:line="276" w:lineRule="auto"/>
        <w:jc w:val="both"/>
        <w:textAlignment w:val="baseline"/>
        <w:rPr>
          <w:color w:val="000000" w:themeColor="text1"/>
          <w:spacing w:val="3"/>
          <w:sz w:val="24"/>
          <w:szCs w:val="24"/>
        </w:rPr>
      </w:pPr>
      <w:r w:rsidRPr="008516CD">
        <w:rPr>
          <w:color w:val="000000" w:themeColor="text1"/>
          <w:sz w:val="24"/>
          <w:szCs w:val="24"/>
        </w:rPr>
        <w:t xml:space="preserve">Ahora bien, </w:t>
      </w:r>
      <w:r w:rsidR="00401760" w:rsidRPr="008516CD">
        <w:rPr>
          <w:color w:val="000000" w:themeColor="text1"/>
          <w:sz w:val="24"/>
          <w:szCs w:val="24"/>
        </w:rPr>
        <w:t>en cuanto al argumento de que</w:t>
      </w:r>
      <w:r w:rsidR="00AA3798" w:rsidRPr="008516CD">
        <w:rPr>
          <w:color w:val="000000" w:themeColor="text1"/>
          <w:sz w:val="24"/>
          <w:szCs w:val="24"/>
        </w:rPr>
        <w:t xml:space="preserve"> hay</w:t>
      </w:r>
      <w:r w:rsidR="00401760" w:rsidRPr="008516CD">
        <w:rPr>
          <w:color w:val="000000" w:themeColor="text1"/>
          <w:sz w:val="24"/>
          <w:szCs w:val="24"/>
        </w:rPr>
        <w:t xml:space="preserve"> </w:t>
      </w:r>
      <w:r w:rsidR="00AA3798" w:rsidRPr="008516CD">
        <w:rPr>
          <w:color w:val="000000" w:themeColor="text1"/>
          <w:sz w:val="24"/>
          <w:szCs w:val="24"/>
        </w:rPr>
        <w:t>«</w:t>
      </w:r>
      <w:r w:rsidR="00AA3798" w:rsidRPr="008516CD">
        <w:rPr>
          <w:b/>
          <w:bCs/>
          <w:i/>
          <w:iCs/>
          <w:color w:val="000000" w:themeColor="text1"/>
          <w:spacing w:val="3"/>
          <w:sz w:val="24"/>
          <w:szCs w:val="24"/>
        </w:rPr>
        <w:t>violación al principio de intangibilidad de los actos propios</w:t>
      </w:r>
      <w:r w:rsidR="00AA3798" w:rsidRPr="008516CD">
        <w:rPr>
          <w:color w:val="000000" w:themeColor="text1"/>
          <w:spacing w:val="3"/>
          <w:sz w:val="24"/>
          <w:szCs w:val="24"/>
        </w:rPr>
        <w:t xml:space="preserve">, donde la regla debe ser la preservación del acto y seguir el procedimiento que corresponda; máxime cuando el mismo otorgue derechos subjetivos al </w:t>
      </w:r>
      <w:r w:rsidR="00AA3798" w:rsidRPr="008516CD">
        <w:rPr>
          <w:color w:val="000000" w:themeColor="text1"/>
          <w:spacing w:val="3"/>
          <w:sz w:val="24"/>
          <w:szCs w:val="24"/>
        </w:rPr>
        <w:lastRenderedPageBreak/>
        <w:t>administrado. El objetivo perseguido es dar seguridad a los proveedores de que los derechos que han adquirido mediante un contrato administrativo, no se dejaran sin efecto en forma arbitraria, de manera que solo en los supuestos que expresamente disponga la Ley, la Administración pueda revocar o declarar la nulidad de sus propios actos. Indica que el régimen de nulidades establecido en la Ley General de la Administración Pública se enfoca a la nulidad del acto final o acto constitutivo de derechos, no existiendo un régimen de nulidades, para este caso, sobre el cartel de licitación.»</w:t>
      </w:r>
    </w:p>
    <w:p w14:paraId="1C19ED2D" w14:textId="455DB9BC" w:rsidR="00BE26ED" w:rsidRPr="008516CD" w:rsidRDefault="00BE26ED" w:rsidP="00A9078D">
      <w:pPr>
        <w:kinsoku w:val="0"/>
        <w:overflowPunct w:val="0"/>
        <w:spacing w:line="276" w:lineRule="auto"/>
        <w:jc w:val="both"/>
        <w:textAlignment w:val="baseline"/>
        <w:rPr>
          <w:color w:val="000000" w:themeColor="text1"/>
          <w:sz w:val="24"/>
          <w:szCs w:val="24"/>
        </w:rPr>
      </w:pPr>
    </w:p>
    <w:p w14:paraId="7CC82298" w14:textId="680BB483" w:rsidR="00AA3798" w:rsidRPr="008516CD" w:rsidRDefault="00AA3798" w:rsidP="00AA3798">
      <w:pPr>
        <w:spacing w:line="276" w:lineRule="auto"/>
        <w:jc w:val="both"/>
        <w:rPr>
          <w:color w:val="000000" w:themeColor="text1"/>
          <w:sz w:val="24"/>
          <w:szCs w:val="24"/>
        </w:rPr>
      </w:pPr>
      <w:r w:rsidRPr="008516CD">
        <w:rPr>
          <w:color w:val="000000" w:themeColor="text1"/>
          <w:sz w:val="24"/>
          <w:szCs w:val="24"/>
        </w:rPr>
        <w:t xml:space="preserve">En el presente caso, al tratarse del procedimiento de una licitación pública para concesionar la explotación de un servicio público de transporte masivo de personas remunerado, donde se emite una declaratoria de desierta, se determina que no se han otorgado derechos subjetivos a ninguno de los participantes en el concurso, y por ende, lo único que ostentan es una expectativa de derecho, de ahí que la acusada </w:t>
      </w:r>
      <w:r w:rsidRPr="008516CD">
        <w:rPr>
          <w:b/>
          <w:bCs/>
          <w:i/>
          <w:iCs/>
          <w:color w:val="000000" w:themeColor="text1"/>
          <w:spacing w:val="3"/>
          <w:sz w:val="24"/>
          <w:szCs w:val="24"/>
        </w:rPr>
        <w:t>violación al principio de intangibilidad de los actos propios</w:t>
      </w:r>
      <w:r w:rsidRPr="008516CD">
        <w:rPr>
          <w:color w:val="000000" w:themeColor="text1"/>
          <w:sz w:val="24"/>
          <w:szCs w:val="24"/>
        </w:rPr>
        <w:t xml:space="preserve">, es inexistente, toda vez que un proceso de licitación, que no llega a la adjudicación del objeto contractual, no ha otorgado derecho subjetivo alguno, de ahí que debe rechazarse el alegato. </w:t>
      </w:r>
    </w:p>
    <w:p w14:paraId="2418E44D" w14:textId="69FB2839" w:rsidR="00AA3798" w:rsidRPr="008516CD" w:rsidRDefault="00AA3798" w:rsidP="00AA3798">
      <w:pPr>
        <w:spacing w:line="276" w:lineRule="auto"/>
        <w:jc w:val="both"/>
        <w:rPr>
          <w:color w:val="000000" w:themeColor="text1"/>
          <w:sz w:val="24"/>
          <w:szCs w:val="24"/>
        </w:rPr>
      </w:pPr>
    </w:p>
    <w:p w14:paraId="0645F25B" w14:textId="24F7818E" w:rsidR="00326434" w:rsidRPr="008516CD" w:rsidRDefault="00326434" w:rsidP="00326434">
      <w:pPr>
        <w:kinsoku w:val="0"/>
        <w:overflowPunct w:val="0"/>
        <w:spacing w:line="276" w:lineRule="auto"/>
        <w:jc w:val="both"/>
        <w:textAlignment w:val="baseline"/>
        <w:rPr>
          <w:color w:val="000000" w:themeColor="text1"/>
          <w:spacing w:val="-7"/>
          <w:sz w:val="24"/>
          <w:szCs w:val="24"/>
        </w:rPr>
      </w:pPr>
      <w:r w:rsidRPr="008516CD">
        <w:rPr>
          <w:color w:val="000000" w:themeColor="text1"/>
          <w:spacing w:val="-7"/>
          <w:sz w:val="24"/>
          <w:szCs w:val="24"/>
        </w:rPr>
        <w:t>Respecto al alegato de que «</w:t>
      </w:r>
      <w:r w:rsidRPr="008516CD">
        <w:rPr>
          <w:i/>
          <w:iCs/>
          <w:color w:val="000000" w:themeColor="text1"/>
          <w:spacing w:val="-7"/>
          <w:sz w:val="24"/>
          <w:szCs w:val="24"/>
        </w:rPr>
        <w:t>la Junta decide declarar el proceso desierto, por motivos de interés público, pero sin motivación del acto, no define en que puede verse afectado o si han variado las condiciones, en aspectos tales que se sea afectado el interés público, este acto si encuadra dentro del régimen de nulidad absoluta de la Ley General de la Administración Pública</w:t>
      </w:r>
      <w:r w:rsidRPr="008516CD">
        <w:rPr>
          <w:color w:val="000000" w:themeColor="text1"/>
          <w:spacing w:val="-7"/>
          <w:sz w:val="24"/>
          <w:szCs w:val="24"/>
        </w:rPr>
        <w:t>»</w:t>
      </w:r>
    </w:p>
    <w:p w14:paraId="1C266901" w14:textId="77777777" w:rsidR="00326434" w:rsidRPr="008516CD" w:rsidRDefault="00326434" w:rsidP="00326434">
      <w:pPr>
        <w:kinsoku w:val="0"/>
        <w:overflowPunct w:val="0"/>
        <w:spacing w:line="276" w:lineRule="auto"/>
        <w:jc w:val="both"/>
        <w:textAlignment w:val="baseline"/>
        <w:rPr>
          <w:color w:val="000000" w:themeColor="text1"/>
          <w:spacing w:val="-7"/>
          <w:sz w:val="24"/>
          <w:szCs w:val="24"/>
        </w:rPr>
      </w:pPr>
    </w:p>
    <w:p w14:paraId="7DF91C4E" w14:textId="4F320EB1" w:rsidR="00834E72" w:rsidRPr="008516CD" w:rsidRDefault="00834E72" w:rsidP="00834E72">
      <w:pPr>
        <w:spacing w:line="276" w:lineRule="auto"/>
        <w:jc w:val="both"/>
        <w:rPr>
          <w:color w:val="000000" w:themeColor="text1"/>
          <w:sz w:val="24"/>
          <w:szCs w:val="24"/>
        </w:rPr>
      </w:pPr>
      <w:r w:rsidRPr="008516CD">
        <w:rPr>
          <w:color w:val="000000" w:themeColor="text1"/>
          <w:sz w:val="24"/>
          <w:szCs w:val="24"/>
        </w:rPr>
        <w:t>Respecto a la motivación de la declaratoria de desierto de un procedimiento de contratación administrativa,</w:t>
      </w:r>
      <w:r w:rsidR="00326434" w:rsidRPr="008516CD">
        <w:rPr>
          <w:color w:val="000000" w:themeColor="text1"/>
          <w:sz w:val="24"/>
          <w:szCs w:val="24"/>
        </w:rPr>
        <w:t xml:space="preserve"> es</w:t>
      </w:r>
      <w:r w:rsidRPr="008516CD">
        <w:rPr>
          <w:color w:val="000000" w:themeColor="text1"/>
          <w:sz w:val="24"/>
          <w:szCs w:val="24"/>
        </w:rPr>
        <w:t xml:space="preserve"> la </w:t>
      </w:r>
      <w:r w:rsidRPr="008516CD">
        <w:rPr>
          <w:i/>
          <w:iCs/>
          <w:color w:val="000000" w:themeColor="text1"/>
          <w:sz w:val="24"/>
          <w:szCs w:val="24"/>
        </w:rPr>
        <w:t>Ley de Contratación Administrativa</w:t>
      </w:r>
      <w:r w:rsidRPr="008516CD">
        <w:rPr>
          <w:color w:val="000000" w:themeColor="text1"/>
          <w:sz w:val="24"/>
          <w:szCs w:val="24"/>
        </w:rPr>
        <w:t xml:space="preserve"> en su artículo dispone lo siguiente: </w:t>
      </w:r>
    </w:p>
    <w:p w14:paraId="58BFD738" w14:textId="77777777" w:rsidR="00834E72" w:rsidRPr="008516CD" w:rsidRDefault="00834E72" w:rsidP="00834E72">
      <w:pPr>
        <w:ind w:left="851" w:right="851"/>
        <w:jc w:val="both"/>
        <w:rPr>
          <w:color w:val="000000" w:themeColor="text1"/>
          <w:lang w:val="es-ES"/>
        </w:rPr>
      </w:pPr>
    </w:p>
    <w:p w14:paraId="52B054FC" w14:textId="77777777" w:rsidR="00834E72" w:rsidRPr="008516CD" w:rsidRDefault="00834E72" w:rsidP="00834E72">
      <w:pPr>
        <w:ind w:left="851" w:right="851"/>
        <w:jc w:val="both"/>
        <w:rPr>
          <w:color w:val="000000" w:themeColor="text1"/>
          <w:sz w:val="24"/>
          <w:szCs w:val="24"/>
          <w:lang w:val="es-ES"/>
        </w:rPr>
      </w:pPr>
      <w:r w:rsidRPr="008516CD">
        <w:rPr>
          <w:color w:val="000000" w:themeColor="text1"/>
          <w:lang w:val="es-ES"/>
        </w:rPr>
        <w:t>“</w:t>
      </w:r>
      <w:r w:rsidRPr="008516CD">
        <w:rPr>
          <w:b/>
          <w:bCs/>
          <w:color w:val="000000" w:themeColor="text1"/>
          <w:lang w:val="es-ES"/>
        </w:rPr>
        <w:t xml:space="preserve">Artículo 29.- </w:t>
      </w:r>
      <w:r w:rsidRPr="008516CD">
        <w:rPr>
          <w:b/>
          <w:bCs/>
          <w:color w:val="000000" w:themeColor="text1"/>
          <w:shd w:val="clear" w:color="auto" w:fill="FFFFFF"/>
          <w:lang w:val="es-ES"/>
        </w:rPr>
        <w:t>Motivación de la deserción</w:t>
      </w:r>
      <w:r w:rsidRPr="008516CD">
        <w:rPr>
          <w:color w:val="000000" w:themeColor="text1"/>
          <w:shd w:val="clear" w:color="auto" w:fill="FFFFFF"/>
          <w:lang w:val="es-ES"/>
        </w:rPr>
        <w:t>.</w:t>
      </w:r>
      <w:r w:rsidRPr="008516CD">
        <w:rPr>
          <w:color w:val="000000" w:themeColor="text1"/>
          <w:sz w:val="24"/>
          <w:szCs w:val="24"/>
          <w:lang w:val="es-ES"/>
        </w:rPr>
        <w:t xml:space="preserve"> </w:t>
      </w:r>
      <w:r w:rsidRPr="008516CD">
        <w:rPr>
          <w:color w:val="000000" w:themeColor="text1"/>
          <w:shd w:val="clear" w:color="auto" w:fill="FFFFFF"/>
          <w:lang w:val="es-ES"/>
        </w:rPr>
        <w:t>Cuando la Administración resuelva declarar desierto un procedimiento de contratación, deberá dejar constancia de los motivos de interés público para adoptar esa decisión.”</w:t>
      </w:r>
    </w:p>
    <w:p w14:paraId="3A042825" w14:textId="77777777" w:rsidR="00A64D81" w:rsidRPr="008516CD" w:rsidRDefault="00A64D81" w:rsidP="00A9078D">
      <w:pPr>
        <w:kinsoku w:val="0"/>
        <w:overflowPunct w:val="0"/>
        <w:spacing w:line="276" w:lineRule="auto"/>
        <w:jc w:val="both"/>
        <w:textAlignment w:val="baseline"/>
        <w:rPr>
          <w:color w:val="000000" w:themeColor="text1"/>
          <w:sz w:val="24"/>
          <w:szCs w:val="24"/>
        </w:rPr>
      </w:pPr>
    </w:p>
    <w:p w14:paraId="3D577F00" w14:textId="245FACB8" w:rsidR="00C009BD" w:rsidRPr="008516CD" w:rsidRDefault="00C009BD" w:rsidP="00C009BD">
      <w:pPr>
        <w:shd w:val="clear" w:color="auto" w:fill="FFFFFF"/>
        <w:spacing w:line="276" w:lineRule="auto"/>
        <w:rPr>
          <w:color w:val="000000" w:themeColor="text1"/>
          <w:sz w:val="24"/>
          <w:szCs w:val="24"/>
        </w:rPr>
      </w:pPr>
      <w:bookmarkStart w:id="10" w:name="_Hlk21931859"/>
      <w:r w:rsidRPr="008516CD">
        <w:rPr>
          <w:color w:val="000000" w:themeColor="text1"/>
          <w:sz w:val="24"/>
          <w:szCs w:val="24"/>
        </w:rPr>
        <w:t xml:space="preserve">La Sala Primera en Sentencia 001328-F-S1-2016 de las 15:10 horas 7 de diciembre de 2016, </w:t>
      </w:r>
      <w:bookmarkEnd w:id="10"/>
      <w:r w:rsidRPr="008516CD">
        <w:rPr>
          <w:color w:val="000000" w:themeColor="text1"/>
          <w:sz w:val="24"/>
          <w:szCs w:val="24"/>
        </w:rPr>
        <w:t>respecto de la motivación de la declaratoria de desierto de un procedimiento de licitación por motivos de interés público, ha indicado lo siguiente:</w:t>
      </w:r>
    </w:p>
    <w:p w14:paraId="29ACA1E7" w14:textId="153AB347" w:rsidR="00BE26ED" w:rsidRPr="008516CD" w:rsidRDefault="00BE26ED" w:rsidP="00C009BD">
      <w:pPr>
        <w:kinsoku w:val="0"/>
        <w:overflowPunct w:val="0"/>
        <w:ind w:left="851" w:right="851"/>
        <w:jc w:val="both"/>
        <w:textAlignment w:val="baseline"/>
        <w:rPr>
          <w:color w:val="000000" w:themeColor="text1"/>
        </w:rPr>
      </w:pPr>
    </w:p>
    <w:p w14:paraId="723B24EB" w14:textId="62044CEC" w:rsidR="00C009BD" w:rsidRPr="008516CD" w:rsidRDefault="00C009BD" w:rsidP="00C009BD">
      <w:pPr>
        <w:kinsoku w:val="0"/>
        <w:overflowPunct w:val="0"/>
        <w:ind w:left="851" w:right="851"/>
        <w:jc w:val="both"/>
        <w:textAlignment w:val="baseline"/>
        <w:rPr>
          <w:color w:val="000000" w:themeColor="text1"/>
        </w:rPr>
      </w:pPr>
    </w:p>
    <w:p w14:paraId="5A07D5D2" w14:textId="4D01AA7C" w:rsidR="00C009BD" w:rsidRPr="008516CD" w:rsidRDefault="00C009BD" w:rsidP="00C009BD">
      <w:pPr>
        <w:kinsoku w:val="0"/>
        <w:overflowPunct w:val="0"/>
        <w:ind w:left="851" w:right="851"/>
        <w:jc w:val="both"/>
        <w:textAlignment w:val="baseline"/>
        <w:rPr>
          <w:color w:val="000000" w:themeColor="text1"/>
          <w:shd w:val="clear" w:color="auto" w:fill="FFFFFF"/>
        </w:rPr>
      </w:pPr>
      <w:r w:rsidRPr="008516CD">
        <w:rPr>
          <w:color w:val="000000" w:themeColor="text1"/>
          <w:shd w:val="clear" w:color="auto" w:fill="FFFFFF"/>
        </w:rPr>
        <w:t xml:space="preserve">“(…) Al igual que refirió el Tribunal, estima la Sala que las circunstancias sobrevinientes (a posteriori) que pudieron afectar ese último proyecto, no permiten invalidar las motivaciones dadas para que el concurso para la  elaboración del Plan Maestro fuera declarado desierto, según se dijo, pues ello equivale a juzgar las circunstancias que rodearon un determinado hecho, con condiciones que acontecieron en forma posterior a que se tomara la decisión, lo que carece, por completo, de cualquier sustento jurídico, pues no corresponde a la Administración “adivinar” escenarios, </w:t>
      </w:r>
      <w:r w:rsidRPr="008516CD">
        <w:rPr>
          <w:i/>
          <w:iCs/>
          <w:color w:val="000000" w:themeColor="text1"/>
          <w:u w:val="single"/>
          <w:shd w:val="clear" w:color="auto" w:fill="FFFFFF"/>
        </w:rPr>
        <w:t>sino ponderar en un momento concreto, a partir de datos reales y certeros, la efectiva –y mejor- consecución y satisfacción del interés público</w:t>
      </w:r>
      <w:r w:rsidRPr="008516CD">
        <w:rPr>
          <w:color w:val="000000" w:themeColor="text1"/>
          <w:shd w:val="clear" w:color="auto" w:fill="FFFFFF"/>
        </w:rPr>
        <w:t xml:space="preserve">. Con todo, no se observa quebranto alguno en la ponderación de los testimonios, pues ninguno de ellos demerita un ápice la ponderación </w:t>
      </w:r>
      <w:r w:rsidRPr="008516CD">
        <w:rPr>
          <w:color w:val="000000" w:themeColor="text1"/>
          <w:shd w:val="clear" w:color="auto" w:fill="FFFFFF"/>
        </w:rPr>
        <w:lastRenderedPageBreak/>
        <w:t>de circunstancias realizada al momento en que se declaró desierta la licitación (…)” (Lo resaltado no es del original)</w:t>
      </w:r>
    </w:p>
    <w:p w14:paraId="3233BFAA" w14:textId="593A0CEB" w:rsidR="00C009BD" w:rsidRPr="008516CD" w:rsidRDefault="00C009BD" w:rsidP="00C009BD">
      <w:pPr>
        <w:kinsoku w:val="0"/>
        <w:overflowPunct w:val="0"/>
        <w:spacing w:line="276" w:lineRule="auto"/>
        <w:jc w:val="both"/>
        <w:textAlignment w:val="baseline"/>
        <w:rPr>
          <w:color w:val="000000" w:themeColor="text1"/>
          <w:sz w:val="24"/>
          <w:szCs w:val="24"/>
          <w:shd w:val="clear" w:color="auto" w:fill="FFFFFF"/>
        </w:rPr>
      </w:pPr>
    </w:p>
    <w:p w14:paraId="230E754E" w14:textId="56A3A747" w:rsidR="0067357A" w:rsidRPr="008516CD" w:rsidRDefault="0067357A" w:rsidP="00C009BD">
      <w:pPr>
        <w:kinsoku w:val="0"/>
        <w:overflowPunct w:val="0"/>
        <w:spacing w:line="276" w:lineRule="auto"/>
        <w:jc w:val="both"/>
        <w:textAlignment w:val="baseline"/>
        <w:rPr>
          <w:color w:val="000000" w:themeColor="text1"/>
          <w:sz w:val="24"/>
          <w:szCs w:val="24"/>
          <w:shd w:val="clear" w:color="auto" w:fill="FFFFFF"/>
        </w:rPr>
      </w:pPr>
      <w:r w:rsidRPr="008516CD">
        <w:rPr>
          <w:color w:val="000000" w:themeColor="text1"/>
          <w:sz w:val="24"/>
          <w:szCs w:val="24"/>
          <w:shd w:val="clear" w:color="auto" w:fill="FFFFFF"/>
        </w:rPr>
        <w:t xml:space="preserve">La Junta Directiva del Consejo de Transporte Público, en el </w:t>
      </w:r>
      <w:r w:rsidR="008D7769" w:rsidRPr="008516CD">
        <w:rPr>
          <w:color w:val="000000" w:themeColor="text1"/>
          <w:sz w:val="24"/>
          <w:szCs w:val="24"/>
          <w:shd w:val="clear" w:color="auto" w:fill="FFFFFF"/>
        </w:rPr>
        <w:t xml:space="preserve">Considerando </w:t>
      </w:r>
      <w:r w:rsidR="008D7769" w:rsidRPr="008516CD">
        <w:rPr>
          <w:color w:val="000000" w:themeColor="text1"/>
          <w:sz w:val="24"/>
          <w:szCs w:val="24"/>
        </w:rPr>
        <w:t xml:space="preserve">Décimo Primero del </w:t>
      </w:r>
      <w:r w:rsidR="008D7769" w:rsidRPr="008516CD">
        <w:rPr>
          <w:color w:val="000000" w:themeColor="text1"/>
          <w:sz w:val="24"/>
          <w:szCs w:val="24"/>
          <w:shd w:val="clear" w:color="auto" w:fill="FFFFFF"/>
        </w:rPr>
        <w:t xml:space="preserve"> </w:t>
      </w:r>
      <w:r w:rsidR="008D7769" w:rsidRPr="008516CD">
        <w:rPr>
          <w:color w:val="000000" w:themeColor="text1"/>
          <w:sz w:val="24"/>
          <w:szCs w:val="24"/>
        </w:rPr>
        <w:t xml:space="preserve">Artículo 3.6 de la Sesión Ordinaria 32-2019 celebrada el 11 de junio del 2019, subsume los anteriores motivos expresados y establece que en </w:t>
      </w:r>
      <w:r w:rsidR="008D7769" w:rsidRPr="008516CD">
        <w:rPr>
          <w:i/>
          <w:iCs/>
          <w:color w:val="000000" w:themeColor="text1"/>
          <w:sz w:val="24"/>
          <w:szCs w:val="24"/>
        </w:rPr>
        <w:t>“…</w:t>
      </w:r>
      <w:r w:rsidRPr="008516CD">
        <w:rPr>
          <w:i/>
          <w:iCs/>
          <w:color w:val="000000" w:themeColor="text1"/>
          <w:sz w:val="24"/>
          <w:szCs w:val="24"/>
        </w:rPr>
        <w:t>El estado actual del proceso de la licitación se logran constatar vicios graves en su tramitación, especialmente por los cambios y correcciones que se han dado al cartel, que incluso impide tener certeza de cuál es el documento real o base con el cual las ofertas fueron presentadas, pues se encuentran en la página web unas versiones que difieren de las publicadas o de las aprobadas por la Junta Directiva, siendo que por todo lo anteriormente indicado, se recomienda la aplicación de la cláusula 18 del cartel de licitación y que la administración declare, por motivos de interés público, desierto el concurso por cuanto hay falencias que hacen altamente riesgoso proceder a una adjudicación de la concesión con las incongruencias y debilidades señaladas en el presente informe, lo cual acredita la existencia de razones suficientes para la protección del interés público, dado el riesgo que implica adjudicar la presente licitación en las condiciones en las que se ha venido desarrollando</w:t>
      </w:r>
      <w:r w:rsidR="008D7769" w:rsidRPr="008516CD">
        <w:rPr>
          <w:i/>
          <w:iCs/>
          <w:color w:val="000000" w:themeColor="text1"/>
          <w:sz w:val="24"/>
          <w:szCs w:val="24"/>
        </w:rPr>
        <w:t xml:space="preserve">…” </w:t>
      </w:r>
      <w:r w:rsidR="008D7769" w:rsidRPr="008516CD">
        <w:rPr>
          <w:color w:val="000000" w:themeColor="text1"/>
          <w:sz w:val="24"/>
          <w:szCs w:val="24"/>
        </w:rPr>
        <w:t>E</w:t>
      </w:r>
      <w:r w:rsidR="008D7769" w:rsidRPr="008516CD">
        <w:rPr>
          <w:color w:val="000000" w:themeColor="text1"/>
          <w:sz w:val="24"/>
          <w:szCs w:val="24"/>
          <w:shd w:val="clear" w:color="auto" w:fill="FFFFFF"/>
        </w:rPr>
        <w:t xml:space="preserve">videncia </w:t>
      </w:r>
      <w:r w:rsidRPr="008516CD">
        <w:rPr>
          <w:color w:val="000000" w:themeColor="text1"/>
          <w:sz w:val="24"/>
          <w:szCs w:val="24"/>
          <w:shd w:val="clear" w:color="auto" w:fill="FFFFFF"/>
        </w:rPr>
        <w:t xml:space="preserve">en el presente caso, que </w:t>
      </w:r>
      <w:r w:rsidR="008D7769" w:rsidRPr="008516CD">
        <w:rPr>
          <w:color w:val="000000" w:themeColor="text1"/>
          <w:sz w:val="24"/>
          <w:szCs w:val="24"/>
          <w:shd w:val="clear" w:color="auto" w:fill="FFFFFF"/>
        </w:rPr>
        <w:t xml:space="preserve">es contrario al interés público perseguido por la Licitación, adjudicar una licitación con incongruencias que atentan con </w:t>
      </w:r>
      <w:r w:rsidRPr="008516CD">
        <w:rPr>
          <w:color w:val="000000" w:themeColor="text1"/>
          <w:sz w:val="24"/>
          <w:szCs w:val="24"/>
          <w:shd w:val="clear" w:color="auto" w:fill="FFFFFF"/>
        </w:rPr>
        <w:t>la mejor satisfacción del interés público</w:t>
      </w:r>
      <w:r w:rsidR="008D7769" w:rsidRPr="008516CD">
        <w:rPr>
          <w:color w:val="000000" w:themeColor="text1"/>
          <w:sz w:val="24"/>
          <w:szCs w:val="24"/>
          <w:shd w:val="clear" w:color="auto" w:fill="FFFFFF"/>
        </w:rPr>
        <w:t>.</w:t>
      </w:r>
    </w:p>
    <w:p w14:paraId="5F553538" w14:textId="62E78ACB" w:rsidR="008D7769" w:rsidRPr="008516CD" w:rsidRDefault="008D7769" w:rsidP="00C009BD">
      <w:pPr>
        <w:kinsoku w:val="0"/>
        <w:overflowPunct w:val="0"/>
        <w:spacing w:line="276" w:lineRule="auto"/>
        <w:jc w:val="both"/>
        <w:textAlignment w:val="baseline"/>
        <w:rPr>
          <w:color w:val="000000" w:themeColor="text1"/>
          <w:sz w:val="24"/>
          <w:szCs w:val="24"/>
          <w:shd w:val="clear" w:color="auto" w:fill="FFFFFF"/>
        </w:rPr>
      </w:pPr>
    </w:p>
    <w:p w14:paraId="67C48BB3" w14:textId="774D68BA" w:rsidR="008D7769" w:rsidRPr="008516CD" w:rsidRDefault="008D7769" w:rsidP="00C009BD">
      <w:pPr>
        <w:kinsoku w:val="0"/>
        <w:overflowPunct w:val="0"/>
        <w:spacing w:line="276" w:lineRule="auto"/>
        <w:jc w:val="both"/>
        <w:textAlignment w:val="baseline"/>
        <w:rPr>
          <w:color w:val="000000" w:themeColor="text1"/>
          <w:sz w:val="24"/>
          <w:szCs w:val="24"/>
          <w:shd w:val="clear" w:color="auto" w:fill="FFFFFF"/>
        </w:rPr>
      </w:pPr>
      <w:r w:rsidRPr="008516CD">
        <w:rPr>
          <w:color w:val="000000" w:themeColor="text1"/>
          <w:sz w:val="24"/>
          <w:szCs w:val="24"/>
          <w:shd w:val="clear" w:color="auto" w:fill="FFFFFF"/>
        </w:rPr>
        <w:t xml:space="preserve">Ahora bien, la recurrente esta en todo su derecho de discrepar con el estilo de la Administración para motivar sus actos, pero no por eso carece de los elementos previstos en la norma para su validez jurídica. </w:t>
      </w:r>
    </w:p>
    <w:p w14:paraId="6E305760" w14:textId="77777777" w:rsidR="007C5F8E" w:rsidRPr="008516CD" w:rsidRDefault="007C5F8E" w:rsidP="00C009BD">
      <w:pPr>
        <w:spacing w:line="276" w:lineRule="auto"/>
        <w:jc w:val="both"/>
        <w:rPr>
          <w:color w:val="000000" w:themeColor="text1"/>
          <w:sz w:val="24"/>
          <w:szCs w:val="24"/>
        </w:rPr>
      </w:pPr>
    </w:p>
    <w:p w14:paraId="4F94F516" w14:textId="77777777" w:rsidR="00D345A7" w:rsidRPr="008516CD" w:rsidRDefault="00D345A7" w:rsidP="00D345A7">
      <w:pPr>
        <w:pStyle w:val="Prrafodelista"/>
        <w:numPr>
          <w:ilvl w:val="0"/>
          <w:numId w:val="7"/>
        </w:numPr>
        <w:spacing w:line="276" w:lineRule="auto"/>
        <w:ind w:left="0" w:firstLine="0"/>
        <w:jc w:val="both"/>
        <w:rPr>
          <w:b/>
          <w:color w:val="000000" w:themeColor="text1"/>
          <w:sz w:val="24"/>
          <w:szCs w:val="24"/>
        </w:rPr>
      </w:pPr>
      <w:r w:rsidRPr="008516CD">
        <w:rPr>
          <w:b/>
          <w:color w:val="000000" w:themeColor="text1"/>
          <w:sz w:val="24"/>
          <w:szCs w:val="24"/>
        </w:rPr>
        <w:t xml:space="preserve">SOBRE LA NULIDAD ABSOLUTA CONCOMITANTE. </w:t>
      </w:r>
    </w:p>
    <w:p w14:paraId="208B2689" w14:textId="77777777" w:rsidR="00D345A7" w:rsidRPr="008516CD" w:rsidRDefault="00D345A7" w:rsidP="00D345A7">
      <w:pPr>
        <w:pStyle w:val="Prrafodelista"/>
        <w:spacing w:line="276" w:lineRule="auto"/>
        <w:ind w:left="0"/>
        <w:jc w:val="both"/>
        <w:rPr>
          <w:b/>
          <w:color w:val="000000" w:themeColor="text1"/>
          <w:sz w:val="24"/>
          <w:szCs w:val="24"/>
        </w:rPr>
      </w:pPr>
    </w:p>
    <w:p w14:paraId="1F9924F4" w14:textId="479A08FF" w:rsidR="007B799F" w:rsidRPr="008516CD" w:rsidRDefault="007B799F" w:rsidP="007B799F">
      <w:pPr>
        <w:pStyle w:val="Sinespaciado"/>
        <w:spacing w:line="276" w:lineRule="auto"/>
        <w:jc w:val="both"/>
        <w:rPr>
          <w:color w:val="000000" w:themeColor="text1"/>
        </w:rPr>
      </w:pPr>
      <w:r w:rsidRPr="008516CD">
        <w:rPr>
          <w:color w:val="000000" w:themeColor="text1"/>
        </w:rPr>
        <w:t xml:space="preserve">Analizado el presente expediente, este Tribunal Administrativo arriba a la conclusión de que en la especie no </w:t>
      </w:r>
      <w:r w:rsidR="00CD5925" w:rsidRPr="008516CD">
        <w:rPr>
          <w:color w:val="000000" w:themeColor="text1"/>
        </w:rPr>
        <w:t xml:space="preserve">concurren </w:t>
      </w:r>
      <w:r w:rsidRPr="008516CD">
        <w:rPr>
          <w:color w:val="000000" w:themeColor="text1"/>
        </w:rPr>
        <w:t xml:space="preserve">los </w:t>
      </w:r>
      <w:r w:rsidR="00CD5925" w:rsidRPr="008516CD">
        <w:rPr>
          <w:color w:val="000000" w:themeColor="text1"/>
        </w:rPr>
        <w:t xml:space="preserve">vicios alegados por </w:t>
      </w:r>
      <w:r w:rsidRPr="008516CD">
        <w:rPr>
          <w:color w:val="000000" w:themeColor="text1"/>
        </w:rPr>
        <w:t xml:space="preserve">la </w:t>
      </w:r>
      <w:r w:rsidR="00CD5925" w:rsidRPr="008516CD">
        <w:rPr>
          <w:color w:val="000000" w:themeColor="text1"/>
        </w:rPr>
        <w:t xml:space="preserve">empresa </w:t>
      </w:r>
      <w:r w:rsidRPr="008516CD">
        <w:rPr>
          <w:color w:val="000000" w:themeColor="text1"/>
        </w:rPr>
        <w:t>recurrente y el recurso debe ser declarado sin lugar.</w:t>
      </w:r>
    </w:p>
    <w:p w14:paraId="512B581E" w14:textId="77777777" w:rsidR="007B799F" w:rsidRPr="008516CD" w:rsidRDefault="007B799F" w:rsidP="007B799F">
      <w:pPr>
        <w:pStyle w:val="Sinespaciado"/>
        <w:spacing w:line="276" w:lineRule="auto"/>
        <w:jc w:val="both"/>
        <w:rPr>
          <w:color w:val="000000" w:themeColor="text1"/>
        </w:rPr>
      </w:pPr>
    </w:p>
    <w:p w14:paraId="599690C7" w14:textId="77777777" w:rsidR="00247171" w:rsidRPr="008516CD" w:rsidRDefault="00247171" w:rsidP="00BE26ED">
      <w:pPr>
        <w:pStyle w:val="Sinespaciado"/>
        <w:jc w:val="center"/>
        <w:rPr>
          <w:rStyle w:val="CharacterStyle1"/>
          <w:b/>
          <w:bCs/>
          <w:color w:val="000000" w:themeColor="text1"/>
          <w:spacing w:val="9"/>
          <w:sz w:val="24"/>
          <w:szCs w:val="24"/>
        </w:rPr>
      </w:pPr>
      <w:r w:rsidRPr="008516CD">
        <w:rPr>
          <w:rStyle w:val="CharacterStyle1"/>
          <w:b/>
          <w:color w:val="000000" w:themeColor="text1"/>
          <w:spacing w:val="9"/>
          <w:sz w:val="24"/>
          <w:szCs w:val="24"/>
        </w:rPr>
        <w:t>POR TANTO</w:t>
      </w:r>
    </w:p>
    <w:p w14:paraId="003D032E" w14:textId="77777777" w:rsidR="00247171" w:rsidRPr="008516CD" w:rsidRDefault="00247171" w:rsidP="00247171">
      <w:pPr>
        <w:pStyle w:val="Sinespaciado"/>
        <w:spacing w:line="276" w:lineRule="auto"/>
        <w:rPr>
          <w:rStyle w:val="CharacterStyle1"/>
          <w:bCs/>
          <w:color w:val="000000" w:themeColor="text1"/>
          <w:spacing w:val="9"/>
        </w:rPr>
      </w:pPr>
    </w:p>
    <w:p w14:paraId="3FAFA9DE" w14:textId="1068CB2F" w:rsidR="00FE3833" w:rsidRPr="008516CD" w:rsidRDefault="00247171" w:rsidP="00655F1C">
      <w:pPr>
        <w:pStyle w:val="Sinespaciado"/>
        <w:spacing w:line="276" w:lineRule="auto"/>
        <w:jc w:val="both"/>
        <w:rPr>
          <w:color w:val="000000" w:themeColor="text1"/>
        </w:rPr>
      </w:pPr>
      <w:r w:rsidRPr="008516CD">
        <w:rPr>
          <w:rStyle w:val="CharacterStyle1"/>
          <w:b/>
          <w:color w:val="000000" w:themeColor="text1"/>
          <w:spacing w:val="9"/>
        </w:rPr>
        <w:t>I.-</w:t>
      </w:r>
      <w:r w:rsidRPr="008516CD">
        <w:rPr>
          <w:rStyle w:val="CharacterStyle1"/>
          <w:b/>
          <w:color w:val="000000" w:themeColor="text1"/>
          <w:spacing w:val="9"/>
        </w:rPr>
        <w:tab/>
      </w:r>
      <w:r w:rsidRPr="008516CD">
        <w:rPr>
          <w:rStyle w:val="CharacterStyle1"/>
          <w:color w:val="000000" w:themeColor="text1"/>
          <w:spacing w:val="9"/>
          <w:sz w:val="24"/>
          <w:szCs w:val="24"/>
        </w:rPr>
        <w:t>Se</w:t>
      </w:r>
      <w:r w:rsidR="006A180F" w:rsidRPr="008516CD">
        <w:rPr>
          <w:rStyle w:val="CharacterStyle1"/>
          <w:color w:val="000000" w:themeColor="text1"/>
          <w:spacing w:val="9"/>
          <w:sz w:val="24"/>
          <w:szCs w:val="24"/>
        </w:rPr>
        <w:t xml:space="preserve"> </w:t>
      </w:r>
      <w:r w:rsidR="000B7AF8" w:rsidRPr="008516CD">
        <w:rPr>
          <w:rStyle w:val="CharacterStyle1"/>
          <w:b/>
          <w:smallCaps/>
          <w:color w:val="000000" w:themeColor="text1"/>
          <w:spacing w:val="9"/>
          <w:sz w:val="24"/>
          <w:szCs w:val="24"/>
        </w:rPr>
        <w:t xml:space="preserve">Rechaza </w:t>
      </w:r>
      <w:r w:rsidR="008D7769" w:rsidRPr="008516CD">
        <w:rPr>
          <w:rStyle w:val="CharacterStyle1"/>
          <w:b/>
          <w:smallCaps/>
          <w:color w:val="000000" w:themeColor="text1"/>
          <w:spacing w:val="9"/>
          <w:sz w:val="24"/>
          <w:szCs w:val="24"/>
        </w:rPr>
        <w:t xml:space="preserve">por Improcedente </w:t>
      </w:r>
      <w:r w:rsidRPr="008516CD">
        <w:rPr>
          <w:color w:val="000000" w:themeColor="text1"/>
        </w:rPr>
        <w:t>l</w:t>
      </w:r>
      <w:r w:rsidR="008D7769" w:rsidRPr="008516CD">
        <w:rPr>
          <w:color w:val="000000" w:themeColor="text1"/>
        </w:rPr>
        <w:t xml:space="preserve">a </w:t>
      </w:r>
      <w:r w:rsidR="008D7769" w:rsidRPr="008516CD">
        <w:rPr>
          <w:rStyle w:val="CharacterStyle1"/>
          <w:b/>
          <w:smallCaps/>
          <w:color w:val="000000" w:themeColor="text1"/>
          <w:spacing w:val="9"/>
          <w:sz w:val="24"/>
          <w:szCs w:val="24"/>
        </w:rPr>
        <w:t>Excepción Previa De Incompetencia</w:t>
      </w:r>
      <w:r w:rsidR="008D7769" w:rsidRPr="008516CD">
        <w:rPr>
          <w:color w:val="000000" w:themeColor="text1"/>
        </w:rPr>
        <w:t xml:space="preserve">, </w:t>
      </w:r>
      <w:r w:rsidR="003C3E4B" w:rsidRPr="008516CD">
        <w:rPr>
          <w:color w:val="000000" w:themeColor="text1"/>
        </w:rPr>
        <w:t xml:space="preserve">interpuesto por </w:t>
      </w:r>
      <w:r w:rsidR="003C3E4B" w:rsidRPr="008516CD">
        <w:rPr>
          <w:b/>
          <w:smallCaps/>
          <w:color w:val="000000" w:themeColor="text1"/>
        </w:rPr>
        <w:t>C</w:t>
      </w:r>
      <w:r w:rsidR="00901280">
        <w:rPr>
          <w:b/>
          <w:smallCaps/>
          <w:color w:val="000000" w:themeColor="text1"/>
        </w:rPr>
        <w:t>.D.T.R.D.P.D.R.R.L.</w:t>
      </w:r>
      <w:r w:rsidR="003C3E4B" w:rsidRPr="008516CD">
        <w:rPr>
          <w:color w:val="000000" w:themeColor="text1"/>
        </w:rPr>
        <w:t>,</w:t>
      </w:r>
      <w:r w:rsidR="003C3E4B" w:rsidRPr="008516CD">
        <w:rPr>
          <w:b/>
          <w:color w:val="000000" w:themeColor="text1"/>
        </w:rPr>
        <w:t xml:space="preserve"> </w:t>
      </w:r>
      <w:r w:rsidR="003C3E4B" w:rsidRPr="008516CD">
        <w:rPr>
          <w:color w:val="000000" w:themeColor="text1"/>
        </w:rPr>
        <w:t xml:space="preserve">cédula de persona jurídica </w:t>
      </w:r>
      <w:r w:rsidR="00901280">
        <w:rPr>
          <w:color w:val="000000" w:themeColor="text1"/>
        </w:rPr>
        <w:t>…</w:t>
      </w:r>
      <w:r w:rsidR="003C3E4B" w:rsidRPr="008516CD">
        <w:rPr>
          <w:color w:val="000000" w:themeColor="text1"/>
        </w:rPr>
        <w:t>, representada por M</w:t>
      </w:r>
      <w:r w:rsidR="00901280">
        <w:rPr>
          <w:color w:val="000000" w:themeColor="text1"/>
        </w:rPr>
        <w:t>.D.R.R.C.</w:t>
      </w:r>
      <w:r w:rsidR="003C3E4B" w:rsidRPr="008516CD">
        <w:rPr>
          <w:color w:val="000000" w:themeColor="text1"/>
        </w:rPr>
        <w:t xml:space="preserve">, cédula de identidad número </w:t>
      </w:r>
      <w:r w:rsidR="00901280">
        <w:rPr>
          <w:color w:val="000000" w:themeColor="text1"/>
        </w:rPr>
        <w:t>…</w:t>
      </w:r>
      <w:r w:rsidR="003C3E4B" w:rsidRPr="008516CD">
        <w:rPr>
          <w:color w:val="000000" w:themeColor="text1"/>
        </w:rPr>
        <w:t>, en su condición de gerente con facultades de apoderada generalísima sin límite de suma</w:t>
      </w:r>
      <w:r w:rsidR="00655F1C" w:rsidRPr="008516CD">
        <w:rPr>
          <w:color w:val="000000" w:themeColor="text1"/>
        </w:rPr>
        <w:t>.</w:t>
      </w:r>
      <w:r w:rsidR="00FE3833" w:rsidRPr="008516CD">
        <w:rPr>
          <w:color w:val="000000" w:themeColor="text1"/>
        </w:rPr>
        <w:t xml:space="preserve"> </w:t>
      </w:r>
    </w:p>
    <w:p w14:paraId="6871B9A3" w14:textId="77777777" w:rsidR="008D7769" w:rsidRPr="008516CD" w:rsidRDefault="008D7769" w:rsidP="00655F1C">
      <w:pPr>
        <w:pStyle w:val="Sinespaciado"/>
        <w:spacing w:line="276" w:lineRule="auto"/>
        <w:jc w:val="both"/>
        <w:rPr>
          <w:color w:val="000000" w:themeColor="text1"/>
        </w:rPr>
      </w:pPr>
    </w:p>
    <w:p w14:paraId="0D6FB868" w14:textId="56C35294" w:rsidR="008D7769" w:rsidRPr="008516CD" w:rsidRDefault="008D7769" w:rsidP="008D7769">
      <w:pPr>
        <w:pStyle w:val="Sinespaciado"/>
        <w:spacing w:line="276" w:lineRule="auto"/>
        <w:jc w:val="both"/>
        <w:rPr>
          <w:color w:val="000000" w:themeColor="text1"/>
        </w:rPr>
      </w:pPr>
      <w:r w:rsidRPr="008516CD">
        <w:rPr>
          <w:rStyle w:val="CharacterStyle1"/>
          <w:b/>
          <w:color w:val="000000" w:themeColor="text1"/>
          <w:spacing w:val="9"/>
        </w:rPr>
        <w:t>II.-</w:t>
      </w:r>
      <w:r w:rsidRPr="008516CD">
        <w:rPr>
          <w:rStyle w:val="CharacterStyle1"/>
          <w:b/>
          <w:color w:val="000000" w:themeColor="text1"/>
          <w:spacing w:val="9"/>
        </w:rPr>
        <w:tab/>
      </w:r>
      <w:r w:rsidRPr="008516CD">
        <w:rPr>
          <w:rStyle w:val="CharacterStyle1"/>
          <w:color w:val="000000" w:themeColor="text1"/>
          <w:spacing w:val="9"/>
          <w:sz w:val="24"/>
          <w:szCs w:val="24"/>
        </w:rPr>
        <w:t xml:space="preserve">Se declara </w:t>
      </w:r>
      <w:r w:rsidR="000B7AF8" w:rsidRPr="008516CD">
        <w:rPr>
          <w:rStyle w:val="CharacterStyle1"/>
          <w:b/>
          <w:smallCaps/>
          <w:color w:val="000000" w:themeColor="text1"/>
          <w:spacing w:val="9"/>
          <w:sz w:val="24"/>
          <w:szCs w:val="24"/>
        </w:rPr>
        <w:t>sin lugar</w:t>
      </w:r>
      <w:r w:rsidR="000B7AF8" w:rsidRPr="008516CD">
        <w:rPr>
          <w:rStyle w:val="CharacterStyle1"/>
          <w:color w:val="000000" w:themeColor="text1"/>
          <w:spacing w:val="9"/>
          <w:sz w:val="24"/>
          <w:szCs w:val="24"/>
        </w:rPr>
        <w:t xml:space="preserve"> </w:t>
      </w:r>
      <w:r w:rsidR="000B7AF8" w:rsidRPr="008516CD">
        <w:rPr>
          <w:color w:val="000000" w:themeColor="text1"/>
        </w:rPr>
        <w:t xml:space="preserve">el </w:t>
      </w:r>
      <w:r w:rsidR="000B7AF8" w:rsidRPr="008516CD">
        <w:rPr>
          <w:b/>
          <w:smallCaps/>
          <w:color w:val="000000" w:themeColor="text1"/>
        </w:rPr>
        <w:t xml:space="preserve">recurso de apelación </w:t>
      </w:r>
      <w:r w:rsidRPr="008516CD">
        <w:rPr>
          <w:b/>
          <w:smallCaps/>
          <w:color w:val="000000" w:themeColor="text1"/>
        </w:rPr>
        <w:t>(directa) nulidad absoluta concomitante</w:t>
      </w:r>
      <w:r w:rsidRPr="008516CD">
        <w:rPr>
          <w:color w:val="000000" w:themeColor="text1"/>
        </w:rPr>
        <w:t xml:space="preserve">, interpuesto por </w:t>
      </w:r>
      <w:r w:rsidRPr="008516CD">
        <w:rPr>
          <w:b/>
          <w:smallCaps/>
          <w:color w:val="000000" w:themeColor="text1"/>
        </w:rPr>
        <w:t>C</w:t>
      </w:r>
      <w:r w:rsidR="00901280">
        <w:rPr>
          <w:b/>
          <w:smallCaps/>
          <w:color w:val="000000" w:themeColor="text1"/>
        </w:rPr>
        <w:t>.D.T.R.D.P.D.R.</w:t>
      </w:r>
      <w:r w:rsidRPr="008516CD">
        <w:rPr>
          <w:b/>
          <w:smallCaps/>
          <w:color w:val="000000" w:themeColor="text1"/>
        </w:rPr>
        <w:t>R.L</w:t>
      </w:r>
      <w:r w:rsidRPr="000B7AF8">
        <w:rPr>
          <w:smallCaps/>
          <w:color w:val="000000" w:themeColor="text1"/>
        </w:rPr>
        <w:t>.</w:t>
      </w:r>
      <w:r w:rsidRPr="008516CD">
        <w:rPr>
          <w:color w:val="000000" w:themeColor="text1"/>
        </w:rPr>
        <w:t>,</w:t>
      </w:r>
      <w:r w:rsidRPr="008516CD">
        <w:rPr>
          <w:b/>
          <w:color w:val="000000" w:themeColor="text1"/>
        </w:rPr>
        <w:t xml:space="preserve"> </w:t>
      </w:r>
      <w:r w:rsidRPr="008516CD">
        <w:rPr>
          <w:color w:val="000000" w:themeColor="text1"/>
        </w:rPr>
        <w:t xml:space="preserve">cédula de persona jurídica </w:t>
      </w:r>
      <w:r w:rsidR="00901280">
        <w:rPr>
          <w:color w:val="000000" w:themeColor="text1"/>
        </w:rPr>
        <w:t>…</w:t>
      </w:r>
      <w:r w:rsidRPr="008516CD">
        <w:rPr>
          <w:color w:val="000000" w:themeColor="text1"/>
        </w:rPr>
        <w:t>, representada por M</w:t>
      </w:r>
      <w:r w:rsidR="00901280">
        <w:rPr>
          <w:color w:val="000000" w:themeColor="text1"/>
        </w:rPr>
        <w:t>.D.R.R.C.</w:t>
      </w:r>
      <w:r w:rsidRPr="008516CD">
        <w:rPr>
          <w:color w:val="000000" w:themeColor="text1"/>
        </w:rPr>
        <w:t xml:space="preserve">, cédula de identidad número </w:t>
      </w:r>
      <w:r w:rsidR="00901280">
        <w:rPr>
          <w:color w:val="000000" w:themeColor="text1"/>
        </w:rPr>
        <w:t>…</w:t>
      </w:r>
      <w:r w:rsidRPr="008516CD">
        <w:rPr>
          <w:color w:val="000000" w:themeColor="text1"/>
        </w:rPr>
        <w:t xml:space="preserve">, en su condición de gerente con facultades de apoderada generalísima sin límite de suma; en contra del </w:t>
      </w:r>
      <w:r w:rsidRPr="008516CD">
        <w:rPr>
          <w:b/>
          <w:bCs/>
          <w:color w:val="000000" w:themeColor="text1"/>
        </w:rPr>
        <w:t xml:space="preserve">Artículo 3.6 de </w:t>
      </w:r>
      <w:r w:rsidRPr="008516CD">
        <w:rPr>
          <w:b/>
          <w:bCs/>
          <w:color w:val="000000" w:themeColor="text1"/>
        </w:rPr>
        <w:lastRenderedPageBreak/>
        <w:t xml:space="preserve">la Sesión Ordinaria 32-2019, celebrada el 11 de junio del </w:t>
      </w:r>
      <w:proofErr w:type="gramStart"/>
      <w:r w:rsidRPr="008516CD">
        <w:rPr>
          <w:b/>
          <w:bCs/>
          <w:color w:val="000000" w:themeColor="text1"/>
        </w:rPr>
        <w:t xml:space="preserve">2019 </w:t>
      </w:r>
      <w:r w:rsidRPr="008516CD">
        <w:rPr>
          <w:color w:val="000000" w:themeColor="text1"/>
        </w:rPr>
        <w:t xml:space="preserve"> por</w:t>
      </w:r>
      <w:proofErr w:type="gramEnd"/>
      <w:r w:rsidRPr="008516CD">
        <w:rPr>
          <w:color w:val="000000" w:themeColor="text1"/>
        </w:rPr>
        <w:t xml:space="preserve"> la Junta Directiva del Consejo de Transporte Público. </w:t>
      </w:r>
    </w:p>
    <w:p w14:paraId="120217BF" w14:textId="77777777" w:rsidR="008D7769" w:rsidRPr="008516CD" w:rsidRDefault="008D7769" w:rsidP="008D7769">
      <w:pPr>
        <w:pStyle w:val="Sinespaciado"/>
        <w:spacing w:line="276" w:lineRule="auto"/>
        <w:jc w:val="both"/>
        <w:rPr>
          <w:b/>
          <w:color w:val="000000" w:themeColor="text1"/>
        </w:rPr>
      </w:pPr>
      <w:r w:rsidRPr="008516CD">
        <w:rPr>
          <w:color w:val="000000" w:themeColor="text1"/>
        </w:rPr>
        <w:t xml:space="preserve"> </w:t>
      </w:r>
    </w:p>
    <w:p w14:paraId="51147F4B" w14:textId="0957AB99" w:rsidR="00247171" w:rsidRPr="008516CD" w:rsidRDefault="00247171" w:rsidP="00247171">
      <w:pPr>
        <w:pStyle w:val="Sinespaciado"/>
        <w:spacing w:line="276" w:lineRule="auto"/>
        <w:jc w:val="both"/>
        <w:rPr>
          <w:b/>
          <w:color w:val="000000" w:themeColor="text1"/>
        </w:rPr>
      </w:pPr>
    </w:p>
    <w:p w14:paraId="1A6439B7" w14:textId="3406F0FB" w:rsidR="00655F1C" w:rsidRPr="008516CD" w:rsidRDefault="00247171" w:rsidP="00655F1C">
      <w:pPr>
        <w:pStyle w:val="Prrafodelista"/>
        <w:spacing w:line="276" w:lineRule="auto"/>
        <w:ind w:left="9"/>
        <w:jc w:val="both"/>
        <w:rPr>
          <w:color w:val="000000" w:themeColor="text1"/>
          <w:sz w:val="24"/>
          <w:szCs w:val="24"/>
        </w:rPr>
      </w:pPr>
      <w:r w:rsidRPr="008516CD">
        <w:rPr>
          <w:b/>
          <w:color w:val="000000" w:themeColor="text1"/>
          <w:sz w:val="24"/>
          <w:szCs w:val="24"/>
        </w:rPr>
        <w:t>I</w:t>
      </w:r>
      <w:r w:rsidR="008D7769" w:rsidRPr="008516CD">
        <w:rPr>
          <w:b/>
          <w:color w:val="000000" w:themeColor="text1"/>
          <w:sz w:val="24"/>
          <w:szCs w:val="24"/>
        </w:rPr>
        <w:t>I</w:t>
      </w:r>
      <w:r w:rsidRPr="008516CD">
        <w:rPr>
          <w:b/>
          <w:color w:val="000000" w:themeColor="text1"/>
          <w:sz w:val="24"/>
          <w:szCs w:val="24"/>
        </w:rPr>
        <w:t>I</w:t>
      </w:r>
      <w:r w:rsidRPr="008516CD">
        <w:rPr>
          <w:color w:val="000000" w:themeColor="text1"/>
          <w:sz w:val="24"/>
          <w:szCs w:val="24"/>
        </w:rPr>
        <w:t xml:space="preserve">.- </w:t>
      </w:r>
      <w:r w:rsidRPr="008516CD">
        <w:rPr>
          <w:color w:val="000000" w:themeColor="text1"/>
          <w:sz w:val="24"/>
          <w:szCs w:val="24"/>
        </w:rPr>
        <w:tab/>
      </w:r>
      <w:r w:rsidRPr="008516CD">
        <w:rPr>
          <w:rStyle w:val="CharacterStyle1"/>
          <w:color w:val="000000" w:themeColor="text1"/>
          <w:spacing w:val="9"/>
          <w:sz w:val="24"/>
          <w:szCs w:val="24"/>
        </w:rPr>
        <w:t xml:space="preserve"> </w:t>
      </w:r>
      <w:r w:rsidR="00655F1C" w:rsidRPr="008516CD">
        <w:rPr>
          <w:color w:val="000000" w:themeColor="text1"/>
          <w:sz w:val="24"/>
          <w:szCs w:val="24"/>
        </w:rPr>
        <w:t>De conformidad con el artículo 22, inciso c), de la citada Ley 7969, la presente resolución no tiene ulterior recurso por lo que,</w:t>
      </w:r>
      <w:r w:rsidR="00655F1C" w:rsidRPr="008516CD">
        <w:rPr>
          <w:b/>
          <w:color w:val="000000" w:themeColor="text1"/>
          <w:sz w:val="24"/>
          <w:szCs w:val="24"/>
        </w:rPr>
        <w:t xml:space="preserve"> </w:t>
      </w:r>
      <w:r w:rsidR="00655F1C" w:rsidRPr="008516CD">
        <w:rPr>
          <w:color w:val="000000" w:themeColor="text1"/>
          <w:sz w:val="24"/>
          <w:szCs w:val="24"/>
        </w:rPr>
        <w:t>s</w:t>
      </w:r>
      <w:r w:rsidR="00655F1C" w:rsidRPr="008516CD">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00655F1C" w:rsidRPr="008516CD">
        <w:rPr>
          <w:color w:val="000000" w:themeColor="text1"/>
          <w:sz w:val="24"/>
          <w:szCs w:val="24"/>
        </w:rPr>
        <w:t xml:space="preserve">. </w:t>
      </w:r>
      <w:r w:rsidR="00655F1C" w:rsidRPr="008516CD">
        <w:rPr>
          <w:b/>
          <w:i/>
          <w:color w:val="000000" w:themeColor="text1"/>
          <w:sz w:val="24"/>
          <w:szCs w:val="24"/>
        </w:rPr>
        <w:t xml:space="preserve">NOTIFÍQUESE. - </w:t>
      </w:r>
    </w:p>
    <w:bookmarkEnd w:id="0"/>
    <w:p w14:paraId="1206D050" w14:textId="12FB9C48" w:rsidR="00655F1C" w:rsidRDefault="00655F1C" w:rsidP="00655F1C">
      <w:pPr>
        <w:spacing w:line="276" w:lineRule="auto"/>
        <w:ind w:left="426" w:hanging="426"/>
        <w:jc w:val="both"/>
        <w:rPr>
          <w:b/>
          <w:iCs/>
          <w:color w:val="000000" w:themeColor="text1"/>
          <w:sz w:val="24"/>
          <w:szCs w:val="24"/>
        </w:rPr>
      </w:pPr>
    </w:p>
    <w:p w14:paraId="59A73552" w14:textId="7EB577B6" w:rsidR="001B2812" w:rsidRDefault="001B2812" w:rsidP="00655F1C">
      <w:pPr>
        <w:spacing w:line="276" w:lineRule="auto"/>
        <w:ind w:left="426" w:hanging="426"/>
        <w:jc w:val="both"/>
        <w:rPr>
          <w:b/>
          <w:iCs/>
          <w:color w:val="000000" w:themeColor="text1"/>
          <w:sz w:val="24"/>
          <w:szCs w:val="24"/>
        </w:rPr>
      </w:pPr>
    </w:p>
    <w:p w14:paraId="12BE8D3C" w14:textId="333D040D" w:rsidR="001B2812" w:rsidRDefault="001B2812" w:rsidP="00655F1C">
      <w:pPr>
        <w:spacing w:line="276" w:lineRule="auto"/>
        <w:ind w:left="426" w:hanging="426"/>
        <w:jc w:val="both"/>
        <w:rPr>
          <w:b/>
          <w:iCs/>
          <w:color w:val="000000" w:themeColor="text1"/>
          <w:sz w:val="24"/>
          <w:szCs w:val="24"/>
        </w:rPr>
      </w:pPr>
    </w:p>
    <w:p w14:paraId="46D1249D" w14:textId="77777777" w:rsidR="001B2812" w:rsidRPr="008516CD" w:rsidRDefault="001B2812" w:rsidP="00655F1C">
      <w:pPr>
        <w:spacing w:line="276" w:lineRule="auto"/>
        <w:ind w:left="426" w:hanging="426"/>
        <w:jc w:val="both"/>
        <w:rPr>
          <w:b/>
          <w:iCs/>
          <w:color w:val="000000" w:themeColor="text1"/>
          <w:sz w:val="24"/>
          <w:szCs w:val="24"/>
        </w:rPr>
      </w:pPr>
    </w:p>
    <w:p w14:paraId="2A7254B2" w14:textId="77777777" w:rsidR="00655F1C" w:rsidRPr="008516CD" w:rsidRDefault="006A180F" w:rsidP="00655F1C">
      <w:pPr>
        <w:pStyle w:val="Ttulo1"/>
        <w:spacing w:before="0" w:line="276" w:lineRule="auto"/>
        <w:ind w:left="-187"/>
        <w:jc w:val="center"/>
        <w:rPr>
          <w:rFonts w:ascii="Times New Roman" w:hAnsi="Times New Roman" w:cs="Times New Roman"/>
          <w:color w:val="000000" w:themeColor="text1"/>
          <w:sz w:val="24"/>
          <w:szCs w:val="24"/>
        </w:rPr>
      </w:pPr>
      <w:r w:rsidRPr="008516CD">
        <w:rPr>
          <w:rFonts w:ascii="Times New Roman" w:hAnsi="Times New Roman" w:cs="Times New Roman"/>
          <w:color w:val="000000" w:themeColor="text1"/>
          <w:sz w:val="24"/>
          <w:szCs w:val="24"/>
        </w:rPr>
        <w:t xml:space="preserve">Lic. Ronald Muñoz Corea </w:t>
      </w:r>
    </w:p>
    <w:p w14:paraId="7F27FD03" w14:textId="77777777" w:rsidR="00655F1C" w:rsidRPr="008516CD" w:rsidRDefault="00655F1C" w:rsidP="00655F1C">
      <w:pPr>
        <w:spacing w:line="276" w:lineRule="auto"/>
        <w:ind w:left="-187"/>
        <w:jc w:val="center"/>
        <w:rPr>
          <w:b/>
          <w:color w:val="000000" w:themeColor="text1"/>
          <w:sz w:val="24"/>
          <w:szCs w:val="24"/>
        </w:rPr>
      </w:pPr>
      <w:r w:rsidRPr="008516CD">
        <w:rPr>
          <w:b/>
          <w:color w:val="000000" w:themeColor="text1"/>
          <w:sz w:val="24"/>
          <w:szCs w:val="24"/>
        </w:rPr>
        <w:t>Presidente</w:t>
      </w:r>
    </w:p>
    <w:p w14:paraId="3C225FD0" w14:textId="77777777" w:rsidR="00655F1C" w:rsidRPr="008516CD" w:rsidRDefault="00655F1C" w:rsidP="00655F1C">
      <w:pPr>
        <w:pStyle w:val="Ttulo1"/>
        <w:tabs>
          <w:tab w:val="left" w:pos="5201"/>
        </w:tabs>
        <w:spacing w:before="0" w:line="276" w:lineRule="auto"/>
        <w:ind w:left="-187"/>
        <w:rPr>
          <w:rFonts w:ascii="Times New Roman" w:hAnsi="Times New Roman" w:cs="Times New Roman"/>
          <w:color w:val="000000" w:themeColor="text1"/>
          <w:sz w:val="24"/>
          <w:szCs w:val="24"/>
        </w:rPr>
      </w:pPr>
    </w:p>
    <w:p w14:paraId="0DC294FE" w14:textId="77777777" w:rsidR="00655F1C" w:rsidRPr="008516CD" w:rsidRDefault="00655F1C" w:rsidP="00655F1C">
      <w:pPr>
        <w:rPr>
          <w:color w:val="000000" w:themeColor="text1"/>
        </w:rPr>
      </w:pPr>
    </w:p>
    <w:p w14:paraId="7CDA935C" w14:textId="60767639" w:rsidR="00655F1C" w:rsidRPr="008516CD" w:rsidRDefault="00655F1C" w:rsidP="00655F1C">
      <w:pPr>
        <w:pStyle w:val="Ttulo1"/>
        <w:spacing w:before="0" w:line="276" w:lineRule="auto"/>
        <w:ind w:left="-187"/>
        <w:jc w:val="center"/>
        <w:rPr>
          <w:rFonts w:ascii="Times New Roman" w:hAnsi="Times New Roman" w:cs="Times New Roman"/>
          <w:color w:val="000000" w:themeColor="text1"/>
          <w:sz w:val="24"/>
          <w:szCs w:val="24"/>
        </w:rPr>
      </w:pPr>
      <w:r w:rsidRPr="008516CD">
        <w:rPr>
          <w:rFonts w:ascii="Times New Roman" w:hAnsi="Times New Roman" w:cs="Times New Roman"/>
          <w:color w:val="000000" w:themeColor="text1"/>
          <w:sz w:val="24"/>
          <w:szCs w:val="24"/>
        </w:rPr>
        <w:t xml:space="preserve">Lic. Mario Quesada Aguirre          </w:t>
      </w:r>
      <w:r w:rsidRPr="008516CD">
        <w:rPr>
          <w:rFonts w:ascii="Times New Roman" w:hAnsi="Times New Roman" w:cs="Times New Roman"/>
          <w:color w:val="000000" w:themeColor="text1"/>
          <w:sz w:val="24"/>
          <w:szCs w:val="24"/>
        </w:rPr>
        <w:tab/>
      </w:r>
      <w:r w:rsidRPr="008516CD">
        <w:rPr>
          <w:rFonts w:ascii="Times New Roman" w:hAnsi="Times New Roman" w:cs="Times New Roman"/>
          <w:color w:val="000000" w:themeColor="text1"/>
          <w:sz w:val="24"/>
          <w:szCs w:val="24"/>
        </w:rPr>
        <w:tab/>
      </w:r>
      <w:r w:rsidRPr="008516CD">
        <w:rPr>
          <w:rFonts w:ascii="Times New Roman" w:hAnsi="Times New Roman" w:cs="Times New Roman"/>
          <w:color w:val="000000" w:themeColor="text1"/>
          <w:sz w:val="24"/>
          <w:szCs w:val="24"/>
        </w:rPr>
        <w:tab/>
        <w:t xml:space="preserve"> </w:t>
      </w:r>
      <w:r w:rsidR="006A180F" w:rsidRPr="008516CD">
        <w:rPr>
          <w:rFonts w:ascii="Times New Roman" w:hAnsi="Times New Roman" w:cs="Times New Roman"/>
          <w:color w:val="000000" w:themeColor="text1"/>
          <w:sz w:val="24"/>
          <w:szCs w:val="24"/>
        </w:rPr>
        <w:t>Lic. Carlos Miguel Portuguez Méndez</w:t>
      </w:r>
      <w:r w:rsidRPr="008516CD">
        <w:rPr>
          <w:rFonts w:ascii="Times New Roman" w:hAnsi="Times New Roman" w:cs="Times New Roman"/>
          <w:color w:val="000000" w:themeColor="text1"/>
          <w:sz w:val="24"/>
          <w:szCs w:val="24"/>
        </w:rPr>
        <w:t xml:space="preserve"> </w:t>
      </w:r>
    </w:p>
    <w:p w14:paraId="68542E60" w14:textId="77777777" w:rsidR="00655F1C" w:rsidRPr="008516CD" w:rsidRDefault="00655F1C" w:rsidP="00655F1C">
      <w:pPr>
        <w:pStyle w:val="Ttulo1"/>
        <w:spacing w:before="0" w:line="276" w:lineRule="auto"/>
        <w:ind w:left="-187"/>
        <w:jc w:val="center"/>
        <w:rPr>
          <w:rFonts w:ascii="Times New Roman" w:hAnsi="Times New Roman" w:cs="Times New Roman"/>
          <w:b/>
          <w:color w:val="000000" w:themeColor="text1"/>
          <w:sz w:val="24"/>
          <w:szCs w:val="24"/>
        </w:rPr>
      </w:pPr>
      <w:r w:rsidRPr="008516CD">
        <w:rPr>
          <w:rFonts w:ascii="Times New Roman" w:hAnsi="Times New Roman" w:cs="Times New Roman"/>
          <w:b/>
          <w:color w:val="000000" w:themeColor="text1"/>
          <w:sz w:val="24"/>
          <w:szCs w:val="24"/>
        </w:rPr>
        <w:t xml:space="preserve">Juez </w:t>
      </w:r>
      <w:r w:rsidRPr="008516CD">
        <w:rPr>
          <w:rFonts w:ascii="Times New Roman" w:hAnsi="Times New Roman" w:cs="Times New Roman"/>
          <w:b/>
          <w:color w:val="000000" w:themeColor="text1"/>
          <w:sz w:val="24"/>
          <w:szCs w:val="24"/>
        </w:rPr>
        <w:tab/>
      </w:r>
      <w:r w:rsidRPr="008516CD">
        <w:rPr>
          <w:rFonts w:ascii="Times New Roman" w:hAnsi="Times New Roman" w:cs="Times New Roman"/>
          <w:b/>
          <w:color w:val="000000" w:themeColor="text1"/>
          <w:sz w:val="24"/>
          <w:szCs w:val="24"/>
        </w:rPr>
        <w:tab/>
      </w:r>
      <w:r w:rsidRPr="008516CD">
        <w:rPr>
          <w:rFonts w:ascii="Times New Roman" w:hAnsi="Times New Roman" w:cs="Times New Roman"/>
          <w:b/>
          <w:color w:val="000000" w:themeColor="text1"/>
          <w:sz w:val="24"/>
          <w:szCs w:val="24"/>
        </w:rPr>
        <w:tab/>
      </w:r>
      <w:r w:rsidRPr="008516CD">
        <w:rPr>
          <w:rFonts w:ascii="Times New Roman" w:hAnsi="Times New Roman" w:cs="Times New Roman"/>
          <w:b/>
          <w:color w:val="000000" w:themeColor="text1"/>
          <w:sz w:val="24"/>
          <w:szCs w:val="24"/>
        </w:rPr>
        <w:tab/>
        <w:t xml:space="preserve">     </w:t>
      </w:r>
      <w:r w:rsidRPr="008516CD">
        <w:rPr>
          <w:rFonts w:ascii="Times New Roman" w:hAnsi="Times New Roman" w:cs="Times New Roman"/>
          <w:b/>
          <w:color w:val="000000" w:themeColor="text1"/>
          <w:sz w:val="24"/>
          <w:szCs w:val="24"/>
        </w:rPr>
        <w:tab/>
      </w:r>
      <w:r w:rsidRPr="008516CD">
        <w:rPr>
          <w:rFonts w:ascii="Times New Roman" w:hAnsi="Times New Roman" w:cs="Times New Roman"/>
          <w:b/>
          <w:color w:val="000000" w:themeColor="text1"/>
          <w:sz w:val="24"/>
          <w:szCs w:val="24"/>
        </w:rPr>
        <w:tab/>
      </w:r>
      <w:r w:rsidRPr="008516CD">
        <w:rPr>
          <w:rFonts w:ascii="Times New Roman" w:hAnsi="Times New Roman" w:cs="Times New Roman"/>
          <w:b/>
          <w:color w:val="000000" w:themeColor="text1"/>
          <w:sz w:val="24"/>
          <w:szCs w:val="24"/>
        </w:rPr>
        <w:tab/>
        <w:t xml:space="preserve">        Juez</w:t>
      </w:r>
    </w:p>
    <w:p w14:paraId="0083FFC1" w14:textId="77777777" w:rsidR="00450A4C" w:rsidRPr="008516CD" w:rsidRDefault="00450A4C">
      <w:pPr>
        <w:pStyle w:val="Ttulo1"/>
        <w:spacing w:before="0" w:line="276" w:lineRule="auto"/>
        <w:ind w:left="-187"/>
        <w:jc w:val="center"/>
        <w:rPr>
          <w:rFonts w:ascii="Times New Roman" w:hAnsi="Times New Roman" w:cs="Times New Roman"/>
          <w:b/>
          <w:color w:val="000000" w:themeColor="text1"/>
          <w:sz w:val="24"/>
          <w:szCs w:val="24"/>
        </w:rPr>
      </w:pPr>
    </w:p>
    <w:sectPr w:rsidR="00450A4C" w:rsidRPr="008516CD" w:rsidSect="00400208">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06378" w14:textId="77777777" w:rsidR="00900235" w:rsidRDefault="00900235" w:rsidP="00247171">
      <w:r>
        <w:separator/>
      </w:r>
    </w:p>
  </w:endnote>
  <w:endnote w:type="continuationSeparator" w:id="0">
    <w:p w14:paraId="0B8F3097" w14:textId="77777777" w:rsidR="00900235" w:rsidRDefault="00900235" w:rsidP="0024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26DAD" w14:textId="77777777" w:rsidR="00900235" w:rsidRDefault="00900235" w:rsidP="00247171">
      <w:r>
        <w:separator/>
      </w:r>
    </w:p>
  </w:footnote>
  <w:footnote w:type="continuationSeparator" w:id="0">
    <w:p w14:paraId="1F8CD91F" w14:textId="77777777" w:rsidR="00900235" w:rsidRDefault="00900235" w:rsidP="0024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06F007E"/>
    <w:multiLevelType w:val="hybridMultilevel"/>
    <w:tmpl w:val="D172B688"/>
    <w:lvl w:ilvl="0" w:tplc="A1081ADC">
      <w:start w:val="1"/>
      <w:numFmt w:val="decimal"/>
      <w:lvlText w:val="%1."/>
      <w:lvlJc w:val="left"/>
      <w:pPr>
        <w:ind w:left="1421" w:hanging="57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2B731F4A"/>
    <w:multiLevelType w:val="hybridMultilevel"/>
    <w:tmpl w:val="90545240"/>
    <w:lvl w:ilvl="0" w:tplc="311A3D8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A266AA3"/>
    <w:multiLevelType w:val="hybridMultilevel"/>
    <w:tmpl w:val="0122D9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A2E0877"/>
    <w:multiLevelType w:val="hybridMultilevel"/>
    <w:tmpl w:val="EC306F18"/>
    <w:lvl w:ilvl="0" w:tplc="311A3D80">
      <w:start w:val="1"/>
      <w:numFmt w:val="decimal"/>
      <w:lvlText w:val="%1."/>
      <w:lvlJc w:val="left"/>
      <w:pPr>
        <w:ind w:left="2062"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6" w15:restartNumberingAfterBreak="0">
    <w:nsid w:val="52250FEB"/>
    <w:multiLevelType w:val="hybridMultilevel"/>
    <w:tmpl w:val="D4A8B038"/>
    <w:lvl w:ilvl="0" w:tplc="D6ECBB4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2263C9D"/>
    <w:multiLevelType w:val="hybridMultilevel"/>
    <w:tmpl w:val="7ADCB720"/>
    <w:lvl w:ilvl="0" w:tplc="D8BC250C">
      <w:start w:val="1"/>
      <w:numFmt w:val="upperRoman"/>
      <w:lvlText w:val="%1."/>
      <w:lvlJc w:val="left"/>
      <w:pPr>
        <w:ind w:left="729" w:hanging="720"/>
      </w:pPr>
      <w:rPr>
        <w:b/>
      </w:rPr>
    </w:lvl>
    <w:lvl w:ilvl="1" w:tplc="140A0019">
      <w:start w:val="1"/>
      <w:numFmt w:val="lowerLetter"/>
      <w:lvlText w:val="%2."/>
      <w:lvlJc w:val="left"/>
      <w:pPr>
        <w:ind w:left="1089" w:hanging="360"/>
      </w:pPr>
    </w:lvl>
    <w:lvl w:ilvl="2" w:tplc="140A001B">
      <w:start w:val="1"/>
      <w:numFmt w:val="lowerRoman"/>
      <w:lvlText w:val="%3."/>
      <w:lvlJc w:val="right"/>
      <w:pPr>
        <w:ind w:left="1809" w:hanging="180"/>
      </w:pPr>
    </w:lvl>
    <w:lvl w:ilvl="3" w:tplc="140A000F">
      <w:start w:val="1"/>
      <w:numFmt w:val="decimal"/>
      <w:lvlText w:val="%4."/>
      <w:lvlJc w:val="left"/>
      <w:pPr>
        <w:ind w:left="2529" w:hanging="360"/>
      </w:pPr>
    </w:lvl>
    <w:lvl w:ilvl="4" w:tplc="140A0019">
      <w:start w:val="1"/>
      <w:numFmt w:val="lowerLetter"/>
      <w:lvlText w:val="%5."/>
      <w:lvlJc w:val="left"/>
      <w:pPr>
        <w:ind w:left="3249" w:hanging="360"/>
      </w:pPr>
    </w:lvl>
    <w:lvl w:ilvl="5" w:tplc="140A001B">
      <w:start w:val="1"/>
      <w:numFmt w:val="lowerRoman"/>
      <w:lvlText w:val="%6."/>
      <w:lvlJc w:val="right"/>
      <w:pPr>
        <w:ind w:left="3969" w:hanging="180"/>
      </w:pPr>
    </w:lvl>
    <w:lvl w:ilvl="6" w:tplc="140A000F">
      <w:start w:val="1"/>
      <w:numFmt w:val="decimal"/>
      <w:lvlText w:val="%7."/>
      <w:lvlJc w:val="left"/>
      <w:pPr>
        <w:ind w:left="4689" w:hanging="360"/>
      </w:pPr>
    </w:lvl>
    <w:lvl w:ilvl="7" w:tplc="140A0019">
      <w:start w:val="1"/>
      <w:numFmt w:val="lowerLetter"/>
      <w:lvlText w:val="%8."/>
      <w:lvlJc w:val="left"/>
      <w:pPr>
        <w:ind w:left="5409" w:hanging="360"/>
      </w:pPr>
    </w:lvl>
    <w:lvl w:ilvl="8" w:tplc="140A001B">
      <w:start w:val="1"/>
      <w:numFmt w:val="lowerRoman"/>
      <w:lvlText w:val="%9."/>
      <w:lvlJc w:val="right"/>
      <w:pPr>
        <w:ind w:left="6129" w:hanging="180"/>
      </w:pPr>
    </w:lvl>
  </w:abstractNum>
  <w:abstractNum w:abstractNumId="8" w15:restartNumberingAfterBreak="0">
    <w:nsid w:val="525D04EF"/>
    <w:multiLevelType w:val="hybridMultilevel"/>
    <w:tmpl w:val="D91C88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2261D0"/>
    <w:multiLevelType w:val="hybridMultilevel"/>
    <w:tmpl w:val="4ED47AD8"/>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0" w15:restartNumberingAfterBreak="0">
    <w:nsid w:val="6B1F60A3"/>
    <w:multiLevelType w:val="hybridMultilevel"/>
    <w:tmpl w:val="90545240"/>
    <w:lvl w:ilvl="0" w:tplc="311A3D8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789E1C7F"/>
    <w:multiLevelType w:val="hybridMultilevel"/>
    <w:tmpl w:val="E5DE3260"/>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2" w15:restartNumberingAfterBreak="0">
    <w:nsid w:val="7E7A6EE6"/>
    <w:multiLevelType w:val="hybridMultilevel"/>
    <w:tmpl w:val="84AC5328"/>
    <w:lvl w:ilvl="0" w:tplc="89089DE8">
      <w:start w:val="1"/>
      <w:numFmt w:val="decimal"/>
      <w:lvlText w:val="%1."/>
      <w:lvlJc w:val="left"/>
      <w:pPr>
        <w:ind w:left="7023" w:hanging="360"/>
      </w:pPr>
      <w:rPr>
        <w:rFonts w:hint="default"/>
        <w:b/>
        <w:color w:val="000000" w:themeColor="text1"/>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ECD5B28"/>
    <w:multiLevelType w:val="hybridMultilevel"/>
    <w:tmpl w:val="22FA168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10"/>
  </w:num>
  <w:num w:numId="6">
    <w:abstractNumId w:val="5"/>
  </w:num>
  <w:num w:numId="7">
    <w:abstractNumId w:val="12"/>
  </w:num>
  <w:num w:numId="8">
    <w:abstractNumId w:val="4"/>
  </w:num>
  <w:num w:numId="9">
    <w:abstractNumId w:val="13"/>
  </w:num>
  <w:num w:numId="10">
    <w:abstractNumId w:val="2"/>
  </w:num>
  <w:num w:numId="11">
    <w:abstractNumId w:val="9"/>
  </w:num>
  <w:num w:numId="12">
    <w:abstractNumId w:val="1"/>
  </w:num>
  <w:num w:numId="13">
    <w:abstractNumId w:val="0"/>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1"/>
    <w:rsid w:val="0000236D"/>
    <w:rsid w:val="00011342"/>
    <w:rsid w:val="0001519A"/>
    <w:rsid w:val="00016D1A"/>
    <w:rsid w:val="00027F2B"/>
    <w:rsid w:val="000350B8"/>
    <w:rsid w:val="00043A9C"/>
    <w:rsid w:val="00047BA1"/>
    <w:rsid w:val="00063F90"/>
    <w:rsid w:val="00070EEB"/>
    <w:rsid w:val="000755D2"/>
    <w:rsid w:val="000847ED"/>
    <w:rsid w:val="000925F6"/>
    <w:rsid w:val="00092605"/>
    <w:rsid w:val="0009564E"/>
    <w:rsid w:val="00097537"/>
    <w:rsid w:val="000A44CA"/>
    <w:rsid w:val="000A4ECE"/>
    <w:rsid w:val="000B7AF8"/>
    <w:rsid w:val="000C25D8"/>
    <w:rsid w:val="000E77DB"/>
    <w:rsid w:val="000F61F0"/>
    <w:rsid w:val="00121624"/>
    <w:rsid w:val="00141B1F"/>
    <w:rsid w:val="00142848"/>
    <w:rsid w:val="001524A6"/>
    <w:rsid w:val="001563E7"/>
    <w:rsid w:val="001631E7"/>
    <w:rsid w:val="0016384A"/>
    <w:rsid w:val="001678BA"/>
    <w:rsid w:val="001748C7"/>
    <w:rsid w:val="0017530A"/>
    <w:rsid w:val="00181071"/>
    <w:rsid w:val="00181CF3"/>
    <w:rsid w:val="00192D7B"/>
    <w:rsid w:val="00193149"/>
    <w:rsid w:val="001A4CC2"/>
    <w:rsid w:val="001B1A1F"/>
    <w:rsid w:val="001B2812"/>
    <w:rsid w:val="001B56E7"/>
    <w:rsid w:val="001C7AA8"/>
    <w:rsid w:val="001D2BBC"/>
    <w:rsid w:val="001E116F"/>
    <w:rsid w:val="00211C28"/>
    <w:rsid w:val="0022179B"/>
    <w:rsid w:val="00233969"/>
    <w:rsid w:val="00237FA6"/>
    <w:rsid w:val="00247171"/>
    <w:rsid w:val="002555FE"/>
    <w:rsid w:val="00280D69"/>
    <w:rsid w:val="002823DC"/>
    <w:rsid w:val="00286947"/>
    <w:rsid w:val="0028784E"/>
    <w:rsid w:val="00293A9E"/>
    <w:rsid w:val="00295857"/>
    <w:rsid w:val="002A0D5C"/>
    <w:rsid w:val="002B112D"/>
    <w:rsid w:val="002B3842"/>
    <w:rsid w:val="002C2B10"/>
    <w:rsid w:val="002D112C"/>
    <w:rsid w:val="002D2549"/>
    <w:rsid w:val="002F3443"/>
    <w:rsid w:val="002F3785"/>
    <w:rsid w:val="002F7879"/>
    <w:rsid w:val="003066A0"/>
    <w:rsid w:val="00306F48"/>
    <w:rsid w:val="00313203"/>
    <w:rsid w:val="00317D1E"/>
    <w:rsid w:val="00326434"/>
    <w:rsid w:val="003315A6"/>
    <w:rsid w:val="00341769"/>
    <w:rsid w:val="00353DB0"/>
    <w:rsid w:val="0036279E"/>
    <w:rsid w:val="00367396"/>
    <w:rsid w:val="00377259"/>
    <w:rsid w:val="00380D6F"/>
    <w:rsid w:val="00391CEA"/>
    <w:rsid w:val="003937CE"/>
    <w:rsid w:val="003A30E5"/>
    <w:rsid w:val="003A3988"/>
    <w:rsid w:val="003C3E4B"/>
    <w:rsid w:val="003E13E2"/>
    <w:rsid w:val="003F2DFF"/>
    <w:rsid w:val="003F46A4"/>
    <w:rsid w:val="00400208"/>
    <w:rsid w:val="00401760"/>
    <w:rsid w:val="00403B45"/>
    <w:rsid w:val="00416FCD"/>
    <w:rsid w:val="00420823"/>
    <w:rsid w:val="004227DE"/>
    <w:rsid w:val="00426051"/>
    <w:rsid w:val="00447DA9"/>
    <w:rsid w:val="00450A4C"/>
    <w:rsid w:val="00473EA2"/>
    <w:rsid w:val="0047413B"/>
    <w:rsid w:val="0048746F"/>
    <w:rsid w:val="00493414"/>
    <w:rsid w:val="004A0B50"/>
    <w:rsid w:val="004A6FD1"/>
    <w:rsid w:val="004B05B1"/>
    <w:rsid w:val="004C103A"/>
    <w:rsid w:val="004D3F30"/>
    <w:rsid w:val="004D5754"/>
    <w:rsid w:val="004E567E"/>
    <w:rsid w:val="00504FAF"/>
    <w:rsid w:val="00523CF3"/>
    <w:rsid w:val="00526AFA"/>
    <w:rsid w:val="00530D07"/>
    <w:rsid w:val="00535941"/>
    <w:rsid w:val="00540695"/>
    <w:rsid w:val="005440F6"/>
    <w:rsid w:val="00547003"/>
    <w:rsid w:val="00555F8E"/>
    <w:rsid w:val="00573679"/>
    <w:rsid w:val="00574C64"/>
    <w:rsid w:val="00575846"/>
    <w:rsid w:val="005A3A2C"/>
    <w:rsid w:val="005A7865"/>
    <w:rsid w:val="005C34C2"/>
    <w:rsid w:val="005D58BC"/>
    <w:rsid w:val="005F06AE"/>
    <w:rsid w:val="005F5D32"/>
    <w:rsid w:val="005F73F1"/>
    <w:rsid w:val="00633820"/>
    <w:rsid w:val="00637993"/>
    <w:rsid w:val="006428AD"/>
    <w:rsid w:val="00655F1C"/>
    <w:rsid w:val="00656466"/>
    <w:rsid w:val="00665C5D"/>
    <w:rsid w:val="00666C9F"/>
    <w:rsid w:val="0067357A"/>
    <w:rsid w:val="00674194"/>
    <w:rsid w:val="0069460F"/>
    <w:rsid w:val="006A180F"/>
    <w:rsid w:val="006A2E93"/>
    <w:rsid w:val="006A5CF0"/>
    <w:rsid w:val="006B0C46"/>
    <w:rsid w:val="006B245F"/>
    <w:rsid w:val="006B7F51"/>
    <w:rsid w:val="006C4100"/>
    <w:rsid w:val="006D19EA"/>
    <w:rsid w:val="006D3305"/>
    <w:rsid w:val="006F501A"/>
    <w:rsid w:val="0070504C"/>
    <w:rsid w:val="00706AEF"/>
    <w:rsid w:val="00740383"/>
    <w:rsid w:val="00740AD4"/>
    <w:rsid w:val="0076363A"/>
    <w:rsid w:val="007A1C54"/>
    <w:rsid w:val="007A23FE"/>
    <w:rsid w:val="007B2222"/>
    <w:rsid w:val="007B28EC"/>
    <w:rsid w:val="007B4E20"/>
    <w:rsid w:val="007B6BC6"/>
    <w:rsid w:val="007B799F"/>
    <w:rsid w:val="007C4696"/>
    <w:rsid w:val="007C5F8E"/>
    <w:rsid w:val="007C6D0C"/>
    <w:rsid w:val="007D03EE"/>
    <w:rsid w:val="007E7662"/>
    <w:rsid w:val="007F5FF8"/>
    <w:rsid w:val="007F687E"/>
    <w:rsid w:val="007F73DE"/>
    <w:rsid w:val="007F78D0"/>
    <w:rsid w:val="007F7DCA"/>
    <w:rsid w:val="00814210"/>
    <w:rsid w:val="00821311"/>
    <w:rsid w:val="00834E72"/>
    <w:rsid w:val="00835540"/>
    <w:rsid w:val="008516CD"/>
    <w:rsid w:val="00861B1B"/>
    <w:rsid w:val="00864CE5"/>
    <w:rsid w:val="0088085A"/>
    <w:rsid w:val="008A5C3E"/>
    <w:rsid w:val="008C2176"/>
    <w:rsid w:val="008C631E"/>
    <w:rsid w:val="008D71F6"/>
    <w:rsid w:val="008D7769"/>
    <w:rsid w:val="008E15C9"/>
    <w:rsid w:val="008E64D4"/>
    <w:rsid w:val="00900235"/>
    <w:rsid w:val="00901280"/>
    <w:rsid w:val="0091388F"/>
    <w:rsid w:val="00913C2F"/>
    <w:rsid w:val="009145BB"/>
    <w:rsid w:val="00916FAE"/>
    <w:rsid w:val="009231E1"/>
    <w:rsid w:val="00930C35"/>
    <w:rsid w:val="009323FC"/>
    <w:rsid w:val="00936970"/>
    <w:rsid w:val="00937CB4"/>
    <w:rsid w:val="00946E99"/>
    <w:rsid w:val="00955C09"/>
    <w:rsid w:val="0096458D"/>
    <w:rsid w:val="009652F2"/>
    <w:rsid w:val="00973F65"/>
    <w:rsid w:val="009A0932"/>
    <w:rsid w:val="009B4308"/>
    <w:rsid w:val="009B4D60"/>
    <w:rsid w:val="009C00B2"/>
    <w:rsid w:val="009D1212"/>
    <w:rsid w:val="009E56CD"/>
    <w:rsid w:val="009F137C"/>
    <w:rsid w:val="00A0543C"/>
    <w:rsid w:val="00A16A0D"/>
    <w:rsid w:val="00A26168"/>
    <w:rsid w:val="00A33C18"/>
    <w:rsid w:val="00A35380"/>
    <w:rsid w:val="00A5617E"/>
    <w:rsid w:val="00A6095B"/>
    <w:rsid w:val="00A64602"/>
    <w:rsid w:val="00A64D81"/>
    <w:rsid w:val="00A71777"/>
    <w:rsid w:val="00A724E3"/>
    <w:rsid w:val="00A751EB"/>
    <w:rsid w:val="00A764AE"/>
    <w:rsid w:val="00A775C9"/>
    <w:rsid w:val="00A9078D"/>
    <w:rsid w:val="00AA0142"/>
    <w:rsid w:val="00AA3798"/>
    <w:rsid w:val="00AB6330"/>
    <w:rsid w:val="00AB7EDB"/>
    <w:rsid w:val="00AB7F53"/>
    <w:rsid w:val="00AE14D6"/>
    <w:rsid w:val="00B10AF5"/>
    <w:rsid w:val="00B10BD6"/>
    <w:rsid w:val="00B227AD"/>
    <w:rsid w:val="00B602EE"/>
    <w:rsid w:val="00B63A27"/>
    <w:rsid w:val="00BA24BB"/>
    <w:rsid w:val="00BA2D0A"/>
    <w:rsid w:val="00BC1C36"/>
    <w:rsid w:val="00BD0BF5"/>
    <w:rsid w:val="00BD36E4"/>
    <w:rsid w:val="00BD6ACA"/>
    <w:rsid w:val="00BE1D8F"/>
    <w:rsid w:val="00BE26ED"/>
    <w:rsid w:val="00C009BD"/>
    <w:rsid w:val="00C03C57"/>
    <w:rsid w:val="00C04065"/>
    <w:rsid w:val="00C15C26"/>
    <w:rsid w:val="00C376C4"/>
    <w:rsid w:val="00C40EA2"/>
    <w:rsid w:val="00C5228C"/>
    <w:rsid w:val="00C53F63"/>
    <w:rsid w:val="00C541AB"/>
    <w:rsid w:val="00C70249"/>
    <w:rsid w:val="00C74E7A"/>
    <w:rsid w:val="00C822A1"/>
    <w:rsid w:val="00C8238D"/>
    <w:rsid w:val="00C8688F"/>
    <w:rsid w:val="00C9331C"/>
    <w:rsid w:val="00CA654D"/>
    <w:rsid w:val="00CB30A5"/>
    <w:rsid w:val="00CB3708"/>
    <w:rsid w:val="00CB45EC"/>
    <w:rsid w:val="00CB50D2"/>
    <w:rsid w:val="00CB7AB6"/>
    <w:rsid w:val="00CD4018"/>
    <w:rsid w:val="00CD5925"/>
    <w:rsid w:val="00CF3213"/>
    <w:rsid w:val="00D00F4A"/>
    <w:rsid w:val="00D06ECF"/>
    <w:rsid w:val="00D11D13"/>
    <w:rsid w:val="00D14F35"/>
    <w:rsid w:val="00D21FA1"/>
    <w:rsid w:val="00D3037E"/>
    <w:rsid w:val="00D31BCD"/>
    <w:rsid w:val="00D345A7"/>
    <w:rsid w:val="00D3506E"/>
    <w:rsid w:val="00D36507"/>
    <w:rsid w:val="00D547D6"/>
    <w:rsid w:val="00D80F2E"/>
    <w:rsid w:val="00D93B02"/>
    <w:rsid w:val="00D96A17"/>
    <w:rsid w:val="00DB0CEA"/>
    <w:rsid w:val="00DB4CDF"/>
    <w:rsid w:val="00DD29CE"/>
    <w:rsid w:val="00DD35B4"/>
    <w:rsid w:val="00DE1269"/>
    <w:rsid w:val="00DE1F8E"/>
    <w:rsid w:val="00DE4F4D"/>
    <w:rsid w:val="00DE5F18"/>
    <w:rsid w:val="00DF0F69"/>
    <w:rsid w:val="00DF7DD9"/>
    <w:rsid w:val="00E020E8"/>
    <w:rsid w:val="00E12650"/>
    <w:rsid w:val="00E208C9"/>
    <w:rsid w:val="00E401E7"/>
    <w:rsid w:val="00E41D89"/>
    <w:rsid w:val="00E51C22"/>
    <w:rsid w:val="00E5415D"/>
    <w:rsid w:val="00E564CE"/>
    <w:rsid w:val="00E61966"/>
    <w:rsid w:val="00E86C32"/>
    <w:rsid w:val="00EA0124"/>
    <w:rsid w:val="00EA5A70"/>
    <w:rsid w:val="00EB2AB0"/>
    <w:rsid w:val="00EB7169"/>
    <w:rsid w:val="00EC6291"/>
    <w:rsid w:val="00EE0FE9"/>
    <w:rsid w:val="00EE5D5E"/>
    <w:rsid w:val="00EF4C4B"/>
    <w:rsid w:val="00EF6EBF"/>
    <w:rsid w:val="00F10DE1"/>
    <w:rsid w:val="00F12658"/>
    <w:rsid w:val="00F14624"/>
    <w:rsid w:val="00F16876"/>
    <w:rsid w:val="00F254F0"/>
    <w:rsid w:val="00F33EEE"/>
    <w:rsid w:val="00F3535C"/>
    <w:rsid w:val="00F54948"/>
    <w:rsid w:val="00F60327"/>
    <w:rsid w:val="00F7135C"/>
    <w:rsid w:val="00F718CA"/>
    <w:rsid w:val="00F80847"/>
    <w:rsid w:val="00F818E5"/>
    <w:rsid w:val="00F96EC1"/>
    <w:rsid w:val="00FA1954"/>
    <w:rsid w:val="00FD1421"/>
    <w:rsid w:val="00FD3369"/>
    <w:rsid w:val="00FD394A"/>
    <w:rsid w:val="00FE22D8"/>
    <w:rsid w:val="00FE3833"/>
    <w:rsid w:val="00FE3A45"/>
    <w:rsid w:val="00FE46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F4767"/>
  <w15:chartTrackingRefBased/>
  <w15:docId w15:val="{718C781D-A2BB-4D39-90C4-36B3F6DA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1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55F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4717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47171"/>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2471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247171"/>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2471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171"/>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247171"/>
    <w:pPr>
      <w:tabs>
        <w:tab w:val="center" w:pos="4252"/>
        <w:tab w:val="right" w:pos="8504"/>
      </w:tabs>
    </w:pPr>
  </w:style>
  <w:style w:type="character" w:customStyle="1" w:styleId="PiedepginaCar">
    <w:name w:val="Pie de página Car"/>
    <w:basedOn w:val="Fuentedeprrafopredeter"/>
    <w:link w:val="Piedepgina"/>
    <w:uiPriority w:val="99"/>
    <w:rsid w:val="00247171"/>
    <w:rPr>
      <w:rFonts w:ascii="Times New Roman" w:eastAsia="Times New Roman" w:hAnsi="Times New Roman" w:cs="Times New Roman"/>
      <w:sz w:val="20"/>
      <w:szCs w:val="20"/>
      <w:lang w:eastAsia="es-ES"/>
    </w:rPr>
  </w:style>
  <w:style w:type="paragraph" w:customStyle="1" w:styleId="Default">
    <w:name w:val="Default"/>
    <w:rsid w:val="00247171"/>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247171"/>
    <w:rPr>
      <w:sz w:val="25"/>
      <w:szCs w:val="25"/>
    </w:rPr>
  </w:style>
  <w:style w:type="paragraph" w:styleId="Encabezado">
    <w:name w:val="header"/>
    <w:basedOn w:val="Normal"/>
    <w:link w:val="EncabezadoCar"/>
    <w:uiPriority w:val="99"/>
    <w:unhideWhenUsed/>
    <w:rsid w:val="00247171"/>
    <w:pPr>
      <w:tabs>
        <w:tab w:val="center" w:pos="4252"/>
        <w:tab w:val="right" w:pos="8504"/>
      </w:tabs>
    </w:pPr>
  </w:style>
  <w:style w:type="character" w:customStyle="1" w:styleId="EncabezadoCar">
    <w:name w:val="Encabezado Car"/>
    <w:basedOn w:val="Fuentedeprrafopredeter"/>
    <w:link w:val="Encabezado"/>
    <w:uiPriority w:val="99"/>
    <w:rsid w:val="00247171"/>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C5228C"/>
    <w:pPr>
      <w:ind w:left="720"/>
      <w:contextualSpacing/>
    </w:pPr>
  </w:style>
  <w:style w:type="character" w:customStyle="1" w:styleId="Ttulo1Car">
    <w:name w:val="Título 1 Car"/>
    <w:basedOn w:val="Fuentedeprrafopredeter"/>
    <w:link w:val="Ttulo1"/>
    <w:uiPriority w:val="9"/>
    <w:rsid w:val="00655F1C"/>
    <w:rPr>
      <w:rFonts w:asciiTheme="majorHAnsi" w:eastAsiaTheme="majorEastAsia" w:hAnsiTheme="majorHAnsi" w:cstheme="majorBidi"/>
      <w:color w:val="2F5496" w:themeColor="accent1" w:themeShade="BF"/>
      <w:sz w:val="32"/>
      <w:szCs w:val="32"/>
      <w:lang w:eastAsia="es-ES"/>
    </w:rPr>
  </w:style>
  <w:style w:type="character" w:styleId="Hipervnculo">
    <w:name w:val="Hyperlink"/>
    <w:basedOn w:val="Fuentedeprrafopredeter"/>
    <w:uiPriority w:val="99"/>
    <w:unhideWhenUsed/>
    <w:rsid w:val="00655F1C"/>
    <w:rPr>
      <w:color w:val="0563C1" w:themeColor="hyperlink"/>
      <w:u w:val="single"/>
    </w:rPr>
  </w:style>
  <w:style w:type="character" w:styleId="Mencinsinresolver">
    <w:name w:val="Unresolved Mention"/>
    <w:basedOn w:val="Fuentedeprrafopredeter"/>
    <w:uiPriority w:val="99"/>
    <w:semiHidden/>
    <w:unhideWhenUsed/>
    <w:rsid w:val="00655F1C"/>
    <w:rPr>
      <w:color w:val="605E5C"/>
      <w:shd w:val="clear" w:color="auto" w:fill="E1DFDD"/>
    </w:rPr>
  </w:style>
  <w:style w:type="character" w:styleId="Refdecomentario">
    <w:name w:val="annotation reference"/>
    <w:basedOn w:val="Fuentedeprrafopredeter"/>
    <w:uiPriority w:val="99"/>
    <w:semiHidden/>
    <w:unhideWhenUsed/>
    <w:rsid w:val="00450A4C"/>
    <w:rPr>
      <w:sz w:val="16"/>
      <w:szCs w:val="16"/>
    </w:rPr>
  </w:style>
  <w:style w:type="paragraph" w:styleId="Textocomentario">
    <w:name w:val="annotation text"/>
    <w:basedOn w:val="Normal"/>
    <w:link w:val="TextocomentarioCar"/>
    <w:uiPriority w:val="99"/>
    <w:semiHidden/>
    <w:unhideWhenUsed/>
    <w:rsid w:val="00450A4C"/>
  </w:style>
  <w:style w:type="character" w:customStyle="1" w:styleId="TextocomentarioCar">
    <w:name w:val="Texto comentario Car"/>
    <w:basedOn w:val="Fuentedeprrafopredeter"/>
    <w:link w:val="Textocomentario"/>
    <w:uiPriority w:val="99"/>
    <w:semiHidden/>
    <w:rsid w:val="00450A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0A4C"/>
    <w:rPr>
      <w:b/>
      <w:bCs/>
    </w:rPr>
  </w:style>
  <w:style w:type="character" w:customStyle="1" w:styleId="AsuntodelcomentarioCar">
    <w:name w:val="Asunto del comentario Car"/>
    <w:basedOn w:val="TextocomentarioCar"/>
    <w:link w:val="Asuntodelcomentario"/>
    <w:uiPriority w:val="99"/>
    <w:semiHidden/>
    <w:rsid w:val="00450A4C"/>
    <w:rPr>
      <w:rFonts w:ascii="Times New Roman" w:eastAsia="Times New Roman" w:hAnsi="Times New Roman" w:cs="Times New Roman"/>
      <w:b/>
      <w:bCs/>
      <w:sz w:val="20"/>
      <w:szCs w:val="20"/>
      <w:lang w:eastAsia="es-ES"/>
    </w:rPr>
  </w:style>
  <w:style w:type="paragraph" w:styleId="Revisin">
    <w:name w:val="Revision"/>
    <w:hidden/>
    <w:uiPriority w:val="99"/>
    <w:semiHidden/>
    <w:rsid w:val="00450A4C"/>
    <w:pPr>
      <w:spacing w:after="0" w:line="240" w:lineRule="auto"/>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50A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A4C"/>
    <w:rPr>
      <w:rFonts w:ascii="Segoe UI" w:eastAsia="Times New Roman" w:hAnsi="Segoe UI" w:cs="Segoe UI"/>
      <w:sz w:val="18"/>
      <w:szCs w:val="18"/>
      <w:lang w:eastAsia="es-ES"/>
    </w:rPr>
  </w:style>
  <w:style w:type="character" w:styleId="nfasis">
    <w:name w:val="Emphasis"/>
    <w:basedOn w:val="Fuentedeprrafopredeter"/>
    <w:uiPriority w:val="20"/>
    <w:qFormat/>
    <w:rsid w:val="00E020E8"/>
    <w:rPr>
      <w:i/>
      <w:iCs/>
    </w:rPr>
  </w:style>
  <w:style w:type="paragraph" w:customStyle="1" w:styleId="Style1">
    <w:name w:val="Style 1"/>
    <w:basedOn w:val="Normal"/>
    <w:uiPriority w:val="99"/>
    <w:rsid w:val="007F7DCA"/>
    <w:pPr>
      <w:widowControl w:val="0"/>
      <w:autoSpaceDE w:val="0"/>
      <w:autoSpaceDN w:val="0"/>
      <w:adjustRightInd w:val="0"/>
      <w:ind w:left="851" w:right="851"/>
      <w:jc w:val="both"/>
    </w:pPr>
    <w:rPr>
      <w:rFonts w:eastAsiaTheme="minorEastAsia"/>
      <w:sz w:val="24"/>
      <w:szCs w:val="24"/>
      <w:lang w:val="en-US" w:eastAsia="es-CR"/>
    </w:rPr>
  </w:style>
  <w:style w:type="paragraph" w:customStyle="1" w:styleId="Style9">
    <w:name w:val="Style 9"/>
    <w:basedOn w:val="Normal"/>
    <w:uiPriority w:val="99"/>
    <w:rsid w:val="007F7DCA"/>
    <w:pPr>
      <w:widowControl w:val="0"/>
      <w:autoSpaceDE w:val="0"/>
      <w:autoSpaceDN w:val="0"/>
      <w:spacing w:before="252"/>
      <w:ind w:left="851" w:right="72"/>
      <w:jc w:val="both"/>
    </w:pPr>
    <w:rPr>
      <w:rFonts w:eastAsiaTheme="minorEastAsia"/>
      <w:sz w:val="23"/>
      <w:szCs w:val="23"/>
      <w:lang w:val="en-US" w:eastAsia="es-CR"/>
    </w:rPr>
  </w:style>
  <w:style w:type="character" w:customStyle="1" w:styleId="spelle">
    <w:name w:val="spelle"/>
    <w:basedOn w:val="Fuentedeprrafopredeter"/>
    <w:rsid w:val="00BE26ED"/>
  </w:style>
  <w:style w:type="paragraph" w:styleId="NormalWeb">
    <w:name w:val="Normal (Web)"/>
    <w:basedOn w:val="Normal"/>
    <w:uiPriority w:val="99"/>
    <w:unhideWhenUsed/>
    <w:rsid w:val="00575846"/>
    <w:pPr>
      <w:spacing w:before="100" w:beforeAutospacing="1" w:after="100" w:afterAutospacing="1"/>
    </w:pPr>
    <w:rPr>
      <w:sz w:val="24"/>
      <w:szCs w:val="24"/>
      <w:lang w:eastAsia="es-CR"/>
    </w:rPr>
  </w:style>
  <w:style w:type="character" w:styleId="Textoennegrita">
    <w:name w:val="Strong"/>
    <w:basedOn w:val="Fuentedeprrafopredeter"/>
    <w:uiPriority w:val="22"/>
    <w:qFormat/>
    <w:rsid w:val="00530D07"/>
    <w:rPr>
      <w:b/>
      <w:bCs/>
    </w:rPr>
  </w:style>
  <w:style w:type="paragraph" w:customStyle="1" w:styleId="ningnestilodeprrafo">
    <w:name w:val="ningnestilodeprrafo"/>
    <w:basedOn w:val="Normal"/>
    <w:rsid w:val="009231E1"/>
    <w:pPr>
      <w:spacing w:before="100" w:beforeAutospacing="1" w:after="100" w:afterAutospacing="1"/>
    </w:pPr>
    <w:rPr>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6243">
      <w:bodyDiv w:val="1"/>
      <w:marLeft w:val="0"/>
      <w:marRight w:val="0"/>
      <w:marTop w:val="0"/>
      <w:marBottom w:val="0"/>
      <w:divBdr>
        <w:top w:val="none" w:sz="0" w:space="0" w:color="auto"/>
        <w:left w:val="none" w:sz="0" w:space="0" w:color="auto"/>
        <w:bottom w:val="none" w:sz="0" w:space="0" w:color="auto"/>
        <w:right w:val="none" w:sz="0" w:space="0" w:color="auto"/>
      </w:divBdr>
    </w:div>
    <w:div w:id="324017477">
      <w:bodyDiv w:val="1"/>
      <w:marLeft w:val="0"/>
      <w:marRight w:val="0"/>
      <w:marTop w:val="0"/>
      <w:marBottom w:val="0"/>
      <w:divBdr>
        <w:top w:val="none" w:sz="0" w:space="0" w:color="auto"/>
        <w:left w:val="none" w:sz="0" w:space="0" w:color="auto"/>
        <w:bottom w:val="none" w:sz="0" w:space="0" w:color="auto"/>
        <w:right w:val="none" w:sz="0" w:space="0" w:color="auto"/>
      </w:divBdr>
    </w:div>
    <w:div w:id="527374608">
      <w:bodyDiv w:val="1"/>
      <w:marLeft w:val="0"/>
      <w:marRight w:val="0"/>
      <w:marTop w:val="0"/>
      <w:marBottom w:val="0"/>
      <w:divBdr>
        <w:top w:val="none" w:sz="0" w:space="0" w:color="auto"/>
        <w:left w:val="none" w:sz="0" w:space="0" w:color="auto"/>
        <w:bottom w:val="none" w:sz="0" w:space="0" w:color="auto"/>
        <w:right w:val="none" w:sz="0" w:space="0" w:color="auto"/>
      </w:divBdr>
    </w:div>
    <w:div w:id="1279944840">
      <w:bodyDiv w:val="1"/>
      <w:marLeft w:val="0"/>
      <w:marRight w:val="0"/>
      <w:marTop w:val="0"/>
      <w:marBottom w:val="0"/>
      <w:divBdr>
        <w:top w:val="none" w:sz="0" w:space="0" w:color="auto"/>
        <w:left w:val="none" w:sz="0" w:space="0" w:color="auto"/>
        <w:bottom w:val="none" w:sz="0" w:space="0" w:color="auto"/>
        <w:right w:val="none" w:sz="0" w:space="0" w:color="auto"/>
      </w:divBdr>
    </w:div>
    <w:div w:id="1378892417">
      <w:bodyDiv w:val="1"/>
      <w:marLeft w:val="0"/>
      <w:marRight w:val="0"/>
      <w:marTop w:val="0"/>
      <w:marBottom w:val="0"/>
      <w:divBdr>
        <w:top w:val="none" w:sz="0" w:space="0" w:color="auto"/>
        <w:left w:val="none" w:sz="0" w:space="0" w:color="auto"/>
        <w:bottom w:val="none" w:sz="0" w:space="0" w:color="auto"/>
        <w:right w:val="none" w:sz="0" w:space="0" w:color="auto"/>
      </w:divBdr>
    </w:div>
    <w:div w:id="1462502546">
      <w:bodyDiv w:val="1"/>
      <w:marLeft w:val="0"/>
      <w:marRight w:val="0"/>
      <w:marTop w:val="0"/>
      <w:marBottom w:val="0"/>
      <w:divBdr>
        <w:top w:val="none" w:sz="0" w:space="0" w:color="auto"/>
        <w:left w:val="none" w:sz="0" w:space="0" w:color="auto"/>
        <w:bottom w:val="none" w:sz="0" w:space="0" w:color="auto"/>
        <w:right w:val="none" w:sz="0" w:space="0" w:color="auto"/>
      </w:divBdr>
    </w:div>
    <w:div w:id="1550800127">
      <w:bodyDiv w:val="1"/>
      <w:marLeft w:val="0"/>
      <w:marRight w:val="0"/>
      <w:marTop w:val="0"/>
      <w:marBottom w:val="0"/>
      <w:divBdr>
        <w:top w:val="none" w:sz="0" w:space="0" w:color="auto"/>
        <w:left w:val="none" w:sz="0" w:space="0" w:color="auto"/>
        <w:bottom w:val="none" w:sz="0" w:space="0" w:color="auto"/>
        <w:right w:val="none" w:sz="0" w:space="0" w:color="auto"/>
      </w:divBdr>
    </w:div>
    <w:div w:id="1555384308">
      <w:bodyDiv w:val="1"/>
      <w:marLeft w:val="0"/>
      <w:marRight w:val="0"/>
      <w:marTop w:val="0"/>
      <w:marBottom w:val="0"/>
      <w:divBdr>
        <w:top w:val="none" w:sz="0" w:space="0" w:color="auto"/>
        <w:left w:val="none" w:sz="0" w:space="0" w:color="auto"/>
        <w:bottom w:val="none" w:sz="0" w:space="0" w:color="auto"/>
        <w:right w:val="none" w:sz="0" w:space="0" w:color="auto"/>
      </w:divBdr>
    </w:div>
    <w:div w:id="1902865278">
      <w:bodyDiv w:val="1"/>
      <w:marLeft w:val="0"/>
      <w:marRight w:val="0"/>
      <w:marTop w:val="0"/>
      <w:marBottom w:val="0"/>
      <w:divBdr>
        <w:top w:val="none" w:sz="0" w:space="0" w:color="auto"/>
        <w:left w:val="none" w:sz="0" w:space="0" w:color="auto"/>
        <w:bottom w:val="none" w:sz="0" w:space="0" w:color="auto"/>
        <w:right w:val="none" w:sz="0" w:space="0" w:color="auto"/>
      </w:divBdr>
    </w:div>
    <w:div w:id="20662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allas@ctp.go.cr" TargetMode="External"/><Relationship Id="rId13" Type="http://schemas.openxmlformats.org/officeDocument/2006/relationships/hyperlink" Target="mailto:prosales@ctp.go.cr" TargetMode="External"/><Relationship Id="rId18" Type="http://schemas.openxmlformats.org/officeDocument/2006/relationships/hyperlink" Target="mailto:xxxxxxxxxx@hotmail.com" TargetMode="External"/><Relationship Id="rId26" Type="http://schemas.openxmlformats.org/officeDocument/2006/relationships/hyperlink" Target="mailto:xxxxxxxx@xxxxxxx.com" TargetMode="External"/><Relationship Id="rId3" Type="http://schemas.openxmlformats.org/officeDocument/2006/relationships/styles" Target="styles.xml"/><Relationship Id="rId21" Type="http://schemas.openxmlformats.org/officeDocument/2006/relationships/hyperlink" Target="mailto:xxxxxxxxxxxxx@yahoo.com" TargetMode="External"/><Relationship Id="rId7" Type="http://schemas.openxmlformats.org/officeDocument/2006/relationships/endnotes" Target="endnotes.xml"/><Relationship Id="rId12" Type="http://schemas.openxmlformats.org/officeDocument/2006/relationships/hyperlink" Target="mailto:scerdas@ctp.go.cr" TargetMode="External"/><Relationship Id="rId17" Type="http://schemas.openxmlformats.org/officeDocument/2006/relationships/hyperlink" Target="mailto:xxxxxxxxx@racsa.co.cr" TargetMode="External"/><Relationship Id="rId25" Type="http://schemas.openxmlformats.org/officeDocument/2006/relationships/hyperlink" Target="mailto:xxxxxxxxxxx@hotmail.com" TargetMode="External"/><Relationship Id="rId2" Type="http://schemas.openxmlformats.org/officeDocument/2006/relationships/numbering" Target="numbering.xml"/><Relationship Id="rId16" Type="http://schemas.openxmlformats.org/officeDocument/2006/relationships/hyperlink" Target="mailto:xxxxxxx@ice.co.cr" TargetMode="External"/><Relationship Id="rId20" Type="http://schemas.openxmlformats.org/officeDocument/2006/relationships/hyperlink" Target="mailto:xxxxxxxxxxx@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orozco@ctp.go.cr" TargetMode="External"/><Relationship Id="rId24" Type="http://schemas.openxmlformats.org/officeDocument/2006/relationships/hyperlink" Target="mailto:xxxxxxxx@xxxxxxxxx.com" TargetMode="External"/><Relationship Id="rId5" Type="http://schemas.openxmlformats.org/officeDocument/2006/relationships/webSettings" Target="webSettings.xml"/><Relationship Id="rId15" Type="http://schemas.openxmlformats.org/officeDocument/2006/relationships/hyperlink" Target="mailto:xxxxxxxxx@xxxxxxxxxxx.com" TargetMode="External"/><Relationship Id="rId23" Type="http://schemas.openxmlformats.org/officeDocument/2006/relationships/hyperlink" Target="mailto:xxxxxxxxxx@hotmail.com" TargetMode="External"/><Relationship Id="rId28" Type="http://schemas.openxmlformats.org/officeDocument/2006/relationships/theme" Target="theme/theme1.xml"/><Relationship Id="rId10" Type="http://schemas.openxmlformats.org/officeDocument/2006/relationships/hyperlink" Target="mailto:hbermudez@ctp.go.cr" TargetMode="External"/><Relationship Id="rId19" Type="http://schemas.openxmlformats.org/officeDocument/2006/relationships/hyperlink" Target="mailto:xxxxxxxxx@xxxxxxxxx.com" TargetMode="External"/><Relationship Id="rId4" Type="http://schemas.openxmlformats.org/officeDocument/2006/relationships/settings" Target="settings.xml"/><Relationship Id="rId9" Type="http://schemas.openxmlformats.org/officeDocument/2006/relationships/hyperlink" Target="mailto:mvega@ctp.go.cr" TargetMode="External"/><Relationship Id="rId14" Type="http://schemas.openxmlformats.org/officeDocument/2006/relationships/hyperlink" Target="mailto:xxxxxxxx@txxxxxxx.com" TargetMode="External"/><Relationship Id="rId22" Type="http://schemas.openxmlformats.org/officeDocument/2006/relationships/hyperlink" Target="mailto:rjimenez@ctp.go.cr"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B28A-30C4-4498-ABB3-B26D384D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9427</Words>
  <Characters>51851</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4</cp:revision>
  <cp:lastPrinted>2019-10-21T20:17:00Z</cp:lastPrinted>
  <dcterms:created xsi:type="dcterms:W3CDTF">2019-12-17T14:07:00Z</dcterms:created>
  <dcterms:modified xsi:type="dcterms:W3CDTF">2019-12-17T14:14:00Z</dcterms:modified>
</cp:coreProperties>
</file>