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52D" w:rsidRPr="00560FFF" w:rsidRDefault="00DA252D" w:rsidP="00DA252D">
      <w:pPr>
        <w:rPr>
          <w:rFonts w:ascii="Verdana" w:hAnsi="Verdana"/>
          <w:sz w:val="24"/>
          <w:szCs w:val="24"/>
          <w:lang w:val="es-MX"/>
        </w:rPr>
      </w:pPr>
      <w:bookmarkStart w:id="0" w:name="_GoBack"/>
      <w:bookmarkEnd w:id="0"/>
      <w:r w:rsidRPr="00560FFF">
        <w:rPr>
          <w:rFonts w:ascii="Verdana" w:hAnsi="Verdana"/>
          <w:sz w:val="24"/>
          <w:szCs w:val="24"/>
          <w:lang w:val="es-MX"/>
        </w:rPr>
        <w:t xml:space="preserve">                                                                                                                                                                                                                                                                                                                           </w:t>
      </w:r>
    </w:p>
    <w:p w:rsidR="00DA252D" w:rsidRPr="00560FFF" w:rsidRDefault="00DA252D" w:rsidP="00DA252D">
      <w:pPr>
        <w:pStyle w:val="Ttulo"/>
        <w:rPr>
          <w:rFonts w:ascii="Verdana" w:hAnsi="Verdana"/>
          <w:sz w:val="24"/>
          <w:szCs w:val="24"/>
        </w:rPr>
      </w:pPr>
    </w:p>
    <w:p w:rsidR="00DA252D" w:rsidRPr="00560FFF" w:rsidRDefault="00DA252D" w:rsidP="00DA252D">
      <w:pPr>
        <w:pStyle w:val="Ttulo"/>
        <w:rPr>
          <w:rFonts w:ascii="Verdana" w:hAnsi="Verdana"/>
          <w:sz w:val="24"/>
          <w:szCs w:val="24"/>
        </w:rPr>
      </w:pPr>
      <w:proofErr w:type="gramStart"/>
      <w:r w:rsidRPr="00560FFF">
        <w:rPr>
          <w:rFonts w:ascii="Verdana" w:hAnsi="Verdana"/>
          <w:sz w:val="24"/>
          <w:szCs w:val="24"/>
        </w:rPr>
        <w:t>RESOLUCION  No</w:t>
      </w:r>
      <w:proofErr w:type="gramEnd"/>
      <w:r w:rsidRPr="00560FFF">
        <w:rPr>
          <w:rFonts w:ascii="Verdana" w:hAnsi="Verdana"/>
          <w:sz w:val="24"/>
          <w:szCs w:val="24"/>
        </w:rPr>
        <w:t>. TAT-</w:t>
      </w:r>
      <w:r w:rsidR="00101421">
        <w:rPr>
          <w:rFonts w:ascii="Verdana" w:hAnsi="Verdana"/>
          <w:sz w:val="24"/>
          <w:szCs w:val="24"/>
        </w:rPr>
        <w:t>3602</w:t>
      </w:r>
      <w:r w:rsidRPr="00560FFF">
        <w:rPr>
          <w:rFonts w:ascii="Verdana" w:hAnsi="Verdana"/>
          <w:sz w:val="24"/>
          <w:szCs w:val="24"/>
        </w:rPr>
        <w:t>-201</w:t>
      </w:r>
      <w:r>
        <w:rPr>
          <w:rFonts w:ascii="Verdana" w:hAnsi="Verdana"/>
          <w:sz w:val="24"/>
          <w:szCs w:val="24"/>
        </w:rPr>
        <w:t>9</w:t>
      </w:r>
    </w:p>
    <w:p w:rsidR="00DA252D" w:rsidRPr="00560FFF" w:rsidRDefault="00DA252D" w:rsidP="00DA252D">
      <w:pPr>
        <w:jc w:val="center"/>
        <w:rPr>
          <w:rFonts w:ascii="Verdana" w:hAnsi="Verdana"/>
          <w:sz w:val="24"/>
          <w:szCs w:val="24"/>
        </w:rPr>
      </w:pPr>
    </w:p>
    <w:p w:rsidR="00DA252D" w:rsidRPr="00560FFF" w:rsidRDefault="00DA252D" w:rsidP="00DA252D">
      <w:pPr>
        <w:pStyle w:val="Textoindependiente"/>
        <w:rPr>
          <w:rFonts w:ascii="Verdana" w:hAnsi="Verdana"/>
          <w:sz w:val="24"/>
          <w:szCs w:val="24"/>
        </w:rPr>
      </w:pPr>
      <w:r w:rsidRPr="00560FFF">
        <w:rPr>
          <w:rFonts w:ascii="Verdana" w:hAnsi="Verdana"/>
          <w:b/>
          <w:sz w:val="24"/>
          <w:szCs w:val="24"/>
        </w:rPr>
        <w:t xml:space="preserve">TRIBUNAL ADMINISTRATIVO DE TRANSPORTE.  </w:t>
      </w:r>
      <w:r w:rsidRPr="00560FFF">
        <w:rPr>
          <w:rFonts w:ascii="Verdana" w:hAnsi="Verdana"/>
          <w:sz w:val="24"/>
          <w:szCs w:val="24"/>
        </w:rPr>
        <w:t xml:space="preserve">San José, </w:t>
      </w:r>
      <w:r>
        <w:rPr>
          <w:rFonts w:ascii="Verdana" w:hAnsi="Verdana"/>
          <w:sz w:val="24"/>
          <w:szCs w:val="24"/>
        </w:rPr>
        <w:t xml:space="preserve">a </w:t>
      </w:r>
      <w:proofErr w:type="gramStart"/>
      <w:r>
        <w:rPr>
          <w:rFonts w:ascii="Verdana" w:hAnsi="Verdana"/>
          <w:sz w:val="24"/>
          <w:szCs w:val="24"/>
        </w:rPr>
        <w:t xml:space="preserve">las  </w:t>
      </w:r>
      <w:r w:rsidR="00101421">
        <w:rPr>
          <w:rFonts w:ascii="Verdana" w:hAnsi="Verdana"/>
          <w:sz w:val="24"/>
          <w:szCs w:val="24"/>
        </w:rPr>
        <w:t>diez</w:t>
      </w:r>
      <w:proofErr w:type="gramEnd"/>
      <w:r w:rsidR="00101421">
        <w:rPr>
          <w:rFonts w:ascii="Verdana" w:hAnsi="Verdana"/>
          <w:sz w:val="24"/>
          <w:szCs w:val="24"/>
        </w:rPr>
        <w:t xml:space="preserve"> horas ocho minutos del treinta de enero de</w:t>
      </w:r>
      <w:r>
        <w:rPr>
          <w:rFonts w:ascii="Verdana" w:hAnsi="Verdana"/>
          <w:sz w:val="24"/>
          <w:szCs w:val="24"/>
        </w:rPr>
        <w:t xml:space="preserve"> </w:t>
      </w:r>
      <w:r w:rsidRPr="00560FFF">
        <w:rPr>
          <w:rFonts w:ascii="Verdana" w:hAnsi="Verdana"/>
          <w:sz w:val="24"/>
          <w:szCs w:val="24"/>
        </w:rPr>
        <w:t xml:space="preserve"> dos mil </w:t>
      </w:r>
      <w:r>
        <w:rPr>
          <w:rFonts w:ascii="Verdana" w:hAnsi="Verdana"/>
          <w:sz w:val="24"/>
          <w:szCs w:val="24"/>
        </w:rPr>
        <w:t>diecinueve</w:t>
      </w:r>
      <w:r w:rsidRPr="00560FFF">
        <w:rPr>
          <w:rFonts w:ascii="Verdana" w:hAnsi="Verdana"/>
          <w:sz w:val="24"/>
          <w:szCs w:val="24"/>
        </w:rPr>
        <w:t xml:space="preserve">.   </w:t>
      </w:r>
    </w:p>
    <w:p w:rsidR="00DA252D" w:rsidRPr="00560FFF" w:rsidRDefault="00DA252D" w:rsidP="00DA252D">
      <w:pPr>
        <w:pStyle w:val="Textoindependiente"/>
        <w:rPr>
          <w:rFonts w:ascii="Verdana" w:hAnsi="Verdana"/>
          <w:sz w:val="24"/>
          <w:szCs w:val="24"/>
        </w:rPr>
      </w:pPr>
    </w:p>
    <w:p w:rsidR="00DA252D" w:rsidRPr="00560FFF" w:rsidRDefault="00DA252D" w:rsidP="00DA252D">
      <w:pPr>
        <w:pStyle w:val="Textoindependiente"/>
        <w:rPr>
          <w:rFonts w:ascii="Verdana" w:hAnsi="Verdana"/>
          <w:b/>
          <w:sz w:val="24"/>
          <w:szCs w:val="24"/>
        </w:rPr>
      </w:pPr>
      <w:r w:rsidRPr="00560FFF">
        <w:rPr>
          <w:rFonts w:ascii="Verdana" w:hAnsi="Verdana"/>
          <w:b/>
          <w:smallCaps/>
          <w:sz w:val="24"/>
          <w:szCs w:val="24"/>
        </w:rPr>
        <w:t>Recurso de Apelación interpuesto</w:t>
      </w:r>
      <w:r w:rsidRPr="00560FFF">
        <w:rPr>
          <w:rFonts w:ascii="Verdana" w:hAnsi="Verdana"/>
          <w:sz w:val="24"/>
          <w:szCs w:val="24"/>
        </w:rPr>
        <w:t xml:space="preserve"> por </w:t>
      </w:r>
      <w:r>
        <w:rPr>
          <w:rFonts w:ascii="Verdana" w:hAnsi="Verdana"/>
          <w:sz w:val="24"/>
          <w:szCs w:val="24"/>
        </w:rPr>
        <w:t>la</w:t>
      </w:r>
      <w:r w:rsidRPr="00560FFF">
        <w:rPr>
          <w:rFonts w:ascii="Verdana" w:hAnsi="Verdana"/>
          <w:sz w:val="24"/>
          <w:szCs w:val="24"/>
        </w:rPr>
        <w:t xml:space="preserve"> </w:t>
      </w:r>
      <w:r w:rsidRPr="00647DC7">
        <w:rPr>
          <w:rFonts w:ascii="Verdana" w:hAnsi="Verdana"/>
          <w:b/>
          <w:sz w:val="24"/>
          <w:szCs w:val="24"/>
        </w:rPr>
        <w:t>señor</w:t>
      </w:r>
      <w:r>
        <w:rPr>
          <w:rFonts w:ascii="Verdana" w:hAnsi="Verdana"/>
          <w:b/>
          <w:sz w:val="24"/>
          <w:szCs w:val="24"/>
        </w:rPr>
        <w:t>a</w:t>
      </w:r>
      <w:r w:rsidRPr="00647DC7">
        <w:rPr>
          <w:rFonts w:ascii="Verdana" w:hAnsi="Verdana"/>
          <w:b/>
          <w:sz w:val="24"/>
          <w:szCs w:val="24"/>
        </w:rPr>
        <w:t xml:space="preserve"> </w:t>
      </w:r>
      <w:r>
        <w:rPr>
          <w:rFonts w:ascii="Verdana" w:hAnsi="Verdana"/>
          <w:b/>
          <w:sz w:val="24"/>
          <w:szCs w:val="24"/>
        </w:rPr>
        <w:t>T</w:t>
      </w:r>
      <w:r w:rsidR="006B4931">
        <w:rPr>
          <w:rFonts w:ascii="Verdana" w:hAnsi="Verdana"/>
          <w:b/>
          <w:sz w:val="24"/>
          <w:szCs w:val="24"/>
        </w:rPr>
        <w:t>.C.C.</w:t>
      </w:r>
      <w:r w:rsidRPr="00647DC7">
        <w:rPr>
          <w:rFonts w:ascii="Verdana" w:hAnsi="Verdana"/>
          <w:b/>
          <w:sz w:val="24"/>
          <w:szCs w:val="24"/>
        </w:rPr>
        <w:t xml:space="preserve">, cédula de identidad número </w:t>
      </w:r>
      <w:r w:rsidR="006B4931">
        <w:rPr>
          <w:rFonts w:ascii="Verdana" w:hAnsi="Verdana"/>
          <w:b/>
          <w:sz w:val="24"/>
          <w:szCs w:val="24"/>
        </w:rPr>
        <w:t>…</w:t>
      </w:r>
      <w:r w:rsidRPr="00560FFF">
        <w:rPr>
          <w:rFonts w:ascii="Verdana" w:hAnsi="Verdana"/>
          <w:sz w:val="24"/>
          <w:szCs w:val="24"/>
        </w:rPr>
        <w:t xml:space="preserve">, en su condición </w:t>
      </w:r>
      <w:proofErr w:type="gramStart"/>
      <w:r w:rsidRPr="00560FFF">
        <w:rPr>
          <w:rFonts w:ascii="Verdana" w:hAnsi="Verdana"/>
          <w:sz w:val="24"/>
          <w:szCs w:val="24"/>
        </w:rPr>
        <w:t xml:space="preserve">de  </w:t>
      </w:r>
      <w:r>
        <w:rPr>
          <w:rFonts w:ascii="Verdana" w:hAnsi="Verdana"/>
          <w:sz w:val="24"/>
          <w:szCs w:val="24"/>
        </w:rPr>
        <w:t>concesionario</w:t>
      </w:r>
      <w:proofErr w:type="gramEnd"/>
      <w:r>
        <w:rPr>
          <w:rFonts w:ascii="Verdana" w:hAnsi="Verdana"/>
          <w:sz w:val="24"/>
          <w:szCs w:val="24"/>
        </w:rPr>
        <w:t xml:space="preserve"> de la placa de taxi </w:t>
      </w:r>
      <w:r>
        <w:rPr>
          <w:rFonts w:ascii="Verdana" w:hAnsi="Verdana"/>
          <w:b/>
          <w:sz w:val="24"/>
          <w:szCs w:val="24"/>
        </w:rPr>
        <w:t>TSJ-</w:t>
      </w:r>
      <w:r w:rsidR="006B4931">
        <w:rPr>
          <w:rFonts w:ascii="Verdana" w:hAnsi="Verdana"/>
          <w:b/>
          <w:sz w:val="24"/>
          <w:szCs w:val="24"/>
        </w:rPr>
        <w:t>XXXX</w:t>
      </w:r>
      <w:r w:rsidRPr="00560FFF">
        <w:rPr>
          <w:rFonts w:ascii="Verdana" w:hAnsi="Verdana"/>
          <w:sz w:val="24"/>
          <w:szCs w:val="24"/>
        </w:rPr>
        <w:t xml:space="preserve">,  </w:t>
      </w:r>
      <w:r w:rsidRPr="00560FFF">
        <w:rPr>
          <w:rFonts w:ascii="Verdana" w:hAnsi="Verdana"/>
          <w:b/>
          <w:sz w:val="24"/>
          <w:szCs w:val="24"/>
        </w:rPr>
        <w:t xml:space="preserve">contra el </w:t>
      </w:r>
      <w:r w:rsidRPr="001624A4">
        <w:rPr>
          <w:rFonts w:ascii="Verdana" w:hAnsi="Verdana"/>
          <w:b/>
          <w:sz w:val="24"/>
          <w:szCs w:val="24"/>
        </w:rPr>
        <w:t>artículo 7.</w:t>
      </w:r>
      <w:r>
        <w:rPr>
          <w:rFonts w:ascii="Verdana" w:hAnsi="Verdana"/>
          <w:b/>
          <w:sz w:val="24"/>
          <w:szCs w:val="24"/>
        </w:rPr>
        <w:t>5</w:t>
      </w:r>
      <w:r w:rsidRPr="001624A4">
        <w:rPr>
          <w:rFonts w:ascii="Verdana" w:hAnsi="Verdana"/>
          <w:b/>
          <w:sz w:val="24"/>
          <w:szCs w:val="24"/>
        </w:rPr>
        <w:t>.</w:t>
      </w:r>
      <w:r>
        <w:rPr>
          <w:rFonts w:ascii="Verdana" w:hAnsi="Verdana"/>
          <w:b/>
          <w:sz w:val="24"/>
          <w:szCs w:val="24"/>
        </w:rPr>
        <w:t>2</w:t>
      </w:r>
      <w:r w:rsidRPr="001624A4">
        <w:rPr>
          <w:rFonts w:ascii="Verdana" w:hAnsi="Verdana"/>
          <w:b/>
          <w:sz w:val="24"/>
          <w:szCs w:val="24"/>
        </w:rPr>
        <w:t xml:space="preserve"> de la Sesión Ordinaria  </w:t>
      </w:r>
      <w:r>
        <w:rPr>
          <w:rFonts w:ascii="Verdana" w:hAnsi="Verdana"/>
          <w:b/>
          <w:sz w:val="24"/>
          <w:szCs w:val="24"/>
        </w:rPr>
        <w:t>33</w:t>
      </w:r>
      <w:r w:rsidRPr="001624A4">
        <w:rPr>
          <w:rFonts w:ascii="Verdana" w:hAnsi="Verdana"/>
          <w:b/>
          <w:sz w:val="24"/>
          <w:szCs w:val="24"/>
        </w:rPr>
        <w:t>-20</w:t>
      </w:r>
      <w:r>
        <w:rPr>
          <w:rFonts w:ascii="Verdana" w:hAnsi="Verdana"/>
          <w:b/>
          <w:sz w:val="24"/>
          <w:szCs w:val="24"/>
        </w:rPr>
        <w:t>17</w:t>
      </w:r>
      <w:r w:rsidRPr="001624A4">
        <w:rPr>
          <w:rFonts w:ascii="Verdana" w:hAnsi="Verdana"/>
          <w:b/>
          <w:sz w:val="24"/>
          <w:szCs w:val="24"/>
        </w:rPr>
        <w:t xml:space="preserve">, del </w:t>
      </w:r>
      <w:r>
        <w:rPr>
          <w:rFonts w:ascii="Verdana" w:hAnsi="Verdana"/>
          <w:b/>
          <w:sz w:val="24"/>
          <w:szCs w:val="24"/>
        </w:rPr>
        <w:t>16 de agosto</w:t>
      </w:r>
      <w:r w:rsidRPr="001624A4">
        <w:rPr>
          <w:rFonts w:ascii="Verdana" w:hAnsi="Verdana"/>
          <w:b/>
          <w:sz w:val="24"/>
          <w:szCs w:val="24"/>
        </w:rPr>
        <w:t xml:space="preserve"> de 201</w:t>
      </w:r>
      <w:r>
        <w:rPr>
          <w:rFonts w:ascii="Verdana" w:hAnsi="Verdana"/>
          <w:b/>
          <w:sz w:val="24"/>
          <w:szCs w:val="24"/>
        </w:rPr>
        <w:t>7</w:t>
      </w:r>
      <w:r w:rsidRPr="00560FFF">
        <w:rPr>
          <w:rFonts w:ascii="Verdana" w:hAnsi="Verdana"/>
          <w:sz w:val="24"/>
          <w:szCs w:val="24"/>
        </w:rPr>
        <w:t xml:space="preserve">, adoptado por La Junta Directiva del Consejo de Transporte Público, y tramitado en este </w:t>
      </w:r>
      <w:r w:rsidRPr="00560FFF">
        <w:rPr>
          <w:rFonts w:ascii="Verdana" w:hAnsi="Verdana"/>
          <w:b/>
          <w:sz w:val="24"/>
          <w:szCs w:val="24"/>
        </w:rPr>
        <w:t>Despacho bajo Expediente Administrativo No. TAT-</w:t>
      </w:r>
      <w:r>
        <w:rPr>
          <w:rFonts w:ascii="Verdana" w:hAnsi="Verdana"/>
          <w:b/>
          <w:sz w:val="24"/>
          <w:szCs w:val="24"/>
        </w:rPr>
        <w:t>009</w:t>
      </w:r>
      <w:r w:rsidRPr="00560FFF">
        <w:rPr>
          <w:rFonts w:ascii="Verdana" w:hAnsi="Verdana"/>
          <w:b/>
          <w:sz w:val="24"/>
          <w:szCs w:val="24"/>
        </w:rPr>
        <w:t>-1</w:t>
      </w:r>
      <w:r w:rsidR="00DE7532">
        <w:rPr>
          <w:rFonts w:ascii="Verdana" w:hAnsi="Verdana"/>
          <w:b/>
          <w:sz w:val="24"/>
          <w:szCs w:val="24"/>
        </w:rPr>
        <w:t>9.</w:t>
      </w:r>
    </w:p>
    <w:p w:rsidR="00DA252D" w:rsidRPr="00560FFF" w:rsidRDefault="00DA252D" w:rsidP="00DA252D">
      <w:pPr>
        <w:jc w:val="both"/>
        <w:rPr>
          <w:rFonts w:ascii="Verdana" w:hAnsi="Verdana"/>
          <w:sz w:val="24"/>
          <w:szCs w:val="24"/>
        </w:rPr>
      </w:pPr>
      <w:r w:rsidRPr="00560FFF">
        <w:rPr>
          <w:rFonts w:ascii="Verdana" w:hAnsi="Verdana"/>
          <w:sz w:val="24"/>
          <w:szCs w:val="24"/>
        </w:rPr>
        <w:t xml:space="preserve">                                                                                                                                                                                                                                                                                                                                                                                                       </w:t>
      </w:r>
    </w:p>
    <w:p w:rsidR="00DA252D" w:rsidRPr="005D4670" w:rsidRDefault="00DA252D" w:rsidP="00DA252D">
      <w:pPr>
        <w:pStyle w:val="Ttulo2"/>
        <w:jc w:val="center"/>
        <w:rPr>
          <w:rFonts w:ascii="Verdana" w:hAnsi="Verdana"/>
          <w:i w:val="0"/>
          <w:sz w:val="24"/>
          <w:szCs w:val="24"/>
        </w:rPr>
      </w:pPr>
      <w:r w:rsidRPr="005D4670">
        <w:rPr>
          <w:rFonts w:ascii="Verdana" w:hAnsi="Verdana"/>
          <w:i w:val="0"/>
          <w:sz w:val="24"/>
          <w:szCs w:val="24"/>
        </w:rPr>
        <w:t>RESULTANDO</w:t>
      </w:r>
    </w:p>
    <w:p w:rsidR="00DA252D" w:rsidRPr="00560FFF" w:rsidRDefault="00DA252D" w:rsidP="00DA252D">
      <w:pPr>
        <w:rPr>
          <w:rFonts w:ascii="Verdana" w:hAnsi="Verdana"/>
        </w:rPr>
      </w:pPr>
    </w:p>
    <w:p w:rsidR="00DA252D" w:rsidRPr="00560FFF" w:rsidRDefault="00DA252D" w:rsidP="00DA252D">
      <w:pPr>
        <w:jc w:val="both"/>
        <w:rPr>
          <w:rFonts w:ascii="Verdana" w:hAnsi="Verdana"/>
          <w:sz w:val="24"/>
          <w:szCs w:val="24"/>
        </w:rPr>
      </w:pPr>
      <w:r w:rsidRPr="00560FFF">
        <w:rPr>
          <w:rFonts w:ascii="Verdana" w:hAnsi="Verdana"/>
          <w:b/>
          <w:sz w:val="24"/>
          <w:szCs w:val="24"/>
        </w:rPr>
        <w:t>PRIMERO:</w:t>
      </w:r>
      <w:r>
        <w:rPr>
          <w:rFonts w:ascii="Verdana" w:hAnsi="Verdana"/>
          <w:b/>
          <w:sz w:val="24"/>
          <w:szCs w:val="24"/>
        </w:rPr>
        <w:t xml:space="preserve"> </w:t>
      </w:r>
      <w:r w:rsidRPr="00560FFF">
        <w:rPr>
          <w:rFonts w:ascii="Verdana" w:hAnsi="Verdana"/>
          <w:sz w:val="24"/>
          <w:szCs w:val="24"/>
        </w:rPr>
        <w:t xml:space="preserve">La Junta Directiva del Consejo de Transporte Público </w:t>
      </w:r>
      <w:r>
        <w:rPr>
          <w:rFonts w:ascii="Verdana" w:hAnsi="Verdana"/>
          <w:sz w:val="24"/>
          <w:szCs w:val="24"/>
        </w:rPr>
        <w:t>m</w:t>
      </w:r>
      <w:r w:rsidRPr="00560FFF">
        <w:rPr>
          <w:rFonts w:ascii="Verdana" w:hAnsi="Verdana"/>
          <w:sz w:val="24"/>
          <w:szCs w:val="24"/>
        </w:rPr>
        <w:t xml:space="preserve">ediante </w:t>
      </w:r>
      <w:r w:rsidRPr="001624A4">
        <w:rPr>
          <w:rFonts w:ascii="Verdana" w:hAnsi="Verdana"/>
          <w:b/>
          <w:sz w:val="24"/>
          <w:szCs w:val="24"/>
        </w:rPr>
        <w:t xml:space="preserve">artículo </w:t>
      </w:r>
      <w:r w:rsidR="00162C08" w:rsidRPr="001624A4">
        <w:rPr>
          <w:rFonts w:ascii="Verdana" w:hAnsi="Verdana"/>
          <w:b/>
          <w:sz w:val="24"/>
          <w:szCs w:val="24"/>
        </w:rPr>
        <w:t>7.</w:t>
      </w:r>
      <w:r w:rsidR="00162C08">
        <w:rPr>
          <w:rFonts w:ascii="Verdana" w:hAnsi="Verdana"/>
          <w:b/>
          <w:sz w:val="24"/>
          <w:szCs w:val="24"/>
        </w:rPr>
        <w:t>5</w:t>
      </w:r>
      <w:r w:rsidR="00162C08" w:rsidRPr="001624A4">
        <w:rPr>
          <w:rFonts w:ascii="Verdana" w:hAnsi="Verdana"/>
          <w:b/>
          <w:sz w:val="24"/>
          <w:szCs w:val="24"/>
        </w:rPr>
        <w:t>.</w:t>
      </w:r>
      <w:r w:rsidR="00162C08">
        <w:rPr>
          <w:rFonts w:ascii="Verdana" w:hAnsi="Verdana"/>
          <w:b/>
          <w:sz w:val="24"/>
          <w:szCs w:val="24"/>
        </w:rPr>
        <w:t>2</w:t>
      </w:r>
      <w:r w:rsidR="00162C08" w:rsidRPr="001624A4">
        <w:rPr>
          <w:rFonts w:ascii="Verdana" w:hAnsi="Verdana"/>
          <w:b/>
          <w:sz w:val="24"/>
          <w:szCs w:val="24"/>
        </w:rPr>
        <w:t xml:space="preserve"> de la Sesión </w:t>
      </w:r>
      <w:proofErr w:type="gramStart"/>
      <w:r w:rsidR="00162C08" w:rsidRPr="001624A4">
        <w:rPr>
          <w:rFonts w:ascii="Verdana" w:hAnsi="Verdana"/>
          <w:b/>
          <w:sz w:val="24"/>
          <w:szCs w:val="24"/>
        </w:rPr>
        <w:t xml:space="preserve">Ordinaria  </w:t>
      </w:r>
      <w:r w:rsidR="00162C08">
        <w:rPr>
          <w:rFonts w:ascii="Verdana" w:hAnsi="Verdana"/>
          <w:b/>
          <w:sz w:val="24"/>
          <w:szCs w:val="24"/>
        </w:rPr>
        <w:t>33</w:t>
      </w:r>
      <w:proofErr w:type="gramEnd"/>
      <w:r w:rsidR="00162C08" w:rsidRPr="001624A4">
        <w:rPr>
          <w:rFonts w:ascii="Verdana" w:hAnsi="Verdana"/>
          <w:b/>
          <w:sz w:val="24"/>
          <w:szCs w:val="24"/>
        </w:rPr>
        <w:t>-20</w:t>
      </w:r>
      <w:r w:rsidR="00162C08">
        <w:rPr>
          <w:rFonts w:ascii="Verdana" w:hAnsi="Verdana"/>
          <w:b/>
          <w:sz w:val="24"/>
          <w:szCs w:val="24"/>
        </w:rPr>
        <w:t>17</w:t>
      </w:r>
      <w:r w:rsidR="00162C08" w:rsidRPr="001624A4">
        <w:rPr>
          <w:rFonts w:ascii="Verdana" w:hAnsi="Verdana"/>
          <w:b/>
          <w:sz w:val="24"/>
          <w:szCs w:val="24"/>
        </w:rPr>
        <w:t xml:space="preserve">, del </w:t>
      </w:r>
      <w:r w:rsidR="00162C08">
        <w:rPr>
          <w:rFonts w:ascii="Verdana" w:hAnsi="Verdana"/>
          <w:b/>
          <w:sz w:val="24"/>
          <w:szCs w:val="24"/>
        </w:rPr>
        <w:t>16 de agosto</w:t>
      </w:r>
      <w:r w:rsidR="00162C08" w:rsidRPr="001624A4">
        <w:rPr>
          <w:rFonts w:ascii="Verdana" w:hAnsi="Verdana"/>
          <w:b/>
          <w:sz w:val="24"/>
          <w:szCs w:val="24"/>
        </w:rPr>
        <w:t xml:space="preserve"> de 201</w:t>
      </w:r>
      <w:r w:rsidR="00162C08">
        <w:rPr>
          <w:rFonts w:ascii="Verdana" w:hAnsi="Verdana"/>
          <w:b/>
          <w:sz w:val="24"/>
          <w:szCs w:val="24"/>
        </w:rPr>
        <w:t>7</w:t>
      </w:r>
      <w:r w:rsidRPr="00560FFF">
        <w:rPr>
          <w:rFonts w:ascii="Verdana" w:hAnsi="Verdana"/>
          <w:sz w:val="24"/>
          <w:szCs w:val="24"/>
        </w:rPr>
        <w:t xml:space="preserve">, dispone </w:t>
      </w:r>
      <w:r w:rsidR="00162C08">
        <w:rPr>
          <w:rFonts w:ascii="Verdana" w:hAnsi="Verdana"/>
          <w:i/>
          <w:sz w:val="24"/>
          <w:szCs w:val="24"/>
        </w:rPr>
        <w:t xml:space="preserve">“(…) 2. Decretar la cancelación del derecho de concesión de la placa </w:t>
      </w:r>
      <w:r w:rsidR="00162C08">
        <w:rPr>
          <w:rFonts w:ascii="Verdana" w:hAnsi="Verdana"/>
          <w:b/>
          <w:i/>
          <w:sz w:val="24"/>
          <w:szCs w:val="24"/>
        </w:rPr>
        <w:t xml:space="preserve">TSJ </w:t>
      </w:r>
      <w:r w:rsidR="006B4931">
        <w:rPr>
          <w:rFonts w:ascii="Verdana" w:hAnsi="Verdana"/>
          <w:b/>
          <w:i/>
          <w:sz w:val="24"/>
          <w:szCs w:val="24"/>
        </w:rPr>
        <w:t>XXXX</w:t>
      </w:r>
      <w:r w:rsidR="00162C08">
        <w:rPr>
          <w:rFonts w:ascii="Verdana" w:hAnsi="Verdana"/>
          <w:b/>
          <w:i/>
          <w:sz w:val="24"/>
          <w:szCs w:val="24"/>
        </w:rPr>
        <w:t xml:space="preserve">, </w:t>
      </w:r>
      <w:r w:rsidR="00162C08">
        <w:rPr>
          <w:rFonts w:ascii="Verdana" w:hAnsi="Verdana"/>
          <w:i/>
          <w:sz w:val="24"/>
          <w:szCs w:val="24"/>
        </w:rPr>
        <w:t xml:space="preserve">al tenerse por demostrado que la señora </w:t>
      </w:r>
      <w:r w:rsidR="00162C08">
        <w:rPr>
          <w:rFonts w:ascii="Verdana" w:hAnsi="Verdana"/>
          <w:b/>
          <w:i/>
          <w:sz w:val="24"/>
          <w:szCs w:val="24"/>
        </w:rPr>
        <w:t>T</w:t>
      </w:r>
      <w:r w:rsidR="006B4931">
        <w:rPr>
          <w:rFonts w:ascii="Verdana" w:hAnsi="Verdana"/>
          <w:b/>
          <w:i/>
          <w:sz w:val="24"/>
          <w:szCs w:val="24"/>
        </w:rPr>
        <w:t>.C.C.</w:t>
      </w:r>
      <w:r w:rsidR="00162C08">
        <w:rPr>
          <w:rFonts w:ascii="Verdana" w:hAnsi="Verdana"/>
          <w:b/>
          <w:i/>
          <w:sz w:val="24"/>
          <w:szCs w:val="24"/>
        </w:rPr>
        <w:t xml:space="preserve">, </w:t>
      </w:r>
      <w:r w:rsidR="00162C08">
        <w:rPr>
          <w:rFonts w:ascii="Verdana" w:hAnsi="Verdana"/>
          <w:i/>
          <w:sz w:val="24"/>
          <w:szCs w:val="24"/>
        </w:rPr>
        <w:t>ha incumplido sus obligaciones legales y contractuales como concesionario. (…)”</w:t>
      </w:r>
      <w:r w:rsidRPr="00560FFF">
        <w:rPr>
          <w:rFonts w:ascii="Verdana" w:hAnsi="Verdana"/>
          <w:sz w:val="24"/>
          <w:szCs w:val="24"/>
        </w:rPr>
        <w:t xml:space="preserve"> (</w:t>
      </w:r>
      <w:r>
        <w:rPr>
          <w:rFonts w:ascii="Verdana" w:hAnsi="Verdana"/>
          <w:sz w:val="24"/>
          <w:szCs w:val="24"/>
        </w:rPr>
        <w:t>L</w:t>
      </w:r>
      <w:r w:rsidRPr="00560FFF">
        <w:rPr>
          <w:rFonts w:ascii="Verdana" w:hAnsi="Verdana"/>
          <w:sz w:val="24"/>
          <w:szCs w:val="24"/>
        </w:rPr>
        <w:t xml:space="preserve">éase folio </w:t>
      </w:r>
      <w:r w:rsidR="00162C08">
        <w:rPr>
          <w:rFonts w:ascii="Verdana" w:hAnsi="Verdana"/>
          <w:sz w:val="24"/>
          <w:szCs w:val="24"/>
        </w:rPr>
        <w:t>12</w:t>
      </w:r>
      <w:r w:rsidRPr="00560FFF">
        <w:rPr>
          <w:rFonts w:ascii="Verdana" w:hAnsi="Verdana"/>
          <w:sz w:val="24"/>
          <w:szCs w:val="24"/>
        </w:rPr>
        <w:t xml:space="preserve"> del expediente administrativo)</w:t>
      </w:r>
    </w:p>
    <w:p w:rsidR="00DA252D" w:rsidRPr="00560FFF" w:rsidRDefault="00DA252D" w:rsidP="00DA252D">
      <w:pPr>
        <w:ind w:left="567" w:right="567"/>
        <w:jc w:val="both"/>
        <w:rPr>
          <w:rFonts w:ascii="Verdana" w:hAnsi="Verdana"/>
          <w:i/>
        </w:rPr>
      </w:pPr>
      <w:r w:rsidRPr="00560FFF">
        <w:rPr>
          <w:rFonts w:ascii="Verdana" w:hAnsi="Verdana"/>
          <w:i/>
        </w:rPr>
        <w:t xml:space="preserve"> </w:t>
      </w:r>
    </w:p>
    <w:p w:rsidR="00E6658E" w:rsidRDefault="00DA252D" w:rsidP="00DA252D">
      <w:pPr>
        <w:pStyle w:val="Lista"/>
        <w:ind w:left="0" w:firstLine="0"/>
        <w:jc w:val="both"/>
        <w:rPr>
          <w:rFonts w:ascii="Verdana" w:hAnsi="Verdana"/>
          <w:sz w:val="24"/>
          <w:szCs w:val="24"/>
        </w:rPr>
      </w:pPr>
      <w:r w:rsidRPr="00560FFF">
        <w:rPr>
          <w:rFonts w:ascii="Verdana" w:hAnsi="Verdana"/>
          <w:b/>
          <w:sz w:val="24"/>
          <w:szCs w:val="24"/>
        </w:rPr>
        <w:t xml:space="preserve">SEGUNDO: </w:t>
      </w:r>
      <w:r w:rsidR="00162C08">
        <w:rPr>
          <w:rFonts w:ascii="Verdana" w:hAnsi="Verdana"/>
          <w:sz w:val="24"/>
          <w:szCs w:val="24"/>
        </w:rPr>
        <w:t>La</w:t>
      </w:r>
      <w:r w:rsidR="00162C08" w:rsidRPr="00560FFF">
        <w:rPr>
          <w:rFonts w:ascii="Verdana" w:hAnsi="Verdana"/>
          <w:sz w:val="24"/>
          <w:szCs w:val="24"/>
        </w:rPr>
        <w:t xml:space="preserve"> </w:t>
      </w:r>
      <w:r w:rsidR="00162C08" w:rsidRPr="00647DC7">
        <w:rPr>
          <w:rFonts w:ascii="Verdana" w:hAnsi="Verdana"/>
          <w:b/>
          <w:sz w:val="24"/>
          <w:szCs w:val="24"/>
        </w:rPr>
        <w:t>señor</w:t>
      </w:r>
      <w:r w:rsidR="00162C08">
        <w:rPr>
          <w:rFonts w:ascii="Verdana" w:hAnsi="Verdana"/>
          <w:b/>
          <w:sz w:val="24"/>
          <w:szCs w:val="24"/>
        </w:rPr>
        <w:t>a</w:t>
      </w:r>
      <w:r w:rsidR="00162C08" w:rsidRPr="00647DC7">
        <w:rPr>
          <w:rFonts w:ascii="Verdana" w:hAnsi="Verdana"/>
          <w:b/>
          <w:sz w:val="24"/>
          <w:szCs w:val="24"/>
        </w:rPr>
        <w:t xml:space="preserve"> </w:t>
      </w:r>
      <w:r w:rsidR="00162C08">
        <w:rPr>
          <w:rFonts w:ascii="Verdana" w:hAnsi="Verdana"/>
          <w:b/>
          <w:sz w:val="24"/>
          <w:szCs w:val="24"/>
        </w:rPr>
        <w:t>T</w:t>
      </w:r>
      <w:r w:rsidR="006B4931">
        <w:rPr>
          <w:rFonts w:ascii="Verdana" w:hAnsi="Verdana"/>
          <w:b/>
          <w:sz w:val="24"/>
          <w:szCs w:val="24"/>
        </w:rPr>
        <w:t>.C.C.</w:t>
      </w:r>
      <w:r w:rsidR="00162C08" w:rsidRPr="00647DC7">
        <w:rPr>
          <w:rFonts w:ascii="Verdana" w:hAnsi="Verdana"/>
          <w:b/>
          <w:sz w:val="24"/>
          <w:szCs w:val="24"/>
        </w:rPr>
        <w:t xml:space="preserve">, cédula de identidad número </w:t>
      </w:r>
      <w:r w:rsidR="006B4931">
        <w:rPr>
          <w:rFonts w:ascii="Verdana" w:hAnsi="Verdana"/>
          <w:b/>
          <w:sz w:val="24"/>
          <w:szCs w:val="24"/>
        </w:rPr>
        <w:t>…</w:t>
      </w:r>
      <w:r w:rsidRPr="00560FFF">
        <w:rPr>
          <w:rFonts w:ascii="Verdana" w:hAnsi="Verdana"/>
          <w:b/>
          <w:sz w:val="24"/>
          <w:szCs w:val="24"/>
        </w:rPr>
        <w:t xml:space="preserve">, </w:t>
      </w:r>
      <w:r>
        <w:rPr>
          <w:rFonts w:ascii="Verdana" w:hAnsi="Verdana"/>
          <w:sz w:val="24"/>
          <w:szCs w:val="24"/>
        </w:rPr>
        <w:t xml:space="preserve">presenta recurso de </w:t>
      </w:r>
      <w:proofErr w:type="gramStart"/>
      <w:r>
        <w:rPr>
          <w:rFonts w:ascii="Verdana" w:hAnsi="Verdana"/>
          <w:sz w:val="24"/>
          <w:szCs w:val="24"/>
        </w:rPr>
        <w:t xml:space="preserve">Apelación </w:t>
      </w:r>
      <w:r w:rsidRPr="00560FFF">
        <w:rPr>
          <w:rFonts w:ascii="Verdana" w:hAnsi="Verdana"/>
          <w:sz w:val="24"/>
          <w:szCs w:val="24"/>
        </w:rPr>
        <w:t xml:space="preserve"> </w:t>
      </w:r>
      <w:r w:rsidRPr="00560FFF">
        <w:rPr>
          <w:rFonts w:ascii="Verdana" w:hAnsi="Verdana"/>
          <w:b/>
          <w:sz w:val="24"/>
          <w:szCs w:val="24"/>
        </w:rPr>
        <w:t>contra</w:t>
      </w:r>
      <w:proofErr w:type="gramEnd"/>
      <w:r w:rsidRPr="00560FFF">
        <w:rPr>
          <w:rFonts w:ascii="Verdana" w:hAnsi="Verdana"/>
          <w:b/>
          <w:sz w:val="24"/>
          <w:szCs w:val="24"/>
        </w:rPr>
        <w:t xml:space="preserve"> el artículo </w:t>
      </w:r>
      <w:r w:rsidR="00162C08" w:rsidRPr="001624A4">
        <w:rPr>
          <w:rFonts w:ascii="Verdana" w:hAnsi="Verdana"/>
          <w:b/>
          <w:sz w:val="24"/>
          <w:szCs w:val="24"/>
        </w:rPr>
        <w:t>7.</w:t>
      </w:r>
      <w:r w:rsidR="00162C08">
        <w:rPr>
          <w:rFonts w:ascii="Verdana" w:hAnsi="Verdana"/>
          <w:b/>
          <w:sz w:val="24"/>
          <w:szCs w:val="24"/>
        </w:rPr>
        <w:t>5</w:t>
      </w:r>
      <w:r w:rsidR="00162C08" w:rsidRPr="001624A4">
        <w:rPr>
          <w:rFonts w:ascii="Verdana" w:hAnsi="Verdana"/>
          <w:b/>
          <w:sz w:val="24"/>
          <w:szCs w:val="24"/>
        </w:rPr>
        <w:t>.</w:t>
      </w:r>
      <w:r w:rsidR="00162C08">
        <w:rPr>
          <w:rFonts w:ascii="Verdana" w:hAnsi="Verdana"/>
          <w:b/>
          <w:sz w:val="24"/>
          <w:szCs w:val="24"/>
        </w:rPr>
        <w:t>2</w:t>
      </w:r>
      <w:r w:rsidR="00162C08" w:rsidRPr="001624A4">
        <w:rPr>
          <w:rFonts w:ascii="Verdana" w:hAnsi="Verdana"/>
          <w:b/>
          <w:sz w:val="24"/>
          <w:szCs w:val="24"/>
        </w:rPr>
        <w:t xml:space="preserve"> de la Sesión Ordinaria  </w:t>
      </w:r>
      <w:r w:rsidR="00162C08">
        <w:rPr>
          <w:rFonts w:ascii="Verdana" w:hAnsi="Verdana"/>
          <w:b/>
          <w:sz w:val="24"/>
          <w:szCs w:val="24"/>
        </w:rPr>
        <w:t>33</w:t>
      </w:r>
      <w:r w:rsidR="00162C08" w:rsidRPr="001624A4">
        <w:rPr>
          <w:rFonts w:ascii="Verdana" w:hAnsi="Verdana"/>
          <w:b/>
          <w:sz w:val="24"/>
          <w:szCs w:val="24"/>
        </w:rPr>
        <w:t>-20</w:t>
      </w:r>
      <w:r w:rsidR="00162C08">
        <w:rPr>
          <w:rFonts w:ascii="Verdana" w:hAnsi="Verdana"/>
          <w:b/>
          <w:sz w:val="24"/>
          <w:szCs w:val="24"/>
        </w:rPr>
        <w:t>17</w:t>
      </w:r>
      <w:r w:rsidR="00162C08" w:rsidRPr="001624A4">
        <w:rPr>
          <w:rFonts w:ascii="Verdana" w:hAnsi="Verdana"/>
          <w:b/>
          <w:sz w:val="24"/>
          <w:szCs w:val="24"/>
        </w:rPr>
        <w:t xml:space="preserve">, del </w:t>
      </w:r>
      <w:r w:rsidR="00162C08">
        <w:rPr>
          <w:rFonts w:ascii="Verdana" w:hAnsi="Verdana"/>
          <w:b/>
          <w:sz w:val="24"/>
          <w:szCs w:val="24"/>
        </w:rPr>
        <w:t>16 de agosto</w:t>
      </w:r>
      <w:r w:rsidR="00162C08" w:rsidRPr="001624A4">
        <w:rPr>
          <w:rFonts w:ascii="Verdana" w:hAnsi="Verdana"/>
          <w:b/>
          <w:sz w:val="24"/>
          <w:szCs w:val="24"/>
        </w:rPr>
        <w:t xml:space="preserve"> de 201</w:t>
      </w:r>
      <w:r w:rsidR="00162C08">
        <w:rPr>
          <w:rFonts w:ascii="Verdana" w:hAnsi="Verdana"/>
          <w:b/>
          <w:sz w:val="24"/>
          <w:szCs w:val="24"/>
        </w:rPr>
        <w:t>7</w:t>
      </w:r>
      <w:r w:rsidRPr="00560FFF">
        <w:rPr>
          <w:rFonts w:ascii="Verdana" w:hAnsi="Verdana"/>
          <w:sz w:val="24"/>
          <w:szCs w:val="24"/>
        </w:rPr>
        <w:t xml:space="preserve">, adoptado por La Junta Directiva del Consejo de Transporte Público, </w:t>
      </w:r>
      <w:r w:rsidR="00162C08">
        <w:rPr>
          <w:rFonts w:ascii="Verdana" w:hAnsi="Verdana"/>
          <w:sz w:val="24"/>
          <w:szCs w:val="24"/>
        </w:rPr>
        <w:t>y manifiesta</w:t>
      </w:r>
      <w:r w:rsidR="00E6658E">
        <w:rPr>
          <w:rFonts w:ascii="Verdana" w:hAnsi="Verdana"/>
          <w:sz w:val="24"/>
          <w:szCs w:val="24"/>
        </w:rPr>
        <w:t>:</w:t>
      </w:r>
      <w:r w:rsidR="00E6658E" w:rsidRPr="00E6658E">
        <w:rPr>
          <w:rFonts w:ascii="Verdana" w:hAnsi="Verdana"/>
          <w:sz w:val="24"/>
          <w:szCs w:val="24"/>
        </w:rPr>
        <w:t xml:space="preserve"> </w:t>
      </w:r>
      <w:r w:rsidR="00E6658E" w:rsidRPr="00560FFF">
        <w:rPr>
          <w:rFonts w:ascii="Verdana" w:hAnsi="Verdana"/>
          <w:sz w:val="24"/>
          <w:szCs w:val="24"/>
        </w:rPr>
        <w:t>(</w:t>
      </w:r>
      <w:r w:rsidR="00E6658E">
        <w:rPr>
          <w:rFonts w:ascii="Verdana" w:hAnsi="Verdana"/>
          <w:sz w:val="24"/>
          <w:szCs w:val="24"/>
        </w:rPr>
        <w:t>L</w:t>
      </w:r>
      <w:r w:rsidR="00E6658E" w:rsidRPr="00560FFF">
        <w:rPr>
          <w:rFonts w:ascii="Verdana" w:hAnsi="Verdana"/>
          <w:sz w:val="24"/>
          <w:szCs w:val="24"/>
        </w:rPr>
        <w:t>éa</w:t>
      </w:r>
      <w:r w:rsidR="00E6658E">
        <w:rPr>
          <w:rFonts w:ascii="Verdana" w:hAnsi="Verdana"/>
          <w:sz w:val="24"/>
          <w:szCs w:val="24"/>
        </w:rPr>
        <w:t>n</w:t>
      </w:r>
      <w:r w:rsidR="00E6658E" w:rsidRPr="00560FFF">
        <w:rPr>
          <w:rFonts w:ascii="Verdana" w:hAnsi="Verdana"/>
          <w:sz w:val="24"/>
          <w:szCs w:val="24"/>
        </w:rPr>
        <w:t>se folio</w:t>
      </w:r>
      <w:r w:rsidR="00E6658E">
        <w:rPr>
          <w:rFonts w:ascii="Verdana" w:hAnsi="Verdana"/>
          <w:sz w:val="24"/>
          <w:szCs w:val="24"/>
        </w:rPr>
        <w:t>s 10 y</w:t>
      </w:r>
      <w:r w:rsidR="00E6658E" w:rsidRPr="00560FFF">
        <w:rPr>
          <w:rFonts w:ascii="Verdana" w:hAnsi="Verdana"/>
          <w:sz w:val="24"/>
          <w:szCs w:val="24"/>
        </w:rPr>
        <w:t xml:space="preserve"> </w:t>
      </w:r>
      <w:r w:rsidR="00E6658E">
        <w:rPr>
          <w:rFonts w:ascii="Verdana" w:hAnsi="Verdana"/>
          <w:sz w:val="24"/>
          <w:szCs w:val="24"/>
        </w:rPr>
        <w:t>11</w:t>
      </w:r>
      <w:r w:rsidR="00E6658E" w:rsidRPr="00560FFF">
        <w:rPr>
          <w:rFonts w:ascii="Verdana" w:hAnsi="Verdana"/>
          <w:sz w:val="24"/>
          <w:szCs w:val="24"/>
        </w:rPr>
        <w:t xml:space="preserve"> del expediente administrativo)</w:t>
      </w:r>
    </w:p>
    <w:p w:rsidR="00E6658E" w:rsidRDefault="00E6658E" w:rsidP="00DA252D">
      <w:pPr>
        <w:pStyle w:val="Lista"/>
        <w:ind w:left="0" w:firstLine="0"/>
        <w:jc w:val="both"/>
        <w:rPr>
          <w:rFonts w:ascii="Verdana" w:hAnsi="Verdana"/>
          <w:sz w:val="24"/>
          <w:szCs w:val="24"/>
        </w:rPr>
      </w:pPr>
    </w:p>
    <w:p w:rsidR="006B4931" w:rsidRDefault="00E6658E" w:rsidP="00DA252D">
      <w:pPr>
        <w:pStyle w:val="Lista"/>
        <w:ind w:left="0" w:firstLine="0"/>
        <w:jc w:val="both"/>
        <w:rPr>
          <w:rFonts w:ascii="Verdana" w:hAnsi="Verdana"/>
          <w:sz w:val="24"/>
          <w:szCs w:val="24"/>
        </w:rPr>
      </w:pPr>
      <w:r w:rsidRPr="00E6658E">
        <w:rPr>
          <w:rFonts w:ascii="Verdana" w:hAnsi="Verdana"/>
          <w:b/>
          <w:sz w:val="24"/>
          <w:szCs w:val="24"/>
        </w:rPr>
        <w:t>a).-</w:t>
      </w:r>
      <w:r w:rsidR="00162C08">
        <w:rPr>
          <w:rFonts w:ascii="Verdana" w:hAnsi="Verdana"/>
          <w:sz w:val="24"/>
          <w:szCs w:val="24"/>
        </w:rPr>
        <w:t xml:space="preserve"> </w:t>
      </w:r>
      <w:r>
        <w:rPr>
          <w:rFonts w:ascii="Verdana" w:hAnsi="Verdana"/>
          <w:sz w:val="24"/>
          <w:szCs w:val="24"/>
        </w:rPr>
        <w:t>Q</w:t>
      </w:r>
      <w:r w:rsidR="00162C08">
        <w:rPr>
          <w:rFonts w:ascii="Verdana" w:hAnsi="Verdana"/>
          <w:sz w:val="24"/>
          <w:szCs w:val="24"/>
        </w:rPr>
        <w:t xml:space="preserve">ue considera se ha violentado el Debido Proceso y el Derecho de defensa en su contra, pues el órgano director del procedimiento, violento el principio de sana critica al no valorar toda la prueba que consta en el expediente, pues desentendió sus argumentaciones de ser una persona adulta mayor que debe estar exonerada de la conducción del vehículo amparado a la concesión, por tal razón solicito en su momento la cesión de la concesión en favor de un hijo suyo gestión que fue desatendida por el CTP y le ha acarreado un sin número de perjuicios. </w:t>
      </w:r>
    </w:p>
    <w:p w:rsidR="00E6658E" w:rsidRDefault="00162C08" w:rsidP="00DA252D">
      <w:pPr>
        <w:pStyle w:val="Lista"/>
        <w:ind w:left="0" w:firstLine="0"/>
        <w:jc w:val="both"/>
        <w:rPr>
          <w:rFonts w:ascii="Verdana" w:hAnsi="Verdana"/>
          <w:sz w:val="24"/>
          <w:szCs w:val="24"/>
        </w:rPr>
      </w:pPr>
      <w:r>
        <w:rPr>
          <w:rFonts w:ascii="Verdana" w:hAnsi="Verdana"/>
          <w:sz w:val="24"/>
          <w:szCs w:val="24"/>
        </w:rPr>
        <w:t xml:space="preserve"> </w:t>
      </w:r>
    </w:p>
    <w:p w:rsidR="00DA252D" w:rsidRDefault="00E6658E" w:rsidP="00E6658E">
      <w:pPr>
        <w:pStyle w:val="Lista"/>
        <w:ind w:left="0" w:firstLine="0"/>
        <w:jc w:val="both"/>
        <w:rPr>
          <w:rFonts w:ascii="Verdana" w:hAnsi="Verdana"/>
          <w:sz w:val="24"/>
          <w:szCs w:val="24"/>
        </w:rPr>
      </w:pPr>
      <w:r w:rsidRPr="00E6658E">
        <w:rPr>
          <w:rFonts w:ascii="Verdana" w:hAnsi="Verdana"/>
          <w:b/>
          <w:sz w:val="24"/>
          <w:szCs w:val="24"/>
        </w:rPr>
        <w:t>b</w:t>
      </w:r>
      <w:proofErr w:type="gramStart"/>
      <w:r w:rsidRPr="00E6658E">
        <w:rPr>
          <w:rFonts w:ascii="Verdana" w:hAnsi="Verdana"/>
          <w:b/>
          <w:sz w:val="24"/>
          <w:szCs w:val="24"/>
        </w:rPr>
        <w:t>).-</w:t>
      </w:r>
      <w:proofErr w:type="gramEnd"/>
      <w:r>
        <w:rPr>
          <w:rFonts w:ascii="Verdana" w:hAnsi="Verdana"/>
          <w:sz w:val="24"/>
          <w:szCs w:val="24"/>
        </w:rPr>
        <w:t xml:space="preserve"> </w:t>
      </w:r>
      <w:r w:rsidR="00162C08">
        <w:rPr>
          <w:rFonts w:ascii="Verdana" w:hAnsi="Verdana"/>
          <w:sz w:val="24"/>
          <w:szCs w:val="24"/>
        </w:rPr>
        <w:t xml:space="preserve">Que en el punto 1 de los hechos probados se indica que había solicitado el cambio de unidad, pero eso se debió a que el vehículo había sido chocado y dado en </w:t>
      </w:r>
      <w:r>
        <w:rPr>
          <w:rFonts w:ascii="Verdana" w:hAnsi="Verdana"/>
          <w:sz w:val="24"/>
          <w:szCs w:val="24"/>
        </w:rPr>
        <w:t>pérdida</w:t>
      </w:r>
      <w:r w:rsidR="00162C08">
        <w:rPr>
          <w:rFonts w:ascii="Verdana" w:hAnsi="Verdana"/>
          <w:sz w:val="24"/>
          <w:szCs w:val="24"/>
        </w:rPr>
        <w:t xml:space="preserve"> total y la persona que lo colisiono no le </w:t>
      </w:r>
      <w:r w:rsidR="00162C08">
        <w:rPr>
          <w:rFonts w:ascii="Verdana" w:hAnsi="Verdana"/>
          <w:sz w:val="24"/>
          <w:szCs w:val="24"/>
        </w:rPr>
        <w:lastRenderedPageBreak/>
        <w:t xml:space="preserve">avisó a ella hasta mucho tiempo después.  </w:t>
      </w:r>
      <w:r w:rsidR="00DA252D" w:rsidRPr="00560FFF">
        <w:rPr>
          <w:rFonts w:ascii="Verdana" w:hAnsi="Verdana"/>
          <w:sz w:val="24"/>
          <w:szCs w:val="24"/>
        </w:rPr>
        <w:t xml:space="preserve"> (Léanse folios </w:t>
      </w:r>
      <w:r w:rsidR="00DA252D">
        <w:rPr>
          <w:rFonts w:ascii="Verdana" w:hAnsi="Verdana"/>
          <w:sz w:val="24"/>
          <w:szCs w:val="24"/>
        </w:rPr>
        <w:t>16 vuelto</w:t>
      </w:r>
      <w:r w:rsidR="00DA252D" w:rsidRPr="00560FFF">
        <w:rPr>
          <w:rFonts w:ascii="Verdana" w:hAnsi="Verdana"/>
          <w:sz w:val="24"/>
          <w:szCs w:val="24"/>
        </w:rPr>
        <w:t xml:space="preserve"> al </w:t>
      </w:r>
      <w:r w:rsidR="00DA252D">
        <w:rPr>
          <w:rFonts w:ascii="Verdana" w:hAnsi="Verdana"/>
          <w:sz w:val="24"/>
          <w:szCs w:val="24"/>
        </w:rPr>
        <w:t>18</w:t>
      </w:r>
      <w:r w:rsidR="00DA252D" w:rsidRPr="00560FFF">
        <w:rPr>
          <w:rFonts w:ascii="Verdana" w:hAnsi="Verdana"/>
          <w:sz w:val="24"/>
          <w:szCs w:val="24"/>
        </w:rPr>
        <w:t xml:space="preserve"> del expediente administrativo)  </w:t>
      </w:r>
    </w:p>
    <w:p w:rsidR="00DA252D" w:rsidRDefault="00DA252D" w:rsidP="00DA252D">
      <w:pPr>
        <w:spacing w:line="276" w:lineRule="auto"/>
        <w:jc w:val="both"/>
        <w:rPr>
          <w:rFonts w:ascii="Verdana" w:hAnsi="Verdana"/>
          <w:sz w:val="24"/>
          <w:szCs w:val="24"/>
        </w:rPr>
      </w:pPr>
    </w:p>
    <w:p w:rsidR="00DA252D" w:rsidRDefault="00DA252D" w:rsidP="00DA252D">
      <w:pPr>
        <w:spacing w:line="276" w:lineRule="auto"/>
        <w:jc w:val="both"/>
        <w:rPr>
          <w:rFonts w:ascii="Verdana" w:hAnsi="Verdana"/>
          <w:sz w:val="24"/>
          <w:szCs w:val="24"/>
        </w:rPr>
      </w:pPr>
      <w:proofErr w:type="gramStart"/>
      <w:r w:rsidRPr="00560FFF">
        <w:rPr>
          <w:rFonts w:ascii="Verdana" w:hAnsi="Verdana"/>
          <w:b/>
          <w:sz w:val="24"/>
          <w:szCs w:val="24"/>
        </w:rPr>
        <w:t>c).-</w:t>
      </w:r>
      <w:proofErr w:type="gramEnd"/>
      <w:r w:rsidRPr="00560FFF">
        <w:rPr>
          <w:rFonts w:ascii="Verdana" w:hAnsi="Verdana"/>
          <w:b/>
          <w:sz w:val="24"/>
          <w:szCs w:val="24"/>
        </w:rPr>
        <w:t xml:space="preserve">  </w:t>
      </w:r>
      <w:r w:rsidR="00E6658E">
        <w:rPr>
          <w:rFonts w:ascii="Verdana" w:hAnsi="Verdana"/>
          <w:sz w:val="24"/>
          <w:szCs w:val="24"/>
        </w:rPr>
        <w:t>Queda demostrado en el hecho 5) que no se encontraba inscrita como patrona ante la Caja  Costarricense de Seguro Social, lo que es cierto pero esto se debió a que la misma Institución por su edad no la quiso asegurar</w:t>
      </w:r>
      <w:r w:rsidRPr="00560FFF">
        <w:rPr>
          <w:rFonts w:ascii="Verdana" w:hAnsi="Verdana"/>
          <w:sz w:val="24"/>
          <w:szCs w:val="24"/>
        </w:rPr>
        <w:t xml:space="preserve">. </w:t>
      </w:r>
    </w:p>
    <w:p w:rsidR="00DA252D" w:rsidRDefault="00DA252D" w:rsidP="00DA252D">
      <w:pPr>
        <w:spacing w:line="276" w:lineRule="auto"/>
        <w:jc w:val="both"/>
        <w:rPr>
          <w:rFonts w:ascii="Verdana" w:hAnsi="Verdana"/>
          <w:sz w:val="24"/>
          <w:szCs w:val="24"/>
        </w:rPr>
      </w:pPr>
    </w:p>
    <w:p w:rsidR="00DA252D" w:rsidRDefault="00DA252D" w:rsidP="00DA252D">
      <w:pPr>
        <w:spacing w:line="276" w:lineRule="auto"/>
        <w:jc w:val="both"/>
        <w:rPr>
          <w:rFonts w:ascii="Verdana" w:hAnsi="Verdana"/>
          <w:sz w:val="24"/>
          <w:szCs w:val="24"/>
        </w:rPr>
      </w:pPr>
      <w:proofErr w:type="gramStart"/>
      <w:r>
        <w:rPr>
          <w:rFonts w:ascii="Verdana" w:hAnsi="Verdana"/>
          <w:b/>
          <w:sz w:val="24"/>
          <w:szCs w:val="24"/>
        </w:rPr>
        <w:t>d).-</w:t>
      </w:r>
      <w:proofErr w:type="gramEnd"/>
      <w:r w:rsidRPr="00560FFF">
        <w:rPr>
          <w:rFonts w:ascii="Verdana" w:hAnsi="Verdana"/>
          <w:b/>
          <w:sz w:val="24"/>
          <w:szCs w:val="24"/>
        </w:rPr>
        <w:t xml:space="preserve"> </w:t>
      </w:r>
      <w:r w:rsidR="00E6658E">
        <w:rPr>
          <w:rFonts w:ascii="Verdana" w:hAnsi="Verdana"/>
          <w:sz w:val="24"/>
          <w:szCs w:val="24"/>
        </w:rPr>
        <w:t xml:space="preserve">En el hecho número 8 </w:t>
      </w:r>
      <w:proofErr w:type="spellStart"/>
      <w:r w:rsidR="00E6658E">
        <w:rPr>
          <w:rFonts w:ascii="Verdana" w:hAnsi="Verdana"/>
          <w:sz w:val="24"/>
          <w:szCs w:val="24"/>
        </w:rPr>
        <w:t>a</w:t>
      </w:r>
      <w:proofErr w:type="spellEnd"/>
      <w:r w:rsidR="00E6658E">
        <w:rPr>
          <w:rFonts w:ascii="Verdana" w:hAnsi="Verdana"/>
          <w:sz w:val="24"/>
          <w:szCs w:val="24"/>
        </w:rPr>
        <w:t xml:space="preserve"> quedado probado que de acuerdo a la Ley ella arrendó mediante escritura pública la concesión de taxi del 7 de octubre de 2013 al 10 de junio de 2015, fecha en la que se destruyó el vehículo amparado a la concesión</w:t>
      </w:r>
      <w:r>
        <w:rPr>
          <w:rFonts w:ascii="Verdana" w:hAnsi="Verdana"/>
          <w:sz w:val="24"/>
          <w:szCs w:val="24"/>
        </w:rPr>
        <w:t>.</w:t>
      </w:r>
    </w:p>
    <w:p w:rsidR="00E6658E" w:rsidRDefault="00E6658E" w:rsidP="00DA252D">
      <w:pPr>
        <w:spacing w:line="276" w:lineRule="auto"/>
        <w:jc w:val="both"/>
        <w:rPr>
          <w:rFonts w:ascii="Verdana" w:hAnsi="Verdana"/>
          <w:sz w:val="24"/>
          <w:szCs w:val="24"/>
        </w:rPr>
      </w:pPr>
    </w:p>
    <w:p w:rsidR="00E6658E" w:rsidRDefault="00E6658E" w:rsidP="00DA252D">
      <w:pPr>
        <w:spacing w:line="276" w:lineRule="auto"/>
        <w:jc w:val="both"/>
        <w:rPr>
          <w:rFonts w:ascii="Verdana" w:hAnsi="Verdana"/>
          <w:sz w:val="24"/>
          <w:szCs w:val="24"/>
        </w:rPr>
      </w:pPr>
      <w:r>
        <w:rPr>
          <w:rFonts w:ascii="Verdana" w:hAnsi="Verdana"/>
          <w:b/>
          <w:sz w:val="24"/>
          <w:szCs w:val="24"/>
        </w:rPr>
        <w:t>e</w:t>
      </w:r>
      <w:proofErr w:type="gramStart"/>
      <w:r w:rsidRPr="00E6658E">
        <w:rPr>
          <w:rFonts w:ascii="Verdana" w:hAnsi="Verdana"/>
          <w:b/>
          <w:sz w:val="24"/>
          <w:szCs w:val="24"/>
        </w:rPr>
        <w:t>).-</w:t>
      </w:r>
      <w:proofErr w:type="gramEnd"/>
      <w:r w:rsidRPr="00E6658E">
        <w:rPr>
          <w:rFonts w:ascii="Verdana" w:hAnsi="Verdana"/>
          <w:b/>
          <w:sz w:val="24"/>
          <w:szCs w:val="24"/>
        </w:rPr>
        <w:t xml:space="preserve"> </w:t>
      </w:r>
      <w:r>
        <w:rPr>
          <w:rFonts w:ascii="Verdana" w:hAnsi="Verdana"/>
          <w:b/>
          <w:sz w:val="24"/>
          <w:szCs w:val="24"/>
        </w:rPr>
        <w:t xml:space="preserve"> </w:t>
      </w:r>
      <w:r>
        <w:rPr>
          <w:rFonts w:ascii="Verdana" w:hAnsi="Verdana"/>
          <w:sz w:val="24"/>
          <w:szCs w:val="24"/>
        </w:rPr>
        <w:t xml:space="preserve">Que todo lo acontecido se </w:t>
      </w:r>
      <w:proofErr w:type="spellStart"/>
      <w:r>
        <w:rPr>
          <w:rFonts w:ascii="Verdana" w:hAnsi="Verdana"/>
          <w:sz w:val="24"/>
          <w:szCs w:val="24"/>
        </w:rPr>
        <w:t>dió</w:t>
      </w:r>
      <w:proofErr w:type="spellEnd"/>
      <w:r>
        <w:rPr>
          <w:rFonts w:ascii="Verdana" w:hAnsi="Verdana"/>
          <w:sz w:val="24"/>
          <w:szCs w:val="24"/>
        </w:rPr>
        <w:t xml:space="preserve"> precisamente por su estado de salud  por lo que prima facie debió atenderse su solicitud de traspaso de la concesión.</w:t>
      </w:r>
    </w:p>
    <w:p w:rsidR="00E6658E" w:rsidRDefault="00E6658E" w:rsidP="00DA252D">
      <w:pPr>
        <w:spacing w:line="276" w:lineRule="auto"/>
        <w:jc w:val="both"/>
        <w:rPr>
          <w:rFonts w:ascii="Verdana" w:hAnsi="Verdana"/>
          <w:sz w:val="24"/>
          <w:szCs w:val="24"/>
        </w:rPr>
      </w:pPr>
    </w:p>
    <w:p w:rsidR="00E6658E" w:rsidRDefault="00E6658E" w:rsidP="00DA252D">
      <w:pPr>
        <w:spacing w:line="276" w:lineRule="auto"/>
        <w:jc w:val="both"/>
        <w:rPr>
          <w:rFonts w:ascii="Verdana" w:hAnsi="Verdana"/>
          <w:sz w:val="24"/>
          <w:szCs w:val="24"/>
        </w:rPr>
      </w:pPr>
      <w:r w:rsidRPr="00E6658E">
        <w:rPr>
          <w:rFonts w:ascii="Verdana" w:hAnsi="Verdana"/>
          <w:b/>
          <w:sz w:val="24"/>
          <w:szCs w:val="24"/>
        </w:rPr>
        <w:t>f</w:t>
      </w:r>
      <w:proofErr w:type="gramStart"/>
      <w:r w:rsidRPr="00E6658E">
        <w:rPr>
          <w:rFonts w:ascii="Verdana" w:hAnsi="Verdana"/>
          <w:b/>
          <w:sz w:val="24"/>
          <w:szCs w:val="24"/>
        </w:rPr>
        <w:t>).-</w:t>
      </w:r>
      <w:proofErr w:type="gramEnd"/>
      <w:r>
        <w:rPr>
          <w:rFonts w:ascii="Verdana" w:hAnsi="Verdana"/>
          <w:sz w:val="24"/>
          <w:szCs w:val="24"/>
        </w:rPr>
        <w:t xml:space="preserve">  Que depende de la concesión para su manutención y una concesión no se puede cancelar por cancelarla, por lo que solicita dado los hechos que constan que se revoque el acuerdo impugnado.</w:t>
      </w:r>
    </w:p>
    <w:p w:rsidR="00DA252D" w:rsidRDefault="00DA252D" w:rsidP="00DA252D">
      <w:pPr>
        <w:spacing w:line="276" w:lineRule="auto"/>
        <w:jc w:val="both"/>
        <w:rPr>
          <w:rFonts w:ascii="Verdana" w:hAnsi="Verdana"/>
          <w:sz w:val="24"/>
          <w:szCs w:val="24"/>
        </w:rPr>
      </w:pPr>
    </w:p>
    <w:p w:rsidR="00DA252D" w:rsidRPr="00560FFF" w:rsidRDefault="00DA252D" w:rsidP="00DA252D">
      <w:pPr>
        <w:pStyle w:val="Textoindependiente"/>
        <w:rPr>
          <w:rFonts w:ascii="Verdana" w:hAnsi="Verdana"/>
          <w:sz w:val="24"/>
          <w:szCs w:val="24"/>
        </w:rPr>
      </w:pPr>
      <w:r w:rsidRPr="00560FFF">
        <w:rPr>
          <w:rFonts w:ascii="Verdana" w:hAnsi="Verdana"/>
          <w:b/>
          <w:sz w:val="24"/>
          <w:szCs w:val="24"/>
        </w:rPr>
        <w:t xml:space="preserve">TERCERO: </w:t>
      </w:r>
      <w:r w:rsidRPr="00B12AA7">
        <w:rPr>
          <w:rFonts w:ascii="Verdana" w:hAnsi="Verdana"/>
          <w:sz w:val="24"/>
          <w:szCs w:val="24"/>
        </w:rPr>
        <w:t>L</w:t>
      </w:r>
      <w:r w:rsidRPr="00560FFF">
        <w:rPr>
          <w:rFonts w:ascii="Verdana" w:hAnsi="Verdana"/>
          <w:sz w:val="24"/>
          <w:szCs w:val="24"/>
        </w:rPr>
        <w:t>a Junta Directiva del Consejo de Transporte Público,</w:t>
      </w:r>
      <w:r>
        <w:rPr>
          <w:rFonts w:ascii="Verdana" w:hAnsi="Verdana"/>
          <w:sz w:val="24"/>
          <w:szCs w:val="24"/>
        </w:rPr>
        <w:t xml:space="preserve">  m</w:t>
      </w:r>
      <w:r w:rsidRPr="00560FFF">
        <w:rPr>
          <w:rFonts w:ascii="Verdana" w:hAnsi="Verdana"/>
          <w:sz w:val="24"/>
          <w:szCs w:val="24"/>
        </w:rPr>
        <w:t xml:space="preserve">ediante </w:t>
      </w:r>
      <w:r w:rsidRPr="00E6658E">
        <w:rPr>
          <w:rFonts w:ascii="Verdana" w:hAnsi="Verdana"/>
          <w:b/>
          <w:sz w:val="24"/>
          <w:szCs w:val="24"/>
        </w:rPr>
        <w:t>acuerdo 7.</w:t>
      </w:r>
      <w:r w:rsidR="00E6658E" w:rsidRPr="00E6658E">
        <w:rPr>
          <w:rFonts w:ascii="Verdana" w:hAnsi="Verdana"/>
          <w:b/>
          <w:sz w:val="24"/>
          <w:szCs w:val="24"/>
        </w:rPr>
        <w:t>10.4</w:t>
      </w:r>
      <w:r w:rsidRPr="00E6658E">
        <w:rPr>
          <w:rFonts w:ascii="Verdana" w:hAnsi="Verdana"/>
          <w:b/>
          <w:sz w:val="24"/>
          <w:szCs w:val="24"/>
        </w:rPr>
        <w:t xml:space="preserve"> de la Sesión Ordinaria </w:t>
      </w:r>
      <w:r w:rsidR="00E6658E" w:rsidRPr="00E6658E">
        <w:rPr>
          <w:rFonts w:ascii="Verdana" w:hAnsi="Verdana"/>
          <w:b/>
          <w:sz w:val="24"/>
          <w:szCs w:val="24"/>
        </w:rPr>
        <w:t>30</w:t>
      </w:r>
      <w:r w:rsidRPr="00E6658E">
        <w:rPr>
          <w:rFonts w:ascii="Verdana" w:hAnsi="Verdana"/>
          <w:b/>
          <w:sz w:val="24"/>
          <w:szCs w:val="24"/>
        </w:rPr>
        <w:t>-201</w:t>
      </w:r>
      <w:r w:rsidR="00E6658E" w:rsidRPr="00E6658E">
        <w:rPr>
          <w:rFonts w:ascii="Verdana" w:hAnsi="Verdana"/>
          <w:b/>
          <w:sz w:val="24"/>
          <w:szCs w:val="24"/>
        </w:rPr>
        <w:t>8</w:t>
      </w:r>
      <w:r w:rsidRPr="00E6658E">
        <w:rPr>
          <w:rFonts w:ascii="Verdana" w:hAnsi="Verdana"/>
          <w:b/>
          <w:sz w:val="24"/>
          <w:szCs w:val="24"/>
        </w:rPr>
        <w:t xml:space="preserve"> del </w:t>
      </w:r>
      <w:r w:rsidR="00E6658E" w:rsidRPr="00E6658E">
        <w:rPr>
          <w:rFonts w:ascii="Verdana" w:hAnsi="Verdana"/>
          <w:b/>
          <w:sz w:val="24"/>
          <w:szCs w:val="24"/>
        </w:rPr>
        <w:t>11</w:t>
      </w:r>
      <w:r w:rsidRPr="00E6658E">
        <w:rPr>
          <w:rFonts w:ascii="Verdana" w:hAnsi="Verdana"/>
          <w:b/>
          <w:sz w:val="24"/>
          <w:szCs w:val="24"/>
        </w:rPr>
        <w:t xml:space="preserve"> de </w:t>
      </w:r>
      <w:r w:rsidR="00E6658E" w:rsidRPr="00E6658E">
        <w:rPr>
          <w:rFonts w:ascii="Verdana" w:hAnsi="Verdana"/>
          <w:b/>
          <w:sz w:val="24"/>
          <w:szCs w:val="24"/>
        </w:rPr>
        <w:t>setiembre</w:t>
      </w:r>
      <w:r w:rsidRPr="00E6658E">
        <w:rPr>
          <w:rFonts w:ascii="Verdana" w:hAnsi="Verdana"/>
          <w:b/>
          <w:sz w:val="24"/>
          <w:szCs w:val="24"/>
        </w:rPr>
        <w:t xml:space="preserve"> de 201</w:t>
      </w:r>
      <w:r w:rsidR="00E6658E" w:rsidRPr="00E6658E">
        <w:rPr>
          <w:rFonts w:ascii="Verdana" w:hAnsi="Verdana"/>
          <w:b/>
          <w:sz w:val="24"/>
          <w:szCs w:val="24"/>
        </w:rPr>
        <w:t>8</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sidR="00E6658E">
        <w:rPr>
          <w:rFonts w:ascii="Verdana" w:hAnsi="Verdana"/>
          <w:b/>
          <w:sz w:val="24"/>
          <w:szCs w:val="24"/>
        </w:rPr>
        <w:t>8</w:t>
      </w:r>
      <w:r w:rsidRPr="0042386A">
        <w:rPr>
          <w:rFonts w:ascii="Verdana" w:hAnsi="Verdana"/>
          <w:b/>
          <w:sz w:val="24"/>
          <w:szCs w:val="24"/>
        </w:rPr>
        <w:t>-</w:t>
      </w:r>
      <w:r>
        <w:rPr>
          <w:rFonts w:ascii="Verdana" w:hAnsi="Verdana"/>
          <w:b/>
          <w:sz w:val="24"/>
          <w:szCs w:val="24"/>
        </w:rPr>
        <w:t>00</w:t>
      </w:r>
      <w:r w:rsidR="00E6658E">
        <w:rPr>
          <w:rFonts w:ascii="Verdana" w:hAnsi="Verdana"/>
          <w:b/>
          <w:sz w:val="24"/>
          <w:szCs w:val="24"/>
        </w:rPr>
        <w:t>1458</w:t>
      </w:r>
      <w:r>
        <w:rPr>
          <w:rFonts w:ascii="Verdana" w:hAnsi="Verdana"/>
          <w:b/>
          <w:sz w:val="24"/>
          <w:szCs w:val="24"/>
        </w:rPr>
        <w:t xml:space="preserve"> de </w:t>
      </w:r>
      <w:r w:rsidR="00E6658E">
        <w:rPr>
          <w:rFonts w:ascii="Verdana" w:hAnsi="Verdana"/>
          <w:b/>
          <w:sz w:val="24"/>
          <w:szCs w:val="24"/>
        </w:rPr>
        <w:t>28 de junio de 2018</w:t>
      </w:r>
      <w:r>
        <w:rPr>
          <w:rFonts w:ascii="Verdana" w:hAnsi="Verdana"/>
          <w:b/>
          <w:sz w:val="24"/>
          <w:szCs w:val="24"/>
        </w:rPr>
        <w:t>,</w:t>
      </w:r>
      <w:r w:rsidRPr="0042386A">
        <w:rPr>
          <w:rFonts w:ascii="Verdana" w:hAnsi="Verdana"/>
          <w:b/>
          <w:sz w:val="24"/>
          <w:szCs w:val="24"/>
        </w:rPr>
        <w:t xml:space="preserve"> </w:t>
      </w:r>
      <w:r>
        <w:rPr>
          <w:rFonts w:ascii="Verdana" w:hAnsi="Verdana"/>
          <w:sz w:val="24"/>
          <w:szCs w:val="24"/>
        </w:rPr>
        <w:t>lo avala y acuerda</w:t>
      </w:r>
      <w:r w:rsidRPr="00560FFF">
        <w:rPr>
          <w:rFonts w:ascii="Verdana" w:hAnsi="Verdana"/>
          <w:sz w:val="24"/>
          <w:szCs w:val="24"/>
        </w:rPr>
        <w:t xml:space="preserve"> Rechazar el recurso de Revocatoria presentad</w:t>
      </w:r>
      <w:r>
        <w:rPr>
          <w:rFonts w:ascii="Verdana" w:hAnsi="Verdana"/>
          <w:sz w:val="24"/>
          <w:szCs w:val="24"/>
        </w:rPr>
        <w:t>o</w:t>
      </w:r>
      <w:r w:rsidRPr="00560FFF">
        <w:rPr>
          <w:rFonts w:ascii="Verdana" w:hAnsi="Verdana"/>
          <w:sz w:val="24"/>
          <w:szCs w:val="24"/>
        </w:rPr>
        <w:t xml:space="preserve">, contra el </w:t>
      </w:r>
      <w:r w:rsidR="0078358C" w:rsidRPr="001624A4">
        <w:rPr>
          <w:rFonts w:ascii="Verdana" w:hAnsi="Verdana"/>
          <w:b/>
          <w:sz w:val="24"/>
          <w:szCs w:val="24"/>
        </w:rPr>
        <w:t>7.</w:t>
      </w:r>
      <w:r w:rsidR="0078358C">
        <w:rPr>
          <w:rFonts w:ascii="Verdana" w:hAnsi="Verdana"/>
          <w:b/>
          <w:sz w:val="24"/>
          <w:szCs w:val="24"/>
        </w:rPr>
        <w:t>5</w:t>
      </w:r>
      <w:r w:rsidR="0078358C" w:rsidRPr="001624A4">
        <w:rPr>
          <w:rFonts w:ascii="Verdana" w:hAnsi="Verdana"/>
          <w:b/>
          <w:sz w:val="24"/>
          <w:szCs w:val="24"/>
        </w:rPr>
        <w:t>.</w:t>
      </w:r>
      <w:r w:rsidR="0078358C">
        <w:rPr>
          <w:rFonts w:ascii="Verdana" w:hAnsi="Verdana"/>
          <w:b/>
          <w:sz w:val="24"/>
          <w:szCs w:val="24"/>
        </w:rPr>
        <w:t>2</w:t>
      </w:r>
      <w:r w:rsidR="0078358C" w:rsidRPr="001624A4">
        <w:rPr>
          <w:rFonts w:ascii="Verdana" w:hAnsi="Verdana"/>
          <w:b/>
          <w:sz w:val="24"/>
          <w:szCs w:val="24"/>
        </w:rPr>
        <w:t xml:space="preserve"> de la Sesión Ordinaria  </w:t>
      </w:r>
      <w:r w:rsidR="0078358C">
        <w:rPr>
          <w:rFonts w:ascii="Verdana" w:hAnsi="Verdana"/>
          <w:b/>
          <w:sz w:val="24"/>
          <w:szCs w:val="24"/>
        </w:rPr>
        <w:t>33</w:t>
      </w:r>
      <w:r w:rsidR="0078358C" w:rsidRPr="001624A4">
        <w:rPr>
          <w:rFonts w:ascii="Verdana" w:hAnsi="Verdana"/>
          <w:b/>
          <w:sz w:val="24"/>
          <w:szCs w:val="24"/>
        </w:rPr>
        <w:t>-20</w:t>
      </w:r>
      <w:r w:rsidR="0078358C">
        <w:rPr>
          <w:rFonts w:ascii="Verdana" w:hAnsi="Verdana"/>
          <w:b/>
          <w:sz w:val="24"/>
          <w:szCs w:val="24"/>
        </w:rPr>
        <w:t>17</w:t>
      </w:r>
      <w:r w:rsidR="0078358C" w:rsidRPr="001624A4">
        <w:rPr>
          <w:rFonts w:ascii="Verdana" w:hAnsi="Verdana"/>
          <w:b/>
          <w:sz w:val="24"/>
          <w:szCs w:val="24"/>
        </w:rPr>
        <w:t xml:space="preserve">, del </w:t>
      </w:r>
      <w:r w:rsidR="0078358C">
        <w:rPr>
          <w:rFonts w:ascii="Verdana" w:hAnsi="Verdana"/>
          <w:b/>
          <w:sz w:val="24"/>
          <w:szCs w:val="24"/>
        </w:rPr>
        <w:t>16 de agosto</w:t>
      </w:r>
      <w:r w:rsidR="0078358C" w:rsidRPr="001624A4">
        <w:rPr>
          <w:rFonts w:ascii="Verdana" w:hAnsi="Verdana"/>
          <w:b/>
          <w:sz w:val="24"/>
          <w:szCs w:val="24"/>
        </w:rPr>
        <w:t xml:space="preserve"> de 201</w:t>
      </w:r>
      <w:r w:rsidR="0078358C">
        <w:rPr>
          <w:rFonts w:ascii="Verdana" w:hAnsi="Verdana"/>
          <w:b/>
          <w:sz w:val="24"/>
          <w:szCs w:val="24"/>
        </w:rPr>
        <w:t>7</w:t>
      </w:r>
      <w:r>
        <w:rPr>
          <w:rFonts w:ascii="Verdana" w:hAnsi="Verdana"/>
          <w:sz w:val="24"/>
          <w:szCs w:val="24"/>
        </w:rPr>
        <w:t xml:space="preserve">, por improcedente </w:t>
      </w:r>
      <w:r w:rsidR="0078358C">
        <w:rPr>
          <w:rFonts w:ascii="Verdana" w:hAnsi="Verdana"/>
          <w:sz w:val="24"/>
          <w:szCs w:val="24"/>
        </w:rPr>
        <w:t>por haberse demostrado los incumplimientos de la concesionaria, en el desempeño de su concesión</w:t>
      </w:r>
      <w:r>
        <w:rPr>
          <w:rFonts w:ascii="Verdana" w:hAnsi="Verdana"/>
          <w:sz w:val="24"/>
          <w:szCs w:val="24"/>
        </w:rPr>
        <w:t>.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sidR="0078358C">
        <w:rPr>
          <w:rFonts w:ascii="Verdana" w:hAnsi="Verdana"/>
          <w:sz w:val="24"/>
          <w:szCs w:val="24"/>
        </w:rPr>
        <w:t>2</w:t>
      </w:r>
      <w:r>
        <w:rPr>
          <w:rFonts w:ascii="Verdana" w:hAnsi="Verdana"/>
          <w:sz w:val="24"/>
          <w:szCs w:val="24"/>
        </w:rPr>
        <w:t xml:space="preserve"> al 8</w:t>
      </w:r>
      <w:r w:rsidRPr="00560FFF">
        <w:rPr>
          <w:rFonts w:ascii="Verdana" w:hAnsi="Verdana"/>
          <w:sz w:val="24"/>
          <w:szCs w:val="24"/>
        </w:rPr>
        <w:t xml:space="preserve"> del expediente administrativo)</w:t>
      </w:r>
    </w:p>
    <w:p w:rsidR="00DA252D" w:rsidRPr="00560FFF" w:rsidRDefault="00DA252D" w:rsidP="00DA252D">
      <w:pPr>
        <w:pStyle w:val="Textoindependiente"/>
        <w:rPr>
          <w:rFonts w:ascii="Verdana" w:hAnsi="Verdana"/>
          <w:b/>
          <w:sz w:val="24"/>
          <w:szCs w:val="24"/>
        </w:rPr>
      </w:pPr>
    </w:p>
    <w:p w:rsidR="00DA252D" w:rsidRDefault="00DA252D" w:rsidP="00DA252D">
      <w:pPr>
        <w:jc w:val="both"/>
        <w:rPr>
          <w:rFonts w:ascii="Verdana" w:hAnsi="Verdana"/>
          <w:sz w:val="22"/>
          <w:szCs w:val="22"/>
        </w:rPr>
      </w:pPr>
      <w:r>
        <w:rPr>
          <w:rFonts w:ascii="Verdana" w:hAnsi="Verdana"/>
          <w:b/>
          <w:sz w:val="22"/>
          <w:szCs w:val="22"/>
          <w:lang w:val="es-MX"/>
        </w:rPr>
        <w:t>CUARTO:</w:t>
      </w:r>
      <w:r w:rsidRPr="00884746">
        <w:rPr>
          <w:rFonts w:ascii="Verdana" w:hAnsi="Verdana"/>
          <w:b/>
          <w:sz w:val="22"/>
          <w:szCs w:val="22"/>
          <w:lang w:val="es-MX"/>
        </w:rPr>
        <w:t xml:space="preserve"> </w:t>
      </w:r>
      <w:r>
        <w:rPr>
          <w:rFonts w:ascii="Verdana" w:hAnsi="Verdana"/>
          <w:sz w:val="22"/>
          <w:szCs w:val="22"/>
        </w:rPr>
        <w:t xml:space="preserve">A folios </w:t>
      </w:r>
      <w:r w:rsidR="00276650">
        <w:rPr>
          <w:rFonts w:ascii="Verdana" w:hAnsi="Verdana"/>
          <w:sz w:val="22"/>
          <w:szCs w:val="22"/>
        </w:rPr>
        <w:t>del</w:t>
      </w:r>
      <w:r>
        <w:rPr>
          <w:rFonts w:ascii="Verdana" w:hAnsi="Verdana"/>
          <w:sz w:val="22"/>
          <w:szCs w:val="22"/>
        </w:rPr>
        <w:t xml:space="preserve"> 1</w:t>
      </w:r>
      <w:r w:rsidR="00276650">
        <w:rPr>
          <w:rFonts w:ascii="Verdana" w:hAnsi="Verdana"/>
          <w:sz w:val="22"/>
          <w:szCs w:val="22"/>
        </w:rPr>
        <w:t>4</w:t>
      </w:r>
      <w:r>
        <w:rPr>
          <w:rFonts w:ascii="Verdana" w:hAnsi="Verdana"/>
          <w:sz w:val="22"/>
          <w:szCs w:val="22"/>
        </w:rPr>
        <w:t xml:space="preserve"> al </w:t>
      </w:r>
      <w:r w:rsidR="00276650">
        <w:rPr>
          <w:rFonts w:ascii="Verdana" w:hAnsi="Verdana"/>
          <w:sz w:val="22"/>
          <w:szCs w:val="22"/>
        </w:rPr>
        <w:t>23</w:t>
      </w:r>
      <w:r>
        <w:rPr>
          <w:rFonts w:ascii="Verdana" w:hAnsi="Verdana"/>
          <w:sz w:val="22"/>
          <w:szCs w:val="22"/>
        </w:rPr>
        <w:t xml:space="preserve"> del expediente consta el Informe</w:t>
      </w:r>
      <w:r>
        <w:rPr>
          <w:rFonts w:ascii="Verdana" w:hAnsi="Verdana"/>
          <w:b/>
          <w:sz w:val="22"/>
          <w:szCs w:val="22"/>
        </w:rPr>
        <w:t xml:space="preserve"> de la Dirección de Asuntos Jurídicos DAJ-201</w:t>
      </w:r>
      <w:r w:rsidR="00276650">
        <w:rPr>
          <w:rFonts w:ascii="Verdana" w:hAnsi="Verdana"/>
          <w:b/>
          <w:sz w:val="22"/>
          <w:szCs w:val="22"/>
        </w:rPr>
        <w:t>7002019</w:t>
      </w:r>
      <w:r>
        <w:rPr>
          <w:rFonts w:ascii="Verdana" w:hAnsi="Verdana"/>
          <w:b/>
          <w:sz w:val="22"/>
          <w:szCs w:val="22"/>
        </w:rPr>
        <w:t xml:space="preserve"> de </w:t>
      </w:r>
      <w:r w:rsidR="00276650">
        <w:rPr>
          <w:rFonts w:ascii="Verdana" w:hAnsi="Verdana"/>
          <w:b/>
          <w:sz w:val="22"/>
          <w:szCs w:val="22"/>
        </w:rPr>
        <w:t>7 de agosto de 2017</w:t>
      </w:r>
      <w:r>
        <w:rPr>
          <w:rFonts w:ascii="Verdana" w:hAnsi="Verdana"/>
          <w:b/>
          <w:sz w:val="22"/>
          <w:szCs w:val="22"/>
        </w:rPr>
        <w:t xml:space="preserve">, </w:t>
      </w:r>
      <w:r>
        <w:rPr>
          <w:rFonts w:ascii="Verdana" w:hAnsi="Verdana"/>
          <w:sz w:val="22"/>
          <w:szCs w:val="22"/>
        </w:rPr>
        <w:t xml:space="preserve">el cual constituye el informe de recomendación final del órgano director del procedimiento y en el que se recomienda a la Junta Directiva del CTP la Caducidad de la Concesión de la </w:t>
      </w:r>
      <w:r w:rsidRPr="00223F3A">
        <w:rPr>
          <w:rFonts w:ascii="Verdana" w:hAnsi="Verdana"/>
          <w:b/>
          <w:sz w:val="22"/>
          <w:szCs w:val="22"/>
        </w:rPr>
        <w:t xml:space="preserve">Placa </w:t>
      </w:r>
      <w:r>
        <w:rPr>
          <w:rFonts w:ascii="Verdana" w:hAnsi="Verdana"/>
          <w:b/>
          <w:sz w:val="22"/>
          <w:szCs w:val="22"/>
        </w:rPr>
        <w:t>T</w:t>
      </w:r>
      <w:r w:rsidR="00276650">
        <w:rPr>
          <w:rFonts w:ascii="Verdana" w:hAnsi="Verdana"/>
          <w:b/>
          <w:sz w:val="22"/>
          <w:szCs w:val="22"/>
        </w:rPr>
        <w:t>SJ</w:t>
      </w:r>
      <w:r w:rsidRPr="00223F3A">
        <w:rPr>
          <w:rFonts w:ascii="Verdana" w:hAnsi="Verdana"/>
          <w:b/>
          <w:sz w:val="22"/>
          <w:szCs w:val="22"/>
        </w:rPr>
        <w:t>-</w:t>
      </w:r>
      <w:r w:rsidR="006B4931">
        <w:rPr>
          <w:rFonts w:ascii="Verdana" w:hAnsi="Verdana"/>
          <w:b/>
          <w:sz w:val="22"/>
          <w:szCs w:val="22"/>
        </w:rPr>
        <w:t>XXXX</w:t>
      </w:r>
      <w:r w:rsidR="00276650">
        <w:rPr>
          <w:rFonts w:ascii="Verdana" w:hAnsi="Verdana"/>
          <w:b/>
          <w:sz w:val="22"/>
          <w:szCs w:val="22"/>
        </w:rPr>
        <w:t xml:space="preserve">, </w:t>
      </w:r>
      <w:r w:rsidR="00276650">
        <w:rPr>
          <w:rFonts w:ascii="Verdana" w:hAnsi="Verdana"/>
          <w:sz w:val="22"/>
          <w:szCs w:val="22"/>
        </w:rPr>
        <w:t>al tener por comprobado varios incumplimientos, como el no cambio de unidad por rango de vida útil, no cancelación del canon 2016 y 2017, no estar inscrita ante la C.C.S.S, lo cual argumenta la recurrente que fue por la misma Institución, pero el órgano Director tiene por demostrado que la gestión se hizo hasta 13 de enero de 2016, además de que el estar pensionada por invalidez no es óbice para no cotizar como patrono independiente</w:t>
      </w:r>
      <w:r>
        <w:rPr>
          <w:rFonts w:ascii="Verdana" w:hAnsi="Verdana"/>
          <w:sz w:val="22"/>
          <w:szCs w:val="22"/>
        </w:rPr>
        <w:t>.</w:t>
      </w:r>
      <w:r w:rsidR="00276650">
        <w:rPr>
          <w:rFonts w:ascii="Verdana" w:hAnsi="Verdana"/>
          <w:sz w:val="22"/>
          <w:szCs w:val="22"/>
        </w:rPr>
        <w:t xml:space="preserve">  También acredita el órgano </w:t>
      </w:r>
      <w:r w:rsidR="00E97B6E">
        <w:rPr>
          <w:rFonts w:ascii="Verdana" w:hAnsi="Verdana"/>
          <w:sz w:val="22"/>
          <w:szCs w:val="22"/>
        </w:rPr>
        <w:t xml:space="preserve">director acredita el </w:t>
      </w:r>
      <w:r w:rsidR="00E97B6E">
        <w:rPr>
          <w:rFonts w:ascii="Verdana" w:hAnsi="Verdana"/>
          <w:sz w:val="22"/>
          <w:szCs w:val="22"/>
        </w:rPr>
        <w:lastRenderedPageBreak/>
        <w:t>incumplimiento de la concesionaria en la continuidad de la prestación del servicio por arrendar en escritura pública la concesión a un tercero. (Léanse folios 14 al 20 del expediente administrativo)</w:t>
      </w:r>
    </w:p>
    <w:p w:rsidR="00DA252D" w:rsidRDefault="00DA252D" w:rsidP="00DA252D">
      <w:pPr>
        <w:jc w:val="both"/>
        <w:rPr>
          <w:rFonts w:ascii="Verdana" w:hAnsi="Verdana"/>
          <w:sz w:val="22"/>
          <w:szCs w:val="22"/>
        </w:rPr>
      </w:pPr>
    </w:p>
    <w:p w:rsidR="00E97B6E" w:rsidRDefault="00DA252D" w:rsidP="00DA252D">
      <w:pPr>
        <w:jc w:val="both"/>
        <w:rPr>
          <w:rFonts w:ascii="Verdana" w:hAnsi="Verdana"/>
          <w:sz w:val="22"/>
          <w:szCs w:val="22"/>
        </w:rPr>
      </w:pPr>
      <w:r w:rsidRPr="002A6FF0">
        <w:rPr>
          <w:rFonts w:ascii="Verdana" w:hAnsi="Verdana"/>
          <w:b/>
          <w:sz w:val="22"/>
          <w:szCs w:val="22"/>
        </w:rPr>
        <w:t>QUINTO:</w:t>
      </w:r>
      <w:r>
        <w:rPr>
          <w:rFonts w:ascii="Verdana" w:hAnsi="Verdana"/>
          <w:sz w:val="22"/>
          <w:szCs w:val="22"/>
        </w:rPr>
        <w:t xml:space="preserve"> </w:t>
      </w:r>
      <w:r w:rsidR="00E97B6E">
        <w:rPr>
          <w:rFonts w:ascii="Verdana" w:hAnsi="Verdana"/>
          <w:sz w:val="22"/>
          <w:szCs w:val="22"/>
        </w:rPr>
        <w:t xml:space="preserve"> El día de la comparecencia oral</w:t>
      </w:r>
      <w:r w:rsidR="00DB13F6">
        <w:rPr>
          <w:rFonts w:ascii="Verdana" w:hAnsi="Verdana"/>
          <w:sz w:val="22"/>
          <w:szCs w:val="22"/>
        </w:rPr>
        <w:t>, 13 de junio de 2017,</w:t>
      </w:r>
      <w:r w:rsidR="00E97B6E">
        <w:rPr>
          <w:rFonts w:ascii="Verdana" w:hAnsi="Verdana"/>
          <w:sz w:val="22"/>
          <w:szCs w:val="22"/>
        </w:rPr>
        <w:t xml:space="preserve"> en lo que interesa la recurrente manifestó, que mantuvo arrendada la concesión en 2014 y parte de 2015, “</w:t>
      </w:r>
      <w:r w:rsidR="00DB13F6">
        <w:rPr>
          <w:rFonts w:ascii="Verdana" w:hAnsi="Verdana"/>
          <w:sz w:val="22"/>
          <w:szCs w:val="22"/>
        </w:rPr>
        <w:t>…</w:t>
      </w:r>
      <w:r w:rsidR="00E97B6E">
        <w:rPr>
          <w:rFonts w:ascii="Verdana" w:hAnsi="Verdana"/>
          <w:sz w:val="22"/>
          <w:szCs w:val="22"/>
        </w:rPr>
        <w:t>porque cuando yo se lo vendí a él, yoduré como dos meses que no le di placas</w:t>
      </w:r>
      <w:r w:rsidR="00DB13F6">
        <w:rPr>
          <w:rFonts w:ascii="Verdana" w:hAnsi="Verdana"/>
          <w:sz w:val="22"/>
          <w:szCs w:val="22"/>
        </w:rPr>
        <w:t>, y tenía que hacer muchos arreglos al vehículo…”</w:t>
      </w:r>
      <w:r w:rsidR="00E97B6E">
        <w:rPr>
          <w:rFonts w:ascii="Verdana" w:hAnsi="Verdana"/>
          <w:sz w:val="22"/>
          <w:szCs w:val="22"/>
        </w:rPr>
        <w:t xml:space="preserve"> </w:t>
      </w:r>
      <w:r w:rsidR="00DB13F6">
        <w:rPr>
          <w:rFonts w:ascii="Verdana" w:hAnsi="Verdana"/>
          <w:sz w:val="22"/>
          <w:szCs w:val="22"/>
        </w:rPr>
        <w:t xml:space="preserve"> “.. En 2015 le correspondía pagarlo(sic) el marchamo a don Á</w:t>
      </w:r>
      <w:r w:rsidR="006B4931">
        <w:rPr>
          <w:rFonts w:ascii="Verdana" w:hAnsi="Verdana"/>
          <w:sz w:val="22"/>
          <w:szCs w:val="22"/>
        </w:rPr>
        <w:t>.</w:t>
      </w:r>
      <w:r w:rsidR="00DB13F6">
        <w:rPr>
          <w:rFonts w:ascii="Verdana" w:hAnsi="Verdana"/>
          <w:sz w:val="22"/>
          <w:szCs w:val="22"/>
        </w:rPr>
        <w:t xml:space="preserve">, porque yo se lo arrendé a </w:t>
      </w:r>
      <w:proofErr w:type="gramStart"/>
      <w:r w:rsidR="00DB13F6">
        <w:rPr>
          <w:rFonts w:ascii="Verdana" w:hAnsi="Verdana"/>
          <w:sz w:val="22"/>
          <w:szCs w:val="22"/>
        </w:rPr>
        <w:t>él..</w:t>
      </w:r>
      <w:proofErr w:type="gramEnd"/>
      <w:r w:rsidR="00DB13F6">
        <w:rPr>
          <w:rFonts w:ascii="Verdana" w:hAnsi="Verdana"/>
          <w:sz w:val="22"/>
          <w:szCs w:val="22"/>
        </w:rPr>
        <w:t>” además indica la señora que cuando comenzó a hacer el cambio de unidad con la Nisán se dio cuenta que el señor Á</w:t>
      </w:r>
      <w:r w:rsidR="006B4931">
        <w:rPr>
          <w:rFonts w:ascii="Verdana" w:hAnsi="Verdana"/>
          <w:sz w:val="22"/>
          <w:szCs w:val="22"/>
        </w:rPr>
        <w:t>.</w:t>
      </w:r>
      <w:r w:rsidR="00DB13F6">
        <w:rPr>
          <w:rFonts w:ascii="Verdana" w:hAnsi="Verdana"/>
          <w:sz w:val="22"/>
          <w:szCs w:val="22"/>
        </w:rPr>
        <w:t xml:space="preserve"> no había pagado el marchamo 2015. Manifiesta no estar inscrita ante la C.C.S.S. y que nunca le han pedido en el CTP ese trámite. Indicó además la recurrente en su comparecencia ante el órgano director, que no ha cancelado los cánones del 2015 y 2016, pero que está anuente a pagarlos. Que no presta el servicio de transporte remunerado de personas desde el 10 de junio de 2015 fecha en que se dio la colisión del vehículo amparado a la concesión. (Léanse folios del 21 al 23 del expediente administrativo)</w:t>
      </w:r>
    </w:p>
    <w:p w:rsidR="00E97B6E" w:rsidRDefault="00E97B6E" w:rsidP="00DA252D">
      <w:pPr>
        <w:jc w:val="both"/>
        <w:rPr>
          <w:rFonts w:ascii="Verdana" w:hAnsi="Verdana"/>
          <w:sz w:val="22"/>
          <w:szCs w:val="22"/>
        </w:rPr>
      </w:pPr>
    </w:p>
    <w:p w:rsidR="00DA252D" w:rsidRPr="00884746" w:rsidRDefault="00DB13F6" w:rsidP="00DA252D">
      <w:pPr>
        <w:jc w:val="both"/>
        <w:rPr>
          <w:rFonts w:ascii="Verdana" w:hAnsi="Verdana"/>
          <w:sz w:val="22"/>
          <w:szCs w:val="22"/>
        </w:rPr>
      </w:pPr>
      <w:r w:rsidRPr="00DB13F6">
        <w:rPr>
          <w:rFonts w:ascii="Verdana" w:hAnsi="Verdana"/>
          <w:b/>
          <w:sz w:val="22"/>
          <w:szCs w:val="22"/>
        </w:rPr>
        <w:t>SEXTO:</w:t>
      </w:r>
      <w:r>
        <w:rPr>
          <w:rFonts w:ascii="Verdana" w:hAnsi="Verdana"/>
          <w:sz w:val="22"/>
          <w:szCs w:val="22"/>
        </w:rPr>
        <w:t xml:space="preserve"> </w:t>
      </w:r>
      <w:r w:rsidR="00DA252D" w:rsidRPr="00884746">
        <w:rPr>
          <w:rFonts w:ascii="Verdana" w:hAnsi="Verdana"/>
          <w:sz w:val="22"/>
          <w:szCs w:val="22"/>
        </w:rPr>
        <w:t>En los procedimientos seguidos se han observado las prescripciones legales.</w:t>
      </w:r>
    </w:p>
    <w:p w:rsidR="00DA252D" w:rsidRPr="00884746" w:rsidRDefault="00DA252D" w:rsidP="00DA252D">
      <w:pPr>
        <w:jc w:val="both"/>
        <w:rPr>
          <w:rFonts w:ascii="Verdana" w:hAnsi="Verdana"/>
          <w:sz w:val="22"/>
          <w:szCs w:val="22"/>
        </w:rPr>
      </w:pPr>
    </w:p>
    <w:p w:rsidR="00DA252D" w:rsidRPr="00884746" w:rsidRDefault="00DA252D" w:rsidP="00DA252D">
      <w:pPr>
        <w:jc w:val="both"/>
        <w:rPr>
          <w:rFonts w:ascii="Verdana" w:hAnsi="Verdana"/>
          <w:sz w:val="22"/>
          <w:szCs w:val="22"/>
        </w:rPr>
      </w:pPr>
    </w:p>
    <w:p w:rsidR="00DA252D" w:rsidRPr="00884746" w:rsidRDefault="00DA252D" w:rsidP="00DA252D">
      <w:pPr>
        <w:jc w:val="both"/>
        <w:rPr>
          <w:rFonts w:ascii="Verdana" w:hAnsi="Verdana"/>
          <w:sz w:val="22"/>
          <w:szCs w:val="22"/>
        </w:rPr>
      </w:pPr>
      <w:r w:rsidRPr="00884746">
        <w:rPr>
          <w:rFonts w:ascii="Verdana" w:hAnsi="Verdana"/>
          <w:sz w:val="22"/>
          <w:szCs w:val="22"/>
        </w:rPr>
        <w:t xml:space="preserve">Redacta la Juez </w:t>
      </w:r>
      <w:r w:rsidR="00DB13F6">
        <w:rPr>
          <w:rFonts w:ascii="Verdana" w:hAnsi="Verdana"/>
          <w:sz w:val="22"/>
          <w:szCs w:val="22"/>
        </w:rPr>
        <w:t>Muñoz Corea</w:t>
      </w:r>
      <w:r>
        <w:rPr>
          <w:rFonts w:ascii="Verdana" w:hAnsi="Verdana"/>
          <w:sz w:val="22"/>
          <w:szCs w:val="22"/>
        </w:rPr>
        <w:t>.</w:t>
      </w:r>
      <w:r w:rsidRPr="00884746">
        <w:rPr>
          <w:rFonts w:ascii="Verdana" w:hAnsi="Verdana"/>
          <w:sz w:val="22"/>
          <w:szCs w:val="22"/>
        </w:rPr>
        <w:t xml:space="preserve"> </w:t>
      </w:r>
    </w:p>
    <w:p w:rsidR="00DA252D" w:rsidRPr="00884746" w:rsidRDefault="00DA252D" w:rsidP="00DA252D">
      <w:pPr>
        <w:jc w:val="center"/>
        <w:rPr>
          <w:rFonts w:ascii="Verdana" w:hAnsi="Verdana"/>
          <w:b/>
          <w:sz w:val="22"/>
          <w:szCs w:val="22"/>
        </w:rPr>
      </w:pPr>
    </w:p>
    <w:p w:rsidR="00DA252D" w:rsidRPr="00884746" w:rsidRDefault="00DA252D" w:rsidP="00DA252D">
      <w:pPr>
        <w:spacing w:line="480" w:lineRule="auto"/>
        <w:jc w:val="center"/>
        <w:rPr>
          <w:rFonts w:ascii="Verdana" w:hAnsi="Verdana"/>
          <w:b/>
          <w:sz w:val="22"/>
          <w:szCs w:val="22"/>
        </w:rPr>
      </w:pPr>
      <w:r w:rsidRPr="00884746">
        <w:rPr>
          <w:rFonts w:ascii="Verdana" w:hAnsi="Verdana"/>
          <w:b/>
          <w:sz w:val="22"/>
          <w:szCs w:val="22"/>
        </w:rPr>
        <w:t xml:space="preserve">CONSIDERANDO </w:t>
      </w:r>
    </w:p>
    <w:p w:rsidR="00DA252D" w:rsidRDefault="00DA252D" w:rsidP="00DA252D">
      <w:pPr>
        <w:jc w:val="both"/>
        <w:rPr>
          <w:rFonts w:ascii="Verdana" w:hAnsi="Verdana"/>
          <w:b/>
          <w:sz w:val="22"/>
          <w:szCs w:val="22"/>
        </w:rPr>
      </w:pPr>
    </w:p>
    <w:p w:rsidR="00DA252D" w:rsidRPr="00884746" w:rsidRDefault="00DA252D" w:rsidP="00DA252D">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DA252D" w:rsidRPr="00884746" w:rsidRDefault="00DA252D" w:rsidP="00DA252D">
      <w:pPr>
        <w:jc w:val="both"/>
        <w:rPr>
          <w:rFonts w:ascii="Verdana" w:hAnsi="Verdana"/>
          <w:b/>
          <w:sz w:val="22"/>
          <w:szCs w:val="22"/>
        </w:rPr>
      </w:pPr>
    </w:p>
    <w:p w:rsidR="00DA252D" w:rsidRPr="00884746" w:rsidRDefault="00DA252D" w:rsidP="00DA252D">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 </w:t>
      </w:r>
      <w:r w:rsidR="00260231">
        <w:rPr>
          <w:rFonts w:ascii="Verdana" w:hAnsi="Verdana"/>
          <w:sz w:val="24"/>
          <w:szCs w:val="24"/>
        </w:rPr>
        <w:t>la</w:t>
      </w:r>
      <w:r w:rsidR="00260231" w:rsidRPr="00560FFF">
        <w:rPr>
          <w:rFonts w:ascii="Verdana" w:hAnsi="Verdana"/>
          <w:sz w:val="24"/>
          <w:szCs w:val="24"/>
        </w:rPr>
        <w:t xml:space="preserve"> </w:t>
      </w:r>
      <w:r w:rsidR="00260231" w:rsidRPr="00647DC7">
        <w:rPr>
          <w:rFonts w:ascii="Verdana" w:hAnsi="Verdana"/>
          <w:b/>
          <w:sz w:val="24"/>
          <w:szCs w:val="24"/>
        </w:rPr>
        <w:t>señor</w:t>
      </w:r>
      <w:r w:rsidR="00260231">
        <w:rPr>
          <w:rFonts w:ascii="Verdana" w:hAnsi="Verdana"/>
          <w:b/>
          <w:sz w:val="24"/>
          <w:szCs w:val="24"/>
        </w:rPr>
        <w:t>a</w:t>
      </w:r>
      <w:r w:rsidR="00260231" w:rsidRPr="00647DC7">
        <w:rPr>
          <w:rFonts w:ascii="Verdana" w:hAnsi="Verdana"/>
          <w:b/>
          <w:sz w:val="24"/>
          <w:szCs w:val="24"/>
        </w:rPr>
        <w:t xml:space="preserve"> </w:t>
      </w:r>
      <w:r w:rsidR="00260231">
        <w:rPr>
          <w:rFonts w:ascii="Verdana" w:hAnsi="Verdana"/>
          <w:b/>
          <w:sz w:val="24"/>
          <w:szCs w:val="24"/>
        </w:rPr>
        <w:t>T</w:t>
      </w:r>
      <w:r w:rsidR="006B4931">
        <w:rPr>
          <w:rFonts w:ascii="Verdana" w:hAnsi="Verdana"/>
          <w:b/>
          <w:sz w:val="24"/>
          <w:szCs w:val="24"/>
        </w:rPr>
        <w:t>.C.C.</w:t>
      </w:r>
      <w:r w:rsidR="00260231" w:rsidRPr="00647DC7">
        <w:rPr>
          <w:rFonts w:ascii="Verdana" w:hAnsi="Verdana"/>
          <w:b/>
          <w:sz w:val="24"/>
          <w:szCs w:val="24"/>
        </w:rPr>
        <w:t xml:space="preserve">, cédula de identidad número </w:t>
      </w:r>
      <w:r w:rsidR="006B4931">
        <w:rPr>
          <w:rFonts w:ascii="Verdana" w:hAnsi="Verdana"/>
          <w:b/>
          <w:sz w:val="24"/>
          <w:szCs w:val="24"/>
        </w:rPr>
        <w:t>…</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r w:rsidR="00260231">
        <w:rPr>
          <w:rFonts w:ascii="Verdana" w:hAnsi="Verdana"/>
          <w:b/>
          <w:sz w:val="22"/>
          <w:szCs w:val="22"/>
        </w:rPr>
        <w:t>TSJ</w:t>
      </w:r>
      <w:r w:rsidR="00260231" w:rsidRPr="00223F3A">
        <w:rPr>
          <w:rFonts w:ascii="Verdana" w:hAnsi="Verdana"/>
          <w:b/>
          <w:sz w:val="22"/>
          <w:szCs w:val="22"/>
        </w:rPr>
        <w:t>-</w:t>
      </w:r>
      <w:proofErr w:type="gramStart"/>
      <w:r w:rsidR="006B4931">
        <w:rPr>
          <w:rFonts w:ascii="Verdana" w:hAnsi="Verdana"/>
          <w:b/>
          <w:sz w:val="22"/>
          <w:szCs w:val="22"/>
        </w:rPr>
        <w:t>XXXX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w:t>
      </w:r>
      <w:proofErr w:type="gramStart"/>
      <w:r w:rsidRPr="00884746">
        <w:rPr>
          <w:rFonts w:ascii="Verdana" w:hAnsi="Verdana"/>
          <w:sz w:val="22"/>
          <w:szCs w:val="22"/>
        </w:rPr>
        <w:t>del  plazo</w:t>
      </w:r>
      <w:proofErr w:type="gramEnd"/>
      <w:r w:rsidRPr="00884746">
        <w:rPr>
          <w:rFonts w:ascii="Verdana" w:hAnsi="Verdana"/>
          <w:sz w:val="22"/>
          <w:szCs w:val="22"/>
        </w:rPr>
        <w:t xml:space="preserve"> legal</w:t>
      </w:r>
      <w:r>
        <w:rPr>
          <w:rFonts w:ascii="Verdana" w:hAnsi="Verdana"/>
          <w:sz w:val="22"/>
          <w:szCs w:val="22"/>
        </w:rPr>
        <w:t xml:space="preserve"> de </w:t>
      </w:r>
      <w:r w:rsidRPr="00884746">
        <w:rPr>
          <w:rFonts w:ascii="Verdana" w:hAnsi="Verdana"/>
          <w:sz w:val="22"/>
          <w:szCs w:val="22"/>
        </w:rPr>
        <w:t xml:space="preserve">establecido </w:t>
      </w:r>
      <w:r>
        <w:rPr>
          <w:rFonts w:ascii="Verdana" w:hAnsi="Verdana"/>
          <w:sz w:val="22"/>
          <w:szCs w:val="22"/>
        </w:rPr>
        <w:t xml:space="preserve">en </w:t>
      </w:r>
      <w:r w:rsidRPr="00884746">
        <w:rPr>
          <w:rFonts w:ascii="Verdana" w:hAnsi="Verdana"/>
          <w:sz w:val="22"/>
          <w:szCs w:val="22"/>
        </w:rPr>
        <w:t xml:space="preserve">el artículo </w:t>
      </w:r>
      <w:r>
        <w:rPr>
          <w:rFonts w:ascii="Verdana" w:hAnsi="Verdana"/>
          <w:sz w:val="22"/>
          <w:szCs w:val="22"/>
        </w:rPr>
        <w:t xml:space="preserve">11 </w:t>
      </w:r>
      <w:r w:rsidRPr="00884746">
        <w:rPr>
          <w:rFonts w:ascii="Verdana" w:hAnsi="Verdana"/>
          <w:sz w:val="22"/>
          <w:szCs w:val="22"/>
        </w:rPr>
        <w:t>de la Ley Reguladora del Servicio Público de Transporte Remunerado de Personas en Vehículos en la Modalidad de Taxi, N. 7969</w:t>
      </w:r>
      <w:r w:rsidR="00260231">
        <w:rPr>
          <w:rFonts w:ascii="Verdana" w:hAnsi="Verdana"/>
          <w:sz w:val="22"/>
          <w:szCs w:val="22"/>
        </w:rPr>
        <w:t xml:space="preserve">. </w:t>
      </w:r>
      <w:r>
        <w:rPr>
          <w:rFonts w:ascii="Verdana" w:hAnsi="Verdana"/>
          <w:sz w:val="22"/>
          <w:szCs w:val="22"/>
        </w:rPr>
        <w:t xml:space="preserve"> </w:t>
      </w:r>
    </w:p>
    <w:p w:rsidR="00DA252D" w:rsidRPr="00884746" w:rsidRDefault="00DA252D" w:rsidP="00DA252D">
      <w:pPr>
        <w:jc w:val="both"/>
        <w:rPr>
          <w:rFonts w:ascii="Verdana" w:hAnsi="Verdana"/>
          <w:b/>
          <w:sz w:val="22"/>
          <w:szCs w:val="22"/>
        </w:rPr>
      </w:pPr>
    </w:p>
    <w:p w:rsidR="00DB13F6" w:rsidRPr="00560FFF" w:rsidRDefault="00DA252D" w:rsidP="00DB13F6">
      <w:pPr>
        <w:jc w:val="both"/>
        <w:rPr>
          <w:rFonts w:ascii="Verdana" w:hAnsi="Verdana"/>
          <w:sz w:val="24"/>
          <w:szCs w:val="24"/>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DB13F6" w:rsidRPr="00560FFF">
        <w:rPr>
          <w:rFonts w:ascii="Verdana" w:hAnsi="Verdana"/>
          <w:sz w:val="24"/>
          <w:szCs w:val="24"/>
        </w:rPr>
        <w:t xml:space="preserve">La Junta Directiva del Consejo de Transporte Público </w:t>
      </w:r>
      <w:r w:rsidR="00DB13F6">
        <w:rPr>
          <w:rFonts w:ascii="Verdana" w:hAnsi="Verdana"/>
          <w:sz w:val="24"/>
          <w:szCs w:val="24"/>
        </w:rPr>
        <w:t>m</w:t>
      </w:r>
      <w:r w:rsidR="00DB13F6" w:rsidRPr="00560FFF">
        <w:rPr>
          <w:rFonts w:ascii="Verdana" w:hAnsi="Verdana"/>
          <w:sz w:val="24"/>
          <w:szCs w:val="24"/>
        </w:rPr>
        <w:t xml:space="preserve">ediante </w:t>
      </w:r>
      <w:r w:rsidR="00DB13F6" w:rsidRPr="001624A4">
        <w:rPr>
          <w:rFonts w:ascii="Verdana" w:hAnsi="Verdana"/>
          <w:b/>
          <w:sz w:val="24"/>
          <w:szCs w:val="24"/>
        </w:rPr>
        <w:t>artículo 7.</w:t>
      </w:r>
      <w:r w:rsidR="00DB13F6">
        <w:rPr>
          <w:rFonts w:ascii="Verdana" w:hAnsi="Verdana"/>
          <w:b/>
          <w:sz w:val="24"/>
          <w:szCs w:val="24"/>
        </w:rPr>
        <w:t>5</w:t>
      </w:r>
      <w:r w:rsidR="00DB13F6" w:rsidRPr="001624A4">
        <w:rPr>
          <w:rFonts w:ascii="Verdana" w:hAnsi="Verdana"/>
          <w:b/>
          <w:sz w:val="24"/>
          <w:szCs w:val="24"/>
        </w:rPr>
        <w:t>.</w:t>
      </w:r>
      <w:r w:rsidR="00DB13F6">
        <w:rPr>
          <w:rFonts w:ascii="Verdana" w:hAnsi="Verdana"/>
          <w:b/>
          <w:sz w:val="24"/>
          <w:szCs w:val="24"/>
        </w:rPr>
        <w:t>2</w:t>
      </w:r>
      <w:r w:rsidR="00DB13F6" w:rsidRPr="001624A4">
        <w:rPr>
          <w:rFonts w:ascii="Verdana" w:hAnsi="Verdana"/>
          <w:b/>
          <w:sz w:val="24"/>
          <w:szCs w:val="24"/>
        </w:rPr>
        <w:t xml:space="preserve"> de la Sesión Ordinaria  </w:t>
      </w:r>
      <w:r w:rsidR="00DB13F6">
        <w:rPr>
          <w:rFonts w:ascii="Verdana" w:hAnsi="Verdana"/>
          <w:b/>
          <w:sz w:val="24"/>
          <w:szCs w:val="24"/>
        </w:rPr>
        <w:t>33</w:t>
      </w:r>
      <w:r w:rsidR="00DB13F6" w:rsidRPr="001624A4">
        <w:rPr>
          <w:rFonts w:ascii="Verdana" w:hAnsi="Verdana"/>
          <w:b/>
          <w:sz w:val="24"/>
          <w:szCs w:val="24"/>
        </w:rPr>
        <w:t>-20</w:t>
      </w:r>
      <w:r w:rsidR="00DB13F6">
        <w:rPr>
          <w:rFonts w:ascii="Verdana" w:hAnsi="Verdana"/>
          <w:b/>
          <w:sz w:val="24"/>
          <w:szCs w:val="24"/>
        </w:rPr>
        <w:t>17</w:t>
      </w:r>
      <w:r w:rsidR="00DB13F6" w:rsidRPr="001624A4">
        <w:rPr>
          <w:rFonts w:ascii="Verdana" w:hAnsi="Verdana"/>
          <w:b/>
          <w:sz w:val="24"/>
          <w:szCs w:val="24"/>
        </w:rPr>
        <w:t xml:space="preserve">, del </w:t>
      </w:r>
      <w:r w:rsidR="00DB13F6">
        <w:rPr>
          <w:rFonts w:ascii="Verdana" w:hAnsi="Verdana"/>
          <w:b/>
          <w:sz w:val="24"/>
          <w:szCs w:val="24"/>
        </w:rPr>
        <w:t>16 de agosto</w:t>
      </w:r>
      <w:r w:rsidR="00DB13F6" w:rsidRPr="001624A4">
        <w:rPr>
          <w:rFonts w:ascii="Verdana" w:hAnsi="Verdana"/>
          <w:b/>
          <w:sz w:val="24"/>
          <w:szCs w:val="24"/>
        </w:rPr>
        <w:t xml:space="preserve"> de 201</w:t>
      </w:r>
      <w:r w:rsidR="00DB13F6">
        <w:rPr>
          <w:rFonts w:ascii="Verdana" w:hAnsi="Verdana"/>
          <w:b/>
          <w:sz w:val="24"/>
          <w:szCs w:val="24"/>
        </w:rPr>
        <w:t>7</w:t>
      </w:r>
      <w:r w:rsidR="00DB13F6" w:rsidRPr="00560FFF">
        <w:rPr>
          <w:rFonts w:ascii="Verdana" w:hAnsi="Verdana"/>
          <w:sz w:val="24"/>
          <w:szCs w:val="24"/>
        </w:rPr>
        <w:t xml:space="preserve">, dispone </w:t>
      </w:r>
      <w:r w:rsidR="00DB13F6">
        <w:rPr>
          <w:rFonts w:ascii="Verdana" w:hAnsi="Verdana"/>
          <w:i/>
          <w:sz w:val="24"/>
          <w:szCs w:val="24"/>
        </w:rPr>
        <w:t xml:space="preserve">“(…) 2. Decretar la cancelación del derecho de concesión de la placa </w:t>
      </w:r>
      <w:r w:rsidR="00DB13F6">
        <w:rPr>
          <w:rFonts w:ascii="Verdana" w:hAnsi="Verdana"/>
          <w:b/>
          <w:i/>
          <w:sz w:val="24"/>
          <w:szCs w:val="24"/>
        </w:rPr>
        <w:t xml:space="preserve">TSJ </w:t>
      </w:r>
      <w:r w:rsidR="006B4931">
        <w:rPr>
          <w:rFonts w:ascii="Verdana" w:hAnsi="Verdana"/>
          <w:b/>
          <w:i/>
          <w:sz w:val="24"/>
          <w:szCs w:val="24"/>
        </w:rPr>
        <w:t>XXXX</w:t>
      </w:r>
      <w:r w:rsidR="00DB13F6">
        <w:rPr>
          <w:rFonts w:ascii="Verdana" w:hAnsi="Verdana"/>
          <w:b/>
          <w:i/>
          <w:sz w:val="24"/>
          <w:szCs w:val="24"/>
        </w:rPr>
        <w:t xml:space="preserve">, </w:t>
      </w:r>
      <w:r w:rsidR="00DB13F6">
        <w:rPr>
          <w:rFonts w:ascii="Verdana" w:hAnsi="Verdana"/>
          <w:i/>
          <w:sz w:val="24"/>
          <w:szCs w:val="24"/>
        </w:rPr>
        <w:t xml:space="preserve">al tenerse por demostrado que la señora </w:t>
      </w:r>
      <w:r w:rsidR="00DB13F6">
        <w:rPr>
          <w:rFonts w:ascii="Verdana" w:hAnsi="Verdana"/>
          <w:b/>
          <w:i/>
          <w:sz w:val="24"/>
          <w:szCs w:val="24"/>
        </w:rPr>
        <w:t>T</w:t>
      </w:r>
      <w:r w:rsidR="006B4931">
        <w:rPr>
          <w:rFonts w:ascii="Verdana" w:hAnsi="Verdana"/>
          <w:b/>
          <w:i/>
          <w:sz w:val="24"/>
          <w:szCs w:val="24"/>
        </w:rPr>
        <w:t>.</w:t>
      </w:r>
      <w:r w:rsidR="00DB13F6">
        <w:rPr>
          <w:rFonts w:ascii="Verdana" w:hAnsi="Verdana"/>
          <w:b/>
          <w:i/>
          <w:sz w:val="24"/>
          <w:szCs w:val="24"/>
        </w:rPr>
        <w:t>C</w:t>
      </w:r>
      <w:r w:rsidR="006B4931">
        <w:rPr>
          <w:rFonts w:ascii="Verdana" w:hAnsi="Verdana"/>
          <w:b/>
          <w:i/>
          <w:sz w:val="24"/>
          <w:szCs w:val="24"/>
        </w:rPr>
        <w:t>.</w:t>
      </w:r>
      <w:r w:rsidR="00DB13F6">
        <w:rPr>
          <w:rFonts w:ascii="Verdana" w:hAnsi="Verdana"/>
          <w:b/>
          <w:i/>
          <w:sz w:val="24"/>
          <w:szCs w:val="24"/>
        </w:rPr>
        <w:t>C</w:t>
      </w:r>
      <w:r w:rsidR="006B4931">
        <w:rPr>
          <w:rFonts w:ascii="Verdana" w:hAnsi="Verdana"/>
          <w:b/>
          <w:i/>
          <w:sz w:val="24"/>
          <w:szCs w:val="24"/>
        </w:rPr>
        <w:t>.</w:t>
      </w:r>
      <w:r w:rsidR="00DB13F6">
        <w:rPr>
          <w:rFonts w:ascii="Verdana" w:hAnsi="Verdana"/>
          <w:b/>
          <w:i/>
          <w:sz w:val="24"/>
          <w:szCs w:val="24"/>
        </w:rPr>
        <w:t xml:space="preserve">, </w:t>
      </w:r>
      <w:r w:rsidR="00DB13F6">
        <w:rPr>
          <w:rFonts w:ascii="Verdana" w:hAnsi="Verdana"/>
          <w:i/>
          <w:sz w:val="24"/>
          <w:szCs w:val="24"/>
        </w:rPr>
        <w:t xml:space="preserve">ha </w:t>
      </w:r>
      <w:r w:rsidR="00DB13F6">
        <w:rPr>
          <w:rFonts w:ascii="Verdana" w:hAnsi="Verdana"/>
          <w:i/>
          <w:sz w:val="24"/>
          <w:szCs w:val="24"/>
        </w:rPr>
        <w:lastRenderedPageBreak/>
        <w:t>incumplido sus obligaciones legales y contractuales como concesionario. (…)”</w:t>
      </w:r>
      <w:r w:rsidR="00DB13F6" w:rsidRPr="00560FFF">
        <w:rPr>
          <w:rFonts w:ascii="Verdana" w:hAnsi="Verdana"/>
          <w:sz w:val="24"/>
          <w:szCs w:val="24"/>
        </w:rPr>
        <w:t xml:space="preserve"> (</w:t>
      </w:r>
      <w:r w:rsidR="00DB13F6">
        <w:rPr>
          <w:rFonts w:ascii="Verdana" w:hAnsi="Verdana"/>
          <w:sz w:val="24"/>
          <w:szCs w:val="24"/>
        </w:rPr>
        <w:t>L</w:t>
      </w:r>
      <w:r w:rsidR="00DB13F6" w:rsidRPr="00560FFF">
        <w:rPr>
          <w:rFonts w:ascii="Verdana" w:hAnsi="Verdana"/>
          <w:sz w:val="24"/>
          <w:szCs w:val="24"/>
        </w:rPr>
        <w:t xml:space="preserve">éase folio </w:t>
      </w:r>
      <w:r w:rsidR="00DB13F6">
        <w:rPr>
          <w:rFonts w:ascii="Verdana" w:hAnsi="Verdana"/>
          <w:sz w:val="24"/>
          <w:szCs w:val="24"/>
        </w:rPr>
        <w:t>12</w:t>
      </w:r>
      <w:r w:rsidR="00DB13F6" w:rsidRPr="00560FFF">
        <w:rPr>
          <w:rFonts w:ascii="Verdana" w:hAnsi="Verdana"/>
          <w:sz w:val="24"/>
          <w:szCs w:val="24"/>
        </w:rPr>
        <w:t xml:space="preserve"> del expediente administrativo)</w:t>
      </w:r>
    </w:p>
    <w:p w:rsidR="00DA252D" w:rsidRDefault="00DA252D" w:rsidP="00DA252D">
      <w:pPr>
        <w:jc w:val="both"/>
        <w:rPr>
          <w:rFonts w:ascii="Verdana" w:hAnsi="Verdana"/>
          <w:sz w:val="22"/>
          <w:szCs w:val="22"/>
        </w:rPr>
      </w:pPr>
    </w:p>
    <w:p w:rsidR="00DB13F6" w:rsidRDefault="00DA252D" w:rsidP="00DB13F6">
      <w:pPr>
        <w:pStyle w:val="Lista"/>
        <w:ind w:left="0" w:firstLine="0"/>
        <w:jc w:val="both"/>
        <w:rPr>
          <w:rFonts w:ascii="Verdana" w:hAnsi="Verdana"/>
          <w:sz w:val="24"/>
          <w:szCs w:val="24"/>
        </w:rPr>
      </w:pPr>
      <w:r w:rsidRPr="00884746">
        <w:rPr>
          <w:rFonts w:ascii="Verdana" w:hAnsi="Verdana"/>
          <w:b/>
          <w:sz w:val="22"/>
          <w:szCs w:val="22"/>
        </w:rPr>
        <w:t>B</w:t>
      </w:r>
      <w:r w:rsidRPr="00884746">
        <w:rPr>
          <w:rFonts w:ascii="Verdana" w:hAnsi="Verdana"/>
          <w:b/>
          <w:smallCaps/>
          <w:sz w:val="22"/>
          <w:szCs w:val="22"/>
        </w:rPr>
        <w:t xml:space="preserve">).- </w:t>
      </w:r>
      <w:r w:rsidR="00DB13F6">
        <w:rPr>
          <w:rFonts w:ascii="Verdana" w:hAnsi="Verdana"/>
          <w:sz w:val="24"/>
          <w:szCs w:val="24"/>
        </w:rPr>
        <w:t>La</w:t>
      </w:r>
      <w:r w:rsidR="00DB13F6" w:rsidRPr="00560FFF">
        <w:rPr>
          <w:rFonts w:ascii="Verdana" w:hAnsi="Verdana"/>
          <w:sz w:val="24"/>
          <w:szCs w:val="24"/>
        </w:rPr>
        <w:t xml:space="preserve"> </w:t>
      </w:r>
      <w:r w:rsidR="00DB13F6" w:rsidRPr="00647DC7">
        <w:rPr>
          <w:rFonts w:ascii="Verdana" w:hAnsi="Verdana"/>
          <w:b/>
          <w:sz w:val="24"/>
          <w:szCs w:val="24"/>
        </w:rPr>
        <w:t>señor</w:t>
      </w:r>
      <w:r w:rsidR="00DB13F6">
        <w:rPr>
          <w:rFonts w:ascii="Verdana" w:hAnsi="Verdana"/>
          <w:b/>
          <w:sz w:val="24"/>
          <w:szCs w:val="24"/>
        </w:rPr>
        <w:t>a</w:t>
      </w:r>
      <w:r w:rsidR="00DB13F6" w:rsidRPr="00647DC7">
        <w:rPr>
          <w:rFonts w:ascii="Verdana" w:hAnsi="Verdana"/>
          <w:b/>
          <w:sz w:val="24"/>
          <w:szCs w:val="24"/>
        </w:rPr>
        <w:t xml:space="preserve"> </w:t>
      </w:r>
      <w:r w:rsidR="00DB13F6">
        <w:rPr>
          <w:rFonts w:ascii="Verdana" w:hAnsi="Verdana"/>
          <w:b/>
          <w:sz w:val="24"/>
          <w:szCs w:val="24"/>
        </w:rPr>
        <w:t>T</w:t>
      </w:r>
      <w:r w:rsidR="006B4931">
        <w:rPr>
          <w:rFonts w:ascii="Verdana" w:hAnsi="Verdana"/>
          <w:b/>
          <w:sz w:val="24"/>
          <w:szCs w:val="24"/>
        </w:rPr>
        <w:t>.C.C.</w:t>
      </w:r>
      <w:r w:rsidR="00DB13F6" w:rsidRPr="00647DC7">
        <w:rPr>
          <w:rFonts w:ascii="Verdana" w:hAnsi="Verdana"/>
          <w:b/>
          <w:sz w:val="24"/>
          <w:szCs w:val="24"/>
        </w:rPr>
        <w:t xml:space="preserve">, cédula de identidad número </w:t>
      </w:r>
      <w:r w:rsidR="006B4931">
        <w:rPr>
          <w:rFonts w:ascii="Verdana" w:hAnsi="Verdana"/>
          <w:b/>
          <w:sz w:val="24"/>
          <w:szCs w:val="24"/>
        </w:rPr>
        <w:t>…</w:t>
      </w:r>
      <w:r w:rsidR="00DB13F6" w:rsidRPr="00560FFF">
        <w:rPr>
          <w:rFonts w:ascii="Verdana" w:hAnsi="Verdana"/>
          <w:b/>
          <w:sz w:val="24"/>
          <w:szCs w:val="24"/>
        </w:rPr>
        <w:t xml:space="preserve">, </w:t>
      </w:r>
      <w:r w:rsidR="00DB13F6">
        <w:rPr>
          <w:rFonts w:ascii="Verdana" w:hAnsi="Verdana"/>
          <w:sz w:val="24"/>
          <w:szCs w:val="24"/>
        </w:rPr>
        <w:t xml:space="preserve">presenta recurso de Apelación </w:t>
      </w:r>
      <w:r w:rsidR="00DB13F6" w:rsidRPr="00560FFF">
        <w:rPr>
          <w:rFonts w:ascii="Verdana" w:hAnsi="Verdana"/>
          <w:sz w:val="24"/>
          <w:szCs w:val="24"/>
        </w:rPr>
        <w:t xml:space="preserve"> </w:t>
      </w:r>
      <w:r w:rsidR="00DB13F6" w:rsidRPr="00560FFF">
        <w:rPr>
          <w:rFonts w:ascii="Verdana" w:hAnsi="Verdana"/>
          <w:b/>
          <w:sz w:val="24"/>
          <w:szCs w:val="24"/>
        </w:rPr>
        <w:t xml:space="preserve">contra el artículo </w:t>
      </w:r>
      <w:r w:rsidR="00DB13F6" w:rsidRPr="001624A4">
        <w:rPr>
          <w:rFonts w:ascii="Verdana" w:hAnsi="Verdana"/>
          <w:b/>
          <w:sz w:val="24"/>
          <w:szCs w:val="24"/>
        </w:rPr>
        <w:t>7.</w:t>
      </w:r>
      <w:r w:rsidR="00DB13F6">
        <w:rPr>
          <w:rFonts w:ascii="Verdana" w:hAnsi="Verdana"/>
          <w:b/>
          <w:sz w:val="24"/>
          <w:szCs w:val="24"/>
        </w:rPr>
        <w:t>5</w:t>
      </w:r>
      <w:r w:rsidR="00DB13F6" w:rsidRPr="001624A4">
        <w:rPr>
          <w:rFonts w:ascii="Verdana" w:hAnsi="Verdana"/>
          <w:b/>
          <w:sz w:val="24"/>
          <w:szCs w:val="24"/>
        </w:rPr>
        <w:t>.</w:t>
      </w:r>
      <w:r w:rsidR="00DB13F6">
        <w:rPr>
          <w:rFonts w:ascii="Verdana" w:hAnsi="Verdana"/>
          <w:b/>
          <w:sz w:val="24"/>
          <w:szCs w:val="24"/>
        </w:rPr>
        <w:t>2</w:t>
      </w:r>
      <w:r w:rsidR="00DB13F6" w:rsidRPr="001624A4">
        <w:rPr>
          <w:rFonts w:ascii="Verdana" w:hAnsi="Verdana"/>
          <w:b/>
          <w:sz w:val="24"/>
          <w:szCs w:val="24"/>
        </w:rPr>
        <w:t xml:space="preserve"> de la Sesión Ordinaria  </w:t>
      </w:r>
      <w:r w:rsidR="00DB13F6">
        <w:rPr>
          <w:rFonts w:ascii="Verdana" w:hAnsi="Verdana"/>
          <w:b/>
          <w:sz w:val="24"/>
          <w:szCs w:val="24"/>
        </w:rPr>
        <w:t>33</w:t>
      </w:r>
      <w:r w:rsidR="00DB13F6" w:rsidRPr="001624A4">
        <w:rPr>
          <w:rFonts w:ascii="Verdana" w:hAnsi="Verdana"/>
          <w:b/>
          <w:sz w:val="24"/>
          <w:szCs w:val="24"/>
        </w:rPr>
        <w:t>-20</w:t>
      </w:r>
      <w:r w:rsidR="00DB13F6">
        <w:rPr>
          <w:rFonts w:ascii="Verdana" w:hAnsi="Verdana"/>
          <w:b/>
          <w:sz w:val="24"/>
          <w:szCs w:val="24"/>
        </w:rPr>
        <w:t>17</w:t>
      </w:r>
      <w:r w:rsidR="00DB13F6" w:rsidRPr="001624A4">
        <w:rPr>
          <w:rFonts w:ascii="Verdana" w:hAnsi="Verdana"/>
          <w:b/>
          <w:sz w:val="24"/>
          <w:szCs w:val="24"/>
        </w:rPr>
        <w:t xml:space="preserve">, del </w:t>
      </w:r>
      <w:r w:rsidR="00DB13F6">
        <w:rPr>
          <w:rFonts w:ascii="Verdana" w:hAnsi="Verdana"/>
          <w:b/>
          <w:sz w:val="24"/>
          <w:szCs w:val="24"/>
        </w:rPr>
        <w:t>16 de agosto</w:t>
      </w:r>
      <w:r w:rsidR="00DB13F6" w:rsidRPr="001624A4">
        <w:rPr>
          <w:rFonts w:ascii="Verdana" w:hAnsi="Verdana"/>
          <w:b/>
          <w:sz w:val="24"/>
          <w:szCs w:val="24"/>
        </w:rPr>
        <w:t xml:space="preserve"> de 201</w:t>
      </w:r>
      <w:r w:rsidR="00DB13F6">
        <w:rPr>
          <w:rFonts w:ascii="Verdana" w:hAnsi="Verdana"/>
          <w:b/>
          <w:sz w:val="24"/>
          <w:szCs w:val="24"/>
        </w:rPr>
        <w:t>7</w:t>
      </w:r>
      <w:r w:rsidR="00DB13F6" w:rsidRPr="00560FFF">
        <w:rPr>
          <w:rFonts w:ascii="Verdana" w:hAnsi="Verdana"/>
          <w:sz w:val="24"/>
          <w:szCs w:val="24"/>
        </w:rPr>
        <w:t xml:space="preserve">, adoptado por La Junta Directiva del Consejo de Transporte Público, </w:t>
      </w:r>
      <w:r w:rsidR="00DB13F6">
        <w:rPr>
          <w:rFonts w:ascii="Verdana" w:hAnsi="Verdana"/>
          <w:sz w:val="24"/>
          <w:szCs w:val="24"/>
        </w:rPr>
        <w:t>por considerar que en su caso no se valoró toda la prueba aportada al expediente y se violenta el debido proceso y su derecho de defensa además de que se obvia su condición de adulta mayor</w:t>
      </w:r>
      <w:r w:rsidR="00DB13F6" w:rsidRPr="00E6658E">
        <w:rPr>
          <w:rFonts w:ascii="Verdana" w:hAnsi="Verdana"/>
          <w:sz w:val="24"/>
          <w:szCs w:val="24"/>
        </w:rPr>
        <w:t xml:space="preserve"> </w:t>
      </w:r>
      <w:r w:rsidR="00DB13F6" w:rsidRPr="00560FFF">
        <w:rPr>
          <w:rFonts w:ascii="Verdana" w:hAnsi="Verdana"/>
          <w:sz w:val="24"/>
          <w:szCs w:val="24"/>
        </w:rPr>
        <w:t>(</w:t>
      </w:r>
      <w:r w:rsidR="00DB13F6">
        <w:rPr>
          <w:rFonts w:ascii="Verdana" w:hAnsi="Verdana"/>
          <w:sz w:val="24"/>
          <w:szCs w:val="24"/>
        </w:rPr>
        <w:t>L</w:t>
      </w:r>
      <w:r w:rsidR="00DB13F6" w:rsidRPr="00560FFF">
        <w:rPr>
          <w:rFonts w:ascii="Verdana" w:hAnsi="Verdana"/>
          <w:sz w:val="24"/>
          <w:szCs w:val="24"/>
        </w:rPr>
        <w:t>éa</w:t>
      </w:r>
      <w:r w:rsidR="00DB13F6">
        <w:rPr>
          <w:rFonts w:ascii="Verdana" w:hAnsi="Verdana"/>
          <w:sz w:val="24"/>
          <w:szCs w:val="24"/>
        </w:rPr>
        <w:t>n</w:t>
      </w:r>
      <w:r w:rsidR="00DB13F6" w:rsidRPr="00560FFF">
        <w:rPr>
          <w:rFonts w:ascii="Verdana" w:hAnsi="Verdana"/>
          <w:sz w:val="24"/>
          <w:szCs w:val="24"/>
        </w:rPr>
        <w:t>se folio</w:t>
      </w:r>
      <w:r w:rsidR="00DB13F6">
        <w:rPr>
          <w:rFonts w:ascii="Verdana" w:hAnsi="Verdana"/>
          <w:sz w:val="24"/>
          <w:szCs w:val="24"/>
        </w:rPr>
        <w:t>s 10 y</w:t>
      </w:r>
      <w:r w:rsidR="00DB13F6" w:rsidRPr="00560FFF">
        <w:rPr>
          <w:rFonts w:ascii="Verdana" w:hAnsi="Verdana"/>
          <w:sz w:val="24"/>
          <w:szCs w:val="24"/>
        </w:rPr>
        <w:t xml:space="preserve"> </w:t>
      </w:r>
      <w:r w:rsidR="00DB13F6">
        <w:rPr>
          <w:rFonts w:ascii="Verdana" w:hAnsi="Verdana"/>
          <w:sz w:val="24"/>
          <w:szCs w:val="24"/>
        </w:rPr>
        <w:t>11</w:t>
      </w:r>
      <w:r w:rsidR="00DB13F6" w:rsidRPr="00560FFF">
        <w:rPr>
          <w:rFonts w:ascii="Verdana" w:hAnsi="Verdana"/>
          <w:sz w:val="24"/>
          <w:szCs w:val="24"/>
        </w:rPr>
        <w:t xml:space="preserve"> del expediente administrativo)</w:t>
      </w:r>
    </w:p>
    <w:p w:rsidR="00DA252D" w:rsidRPr="005B68BC" w:rsidRDefault="00DA252D" w:rsidP="00DA252D">
      <w:pPr>
        <w:jc w:val="both"/>
        <w:rPr>
          <w:rFonts w:ascii="Verdana" w:hAnsi="Verdana"/>
          <w:sz w:val="22"/>
          <w:szCs w:val="22"/>
          <w:lang w:val="es-MX"/>
        </w:rPr>
      </w:pPr>
    </w:p>
    <w:p w:rsidR="00DB13F6" w:rsidRPr="00560FFF" w:rsidRDefault="00DA252D" w:rsidP="00DB13F6">
      <w:pPr>
        <w:pStyle w:val="Textoindependiente"/>
        <w:rPr>
          <w:rFonts w:ascii="Verdana" w:hAnsi="Verdana"/>
          <w:sz w:val="24"/>
          <w:szCs w:val="24"/>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DB13F6" w:rsidRPr="00B12AA7">
        <w:rPr>
          <w:rFonts w:ascii="Verdana" w:hAnsi="Verdana"/>
          <w:sz w:val="24"/>
          <w:szCs w:val="24"/>
        </w:rPr>
        <w:t>L</w:t>
      </w:r>
      <w:r w:rsidR="00DB13F6" w:rsidRPr="00560FFF">
        <w:rPr>
          <w:rFonts w:ascii="Verdana" w:hAnsi="Verdana"/>
          <w:sz w:val="24"/>
          <w:szCs w:val="24"/>
        </w:rPr>
        <w:t xml:space="preserve">a Junta Directiva del Consejo de Transporte </w:t>
      </w:r>
      <w:proofErr w:type="gramStart"/>
      <w:r w:rsidR="00DB13F6" w:rsidRPr="00560FFF">
        <w:rPr>
          <w:rFonts w:ascii="Verdana" w:hAnsi="Verdana"/>
          <w:sz w:val="24"/>
          <w:szCs w:val="24"/>
        </w:rPr>
        <w:t>Público,</w:t>
      </w:r>
      <w:r w:rsidR="00DB13F6">
        <w:rPr>
          <w:rFonts w:ascii="Verdana" w:hAnsi="Verdana"/>
          <w:sz w:val="24"/>
          <w:szCs w:val="24"/>
        </w:rPr>
        <w:t xml:space="preserve">  m</w:t>
      </w:r>
      <w:r w:rsidR="00DB13F6" w:rsidRPr="00560FFF">
        <w:rPr>
          <w:rFonts w:ascii="Verdana" w:hAnsi="Verdana"/>
          <w:sz w:val="24"/>
          <w:szCs w:val="24"/>
        </w:rPr>
        <w:t>ediante</w:t>
      </w:r>
      <w:proofErr w:type="gramEnd"/>
      <w:r w:rsidR="00DB13F6" w:rsidRPr="00560FFF">
        <w:rPr>
          <w:rFonts w:ascii="Verdana" w:hAnsi="Verdana"/>
          <w:sz w:val="24"/>
          <w:szCs w:val="24"/>
        </w:rPr>
        <w:t xml:space="preserve"> </w:t>
      </w:r>
      <w:r w:rsidR="00DB13F6" w:rsidRPr="00E6658E">
        <w:rPr>
          <w:rFonts w:ascii="Verdana" w:hAnsi="Verdana"/>
          <w:b/>
          <w:sz w:val="24"/>
          <w:szCs w:val="24"/>
        </w:rPr>
        <w:t>acuerdo 7.10.4 de la Sesión Ordinaria 30-2018 del 11 de setiembre de 2018</w:t>
      </w:r>
      <w:r w:rsidR="00DB13F6" w:rsidRPr="00560FFF">
        <w:rPr>
          <w:rFonts w:ascii="Verdana" w:hAnsi="Verdana"/>
          <w:sz w:val="24"/>
          <w:szCs w:val="24"/>
        </w:rPr>
        <w:t xml:space="preserve">, </w:t>
      </w:r>
      <w:r w:rsidR="00DB13F6">
        <w:rPr>
          <w:rFonts w:ascii="Verdana" w:hAnsi="Verdana"/>
          <w:sz w:val="24"/>
          <w:szCs w:val="24"/>
        </w:rPr>
        <w:t xml:space="preserve">conoce el informe de la Dirección de Asuntos Jurídicos </w:t>
      </w:r>
      <w:r w:rsidR="00DB13F6" w:rsidRPr="0042386A">
        <w:rPr>
          <w:rFonts w:ascii="Verdana" w:hAnsi="Verdana"/>
          <w:b/>
          <w:sz w:val="24"/>
          <w:szCs w:val="24"/>
        </w:rPr>
        <w:t>DAJ-201</w:t>
      </w:r>
      <w:r w:rsidR="00DB13F6">
        <w:rPr>
          <w:rFonts w:ascii="Verdana" w:hAnsi="Verdana"/>
          <w:b/>
          <w:sz w:val="24"/>
          <w:szCs w:val="24"/>
        </w:rPr>
        <w:t>8</w:t>
      </w:r>
      <w:r w:rsidR="00DB13F6" w:rsidRPr="0042386A">
        <w:rPr>
          <w:rFonts w:ascii="Verdana" w:hAnsi="Verdana"/>
          <w:b/>
          <w:sz w:val="24"/>
          <w:szCs w:val="24"/>
        </w:rPr>
        <w:t>-</w:t>
      </w:r>
      <w:r w:rsidR="00DB13F6">
        <w:rPr>
          <w:rFonts w:ascii="Verdana" w:hAnsi="Verdana"/>
          <w:b/>
          <w:sz w:val="24"/>
          <w:szCs w:val="24"/>
        </w:rPr>
        <w:t>001458 de 28 de junio de 2018,</w:t>
      </w:r>
      <w:r w:rsidR="00DB13F6" w:rsidRPr="0042386A">
        <w:rPr>
          <w:rFonts w:ascii="Verdana" w:hAnsi="Verdana"/>
          <w:b/>
          <w:sz w:val="24"/>
          <w:szCs w:val="24"/>
        </w:rPr>
        <w:t xml:space="preserve"> </w:t>
      </w:r>
      <w:r w:rsidR="00DB13F6">
        <w:rPr>
          <w:rFonts w:ascii="Verdana" w:hAnsi="Verdana"/>
          <w:sz w:val="24"/>
          <w:szCs w:val="24"/>
        </w:rPr>
        <w:t>lo avala y acuerda</w:t>
      </w:r>
      <w:r w:rsidR="00DB13F6" w:rsidRPr="00560FFF">
        <w:rPr>
          <w:rFonts w:ascii="Verdana" w:hAnsi="Verdana"/>
          <w:sz w:val="24"/>
          <w:szCs w:val="24"/>
        </w:rPr>
        <w:t xml:space="preserve"> Rechazar el recurso de Revocatoria presentad</w:t>
      </w:r>
      <w:r w:rsidR="00DB13F6">
        <w:rPr>
          <w:rFonts w:ascii="Verdana" w:hAnsi="Verdana"/>
          <w:sz w:val="24"/>
          <w:szCs w:val="24"/>
        </w:rPr>
        <w:t>o</w:t>
      </w:r>
      <w:r w:rsidR="00DB13F6" w:rsidRPr="00560FFF">
        <w:rPr>
          <w:rFonts w:ascii="Verdana" w:hAnsi="Verdana"/>
          <w:sz w:val="24"/>
          <w:szCs w:val="24"/>
        </w:rPr>
        <w:t xml:space="preserve">, contra el </w:t>
      </w:r>
      <w:r w:rsidR="00DB13F6" w:rsidRPr="001624A4">
        <w:rPr>
          <w:rFonts w:ascii="Verdana" w:hAnsi="Verdana"/>
          <w:b/>
          <w:sz w:val="24"/>
          <w:szCs w:val="24"/>
        </w:rPr>
        <w:t>7.</w:t>
      </w:r>
      <w:r w:rsidR="00DB13F6">
        <w:rPr>
          <w:rFonts w:ascii="Verdana" w:hAnsi="Verdana"/>
          <w:b/>
          <w:sz w:val="24"/>
          <w:szCs w:val="24"/>
        </w:rPr>
        <w:t>5</w:t>
      </w:r>
      <w:r w:rsidR="00DB13F6" w:rsidRPr="001624A4">
        <w:rPr>
          <w:rFonts w:ascii="Verdana" w:hAnsi="Verdana"/>
          <w:b/>
          <w:sz w:val="24"/>
          <w:szCs w:val="24"/>
        </w:rPr>
        <w:t>.</w:t>
      </w:r>
      <w:r w:rsidR="00DB13F6">
        <w:rPr>
          <w:rFonts w:ascii="Verdana" w:hAnsi="Verdana"/>
          <w:b/>
          <w:sz w:val="24"/>
          <w:szCs w:val="24"/>
        </w:rPr>
        <w:t>2</w:t>
      </w:r>
      <w:r w:rsidR="00DB13F6" w:rsidRPr="001624A4">
        <w:rPr>
          <w:rFonts w:ascii="Verdana" w:hAnsi="Verdana"/>
          <w:b/>
          <w:sz w:val="24"/>
          <w:szCs w:val="24"/>
        </w:rPr>
        <w:t xml:space="preserve"> de la Sesión Ordinaria  </w:t>
      </w:r>
      <w:r w:rsidR="00DB13F6">
        <w:rPr>
          <w:rFonts w:ascii="Verdana" w:hAnsi="Verdana"/>
          <w:b/>
          <w:sz w:val="24"/>
          <w:szCs w:val="24"/>
        </w:rPr>
        <w:t>33</w:t>
      </w:r>
      <w:r w:rsidR="00DB13F6" w:rsidRPr="001624A4">
        <w:rPr>
          <w:rFonts w:ascii="Verdana" w:hAnsi="Verdana"/>
          <w:b/>
          <w:sz w:val="24"/>
          <w:szCs w:val="24"/>
        </w:rPr>
        <w:t>-20</w:t>
      </w:r>
      <w:r w:rsidR="00DB13F6">
        <w:rPr>
          <w:rFonts w:ascii="Verdana" w:hAnsi="Verdana"/>
          <w:b/>
          <w:sz w:val="24"/>
          <w:szCs w:val="24"/>
        </w:rPr>
        <w:t>17</w:t>
      </w:r>
      <w:r w:rsidR="00DB13F6" w:rsidRPr="001624A4">
        <w:rPr>
          <w:rFonts w:ascii="Verdana" w:hAnsi="Verdana"/>
          <w:b/>
          <w:sz w:val="24"/>
          <w:szCs w:val="24"/>
        </w:rPr>
        <w:t xml:space="preserve">, del </w:t>
      </w:r>
      <w:r w:rsidR="00DB13F6">
        <w:rPr>
          <w:rFonts w:ascii="Verdana" w:hAnsi="Verdana"/>
          <w:b/>
          <w:sz w:val="24"/>
          <w:szCs w:val="24"/>
        </w:rPr>
        <w:t>16 de agosto</w:t>
      </w:r>
      <w:r w:rsidR="00DB13F6" w:rsidRPr="001624A4">
        <w:rPr>
          <w:rFonts w:ascii="Verdana" w:hAnsi="Verdana"/>
          <w:b/>
          <w:sz w:val="24"/>
          <w:szCs w:val="24"/>
        </w:rPr>
        <w:t xml:space="preserve"> de 201</w:t>
      </w:r>
      <w:r w:rsidR="00DB13F6">
        <w:rPr>
          <w:rFonts w:ascii="Verdana" w:hAnsi="Verdana"/>
          <w:b/>
          <w:sz w:val="24"/>
          <w:szCs w:val="24"/>
        </w:rPr>
        <w:t>7</w:t>
      </w:r>
      <w:r w:rsidR="00DB13F6">
        <w:rPr>
          <w:rFonts w:ascii="Verdana" w:hAnsi="Verdana"/>
          <w:sz w:val="24"/>
          <w:szCs w:val="24"/>
        </w:rPr>
        <w:t>, por improcedente por haberse demostrado los incumplimientos de la concesionaria, en el desempeño de su concesión. (L</w:t>
      </w:r>
      <w:r w:rsidR="00DB13F6" w:rsidRPr="00560FFF">
        <w:rPr>
          <w:rFonts w:ascii="Verdana" w:hAnsi="Verdana"/>
          <w:sz w:val="24"/>
          <w:szCs w:val="24"/>
        </w:rPr>
        <w:t>éa</w:t>
      </w:r>
      <w:r w:rsidR="00DB13F6">
        <w:rPr>
          <w:rFonts w:ascii="Verdana" w:hAnsi="Verdana"/>
          <w:sz w:val="24"/>
          <w:szCs w:val="24"/>
        </w:rPr>
        <w:t>n</w:t>
      </w:r>
      <w:r w:rsidR="00DB13F6" w:rsidRPr="00560FFF">
        <w:rPr>
          <w:rFonts w:ascii="Verdana" w:hAnsi="Verdana"/>
          <w:sz w:val="24"/>
          <w:szCs w:val="24"/>
        </w:rPr>
        <w:t xml:space="preserve">se folios del </w:t>
      </w:r>
      <w:r w:rsidR="00DB13F6">
        <w:rPr>
          <w:rFonts w:ascii="Verdana" w:hAnsi="Verdana"/>
          <w:sz w:val="24"/>
          <w:szCs w:val="24"/>
        </w:rPr>
        <w:t>2 al 8</w:t>
      </w:r>
      <w:r w:rsidR="00DB13F6" w:rsidRPr="00560FFF">
        <w:rPr>
          <w:rFonts w:ascii="Verdana" w:hAnsi="Verdana"/>
          <w:sz w:val="24"/>
          <w:szCs w:val="24"/>
        </w:rPr>
        <w:t xml:space="preserve"> del expediente administrativo)</w:t>
      </w:r>
    </w:p>
    <w:p w:rsidR="00DA252D" w:rsidRDefault="00DA252D" w:rsidP="00DA252D">
      <w:pPr>
        <w:jc w:val="both"/>
        <w:rPr>
          <w:rFonts w:ascii="Verdana" w:hAnsi="Verdana"/>
          <w:b/>
          <w:sz w:val="22"/>
          <w:szCs w:val="22"/>
        </w:rPr>
      </w:pPr>
    </w:p>
    <w:p w:rsidR="00DA252D" w:rsidRPr="003F11D1" w:rsidRDefault="00DA252D" w:rsidP="0011446F">
      <w:pPr>
        <w:jc w:val="both"/>
        <w:rPr>
          <w:rFonts w:ascii="Verdana" w:hAnsi="Verdana"/>
          <w:sz w:val="22"/>
          <w:szCs w:val="22"/>
        </w:rPr>
      </w:pPr>
      <w:r>
        <w:rPr>
          <w:rFonts w:ascii="Verdana" w:hAnsi="Verdana"/>
          <w:b/>
          <w:sz w:val="22"/>
          <w:szCs w:val="22"/>
        </w:rPr>
        <w:t xml:space="preserve">D). </w:t>
      </w:r>
      <w:r>
        <w:rPr>
          <w:rFonts w:ascii="Verdana" w:hAnsi="Verdana"/>
          <w:sz w:val="22"/>
          <w:szCs w:val="22"/>
        </w:rPr>
        <w:t xml:space="preserve"> </w:t>
      </w:r>
      <w:r w:rsidR="0011446F">
        <w:rPr>
          <w:rFonts w:ascii="Verdana" w:hAnsi="Verdana"/>
          <w:sz w:val="22"/>
          <w:szCs w:val="22"/>
        </w:rPr>
        <w:t xml:space="preserve">De las piezas del expediente se ha podido verificar fehacientemente los serios incumplimientos en que </w:t>
      </w:r>
      <w:r w:rsidR="00256FEB">
        <w:rPr>
          <w:rFonts w:ascii="Verdana" w:hAnsi="Verdana"/>
          <w:sz w:val="22"/>
          <w:szCs w:val="22"/>
        </w:rPr>
        <w:t>ha</w:t>
      </w:r>
      <w:r w:rsidR="0011446F">
        <w:rPr>
          <w:rFonts w:ascii="Verdana" w:hAnsi="Verdana"/>
          <w:sz w:val="22"/>
          <w:szCs w:val="22"/>
        </w:rPr>
        <w:t xml:space="preserve"> incurrido la recurrente en la prestación del servicio, como dejar de prestar el servicio amparado a la concesión, no conducción personal del vehículo, arrendamiento de la concesión, no pago de los cánones del 2016 y 2017</w:t>
      </w:r>
      <w:r w:rsidR="00256FEB">
        <w:rPr>
          <w:rFonts w:ascii="Verdana" w:hAnsi="Verdana"/>
          <w:sz w:val="22"/>
          <w:szCs w:val="22"/>
        </w:rPr>
        <w:t xml:space="preserve">, </w:t>
      </w:r>
      <w:r w:rsidR="0011446F">
        <w:rPr>
          <w:rFonts w:ascii="Verdana" w:hAnsi="Verdana"/>
          <w:sz w:val="22"/>
          <w:szCs w:val="22"/>
        </w:rPr>
        <w:t>no estar inscrita ante la C.C.S.S</w:t>
      </w:r>
      <w:r>
        <w:rPr>
          <w:rFonts w:ascii="Verdana" w:hAnsi="Verdana"/>
          <w:sz w:val="22"/>
          <w:szCs w:val="22"/>
        </w:rPr>
        <w:t>.</w:t>
      </w:r>
      <w:r w:rsidR="00256FEB">
        <w:rPr>
          <w:rFonts w:ascii="Verdana" w:hAnsi="Verdana"/>
          <w:sz w:val="22"/>
          <w:szCs w:val="22"/>
        </w:rPr>
        <w:t xml:space="preserve"> y no hacer el cambio de unidad por vida útil en el tiempo estipulado. </w:t>
      </w:r>
      <w:r w:rsidR="0011446F" w:rsidRPr="0011446F">
        <w:rPr>
          <w:rFonts w:ascii="Verdana" w:hAnsi="Verdana"/>
          <w:sz w:val="22"/>
          <w:szCs w:val="22"/>
        </w:rPr>
        <w:t xml:space="preserve"> </w:t>
      </w:r>
      <w:r w:rsidR="0011446F">
        <w:rPr>
          <w:rFonts w:ascii="Verdana" w:hAnsi="Verdana"/>
          <w:sz w:val="22"/>
          <w:szCs w:val="22"/>
        </w:rPr>
        <w:t>(Léanse folios del 14 al 20 y del 21 al 23 del expediente</w:t>
      </w:r>
    </w:p>
    <w:p w:rsidR="00DA252D" w:rsidRDefault="00DA252D" w:rsidP="00DA252D">
      <w:pPr>
        <w:jc w:val="both"/>
        <w:rPr>
          <w:rFonts w:ascii="Verdana" w:hAnsi="Verdana"/>
          <w:sz w:val="22"/>
          <w:szCs w:val="22"/>
        </w:rPr>
      </w:pPr>
    </w:p>
    <w:p w:rsidR="00DA252D" w:rsidRDefault="00DA252D" w:rsidP="00DA252D">
      <w:pPr>
        <w:jc w:val="both"/>
        <w:rPr>
          <w:rFonts w:ascii="Verdana" w:hAnsi="Verdana"/>
          <w:sz w:val="22"/>
          <w:szCs w:val="22"/>
        </w:rPr>
      </w:pPr>
    </w:p>
    <w:p w:rsidR="00DA252D" w:rsidRPr="00884746" w:rsidRDefault="00DA252D" w:rsidP="00DA252D">
      <w:pPr>
        <w:jc w:val="both"/>
        <w:rPr>
          <w:rFonts w:ascii="Verdana" w:hAnsi="Verdana"/>
          <w:b/>
          <w:sz w:val="22"/>
          <w:szCs w:val="22"/>
        </w:rPr>
      </w:pPr>
      <w:r w:rsidRPr="00884746">
        <w:rPr>
          <w:rFonts w:ascii="Verdana" w:hAnsi="Verdana"/>
          <w:b/>
          <w:sz w:val="22"/>
          <w:szCs w:val="22"/>
        </w:rPr>
        <w:t>4.- HECHOS NO PROBADOS</w:t>
      </w:r>
    </w:p>
    <w:p w:rsidR="00DA252D" w:rsidRPr="00884746" w:rsidRDefault="00DA252D" w:rsidP="00DA252D">
      <w:pPr>
        <w:jc w:val="both"/>
        <w:rPr>
          <w:rFonts w:ascii="Verdana" w:hAnsi="Verdana"/>
          <w:b/>
          <w:sz w:val="22"/>
          <w:szCs w:val="22"/>
        </w:rPr>
      </w:pPr>
    </w:p>
    <w:p w:rsidR="00DA252D" w:rsidRPr="00884746" w:rsidRDefault="00DA252D" w:rsidP="00DA252D">
      <w:pPr>
        <w:pStyle w:val="Textoindependiente"/>
        <w:rPr>
          <w:rFonts w:ascii="Verdana" w:hAnsi="Verdana"/>
          <w:sz w:val="22"/>
          <w:szCs w:val="22"/>
        </w:rPr>
      </w:pPr>
      <w:r w:rsidRPr="00884746">
        <w:rPr>
          <w:rFonts w:ascii="Verdana" w:hAnsi="Verdana"/>
          <w:sz w:val="22"/>
          <w:szCs w:val="22"/>
        </w:rPr>
        <w:t xml:space="preserve">Ninguno de importancia </w:t>
      </w:r>
      <w:r w:rsidR="00BA3FBF" w:rsidRPr="00884746">
        <w:rPr>
          <w:rFonts w:ascii="Verdana" w:hAnsi="Verdana"/>
          <w:sz w:val="22"/>
          <w:szCs w:val="22"/>
        </w:rPr>
        <w:t>para la</w:t>
      </w:r>
      <w:r w:rsidRPr="00884746">
        <w:rPr>
          <w:rFonts w:ascii="Verdana" w:hAnsi="Verdana"/>
          <w:sz w:val="22"/>
          <w:szCs w:val="22"/>
        </w:rPr>
        <w:t xml:space="preserve"> resolución del presente asunto. </w:t>
      </w:r>
    </w:p>
    <w:p w:rsidR="00DA252D" w:rsidRPr="00884746" w:rsidRDefault="00DA252D" w:rsidP="00DA252D">
      <w:pPr>
        <w:jc w:val="both"/>
        <w:rPr>
          <w:rFonts w:ascii="Verdana" w:hAnsi="Verdana"/>
          <w:b/>
          <w:sz w:val="22"/>
          <w:szCs w:val="22"/>
        </w:rPr>
      </w:pPr>
    </w:p>
    <w:p w:rsidR="00DA252D" w:rsidRPr="00884746" w:rsidRDefault="00DA252D" w:rsidP="00DA252D">
      <w:pPr>
        <w:jc w:val="both"/>
        <w:rPr>
          <w:rFonts w:ascii="Verdana" w:hAnsi="Verdana"/>
          <w:b/>
          <w:sz w:val="22"/>
          <w:szCs w:val="22"/>
        </w:rPr>
      </w:pPr>
      <w:r w:rsidRPr="00884746">
        <w:rPr>
          <w:rFonts w:ascii="Verdana" w:hAnsi="Verdana"/>
          <w:b/>
          <w:sz w:val="22"/>
          <w:szCs w:val="22"/>
        </w:rPr>
        <w:t>5.- SOBRE EL FONDO</w:t>
      </w:r>
    </w:p>
    <w:p w:rsidR="00DA252D" w:rsidRDefault="00DA252D" w:rsidP="00DA252D">
      <w:pPr>
        <w:jc w:val="both"/>
        <w:rPr>
          <w:rFonts w:ascii="Verdana" w:hAnsi="Verdana"/>
          <w:b/>
          <w:sz w:val="22"/>
          <w:szCs w:val="22"/>
        </w:rPr>
      </w:pPr>
    </w:p>
    <w:p w:rsidR="00DA252D" w:rsidRDefault="00DA252D" w:rsidP="00DA252D">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1624A4">
        <w:rPr>
          <w:rFonts w:ascii="Verdana" w:hAnsi="Verdana"/>
          <w:b/>
          <w:sz w:val="24"/>
          <w:szCs w:val="24"/>
        </w:rPr>
        <w:t xml:space="preserve">artículo </w:t>
      </w:r>
      <w:r w:rsidR="00495AD8" w:rsidRPr="001624A4">
        <w:rPr>
          <w:rFonts w:ascii="Verdana" w:hAnsi="Verdana"/>
          <w:b/>
          <w:sz w:val="24"/>
          <w:szCs w:val="24"/>
        </w:rPr>
        <w:t>7.</w:t>
      </w:r>
      <w:r w:rsidR="00495AD8">
        <w:rPr>
          <w:rFonts w:ascii="Verdana" w:hAnsi="Verdana"/>
          <w:b/>
          <w:sz w:val="24"/>
          <w:szCs w:val="24"/>
        </w:rPr>
        <w:t>5</w:t>
      </w:r>
      <w:r w:rsidR="00495AD8" w:rsidRPr="001624A4">
        <w:rPr>
          <w:rFonts w:ascii="Verdana" w:hAnsi="Verdana"/>
          <w:b/>
          <w:sz w:val="24"/>
          <w:szCs w:val="24"/>
        </w:rPr>
        <w:t>.</w:t>
      </w:r>
      <w:r w:rsidR="00495AD8">
        <w:rPr>
          <w:rFonts w:ascii="Verdana" w:hAnsi="Verdana"/>
          <w:b/>
          <w:sz w:val="24"/>
          <w:szCs w:val="24"/>
        </w:rPr>
        <w:t>2</w:t>
      </w:r>
      <w:r w:rsidR="00495AD8" w:rsidRPr="001624A4">
        <w:rPr>
          <w:rFonts w:ascii="Verdana" w:hAnsi="Verdana"/>
          <w:b/>
          <w:sz w:val="24"/>
          <w:szCs w:val="24"/>
        </w:rPr>
        <w:t xml:space="preserve"> de la Sesión </w:t>
      </w:r>
      <w:r w:rsidR="00BA3FBF" w:rsidRPr="001624A4">
        <w:rPr>
          <w:rFonts w:ascii="Verdana" w:hAnsi="Verdana"/>
          <w:b/>
          <w:sz w:val="24"/>
          <w:szCs w:val="24"/>
        </w:rPr>
        <w:t>Ordinaria 33</w:t>
      </w:r>
      <w:r w:rsidR="00495AD8" w:rsidRPr="001624A4">
        <w:rPr>
          <w:rFonts w:ascii="Verdana" w:hAnsi="Verdana"/>
          <w:b/>
          <w:sz w:val="24"/>
          <w:szCs w:val="24"/>
        </w:rPr>
        <w:t>-20</w:t>
      </w:r>
      <w:r w:rsidR="00495AD8">
        <w:rPr>
          <w:rFonts w:ascii="Verdana" w:hAnsi="Verdana"/>
          <w:b/>
          <w:sz w:val="24"/>
          <w:szCs w:val="24"/>
        </w:rPr>
        <w:t>17</w:t>
      </w:r>
      <w:r w:rsidR="00495AD8" w:rsidRPr="001624A4">
        <w:rPr>
          <w:rFonts w:ascii="Verdana" w:hAnsi="Verdana"/>
          <w:b/>
          <w:sz w:val="24"/>
          <w:szCs w:val="24"/>
        </w:rPr>
        <w:t xml:space="preserve">, del </w:t>
      </w:r>
      <w:r w:rsidR="00495AD8">
        <w:rPr>
          <w:rFonts w:ascii="Verdana" w:hAnsi="Verdana"/>
          <w:b/>
          <w:sz w:val="24"/>
          <w:szCs w:val="24"/>
        </w:rPr>
        <w:t>16 de agosto</w:t>
      </w:r>
      <w:r w:rsidR="00495AD8" w:rsidRPr="001624A4">
        <w:rPr>
          <w:rFonts w:ascii="Verdana" w:hAnsi="Verdana"/>
          <w:b/>
          <w:sz w:val="24"/>
          <w:szCs w:val="24"/>
        </w:rPr>
        <w:t xml:space="preserve"> de 201</w:t>
      </w:r>
      <w:r w:rsidR="00495AD8">
        <w:rPr>
          <w:rFonts w:ascii="Verdana" w:hAnsi="Verdana"/>
          <w:b/>
          <w:sz w:val="24"/>
          <w:szCs w:val="24"/>
        </w:rPr>
        <w:t>7</w:t>
      </w:r>
      <w:r w:rsidRPr="00884746">
        <w:rPr>
          <w:rFonts w:ascii="Verdana" w:hAnsi="Verdana"/>
          <w:sz w:val="22"/>
          <w:szCs w:val="22"/>
        </w:rPr>
        <w:t>,</w:t>
      </w:r>
      <w:r w:rsidRPr="00F77071">
        <w:rPr>
          <w:rFonts w:ascii="Verdana" w:hAnsi="Verdana"/>
          <w:sz w:val="22"/>
          <w:szCs w:val="22"/>
        </w:rPr>
        <w:t xml:space="preserve"> de</w:t>
      </w:r>
      <w:r>
        <w:rPr>
          <w:rFonts w:ascii="Verdana" w:hAnsi="Verdana"/>
          <w:sz w:val="22"/>
          <w:szCs w:val="22"/>
        </w:rPr>
        <w:t xml:space="preserve"> </w:t>
      </w:r>
      <w:r w:rsidRPr="00F77071">
        <w:rPr>
          <w:rFonts w:ascii="Verdana" w:hAnsi="Verdana"/>
          <w:sz w:val="22"/>
          <w:szCs w:val="22"/>
        </w:rPr>
        <w:t>l</w:t>
      </w:r>
      <w:r>
        <w:rPr>
          <w:rFonts w:ascii="Verdana" w:hAnsi="Verdana"/>
          <w:sz w:val="22"/>
          <w:szCs w:val="22"/>
        </w:rPr>
        <w:t>a Junta Directiva del</w:t>
      </w:r>
      <w:r w:rsidRPr="00F77071">
        <w:rPr>
          <w:rFonts w:ascii="Verdana" w:hAnsi="Verdana"/>
          <w:sz w:val="22"/>
          <w:szCs w:val="22"/>
        </w:rPr>
        <w:t xml:space="preserve"> Consejo de Transporte </w:t>
      </w:r>
      <w:r w:rsidR="00BA3FBF" w:rsidRPr="00F77071">
        <w:rPr>
          <w:rFonts w:ascii="Verdana" w:hAnsi="Verdana"/>
          <w:sz w:val="22"/>
          <w:szCs w:val="22"/>
        </w:rPr>
        <w:t>Público y</w:t>
      </w:r>
      <w:r>
        <w:rPr>
          <w:rFonts w:ascii="Verdana" w:hAnsi="Verdana"/>
          <w:sz w:val="22"/>
          <w:szCs w:val="22"/>
        </w:rPr>
        <w:t xml:space="preserve"> de ser </w:t>
      </w:r>
      <w:r w:rsidR="00BA3FBF">
        <w:rPr>
          <w:rFonts w:ascii="Verdana" w:hAnsi="Verdana"/>
          <w:sz w:val="22"/>
          <w:szCs w:val="22"/>
        </w:rPr>
        <w:t xml:space="preserve">así, </w:t>
      </w:r>
      <w:r w:rsidR="00BA3FBF" w:rsidRPr="00F77071">
        <w:rPr>
          <w:rFonts w:ascii="Verdana" w:hAnsi="Verdana"/>
          <w:sz w:val="22"/>
          <w:szCs w:val="22"/>
        </w:rPr>
        <w:t>el</w:t>
      </w:r>
      <w:r>
        <w:rPr>
          <w:rFonts w:ascii="Verdana" w:hAnsi="Verdana"/>
          <w:sz w:val="22"/>
          <w:szCs w:val="22"/>
        </w:rPr>
        <w:t xml:space="preserve"> consecuente restablecimiento de</w:t>
      </w:r>
      <w:r w:rsidRPr="00F77071">
        <w:rPr>
          <w:rFonts w:ascii="Verdana" w:hAnsi="Verdana"/>
          <w:sz w:val="22"/>
          <w:szCs w:val="22"/>
        </w:rPr>
        <w:t xml:space="preserve"> la concesión del taxi </w:t>
      </w:r>
      <w:r w:rsidR="00BA3FBF">
        <w:rPr>
          <w:rFonts w:ascii="Verdana" w:hAnsi="Verdana"/>
          <w:b/>
          <w:i/>
          <w:sz w:val="24"/>
          <w:szCs w:val="24"/>
        </w:rPr>
        <w:t xml:space="preserve">TSJ </w:t>
      </w:r>
      <w:r w:rsidR="0075721C">
        <w:rPr>
          <w:rFonts w:ascii="Verdana" w:hAnsi="Verdana"/>
          <w:b/>
          <w:i/>
          <w:sz w:val="24"/>
          <w:szCs w:val="24"/>
        </w:rPr>
        <w:t>XXXX</w:t>
      </w:r>
      <w:r w:rsidR="00BA3FBF">
        <w:rPr>
          <w:rFonts w:ascii="Verdana" w:hAnsi="Verdana"/>
          <w:b/>
          <w:i/>
          <w:sz w:val="24"/>
          <w:szCs w:val="24"/>
        </w:rPr>
        <w:t xml:space="preserve"> </w:t>
      </w:r>
      <w:r w:rsidRPr="00F77071">
        <w:rPr>
          <w:rFonts w:ascii="Verdana" w:hAnsi="Verdana"/>
          <w:sz w:val="22"/>
          <w:szCs w:val="22"/>
        </w:rPr>
        <w:t xml:space="preserve">a favor de </w:t>
      </w:r>
      <w:r w:rsidR="00BA3FBF">
        <w:rPr>
          <w:rFonts w:ascii="Verdana" w:hAnsi="Verdana"/>
          <w:i/>
          <w:sz w:val="24"/>
          <w:szCs w:val="24"/>
        </w:rPr>
        <w:t xml:space="preserve">la señora </w:t>
      </w:r>
      <w:r w:rsidR="00BA3FBF">
        <w:rPr>
          <w:rFonts w:ascii="Verdana" w:hAnsi="Verdana"/>
          <w:b/>
          <w:i/>
          <w:sz w:val="24"/>
          <w:szCs w:val="24"/>
        </w:rPr>
        <w:t>T</w:t>
      </w:r>
      <w:r w:rsidR="0075721C">
        <w:rPr>
          <w:rFonts w:ascii="Verdana" w:hAnsi="Verdana"/>
          <w:b/>
          <w:i/>
          <w:sz w:val="24"/>
          <w:szCs w:val="24"/>
        </w:rPr>
        <w:t>.C.C.</w:t>
      </w:r>
    </w:p>
    <w:p w:rsidR="00DA252D" w:rsidRDefault="00DA252D" w:rsidP="00DA252D">
      <w:pPr>
        <w:jc w:val="both"/>
        <w:rPr>
          <w:rFonts w:ascii="Verdana" w:hAnsi="Verdana"/>
          <w:b/>
          <w:bCs/>
          <w:sz w:val="22"/>
          <w:szCs w:val="22"/>
        </w:rPr>
      </w:pPr>
    </w:p>
    <w:p w:rsidR="00DA252D" w:rsidRDefault="003C7563" w:rsidP="00DA252D">
      <w:pPr>
        <w:jc w:val="both"/>
        <w:rPr>
          <w:rFonts w:ascii="Verdana" w:hAnsi="Verdana"/>
          <w:b/>
          <w:sz w:val="22"/>
          <w:szCs w:val="22"/>
        </w:rPr>
      </w:pPr>
      <w:r>
        <w:rPr>
          <w:rFonts w:ascii="Verdana" w:hAnsi="Verdana"/>
          <w:b/>
          <w:sz w:val="22"/>
          <w:szCs w:val="22"/>
        </w:rPr>
        <w:t>S</w:t>
      </w:r>
      <w:r w:rsidR="00DA252D">
        <w:rPr>
          <w:rFonts w:ascii="Verdana" w:hAnsi="Verdana"/>
          <w:b/>
          <w:sz w:val="22"/>
          <w:szCs w:val="22"/>
        </w:rPr>
        <w:t>OBRE EL FONDO.</w:t>
      </w:r>
    </w:p>
    <w:p w:rsidR="00BA3FBF" w:rsidRPr="00BA3FBF" w:rsidRDefault="00BA3FBF" w:rsidP="00BA3FBF">
      <w:pPr>
        <w:shd w:val="clear" w:color="auto" w:fill="FFFFFF"/>
        <w:spacing w:before="136" w:after="136"/>
        <w:jc w:val="both"/>
        <w:rPr>
          <w:rFonts w:ascii="Verdana" w:hAnsi="Verdana" w:cs="Arial"/>
          <w:bCs/>
          <w:sz w:val="24"/>
          <w:szCs w:val="24"/>
          <w:lang w:eastAsia="es-CR"/>
        </w:rPr>
      </w:pPr>
      <w:r w:rsidRPr="00BA3FBF">
        <w:rPr>
          <w:rFonts w:ascii="Verdana" w:hAnsi="Verdana" w:cs="Arial"/>
          <w:bCs/>
          <w:sz w:val="24"/>
          <w:szCs w:val="24"/>
          <w:lang w:eastAsia="es-CR"/>
        </w:rPr>
        <w:t xml:space="preserve">La Administración Pública está sometida al Principio de Legalidad, </w:t>
      </w:r>
      <w:proofErr w:type="gramStart"/>
      <w:r w:rsidRPr="00BA3FBF">
        <w:rPr>
          <w:rFonts w:ascii="Verdana" w:hAnsi="Verdana" w:cs="Arial"/>
          <w:bCs/>
          <w:sz w:val="24"/>
          <w:szCs w:val="24"/>
          <w:lang w:eastAsia="es-CR"/>
        </w:rPr>
        <w:t>conforme  lo</w:t>
      </w:r>
      <w:proofErr w:type="gramEnd"/>
      <w:r w:rsidRPr="00BA3FBF">
        <w:rPr>
          <w:rFonts w:ascii="Verdana" w:hAnsi="Verdana" w:cs="Arial"/>
          <w:bCs/>
          <w:sz w:val="24"/>
          <w:szCs w:val="24"/>
          <w:lang w:eastAsia="es-CR"/>
        </w:rPr>
        <w:t xml:space="preserve"> establecido en el Artículo 11 de la Constitución Política y el Artículo 11 de la Ley General de la Administración Pública, Ley 6324 de </w:t>
      </w:r>
      <w:r w:rsidRPr="00BA3FBF">
        <w:rPr>
          <w:rFonts w:ascii="Verdana" w:hAnsi="Verdana" w:cs="Arial"/>
          <w:bCs/>
          <w:sz w:val="24"/>
          <w:szCs w:val="24"/>
          <w:lang w:eastAsia="es-CR"/>
        </w:rPr>
        <w:lastRenderedPageBreak/>
        <w:t>1978. Este principio constituye la base fundamental que define y delimita la actuación de los órganos de la Administración</w:t>
      </w:r>
      <w:r>
        <w:rPr>
          <w:rFonts w:ascii="Verdana" w:hAnsi="Verdana" w:cs="Arial"/>
          <w:bCs/>
          <w:sz w:val="24"/>
          <w:szCs w:val="24"/>
          <w:lang w:eastAsia="es-CR"/>
        </w:rPr>
        <w:t>, así mismo debe entenderse que un concesionario en su actuación respecto de la concesión debe actuar bajo este principio pues está ejerciendo una actividad que es propia del estado y que mediante el contrato de concesión se le da en explotación, por lo que los tramites y acciones en la administración de la concesión deben regirse dentro de lo que la Ley permita sea entonces el principio de Legalidad</w:t>
      </w:r>
      <w:r w:rsidRPr="00BA3FBF">
        <w:rPr>
          <w:rFonts w:ascii="Verdana" w:hAnsi="Verdana" w:cs="Arial"/>
          <w:bCs/>
          <w:sz w:val="24"/>
          <w:szCs w:val="24"/>
          <w:lang w:eastAsia="es-CR"/>
        </w:rPr>
        <w:t xml:space="preserve">. La Procuraduría General de la República analizó ese principio, de la siguiente forma: </w:t>
      </w:r>
    </w:p>
    <w:p w:rsidR="00BA3FBF" w:rsidRDefault="00BA3FBF" w:rsidP="00BA3FBF">
      <w:pPr>
        <w:pStyle w:val="NormalWeb"/>
        <w:ind w:left="567" w:right="424"/>
        <w:jc w:val="both"/>
        <w:rPr>
          <w:rFonts w:ascii="Arial" w:hAnsi="Arial" w:cs="Arial"/>
          <w:i/>
          <w:iCs/>
          <w:sz w:val="20"/>
          <w:szCs w:val="20"/>
        </w:rPr>
      </w:pPr>
      <w:proofErr w:type="gramStart"/>
      <w:r>
        <w:rPr>
          <w:rFonts w:ascii="Arial" w:hAnsi="Arial" w:cs="Arial"/>
          <w:i/>
          <w:iCs/>
          <w:sz w:val="20"/>
          <w:szCs w:val="20"/>
        </w:rPr>
        <w:t>“….</w:t>
      </w:r>
      <w:proofErr w:type="gramEnd"/>
      <w:r>
        <w:rPr>
          <w:rFonts w:ascii="Arial" w:hAnsi="Arial" w:cs="Arial"/>
          <w:i/>
          <w:iCs/>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w:t>
      </w:r>
      <w:proofErr w:type="spellStart"/>
      <w:r>
        <w:rPr>
          <w:rFonts w:ascii="Arial" w:hAnsi="Arial" w:cs="Arial"/>
          <w:i/>
          <w:iCs/>
          <w:sz w:val="20"/>
          <w:szCs w:val="20"/>
        </w:rPr>
        <w:t>Nº</w:t>
      </w:r>
      <w:proofErr w:type="spellEnd"/>
      <w:r>
        <w:rPr>
          <w:rFonts w:ascii="Arial" w:hAnsi="Arial" w:cs="Arial"/>
          <w:i/>
          <w:iCs/>
          <w:sz w:val="20"/>
          <w:szCs w:val="20"/>
        </w:rPr>
        <w:t xml:space="preserve"> 440-98 de la Sala Constitucional.)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sz w:val="20"/>
          <w:szCs w:val="20"/>
          <w:u w:val="single"/>
        </w:rPr>
        <w:t>Derecho Constitucional e Instituciones Políticas</w:t>
      </w:r>
      <w:r>
        <w:rPr>
          <w:rFonts w:ascii="Arial" w:hAnsi="Arial" w:cs="Arial"/>
          <w:i/>
          <w:iCs/>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El principio de legalidad ha sido definido como una técnica de libertad y una técnica de autoridad (GARCÍA DE ENTERRÍA, Eduardo Y OTRO. </w:t>
      </w:r>
      <w:r>
        <w:rPr>
          <w:rFonts w:ascii="Arial" w:hAnsi="Arial" w:cs="Arial"/>
          <w:i/>
          <w:iCs/>
          <w:sz w:val="20"/>
          <w:szCs w:val="20"/>
          <w:u w:val="single"/>
        </w:rPr>
        <w:t>Curso de Derecho Administrativo</w:t>
      </w:r>
      <w:r>
        <w:rPr>
          <w:rFonts w:ascii="Arial" w:hAnsi="Arial" w:cs="Arial"/>
          <w:i/>
          <w:iCs/>
          <w:sz w:val="20"/>
          <w:szCs w:val="20"/>
        </w:rPr>
        <w:t xml:space="preserve">. Editorial </w:t>
      </w:r>
      <w:proofErr w:type="spellStart"/>
      <w:r>
        <w:rPr>
          <w:rFonts w:ascii="Arial" w:hAnsi="Arial" w:cs="Arial"/>
          <w:i/>
          <w:iCs/>
          <w:sz w:val="20"/>
          <w:szCs w:val="20"/>
        </w:rPr>
        <w:t>Civitas</w:t>
      </w:r>
      <w:proofErr w:type="spellEnd"/>
      <w:r>
        <w:rPr>
          <w:rFonts w:ascii="Arial" w:hAnsi="Arial" w:cs="Arial"/>
          <w:i/>
          <w:iCs/>
          <w:sz w:val="20"/>
          <w:szCs w:val="20"/>
        </w:rPr>
        <w:t xml:space="preserve">, Madrid-España, reimpresión a la tercera edición, 1980). Lo primero, </w:t>
      </w:r>
      <w:r>
        <w:rPr>
          <w:rFonts w:ascii="Arial" w:hAnsi="Arial" w:cs="Arial"/>
          <w:i/>
          <w:iCs/>
          <w:sz w:val="20"/>
          <w:szCs w:val="20"/>
        </w:rPr>
        <w:lastRenderedPageBreak/>
        <w:t xml:space="preserve">porque en todo Estado de Derecho el poder está sometido al Derecho, tal y como se indicó supra. Con base en lo anterior, </w:t>
      </w:r>
      <w:r w:rsidRPr="0014315E">
        <w:rPr>
          <w:rFonts w:ascii="Arial" w:hAnsi="Arial" w:cs="Arial"/>
          <w:b/>
          <w:i/>
          <w:iCs/>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sz w:val="20"/>
          <w:szCs w:val="20"/>
        </w:rPr>
        <w:t xml:space="preserve">. El principio de legalidad constituye un presupuesto esencial para garantizar la libertad; sin él, el ciudadano estaría a merced de las actuaciones discriminatorias y abusivas de los poderes públicos.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Arial" w:hAnsi="Arial" w:cs="Arial"/>
          <w:i/>
          <w:iCs/>
          <w:sz w:val="20"/>
          <w:szCs w:val="20"/>
        </w:rPr>
        <w:t>ya que</w:t>
      </w:r>
      <w:proofErr w:type="gramEnd"/>
      <w:r>
        <w:rPr>
          <w:rFonts w:ascii="Arial" w:hAnsi="Arial" w:cs="Arial"/>
          <w:i/>
          <w:iCs/>
          <w:sz w:val="20"/>
          <w:szCs w:val="20"/>
        </w:rPr>
        <w:t xml:space="preserv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w:t>
      </w:r>
      <w:proofErr w:type="gramStart"/>
      <w:r>
        <w:rPr>
          <w:rFonts w:ascii="Arial" w:hAnsi="Arial" w:cs="Arial"/>
          <w:i/>
          <w:iCs/>
          <w:sz w:val="20"/>
          <w:szCs w:val="20"/>
        </w:rPr>
        <w:t>ya que</w:t>
      </w:r>
      <w:proofErr w:type="gramEnd"/>
      <w:r>
        <w:rPr>
          <w:rFonts w:ascii="Arial" w:hAnsi="Arial" w:cs="Arial"/>
          <w:i/>
          <w:iCs/>
          <w:sz w:val="20"/>
          <w:szCs w:val="20"/>
        </w:rPr>
        <w:t xml:space="preserve"> de no ser así, se caería en el vicio de exceso de poder.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Por su parte, la Sala Constitucional de Costa Rica, en el voto </w:t>
      </w:r>
      <w:proofErr w:type="spellStart"/>
      <w:r>
        <w:rPr>
          <w:rFonts w:ascii="Arial" w:hAnsi="Arial" w:cs="Arial"/>
          <w:i/>
          <w:iCs/>
          <w:sz w:val="20"/>
          <w:szCs w:val="20"/>
        </w:rPr>
        <w:t>N°</w:t>
      </w:r>
      <w:proofErr w:type="spellEnd"/>
      <w:r>
        <w:rPr>
          <w:rFonts w:ascii="Arial" w:hAnsi="Arial" w:cs="Arial"/>
          <w:i/>
          <w:iCs/>
          <w:sz w:val="20"/>
          <w:szCs w:val="20"/>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w:t>
      </w:r>
      <w:proofErr w:type="spellStart"/>
      <w:r>
        <w:rPr>
          <w:rFonts w:ascii="Arial" w:hAnsi="Arial" w:cs="Arial"/>
          <w:i/>
          <w:iCs/>
          <w:sz w:val="20"/>
          <w:szCs w:val="20"/>
        </w:rPr>
        <w:t>N°</w:t>
      </w:r>
      <w:proofErr w:type="spellEnd"/>
      <w:r>
        <w:rPr>
          <w:rFonts w:ascii="Arial" w:hAnsi="Arial" w:cs="Arial"/>
          <w:i/>
          <w:iCs/>
          <w:sz w:val="20"/>
          <w:szCs w:val="20"/>
        </w:rPr>
        <w:t xml:space="preserve"> 440-98 de la Sala Constitucional).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En otra importante resolución, la </w:t>
      </w:r>
      <w:proofErr w:type="spellStart"/>
      <w:r>
        <w:rPr>
          <w:rFonts w:ascii="Arial" w:hAnsi="Arial" w:cs="Arial"/>
          <w:i/>
          <w:iCs/>
          <w:sz w:val="20"/>
          <w:szCs w:val="20"/>
        </w:rPr>
        <w:t>N°</w:t>
      </w:r>
      <w:proofErr w:type="spellEnd"/>
      <w:r>
        <w:rPr>
          <w:rFonts w:ascii="Arial" w:hAnsi="Arial" w:cs="Arial"/>
          <w:i/>
          <w:iCs/>
          <w:sz w:val="20"/>
          <w:szCs w:val="20"/>
        </w:rPr>
        <w:t xml:space="preserve"> 897-98, el Tribunal Constitucional de Costa Rica estableció lo siguiente: </w:t>
      </w:r>
    </w:p>
    <w:p w:rsidR="00BA3FBF" w:rsidRDefault="00BA3FBF" w:rsidP="00BA3FBF">
      <w:pPr>
        <w:pStyle w:val="NormalWeb"/>
        <w:ind w:left="567" w:right="424"/>
        <w:jc w:val="both"/>
        <w:rPr>
          <w:rFonts w:ascii="Arial" w:hAnsi="Arial" w:cs="Arial"/>
          <w:i/>
          <w:iCs/>
          <w:sz w:val="20"/>
          <w:szCs w:val="20"/>
        </w:rPr>
      </w:pPr>
      <w:r>
        <w:rPr>
          <w:rFonts w:ascii="Arial" w:hAnsi="Arial" w:cs="Arial"/>
          <w:i/>
          <w:iCs/>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BA3FBF" w:rsidRDefault="00BA3FBF" w:rsidP="00BA3FBF">
      <w:pPr>
        <w:pStyle w:val="NormalWeb"/>
        <w:ind w:left="567" w:right="424"/>
        <w:jc w:val="both"/>
        <w:rPr>
          <w:rFonts w:ascii="Arial" w:hAnsi="Arial" w:cs="Arial"/>
          <w:b/>
          <w:bCs/>
          <w:sz w:val="20"/>
          <w:szCs w:val="20"/>
        </w:rPr>
      </w:pPr>
      <w:r>
        <w:rPr>
          <w:rFonts w:ascii="Arial" w:hAnsi="Arial" w:cs="Arial"/>
          <w:i/>
          <w:iCs/>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w:t>
      </w:r>
      <w:r>
        <w:rPr>
          <w:rFonts w:ascii="Arial" w:hAnsi="Arial" w:cs="Arial"/>
          <w:i/>
          <w:iCs/>
          <w:sz w:val="20"/>
          <w:szCs w:val="20"/>
        </w:rPr>
        <w:lastRenderedPageBreak/>
        <w:t xml:space="preserve">que lo habilite.’” </w:t>
      </w:r>
      <w:r w:rsidRPr="005D496F">
        <w:rPr>
          <w:rFonts w:ascii="Arial" w:hAnsi="Arial" w:cs="Arial"/>
          <w:b/>
          <w:iCs/>
          <w:sz w:val="20"/>
          <w:szCs w:val="20"/>
        </w:rPr>
        <w:t>(</w:t>
      </w:r>
      <w:r>
        <w:rPr>
          <w:rFonts w:ascii="Arial" w:hAnsi="Arial" w:cs="Arial"/>
          <w:b/>
          <w:bCs/>
          <w:sz w:val="20"/>
          <w:szCs w:val="20"/>
        </w:rPr>
        <w:t>Pronunciamiento de la Procuraduría General de la República N. C-448-2006</w:t>
      </w:r>
      <w:r>
        <w:rPr>
          <w:rFonts w:ascii="Arial" w:hAnsi="Arial" w:cs="Arial"/>
          <w:sz w:val="20"/>
          <w:szCs w:val="20"/>
        </w:rPr>
        <w:t xml:space="preserve"> </w:t>
      </w:r>
      <w:r>
        <w:rPr>
          <w:rFonts w:ascii="Arial" w:hAnsi="Arial" w:cs="Arial"/>
          <w:b/>
          <w:bCs/>
          <w:sz w:val="20"/>
          <w:szCs w:val="20"/>
        </w:rPr>
        <w:t>9 de noviembre de 2006).</w:t>
      </w:r>
      <w:r>
        <w:rPr>
          <w:rFonts w:ascii="Arial" w:hAnsi="Arial" w:cs="Arial"/>
          <w:sz w:val="20"/>
          <w:szCs w:val="20"/>
        </w:rPr>
        <w:t xml:space="preserve"> (Lo subrayado no es del original).</w:t>
      </w:r>
    </w:p>
    <w:p w:rsidR="00BA3FBF" w:rsidRPr="00BA3FBF" w:rsidRDefault="00BA3FBF" w:rsidP="00BA3FBF">
      <w:pPr>
        <w:pStyle w:val="NormalWeb"/>
        <w:ind w:right="-1"/>
        <w:jc w:val="both"/>
        <w:rPr>
          <w:rFonts w:ascii="Verdana" w:hAnsi="Verdana" w:cs="Arial"/>
          <w:iCs/>
        </w:rPr>
      </w:pPr>
      <w:r w:rsidRPr="00BA3FBF">
        <w:rPr>
          <w:rFonts w:ascii="Verdana" w:hAnsi="Verdana" w:cs="Arial"/>
          <w:iCs/>
        </w:rPr>
        <w:t xml:space="preserve">El Principio de </w:t>
      </w:r>
      <w:r w:rsidR="0070656A" w:rsidRPr="00BA3FBF">
        <w:rPr>
          <w:rFonts w:ascii="Verdana" w:hAnsi="Verdana" w:cs="Arial"/>
          <w:iCs/>
        </w:rPr>
        <w:t>Legalidad constituye</w:t>
      </w:r>
      <w:r w:rsidRPr="00BA3FBF">
        <w:rPr>
          <w:rFonts w:ascii="Verdana" w:hAnsi="Verdana" w:cs="Arial"/>
          <w:iCs/>
        </w:rPr>
        <w:t xml:space="preserve"> el marco de acción o </w:t>
      </w:r>
      <w:r w:rsidR="0070656A" w:rsidRPr="00BA3FBF">
        <w:rPr>
          <w:rFonts w:ascii="Verdana" w:hAnsi="Verdana" w:cs="Arial"/>
          <w:iCs/>
        </w:rPr>
        <w:t>actuación al</w:t>
      </w:r>
      <w:r w:rsidRPr="00BA3FBF">
        <w:rPr>
          <w:rFonts w:ascii="Verdana" w:hAnsi="Verdana" w:cs="Arial"/>
          <w:iCs/>
        </w:rPr>
        <w:t xml:space="preserve"> cual se </w:t>
      </w:r>
      <w:proofErr w:type="gramStart"/>
      <w:r w:rsidRPr="00BA3FBF">
        <w:rPr>
          <w:rFonts w:ascii="Verdana" w:hAnsi="Verdana" w:cs="Arial"/>
          <w:iCs/>
        </w:rPr>
        <w:t>encuentra  sujeto</w:t>
      </w:r>
      <w:proofErr w:type="gramEnd"/>
      <w:r w:rsidRPr="00BA3FBF">
        <w:rPr>
          <w:rFonts w:ascii="Verdana" w:hAnsi="Verdana" w:cs="Arial"/>
          <w:iCs/>
        </w:rPr>
        <w:t xml:space="preserve"> todo funcionario público. El concesionario de un servicio público, vinculado a la Administración en una relación </w:t>
      </w:r>
      <w:proofErr w:type="gramStart"/>
      <w:r w:rsidRPr="00BA3FBF">
        <w:rPr>
          <w:rFonts w:ascii="Verdana" w:hAnsi="Verdana" w:cs="Arial"/>
          <w:iCs/>
        </w:rPr>
        <w:t>contractual  está</w:t>
      </w:r>
      <w:proofErr w:type="gramEnd"/>
      <w:r w:rsidRPr="00BA3FBF">
        <w:rPr>
          <w:rFonts w:ascii="Verdana" w:hAnsi="Verdana" w:cs="Arial"/>
          <w:iCs/>
        </w:rPr>
        <w:t xml:space="preserve"> sujeto  al Derecho Público y en consecuencia al Principio de Legalidad.  </w:t>
      </w:r>
    </w:p>
    <w:p w:rsidR="00BA3FBF" w:rsidRPr="00BA3FBF" w:rsidRDefault="00BA3FBF" w:rsidP="00BA3FBF">
      <w:pPr>
        <w:pStyle w:val="NormalWeb"/>
        <w:ind w:right="-1"/>
        <w:jc w:val="both"/>
        <w:rPr>
          <w:rFonts w:ascii="Verdana" w:hAnsi="Verdana" w:cs="Arial"/>
          <w:iCs/>
        </w:rPr>
      </w:pPr>
      <w:r w:rsidRPr="00BA3FBF">
        <w:rPr>
          <w:rFonts w:ascii="Verdana" w:hAnsi="Verdana" w:cs="Arial"/>
          <w:iCs/>
        </w:rPr>
        <w:t xml:space="preserve">La Sala Constitucional del Poder </w:t>
      </w:r>
      <w:proofErr w:type="gramStart"/>
      <w:r w:rsidRPr="00BA3FBF">
        <w:rPr>
          <w:rFonts w:ascii="Verdana" w:hAnsi="Verdana" w:cs="Arial"/>
          <w:iCs/>
        </w:rPr>
        <w:t>Judicial  ha</w:t>
      </w:r>
      <w:proofErr w:type="gramEnd"/>
      <w:r w:rsidRPr="00BA3FBF">
        <w:rPr>
          <w:rFonts w:ascii="Verdana" w:hAnsi="Verdana" w:cs="Arial"/>
          <w:iCs/>
        </w:rPr>
        <w:t xml:space="preserve"> señalado que el desarrollo de los contratos  que se efectúen con el Estado, </w:t>
      </w:r>
      <w:r w:rsidRPr="00BA3FBF">
        <w:rPr>
          <w:rFonts w:ascii="Verdana" w:hAnsi="Verdana"/>
        </w:rPr>
        <w:t>se dan bajo las regulaciones</w:t>
      </w:r>
      <w:r w:rsidRPr="00BA3FBF">
        <w:rPr>
          <w:rFonts w:ascii="Verdana" w:hAnsi="Verdana" w:cs="Arial"/>
          <w:iCs/>
        </w:rPr>
        <w:t xml:space="preserve"> del Derecho Público; indica la Sala:</w:t>
      </w:r>
      <w:r w:rsidRPr="00BA3FBF">
        <w:rPr>
          <w:rFonts w:ascii="Verdana" w:hAnsi="Verdana"/>
        </w:rPr>
        <w:t xml:space="preserve"> </w:t>
      </w:r>
    </w:p>
    <w:p w:rsidR="00BA3FBF" w:rsidRPr="00714C27" w:rsidRDefault="00BA3FBF" w:rsidP="00BA3FBF">
      <w:pPr>
        <w:pStyle w:val="NormalWeb"/>
        <w:ind w:left="567" w:right="566"/>
        <w:jc w:val="both"/>
        <w:rPr>
          <w:rFonts w:ascii="Verdana" w:hAnsi="Verdana"/>
          <w:i/>
          <w:sz w:val="20"/>
          <w:szCs w:val="20"/>
        </w:rPr>
      </w:pPr>
      <w:r w:rsidRPr="00714C27">
        <w:rPr>
          <w:rFonts w:ascii="Verdana" w:hAnsi="Verdana"/>
          <w:b/>
          <w:bCs/>
          <w:i/>
          <w:sz w:val="20"/>
          <w:szCs w:val="20"/>
        </w:rPr>
        <w:t>“DE LA SUBORDINACIÓN AL DERECHO PÚBLICO Y POTESTADES DE IMPERIO DE LA ADMINISTRACIÓN.</w:t>
      </w:r>
      <w:r w:rsidRPr="00714C27">
        <w:rPr>
          <w:rFonts w:ascii="Verdana" w:hAnsi="Verdana"/>
          <w:i/>
          <w:sz w:val="20"/>
          <w:szCs w:val="20"/>
        </w:rPr>
        <w:t xml:space="preserve"> A partir de la anterior definición, es que </w:t>
      </w:r>
      <w:r w:rsidRPr="00714C27">
        <w:rPr>
          <w:rFonts w:ascii="Verdana" w:hAnsi="Verdana"/>
          <w:b/>
          <w:i/>
          <w:sz w:val="20"/>
          <w:szCs w:val="20"/>
          <w:u w:val="single"/>
        </w:rPr>
        <w:t>pueden determinarse dos elementos determinantes de los servicios públicos.</w:t>
      </w:r>
      <w:r w:rsidRPr="00714C27">
        <w:rPr>
          <w:rFonts w:ascii="Verdana" w:hAnsi="Verdana"/>
          <w:i/>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714C27">
        <w:rPr>
          <w:rFonts w:ascii="Verdana" w:hAnsi="Verdana"/>
          <w:i/>
          <w:sz w:val="20"/>
          <w:szCs w:val="20"/>
        </w:rPr>
        <w:t>que</w:t>
      </w:r>
      <w:proofErr w:type="gramEnd"/>
      <w:r w:rsidRPr="00714C27">
        <w:rPr>
          <w:rFonts w:ascii="Verdana" w:hAnsi="Verdana"/>
          <w:i/>
          <w:sz w:val="20"/>
          <w:szCs w:val="2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714C27">
        <w:rPr>
          <w:rFonts w:ascii="Verdana" w:hAnsi="Verdana"/>
          <w:i/>
          <w:sz w:val="20"/>
          <w:szCs w:val="20"/>
        </w:rPr>
        <w:t>aún</w:t>
      </w:r>
      <w:proofErr w:type="spellEnd"/>
      <w:r w:rsidRPr="00714C27">
        <w:rPr>
          <w:rFonts w:ascii="Verdana" w:hAnsi="Verdana"/>
          <w:i/>
          <w:sz w:val="20"/>
          <w:szCs w:val="20"/>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714C27">
        <w:rPr>
          <w:rFonts w:ascii="Verdana" w:hAnsi="Verdana"/>
          <w:i/>
          <w:sz w:val="20"/>
          <w:szCs w:val="20"/>
        </w:rPr>
        <w:t>que</w:t>
      </w:r>
      <w:proofErr w:type="gramEnd"/>
      <w:r w:rsidRPr="00714C27">
        <w:rPr>
          <w:rFonts w:ascii="Verdana" w:hAnsi="Verdana"/>
          <w:i/>
          <w:sz w:val="20"/>
          <w:szCs w:val="20"/>
        </w:rPr>
        <w:t xml:space="preserve"> en virtud del contrato, el concesionario queda sujeto (o subordinado a la Administración): </w:t>
      </w:r>
    </w:p>
    <w:p w:rsidR="00BA3FBF" w:rsidRPr="00714C27" w:rsidRDefault="00BA3FBF" w:rsidP="00BA3FBF">
      <w:pPr>
        <w:pStyle w:val="NormalWeb"/>
        <w:ind w:left="567" w:right="566"/>
        <w:jc w:val="both"/>
        <w:rPr>
          <w:rFonts w:ascii="Verdana" w:hAnsi="Verdana"/>
          <w:i/>
          <w:sz w:val="20"/>
          <w:szCs w:val="20"/>
        </w:rPr>
      </w:pPr>
      <w:r w:rsidRPr="00714C27">
        <w:rPr>
          <w:rFonts w:ascii="Verdana" w:hAnsi="Verdana"/>
          <w:i/>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BA3FBF" w:rsidRDefault="00BA3FBF" w:rsidP="00BA3FBF">
      <w:pPr>
        <w:ind w:left="567" w:right="566"/>
        <w:jc w:val="both"/>
        <w:rPr>
          <w:sz w:val="28"/>
          <w:szCs w:val="28"/>
        </w:rPr>
      </w:pPr>
      <w:r w:rsidRPr="00714C27">
        <w:rPr>
          <w:rFonts w:ascii="Verdana" w:hAnsi="Verdana"/>
          <w:i/>
          <w:color w:val="00000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w:t>
      </w:r>
      <w:r w:rsidRPr="00714C27">
        <w:rPr>
          <w:rFonts w:ascii="Verdana" w:hAnsi="Verdana"/>
          <w:i/>
          <w:color w:val="000000"/>
        </w:rPr>
        <w:lastRenderedPageBreak/>
        <w:t xml:space="preserve">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714C27">
        <w:rPr>
          <w:rFonts w:ascii="Verdana" w:hAnsi="Verdana"/>
          <w:b/>
          <w:i/>
          <w:color w:val="000000"/>
          <w:u w:val="single"/>
        </w:rPr>
        <w:t>Por su parte, el control ejercido sobre los servicios públicos es diferente en su fundamento y finalidad, toda vez que a través de él se intenta garantizar la continuidad en la prestación del servicio público.</w:t>
      </w:r>
      <w:r w:rsidRPr="00714C27">
        <w:rPr>
          <w:rFonts w:ascii="Verdana" w:hAnsi="Verdana"/>
          <w:i/>
          <w:color w:val="00000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Pr>
          <w:rFonts w:ascii="Verdana" w:hAnsi="Verdana"/>
          <w:i/>
          <w:color w:val="000000"/>
        </w:rPr>
        <w:t>”</w:t>
      </w:r>
      <w:r w:rsidRPr="00191876">
        <w:rPr>
          <w:rFonts w:ascii="Verdana" w:hAnsi="Verdana"/>
          <w:color w:val="000000"/>
        </w:rPr>
        <w:t xml:space="preserve"> </w:t>
      </w:r>
      <w:r>
        <w:rPr>
          <w:rFonts w:ascii="Verdana" w:hAnsi="Verdana"/>
          <w:color w:val="000000"/>
        </w:rPr>
        <w:t>(Lo resaltado no es del original)</w:t>
      </w:r>
      <w:r w:rsidRPr="004A05FF">
        <w:rPr>
          <w:sz w:val="28"/>
          <w:szCs w:val="28"/>
        </w:rPr>
        <w:t xml:space="preserve"> </w:t>
      </w:r>
      <w:r>
        <w:rPr>
          <w:sz w:val="28"/>
          <w:szCs w:val="28"/>
        </w:rPr>
        <w:t>(Sentencia: N. 2001-</w:t>
      </w:r>
      <w:proofErr w:type="gramStart"/>
      <w:r>
        <w:rPr>
          <w:sz w:val="28"/>
          <w:szCs w:val="28"/>
        </w:rPr>
        <w:t>09676,  de</w:t>
      </w:r>
      <w:proofErr w:type="gramEnd"/>
      <w:r>
        <w:rPr>
          <w:sz w:val="28"/>
          <w:szCs w:val="28"/>
        </w:rPr>
        <w:t xml:space="preserve"> 26-09-01 de las 11:25, Sala Constitucional)</w:t>
      </w:r>
    </w:p>
    <w:p w:rsidR="006D3A01" w:rsidRDefault="006D3A01" w:rsidP="00BA3FBF">
      <w:pPr>
        <w:ind w:left="567" w:right="566"/>
        <w:jc w:val="both"/>
        <w:rPr>
          <w:sz w:val="28"/>
          <w:szCs w:val="28"/>
        </w:rPr>
      </w:pPr>
    </w:p>
    <w:p w:rsidR="006D3A01" w:rsidRPr="0012424E" w:rsidRDefault="006D3A01" w:rsidP="006D3A01">
      <w:pPr>
        <w:jc w:val="both"/>
        <w:rPr>
          <w:rFonts w:ascii="Verdana" w:hAnsi="Verdana"/>
          <w:b/>
          <w:i/>
          <w:sz w:val="22"/>
          <w:szCs w:val="22"/>
        </w:rPr>
      </w:pPr>
      <w:r w:rsidRPr="0012424E">
        <w:rPr>
          <w:rFonts w:ascii="Verdana" w:hAnsi="Verdana"/>
          <w:b/>
          <w:i/>
          <w:sz w:val="22"/>
          <w:szCs w:val="22"/>
        </w:rPr>
        <w:t>DE LA EXTINCIÓN DE LAS CONSECIONES DE TAXI</w:t>
      </w:r>
    </w:p>
    <w:p w:rsidR="00CD59A0" w:rsidRPr="00BA3FBF" w:rsidRDefault="00CD59A0" w:rsidP="00CD59A0">
      <w:pPr>
        <w:pStyle w:val="NormalWeb"/>
        <w:ind w:right="-1"/>
        <w:jc w:val="both"/>
        <w:rPr>
          <w:rFonts w:ascii="Verdana" w:hAnsi="Verdana"/>
        </w:rPr>
      </w:pPr>
      <w:r w:rsidRPr="00BA3FBF">
        <w:rPr>
          <w:rFonts w:ascii="Verdana" w:hAnsi="Verdana" w:cs="Arial"/>
          <w:bCs/>
          <w:lang w:eastAsia="es-CR"/>
        </w:rPr>
        <w:t xml:space="preserve">La Ley Reguladora del Servicio Público de Transporte Remunerado de Personas en Vehículos en la Modalidad de Taxi, N. 7969 de 22 de diciembre de </w:t>
      </w:r>
      <w:proofErr w:type="gramStart"/>
      <w:r w:rsidRPr="00BA3FBF">
        <w:rPr>
          <w:rFonts w:ascii="Verdana" w:hAnsi="Verdana" w:cs="Arial"/>
          <w:bCs/>
          <w:lang w:eastAsia="es-CR"/>
        </w:rPr>
        <w:t>1999,  establece</w:t>
      </w:r>
      <w:proofErr w:type="gramEnd"/>
      <w:r w:rsidRPr="00BA3FBF">
        <w:rPr>
          <w:rFonts w:ascii="Verdana" w:hAnsi="Verdana" w:cs="Arial"/>
          <w:bCs/>
          <w:lang w:eastAsia="es-CR"/>
        </w:rPr>
        <w:t xml:space="preserve">  las disposiciones para la prestación del servicio público, así como  los derechos y obligaciones  de los concesionarios. </w:t>
      </w:r>
    </w:p>
    <w:p w:rsidR="00CD59A0" w:rsidRPr="00BA3FBF" w:rsidRDefault="00CD59A0" w:rsidP="00CD59A0">
      <w:pPr>
        <w:jc w:val="both"/>
        <w:rPr>
          <w:rFonts w:ascii="Verdana" w:eastAsia="MS Mincho" w:hAnsi="Verdana" w:cs="Arial"/>
          <w:sz w:val="24"/>
          <w:szCs w:val="24"/>
        </w:rPr>
      </w:pPr>
      <w:r w:rsidRPr="00BA3FBF">
        <w:rPr>
          <w:rFonts w:ascii="Verdana" w:eastAsia="MS Mincho" w:hAnsi="Verdana" w:cs="Arial"/>
          <w:sz w:val="24"/>
          <w:szCs w:val="24"/>
        </w:rPr>
        <w:t xml:space="preserve">El Artículo 29, de la citada ley, dispone </w:t>
      </w:r>
      <w:proofErr w:type="gramStart"/>
      <w:r w:rsidRPr="00BA3FBF">
        <w:rPr>
          <w:rFonts w:ascii="Verdana" w:eastAsia="MS Mincho" w:hAnsi="Verdana" w:cs="Arial"/>
          <w:sz w:val="24"/>
          <w:szCs w:val="24"/>
        </w:rPr>
        <w:t>que  para</w:t>
      </w:r>
      <w:proofErr w:type="gramEnd"/>
      <w:r w:rsidRPr="00BA3FBF">
        <w:rPr>
          <w:rFonts w:ascii="Verdana" w:eastAsia="MS Mincho" w:hAnsi="Verdana" w:cs="Arial"/>
          <w:sz w:val="24"/>
          <w:szCs w:val="24"/>
        </w:rPr>
        <w:t xml:space="preserve"> la prestación del servicio de taxi se requiere obtener de previo una concesión administrativa otorgada por el Consejo, se dará solo una por particular y amparará la explotación del servicio público con un vehículo. </w:t>
      </w:r>
    </w:p>
    <w:p w:rsidR="00CD59A0" w:rsidRDefault="00CD59A0" w:rsidP="00BA3FBF">
      <w:pPr>
        <w:jc w:val="both"/>
        <w:rPr>
          <w:rFonts w:ascii="Verdana" w:eastAsia="MS Mincho" w:hAnsi="Verdana" w:cs="Arial"/>
          <w:sz w:val="24"/>
          <w:szCs w:val="24"/>
        </w:rPr>
      </w:pPr>
    </w:p>
    <w:p w:rsidR="00BA3FBF" w:rsidRPr="00BA3FBF" w:rsidRDefault="00BA3FBF" w:rsidP="00BA3FBF">
      <w:pPr>
        <w:jc w:val="both"/>
        <w:rPr>
          <w:rFonts w:ascii="Verdana" w:eastAsia="MS Mincho" w:hAnsi="Verdana" w:cs="Arial"/>
          <w:sz w:val="24"/>
          <w:szCs w:val="24"/>
        </w:rPr>
      </w:pPr>
      <w:r w:rsidRPr="00BA3FBF">
        <w:rPr>
          <w:rFonts w:ascii="Verdana" w:eastAsia="MS Mincho" w:hAnsi="Verdana" w:cs="Arial"/>
          <w:sz w:val="24"/>
          <w:szCs w:val="24"/>
        </w:rPr>
        <w:t xml:space="preserve">El Consejo podrá cancelar la concesión </w:t>
      </w:r>
      <w:proofErr w:type="gramStart"/>
      <w:r w:rsidRPr="00BA3FBF">
        <w:rPr>
          <w:rFonts w:ascii="Verdana" w:eastAsia="MS Mincho" w:hAnsi="Verdana" w:cs="Arial"/>
          <w:sz w:val="24"/>
          <w:szCs w:val="24"/>
        </w:rPr>
        <w:t>administrativamente,  según</w:t>
      </w:r>
      <w:proofErr w:type="gramEnd"/>
      <w:r w:rsidRPr="00BA3FBF">
        <w:rPr>
          <w:rFonts w:ascii="Verdana" w:eastAsia="MS Mincho" w:hAnsi="Verdana" w:cs="Arial"/>
          <w:sz w:val="24"/>
          <w:szCs w:val="24"/>
        </w:rPr>
        <w:t xml:space="preserve"> lo señalado en el Artículo 40 de esa  ley, por las siguientes causales:</w:t>
      </w:r>
    </w:p>
    <w:p w:rsidR="00BA3FBF" w:rsidRPr="00BA3FBF" w:rsidRDefault="00BA3FBF" w:rsidP="00BA3FBF">
      <w:pPr>
        <w:jc w:val="both"/>
        <w:rPr>
          <w:rFonts w:eastAsia="MS Mincho" w:cs="Arial"/>
          <w:sz w:val="24"/>
          <w:szCs w:val="24"/>
        </w:rPr>
      </w:pPr>
    </w:p>
    <w:p w:rsidR="00BA3FBF" w:rsidRPr="00CD59A0" w:rsidRDefault="00BA3FBF" w:rsidP="00BA3FBF">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proofErr w:type="gramStart"/>
      <w:r w:rsidRPr="009855E4">
        <w:rPr>
          <w:rFonts w:ascii="Verdana" w:eastAsia="MS Mincho" w:hAnsi="Verdana" w:cs="Arial"/>
          <w:i/>
          <w:sz w:val="22"/>
          <w:szCs w:val="22"/>
        </w:rPr>
        <w:t xml:space="preserve">“ </w:t>
      </w:r>
      <w:r w:rsidRPr="00CD59A0">
        <w:rPr>
          <w:rFonts w:ascii="Verdana" w:eastAsia="MS Mincho" w:hAnsi="Verdana" w:cs="Arial"/>
          <w:b/>
          <w:i/>
          <w:sz w:val="22"/>
          <w:szCs w:val="22"/>
        </w:rPr>
        <w:t>a</w:t>
      </w:r>
      <w:proofErr w:type="gramEnd"/>
      <w:r w:rsidRPr="00CD59A0">
        <w:rPr>
          <w:rFonts w:ascii="Verdana" w:eastAsia="MS Mincho" w:hAnsi="Verdana" w:cs="Arial"/>
          <w:b/>
          <w:i/>
          <w:sz w:val="22"/>
          <w:szCs w:val="22"/>
        </w:rPr>
        <w:t xml:space="preserve">) Incumplir las obligaciones y los deberes fijados en esta ley, su reglamento, el contrato o leyes y reglamentos conexos. </w:t>
      </w: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b) Comprobar, en cualquier momento, la presentación de datos falsos o inexactos en la oferta. </w:t>
      </w:r>
    </w:p>
    <w:p w:rsidR="00BA3FBF" w:rsidRPr="00CD59A0" w:rsidRDefault="00BA3FBF" w:rsidP="00BA3FBF">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CD59A0">
        <w:rPr>
          <w:rFonts w:ascii="Verdana" w:eastAsia="MS Mincho" w:hAnsi="Verdana" w:cs="Arial"/>
          <w:b/>
          <w:i/>
          <w:sz w:val="22"/>
          <w:szCs w:val="22"/>
        </w:rPr>
        <w:t xml:space="preserve">c) Ceder la concesión a favor de un tercero, sin autorización del Consejo. </w:t>
      </w: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d) Dejar de formalizar el contrato de concesión por treinta días, contados a partir de la adjudicación. </w:t>
      </w: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e) </w:t>
      </w:r>
      <w:r w:rsidRPr="00CD59A0">
        <w:rPr>
          <w:rFonts w:ascii="Verdana" w:eastAsia="MS Mincho" w:hAnsi="Verdana" w:cs="Arial"/>
          <w:b/>
          <w:i/>
          <w:sz w:val="22"/>
          <w:szCs w:val="22"/>
        </w:rPr>
        <w:t>Incurrir en las causales establecidas para la rescisión y resolución contractual dispuestas en la Ley de Contratación Administrativa y su reglamento</w:t>
      </w:r>
      <w:r w:rsidRPr="009855E4">
        <w:rPr>
          <w:rFonts w:ascii="Verdana" w:eastAsia="MS Mincho" w:hAnsi="Verdana" w:cs="Arial"/>
          <w:i/>
          <w:sz w:val="22"/>
          <w:szCs w:val="22"/>
        </w:rPr>
        <w:t xml:space="preserve">. </w:t>
      </w: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f) Cumplir el plazo.</w:t>
      </w: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lastRenderedPageBreak/>
        <w:t xml:space="preserve">     g) Por remate judicial, declarado en sentencia firme, del vehículo objeto de la concesión.”</w:t>
      </w:r>
    </w:p>
    <w:p w:rsidR="00BA3FBF" w:rsidRPr="009855E4" w:rsidRDefault="00BA3FBF" w:rsidP="00BA3FBF">
      <w:pPr>
        <w:jc w:val="both"/>
        <w:rPr>
          <w:rFonts w:ascii="Verdana" w:eastAsia="MS Mincho" w:hAnsi="Verdana" w:cs="Arial"/>
          <w:i/>
          <w:sz w:val="22"/>
          <w:szCs w:val="22"/>
        </w:rPr>
      </w:pPr>
    </w:p>
    <w:p w:rsidR="00BA3FBF" w:rsidRPr="00BA3FBF" w:rsidRDefault="00BA3FBF" w:rsidP="00BA3FBF">
      <w:pPr>
        <w:jc w:val="both"/>
        <w:rPr>
          <w:rFonts w:ascii="Verdana" w:eastAsia="MS Mincho" w:hAnsi="Verdana" w:cs="Arial"/>
          <w:sz w:val="24"/>
          <w:szCs w:val="24"/>
        </w:rPr>
      </w:pPr>
      <w:r w:rsidRPr="00BA3FBF">
        <w:rPr>
          <w:rFonts w:ascii="Verdana" w:eastAsia="MS Mincho" w:hAnsi="Verdana" w:cs="Arial"/>
          <w:sz w:val="24"/>
          <w:szCs w:val="24"/>
        </w:rPr>
        <w:t xml:space="preserve">La cesión del contrato de concesión está regulada en la Ley 7969 de la siguiente forma: </w:t>
      </w:r>
    </w:p>
    <w:p w:rsidR="00BA3FBF" w:rsidRDefault="00BA3FBF" w:rsidP="00BA3FBF">
      <w:pPr>
        <w:ind w:left="567" w:right="566"/>
        <w:jc w:val="both"/>
        <w:rPr>
          <w:rFonts w:ascii="Verdana" w:eastAsia="MS Mincho" w:hAnsi="Verdana" w:cs="Arial"/>
          <w:sz w:val="22"/>
          <w:szCs w:val="22"/>
        </w:rPr>
      </w:pP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“ARTÍCULO 42.- Cesión del contrato de concesión.</w:t>
      </w: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Previa autorización del Consejo, la concesión para prestar el servicio podrá cederse mediante escritura pública y se inscribirá en el Registro de Concesiones correspondiente. </w:t>
      </w:r>
    </w:p>
    <w:p w:rsidR="00BA3FBF" w:rsidRPr="009855E4" w:rsidRDefault="00BA3FBF" w:rsidP="00BA3FBF">
      <w:pPr>
        <w:ind w:left="567" w:right="566"/>
        <w:jc w:val="both"/>
        <w:rPr>
          <w:rFonts w:ascii="Verdana" w:eastAsia="MS Mincho" w:hAnsi="Verdana" w:cs="Arial"/>
          <w:i/>
          <w:sz w:val="22"/>
          <w:szCs w:val="22"/>
        </w:rPr>
      </w:pP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Los procedimientos, las regulaciones y los requisitos para ceder el contrato serán fijados en el reglamento de la presente ley. </w:t>
      </w:r>
    </w:p>
    <w:p w:rsidR="00BA3FBF" w:rsidRPr="009855E4" w:rsidRDefault="00BA3FBF" w:rsidP="00BA3FBF">
      <w:pPr>
        <w:ind w:left="567" w:right="566"/>
        <w:jc w:val="both"/>
        <w:rPr>
          <w:rFonts w:ascii="Verdana" w:eastAsia="MS Mincho" w:hAnsi="Verdana" w:cs="Arial"/>
          <w:i/>
          <w:sz w:val="22"/>
          <w:szCs w:val="22"/>
        </w:rPr>
      </w:pPr>
    </w:p>
    <w:p w:rsidR="00BA3FBF" w:rsidRPr="009855E4" w:rsidRDefault="00BA3FBF" w:rsidP="00BA3FBF">
      <w:pPr>
        <w:ind w:left="567" w:right="566"/>
        <w:jc w:val="both"/>
        <w:rPr>
          <w:rFonts w:ascii="Verdana" w:eastAsia="MS Mincho" w:hAnsi="Verdana" w:cs="Arial"/>
          <w:i/>
          <w:sz w:val="22"/>
          <w:szCs w:val="22"/>
        </w:rPr>
      </w:pPr>
      <w:r w:rsidRPr="009855E4">
        <w:rPr>
          <w:rFonts w:ascii="Verdana" w:eastAsia="MS Mincho" w:hAnsi="Verdana" w:cs="Arial"/>
          <w:i/>
          <w:sz w:val="22"/>
          <w:szCs w:val="22"/>
        </w:rPr>
        <w:t>En ningún caso, el Consejo autorizará la cesión si no han transcurrido tres años desde el inicio del contrato de concesión.”</w:t>
      </w:r>
    </w:p>
    <w:p w:rsidR="00BA3FBF" w:rsidRPr="0001147C" w:rsidRDefault="00BA3FBF" w:rsidP="00BA3FBF">
      <w:pPr>
        <w:ind w:left="567" w:right="566"/>
        <w:jc w:val="both"/>
        <w:rPr>
          <w:rFonts w:ascii="Verdana" w:eastAsia="MS Mincho" w:hAnsi="Verdana" w:cs="Arial"/>
          <w:sz w:val="22"/>
          <w:szCs w:val="22"/>
        </w:rPr>
      </w:pPr>
    </w:p>
    <w:p w:rsidR="00BA3FBF" w:rsidRPr="00BA3FBF" w:rsidRDefault="00BA3FBF" w:rsidP="00BA3FBF">
      <w:pPr>
        <w:jc w:val="both"/>
        <w:rPr>
          <w:rFonts w:ascii="Verdana" w:eastAsia="MS Mincho" w:hAnsi="Verdana" w:cs="Arial"/>
          <w:bCs/>
          <w:sz w:val="24"/>
          <w:szCs w:val="24"/>
        </w:rPr>
      </w:pPr>
      <w:r w:rsidRPr="00BA3FBF">
        <w:rPr>
          <w:rFonts w:ascii="Verdana" w:hAnsi="Verdana"/>
          <w:sz w:val="24"/>
          <w:szCs w:val="24"/>
        </w:rPr>
        <w:t xml:space="preserve">La Ley de Contratación Administrativa, Ley   N. </w:t>
      </w:r>
      <w:r w:rsidRPr="00BA3FBF">
        <w:rPr>
          <w:rFonts w:ascii="Verdana" w:eastAsia="MS Mincho" w:hAnsi="Verdana" w:cs="Arial"/>
          <w:bCs/>
          <w:sz w:val="24"/>
          <w:szCs w:val="24"/>
        </w:rPr>
        <w:t xml:space="preserve">7494, de mayo de 1995, establece las causas de resolución del contrato administrativo, las cuales son de aplicación en los contratos de concesión por así disponerlo expresamente el artículo 40 inciso e), de la Ley 7969, al respecto señala lo siguiente: </w:t>
      </w:r>
    </w:p>
    <w:p w:rsidR="00BA3FBF" w:rsidRDefault="00BA3FBF" w:rsidP="00BA3FBF">
      <w:pPr>
        <w:jc w:val="both"/>
        <w:rPr>
          <w:rFonts w:ascii="Verdana" w:eastAsia="MS Mincho" w:hAnsi="Verdana" w:cs="Arial"/>
          <w:bCs/>
          <w:sz w:val="22"/>
          <w:szCs w:val="22"/>
        </w:rPr>
      </w:pPr>
    </w:p>
    <w:p w:rsidR="00BA3FBF" w:rsidRPr="009855E4" w:rsidRDefault="00BA3FBF" w:rsidP="00BA3FBF">
      <w:pPr>
        <w:ind w:left="567" w:right="567"/>
        <w:jc w:val="both"/>
        <w:rPr>
          <w:rFonts w:ascii="Verdana" w:eastAsia="MS Mincho" w:hAnsi="Verdana" w:cs="Arial"/>
          <w:bCs/>
          <w:i/>
          <w:sz w:val="22"/>
          <w:szCs w:val="22"/>
        </w:rPr>
      </w:pPr>
      <w:r>
        <w:rPr>
          <w:rFonts w:ascii="Verdana" w:eastAsia="MS Mincho" w:hAnsi="Verdana" w:cs="Arial"/>
          <w:i/>
          <w:sz w:val="22"/>
          <w:szCs w:val="22"/>
        </w:rPr>
        <w:t>“</w:t>
      </w:r>
      <w:r w:rsidRPr="009855E4">
        <w:rPr>
          <w:rFonts w:ascii="Verdana" w:eastAsia="MS Mincho" w:hAnsi="Verdana" w:cs="Arial"/>
          <w:i/>
          <w:sz w:val="22"/>
          <w:szCs w:val="22"/>
        </w:rPr>
        <w:t>ARTICULO 75.- Resolución.</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Serán causas de resolución del contrato:</w:t>
      </w:r>
    </w:p>
    <w:p w:rsidR="00BA3FBF" w:rsidRPr="009855E4" w:rsidRDefault="00BA3FBF" w:rsidP="00BA3FBF">
      <w:pPr>
        <w:ind w:left="567" w:right="567"/>
        <w:jc w:val="both"/>
        <w:rPr>
          <w:rFonts w:ascii="Verdana" w:eastAsia="MS Mincho" w:hAnsi="Verdana" w:cs="Arial"/>
          <w:i/>
          <w:sz w:val="22"/>
          <w:szCs w:val="22"/>
        </w:rPr>
      </w:pPr>
    </w:p>
    <w:p w:rsidR="00BA3FBF" w:rsidRPr="00CD59A0" w:rsidRDefault="00BA3FBF" w:rsidP="00BA3FBF">
      <w:pPr>
        <w:ind w:left="567" w:right="567"/>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CD59A0">
        <w:rPr>
          <w:rFonts w:ascii="Verdana" w:eastAsia="MS Mincho" w:hAnsi="Verdana" w:cs="Arial"/>
          <w:b/>
          <w:i/>
          <w:sz w:val="22"/>
          <w:szCs w:val="22"/>
        </w:rPr>
        <w:t xml:space="preserve">a) el incumplimiento del concesionario, cuando perturbe gravemente la prestación del servicio público. </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b) la supresión del servicio por razones de interés público.</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c) la recuperación del servicio para ser explotado </w:t>
      </w:r>
      <w:r>
        <w:rPr>
          <w:rFonts w:ascii="Verdana" w:eastAsia="MS Mincho" w:hAnsi="Verdana" w:cs="Arial"/>
          <w:i/>
          <w:sz w:val="22"/>
          <w:szCs w:val="22"/>
        </w:rPr>
        <w:t xml:space="preserve">                       </w:t>
      </w:r>
      <w:r w:rsidRPr="009855E4">
        <w:rPr>
          <w:rFonts w:ascii="Verdana" w:eastAsia="MS Mincho" w:hAnsi="Verdana" w:cs="Arial"/>
          <w:i/>
          <w:sz w:val="22"/>
          <w:szCs w:val="22"/>
        </w:rPr>
        <w:t xml:space="preserve">directamente por la administración.   </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d) la muerte del contratista o la extinción de la persona jurídica concesionaria.                                              </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e) la declaración de insolvencia o quiebra del concesionario.</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f) el mutuo acuerdo entre la administración y el concesionario.</w:t>
      </w:r>
    </w:p>
    <w:p w:rsidR="00BA3FBF" w:rsidRPr="009855E4" w:rsidRDefault="00BA3FBF" w:rsidP="00BA3FBF">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g) las que se señalen expresamente en el cartel o el contrato.</w:t>
      </w:r>
    </w:p>
    <w:p w:rsidR="00DA252D" w:rsidRDefault="00BA3FBF" w:rsidP="00BA3FBF">
      <w:pPr>
        <w:jc w:val="center"/>
        <w:rPr>
          <w:rFonts w:ascii="Verdana" w:hAnsi="Verdana"/>
          <w:b/>
          <w:sz w:val="22"/>
          <w:szCs w:val="22"/>
        </w:rPr>
      </w:pPr>
      <w:r w:rsidRPr="009855E4">
        <w:rPr>
          <w:rFonts w:ascii="Verdana" w:eastAsia="MS Mincho" w:hAnsi="Verdana" w:cs="Arial"/>
          <w:i/>
          <w:sz w:val="22"/>
          <w:szCs w:val="22"/>
        </w:rPr>
        <w:t xml:space="preserve">     h) la cesión de la concesión sin estar autorizada previamente por la administración.  </w:t>
      </w:r>
      <w:r>
        <w:rPr>
          <w:rFonts w:ascii="Verdana" w:eastAsia="MS Mincho" w:hAnsi="Verdana" w:cs="Arial"/>
          <w:i/>
          <w:sz w:val="22"/>
          <w:szCs w:val="22"/>
        </w:rPr>
        <w:t>“</w:t>
      </w:r>
      <w:r w:rsidRPr="009855E4">
        <w:rPr>
          <w:rFonts w:ascii="Verdana" w:eastAsia="MS Mincho" w:hAnsi="Verdana" w:cs="Arial"/>
          <w:i/>
          <w:sz w:val="22"/>
          <w:szCs w:val="22"/>
        </w:rPr>
        <w:t xml:space="preserve">          </w:t>
      </w:r>
    </w:p>
    <w:p w:rsidR="00DA252D" w:rsidRDefault="00DA252D" w:rsidP="00DA252D">
      <w:pPr>
        <w:jc w:val="center"/>
        <w:rPr>
          <w:rFonts w:ascii="Verdana" w:hAnsi="Verdana"/>
          <w:b/>
          <w:sz w:val="22"/>
          <w:szCs w:val="22"/>
        </w:rPr>
      </w:pPr>
    </w:p>
    <w:p w:rsidR="0070656A" w:rsidRDefault="0070656A" w:rsidP="00CD59A0">
      <w:pPr>
        <w:jc w:val="both"/>
        <w:rPr>
          <w:rFonts w:ascii="Verdana" w:hAnsi="Verdana"/>
          <w:b/>
          <w:sz w:val="24"/>
          <w:szCs w:val="24"/>
        </w:rPr>
      </w:pPr>
    </w:p>
    <w:p w:rsidR="0070656A" w:rsidRDefault="0070656A" w:rsidP="00CD59A0">
      <w:pPr>
        <w:jc w:val="both"/>
        <w:rPr>
          <w:rFonts w:ascii="Verdana" w:hAnsi="Verdana"/>
          <w:b/>
          <w:sz w:val="24"/>
          <w:szCs w:val="24"/>
        </w:rPr>
      </w:pPr>
    </w:p>
    <w:p w:rsidR="00EE3DF4" w:rsidRDefault="00256FEB" w:rsidP="00CD59A0">
      <w:pPr>
        <w:jc w:val="both"/>
        <w:rPr>
          <w:rFonts w:ascii="Verdana" w:hAnsi="Verdana"/>
          <w:b/>
          <w:sz w:val="24"/>
          <w:szCs w:val="24"/>
        </w:rPr>
      </w:pPr>
      <w:r w:rsidRPr="00256FEB">
        <w:rPr>
          <w:rFonts w:ascii="Verdana" w:hAnsi="Verdana"/>
          <w:b/>
          <w:sz w:val="24"/>
          <w:szCs w:val="24"/>
        </w:rPr>
        <w:t>DEL CASO EN CONCRETO</w:t>
      </w:r>
    </w:p>
    <w:p w:rsidR="00256FEB" w:rsidRDefault="00256FEB" w:rsidP="00CD59A0">
      <w:pPr>
        <w:jc w:val="both"/>
        <w:rPr>
          <w:rFonts w:ascii="Verdana" w:hAnsi="Verdana"/>
          <w:b/>
          <w:sz w:val="24"/>
          <w:szCs w:val="24"/>
        </w:rPr>
      </w:pPr>
    </w:p>
    <w:p w:rsidR="00256FEB" w:rsidRDefault="00256FEB" w:rsidP="00CD59A0">
      <w:pPr>
        <w:jc w:val="both"/>
        <w:rPr>
          <w:rFonts w:ascii="Verdana" w:hAnsi="Verdana"/>
          <w:sz w:val="22"/>
          <w:szCs w:val="22"/>
        </w:rPr>
      </w:pPr>
      <w:r w:rsidRPr="00256FEB">
        <w:rPr>
          <w:rFonts w:ascii="Verdana" w:hAnsi="Verdana"/>
          <w:sz w:val="24"/>
          <w:szCs w:val="24"/>
        </w:rPr>
        <w:t>Para este T</w:t>
      </w:r>
      <w:r>
        <w:rPr>
          <w:rFonts w:ascii="Verdana" w:hAnsi="Verdana"/>
          <w:sz w:val="24"/>
          <w:szCs w:val="24"/>
        </w:rPr>
        <w:t>r</w:t>
      </w:r>
      <w:r w:rsidRPr="00256FEB">
        <w:rPr>
          <w:rFonts w:ascii="Verdana" w:hAnsi="Verdana"/>
          <w:sz w:val="24"/>
          <w:szCs w:val="24"/>
        </w:rPr>
        <w:t>ibunal</w:t>
      </w:r>
      <w:r>
        <w:rPr>
          <w:rFonts w:ascii="Verdana" w:hAnsi="Verdana"/>
          <w:sz w:val="24"/>
          <w:szCs w:val="24"/>
        </w:rPr>
        <w:t>, valorado el cuadro fáctico existente, y que se extrae de</w:t>
      </w:r>
      <w:r>
        <w:rPr>
          <w:rFonts w:ascii="Verdana" w:hAnsi="Verdana"/>
          <w:sz w:val="22"/>
          <w:szCs w:val="22"/>
        </w:rPr>
        <w:t xml:space="preserve"> las piezas del expediente se ha podido verificar fehacientemente los serios incumplimientos en que ha incurrido la recurrente en la prestación del servicio, como dejar de prestar el servicio amparado a la concesión, no conducción </w:t>
      </w:r>
      <w:r>
        <w:rPr>
          <w:rFonts w:ascii="Verdana" w:hAnsi="Verdana"/>
          <w:sz w:val="22"/>
          <w:szCs w:val="22"/>
        </w:rPr>
        <w:lastRenderedPageBreak/>
        <w:t>personal del vehículo, arrendamiento de la concesión, no pago de los cánones del 2016 y 2017, no estar inscrita ante la C.C.S.S. y no hacer el cambio de unidad por vida útil en el tiempo estipulado.</w:t>
      </w:r>
    </w:p>
    <w:p w:rsidR="00256FEB" w:rsidRDefault="00256FEB" w:rsidP="00CD59A0">
      <w:pPr>
        <w:jc w:val="both"/>
        <w:rPr>
          <w:rFonts w:ascii="Verdana" w:hAnsi="Verdana"/>
          <w:sz w:val="24"/>
          <w:szCs w:val="24"/>
        </w:rPr>
      </w:pPr>
    </w:p>
    <w:p w:rsidR="00256FEB" w:rsidRPr="00256FEB" w:rsidRDefault="00256FEB" w:rsidP="00CD59A0">
      <w:pPr>
        <w:jc w:val="both"/>
        <w:rPr>
          <w:rFonts w:ascii="Verdana" w:hAnsi="Verdana"/>
          <w:sz w:val="24"/>
          <w:szCs w:val="24"/>
        </w:rPr>
      </w:pPr>
      <w:r>
        <w:rPr>
          <w:rFonts w:ascii="Verdana" w:hAnsi="Verdana"/>
          <w:sz w:val="24"/>
          <w:szCs w:val="24"/>
        </w:rPr>
        <w:t>Del mismo dicho de la recurrente tanto en su Recurso como en su comparecencia</w:t>
      </w:r>
      <w:r w:rsidR="00101421">
        <w:rPr>
          <w:rFonts w:ascii="Verdana" w:hAnsi="Verdana"/>
          <w:sz w:val="24"/>
          <w:szCs w:val="24"/>
        </w:rPr>
        <w:t xml:space="preserve"> dentro del procedimiento seguido</w:t>
      </w:r>
      <w:r>
        <w:rPr>
          <w:rFonts w:ascii="Verdana" w:hAnsi="Verdana"/>
          <w:sz w:val="24"/>
          <w:szCs w:val="24"/>
        </w:rPr>
        <w:t>, al haber arrendado la concesión y no saber que el vehículo que estaba amparado a esta se había dañado en grado sumo en una colisión, se le complico realizar el cambio de unidad, la cual al ser modelo 2000, debió ser cambiada en el 2015 lo cual como consta en</w:t>
      </w:r>
      <w:r w:rsidR="00101421">
        <w:rPr>
          <w:rFonts w:ascii="Verdana" w:hAnsi="Verdana"/>
          <w:sz w:val="24"/>
          <w:szCs w:val="24"/>
        </w:rPr>
        <w:t xml:space="preserve"> el expediente administrativo</w:t>
      </w:r>
      <w:r>
        <w:rPr>
          <w:rFonts w:ascii="Verdana" w:hAnsi="Verdana"/>
          <w:sz w:val="24"/>
          <w:szCs w:val="24"/>
        </w:rPr>
        <w:t xml:space="preserve"> no se hizo</w:t>
      </w:r>
      <w:r w:rsidR="00101421">
        <w:rPr>
          <w:rFonts w:ascii="Verdana" w:hAnsi="Verdana"/>
          <w:sz w:val="24"/>
          <w:szCs w:val="24"/>
        </w:rPr>
        <w:t>, por consiguiente, esto</w:t>
      </w:r>
      <w:r>
        <w:rPr>
          <w:rFonts w:ascii="Verdana" w:hAnsi="Verdana"/>
          <w:sz w:val="24"/>
          <w:szCs w:val="24"/>
        </w:rPr>
        <w:t xml:space="preserve"> comporta una falta gravísima a las obligaciones del concesionario.</w:t>
      </w:r>
    </w:p>
    <w:p w:rsidR="00EE3DF4" w:rsidRPr="00256FEB" w:rsidRDefault="00EE3DF4" w:rsidP="00CD59A0">
      <w:pPr>
        <w:jc w:val="both"/>
        <w:rPr>
          <w:rFonts w:ascii="Verdana" w:hAnsi="Verdana"/>
          <w:sz w:val="24"/>
          <w:szCs w:val="24"/>
        </w:rPr>
      </w:pPr>
    </w:p>
    <w:p w:rsidR="00CD59A0" w:rsidRPr="00AE3111" w:rsidRDefault="00CD59A0" w:rsidP="00CD59A0">
      <w:pPr>
        <w:jc w:val="both"/>
        <w:rPr>
          <w:rFonts w:ascii="Verdana" w:hAnsi="Verdana"/>
          <w:sz w:val="24"/>
          <w:szCs w:val="24"/>
          <w:lang w:val="es-MX"/>
        </w:rPr>
      </w:pPr>
      <w:r w:rsidRPr="00AE3111">
        <w:rPr>
          <w:rFonts w:ascii="Verdana" w:hAnsi="Verdana"/>
          <w:sz w:val="24"/>
          <w:szCs w:val="24"/>
        </w:rPr>
        <w:t>En cuanto al rango de antigüedad del vehículo amparado a la concesión</w:t>
      </w:r>
      <w:r w:rsidR="00DA252D" w:rsidRPr="00AE3111">
        <w:rPr>
          <w:rFonts w:ascii="Verdana" w:hAnsi="Verdana"/>
          <w:sz w:val="24"/>
          <w:szCs w:val="24"/>
        </w:rPr>
        <w:t xml:space="preserve"> </w:t>
      </w:r>
      <w:r w:rsidRPr="00AE3111">
        <w:rPr>
          <w:rFonts w:ascii="Verdana" w:hAnsi="Verdana"/>
          <w:sz w:val="24"/>
          <w:szCs w:val="24"/>
          <w:lang w:val="es-MX"/>
        </w:rPr>
        <w:t xml:space="preserve">El Decreto Ejecutivo Número 34103-MOPT, “Reforma al Artículo 5 del Reglamento Sobre Disposiciones Generales Que Deben Cumplir los Vehículos en la Modalidad de taxi y sus Reformas, Decreto Ejecutivo </w:t>
      </w:r>
      <w:proofErr w:type="spellStart"/>
      <w:r w:rsidRPr="00AE3111">
        <w:rPr>
          <w:rFonts w:ascii="Verdana" w:hAnsi="Verdana"/>
          <w:sz w:val="24"/>
          <w:szCs w:val="24"/>
          <w:lang w:val="es-MX"/>
        </w:rPr>
        <w:t>N°</w:t>
      </w:r>
      <w:proofErr w:type="spellEnd"/>
      <w:r w:rsidRPr="00AE3111">
        <w:rPr>
          <w:rFonts w:ascii="Verdana" w:hAnsi="Verdana"/>
          <w:sz w:val="24"/>
          <w:szCs w:val="24"/>
          <w:lang w:val="es-MX"/>
        </w:rPr>
        <w:t xml:space="preserve"> 32261-MOPT” establece en su numeral primero lo siguiente:</w:t>
      </w:r>
    </w:p>
    <w:p w:rsidR="00CD59A0" w:rsidRDefault="00CD59A0" w:rsidP="00CD59A0">
      <w:pPr>
        <w:jc w:val="both"/>
        <w:rPr>
          <w:rFonts w:ascii="Verdana" w:hAnsi="Verdana"/>
          <w:sz w:val="22"/>
          <w:szCs w:val="22"/>
          <w:lang w:val="es-MX"/>
        </w:rPr>
      </w:pPr>
    </w:p>
    <w:p w:rsidR="00CD59A0" w:rsidRPr="00A74C63" w:rsidRDefault="00CD59A0" w:rsidP="00CD59A0">
      <w:pPr>
        <w:ind w:left="397" w:right="397"/>
        <w:jc w:val="both"/>
        <w:rPr>
          <w:rFonts w:ascii="Verdana" w:hAnsi="Verdana"/>
          <w:i/>
          <w:sz w:val="16"/>
          <w:szCs w:val="16"/>
          <w:lang w:val="es-MX"/>
        </w:rPr>
      </w:pPr>
      <w:r>
        <w:rPr>
          <w:rFonts w:ascii="Verdana" w:hAnsi="Verdana"/>
          <w:i/>
          <w:sz w:val="16"/>
          <w:szCs w:val="16"/>
          <w:lang w:val="es-MX"/>
        </w:rPr>
        <w:t>“</w:t>
      </w:r>
      <w:r w:rsidRPr="00A74C63">
        <w:rPr>
          <w:rFonts w:ascii="Verdana" w:hAnsi="Verdana"/>
          <w:i/>
          <w:sz w:val="16"/>
          <w:szCs w:val="16"/>
          <w:lang w:val="es-MX"/>
        </w:rPr>
        <w:t xml:space="preserve">Artículo 1º-Modifíquese el artículo 5 del Decreto </w:t>
      </w:r>
      <w:proofErr w:type="spellStart"/>
      <w:r w:rsidRPr="00A74C63">
        <w:rPr>
          <w:rFonts w:ascii="Verdana" w:hAnsi="Verdana"/>
          <w:i/>
          <w:sz w:val="16"/>
          <w:szCs w:val="16"/>
          <w:lang w:val="es-MX"/>
        </w:rPr>
        <w:t>Nº</w:t>
      </w:r>
      <w:proofErr w:type="spellEnd"/>
      <w:r w:rsidRPr="00A74C63">
        <w:rPr>
          <w:rFonts w:ascii="Verdana" w:hAnsi="Verdana"/>
          <w:i/>
          <w:sz w:val="16"/>
          <w:szCs w:val="16"/>
          <w:lang w:val="es-MX"/>
        </w:rPr>
        <w:t xml:space="preserve"> 32261-MOPT, para que se lea de la siguiente manera:</w:t>
      </w:r>
    </w:p>
    <w:p w:rsidR="00CD59A0" w:rsidRPr="00A74C63" w:rsidRDefault="00CD59A0" w:rsidP="00CD59A0">
      <w:pPr>
        <w:ind w:left="397" w:right="397"/>
        <w:jc w:val="both"/>
        <w:rPr>
          <w:rFonts w:ascii="Verdana" w:hAnsi="Verdana"/>
          <w:i/>
          <w:sz w:val="16"/>
          <w:szCs w:val="16"/>
          <w:lang w:val="es-MX"/>
        </w:rPr>
      </w:pPr>
    </w:p>
    <w:p w:rsidR="00CD59A0" w:rsidRPr="00A74C63" w:rsidRDefault="00CD59A0" w:rsidP="00CD59A0">
      <w:pPr>
        <w:ind w:left="397" w:right="397"/>
        <w:jc w:val="both"/>
        <w:rPr>
          <w:rFonts w:ascii="Verdana" w:hAnsi="Verdana"/>
          <w:i/>
          <w:sz w:val="16"/>
          <w:szCs w:val="16"/>
          <w:lang w:val="es-MX"/>
        </w:rPr>
      </w:pPr>
      <w:r w:rsidRPr="00A74C63">
        <w:rPr>
          <w:rFonts w:ascii="Verdana" w:hAnsi="Verdana"/>
          <w:i/>
          <w:sz w:val="16"/>
          <w:szCs w:val="16"/>
          <w:lang w:val="es-MX"/>
        </w:rPr>
        <w:t xml:space="preserve">"Artículo 5º-Rango de antigüedad. Para la prestación del servicio público del transporte remunerado de personas modalidad taxi, los vehículos automotores que se utilicen en esta actividad </w:t>
      </w:r>
      <w:r w:rsidRPr="00A74C63">
        <w:rPr>
          <w:rFonts w:ascii="Verdana" w:hAnsi="Verdana"/>
          <w:b/>
          <w:sz w:val="16"/>
          <w:szCs w:val="16"/>
          <w:u w:val="single"/>
          <w:lang w:val="es-MX"/>
        </w:rPr>
        <w:t>no podrán contar con un rango de antigüedad superior a los 15 años</w:t>
      </w:r>
      <w:r w:rsidRPr="00A74C63">
        <w:rPr>
          <w:rFonts w:ascii="Verdana" w:hAnsi="Verdana"/>
          <w:i/>
          <w:sz w:val="16"/>
          <w:szCs w:val="16"/>
          <w:lang w:val="es-MX"/>
        </w:rPr>
        <w:t xml:space="preserve"> contados a partir de su fecha de fabricación.</w:t>
      </w:r>
    </w:p>
    <w:p w:rsidR="00CD59A0" w:rsidRPr="00A74C63" w:rsidRDefault="00CD59A0" w:rsidP="00CD59A0">
      <w:pPr>
        <w:ind w:left="397" w:right="397"/>
        <w:jc w:val="both"/>
        <w:rPr>
          <w:rFonts w:ascii="Verdana" w:hAnsi="Verdana"/>
          <w:i/>
          <w:sz w:val="16"/>
          <w:szCs w:val="16"/>
          <w:lang w:val="es-MX"/>
        </w:rPr>
      </w:pPr>
    </w:p>
    <w:p w:rsidR="00CD59A0" w:rsidRPr="00A74C63" w:rsidRDefault="00CD59A0" w:rsidP="00CD59A0">
      <w:pPr>
        <w:ind w:left="397" w:right="397"/>
        <w:jc w:val="both"/>
        <w:rPr>
          <w:rFonts w:ascii="Verdana" w:hAnsi="Verdana"/>
          <w:i/>
          <w:sz w:val="16"/>
          <w:szCs w:val="16"/>
          <w:lang w:val="es-MX"/>
        </w:rPr>
      </w:pPr>
      <w:r w:rsidRPr="00A74C63">
        <w:rPr>
          <w:rFonts w:ascii="Verdana" w:hAnsi="Verdana"/>
          <w:i/>
          <w:sz w:val="16"/>
          <w:szCs w:val="16"/>
          <w:lang w:val="es-MX"/>
        </w:rPr>
        <w:t xml:space="preserve">Para tales efectos, la vida máxima autorizada será la indicada en el párrafo anterior, y </w:t>
      </w:r>
      <w:r w:rsidRPr="00A74C63">
        <w:rPr>
          <w:rFonts w:ascii="Verdana" w:hAnsi="Verdana"/>
          <w:b/>
          <w:i/>
          <w:sz w:val="16"/>
          <w:szCs w:val="16"/>
          <w:u w:val="single"/>
          <w:lang w:val="es-MX"/>
        </w:rPr>
        <w:t>por ninguna causa, podrá autorizarse la circulación de unidades que excedan el rango de antigüedad</w:t>
      </w:r>
      <w:r w:rsidRPr="00A74C63">
        <w:rPr>
          <w:rFonts w:ascii="Verdana" w:hAnsi="Verdana"/>
          <w:i/>
          <w:sz w:val="16"/>
          <w:szCs w:val="16"/>
          <w:lang w:val="es-MX"/>
        </w:rPr>
        <w:t xml:space="preserve"> aludido".</w:t>
      </w:r>
      <w:r>
        <w:rPr>
          <w:rFonts w:ascii="Verdana" w:hAnsi="Verdana"/>
          <w:i/>
          <w:sz w:val="16"/>
          <w:szCs w:val="16"/>
          <w:lang w:val="es-MX"/>
        </w:rPr>
        <w:t>” (El resaltado es nuestro)</w:t>
      </w:r>
    </w:p>
    <w:p w:rsidR="00CD59A0" w:rsidRDefault="00CD59A0" w:rsidP="00CD59A0">
      <w:pPr>
        <w:jc w:val="both"/>
        <w:rPr>
          <w:rFonts w:ascii="Verdana" w:hAnsi="Verdana"/>
          <w:sz w:val="22"/>
          <w:szCs w:val="22"/>
          <w:lang w:val="es-MX"/>
        </w:rPr>
      </w:pPr>
    </w:p>
    <w:p w:rsidR="00CD59A0" w:rsidRPr="00AE3111" w:rsidRDefault="00CD59A0" w:rsidP="00CD59A0">
      <w:pPr>
        <w:jc w:val="both"/>
        <w:rPr>
          <w:rFonts w:ascii="Verdana" w:hAnsi="Verdana"/>
          <w:sz w:val="24"/>
          <w:szCs w:val="24"/>
          <w:lang w:val="es-MX"/>
        </w:rPr>
      </w:pPr>
      <w:r w:rsidRPr="00AE3111">
        <w:rPr>
          <w:rFonts w:ascii="Verdana" w:hAnsi="Verdana"/>
          <w:sz w:val="24"/>
          <w:szCs w:val="24"/>
        </w:rPr>
        <w:t xml:space="preserve">En cuanto </w:t>
      </w:r>
      <w:r w:rsidR="00782C59">
        <w:rPr>
          <w:rFonts w:ascii="Verdana" w:hAnsi="Verdana"/>
          <w:sz w:val="24"/>
          <w:szCs w:val="24"/>
        </w:rPr>
        <w:t xml:space="preserve">a no </w:t>
      </w:r>
      <w:r w:rsidRPr="00AE3111">
        <w:rPr>
          <w:rFonts w:ascii="Verdana" w:hAnsi="Verdana"/>
          <w:sz w:val="24"/>
          <w:szCs w:val="24"/>
        </w:rPr>
        <w:t>encontrarse inscrit</w:t>
      </w:r>
      <w:r w:rsidR="00782C59">
        <w:rPr>
          <w:rFonts w:ascii="Verdana" w:hAnsi="Verdana"/>
          <w:sz w:val="24"/>
          <w:szCs w:val="24"/>
        </w:rPr>
        <w:t>a</w:t>
      </w:r>
      <w:r w:rsidRPr="00AE3111">
        <w:rPr>
          <w:rFonts w:ascii="Verdana" w:hAnsi="Verdana"/>
          <w:sz w:val="24"/>
          <w:szCs w:val="24"/>
        </w:rPr>
        <w:t xml:space="preserve"> ante la Caja Costarricense del Seguro </w:t>
      </w:r>
      <w:r w:rsidR="00782C59" w:rsidRPr="00AE3111">
        <w:rPr>
          <w:rFonts w:ascii="Verdana" w:hAnsi="Verdana"/>
          <w:sz w:val="24"/>
          <w:szCs w:val="24"/>
        </w:rPr>
        <w:t>Social</w:t>
      </w:r>
      <w:r w:rsidRPr="00AE3111">
        <w:rPr>
          <w:rFonts w:ascii="Verdana" w:hAnsi="Verdana"/>
          <w:sz w:val="24"/>
          <w:szCs w:val="24"/>
        </w:rPr>
        <w:t xml:space="preserve"> </w:t>
      </w:r>
      <w:r w:rsidR="00AE3111">
        <w:rPr>
          <w:rFonts w:ascii="Verdana" w:hAnsi="Verdana"/>
          <w:sz w:val="24"/>
          <w:szCs w:val="24"/>
        </w:rPr>
        <w:t>e</w:t>
      </w:r>
      <w:r w:rsidRPr="00AE3111">
        <w:rPr>
          <w:rFonts w:ascii="Verdana" w:hAnsi="Verdana"/>
          <w:sz w:val="24"/>
          <w:szCs w:val="24"/>
        </w:rPr>
        <w:t xml:space="preserve">n el Contrato de  Renovación  suscrito por </w:t>
      </w:r>
      <w:r w:rsidR="00AE3111">
        <w:rPr>
          <w:rFonts w:ascii="Verdana" w:hAnsi="Verdana"/>
          <w:sz w:val="24"/>
          <w:szCs w:val="24"/>
        </w:rPr>
        <w:t xml:space="preserve">la </w:t>
      </w:r>
      <w:r w:rsidRPr="00AE3111">
        <w:rPr>
          <w:rFonts w:ascii="Verdana" w:hAnsi="Verdana"/>
          <w:sz w:val="24"/>
          <w:szCs w:val="24"/>
        </w:rPr>
        <w:t xml:space="preserve">recurrente, en su </w:t>
      </w:r>
      <w:r w:rsidRPr="00AE3111">
        <w:rPr>
          <w:rFonts w:ascii="Verdana" w:hAnsi="Verdana"/>
          <w:b/>
          <w:sz w:val="24"/>
          <w:szCs w:val="24"/>
        </w:rPr>
        <w:t xml:space="preserve">artículo XIV, “CONDICIONES RESOLUTORIAS DEL CONTRATO”, </w:t>
      </w:r>
      <w:r w:rsidRPr="00AE3111">
        <w:rPr>
          <w:rFonts w:ascii="Verdana" w:hAnsi="Verdana"/>
          <w:sz w:val="24"/>
          <w:szCs w:val="24"/>
        </w:rPr>
        <w:t xml:space="preserve">se indica que los concesionarios que al momento de suscribir el contrato, no estén inscritos como trabajadores independientes o patronos ante la </w:t>
      </w:r>
      <w:r w:rsidRPr="00AE3111">
        <w:rPr>
          <w:rFonts w:ascii="Verdana" w:hAnsi="Verdana"/>
          <w:b/>
          <w:sz w:val="24"/>
          <w:szCs w:val="24"/>
          <w:lang w:val="es-MX"/>
        </w:rPr>
        <w:t xml:space="preserve">C.C.S.S., </w:t>
      </w:r>
      <w:r w:rsidRPr="00AE3111">
        <w:rPr>
          <w:rFonts w:ascii="Verdana" w:hAnsi="Verdana"/>
          <w:sz w:val="24"/>
          <w:szCs w:val="24"/>
          <w:lang w:val="es-MX"/>
        </w:rPr>
        <w:t xml:space="preserve">tendrán </w:t>
      </w:r>
      <w:r w:rsidRPr="00AE3111">
        <w:rPr>
          <w:rFonts w:ascii="Verdana" w:hAnsi="Verdana"/>
          <w:b/>
          <w:sz w:val="24"/>
          <w:szCs w:val="24"/>
          <w:lang w:val="es-MX"/>
        </w:rPr>
        <w:t>30 días hábiles</w:t>
      </w:r>
      <w:r w:rsidRPr="00AE3111">
        <w:rPr>
          <w:rFonts w:ascii="Verdana" w:hAnsi="Verdana"/>
          <w:sz w:val="24"/>
          <w:szCs w:val="24"/>
          <w:lang w:val="es-MX"/>
        </w:rPr>
        <w:t xml:space="preserve"> para realizar el cambio y asegurarse en dicha condición, so pena de que de no hacerlo se tendrá por extinta la concesión.  (Léanse folios del </w:t>
      </w:r>
      <w:r w:rsidR="00AE3111">
        <w:rPr>
          <w:rFonts w:ascii="Verdana" w:hAnsi="Verdana"/>
          <w:sz w:val="24"/>
          <w:szCs w:val="24"/>
          <w:lang w:val="es-MX"/>
        </w:rPr>
        <w:t>79 al</w:t>
      </w:r>
      <w:r w:rsidRPr="00AE3111">
        <w:rPr>
          <w:rFonts w:ascii="Verdana" w:hAnsi="Verdana"/>
          <w:sz w:val="24"/>
          <w:szCs w:val="24"/>
          <w:lang w:val="es-MX"/>
        </w:rPr>
        <w:t xml:space="preserve"> </w:t>
      </w:r>
      <w:r w:rsidR="00AE3111">
        <w:rPr>
          <w:rFonts w:ascii="Verdana" w:hAnsi="Verdana"/>
          <w:sz w:val="24"/>
          <w:szCs w:val="24"/>
          <w:lang w:val="es-MX"/>
        </w:rPr>
        <w:t>83</w:t>
      </w:r>
      <w:r w:rsidRPr="00AE3111">
        <w:rPr>
          <w:rFonts w:ascii="Verdana" w:hAnsi="Verdana"/>
          <w:sz w:val="24"/>
          <w:szCs w:val="24"/>
          <w:lang w:val="es-MX"/>
        </w:rPr>
        <w:t xml:space="preserve"> del expediente)</w:t>
      </w:r>
    </w:p>
    <w:p w:rsidR="00CD59A0" w:rsidRPr="00AE3111" w:rsidRDefault="00CD59A0" w:rsidP="00CD59A0">
      <w:pPr>
        <w:rPr>
          <w:rFonts w:ascii="Verdana" w:hAnsi="Verdana"/>
          <w:sz w:val="24"/>
          <w:szCs w:val="24"/>
        </w:rPr>
      </w:pPr>
    </w:p>
    <w:p w:rsidR="00256FEB" w:rsidRDefault="00256FEB" w:rsidP="00957A3A">
      <w:pPr>
        <w:jc w:val="both"/>
        <w:rPr>
          <w:rFonts w:ascii="Verdana" w:hAnsi="Verdana"/>
          <w:sz w:val="22"/>
          <w:szCs w:val="22"/>
        </w:rPr>
      </w:pPr>
    </w:p>
    <w:p w:rsidR="00256FEB" w:rsidRDefault="00256FEB" w:rsidP="00957A3A">
      <w:pPr>
        <w:jc w:val="both"/>
        <w:rPr>
          <w:rFonts w:ascii="Verdana" w:hAnsi="Verdana"/>
          <w:sz w:val="22"/>
          <w:szCs w:val="22"/>
        </w:rPr>
      </w:pPr>
    </w:p>
    <w:p w:rsidR="00256FEB" w:rsidRDefault="00256FEB" w:rsidP="00957A3A">
      <w:pPr>
        <w:jc w:val="both"/>
        <w:rPr>
          <w:rFonts w:ascii="Verdana" w:hAnsi="Verdana"/>
          <w:sz w:val="22"/>
          <w:szCs w:val="22"/>
        </w:rPr>
      </w:pPr>
      <w:r>
        <w:rPr>
          <w:rFonts w:ascii="Verdana" w:hAnsi="Verdana"/>
          <w:sz w:val="22"/>
          <w:szCs w:val="22"/>
        </w:rPr>
        <w:t xml:space="preserve">La Concesionaria incurrió en una falta grave que sustenta junto con las otras faltas la caducidad, al no haber pagado el </w:t>
      </w:r>
      <w:proofErr w:type="spellStart"/>
      <w:r>
        <w:rPr>
          <w:rFonts w:ascii="Verdana" w:hAnsi="Verdana"/>
          <w:sz w:val="22"/>
          <w:szCs w:val="22"/>
        </w:rPr>
        <w:t>cánon</w:t>
      </w:r>
      <w:proofErr w:type="spellEnd"/>
      <w:r>
        <w:rPr>
          <w:rFonts w:ascii="Verdana" w:hAnsi="Verdana"/>
          <w:sz w:val="22"/>
          <w:szCs w:val="22"/>
        </w:rPr>
        <w:t xml:space="preserve"> del Consejo de Transporte Público durante dos año</w:t>
      </w:r>
      <w:r w:rsidR="0070656A">
        <w:rPr>
          <w:rFonts w:ascii="Verdana" w:hAnsi="Verdana"/>
          <w:sz w:val="22"/>
          <w:szCs w:val="22"/>
        </w:rPr>
        <w:t>s</w:t>
      </w:r>
      <w:r>
        <w:rPr>
          <w:rFonts w:ascii="Verdana" w:hAnsi="Verdana"/>
          <w:sz w:val="22"/>
          <w:szCs w:val="22"/>
        </w:rPr>
        <w:t xml:space="preserve"> específicamente el </w:t>
      </w:r>
      <w:r w:rsidR="0070656A">
        <w:rPr>
          <w:rFonts w:ascii="Verdana" w:hAnsi="Verdana"/>
          <w:sz w:val="22"/>
          <w:szCs w:val="22"/>
        </w:rPr>
        <w:t>2016 y 2017.</w:t>
      </w:r>
    </w:p>
    <w:p w:rsidR="0070656A" w:rsidRDefault="0070656A" w:rsidP="00957A3A">
      <w:pPr>
        <w:jc w:val="both"/>
        <w:rPr>
          <w:rFonts w:ascii="Verdana" w:hAnsi="Verdana"/>
          <w:sz w:val="22"/>
          <w:szCs w:val="22"/>
        </w:rPr>
      </w:pPr>
    </w:p>
    <w:p w:rsidR="0070656A" w:rsidRDefault="0070656A" w:rsidP="00957A3A">
      <w:pPr>
        <w:jc w:val="both"/>
        <w:rPr>
          <w:rFonts w:ascii="Verdana" w:hAnsi="Verdana"/>
          <w:sz w:val="22"/>
          <w:szCs w:val="22"/>
        </w:rPr>
      </w:pPr>
      <w:r>
        <w:rPr>
          <w:rFonts w:ascii="Verdana" w:hAnsi="Verdana"/>
          <w:sz w:val="22"/>
          <w:szCs w:val="22"/>
        </w:rPr>
        <w:t xml:space="preserve">El pago del </w:t>
      </w:r>
      <w:proofErr w:type="spellStart"/>
      <w:r>
        <w:rPr>
          <w:rFonts w:ascii="Verdana" w:hAnsi="Verdana"/>
          <w:sz w:val="22"/>
          <w:szCs w:val="22"/>
        </w:rPr>
        <w:t>Cánon</w:t>
      </w:r>
      <w:proofErr w:type="spellEnd"/>
      <w:r>
        <w:rPr>
          <w:rFonts w:ascii="Verdana" w:hAnsi="Verdana"/>
          <w:sz w:val="22"/>
          <w:szCs w:val="22"/>
        </w:rPr>
        <w:t xml:space="preserve"> comporta especial relevancia, por ser la fuente de financiamiento de un órgano como el CTP, por lo que si los concesionarios no lo cancelan podrían poner en peligro el mismo sistema de transporte público, por </w:t>
      </w:r>
      <w:r>
        <w:rPr>
          <w:rFonts w:ascii="Verdana" w:hAnsi="Verdana"/>
          <w:sz w:val="22"/>
          <w:szCs w:val="22"/>
        </w:rPr>
        <w:lastRenderedPageBreak/>
        <w:t xml:space="preserve">ser el Consejo el órgano encargado de orquestar todas las políticas y acciones del Transporte público, de ahí la importancia y obligatoriedad de los concesionarios de mantenerse al día en el pago del </w:t>
      </w:r>
      <w:proofErr w:type="spellStart"/>
      <w:r>
        <w:rPr>
          <w:rFonts w:ascii="Verdana" w:hAnsi="Verdana"/>
          <w:sz w:val="22"/>
          <w:szCs w:val="22"/>
        </w:rPr>
        <w:t>Canón</w:t>
      </w:r>
      <w:proofErr w:type="spellEnd"/>
      <w:r>
        <w:rPr>
          <w:rFonts w:ascii="Verdana" w:hAnsi="Verdana"/>
          <w:sz w:val="22"/>
          <w:szCs w:val="22"/>
        </w:rPr>
        <w:t>.</w:t>
      </w:r>
    </w:p>
    <w:p w:rsidR="00256FEB" w:rsidRDefault="00256FEB" w:rsidP="00957A3A">
      <w:pPr>
        <w:jc w:val="both"/>
        <w:rPr>
          <w:rFonts w:ascii="Verdana" w:hAnsi="Verdana"/>
          <w:sz w:val="22"/>
          <w:szCs w:val="22"/>
        </w:rPr>
      </w:pPr>
    </w:p>
    <w:p w:rsidR="00256FEB" w:rsidRDefault="00256FEB" w:rsidP="00957A3A">
      <w:pPr>
        <w:jc w:val="both"/>
        <w:rPr>
          <w:rFonts w:ascii="Verdana" w:hAnsi="Verdana"/>
          <w:sz w:val="22"/>
          <w:szCs w:val="22"/>
        </w:rPr>
      </w:pPr>
    </w:p>
    <w:p w:rsidR="00CD59A0" w:rsidRDefault="00957A3A" w:rsidP="00957A3A">
      <w:pPr>
        <w:jc w:val="both"/>
        <w:rPr>
          <w:rFonts w:ascii="Verdana" w:hAnsi="Verdana"/>
          <w:sz w:val="22"/>
          <w:szCs w:val="22"/>
        </w:rPr>
      </w:pPr>
      <w:r w:rsidRPr="00957A3A">
        <w:rPr>
          <w:rFonts w:ascii="Verdana" w:hAnsi="Verdana"/>
          <w:sz w:val="22"/>
          <w:szCs w:val="22"/>
        </w:rPr>
        <w:t xml:space="preserve">En cuanto al canon </w:t>
      </w:r>
      <w:r>
        <w:rPr>
          <w:rFonts w:ascii="Verdana" w:hAnsi="Verdana"/>
          <w:sz w:val="22"/>
          <w:szCs w:val="22"/>
        </w:rPr>
        <w:t>la Ley 7969 establece:</w:t>
      </w:r>
    </w:p>
    <w:p w:rsidR="00957A3A" w:rsidRDefault="00957A3A" w:rsidP="00957A3A">
      <w:pPr>
        <w:jc w:val="both"/>
        <w:rPr>
          <w:rFonts w:ascii="Verdana" w:hAnsi="Verdana"/>
          <w:sz w:val="22"/>
          <w:szCs w:val="22"/>
        </w:rPr>
      </w:pPr>
    </w:p>
    <w:p w:rsidR="00957A3A" w:rsidRPr="00957A3A" w:rsidRDefault="00957A3A" w:rsidP="00957A3A">
      <w:pPr>
        <w:jc w:val="both"/>
        <w:rPr>
          <w:rFonts w:ascii="Verdana" w:hAnsi="Verdana"/>
          <w:sz w:val="22"/>
          <w:szCs w:val="22"/>
        </w:rPr>
      </w:pPr>
      <w:r w:rsidRPr="00957A3A">
        <w:rPr>
          <w:rFonts w:ascii="Verdana" w:hAnsi="Verdana"/>
          <w:sz w:val="22"/>
          <w:szCs w:val="22"/>
        </w:rPr>
        <w:t>Artículo 24.- Fuentes de financiamiento</w:t>
      </w:r>
    </w:p>
    <w:p w:rsidR="00957A3A" w:rsidRPr="00957A3A" w:rsidRDefault="00957A3A" w:rsidP="00957A3A">
      <w:pPr>
        <w:jc w:val="both"/>
        <w:rPr>
          <w:rFonts w:ascii="Verdana" w:hAnsi="Verdana"/>
          <w:sz w:val="22"/>
          <w:szCs w:val="22"/>
        </w:rPr>
      </w:pPr>
      <w:r w:rsidRPr="00957A3A">
        <w:rPr>
          <w:rFonts w:ascii="Verdana" w:hAnsi="Verdana"/>
          <w:sz w:val="22"/>
          <w:szCs w:val="22"/>
        </w:rPr>
        <w:t>El Consejo y el Tribunal tendrán el siguiente financiamiento:</w:t>
      </w:r>
    </w:p>
    <w:p w:rsidR="00957A3A" w:rsidRPr="00957A3A" w:rsidRDefault="00957A3A" w:rsidP="00957A3A">
      <w:pPr>
        <w:jc w:val="both"/>
        <w:rPr>
          <w:rFonts w:ascii="Verdana" w:hAnsi="Verdana"/>
          <w:sz w:val="22"/>
          <w:szCs w:val="22"/>
        </w:rPr>
      </w:pPr>
      <w:r w:rsidRPr="00957A3A">
        <w:rPr>
          <w:rFonts w:ascii="Verdana" w:hAnsi="Verdana"/>
          <w:sz w:val="22"/>
          <w:szCs w:val="22"/>
        </w:rPr>
        <w:t>a) Los fondos procedentes de los presupuestos ordinarios y</w:t>
      </w:r>
    </w:p>
    <w:p w:rsidR="00957A3A" w:rsidRPr="00957A3A" w:rsidRDefault="00957A3A" w:rsidP="00957A3A">
      <w:pPr>
        <w:jc w:val="both"/>
        <w:rPr>
          <w:rFonts w:ascii="Verdana" w:hAnsi="Verdana"/>
          <w:sz w:val="22"/>
          <w:szCs w:val="22"/>
        </w:rPr>
      </w:pPr>
      <w:r w:rsidRPr="00957A3A">
        <w:rPr>
          <w:rFonts w:ascii="Verdana" w:hAnsi="Verdana"/>
          <w:sz w:val="22"/>
          <w:szCs w:val="22"/>
        </w:rPr>
        <w:t>extraordinarios de la República.</w:t>
      </w:r>
    </w:p>
    <w:p w:rsidR="00957A3A" w:rsidRPr="00957A3A" w:rsidRDefault="00957A3A" w:rsidP="00957A3A">
      <w:pPr>
        <w:jc w:val="both"/>
        <w:rPr>
          <w:rFonts w:ascii="Verdana" w:hAnsi="Verdana"/>
          <w:sz w:val="22"/>
          <w:szCs w:val="22"/>
        </w:rPr>
      </w:pPr>
      <w:r w:rsidRPr="00957A3A">
        <w:rPr>
          <w:rFonts w:ascii="Verdana" w:hAnsi="Verdana"/>
          <w:sz w:val="22"/>
          <w:szCs w:val="22"/>
        </w:rPr>
        <w:t>b) Los aportes, las donaciones, los préstamos, las subvenciones y las</w:t>
      </w:r>
    </w:p>
    <w:p w:rsidR="00957A3A" w:rsidRPr="00957A3A" w:rsidRDefault="00957A3A" w:rsidP="00957A3A">
      <w:pPr>
        <w:jc w:val="both"/>
        <w:rPr>
          <w:rFonts w:ascii="Verdana" w:hAnsi="Verdana"/>
          <w:sz w:val="22"/>
          <w:szCs w:val="22"/>
        </w:rPr>
      </w:pPr>
      <w:r w:rsidRPr="00957A3A">
        <w:rPr>
          <w:rFonts w:ascii="Verdana" w:hAnsi="Verdana"/>
          <w:sz w:val="22"/>
          <w:szCs w:val="22"/>
        </w:rPr>
        <w:t>contribuciones de personas naturales o jurídicas, nacionales e</w:t>
      </w:r>
    </w:p>
    <w:p w:rsidR="00957A3A" w:rsidRPr="00957A3A" w:rsidRDefault="00957A3A" w:rsidP="00957A3A">
      <w:pPr>
        <w:jc w:val="both"/>
        <w:rPr>
          <w:rFonts w:ascii="Verdana" w:hAnsi="Verdana"/>
          <w:sz w:val="22"/>
          <w:szCs w:val="22"/>
        </w:rPr>
      </w:pPr>
      <w:r w:rsidRPr="00957A3A">
        <w:rPr>
          <w:rFonts w:ascii="Verdana" w:hAnsi="Verdana"/>
          <w:sz w:val="22"/>
          <w:szCs w:val="22"/>
        </w:rPr>
        <w:t>internacionales.</w:t>
      </w:r>
    </w:p>
    <w:p w:rsidR="00957A3A" w:rsidRPr="00957A3A" w:rsidRDefault="00957A3A" w:rsidP="00957A3A">
      <w:pPr>
        <w:jc w:val="both"/>
        <w:rPr>
          <w:rFonts w:ascii="Verdana" w:hAnsi="Verdana"/>
          <w:sz w:val="22"/>
          <w:szCs w:val="22"/>
        </w:rPr>
      </w:pPr>
      <w:r w:rsidRPr="00957A3A">
        <w:rPr>
          <w:rFonts w:ascii="Verdana" w:hAnsi="Verdana"/>
          <w:sz w:val="22"/>
          <w:szCs w:val="22"/>
        </w:rPr>
        <w:t>c) Los cánones que esta ley establece sobre las concesiones y los</w:t>
      </w:r>
    </w:p>
    <w:p w:rsidR="00957A3A" w:rsidRPr="00957A3A" w:rsidRDefault="00957A3A" w:rsidP="00957A3A">
      <w:pPr>
        <w:jc w:val="both"/>
        <w:rPr>
          <w:rFonts w:ascii="Verdana" w:hAnsi="Verdana"/>
          <w:sz w:val="22"/>
          <w:szCs w:val="22"/>
        </w:rPr>
      </w:pPr>
      <w:r w:rsidRPr="00957A3A">
        <w:rPr>
          <w:rFonts w:ascii="Verdana" w:hAnsi="Verdana"/>
          <w:sz w:val="22"/>
          <w:szCs w:val="22"/>
        </w:rPr>
        <w:t>permisos de transporte remunerado de personas en la modalidad de</w:t>
      </w:r>
    </w:p>
    <w:p w:rsidR="00957A3A" w:rsidRPr="00957A3A" w:rsidRDefault="00957A3A" w:rsidP="00957A3A">
      <w:pPr>
        <w:jc w:val="both"/>
        <w:rPr>
          <w:rFonts w:ascii="Verdana" w:hAnsi="Verdana"/>
          <w:sz w:val="22"/>
          <w:szCs w:val="22"/>
        </w:rPr>
      </w:pPr>
      <w:r w:rsidRPr="00957A3A">
        <w:rPr>
          <w:rFonts w:ascii="Verdana" w:hAnsi="Verdana"/>
          <w:sz w:val="22"/>
          <w:szCs w:val="22"/>
        </w:rPr>
        <w:t>buses y taxis.</w:t>
      </w:r>
    </w:p>
    <w:p w:rsidR="00957A3A" w:rsidRPr="00957A3A" w:rsidRDefault="00957A3A" w:rsidP="00957A3A">
      <w:pPr>
        <w:jc w:val="both"/>
        <w:rPr>
          <w:rFonts w:ascii="Verdana" w:hAnsi="Verdana"/>
          <w:sz w:val="22"/>
          <w:szCs w:val="22"/>
        </w:rPr>
      </w:pPr>
      <w:r w:rsidRPr="00957A3A">
        <w:rPr>
          <w:rFonts w:ascii="Verdana" w:hAnsi="Verdana"/>
          <w:sz w:val="22"/>
          <w:szCs w:val="22"/>
        </w:rPr>
        <w:t>d) El cobro de los trámites y servicios que se fijen por reglamento.</w:t>
      </w:r>
    </w:p>
    <w:p w:rsidR="00CD59A0" w:rsidRDefault="00CD59A0" w:rsidP="00957A3A">
      <w:pPr>
        <w:jc w:val="both"/>
        <w:rPr>
          <w:rFonts w:ascii="Verdana" w:hAnsi="Verdana"/>
          <w:b/>
          <w:sz w:val="22"/>
          <w:szCs w:val="22"/>
        </w:rPr>
      </w:pPr>
    </w:p>
    <w:p w:rsidR="00957A3A" w:rsidRPr="00C8558C" w:rsidRDefault="00C8558C" w:rsidP="00C8558C">
      <w:pPr>
        <w:jc w:val="both"/>
        <w:rPr>
          <w:rFonts w:ascii="Verdana" w:hAnsi="Verdana"/>
          <w:sz w:val="22"/>
          <w:szCs w:val="22"/>
        </w:rPr>
      </w:pPr>
      <w:r w:rsidRPr="00C8558C">
        <w:rPr>
          <w:rFonts w:ascii="Verdana" w:hAnsi="Verdana"/>
          <w:sz w:val="22"/>
          <w:szCs w:val="22"/>
        </w:rPr>
        <w:t>Finalmente</w:t>
      </w:r>
      <w:r>
        <w:rPr>
          <w:rFonts w:ascii="Verdana" w:hAnsi="Verdana"/>
          <w:sz w:val="22"/>
          <w:szCs w:val="22"/>
        </w:rPr>
        <w:t xml:space="preserve"> queda demostrado que la recurrente arrendo por mutuo propio la concesión de taxi que se le asignó a un tercero, lo cual es improcedente y conlleva en sí una falta gravísima cual es la no conducción del vehículo por espacio de una jornada de 8 horas diarias, constituyéndose además en una falta a la obligación de administrar y la concesión bajo el principio de intuito </w:t>
      </w:r>
      <w:proofErr w:type="spellStart"/>
      <w:r>
        <w:rPr>
          <w:rFonts w:ascii="Verdana" w:hAnsi="Verdana"/>
          <w:sz w:val="22"/>
          <w:szCs w:val="22"/>
        </w:rPr>
        <w:t>personae</w:t>
      </w:r>
      <w:proofErr w:type="spellEnd"/>
      <w:r>
        <w:rPr>
          <w:rFonts w:ascii="Verdana" w:hAnsi="Verdana"/>
          <w:sz w:val="22"/>
          <w:szCs w:val="22"/>
        </w:rPr>
        <w:t>, pues al arrendar ilegítimamente su concesión dejo sus deberes de vigilancia de la misma en perjuicio del fin público.</w:t>
      </w:r>
    </w:p>
    <w:p w:rsidR="00C8558C" w:rsidRDefault="00C8558C" w:rsidP="00C8558C">
      <w:pPr>
        <w:shd w:val="clear" w:color="auto" w:fill="FFFFFF"/>
        <w:spacing w:before="136" w:after="136" w:line="273" w:lineRule="atLeast"/>
        <w:jc w:val="both"/>
        <w:rPr>
          <w:rFonts w:ascii="Verdana" w:hAnsi="Verdana" w:cs="Arial"/>
          <w:bCs/>
          <w:sz w:val="22"/>
          <w:szCs w:val="22"/>
          <w:lang w:eastAsia="es-CR"/>
        </w:rPr>
      </w:pPr>
      <w:r>
        <w:rPr>
          <w:rFonts w:ascii="Verdana" w:hAnsi="Verdana" w:cs="Arial"/>
          <w:bCs/>
          <w:sz w:val="22"/>
          <w:szCs w:val="22"/>
          <w:lang w:eastAsia="es-CR"/>
        </w:rPr>
        <w:t>E</w:t>
      </w:r>
      <w:r w:rsidRPr="00F77071">
        <w:rPr>
          <w:rFonts w:ascii="Verdana" w:hAnsi="Verdana" w:cs="Arial"/>
          <w:bCs/>
          <w:sz w:val="22"/>
          <w:szCs w:val="22"/>
          <w:lang w:eastAsia="es-CR"/>
        </w:rPr>
        <w:t xml:space="preserve">l Contrato de Concesión,  suscrito </w:t>
      </w:r>
      <w:r>
        <w:rPr>
          <w:rFonts w:ascii="Verdana" w:hAnsi="Verdana" w:cs="Arial"/>
          <w:bCs/>
          <w:sz w:val="22"/>
          <w:szCs w:val="22"/>
          <w:lang w:eastAsia="es-CR"/>
        </w:rPr>
        <w:t>por los concesionarios de Taxi</w:t>
      </w:r>
      <w:r w:rsidRPr="00F77071">
        <w:rPr>
          <w:rFonts w:ascii="Verdana" w:hAnsi="Verdana" w:cs="Arial"/>
          <w:bCs/>
          <w:sz w:val="22"/>
          <w:szCs w:val="22"/>
          <w:lang w:eastAsia="es-CR"/>
        </w:rPr>
        <w:t xml:space="preserve"> y la Administración para la prestación del servicio público del transporte remunerado de personas, señala como obligaciones de</w:t>
      </w:r>
      <w:r>
        <w:rPr>
          <w:rFonts w:ascii="Verdana" w:hAnsi="Verdana" w:cs="Arial"/>
          <w:bCs/>
          <w:sz w:val="22"/>
          <w:szCs w:val="22"/>
          <w:lang w:eastAsia="es-CR"/>
        </w:rPr>
        <w:t xml:space="preserve"> </w:t>
      </w:r>
      <w:r w:rsidRPr="00F77071">
        <w:rPr>
          <w:rFonts w:ascii="Verdana" w:hAnsi="Verdana" w:cs="Arial"/>
          <w:bCs/>
          <w:sz w:val="22"/>
          <w:szCs w:val="22"/>
          <w:lang w:eastAsia="es-CR"/>
        </w:rPr>
        <w:t>l</w:t>
      </w:r>
      <w:r>
        <w:rPr>
          <w:rFonts w:ascii="Verdana" w:hAnsi="Verdana" w:cs="Arial"/>
          <w:bCs/>
          <w:sz w:val="22"/>
          <w:szCs w:val="22"/>
          <w:lang w:eastAsia="es-CR"/>
        </w:rPr>
        <w:t>os</w:t>
      </w:r>
      <w:r w:rsidRPr="00F77071">
        <w:rPr>
          <w:rFonts w:ascii="Verdana" w:hAnsi="Verdana" w:cs="Arial"/>
          <w:bCs/>
          <w:sz w:val="22"/>
          <w:szCs w:val="22"/>
          <w:lang w:eastAsia="es-CR"/>
        </w:rPr>
        <w:t xml:space="preserve"> concesionario</w:t>
      </w:r>
      <w:r>
        <w:rPr>
          <w:rFonts w:ascii="Verdana" w:hAnsi="Verdana" w:cs="Arial"/>
          <w:bCs/>
          <w:sz w:val="22"/>
          <w:szCs w:val="22"/>
          <w:lang w:eastAsia="es-CR"/>
        </w:rPr>
        <w:t>s entre muchas otras</w:t>
      </w:r>
      <w:r w:rsidRPr="00F77071">
        <w:rPr>
          <w:rFonts w:ascii="Verdana" w:hAnsi="Verdana" w:cs="Arial"/>
          <w:bCs/>
          <w:sz w:val="22"/>
          <w:szCs w:val="22"/>
          <w:lang w:eastAsia="es-CR"/>
        </w:rPr>
        <w:t xml:space="preserve">, </w:t>
      </w:r>
      <w:r w:rsidRPr="00CF09D3">
        <w:rPr>
          <w:rFonts w:ascii="Verdana" w:hAnsi="Verdana" w:cs="Arial"/>
          <w:b/>
          <w:bCs/>
          <w:sz w:val="22"/>
          <w:szCs w:val="22"/>
          <w:lang w:eastAsia="es-CR"/>
        </w:rPr>
        <w:t>1-</w:t>
      </w:r>
      <w:r w:rsidRPr="005468EA">
        <w:rPr>
          <w:rFonts w:ascii="Verdana" w:hAnsi="Verdana" w:cs="Arial"/>
          <w:b/>
          <w:bCs/>
          <w:sz w:val="22"/>
          <w:szCs w:val="22"/>
          <w:lang w:eastAsia="es-CR"/>
        </w:rPr>
        <w:t>Prestar el servicio bajos los principios del servicio público, para asegurar su continuidad, eficiencia y adaptación a todo cambio en el régimen legal o en la necesidad social que satisfacen, seguridad y uniformidad en igualdad de condiciones de los usuarios</w:t>
      </w:r>
      <w:r>
        <w:rPr>
          <w:rFonts w:ascii="Verdana" w:hAnsi="Verdana" w:cs="Arial"/>
          <w:b/>
          <w:bCs/>
          <w:sz w:val="22"/>
          <w:szCs w:val="22"/>
          <w:lang w:eastAsia="es-CR"/>
        </w:rPr>
        <w:t xml:space="preserve"> y 2-</w:t>
      </w:r>
      <w:r w:rsidRPr="00333157">
        <w:rPr>
          <w:rFonts w:ascii="Verdana" w:hAnsi="Verdana" w:cs="Arial"/>
          <w:b/>
          <w:bCs/>
          <w:sz w:val="22"/>
          <w:szCs w:val="22"/>
          <w:lang w:eastAsia="es-CR"/>
        </w:rPr>
        <w:t xml:space="preserve"> A conducir personalmente al menos una jornada de ocho horas diarias, el vehículo amparado a esta concesión</w:t>
      </w:r>
      <w:r>
        <w:rPr>
          <w:rFonts w:ascii="Verdana" w:hAnsi="Verdana" w:cs="Arial"/>
          <w:bCs/>
          <w:sz w:val="22"/>
          <w:szCs w:val="22"/>
          <w:lang w:eastAsia="es-CR"/>
        </w:rPr>
        <w:t>.</w:t>
      </w:r>
    </w:p>
    <w:p w:rsidR="00C8558C" w:rsidRDefault="00C8558C" w:rsidP="00C8558C">
      <w:pPr>
        <w:jc w:val="both"/>
        <w:rPr>
          <w:rFonts w:ascii="Verdana" w:hAnsi="Verdana"/>
          <w:b/>
          <w:sz w:val="22"/>
          <w:szCs w:val="22"/>
        </w:rPr>
      </w:pPr>
    </w:p>
    <w:p w:rsidR="00C8558C" w:rsidRPr="000F06B8" w:rsidRDefault="00C8558C" w:rsidP="00C8558C">
      <w:pPr>
        <w:jc w:val="both"/>
        <w:rPr>
          <w:rFonts w:ascii="Verdana" w:hAnsi="Verdana"/>
          <w:sz w:val="22"/>
          <w:szCs w:val="22"/>
        </w:rPr>
      </w:pPr>
      <w:r w:rsidRPr="000F06B8">
        <w:rPr>
          <w:rFonts w:ascii="Verdana" w:hAnsi="Verdana"/>
          <w:sz w:val="22"/>
          <w:szCs w:val="22"/>
        </w:rPr>
        <w:t>La Ley 7969 dispone en su artículo 48 inciso d), lo siguiente:</w:t>
      </w:r>
    </w:p>
    <w:p w:rsidR="00C8558C" w:rsidRPr="000F06B8" w:rsidRDefault="00C8558C" w:rsidP="00C8558C">
      <w:pPr>
        <w:jc w:val="both"/>
        <w:rPr>
          <w:rFonts w:ascii="Verdana" w:hAnsi="Verdana"/>
          <w:sz w:val="22"/>
          <w:szCs w:val="22"/>
        </w:rPr>
      </w:pPr>
    </w:p>
    <w:p w:rsidR="00C8558C" w:rsidRPr="000F06B8" w:rsidRDefault="00C8558C" w:rsidP="00C8558C">
      <w:pPr>
        <w:pStyle w:val="NormalWeb"/>
        <w:ind w:left="567" w:right="567"/>
        <w:jc w:val="both"/>
        <w:rPr>
          <w:rFonts w:ascii="Verdana" w:hAnsi="Verdana"/>
          <w:i/>
          <w:sz w:val="18"/>
          <w:szCs w:val="18"/>
        </w:rPr>
      </w:pPr>
      <w:r w:rsidRPr="000F06B8">
        <w:rPr>
          <w:rFonts w:ascii="Verdana" w:hAnsi="Verdana"/>
          <w:i/>
          <w:sz w:val="18"/>
          <w:szCs w:val="18"/>
        </w:rPr>
        <w:t>“ARTÍCULO 48.- Requisitos subjetivos del concesionario</w:t>
      </w:r>
    </w:p>
    <w:p w:rsidR="00C8558C" w:rsidRPr="000F06B8" w:rsidRDefault="00C8558C" w:rsidP="00C8558C">
      <w:pPr>
        <w:pStyle w:val="NormalWeb"/>
        <w:ind w:left="567" w:right="567"/>
        <w:jc w:val="both"/>
        <w:rPr>
          <w:rFonts w:ascii="Verdana" w:hAnsi="Verdana"/>
          <w:i/>
          <w:sz w:val="18"/>
          <w:szCs w:val="18"/>
        </w:rPr>
      </w:pPr>
      <w:r w:rsidRPr="000F06B8">
        <w:rPr>
          <w:rFonts w:ascii="Verdana" w:hAnsi="Verdana"/>
          <w:i/>
          <w:sz w:val="18"/>
          <w:szCs w:val="18"/>
        </w:rPr>
        <w:t xml:space="preserve">El transporte remunerado de personas en la modalidad de </w:t>
      </w:r>
      <w:proofErr w:type="gramStart"/>
      <w:r w:rsidRPr="000F06B8">
        <w:rPr>
          <w:rFonts w:ascii="Verdana" w:hAnsi="Verdana"/>
          <w:i/>
          <w:sz w:val="18"/>
          <w:szCs w:val="18"/>
        </w:rPr>
        <w:t>taxi,  definido</w:t>
      </w:r>
      <w:proofErr w:type="gramEnd"/>
      <w:r w:rsidRPr="000F06B8">
        <w:rPr>
          <w:rFonts w:ascii="Verdana" w:hAnsi="Verdana"/>
          <w:i/>
          <w:sz w:val="18"/>
          <w:szCs w:val="18"/>
        </w:rPr>
        <w:t xml:space="preserve"> en la presente ley, únicamente podrá ser explotado por personas que reúnan los siguientes requisitos:</w:t>
      </w:r>
    </w:p>
    <w:p w:rsidR="00C8558C" w:rsidRPr="000F06B8" w:rsidRDefault="00C8558C" w:rsidP="00C8558C">
      <w:pPr>
        <w:pStyle w:val="NormalWeb"/>
        <w:ind w:left="567" w:right="567"/>
        <w:jc w:val="both"/>
        <w:rPr>
          <w:rFonts w:ascii="Verdana" w:hAnsi="Verdana"/>
          <w:i/>
          <w:sz w:val="18"/>
          <w:szCs w:val="18"/>
        </w:rPr>
      </w:pPr>
      <w:r w:rsidRPr="000F06B8">
        <w:rPr>
          <w:rFonts w:ascii="Verdana" w:hAnsi="Verdana"/>
          <w:i/>
          <w:sz w:val="18"/>
          <w:szCs w:val="18"/>
        </w:rPr>
        <w:t>a) Acreditar, mediante la certificación respectiva, las condiciones de capacitación señaladas en el artículo 50 de esta ley.</w:t>
      </w:r>
    </w:p>
    <w:p w:rsidR="00C8558C" w:rsidRPr="000F06B8" w:rsidRDefault="00C8558C" w:rsidP="00C8558C">
      <w:pPr>
        <w:pStyle w:val="NormalWeb"/>
        <w:ind w:left="567" w:right="567"/>
        <w:jc w:val="both"/>
        <w:rPr>
          <w:rFonts w:ascii="Verdana" w:hAnsi="Verdana"/>
          <w:i/>
          <w:sz w:val="18"/>
          <w:szCs w:val="18"/>
        </w:rPr>
      </w:pPr>
      <w:r w:rsidRPr="000F06B8">
        <w:rPr>
          <w:rFonts w:ascii="Verdana" w:hAnsi="Verdana"/>
          <w:i/>
          <w:sz w:val="18"/>
          <w:szCs w:val="18"/>
        </w:rPr>
        <w:lastRenderedPageBreak/>
        <w:t>b) Demostrar idoneidad para prestar el servicio de taxi.</w:t>
      </w:r>
    </w:p>
    <w:p w:rsidR="00C8558C" w:rsidRPr="000F06B8" w:rsidRDefault="00C8558C" w:rsidP="00C8558C">
      <w:pPr>
        <w:pStyle w:val="NormalWeb"/>
        <w:ind w:left="567" w:right="567"/>
        <w:jc w:val="both"/>
        <w:rPr>
          <w:rFonts w:ascii="Verdana" w:hAnsi="Verdana"/>
          <w:i/>
          <w:sz w:val="18"/>
          <w:szCs w:val="18"/>
        </w:rPr>
      </w:pPr>
      <w:r w:rsidRPr="000F06B8">
        <w:rPr>
          <w:rFonts w:ascii="Verdana" w:hAnsi="Verdana"/>
          <w:i/>
          <w:sz w:val="18"/>
          <w:szCs w:val="18"/>
        </w:rPr>
        <w:t>c) Acreditar, por medio de una copia certificada, que poseen la licencia C-1, conforme a la Ley de tránsito por vías públicas y terrestres, No. 7331, del 13 de abril de 1993.</w:t>
      </w:r>
    </w:p>
    <w:p w:rsidR="00C8558C" w:rsidRPr="000F06B8" w:rsidRDefault="00C8558C" w:rsidP="00C8558C">
      <w:pPr>
        <w:pStyle w:val="NormalWeb"/>
        <w:ind w:left="567" w:right="567"/>
        <w:jc w:val="both"/>
        <w:rPr>
          <w:rFonts w:ascii="Verdana" w:hAnsi="Verdana"/>
          <w:b/>
          <w:i/>
          <w:sz w:val="18"/>
          <w:szCs w:val="18"/>
        </w:rPr>
      </w:pPr>
      <w:r w:rsidRPr="000F06B8">
        <w:rPr>
          <w:rFonts w:ascii="Verdana" w:hAnsi="Verdana"/>
          <w:b/>
          <w:i/>
          <w:sz w:val="18"/>
          <w:szCs w:val="18"/>
          <w:u w:val="single"/>
        </w:rPr>
        <w:t>d) Comprometerse, mediante declaración jurada rendida ante notario público, a conducir personalmente, al menos durante una jornada de ocho horas diarias, el vehículo amparado por la concesión</w:t>
      </w:r>
      <w:r w:rsidRPr="000F06B8">
        <w:rPr>
          <w:rFonts w:ascii="Verdana" w:hAnsi="Verdana"/>
          <w:b/>
          <w:i/>
          <w:sz w:val="18"/>
          <w:szCs w:val="18"/>
        </w:rPr>
        <w:t>.</w:t>
      </w:r>
    </w:p>
    <w:p w:rsidR="00C8558C" w:rsidRPr="000F06B8" w:rsidRDefault="00C8558C" w:rsidP="00C8558C">
      <w:pPr>
        <w:pStyle w:val="NormalWeb"/>
        <w:ind w:left="567" w:right="567"/>
        <w:jc w:val="both"/>
        <w:rPr>
          <w:rFonts w:ascii="Verdana" w:hAnsi="Verdana"/>
          <w:i/>
          <w:sz w:val="18"/>
          <w:szCs w:val="18"/>
        </w:rPr>
      </w:pPr>
      <w:r w:rsidRPr="000F06B8">
        <w:rPr>
          <w:rFonts w:ascii="Verdana" w:hAnsi="Verdana"/>
          <w:i/>
          <w:sz w:val="18"/>
          <w:szCs w:val="18"/>
        </w:rPr>
        <w:t>e) Acreditar, por certificación, que no ha cedido contratos de concesión o permisos para el transporte remunerado de personas en la modalidad de taxi, durante los diez años previos al otorgamiento de la concesión</w:t>
      </w:r>
      <w:proofErr w:type="gramStart"/>
      <w:r w:rsidRPr="000F06B8">
        <w:rPr>
          <w:rFonts w:ascii="Verdana" w:hAnsi="Verdana"/>
          <w:i/>
          <w:sz w:val="18"/>
          <w:szCs w:val="18"/>
        </w:rPr>
        <w:t>.”(</w:t>
      </w:r>
      <w:proofErr w:type="gramEnd"/>
      <w:r w:rsidRPr="000F06B8">
        <w:rPr>
          <w:rFonts w:ascii="Verdana" w:hAnsi="Verdana"/>
          <w:i/>
          <w:sz w:val="18"/>
          <w:szCs w:val="18"/>
        </w:rPr>
        <w:t xml:space="preserve"> El Resaltado es nuestro) </w:t>
      </w:r>
    </w:p>
    <w:p w:rsidR="00C8558C" w:rsidRPr="000F06B8" w:rsidRDefault="00C8558C" w:rsidP="00C8558C">
      <w:pPr>
        <w:jc w:val="both"/>
        <w:rPr>
          <w:rFonts w:ascii="Verdana" w:hAnsi="Verdana"/>
          <w:sz w:val="22"/>
          <w:szCs w:val="22"/>
          <w:lang w:val="es-MX"/>
        </w:rPr>
      </w:pPr>
      <w:r w:rsidRPr="000F06B8">
        <w:rPr>
          <w:rFonts w:ascii="Verdana" w:hAnsi="Verdana"/>
          <w:sz w:val="22"/>
          <w:szCs w:val="22"/>
        </w:rPr>
        <w:t xml:space="preserve">De la norma transcrita </w:t>
      </w:r>
      <w:r>
        <w:rPr>
          <w:rFonts w:ascii="Verdana" w:hAnsi="Verdana"/>
          <w:sz w:val="22"/>
          <w:szCs w:val="22"/>
        </w:rPr>
        <w:t>s</w:t>
      </w:r>
      <w:r w:rsidRPr="000F06B8">
        <w:rPr>
          <w:rFonts w:ascii="Verdana" w:hAnsi="Verdana"/>
          <w:sz w:val="22"/>
          <w:szCs w:val="22"/>
        </w:rPr>
        <w:t>e determina la importancia que el legislador ha dado al tema de la ejecución “</w:t>
      </w:r>
      <w:proofErr w:type="spellStart"/>
      <w:r w:rsidRPr="000F06B8">
        <w:rPr>
          <w:rFonts w:ascii="Verdana" w:hAnsi="Verdana"/>
          <w:sz w:val="22"/>
          <w:szCs w:val="22"/>
        </w:rPr>
        <w:t>intuitu</w:t>
      </w:r>
      <w:proofErr w:type="spellEnd"/>
      <w:r w:rsidRPr="000F06B8">
        <w:rPr>
          <w:rFonts w:ascii="Verdana" w:hAnsi="Verdana"/>
          <w:sz w:val="22"/>
          <w:szCs w:val="22"/>
        </w:rPr>
        <w:t xml:space="preserve"> </w:t>
      </w:r>
      <w:proofErr w:type="spellStart"/>
      <w:r w:rsidRPr="000F06B8">
        <w:rPr>
          <w:rFonts w:ascii="Verdana" w:hAnsi="Verdana"/>
          <w:sz w:val="22"/>
          <w:szCs w:val="22"/>
        </w:rPr>
        <w:t>personae</w:t>
      </w:r>
      <w:proofErr w:type="spellEnd"/>
      <w:r w:rsidRPr="000F06B8">
        <w:rPr>
          <w:rFonts w:ascii="Verdana" w:hAnsi="Verdana"/>
          <w:sz w:val="22"/>
          <w:szCs w:val="22"/>
        </w:rPr>
        <w:t>” de la concesión, a través de la conducción personal por parte del adjudicatario del taxi, constituyéndose en uno de los requisitos subjetivos de la concesión.  E</w:t>
      </w:r>
      <w:r w:rsidRPr="000F06B8">
        <w:rPr>
          <w:rFonts w:ascii="Verdana" w:hAnsi="Verdana"/>
          <w:sz w:val="22"/>
          <w:szCs w:val="22"/>
          <w:lang w:val="es-MX"/>
        </w:rPr>
        <w:t xml:space="preserve">s tal la importancia que se quiso dar a ese requisito, que la misma normativa ordena la presentación de una Declaración Jurada por parte del adjudicatario y otorgada ante notario público, de que esto será así, por lo </w:t>
      </w:r>
      <w:proofErr w:type="gramStart"/>
      <w:r w:rsidRPr="000F06B8">
        <w:rPr>
          <w:rFonts w:ascii="Verdana" w:hAnsi="Verdana"/>
          <w:sz w:val="22"/>
          <w:szCs w:val="22"/>
          <w:lang w:val="es-MX"/>
        </w:rPr>
        <w:t>tanto</w:t>
      </w:r>
      <w:proofErr w:type="gramEnd"/>
      <w:r w:rsidRPr="000F06B8">
        <w:rPr>
          <w:rFonts w:ascii="Verdana" w:hAnsi="Verdana"/>
          <w:sz w:val="22"/>
          <w:szCs w:val="22"/>
          <w:lang w:val="es-MX"/>
        </w:rPr>
        <w:t xml:space="preserve"> al </w:t>
      </w:r>
      <w:r>
        <w:rPr>
          <w:rFonts w:ascii="Verdana" w:hAnsi="Verdana"/>
          <w:sz w:val="22"/>
          <w:szCs w:val="22"/>
          <w:lang w:val="es-MX"/>
        </w:rPr>
        <w:t>contravenir</w:t>
      </w:r>
      <w:r w:rsidRPr="000F06B8">
        <w:rPr>
          <w:rFonts w:ascii="Verdana" w:hAnsi="Verdana"/>
          <w:sz w:val="22"/>
          <w:szCs w:val="22"/>
          <w:lang w:val="es-MX"/>
        </w:rPr>
        <w:t xml:space="preserve"> esta exigencia, se estaría incumpliendo con un aspecto fundamental del contrato.</w:t>
      </w:r>
    </w:p>
    <w:p w:rsidR="00C8558C" w:rsidRDefault="00C8558C" w:rsidP="00C8558C">
      <w:pPr>
        <w:shd w:val="clear" w:color="auto" w:fill="FFFFFF"/>
        <w:spacing w:before="136" w:after="136" w:line="273" w:lineRule="atLeast"/>
        <w:jc w:val="both"/>
        <w:rPr>
          <w:rFonts w:ascii="Verdana" w:hAnsi="Verdana"/>
          <w:sz w:val="22"/>
          <w:szCs w:val="22"/>
          <w:lang w:val="es-MX"/>
        </w:rPr>
      </w:pPr>
      <w:r>
        <w:rPr>
          <w:rFonts w:ascii="Verdana" w:hAnsi="Verdana"/>
          <w:sz w:val="22"/>
          <w:szCs w:val="22"/>
          <w:lang w:val="es-MX"/>
        </w:rPr>
        <w:t>En el presente es asunto ha quedado más que probado que la recurrente al hacer arriendo de su concesión, violentó lo indicado supra y por lo tanto la decisión de la Administración de caducarle la concesión se encuentra más que sustentada en el cuadro fáctico y en el marco jurídico que resguarda la concesión.</w:t>
      </w:r>
    </w:p>
    <w:p w:rsidR="00C8558C" w:rsidRDefault="00C8558C" w:rsidP="00C8558C">
      <w:pPr>
        <w:shd w:val="clear" w:color="auto" w:fill="FFFFFF"/>
        <w:spacing w:before="136" w:after="136" w:line="273" w:lineRule="atLeast"/>
        <w:jc w:val="both"/>
        <w:rPr>
          <w:rFonts w:ascii="Verdana" w:hAnsi="Verdana"/>
          <w:sz w:val="22"/>
          <w:szCs w:val="22"/>
          <w:lang w:val="es-MX"/>
        </w:rPr>
      </w:pPr>
      <w:r>
        <w:rPr>
          <w:rFonts w:ascii="Verdana" w:hAnsi="Verdana"/>
          <w:sz w:val="22"/>
          <w:szCs w:val="22"/>
          <w:lang w:val="es-MX"/>
        </w:rPr>
        <w:t xml:space="preserve">Como </w:t>
      </w:r>
      <w:proofErr w:type="spellStart"/>
      <w:r>
        <w:rPr>
          <w:rFonts w:ascii="Verdana" w:hAnsi="Verdana"/>
          <w:sz w:val="22"/>
          <w:szCs w:val="22"/>
          <w:lang w:val="es-MX"/>
        </w:rPr>
        <w:t>colorario</w:t>
      </w:r>
      <w:proofErr w:type="spellEnd"/>
      <w:r>
        <w:rPr>
          <w:rFonts w:ascii="Verdana" w:hAnsi="Verdana"/>
          <w:sz w:val="22"/>
          <w:szCs w:val="22"/>
          <w:lang w:val="es-MX"/>
        </w:rPr>
        <w:t xml:space="preserve"> de lo dicho, la edad de la concesionaria no es una eximente para hacer incurrido en las faltas que se le apuntan y por lo tanto al ser varios los incumplimientos verificados en la especie y al haber actuado el Consejo de Transporte Público dentro del marco de la Legalidad, debe declararse sin lugar el presente recurso de Apelación.</w:t>
      </w:r>
    </w:p>
    <w:p w:rsidR="00957A3A" w:rsidRDefault="00957A3A" w:rsidP="0070656A">
      <w:pPr>
        <w:rPr>
          <w:rFonts w:ascii="Verdana" w:hAnsi="Verdana"/>
          <w:b/>
          <w:sz w:val="22"/>
          <w:szCs w:val="22"/>
        </w:rPr>
      </w:pPr>
    </w:p>
    <w:p w:rsidR="00DA252D" w:rsidRPr="00884746" w:rsidRDefault="00DA252D" w:rsidP="00DA252D">
      <w:pPr>
        <w:jc w:val="center"/>
        <w:rPr>
          <w:rFonts w:ascii="Verdana" w:hAnsi="Verdana"/>
          <w:b/>
          <w:sz w:val="22"/>
          <w:szCs w:val="22"/>
        </w:rPr>
      </w:pPr>
      <w:r>
        <w:rPr>
          <w:rFonts w:ascii="Verdana" w:hAnsi="Verdana"/>
          <w:b/>
          <w:sz w:val="22"/>
          <w:szCs w:val="22"/>
        </w:rPr>
        <w:t>POR TANTO</w:t>
      </w:r>
    </w:p>
    <w:p w:rsidR="00DA252D" w:rsidRPr="00884746" w:rsidRDefault="00DA252D" w:rsidP="00DA252D">
      <w:pPr>
        <w:jc w:val="center"/>
        <w:rPr>
          <w:rFonts w:ascii="Verdana" w:hAnsi="Verdana"/>
          <w:b/>
          <w:sz w:val="22"/>
          <w:szCs w:val="22"/>
        </w:rPr>
      </w:pPr>
    </w:p>
    <w:p w:rsidR="00DA252D" w:rsidRDefault="00DA252D" w:rsidP="00DA252D">
      <w:pPr>
        <w:jc w:val="both"/>
        <w:rPr>
          <w:rFonts w:ascii="Verdana" w:hAnsi="Verdana"/>
          <w:sz w:val="24"/>
          <w:szCs w:val="24"/>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sidR="00101421">
        <w:rPr>
          <w:rFonts w:ascii="Verdana" w:hAnsi="Verdana"/>
          <w:sz w:val="22"/>
          <w:szCs w:val="22"/>
        </w:rPr>
        <w:t>sin</w:t>
      </w:r>
      <w:r w:rsidRPr="00884746">
        <w:rPr>
          <w:rFonts w:ascii="Verdana" w:hAnsi="Verdana"/>
          <w:sz w:val="22"/>
          <w:szCs w:val="22"/>
        </w:rPr>
        <w:t xml:space="preserve"> lugar </w:t>
      </w:r>
      <w:r>
        <w:rPr>
          <w:rFonts w:ascii="Verdana" w:hAnsi="Verdana"/>
          <w:sz w:val="22"/>
          <w:szCs w:val="22"/>
        </w:rPr>
        <w:t xml:space="preserve">el  </w:t>
      </w:r>
      <w:r w:rsidRPr="00560FFF">
        <w:rPr>
          <w:rFonts w:ascii="Verdana" w:hAnsi="Verdana"/>
          <w:b/>
          <w:smallCaps/>
          <w:sz w:val="24"/>
          <w:szCs w:val="24"/>
        </w:rPr>
        <w:t>Recurso de Apelación interpuesto</w:t>
      </w:r>
      <w:r w:rsidRPr="00560FFF">
        <w:rPr>
          <w:rFonts w:ascii="Verdana" w:hAnsi="Verdana"/>
          <w:sz w:val="24"/>
          <w:szCs w:val="24"/>
        </w:rPr>
        <w:t xml:space="preserve"> por </w:t>
      </w:r>
      <w:r w:rsidR="00C8558C">
        <w:rPr>
          <w:rFonts w:ascii="Verdana" w:hAnsi="Verdana"/>
          <w:sz w:val="24"/>
          <w:szCs w:val="24"/>
        </w:rPr>
        <w:t>la</w:t>
      </w:r>
      <w:r w:rsidR="00C8558C" w:rsidRPr="00560FFF">
        <w:rPr>
          <w:rFonts w:ascii="Verdana" w:hAnsi="Verdana"/>
          <w:sz w:val="24"/>
          <w:szCs w:val="24"/>
        </w:rPr>
        <w:t xml:space="preserve"> </w:t>
      </w:r>
      <w:r w:rsidR="00C8558C" w:rsidRPr="00647DC7">
        <w:rPr>
          <w:rFonts w:ascii="Verdana" w:hAnsi="Verdana"/>
          <w:b/>
          <w:sz w:val="24"/>
          <w:szCs w:val="24"/>
        </w:rPr>
        <w:t>señor</w:t>
      </w:r>
      <w:r w:rsidR="00C8558C">
        <w:rPr>
          <w:rFonts w:ascii="Verdana" w:hAnsi="Verdana"/>
          <w:b/>
          <w:sz w:val="24"/>
          <w:szCs w:val="24"/>
        </w:rPr>
        <w:t>a</w:t>
      </w:r>
      <w:r w:rsidR="00C8558C" w:rsidRPr="00647DC7">
        <w:rPr>
          <w:rFonts w:ascii="Verdana" w:hAnsi="Verdana"/>
          <w:b/>
          <w:sz w:val="24"/>
          <w:szCs w:val="24"/>
        </w:rPr>
        <w:t xml:space="preserve"> </w:t>
      </w:r>
      <w:r w:rsidR="00C8558C">
        <w:rPr>
          <w:rFonts w:ascii="Verdana" w:hAnsi="Verdana"/>
          <w:b/>
          <w:sz w:val="24"/>
          <w:szCs w:val="24"/>
        </w:rPr>
        <w:t>T</w:t>
      </w:r>
      <w:r w:rsidR="0075721C">
        <w:rPr>
          <w:rFonts w:ascii="Verdana" w:hAnsi="Verdana"/>
          <w:b/>
          <w:sz w:val="24"/>
          <w:szCs w:val="24"/>
        </w:rPr>
        <w:t>.C.C.</w:t>
      </w:r>
      <w:r w:rsidR="00C8558C" w:rsidRPr="00647DC7">
        <w:rPr>
          <w:rFonts w:ascii="Verdana" w:hAnsi="Verdana"/>
          <w:b/>
          <w:sz w:val="24"/>
          <w:szCs w:val="24"/>
        </w:rPr>
        <w:t xml:space="preserve">, cédula de identidad número </w:t>
      </w:r>
      <w:r w:rsidR="0075721C">
        <w:rPr>
          <w:rFonts w:ascii="Verdana" w:hAnsi="Verdana"/>
          <w:b/>
          <w:sz w:val="24"/>
          <w:szCs w:val="24"/>
        </w:rPr>
        <w:t>…</w:t>
      </w:r>
      <w:r w:rsidR="00C8558C" w:rsidRPr="00560FFF">
        <w:rPr>
          <w:rFonts w:ascii="Verdana" w:hAnsi="Verdana"/>
          <w:sz w:val="24"/>
          <w:szCs w:val="24"/>
        </w:rPr>
        <w:t xml:space="preserve">, en su condición de  </w:t>
      </w:r>
      <w:r w:rsidR="00C8558C">
        <w:rPr>
          <w:rFonts w:ascii="Verdana" w:hAnsi="Verdana"/>
          <w:sz w:val="24"/>
          <w:szCs w:val="24"/>
        </w:rPr>
        <w:t xml:space="preserve">concesionario de la placa de taxi </w:t>
      </w:r>
      <w:r w:rsidR="00C8558C">
        <w:rPr>
          <w:rFonts w:ascii="Verdana" w:hAnsi="Verdana"/>
          <w:b/>
          <w:sz w:val="24"/>
          <w:szCs w:val="24"/>
        </w:rPr>
        <w:t>TSJ-</w:t>
      </w:r>
      <w:r w:rsidR="0075721C">
        <w:rPr>
          <w:rFonts w:ascii="Verdana" w:hAnsi="Verdana"/>
          <w:b/>
          <w:sz w:val="24"/>
          <w:szCs w:val="24"/>
        </w:rPr>
        <w:t>XXXX</w:t>
      </w:r>
      <w:r w:rsidR="00C8558C" w:rsidRPr="00560FFF">
        <w:rPr>
          <w:rFonts w:ascii="Verdana" w:hAnsi="Verdana"/>
          <w:sz w:val="24"/>
          <w:szCs w:val="24"/>
        </w:rPr>
        <w:t xml:space="preserve">,  </w:t>
      </w:r>
      <w:r w:rsidR="00C8558C" w:rsidRPr="00560FFF">
        <w:rPr>
          <w:rFonts w:ascii="Verdana" w:hAnsi="Verdana"/>
          <w:b/>
          <w:sz w:val="24"/>
          <w:szCs w:val="24"/>
        </w:rPr>
        <w:t xml:space="preserve">contra el </w:t>
      </w:r>
      <w:r w:rsidR="00C8558C" w:rsidRPr="001624A4">
        <w:rPr>
          <w:rFonts w:ascii="Verdana" w:hAnsi="Verdana"/>
          <w:b/>
          <w:sz w:val="24"/>
          <w:szCs w:val="24"/>
        </w:rPr>
        <w:t>artículo 7.</w:t>
      </w:r>
      <w:r w:rsidR="00C8558C">
        <w:rPr>
          <w:rFonts w:ascii="Verdana" w:hAnsi="Verdana"/>
          <w:b/>
          <w:sz w:val="24"/>
          <w:szCs w:val="24"/>
        </w:rPr>
        <w:t>5</w:t>
      </w:r>
      <w:r w:rsidR="00C8558C" w:rsidRPr="001624A4">
        <w:rPr>
          <w:rFonts w:ascii="Verdana" w:hAnsi="Verdana"/>
          <w:b/>
          <w:sz w:val="24"/>
          <w:szCs w:val="24"/>
        </w:rPr>
        <w:t>.</w:t>
      </w:r>
      <w:r w:rsidR="00C8558C">
        <w:rPr>
          <w:rFonts w:ascii="Verdana" w:hAnsi="Verdana"/>
          <w:b/>
          <w:sz w:val="24"/>
          <w:szCs w:val="24"/>
        </w:rPr>
        <w:t>2</w:t>
      </w:r>
      <w:r w:rsidR="00C8558C" w:rsidRPr="001624A4">
        <w:rPr>
          <w:rFonts w:ascii="Verdana" w:hAnsi="Verdana"/>
          <w:b/>
          <w:sz w:val="24"/>
          <w:szCs w:val="24"/>
        </w:rPr>
        <w:t xml:space="preserve"> de la Sesión Ordinaria  </w:t>
      </w:r>
      <w:r w:rsidR="00C8558C">
        <w:rPr>
          <w:rFonts w:ascii="Verdana" w:hAnsi="Verdana"/>
          <w:b/>
          <w:sz w:val="24"/>
          <w:szCs w:val="24"/>
        </w:rPr>
        <w:t>33</w:t>
      </w:r>
      <w:r w:rsidR="00C8558C" w:rsidRPr="001624A4">
        <w:rPr>
          <w:rFonts w:ascii="Verdana" w:hAnsi="Verdana"/>
          <w:b/>
          <w:sz w:val="24"/>
          <w:szCs w:val="24"/>
        </w:rPr>
        <w:t>-20</w:t>
      </w:r>
      <w:r w:rsidR="00C8558C">
        <w:rPr>
          <w:rFonts w:ascii="Verdana" w:hAnsi="Verdana"/>
          <w:b/>
          <w:sz w:val="24"/>
          <w:szCs w:val="24"/>
        </w:rPr>
        <w:t>17</w:t>
      </w:r>
      <w:r w:rsidR="00C8558C" w:rsidRPr="001624A4">
        <w:rPr>
          <w:rFonts w:ascii="Verdana" w:hAnsi="Verdana"/>
          <w:b/>
          <w:sz w:val="24"/>
          <w:szCs w:val="24"/>
        </w:rPr>
        <w:t xml:space="preserve">, del </w:t>
      </w:r>
      <w:r w:rsidR="00C8558C">
        <w:rPr>
          <w:rFonts w:ascii="Verdana" w:hAnsi="Verdana"/>
          <w:b/>
          <w:sz w:val="24"/>
          <w:szCs w:val="24"/>
        </w:rPr>
        <w:t>16 de agosto</w:t>
      </w:r>
      <w:r w:rsidR="00C8558C" w:rsidRPr="001624A4">
        <w:rPr>
          <w:rFonts w:ascii="Verdana" w:hAnsi="Verdana"/>
          <w:b/>
          <w:sz w:val="24"/>
          <w:szCs w:val="24"/>
        </w:rPr>
        <w:t xml:space="preserve"> de 201</w:t>
      </w:r>
      <w:r w:rsidR="00C8558C">
        <w:rPr>
          <w:rFonts w:ascii="Verdana" w:hAnsi="Verdana"/>
          <w:b/>
          <w:sz w:val="24"/>
          <w:szCs w:val="24"/>
        </w:rPr>
        <w:t>7</w:t>
      </w:r>
      <w:r w:rsidR="00C8558C" w:rsidRPr="00560FFF">
        <w:rPr>
          <w:rFonts w:ascii="Verdana" w:hAnsi="Verdana"/>
          <w:sz w:val="24"/>
          <w:szCs w:val="24"/>
        </w:rPr>
        <w:t>, adoptado por La Junta Directiva del Consejo de Transporte Público</w:t>
      </w:r>
      <w:r w:rsidR="00C8558C">
        <w:rPr>
          <w:rFonts w:ascii="Verdana" w:hAnsi="Verdana"/>
          <w:sz w:val="24"/>
          <w:szCs w:val="24"/>
        </w:rPr>
        <w:t>.</w:t>
      </w:r>
    </w:p>
    <w:p w:rsidR="00DA252D" w:rsidRDefault="00DA252D" w:rsidP="00DA252D">
      <w:pPr>
        <w:jc w:val="both"/>
        <w:rPr>
          <w:rFonts w:ascii="Verdana" w:hAnsi="Verdana"/>
          <w:smallCaps/>
          <w:sz w:val="22"/>
          <w:szCs w:val="22"/>
        </w:rPr>
      </w:pPr>
    </w:p>
    <w:p w:rsidR="00DA252D" w:rsidRPr="00884746" w:rsidRDefault="00DA252D" w:rsidP="00DA252D">
      <w:pPr>
        <w:jc w:val="both"/>
        <w:rPr>
          <w:rFonts w:ascii="Verdana" w:hAnsi="Verdana"/>
          <w:b/>
          <w:sz w:val="22"/>
          <w:szCs w:val="22"/>
        </w:rPr>
      </w:pPr>
      <w:r w:rsidRPr="00884746">
        <w:rPr>
          <w:rFonts w:ascii="Verdana" w:hAnsi="Verdana"/>
          <w:b/>
          <w:sz w:val="22"/>
          <w:szCs w:val="22"/>
        </w:rPr>
        <w:t>II.</w:t>
      </w:r>
      <w:proofErr w:type="gramStart"/>
      <w:r w:rsidRPr="00884746">
        <w:rPr>
          <w:rFonts w:ascii="Verdana" w:hAnsi="Verdana"/>
          <w:b/>
          <w:sz w:val="22"/>
          <w:szCs w:val="22"/>
        </w:rPr>
        <w:t xml:space="preserve">-  </w:t>
      </w:r>
      <w:r w:rsidRPr="00884746">
        <w:rPr>
          <w:rFonts w:ascii="Verdana" w:hAnsi="Verdana"/>
          <w:sz w:val="22"/>
          <w:szCs w:val="22"/>
        </w:rPr>
        <w:t>De</w:t>
      </w:r>
      <w:proofErr w:type="gramEnd"/>
      <w:r w:rsidRPr="00884746">
        <w:rPr>
          <w:rFonts w:ascii="Verdana" w:hAnsi="Verdana"/>
          <w:sz w:val="22"/>
          <w:szCs w:val="22"/>
        </w:rPr>
        <w:t xml:space="preserv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DA252D">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proofErr w:type="gramStart"/>
      <w:r w:rsidRPr="00884746">
        <w:rPr>
          <w:rFonts w:ascii="Verdana" w:hAnsi="Verdana"/>
          <w:b/>
          <w:sz w:val="22"/>
          <w:szCs w:val="22"/>
        </w:rPr>
        <w:t>NOTIFIQUESE.-</w:t>
      </w:r>
      <w:proofErr w:type="gramEnd"/>
      <w:r w:rsidRPr="00884746">
        <w:rPr>
          <w:rFonts w:ascii="Verdana" w:hAnsi="Verdana"/>
          <w:b/>
          <w:sz w:val="22"/>
          <w:szCs w:val="22"/>
        </w:rPr>
        <w:t xml:space="preserve"> </w:t>
      </w:r>
    </w:p>
    <w:p w:rsidR="00DA252D" w:rsidRDefault="00DA252D" w:rsidP="00DA252D">
      <w:pPr>
        <w:jc w:val="both"/>
        <w:rPr>
          <w:rFonts w:ascii="Verdana" w:hAnsi="Verdana"/>
          <w:b/>
        </w:rPr>
      </w:pPr>
    </w:p>
    <w:p w:rsidR="00DA252D" w:rsidRDefault="00DA252D" w:rsidP="00DA252D">
      <w:pPr>
        <w:pStyle w:val="Ttulo1"/>
        <w:rPr>
          <w:rFonts w:ascii="Verdana" w:hAnsi="Verdana"/>
          <w:sz w:val="24"/>
          <w:szCs w:val="24"/>
        </w:rPr>
      </w:pPr>
    </w:p>
    <w:p w:rsidR="00DA252D" w:rsidRPr="00FE5198" w:rsidRDefault="00DA252D" w:rsidP="00DA252D">
      <w:pPr>
        <w:pStyle w:val="Ttulo1"/>
        <w:jc w:val="center"/>
        <w:rPr>
          <w:rFonts w:ascii="Verdana" w:hAnsi="Verdana"/>
          <w:b w:val="0"/>
          <w:sz w:val="24"/>
          <w:szCs w:val="24"/>
        </w:rPr>
      </w:pPr>
      <w:r w:rsidRPr="00FE5198">
        <w:rPr>
          <w:rFonts w:ascii="Verdana" w:hAnsi="Verdana"/>
          <w:b w:val="0"/>
          <w:sz w:val="24"/>
          <w:szCs w:val="24"/>
        </w:rPr>
        <w:t xml:space="preserve">Lic. Carlos </w:t>
      </w:r>
      <w:proofErr w:type="gramStart"/>
      <w:r w:rsidRPr="00FE5198">
        <w:rPr>
          <w:rFonts w:ascii="Verdana" w:hAnsi="Verdana"/>
          <w:b w:val="0"/>
          <w:sz w:val="24"/>
          <w:szCs w:val="24"/>
        </w:rPr>
        <w:t>Miguel  Portuguez</w:t>
      </w:r>
      <w:proofErr w:type="gramEnd"/>
      <w:r w:rsidRPr="00FE5198">
        <w:rPr>
          <w:rFonts w:ascii="Verdana" w:hAnsi="Verdana"/>
          <w:b w:val="0"/>
          <w:sz w:val="24"/>
          <w:szCs w:val="24"/>
        </w:rPr>
        <w:t xml:space="preserve"> Méndez</w:t>
      </w:r>
    </w:p>
    <w:p w:rsidR="00DA252D" w:rsidRDefault="00DA252D" w:rsidP="00DA252D">
      <w:pPr>
        <w:pStyle w:val="Ttulo2"/>
        <w:jc w:val="center"/>
        <w:rPr>
          <w:rFonts w:ascii="Verdana" w:hAnsi="Verdana" w:cs="Times New Roman"/>
          <w:sz w:val="24"/>
          <w:szCs w:val="24"/>
        </w:rPr>
      </w:pPr>
      <w:r w:rsidRPr="00647644">
        <w:rPr>
          <w:rFonts w:ascii="Verdana" w:hAnsi="Verdana" w:cs="Times New Roman"/>
          <w:sz w:val="24"/>
          <w:szCs w:val="24"/>
        </w:rPr>
        <w:t>Presidente</w:t>
      </w:r>
    </w:p>
    <w:p w:rsidR="00DA252D" w:rsidRPr="00647644" w:rsidRDefault="00DA252D" w:rsidP="00DA252D">
      <w:pPr>
        <w:pStyle w:val="Ttulo1"/>
        <w:rPr>
          <w:rFonts w:ascii="Verdana" w:hAnsi="Verdana"/>
          <w:sz w:val="24"/>
          <w:szCs w:val="24"/>
        </w:rPr>
      </w:pPr>
    </w:p>
    <w:p w:rsidR="00DA252D" w:rsidRPr="00647644" w:rsidRDefault="00DA252D" w:rsidP="00DA252D">
      <w:pPr>
        <w:pStyle w:val="Ttulo1"/>
        <w:rPr>
          <w:rFonts w:ascii="Verdana" w:hAnsi="Verdana"/>
          <w:sz w:val="24"/>
          <w:szCs w:val="24"/>
        </w:rPr>
      </w:pPr>
    </w:p>
    <w:p w:rsidR="00DA252D" w:rsidRPr="00FE5198" w:rsidRDefault="00DA252D" w:rsidP="00DA252D">
      <w:pPr>
        <w:pStyle w:val="Ttulo1"/>
        <w:rPr>
          <w:rFonts w:ascii="Verdana" w:hAnsi="Verdana"/>
          <w:b w:val="0"/>
          <w:sz w:val="24"/>
          <w:szCs w:val="24"/>
        </w:rPr>
      </w:pPr>
      <w:r w:rsidRPr="00FE5198">
        <w:rPr>
          <w:rFonts w:ascii="Verdana" w:hAnsi="Verdana"/>
          <w:b w:val="0"/>
          <w:sz w:val="24"/>
          <w:szCs w:val="24"/>
        </w:rPr>
        <w:t xml:space="preserve">Lic.  </w:t>
      </w:r>
      <w:r w:rsidR="00C8558C">
        <w:rPr>
          <w:rFonts w:ascii="Verdana" w:hAnsi="Verdana"/>
          <w:b w:val="0"/>
          <w:sz w:val="24"/>
          <w:szCs w:val="24"/>
        </w:rPr>
        <w:t>Ronald Muñoz Corea</w:t>
      </w:r>
      <w:r w:rsidRPr="00FE5198">
        <w:rPr>
          <w:rFonts w:ascii="Verdana" w:hAnsi="Verdana"/>
          <w:b w:val="0"/>
          <w:sz w:val="24"/>
          <w:szCs w:val="24"/>
        </w:rPr>
        <w:t xml:space="preserve">            Lic. Mario Quesada Aguirre              </w:t>
      </w:r>
    </w:p>
    <w:p w:rsidR="00DA252D" w:rsidRPr="009C56F7" w:rsidRDefault="00DA252D" w:rsidP="00DA252D">
      <w:pPr>
        <w:ind w:left="708" w:firstLine="708"/>
        <w:rPr>
          <w:rFonts w:ascii="Verdana" w:hAnsi="Verdana"/>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proofErr w:type="spellStart"/>
      <w:r w:rsidRPr="00647644">
        <w:rPr>
          <w:rFonts w:ascii="Verdana" w:hAnsi="Verdana"/>
          <w:b/>
        </w:rPr>
        <w:t>Juez</w:t>
      </w:r>
      <w:proofErr w:type="spellEnd"/>
    </w:p>
    <w:p w:rsidR="00DA252D" w:rsidRDefault="00DA252D" w:rsidP="00DA252D"/>
    <w:p w:rsidR="00DA252D" w:rsidRDefault="00DA252D" w:rsidP="00DA252D">
      <w:pPr>
        <w:pStyle w:val="Textoindependiente"/>
      </w:pPr>
    </w:p>
    <w:p w:rsidR="008C2176" w:rsidRDefault="008C2176"/>
    <w:sectPr w:rsidR="008C2176" w:rsidSect="006C1A91">
      <w:headerReference w:type="default" r:id="rI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FC1" w:rsidRDefault="00A15FC1">
      <w:r>
        <w:separator/>
      </w:r>
    </w:p>
  </w:endnote>
  <w:endnote w:type="continuationSeparator" w:id="0">
    <w:p w:rsidR="00A15FC1" w:rsidRDefault="00A1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E9" w:rsidRDefault="00C8558C"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BE9" w:rsidRDefault="00A15FC1"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E9" w:rsidRDefault="00A15FC1" w:rsidP="005A073D">
    <w:pPr>
      <w:pStyle w:val="Piedepgina"/>
      <w:framePr w:wrap="around" w:vAnchor="text" w:hAnchor="margin" w:xAlign="right" w:y="1"/>
      <w:rPr>
        <w:rStyle w:val="Nmerodepgina"/>
      </w:rPr>
    </w:pPr>
  </w:p>
  <w:p w:rsidR="00891BE9" w:rsidRPr="00706521" w:rsidRDefault="00C8558C" w:rsidP="005A073D">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FC1" w:rsidRDefault="00A15FC1">
      <w:r>
        <w:separator/>
      </w:r>
    </w:p>
  </w:footnote>
  <w:footnote w:type="continuationSeparator" w:id="0">
    <w:p w:rsidR="00A15FC1" w:rsidRDefault="00A1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E9" w:rsidRPr="004D025E" w:rsidRDefault="00A15FC1" w:rsidP="005A073D">
    <w:pPr>
      <w:pStyle w:val="Encabezado"/>
      <w:jc w:val="cent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2D"/>
    <w:rsid w:val="00101421"/>
    <w:rsid w:val="0011446F"/>
    <w:rsid w:val="00162C08"/>
    <w:rsid w:val="00256FEB"/>
    <w:rsid w:val="00260231"/>
    <w:rsid w:val="00276650"/>
    <w:rsid w:val="003C7563"/>
    <w:rsid w:val="00495AD8"/>
    <w:rsid w:val="006B4931"/>
    <w:rsid w:val="006D3A01"/>
    <w:rsid w:val="0070656A"/>
    <w:rsid w:val="0075721C"/>
    <w:rsid w:val="00782C59"/>
    <w:rsid w:val="0078358C"/>
    <w:rsid w:val="00787AFA"/>
    <w:rsid w:val="00877854"/>
    <w:rsid w:val="008C2176"/>
    <w:rsid w:val="00957A3A"/>
    <w:rsid w:val="00A15FC1"/>
    <w:rsid w:val="00A963B2"/>
    <w:rsid w:val="00AE3111"/>
    <w:rsid w:val="00BA3FBF"/>
    <w:rsid w:val="00BD2926"/>
    <w:rsid w:val="00C8558C"/>
    <w:rsid w:val="00CD59A0"/>
    <w:rsid w:val="00DA252D"/>
    <w:rsid w:val="00DB13F6"/>
    <w:rsid w:val="00DE7532"/>
    <w:rsid w:val="00E6658E"/>
    <w:rsid w:val="00E97B6E"/>
    <w:rsid w:val="00EE3D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B1BAD9-D8F4-4577-AF82-9B00AF02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2D"/>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DA252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A252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252D"/>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DA252D"/>
    <w:rPr>
      <w:rFonts w:ascii="Arial" w:eastAsia="Times New Roman" w:hAnsi="Arial" w:cs="Arial"/>
      <w:b/>
      <w:bCs/>
      <w:i/>
      <w:iCs/>
      <w:sz w:val="28"/>
      <w:szCs w:val="28"/>
      <w:lang w:val="es-ES" w:eastAsia="es-MX"/>
    </w:rPr>
  </w:style>
  <w:style w:type="paragraph" w:styleId="Encabezado">
    <w:name w:val="header"/>
    <w:basedOn w:val="Normal"/>
    <w:link w:val="EncabezadoCar"/>
    <w:rsid w:val="00DA252D"/>
    <w:pPr>
      <w:tabs>
        <w:tab w:val="center" w:pos="4252"/>
        <w:tab w:val="right" w:pos="8504"/>
      </w:tabs>
    </w:pPr>
  </w:style>
  <w:style w:type="character" w:customStyle="1" w:styleId="EncabezadoCar">
    <w:name w:val="Encabezado Car"/>
    <w:basedOn w:val="Fuentedeprrafopredeter"/>
    <w:link w:val="Encabezado"/>
    <w:rsid w:val="00DA252D"/>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DA252D"/>
    <w:pPr>
      <w:tabs>
        <w:tab w:val="center" w:pos="4252"/>
        <w:tab w:val="right" w:pos="8504"/>
      </w:tabs>
    </w:pPr>
  </w:style>
  <w:style w:type="character" w:customStyle="1" w:styleId="PiedepginaCar">
    <w:name w:val="Pie de página Car"/>
    <w:basedOn w:val="Fuentedeprrafopredeter"/>
    <w:link w:val="Piedepgina"/>
    <w:rsid w:val="00DA252D"/>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A252D"/>
  </w:style>
  <w:style w:type="paragraph" w:styleId="Textoindependiente">
    <w:name w:val="Body Text"/>
    <w:basedOn w:val="Normal"/>
    <w:link w:val="TextoindependienteCar"/>
    <w:rsid w:val="00DA252D"/>
    <w:pPr>
      <w:jc w:val="both"/>
    </w:pPr>
    <w:rPr>
      <w:sz w:val="28"/>
      <w:lang w:val="es-ES_tradnl"/>
    </w:rPr>
  </w:style>
  <w:style w:type="character" w:customStyle="1" w:styleId="TextoindependienteCar">
    <w:name w:val="Texto independiente Car"/>
    <w:basedOn w:val="Fuentedeprrafopredeter"/>
    <w:link w:val="Textoindependiente"/>
    <w:rsid w:val="00DA252D"/>
    <w:rPr>
      <w:rFonts w:ascii="Times New Roman" w:eastAsia="Times New Roman" w:hAnsi="Times New Roman" w:cs="Times New Roman"/>
      <w:sz w:val="28"/>
      <w:szCs w:val="20"/>
      <w:lang w:val="es-ES_tradnl" w:eastAsia="es-MX"/>
    </w:rPr>
  </w:style>
  <w:style w:type="paragraph" w:styleId="Lista">
    <w:name w:val="List"/>
    <w:basedOn w:val="Normal"/>
    <w:rsid w:val="00DA252D"/>
    <w:pPr>
      <w:ind w:left="283" w:hanging="283"/>
    </w:pPr>
  </w:style>
  <w:style w:type="paragraph" w:styleId="Ttulo">
    <w:name w:val="Title"/>
    <w:basedOn w:val="Normal"/>
    <w:link w:val="TtuloCar"/>
    <w:qFormat/>
    <w:rsid w:val="00DA252D"/>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DA252D"/>
    <w:rPr>
      <w:rFonts w:ascii="Arial" w:eastAsia="Times New Roman" w:hAnsi="Arial" w:cs="Arial"/>
      <w:b/>
      <w:bCs/>
      <w:kern w:val="28"/>
      <w:sz w:val="32"/>
      <w:szCs w:val="32"/>
      <w:lang w:val="es-ES" w:eastAsia="es-MX"/>
    </w:rPr>
  </w:style>
  <w:style w:type="paragraph" w:styleId="NormalWeb">
    <w:name w:val="Normal (Web)"/>
    <w:basedOn w:val="Normal"/>
    <w:rsid w:val="00DA252D"/>
    <w:pPr>
      <w:spacing w:before="100" w:beforeAutospacing="1" w:after="100" w:afterAutospacing="1"/>
    </w:pPr>
    <w:rPr>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683E-2C3E-4A97-8868-AC6F8630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5134</Words>
  <Characters>28240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2019-04-25T18:10:00Z</dcterms:created>
  <dcterms:modified xsi:type="dcterms:W3CDTF">2019-04-25T18:10:00Z</dcterms:modified>
</cp:coreProperties>
</file>