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914B2" w:rsidRPr="00BD6631" w:rsidRDefault="005914B2" w:rsidP="005914B2">
      <w:pPr>
        <w:jc w:val="center"/>
        <w:rPr>
          <w:rFonts w:ascii="Verdana" w:hAnsi="Verdana"/>
          <w:sz w:val="22"/>
          <w:szCs w:val="22"/>
          <w:lang w:val="es-MX"/>
        </w:rPr>
      </w:pPr>
      <w:bookmarkStart w:id="0" w:name="_GoBack"/>
      <w:bookmarkEnd w:id="0"/>
    </w:p>
    <w:p w:rsidR="005914B2" w:rsidRPr="00BD6631" w:rsidRDefault="005914B2" w:rsidP="005914B2">
      <w:pPr>
        <w:jc w:val="center"/>
        <w:rPr>
          <w:rFonts w:ascii="Verdana" w:hAnsi="Verdana"/>
          <w:b/>
          <w:sz w:val="22"/>
          <w:szCs w:val="22"/>
          <w:lang w:val="es-MX"/>
        </w:rPr>
      </w:pPr>
      <w:r w:rsidRPr="00BD6631">
        <w:rPr>
          <w:rFonts w:ascii="Verdana" w:hAnsi="Verdana"/>
          <w:b/>
          <w:sz w:val="22"/>
          <w:szCs w:val="22"/>
          <w:lang w:val="es-MX"/>
        </w:rPr>
        <w:t>RESOLUCION</w:t>
      </w:r>
      <w:r>
        <w:rPr>
          <w:rFonts w:ascii="Verdana" w:hAnsi="Verdana"/>
          <w:b/>
          <w:sz w:val="22"/>
          <w:szCs w:val="22"/>
          <w:lang w:val="es-MX"/>
        </w:rPr>
        <w:t xml:space="preserve"> TAT-</w:t>
      </w:r>
      <w:r w:rsidR="00B96E06">
        <w:rPr>
          <w:rFonts w:ascii="Verdana" w:hAnsi="Verdana"/>
          <w:b/>
          <w:sz w:val="22"/>
          <w:szCs w:val="22"/>
          <w:lang w:val="es-MX"/>
        </w:rPr>
        <w:t>3603</w:t>
      </w:r>
      <w:r>
        <w:rPr>
          <w:rFonts w:ascii="Verdana" w:hAnsi="Verdana"/>
          <w:b/>
          <w:sz w:val="22"/>
          <w:szCs w:val="22"/>
          <w:lang w:val="es-MX"/>
        </w:rPr>
        <w:t>-201</w:t>
      </w:r>
      <w:r w:rsidR="001E40DE">
        <w:rPr>
          <w:rFonts w:ascii="Verdana" w:hAnsi="Verdana"/>
          <w:b/>
          <w:sz w:val="22"/>
          <w:szCs w:val="22"/>
          <w:lang w:val="es-MX"/>
        </w:rPr>
        <w:t>9</w:t>
      </w:r>
    </w:p>
    <w:p w:rsidR="005914B2" w:rsidRPr="00BD6631" w:rsidRDefault="005914B2" w:rsidP="005914B2">
      <w:pPr>
        <w:jc w:val="center"/>
        <w:rPr>
          <w:rFonts w:ascii="Verdana" w:hAnsi="Verdana"/>
          <w:sz w:val="22"/>
          <w:szCs w:val="22"/>
          <w:lang w:val="es-MX"/>
        </w:rPr>
      </w:pPr>
    </w:p>
    <w:p w:rsidR="005914B2" w:rsidRPr="00BD6631" w:rsidRDefault="005914B2" w:rsidP="005914B2">
      <w:pPr>
        <w:jc w:val="center"/>
        <w:rPr>
          <w:rFonts w:ascii="Verdana" w:hAnsi="Verdana"/>
          <w:sz w:val="22"/>
          <w:szCs w:val="22"/>
        </w:rPr>
      </w:pPr>
    </w:p>
    <w:p w:rsidR="005914B2" w:rsidRPr="00BD6631" w:rsidRDefault="005914B2" w:rsidP="005914B2">
      <w:pPr>
        <w:jc w:val="both"/>
        <w:rPr>
          <w:rFonts w:ascii="Verdana" w:hAnsi="Verdana"/>
          <w:sz w:val="22"/>
          <w:szCs w:val="22"/>
        </w:rPr>
      </w:pPr>
      <w:bookmarkStart w:id="1" w:name="_Hlk500322684"/>
      <w:r w:rsidRPr="00BD6631">
        <w:rPr>
          <w:rFonts w:ascii="Verdana" w:hAnsi="Verdana"/>
          <w:b/>
          <w:sz w:val="22"/>
          <w:szCs w:val="22"/>
        </w:rPr>
        <w:t xml:space="preserve">TRIBUNAL ADMINISTRATIVO DE TRANSPORTE.  </w:t>
      </w:r>
      <w:r w:rsidRPr="00BD6631">
        <w:rPr>
          <w:rFonts w:ascii="Verdana" w:hAnsi="Verdana"/>
          <w:sz w:val="22"/>
          <w:szCs w:val="22"/>
        </w:rPr>
        <w:t xml:space="preserve">San José, </w:t>
      </w:r>
      <w:r>
        <w:rPr>
          <w:rFonts w:ascii="Verdana" w:hAnsi="Verdana"/>
          <w:sz w:val="22"/>
          <w:szCs w:val="22"/>
        </w:rPr>
        <w:t xml:space="preserve">a las diez horas </w:t>
      </w:r>
      <w:r w:rsidR="00521BC2">
        <w:rPr>
          <w:rFonts w:ascii="Verdana" w:hAnsi="Verdana"/>
          <w:sz w:val="22"/>
          <w:szCs w:val="22"/>
        </w:rPr>
        <w:t>doce</w:t>
      </w:r>
      <w:r>
        <w:rPr>
          <w:rFonts w:ascii="Verdana" w:hAnsi="Verdana"/>
          <w:sz w:val="22"/>
          <w:szCs w:val="22"/>
        </w:rPr>
        <w:t xml:space="preserve"> minutos del </w:t>
      </w:r>
      <w:r w:rsidR="00521BC2">
        <w:rPr>
          <w:rFonts w:ascii="Verdana" w:hAnsi="Verdana"/>
          <w:sz w:val="22"/>
          <w:szCs w:val="22"/>
        </w:rPr>
        <w:t>treinta de enero de</w:t>
      </w:r>
      <w:r>
        <w:rPr>
          <w:rFonts w:ascii="Verdana" w:hAnsi="Verdana"/>
          <w:sz w:val="22"/>
          <w:szCs w:val="22"/>
        </w:rPr>
        <w:t xml:space="preserve"> dos mil dieci</w:t>
      </w:r>
      <w:r w:rsidR="00521BC2">
        <w:rPr>
          <w:rFonts w:ascii="Verdana" w:hAnsi="Verdana"/>
          <w:sz w:val="22"/>
          <w:szCs w:val="22"/>
        </w:rPr>
        <w:t>nueve</w:t>
      </w:r>
      <w:r w:rsidRPr="00BD6631">
        <w:rPr>
          <w:rFonts w:ascii="Verdana" w:hAnsi="Verdana"/>
          <w:sz w:val="22"/>
          <w:szCs w:val="22"/>
        </w:rPr>
        <w:t xml:space="preserve">. -   </w:t>
      </w:r>
    </w:p>
    <w:p w:rsidR="005914B2" w:rsidRPr="00BD6631" w:rsidRDefault="005914B2" w:rsidP="005914B2">
      <w:pPr>
        <w:jc w:val="both"/>
        <w:rPr>
          <w:rFonts w:ascii="Verdana" w:hAnsi="Verdana"/>
          <w:b/>
          <w:sz w:val="22"/>
          <w:szCs w:val="22"/>
        </w:rPr>
      </w:pPr>
    </w:p>
    <w:p w:rsidR="005914B2" w:rsidRPr="00BD6631" w:rsidRDefault="005914B2" w:rsidP="005914B2">
      <w:pPr>
        <w:jc w:val="both"/>
        <w:rPr>
          <w:rFonts w:ascii="Verdana" w:hAnsi="Verdana"/>
          <w:sz w:val="22"/>
          <w:szCs w:val="22"/>
          <w:lang w:val="es-MX"/>
        </w:rPr>
      </w:pPr>
      <w:r w:rsidRPr="001C5675">
        <w:rPr>
          <w:rFonts w:ascii="Verdana" w:hAnsi="Verdana"/>
          <w:b/>
          <w:smallCaps/>
          <w:sz w:val="22"/>
          <w:szCs w:val="22"/>
        </w:rPr>
        <w:t>Recurso de Apelación</w:t>
      </w:r>
      <w:r>
        <w:rPr>
          <w:rFonts w:ascii="Verdana" w:hAnsi="Verdana"/>
          <w:b/>
          <w:smallCaps/>
          <w:sz w:val="22"/>
          <w:szCs w:val="22"/>
        </w:rPr>
        <w:t xml:space="preserve"> y Nulidad CONCOMITANTE, </w:t>
      </w:r>
      <w:r w:rsidRPr="00B8775E">
        <w:rPr>
          <w:rFonts w:ascii="Verdana" w:hAnsi="Verdana"/>
          <w:sz w:val="22"/>
          <w:szCs w:val="22"/>
        </w:rPr>
        <w:t>interpuesto</w:t>
      </w:r>
      <w:r w:rsidRPr="00BD6631">
        <w:rPr>
          <w:rFonts w:ascii="Verdana" w:hAnsi="Verdana"/>
          <w:sz w:val="22"/>
          <w:szCs w:val="22"/>
        </w:rPr>
        <w:t xml:space="preserve"> por </w:t>
      </w:r>
      <w:r>
        <w:rPr>
          <w:rFonts w:ascii="Verdana" w:hAnsi="Verdana"/>
          <w:b/>
          <w:smallCaps/>
          <w:sz w:val="22"/>
          <w:szCs w:val="22"/>
        </w:rPr>
        <w:t>R</w:t>
      </w:r>
      <w:r w:rsidR="00530B84">
        <w:rPr>
          <w:rFonts w:ascii="Verdana" w:hAnsi="Verdana"/>
          <w:b/>
          <w:smallCaps/>
          <w:sz w:val="22"/>
          <w:szCs w:val="22"/>
        </w:rPr>
        <w:t>.G.B.R.</w:t>
      </w:r>
      <w:r w:rsidRPr="00BD6631">
        <w:rPr>
          <w:rFonts w:ascii="Verdana" w:hAnsi="Verdana"/>
          <w:b/>
          <w:smallCaps/>
          <w:sz w:val="22"/>
          <w:szCs w:val="22"/>
        </w:rPr>
        <w:t>,</w:t>
      </w:r>
      <w:r w:rsidRPr="00BD6631">
        <w:rPr>
          <w:rFonts w:ascii="Verdana" w:hAnsi="Verdana"/>
          <w:b/>
          <w:sz w:val="22"/>
          <w:szCs w:val="22"/>
        </w:rPr>
        <w:t xml:space="preserve"> </w:t>
      </w:r>
      <w:r w:rsidRPr="001C5675">
        <w:rPr>
          <w:rFonts w:ascii="Verdana" w:hAnsi="Verdana"/>
          <w:b/>
          <w:sz w:val="22"/>
          <w:szCs w:val="22"/>
        </w:rPr>
        <w:t xml:space="preserve">cédula de identidad número </w:t>
      </w:r>
      <w:r w:rsidR="00530B84">
        <w:rPr>
          <w:rFonts w:ascii="Verdana" w:hAnsi="Verdana"/>
          <w:b/>
          <w:sz w:val="22"/>
          <w:szCs w:val="22"/>
        </w:rPr>
        <w:t>…</w:t>
      </w:r>
      <w:r w:rsidRPr="00BD6631">
        <w:rPr>
          <w:rFonts w:ascii="Verdana" w:hAnsi="Verdana"/>
          <w:sz w:val="22"/>
          <w:szCs w:val="22"/>
        </w:rPr>
        <w:t>, contra</w:t>
      </w:r>
      <w:r w:rsidRPr="00BD6631">
        <w:rPr>
          <w:rFonts w:ascii="Verdana" w:hAnsi="Verdana"/>
          <w:b/>
          <w:sz w:val="22"/>
          <w:szCs w:val="22"/>
        </w:rPr>
        <w:t xml:space="preserve"> </w:t>
      </w:r>
      <w:r w:rsidRPr="00BD6631">
        <w:rPr>
          <w:rFonts w:ascii="Verdana" w:hAnsi="Verdana"/>
          <w:sz w:val="22"/>
          <w:szCs w:val="22"/>
        </w:rPr>
        <w:t xml:space="preserve">el </w:t>
      </w:r>
      <w:r w:rsidRPr="00167646">
        <w:rPr>
          <w:rFonts w:ascii="Verdana" w:hAnsi="Verdana"/>
          <w:b/>
          <w:sz w:val="22"/>
          <w:szCs w:val="22"/>
        </w:rPr>
        <w:t xml:space="preserve">artículo </w:t>
      </w:r>
      <w:r>
        <w:rPr>
          <w:rFonts w:ascii="Verdana" w:hAnsi="Verdana"/>
          <w:b/>
          <w:sz w:val="22"/>
          <w:szCs w:val="22"/>
        </w:rPr>
        <w:t>7.4.1</w:t>
      </w:r>
      <w:r w:rsidRPr="00167646">
        <w:rPr>
          <w:rFonts w:ascii="Verdana" w:hAnsi="Verdana"/>
          <w:b/>
          <w:sz w:val="22"/>
          <w:szCs w:val="22"/>
        </w:rPr>
        <w:t xml:space="preserve"> de la Sesión Ordinaria </w:t>
      </w:r>
      <w:r>
        <w:rPr>
          <w:rFonts w:ascii="Verdana" w:hAnsi="Verdana"/>
          <w:b/>
          <w:sz w:val="22"/>
          <w:szCs w:val="22"/>
        </w:rPr>
        <w:t>01</w:t>
      </w:r>
      <w:r w:rsidRPr="00167646">
        <w:rPr>
          <w:rFonts w:ascii="Verdana" w:hAnsi="Verdana"/>
          <w:b/>
          <w:sz w:val="22"/>
          <w:szCs w:val="22"/>
        </w:rPr>
        <w:t>-201</w:t>
      </w:r>
      <w:r>
        <w:rPr>
          <w:rFonts w:ascii="Verdana" w:hAnsi="Verdana"/>
          <w:b/>
          <w:sz w:val="22"/>
          <w:szCs w:val="22"/>
        </w:rPr>
        <w:t>8</w:t>
      </w:r>
      <w:r w:rsidRPr="00167646">
        <w:rPr>
          <w:rFonts w:ascii="Verdana" w:hAnsi="Verdana"/>
          <w:b/>
          <w:sz w:val="22"/>
          <w:szCs w:val="22"/>
        </w:rPr>
        <w:t xml:space="preserve"> de </w:t>
      </w:r>
      <w:r>
        <w:rPr>
          <w:rFonts w:ascii="Verdana" w:hAnsi="Verdana"/>
          <w:b/>
          <w:sz w:val="22"/>
          <w:szCs w:val="22"/>
        </w:rPr>
        <w:t>17 de enero de 2018</w:t>
      </w:r>
      <w:r w:rsidRPr="00BD6631">
        <w:rPr>
          <w:rFonts w:ascii="Verdana" w:hAnsi="Verdana"/>
          <w:sz w:val="22"/>
          <w:szCs w:val="22"/>
        </w:rPr>
        <w:t xml:space="preserve">, dictado por la </w:t>
      </w:r>
      <w:r w:rsidRPr="00BD6631">
        <w:rPr>
          <w:rFonts w:ascii="Verdana" w:hAnsi="Verdana"/>
          <w:smallCaps/>
          <w:sz w:val="22"/>
          <w:szCs w:val="22"/>
        </w:rPr>
        <w:t xml:space="preserve">Junta Directiva del Consejo de Transporte Público </w:t>
      </w:r>
      <w:r w:rsidRPr="00BD6631">
        <w:rPr>
          <w:rFonts w:ascii="Verdana" w:hAnsi="Verdana"/>
          <w:sz w:val="22"/>
          <w:szCs w:val="22"/>
        </w:rPr>
        <w:t xml:space="preserve">y tramitado en este despacho bajo </w:t>
      </w:r>
      <w:r w:rsidRPr="00BD6631">
        <w:rPr>
          <w:rFonts w:ascii="Verdana" w:hAnsi="Verdana"/>
          <w:b/>
          <w:sz w:val="22"/>
          <w:szCs w:val="22"/>
        </w:rPr>
        <w:t>Expediente Administrativo No. TAT-</w:t>
      </w:r>
      <w:r>
        <w:rPr>
          <w:rFonts w:ascii="Verdana" w:hAnsi="Verdana"/>
          <w:b/>
          <w:sz w:val="22"/>
          <w:szCs w:val="22"/>
        </w:rPr>
        <w:t>006</w:t>
      </w:r>
      <w:r w:rsidRPr="00BD6631">
        <w:rPr>
          <w:rFonts w:ascii="Verdana" w:hAnsi="Verdana"/>
          <w:b/>
          <w:sz w:val="22"/>
          <w:szCs w:val="22"/>
        </w:rPr>
        <w:t>-1</w:t>
      </w:r>
      <w:r>
        <w:rPr>
          <w:rFonts w:ascii="Verdana" w:hAnsi="Verdana"/>
          <w:b/>
          <w:sz w:val="22"/>
          <w:szCs w:val="22"/>
        </w:rPr>
        <w:t>9</w:t>
      </w:r>
      <w:r w:rsidRPr="00BD6631">
        <w:rPr>
          <w:rFonts w:ascii="Verdana" w:hAnsi="Verdana"/>
          <w:b/>
          <w:sz w:val="22"/>
          <w:szCs w:val="22"/>
        </w:rPr>
        <w:t>.</w:t>
      </w:r>
    </w:p>
    <w:p w:rsidR="005914B2" w:rsidRPr="00BD6631" w:rsidRDefault="005914B2" w:rsidP="005914B2">
      <w:pPr>
        <w:jc w:val="center"/>
        <w:rPr>
          <w:rFonts w:ascii="Verdana" w:hAnsi="Verdana"/>
          <w:sz w:val="22"/>
          <w:szCs w:val="22"/>
          <w:lang w:val="es-MX"/>
        </w:rPr>
      </w:pPr>
    </w:p>
    <w:p w:rsidR="005914B2" w:rsidRPr="00BD6631" w:rsidRDefault="005914B2" w:rsidP="005914B2">
      <w:pPr>
        <w:jc w:val="center"/>
        <w:rPr>
          <w:rFonts w:ascii="Verdana" w:hAnsi="Verdana"/>
          <w:b/>
          <w:sz w:val="22"/>
          <w:szCs w:val="22"/>
          <w:lang w:val="es-MX"/>
        </w:rPr>
      </w:pPr>
      <w:r w:rsidRPr="00BD6631">
        <w:rPr>
          <w:rFonts w:ascii="Verdana" w:hAnsi="Verdana"/>
          <w:b/>
          <w:sz w:val="22"/>
          <w:szCs w:val="22"/>
          <w:lang w:val="es-MX"/>
        </w:rPr>
        <w:t>RESULTANDO:</w:t>
      </w:r>
    </w:p>
    <w:p w:rsidR="005914B2" w:rsidRPr="00BD6631" w:rsidRDefault="005914B2" w:rsidP="005914B2">
      <w:pPr>
        <w:jc w:val="both"/>
        <w:rPr>
          <w:rFonts w:ascii="Verdana" w:hAnsi="Verdana"/>
          <w:sz w:val="22"/>
          <w:szCs w:val="22"/>
          <w:lang w:val="es-MX"/>
        </w:rPr>
      </w:pPr>
    </w:p>
    <w:p w:rsidR="005914B2" w:rsidRDefault="005914B2" w:rsidP="005914B2">
      <w:pPr>
        <w:jc w:val="both"/>
        <w:rPr>
          <w:rFonts w:ascii="Verdana" w:hAnsi="Verdana"/>
          <w:sz w:val="22"/>
          <w:szCs w:val="22"/>
          <w:lang w:val="es-MX"/>
        </w:rPr>
      </w:pPr>
      <w:r w:rsidRPr="00BD6631">
        <w:rPr>
          <w:rFonts w:ascii="Verdana" w:hAnsi="Verdana"/>
          <w:b/>
          <w:sz w:val="22"/>
          <w:szCs w:val="22"/>
          <w:lang w:val="es-MX"/>
        </w:rPr>
        <w:t>PRIMERO:</w:t>
      </w:r>
      <w:r w:rsidRPr="00BD6631">
        <w:rPr>
          <w:rFonts w:ascii="Verdana" w:hAnsi="Verdana"/>
          <w:sz w:val="22"/>
          <w:szCs w:val="22"/>
          <w:lang w:val="es-MX"/>
        </w:rPr>
        <w:t xml:space="preserve"> </w:t>
      </w:r>
      <w:r w:rsidRPr="00BD6631">
        <w:rPr>
          <w:rFonts w:ascii="Verdana" w:hAnsi="Verdana"/>
          <w:sz w:val="22"/>
          <w:szCs w:val="22"/>
        </w:rPr>
        <w:t xml:space="preserve">La </w:t>
      </w:r>
      <w:r w:rsidRPr="00BD6631">
        <w:rPr>
          <w:rFonts w:ascii="Verdana" w:hAnsi="Verdana"/>
          <w:smallCaps/>
          <w:sz w:val="22"/>
          <w:szCs w:val="22"/>
        </w:rPr>
        <w:t xml:space="preserve">Junta Directiva del Consejo de Transporte Público, </w:t>
      </w:r>
      <w:r w:rsidRPr="00BD6631">
        <w:rPr>
          <w:rFonts w:ascii="Verdana" w:hAnsi="Verdana"/>
          <w:sz w:val="22"/>
          <w:szCs w:val="22"/>
          <w:lang w:val="es-MX"/>
        </w:rPr>
        <w:t xml:space="preserve">mediante </w:t>
      </w:r>
      <w:r w:rsidR="00E139C0" w:rsidRPr="00167646">
        <w:rPr>
          <w:rFonts w:ascii="Verdana" w:hAnsi="Verdana"/>
          <w:b/>
          <w:sz w:val="22"/>
          <w:szCs w:val="22"/>
        </w:rPr>
        <w:t xml:space="preserve">artículo </w:t>
      </w:r>
      <w:r w:rsidR="00E139C0">
        <w:rPr>
          <w:rFonts w:ascii="Verdana" w:hAnsi="Verdana"/>
          <w:b/>
          <w:sz w:val="22"/>
          <w:szCs w:val="22"/>
        </w:rPr>
        <w:t>7.4.1</w:t>
      </w:r>
      <w:r w:rsidR="00E139C0" w:rsidRPr="00167646">
        <w:rPr>
          <w:rFonts w:ascii="Verdana" w:hAnsi="Verdana"/>
          <w:b/>
          <w:sz w:val="22"/>
          <w:szCs w:val="22"/>
        </w:rPr>
        <w:t xml:space="preserve"> de la Sesión Ordinaria </w:t>
      </w:r>
      <w:r w:rsidR="00E139C0">
        <w:rPr>
          <w:rFonts w:ascii="Verdana" w:hAnsi="Verdana"/>
          <w:b/>
          <w:sz w:val="22"/>
          <w:szCs w:val="22"/>
        </w:rPr>
        <w:t>01</w:t>
      </w:r>
      <w:r w:rsidR="00E139C0" w:rsidRPr="00167646">
        <w:rPr>
          <w:rFonts w:ascii="Verdana" w:hAnsi="Verdana"/>
          <w:b/>
          <w:sz w:val="22"/>
          <w:szCs w:val="22"/>
        </w:rPr>
        <w:t>-201</w:t>
      </w:r>
      <w:r w:rsidR="00E139C0">
        <w:rPr>
          <w:rFonts w:ascii="Verdana" w:hAnsi="Verdana"/>
          <w:b/>
          <w:sz w:val="22"/>
          <w:szCs w:val="22"/>
        </w:rPr>
        <w:t>8</w:t>
      </w:r>
      <w:r w:rsidR="00E139C0" w:rsidRPr="00167646">
        <w:rPr>
          <w:rFonts w:ascii="Verdana" w:hAnsi="Verdana"/>
          <w:b/>
          <w:sz w:val="22"/>
          <w:szCs w:val="22"/>
        </w:rPr>
        <w:t xml:space="preserve"> de </w:t>
      </w:r>
      <w:r w:rsidR="00E139C0">
        <w:rPr>
          <w:rFonts w:ascii="Verdana" w:hAnsi="Verdana"/>
          <w:b/>
          <w:sz w:val="22"/>
          <w:szCs w:val="22"/>
        </w:rPr>
        <w:t>17 de enero de 2018</w:t>
      </w:r>
      <w:r w:rsidRPr="00BD6631">
        <w:rPr>
          <w:rFonts w:ascii="Verdana" w:hAnsi="Verdana"/>
          <w:sz w:val="22"/>
          <w:szCs w:val="22"/>
        </w:rPr>
        <w:t xml:space="preserve">, </w:t>
      </w:r>
      <w:r>
        <w:rPr>
          <w:rFonts w:ascii="Verdana" w:hAnsi="Verdana"/>
          <w:sz w:val="22"/>
          <w:szCs w:val="22"/>
        </w:rPr>
        <w:t>acuerda lo siguiente: “</w:t>
      </w:r>
      <w:r w:rsidRPr="001C1007">
        <w:rPr>
          <w:rFonts w:ascii="Verdana" w:hAnsi="Verdana"/>
          <w:i/>
          <w:sz w:val="22"/>
          <w:szCs w:val="22"/>
          <w:lang w:val="es-MX"/>
        </w:rPr>
        <w:t>(</w:t>
      </w:r>
      <w:proofErr w:type="gramStart"/>
      <w:r w:rsidRPr="001C1007">
        <w:rPr>
          <w:rFonts w:ascii="Verdana" w:hAnsi="Verdana"/>
          <w:i/>
          <w:sz w:val="22"/>
          <w:szCs w:val="22"/>
          <w:lang w:val="es-MX"/>
        </w:rPr>
        <w:t>…)</w:t>
      </w:r>
      <w:r>
        <w:rPr>
          <w:rFonts w:ascii="Verdana" w:hAnsi="Verdana"/>
          <w:i/>
          <w:sz w:val="22"/>
          <w:szCs w:val="22"/>
          <w:lang w:val="es-MX"/>
        </w:rPr>
        <w:t>…</w:t>
      </w:r>
      <w:proofErr w:type="gramEnd"/>
      <w:r w:rsidRPr="001C1007">
        <w:rPr>
          <w:rFonts w:ascii="Verdana" w:hAnsi="Verdana"/>
          <w:i/>
          <w:sz w:val="22"/>
          <w:szCs w:val="22"/>
          <w:lang w:val="es-MX"/>
        </w:rPr>
        <w:t xml:space="preserve"> 2. Cancelar el derecho de concesión de la placa </w:t>
      </w:r>
      <w:r w:rsidRPr="001C1007">
        <w:rPr>
          <w:rFonts w:ascii="Verdana" w:hAnsi="Verdana"/>
          <w:b/>
          <w:i/>
          <w:sz w:val="22"/>
          <w:szCs w:val="22"/>
          <w:lang w:val="es-MX"/>
        </w:rPr>
        <w:t>T</w:t>
      </w:r>
      <w:r>
        <w:rPr>
          <w:rFonts w:ascii="Verdana" w:hAnsi="Verdana"/>
          <w:b/>
          <w:i/>
          <w:sz w:val="22"/>
          <w:szCs w:val="22"/>
          <w:lang w:val="es-MX"/>
        </w:rPr>
        <w:t>SJ</w:t>
      </w:r>
      <w:r w:rsidRPr="001C1007">
        <w:rPr>
          <w:rFonts w:ascii="Verdana" w:hAnsi="Verdana"/>
          <w:b/>
          <w:i/>
          <w:sz w:val="22"/>
          <w:szCs w:val="22"/>
          <w:lang w:val="es-MX"/>
        </w:rPr>
        <w:t>-</w:t>
      </w:r>
      <w:r w:rsidR="00530B84">
        <w:rPr>
          <w:rFonts w:ascii="Verdana" w:hAnsi="Verdana"/>
          <w:b/>
          <w:i/>
          <w:sz w:val="22"/>
          <w:szCs w:val="22"/>
          <w:lang w:val="es-MX"/>
        </w:rPr>
        <w:t>XXXX</w:t>
      </w:r>
      <w:r w:rsidRPr="001C1007">
        <w:rPr>
          <w:rFonts w:ascii="Verdana" w:hAnsi="Verdana"/>
          <w:i/>
          <w:sz w:val="22"/>
          <w:szCs w:val="22"/>
          <w:lang w:val="es-MX"/>
        </w:rPr>
        <w:t>,</w:t>
      </w:r>
      <w:r>
        <w:rPr>
          <w:rFonts w:ascii="Verdana" w:hAnsi="Verdana"/>
          <w:i/>
          <w:sz w:val="22"/>
          <w:szCs w:val="22"/>
          <w:lang w:val="es-MX"/>
        </w:rPr>
        <w:t xml:space="preserve"> al</w:t>
      </w:r>
      <w:r w:rsidR="00915426">
        <w:rPr>
          <w:rFonts w:ascii="Verdana" w:hAnsi="Verdana"/>
          <w:i/>
          <w:sz w:val="22"/>
          <w:szCs w:val="22"/>
          <w:lang w:val="es-MX"/>
        </w:rPr>
        <w:t xml:space="preserve"> señor </w:t>
      </w:r>
      <w:r w:rsidR="00915426">
        <w:rPr>
          <w:rFonts w:ascii="Verdana" w:hAnsi="Verdana"/>
          <w:b/>
          <w:smallCaps/>
          <w:sz w:val="22"/>
          <w:szCs w:val="22"/>
        </w:rPr>
        <w:t>R</w:t>
      </w:r>
      <w:r w:rsidR="00530B84">
        <w:rPr>
          <w:rFonts w:ascii="Verdana" w:hAnsi="Verdana"/>
          <w:b/>
          <w:smallCaps/>
          <w:sz w:val="22"/>
          <w:szCs w:val="22"/>
        </w:rPr>
        <w:t>.G.B.R.</w:t>
      </w:r>
      <w:r w:rsidR="00915426">
        <w:rPr>
          <w:rFonts w:ascii="Verdana" w:hAnsi="Verdana"/>
          <w:b/>
          <w:smallCaps/>
          <w:sz w:val="22"/>
          <w:szCs w:val="22"/>
        </w:rPr>
        <w:t xml:space="preserve">, </w:t>
      </w:r>
      <w:r w:rsidR="00915426">
        <w:rPr>
          <w:rFonts w:ascii="Verdana" w:hAnsi="Verdana"/>
          <w:smallCaps/>
          <w:sz w:val="22"/>
          <w:szCs w:val="22"/>
        </w:rPr>
        <w:t xml:space="preserve">cédula </w:t>
      </w:r>
      <w:r w:rsidR="00530B84">
        <w:rPr>
          <w:rFonts w:ascii="Verdana" w:hAnsi="Verdana"/>
          <w:smallCaps/>
          <w:sz w:val="22"/>
          <w:szCs w:val="22"/>
        </w:rPr>
        <w:t>…</w:t>
      </w:r>
      <w:r w:rsidR="00915426">
        <w:rPr>
          <w:rFonts w:ascii="Verdana" w:hAnsi="Verdana"/>
          <w:smallCaps/>
          <w:sz w:val="22"/>
          <w:szCs w:val="22"/>
        </w:rPr>
        <w:t xml:space="preserve">, </w:t>
      </w:r>
      <w:r w:rsidR="00915426" w:rsidRPr="00915426">
        <w:rPr>
          <w:rFonts w:ascii="Verdana" w:hAnsi="Verdana"/>
          <w:sz w:val="22"/>
          <w:szCs w:val="22"/>
          <w:lang w:val="es-MX"/>
        </w:rPr>
        <w:t>por haberse incumplido con su obligación de realizar el cambio de unidad año 2000, dentro del plazo</w:t>
      </w:r>
      <w:r>
        <w:rPr>
          <w:rFonts w:ascii="Verdana" w:hAnsi="Verdana"/>
          <w:i/>
          <w:sz w:val="22"/>
          <w:szCs w:val="22"/>
          <w:lang w:val="es-MX"/>
        </w:rPr>
        <w:t>.</w:t>
      </w:r>
      <w:r w:rsidRPr="001C1007">
        <w:rPr>
          <w:rFonts w:ascii="Verdana" w:hAnsi="Verdana"/>
          <w:i/>
          <w:sz w:val="22"/>
          <w:szCs w:val="22"/>
          <w:lang w:val="es-MX"/>
        </w:rPr>
        <w:t xml:space="preserve"> (…)”</w:t>
      </w:r>
      <w:r w:rsidRPr="001C1007">
        <w:rPr>
          <w:rFonts w:ascii="Verdana" w:hAnsi="Verdana"/>
          <w:sz w:val="22"/>
          <w:szCs w:val="22"/>
          <w:lang w:val="es-MX"/>
        </w:rPr>
        <w:t xml:space="preserve"> </w:t>
      </w:r>
      <w:r w:rsidRPr="00BD6631">
        <w:rPr>
          <w:rFonts w:ascii="Verdana" w:hAnsi="Verdana"/>
          <w:sz w:val="22"/>
          <w:szCs w:val="22"/>
          <w:lang w:val="es-MX"/>
        </w:rPr>
        <w:t>(</w:t>
      </w:r>
      <w:r>
        <w:rPr>
          <w:rFonts w:ascii="Verdana" w:hAnsi="Verdana"/>
          <w:sz w:val="22"/>
          <w:szCs w:val="22"/>
          <w:lang w:val="es-MX"/>
        </w:rPr>
        <w:t>L</w:t>
      </w:r>
      <w:r w:rsidRPr="00BD6631">
        <w:rPr>
          <w:rFonts w:ascii="Verdana" w:hAnsi="Verdana"/>
          <w:sz w:val="22"/>
          <w:szCs w:val="22"/>
          <w:lang w:val="es-MX"/>
        </w:rPr>
        <w:t>éa</w:t>
      </w:r>
      <w:r>
        <w:rPr>
          <w:rFonts w:ascii="Verdana" w:hAnsi="Verdana"/>
          <w:sz w:val="22"/>
          <w:szCs w:val="22"/>
          <w:lang w:val="es-MX"/>
        </w:rPr>
        <w:t xml:space="preserve">se folio </w:t>
      </w:r>
      <w:r w:rsidR="00915426">
        <w:rPr>
          <w:rFonts w:ascii="Verdana" w:hAnsi="Verdana"/>
          <w:sz w:val="22"/>
          <w:szCs w:val="22"/>
          <w:lang w:val="es-MX"/>
        </w:rPr>
        <w:t>17</w:t>
      </w:r>
      <w:r>
        <w:rPr>
          <w:rFonts w:ascii="Verdana" w:hAnsi="Verdana"/>
          <w:sz w:val="22"/>
          <w:szCs w:val="22"/>
          <w:lang w:val="es-MX"/>
        </w:rPr>
        <w:t xml:space="preserve"> cara y vuelto </w:t>
      </w:r>
      <w:r w:rsidRPr="00BD6631">
        <w:rPr>
          <w:rFonts w:ascii="Verdana" w:hAnsi="Verdana"/>
          <w:sz w:val="22"/>
          <w:szCs w:val="22"/>
          <w:lang w:val="es-MX"/>
        </w:rPr>
        <w:t>del expediente administrativo)</w:t>
      </w:r>
    </w:p>
    <w:p w:rsidR="005914B2" w:rsidRPr="00B8775E" w:rsidRDefault="005914B2" w:rsidP="005914B2">
      <w:pPr>
        <w:ind w:left="567" w:right="567"/>
        <w:jc w:val="both"/>
        <w:rPr>
          <w:rFonts w:ascii="Verdana" w:hAnsi="Verdana"/>
          <w:sz w:val="16"/>
          <w:szCs w:val="16"/>
          <w:lang w:val="es-MX"/>
        </w:rPr>
      </w:pPr>
    </w:p>
    <w:p w:rsidR="005914B2" w:rsidRPr="00875683" w:rsidRDefault="005914B2" w:rsidP="005914B2">
      <w:pPr>
        <w:ind w:left="567" w:right="567"/>
        <w:jc w:val="both"/>
        <w:rPr>
          <w:rFonts w:ascii="Verdana" w:hAnsi="Verdana"/>
          <w:b/>
          <w:bCs/>
          <w:i/>
          <w:sz w:val="16"/>
          <w:szCs w:val="16"/>
          <w:lang w:val="es-MX"/>
        </w:rPr>
      </w:pPr>
    </w:p>
    <w:p w:rsidR="005914B2" w:rsidRPr="00BD6631" w:rsidRDefault="005914B2" w:rsidP="005914B2">
      <w:pPr>
        <w:jc w:val="both"/>
        <w:rPr>
          <w:rFonts w:ascii="Verdana" w:hAnsi="Verdana"/>
          <w:sz w:val="22"/>
          <w:szCs w:val="22"/>
        </w:rPr>
      </w:pPr>
      <w:r w:rsidRPr="00BD6631">
        <w:rPr>
          <w:rFonts w:ascii="Verdana" w:hAnsi="Verdana"/>
          <w:b/>
          <w:sz w:val="22"/>
          <w:szCs w:val="22"/>
          <w:lang w:val="es-MX"/>
        </w:rPr>
        <w:t xml:space="preserve">SEGUNDO: </w:t>
      </w:r>
      <w:r w:rsidRPr="00BD6631">
        <w:rPr>
          <w:rFonts w:ascii="Verdana" w:hAnsi="Verdana"/>
          <w:sz w:val="22"/>
          <w:szCs w:val="22"/>
          <w:lang w:val="es-MX"/>
        </w:rPr>
        <w:t xml:space="preserve">El </w:t>
      </w:r>
      <w:r w:rsidRPr="00BD6631">
        <w:rPr>
          <w:rFonts w:ascii="Verdana" w:hAnsi="Verdana"/>
          <w:sz w:val="22"/>
          <w:szCs w:val="22"/>
        </w:rPr>
        <w:t xml:space="preserve">señor </w:t>
      </w:r>
      <w:r w:rsidR="00A27050">
        <w:rPr>
          <w:rFonts w:ascii="Verdana" w:hAnsi="Verdana"/>
          <w:b/>
          <w:smallCaps/>
          <w:sz w:val="22"/>
          <w:szCs w:val="22"/>
        </w:rPr>
        <w:t>R</w:t>
      </w:r>
      <w:r w:rsidR="00530B84">
        <w:rPr>
          <w:rFonts w:ascii="Verdana" w:hAnsi="Verdana"/>
          <w:b/>
          <w:smallCaps/>
          <w:sz w:val="22"/>
          <w:szCs w:val="22"/>
        </w:rPr>
        <w:t>.G.B.R.</w:t>
      </w:r>
      <w:proofErr w:type="gramStart"/>
      <w:r w:rsidRPr="00BD6631">
        <w:rPr>
          <w:rFonts w:ascii="Verdana" w:hAnsi="Verdana"/>
          <w:b/>
          <w:smallCaps/>
          <w:sz w:val="22"/>
          <w:szCs w:val="22"/>
        </w:rPr>
        <w:t>,</w:t>
      </w:r>
      <w:r w:rsidRPr="00BD6631">
        <w:rPr>
          <w:rFonts w:ascii="Verdana" w:hAnsi="Verdana"/>
          <w:b/>
          <w:sz w:val="22"/>
          <w:szCs w:val="22"/>
        </w:rPr>
        <w:t xml:space="preserve">  </w:t>
      </w:r>
      <w:r w:rsidRPr="00BD6631">
        <w:rPr>
          <w:rFonts w:ascii="Verdana" w:hAnsi="Verdana"/>
          <w:sz w:val="22"/>
          <w:szCs w:val="22"/>
        </w:rPr>
        <w:t>en</w:t>
      </w:r>
      <w:proofErr w:type="gramEnd"/>
      <w:r w:rsidRPr="00BD6631">
        <w:rPr>
          <w:rFonts w:ascii="Verdana" w:hAnsi="Verdana"/>
          <w:sz w:val="22"/>
          <w:szCs w:val="22"/>
        </w:rPr>
        <w:t xml:space="preserve"> su</w:t>
      </w:r>
      <w:r w:rsidRPr="00BD6631">
        <w:rPr>
          <w:rFonts w:ascii="Verdana" w:hAnsi="Verdana"/>
          <w:b/>
          <w:sz w:val="22"/>
          <w:szCs w:val="22"/>
        </w:rPr>
        <w:t xml:space="preserve"> </w:t>
      </w:r>
      <w:r w:rsidRPr="00BD6631">
        <w:rPr>
          <w:rFonts w:ascii="Verdana" w:hAnsi="Verdana"/>
          <w:sz w:val="22"/>
          <w:szCs w:val="22"/>
        </w:rPr>
        <w:t xml:space="preserve">Recurso de Apelación, argumenta </w:t>
      </w:r>
      <w:r>
        <w:rPr>
          <w:rFonts w:ascii="Verdana" w:hAnsi="Verdana"/>
          <w:sz w:val="22"/>
          <w:szCs w:val="22"/>
        </w:rPr>
        <w:t xml:space="preserve">que </w:t>
      </w:r>
      <w:r w:rsidR="00A27050">
        <w:rPr>
          <w:rFonts w:ascii="Verdana" w:hAnsi="Verdana"/>
          <w:sz w:val="22"/>
          <w:szCs w:val="22"/>
        </w:rPr>
        <w:t xml:space="preserve">es concesionario de la placa de taxi </w:t>
      </w:r>
      <w:r w:rsidR="00A27050" w:rsidRPr="00A27050">
        <w:rPr>
          <w:rFonts w:ascii="Verdana" w:hAnsi="Verdana"/>
          <w:b/>
          <w:sz w:val="22"/>
          <w:szCs w:val="22"/>
          <w:lang w:val="es-MX"/>
        </w:rPr>
        <w:t>TSJ-</w:t>
      </w:r>
      <w:r w:rsidR="00530B84">
        <w:rPr>
          <w:rFonts w:ascii="Verdana" w:hAnsi="Verdana"/>
          <w:b/>
          <w:sz w:val="22"/>
          <w:szCs w:val="22"/>
          <w:lang w:val="es-MX"/>
        </w:rPr>
        <w:t>XXXX</w:t>
      </w:r>
      <w:r w:rsidR="00A27050">
        <w:rPr>
          <w:rFonts w:ascii="Verdana" w:hAnsi="Verdana"/>
          <w:b/>
          <w:i/>
          <w:sz w:val="22"/>
          <w:szCs w:val="22"/>
          <w:lang w:val="es-MX"/>
        </w:rPr>
        <w:t xml:space="preserve"> </w:t>
      </w:r>
      <w:r w:rsidR="00A27050">
        <w:rPr>
          <w:rFonts w:ascii="Verdana" w:hAnsi="Verdana"/>
          <w:sz w:val="22"/>
          <w:szCs w:val="22"/>
          <w:lang w:val="es-MX"/>
        </w:rPr>
        <w:t xml:space="preserve">y siempre </w:t>
      </w:r>
      <w:proofErr w:type="spellStart"/>
      <w:r w:rsidR="00A27050">
        <w:rPr>
          <w:rFonts w:ascii="Verdana" w:hAnsi="Verdana"/>
          <w:sz w:val="22"/>
          <w:szCs w:val="22"/>
          <w:lang w:val="es-MX"/>
        </w:rPr>
        <w:t>a</w:t>
      </w:r>
      <w:proofErr w:type="spellEnd"/>
      <w:r w:rsidR="00A27050">
        <w:rPr>
          <w:rFonts w:ascii="Verdana" w:hAnsi="Verdana"/>
          <w:sz w:val="22"/>
          <w:szCs w:val="22"/>
          <w:lang w:val="es-MX"/>
        </w:rPr>
        <w:t xml:space="preserve"> cumplido con todos los requisitos exigidos conforme a la normativa que regula la actividad de Transporte remunerado de personas en vehículos taxi. No comparte las conclusiones del informe jurídico sustento del acto</w:t>
      </w:r>
      <w:r w:rsidR="00A52F37">
        <w:rPr>
          <w:rFonts w:ascii="Verdana" w:hAnsi="Verdana"/>
          <w:sz w:val="22"/>
          <w:szCs w:val="22"/>
          <w:lang w:val="es-MX"/>
        </w:rPr>
        <w:t xml:space="preserve">, en noviembre del 2015 consiguió un vehículo, el cual adquirió condicionado a revisión, pero luego resultó que se encontraba en mal estado y tuvo que volver a comenzar otro proceso de búsqueda.  En diciembre de 2015 se presentó al Consejo de Transporte Público a ventanilla única pero su tramite se lo fueron </w:t>
      </w:r>
      <w:r w:rsidR="005A3DE4">
        <w:rPr>
          <w:rFonts w:ascii="Verdana" w:hAnsi="Verdana"/>
          <w:sz w:val="22"/>
          <w:szCs w:val="22"/>
          <w:lang w:val="es-MX"/>
        </w:rPr>
        <w:t>atrasando</w:t>
      </w:r>
      <w:r w:rsidR="00A52F37">
        <w:rPr>
          <w:rFonts w:ascii="Verdana" w:hAnsi="Verdana"/>
          <w:sz w:val="22"/>
          <w:szCs w:val="22"/>
          <w:lang w:val="es-MX"/>
        </w:rPr>
        <w:t xml:space="preserve"> y </w:t>
      </w:r>
      <w:r w:rsidR="005A3DE4">
        <w:rPr>
          <w:rFonts w:ascii="Verdana" w:hAnsi="Verdana"/>
          <w:sz w:val="22"/>
          <w:szCs w:val="22"/>
          <w:lang w:val="es-MX"/>
        </w:rPr>
        <w:t>atrasando, por lo que le vendieron el vehículo que había separado.  En el CTP existían documentos pegados en la pared que indicaban que el plazo para cambio de unidades modelo 2000 hasta el 30 de junio de 2016, así las cosas compró un vehículo modelo 2008 y  así sustituyó la unidad, con nota DACP-TCU-2016-0906 de 8 de abril de 2016 para presentar ante el Registro Público y las devolvieron defectuosas, por lo que se le otorgó un permiso temporal de servicio hasta el 19 de agosto de 2016, mientras le resolvían nota que presentó ante el CTP el día 6 de setiembre de 2016 mediante expediente 333205 de renovación de notas. Que como puede verificarse en la especie su intensión siempre ha sido el cambio de unidad, y existe un error material que solicita se corrija en el punto 1 y 2 en donde falta claridad por inconsistencia en la identificación del derecho a cancelar. Solicita se acoja el Recurso y se proceda a realizar un nuevo análisis del caso.</w:t>
      </w:r>
      <w:r>
        <w:rPr>
          <w:rFonts w:ascii="Verdana" w:hAnsi="Verdana"/>
          <w:sz w:val="22"/>
          <w:szCs w:val="22"/>
        </w:rPr>
        <w:t xml:space="preserve"> </w:t>
      </w:r>
      <w:r w:rsidRPr="00BD6631">
        <w:rPr>
          <w:rFonts w:ascii="Verdana" w:hAnsi="Verdana"/>
          <w:sz w:val="22"/>
          <w:szCs w:val="22"/>
        </w:rPr>
        <w:t>(</w:t>
      </w:r>
      <w:r>
        <w:rPr>
          <w:rFonts w:ascii="Verdana" w:hAnsi="Verdana"/>
          <w:sz w:val="22"/>
          <w:szCs w:val="22"/>
        </w:rPr>
        <w:t>L</w:t>
      </w:r>
      <w:r w:rsidRPr="00BD6631">
        <w:rPr>
          <w:rFonts w:ascii="Verdana" w:hAnsi="Verdana"/>
          <w:sz w:val="22"/>
          <w:szCs w:val="22"/>
        </w:rPr>
        <w:t>éa</w:t>
      </w:r>
      <w:r>
        <w:rPr>
          <w:rFonts w:ascii="Verdana" w:hAnsi="Verdana"/>
          <w:sz w:val="22"/>
          <w:szCs w:val="22"/>
        </w:rPr>
        <w:t xml:space="preserve">nse folios </w:t>
      </w:r>
      <w:r w:rsidR="005A3DE4">
        <w:rPr>
          <w:rFonts w:ascii="Verdana" w:hAnsi="Verdana"/>
          <w:sz w:val="22"/>
          <w:szCs w:val="22"/>
        </w:rPr>
        <w:t>13 vuelto</w:t>
      </w:r>
      <w:r>
        <w:rPr>
          <w:rFonts w:ascii="Verdana" w:hAnsi="Verdana"/>
          <w:sz w:val="22"/>
          <w:szCs w:val="22"/>
        </w:rPr>
        <w:t xml:space="preserve"> al 1</w:t>
      </w:r>
      <w:r w:rsidR="005A3DE4">
        <w:rPr>
          <w:rFonts w:ascii="Verdana" w:hAnsi="Verdana"/>
          <w:sz w:val="22"/>
          <w:szCs w:val="22"/>
        </w:rPr>
        <w:t>5</w:t>
      </w:r>
      <w:r>
        <w:rPr>
          <w:rFonts w:ascii="Verdana" w:hAnsi="Verdana"/>
          <w:sz w:val="22"/>
          <w:szCs w:val="22"/>
        </w:rPr>
        <w:t xml:space="preserve"> </w:t>
      </w:r>
      <w:r w:rsidRPr="00BD6631">
        <w:rPr>
          <w:rFonts w:ascii="Verdana" w:hAnsi="Verdana"/>
          <w:sz w:val="22"/>
          <w:szCs w:val="22"/>
        </w:rPr>
        <w:t>del expediente administrativo)</w:t>
      </w:r>
    </w:p>
    <w:p w:rsidR="005914B2" w:rsidRPr="00BD6631" w:rsidRDefault="005914B2" w:rsidP="005914B2">
      <w:pPr>
        <w:jc w:val="both"/>
        <w:rPr>
          <w:rFonts w:ascii="Verdana" w:hAnsi="Verdana"/>
          <w:sz w:val="22"/>
          <w:szCs w:val="22"/>
          <w:lang w:val="es-MX"/>
        </w:rPr>
      </w:pPr>
    </w:p>
    <w:p w:rsidR="005914B2" w:rsidRPr="00BD6631" w:rsidRDefault="005914B2" w:rsidP="005914B2">
      <w:pPr>
        <w:jc w:val="both"/>
        <w:rPr>
          <w:rFonts w:ascii="Verdana" w:hAnsi="Verdana"/>
          <w:sz w:val="22"/>
          <w:szCs w:val="22"/>
          <w:lang w:val="es-MX"/>
        </w:rPr>
      </w:pPr>
      <w:r w:rsidRPr="00BD6631">
        <w:rPr>
          <w:rFonts w:ascii="Verdana" w:hAnsi="Verdana"/>
          <w:b/>
          <w:sz w:val="22"/>
          <w:szCs w:val="22"/>
          <w:lang w:val="es-MX"/>
        </w:rPr>
        <w:t xml:space="preserve">TERCERO: </w:t>
      </w:r>
      <w:r w:rsidRPr="00BD6631">
        <w:rPr>
          <w:rFonts w:ascii="Verdana" w:hAnsi="Verdana"/>
          <w:sz w:val="22"/>
          <w:szCs w:val="22"/>
          <w:lang w:val="es-MX"/>
        </w:rPr>
        <w:t xml:space="preserve">La </w:t>
      </w:r>
      <w:r>
        <w:rPr>
          <w:rFonts w:ascii="Verdana" w:hAnsi="Verdana"/>
          <w:sz w:val="22"/>
          <w:szCs w:val="22"/>
          <w:lang w:val="es-MX"/>
        </w:rPr>
        <w:t>Junta Directiva</w:t>
      </w:r>
      <w:r w:rsidRPr="00BD6631">
        <w:rPr>
          <w:rFonts w:ascii="Verdana" w:hAnsi="Verdana"/>
          <w:sz w:val="22"/>
          <w:szCs w:val="22"/>
          <w:lang w:val="es-MX"/>
        </w:rPr>
        <w:t xml:space="preserve"> del Consejo de Transporte Público, </w:t>
      </w:r>
      <w:r>
        <w:rPr>
          <w:rFonts w:ascii="Verdana" w:hAnsi="Verdana"/>
          <w:sz w:val="22"/>
          <w:szCs w:val="22"/>
          <w:lang w:val="es-MX"/>
        </w:rPr>
        <w:t xml:space="preserve">mediante </w:t>
      </w:r>
      <w:r w:rsidRPr="00F66927">
        <w:rPr>
          <w:rFonts w:ascii="Verdana" w:hAnsi="Verdana"/>
          <w:b/>
          <w:sz w:val="22"/>
          <w:szCs w:val="22"/>
          <w:lang w:val="es-MX"/>
        </w:rPr>
        <w:t xml:space="preserve">acuerdo </w:t>
      </w:r>
      <w:r>
        <w:rPr>
          <w:rFonts w:ascii="Verdana" w:hAnsi="Verdana"/>
          <w:b/>
          <w:sz w:val="22"/>
          <w:szCs w:val="22"/>
          <w:lang w:val="es-MX"/>
        </w:rPr>
        <w:t>7.</w:t>
      </w:r>
      <w:r w:rsidR="005A3DE4">
        <w:rPr>
          <w:rFonts w:ascii="Verdana" w:hAnsi="Verdana"/>
          <w:b/>
          <w:sz w:val="22"/>
          <w:szCs w:val="22"/>
          <w:lang w:val="es-MX"/>
        </w:rPr>
        <w:t>10</w:t>
      </w:r>
      <w:r>
        <w:rPr>
          <w:rFonts w:ascii="Verdana" w:hAnsi="Verdana"/>
          <w:b/>
          <w:sz w:val="22"/>
          <w:szCs w:val="22"/>
          <w:lang w:val="es-MX"/>
        </w:rPr>
        <w:t>.</w:t>
      </w:r>
      <w:r w:rsidR="005A3DE4">
        <w:rPr>
          <w:rFonts w:ascii="Verdana" w:hAnsi="Verdana"/>
          <w:b/>
          <w:sz w:val="22"/>
          <w:szCs w:val="22"/>
          <w:lang w:val="es-MX"/>
        </w:rPr>
        <w:t>1</w:t>
      </w:r>
      <w:r>
        <w:rPr>
          <w:rFonts w:ascii="Verdana" w:hAnsi="Verdana"/>
          <w:b/>
          <w:sz w:val="22"/>
          <w:szCs w:val="22"/>
          <w:lang w:val="es-MX"/>
        </w:rPr>
        <w:t xml:space="preserve"> de la Sesión Ordinaria </w:t>
      </w:r>
      <w:r w:rsidR="005A3DE4">
        <w:rPr>
          <w:rFonts w:ascii="Verdana" w:hAnsi="Verdana"/>
          <w:b/>
          <w:sz w:val="22"/>
          <w:szCs w:val="22"/>
          <w:lang w:val="es-MX"/>
        </w:rPr>
        <w:t>30</w:t>
      </w:r>
      <w:r>
        <w:rPr>
          <w:rFonts w:ascii="Verdana" w:hAnsi="Verdana"/>
          <w:b/>
          <w:sz w:val="22"/>
          <w:szCs w:val="22"/>
          <w:lang w:val="es-MX"/>
        </w:rPr>
        <w:t>-201</w:t>
      </w:r>
      <w:r w:rsidR="005A3DE4">
        <w:rPr>
          <w:rFonts w:ascii="Verdana" w:hAnsi="Verdana"/>
          <w:b/>
          <w:sz w:val="22"/>
          <w:szCs w:val="22"/>
          <w:lang w:val="es-MX"/>
        </w:rPr>
        <w:t>8</w:t>
      </w:r>
      <w:r>
        <w:rPr>
          <w:rFonts w:ascii="Verdana" w:hAnsi="Verdana"/>
          <w:b/>
          <w:sz w:val="22"/>
          <w:szCs w:val="22"/>
          <w:lang w:val="es-MX"/>
        </w:rPr>
        <w:t xml:space="preserve"> de </w:t>
      </w:r>
      <w:r w:rsidR="005A3DE4">
        <w:rPr>
          <w:rFonts w:ascii="Verdana" w:hAnsi="Verdana"/>
          <w:b/>
          <w:sz w:val="22"/>
          <w:szCs w:val="22"/>
          <w:lang w:val="es-MX"/>
        </w:rPr>
        <w:t>11</w:t>
      </w:r>
      <w:r>
        <w:rPr>
          <w:rFonts w:ascii="Verdana" w:hAnsi="Verdana"/>
          <w:b/>
          <w:sz w:val="22"/>
          <w:szCs w:val="22"/>
          <w:lang w:val="es-MX"/>
        </w:rPr>
        <w:t xml:space="preserve"> de </w:t>
      </w:r>
      <w:r w:rsidR="005A3DE4">
        <w:rPr>
          <w:rFonts w:ascii="Verdana" w:hAnsi="Verdana"/>
          <w:b/>
          <w:sz w:val="22"/>
          <w:szCs w:val="22"/>
          <w:lang w:val="es-MX"/>
        </w:rPr>
        <w:t>setiembre</w:t>
      </w:r>
      <w:r>
        <w:rPr>
          <w:rFonts w:ascii="Verdana" w:hAnsi="Verdana"/>
          <w:b/>
          <w:sz w:val="22"/>
          <w:szCs w:val="22"/>
          <w:lang w:val="es-MX"/>
        </w:rPr>
        <w:t xml:space="preserve"> de 201</w:t>
      </w:r>
      <w:r w:rsidR="005A3DE4">
        <w:rPr>
          <w:rFonts w:ascii="Verdana" w:hAnsi="Verdana"/>
          <w:b/>
          <w:sz w:val="22"/>
          <w:szCs w:val="22"/>
          <w:lang w:val="es-MX"/>
        </w:rPr>
        <w:t>8</w:t>
      </w:r>
      <w:r>
        <w:rPr>
          <w:rFonts w:ascii="Verdana" w:hAnsi="Verdana"/>
          <w:b/>
          <w:sz w:val="22"/>
          <w:szCs w:val="22"/>
          <w:lang w:val="es-MX"/>
        </w:rPr>
        <w:t xml:space="preserve">, </w:t>
      </w:r>
      <w:r>
        <w:rPr>
          <w:rFonts w:ascii="Verdana" w:hAnsi="Verdana"/>
          <w:sz w:val="22"/>
          <w:szCs w:val="22"/>
          <w:lang w:val="es-MX"/>
        </w:rPr>
        <w:t xml:space="preserve">acoge el informe técnico de la Dirección de Asuntos Jurídicos el </w:t>
      </w:r>
      <w:r>
        <w:rPr>
          <w:rFonts w:ascii="Verdana" w:hAnsi="Verdana"/>
          <w:b/>
          <w:sz w:val="22"/>
          <w:szCs w:val="22"/>
          <w:lang w:val="es-MX"/>
        </w:rPr>
        <w:t>DAJ-</w:t>
      </w:r>
      <w:r>
        <w:rPr>
          <w:rFonts w:ascii="Verdana" w:hAnsi="Verdana"/>
          <w:b/>
          <w:sz w:val="22"/>
          <w:szCs w:val="22"/>
          <w:lang w:val="es-MX"/>
        </w:rPr>
        <w:lastRenderedPageBreak/>
        <w:t>201</w:t>
      </w:r>
      <w:r w:rsidR="005A3DE4">
        <w:rPr>
          <w:rFonts w:ascii="Verdana" w:hAnsi="Verdana"/>
          <w:b/>
          <w:sz w:val="22"/>
          <w:szCs w:val="22"/>
          <w:lang w:val="es-MX"/>
        </w:rPr>
        <w:t>8</w:t>
      </w:r>
      <w:r>
        <w:rPr>
          <w:rFonts w:ascii="Verdana" w:hAnsi="Verdana"/>
          <w:b/>
          <w:sz w:val="22"/>
          <w:szCs w:val="22"/>
          <w:lang w:val="es-MX"/>
        </w:rPr>
        <w:t>-00</w:t>
      </w:r>
      <w:r w:rsidR="005A3DE4">
        <w:rPr>
          <w:rFonts w:ascii="Verdana" w:hAnsi="Verdana"/>
          <w:b/>
          <w:sz w:val="22"/>
          <w:szCs w:val="22"/>
          <w:lang w:val="es-MX"/>
        </w:rPr>
        <w:t>1402</w:t>
      </w:r>
      <w:r>
        <w:rPr>
          <w:rFonts w:ascii="Verdana" w:hAnsi="Verdana"/>
          <w:b/>
          <w:sz w:val="22"/>
          <w:szCs w:val="22"/>
          <w:lang w:val="es-MX"/>
        </w:rPr>
        <w:t xml:space="preserve"> del 2</w:t>
      </w:r>
      <w:r w:rsidR="005A3DE4">
        <w:rPr>
          <w:rFonts w:ascii="Verdana" w:hAnsi="Verdana"/>
          <w:b/>
          <w:sz w:val="22"/>
          <w:szCs w:val="22"/>
          <w:lang w:val="es-MX"/>
        </w:rPr>
        <w:t>0</w:t>
      </w:r>
      <w:r>
        <w:rPr>
          <w:rFonts w:ascii="Verdana" w:hAnsi="Verdana"/>
          <w:b/>
          <w:sz w:val="22"/>
          <w:szCs w:val="22"/>
          <w:lang w:val="es-MX"/>
        </w:rPr>
        <w:t xml:space="preserve"> de </w:t>
      </w:r>
      <w:r w:rsidR="005A3DE4">
        <w:rPr>
          <w:rFonts w:ascii="Verdana" w:hAnsi="Verdana"/>
          <w:b/>
          <w:sz w:val="22"/>
          <w:szCs w:val="22"/>
          <w:lang w:val="es-MX"/>
        </w:rPr>
        <w:t>junio</w:t>
      </w:r>
      <w:r>
        <w:rPr>
          <w:rFonts w:ascii="Verdana" w:hAnsi="Verdana"/>
          <w:b/>
          <w:sz w:val="22"/>
          <w:szCs w:val="22"/>
          <w:lang w:val="es-MX"/>
        </w:rPr>
        <w:t xml:space="preserve"> de 201</w:t>
      </w:r>
      <w:r w:rsidR="005A3DE4">
        <w:rPr>
          <w:rFonts w:ascii="Verdana" w:hAnsi="Verdana"/>
          <w:b/>
          <w:sz w:val="22"/>
          <w:szCs w:val="22"/>
          <w:lang w:val="es-MX"/>
        </w:rPr>
        <w:t>8</w:t>
      </w:r>
      <w:r>
        <w:rPr>
          <w:rFonts w:ascii="Verdana" w:hAnsi="Verdana"/>
          <w:b/>
          <w:sz w:val="22"/>
          <w:szCs w:val="22"/>
          <w:lang w:val="es-MX"/>
        </w:rPr>
        <w:t xml:space="preserve"> </w:t>
      </w:r>
      <w:r>
        <w:rPr>
          <w:rFonts w:ascii="Verdana" w:hAnsi="Verdana"/>
          <w:sz w:val="22"/>
          <w:szCs w:val="22"/>
          <w:lang w:val="es-MX"/>
        </w:rPr>
        <w:t>y dispone declarar sin lugar el recurso de Revocatoria, por improcedente.</w:t>
      </w:r>
      <w:r w:rsidRPr="00BD6631">
        <w:rPr>
          <w:rFonts w:ascii="Verdana" w:hAnsi="Verdana"/>
          <w:sz w:val="22"/>
          <w:szCs w:val="22"/>
          <w:lang w:val="es-MX"/>
        </w:rPr>
        <w:t xml:space="preserve"> (</w:t>
      </w:r>
      <w:r>
        <w:rPr>
          <w:rFonts w:ascii="Verdana" w:hAnsi="Verdana"/>
          <w:sz w:val="22"/>
          <w:szCs w:val="22"/>
          <w:lang w:val="es-MX"/>
        </w:rPr>
        <w:t>L</w:t>
      </w:r>
      <w:r w:rsidRPr="00BD6631">
        <w:rPr>
          <w:rFonts w:ascii="Verdana" w:hAnsi="Verdana"/>
          <w:sz w:val="22"/>
          <w:szCs w:val="22"/>
          <w:lang w:val="es-MX"/>
        </w:rPr>
        <w:t>éa</w:t>
      </w:r>
      <w:r>
        <w:rPr>
          <w:rFonts w:ascii="Verdana" w:hAnsi="Verdana"/>
          <w:sz w:val="22"/>
          <w:szCs w:val="22"/>
          <w:lang w:val="es-MX"/>
        </w:rPr>
        <w:t>n</w:t>
      </w:r>
      <w:r w:rsidRPr="00BD6631">
        <w:rPr>
          <w:rFonts w:ascii="Verdana" w:hAnsi="Verdana"/>
          <w:sz w:val="22"/>
          <w:szCs w:val="22"/>
          <w:lang w:val="es-MX"/>
        </w:rPr>
        <w:t xml:space="preserve">se folios del </w:t>
      </w:r>
      <w:r>
        <w:rPr>
          <w:rFonts w:ascii="Verdana" w:hAnsi="Verdana"/>
          <w:sz w:val="22"/>
          <w:szCs w:val="22"/>
          <w:lang w:val="es-MX"/>
        </w:rPr>
        <w:t xml:space="preserve">2 al </w:t>
      </w:r>
      <w:r w:rsidR="009631FA">
        <w:rPr>
          <w:rFonts w:ascii="Verdana" w:hAnsi="Verdana"/>
          <w:sz w:val="22"/>
          <w:szCs w:val="22"/>
          <w:lang w:val="es-MX"/>
        </w:rPr>
        <w:t>12</w:t>
      </w:r>
      <w:r>
        <w:rPr>
          <w:rFonts w:ascii="Verdana" w:hAnsi="Verdana"/>
          <w:sz w:val="22"/>
          <w:szCs w:val="22"/>
          <w:lang w:val="es-MX"/>
        </w:rPr>
        <w:t xml:space="preserve"> </w:t>
      </w:r>
      <w:r w:rsidRPr="00BD6631">
        <w:rPr>
          <w:rFonts w:ascii="Verdana" w:hAnsi="Verdana"/>
          <w:sz w:val="22"/>
          <w:szCs w:val="22"/>
          <w:lang w:val="es-MX"/>
        </w:rPr>
        <w:t>del expediente administrativo)</w:t>
      </w:r>
    </w:p>
    <w:p w:rsidR="005914B2" w:rsidRPr="00BD6631" w:rsidRDefault="005914B2" w:rsidP="005914B2">
      <w:pPr>
        <w:jc w:val="both"/>
        <w:rPr>
          <w:rFonts w:ascii="Verdana" w:hAnsi="Verdana"/>
          <w:b/>
          <w:sz w:val="22"/>
          <w:szCs w:val="22"/>
          <w:lang w:val="es-MX"/>
        </w:rPr>
      </w:pPr>
    </w:p>
    <w:p w:rsidR="009631FA" w:rsidRDefault="005914B2" w:rsidP="009631FA">
      <w:pPr>
        <w:jc w:val="both"/>
        <w:rPr>
          <w:rFonts w:ascii="Verdana" w:hAnsi="Verdana"/>
          <w:sz w:val="22"/>
          <w:szCs w:val="22"/>
          <w:lang w:val="es-MX"/>
        </w:rPr>
      </w:pPr>
      <w:r w:rsidRPr="00BD6631">
        <w:rPr>
          <w:rFonts w:ascii="Verdana" w:hAnsi="Verdana"/>
          <w:b/>
          <w:sz w:val="22"/>
          <w:szCs w:val="22"/>
          <w:lang w:val="es-MX"/>
        </w:rPr>
        <w:t>CUARTO</w:t>
      </w:r>
      <w:r>
        <w:rPr>
          <w:rFonts w:ascii="Verdana" w:hAnsi="Verdana"/>
          <w:b/>
          <w:sz w:val="22"/>
          <w:szCs w:val="22"/>
          <w:lang w:val="es-MX"/>
        </w:rPr>
        <w:t xml:space="preserve">: </w:t>
      </w:r>
      <w:r w:rsidR="009631FA" w:rsidRPr="004470FD">
        <w:rPr>
          <w:rFonts w:ascii="Verdana" w:hAnsi="Verdana"/>
          <w:sz w:val="22"/>
          <w:szCs w:val="22"/>
          <w:lang w:val="es-MX"/>
        </w:rPr>
        <w:t>La Junta Directiva del Consejo de transporte Público mediante</w:t>
      </w:r>
      <w:r w:rsidR="009631FA">
        <w:rPr>
          <w:rFonts w:ascii="Verdana" w:hAnsi="Verdana"/>
          <w:sz w:val="22"/>
          <w:szCs w:val="22"/>
          <w:lang w:val="es-MX"/>
        </w:rPr>
        <w:t xml:space="preserve"> acuerdo </w:t>
      </w:r>
      <w:r w:rsidR="009631FA" w:rsidRPr="000768F5">
        <w:rPr>
          <w:rFonts w:ascii="Verdana" w:hAnsi="Verdana"/>
          <w:b/>
          <w:sz w:val="22"/>
          <w:szCs w:val="22"/>
          <w:lang w:val="es-MX"/>
        </w:rPr>
        <w:t xml:space="preserve">8.1 de la Sesión Ordinaria </w:t>
      </w:r>
      <w:r w:rsidR="009631FA">
        <w:rPr>
          <w:rFonts w:ascii="Verdana" w:hAnsi="Verdana"/>
          <w:b/>
          <w:sz w:val="22"/>
          <w:szCs w:val="22"/>
          <w:lang w:val="es-MX"/>
        </w:rPr>
        <w:t>10</w:t>
      </w:r>
      <w:r w:rsidR="009631FA" w:rsidRPr="000768F5">
        <w:rPr>
          <w:rFonts w:ascii="Verdana" w:hAnsi="Verdana"/>
          <w:b/>
          <w:sz w:val="22"/>
          <w:szCs w:val="22"/>
          <w:lang w:val="es-MX"/>
        </w:rPr>
        <w:t xml:space="preserve">-2016 de </w:t>
      </w:r>
      <w:r w:rsidR="009631FA">
        <w:rPr>
          <w:rFonts w:ascii="Verdana" w:hAnsi="Verdana"/>
          <w:b/>
          <w:sz w:val="22"/>
          <w:szCs w:val="22"/>
          <w:lang w:val="es-MX"/>
        </w:rPr>
        <w:t>3</w:t>
      </w:r>
      <w:r w:rsidR="009631FA" w:rsidRPr="000768F5">
        <w:rPr>
          <w:rFonts w:ascii="Verdana" w:hAnsi="Verdana"/>
          <w:b/>
          <w:sz w:val="22"/>
          <w:szCs w:val="22"/>
          <w:lang w:val="es-MX"/>
        </w:rPr>
        <w:t xml:space="preserve"> de marzo de 2016</w:t>
      </w:r>
      <w:r w:rsidR="009631FA">
        <w:rPr>
          <w:rFonts w:ascii="Verdana" w:hAnsi="Verdana"/>
          <w:sz w:val="22"/>
          <w:szCs w:val="22"/>
          <w:lang w:val="es-MX"/>
        </w:rPr>
        <w:t xml:space="preserve"> acoge el oficio </w:t>
      </w:r>
      <w:r w:rsidR="009631FA" w:rsidRPr="004470FD">
        <w:rPr>
          <w:rFonts w:ascii="Verdana" w:hAnsi="Verdana"/>
          <w:b/>
          <w:sz w:val="22"/>
          <w:szCs w:val="22"/>
          <w:lang w:val="es-MX"/>
        </w:rPr>
        <w:t>2016-</w:t>
      </w:r>
      <w:r w:rsidR="009631FA" w:rsidRPr="00893F5A">
        <w:rPr>
          <w:rFonts w:ascii="Verdana" w:hAnsi="Verdana"/>
          <w:b/>
          <w:sz w:val="22"/>
          <w:szCs w:val="22"/>
          <w:lang w:val="es-MX"/>
        </w:rPr>
        <w:t xml:space="preserve">000722 </w:t>
      </w:r>
      <w:r w:rsidR="009631FA" w:rsidRPr="00DF2CFB">
        <w:rPr>
          <w:rFonts w:ascii="Verdana" w:hAnsi="Verdana"/>
          <w:sz w:val="22"/>
          <w:szCs w:val="22"/>
          <w:lang w:val="es-MX"/>
        </w:rPr>
        <w:t>de la Dirección de Asuntos Jurídicos</w:t>
      </w:r>
      <w:r w:rsidR="009631FA">
        <w:rPr>
          <w:rFonts w:ascii="Verdana" w:hAnsi="Verdana"/>
          <w:sz w:val="22"/>
          <w:szCs w:val="22"/>
          <w:lang w:val="es-MX"/>
        </w:rPr>
        <w:t xml:space="preserve"> y dispone la apertura de un procedimiento administrativo de caducidad entre otros al recurrente </w:t>
      </w:r>
      <w:r w:rsidR="009631FA" w:rsidRPr="004470FD">
        <w:rPr>
          <w:rFonts w:ascii="Verdana" w:hAnsi="Verdana"/>
          <w:b/>
          <w:sz w:val="22"/>
          <w:szCs w:val="22"/>
          <w:lang w:val="es-MX"/>
        </w:rPr>
        <w:t xml:space="preserve">placa </w:t>
      </w:r>
      <w:r w:rsidR="009631FA" w:rsidRPr="001C1007">
        <w:rPr>
          <w:rFonts w:ascii="Verdana" w:hAnsi="Verdana"/>
          <w:b/>
          <w:i/>
          <w:sz w:val="22"/>
          <w:szCs w:val="22"/>
          <w:lang w:val="es-MX"/>
        </w:rPr>
        <w:t>T</w:t>
      </w:r>
      <w:r w:rsidR="009631FA">
        <w:rPr>
          <w:rFonts w:ascii="Verdana" w:hAnsi="Verdana"/>
          <w:b/>
          <w:i/>
          <w:sz w:val="22"/>
          <w:szCs w:val="22"/>
          <w:lang w:val="es-MX"/>
        </w:rPr>
        <w:t>SJ</w:t>
      </w:r>
      <w:r w:rsidR="009631FA" w:rsidRPr="001C1007">
        <w:rPr>
          <w:rFonts w:ascii="Verdana" w:hAnsi="Verdana"/>
          <w:b/>
          <w:i/>
          <w:sz w:val="22"/>
          <w:szCs w:val="22"/>
          <w:lang w:val="es-MX"/>
        </w:rPr>
        <w:t>-</w:t>
      </w:r>
      <w:r w:rsidR="00530B84">
        <w:rPr>
          <w:rFonts w:ascii="Verdana" w:hAnsi="Verdana"/>
          <w:b/>
          <w:i/>
          <w:sz w:val="22"/>
          <w:szCs w:val="22"/>
          <w:lang w:val="es-MX"/>
        </w:rPr>
        <w:t>XXX</w:t>
      </w:r>
      <w:r w:rsidR="009631FA">
        <w:rPr>
          <w:rFonts w:ascii="Verdana" w:hAnsi="Verdana"/>
          <w:b/>
          <w:sz w:val="22"/>
          <w:szCs w:val="22"/>
          <w:lang w:val="es-MX"/>
        </w:rPr>
        <w:t xml:space="preserve">, </w:t>
      </w:r>
      <w:r w:rsidR="009631FA">
        <w:rPr>
          <w:rFonts w:ascii="Verdana" w:hAnsi="Verdana"/>
          <w:sz w:val="22"/>
          <w:szCs w:val="22"/>
          <w:lang w:val="es-MX"/>
        </w:rPr>
        <w:t>por no tramitar el cambio de unidad una vez vencida la vida útil de este. (léanse folios del 52 al 69 del expediente administrativo)</w:t>
      </w:r>
    </w:p>
    <w:p w:rsidR="005914B2" w:rsidRDefault="005914B2" w:rsidP="005914B2">
      <w:pPr>
        <w:jc w:val="both"/>
        <w:rPr>
          <w:rFonts w:ascii="Verdana" w:hAnsi="Verdana"/>
          <w:b/>
          <w:sz w:val="22"/>
          <w:szCs w:val="22"/>
          <w:lang w:val="es-MX"/>
        </w:rPr>
      </w:pPr>
    </w:p>
    <w:p w:rsidR="009631FA" w:rsidRDefault="005914B2" w:rsidP="009631FA">
      <w:pPr>
        <w:jc w:val="both"/>
        <w:rPr>
          <w:rFonts w:ascii="Verdana" w:hAnsi="Verdana"/>
          <w:sz w:val="22"/>
          <w:szCs w:val="22"/>
          <w:lang w:val="es-MX"/>
        </w:rPr>
      </w:pPr>
      <w:r>
        <w:rPr>
          <w:rFonts w:ascii="Verdana" w:hAnsi="Verdana"/>
          <w:b/>
          <w:sz w:val="22"/>
          <w:szCs w:val="22"/>
          <w:lang w:val="es-MX"/>
        </w:rPr>
        <w:t xml:space="preserve">QUINTO:  </w:t>
      </w:r>
      <w:r w:rsidR="009631FA" w:rsidRPr="007D6ECF">
        <w:rPr>
          <w:rFonts w:ascii="Verdana" w:hAnsi="Verdana"/>
          <w:sz w:val="22"/>
          <w:szCs w:val="22"/>
          <w:lang w:val="es-MX"/>
        </w:rPr>
        <w:t xml:space="preserve">Mediante </w:t>
      </w:r>
      <w:r w:rsidR="009631FA">
        <w:rPr>
          <w:rFonts w:ascii="Verdana" w:hAnsi="Verdana"/>
          <w:b/>
          <w:sz w:val="22"/>
          <w:szCs w:val="22"/>
          <w:lang w:val="es-MX"/>
        </w:rPr>
        <w:t xml:space="preserve">oficio DAJ-2017000458 del 22 de febrero de 2017, </w:t>
      </w:r>
      <w:r w:rsidR="009631FA">
        <w:rPr>
          <w:rFonts w:ascii="Verdana" w:hAnsi="Verdana"/>
          <w:sz w:val="22"/>
          <w:szCs w:val="22"/>
          <w:lang w:val="es-MX"/>
        </w:rPr>
        <w:t xml:space="preserve">la     Dirección de Asuntos Jurídicos realiza el acto de apertura y procede al traslado de cargos al recurrente, citándolo a audiencia oral para las </w:t>
      </w:r>
      <w:r w:rsidR="009631FA" w:rsidRPr="009631FA">
        <w:rPr>
          <w:rFonts w:ascii="Verdana" w:hAnsi="Verdana"/>
          <w:b/>
          <w:sz w:val="22"/>
          <w:szCs w:val="22"/>
          <w:lang w:val="es-MX"/>
        </w:rPr>
        <w:t>9 horas del 20 de marzo de 2017</w:t>
      </w:r>
      <w:r w:rsidR="009631FA">
        <w:rPr>
          <w:rFonts w:ascii="Verdana" w:hAnsi="Verdana"/>
          <w:sz w:val="22"/>
          <w:szCs w:val="22"/>
          <w:lang w:val="es-MX"/>
        </w:rPr>
        <w:t xml:space="preserve">.  (Léanse folios del </w:t>
      </w:r>
      <w:r w:rsidR="00D76716">
        <w:rPr>
          <w:rFonts w:ascii="Verdana" w:hAnsi="Verdana"/>
          <w:sz w:val="22"/>
          <w:szCs w:val="22"/>
          <w:lang w:val="es-MX"/>
        </w:rPr>
        <w:t>48</w:t>
      </w:r>
      <w:r w:rsidR="009631FA">
        <w:rPr>
          <w:rFonts w:ascii="Verdana" w:hAnsi="Verdana"/>
          <w:sz w:val="22"/>
          <w:szCs w:val="22"/>
          <w:lang w:val="es-MX"/>
        </w:rPr>
        <w:t xml:space="preserve"> al </w:t>
      </w:r>
      <w:r w:rsidR="00D76716">
        <w:rPr>
          <w:rFonts w:ascii="Verdana" w:hAnsi="Verdana"/>
          <w:sz w:val="22"/>
          <w:szCs w:val="22"/>
          <w:lang w:val="es-MX"/>
        </w:rPr>
        <w:t>50</w:t>
      </w:r>
      <w:r w:rsidR="009631FA">
        <w:rPr>
          <w:rFonts w:ascii="Verdana" w:hAnsi="Verdana"/>
          <w:sz w:val="22"/>
          <w:szCs w:val="22"/>
          <w:lang w:val="es-MX"/>
        </w:rPr>
        <w:t xml:space="preserve"> del expediente administrativo)</w:t>
      </w:r>
    </w:p>
    <w:p w:rsidR="009631FA" w:rsidRDefault="009631FA" w:rsidP="009631FA">
      <w:pPr>
        <w:jc w:val="both"/>
        <w:rPr>
          <w:rFonts w:ascii="Verdana" w:hAnsi="Verdana"/>
          <w:sz w:val="22"/>
          <w:szCs w:val="22"/>
          <w:lang w:val="es-MX"/>
        </w:rPr>
      </w:pPr>
    </w:p>
    <w:p w:rsidR="005914B2" w:rsidRDefault="005914B2" w:rsidP="005914B2">
      <w:pPr>
        <w:jc w:val="both"/>
        <w:rPr>
          <w:rFonts w:ascii="Verdana" w:hAnsi="Verdana"/>
          <w:sz w:val="22"/>
          <w:szCs w:val="22"/>
          <w:lang w:val="es-MX"/>
        </w:rPr>
      </w:pPr>
    </w:p>
    <w:p w:rsidR="00D76716" w:rsidRPr="008C3831" w:rsidRDefault="005914B2" w:rsidP="00D76716">
      <w:pPr>
        <w:jc w:val="both"/>
        <w:rPr>
          <w:rFonts w:ascii="Verdana" w:hAnsi="Verdana"/>
          <w:sz w:val="22"/>
          <w:szCs w:val="22"/>
          <w:lang w:val="es-MX"/>
        </w:rPr>
      </w:pPr>
      <w:r w:rsidRPr="007D6ECF">
        <w:rPr>
          <w:rFonts w:ascii="Verdana" w:hAnsi="Verdana"/>
          <w:b/>
          <w:sz w:val="22"/>
          <w:szCs w:val="22"/>
          <w:lang w:val="es-MX"/>
        </w:rPr>
        <w:t>SEXTO:</w:t>
      </w:r>
      <w:r w:rsidR="00D76716" w:rsidRPr="00D76716">
        <w:rPr>
          <w:rFonts w:ascii="Verdana" w:hAnsi="Verdana"/>
          <w:sz w:val="22"/>
          <w:szCs w:val="22"/>
          <w:lang w:val="es-MX"/>
        </w:rPr>
        <w:t xml:space="preserve"> </w:t>
      </w:r>
      <w:r w:rsidR="00D76716" w:rsidRPr="007D6ECF">
        <w:rPr>
          <w:rFonts w:ascii="Verdana" w:hAnsi="Verdana"/>
          <w:sz w:val="22"/>
          <w:szCs w:val="22"/>
          <w:lang w:val="es-MX"/>
        </w:rPr>
        <w:t xml:space="preserve">El día y hora señalada </w:t>
      </w:r>
      <w:r w:rsidR="00D76716">
        <w:rPr>
          <w:rFonts w:ascii="Verdana" w:hAnsi="Verdana"/>
          <w:sz w:val="22"/>
          <w:szCs w:val="22"/>
          <w:lang w:val="es-MX"/>
        </w:rPr>
        <w:t xml:space="preserve">se realizó la audiencia programada con la participación del recurrente y éste indica que ha tratado de realizar el cambio de unidad que por diversas causas se le ha imposibilitado, y </w:t>
      </w:r>
      <w:r w:rsidR="0009749E">
        <w:rPr>
          <w:rFonts w:ascii="Verdana" w:hAnsi="Verdana"/>
          <w:sz w:val="22"/>
          <w:szCs w:val="22"/>
          <w:lang w:val="es-MX"/>
        </w:rPr>
        <w:t>ha</w:t>
      </w:r>
      <w:r w:rsidR="00D76716">
        <w:rPr>
          <w:rFonts w:ascii="Verdana" w:hAnsi="Verdana"/>
          <w:sz w:val="22"/>
          <w:szCs w:val="22"/>
          <w:lang w:val="es-MX"/>
        </w:rPr>
        <w:t xml:space="preserve"> tenido problemas familiares y también concretos de los vehículos a inscribir que le han imposibilitado realizar el cambio efectivo de la unidad, pero aporta prueba de ello. (Léanse folios 45 y el 46 del expediente administrativo)</w:t>
      </w:r>
    </w:p>
    <w:p w:rsidR="009631FA" w:rsidRDefault="009631FA" w:rsidP="005914B2">
      <w:pPr>
        <w:jc w:val="both"/>
        <w:rPr>
          <w:rFonts w:ascii="Verdana" w:hAnsi="Verdana"/>
          <w:b/>
          <w:sz w:val="22"/>
          <w:szCs w:val="22"/>
          <w:lang w:val="es-MX"/>
        </w:rPr>
      </w:pPr>
    </w:p>
    <w:p w:rsidR="005914B2" w:rsidRPr="000B42F9" w:rsidRDefault="005914B2" w:rsidP="005914B2">
      <w:pPr>
        <w:jc w:val="both"/>
        <w:rPr>
          <w:rFonts w:ascii="Verdana" w:hAnsi="Verdana"/>
          <w:sz w:val="22"/>
          <w:szCs w:val="22"/>
          <w:lang w:val="es-MX"/>
        </w:rPr>
      </w:pPr>
      <w:r w:rsidRPr="007D6ECF">
        <w:rPr>
          <w:rFonts w:ascii="Verdana" w:hAnsi="Verdana"/>
          <w:b/>
          <w:sz w:val="22"/>
          <w:szCs w:val="22"/>
          <w:lang w:val="es-MX"/>
        </w:rPr>
        <w:t>SETIMO:</w:t>
      </w:r>
      <w:r>
        <w:rPr>
          <w:rFonts w:ascii="Verdana" w:hAnsi="Verdana"/>
          <w:b/>
          <w:sz w:val="22"/>
          <w:szCs w:val="22"/>
          <w:lang w:val="es-MX"/>
        </w:rPr>
        <w:t xml:space="preserve">  </w:t>
      </w:r>
      <w:r w:rsidR="00D76716">
        <w:rPr>
          <w:rFonts w:ascii="Verdana" w:hAnsi="Verdana"/>
          <w:sz w:val="22"/>
          <w:szCs w:val="22"/>
          <w:lang w:val="es-MX"/>
        </w:rPr>
        <w:t xml:space="preserve">La Dirección Jurídica del CTP constituida en órgano director del procedimiento emite el informe 2017003069 de 20 de diciembre de 2017 y recomienda a la Junta Directiva del Consejo de Transporte Público, caducar la </w:t>
      </w:r>
      <w:r w:rsidR="000B42F9">
        <w:rPr>
          <w:rFonts w:ascii="Verdana" w:hAnsi="Verdana"/>
          <w:sz w:val="22"/>
          <w:szCs w:val="22"/>
          <w:lang w:val="es-MX"/>
        </w:rPr>
        <w:t>concesión</w:t>
      </w:r>
      <w:r w:rsidR="00D76716">
        <w:rPr>
          <w:rFonts w:ascii="Verdana" w:hAnsi="Verdana"/>
          <w:sz w:val="22"/>
          <w:szCs w:val="22"/>
          <w:lang w:val="es-MX"/>
        </w:rPr>
        <w:t xml:space="preserve"> de taxi </w:t>
      </w:r>
      <w:r w:rsidR="00D76716" w:rsidRPr="004470FD">
        <w:rPr>
          <w:rFonts w:ascii="Verdana" w:hAnsi="Verdana"/>
          <w:b/>
          <w:sz w:val="22"/>
          <w:szCs w:val="22"/>
          <w:lang w:val="es-MX"/>
        </w:rPr>
        <w:t xml:space="preserve">placa </w:t>
      </w:r>
      <w:r w:rsidR="00D76716" w:rsidRPr="000B42F9">
        <w:rPr>
          <w:rFonts w:ascii="Verdana" w:hAnsi="Verdana"/>
          <w:b/>
          <w:sz w:val="22"/>
          <w:szCs w:val="22"/>
          <w:lang w:val="es-MX"/>
        </w:rPr>
        <w:t>TSJ-</w:t>
      </w:r>
      <w:r w:rsidR="00530B84">
        <w:rPr>
          <w:rFonts w:ascii="Verdana" w:hAnsi="Verdana"/>
          <w:b/>
          <w:sz w:val="22"/>
          <w:szCs w:val="22"/>
          <w:lang w:val="es-MX"/>
        </w:rPr>
        <w:t>XXX</w:t>
      </w:r>
      <w:r w:rsidR="000B42F9">
        <w:rPr>
          <w:rFonts w:ascii="Verdana" w:hAnsi="Verdana"/>
          <w:b/>
          <w:sz w:val="22"/>
          <w:szCs w:val="22"/>
          <w:lang w:val="es-MX"/>
        </w:rPr>
        <w:t xml:space="preserve">, </w:t>
      </w:r>
      <w:r w:rsidR="000B42F9">
        <w:rPr>
          <w:rFonts w:ascii="Verdana" w:hAnsi="Verdana"/>
          <w:sz w:val="22"/>
          <w:szCs w:val="22"/>
          <w:lang w:val="es-MX"/>
        </w:rPr>
        <w:t>por haberse gestionado el mismo con posterioridad a la fecha de vencimiento para hacerlo, sea el 31 de diciembre de 2015 y no encontrarse ningún argumento valido y eximente de responsabilidad por parte del concesionario. (Léanse folios del 19 al 23 del expediente administrativo)</w:t>
      </w:r>
    </w:p>
    <w:p w:rsidR="00D76716" w:rsidRDefault="00D76716" w:rsidP="005914B2">
      <w:pPr>
        <w:jc w:val="both"/>
        <w:rPr>
          <w:rFonts w:ascii="Verdana" w:hAnsi="Verdana"/>
          <w:b/>
          <w:sz w:val="22"/>
          <w:szCs w:val="22"/>
          <w:lang w:val="es-MX"/>
        </w:rPr>
      </w:pPr>
    </w:p>
    <w:p w:rsidR="00D76716" w:rsidRDefault="00D76716" w:rsidP="005914B2">
      <w:pPr>
        <w:jc w:val="both"/>
        <w:rPr>
          <w:rFonts w:ascii="Verdana" w:hAnsi="Verdana"/>
          <w:b/>
          <w:sz w:val="22"/>
          <w:szCs w:val="22"/>
          <w:lang w:val="es-MX"/>
        </w:rPr>
      </w:pPr>
    </w:p>
    <w:p w:rsidR="005914B2" w:rsidRPr="00BD6631" w:rsidRDefault="005914B2" w:rsidP="005914B2">
      <w:pPr>
        <w:jc w:val="both"/>
        <w:rPr>
          <w:rFonts w:ascii="Verdana" w:hAnsi="Verdana"/>
          <w:sz w:val="22"/>
          <w:szCs w:val="22"/>
        </w:rPr>
      </w:pPr>
      <w:r w:rsidRPr="00C525FA">
        <w:rPr>
          <w:rFonts w:ascii="Verdana" w:hAnsi="Verdana"/>
          <w:b/>
          <w:sz w:val="22"/>
          <w:szCs w:val="22"/>
        </w:rPr>
        <w:t>OCTAVO:</w:t>
      </w:r>
      <w:r>
        <w:rPr>
          <w:rFonts w:ascii="Verdana" w:hAnsi="Verdana"/>
          <w:sz w:val="22"/>
          <w:szCs w:val="22"/>
        </w:rPr>
        <w:t xml:space="preserve"> </w:t>
      </w:r>
      <w:r w:rsidRPr="00BD6631">
        <w:rPr>
          <w:rFonts w:ascii="Verdana" w:hAnsi="Verdana"/>
          <w:sz w:val="22"/>
          <w:szCs w:val="22"/>
        </w:rPr>
        <w:t>En los procedimientos seguidos se han observado las prescripciones legales.</w:t>
      </w:r>
    </w:p>
    <w:bookmarkEnd w:id="1"/>
    <w:p w:rsidR="005914B2" w:rsidRPr="00BD6631" w:rsidRDefault="005914B2" w:rsidP="005914B2">
      <w:pPr>
        <w:jc w:val="both"/>
        <w:rPr>
          <w:rFonts w:ascii="Verdana" w:hAnsi="Verdana"/>
          <w:sz w:val="22"/>
          <w:szCs w:val="22"/>
        </w:rPr>
      </w:pPr>
    </w:p>
    <w:p w:rsidR="005914B2" w:rsidRPr="00BD6631" w:rsidRDefault="005914B2" w:rsidP="005914B2">
      <w:pPr>
        <w:jc w:val="both"/>
        <w:rPr>
          <w:rFonts w:ascii="Verdana" w:hAnsi="Verdana"/>
          <w:sz w:val="22"/>
          <w:szCs w:val="22"/>
        </w:rPr>
      </w:pPr>
    </w:p>
    <w:p w:rsidR="005914B2" w:rsidRPr="00BD6631" w:rsidRDefault="005914B2" w:rsidP="005914B2">
      <w:pPr>
        <w:jc w:val="both"/>
        <w:rPr>
          <w:rFonts w:ascii="Verdana" w:hAnsi="Verdana"/>
          <w:sz w:val="22"/>
          <w:szCs w:val="22"/>
        </w:rPr>
      </w:pPr>
      <w:r w:rsidRPr="00BD6631">
        <w:rPr>
          <w:rFonts w:ascii="Verdana" w:hAnsi="Verdana"/>
          <w:sz w:val="22"/>
          <w:szCs w:val="22"/>
        </w:rPr>
        <w:t xml:space="preserve">Redacta </w:t>
      </w:r>
      <w:r w:rsidR="00C80AFF">
        <w:rPr>
          <w:rFonts w:ascii="Verdana" w:hAnsi="Verdana"/>
          <w:sz w:val="22"/>
          <w:szCs w:val="22"/>
        </w:rPr>
        <w:t>el</w:t>
      </w:r>
      <w:r w:rsidRPr="00BD6631">
        <w:rPr>
          <w:rFonts w:ascii="Verdana" w:hAnsi="Verdana"/>
          <w:sz w:val="22"/>
          <w:szCs w:val="22"/>
        </w:rPr>
        <w:t xml:space="preserve"> Juez </w:t>
      </w:r>
      <w:r w:rsidR="00C80AFF">
        <w:rPr>
          <w:rFonts w:ascii="Verdana" w:hAnsi="Verdana"/>
          <w:sz w:val="22"/>
          <w:szCs w:val="22"/>
        </w:rPr>
        <w:t>Muñoz Corea</w:t>
      </w:r>
      <w:r w:rsidRPr="00BD6631">
        <w:rPr>
          <w:rFonts w:ascii="Verdana" w:hAnsi="Verdana"/>
          <w:sz w:val="22"/>
          <w:szCs w:val="22"/>
        </w:rPr>
        <w:t xml:space="preserve">; y, </w:t>
      </w:r>
    </w:p>
    <w:p w:rsidR="005914B2" w:rsidRDefault="005914B2" w:rsidP="005914B2">
      <w:pPr>
        <w:spacing w:line="480" w:lineRule="auto"/>
        <w:rPr>
          <w:rFonts w:ascii="Verdana" w:hAnsi="Verdana"/>
          <w:b/>
          <w:sz w:val="22"/>
          <w:szCs w:val="22"/>
        </w:rPr>
      </w:pPr>
    </w:p>
    <w:p w:rsidR="005914B2" w:rsidRPr="00BD6631" w:rsidRDefault="005914B2" w:rsidP="005914B2">
      <w:pPr>
        <w:spacing w:line="480" w:lineRule="auto"/>
        <w:jc w:val="center"/>
        <w:rPr>
          <w:rFonts w:ascii="Verdana" w:hAnsi="Verdana"/>
          <w:b/>
          <w:sz w:val="22"/>
          <w:szCs w:val="22"/>
        </w:rPr>
      </w:pPr>
      <w:r w:rsidRPr="00BD6631">
        <w:rPr>
          <w:rFonts w:ascii="Verdana" w:hAnsi="Verdana"/>
          <w:b/>
          <w:sz w:val="22"/>
          <w:szCs w:val="22"/>
        </w:rPr>
        <w:t xml:space="preserve">CONSIDERANDO </w:t>
      </w:r>
    </w:p>
    <w:p w:rsidR="005914B2" w:rsidRPr="00BD6631" w:rsidRDefault="005914B2" w:rsidP="005914B2">
      <w:pPr>
        <w:jc w:val="both"/>
        <w:rPr>
          <w:rFonts w:ascii="Verdana" w:hAnsi="Verdana"/>
          <w:smallCaps/>
          <w:sz w:val="22"/>
          <w:szCs w:val="22"/>
        </w:rPr>
      </w:pPr>
      <w:r w:rsidRPr="00BD6631">
        <w:rPr>
          <w:rFonts w:ascii="Verdana" w:hAnsi="Verdana"/>
          <w:b/>
          <w:sz w:val="22"/>
          <w:szCs w:val="22"/>
        </w:rPr>
        <w:t>1.- SOBRE LA COMPETENCIA:</w:t>
      </w:r>
      <w:r w:rsidRPr="00BD6631">
        <w:rPr>
          <w:rFonts w:ascii="Verdana" w:hAnsi="Verdana"/>
          <w:sz w:val="22"/>
          <w:szCs w:val="22"/>
        </w:rPr>
        <w:t xml:space="preserve">  </w:t>
      </w:r>
      <w:r w:rsidRPr="00BD6631">
        <w:rPr>
          <w:rFonts w:ascii="Verdana" w:hAnsi="Verdana"/>
          <w:b/>
          <w:sz w:val="22"/>
          <w:szCs w:val="22"/>
        </w:rPr>
        <w:t xml:space="preserve"> </w:t>
      </w:r>
      <w:r w:rsidRPr="00BD6631">
        <w:rPr>
          <w:rFonts w:ascii="Verdana" w:hAnsi="Verdana"/>
          <w:sz w:val="22"/>
          <w:szCs w:val="22"/>
        </w:rPr>
        <w:t xml:space="preserve">De conformidad con el artículo 22 de la Ley Reguladora del Servicio Público de Transporte Remunerado de Personas en Vehículos en la Modalidad de Taxi, No. 7969 del 22 de diciembre de 1999, el </w:t>
      </w:r>
      <w:r w:rsidRPr="00BD6631">
        <w:rPr>
          <w:rFonts w:ascii="Verdana" w:hAnsi="Verdana"/>
          <w:smallCaps/>
          <w:sz w:val="22"/>
          <w:szCs w:val="22"/>
        </w:rPr>
        <w:t>Tribunal Administrativo de Transporte</w:t>
      </w:r>
      <w:r w:rsidRPr="00BD6631">
        <w:rPr>
          <w:rFonts w:ascii="Verdana" w:hAnsi="Verdana"/>
          <w:sz w:val="22"/>
          <w:szCs w:val="22"/>
        </w:rPr>
        <w:t xml:space="preserve"> es el competente para conocer y resolver el presente </w:t>
      </w:r>
      <w:r w:rsidRPr="00BD6631">
        <w:rPr>
          <w:rFonts w:ascii="Verdana" w:hAnsi="Verdana"/>
          <w:smallCaps/>
          <w:sz w:val="22"/>
          <w:szCs w:val="22"/>
        </w:rPr>
        <w:t xml:space="preserve">recurso de apelación en subsidio. </w:t>
      </w:r>
    </w:p>
    <w:p w:rsidR="005914B2" w:rsidRPr="00BD6631" w:rsidRDefault="005914B2" w:rsidP="005914B2">
      <w:pPr>
        <w:jc w:val="both"/>
        <w:rPr>
          <w:rFonts w:ascii="Verdana" w:hAnsi="Verdana"/>
          <w:b/>
          <w:sz w:val="22"/>
          <w:szCs w:val="22"/>
        </w:rPr>
      </w:pPr>
    </w:p>
    <w:p w:rsidR="005914B2" w:rsidRPr="00BD6631" w:rsidRDefault="005914B2" w:rsidP="005914B2">
      <w:pPr>
        <w:jc w:val="both"/>
        <w:rPr>
          <w:rFonts w:ascii="Verdana" w:hAnsi="Verdana"/>
          <w:b/>
          <w:sz w:val="22"/>
          <w:szCs w:val="22"/>
        </w:rPr>
      </w:pPr>
      <w:r w:rsidRPr="00BD6631">
        <w:rPr>
          <w:rFonts w:ascii="Verdana" w:hAnsi="Verdana"/>
          <w:b/>
          <w:sz w:val="22"/>
          <w:szCs w:val="22"/>
        </w:rPr>
        <w:t xml:space="preserve">2.- SOBRE LA ADMISIBILIDAD DEL RECURSO: </w:t>
      </w:r>
      <w:r w:rsidRPr="00BD6631">
        <w:rPr>
          <w:rFonts w:ascii="Verdana" w:hAnsi="Verdana"/>
          <w:b/>
          <w:sz w:val="22"/>
          <w:szCs w:val="22"/>
          <w:u w:val="single"/>
        </w:rPr>
        <w:t>En cuanto a la Legitimación:</w:t>
      </w:r>
      <w:r w:rsidRPr="00BD6631">
        <w:rPr>
          <w:rFonts w:ascii="Verdana" w:hAnsi="Verdana"/>
          <w:b/>
          <w:sz w:val="22"/>
          <w:szCs w:val="22"/>
        </w:rPr>
        <w:t xml:space="preserve"> </w:t>
      </w:r>
      <w:r>
        <w:rPr>
          <w:rFonts w:ascii="Verdana" w:hAnsi="Verdana"/>
          <w:sz w:val="22"/>
          <w:szCs w:val="22"/>
        </w:rPr>
        <w:t>Al señor</w:t>
      </w:r>
      <w:r w:rsidRPr="00BD6631">
        <w:rPr>
          <w:rFonts w:ascii="Verdana" w:hAnsi="Verdana"/>
          <w:sz w:val="22"/>
          <w:szCs w:val="22"/>
        </w:rPr>
        <w:t xml:space="preserve"> </w:t>
      </w:r>
      <w:r w:rsidR="00854AF8">
        <w:rPr>
          <w:rFonts w:ascii="Verdana" w:hAnsi="Verdana"/>
          <w:b/>
          <w:smallCaps/>
          <w:sz w:val="22"/>
          <w:szCs w:val="22"/>
        </w:rPr>
        <w:t>R</w:t>
      </w:r>
      <w:r w:rsidR="00530B84">
        <w:rPr>
          <w:rFonts w:ascii="Verdana" w:hAnsi="Verdana"/>
          <w:b/>
          <w:smallCaps/>
          <w:sz w:val="22"/>
          <w:szCs w:val="22"/>
        </w:rPr>
        <w:t>.G.B.R.</w:t>
      </w:r>
      <w:r w:rsidR="00854AF8" w:rsidRPr="00BD6631">
        <w:rPr>
          <w:rFonts w:ascii="Verdana" w:hAnsi="Verdana"/>
          <w:b/>
          <w:smallCaps/>
          <w:sz w:val="22"/>
          <w:szCs w:val="22"/>
        </w:rPr>
        <w:t>,</w:t>
      </w:r>
      <w:r w:rsidR="00854AF8" w:rsidRPr="00BD6631">
        <w:rPr>
          <w:rFonts w:ascii="Verdana" w:hAnsi="Verdana"/>
          <w:b/>
          <w:sz w:val="22"/>
          <w:szCs w:val="22"/>
        </w:rPr>
        <w:t xml:space="preserve"> </w:t>
      </w:r>
      <w:r w:rsidR="00854AF8" w:rsidRPr="001C5675">
        <w:rPr>
          <w:rFonts w:ascii="Verdana" w:hAnsi="Verdana"/>
          <w:b/>
          <w:sz w:val="22"/>
          <w:szCs w:val="22"/>
        </w:rPr>
        <w:t xml:space="preserve">cédula de identidad número </w:t>
      </w:r>
      <w:r w:rsidR="00530B84">
        <w:rPr>
          <w:rFonts w:ascii="Verdana" w:hAnsi="Verdana"/>
          <w:b/>
          <w:sz w:val="22"/>
          <w:szCs w:val="22"/>
        </w:rPr>
        <w:t>…</w:t>
      </w:r>
      <w:r w:rsidRPr="00BD6631">
        <w:rPr>
          <w:rFonts w:ascii="Verdana" w:hAnsi="Verdana"/>
          <w:sz w:val="22"/>
          <w:szCs w:val="22"/>
        </w:rPr>
        <w:t xml:space="preserve">, </w:t>
      </w:r>
      <w:r>
        <w:rPr>
          <w:rFonts w:ascii="Verdana" w:hAnsi="Verdana"/>
          <w:sz w:val="22"/>
          <w:szCs w:val="22"/>
        </w:rPr>
        <w:t xml:space="preserve">mediante el acuerdo impugnado le caducaron la concesión de la placa de taxi que ostenta la </w:t>
      </w:r>
      <w:r w:rsidRPr="00712E77">
        <w:rPr>
          <w:rFonts w:ascii="Verdana" w:hAnsi="Verdana"/>
          <w:b/>
          <w:sz w:val="22"/>
          <w:szCs w:val="22"/>
          <w:lang w:val="es-MX"/>
        </w:rPr>
        <w:t>TSJ-</w:t>
      </w:r>
      <w:r w:rsidR="00530B84">
        <w:rPr>
          <w:rFonts w:ascii="Verdana" w:hAnsi="Verdana"/>
          <w:b/>
          <w:sz w:val="22"/>
          <w:szCs w:val="22"/>
          <w:lang w:val="es-MX"/>
        </w:rPr>
        <w:t>XXX</w:t>
      </w:r>
      <w:r>
        <w:rPr>
          <w:rFonts w:ascii="Verdana" w:hAnsi="Verdana"/>
          <w:b/>
          <w:sz w:val="22"/>
          <w:szCs w:val="22"/>
        </w:rPr>
        <w:t xml:space="preserve">, </w:t>
      </w:r>
      <w:r>
        <w:rPr>
          <w:rFonts w:ascii="Verdana" w:hAnsi="Verdana"/>
          <w:sz w:val="22"/>
          <w:szCs w:val="22"/>
        </w:rPr>
        <w:t>por lo que cuenta con la Legitimación suficiente para actuar en el presente asunto</w:t>
      </w:r>
      <w:r w:rsidRPr="00BD6631">
        <w:rPr>
          <w:rFonts w:ascii="Verdana" w:hAnsi="Verdana"/>
          <w:sz w:val="22"/>
          <w:szCs w:val="22"/>
        </w:rPr>
        <w:t>.</w:t>
      </w:r>
      <w:r>
        <w:rPr>
          <w:rFonts w:ascii="Verdana" w:hAnsi="Verdana"/>
          <w:sz w:val="22"/>
          <w:szCs w:val="22"/>
        </w:rPr>
        <w:t xml:space="preserve"> </w:t>
      </w:r>
      <w:r w:rsidRPr="00BD6631">
        <w:rPr>
          <w:rFonts w:ascii="Verdana" w:hAnsi="Verdana"/>
          <w:sz w:val="22"/>
          <w:szCs w:val="22"/>
        </w:rPr>
        <w:t xml:space="preserve"> </w:t>
      </w:r>
      <w:r w:rsidRPr="00BD6631">
        <w:rPr>
          <w:rFonts w:ascii="Verdana" w:hAnsi="Verdana"/>
          <w:b/>
          <w:sz w:val="22"/>
          <w:szCs w:val="22"/>
          <w:u w:val="single"/>
        </w:rPr>
        <w:t>En cuanto al plazo:</w:t>
      </w:r>
      <w:r w:rsidRPr="00BD6631">
        <w:rPr>
          <w:rFonts w:ascii="Verdana" w:hAnsi="Verdana"/>
          <w:sz w:val="22"/>
          <w:szCs w:val="22"/>
        </w:rPr>
        <w:t xml:space="preserve"> Conforme al estudio efectuado </w:t>
      </w:r>
      <w:r w:rsidR="00EB1F99">
        <w:rPr>
          <w:rFonts w:ascii="Verdana" w:hAnsi="Verdana"/>
          <w:sz w:val="22"/>
          <w:szCs w:val="22"/>
        </w:rPr>
        <w:t>el</w:t>
      </w:r>
      <w:r w:rsidRPr="00BD6631">
        <w:rPr>
          <w:rFonts w:ascii="Verdana" w:hAnsi="Verdana"/>
          <w:sz w:val="22"/>
          <w:szCs w:val="22"/>
        </w:rPr>
        <w:t xml:space="preserve"> Recurso de Apelación fue presentado dentro del plazo legal establecido para tal fin, en los términos del artículo 11 de la Ley Reguladora del Servicio Público de Transporte Remunerado de Personas en vehículos en la modalidad de taxi, Ley N</w:t>
      </w:r>
      <w:r>
        <w:rPr>
          <w:rFonts w:ascii="Verdana" w:hAnsi="Verdana"/>
          <w:sz w:val="22"/>
          <w:szCs w:val="22"/>
        </w:rPr>
        <w:t xml:space="preserve">°7969, del 28 de enero del 2000, pues el acuerdo se notificó el </w:t>
      </w:r>
      <w:r w:rsidR="00854AF8">
        <w:rPr>
          <w:rFonts w:ascii="Verdana" w:hAnsi="Verdana"/>
          <w:sz w:val="22"/>
          <w:szCs w:val="22"/>
        </w:rPr>
        <w:t>2</w:t>
      </w:r>
      <w:r>
        <w:rPr>
          <w:rFonts w:ascii="Verdana" w:hAnsi="Verdana"/>
          <w:sz w:val="22"/>
          <w:szCs w:val="22"/>
        </w:rPr>
        <w:t xml:space="preserve">5 de </w:t>
      </w:r>
      <w:r w:rsidR="00854AF8">
        <w:rPr>
          <w:rFonts w:ascii="Verdana" w:hAnsi="Verdana"/>
          <w:sz w:val="22"/>
          <w:szCs w:val="22"/>
        </w:rPr>
        <w:t>enero</w:t>
      </w:r>
      <w:r>
        <w:rPr>
          <w:rFonts w:ascii="Verdana" w:hAnsi="Verdana"/>
          <w:sz w:val="22"/>
          <w:szCs w:val="22"/>
        </w:rPr>
        <w:t xml:space="preserve"> de 201</w:t>
      </w:r>
      <w:r w:rsidR="00854AF8">
        <w:rPr>
          <w:rFonts w:ascii="Verdana" w:hAnsi="Verdana"/>
          <w:sz w:val="22"/>
          <w:szCs w:val="22"/>
        </w:rPr>
        <w:t>8</w:t>
      </w:r>
      <w:r>
        <w:rPr>
          <w:rFonts w:ascii="Verdana" w:hAnsi="Verdana"/>
          <w:sz w:val="22"/>
          <w:szCs w:val="22"/>
        </w:rPr>
        <w:t xml:space="preserve"> ver folio </w:t>
      </w:r>
      <w:r w:rsidR="00854AF8">
        <w:rPr>
          <w:rFonts w:ascii="Verdana" w:hAnsi="Verdana"/>
          <w:sz w:val="22"/>
          <w:szCs w:val="22"/>
        </w:rPr>
        <w:t>18</w:t>
      </w:r>
      <w:r>
        <w:rPr>
          <w:rFonts w:ascii="Verdana" w:hAnsi="Verdana"/>
          <w:sz w:val="22"/>
          <w:szCs w:val="22"/>
        </w:rPr>
        <w:t xml:space="preserve"> y el recurso se presentó el </w:t>
      </w:r>
      <w:r w:rsidR="0009749E">
        <w:rPr>
          <w:rFonts w:ascii="Verdana" w:hAnsi="Verdana"/>
          <w:sz w:val="22"/>
          <w:szCs w:val="22"/>
        </w:rPr>
        <w:t>2 de febrero del mismo</w:t>
      </w:r>
      <w:r>
        <w:rPr>
          <w:rFonts w:ascii="Verdana" w:hAnsi="Verdana"/>
          <w:sz w:val="22"/>
          <w:szCs w:val="22"/>
        </w:rPr>
        <w:t xml:space="preserve"> año.</w:t>
      </w:r>
      <w:r w:rsidRPr="00BD6631">
        <w:rPr>
          <w:rFonts w:ascii="Verdana" w:hAnsi="Verdana"/>
          <w:sz w:val="22"/>
          <w:szCs w:val="22"/>
        </w:rPr>
        <w:t xml:space="preserve"> </w:t>
      </w:r>
    </w:p>
    <w:p w:rsidR="005914B2" w:rsidRDefault="005914B2" w:rsidP="005914B2">
      <w:pPr>
        <w:jc w:val="both"/>
        <w:rPr>
          <w:rFonts w:ascii="Verdana" w:hAnsi="Verdana"/>
          <w:b/>
          <w:sz w:val="22"/>
          <w:szCs w:val="22"/>
        </w:rPr>
      </w:pPr>
    </w:p>
    <w:p w:rsidR="0009749E" w:rsidRDefault="005914B2" w:rsidP="0009749E">
      <w:pPr>
        <w:jc w:val="both"/>
        <w:rPr>
          <w:rFonts w:ascii="Verdana" w:hAnsi="Verdana"/>
          <w:sz w:val="22"/>
          <w:szCs w:val="22"/>
          <w:lang w:val="es-MX"/>
        </w:rPr>
      </w:pPr>
      <w:r w:rsidRPr="00BD6631">
        <w:rPr>
          <w:rFonts w:ascii="Verdana" w:hAnsi="Verdana"/>
          <w:b/>
          <w:sz w:val="22"/>
          <w:szCs w:val="22"/>
        </w:rPr>
        <w:t xml:space="preserve">3.- SOBRE LOS HECHOS PROBADOS: </w:t>
      </w:r>
      <w:r w:rsidRPr="00BD6631">
        <w:rPr>
          <w:rFonts w:ascii="Verdana" w:hAnsi="Verdana"/>
          <w:sz w:val="22"/>
          <w:szCs w:val="22"/>
        </w:rPr>
        <w:t xml:space="preserve">De importancia para la decisión de este asunto, se estiman como debidamente demostrados los siguientes hechos por cuanto así han sido acreditados:   </w:t>
      </w:r>
      <w:r w:rsidRPr="00BD6631">
        <w:rPr>
          <w:rFonts w:ascii="Verdana" w:hAnsi="Verdana"/>
          <w:b/>
          <w:sz w:val="22"/>
          <w:szCs w:val="22"/>
        </w:rPr>
        <w:t>A</w:t>
      </w:r>
      <w:proofErr w:type="gramStart"/>
      <w:r w:rsidRPr="00BD6631">
        <w:rPr>
          <w:rFonts w:ascii="Verdana" w:hAnsi="Verdana"/>
          <w:b/>
          <w:sz w:val="22"/>
          <w:szCs w:val="22"/>
        </w:rPr>
        <w:t>).-</w:t>
      </w:r>
      <w:proofErr w:type="gramEnd"/>
      <w:r w:rsidRPr="00BD6631">
        <w:rPr>
          <w:rFonts w:ascii="Verdana" w:hAnsi="Verdana"/>
          <w:sz w:val="22"/>
          <w:szCs w:val="22"/>
        </w:rPr>
        <w:t xml:space="preserve"> </w:t>
      </w:r>
      <w:r w:rsidRPr="00BD6631">
        <w:rPr>
          <w:rFonts w:ascii="Verdana" w:hAnsi="Verdana"/>
          <w:sz w:val="22"/>
          <w:szCs w:val="22"/>
          <w:lang w:val="es-MX"/>
        </w:rPr>
        <w:t xml:space="preserve"> </w:t>
      </w:r>
      <w:r w:rsidR="0009749E" w:rsidRPr="00BD6631">
        <w:rPr>
          <w:rFonts w:ascii="Verdana" w:hAnsi="Verdana"/>
          <w:sz w:val="22"/>
          <w:szCs w:val="22"/>
        </w:rPr>
        <w:t xml:space="preserve">La </w:t>
      </w:r>
      <w:r w:rsidR="0009749E" w:rsidRPr="00BD6631">
        <w:rPr>
          <w:rFonts w:ascii="Verdana" w:hAnsi="Verdana"/>
          <w:smallCaps/>
          <w:sz w:val="22"/>
          <w:szCs w:val="22"/>
        </w:rPr>
        <w:t xml:space="preserve">Junta Directiva del Consejo de Transporte Público, </w:t>
      </w:r>
      <w:r w:rsidR="0009749E" w:rsidRPr="00BD6631">
        <w:rPr>
          <w:rFonts w:ascii="Verdana" w:hAnsi="Verdana"/>
          <w:sz w:val="22"/>
          <w:szCs w:val="22"/>
          <w:lang w:val="es-MX"/>
        </w:rPr>
        <w:t xml:space="preserve">mediante </w:t>
      </w:r>
      <w:r w:rsidR="0009749E" w:rsidRPr="00167646">
        <w:rPr>
          <w:rFonts w:ascii="Verdana" w:hAnsi="Verdana"/>
          <w:b/>
          <w:sz w:val="22"/>
          <w:szCs w:val="22"/>
        </w:rPr>
        <w:t xml:space="preserve">artículo </w:t>
      </w:r>
      <w:r w:rsidR="0009749E">
        <w:rPr>
          <w:rFonts w:ascii="Verdana" w:hAnsi="Verdana"/>
          <w:b/>
          <w:sz w:val="22"/>
          <w:szCs w:val="22"/>
        </w:rPr>
        <w:t>7.4.1</w:t>
      </w:r>
      <w:r w:rsidR="0009749E" w:rsidRPr="00167646">
        <w:rPr>
          <w:rFonts w:ascii="Verdana" w:hAnsi="Verdana"/>
          <w:b/>
          <w:sz w:val="22"/>
          <w:szCs w:val="22"/>
        </w:rPr>
        <w:t xml:space="preserve"> de la Sesión Ordinaria </w:t>
      </w:r>
      <w:r w:rsidR="0009749E">
        <w:rPr>
          <w:rFonts w:ascii="Verdana" w:hAnsi="Verdana"/>
          <w:b/>
          <w:sz w:val="22"/>
          <w:szCs w:val="22"/>
        </w:rPr>
        <w:t>01</w:t>
      </w:r>
      <w:r w:rsidR="0009749E" w:rsidRPr="00167646">
        <w:rPr>
          <w:rFonts w:ascii="Verdana" w:hAnsi="Verdana"/>
          <w:b/>
          <w:sz w:val="22"/>
          <w:szCs w:val="22"/>
        </w:rPr>
        <w:t>-201</w:t>
      </w:r>
      <w:r w:rsidR="0009749E">
        <w:rPr>
          <w:rFonts w:ascii="Verdana" w:hAnsi="Verdana"/>
          <w:b/>
          <w:sz w:val="22"/>
          <w:szCs w:val="22"/>
        </w:rPr>
        <w:t>8</w:t>
      </w:r>
      <w:r w:rsidR="0009749E" w:rsidRPr="00167646">
        <w:rPr>
          <w:rFonts w:ascii="Verdana" w:hAnsi="Verdana"/>
          <w:b/>
          <w:sz w:val="22"/>
          <w:szCs w:val="22"/>
        </w:rPr>
        <w:t xml:space="preserve"> de </w:t>
      </w:r>
      <w:r w:rsidR="0009749E">
        <w:rPr>
          <w:rFonts w:ascii="Verdana" w:hAnsi="Verdana"/>
          <w:b/>
          <w:sz w:val="22"/>
          <w:szCs w:val="22"/>
        </w:rPr>
        <w:t>17 de enero de 2018</w:t>
      </w:r>
      <w:r w:rsidR="0009749E" w:rsidRPr="00BD6631">
        <w:rPr>
          <w:rFonts w:ascii="Verdana" w:hAnsi="Verdana"/>
          <w:sz w:val="22"/>
          <w:szCs w:val="22"/>
        </w:rPr>
        <w:t xml:space="preserve">, </w:t>
      </w:r>
      <w:r w:rsidR="0009749E">
        <w:rPr>
          <w:rFonts w:ascii="Verdana" w:hAnsi="Verdana"/>
          <w:sz w:val="22"/>
          <w:szCs w:val="22"/>
        </w:rPr>
        <w:t>acuerda lo siguiente: “</w:t>
      </w:r>
      <w:r w:rsidR="0009749E" w:rsidRPr="001C1007">
        <w:rPr>
          <w:rFonts w:ascii="Verdana" w:hAnsi="Verdana"/>
          <w:i/>
          <w:sz w:val="22"/>
          <w:szCs w:val="22"/>
          <w:lang w:val="es-MX"/>
        </w:rPr>
        <w:t>(…)</w:t>
      </w:r>
      <w:r w:rsidR="0009749E">
        <w:rPr>
          <w:rFonts w:ascii="Verdana" w:hAnsi="Verdana"/>
          <w:i/>
          <w:sz w:val="22"/>
          <w:szCs w:val="22"/>
          <w:lang w:val="es-MX"/>
        </w:rPr>
        <w:t>…</w:t>
      </w:r>
      <w:r w:rsidR="0009749E" w:rsidRPr="001C1007">
        <w:rPr>
          <w:rFonts w:ascii="Verdana" w:hAnsi="Verdana"/>
          <w:i/>
          <w:sz w:val="22"/>
          <w:szCs w:val="22"/>
          <w:lang w:val="es-MX"/>
        </w:rPr>
        <w:t xml:space="preserve"> 2. Cancelar el derecho de concesión de la placa </w:t>
      </w:r>
      <w:r w:rsidR="0009749E" w:rsidRPr="001C1007">
        <w:rPr>
          <w:rFonts w:ascii="Verdana" w:hAnsi="Verdana"/>
          <w:b/>
          <w:i/>
          <w:sz w:val="22"/>
          <w:szCs w:val="22"/>
          <w:lang w:val="es-MX"/>
        </w:rPr>
        <w:t>T</w:t>
      </w:r>
      <w:r w:rsidR="0009749E">
        <w:rPr>
          <w:rFonts w:ascii="Verdana" w:hAnsi="Verdana"/>
          <w:b/>
          <w:i/>
          <w:sz w:val="22"/>
          <w:szCs w:val="22"/>
          <w:lang w:val="es-MX"/>
        </w:rPr>
        <w:t>SJ</w:t>
      </w:r>
      <w:r w:rsidR="0009749E" w:rsidRPr="001C1007">
        <w:rPr>
          <w:rFonts w:ascii="Verdana" w:hAnsi="Verdana"/>
          <w:b/>
          <w:i/>
          <w:sz w:val="22"/>
          <w:szCs w:val="22"/>
          <w:lang w:val="es-MX"/>
        </w:rPr>
        <w:t>-</w:t>
      </w:r>
      <w:r w:rsidR="00530B84">
        <w:rPr>
          <w:rFonts w:ascii="Verdana" w:hAnsi="Verdana"/>
          <w:b/>
          <w:i/>
          <w:sz w:val="22"/>
          <w:szCs w:val="22"/>
          <w:lang w:val="es-MX"/>
        </w:rPr>
        <w:t>XXXX</w:t>
      </w:r>
      <w:r w:rsidR="0009749E" w:rsidRPr="001C1007">
        <w:rPr>
          <w:rFonts w:ascii="Verdana" w:hAnsi="Verdana"/>
          <w:i/>
          <w:sz w:val="22"/>
          <w:szCs w:val="22"/>
          <w:lang w:val="es-MX"/>
        </w:rPr>
        <w:t>,</w:t>
      </w:r>
      <w:r w:rsidR="0009749E">
        <w:rPr>
          <w:rFonts w:ascii="Verdana" w:hAnsi="Verdana"/>
          <w:i/>
          <w:sz w:val="22"/>
          <w:szCs w:val="22"/>
          <w:lang w:val="es-MX"/>
        </w:rPr>
        <w:t xml:space="preserve"> al señor </w:t>
      </w:r>
      <w:r w:rsidR="0009749E">
        <w:rPr>
          <w:rFonts w:ascii="Verdana" w:hAnsi="Verdana"/>
          <w:b/>
          <w:smallCaps/>
          <w:sz w:val="22"/>
          <w:szCs w:val="22"/>
        </w:rPr>
        <w:t>R</w:t>
      </w:r>
      <w:r w:rsidR="00530B84">
        <w:rPr>
          <w:rFonts w:ascii="Verdana" w:hAnsi="Verdana"/>
          <w:b/>
          <w:smallCaps/>
          <w:sz w:val="22"/>
          <w:szCs w:val="22"/>
        </w:rPr>
        <w:t>.G.B.R.</w:t>
      </w:r>
      <w:r w:rsidR="0009749E">
        <w:rPr>
          <w:rFonts w:ascii="Verdana" w:hAnsi="Verdana"/>
          <w:b/>
          <w:smallCaps/>
          <w:sz w:val="22"/>
          <w:szCs w:val="22"/>
        </w:rPr>
        <w:t xml:space="preserve">, </w:t>
      </w:r>
      <w:r w:rsidR="0009749E">
        <w:rPr>
          <w:rFonts w:ascii="Verdana" w:hAnsi="Verdana"/>
          <w:smallCaps/>
          <w:sz w:val="22"/>
          <w:szCs w:val="22"/>
        </w:rPr>
        <w:t xml:space="preserve">cédula </w:t>
      </w:r>
      <w:r w:rsidR="00530B84">
        <w:rPr>
          <w:rFonts w:ascii="Verdana" w:hAnsi="Verdana"/>
          <w:smallCaps/>
          <w:sz w:val="22"/>
          <w:szCs w:val="22"/>
        </w:rPr>
        <w:t>…</w:t>
      </w:r>
      <w:r w:rsidR="0009749E">
        <w:rPr>
          <w:rFonts w:ascii="Verdana" w:hAnsi="Verdana"/>
          <w:smallCaps/>
          <w:sz w:val="22"/>
          <w:szCs w:val="22"/>
        </w:rPr>
        <w:t xml:space="preserve">, </w:t>
      </w:r>
      <w:r w:rsidR="0009749E" w:rsidRPr="00915426">
        <w:rPr>
          <w:rFonts w:ascii="Verdana" w:hAnsi="Verdana"/>
          <w:sz w:val="22"/>
          <w:szCs w:val="22"/>
          <w:lang w:val="es-MX"/>
        </w:rPr>
        <w:t>por haberse incumplido con su obligación de realizar el cambio de unidad año 2000, dentro del plazo</w:t>
      </w:r>
      <w:r w:rsidR="0009749E">
        <w:rPr>
          <w:rFonts w:ascii="Verdana" w:hAnsi="Verdana"/>
          <w:i/>
          <w:sz w:val="22"/>
          <w:szCs w:val="22"/>
          <w:lang w:val="es-MX"/>
        </w:rPr>
        <w:t>.</w:t>
      </w:r>
      <w:r w:rsidR="0009749E" w:rsidRPr="001C1007">
        <w:rPr>
          <w:rFonts w:ascii="Verdana" w:hAnsi="Verdana"/>
          <w:i/>
          <w:sz w:val="22"/>
          <w:szCs w:val="22"/>
          <w:lang w:val="es-MX"/>
        </w:rPr>
        <w:t xml:space="preserve"> (…)”</w:t>
      </w:r>
      <w:r w:rsidR="0009749E" w:rsidRPr="001C1007">
        <w:rPr>
          <w:rFonts w:ascii="Verdana" w:hAnsi="Verdana"/>
          <w:sz w:val="22"/>
          <w:szCs w:val="22"/>
          <w:lang w:val="es-MX"/>
        </w:rPr>
        <w:t xml:space="preserve"> </w:t>
      </w:r>
      <w:r w:rsidR="0009749E" w:rsidRPr="00BD6631">
        <w:rPr>
          <w:rFonts w:ascii="Verdana" w:hAnsi="Verdana"/>
          <w:sz w:val="22"/>
          <w:szCs w:val="22"/>
          <w:lang w:val="es-MX"/>
        </w:rPr>
        <w:t>(</w:t>
      </w:r>
      <w:r w:rsidR="0009749E">
        <w:rPr>
          <w:rFonts w:ascii="Verdana" w:hAnsi="Verdana"/>
          <w:sz w:val="22"/>
          <w:szCs w:val="22"/>
          <w:lang w:val="es-MX"/>
        </w:rPr>
        <w:t>L</w:t>
      </w:r>
      <w:r w:rsidR="0009749E" w:rsidRPr="00BD6631">
        <w:rPr>
          <w:rFonts w:ascii="Verdana" w:hAnsi="Verdana"/>
          <w:sz w:val="22"/>
          <w:szCs w:val="22"/>
          <w:lang w:val="es-MX"/>
        </w:rPr>
        <w:t>éa</w:t>
      </w:r>
      <w:r w:rsidR="0009749E">
        <w:rPr>
          <w:rFonts w:ascii="Verdana" w:hAnsi="Verdana"/>
          <w:sz w:val="22"/>
          <w:szCs w:val="22"/>
          <w:lang w:val="es-MX"/>
        </w:rPr>
        <w:t xml:space="preserve">se folio 17 cara y vuelto </w:t>
      </w:r>
      <w:r w:rsidR="0009749E" w:rsidRPr="00BD6631">
        <w:rPr>
          <w:rFonts w:ascii="Verdana" w:hAnsi="Verdana"/>
          <w:sz w:val="22"/>
          <w:szCs w:val="22"/>
          <w:lang w:val="es-MX"/>
        </w:rPr>
        <w:t>del expediente administrativo)</w:t>
      </w:r>
    </w:p>
    <w:p w:rsidR="005914B2" w:rsidRPr="00944757" w:rsidRDefault="005914B2" w:rsidP="005914B2">
      <w:pPr>
        <w:jc w:val="both"/>
        <w:rPr>
          <w:rFonts w:ascii="Verdana" w:hAnsi="Verdana"/>
          <w:sz w:val="22"/>
          <w:szCs w:val="22"/>
          <w:lang w:val="es-MX"/>
        </w:rPr>
      </w:pPr>
    </w:p>
    <w:p w:rsidR="0009749E" w:rsidRPr="00BD6631" w:rsidRDefault="005914B2" w:rsidP="0009749E">
      <w:pPr>
        <w:jc w:val="both"/>
        <w:rPr>
          <w:rFonts w:ascii="Verdana" w:hAnsi="Verdana"/>
          <w:sz w:val="22"/>
          <w:szCs w:val="22"/>
        </w:rPr>
      </w:pPr>
      <w:r w:rsidRPr="00BD6631">
        <w:rPr>
          <w:rFonts w:ascii="Verdana" w:hAnsi="Verdana"/>
          <w:b/>
          <w:sz w:val="22"/>
          <w:szCs w:val="22"/>
        </w:rPr>
        <w:t>B</w:t>
      </w:r>
      <w:proofErr w:type="gramStart"/>
      <w:r w:rsidRPr="00BD6631">
        <w:rPr>
          <w:rFonts w:ascii="Verdana" w:hAnsi="Verdana"/>
          <w:b/>
          <w:smallCaps/>
          <w:sz w:val="22"/>
          <w:szCs w:val="22"/>
        </w:rPr>
        <w:t>).-</w:t>
      </w:r>
      <w:proofErr w:type="gramEnd"/>
      <w:r w:rsidRPr="00BD6631">
        <w:rPr>
          <w:rFonts w:ascii="Verdana" w:hAnsi="Verdana"/>
          <w:b/>
          <w:smallCaps/>
          <w:sz w:val="22"/>
          <w:szCs w:val="22"/>
        </w:rPr>
        <w:t xml:space="preserve"> </w:t>
      </w:r>
      <w:r w:rsidRPr="00BD6631">
        <w:rPr>
          <w:rFonts w:ascii="Verdana" w:hAnsi="Verdana"/>
          <w:sz w:val="22"/>
          <w:szCs w:val="22"/>
          <w:lang w:val="es-MX"/>
        </w:rPr>
        <w:t xml:space="preserve">El </w:t>
      </w:r>
      <w:r>
        <w:rPr>
          <w:rFonts w:ascii="Verdana" w:hAnsi="Verdana"/>
          <w:sz w:val="22"/>
          <w:szCs w:val="22"/>
          <w:lang w:val="es-MX"/>
        </w:rPr>
        <w:t xml:space="preserve">señor </w:t>
      </w:r>
      <w:r w:rsidR="0009749E">
        <w:rPr>
          <w:rFonts w:ascii="Verdana" w:hAnsi="Verdana"/>
          <w:b/>
          <w:smallCaps/>
          <w:sz w:val="22"/>
          <w:szCs w:val="22"/>
        </w:rPr>
        <w:t>B</w:t>
      </w:r>
      <w:r w:rsidR="00530B84">
        <w:rPr>
          <w:rFonts w:ascii="Verdana" w:hAnsi="Verdana"/>
          <w:b/>
          <w:smallCaps/>
          <w:sz w:val="22"/>
          <w:szCs w:val="22"/>
        </w:rPr>
        <w:t>.R.</w:t>
      </w:r>
      <w:r w:rsidRPr="00BD6631">
        <w:rPr>
          <w:rFonts w:ascii="Verdana" w:hAnsi="Verdana"/>
          <w:b/>
          <w:smallCaps/>
          <w:sz w:val="22"/>
          <w:szCs w:val="22"/>
        </w:rPr>
        <w:t>,</w:t>
      </w:r>
      <w:r w:rsidRPr="00BD6631">
        <w:rPr>
          <w:rFonts w:ascii="Verdana" w:hAnsi="Verdana"/>
          <w:b/>
          <w:sz w:val="22"/>
          <w:szCs w:val="22"/>
        </w:rPr>
        <w:t xml:space="preserve">  </w:t>
      </w:r>
      <w:r>
        <w:rPr>
          <w:rFonts w:ascii="Verdana" w:hAnsi="Verdana"/>
          <w:sz w:val="22"/>
          <w:szCs w:val="22"/>
        </w:rPr>
        <w:t xml:space="preserve">recurre el acuerdo indicado por considerar que  el mismo no se ajusta al ordenamiento jurídico, pues </w:t>
      </w:r>
      <w:r w:rsidR="0009749E">
        <w:rPr>
          <w:rFonts w:ascii="Verdana" w:hAnsi="Verdana"/>
          <w:sz w:val="22"/>
          <w:szCs w:val="22"/>
        </w:rPr>
        <w:t>él</w:t>
      </w:r>
      <w:r>
        <w:rPr>
          <w:rFonts w:ascii="Verdana" w:hAnsi="Verdana"/>
          <w:sz w:val="22"/>
          <w:szCs w:val="22"/>
        </w:rPr>
        <w:t xml:space="preserve"> explicó los problemas que ha tenido para cambiar el vehículo amparado a la concesión por vida útil vencida. </w:t>
      </w:r>
      <w:r w:rsidR="0009749E">
        <w:rPr>
          <w:rFonts w:ascii="Verdana" w:hAnsi="Verdana"/>
          <w:sz w:val="22"/>
          <w:szCs w:val="22"/>
        </w:rPr>
        <w:t>L</w:t>
      </w:r>
      <w:r w:rsidR="0009749E" w:rsidRPr="00BD6631">
        <w:rPr>
          <w:rFonts w:ascii="Verdana" w:hAnsi="Verdana"/>
          <w:sz w:val="22"/>
          <w:szCs w:val="22"/>
        </w:rPr>
        <w:t>éa</w:t>
      </w:r>
      <w:r w:rsidR="0009749E">
        <w:rPr>
          <w:rFonts w:ascii="Verdana" w:hAnsi="Verdana"/>
          <w:sz w:val="22"/>
          <w:szCs w:val="22"/>
        </w:rPr>
        <w:t xml:space="preserve">nse folios 13 vuelto al 15 </w:t>
      </w:r>
      <w:r w:rsidR="0009749E" w:rsidRPr="00BD6631">
        <w:rPr>
          <w:rFonts w:ascii="Verdana" w:hAnsi="Verdana"/>
          <w:sz w:val="22"/>
          <w:szCs w:val="22"/>
        </w:rPr>
        <w:t>del expediente administrativo)</w:t>
      </w:r>
    </w:p>
    <w:p w:rsidR="005914B2" w:rsidRDefault="005914B2" w:rsidP="005914B2">
      <w:pPr>
        <w:jc w:val="both"/>
        <w:rPr>
          <w:rFonts w:ascii="Verdana" w:hAnsi="Verdana"/>
          <w:b/>
          <w:sz w:val="22"/>
          <w:szCs w:val="22"/>
        </w:rPr>
      </w:pPr>
    </w:p>
    <w:p w:rsidR="0009749E" w:rsidRPr="00BD6631" w:rsidRDefault="005914B2" w:rsidP="0009749E">
      <w:pPr>
        <w:jc w:val="both"/>
        <w:rPr>
          <w:rFonts w:ascii="Verdana" w:hAnsi="Verdana"/>
          <w:sz w:val="22"/>
          <w:szCs w:val="22"/>
          <w:lang w:val="es-MX"/>
        </w:rPr>
      </w:pPr>
      <w:proofErr w:type="gramStart"/>
      <w:r w:rsidRPr="00BD6631">
        <w:rPr>
          <w:rFonts w:ascii="Verdana" w:hAnsi="Verdana"/>
          <w:b/>
          <w:sz w:val="22"/>
          <w:szCs w:val="22"/>
        </w:rPr>
        <w:t>C).-</w:t>
      </w:r>
      <w:proofErr w:type="gramEnd"/>
      <w:r w:rsidRPr="00BD6631">
        <w:rPr>
          <w:rFonts w:ascii="Verdana" w:hAnsi="Verdana"/>
          <w:b/>
          <w:sz w:val="22"/>
          <w:szCs w:val="22"/>
        </w:rPr>
        <w:t xml:space="preserve"> </w:t>
      </w:r>
      <w:r w:rsidR="0009749E" w:rsidRPr="00BD6631">
        <w:rPr>
          <w:rFonts w:ascii="Verdana" w:hAnsi="Verdana"/>
          <w:sz w:val="22"/>
          <w:szCs w:val="22"/>
          <w:lang w:val="es-MX"/>
        </w:rPr>
        <w:t xml:space="preserve">La </w:t>
      </w:r>
      <w:r w:rsidR="0009749E">
        <w:rPr>
          <w:rFonts w:ascii="Verdana" w:hAnsi="Verdana"/>
          <w:sz w:val="22"/>
          <w:szCs w:val="22"/>
          <w:lang w:val="es-MX"/>
        </w:rPr>
        <w:t>Junta Directiva</w:t>
      </w:r>
      <w:r w:rsidR="0009749E" w:rsidRPr="00BD6631">
        <w:rPr>
          <w:rFonts w:ascii="Verdana" w:hAnsi="Verdana"/>
          <w:sz w:val="22"/>
          <w:szCs w:val="22"/>
          <w:lang w:val="es-MX"/>
        </w:rPr>
        <w:t xml:space="preserve"> del Consejo de Transporte Público, </w:t>
      </w:r>
      <w:r w:rsidR="0009749E">
        <w:rPr>
          <w:rFonts w:ascii="Verdana" w:hAnsi="Verdana"/>
          <w:sz w:val="22"/>
          <w:szCs w:val="22"/>
          <w:lang w:val="es-MX"/>
        </w:rPr>
        <w:t xml:space="preserve">mediante </w:t>
      </w:r>
      <w:r w:rsidR="0009749E" w:rsidRPr="00F66927">
        <w:rPr>
          <w:rFonts w:ascii="Verdana" w:hAnsi="Verdana"/>
          <w:b/>
          <w:sz w:val="22"/>
          <w:szCs w:val="22"/>
          <w:lang w:val="es-MX"/>
        </w:rPr>
        <w:t xml:space="preserve">acuerdo </w:t>
      </w:r>
      <w:r w:rsidR="0009749E">
        <w:rPr>
          <w:rFonts w:ascii="Verdana" w:hAnsi="Verdana"/>
          <w:b/>
          <w:sz w:val="22"/>
          <w:szCs w:val="22"/>
          <w:lang w:val="es-MX"/>
        </w:rPr>
        <w:t xml:space="preserve">7.10.1 de la Sesión Ordinaria 30-2018 de 11 de setiembre de 2018, </w:t>
      </w:r>
      <w:r w:rsidR="0009749E">
        <w:rPr>
          <w:rFonts w:ascii="Verdana" w:hAnsi="Verdana"/>
          <w:sz w:val="22"/>
          <w:szCs w:val="22"/>
          <w:lang w:val="es-MX"/>
        </w:rPr>
        <w:t xml:space="preserve">acoge el informe técnico de la Dirección de Asuntos Jurídicos el </w:t>
      </w:r>
      <w:r w:rsidR="0009749E">
        <w:rPr>
          <w:rFonts w:ascii="Verdana" w:hAnsi="Verdana"/>
          <w:b/>
          <w:sz w:val="22"/>
          <w:szCs w:val="22"/>
          <w:lang w:val="es-MX"/>
        </w:rPr>
        <w:t xml:space="preserve">DAJ-2018-001402 del 20 de junio de 2018 </w:t>
      </w:r>
      <w:r w:rsidR="0009749E">
        <w:rPr>
          <w:rFonts w:ascii="Verdana" w:hAnsi="Verdana"/>
          <w:sz w:val="22"/>
          <w:szCs w:val="22"/>
          <w:lang w:val="es-MX"/>
        </w:rPr>
        <w:t>y dispone declarar sin lugar el recurso de Revocatoria, por improcedente.</w:t>
      </w:r>
      <w:r w:rsidR="0009749E" w:rsidRPr="00BD6631">
        <w:rPr>
          <w:rFonts w:ascii="Verdana" w:hAnsi="Verdana"/>
          <w:sz w:val="22"/>
          <w:szCs w:val="22"/>
          <w:lang w:val="es-MX"/>
        </w:rPr>
        <w:t xml:space="preserve"> (</w:t>
      </w:r>
      <w:r w:rsidR="0009749E">
        <w:rPr>
          <w:rFonts w:ascii="Verdana" w:hAnsi="Verdana"/>
          <w:sz w:val="22"/>
          <w:szCs w:val="22"/>
          <w:lang w:val="es-MX"/>
        </w:rPr>
        <w:t>L</w:t>
      </w:r>
      <w:r w:rsidR="0009749E" w:rsidRPr="00BD6631">
        <w:rPr>
          <w:rFonts w:ascii="Verdana" w:hAnsi="Verdana"/>
          <w:sz w:val="22"/>
          <w:szCs w:val="22"/>
          <w:lang w:val="es-MX"/>
        </w:rPr>
        <w:t>éa</w:t>
      </w:r>
      <w:r w:rsidR="0009749E">
        <w:rPr>
          <w:rFonts w:ascii="Verdana" w:hAnsi="Verdana"/>
          <w:sz w:val="22"/>
          <w:szCs w:val="22"/>
          <w:lang w:val="es-MX"/>
        </w:rPr>
        <w:t>n</w:t>
      </w:r>
      <w:r w:rsidR="0009749E" w:rsidRPr="00BD6631">
        <w:rPr>
          <w:rFonts w:ascii="Verdana" w:hAnsi="Verdana"/>
          <w:sz w:val="22"/>
          <w:szCs w:val="22"/>
          <w:lang w:val="es-MX"/>
        </w:rPr>
        <w:t xml:space="preserve">se folios del </w:t>
      </w:r>
      <w:r w:rsidR="0009749E">
        <w:rPr>
          <w:rFonts w:ascii="Verdana" w:hAnsi="Verdana"/>
          <w:sz w:val="22"/>
          <w:szCs w:val="22"/>
          <w:lang w:val="es-MX"/>
        </w:rPr>
        <w:t xml:space="preserve">2 al 12 </w:t>
      </w:r>
      <w:r w:rsidR="0009749E" w:rsidRPr="00BD6631">
        <w:rPr>
          <w:rFonts w:ascii="Verdana" w:hAnsi="Verdana"/>
          <w:sz w:val="22"/>
          <w:szCs w:val="22"/>
          <w:lang w:val="es-MX"/>
        </w:rPr>
        <w:t>del expediente administrativo)</w:t>
      </w:r>
    </w:p>
    <w:p w:rsidR="005914B2" w:rsidRDefault="005914B2" w:rsidP="005914B2">
      <w:pPr>
        <w:jc w:val="both"/>
        <w:rPr>
          <w:rFonts w:ascii="Verdana" w:hAnsi="Verdana"/>
          <w:b/>
          <w:sz w:val="22"/>
          <w:szCs w:val="22"/>
        </w:rPr>
      </w:pPr>
    </w:p>
    <w:p w:rsidR="005914B2" w:rsidRPr="008C3831" w:rsidRDefault="005914B2" w:rsidP="005914B2">
      <w:pPr>
        <w:jc w:val="both"/>
        <w:rPr>
          <w:rFonts w:ascii="Verdana" w:hAnsi="Verdana"/>
          <w:sz w:val="22"/>
          <w:szCs w:val="22"/>
          <w:lang w:val="es-MX"/>
        </w:rPr>
      </w:pPr>
      <w:proofErr w:type="gramStart"/>
      <w:r>
        <w:rPr>
          <w:rFonts w:ascii="Verdana" w:hAnsi="Verdana"/>
          <w:b/>
          <w:sz w:val="22"/>
          <w:szCs w:val="22"/>
        </w:rPr>
        <w:t>D).-</w:t>
      </w:r>
      <w:proofErr w:type="gramEnd"/>
      <w:r>
        <w:rPr>
          <w:rFonts w:ascii="Verdana" w:hAnsi="Verdana"/>
          <w:b/>
          <w:sz w:val="22"/>
          <w:szCs w:val="22"/>
        </w:rPr>
        <w:t xml:space="preserve"> </w:t>
      </w:r>
      <w:r>
        <w:rPr>
          <w:rFonts w:ascii="Verdana" w:hAnsi="Verdana"/>
          <w:sz w:val="22"/>
          <w:szCs w:val="22"/>
        </w:rPr>
        <w:t xml:space="preserve">Se tiene fehacientemente demostrado, por así extraerse del expediente administrativo así como del mismo recurso, que el recurrente incumplió con su obligación de realizar el cambio del vehículo que ampara su concesión modelo 2000, en el plazo establecido. </w:t>
      </w:r>
      <w:r>
        <w:rPr>
          <w:rFonts w:ascii="Verdana" w:hAnsi="Verdana"/>
          <w:sz w:val="22"/>
          <w:szCs w:val="22"/>
          <w:lang w:val="es-MX"/>
        </w:rPr>
        <w:t xml:space="preserve">(Léanse folios del </w:t>
      </w:r>
      <w:r w:rsidR="0009749E">
        <w:rPr>
          <w:rFonts w:ascii="Verdana" w:hAnsi="Verdana"/>
          <w:sz w:val="22"/>
          <w:szCs w:val="22"/>
          <w:lang w:val="es-MX"/>
        </w:rPr>
        <w:t xml:space="preserve">45 </w:t>
      </w:r>
      <w:proofErr w:type="gramStart"/>
      <w:r w:rsidR="0009749E">
        <w:rPr>
          <w:rFonts w:ascii="Verdana" w:hAnsi="Verdana"/>
          <w:sz w:val="22"/>
          <w:szCs w:val="22"/>
          <w:lang w:val="es-MX"/>
        </w:rPr>
        <w:t>y  46</w:t>
      </w:r>
      <w:proofErr w:type="gramEnd"/>
      <w:r w:rsidR="0009749E">
        <w:rPr>
          <w:rFonts w:ascii="Verdana" w:hAnsi="Verdana"/>
          <w:sz w:val="22"/>
          <w:szCs w:val="22"/>
          <w:lang w:val="es-MX"/>
        </w:rPr>
        <w:t xml:space="preserve"> y del 52 al 69  </w:t>
      </w:r>
      <w:r>
        <w:rPr>
          <w:rFonts w:ascii="Verdana" w:hAnsi="Verdana"/>
          <w:sz w:val="22"/>
          <w:szCs w:val="22"/>
          <w:lang w:val="es-MX"/>
        </w:rPr>
        <w:t>del expediente administrativo)</w:t>
      </w:r>
    </w:p>
    <w:p w:rsidR="005914B2" w:rsidRPr="000E761E" w:rsidRDefault="005914B2" w:rsidP="005914B2">
      <w:pPr>
        <w:jc w:val="both"/>
        <w:rPr>
          <w:rFonts w:ascii="Verdana" w:hAnsi="Verdana"/>
          <w:sz w:val="22"/>
          <w:szCs w:val="22"/>
        </w:rPr>
      </w:pPr>
    </w:p>
    <w:p w:rsidR="005914B2" w:rsidRDefault="005914B2" w:rsidP="005914B2">
      <w:pPr>
        <w:jc w:val="both"/>
        <w:rPr>
          <w:rFonts w:ascii="Verdana" w:hAnsi="Verdana"/>
          <w:b/>
          <w:sz w:val="22"/>
          <w:szCs w:val="22"/>
        </w:rPr>
      </w:pPr>
    </w:p>
    <w:p w:rsidR="005914B2" w:rsidRPr="00BD6631" w:rsidRDefault="005914B2" w:rsidP="005914B2">
      <w:pPr>
        <w:jc w:val="both"/>
        <w:rPr>
          <w:rFonts w:ascii="Verdana" w:hAnsi="Verdana"/>
          <w:b/>
          <w:sz w:val="22"/>
          <w:szCs w:val="22"/>
        </w:rPr>
      </w:pPr>
      <w:r w:rsidRPr="00BD6631">
        <w:rPr>
          <w:rFonts w:ascii="Verdana" w:hAnsi="Verdana"/>
          <w:b/>
          <w:sz w:val="22"/>
          <w:szCs w:val="22"/>
        </w:rPr>
        <w:t>4.- HECHOS NO PROBADOS:</w:t>
      </w:r>
    </w:p>
    <w:p w:rsidR="005914B2" w:rsidRPr="00BD6631" w:rsidRDefault="005914B2" w:rsidP="005914B2">
      <w:pPr>
        <w:jc w:val="both"/>
        <w:rPr>
          <w:rFonts w:ascii="Verdana" w:hAnsi="Verdana"/>
          <w:b/>
          <w:sz w:val="22"/>
          <w:szCs w:val="22"/>
        </w:rPr>
      </w:pPr>
    </w:p>
    <w:p w:rsidR="005914B2" w:rsidRPr="00BD6631" w:rsidRDefault="005914B2" w:rsidP="005914B2">
      <w:pPr>
        <w:pStyle w:val="Textoindependiente"/>
        <w:jc w:val="both"/>
        <w:rPr>
          <w:rFonts w:ascii="Verdana" w:hAnsi="Verdana"/>
          <w:sz w:val="22"/>
          <w:szCs w:val="22"/>
        </w:rPr>
      </w:pPr>
      <w:r w:rsidRPr="00BD6631">
        <w:rPr>
          <w:rFonts w:ascii="Verdana" w:hAnsi="Verdana"/>
          <w:sz w:val="22"/>
          <w:szCs w:val="22"/>
        </w:rPr>
        <w:t xml:space="preserve">Ninguno de importancia para la resolución del presente asunto. </w:t>
      </w:r>
    </w:p>
    <w:p w:rsidR="005914B2" w:rsidRPr="00BD6631" w:rsidRDefault="005914B2" w:rsidP="005914B2">
      <w:pPr>
        <w:jc w:val="both"/>
        <w:rPr>
          <w:rFonts w:ascii="Verdana" w:hAnsi="Verdana"/>
          <w:b/>
          <w:sz w:val="22"/>
          <w:szCs w:val="22"/>
        </w:rPr>
      </w:pPr>
    </w:p>
    <w:p w:rsidR="005914B2" w:rsidRPr="00D64642" w:rsidRDefault="005914B2" w:rsidP="005914B2">
      <w:pPr>
        <w:jc w:val="both"/>
        <w:rPr>
          <w:rFonts w:ascii="Verdana" w:hAnsi="Verdana"/>
          <w:b/>
          <w:sz w:val="22"/>
          <w:szCs w:val="22"/>
        </w:rPr>
      </w:pPr>
      <w:r w:rsidRPr="00D64642">
        <w:rPr>
          <w:rFonts w:ascii="Verdana" w:hAnsi="Verdana"/>
          <w:b/>
          <w:sz w:val="22"/>
          <w:szCs w:val="22"/>
        </w:rPr>
        <w:t>5.- SOBRE EL FONDO</w:t>
      </w:r>
    </w:p>
    <w:p w:rsidR="005914B2" w:rsidRPr="00D64642" w:rsidRDefault="005914B2" w:rsidP="005914B2">
      <w:pPr>
        <w:jc w:val="both"/>
        <w:rPr>
          <w:rFonts w:ascii="Verdana" w:hAnsi="Verdana"/>
          <w:b/>
          <w:sz w:val="22"/>
          <w:szCs w:val="22"/>
        </w:rPr>
      </w:pPr>
    </w:p>
    <w:p w:rsidR="005914B2" w:rsidRPr="00234E53" w:rsidRDefault="005914B2" w:rsidP="005914B2">
      <w:pPr>
        <w:autoSpaceDE w:val="0"/>
        <w:autoSpaceDN w:val="0"/>
        <w:adjustRightInd w:val="0"/>
        <w:jc w:val="both"/>
        <w:rPr>
          <w:rFonts w:ascii="Verdana" w:hAnsi="Verdana"/>
          <w:bCs/>
          <w:lang w:val="es-MX"/>
        </w:rPr>
      </w:pPr>
      <w:r w:rsidRPr="00234E53">
        <w:rPr>
          <w:rFonts w:ascii="Verdana" w:hAnsi="Verdana"/>
          <w:b/>
          <w:bCs/>
          <w:lang w:val="es-MX"/>
        </w:rPr>
        <w:t>DEL PRINCIPIO DE LEGALIDAD</w:t>
      </w:r>
    </w:p>
    <w:p w:rsidR="005914B2" w:rsidRPr="00234E53" w:rsidRDefault="005914B2" w:rsidP="005914B2">
      <w:pPr>
        <w:autoSpaceDE w:val="0"/>
        <w:autoSpaceDN w:val="0"/>
        <w:adjustRightInd w:val="0"/>
        <w:jc w:val="both"/>
        <w:rPr>
          <w:rFonts w:ascii="Verdana" w:hAnsi="Verdana"/>
          <w:bCs/>
          <w:lang w:val="es-MX"/>
        </w:rPr>
      </w:pPr>
    </w:p>
    <w:p w:rsidR="005914B2" w:rsidRPr="00234E53" w:rsidRDefault="005914B2" w:rsidP="005914B2">
      <w:pPr>
        <w:autoSpaceDE w:val="0"/>
        <w:autoSpaceDN w:val="0"/>
        <w:adjustRightInd w:val="0"/>
        <w:jc w:val="both"/>
        <w:rPr>
          <w:rFonts w:ascii="Verdana" w:hAnsi="Verdana"/>
          <w:bCs/>
          <w:lang w:val="es-MX"/>
        </w:rPr>
      </w:pPr>
      <w:r w:rsidRPr="00234E53">
        <w:rPr>
          <w:rFonts w:ascii="Verdana" w:hAnsi="Verdana"/>
          <w:bCs/>
          <w:lang w:val="es-MX"/>
        </w:rPr>
        <w:lastRenderedPageBreak/>
        <w:t xml:space="preserve">La Administración Pública está sometida al Principio de Legalidad, conforme lo establecido en el Artículo 11 de la Constitución Política y el Artículo 11 de la Ley General de la Administración Pública, Ley 6324 de 1978. Este principio constituye la base fundamental que define y delimita la actuación de los órganos de la Administración y por ende de los concesionarios y permisionarios del servicio público, que realizan un servicio público cedido por el Estado. </w:t>
      </w:r>
    </w:p>
    <w:p w:rsidR="005914B2" w:rsidRDefault="005914B2" w:rsidP="005914B2">
      <w:pPr>
        <w:autoSpaceDE w:val="0"/>
        <w:autoSpaceDN w:val="0"/>
        <w:adjustRightInd w:val="0"/>
        <w:jc w:val="both"/>
        <w:rPr>
          <w:rFonts w:ascii="Verdana" w:hAnsi="Verdana"/>
          <w:lang w:val="es-MX"/>
        </w:rPr>
      </w:pPr>
    </w:p>
    <w:p w:rsidR="005914B2" w:rsidRDefault="005914B2" w:rsidP="005914B2">
      <w:pPr>
        <w:autoSpaceDE w:val="0"/>
        <w:autoSpaceDN w:val="0"/>
        <w:adjustRightInd w:val="0"/>
        <w:jc w:val="both"/>
        <w:rPr>
          <w:rFonts w:ascii="Verdana" w:hAnsi="Verdana"/>
          <w:lang w:val="es-MX"/>
        </w:rPr>
      </w:pPr>
      <w:r w:rsidRPr="00234E53">
        <w:rPr>
          <w:rFonts w:ascii="Verdana" w:hAnsi="Verdana"/>
          <w:lang w:val="es-MX"/>
        </w:rPr>
        <w:t xml:space="preserve">La Sala Constitucional de la Corte Suprema de Justicia, en su sentencia No. 2001-02493, de las dieciséis horas, con veinticinco minutos, del veintisiete de marzo del dos </w:t>
      </w:r>
      <w:proofErr w:type="gramStart"/>
      <w:r w:rsidRPr="00234E53">
        <w:rPr>
          <w:rFonts w:ascii="Verdana" w:hAnsi="Verdana"/>
          <w:lang w:val="es-MX"/>
        </w:rPr>
        <w:t>mil uno</w:t>
      </w:r>
      <w:proofErr w:type="gramEnd"/>
      <w:r w:rsidRPr="00234E53">
        <w:rPr>
          <w:rFonts w:ascii="Verdana" w:hAnsi="Verdana"/>
          <w:lang w:val="es-MX"/>
        </w:rPr>
        <w:t>, respecto del Principio de Legalidad, manifestó:</w:t>
      </w:r>
    </w:p>
    <w:p w:rsidR="005914B2" w:rsidRPr="00234E53" w:rsidRDefault="005914B2" w:rsidP="005914B2">
      <w:pPr>
        <w:autoSpaceDE w:val="0"/>
        <w:autoSpaceDN w:val="0"/>
        <w:adjustRightInd w:val="0"/>
        <w:jc w:val="both"/>
        <w:rPr>
          <w:rFonts w:ascii="Verdana" w:hAnsi="Verdana"/>
          <w:lang w:val="es-MX"/>
        </w:rPr>
      </w:pPr>
    </w:p>
    <w:p w:rsidR="005914B2" w:rsidRDefault="005914B2" w:rsidP="005914B2">
      <w:pPr>
        <w:autoSpaceDE w:val="0"/>
        <w:autoSpaceDN w:val="0"/>
        <w:adjustRightInd w:val="0"/>
        <w:jc w:val="both"/>
        <w:rPr>
          <w:rFonts w:ascii="Verdana" w:hAnsi="Verdana"/>
          <w:b/>
          <w:lang w:val="es-MX"/>
        </w:rPr>
      </w:pPr>
      <w:r w:rsidRPr="00234E53">
        <w:rPr>
          <w:rFonts w:ascii="Verdana" w:hAnsi="Verdana"/>
          <w:bCs/>
          <w:lang w:val="es-MX"/>
        </w:rPr>
        <w:t>“II.- Sobre el principio de legalidad:</w:t>
      </w:r>
      <w:r w:rsidRPr="00234E53">
        <w:rPr>
          <w:rFonts w:ascii="Verdana" w:hAnsi="Verdana"/>
          <w:lang w:val="es-MX"/>
        </w:rPr>
        <w:t xml:space="preserve"> El principio de legalidad que se consagra en el artículo 11 de nuestra Constitución Política, significa que </w:t>
      </w:r>
      <w:r w:rsidRPr="00EA3354">
        <w:rPr>
          <w:rFonts w:ascii="Verdana" w:hAnsi="Verdana"/>
          <w:b/>
          <w:u w:val="single"/>
          <w:lang w:val="es-MX"/>
        </w:rPr>
        <w:t>los actos y comportamientos de la Administración deben de estar regulados por norma escrita</w:t>
      </w:r>
      <w:r w:rsidRPr="00234E53">
        <w:rPr>
          <w:rFonts w:ascii="Verdana" w:hAnsi="Verdana"/>
          <w:lang w:val="es-MX"/>
        </w:rPr>
        <w:t>, lo que significa desde luego, el sometimiento a la Constitución y a la ley, preferentemente, y en general a todas las normas del ordenamiento jurídico, o sea lo que se conoce como el principio de juridicidad de la Administración</w:t>
      </w:r>
      <w:r w:rsidRPr="00234E53">
        <w:rPr>
          <w:rFonts w:ascii="Verdana" w:hAnsi="Verdana"/>
          <w:b/>
          <w:lang w:val="es-MX"/>
        </w:rPr>
        <w:t xml:space="preserve">, </w:t>
      </w:r>
      <w:r w:rsidRPr="00234E53">
        <w:rPr>
          <w:rFonts w:ascii="Verdana" w:hAnsi="Verdana"/>
          <w:b/>
          <w:u w:val="single"/>
          <w:lang w:val="es-MX"/>
        </w:rPr>
        <w:t>el cual significa que las instituciones públicas solamente pueden actuar en la medida en la que se encuentren apoderadas para hacerlo por el mismo ordenamiento y normalmente a texto expreso</w:t>
      </w:r>
      <w:r w:rsidRPr="00234E53">
        <w:rPr>
          <w:rFonts w:ascii="Verdana" w:hAnsi="Verdana"/>
          <w:b/>
          <w:lang w:val="es-MX"/>
        </w:rPr>
        <w:t xml:space="preserve">, </w:t>
      </w:r>
      <w:r w:rsidRPr="00234E53">
        <w:rPr>
          <w:rFonts w:ascii="Verdana" w:hAnsi="Verdana"/>
          <w:b/>
          <w:u w:val="single"/>
          <w:lang w:val="es-MX"/>
        </w:rPr>
        <w:t xml:space="preserve">en consecuencia solo le es permitido lo que esté constitucionalmente y legalmente autorizado en forma expresa y </w:t>
      </w:r>
      <w:r w:rsidRPr="00234E53">
        <w:rPr>
          <w:rFonts w:ascii="Verdana" w:hAnsi="Verdana"/>
          <w:b/>
          <w:i/>
          <w:u w:val="single"/>
          <w:lang w:val="es-MX"/>
        </w:rPr>
        <w:t xml:space="preserve">todo lo que no les esté autorizado les está vedado. </w:t>
      </w:r>
      <w:proofErr w:type="gramStart"/>
      <w:r w:rsidRPr="00234E53">
        <w:rPr>
          <w:rFonts w:ascii="Verdana" w:hAnsi="Verdana"/>
          <w:b/>
          <w:i/>
          <w:u w:val="single"/>
          <w:lang w:val="es-MX"/>
        </w:rPr>
        <w:t>“</w:t>
      </w:r>
      <w:r w:rsidRPr="00234E53">
        <w:rPr>
          <w:rFonts w:ascii="Verdana" w:hAnsi="Verdana"/>
          <w:b/>
          <w:lang w:val="es-MX"/>
        </w:rPr>
        <w:t xml:space="preserve"> (</w:t>
      </w:r>
      <w:proofErr w:type="gramEnd"/>
      <w:r w:rsidRPr="00234E53">
        <w:rPr>
          <w:rFonts w:ascii="Verdana" w:hAnsi="Verdana"/>
          <w:b/>
          <w:lang w:val="es-MX"/>
        </w:rPr>
        <w:t>Lo resaltado no es del original)</w:t>
      </w:r>
    </w:p>
    <w:p w:rsidR="005914B2" w:rsidRPr="00234E53" w:rsidRDefault="005914B2" w:rsidP="005914B2">
      <w:pPr>
        <w:autoSpaceDE w:val="0"/>
        <w:autoSpaceDN w:val="0"/>
        <w:adjustRightInd w:val="0"/>
        <w:jc w:val="both"/>
        <w:rPr>
          <w:rFonts w:ascii="Verdana" w:hAnsi="Verdana"/>
          <w:b/>
          <w:lang w:val="es-MX"/>
        </w:rPr>
      </w:pPr>
    </w:p>
    <w:p w:rsidR="005914B2" w:rsidRDefault="005914B2" w:rsidP="005914B2">
      <w:pPr>
        <w:autoSpaceDE w:val="0"/>
        <w:autoSpaceDN w:val="0"/>
        <w:adjustRightInd w:val="0"/>
        <w:jc w:val="both"/>
        <w:rPr>
          <w:rFonts w:ascii="Verdana" w:hAnsi="Verdana"/>
          <w:iCs/>
          <w:lang w:val="es-MX"/>
        </w:rPr>
      </w:pPr>
      <w:r w:rsidRPr="00234E53">
        <w:rPr>
          <w:rFonts w:ascii="Verdana" w:hAnsi="Verdana"/>
          <w:iCs/>
          <w:lang w:val="es-MX"/>
        </w:rPr>
        <w:t xml:space="preserve">El Principio de Legalidad constituye pues el marco de acción o actuación al cual se encuentra sujeto todo funcionario público y de no ajustarse a éste sus actos son nulos. </w:t>
      </w:r>
    </w:p>
    <w:p w:rsidR="005914B2" w:rsidRPr="005D496F" w:rsidRDefault="005914B2" w:rsidP="005914B2">
      <w:pPr>
        <w:shd w:val="clear" w:color="auto" w:fill="FFFFFF"/>
        <w:spacing w:before="136" w:after="136"/>
        <w:jc w:val="both"/>
        <w:rPr>
          <w:rFonts w:ascii="Verdana" w:hAnsi="Verdana" w:cs="Arial"/>
          <w:bCs/>
          <w:sz w:val="22"/>
          <w:szCs w:val="22"/>
          <w:lang w:eastAsia="es-CR"/>
        </w:rPr>
      </w:pPr>
      <w:r>
        <w:rPr>
          <w:rFonts w:ascii="Verdana" w:hAnsi="Verdana" w:cs="Arial"/>
          <w:bCs/>
          <w:sz w:val="22"/>
          <w:szCs w:val="22"/>
          <w:lang w:eastAsia="es-CR"/>
        </w:rPr>
        <w:t xml:space="preserve">La Procuraduría General de la República analizó ese principio, de la siguiente forma: </w:t>
      </w:r>
    </w:p>
    <w:p w:rsidR="005914B2" w:rsidRDefault="005914B2" w:rsidP="005914B2">
      <w:pPr>
        <w:pStyle w:val="NormalWeb"/>
        <w:ind w:left="567" w:right="424"/>
        <w:jc w:val="both"/>
        <w:rPr>
          <w:rFonts w:ascii="Arial" w:hAnsi="Arial" w:cs="Arial"/>
          <w:i/>
          <w:iCs/>
          <w:color w:val="000000"/>
          <w:sz w:val="20"/>
          <w:szCs w:val="20"/>
        </w:rPr>
      </w:pPr>
      <w:proofErr w:type="gramStart"/>
      <w:r>
        <w:rPr>
          <w:rFonts w:ascii="Arial" w:hAnsi="Arial" w:cs="Arial"/>
          <w:i/>
          <w:iCs/>
          <w:color w:val="000000"/>
          <w:sz w:val="20"/>
          <w:szCs w:val="20"/>
        </w:rPr>
        <w:t>“….</w:t>
      </w:r>
      <w:proofErr w:type="gramEnd"/>
      <w:r>
        <w:rPr>
          <w:rFonts w:ascii="Arial" w:hAnsi="Arial" w:cs="Arial"/>
          <w:i/>
          <w:iCs/>
          <w:color w:val="000000"/>
          <w:sz w:val="20"/>
          <w:szCs w:val="20"/>
        </w:rPr>
        <w:t xml:space="preserve">la Carta Fundamental señala que los funcionarios públicos son simples depositarios de la autoridad, deben cumplir los deberes que el ordenamiento jurídico les impone y no pueden arrogarse facultades no concedidas por él. En otras palabras, el principio de legalidad impide que los alcaldes suplentes ejerzan funciones no asignadas por el ordenamiento jurídico. Sobre este importante principio, en el dictamen C-128-2002 de 24 de mayo del 2002, expresamos lo siguiente: </w:t>
      </w:r>
    </w:p>
    <w:p w:rsidR="005914B2" w:rsidRDefault="005914B2" w:rsidP="005914B2">
      <w:pPr>
        <w:pStyle w:val="NormalWeb"/>
        <w:ind w:left="567" w:right="424"/>
        <w:jc w:val="both"/>
        <w:rPr>
          <w:rFonts w:ascii="Arial" w:hAnsi="Arial" w:cs="Arial"/>
          <w:i/>
          <w:iCs/>
          <w:color w:val="000000"/>
          <w:sz w:val="20"/>
          <w:szCs w:val="20"/>
        </w:rPr>
      </w:pPr>
      <w:r>
        <w:rPr>
          <w:rFonts w:ascii="Arial" w:hAnsi="Arial" w:cs="Arial"/>
          <w:i/>
          <w:iCs/>
          <w:color w:val="000000"/>
          <w:sz w:val="20"/>
          <w:szCs w:val="20"/>
        </w:rPr>
        <w:t xml:space="preserve">‘Debemos recordar que, en el Estado democrático, el ejercicio del poder es limitado; está sujeto a reglas previas y precisas, las cuales delimitan la competencia de los órganos y entes públicos; o sea, que sus potestades están claramente fijas de antemano, para alcanzar el fin que el ordenamiento jurídico les impone. ‘En los términos más generales, el principio de legalidad en el estado de derecho postula una forma especial de vinculación de las autoridades e instituciones públicas al ordenamiento jurídico, a partir de una definición básica según la cual toda autoridad o institución pública lo es y </w:t>
      </w:r>
      <w:r>
        <w:rPr>
          <w:rFonts w:ascii="Arial" w:hAnsi="Arial" w:cs="Arial"/>
          <w:i/>
          <w:iCs/>
          <w:color w:val="000000"/>
          <w:sz w:val="20"/>
          <w:szCs w:val="20"/>
        </w:rPr>
        <w:lastRenderedPageBreak/>
        <w:t xml:space="preserve">solamente puede actuar en la medida en que se encuentre apoderada para hacerlo por el mismo ordenamiento, y normalmente a texto expreso –para las autoridades e instituciones públicas sólo está permitido lo que esté constitucional y legalmente autorizado en forma expresa, y todo lo que no les esté autorizado les está vedado.’ (Véase el Voto </w:t>
      </w:r>
      <w:proofErr w:type="spellStart"/>
      <w:r>
        <w:rPr>
          <w:rFonts w:ascii="Arial" w:hAnsi="Arial" w:cs="Arial"/>
          <w:i/>
          <w:iCs/>
          <w:color w:val="000000"/>
          <w:sz w:val="20"/>
          <w:szCs w:val="20"/>
        </w:rPr>
        <w:t>Nº</w:t>
      </w:r>
      <w:proofErr w:type="spellEnd"/>
      <w:r>
        <w:rPr>
          <w:rFonts w:ascii="Arial" w:hAnsi="Arial" w:cs="Arial"/>
          <w:i/>
          <w:iCs/>
          <w:color w:val="000000"/>
          <w:sz w:val="20"/>
          <w:szCs w:val="20"/>
        </w:rPr>
        <w:t xml:space="preserve"> 440-98 de la Sala Constitucional.) </w:t>
      </w:r>
    </w:p>
    <w:p w:rsidR="005914B2" w:rsidRDefault="005914B2" w:rsidP="005914B2">
      <w:pPr>
        <w:pStyle w:val="NormalWeb"/>
        <w:ind w:left="567" w:right="424"/>
        <w:jc w:val="both"/>
        <w:rPr>
          <w:rFonts w:ascii="Arial" w:hAnsi="Arial" w:cs="Arial"/>
          <w:i/>
          <w:iCs/>
          <w:color w:val="000000"/>
          <w:sz w:val="20"/>
          <w:szCs w:val="20"/>
        </w:rPr>
      </w:pPr>
      <w:r>
        <w:rPr>
          <w:rFonts w:ascii="Arial" w:hAnsi="Arial" w:cs="Arial"/>
          <w:i/>
          <w:iCs/>
          <w:color w:val="000000"/>
          <w:sz w:val="20"/>
          <w:szCs w:val="20"/>
        </w:rPr>
        <w:t xml:space="preserve">El Estado de Derecho supone, según HAURIOU, una gran fe jurídica. ‘En efecto, cualesquiera que sean las peripecias de la lucha, las iniciativas de los ciudadanos o las resistencias de los gobernantes, de lo que se trata es de la sumisión del Estado al Derecho; más precisamente, de obligar a los gobernantes a actuar siempre en el marco de un Estado, desde ahora dota de una Constitución, de conformidad con las reglas jurídicas que hayan sido establecidas por el pueblo o por sus representantes.’ (HAURIOU, André </w:t>
      </w:r>
      <w:r>
        <w:rPr>
          <w:rFonts w:ascii="Arial" w:hAnsi="Arial" w:cs="Arial"/>
          <w:i/>
          <w:iCs/>
          <w:color w:val="000000"/>
          <w:sz w:val="20"/>
          <w:szCs w:val="20"/>
          <w:u w:val="single"/>
        </w:rPr>
        <w:t>Derecho Constitucional e Instituciones Políticas</w:t>
      </w:r>
      <w:r>
        <w:rPr>
          <w:rFonts w:ascii="Arial" w:hAnsi="Arial" w:cs="Arial"/>
          <w:i/>
          <w:iCs/>
          <w:color w:val="000000"/>
          <w:sz w:val="20"/>
          <w:szCs w:val="20"/>
        </w:rPr>
        <w:t xml:space="preserve">, Ediciones Ariel, Barcelona-España, 1970, página 191). Desde esta perspectiva, y parafraseando al gran jurista HANS KELSEN, el Derecho es el lenguaje ética y jurídicamente válido a través del cual se expresa el poder. En otras palabras, en la sociedad democrática el Estado sólo puede actuar a través del Derecho, ya que una actuación al margen o en contra de él supone una acción arbitraria y, por ende, sujeta a ser anulada por las autoridades competentes. </w:t>
      </w:r>
    </w:p>
    <w:p w:rsidR="005914B2" w:rsidRDefault="005914B2" w:rsidP="005914B2">
      <w:pPr>
        <w:pStyle w:val="NormalWeb"/>
        <w:ind w:left="567" w:right="424"/>
        <w:jc w:val="both"/>
        <w:rPr>
          <w:rFonts w:ascii="Arial" w:hAnsi="Arial" w:cs="Arial"/>
          <w:i/>
          <w:iCs/>
          <w:color w:val="000000"/>
          <w:sz w:val="20"/>
          <w:szCs w:val="20"/>
        </w:rPr>
      </w:pPr>
      <w:r>
        <w:rPr>
          <w:rFonts w:ascii="Arial" w:hAnsi="Arial" w:cs="Arial"/>
          <w:i/>
          <w:iCs/>
          <w:color w:val="000000"/>
          <w:sz w:val="20"/>
          <w:szCs w:val="20"/>
        </w:rPr>
        <w:t xml:space="preserve">A diferencia de lo que ocurre en el ámbito privado, donde los sujetos están regidos por el principio de libertad (todo lo que no está prohibido está permitido), y sus dos componentes esenciales: el principio de la autonomía de la voluntad y el principio de igualdad entre las partes contratantes), la Administración Pública está regentada, tanto en su organización como en su funcionamiento, por el principio de legalidad (todo lo que no está autorizado está prohibido). </w:t>
      </w:r>
    </w:p>
    <w:p w:rsidR="005914B2" w:rsidRDefault="005914B2" w:rsidP="005914B2">
      <w:pPr>
        <w:pStyle w:val="NormalWeb"/>
        <w:ind w:left="567" w:right="424"/>
        <w:jc w:val="both"/>
        <w:rPr>
          <w:rFonts w:ascii="Arial" w:hAnsi="Arial" w:cs="Arial"/>
          <w:i/>
          <w:iCs/>
          <w:color w:val="000000"/>
          <w:sz w:val="20"/>
          <w:szCs w:val="20"/>
        </w:rPr>
      </w:pPr>
      <w:r>
        <w:rPr>
          <w:rFonts w:ascii="Arial" w:hAnsi="Arial" w:cs="Arial"/>
          <w:i/>
          <w:iCs/>
          <w:color w:val="000000"/>
          <w:sz w:val="20"/>
          <w:szCs w:val="20"/>
        </w:rPr>
        <w:t xml:space="preserve">El principio de legalidad ha sido definido como una técnica de libertad y una técnica de autoridad (GARCÍA DE ENTERRÍA, Eduardo Y OTRO. </w:t>
      </w:r>
      <w:r>
        <w:rPr>
          <w:rFonts w:ascii="Arial" w:hAnsi="Arial" w:cs="Arial"/>
          <w:i/>
          <w:iCs/>
          <w:color w:val="000000"/>
          <w:sz w:val="20"/>
          <w:szCs w:val="20"/>
          <w:u w:val="single"/>
        </w:rPr>
        <w:t>Curso de Derecho Administrativo</w:t>
      </w:r>
      <w:r>
        <w:rPr>
          <w:rFonts w:ascii="Arial" w:hAnsi="Arial" w:cs="Arial"/>
          <w:i/>
          <w:iCs/>
          <w:color w:val="000000"/>
          <w:sz w:val="20"/>
          <w:szCs w:val="20"/>
        </w:rPr>
        <w:t xml:space="preserve">. Editorial </w:t>
      </w:r>
      <w:proofErr w:type="spellStart"/>
      <w:r>
        <w:rPr>
          <w:rFonts w:ascii="Arial" w:hAnsi="Arial" w:cs="Arial"/>
          <w:i/>
          <w:iCs/>
          <w:color w:val="000000"/>
          <w:sz w:val="20"/>
          <w:szCs w:val="20"/>
        </w:rPr>
        <w:t>Civitas</w:t>
      </w:r>
      <w:proofErr w:type="spellEnd"/>
      <w:r>
        <w:rPr>
          <w:rFonts w:ascii="Arial" w:hAnsi="Arial" w:cs="Arial"/>
          <w:i/>
          <w:iCs/>
          <w:color w:val="000000"/>
          <w:sz w:val="20"/>
          <w:szCs w:val="20"/>
        </w:rPr>
        <w:t xml:space="preserve">, Madrid-España, reimpresión a la tercera edición, 1980). Lo primero, porque en todo Estado de Derecho el poder está sometido al Derecho, tal y como se indicó supra. Con base en lo anterior, </w:t>
      </w:r>
      <w:r w:rsidRPr="0014315E">
        <w:rPr>
          <w:rFonts w:ascii="Arial" w:hAnsi="Arial" w:cs="Arial"/>
          <w:b/>
          <w:i/>
          <w:iCs/>
          <w:color w:val="000000"/>
          <w:sz w:val="20"/>
          <w:szCs w:val="20"/>
          <w:u w:val="single"/>
        </w:rPr>
        <w:t>el Estado sólo puede expresarse a través de normas habilitantes del ordenamiento jurídico, las cuales responden a los ideales y a las aspiraciones de los habitantes de las sociedades democráticas, con lo que se busca evitar actuaciones que afecten las libertades fundamentales de la persona</w:t>
      </w:r>
      <w:r>
        <w:rPr>
          <w:rFonts w:ascii="Arial" w:hAnsi="Arial" w:cs="Arial"/>
          <w:i/>
          <w:iCs/>
          <w:color w:val="000000"/>
          <w:sz w:val="20"/>
          <w:szCs w:val="20"/>
        </w:rPr>
        <w:t xml:space="preserve">. El principio de legalidad constituye un presupuesto esencial para garantizar la libertad; sin él, el ciudadano estaría a merced de las actuaciones discriminatorias y abusivas de los poderes públicos. </w:t>
      </w:r>
    </w:p>
    <w:p w:rsidR="005914B2" w:rsidRDefault="005914B2" w:rsidP="005914B2">
      <w:pPr>
        <w:pStyle w:val="NormalWeb"/>
        <w:ind w:left="567" w:right="424"/>
        <w:jc w:val="both"/>
        <w:rPr>
          <w:rFonts w:ascii="Arial" w:hAnsi="Arial" w:cs="Arial"/>
          <w:i/>
          <w:iCs/>
          <w:color w:val="000000"/>
          <w:sz w:val="20"/>
          <w:szCs w:val="20"/>
        </w:rPr>
      </w:pPr>
      <w:r>
        <w:rPr>
          <w:rFonts w:ascii="Arial" w:hAnsi="Arial" w:cs="Arial"/>
          <w:i/>
          <w:iCs/>
          <w:color w:val="000000"/>
          <w:sz w:val="20"/>
          <w:szCs w:val="20"/>
        </w:rPr>
        <w:t xml:space="preserve">Por otra parte, el principio de legalidad es una técnica de autoridad, porque gracias a él se le otorgan las potestades jurídicas a la Administración Pública para que cumpla con los fines que le impone el ordenamiento jurídico. Desde esta óptica, el principio de legalidad es una garantía para el administrado, </w:t>
      </w:r>
      <w:proofErr w:type="gramStart"/>
      <w:r>
        <w:rPr>
          <w:rFonts w:ascii="Arial" w:hAnsi="Arial" w:cs="Arial"/>
          <w:i/>
          <w:iCs/>
          <w:color w:val="000000"/>
          <w:sz w:val="20"/>
          <w:szCs w:val="20"/>
        </w:rPr>
        <w:t>ya que</w:t>
      </w:r>
      <w:proofErr w:type="gramEnd"/>
      <w:r>
        <w:rPr>
          <w:rFonts w:ascii="Arial" w:hAnsi="Arial" w:cs="Arial"/>
          <w:i/>
          <w:iCs/>
          <w:color w:val="000000"/>
          <w:sz w:val="20"/>
          <w:szCs w:val="20"/>
        </w:rPr>
        <w:t xml:space="preserve"> gracias a él, la Administración posee los poderes suficientes que le permiten desplegar las actividades necesarias para satisfacer el interés público. Ahora bien, sólo es legítimo el utilizar esas atribuciones en los fines que expresa o implícitamente le impone el ordenamiento jurídico a la Administración Pública, porque de lo contrario, se caería en vicio de desviación de poder. También, la validez del uso de esos poderes, está condicionada al ejercicio razonable y donde exista una relación lógica y justa entre los medios empleados y los fines perseguidos, </w:t>
      </w:r>
      <w:proofErr w:type="gramStart"/>
      <w:r>
        <w:rPr>
          <w:rFonts w:ascii="Arial" w:hAnsi="Arial" w:cs="Arial"/>
          <w:i/>
          <w:iCs/>
          <w:color w:val="000000"/>
          <w:sz w:val="20"/>
          <w:szCs w:val="20"/>
        </w:rPr>
        <w:t>ya que</w:t>
      </w:r>
      <w:proofErr w:type="gramEnd"/>
      <w:r>
        <w:rPr>
          <w:rFonts w:ascii="Arial" w:hAnsi="Arial" w:cs="Arial"/>
          <w:i/>
          <w:iCs/>
          <w:color w:val="000000"/>
          <w:sz w:val="20"/>
          <w:szCs w:val="20"/>
        </w:rPr>
        <w:t xml:space="preserve"> de no ser así, se caería en el vicio de exceso de poder. </w:t>
      </w:r>
    </w:p>
    <w:p w:rsidR="005914B2" w:rsidRDefault="005914B2" w:rsidP="005914B2">
      <w:pPr>
        <w:pStyle w:val="NormalWeb"/>
        <w:ind w:left="567" w:right="424"/>
        <w:jc w:val="both"/>
        <w:rPr>
          <w:rFonts w:ascii="Arial" w:hAnsi="Arial" w:cs="Arial"/>
          <w:i/>
          <w:iCs/>
          <w:color w:val="000000"/>
          <w:sz w:val="20"/>
          <w:szCs w:val="20"/>
        </w:rPr>
      </w:pPr>
      <w:r>
        <w:rPr>
          <w:rFonts w:ascii="Arial" w:hAnsi="Arial" w:cs="Arial"/>
          <w:i/>
          <w:iCs/>
          <w:color w:val="000000"/>
          <w:sz w:val="20"/>
          <w:szCs w:val="20"/>
        </w:rPr>
        <w:t xml:space="preserve">Así las cosas, podemos afirmar que la Administración Pública en la sociedad democrática está sometida al principio de legalidad. Con base en él, aquélla sólo puede realizar los actos que están previamente autorizados por el ordenamiento jurídico. En efecto, señala el artículo 11 LGAP, que la Administración Pública debe actuar sometida al ordenamiento </w:t>
      </w:r>
      <w:r>
        <w:rPr>
          <w:rFonts w:ascii="Arial" w:hAnsi="Arial" w:cs="Arial"/>
          <w:i/>
          <w:iCs/>
          <w:color w:val="000000"/>
          <w:sz w:val="20"/>
          <w:szCs w:val="20"/>
        </w:rPr>
        <w:lastRenderedPageBreak/>
        <w:t xml:space="preserve">jurídico y sólo puede realizar aquellos actos o prestar aquellos servicios públicos que autorice dicho ordenamiento, según la escala jerárquica de sus fuentes. </w:t>
      </w:r>
    </w:p>
    <w:p w:rsidR="005914B2" w:rsidRDefault="005914B2" w:rsidP="005914B2">
      <w:pPr>
        <w:pStyle w:val="NormalWeb"/>
        <w:ind w:left="567" w:right="424"/>
        <w:jc w:val="both"/>
        <w:rPr>
          <w:rFonts w:ascii="Arial" w:hAnsi="Arial" w:cs="Arial"/>
          <w:i/>
          <w:iCs/>
          <w:color w:val="000000"/>
          <w:sz w:val="20"/>
          <w:szCs w:val="20"/>
        </w:rPr>
      </w:pPr>
      <w:r>
        <w:rPr>
          <w:rFonts w:ascii="Arial" w:hAnsi="Arial" w:cs="Arial"/>
          <w:i/>
          <w:iCs/>
          <w:color w:val="000000"/>
          <w:sz w:val="20"/>
          <w:szCs w:val="20"/>
        </w:rPr>
        <w:t xml:space="preserve">Por su parte, la Sala Constitucional de Costa Rica, en el voto </w:t>
      </w:r>
      <w:proofErr w:type="spellStart"/>
      <w:r>
        <w:rPr>
          <w:rFonts w:ascii="Arial" w:hAnsi="Arial" w:cs="Arial"/>
          <w:i/>
          <w:iCs/>
          <w:color w:val="000000"/>
          <w:sz w:val="20"/>
          <w:szCs w:val="20"/>
        </w:rPr>
        <w:t>N°</w:t>
      </w:r>
      <w:proofErr w:type="spellEnd"/>
      <w:r>
        <w:rPr>
          <w:rFonts w:ascii="Arial" w:hAnsi="Arial" w:cs="Arial"/>
          <w:i/>
          <w:iCs/>
          <w:color w:val="000000"/>
          <w:sz w:val="20"/>
          <w:szCs w:val="20"/>
        </w:rPr>
        <w:t xml:space="preserve"> 440-98, ha sostenido la tesis de que, en el Estado de Derecho, el principio de legalidad postula una forma especial de vinculación de las autoridades e instituciones públicas al ordenamiento jurídico. Desde esta perspectiva, ‘…toda autoridad o institución pública lo es y solamente puede actuar en la medida en que se encuentre apoderada para hacerlo por el mismo ordenamiento, y normalmente a texto expreso –para las autoridades e instituciones públicas sólo está permitido lo que este constitucional y legalmente autorizado en forma expresa, y todo lo que no esté autorizado les está vedado-; así como sus dos corolarios más importantes, todavía dentro de un orden general; el principio de regulación mínima, que tiene especiales exigencias en materia procesal, y el de reserva de ley, que en este campo es casi absoluto.’ (Véase el voto </w:t>
      </w:r>
      <w:proofErr w:type="spellStart"/>
      <w:r>
        <w:rPr>
          <w:rFonts w:ascii="Arial" w:hAnsi="Arial" w:cs="Arial"/>
          <w:i/>
          <w:iCs/>
          <w:color w:val="000000"/>
          <w:sz w:val="20"/>
          <w:szCs w:val="20"/>
        </w:rPr>
        <w:t>N°</w:t>
      </w:r>
      <w:proofErr w:type="spellEnd"/>
      <w:r>
        <w:rPr>
          <w:rFonts w:ascii="Arial" w:hAnsi="Arial" w:cs="Arial"/>
          <w:i/>
          <w:iCs/>
          <w:color w:val="000000"/>
          <w:sz w:val="20"/>
          <w:szCs w:val="20"/>
        </w:rPr>
        <w:t xml:space="preserve"> 440-98 de la Sala Constitucional). </w:t>
      </w:r>
    </w:p>
    <w:p w:rsidR="005914B2" w:rsidRDefault="005914B2" w:rsidP="005914B2">
      <w:pPr>
        <w:pStyle w:val="NormalWeb"/>
        <w:ind w:left="567" w:right="424"/>
        <w:jc w:val="both"/>
        <w:rPr>
          <w:rFonts w:ascii="Arial" w:hAnsi="Arial" w:cs="Arial"/>
          <w:i/>
          <w:iCs/>
          <w:color w:val="000000"/>
          <w:sz w:val="20"/>
          <w:szCs w:val="20"/>
        </w:rPr>
      </w:pPr>
      <w:r>
        <w:rPr>
          <w:rFonts w:ascii="Arial" w:hAnsi="Arial" w:cs="Arial"/>
          <w:i/>
          <w:iCs/>
          <w:color w:val="000000"/>
          <w:sz w:val="20"/>
          <w:szCs w:val="20"/>
        </w:rPr>
        <w:t xml:space="preserve">En otra importante resolución, la </w:t>
      </w:r>
      <w:proofErr w:type="spellStart"/>
      <w:r>
        <w:rPr>
          <w:rFonts w:ascii="Arial" w:hAnsi="Arial" w:cs="Arial"/>
          <w:i/>
          <w:iCs/>
          <w:color w:val="000000"/>
          <w:sz w:val="20"/>
          <w:szCs w:val="20"/>
        </w:rPr>
        <w:t>N°</w:t>
      </w:r>
      <w:proofErr w:type="spellEnd"/>
      <w:r>
        <w:rPr>
          <w:rFonts w:ascii="Arial" w:hAnsi="Arial" w:cs="Arial"/>
          <w:i/>
          <w:iCs/>
          <w:color w:val="000000"/>
          <w:sz w:val="20"/>
          <w:szCs w:val="20"/>
        </w:rPr>
        <w:t xml:space="preserve"> 897-98, el Tribunal Constitucional de Costa Rica estableció lo siguiente: </w:t>
      </w:r>
    </w:p>
    <w:p w:rsidR="005914B2" w:rsidRDefault="005914B2" w:rsidP="005914B2">
      <w:pPr>
        <w:pStyle w:val="NormalWeb"/>
        <w:ind w:left="567" w:right="424"/>
        <w:jc w:val="both"/>
        <w:rPr>
          <w:rFonts w:ascii="Arial" w:hAnsi="Arial" w:cs="Arial"/>
          <w:i/>
          <w:iCs/>
          <w:color w:val="000000"/>
          <w:sz w:val="20"/>
          <w:szCs w:val="20"/>
        </w:rPr>
      </w:pPr>
      <w:r>
        <w:rPr>
          <w:rFonts w:ascii="Arial" w:hAnsi="Arial" w:cs="Arial"/>
          <w:i/>
          <w:iCs/>
          <w:color w:val="000000"/>
          <w:sz w:val="20"/>
          <w:szCs w:val="20"/>
        </w:rPr>
        <w:t xml:space="preserve">‘Este principio significa que los actos y comportamientos de la Administración deben estar regulados por norma escrita, lo que significa desde luego, el sometimiento a la Constitución y a la ley, preferentemente, y en general a todas las normas del ordenamiento jurídicos – reglamentos ejecutivos y autónomos especialmente; o sea, en última instancia, a lo que se conoce como el ‘principio de juridicidad de la Administración’. En este sentido es claro que, frente a un acto ilícito o inválido, la Administración tiene, no solo el deber sino la obligación, de hacer lo que esté a su alcance para enderezar la situación.’ </w:t>
      </w:r>
    </w:p>
    <w:p w:rsidR="005914B2" w:rsidRDefault="005914B2" w:rsidP="005914B2">
      <w:pPr>
        <w:pStyle w:val="NormalWeb"/>
        <w:ind w:left="567" w:right="424"/>
        <w:jc w:val="both"/>
        <w:rPr>
          <w:rFonts w:ascii="Arial" w:hAnsi="Arial" w:cs="Arial"/>
          <w:b/>
          <w:bCs/>
          <w:color w:val="000000"/>
          <w:sz w:val="20"/>
          <w:szCs w:val="20"/>
        </w:rPr>
      </w:pPr>
      <w:r>
        <w:rPr>
          <w:rFonts w:ascii="Arial" w:hAnsi="Arial" w:cs="Arial"/>
          <w:i/>
          <w:iCs/>
          <w:color w:val="000000"/>
          <w:sz w:val="20"/>
          <w:szCs w:val="20"/>
        </w:rPr>
        <w:t xml:space="preserve">En síntesis, el principio de legalidad constituye un presupuesto esencial del Estado de Derecho y, por ende, del sistema democrático. Ergo, ningún ente ni órgano, que conforma la Administración Pública, puede actuar si no existe una norma del ordenamiento jurídico que lo habilite.’” </w:t>
      </w:r>
      <w:r w:rsidRPr="005D496F">
        <w:rPr>
          <w:rFonts w:ascii="Arial" w:hAnsi="Arial" w:cs="Arial"/>
          <w:b/>
          <w:iCs/>
          <w:color w:val="000000"/>
          <w:sz w:val="20"/>
          <w:szCs w:val="20"/>
        </w:rPr>
        <w:t>(</w:t>
      </w:r>
      <w:r>
        <w:rPr>
          <w:rFonts w:ascii="Arial" w:hAnsi="Arial" w:cs="Arial"/>
          <w:b/>
          <w:bCs/>
          <w:color w:val="000000"/>
          <w:sz w:val="20"/>
          <w:szCs w:val="20"/>
        </w:rPr>
        <w:t>Pronunciamiento de la Procuraduría General de la República N. C-448-2006</w:t>
      </w:r>
      <w:r>
        <w:rPr>
          <w:rFonts w:ascii="Arial" w:hAnsi="Arial" w:cs="Arial"/>
          <w:color w:val="000000"/>
          <w:sz w:val="20"/>
          <w:szCs w:val="20"/>
        </w:rPr>
        <w:t xml:space="preserve"> </w:t>
      </w:r>
      <w:r>
        <w:rPr>
          <w:rFonts w:ascii="Arial" w:hAnsi="Arial" w:cs="Arial"/>
          <w:b/>
          <w:bCs/>
          <w:color w:val="000000"/>
          <w:sz w:val="20"/>
          <w:szCs w:val="20"/>
        </w:rPr>
        <w:t>9 de noviembre de 2006).</w:t>
      </w:r>
      <w:r>
        <w:rPr>
          <w:rFonts w:ascii="Arial" w:hAnsi="Arial" w:cs="Arial"/>
          <w:color w:val="000000"/>
          <w:sz w:val="20"/>
          <w:szCs w:val="20"/>
        </w:rPr>
        <w:t xml:space="preserve"> (Lo subrayado no es del original).</w:t>
      </w:r>
    </w:p>
    <w:p w:rsidR="005914B2" w:rsidRPr="00EF4495" w:rsidRDefault="005914B2" w:rsidP="005914B2">
      <w:pPr>
        <w:jc w:val="both"/>
        <w:rPr>
          <w:rFonts w:ascii="Verdana" w:hAnsi="Verdana"/>
          <w:b/>
          <w:sz w:val="22"/>
          <w:szCs w:val="22"/>
        </w:rPr>
      </w:pPr>
      <w:r w:rsidRPr="00EF4495">
        <w:rPr>
          <w:rFonts w:ascii="Verdana" w:hAnsi="Verdana"/>
          <w:b/>
          <w:sz w:val="22"/>
          <w:szCs w:val="22"/>
        </w:rPr>
        <w:t>DE LA MOTIVACIÓN DE LOS ACTOS ADMINISTRATIVOS.</w:t>
      </w:r>
    </w:p>
    <w:p w:rsidR="005914B2" w:rsidRPr="00EF4495" w:rsidRDefault="005914B2" w:rsidP="005914B2">
      <w:pPr>
        <w:jc w:val="both"/>
        <w:rPr>
          <w:rFonts w:ascii="Verdana" w:hAnsi="Verdana"/>
          <w:b/>
          <w:sz w:val="22"/>
          <w:szCs w:val="22"/>
        </w:rPr>
      </w:pPr>
    </w:p>
    <w:p w:rsidR="005914B2" w:rsidRPr="00EF4495" w:rsidRDefault="005914B2" w:rsidP="005914B2">
      <w:pPr>
        <w:jc w:val="both"/>
        <w:rPr>
          <w:rFonts w:ascii="Verdana" w:hAnsi="Verdana"/>
          <w:sz w:val="22"/>
          <w:szCs w:val="22"/>
        </w:rPr>
      </w:pPr>
      <w:r w:rsidRPr="00EF4495">
        <w:rPr>
          <w:rFonts w:ascii="Verdana" w:hAnsi="Verdana"/>
          <w:sz w:val="22"/>
          <w:szCs w:val="22"/>
        </w:rPr>
        <w:t>La Administración, en los casos donde se encuentra en juego intereses legítimos de los administrados, debe ser exhaustiva en sus valoraciones técnicas, de modo que no se ponga en entre dicho ni su imparcialidad ni su objetivad, así como que no se le pueda achacar por simples errores perjuicios a una de las partes en la situación jurídica determinada, sin que medie motivo que deje con meridiana claridad establecido, el nexo de causalidad entre el daño causado y el interés público que se está alcanzando con tal acto.</w:t>
      </w:r>
    </w:p>
    <w:p w:rsidR="005914B2" w:rsidRPr="00EF4495" w:rsidRDefault="005914B2" w:rsidP="005914B2">
      <w:pPr>
        <w:jc w:val="both"/>
        <w:rPr>
          <w:sz w:val="22"/>
          <w:szCs w:val="22"/>
        </w:rPr>
      </w:pPr>
    </w:p>
    <w:p w:rsidR="005914B2" w:rsidRPr="00EF4495" w:rsidRDefault="005914B2" w:rsidP="005914B2">
      <w:pPr>
        <w:jc w:val="both"/>
        <w:rPr>
          <w:rFonts w:ascii="Verdana" w:hAnsi="Verdana"/>
          <w:sz w:val="22"/>
          <w:szCs w:val="22"/>
        </w:rPr>
      </w:pPr>
      <w:r w:rsidRPr="00EF4495">
        <w:rPr>
          <w:rFonts w:ascii="Verdana" w:hAnsi="Verdana"/>
          <w:sz w:val="22"/>
          <w:szCs w:val="22"/>
        </w:rPr>
        <w:t>Lo anterior, solo se logra a través de la motivación, pues es allí donde la Administración, podrá justificar de manera, lógica, técnica, científica o jurídicamente la decisión que ha de adoptar.</w:t>
      </w:r>
    </w:p>
    <w:p w:rsidR="005914B2" w:rsidRPr="00EF4495" w:rsidRDefault="005914B2" w:rsidP="005914B2">
      <w:pPr>
        <w:jc w:val="both"/>
        <w:rPr>
          <w:rFonts w:ascii="Verdana" w:hAnsi="Verdana"/>
          <w:sz w:val="22"/>
          <w:szCs w:val="22"/>
        </w:rPr>
      </w:pPr>
    </w:p>
    <w:p w:rsidR="005914B2" w:rsidRPr="00EF4495" w:rsidRDefault="005914B2" w:rsidP="005914B2">
      <w:pPr>
        <w:jc w:val="both"/>
        <w:rPr>
          <w:rFonts w:ascii="Verdana" w:hAnsi="Verdana"/>
          <w:sz w:val="22"/>
          <w:szCs w:val="22"/>
        </w:rPr>
      </w:pPr>
      <w:r w:rsidRPr="00EF4495">
        <w:rPr>
          <w:rFonts w:ascii="Verdana" w:hAnsi="Verdana"/>
          <w:sz w:val="22"/>
          <w:szCs w:val="22"/>
        </w:rPr>
        <w:t xml:space="preserve">En el caso de los informes de los departamentos técnicos, estos deben cumplir con el aspecto de la motivación, más aún cuando son el sustento técnico del acto final, ya que en este caso el informe es parte del acto administrativo, una vez que es adoptado y como un todo, si éste carece de motivación, afecta de la </w:t>
      </w:r>
      <w:r w:rsidRPr="00EF4495">
        <w:rPr>
          <w:rFonts w:ascii="Verdana" w:hAnsi="Verdana"/>
          <w:sz w:val="22"/>
          <w:szCs w:val="22"/>
        </w:rPr>
        <w:lastRenderedPageBreak/>
        <w:t>misma manera al acto y por lo tanto lo vicia de nulidad por ausencia de aquel elemento.</w:t>
      </w:r>
    </w:p>
    <w:p w:rsidR="005914B2" w:rsidRPr="00EF4495" w:rsidRDefault="005914B2" w:rsidP="005914B2">
      <w:pPr>
        <w:jc w:val="both"/>
        <w:rPr>
          <w:rFonts w:ascii="Verdana" w:hAnsi="Verdana"/>
          <w:sz w:val="22"/>
          <w:szCs w:val="22"/>
        </w:rPr>
      </w:pPr>
    </w:p>
    <w:p w:rsidR="005914B2" w:rsidRDefault="005914B2" w:rsidP="005914B2">
      <w:pPr>
        <w:jc w:val="both"/>
        <w:rPr>
          <w:rFonts w:ascii="Verdana" w:hAnsi="Verdana"/>
          <w:sz w:val="22"/>
          <w:szCs w:val="22"/>
        </w:rPr>
      </w:pPr>
      <w:r w:rsidRPr="00EF4495">
        <w:rPr>
          <w:rFonts w:ascii="Verdana" w:hAnsi="Verdana"/>
          <w:sz w:val="22"/>
          <w:szCs w:val="22"/>
        </w:rPr>
        <w:t>El Tribunal Contencioso Administrativo Sección II en su sentencia 00542 de las diez horas cincuenta minutos del veintitrés de noviembre de 2007 indic</w:t>
      </w:r>
      <w:r>
        <w:rPr>
          <w:rFonts w:ascii="Verdana" w:hAnsi="Verdana"/>
          <w:sz w:val="22"/>
          <w:szCs w:val="22"/>
        </w:rPr>
        <w:t>ó</w:t>
      </w:r>
      <w:r w:rsidRPr="00EF4495">
        <w:rPr>
          <w:rFonts w:ascii="Verdana" w:hAnsi="Verdana"/>
          <w:sz w:val="22"/>
          <w:szCs w:val="22"/>
        </w:rPr>
        <w:t>:</w:t>
      </w:r>
    </w:p>
    <w:p w:rsidR="00C45863" w:rsidRDefault="00C45863" w:rsidP="005914B2">
      <w:pPr>
        <w:jc w:val="both"/>
        <w:rPr>
          <w:rFonts w:ascii="Verdana" w:hAnsi="Verdana"/>
          <w:sz w:val="22"/>
          <w:szCs w:val="22"/>
        </w:rPr>
      </w:pPr>
    </w:p>
    <w:p w:rsidR="00C45863" w:rsidRPr="00EF4495" w:rsidRDefault="00C45863" w:rsidP="005914B2">
      <w:pPr>
        <w:jc w:val="both"/>
        <w:rPr>
          <w:rFonts w:ascii="Verdana" w:hAnsi="Verdana"/>
          <w:sz w:val="22"/>
          <w:szCs w:val="22"/>
        </w:rPr>
      </w:pPr>
    </w:p>
    <w:p w:rsidR="005914B2" w:rsidRPr="00B1212C" w:rsidRDefault="005914B2" w:rsidP="005914B2">
      <w:pPr>
        <w:ind w:left="340" w:right="340"/>
        <w:jc w:val="both"/>
        <w:rPr>
          <w:rFonts w:ascii="Verdana" w:hAnsi="Verdana"/>
          <w:b/>
          <w:bCs/>
          <w:i/>
          <w:lang w:val="es-CR"/>
        </w:rPr>
      </w:pPr>
    </w:p>
    <w:p w:rsidR="005914B2" w:rsidRPr="00EF4495" w:rsidRDefault="005914B2" w:rsidP="005914B2">
      <w:pPr>
        <w:ind w:left="340" w:right="340"/>
        <w:jc w:val="both"/>
        <w:rPr>
          <w:i/>
          <w:sz w:val="18"/>
          <w:szCs w:val="18"/>
          <w:lang w:val="es-CR"/>
        </w:rPr>
      </w:pPr>
      <w:r w:rsidRPr="00EF4495">
        <w:rPr>
          <w:rFonts w:ascii="Verdana" w:hAnsi="Verdana"/>
          <w:b/>
          <w:bCs/>
          <w:i/>
          <w:sz w:val="18"/>
          <w:szCs w:val="18"/>
          <w:lang w:val="es-CR"/>
        </w:rPr>
        <w:t xml:space="preserve">“IV.- DE LA MOTIVACIÓN COMO ELEMENTO ESENCIAL DE LA ACTUACIÓN FORMAL DE LA ADMINISTRACIÓN </w:t>
      </w:r>
      <w:proofErr w:type="gramStart"/>
      <w:r w:rsidRPr="00EF4495">
        <w:rPr>
          <w:rFonts w:ascii="Verdana" w:hAnsi="Verdana"/>
          <w:b/>
          <w:bCs/>
          <w:i/>
          <w:sz w:val="18"/>
          <w:szCs w:val="18"/>
          <w:lang w:val="es-CR"/>
        </w:rPr>
        <w:t>PÚBLICA.-</w:t>
      </w:r>
      <w:proofErr w:type="gramEnd"/>
      <w:r w:rsidRPr="00EF4495">
        <w:rPr>
          <w:rFonts w:ascii="Verdana" w:hAnsi="Verdana"/>
          <w:b/>
          <w:bCs/>
          <w:i/>
          <w:sz w:val="18"/>
          <w:szCs w:val="18"/>
          <w:lang w:val="es-CR"/>
        </w:rPr>
        <w:t xml:space="preserve"> </w:t>
      </w:r>
      <w:r w:rsidRPr="00EF4495">
        <w:rPr>
          <w:rFonts w:ascii="Verdana" w:hAnsi="Verdana"/>
          <w:i/>
          <w:sz w:val="18"/>
          <w:szCs w:val="18"/>
          <w:lang w:val="es-CR"/>
        </w:rPr>
        <w:t xml:space="preserve">El </w:t>
      </w:r>
      <w:r w:rsidRPr="00EF4495">
        <w:rPr>
          <w:rFonts w:ascii="Verdana" w:hAnsi="Verdana"/>
          <w:b/>
          <w:bCs/>
          <w:i/>
          <w:iCs/>
          <w:sz w:val="18"/>
          <w:szCs w:val="18"/>
          <w:lang w:val="es-CR"/>
        </w:rPr>
        <w:t xml:space="preserve">primer motivo de impugnación </w:t>
      </w:r>
      <w:r w:rsidRPr="00EF4495">
        <w:rPr>
          <w:rFonts w:ascii="Verdana" w:hAnsi="Verdana"/>
          <w:i/>
          <w:sz w:val="18"/>
          <w:szCs w:val="18"/>
          <w:lang w:val="es-CR"/>
        </w:rPr>
        <w:t xml:space="preserve">es la </w:t>
      </w:r>
      <w:r w:rsidRPr="00EF4495">
        <w:rPr>
          <w:rFonts w:ascii="Verdana" w:hAnsi="Verdana"/>
          <w:b/>
          <w:bCs/>
          <w:i/>
          <w:iCs/>
          <w:sz w:val="18"/>
          <w:szCs w:val="18"/>
          <w:lang w:val="es-CR"/>
        </w:rPr>
        <w:t xml:space="preserve">falta de fundamentación e incongruencia de la resolución administrativa impugnada </w:t>
      </w:r>
      <w:r w:rsidRPr="00EF4495">
        <w:rPr>
          <w:rFonts w:ascii="Verdana" w:hAnsi="Verdana"/>
          <w:i/>
          <w:sz w:val="18"/>
          <w:szCs w:val="18"/>
          <w:lang w:val="es-CR"/>
        </w:rPr>
        <w:t xml:space="preserve">. En efecto, cabe advertir que la existencia y validez de todo acto administrativo depende de la concurrencia de varios elementos esenciales, impuestos por el ordenamiento jurídico, que para una mayor comprensión, pueden clasificarse en </w:t>
      </w:r>
      <w:r w:rsidRPr="00EF4495">
        <w:rPr>
          <w:rFonts w:ascii="Verdana" w:hAnsi="Verdana"/>
          <w:b/>
          <w:bCs/>
          <w:i/>
          <w:iCs/>
          <w:sz w:val="18"/>
          <w:szCs w:val="18"/>
          <w:u w:val="single"/>
          <w:lang w:val="es-CR"/>
        </w:rPr>
        <w:t xml:space="preserve">materiales </w:t>
      </w:r>
      <w:r w:rsidRPr="00EF4495">
        <w:rPr>
          <w:rFonts w:ascii="Verdana" w:hAnsi="Verdana"/>
          <w:i/>
          <w:sz w:val="18"/>
          <w:szCs w:val="18"/>
          <w:lang w:val="es-CR"/>
        </w:rPr>
        <w:t xml:space="preserve">, relativos a los </w:t>
      </w:r>
      <w:r w:rsidRPr="00EF4495">
        <w:rPr>
          <w:rFonts w:ascii="Verdana" w:hAnsi="Verdana"/>
          <w:b/>
          <w:bCs/>
          <w:i/>
          <w:iCs/>
          <w:sz w:val="18"/>
          <w:szCs w:val="18"/>
          <w:lang w:val="es-CR"/>
        </w:rPr>
        <w:t xml:space="preserve">elementos subjetivos </w:t>
      </w:r>
      <w:r w:rsidRPr="00EF4495">
        <w:rPr>
          <w:rFonts w:ascii="Verdana" w:hAnsi="Verdana"/>
          <w:i/>
          <w:sz w:val="18"/>
          <w:szCs w:val="18"/>
          <w:lang w:val="es-CR"/>
        </w:rPr>
        <w:t xml:space="preserve">( </w:t>
      </w:r>
      <w:r w:rsidRPr="00EF4495">
        <w:rPr>
          <w:rFonts w:ascii="Verdana" w:hAnsi="Verdana"/>
          <w:i/>
          <w:iCs/>
          <w:sz w:val="18"/>
          <w:szCs w:val="18"/>
          <w:lang w:val="es-CR"/>
        </w:rPr>
        <w:t xml:space="preserve">competencia, legitimación e investidura </w:t>
      </w:r>
      <w:r w:rsidRPr="00EF4495">
        <w:rPr>
          <w:rFonts w:ascii="Verdana" w:hAnsi="Verdana"/>
          <w:i/>
          <w:sz w:val="18"/>
          <w:szCs w:val="18"/>
          <w:lang w:val="es-CR"/>
        </w:rPr>
        <w:t xml:space="preserve">), </w:t>
      </w:r>
      <w:r w:rsidRPr="00EF4495">
        <w:rPr>
          <w:rFonts w:ascii="Verdana" w:hAnsi="Verdana"/>
          <w:b/>
          <w:bCs/>
          <w:i/>
          <w:iCs/>
          <w:sz w:val="18"/>
          <w:szCs w:val="18"/>
          <w:lang w:val="es-CR"/>
        </w:rPr>
        <w:t xml:space="preserve">objetivos </w:t>
      </w:r>
      <w:r w:rsidRPr="00EF4495">
        <w:rPr>
          <w:rFonts w:ascii="Verdana" w:hAnsi="Verdana"/>
          <w:i/>
          <w:sz w:val="18"/>
          <w:szCs w:val="18"/>
          <w:lang w:val="es-CR"/>
        </w:rPr>
        <w:t xml:space="preserve">( </w:t>
      </w:r>
      <w:r w:rsidRPr="00EF4495">
        <w:rPr>
          <w:rFonts w:ascii="Verdana" w:hAnsi="Verdana"/>
          <w:i/>
          <w:iCs/>
          <w:sz w:val="18"/>
          <w:szCs w:val="18"/>
          <w:lang w:val="es-CR"/>
        </w:rPr>
        <w:t xml:space="preserve">fin, contenido y  motivo </w:t>
      </w:r>
      <w:r w:rsidRPr="00EF4495">
        <w:rPr>
          <w:rFonts w:ascii="Verdana" w:hAnsi="Verdana"/>
          <w:i/>
          <w:sz w:val="18"/>
          <w:szCs w:val="18"/>
          <w:lang w:val="es-CR"/>
        </w:rPr>
        <w:t xml:space="preserve">-artículos 131, 132 y 133 de la Ley General de la Administración Pública y 49 de la Constitución Política ) y </w:t>
      </w:r>
      <w:r w:rsidRPr="00EF4495">
        <w:rPr>
          <w:rFonts w:ascii="Verdana" w:hAnsi="Verdana"/>
          <w:b/>
          <w:bCs/>
          <w:i/>
          <w:iCs/>
          <w:sz w:val="18"/>
          <w:szCs w:val="18"/>
          <w:u w:val="single"/>
          <w:lang w:val="es-CR"/>
        </w:rPr>
        <w:t xml:space="preserve">formales </w:t>
      </w:r>
      <w:r w:rsidRPr="00EF4495">
        <w:rPr>
          <w:rFonts w:ascii="Verdana" w:hAnsi="Verdana"/>
          <w:i/>
          <w:sz w:val="18"/>
          <w:szCs w:val="18"/>
          <w:lang w:val="es-CR"/>
        </w:rPr>
        <w:t xml:space="preserve">, comprensivos de los forma en que se adopta el acto, sea, el </w:t>
      </w:r>
      <w:r w:rsidRPr="00EF4495">
        <w:rPr>
          <w:rFonts w:ascii="Verdana" w:hAnsi="Verdana"/>
          <w:i/>
          <w:iCs/>
          <w:sz w:val="18"/>
          <w:szCs w:val="18"/>
          <w:lang w:val="es-CR"/>
        </w:rPr>
        <w:t xml:space="preserve">medio de expresión o manifestación </w:t>
      </w:r>
      <w:r w:rsidRPr="00EF4495">
        <w:rPr>
          <w:rFonts w:ascii="Verdana" w:hAnsi="Verdana"/>
          <w:i/>
          <w:sz w:val="18"/>
          <w:szCs w:val="18"/>
          <w:lang w:val="es-CR"/>
        </w:rPr>
        <w:t xml:space="preserve">(instrumentación), la </w:t>
      </w:r>
      <w:r w:rsidRPr="00EF4495">
        <w:rPr>
          <w:rFonts w:ascii="Verdana" w:hAnsi="Verdana"/>
          <w:i/>
          <w:iCs/>
          <w:sz w:val="18"/>
          <w:szCs w:val="18"/>
          <w:lang w:val="es-CR"/>
        </w:rPr>
        <w:t xml:space="preserve">motivación </w:t>
      </w:r>
      <w:r w:rsidRPr="00EF4495">
        <w:rPr>
          <w:rFonts w:ascii="Verdana" w:hAnsi="Verdana"/>
          <w:i/>
          <w:sz w:val="18"/>
          <w:szCs w:val="18"/>
          <w:lang w:val="es-CR"/>
        </w:rPr>
        <w:t xml:space="preserve">o </w:t>
      </w:r>
      <w:r w:rsidRPr="00EF4495">
        <w:rPr>
          <w:rFonts w:ascii="Verdana" w:hAnsi="Verdana"/>
          <w:i/>
          <w:iCs/>
          <w:sz w:val="18"/>
          <w:szCs w:val="18"/>
          <w:lang w:val="es-CR"/>
        </w:rPr>
        <w:t xml:space="preserve">fundamentación </w:t>
      </w:r>
      <w:r w:rsidRPr="00EF4495">
        <w:rPr>
          <w:rFonts w:ascii="Verdana" w:hAnsi="Verdana"/>
          <w:i/>
          <w:sz w:val="18"/>
          <w:szCs w:val="18"/>
          <w:lang w:val="es-CR"/>
        </w:rPr>
        <w:t xml:space="preserve">(artículo 136 de la citada Ley General ) y el </w:t>
      </w:r>
      <w:r w:rsidRPr="00EF4495">
        <w:rPr>
          <w:rFonts w:ascii="Verdana" w:hAnsi="Verdana"/>
          <w:i/>
          <w:iCs/>
          <w:sz w:val="18"/>
          <w:szCs w:val="18"/>
          <w:lang w:val="es-CR"/>
        </w:rPr>
        <w:t xml:space="preserve">procedimiento seguido para su adopción </w:t>
      </w:r>
      <w:r w:rsidRPr="00EF4495">
        <w:rPr>
          <w:rFonts w:ascii="Verdana" w:hAnsi="Verdana"/>
          <w:i/>
          <w:sz w:val="18"/>
          <w:szCs w:val="18"/>
          <w:lang w:val="es-CR"/>
        </w:rPr>
        <w:t xml:space="preserve">(artículos 214 y 308 de la Ley General de la Administración Pública y 39 y 41 de la Constitución). La motivación consiste "... </w:t>
      </w:r>
      <w:r w:rsidRPr="00EF4495">
        <w:rPr>
          <w:rFonts w:ascii="Verdana" w:hAnsi="Verdana"/>
          <w:i/>
          <w:iCs/>
          <w:sz w:val="18"/>
          <w:szCs w:val="18"/>
          <w:lang w:val="es-CR"/>
        </w:rPr>
        <w:t xml:space="preserve">en una declaración de cuáles son las circunstancias de hecho y de derecho que han llevado a la respectiva administración pública al dictado o emanación del acto administrativo. La motivación es la expresión formal del motivo y, normalmente, en cualquier resolución administrativa, está contenida en los denominados 'considerandos' -parte considerativa-. La motivación, al consistir en una enunciación de los hechos y del fundamento jurídico que la administración pública tuvo en cuenta para emitir su decisión o voluntad, constituye un medio de prueba de la intencionalidad de esta y una pauta indispensable para interpretar y aplicar el respectivo acto administrativo. </w:t>
      </w:r>
      <w:r w:rsidRPr="00EF4495">
        <w:rPr>
          <w:rFonts w:ascii="Verdana" w:hAnsi="Verdana"/>
          <w:i/>
          <w:sz w:val="18"/>
          <w:szCs w:val="18"/>
          <w:lang w:val="es-CR"/>
        </w:rPr>
        <w:t xml:space="preserve">" (JINESTA LOBO, Ernesto. </w:t>
      </w:r>
      <w:r w:rsidRPr="00EF4495">
        <w:rPr>
          <w:rFonts w:ascii="Verdana" w:hAnsi="Verdana"/>
          <w:i/>
          <w:sz w:val="18"/>
          <w:szCs w:val="18"/>
          <w:u w:val="single"/>
          <w:lang w:val="es-CR"/>
        </w:rPr>
        <w:t xml:space="preserve">Tratado de Derecho </w:t>
      </w:r>
      <w:proofErr w:type="gramStart"/>
      <w:r w:rsidRPr="00EF4495">
        <w:rPr>
          <w:rFonts w:ascii="Verdana" w:hAnsi="Verdana"/>
          <w:i/>
          <w:sz w:val="18"/>
          <w:szCs w:val="18"/>
          <w:u w:val="single"/>
          <w:lang w:val="es-CR"/>
        </w:rPr>
        <w:t xml:space="preserve">Administrativo </w:t>
      </w:r>
      <w:r w:rsidRPr="00EF4495">
        <w:rPr>
          <w:rFonts w:ascii="Verdana" w:hAnsi="Verdana"/>
          <w:i/>
          <w:sz w:val="18"/>
          <w:szCs w:val="18"/>
          <w:lang w:val="es-CR"/>
        </w:rPr>
        <w:t>.</w:t>
      </w:r>
      <w:proofErr w:type="gramEnd"/>
      <w:r w:rsidRPr="00EF4495">
        <w:rPr>
          <w:rFonts w:ascii="Verdana" w:hAnsi="Verdana"/>
          <w:i/>
          <w:sz w:val="18"/>
          <w:szCs w:val="18"/>
          <w:lang w:val="es-CR"/>
        </w:rPr>
        <w:t xml:space="preserve"> Tomo I. (Parte General). Biblioteca Jurídica </w:t>
      </w:r>
      <w:proofErr w:type="spellStart"/>
      <w:r w:rsidRPr="00EF4495">
        <w:rPr>
          <w:rFonts w:ascii="Verdana" w:hAnsi="Verdana"/>
          <w:i/>
          <w:sz w:val="18"/>
          <w:szCs w:val="18"/>
          <w:lang w:val="es-CR"/>
        </w:rPr>
        <w:t>Dike</w:t>
      </w:r>
      <w:proofErr w:type="spellEnd"/>
      <w:r w:rsidRPr="00EF4495">
        <w:rPr>
          <w:rFonts w:ascii="Verdana" w:hAnsi="Verdana"/>
          <w:i/>
          <w:sz w:val="18"/>
          <w:szCs w:val="18"/>
          <w:lang w:val="es-CR"/>
        </w:rPr>
        <w:t xml:space="preserve">. Primera edición. </w:t>
      </w:r>
      <w:proofErr w:type="gramStart"/>
      <w:r w:rsidRPr="00EF4495">
        <w:rPr>
          <w:rFonts w:ascii="Verdana" w:hAnsi="Verdana"/>
          <w:i/>
          <w:sz w:val="18"/>
          <w:szCs w:val="18"/>
          <w:lang w:val="es-CR"/>
        </w:rPr>
        <w:t>Medellín ,</w:t>
      </w:r>
      <w:proofErr w:type="gramEnd"/>
      <w:r w:rsidRPr="00EF4495">
        <w:rPr>
          <w:rFonts w:ascii="Verdana" w:hAnsi="Verdana"/>
          <w:i/>
          <w:sz w:val="18"/>
          <w:szCs w:val="18"/>
          <w:lang w:val="es-CR"/>
        </w:rPr>
        <w:t xml:space="preserve"> Colombia . 2002. p. 388.)   De manera que la motivación debe </w:t>
      </w:r>
      <w:r w:rsidRPr="00EF4495">
        <w:rPr>
          <w:rFonts w:ascii="Verdana" w:hAnsi="Verdana"/>
          <w:b/>
          <w:bCs/>
          <w:i/>
          <w:iCs/>
          <w:sz w:val="18"/>
          <w:szCs w:val="18"/>
          <w:lang w:val="es-CR"/>
        </w:rPr>
        <w:t xml:space="preserve">determinar la aplicación de un concepto a las circunstancias de hecho singulares de que se trate </w:t>
      </w:r>
      <w:r w:rsidRPr="00EF4495">
        <w:rPr>
          <w:rFonts w:ascii="Verdana" w:hAnsi="Verdana"/>
          <w:i/>
          <w:sz w:val="18"/>
          <w:szCs w:val="18"/>
          <w:lang w:val="es-CR"/>
        </w:rPr>
        <w:t xml:space="preserve">(según desarrollo de la jurisprudencia española, propiamente en la sentencia del 18 de mayo de 1991, RA 4120, aceptando considerando de la apelada, que cita las SSTS de 23 de setiembre de 1969, RA 6078, y 7 de octubre de 1970, RA 4251, </w:t>
      </w:r>
      <w:proofErr w:type="gramStart"/>
      <w:r w:rsidRPr="00EF4495">
        <w:rPr>
          <w:rFonts w:ascii="Verdana" w:hAnsi="Verdana"/>
          <w:i/>
          <w:sz w:val="18"/>
          <w:szCs w:val="18"/>
          <w:lang w:val="es-CR"/>
        </w:rPr>
        <w:t xml:space="preserve">citado </w:t>
      </w:r>
      <w:r>
        <w:rPr>
          <w:rFonts w:ascii="Verdana" w:hAnsi="Verdana"/>
          <w:i/>
          <w:sz w:val="18"/>
          <w:szCs w:val="18"/>
          <w:lang w:val="es-CR"/>
        </w:rPr>
        <w:t xml:space="preserve"> </w:t>
      </w:r>
      <w:r w:rsidRPr="00EF4495">
        <w:rPr>
          <w:rFonts w:ascii="Verdana" w:hAnsi="Verdana"/>
          <w:i/>
          <w:sz w:val="18"/>
          <w:szCs w:val="18"/>
          <w:lang w:val="es-CR"/>
        </w:rPr>
        <w:t>por</w:t>
      </w:r>
      <w:proofErr w:type="gramEnd"/>
      <w:r w:rsidRPr="00EF4495">
        <w:rPr>
          <w:rFonts w:ascii="Verdana" w:hAnsi="Verdana"/>
          <w:i/>
          <w:sz w:val="18"/>
          <w:szCs w:val="18"/>
          <w:lang w:val="es-CR"/>
        </w:rPr>
        <w:t xml:space="preserve"> el autor Marcos M. Fernando Pablo, en su obra </w:t>
      </w:r>
      <w:r w:rsidRPr="00EF4495">
        <w:rPr>
          <w:rFonts w:ascii="Verdana" w:hAnsi="Verdana"/>
          <w:i/>
          <w:sz w:val="18"/>
          <w:szCs w:val="18"/>
          <w:u w:val="single"/>
          <w:lang w:val="es-CR"/>
        </w:rPr>
        <w:t>La motivación del acto administrativo</w:t>
      </w:r>
      <w:r w:rsidRPr="00EF4495">
        <w:rPr>
          <w:rFonts w:ascii="Verdana" w:hAnsi="Verdana"/>
          <w:i/>
          <w:sz w:val="18"/>
          <w:szCs w:val="18"/>
          <w:lang w:val="es-CR"/>
        </w:rPr>
        <w:t xml:space="preserve">. (Editorial Tecnos, S. A. Madrid. 1993, página 190); es decir, se trata de una </w:t>
      </w:r>
      <w:proofErr w:type="spellStart"/>
      <w:r w:rsidRPr="00EF4495">
        <w:rPr>
          <w:rFonts w:ascii="Verdana" w:hAnsi="Verdana"/>
          <w:i/>
          <w:sz w:val="18"/>
          <w:szCs w:val="18"/>
          <w:lang w:val="es-CR"/>
        </w:rPr>
        <w:t>de</w:t>
      </w:r>
      <w:r>
        <w:rPr>
          <w:rFonts w:ascii="Verdana" w:hAnsi="Verdana"/>
          <w:i/>
          <w:sz w:val="18"/>
          <w:szCs w:val="18"/>
          <w:lang w:val="es-CR"/>
        </w:rPr>
        <w:t>c</w:t>
      </w:r>
      <w:r w:rsidRPr="00EF4495">
        <w:rPr>
          <w:rFonts w:ascii="Verdana" w:hAnsi="Verdana"/>
          <w:i/>
          <w:sz w:val="18"/>
          <w:szCs w:val="18"/>
          <w:lang w:val="es-CR"/>
        </w:rPr>
        <w:t>ión</w:t>
      </w:r>
      <w:proofErr w:type="spellEnd"/>
      <w:r w:rsidRPr="00EF4495">
        <w:rPr>
          <w:rFonts w:ascii="Verdana" w:hAnsi="Verdana"/>
          <w:i/>
          <w:sz w:val="18"/>
          <w:szCs w:val="18"/>
          <w:lang w:val="es-CR"/>
        </w:rPr>
        <w:t xml:space="preserve"> concreta, que liga los hechos con el sustento normativo; de manera que cuando hay una breve alusión a normas generales y hechos inespecíficos, se puede concluir que no hay aporte suficiente de </w:t>
      </w:r>
      <w:proofErr w:type="spellStart"/>
      <w:r w:rsidRPr="00EF4495">
        <w:rPr>
          <w:rFonts w:ascii="Verdana" w:hAnsi="Verdana"/>
          <w:i/>
          <w:sz w:val="18"/>
          <w:szCs w:val="18"/>
          <w:lang w:val="es-CR"/>
        </w:rPr>
        <w:t>justicación</w:t>
      </w:r>
      <w:proofErr w:type="spellEnd"/>
      <w:r w:rsidRPr="00EF4495">
        <w:rPr>
          <w:rFonts w:ascii="Verdana" w:hAnsi="Verdana"/>
          <w:i/>
          <w:sz w:val="18"/>
          <w:szCs w:val="18"/>
          <w:lang w:val="es-CR"/>
        </w:rPr>
        <w:t>, en la medida en que de ellos no es posible deducir los</w:t>
      </w:r>
      <w:r w:rsidRPr="00EF4495">
        <w:rPr>
          <w:i/>
          <w:sz w:val="18"/>
          <w:szCs w:val="18"/>
          <w:lang w:val="es-CR"/>
        </w:rPr>
        <w:t xml:space="preserve"> elementos valorados por la autoridad gubernativa para tomar la decisión …”</w:t>
      </w:r>
    </w:p>
    <w:p w:rsidR="005914B2" w:rsidRPr="00EF4495" w:rsidRDefault="005914B2" w:rsidP="005914B2">
      <w:pPr>
        <w:jc w:val="both"/>
        <w:rPr>
          <w:sz w:val="18"/>
          <w:szCs w:val="18"/>
        </w:rPr>
      </w:pPr>
    </w:p>
    <w:p w:rsidR="005914B2" w:rsidRDefault="005914B2" w:rsidP="005914B2">
      <w:pPr>
        <w:tabs>
          <w:tab w:val="left" w:pos="852"/>
        </w:tabs>
        <w:jc w:val="both"/>
        <w:rPr>
          <w:rFonts w:ascii="Verdana" w:hAnsi="Verdana" w:cs="Tahoma"/>
          <w:b/>
          <w:bCs/>
          <w:sz w:val="22"/>
          <w:szCs w:val="22"/>
        </w:rPr>
      </w:pPr>
    </w:p>
    <w:p w:rsidR="005914B2" w:rsidRDefault="005914B2" w:rsidP="005914B2">
      <w:pPr>
        <w:tabs>
          <w:tab w:val="left" w:pos="852"/>
        </w:tabs>
        <w:jc w:val="both"/>
        <w:rPr>
          <w:rFonts w:ascii="Verdana" w:hAnsi="Verdana" w:cs="Tahoma"/>
          <w:b/>
          <w:bCs/>
          <w:sz w:val="22"/>
          <w:szCs w:val="22"/>
        </w:rPr>
      </w:pPr>
      <w:r w:rsidRPr="00856B82">
        <w:rPr>
          <w:rFonts w:ascii="Verdana" w:hAnsi="Verdana" w:cs="Tahoma"/>
          <w:b/>
          <w:bCs/>
          <w:sz w:val="22"/>
          <w:szCs w:val="22"/>
        </w:rPr>
        <w:t>SOBRE EL CASO CONCRETO:</w:t>
      </w:r>
    </w:p>
    <w:p w:rsidR="005914B2" w:rsidRDefault="005914B2" w:rsidP="005914B2">
      <w:pPr>
        <w:autoSpaceDE w:val="0"/>
        <w:autoSpaceDN w:val="0"/>
        <w:adjustRightInd w:val="0"/>
        <w:jc w:val="both"/>
        <w:rPr>
          <w:rFonts w:ascii="Verdana" w:hAnsi="Verdana"/>
          <w:b/>
          <w:sz w:val="22"/>
          <w:szCs w:val="22"/>
        </w:rPr>
      </w:pPr>
    </w:p>
    <w:p w:rsidR="005914B2" w:rsidRPr="002023A9" w:rsidRDefault="005914B2" w:rsidP="005914B2">
      <w:pPr>
        <w:jc w:val="both"/>
        <w:rPr>
          <w:rFonts w:ascii="Verdana" w:hAnsi="Verdana"/>
          <w:b/>
          <w:sz w:val="22"/>
          <w:szCs w:val="22"/>
          <w:lang w:val="es-MX"/>
        </w:rPr>
      </w:pPr>
    </w:p>
    <w:p w:rsidR="005914B2" w:rsidRDefault="005914B2" w:rsidP="005914B2">
      <w:pPr>
        <w:jc w:val="both"/>
        <w:rPr>
          <w:rFonts w:ascii="Verdana" w:hAnsi="Verdana"/>
          <w:sz w:val="22"/>
          <w:szCs w:val="22"/>
          <w:lang w:val="es-MX"/>
        </w:rPr>
      </w:pPr>
      <w:r>
        <w:rPr>
          <w:rFonts w:ascii="Verdana" w:hAnsi="Verdana"/>
          <w:sz w:val="22"/>
          <w:szCs w:val="22"/>
          <w:lang w:val="es-MX"/>
        </w:rPr>
        <w:t>En el presente asunto nos encontramos ante un hecho en el que se evidencia que se ha producido una transgresión de las obligaciones en cuanto a la prestación del servicio por parte del concesionario.</w:t>
      </w:r>
    </w:p>
    <w:p w:rsidR="005914B2" w:rsidRDefault="005914B2" w:rsidP="005914B2">
      <w:pPr>
        <w:jc w:val="both"/>
        <w:rPr>
          <w:rFonts w:ascii="Verdana" w:hAnsi="Verdana"/>
          <w:sz w:val="22"/>
          <w:szCs w:val="22"/>
          <w:lang w:val="es-MX"/>
        </w:rPr>
      </w:pPr>
    </w:p>
    <w:p w:rsidR="005914B2" w:rsidRDefault="005914B2" w:rsidP="005914B2">
      <w:pPr>
        <w:jc w:val="both"/>
        <w:rPr>
          <w:rFonts w:ascii="Verdana" w:hAnsi="Verdana"/>
          <w:sz w:val="22"/>
          <w:szCs w:val="22"/>
          <w:lang w:val="es-MX"/>
        </w:rPr>
      </w:pPr>
      <w:r>
        <w:rPr>
          <w:rFonts w:ascii="Verdana" w:hAnsi="Verdana"/>
          <w:sz w:val="22"/>
          <w:szCs w:val="22"/>
          <w:lang w:val="es-MX"/>
        </w:rPr>
        <w:t>Tanto de lo dicho por el CTP, como lo alegado por el mismo recurrente el vehículo con el cual prestaba el servicio era modelo 2000 y no realizó en el tiempo debido el cambio de unidad por el advenimiento de su vida útil</w:t>
      </w:r>
      <w:r w:rsidRPr="00E6297A">
        <w:rPr>
          <w:rFonts w:ascii="Verdana" w:hAnsi="Verdana"/>
          <w:sz w:val="22"/>
          <w:szCs w:val="22"/>
          <w:lang w:val="es-MX"/>
        </w:rPr>
        <w:t>, conform</w:t>
      </w:r>
      <w:r>
        <w:rPr>
          <w:rFonts w:ascii="Verdana" w:hAnsi="Verdana"/>
          <w:sz w:val="22"/>
          <w:szCs w:val="22"/>
          <w:lang w:val="es-MX"/>
        </w:rPr>
        <w:t>e</w:t>
      </w:r>
      <w:r w:rsidRPr="00E6297A">
        <w:rPr>
          <w:rFonts w:ascii="Verdana" w:hAnsi="Verdana"/>
          <w:sz w:val="22"/>
          <w:szCs w:val="22"/>
          <w:lang w:val="es-MX"/>
        </w:rPr>
        <w:t xml:space="preserve"> lo establece </w:t>
      </w:r>
      <w:r>
        <w:rPr>
          <w:rFonts w:ascii="Verdana" w:hAnsi="Verdana"/>
          <w:sz w:val="22"/>
          <w:szCs w:val="22"/>
          <w:lang w:val="es-MX"/>
        </w:rPr>
        <w:t>el Decreto Ejecutivo Número 34103-MOPT, “</w:t>
      </w:r>
      <w:r w:rsidRPr="00A74C63">
        <w:rPr>
          <w:rFonts w:ascii="Verdana" w:hAnsi="Verdana"/>
          <w:sz w:val="22"/>
          <w:szCs w:val="22"/>
          <w:lang w:val="es-MX"/>
        </w:rPr>
        <w:t xml:space="preserve">Reforma al Artículo 5 del </w:t>
      </w:r>
      <w:r w:rsidRPr="00A74C63">
        <w:rPr>
          <w:rFonts w:ascii="Verdana" w:hAnsi="Verdana"/>
          <w:sz w:val="22"/>
          <w:szCs w:val="22"/>
          <w:lang w:val="es-MX"/>
        </w:rPr>
        <w:lastRenderedPageBreak/>
        <w:t>Reglamento Sobre Disposiciones Generales Que Deben Cumplir los Vehículos en la Modalidad de taxi y sus Refo</w:t>
      </w:r>
      <w:r>
        <w:rPr>
          <w:rFonts w:ascii="Verdana" w:hAnsi="Verdana"/>
          <w:sz w:val="22"/>
          <w:szCs w:val="22"/>
          <w:lang w:val="es-MX"/>
        </w:rPr>
        <w:t>rmas, Decreto E</w:t>
      </w:r>
      <w:r w:rsidRPr="00A74C63">
        <w:rPr>
          <w:rFonts w:ascii="Verdana" w:hAnsi="Verdana"/>
          <w:sz w:val="22"/>
          <w:szCs w:val="22"/>
          <w:lang w:val="es-MX"/>
        </w:rPr>
        <w:t xml:space="preserve">jecutivo </w:t>
      </w:r>
      <w:proofErr w:type="spellStart"/>
      <w:r w:rsidRPr="00A74C63">
        <w:rPr>
          <w:rFonts w:ascii="Verdana" w:hAnsi="Verdana"/>
          <w:sz w:val="22"/>
          <w:szCs w:val="22"/>
          <w:lang w:val="es-MX"/>
        </w:rPr>
        <w:t>N°</w:t>
      </w:r>
      <w:proofErr w:type="spellEnd"/>
      <w:r w:rsidRPr="00A74C63">
        <w:rPr>
          <w:rFonts w:ascii="Verdana" w:hAnsi="Verdana"/>
          <w:sz w:val="22"/>
          <w:szCs w:val="22"/>
          <w:lang w:val="es-MX"/>
        </w:rPr>
        <w:t xml:space="preserve"> 32261-MOPT</w:t>
      </w:r>
      <w:r>
        <w:rPr>
          <w:rFonts w:ascii="Verdana" w:hAnsi="Verdana"/>
          <w:sz w:val="22"/>
          <w:szCs w:val="22"/>
          <w:lang w:val="es-MX"/>
        </w:rPr>
        <w:t>”</w:t>
      </w:r>
      <w:r w:rsidRPr="00E6297A">
        <w:rPr>
          <w:rFonts w:ascii="Verdana" w:hAnsi="Verdana"/>
          <w:sz w:val="22"/>
          <w:szCs w:val="22"/>
          <w:lang w:val="es-MX"/>
        </w:rPr>
        <w:t>.</w:t>
      </w:r>
    </w:p>
    <w:p w:rsidR="005914B2" w:rsidRDefault="005914B2" w:rsidP="005914B2">
      <w:pPr>
        <w:jc w:val="both"/>
        <w:rPr>
          <w:rFonts w:ascii="Verdana" w:hAnsi="Verdana"/>
          <w:sz w:val="22"/>
          <w:szCs w:val="22"/>
          <w:lang w:val="es-MX"/>
        </w:rPr>
      </w:pPr>
    </w:p>
    <w:p w:rsidR="005914B2" w:rsidRDefault="009A5061" w:rsidP="005914B2">
      <w:pPr>
        <w:autoSpaceDE w:val="0"/>
        <w:autoSpaceDN w:val="0"/>
        <w:adjustRightInd w:val="0"/>
        <w:jc w:val="both"/>
        <w:rPr>
          <w:rFonts w:ascii="Verdana" w:hAnsi="Verdana"/>
          <w:sz w:val="22"/>
          <w:szCs w:val="22"/>
        </w:rPr>
      </w:pPr>
      <w:r w:rsidRPr="00BD6631">
        <w:rPr>
          <w:rFonts w:ascii="Verdana" w:hAnsi="Verdana"/>
          <w:sz w:val="22"/>
          <w:szCs w:val="22"/>
          <w:lang w:val="es-MX"/>
        </w:rPr>
        <w:t xml:space="preserve">El </w:t>
      </w:r>
      <w:r w:rsidRPr="00BD6631">
        <w:rPr>
          <w:rFonts w:ascii="Verdana" w:hAnsi="Verdana"/>
          <w:sz w:val="22"/>
          <w:szCs w:val="22"/>
        </w:rPr>
        <w:t xml:space="preserve">señor </w:t>
      </w:r>
      <w:r>
        <w:rPr>
          <w:rFonts w:ascii="Verdana" w:hAnsi="Verdana"/>
          <w:b/>
          <w:smallCaps/>
          <w:sz w:val="22"/>
          <w:szCs w:val="22"/>
        </w:rPr>
        <w:t>R</w:t>
      </w:r>
      <w:r w:rsidR="00530B84">
        <w:rPr>
          <w:rFonts w:ascii="Verdana" w:hAnsi="Verdana"/>
          <w:b/>
          <w:smallCaps/>
          <w:sz w:val="22"/>
          <w:szCs w:val="22"/>
        </w:rPr>
        <w:t>.G.B.R.</w:t>
      </w:r>
      <w:proofErr w:type="gramStart"/>
      <w:r w:rsidRPr="00BD6631">
        <w:rPr>
          <w:rFonts w:ascii="Verdana" w:hAnsi="Verdana"/>
          <w:b/>
          <w:smallCaps/>
          <w:sz w:val="22"/>
          <w:szCs w:val="22"/>
        </w:rPr>
        <w:t>,</w:t>
      </w:r>
      <w:r w:rsidRPr="00BD6631">
        <w:rPr>
          <w:rFonts w:ascii="Verdana" w:hAnsi="Verdana"/>
          <w:b/>
          <w:sz w:val="22"/>
          <w:szCs w:val="22"/>
        </w:rPr>
        <w:t xml:space="preserve">  </w:t>
      </w:r>
      <w:r w:rsidRPr="00BD6631">
        <w:rPr>
          <w:rFonts w:ascii="Verdana" w:hAnsi="Verdana"/>
          <w:sz w:val="22"/>
          <w:szCs w:val="22"/>
        </w:rPr>
        <w:t>en</w:t>
      </w:r>
      <w:proofErr w:type="gramEnd"/>
      <w:r w:rsidRPr="00BD6631">
        <w:rPr>
          <w:rFonts w:ascii="Verdana" w:hAnsi="Verdana"/>
          <w:sz w:val="22"/>
          <w:szCs w:val="22"/>
        </w:rPr>
        <w:t xml:space="preserve"> su</w:t>
      </w:r>
      <w:r w:rsidRPr="00BD6631">
        <w:rPr>
          <w:rFonts w:ascii="Verdana" w:hAnsi="Verdana"/>
          <w:b/>
          <w:sz w:val="22"/>
          <w:szCs w:val="22"/>
        </w:rPr>
        <w:t xml:space="preserve"> </w:t>
      </w:r>
      <w:r w:rsidRPr="00BD6631">
        <w:rPr>
          <w:rFonts w:ascii="Verdana" w:hAnsi="Verdana"/>
          <w:sz w:val="22"/>
          <w:szCs w:val="22"/>
        </w:rPr>
        <w:t xml:space="preserve">Recurso de Apelación, argumenta </w:t>
      </w:r>
      <w:r>
        <w:rPr>
          <w:rFonts w:ascii="Verdana" w:hAnsi="Verdana"/>
          <w:sz w:val="22"/>
          <w:szCs w:val="22"/>
        </w:rPr>
        <w:t xml:space="preserve">que es concesionario de la placa de taxi </w:t>
      </w:r>
      <w:r w:rsidRPr="00A27050">
        <w:rPr>
          <w:rFonts w:ascii="Verdana" w:hAnsi="Verdana"/>
          <w:b/>
          <w:sz w:val="22"/>
          <w:szCs w:val="22"/>
          <w:lang w:val="es-MX"/>
        </w:rPr>
        <w:t>TSJ-</w:t>
      </w:r>
      <w:r w:rsidR="00530B84">
        <w:rPr>
          <w:rFonts w:ascii="Verdana" w:hAnsi="Verdana"/>
          <w:b/>
          <w:sz w:val="22"/>
          <w:szCs w:val="22"/>
          <w:lang w:val="es-MX"/>
        </w:rPr>
        <w:t>XXXX</w:t>
      </w:r>
      <w:r>
        <w:rPr>
          <w:rFonts w:ascii="Verdana" w:hAnsi="Verdana"/>
          <w:b/>
          <w:i/>
          <w:sz w:val="22"/>
          <w:szCs w:val="22"/>
          <w:lang w:val="es-MX"/>
        </w:rPr>
        <w:t xml:space="preserve"> </w:t>
      </w:r>
      <w:r>
        <w:rPr>
          <w:rFonts w:ascii="Verdana" w:hAnsi="Verdana"/>
          <w:sz w:val="22"/>
          <w:szCs w:val="22"/>
          <w:lang w:val="es-MX"/>
        </w:rPr>
        <w:t>y siempre ha cumplido con todos los requisitos exigidos conforme a la normativa que regula la actividad de Transporte remunerado de personas en vehículos taxi. No comparte las conclusiones del informe jurídico sustento del acto, en noviembre del 2015 consiguió un vehículo, el cual adquirió condicionado a revisión, pero luego resultó que se encontraba en mal estado y tuvo que volver a comenzar otro proceso de búsqueda.  En diciembre de 2015 se presentó al Consejo de Transporte Público a ventanilla única pero su trámite se lo fueron atrasando y atrasando, por lo que le vendieron el vehículo que había separado.  En el CTP existían documentos pegados en la pared que indicaban que el plazo para cambio de unidades modelo 2000 hasta el 30 de junio de 2016, así las cosas compró un vehículo modelo 2008 y  así sustituyó la unidad, con nota DACP-TCU-2016-0906 de 8 de abril de 2016 para presentar ante el Registro Público y las devolvieron defectuosas, por lo que se le otorgó un permiso temporal de servicio hasta el 19 de agosto de 2016, mientras le resolvían nota que presentó ante el CTP el día 6 de setiembre de 2016 mediante expediente 333205 de renovación de notas. Que como puede verificarse en la especie su intensión siempre ha sido el cambio de unidad, y existe un error material que solicita se corrija en el punto 1 y 2 en donde falta claridad por inconsistencia en la identificación del derecho a cancelar.</w:t>
      </w:r>
    </w:p>
    <w:p w:rsidR="00EB1F99" w:rsidRDefault="00EB1F99" w:rsidP="005914B2">
      <w:pPr>
        <w:autoSpaceDE w:val="0"/>
        <w:autoSpaceDN w:val="0"/>
        <w:adjustRightInd w:val="0"/>
        <w:jc w:val="both"/>
        <w:rPr>
          <w:rFonts w:ascii="Verdana" w:hAnsi="Verdana"/>
          <w:sz w:val="22"/>
          <w:szCs w:val="22"/>
        </w:rPr>
      </w:pPr>
    </w:p>
    <w:p w:rsidR="005914B2" w:rsidRDefault="005914B2" w:rsidP="005914B2">
      <w:pPr>
        <w:autoSpaceDE w:val="0"/>
        <w:autoSpaceDN w:val="0"/>
        <w:adjustRightInd w:val="0"/>
        <w:jc w:val="both"/>
        <w:rPr>
          <w:rFonts w:ascii="Verdana" w:hAnsi="Verdana"/>
          <w:sz w:val="22"/>
          <w:szCs w:val="22"/>
        </w:rPr>
      </w:pPr>
      <w:r>
        <w:rPr>
          <w:rFonts w:ascii="Verdana" w:hAnsi="Verdana"/>
          <w:sz w:val="22"/>
          <w:szCs w:val="22"/>
        </w:rPr>
        <w:t>Como se verifica del mismo dicho del recurrente se extrae que efectivamente se dio un incumplimiento en el cambio de vehículo que ampara la concesión por el advenimiento de la vida útil y los argumentos que da no son de recibo para eximirlo de responsabilidad, de hecho indica que es hasta que vence la vida útil del vehículo el 31 de diciembre de 2015, que se presenta en enero de 2016, al CTP, a buscar información sobre los trámites de cambio de unidad, lo anterior toda vez que se le venció RTV.</w:t>
      </w:r>
    </w:p>
    <w:p w:rsidR="005914B2" w:rsidRDefault="005914B2" w:rsidP="005914B2">
      <w:pPr>
        <w:autoSpaceDE w:val="0"/>
        <w:autoSpaceDN w:val="0"/>
        <w:adjustRightInd w:val="0"/>
        <w:jc w:val="both"/>
        <w:rPr>
          <w:rFonts w:ascii="Verdana" w:hAnsi="Verdana"/>
          <w:sz w:val="22"/>
          <w:szCs w:val="22"/>
        </w:rPr>
      </w:pPr>
    </w:p>
    <w:p w:rsidR="005914B2" w:rsidRDefault="005914B2" w:rsidP="005914B2">
      <w:pPr>
        <w:autoSpaceDE w:val="0"/>
        <w:autoSpaceDN w:val="0"/>
        <w:adjustRightInd w:val="0"/>
        <w:jc w:val="both"/>
        <w:rPr>
          <w:rFonts w:ascii="Verdana" w:hAnsi="Verdana"/>
          <w:sz w:val="22"/>
          <w:szCs w:val="22"/>
        </w:rPr>
      </w:pPr>
      <w:r>
        <w:rPr>
          <w:rFonts w:ascii="Verdana" w:hAnsi="Verdana"/>
          <w:sz w:val="22"/>
          <w:szCs w:val="22"/>
        </w:rPr>
        <w:t xml:space="preserve">Sobre lo dicho anteriormente, debemos indicar que no son de recibo las argumentaciones del recurrente por lo siguiente: Es una obligación ineludible del concesionario cumplir con todas las obligaciones de la concesión, en aras de una prestación efectiva y eficiente del servicio público y de conformidad con lo indicado en el numeral 40 de la Ley 7969. </w:t>
      </w:r>
    </w:p>
    <w:p w:rsidR="005914B2" w:rsidRDefault="005914B2" w:rsidP="005914B2">
      <w:pPr>
        <w:autoSpaceDE w:val="0"/>
        <w:autoSpaceDN w:val="0"/>
        <w:adjustRightInd w:val="0"/>
        <w:jc w:val="both"/>
        <w:rPr>
          <w:rFonts w:ascii="Verdana" w:hAnsi="Verdana"/>
          <w:sz w:val="22"/>
          <w:szCs w:val="22"/>
        </w:rPr>
      </w:pPr>
    </w:p>
    <w:p w:rsidR="005914B2" w:rsidRDefault="005914B2" w:rsidP="005914B2">
      <w:pPr>
        <w:autoSpaceDE w:val="0"/>
        <w:autoSpaceDN w:val="0"/>
        <w:adjustRightInd w:val="0"/>
        <w:jc w:val="both"/>
        <w:rPr>
          <w:rFonts w:ascii="Verdana" w:hAnsi="Verdana"/>
          <w:sz w:val="22"/>
          <w:szCs w:val="22"/>
        </w:rPr>
      </w:pPr>
      <w:r>
        <w:rPr>
          <w:rFonts w:ascii="Verdana" w:hAnsi="Verdana"/>
          <w:sz w:val="22"/>
          <w:szCs w:val="22"/>
        </w:rPr>
        <w:t xml:space="preserve">Por otro </w:t>
      </w:r>
      <w:r w:rsidR="00EB1F99">
        <w:rPr>
          <w:rFonts w:ascii="Verdana" w:hAnsi="Verdana"/>
          <w:sz w:val="22"/>
          <w:szCs w:val="22"/>
        </w:rPr>
        <w:t>lado,</w:t>
      </w:r>
      <w:r>
        <w:rPr>
          <w:rFonts w:ascii="Verdana" w:hAnsi="Verdana"/>
          <w:sz w:val="22"/>
          <w:szCs w:val="22"/>
        </w:rPr>
        <w:t xml:space="preserve"> </w:t>
      </w:r>
      <w:r w:rsidR="00EB1F99">
        <w:rPr>
          <w:rFonts w:ascii="Verdana" w:hAnsi="Verdana"/>
          <w:sz w:val="22"/>
          <w:szCs w:val="22"/>
        </w:rPr>
        <w:t xml:space="preserve">el </w:t>
      </w:r>
      <w:r w:rsidRPr="00EB1F99">
        <w:rPr>
          <w:rFonts w:ascii="Verdana" w:hAnsi="Verdana"/>
          <w:b/>
          <w:sz w:val="22"/>
          <w:szCs w:val="22"/>
          <w:lang w:val="es-MX"/>
        </w:rPr>
        <w:t>Artículo 5 del</w:t>
      </w:r>
      <w:r w:rsidRPr="00A74C63">
        <w:rPr>
          <w:rFonts w:ascii="Verdana" w:hAnsi="Verdana"/>
          <w:sz w:val="22"/>
          <w:szCs w:val="22"/>
          <w:lang w:val="es-MX"/>
        </w:rPr>
        <w:t xml:space="preserve"> </w:t>
      </w:r>
      <w:r w:rsidRPr="009A5061">
        <w:rPr>
          <w:rFonts w:ascii="Verdana" w:hAnsi="Verdana"/>
          <w:b/>
          <w:sz w:val="22"/>
          <w:szCs w:val="22"/>
          <w:lang w:val="es-MX"/>
        </w:rPr>
        <w:t>Reglamento Sobre Disposiciones Generales Que Deben Cumplir los Vehículos en la Modalidad de taxi</w:t>
      </w:r>
      <w:r w:rsidRPr="00A74C63">
        <w:rPr>
          <w:rFonts w:ascii="Verdana" w:hAnsi="Verdana"/>
          <w:sz w:val="22"/>
          <w:szCs w:val="22"/>
          <w:lang w:val="es-MX"/>
        </w:rPr>
        <w:t xml:space="preserve"> y sus Refo</w:t>
      </w:r>
      <w:r>
        <w:rPr>
          <w:rFonts w:ascii="Verdana" w:hAnsi="Verdana"/>
          <w:sz w:val="22"/>
          <w:szCs w:val="22"/>
          <w:lang w:val="es-MX"/>
        </w:rPr>
        <w:t xml:space="preserve">rmas, </w:t>
      </w:r>
      <w:r w:rsidRPr="009A5061">
        <w:rPr>
          <w:rFonts w:ascii="Verdana" w:hAnsi="Verdana"/>
          <w:b/>
          <w:sz w:val="22"/>
          <w:szCs w:val="22"/>
          <w:lang w:val="es-MX"/>
        </w:rPr>
        <w:t xml:space="preserve">Decreto Ejecutivo </w:t>
      </w:r>
      <w:proofErr w:type="spellStart"/>
      <w:r w:rsidRPr="009A5061">
        <w:rPr>
          <w:rFonts w:ascii="Verdana" w:hAnsi="Verdana"/>
          <w:b/>
          <w:sz w:val="22"/>
          <w:szCs w:val="22"/>
          <w:lang w:val="es-MX"/>
        </w:rPr>
        <w:t>N°</w:t>
      </w:r>
      <w:proofErr w:type="spellEnd"/>
      <w:r w:rsidRPr="009A5061">
        <w:rPr>
          <w:rFonts w:ascii="Verdana" w:hAnsi="Verdana"/>
          <w:b/>
          <w:sz w:val="22"/>
          <w:szCs w:val="22"/>
          <w:lang w:val="es-MX"/>
        </w:rPr>
        <w:t xml:space="preserve"> 32261-MOPT</w:t>
      </w:r>
      <w:r>
        <w:rPr>
          <w:rFonts w:ascii="Verdana" w:hAnsi="Verdana"/>
          <w:sz w:val="22"/>
          <w:szCs w:val="22"/>
          <w:lang w:val="es-MX"/>
        </w:rPr>
        <w:t>, establece como vida máxima autorizada 15 años para los vehículos que prestan el servicio al amparo de una concesión.</w:t>
      </w:r>
    </w:p>
    <w:p w:rsidR="005914B2" w:rsidRDefault="005914B2" w:rsidP="005914B2">
      <w:pPr>
        <w:autoSpaceDE w:val="0"/>
        <w:autoSpaceDN w:val="0"/>
        <w:adjustRightInd w:val="0"/>
        <w:jc w:val="both"/>
        <w:rPr>
          <w:rFonts w:ascii="Verdana" w:hAnsi="Verdana"/>
          <w:sz w:val="22"/>
          <w:szCs w:val="22"/>
        </w:rPr>
      </w:pPr>
    </w:p>
    <w:p w:rsidR="005914B2" w:rsidRDefault="005914B2" w:rsidP="005914B2">
      <w:pPr>
        <w:autoSpaceDE w:val="0"/>
        <w:autoSpaceDN w:val="0"/>
        <w:adjustRightInd w:val="0"/>
        <w:jc w:val="both"/>
        <w:rPr>
          <w:rFonts w:ascii="Verdana" w:hAnsi="Verdana"/>
          <w:sz w:val="22"/>
          <w:szCs w:val="22"/>
        </w:rPr>
      </w:pPr>
      <w:r>
        <w:rPr>
          <w:rFonts w:ascii="Verdana" w:hAnsi="Verdana"/>
          <w:sz w:val="22"/>
          <w:szCs w:val="22"/>
        </w:rPr>
        <w:t>Por lo dicho es el criterio de este Tribunal que, en el caso bajo análisis, se ha violentado la normativa existente y ha incurrido en graves incumplimientos del contrato de concesión otorgado.</w:t>
      </w:r>
    </w:p>
    <w:p w:rsidR="005914B2" w:rsidRDefault="005914B2" w:rsidP="005914B2">
      <w:pPr>
        <w:autoSpaceDE w:val="0"/>
        <w:autoSpaceDN w:val="0"/>
        <w:adjustRightInd w:val="0"/>
        <w:jc w:val="both"/>
        <w:rPr>
          <w:rFonts w:ascii="Verdana" w:hAnsi="Verdana"/>
          <w:sz w:val="22"/>
          <w:szCs w:val="22"/>
        </w:rPr>
      </w:pPr>
    </w:p>
    <w:p w:rsidR="005914B2" w:rsidRPr="00A74C63" w:rsidRDefault="005914B2" w:rsidP="005914B2">
      <w:pPr>
        <w:jc w:val="both"/>
        <w:rPr>
          <w:rFonts w:ascii="Verdana" w:hAnsi="Verdana"/>
          <w:sz w:val="22"/>
          <w:szCs w:val="22"/>
          <w:lang w:val="es-MX"/>
        </w:rPr>
      </w:pPr>
      <w:r>
        <w:rPr>
          <w:rFonts w:ascii="Verdana" w:hAnsi="Verdana"/>
          <w:sz w:val="22"/>
          <w:szCs w:val="22"/>
          <w:lang w:val="es-MX"/>
        </w:rPr>
        <w:lastRenderedPageBreak/>
        <w:t>El Decreto Ejecutivo Número 34103-MOPT, “</w:t>
      </w:r>
      <w:r w:rsidRPr="00A74C63">
        <w:rPr>
          <w:rFonts w:ascii="Verdana" w:hAnsi="Verdana"/>
          <w:sz w:val="22"/>
          <w:szCs w:val="22"/>
          <w:lang w:val="es-MX"/>
        </w:rPr>
        <w:t>Reforma al Artículo 5 del Reglamento Sobre Disposiciones Generales Que Deben Cumplir los Vehículos en la Modalidad de taxi y sus Refo</w:t>
      </w:r>
      <w:r>
        <w:rPr>
          <w:rFonts w:ascii="Verdana" w:hAnsi="Verdana"/>
          <w:sz w:val="22"/>
          <w:szCs w:val="22"/>
          <w:lang w:val="es-MX"/>
        </w:rPr>
        <w:t>rmas, Decreto E</w:t>
      </w:r>
      <w:r w:rsidRPr="00A74C63">
        <w:rPr>
          <w:rFonts w:ascii="Verdana" w:hAnsi="Verdana"/>
          <w:sz w:val="22"/>
          <w:szCs w:val="22"/>
          <w:lang w:val="es-MX"/>
        </w:rPr>
        <w:t xml:space="preserve">jecutivo </w:t>
      </w:r>
      <w:proofErr w:type="spellStart"/>
      <w:r w:rsidRPr="00A74C63">
        <w:rPr>
          <w:rFonts w:ascii="Verdana" w:hAnsi="Verdana"/>
          <w:sz w:val="22"/>
          <w:szCs w:val="22"/>
          <w:lang w:val="es-MX"/>
        </w:rPr>
        <w:t>N°</w:t>
      </w:r>
      <w:proofErr w:type="spellEnd"/>
      <w:r w:rsidRPr="00A74C63">
        <w:rPr>
          <w:rFonts w:ascii="Verdana" w:hAnsi="Verdana"/>
          <w:sz w:val="22"/>
          <w:szCs w:val="22"/>
          <w:lang w:val="es-MX"/>
        </w:rPr>
        <w:t xml:space="preserve"> 32261-MOPT</w:t>
      </w:r>
      <w:r>
        <w:rPr>
          <w:rFonts w:ascii="Verdana" w:hAnsi="Verdana"/>
          <w:sz w:val="22"/>
          <w:szCs w:val="22"/>
          <w:lang w:val="es-MX"/>
        </w:rPr>
        <w:t>” establece en su numeral primero lo siguiente:</w:t>
      </w:r>
    </w:p>
    <w:p w:rsidR="005914B2" w:rsidRDefault="005914B2" w:rsidP="005914B2">
      <w:pPr>
        <w:jc w:val="both"/>
        <w:rPr>
          <w:rFonts w:ascii="Verdana" w:hAnsi="Verdana"/>
          <w:sz w:val="22"/>
          <w:szCs w:val="22"/>
          <w:lang w:val="es-MX"/>
        </w:rPr>
      </w:pPr>
    </w:p>
    <w:p w:rsidR="005914B2" w:rsidRPr="00C45863" w:rsidRDefault="005914B2" w:rsidP="005914B2">
      <w:pPr>
        <w:ind w:left="397" w:right="397"/>
        <w:jc w:val="both"/>
        <w:rPr>
          <w:rFonts w:ascii="Verdana" w:hAnsi="Verdana"/>
          <w:i/>
          <w:sz w:val="20"/>
          <w:szCs w:val="20"/>
          <w:lang w:val="es-MX"/>
        </w:rPr>
      </w:pPr>
      <w:r w:rsidRPr="00C45863">
        <w:rPr>
          <w:rFonts w:ascii="Verdana" w:hAnsi="Verdana"/>
          <w:i/>
          <w:sz w:val="20"/>
          <w:szCs w:val="20"/>
          <w:lang w:val="es-MX"/>
        </w:rPr>
        <w:t xml:space="preserve">“Artículo 1º-Modifíquese el artículo 5 del Decreto </w:t>
      </w:r>
      <w:proofErr w:type="spellStart"/>
      <w:r w:rsidRPr="00C45863">
        <w:rPr>
          <w:rFonts w:ascii="Verdana" w:hAnsi="Verdana"/>
          <w:i/>
          <w:sz w:val="20"/>
          <w:szCs w:val="20"/>
          <w:lang w:val="es-MX"/>
        </w:rPr>
        <w:t>Nº</w:t>
      </w:r>
      <w:proofErr w:type="spellEnd"/>
      <w:r w:rsidRPr="00C45863">
        <w:rPr>
          <w:rFonts w:ascii="Verdana" w:hAnsi="Verdana"/>
          <w:i/>
          <w:sz w:val="20"/>
          <w:szCs w:val="20"/>
          <w:lang w:val="es-MX"/>
        </w:rPr>
        <w:t xml:space="preserve"> 32261-MOPT, para que se lea de la siguiente manera:</w:t>
      </w:r>
    </w:p>
    <w:p w:rsidR="005914B2" w:rsidRPr="00C45863" w:rsidRDefault="005914B2" w:rsidP="005914B2">
      <w:pPr>
        <w:ind w:left="397" w:right="397"/>
        <w:jc w:val="both"/>
        <w:rPr>
          <w:rFonts w:ascii="Verdana" w:hAnsi="Verdana"/>
          <w:i/>
          <w:sz w:val="20"/>
          <w:szCs w:val="20"/>
          <w:lang w:val="es-MX"/>
        </w:rPr>
      </w:pPr>
    </w:p>
    <w:p w:rsidR="005914B2" w:rsidRPr="00C45863" w:rsidRDefault="005914B2" w:rsidP="005914B2">
      <w:pPr>
        <w:ind w:left="397" w:right="397"/>
        <w:jc w:val="both"/>
        <w:rPr>
          <w:rFonts w:ascii="Verdana" w:hAnsi="Verdana"/>
          <w:i/>
          <w:sz w:val="20"/>
          <w:szCs w:val="20"/>
          <w:lang w:val="es-MX"/>
        </w:rPr>
      </w:pPr>
      <w:r w:rsidRPr="00C45863">
        <w:rPr>
          <w:rFonts w:ascii="Verdana" w:hAnsi="Verdana"/>
          <w:i/>
          <w:sz w:val="20"/>
          <w:szCs w:val="20"/>
          <w:lang w:val="es-MX"/>
        </w:rPr>
        <w:t xml:space="preserve">"Artículo 5º-Rango de antigüedad. Para la prestación del servicio público del transporte remunerado de personas modalidad taxi, los vehículos automotores que se utilicen en esta actividad </w:t>
      </w:r>
      <w:r w:rsidRPr="00C45863">
        <w:rPr>
          <w:rFonts w:ascii="Verdana" w:hAnsi="Verdana"/>
          <w:b/>
          <w:sz w:val="20"/>
          <w:szCs w:val="20"/>
          <w:u w:val="single"/>
          <w:lang w:val="es-MX"/>
        </w:rPr>
        <w:t>no podrán contar con un rango de antigüedad superior a los 15 años</w:t>
      </w:r>
      <w:r w:rsidRPr="00C45863">
        <w:rPr>
          <w:rFonts w:ascii="Verdana" w:hAnsi="Verdana"/>
          <w:i/>
          <w:sz w:val="20"/>
          <w:szCs w:val="20"/>
          <w:lang w:val="es-MX"/>
        </w:rPr>
        <w:t xml:space="preserve"> contados a partir de su fecha de fabricación.</w:t>
      </w:r>
    </w:p>
    <w:p w:rsidR="005914B2" w:rsidRPr="00C45863" w:rsidRDefault="005914B2" w:rsidP="005914B2">
      <w:pPr>
        <w:ind w:left="397" w:right="397"/>
        <w:jc w:val="both"/>
        <w:rPr>
          <w:rFonts w:ascii="Verdana" w:hAnsi="Verdana"/>
          <w:i/>
          <w:sz w:val="20"/>
          <w:szCs w:val="20"/>
          <w:lang w:val="es-MX"/>
        </w:rPr>
      </w:pPr>
    </w:p>
    <w:p w:rsidR="005914B2" w:rsidRPr="00C45863" w:rsidRDefault="005914B2" w:rsidP="005914B2">
      <w:pPr>
        <w:ind w:left="397" w:right="397"/>
        <w:jc w:val="both"/>
        <w:rPr>
          <w:rFonts w:ascii="Verdana" w:hAnsi="Verdana"/>
          <w:i/>
          <w:sz w:val="20"/>
          <w:szCs w:val="20"/>
          <w:lang w:val="es-MX"/>
        </w:rPr>
      </w:pPr>
      <w:r w:rsidRPr="00C45863">
        <w:rPr>
          <w:rFonts w:ascii="Verdana" w:hAnsi="Verdana"/>
          <w:i/>
          <w:sz w:val="20"/>
          <w:szCs w:val="20"/>
          <w:lang w:val="es-MX"/>
        </w:rPr>
        <w:t xml:space="preserve">Para tales efectos, la vida máxima autorizada será la indicada en el párrafo anterior, y </w:t>
      </w:r>
      <w:r w:rsidRPr="00C45863">
        <w:rPr>
          <w:rFonts w:ascii="Verdana" w:hAnsi="Verdana"/>
          <w:b/>
          <w:i/>
          <w:sz w:val="20"/>
          <w:szCs w:val="20"/>
          <w:u w:val="single"/>
          <w:lang w:val="es-MX"/>
        </w:rPr>
        <w:t>por ninguna causa, podrá autorizarse la circulación de unidades que excedan el rango de antigüedad</w:t>
      </w:r>
      <w:r w:rsidRPr="00C45863">
        <w:rPr>
          <w:rFonts w:ascii="Verdana" w:hAnsi="Verdana"/>
          <w:i/>
          <w:sz w:val="20"/>
          <w:szCs w:val="20"/>
          <w:lang w:val="es-MX"/>
        </w:rPr>
        <w:t xml:space="preserve"> aludido".” (El resaltado es nuestro)</w:t>
      </w:r>
    </w:p>
    <w:p w:rsidR="005914B2" w:rsidRPr="00C45863" w:rsidRDefault="005914B2" w:rsidP="005914B2">
      <w:pPr>
        <w:jc w:val="both"/>
        <w:rPr>
          <w:rFonts w:ascii="Verdana" w:hAnsi="Verdana"/>
          <w:sz w:val="20"/>
          <w:szCs w:val="20"/>
          <w:lang w:val="es-MX"/>
        </w:rPr>
      </w:pPr>
    </w:p>
    <w:p w:rsidR="005914B2" w:rsidRDefault="005914B2" w:rsidP="005914B2">
      <w:pPr>
        <w:jc w:val="both"/>
        <w:rPr>
          <w:rFonts w:ascii="Verdana" w:eastAsia="MS Mincho" w:hAnsi="Verdana" w:cs="Arial"/>
          <w:sz w:val="22"/>
          <w:szCs w:val="22"/>
        </w:rPr>
      </w:pPr>
      <w:r>
        <w:rPr>
          <w:rFonts w:ascii="Verdana" w:eastAsia="MS Mincho" w:hAnsi="Verdana" w:cs="Arial"/>
          <w:sz w:val="22"/>
          <w:szCs w:val="22"/>
        </w:rPr>
        <w:t xml:space="preserve">Por su parte la Ley 7969, determina que la concesión puede ser cancelada si se incumple con los deberes fijados en el ordenamiento a jurídico aplicable a la materia, por parte del concesionario. </w:t>
      </w:r>
    </w:p>
    <w:p w:rsidR="005914B2" w:rsidRDefault="005914B2" w:rsidP="005914B2">
      <w:pPr>
        <w:jc w:val="both"/>
        <w:rPr>
          <w:rFonts w:ascii="Verdana" w:eastAsia="MS Mincho" w:hAnsi="Verdana" w:cs="Arial"/>
          <w:sz w:val="22"/>
          <w:szCs w:val="22"/>
        </w:rPr>
      </w:pPr>
    </w:p>
    <w:p w:rsidR="005914B2" w:rsidRPr="0001147C" w:rsidRDefault="005914B2" w:rsidP="005914B2">
      <w:pPr>
        <w:jc w:val="both"/>
        <w:rPr>
          <w:rFonts w:ascii="Verdana" w:eastAsia="MS Mincho" w:hAnsi="Verdana" w:cs="Arial"/>
          <w:sz w:val="22"/>
          <w:szCs w:val="22"/>
        </w:rPr>
      </w:pPr>
      <w:r w:rsidRPr="0001147C">
        <w:rPr>
          <w:rFonts w:ascii="Verdana" w:eastAsia="MS Mincho" w:hAnsi="Verdana" w:cs="Arial"/>
          <w:sz w:val="22"/>
          <w:szCs w:val="22"/>
        </w:rPr>
        <w:t>El Consejo podrá cancelar la concesión administrativamente, segú</w:t>
      </w:r>
      <w:r>
        <w:rPr>
          <w:rFonts w:ascii="Verdana" w:eastAsia="MS Mincho" w:hAnsi="Verdana" w:cs="Arial"/>
          <w:sz w:val="22"/>
          <w:szCs w:val="22"/>
        </w:rPr>
        <w:t>n lo señalado en el Artículo 40</w:t>
      </w:r>
      <w:r w:rsidRPr="0001147C">
        <w:rPr>
          <w:rFonts w:ascii="Verdana" w:eastAsia="MS Mincho" w:hAnsi="Verdana" w:cs="Arial"/>
          <w:sz w:val="22"/>
          <w:szCs w:val="22"/>
        </w:rPr>
        <w:t xml:space="preserve"> de </w:t>
      </w:r>
      <w:r>
        <w:rPr>
          <w:rFonts w:ascii="Verdana" w:eastAsia="MS Mincho" w:hAnsi="Verdana" w:cs="Arial"/>
          <w:sz w:val="22"/>
          <w:szCs w:val="22"/>
        </w:rPr>
        <w:t xml:space="preserve">esa </w:t>
      </w:r>
      <w:r w:rsidRPr="0001147C">
        <w:rPr>
          <w:rFonts w:ascii="Verdana" w:eastAsia="MS Mincho" w:hAnsi="Verdana" w:cs="Arial"/>
          <w:sz w:val="22"/>
          <w:szCs w:val="22"/>
        </w:rPr>
        <w:t xml:space="preserve">ley, </w:t>
      </w:r>
      <w:r>
        <w:rPr>
          <w:rFonts w:ascii="Verdana" w:eastAsia="MS Mincho" w:hAnsi="Verdana" w:cs="Arial"/>
          <w:sz w:val="22"/>
          <w:szCs w:val="22"/>
        </w:rPr>
        <w:t xml:space="preserve">por </w:t>
      </w:r>
      <w:r w:rsidRPr="0001147C">
        <w:rPr>
          <w:rFonts w:ascii="Verdana" w:eastAsia="MS Mincho" w:hAnsi="Verdana" w:cs="Arial"/>
          <w:sz w:val="22"/>
          <w:szCs w:val="22"/>
        </w:rPr>
        <w:t>las siguientes causales:</w:t>
      </w:r>
    </w:p>
    <w:p w:rsidR="005914B2" w:rsidRPr="00C45863" w:rsidRDefault="005914B2" w:rsidP="005914B2">
      <w:pPr>
        <w:jc w:val="both"/>
        <w:rPr>
          <w:rFonts w:eastAsia="MS Mincho" w:cs="Arial"/>
          <w:sz w:val="20"/>
          <w:szCs w:val="20"/>
        </w:rPr>
      </w:pPr>
    </w:p>
    <w:p w:rsidR="005914B2" w:rsidRPr="00C45863" w:rsidRDefault="005914B2" w:rsidP="005914B2">
      <w:pPr>
        <w:ind w:left="567" w:right="566"/>
        <w:jc w:val="both"/>
        <w:rPr>
          <w:rFonts w:ascii="Verdana" w:eastAsia="MS Mincho" w:hAnsi="Verdana" w:cs="Arial"/>
          <w:i/>
          <w:sz w:val="20"/>
          <w:szCs w:val="20"/>
        </w:rPr>
      </w:pPr>
      <w:r w:rsidRPr="00C45863">
        <w:rPr>
          <w:rFonts w:ascii="Verdana" w:eastAsia="MS Mincho" w:hAnsi="Verdana" w:cs="Arial"/>
          <w:i/>
          <w:sz w:val="20"/>
          <w:szCs w:val="20"/>
        </w:rPr>
        <w:t xml:space="preserve">    </w:t>
      </w:r>
      <w:proofErr w:type="gramStart"/>
      <w:r w:rsidRPr="00C45863">
        <w:rPr>
          <w:rFonts w:ascii="Verdana" w:eastAsia="MS Mincho" w:hAnsi="Verdana" w:cs="Arial"/>
          <w:i/>
          <w:sz w:val="20"/>
          <w:szCs w:val="20"/>
        </w:rPr>
        <w:t xml:space="preserve">“ </w:t>
      </w:r>
      <w:r w:rsidRPr="00C45863">
        <w:rPr>
          <w:rFonts w:ascii="Verdana" w:eastAsia="MS Mincho" w:hAnsi="Verdana" w:cs="Arial"/>
          <w:b/>
          <w:i/>
          <w:sz w:val="20"/>
          <w:szCs w:val="20"/>
        </w:rPr>
        <w:t>a</w:t>
      </w:r>
      <w:proofErr w:type="gramEnd"/>
      <w:r w:rsidRPr="00C45863">
        <w:rPr>
          <w:rFonts w:ascii="Verdana" w:eastAsia="MS Mincho" w:hAnsi="Verdana" w:cs="Arial"/>
          <w:b/>
          <w:i/>
          <w:sz w:val="20"/>
          <w:szCs w:val="20"/>
        </w:rPr>
        <w:t>) Incumplir las obligaciones y los deberes fijados en esta ley, su reglamento, el contrato o leyes y reglamentos conexos</w:t>
      </w:r>
      <w:r w:rsidRPr="00C45863">
        <w:rPr>
          <w:rFonts w:ascii="Verdana" w:eastAsia="MS Mincho" w:hAnsi="Verdana" w:cs="Arial"/>
          <w:i/>
          <w:sz w:val="20"/>
          <w:szCs w:val="20"/>
        </w:rPr>
        <w:t xml:space="preserve">. </w:t>
      </w:r>
    </w:p>
    <w:p w:rsidR="005914B2" w:rsidRPr="00C45863" w:rsidRDefault="005914B2" w:rsidP="005914B2">
      <w:pPr>
        <w:ind w:left="567" w:right="566"/>
        <w:jc w:val="both"/>
        <w:rPr>
          <w:rFonts w:ascii="Verdana" w:eastAsia="MS Mincho" w:hAnsi="Verdana" w:cs="Arial"/>
          <w:i/>
          <w:sz w:val="20"/>
          <w:szCs w:val="20"/>
        </w:rPr>
      </w:pPr>
      <w:r w:rsidRPr="00C45863">
        <w:rPr>
          <w:rFonts w:ascii="Verdana" w:eastAsia="MS Mincho" w:hAnsi="Verdana" w:cs="Arial"/>
          <w:i/>
          <w:sz w:val="20"/>
          <w:szCs w:val="20"/>
        </w:rPr>
        <w:t xml:space="preserve">     b) Comprobar, en cualquier momento, la presentación de datos falsos o inexactos en la oferta. </w:t>
      </w:r>
    </w:p>
    <w:p w:rsidR="005914B2" w:rsidRPr="00C45863" w:rsidRDefault="005914B2" w:rsidP="005914B2">
      <w:pPr>
        <w:ind w:left="567" w:right="566"/>
        <w:jc w:val="both"/>
        <w:rPr>
          <w:rFonts w:ascii="Verdana" w:eastAsia="MS Mincho" w:hAnsi="Verdana" w:cs="Arial"/>
          <w:i/>
          <w:sz w:val="20"/>
          <w:szCs w:val="20"/>
        </w:rPr>
      </w:pPr>
      <w:r w:rsidRPr="00C45863">
        <w:rPr>
          <w:rFonts w:ascii="Verdana" w:eastAsia="MS Mincho" w:hAnsi="Verdana" w:cs="Arial"/>
          <w:i/>
          <w:sz w:val="20"/>
          <w:szCs w:val="20"/>
        </w:rPr>
        <w:t xml:space="preserve">     c) Ceder la concesión a favor de un tercero, sin autorización del Consejo. </w:t>
      </w:r>
    </w:p>
    <w:p w:rsidR="005914B2" w:rsidRPr="00C45863" w:rsidRDefault="005914B2" w:rsidP="005914B2">
      <w:pPr>
        <w:ind w:left="567" w:right="566"/>
        <w:jc w:val="both"/>
        <w:rPr>
          <w:rFonts w:ascii="Verdana" w:eastAsia="MS Mincho" w:hAnsi="Verdana" w:cs="Arial"/>
          <w:i/>
          <w:sz w:val="20"/>
          <w:szCs w:val="20"/>
        </w:rPr>
      </w:pPr>
      <w:r w:rsidRPr="00C45863">
        <w:rPr>
          <w:rFonts w:ascii="Verdana" w:eastAsia="MS Mincho" w:hAnsi="Verdana" w:cs="Arial"/>
          <w:i/>
          <w:sz w:val="20"/>
          <w:szCs w:val="20"/>
        </w:rPr>
        <w:t xml:space="preserve">     d) Dejar de formalizar el contrato de concesión por treinta días, contados a partir de la adjudicación. </w:t>
      </w:r>
    </w:p>
    <w:p w:rsidR="005914B2" w:rsidRPr="00C45863" w:rsidRDefault="005914B2" w:rsidP="005914B2">
      <w:pPr>
        <w:ind w:left="567" w:right="566"/>
        <w:jc w:val="both"/>
        <w:rPr>
          <w:rFonts w:ascii="Verdana" w:eastAsia="MS Mincho" w:hAnsi="Verdana" w:cs="Arial"/>
          <w:i/>
          <w:sz w:val="20"/>
          <w:szCs w:val="20"/>
        </w:rPr>
      </w:pPr>
      <w:r w:rsidRPr="00C45863">
        <w:rPr>
          <w:rFonts w:ascii="Verdana" w:eastAsia="MS Mincho" w:hAnsi="Verdana" w:cs="Arial"/>
          <w:i/>
          <w:sz w:val="20"/>
          <w:szCs w:val="20"/>
        </w:rPr>
        <w:t xml:space="preserve">     e) Incurrir en las causales establecidas para la rescisión y resolución contractual dispuestas en la Ley de Contratación Administrativa y su reglamento. </w:t>
      </w:r>
    </w:p>
    <w:p w:rsidR="005914B2" w:rsidRPr="00C45863" w:rsidRDefault="005914B2" w:rsidP="005914B2">
      <w:pPr>
        <w:ind w:left="567" w:right="566"/>
        <w:jc w:val="both"/>
        <w:rPr>
          <w:rFonts w:ascii="Verdana" w:eastAsia="MS Mincho" w:hAnsi="Verdana" w:cs="Arial"/>
          <w:i/>
          <w:sz w:val="20"/>
          <w:szCs w:val="20"/>
        </w:rPr>
      </w:pPr>
      <w:r w:rsidRPr="00C45863">
        <w:rPr>
          <w:rFonts w:ascii="Verdana" w:eastAsia="MS Mincho" w:hAnsi="Verdana" w:cs="Arial"/>
          <w:i/>
          <w:sz w:val="20"/>
          <w:szCs w:val="20"/>
        </w:rPr>
        <w:t xml:space="preserve">     f) Cumplir el plazo.</w:t>
      </w:r>
    </w:p>
    <w:p w:rsidR="005914B2" w:rsidRPr="00C45863" w:rsidRDefault="005914B2" w:rsidP="005914B2">
      <w:pPr>
        <w:ind w:left="567" w:right="566"/>
        <w:jc w:val="both"/>
        <w:rPr>
          <w:rFonts w:ascii="Verdana" w:eastAsia="MS Mincho" w:hAnsi="Verdana" w:cs="Arial"/>
          <w:i/>
          <w:sz w:val="20"/>
          <w:szCs w:val="20"/>
        </w:rPr>
      </w:pPr>
      <w:r w:rsidRPr="00C45863">
        <w:rPr>
          <w:rFonts w:ascii="Verdana" w:eastAsia="MS Mincho" w:hAnsi="Verdana" w:cs="Arial"/>
          <w:i/>
          <w:sz w:val="20"/>
          <w:szCs w:val="20"/>
        </w:rPr>
        <w:t xml:space="preserve">     g) Por remate judicial, declarado en sentencia firme, del vehículo objeto de la concesión.” (el resaltado es nuestro)</w:t>
      </w:r>
    </w:p>
    <w:p w:rsidR="005914B2" w:rsidRDefault="005914B2" w:rsidP="005914B2">
      <w:pPr>
        <w:jc w:val="both"/>
        <w:rPr>
          <w:rFonts w:ascii="Verdana" w:hAnsi="Verdana"/>
          <w:sz w:val="22"/>
          <w:szCs w:val="22"/>
          <w:lang w:val="es-MX"/>
        </w:rPr>
      </w:pPr>
    </w:p>
    <w:p w:rsidR="005914B2" w:rsidRDefault="005914B2" w:rsidP="005914B2">
      <w:pPr>
        <w:jc w:val="both"/>
        <w:rPr>
          <w:rFonts w:ascii="Verdana" w:hAnsi="Verdana"/>
          <w:sz w:val="22"/>
          <w:szCs w:val="22"/>
        </w:rPr>
      </w:pPr>
      <w:r w:rsidRPr="00584F16">
        <w:rPr>
          <w:rFonts w:ascii="Verdana" w:hAnsi="Verdana"/>
          <w:sz w:val="22"/>
          <w:szCs w:val="22"/>
        </w:rPr>
        <w:t xml:space="preserve">Por lo anterior </w:t>
      </w:r>
      <w:r>
        <w:rPr>
          <w:rFonts w:ascii="Verdana" w:hAnsi="Verdana"/>
          <w:sz w:val="22"/>
          <w:szCs w:val="22"/>
        </w:rPr>
        <w:t xml:space="preserve">es claro el incumplimiento por parte del concesionario </w:t>
      </w:r>
      <w:r w:rsidR="009A5061">
        <w:rPr>
          <w:rFonts w:ascii="Verdana" w:hAnsi="Verdana"/>
          <w:sz w:val="22"/>
          <w:szCs w:val="22"/>
        </w:rPr>
        <w:t xml:space="preserve">y si bien advierte de varias gestiones que intentó como el cambio de unidad por otro vehículo defectuoso o que se atuvo a tener más tiempo por los hechos ocurridos con una mujer taxista que se encadeno en procura que se les otorgará prorrogas adicionales ( esto dicho por el recurrente en la comparecencia), tales argumentos no son de recibo, pues su obligación fue haber gestionado en el tiempo debido el cambio de unidad, el cual vencía por ser modelo 2000 el 31 de diciembre del año 2015.   Así las cosas y dado que </w:t>
      </w:r>
      <w:r>
        <w:rPr>
          <w:rFonts w:ascii="Verdana" w:hAnsi="Verdana"/>
          <w:sz w:val="22"/>
          <w:szCs w:val="22"/>
        </w:rPr>
        <w:t>el acto ha sido adoptado dentro del marco de Legalidad, ha sido motivado y no existe vicio alguno que comporte su nulidad, debe declararse sin lugar el recurso bajo análisis.</w:t>
      </w:r>
    </w:p>
    <w:p w:rsidR="005914B2" w:rsidRDefault="005914B2" w:rsidP="005914B2">
      <w:pPr>
        <w:jc w:val="both"/>
        <w:rPr>
          <w:rFonts w:ascii="Verdana" w:hAnsi="Verdana"/>
          <w:b/>
          <w:sz w:val="22"/>
          <w:szCs w:val="22"/>
        </w:rPr>
      </w:pPr>
    </w:p>
    <w:p w:rsidR="005914B2" w:rsidRPr="00BD6631" w:rsidRDefault="005914B2" w:rsidP="005914B2">
      <w:pPr>
        <w:jc w:val="center"/>
        <w:rPr>
          <w:rFonts w:ascii="Verdana" w:hAnsi="Verdana"/>
          <w:b/>
          <w:sz w:val="22"/>
          <w:szCs w:val="22"/>
        </w:rPr>
      </w:pPr>
      <w:r w:rsidRPr="00BD6631">
        <w:rPr>
          <w:rFonts w:ascii="Verdana" w:hAnsi="Verdana"/>
          <w:b/>
          <w:sz w:val="22"/>
          <w:szCs w:val="22"/>
        </w:rPr>
        <w:lastRenderedPageBreak/>
        <w:t>POR TANTO</w:t>
      </w:r>
    </w:p>
    <w:p w:rsidR="005914B2" w:rsidRDefault="005914B2" w:rsidP="005914B2">
      <w:pPr>
        <w:jc w:val="center"/>
        <w:rPr>
          <w:rFonts w:ascii="Verdana" w:hAnsi="Verdana"/>
          <w:b/>
          <w:sz w:val="22"/>
          <w:szCs w:val="22"/>
        </w:rPr>
      </w:pPr>
    </w:p>
    <w:p w:rsidR="005914B2" w:rsidRPr="00BD6631" w:rsidRDefault="005914B2" w:rsidP="005914B2">
      <w:pPr>
        <w:jc w:val="center"/>
        <w:rPr>
          <w:rFonts w:ascii="Verdana" w:hAnsi="Verdana"/>
          <w:b/>
          <w:sz w:val="22"/>
          <w:szCs w:val="22"/>
        </w:rPr>
      </w:pPr>
    </w:p>
    <w:p w:rsidR="005914B2" w:rsidRPr="00BD6631" w:rsidRDefault="005914B2" w:rsidP="005914B2">
      <w:pPr>
        <w:jc w:val="both"/>
        <w:rPr>
          <w:rFonts w:ascii="Verdana" w:hAnsi="Verdana"/>
          <w:smallCaps/>
          <w:sz w:val="22"/>
          <w:szCs w:val="22"/>
        </w:rPr>
      </w:pPr>
      <w:r w:rsidRPr="00BD6631">
        <w:rPr>
          <w:rFonts w:ascii="Verdana" w:hAnsi="Verdana"/>
          <w:b/>
          <w:sz w:val="22"/>
          <w:szCs w:val="22"/>
        </w:rPr>
        <w:t>I.</w:t>
      </w:r>
      <w:proofErr w:type="gramStart"/>
      <w:r w:rsidRPr="00BD6631">
        <w:rPr>
          <w:rFonts w:ascii="Verdana" w:hAnsi="Verdana"/>
          <w:b/>
          <w:sz w:val="22"/>
          <w:szCs w:val="22"/>
        </w:rPr>
        <w:t xml:space="preserve">-  </w:t>
      </w:r>
      <w:r w:rsidRPr="00BD6631">
        <w:rPr>
          <w:rFonts w:ascii="Verdana" w:hAnsi="Verdana"/>
          <w:sz w:val="22"/>
          <w:szCs w:val="22"/>
        </w:rPr>
        <w:t>Se</w:t>
      </w:r>
      <w:proofErr w:type="gramEnd"/>
      <w:r w:rsidRPr="00BD6631">
        <w:rPr>
          <w:rFonts w:ascii="Verdana" w:hAnsi="Verdana"/>
          <w:sz w:val="22"/>
          <w:szCs w:val="22"/>
        </w:rPr>
        <w:t xml:space="preserve"> declara sin lugar el </w:t>
      </w:r>
      <w:r w:rsidRPr="001C5675">
        <w:rPr>
          <w:rFonts w:ascii="Verdana" w:hAnsi="Verdana"/>
          <w:b/>
          <w:smallCaps/>
          <w:sz w:val="22"/>
          <w:szCs w:val="22"/>
        </w:rPr>
        <w:t>Recurso de Apelación</w:t>
      </w:r>
      <w:r>
        <w:rPr>
          <w:rFonts w:ascii="Verdana" w:hAnsi="Verdana"/>
          <w:b/>
          <w:smallCaps/>
          <w:sz w:val="22"/>
          <w:szCs w:val="22"/>
        </w:rPr>
        <w:t xml:space="preserve">, </w:t>
      </w:r>
      <w:r w:rsidRPr="00B8775E">
        <w:rPr>
          <w:rFonts w:ascii="Verdana" w:hAnsi="Verdana"/>
          <w:sz w:val="22"/>
          <w:szCs w:val="22"/>
        </w:rPr>
        <w:t>interpuesto</w:t>
      </w:r>
      <w:r w:rsidRPr="00BD6631">
        <w:rPr>
          <w:rFonts w:ascii="Verdana" w:hAnsi="Verdana"/>
          <w:sz w:val="22"/>
          <w:szCs w:val="22"/>
        </w:rPr>
        <w:t xml:space="preserve"> por </w:t>
      </w:r>
      <w:r w:rsidR="009A5061">
        <w:rPr>
          <w:rFonts w:ascii="Verdana" w:hAnsi="Verdana"/>
          <w:b/>
          <w:smallCaps/>
          <w:sz w:val="22"/>
          <w:szCs w:val="22"/>
        </w:rPr>
        <w:t>R</w:t>
      </w:r>
      <w:r w:rsidR="00530B84">
        <w:rPr>
          <w:rFonts w:ascii="Verdana" w:hAnsi="Verdana"/>
          <w:b/>
          <w:smallCaps/>
          <w:sz w:val="22"/>
          <w:szCs w:val="22"/>
        </w:rPr>
        <w:t>.G.B.R.</w:t>
      </w:r>
      <w:r w:rsidR="009A5061" w:rsidRPr="00BD6631">
        <w:rPr>
          <w:rFonts w:ascii="Verdana" w:hAnsi="Verdana"/>
          <w:b/>
          <w:smallCaps/>
          <w:sz w:val="22"/>
          <w:szCs w:val="22"/>
        </w:rPr>
        <w:t>,</w:t>
      </w:r>
      <w:r w:rsidR="009A5061" w:rsidRPr="00BD6631">
        <w:rPr>
          <w:rFonts w:ascii="Verdana" w:hAnsi="Verdana"/>
          <w:b/>
          <w:sz w:val="22"/>
          <w:szCs w:val="22"/>
        </w:rPr>
        <w:t xml:space="preserve"> </w:t>
      </w:r>
      <w:r w:rsidR="009A5061" w:rsidRPr="001C5675">
        <w:rPr>
          <w:rFonts w:ascii="Verdana" w:hAnsi="Verdana"/>
          <w:b/>
          <w:sz w:val="22"/>
          <w:szCs w:val="22"/>
        </w:rPr>
        <w:t xml:space="preserve">cédula de identidad número </w:t>
      </w:r>
      <w:r w:rsidR="00530B84">
        <w:rPr>
          <w:rFonts w:ascii="Verdana" w:hAnsi="Verdana"/>
          <w:b/>
          <w:sz w:val="22"/>
          <w:szCs w:val="22"/>
        </w:rPr>
        <w:t>…</w:t>
      </w:r>
      <w:r w:rsidR="009A5061" w:rsidRPr="00BD6631">
        <w:rPr>
          <w:rFonts w:ascii="Verdana" w:hAnsi="Verdana"/>
          <w:sz w:val="22"/>
          <w:szCs w:val="22"/>
        </w:rPr>
        <w:t>, contra</w:t>
      </w:r>
      <w:r w:rsidR="009A5061" w:rsidRPr="00BD6631">
        <w:rPr>
          <w:rFonts w:ascii="Verdana" w:hAnsi="Verdana"/>
          <w:b/>
          <w:sz w:val="22"/>
          <w:szCs w:val="22"/>
        </w:rPr>
        <w:t xml:space="preserve"> </w:t>
      </w:r>
      <w:r w:rsidR="009A5061" w:rsidRPr="00BD6631">
        <w:rPr>
          <w:rFonts w:ascii="Verdana" w:hAnsi="Verdana"/>
          <w:sz w:val="22"/>
          <w:szCs w:val="22"/>
        </w:rPr>
        <w:t xml:space="preserve">el </w:t>
      </w:r>
      <w:r w:rsidR="009A5061" w:rsidRPr="00167646">
        <w:rPr>
          <w:rFonts w:ascii="Verdana" w:hAnsi="Verdana"/>
          <w:b/>
          <w:sz w:val="22"/>
          <w:szCs w:val="22"/>
        </w:rPr>
        <w:t xml:space="preserve">artículo </w:t>
      </w:r>
      <w:r w:rsidR="009A5061">
        <w:rPr>
          <w:rFonts w:ascii="Verdana" w:hAnsi="Verdana"/>
          <w:b/>
          <w:sz w:val="22"/>
          <w:szCs w:val="22"/>
        </w:rPr>
        <w:t>7.4.1</w:t>
      </w:r>
      <w:r w:rsidR="009A5061" w:rsidRPr="00167646">
        <w:rPr>
          <w:rFonts w:ascii="Verdana" w:hAnsi="Verdana"/>
          <w:b/>
          <w:sz w:val="22"/>
          <w:szCs w:val="22"/>
        </w:rPr>
        <w:t xml:space="preserve"> de la Sesión Ordinaria </w:t>
      </w:r>
      <w:r w:rsidR="009A5061">
        <w:rPr>
          <w:rFonts w:ascii="Verdana" w:hAnsi="Verdana"/>
          <w:b/>
          <w:sz w:val="22"/>
          <w:szCs w:val="22"/>
        </w:rPr>
        <w:t>01</w:t>
      </w:r>
      <w:r w:rsidR="009A5061" w:rsidRPr="00167646">
        <w:rPr>
          <w:rFonts w:ascii="Verdana" w:hAnsi="Verdana"/>
          <w:b/>
          <w:sz w:val="22"/>
          <w:szCs w:val="22"/>
        </w:rPr>
        <w:t>-201</w:t>
      </w:r>
      <w:r w:rsidR="009A5061">
        <w:rPr>
          <w:rFonts w:ascii="Verdana" w:hAnsi="Verdana"/>
          <w:b/>
          <w:sz w:val="22"/>
          <w:szCs w:val="22"/>
        </w:rPr>
        <w:t>8</w:t>
      </w:r>
      <w:r w:rsidR="009A5061" w:rsidRPr="00167646">
        <w:rPr>
          <w:rFonts w:ascii="Verdana" w:hAnsi="Verdana"/>
          <w:b/>
          <w:sz w:val="22"/>
          <w:szCs w:val="22"/>
        </w:rPr>
        <w:t xml:space="preserve"> de </w:t>
      </w:r>
      <w:r w:rsidR="009A5061">
        <w:rPr>
          <w:rFonts w:ascii="Verdana" w:hAnsi="Verdana"/>
          <w:b/>
          <w:sz w:val="22"/>
          <w:szCs w:val="22"/>
        </w:rPr>
        <w:t>17 de enero de 2018</w:t>
      </w:r>
      <w:r w:rsidR="009A5061" w:rsidRPr="00BD6631">
        <w:rPr>
          <w:rFonts w:ascii="Verdana" w:hAnsi="Verdana"/>
          <w:sz w:val="22"/>
          <w:szCs w:val="22"/>
        </w:rPr>
        <w:t xml:space="preserve">, dictado por la </w:t>
      </w:r>
      <w:r w:rsidR="009A5061" w:rsidRPr="00BD6631">
        <w:rPr>
          <w:rFonts w:ascii="Verdana" w:hAnsi="Verdana"/>
          <w:smallCaps/>
          <w:sz w:val="22"/>
          <w:szCs w:val="22"/>
        </w:rPr>
        <w:t>Junta Directiva del Consejo de Transporte Público</w:t>
      </w:r>
      <w:r w:rsidRPr="00BD6631">
        <w:rPr>
          <w:rFonts w:ascii="Verdana" w:hAnsi="Verdana"/>
          <w:smallCaps/>
          <w:sz w:val="22"/>
          <w:szCs w:val="22"/>
        </w:rPr>
        <w:t>.</w:t>
      </w:r>
    </w:p>
    <w:p w:rsidR="005914B2" w:rsidRPr="00BD6631" w:rsidRDefault="005914B2" w:rsidP="005914B2">
      <w:pPr>
        <w:jc w:val="both"/>
        <w:rPr>
          <w:rFonts w:ascii="Verdana" w:hAnsi="Verdana"/>
          <w:b/>
          <w:sz w:val="22"/>
          <w:szCs w:val="22"/>
        </w:rPr>
      </w:pPr>
    </w:p>
    <w:p w:rsidR="005914B2" w:rsidRPr="00BD6631" w:rsidRDefault="005914B2" w:rsidP="005914B2">
      <w:pPr>
        <w:jc w:val="both"/>
        <w:rPr>
          <w:rFonts w:ascii="Verdana" w:hAnsi="Verdana"/>
          <w:b/>
          <w:sz w:val="22"/>
          <w:szCs w:val="22"/>
        </w:rPr>
      </w:pPr>
      <w:r w:rsidRPr="00BD6631">
        <w:rPr>
          <w:rFonts w:ascii="Verdana" w:hAnsi="Verdana"/>
          <w:b/>
          <w:sz w:val="22"/>
          <w:szCs w:val="22"/>
        </w:rPr>
        <w:t>II.</w:t>
      </w:r>
      <w:proofErr w:type="gramStart"/>
      <w:r w:rsidRPr="00BD6631">
        <w:rPr>
          <w:rFonts w:ascii="Verdana" w:hAnsi="Verdana"/>
          <w:b/>
          <w:sz w:val="22"/>
          <w:szCs w:val="22"/>
        </w:rPr>
        <w:t xml:space="preserve">-  </w:t>
      </w:r>
      <w:r w:rsidRPr="00BD6631">
        <w:rPr>
          <w:rFonts w:ascii="Verdana" w:hAnsi="Verdana"/>
          <w:sz w:val="22"/>
          <w:szCs w:val="22"/>
        </w:rPr>
        <w:t>De</w:t>
      </w:r>
      <w:proofErr w:type="gramEnd"/>
      <w:r w:rsidRPr="00BD6631">
        <w:rPr>
          <w:rFonts w:ascii="Verdana" w:hAnsi="Verdana"/>
          <w:sz w:val="22"/>
          <w:szCs w:val="22"/>
        </w:rPr>
        <w:t xml:space="preserve"> conformidad con el artículo 22, inciso c), de la citada Ley 7969, la presente resolución no tiene ulterior recurso por lo que</w:t>
      </w:r>
      <w:r w:rsidRPr="00BD6631">
        <w:rPr>
          <w:rFonts w:ascii="Verdana" w:hAnsi="Verdana"/>
          <w:b/>
          <w:sz w:val="22"/>
          <w:szCs w:val="22"/>
        </w:rPr>
        <w:t>, se</w:t>
      </w:r>
      <w:r w:rsidRPr="00984CA2">
        <w:rPr>
          <w:rFonts w:ascii="Verdana" w:hAnsi="Verdana"/>
          <w:i/>
          <w:sz w:val="22"/>
          <w:szCs w:val="22"/>
          <w14:shadow w14:blurRad="50800" w14:dist="38100" w14:dir="2700000" w14:sx="100000" w14:sy="100000" w14:kx="0" w14:ky="0" w14:algn="tl">
            <w14:srgbClr w14:val="000000">
              <w14:alpha w14:val="60000"/>
            </w14:srgbClr>
          </w14:shadow>
        </w:rPr>
        <w:t xml:space="preserve"> tiene por agotada la vía administrativa</w:t>
      </w:r>
      <w:r w:rsidRPr="00BD6631">
        <w:rPr>
          <w:rFonts w:ascii="Verdana" w:hAnsi="Verdana"/>
          <w:sz w:val="22"/>
          <w:szCs w:val="22"/>
        </w:rPr>
        <w:t xml:space="preserve">. </w:t>
      </w:r>
      <w:r w:rsidRPr="00BD6631">
        <w:rPr>
          <w:rFonts w:ascii="Verdana" w:hAnsi="Verdana"/>
          <w:b/>
          <w:sz w:val="22"/>
          <w:szCs w:val="22"/>
        </w:rPr>
        <w:t xml:space="preserve">NOTIFIQUESE. - </w:t>
      </w:r>
    </w:p>
    <w:p w:rsidR="005914B2" w:rsidRPr="00BD6631" w:rsidRDefault="005914B2" w:rsidP="005914B2">
      <w:pPr>
        <w:jc w:val="both"/>
        <w:rPr>
          <w:rFonts w:ascii="Verdana" w:hAnsi="Verdana"/>
          <w:b/>
          <w:sz w:val="22"/>
          <w:szCs w:val="22"/>
        </w:rPr>
      </w:pPr>
    </w:p>
    <w:p w:rsidR="005914B2" w:rsidRDefault="005914B2" w:rsidP="005914B2">
      <w:pPr>
        <w:jc w:val="both"/>
        <w:rPr>
          <w:rFonts w:ascii="Verdana" w:hAnsi="Verdana"/>
          <w:b/>
          <w:sz w:val="22"/>
          <w:szCs w:val="22"/>
        </w:rPr>
      </w:pPr>
    </w:p>
    <w:p w:rsidR="005914B2" w:rsidRDefault="005914B2" w:rsidP="005914B2">
      <w:pPr>
        <w:jc w:val="both"/>
        <w:rPr>
          <w:rFonts w:ascii="Verdana" w:hAnsi="Verdana"/>
          <w:b/>
          <w:sz w:val="22"/>
          <w:szCs w:val="22"/>
        </w:rPr>
      </w:pPr>
    </w:p>
    <w:p w:rsidR="005914B2" w:rsidRDefault="005914B2" w:rsidP="005914B2">
      <w:pPr>
        <w:jc w:val="both"/>
        <w:rPr>
          <w:rFonts w:ascii="Verdana" w:hAnsi="Verdana"/>
          <w:b/>
          <w:sz w:val="22"/>
          <w:szCs w:val="22"/>
        </w:rPr>
      </w:pPr>
    </w:p>
    <w:p w:rsidR="005914B2" w:rsidRDefault="005914B2" w:rsidP="005914B2">
      <w:pPr>
        <w:jc w:val="center"/>
        <w:rPr>
          <w:rFonts w:ascii="Verdana" w:hAnsi="Verdana"/>
          <w:sz w:val="22"/>
          <w:szCs w:val="22"/>
        </w:rPr>
      </w:pPr>
      <w:r>
        <w:rPr>
          <w:rFonts w:ascii="Verdana" w:hAnsi="Verdana"/>
          <w:sz w:val="22"/>
          <w:szCs w:val="22"/>
        </w:rPr>
        <w:t>Li</w:t>
      </w:r>
      <w:r w:rsidRPr="00BD6631">
        <w:rPr>
          <w:rFonts w:ascii="Verdana" w:hAnsi="Verdana"/>
          <w:sz w:val="22"/>
          <w:szCs w:val="22"/>
        </w:rPr>
        <w:t>c. Carlos Miguel Portuguez Méndez</w:t>
      </w:r>
    </w:p>
    <w:p w:rsidR="005914B2" w:rsidRPr="00BD6631" w:rsidRDefault="005914B2" w:rsidP="005914B2">
      <w:pPr>
        <w:jc w:val="center"/>
        <w:rPr>
          <w:rFonts w:ascii="Verdana" w:hAnsi="Verdana"/>
          <w:sz w:val="22"/>
          <w:szCs w:val="22"/>
        </w:rPr>
      </w:pPr>
      <w:r w:rsidRPr="00BD6631">
        <w:rPr>
          <w:rFonts w:ascii="Verdana" w:hAnsi="Verdana"/>
          <w:sz w:val="22"/>
          <w:szCs w:val="22"/>
        </w:rPr>
        <w:t>Presidente</w:t>
      </w:r>
    </w:p>
    <w:p w:rsidR="005914B2" w:rsidRPr="00BD6631" w:rsidRDefault="005914B2" w:rsidP="005914B2">
      <w:pPr>
        <w:pStyle w:val="Ttulo1"/>
        <w:rPr>
          <w:rFonts w:ascii="Verdana" w:hAnsi="Verdana"/>
          <w:sz w:val="22"/>
          <w:szCs w:val="22"/>
        </w:rPr>
      </w:pPr>
    </w:p>
    <w:p w:rsidR="005914B2" w:rsidRDefault="005914B2" w:rsidP="005914B2">
      <w:pPr>
        <w:pStyle w:val="Ttulo1"/>
        <w:rPr>
          <w:rFonts w:ascii="Verdana" w:hAnsi="Verdana"/>
          <w:sz w:val="22"/>
          <w:szCs w:val="22"/>
        </w:rPr>
      </w:pPr>
    </w:p>
    <w:p w:rsidR="005914B2" w:rsidRDefault="005914B2" w:rsidP="005914B2">
      <w:pPr>
        <w:rPr>
          <w:lang w:val="es-ES_tradnl" w:eastAsia="es-MX"/>
        </w:rPr>
      </w:pPr>
    </w:p>
    <w:p w:rsidR="005914B2" w:rsidRPr="00E6297A" w:rsidRDefault="005914B2" w:rsidP="005914B2">
      <w:pPr>
        <w:rPr>
          <w:lang w:val="es-ES_tradnl" w:eastAsia="es-MX"/>
        </w:rPr>
      </w:pPr>
    </w:p>
    <w:p w:rsidR="005914B2" w:rsidRDefault="005914B2" w:rsidP="005914B2">
      <w:pPr>
        <w:pStyle w:val="Ttulo1"/>
        <w:rPr>
          <w:rFonts w:ascii="Verdana" w:hAnsi="Verdana"/>
          <w:sz w:val="22"/>
          <w:szCs w:val="22"/>
        </w:rPr>
      </w:pPr>
    </w:p>
    <w:p w:rsidR="005914B2" w:rsidRPr="00BD6631" w:rsidRDefault="005914B2" w:rsidP="005914B2">
      <w:pPr>
        <w:pStyle w:val="Ttulo1"/>
        <w:rPr>
          <w:rFonts w:ascii="Verdana" w:hAnsi="Verdana"/>
          <w:sz w:val="22"/>
          <w:szCs w:val="22"/>
        </w:rPr>
      </w:pPr>
      <w:r w:rsidRPr="00BD6631">
        <w:rPr>
          <w:rFonts w:ascii="Verdana" w:hAnsi="Verdana"/>
          <w:sz w:val="22"/>
          <w:szCs w:val="22"/>
        </w:rPr>
        <w:t xml:space="preserve">Lic.  </w:t>
      </w:r>
      <w:r w:rsidR="009A5061">
        <w:rPr>
          <w:rFonts w:ascii="Verdana" w:hAnsi="Verdana"/>
          <w:sz w:val="22"/>
          <w:szCs w:val="22"/>
        </w:rPr>
        <w:t>Ronald Muñoz Corea</w:t>
      </w:r>
      <w:r w:rsidRPr="00BD6631">
        <w:rPr>
          <w:rFonts w:ascii="Verdana" w:hAnsi="Verdana"/>
          <w:sz w:val="22"/>
          <w:szCs w:val="22"/>
        </w:rPr>
        <w:t xml:space="preserve">       </w:t>
      </w:r>
      <w:r>
        <w:rPr>
          <w:rFonts w:ascii="Verdana" w:hAnsi="Verdana"/>
          <w:sz w:val="22"/>
          <w:szCs w:val="22"/>
        </w:rPr>
        <w:t>Lic. Mario Quesada Aguirre</w:t>
      </w:r>
      <w:r w:rsidRPr="00BD6631">
        <w:rPr>
          <w:rFonts w:ascii="Verdana" w:hAnsi="Verdana"/>
          <w:sz w:val="22"/>
          <w:szCs w:val="22"/>
        </w:rPr>
        <w:t xml:space="preserve">             </w:t>
      </w:r>
    </w:p>
    <w:p w:rsidR="005914B2" w:rsidRDefault="005914B2" w:rsidP="005914B2">
      <w:pPr>
        <w:ind w:left="708" w:firstLine="708"/>
      </w:pPr>
      <w:r w:rsidRPr="00BD6631">
        <w:rPr>
          <w:rFonts w:ascii="Verdana" w:hAnsi="Verdana"/>
          <w:b/>
          <w:sz w:val="22"/>
          <w:szCs w:val="22"/>
        </w:rPr>
        <w:t xml:space="preserve">Juez </w:t>
      </w:r>
      <w:r w:rsidRPr="00BD6631">
        <w:rPr>
          <w:rFonts w:ascii="Verdana" w:hAnsi="Verdana"/>
          <w:b/>
          <w:sz w:val="22"/>
          <w:szCs w:val="22"/>
        </w:rPr>
        <w:tab/>
      </w:r>
      <w:r w:rsidRPr="00BD6631">
        <w:rPr>
          <w:rFonts w:ascii="Verdana" w:hAnsi="Verdana"/>
          <w:b/>
          <w:sz w:val="22"/>
          <w:szCs w:val="22"/>
        </w:rPr>
        <w:tab/>
      </w:r>
      <w:r w:rsidRPr="00BD6631">
        <w:rPr>
          <w:rFonts w:ascii="Verdana" w:hAnsi="Verdana"/>
          <w:b/>
          <w:sz w:val="22"/>
          <w:szCs w:val="22"/>
        </w:rPr>
        <w:tab/>
      </w:r>
      <w:r w:rsidRPr="00BD6631">
        <w:rPr>
          <w:rFonts w:ascii="Verdana" w:hAnsi="Verdana"/>
          <w:b/>
          <w:sz w:val="22"/>
          <w:szCs w:val="22"/>
        </w:rPr>
        <w:tab/>
      </w:r>
      <w:r w:rsidRPr="00BD6631">
        <w:rPr>
          <w:rFonts w:ascii="Verdana" w:hAnsi="Verdana"/>
          <w:b/>
          <w:sz w:val="22"/>
          <w:szCs w:val="22"/>
        </w:rPr>
        <w:tab/>
      </w:r>
      <w:r w:rsidRPr="00BD6631">
        <w:rPr>
          <w:rFonts w:ascii="Verdana" w:hAnsi="Verdana"/>
          <w:b/>
          <w:sz w:val="22"/>
          <w:szCs w:val="22"/>
        </w:rPr>
        <w:tab/>
      </w:r>
      <w:r w:rsidRPr="00BD6631">
        <w:rPr>
          <w:rFonts w:ascii="Verdana" w:hAnsi="Verdana"/>
          <w:b/>
          <w:sz w:val="22"/>
          <w:szCs w:val="22"/>
        </w:rPr>
        <w:tab/>
      </w:r>
      <w:proofErr w:type="spellStart"/>
      <w:r w:rsidRPr="00BD6631">
        <w:rPr>
          <w:rFonts w:ascii="Verdana" w:hAnsi="Verdana"/>
          <w:b/>
          <w:sz w:val="22"/>
          <w:szCs w:val="22"/>
        </w:rPr>
        <w:t>Juez</w:t>
      </w:r>
      <w:proofErr w:type="spellEnd"/>
    </w:p>
    <w:p w:rsidR="005914B2" w:rsidRDefault="005914B2" w:rsidP="005914B2"/>
    <w:p w:rsidR="008C2176" w:rsidRDefault="008C2176"/>
    <w:sectPr w:rsidR="008C2176" w:rsidSect="004C4B12">
      <w:footerReference w:type="even" r:id="rId7"/>
      <w:footerReference w:type="default" r:id="rId8"/>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677DF" w:rsidRDefault="004677DF">
      <w:r>
        <w:separator/>
      </w:r>
    </w:p>
  </w:endnote>
  <w:endnote w:type="continuationSeparator" w:id="0">
    <w:p w:rsidR="004677DF" w:rsidRDefault="004677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2E77" w:rsidRDefault="000B42F9" w:rsidP="004C4B12">
    <w:pPr>
      <w:pStyle w:val="Piedepgina"/>
      <w:framePr w:wrap="around" w:vAnchor="text" w:hAnchor="margin" w:xAlign="right" w:y="1"/>
      <w:rPr>
        <w:rStyle w:val="Nmerodepgina"/>
        <w:rFonts w:eastAsia="SimSun"/>
      </w:rPr>
    </w:pPr>
    <w:r>
      <w:rPr>
        <w:rStyle w:val="Nmerodepgina"/>
        <w:rFonts w:eastAsia="SimSun"/>
      </w:rPr>
      <w:fldChar w:fldCharType="begin"/>
    </w:r>
    <w:r>
      <w:rPr>
        <w:rStyle w:val="Nmerodepgina"/>
        <w:rFonts w:eastAsia="SimSun"/>
      </w:rPr>
      <w:instrText xml:space="preserve">PAGE  </w:instrText>
    </w:r>
    <w:r>
      <w:rPr>
        <w:rStyle w:val="Nmerodepgina"/>
        <w:rFonts w:eastAsia="SimSun"/>
      </w:rPr>
      <w:fldChar w:fldCharType="end"/>
    </w:r>
  </w:p>
  <w:p w:rsidR="00712E77" w:rsidRDefault="004677DF" w:rsidP="004C4B12">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2E77" w:rsidRPr="00F621B1" w:rsidRDefault="004677DF" w:rsidP="00530B84">
    <w:pPr>
      <w:pStyle w:val="Piedepgina"/>
      <w:ind w:right="360"/>
      <w:rPr>
        <w:sz w:val="20"/>
        <w:szCs w:val="20"/>
        <w:lang w:val="es-MX"/>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677DF" w:rsidRDefault="004677DF">
      <w:r>
        <w:separator/>
      </w:r>
    </w:p>
  </w:footnote>
  <w:footnote w:type="continuationSeparator" w:id="0">
    <w:p w:rsidR="004677DF" w:rsidRDefault="004677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4B2"/>
    <w:rsid w:val="0009749E"/>
    <w:rsid w:val="000B42F9"/>
    <w:rsid w:val="001E40DE"/>
    <w:rsid w:val="0044054C"/>
    <w:rsid w:val="004677DF"/>
    <w:rsid w:val="00521BC2"/>
    <w:rsid w:val="00530B84"/>
    <w:rsid w:val="005914B2"/>
    <w:rsid w:val="005A3DE4"/>
    <w:rsid w:val="006A1AA9"/>
    <w:rsid w:val="00854AF8"/>
    <w:rsid w:val="008C2176"/>
    <w:rsid w:val="00915426"/>
    <w:rsid w:val="009631FA"/>
    <w:rsid w:val="009A5061"/>
    <w:rsid w:val="00A27050"/>
    <w:rsid w:val="00A35B01"/>
    <w:rsid w:val="00A52F37"/>
    <w:rsid w:val="00A63253"/>
    <w:rsid w:val="00B96E06"/>
    <w:rsid w:val="00C45863"/>
    <w:rsid w:val="00C80AFF"/>
    <w:rsid w:val="00D76716"/>
    <w:rsid w:val="00E139C0"/>
    <w:rsid w:val="00E6774F"/>
    <w:rsid w:val="00EB1F99"/>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B3DBE94-A1A9-44A9-B4B4-84526E7D3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14B2"/>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5914B2"/>
    <w:pPr>
      <w:keepNext/>
      <w:jc w:val="center"/>
      <w:outlineLvl w:val="0"/>
    </w:pPr>
    <w:rPr>
      <w:sz w:val="28"/>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5914B2"/>
    <w:rPr>
      <w:rFonts w:ascii="Times New Roman" w:eastAsia="Times New Roman" w:hAnsi="Times New Roman" w:cs="Times New Roman"/>
      <w:sz w:val="28"/>
      <w:szCs w:val="20"/>
      <w:lang w:val="es-ES_tradnl" w:eastAsia="es-MX"/>
    </w:rPr>
  </w:style>
  <w:style w:type="paragraph" w:styleId="Piedepgina">
    <w:name w:val="footer"/>
    <w:basedOn w:val="Normal"/>
    <w:link w:val="PiedepginaCar"/>
    <w:rsid w:val="005914B2"/>
    <w:pPr>
      <w:tabs>
        <w:tab w:val="center" w:pos="4252"/>
        <w:tab w:val="right" w:pos="8504"/>
      </w:tabs>
    </w:pPr>
  </w:style>
  <w:style w:type="character" w:customStyle="1" w:styleId="PiedepginaCar">
    <w:name w:val="Pie de página Car"/>
    <w:basedOn w:val="Fuentedeprrafopredeter"/>
    <w:link w:val="Piedepgina"/>
    <w:rsid w:val="005914B2"/>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5914B2"/>
  </w:style>
  <w:style w:type="paragraph" w:styleId="NormalWeb">
    <w:name w:val="Normal (Web)"/>
    <w:basedOn w:val="Normal"/>
    <w:uiPriority w:val="99"/>
    <w:rsid w:val="005914B2"/>
    <w:pPr>
      <w:spacing w:before="100" w:beforeAutospacing="1" w:after="100" w:afterAutospacing="1"/>
    </w:pPr>
  </w:style>
  <w:style w:type="paragraph" w:styleId="Textoindependiente">
    <w:name w:val="Body Text"/>
    <w:basedOn w:val="Normal"/>
    <w:link w:val="TextoindependienteCar"/>
    <w:rsid w:val="005914B2"/>
    <w:pPr>
      <w:spacing w:after="120"/>
    </w:pPr>
    <w:rPr>
      <w:rFonts w:eastAsia="SimSun"/>
    </w:rPr>
  </w:style>
  <w:style w:type="character" w:customStyle="1" w:styleId="TextoindependienteCar">
    <w:name w:val="Texto independiente Car"/>
    <w:basedOn w:val="Fuentedeprrafopredeter"/>
    <w:link w:val="Textoindependiente"/>
    <w:rsid w:val="005914B2"/>
    <w:rPr>
      <w:rFonts w:ascii="Times New Roman" w:eastAsia="SimSun" w:hAnsi="Times New Roman" w:cs="Times New Roman"/>
      <w:sz w:val="24"/>
      <w:szCs w:val="24"/>
      <w:lang w:val="es-ES" w:eastAsia="es-ES"/>
    </w:rPr>
  </w:style>
  <w:style w:type="paragraph" w:styleId="Encabezado">
    <w:name w:val="header"/>
    <w:basedOn w:val="Normal"/>
    <w:link w:val="EncabezadoCar"/>
    <w:uiPriority w:val="99"/>
    <w:unhideWhenUsed/>
    <w:rsid w:val="00C80AFF"/>
    <w:pPr>
      <w:tabs>
        <w:tab w:val="center" w:pos="4252"/>
        <w:tab w:val="right" w:pos="8504"/>
      </w:tabs>
    </w:pPr>
  </w:style>
  <w:style w:type="character" w:customStyle="1" w:styleId="EncabezadoCar">
    <w:name w:val="Encabezado Car"/>
    <w:basedOn w:val="Fuentedeprrafopredeter"/>
    <w:link w:val="Encabezado"/>
    <w:uiPriority w:val="99"/>
    <w:rsid w:val="00C80AFF"/>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803B64-A943-4D79-863F-63B3D0AD8E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4295</Words>
  <Characters>23628</Characters>
  <Application>Microsoft Office Word</Application>
  <DocSecurity>0</DocSecurity>
  <Lines>196</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Gerardo Vargas Arguello</dc:creator>
  <cp:keywords/>
  <dc:description/>
  <cp:lastModifiedBy>Gerardo Vargas Arguello</cp:lastModifiedBy>
  <cp:revision>2</cp:revision>
  <dcterms:created xsi:type="dcterms:W3CDTF">2019-04-25T18:10:00Z</dcterms:created>
  <dcterms:modified xsi:type="dcterms:W3CDTF">2019-04-25T18:10:00Z</dcterms:modified>
</cp:coreProperties>
</file>