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448" w:rsidRPr="00CC1727" w:rsidRDefault="00A76448" w:rsidP="00A76448">
      <w:pPr>
        <w:pStyle w:val="Ttulo"/>
        <w:rPr>
          <w:rFonts w:ascii="Verdana" w:hAnsi="Verdana"/>
          <w:sz w:val="22"/>
          <w:szCs w:val="22"/>
        </w:rPr>
      </w:pPr>
      <w:bookmarkStart w:id="0" w:name="_GoBack"/>
      <w:bookmarkEnd w:id="0"/>
      <w:r w:rsidRPr="00CC1727">
        <w:rPr>
          <w:rFonts w:ascii="Verdana" w:hAnsi="Verdana"/>
          <w:sz w:val="22"/>
          <w:szCs w:val="22"/>
        </w:rPr>
        <w:t>RESOLUCION No. TAT-</w:t>
      </w:r>
      <w:r w:rsidR="003847D3">
        <w:rPr>
          <w:rFonts w:ascii="Verdana" w:hAnsi="Verdana"/>
          <w:sz w:val="22"/>
          <w:szCs w:val="22"/>
        </w:rPr>
        <w:t>3604</w:t>
      </w:r>
      <w:r w:rsidRPr="00CC1727">
        <w:rPr>
          <w:rFonts w:ascii="Verdana" w:hAnsi="Verdana"/>
          <w:sz w:val="22"/>
          <w:szCs w:val="22"/>
        </w:rPr>
        <w:t>-201</w:t>
      </w:r>
      <w:r>
        <w:rPr>
          <w:rFonts w:ascii="Verdana" w:hAnsi="Verdana"/>
          <w:sz w:val="22"/>
          <w:szCs w:val="22"/>
        </w:rPr>
        <w:t>9</w:t>
      </w:r>
    </w:p>
    <w:p w:rsidR="00A76448" w:rsidRPr="00CC1727" w:rsidRDefault="00A76448" w:rsidP="00A76448">
      <w:pPr>
        <w:jc w:val="center"/>
        <w:rPr>
          <w:rFonts w:ascii="Verdana" w:hAnsi="Verdana"/>
          <w:sz w:val="22"/>
          <w:szCs w:val="22"/>
        </w:rPr>
      </w:pPr>
    </w:p>
    <w:p w:rsidR="00A76448" w:rsidRPr="00CC1727" w:rsidRDefault="00A76448" w:rsidP="00A76448">
      <w:pPr>
        <w:pStyle w:val="Textoindependiente"/>
        <w:rPr>
          <w:rFonts w:ascii="Verdana" w:hAnsi="Verdana"/>
          <w:sz w:val="22"/>
          <w:szCs w:val="22"/>
        </w:rPr>
      </w:pPr>
      <w:r w:rsidRPr="00CC1727">
        <w:rPr>
          <w:rFonts w:ascii="Verdana" w:hAnsi="Verdana"/>
          <w:b/>
          <w:sz w:val="22"/>
          <w:szCs w:val="22"/>
        </w:rPr>
        <w:t xml:space="preserve">TRIBUNAL ADMINISTRATIVO DE TRANSPORTE.  </w:t>
      </w:r>
      <w:r w:rsidRPr="00CC1727">
        <w:rPr>
          <w:rFonts w:ascii="Verdana" w:hAnsi="Verdana"/>
          <w:sz w:val="22"/>
          <w:szCs w:val="22"/>
        </w:rPr>
        <w:t xml:space="preserve">San José, a las </w:t>
      </w:r>
      <w:r w:rsidR="003847D3">
        <w:rPr>
          <w:rFonts w:ascii="Verdana" w:hAnsi="Verdana"/>
          <w:sz w:val="22"/>
          <w:szCs w:val="22"/>
        </w:rPr>
        <w:t xml:space="preserve">diez horas quince minutos del treinta de enero de </w:t>
      </w:r>
      <w:r w:rsidR="003847D3" w:rsidRPr="00CC1727">
        <w:rPr>
          <w:rFonts w:ascii="Verdana" w:hAnsi="Verdana"/>
          <w:sz w:val="22"/>
          <w:szCs w:val="22"/>
        </w:rPr>
        <w:t>dos</w:t>
      </w:r>
      <w:r w:rsidRPr="00CC1727">
        <w:rPr>
          <w:rFonts w:ascii="Verdana" w:hAnsi="Verdana"/>
          <w:sz w:val="22"/>
          <w:szCs w:val="22"/>
        </w:rPr>
        <w:t xml:space="preserve"> mil dieci</w:t>
      </w:r>
      <w:r>
        <w:rPr>
          <w:rFonts w:ascii="Verdana" w:hAnsi="Verdana"/>
          <w:sz w:val="22"/>
          <w:szCs w:val="22"/>
        </w:rPr>
        <w:t>nueve</w:t>
      </w:r>
      <w:r w:rsidRPr="00CC1727">
        <w:rPr>
          <w:rFonts w:ascii="Verdana" w:hAnsi="Verdana"/>
          <w:sz w:val="22"/>
          <w:szCs w:val="22"/>
        </w:rPr>
        <w:t xml:space="preserve">.   </w:t>
      </w:r>
    </w:p>
    <w:p w:rsidR="00A76448" w:rsidRPr="00CC1727" w:rsidRDefault="00A76448" w:rsidP="00A76448">
      <w:pPr>
        <w:pStyle w:val="Textoindependiente"/>
        <w:rPr>
          <w:rFonts w:ascii="Verdana" w:hAnsi="Verdana"/>
          <w:sz w:val="22"/>
          <w:szCs w:val="22"/>
        </w:rPr>
      </w:pPr>
    </w:p>
    <w:p w:rsidR="00A76448" w:rsidRPr="00CC1727" w:rsidRDefault="00A76448" w:rsidP="00A76448">
      <w:pPr>
        <w:pStyle w:val="Textoindependiente"/>
        <w:rPr>
          <w:rFonts w:ascii="Verdana" w:hAnsi="Verdana"/>
          <w:b/>
          <w:sz w:val="22"/>
          <w:szCs w:val="22"/>
        </w:rPr>
      </w:pPr>
      <w:r w:rsidRPr="00CC1727">
        <w:rPr>
          <w:rFonts w:ascii="Verdana" w:hAnsi="Verdana"/>
          <w:b/>
          <w:smallCaps/>
          <w:sz w:val="22"/>
          <w:szCs w:val="22"/>
        </w:rPr>
        <w:t>Recurso de Apelación en subsidio</w:t>
      </w:r>
      <w:r>
        <w:rPr>
          <w:rFonts w:ascii="Verdana" w:hAnsi="Verdana"/>
          <w:b/>
          <w:smallCaps/>
          <w:sz w:val="22"/>
          <w:szCs w:val="22"/>
        </w:rPr>
        <w:t xml:space="preserve">, </w:t>
      </w:r>
      <w:r w:rsidRPr="00A76448">
        <w:rPr>
          <w:rFonts w:ascii="Verdana" w:hAnsi="Verdana"/>
          <w:sz w:val="22"/>
          <w:szCs w:val="22"/>
        </w:rPr>
        <w:t>interpuesto</w:t>
      </w:r>
      <w:r w:rsidRPr="00CC1727">
        <w:rPr>
          <w:rFonts w:ascii="Verdana" w:hAnsi="Verdana"/>
          <w:sz w:val="22"/>
          <w:szCs w:val="22"/>
        </w:rPr>
        <w:t xml:space="preserve"> </w:t>
      </w:r>
      <w:r w:rsidRPr="00A76448">
        <w:rPr>
          <w:rFonts w:ascii="Verdana" w:hAnsi="Verdana"/>
          <w:sz w:val="22"/>
          <w:szCs w:val="22"/>
        </w:rPr>
        <w:t>por</w:t>
      </w:r>
      <w:r>
        <w:rPr>
          <w:rFonts w:ascii="Verdana" w:hAnsi="Verdana"/>
          <w:b/>
          <w:sz w:val="22"/>
          <w:szCs w:val="22"/>
        </w:rPr>
        <w:t xml:space="preserve"> el </w:t>
      </w:r>
      <w:r w:rsidR="00060911">
        <w:rPr>
          <w:rFonts w:ascii="Verdana" w:hAnsi="Verdana"/>
          <w:b/>
          <w:sz w:val="22"/>
          <w:szCs w:val="22"/>
        </w:rPr>
        <w:t>señor</w:t>
      </w:r>
      <w:r w:rsidR="00060911" w:rsidRPr="00CC1727">
        <w:rPr>
          <w:rFonts w:ascii="Verdana" w:hAnsi="Verdana"/>
          <w:b/>
          <w:sz w:val="22"/>
          <w:szCs w:val="22"/>
        </w:rPr>
        <w:t xml:space="preserve"> L</w:t>
      </w:r>
      <w:r w:rsidR="00501F47">
        <w:rPr>
          <w:rFonts w:ascii="Verdana" w:hAnsi="Verdana"/>
          <w:b/>
          <w:sz w:val="22"/>
          <w:szCs w:val="22"/>
        </w:rPr>
        <w:t>.M.A.M.</w:t>
      </w:r>
      <w:r w:rsidRPr="00CC1727">
        <w:rPr>
          <w:rFonts w:ascii="Verdana" w:hAnsi="Verdana"/>
          <w:b/>
          <w:sz w:val="22"/>
          <w:szCs w:val="22"/>
        </w:rPr>
        <w:t xml:space="preserve">, cédula de identidad número </w:t>
      </w:r>
      <w:r w:rsidR="00501F47">
        <w:rPr>
          <w:rFonts w:ascii="Verdana" w:hAnsi="Verdana"/>
          <w:b/>
          <w:sz w:val="22"/>
          <w:szCs w:val="22"/>
        </w:rPr>
        <w:t>…</w:t>
      </w:r>
      <w:r w:rsidRPr="00CC1727">
        <w:rPr>
          <w:rFonts w:ascii="Verdana" w:hAnsi="Verdana"/>
          <w:sz w:val="22"/>
          <w:szCs w:val="22"/>
        </w:rPr>
        <w:t xml:space="preserve">, </w:t>
      </w:r>
      <w:r w:rsidRPr="00CC1727">
        <w:rPr>
          <w:rFonts w:ascii="Verdana" w:hAnsi="Verdana"/>
          <w:b/>
          <w:sz w:val="22"/>
          <w:szCs w:val="22"/>
        </w:rPr>
        <w:t>contra el artículo 7.</w:t>
      </w:r>
      <w:r>
        <w:rPr>
          <w:rFonts w:ascii="Verdana" w:hAnsi="Verdana"/>
          <w:b/>
          <w:sz w:val="22"/>
          <w:szCs w:val="22"/>
        </w:rPr>
        <w:t>10</w:t>
      </w:r>
      <w:r w:rsidRPr="00CC1727">
        <w:rPr>
          <w:rFonts w:ascii="Verdana" w:hAnsi="Verdana"/>
          <w:b/>
          <w:sz w:val="22"/>
          <w:szCs w:val="22"/>
        </w:rPr>
        <w:t>.</w:t>
      </w:r>
      <w:r>
        <w:rPr>
          <w:rFonts w:ascii="Verdana" w:hAnsi="Verdana"/>
          <w:b/>
          <w:sz w:val="22"/>
          <w:szCs w:val="22"/>
        </w:rPr>
        <w:t>4</w:t>
      </w:r>
      <w:r w:rsidRPr="00CC1727">
        <w:rPr>
          <w:rFonts w:ascii="Verdana" w:hAnsi="Verdana"/>
          <w:b/>
          <w:sz w:val="22"/>
          <w:szCs w:val="22"/>
        </w:rPr>
        <w:t xml:space="preserve"> de la Sesión Ordinaria </w:t>
      </w:r>
      <w:r>
        <w:rPr>
          <w:rFonts w:ascii="Verdana" w:hAnsi="Verdana"/>
          <w:b/>
          <w:sz w:val="22"/>
          <w:szCs w:val="22"/>
        </w:rPr>
        <w:t>17</w:t>
      </w:r>
      <w:r w:rsidRPr="00CC1727">
        <w:rPr>
          <w:rFonts w:ascii="Verdana" w:hAnsi="Verdana"/>
          <w:b/>
          <w:sz w:val="22"/>
          <w:szCs w:val="22"/>
        </w:rPr>
        <w:t>-201</w:t>
      </w:r>
      <w:r>
        <w:rPr>
          <w:rFonts w:ascii="Verdana" w:hAnsi="Verdana"/>
          <w:b/>
          <w:sz w:val="22"/>
          <w:szCs w:val="22"/>
        </w:rPr>
        <w:t>8</w:t>
      </w:r>
      <w:r w:rsidRPr="00CC1727">
        <w:rPr>
          <w:rFonts w:ascii="Verdana" w:hAnsi="Verdana"/>
          <w:b/>
          <w:sz w:val="22"/>
          <w:szCs w:val="22"/>
        </w:rPr>
        <w:t xml:space="preserve"> de </w:t>
      </w:r>
      <w:r>
        <w:rPr>
          <w:rFonts w:ascii="Verdana" w:hAnsi="Verdana"/>
          <w:b/>
          <w:sz w:val="22"/>
          <w:szCs w:val="22"/>
        </w:rPr>
        <w:t>3</w:t>
      </w:r>
      <w:r w:rsidRPr="00CC1727">
        <w:rPr>
          <w:rFonts w:ascii="Verdana" w:hAnsi="Verdana"/>
          <w:b/>
          <w:sz w:val="22"/>
          <w:szCs w:val="22"/>
        </w:rPr>
        <w:t xml:space="preserve"> de </w:t>
      </w:r>
      <w:r>
        <w:rPr>
          <w:rFonts w:ascii="Verdana" w:hAnsi="Verdana"/>
          <w:b/>
          <w:sz w:val="22"/>
          <w:szCs w:val="22"/>
        </w:rPr>
        <w:t>mayo</w:t>
      </w:r>
      <w:r w:rsidRPr="00CC1727">
        <w:rPr>
          <w:rFonts w:ascii="Verdana" w:hAnsi="Verdana"/>
          <w:b/>
          <w:sz w:val="22"/>
          <w:szCs w:val="22"/>
        </w:rPr>
        <w:t xml:space="preserve"> de 201</w:t>
      </w:r>
      <w:r>
        <w:rPr>
          <w:rFonts w:ascii="Verdana" w:hAnsi="Verdana"/>
          <w:b/>
          <w:sz w:val="22"/>
          <w:szCs w:val="22"/>
        </w:rPr>
        <w:t>8</w:t>
      </w:r>
      <w:r w:rsidRPr="00CC1727">
        <w:rPr>
          <w:rFonts w:ascii="Verdana" w:hAnsi="Verdana"/>
          <w:sz w:val="22"/>
          <w:szCs w:val="22"/>
        </w:rPr>
        <w:t xml:space="preserve">, adoptado por La Junta Directiva del Consejo de Transporte Público.  El caso es tramitado en este </w:t>
      </w:r>
      <w:r w:rsidRPr="00CC1727">
        <w:rPr>
          <w:rFonts w:ascii="Verdana" w:hAnsi="Verdana"/>
          <w:b/>
          <w:sz w:val="22"/>
          <w:szCs w:val="22"/>
        </w:rPr>
        <w:t>Despacho bajo Expediente Administrativo No. TAT-0</w:t>
      </w:r>
      <w:r>
        <w:rPr>
          <w:rFonts w:ascii="Verdana" w:hAnsi="Verdana"/>
          <w:b/>
          <w:sz w:val="22"/>
          <w:szCs w:val="22"/>
        </w:rPr>
        <w:t>12</w:t>
      </w:r>
      <w:r w:rsidRPr="00CC1727">
        <w:rPr>
          <w:rFonts w:ascii="Verdana" w:hAnsi="Verdana"/>
          <w:b/>
          <w:sz w:val="22"/>
          <w:szCs w:val="22"/>
        </w:rPr>
        <w:t>-1</w:t>
      </w:r>
      <w:r>
        <w:rPr>
          <w:rFonts w:ascii="Verdana" w:hAnsi="Verdana"/>
          <w:b/>
          <w:sz w:val="22"/>
          <w:szCs w:val="22"/>
        </w:rPr>
        <w:t>9</w:t>
      </w:r>
      <w:r w:rsidRPr="00CC1727">
        <w:rPr>
          <w:rFonts w:ascii="Verdana" w:hAnsi="Verdana"/>
          <w:b/>
          <w:sz w:val="22"/>
          <w:szCs w:val="22"/>
        </w:rPr>
        <w:t>.</w:t>
      </w:r>
    </w:p>
    <w:p w:rsidR="00A76448" w:rsidRPr="00CC1727" w:rsidRDefault="00A76448" w:rsidP="00A76448">
      <w:pPr>
        <w:jc w:val="both"/>
        <w:rPr>
          <w:rFonts w:ascii="Verdana" w:hAnsi="Verdana"/>
          <w:sz w:val="22"/>
          <w:szCs w:val="22"/>
        </w:rPr>
      </w:pPr>
      <w:r w:rsidRPr="00CC1727">
        <w:rPr>
          <w:rFonts w:ascii="Verdana" w:hAnsi="Verdana"/>
          <w:sz w:val="22"/>
          <w:szCs w:val="22"/>
        </w:rPr>
        <w:t xml:space="preserve">                                                                                                                                                                                                                                                                                                                                                                                                       </w:t>
      </w:r>
    </w:p>
    <w:p w:rsidR="00A76448" w:rsidRPr="00CC1727" w:rsidRDefault="00A76448" w:rsidP="00A76448">
      <w:pPr>
        <w:pStyle w:val="Ttulo2"/>
        <w:jc w:val="center"/>
        <w:rPr>
          <w:rFonts w:ascii="Verdana" w:hAnsi="Verdana"/>
          <w:sz w:val="22"/>
          <w:szCs w:val="22"/>
        </w:rPr>
      </w:pPr>
      <w:r w:rsidRPr="00CC1727">
        <w:rPr>
          <w:rFonts w:ascii="Verdana" w:hAnsi="Verdana"/>
          <w:sz w:val="22"/>
          <w:szCs w:val="22"/>
        </w:rPr>
        <w:t>RESULTANDO</w:t>
      </w:r>
    </w:p>
    <w:p w:rsidR="00A76448" w:rsidRPr="00CC1727" w:rsidRDefault="00A76448" w:rsidP="00A76448">
      <w:pPr>
        <w:rPr>
          <w:rFonts w:ascii="Verdana" w:hAnsi="Verdana"/>
          <w:sz w:val="22"/>
          <w:szCs w:val="22"/>
        </w:rPr>
      </w:pPr>
    </w:p>
    <w:p w:rsidR="00A76448" w:rsidRPr="00CC1727" w:rsidRDefault="00A76448" w:rsidP="00A76448">
      <w:pPr>
        <w:jc w:val="both"/>
        <w:rPr>
          <w:rFonts w:ascii="Verdana" w:hAnsi="Verdana"/>
          <w:sz w:val="22"/>
          <w:szCs w:val="22"/>
        </w:rPr>
      </w:pPr>
      <w:r w:rsidRPr="00CC1727">
        <w:rPr>
          <w:rFonts w:ascii="Verdana" w:hAnsi="Verdana"/>
          <w:b/>
          <w:sz w:val="22"/>
          <w:szCs w:val="22"/>
        </w:rPr>
        <w:t xml:space="preserve">PRIMERO: </w:t>
      </w:r>
      <w:r w:rsidRPr="00CC1727">
        <w:rPr>
          <w:rFonts w:ascii="Verdana" w:hAnsi="Verdana"/>
          <w:sz w:val="22"/>
          <w:szCs w:val="22"/>
        </w:rPr>
        <w:t xml:space="preserve">La Junta Directiva del Consejo de Transporte Público, mediante </w:t>
      </w:r>
      <w:r w:rsidRPr="00CC1727">
        <w:rPr>
          <w:rFonts w:ascii="Verdana" w:hAnsi="Verdana"/>
          <w:b/>
          <w:sz w:val="22"/>
          <w:szCs w:val="22"/>
        </w:rPr>
        <w:t>el artículo 7.</w:t>
      </w:r>
      <w:r>
        <w:rPr>
          <w:rFonts w:ascii="Verdana" w:hAnsi="Verdana"/>
          <w:b/>
          <w:sz w:val="22"/>
          <w:szCs w:val="22"/>
        </w:rPr>
        <w:t>10</w:t>
      </w:r>
      <w:r w:rsidRPr="00CC1727">
        <w:rPr>
          <w:rFonts w:ascii="Verdana" w:hAnsi="Verdana"/>
          <w:b/>
          <w:sz w:val="22"/>
          <w:szCs w:val="22"/>
        </w:rPr>
        <w:t>.</w:t>
      </w:r>
      <w:r>
        <w:rPr>
          <w:rFonts w:ascii="Verdana" w:hAnsi="Verdana"/>
          <w:b/>
          <w:sz w:val="22"/>
          <w:szCs w:val="22"/>
        </w:rPr>
        <w:t>4</w:t>
      </w:r>
      <w:r w:rsidRPr="00CC1727">
        <w:rPr>
          <w:rFonts w:ascii="Verdana" w:hAnsi="Verdana"/>
          <w:b/>
          <w:sz w:val="22"/>
          <w:szCs w:val="22"/>
        </w:rPr>
        <w:t xml:space="preserve"> de la Sesión Ordinaria </w:t>
      </w:r>
      <w:r>
        <w:rPr>
          <w:rFonts w:ascii="Verdana" w:hAnsi="Verdana"/>
          <w:b/>
          <w:sz w:val="22"/>
          <w:szCs w:val="22"/>
        </w:rPr>
        <w:t>17</w:t>
      </w:r>
      <w:r w:rsidRPr="00CC1727">
        <w:rPr>
          <w:rFonts w:ascii="Verdana" w:hAnsi="Verdana"/>
          <w:b/>
          <w:sz w:val="22"/>
          <w:szCs w:val="22"/>
        </w:rPr>
        <w:t>-201</w:t>
      </w:r>
      <w:r>
        <w:rPr>
          <w:rFonts w:ascii="Verdana" w:hAnsi="Verdana"/>
          <w:b/>
          <w:sz w:val="22"/>
          <w:szCs w:val="22"/>
        </w:rPr>
        <w:t>8</w:t>
      </w:r>
      <w:r w:rsidRPr="00CC1727">
        <w:rPr>
          <w:rFonts w:ascii="Verdana" w:hAnsi="Verdana"/>
          <w:b/>
          <w:sz w:val="22"/>
          <w:szCs w:val="22"/>
        </w:rPr>
        <w:t xml:space="preserve"> de </w:t>
      </w:r>
      <w:r>
        <w:rPr>
          <w:rFonts w:ascii="Verdana" w:hAnsi="Verdana"/>
          <w:b/>
          <w:sz w:val="22"/>
          <w:szCs w:val="22"/>
        </w:rPr>
        <w:t>3</w:t>
      </w:r>
      <w:r w:rsidRPr="00CC1727">
        <w:rPr>
          <w:rFonts w:ascii="Verdana" w:hAnsi="Verdana"/>
          <w:b/>
          <w:sz w:val="22"/>
          <w:szCs w:val="22"/>
        </w:rPr>
        <w:t xml:space="preserve"> de </w:t>
      </w:r>
      <w:r>
        <w:rPr>
          <w:rFonts w:ascii="Verdana" w:hAnsi="Verdana"/>
          <w:b/>
          <w:sz w:val="22"/>
          <w:szCs w:val="22"/>
        </w:rPr>
        <w:t>mayo</w:t>
      </w:r>
      <w:r w:rsidRPr="00CC1727">
        <w:rPr>
          <w:rFonts w:ascii="Verdana" w:hAnsi="Verdana"/>
          <w:b/>
          <w:sz w:val="22"/>
          <w:szCs w:val="22"/>
        </w:rPr>
        <w:t xml:space="preserve"> de 201</w:t>
      </w:r>
      <w:r>
        <w:rPr>
          <w:rFonts w:ascii="Verdana" w:hAnsi="Verdana"/>
          <w:b/>
          <w:sz w:val="22"/>
          <w:szCs w:val="22"/>
        </w:rPr>
        <w:t>8</w:t>
      </w:r>
      <w:r w:rsidRPr="00CC1727">
        <w:rPr>
          <w:rFonts w:ascii="Verdana" w:hAnsi="Verdana"/>
          <w:sz w:val="22"/>
          <w:szCs w:val="22"/>
        </w:rPr>
        <w:t xml:space="preserve">, acoge el informe </w:t>
      </w:r>
      <w:r w:rsidRPr="00CC1727">
        <w:rPr>
          <w:rFonts w:ascii="Verdana" w:hAnsi="Verdana"/>
          <w:b/>
          <w:sz w:val="22"/>
          <w:szCs w:val="22"/>
        </w:rPr>
        <w:t>DAJ 201</w:t>
      </w:r>
      <w:r w:rsidR="00060911">
        <w:rPr>
          <w:rFonts w:ascii="Verdana" w:hAnsi="Verdana"/>
          <w:b/>
          <w:sz w:val="22"/>
          <w:szCs w:val="22"/>
        </w:rPr>
        <w:t>8</w:t>
      </w:r>
      <w:r w:rsidRPr="00CC1727">
        <w:rPr>
          <w:rFonts w:ascii="Verdana" w:hAnsi="Verdana"/>
          <w:b/>
          <w:sz w:val="22"/>
          <w:szCs w:val="22"/>
        </w:rPr>
        <w:t>-00</w:t>
      </w:r>
      <w:r>
        <w:rPr>
          <w:rFonts w:ascii="Verdana" w:hAnsi="Verdana"/>
          <w:b/>
          <w:sz w:val="22"/>
          <w:szCs w:val="22"/>
        </w:rPr>
        <w:t>0850</w:t>
      </w:r>
      <w:r w:rsidRPr="00CC1727">
        <w:rPr>
          <w:rFonts w:ascii="Verdana" w:hAnsi="Verdana"/>
          <w:b/>
          <w:sz w:val="22"/>
          <w:szCs w:val="22"/>
        </w:rPr>
        <w:t xml:space="preserve">, </w:t>
      </w:r>
      <w:r w:rsidRPr="00CC1727">
        <w:rPr>
          <w:rFonts w:ascii="Verdana" w:hAnsi="Verdana"/>
          <w:sz w:val="22"/>
          <w:szCs w:val="22"/>
        </w:rPr>
        <w:t>de la Dirección</w:t>
      </w:r>
      <w:r w:rsidRPr="00CC1727">
        <w:rPr>
          <w:rFonts w:ascii="Verdana" w:hAnsi="Verdana"/>
          <w:b/>
          <w:sz w:val="22"/>
          <w:szCs w:val="22"/>
        </w:rPr>
        <w:t xml:space="preserve"> </w:t>
      </w:r>
      <w:r w:rsidRPr="00CC1727">
        <w:rPr>
          <w:rFonts w:ascii="Verdana" w:hAnsi="Verdana"/>
          <w:sz w:val="22"/>
          <w:szCs w:val="22"/>
        </w:rPr>
        <w:t xml:space="preserve">de Asuntos Jurídicos y determina: </w:t>
      </w:r>
      <w:r w:rsidRPr="00CC1727">
        <w:rPr>
          <w:rFonts w:ascii="Verdana" w:hAnsi="Verdana"/>
          <w:i/>
          <w:sz w:val="22"/>
          <w:szCs w:val="22"/>
        </w:rPr>
        <w:t>“</w:t>
      </w:r>
      <w:r w:rsidRPr="00DB7118">
        <w:rPr>
          <w:rFonts w:ascii="Verdana" w:hAnsi="Verdana"/>
          <w:i/>
          <w:sz w:val="22"/>
          <w:szCs w:val="22"/>
        </w:rPr>
        <w:t xml:space="preserve">1. Aprobar, basados en los fundamentos, motivos y contenidos, desarrollados en los considerandos del oficio </w:t>
      </w:r>
      <w:r w:rsidRPr="00CC1727">
        <w:rPr>
          <w:rFonts w:ascii="Verdana" w:hAnsi="Verdana"/>
          <w:b/>
          <w:sz w:val="22"/>
          <w:szCs w:val="22"/>
        </w:rPr>
        <w:t>DAJ 201</w:t>
      </w:r>
      <w:r w:rsidR="00060911">
        <w:rPr>
          <w:rFonts w:ascii="Verdana" w:hAnsi="Verdana"/>
          <w:b/>
          <w:sz w:val="22"/>
          <w:szCs w:val="22"/>
        </w:rPr>
        <w:t>8</w:t>
      </w:r>
      <w:r w:rsidRPr="00CC1727">
        <w:rPr>
          <w:rFonts w:ascii="Verdana" w:hAnsi="Verdana"/>
          <w:b/>
          <w:sz w:val="22"/>
          <w:szCs w:val="22"/>
        </w:rPr>
        <w:t>-00</w:t>
      </w:r>
      <w:r>
        <w:rPr>
          <w:rFonts w:ascii="Verdana" w:hAnsi="Verdana"/>
          <w:b/>
          <w:sz w:val="22"/>
          <w:szCs w:val="22"/>
        </w:rPr>
        <w:t>0850</w:t>
      </w:r>
      <w:r w:rsidRPr="00DB7118">
        <w:rPr>
          <w:rFonts w:ascii="Verdana" w:hAnsi="Verdana"/>
          <w:i/>
          <w:sz w:val="22"/>
          <w:szCs w:val="22"/>
        </w:rPr>
        <w:t>, todas las recomendaciones contenidas en el oficio dicho, el cual forma parte integral de este acuerdo.</w:t>
      </w:r>
      <w:r>
        <w:rPr>
          <w:rFonts w:ascii="Verdana" w:hAnsi="Verdana"/>
          <w:i/>
          <w:sz w:val="22"/>
          <w:szCs w:val="22"/>
        </w:rPr>
        <w:t xml:space="preserve"> </w:t>
      </w:r>
      <w:r w:rsidRPr="00DB7118">
        <w:rPr>
          <w:rFonts w:ascii="Verdana" w:hAnsi="Verdana"/>
          <w:i/>
          <w:sz w:val="22"/>
          <w:szCs w:val="22"/>
        </w:rPr>
        <w:t xml:space="preserve">2. </w:t>
      </w:r>
      <w:r>
        <w:rPr>
          <w:rFonts w:ascii="Verdana" w:hAnsi="Verdana"/>
          <w:i/>
          <w:sz w:val="22"/>
          <w:szCs w:val="22"/>
        </w:rPr>
        <w:t>Rechazar la solicitud de prórroga inmersa en el expediente No.347526 recibido el 16 de enero del 2018, presentado por el señor L</w:t>
      </w:r>
      <w:r w:rsidR="00501F47">
        <w:rPr>
          <w:rFonts w:ascii="Verdana" w:hAnsi="Verdana"/>
          <w:i/>
          <w:sz w:val="22"/>
          <w:szCs w:val="22"/>
        </w:rPr>
        <w:t>.M.A.M.</w:t>
      </w:r>
      <w:r>
        <w:rPr>
          <w:rFonts w:ascii="Verdana" w:hAnsi="Verdana"/>
          <w:i/>
          <w:sz w:val="22"/>
          <w:szCs w:val="22"/>
        </w:rPr>
        <w:t>, concesionario del taxi placas TSJ-</w:t>
      </w:r>
      <w:r w:rsidR="00501F47">
        <w:rPr>
          <w:rFonts w:ascii="Verdana" w:hAnsi="Verdana"/>
          <w:i/>
          <w:sz w:val="22"/>
          <w:szCs w:val="22"/>
        </w:rPr>
        <w:t>XXX</w:t>
      </w:r>
      <w:r>
        <w:rPr>
          <w:rFonts w:ascii="Verdana" w:hAnsi="Verdana"/>
          <w:i/>
          <w:sz w:val="22"/>
          <w:szCs w:val="22"/>
        </w:rPr>
        <w:t>, en el que solicita autorización para realizar el cambio de la unidad que ampara la concesión</w:t>
      </w:r>
      <w:r w:rsidRPr="00DB7118">
        <w:rPr>
          <w:rFonts w:ascii="Verdana" w:hAnsi="Verdana"/>
          <w:i/>
          <w:sz w:val="22"/>
          <w:szCs w:val="22"/>
        </w:rPr>
        <w:t>.</w:t>
      </w:r>
      <w:r>
        <w:rPr>
          <w:rFonts w:ascii="Verdana" w:hAnsi="Verdana"/>
          <w:i/>
          <w:sz w:val="22"/>
          <w:szCs w:val="22"/>
        </w:rPr>
        <w:t xml:space="preserve"> 3. Ordenar la apertura de un procedimiento administrativo de cancelación para la averiguación de la verdad real de los hechos por la presunta no prestación del servicio de transporte remunerado de personas, y la falta a su obligación de circular con un vehículo que amp</w:t>
      </w:r>
      <w:r w:rsidR="00060911">
        <w:rPr>
          <w:rFonts w:ascii="Verdana" w:hAnsi="Verdana"/>
          <w:i/>
          <w:sz w:val="22"/>
          <w:szCs w:val="22"/>
        </w:rPr>
        <w:t>a</w:t>
      </w:r>
      <w:r>
        <w:rPr>
          <w:rFonts w:ascii="Verdana" w:hAnsi="Verdana"/>
          <w:i/>
          <w:sz w:val="22"/>
          <w:szCs w:val="22"/>
        </w:rPr>
        <w:t>ra la concesión cuyo año modelo no sea superior a los 15 años, según artículo 5° del Decreto Ejecutivo</w:t>
      </w:r>
      <w:r w:rsidR="00DB0CF3">
        <w:rPr>
          <w:rFonts w:ascii="Verdana" w:hAnsi="Verdana"/>
          <w:i/>
          <w:sz w:val="22"/>
          <w:szCs w:val="22"/>
        </w:rPr>
        <w:t xml:space="preserve"> </w:t>
      </w:r>
      <w:proofErr w:type="gramStart"/>
      <w:r w:rsidR="00DB0CF3">
        <w:rPr>
          <w:rFonts w:ascii="Verdana" w:hAnsi="Verdana"/>
          <w:i/>
          <w:sz w:val="22"/>
          <w:szCs w:val="22"/>
        </w:rPr>
        <w:t>32261.MOPT…</w:t>
      </w:r>
      <w:r w:rsidRPr="00CC1727">
        <w:rPr>
          <w:rFonts w:ascii="Verdana" w:hAnsi="Verdana"/>
          <w:i/>
          <w:sz w:val="22"/>
          <w:szCs w:val="22"/>
        </w:rPr>
        <w:t>.</w:t>
      </w:r>
      <w:proofErr w:type="gramEnd"/>
      <w:r w:rsidRPr="00CC1727">
        <w:rPr>
          <w:rFonts w:ascii="Verdana" w:hAnsi="Verdana"/>
          <w:i/>
          <w:sz w:val="22"/>
          <w:szCs w:val="22"/>
        </w:rPr>
        <w:t>”</w:t>
      </w:r>
      <w:r w:rsidRPr="00CC1727">
        <w:rPr>
          <w:rFonts w:ascii="Verdana" w:hAnsi="Verdana"/>
          <w:sz w:val="22"/>
          <w:szCs w:val="22"/>
        </w:rPr>
        <w:t xml:space="preserve"> (Léase folio del </w:t>
      </w:r>
      <w:r w:rsidR="00DB0CF3">
        <w:rPr>
          <w:rFonts w:ascii="Verdana" w:hAnsi="Verdana"/>
          <w:sz w:val="22"/>
          <w:szCs w:val="22"/>
        </w:rPr>
        <w:t>11</w:t>
      </w:r>
      <w:r w:rsidRPr="00CC1727">
        <w:rPr>
          <w:rFonts w:ascii="Verdana" w:hAnsi="Verdana"/>
          <w:sz w:val="22"/>
          <w:szCs w:val="22"/>
        </w:rPr>
        <w:t xml:space="preserve"> del expediente administrativo)</w:t>
      </w:r>
    </w:p>
    <w:p w:rsidR="00A76448" w:rsidRPr="00CC1727" w:rsidRDefault="00A76448" w:rsidP="00A76448">
      <w:pPr>
        <w:pStyle w:val="Lista"/>
        <w:ind w:left="0" w:firstLine="0"/>
        <w:jc w:val="both"/>
        <w:rPr>
          <w:rFonts w:ascii="Verdana" w:hAnsi="Verdana"/>
          <w:b/>
          <w:sz w:val="22"/>
          <w:szCs w:val="22"/>
        </w:rPr>
      </w:pPr>
    </w:p>
    <w:p w:rsidR="00A76448" w:rsidRPr="00CC1727" w:rsidRDefault="00A76448" w:rsidP="00A76448">
      <w:pPr>
        <w:pStyle w:val="Lista"/>
        <w:ind w:left="0" w:firstLine="0"/>
        <w:jc w:val="both"/>
        <w:rPr>
          <w:rFonts w:ascii="Verdana" w:hAnsi="Verdana"/>
          <w:sz w:val="22"/>
          <w:szCs w:val="22"/>
        </w:rPr>
      </w:pPr>
      <w:r w:rsidRPr="00CC1727">
        <w:rPr>
          <w:rFonts w:ascii="Verdana" w:hAnsi="Verdana"/>
          <w:b/>
          <w:sz w:val="22"/>
          <w:szCs w:val="22"/>
        </w:rPr>
        <w:t xml:space="preserve">SEGUNDO: </w:t>
      </w:r>
      <w:r>
        <w:rPr>
          <w:rFonts w:ascii="Verdana" w:hAnsi="Verdana"/>
          <w:sz w:val="22"/>
          <w:szCs w:val="22"/>
        </w:rPr>
        <w:t>El</w:t>
      </w:r>
      <w:r w:rsidRPr="00CC1727">
        <w:rPr>
          <w:rFonts w:ascii="Verdana" w:hAnsi="Verdana"/>
          <w:sz w:val="22"/>
          <w:szCs w:val="22"/>
        </w:rPr>
        <w:t xml:space="preserve"> señor</w:t>
      </w:r>
      <w:r w:rsidRPr="00CC1727">
        <w:rPr>
          <w:rFonts w:ascii="Verdana" w:hAnsi="Verdana"/>
          <w:b/>
          <w:sz w:val="22"/>
          <w:szCs w:val="22"/>
        </w:rPr>
        <w:t xml:space="preserve"> </w:t>
      </w:r>
      <w:r w:rsidR="00060911">
        <w:rPr>
          <w:rFonts w:ascii="Verdana" w:hAnsi="Verdana"/>
          <w:b/>
          <w:sz w:val="22"/>
          <w:szCs w:val="22"/>
        </w:rPr>
        <w:t>L</w:t>
      </w:r>
      <w:r w:rsidR="00501F47">
        <w:rPr>
          <w:rFonts w:ascii="Verdana" w:hAnsi="Verdana"/>
          <w:b/>
          <w:sz w:val="22"/>
          <w:szCs w:val="22"/>
        </w:rPr>
        <w:t>.M.A.M.</w:t>
      </w:r>
      <w:r w:rsidR="00DB0CF3" w:rsidRPr="00CC1727">
        <w:rPr>
          <w:rFonts w:ascii="Verdana" w:hAnsi="Verdana"/>
          <w:b/>
          <w:sz w:val="22"/>
          <w:szCs w:val="22"/>
        </w:rPr>
        <w:t xml:space="preserve">, cédula de identidad número </w:t>
      </w:r>
      <w:r w:rsidR="00501F47">
        <w:rPr>
          <w:rFonts w:ascii="Verdana" w:hAnsi="Verdana"/>
          <w:b/>
          <w:sz w:val="22"/>
          <w:szCs w:val="22"/>
        </w:rPr>
        <w:t>…</w:t>
      </w:r>
      <w:r w:rsidRPr="00CC1727">
        <w:rPr>
          <w:rFonts w:ascii="Verdana" w:hAnsi="Verdana"/>
          <w:b/>
          <w:sz w:val="22"/>
          <w:szCs w:val="22"/>
        </w:rPr>
        <w:t>,</w:t>
      </w:r>
      <w:r w:rsidRPr="00CC1727">
        <w:rPr>
          <w:rFonts w:ascii="Verdana" w:hAnsi="Verdana"/>
          <w:sz w:val="22"/>
          <w:szCs w:val="22"/>
        </w:rPr>
        <w:t xml:space="preserve"> presenta recurso </w:t>
      </w:r>
      <w:r w:rsidRPr="00CC1727">
        <w:rPr>
          <w:rFonts w:ascii="Verdana" w:hAnsi="Verdana"/>
          <w:b/>
          <w:sz w:val="22"/>
          <w:szCs w:val="22"/>
        </w:rPr>
        <w:t xml:space="preserve">contra </w:t>
      </w:r>
      <w:r w:rsidR="00DB0CF3" w:rsidRPr="00CC1727">
        <w:rPr>
          <w:rFonts w:ascii="Verdana" w:hAnsi="Verdana"/>
          <w:b/>
          <w:sz w:val="22"/>
          <w:szCs w:val="22"/>
        </w:rPr>
        <w:t>el artículo 7.</w:t>
      </w:r>
      <w:r w:rsidR="00DB0CF3">
        <w:rPr>
          <w:rFonts w:ascii="Verdana" w:hAnsi="Verdana"/>
          <w:b/>
          <w:sz w:val="22"/>
          <w:szCs w:val="22"/>
        </w:rPr>
        <w:t>10</w:t>
      </w:r>
      <w:r w:rsidR="00DB0CF3" w:rsidRPr="00CC1727">
        <w:rPr>
          <w:rFonts w:ascii="Verdana" w:hAnsi="Verdana"/>
          <w:b/>
          <w:sz w:val="22"/>
          <w:szCs w:val="22"/>
        </w:rPr>
        <w:t>.</w:t>
      </w:r>
      <w:r w:rsidR="00DB0CF3">
        <w:rPr>
          <w:rFonts w:ascii="Verdana" w:hAnsi="Verdana"/>
          <w:b/>
          <w:sz w:val="22"/>
          <w:szCs w:val="22"/>
        </w:rPr>
        <w:t>4</w:t>
      </w:r>
      <w:r w:rsidR="00DB0CF3" w:rsidRPr="00CC1727">
        <w:rPr>
          <w:rFonts w:ascii="Verdana" w:hAnsi="Verdana"/>
          <w:b/>
          <w:sz w:val="22"/>
          <w:szCs w:val="22"/>
        </w:rPr>
        <w:t xml:space="preserve"> de la Sesión Ordinaria </w:t>
      </w:r>
      <w:r w:rsidR="00DB0CF3">
        <w:rPr>
          <w:rFonts w:ascii="Verdana" w:hAnsi="Verdana"/>
          <w:b/>
          <w:sz w:val="22"/>
          <w:szCs w:val="22"/>
        </w:rPr>
        <w:t>17</w:t>
      </w:r>
      <w:r w:rsidR="00DB0CF3" w:rsidRPr="00CC1727">
        <w:rPr>
          <w:rFonts w:ascii="Verdana" w:hAnsi="Verdana"/>
          <w:b/>
          <w:sz w:val="22"/>
          <w:szCs w:val="22"/>
        </w:rPr>
        <w:t>-201</w:t>
      </w:r>
      <w:r w:rsidR="00DB0CF3">
        <w:rPr>
          <w:rFonts w:ascii="Verdana" w:hAnsi="Verdana"/>
          <w:b/>
          <w:sz w:val="22"/>
          <w:szCs w:val="22"/>
        </w:rPr>
        <w:t>8</w:t>
      </w:r>
      <w:r w:rsidR="00DB0CF3" w:rsidRPr="00CC1727">
        <w:rPr>
          <w:rFonts w:ascii="Verdana" w:hAnsi="Verdana"/>
          <w:b/>
          <w:sz w:val="22"/>
          <w:szCs w:val="22"/>
        </w:rPr>
        <w:t xml:space="preserve"> de </w:t>
      </w:r>
      <w:r w:rsidR="00DB0CF3">
        <w:rPr>
          <w:rFonts w:ascii="Verdana" w:hAnsi="Verdana"/>
          <w:b/>
          <w:sz w:val="22"/>
          <w:szCs w:val="22"/>
        </w:rPr>
        <w:t>3</w:t>
      </w:r>
      <w:r w:rsidR="00DB0CF3" w:rsidRPr="00CC1727">
        <w:rPr>
          <w:rFonts w:ascii="Verdana" w:hAnsi="Verdana"/>
          <w:b/>
          <w:sz w:val="22"/>
          <w:szCs w:val="22"/>
        </w:rPr>
        <w:t xml:space="preserve"> de </w:t>
      </w:r>
      <w:r w:rsidR="00DB0CF3">
        <w:rPr>
          <w:rFonts w:ascii="Verdana" w:hAnsi="Verdana"/>
          <w:b/>
          <w:sz w:val="22"/>
          <w:szCs w:val="22"/>
        </w:rPr>
        <w:t>mayo</w:t>
      </w:r>
      <w:r w:rsidR="00DB0CF3" w:rsidRPr="00CC1727">
        <w:rPr>
          <w:rFonts w:ascii="Verdana" w:hAnsi="Verdana"/>
          <w:b/>
          <w:sz w:val="22"/>
          <w:szCs w:val="22"/>
        </w:rPr>
        <w:t xml:space="preserve"> de 201</w:t>
      </w:r>
      <w:r w:rsidR="00DB0CF3">
        <w:rPr>
          <w:rFonts w:ascii="Verdana" w:hAnsi="Verdana"/>
          <w:b/>
          <w:sz w:val="22"/>
          <w:szCs w:val="22"/>
        </w:rPr>
        <w:t>8</w:t>
      </w:r>
      <w:r w:rsidRPr="00CC1727">
        <w:rPr>
          <w:rFonts w:ascii="Verdana" w:hAnsi="Verdana"/>
          <w:sz w:val="22"/>
          <w:szCs w:val="22"/>
        </w:rPr>
        <w:t xml:space="preserve">, adoptado por La Junta Directiva del Consejo de Transporte Público, por considerar que su actuación se enmarco dentro de lo dispuesto por la Ley y el Consejo de Transporte Público no </w:t>
      </w:r>
      <w:r w:rsidR="00783F3D" w:rsidRPr="00CC1727">
        <w:rPr>
          <w:rFonts w:ascii="Verdana" w:hAnsi="Verdana"/>
          <w:sz w:val="22"/>
          <w:szCs w:val="22"/>
        </w:rPr>
        <w:t>ha</w:t>
      </w:r>
      <w:r w:rsidRPr="00CC1727">
        <w:rPr>
          <w:rFonts w:ascii="Verdana" w:hAnsi="Verdana"/>
          <w:sz w:val="22"/>
          <w:szCs w:val="22"/>
        </w:rPr>
        <w:t xml:space="preserve"> valorado adecuadamente el cuadro fáctico</w:t>
      </w:r>
      <w:r w:rsidR="00DB0CF3">
        <w:rPr>
          <w:rFonts w:ascii="Verdana" w:hAnsi="Verdana"/>
          <w:sz w:val="22"/>
          <w:szCs w:val="22"/>
        </w:rPr>
        <w:t>, ni solicitó mayores documentos probatorios</w:t>
      </w:r>
      <w:r w:rsidRPr="00CC1727">
        <w:rPr>
          <w:rFonts w:ascii="Verdana" w:hAnsi="Verdana"/>
          <w:sz w:val="22"/>
          <w:szCs w:val="22"/>
        </w:rPr>
        <w:t xml:space="preserve"> entre otros aspectos, solicitando se revoque el acto. (Léanse folios del </w:t>
      </w:r>
      <w:r w:rsidR="00DB0CF3">
        <w:rPr>
          <w:rFonts w:ascii="Verdana" w:hAnsi="Verdana"/>
          <w:sz w:val="22"/>
          <w:szCs w:val="22"/>
        </w:rPr>
        <w:t xml:space="preserve">7 </w:t>
      </w:r>
      <w:proofErr w:type="gramStart"/>
      <w:r w:rsidR="00DB0CF3">
        <w:rPr>
          <w:rFonts w:ascii="Verdana" w:hAnsi="Verdana"/>
          <w:sz w:val="22"/>
          <w:szCs w:val="22"/>
        </w:rPr>
        <w:t xml:space="preserve">vuelto </w:t>
      </w:r>
      <w:r w:rsidRPr="00CC1727">
        <w:rPr>
          <w:rFonts w:ascii="Verdana" w:hAnsi="Verdana"/>
          <w:sz w:val="22"/>
          <w:szCs w:val="22"/>
        </w:rPr>
        <w:t xml:space="preserve"> </w:t>
      </w:r>
      <w:r w:rsidR="00DB0CF3">
        <w:rPr>
          <w:rFonts w:ascii="Verdana" w:hAnsi="Verdana"/>
          <w:sz w:val="22"/>
          <w:szCs w:val="22"/>
        </w:rPr>
        <w:t>y</w:t>
      </w:r>
      <w:proofErr w:type="gramEnd"/>
      <w:r w:rsidR="00DB0CF3">
        <w:rPr>
          <w:rFonts w:ascii="Verdana" w:hAnsi="Verdana"/>
          <w:sz w:val="22"/>
          <w:szCs w:val="22"/>
        </w:rPr>
        <w:t xml:space="preserve"> 8 </w:t>
      </w:r>
      <w:r w:rsidRPr="00CC1727">
        <w:rPr>
          <w:rFonts w:ascii="Verdana" w:hAnsi="Verdana"/>
          <w:sz w:val="22"/>
          <w:szCs w:val="22"/>
        </w:rPr>
        <w:t xml:space="preserve">del expediente administrativo)   </w:t>
      </w:r>
    </w:p>
    <w:p w:rsidR="00A76448" w:rsidRPr="00CC1727" w:rsidRDefault="00A76448" w:rsidP="00A76448">
      <w:pPr>
        <w:pStyle w:val="Lista"/>
        <w:ind w:left="0" w:firstLine="0"/>
        <w:jc w:val="both"/>
        <w:rPr>
          <w:rFonts w:ascii="Verdana" w:hAnsi="Verdana"/>
          <w:sz w:val="22"/>
          <w:szCs w:val="22"/>
        </w:rPr>
      </w:pPr>
    </w:p>
    <w:p w:rsidR="00A76448" w:rsidRPr="00CC1727" w:rsidRDefault="00A76448" w:rsidP="00A76448">
      <w:pPr>
        <w:pStyle w:val="Textoindependiente"/>
        <w:rPr>
          <w:rFonts w:ascii="Verdana" w:hAnsi="Verdana"/>
          <w:sz w:val="22"/>
          <w:szCs w:val="22"/>
        </w:rPr>
      </w:pPr>
      <w:r w:rsidRPr="00CC1727">
        <w:rPr>
          <w:rFonts w:ascii="Verdana" w:hAnsi="Verdana"/>
          <w:b/>
          <w:sz w:val="22"/>
          <w:szCs w:val="22"/>
        </w:rPr>
        <w:t xml:space="preserve">TERCERO: </w:t>
      </w:r>
      <w:r w:rsidRPr="00CC1727">
        <w:rPr>
          <w:rFonts w:ascii="Verdana" w:hAnsi="Verdana"/>
          <w:sz w:val="22"/>
          <w:szCs w:val="22"/>
        </w:rPr>
        <w:t xml:space="preserve">La Junta Directiva del Consejo de Transporte Público, mediante </w:t>
      </w:r>
      <w:r w:rsidRPr="00CC1727">
        <w:rPr>
          <w:rFonts w:ascii="Verdana" w:hAnsi="Verdana"/>
          <w:b/>
          <w:sz w:val="22"/>
          <w:szCs w:val="22"/>
        </w:rPr>
        <w:t>acuerdo 7.</w:t>
      </w:r>
      <w:r w:rsidR="00DB0CF3">
        <w:rPr>
          <w:rFonts w:ascii="Verdana" w:hAnsi="Verdana"/>
          <w:b/>
          <w:sz w:val="22"/>
          <w:szCs w:val="22"/>
        </w:rPr>
        <w:t>10.7</w:t>
      </w:r>
      <w:r w:rsidRPr="00CC1727">
        <w:rPr>
          <w:rFonts w:ascii="Verdana" w:hAnsi="Verdana"/>
          <w:b/>
          <w:sz w:val="22"/>
          <w:szCs w:val="22"/>
        </w:rPr>
        <w:t xml:space="preserve"> de la Sesión Ordinaria </w:t>
      </w:r>
      <w:r w:rsidR="00DB0CF3">
        <w:rPr>
          <w:rFonts w:ascii="Verdana" w:hAnsi="Verdana"/>
          <w:b/>
          <w:sz w:val="22"/>
          <w:szCs w:val="22"/>
        </w:rPr>
        <w:t>30</w:t>
      </w:r>
      <w:r w:rsidRPr="00CC1727">
        <w:rPr>
          <w:rFonts w:ascii="Verdana" w:hAnsi="Verdana"/>
          <w:b/>
          <w:sz w:val="22"/>
          <w:szCs w:val="22"/>
        </w:rPr>
        <w:t xml:space="preserve">-2018 de </w:t>
      </w:r>
      <w:r w:rsidR="00DB0CF3">
        <w:rPr>
          <w:rFonts w:ascii="Verdana" w:hAnsi="Verdana"/>
          <w:b/>
          <w:sz w:val="22"/>
          <w:szCs w:val="22"/>
        </w:rPr>
        <w:t>11</w:t>
      </w:r>
      <w:r w:rsidRPr="00CC1727">
        <w:rPr>
          <w:rFonts w:ascii="Verdana" w:hAnsi="Verdana"/>
          <w:b/>
          <w:sz w:val="22"/>
          <w:szCs w:val="22"/>
        </w:rPr>
        <w:t xml:space="preserve"> de </w:t>
      </w:r>
      <w:r w:rsidR="00DB0CF3">
        <w:rPr>
          <w:rFonts w:ascii="Verdana" w:hAnsi="Verdana"/>
          <w:b/>
          <w:sz w:val="22"/>
          <w:szCs w:val="22"/>
        </w:rPr>
        <w:t>setiembre</w:t>
      </w:r>
      <w:r w:rsidRPr="00CC1727">
        <w:rPr>
          <w:rFonts w:ascii="Verdana" w:hAnsi="Verdana"/>
          <w:b/>
          <w:sz w:val="22"/>
          <w:szCs w:val="22"/>
        </w:rPr>
        <w:t xml:space="preserve"> de 2018</w:t>
      </w:r>
      <w:r w:rsidRPr="00CC1727">
        <w:rPr>
          <w:rFonts w:ascii="Verdana" w:hAnsi="Verdana"/>
          <w:sz w:val="22"/>
          <w:szCs w:val="22"/>
        </w:rPr>
        <w:t xml:space="preserve">, conoce el informe de la Dirección de Asuntos Jurídicos </w:t>
      </w:r>
      <w:r w:rsidRPr="00CC1727">
        <w:rPr>
          <w:rFonts w:ascii="Verdana" w:hAnsi="Verdana"/>
          <w:b/>
          <w:sz w:val="22"/>
          <w:szCs w:val="22"/>
        </w:rPr>
        <w:t>DAJ-2018-00</w:t>
      </w:r>
      <w:r w:rsidR="00DB0CF3">
        <w:rPr>
          <w:rFonts w:ascii="Verdana" w:hAnsi="Verdana"/>
          <w:b/>
          <w:sz w:val="22"/>
          <w:szCs w:val="22"/>
        </w:rPr>
        <w:t>1567</w:t>
      </w:r>
      <w:r w:rsidRPr="00CC1727">
        <w:rPr>
          <w:rFonts w:ascii="Verdana" w:hAnsi="Verdana"/>
          <w:b/>
          <w:sz w:val="22"/>
          <w:szCs w:val="22"/>
        </w:rPr>
        <w:t xml:space="preserve"> de </w:t>
      </w:r>
      <w:r w:rsidR="00DB0CF3">
        <w:rPr>
          <w:rFonts w:ascii="Verdana" w:hAnsi="Verdana"/>
          <w:b/>
          <w:sz w:val="22"/>
          <w:szCs w:val="22"/>
        </w:rPr>
        <w:t>10 de julio</w:t>
      </w:r>
      <w:r w:rsidRPr="00CC1727">
        <w:rPr>
          <w:rFonts w:ascii="Verdana" w:hAnsi="Verdana"/>
          <w:b/>
          <w:sz w:val="22"/>
          <w:szCs w:val="22"/>
        </w:rPr>
        <w:t xml:space="preserve"> de 2018 </w:t>
      </w:r>
      <w:r w:rsidRPr="00CC1727">
        <w:rPr>
          <w:rFonts w:ascii="Verdana" w:hAnsi="Verdana"/>
          <w:sz w:val="22"/>
          <w:szCs w:val="22"/>
        </w:rPr>
        <w:t xml:space="preserve">lo avala y acuerda rechazar el recurso de Revocatoria presentado, por ser improcedente. (Léanse folios del 2 al </w:t>
      </w:r>
      <w:r>
        <w:rPr>
          <w:rFonts w:ascii="Verdana" w:hAnsi="Verdana"/>
          <w:sz w:val="22"/>
          <w:szCs w:val="22"/>
        </w:rPr>
        <w:t>6</w:t>
      </w:r>
      <w:r w:rsidRPr="00CC1727">
        <w:rPr>
          <w:rFonts w:ascii="Verdana" w:hAnsi="Verdana"/>
          <w:sz w:val="22"/>
          <w:szCs w:val="22"/>
        </w:rPr>
        <w:t xml:space="preserve"> del expediente administrativo)</w:t>
      </w:r>
    </w:p>
    <w:p w:rsidR="00A76448" w:rsidRPr="00CC1727" w:rsidRDefault="00A76448" w:rsidP="00A76448">
      <w:pPr>
        <w:pStyle w:val="Textoindependiente"/>
        <w:rPr>
          <w:rFonts w:ascii="Verdana" w:hAnsi="Verdana"/>
          <w:b/>
          <w:sz w:val="22"/>
          <w:szCs w:val="22"/>
        </w:rPr>
      </w:pPr>
    </w:p>
    <w:p w:rsidR="00A76448" w:rsidRPr="00CC1727" w:rsidRDefault="00A76448" w:rsidP="00A76448">
      <w:pPr>
        <w:pStyle w:val="Textoindependiente"/>
        <w:rPr>
          <w:rFonts w:ascii="Verdana" w:hAnsi="Verdana"/>
          <w:sz w:val="22"/>
          <w:szCs w:val="22"/>
        </w:rPr>
      </w:pPr>
      <w:r w:rsidRPr="00CC1727">
        <w:rPr>
          <w:rFonts w:ascii="Verdana" w:hAnsi="Verdana"/>
          <w:b/>
          <w:sz w:val="22"/>
          <w:szCs w:val="22"/>
        </w:rPr>
        <w:lastRenderedPageBreak/>
        <w:t xml:space="preserve">CUARTO: </w:t>
      </w:r>
      <w:r w:rsidRPr="00CC1727">
        <w:rPr>
          <w:rFonts w:ascii="Verdana" w:hAnsi="Verdana"/>
          <w:sz w:val="22"/>
          <w:szCs w:val="22"/>
        </w:rPr>
        <w:t>En los procedimientos seguidos se han observado las prescripciones legales.</w:t>
      </w:r>
    </w:p>
    <w:p w:rsidR="00A76448" w:rsidRPr="00CC1727" w:rsidRDefault="00A76448" w:rsidP="00A76448">
      <w:pPr>
        <w:pStyle w:val="Textoindependiente"/>
        <w:rPr>
          <w:rFonts w:ascii="Verdana" w:hAnsi="Verdana"/>
          <w:sz w:val="22"/>
          <w:szCs w:val="22"/>
        </w:rPr>
      </w:pPr>
    </w:p>
    <w:p w:rsidR="00A76448" w:rsidRPr="00CC1727" w:rsidRDefault="00A76448" w:rsidP="00A76448">
      <w:pPr>
        <w:pStyle w:val="Textoindependiente"/>
        <w:rPr>
          <w:rFonts w:ascii="Verdana" w:hAnsi="Verdana"/>
          <w:sz w:val="22"/>
          <w:szCs w:val="22"/>
        </w:rPr>
      </w:pPr>
      <w:r w:rsidRPr="00CC1727">
        <w:rPr>
          <w:rFonts w:ascii="Verdana" w:hAnsi="Verdana"/>
          <w:sz w:val="22"/>
          <w:szCs w:val="22"/>
        </w:rPr>
        <w:t xml:space="preserve">Redacta el Juez Muñoz Corea; y, </w:t>
      </w:r>
    </w:p>
    <w:p w:rsidR="00A76448" w:rsidRPr="00CC1727" w:rsidRDefault="00A76448" w:rsidP="00A76448">
      <w:pPr>
        <w:pStyle w:val="Textoindependiente"/>
        <w:rPr>
          <w:rFonts w:ascii="Verdana" w:hAnsi="Verdana"/>
          <w:sz w:val="22"/>
          <w:szCs w:val="22"/>
        </w:rPr>
      </w:pPr>
    </w:p>
    <w:p w:rsidR="00A76448" w:rsidRPr="00CC1727" w:rsidRDefault="00A76448" w:rsidP="00A76448">
      <w:pPr>
        <w:jc w:val="center"/>
        <w:rPr>
          <w:rFonts w:ascii="Verdana" w:hAnsi="Verdana"/>
          <w:b/>
          <w:i/>
          <w:sz w:val="22"/>
          <w:szCs w:val="22"/>
        </w:rPr>
      </w:pPr>
    </w:p>
    <w:p w:rsidR="00A76448" w:rsidRPr="00CC1727" w:rsidRDefault="00A76448" w:rsidP="00A76448">
      <w:pPr>
        <w:spacing w:line="480" w:lineRule="auto"/>
        <w:jc w:val="center"/>
        <w:rPr>
          <w:rFonts w:ascii="Verdana" w:hAnsi="Verdana"/>
          <w:b/>
          <w:sz w:val="22"/>
          <w:szCs w:val="22"/>
        </w:rPr>
      </w:pPr>
      <w:r w:rsidRPr="00CC1727">
        <w:rPr>
          <w:rFonts w:ascii="Verdana" w:hAnsi="Verdana"/>
          <w:b/>
          <w:sz w:val="22"/>
          <w:szCs w:val="22"/>
        </w:rPr>
        <w:t>CONSIDERANDO ÚNICO</w:t>
      </w:r>
    </w:p>
    <w:p w:rsidR="00A76448" w:rsidRPr="00CC1727" w:rsidRDefault="00A76448" w:rsidP="00A76448">
      <w:pPr>
        <w:jc w:val="both"/>
        <w:rPr>
          <w:rFonts w:ascii="Verdana" w:hAnsi="Verdana"/>
          <w:b/>
          <w:sz w:val="22"/>
          <w:szCs w:val="22"/>
        </w:rPr>
      </w:pPr>
    </w:p>
    <w:p w:rsidR="00A76448" w:rsidRPr="00CC1727" w:rsidRDefault="00A76448" w:rsidP="00A76448">
      <w:pPr>
        <w:pStyle w:val="Lista"/>
        <w:ind w:left="0" w:firstLine="0"/>
        <w:jc w:val="both"/>
        <w:rPr>
          <w:rFonts w:ascii="Verdana" w:hAnsi="Verdana"/>
          <w:sz w:val="22"/>
          <w:szCs w:val="22"/>
        </w:rPr>
      </w:pPr>
      <w:r w:rsidRPr="00CC1727">
        <w:rPr>
          <w:rFonts w:ascii="Verdana" w:hAnsi="Verdana"/>
          <w:sz w:val="22"/>
          <w:szCs w:val="22"/>
        </w:rPr>
        <w:t xml:space="preserve">El recurso planteado por </w:t>
      </w:r>
      <w:r>
        <w:rPr>
          <w:rFonts w:ascii="Verdana" w:hAnsi="Verdana"/>
          <w:sz w:val="22"/>
          <w:szCs w:val="22"/>
        </w:rPr>
        <w:t>el</w:t>
      </w:r>
      <w:r w:rsidRPr="00CC1727">
        <w:rPr>
          <w:rFonts w:ascii="Verdana" w:hAnsi="Verdana"/>
          <w:sz w:val="22"/>
          <w:szCs w:val="22"/>
        </w:rPr>
        <w:t xml:space="preserve"> señor</w:t>
      </w:r>
      <w:r w:rsidRPr="00CC1727">
        <w:rPr>
          <w:rFonts w:ascii="Verdana" w:hAnsi="Verdana"/>
          <w:b/>
          <w:sz w:val="22"/>
          <w:szCs w:val="22"/>
        </w:rPr>
        <w:t xml:space="preserve"> </w:t>
      </w:r>
      <w:r w:rsidR="00060911">
        <w:rPr>
          <w:rFonts w:ascii="Verdana" w:hAnsi="Verdana"/>
          <w:b/>
          <w:sz w:val="22"/>
          <w:szCs w:val="22"/>
        </w:rPr>
        <w:t>L</w:t>
      </w:r>
      <w:r w:rsidR="00501F47">
        <w:rPr>
          <w:rFonts w:ascii="Verdana" w:hAnsi="Verdana"/>
          <w:b/>
          <w:sz w:val="22"/>
          <w:szCs w:val="22"/>
        </w:rPr>
        <w:t>.M.A.M.</w:t>
      </w:r>
      <w:r w:rsidR="00DB0CF3" w:rsidRPr="00CC1727">
        <w:rPr>
          <w:rFonts w:ascii="Verdana" w:hAnsi="Verdana"/>
          <w:b/>
          <w:sz w:val="22"/>
          <w:szCs w:val="22"/>
        </w:rPr>
        <w:t xml:space="preserve">, cédula de identidad número </w:t>
      </w:r>
      <w:r w:rsidR="00501F47">
        <w:rPr>
          <w:rFonts w:ascii="Verdana" w:hAnsi="Verdana"/>
          <w:b/>
          <w:sz w:val="22"/>
          <w:szCs w:val="22"/>
        </w:rPr>
        <w:t>…</w:t>
      </w:r>
      <w:r w:rsidRPr="00CC1727">
        <w:rPr>
          <w:rFonts w:ascii="Verdana" w:hAnsi="Verdana"/>
          <w:b/>
          <w:sz w:val="22"/>
          <w:szCs w:val="22"/>
        </w:rPr>
        <w:t>,</w:t>
      </w:r>
      <w:r w:rsidRPr="00CC1727">
        <w:rPr>
          <w:rFonts w:ascii="Verdana" w:hAnsi="Verdana"/>
          <w:sz w:val="22"/>
          <w:szCs w:val="22"/>
        </w:rPr>
        <w:t xml:space="preserve"> </w:t>
      </w:r>
      <w:r w:rsidRPr="00CC1727">
        <w:rPr>
          <w:rFonts w:ascii="Verdana" w:hAnsi="Verdana"/>
          <w:b/>
          <w:sz w:val="22"/>
          <w:szCs w:val="22"/>
        </w:rPr>
        <w:t xml:space="preserve">contra el artículo </w:t>
      </w:r>
      <w:r w:rsidR="00DB0CF3" w:rsidRPr="00CC1727">
        <w:rPr>
          <w:rFonts w:ascii="Verdana" w:hAnsi="Verdana"/>
          <w:b/>
          <w:sz w:val="22"/>
          <w:szCs w:val="22"/>
        </w:rPr>
        <w:t>7.</w:t>
      </w:r>
      <w:r w:rsidR="00DB0CF3">
        <w:rPr>
          <w:rFonts w:ascii="Verdana" w:hAnsi="Verdana"/>
          <w:b/>
          <w:sz w:val="22"/>
          <w:szCs w:val="22"/>
        </w:rPr>
        <w:t>10</w:t>
      </w:r>
      <w:r w:rsidR="00DB0CF3" w:rsidRPr="00CC1727">
        <w:rPr>
          <w:rFonts w:ascii="Verdana" w:hAnsi="Verdana"/>
          <w:b/>
          <w:sz w:val="22"/>
          <w:szCs w:val="22"/>
        </w:rPr>
        <w:t>.</w:t>
      </w:r>
      <w:r w:rsidR="00DB0CF3">
        <w:rPr>
          <w:rFonts w:ascii="Verdana" w:hAnsi="Verdana"/>
          <w:b/>
          <w:sz w:val="22"/>
          <w:szCs w:val="22"/>
        </w:rPr>
        <w:t>4</w:t>
      </w:r>
      <w:r w:rsidR="00DB0CF3" w:rsidRPr="00CC1727">
        <w:rPr>
          <w:rFonts w:ascii="Verdana" w:hAnsi="Verdana"/>
          <w:b/>
          <w:sz w:val="22"/>
          <w:szCs w:val="22"/>
        </w:rPr>
        <w:t xml:space="preserve"> de la Sesión Ordinaria </w:t>
      </w:r>
      <w:r w:rsidR="00DB0CF3">
        <w:rPr>
          <w:rFonts w:ascii="Verdana" w:hAnsi="Verdana"/>
          <w:b/>
          <w:sz w:val="22"/>
          <w:szCs w:val="22"/>
        </w:rPr>
        <w:t>17</w:t>
      </w:r>
      <w:r w:rsidR="00DB0CF3" w:rsidRPr="00CC1727">
        <w:rPr>
          <w:rFonts w:ascii="Verdana" w:hAnsi="Verdana"/>
          <w:b/>
          <w:sz w:val="22"/>
          <w:szCs w:val="22"/>
        </w:rPr>
        <w:t>-201</w:t>
      </w:r>
      <w:r w:rsidR="00DB0CF3">
        <w:rPr>
          <w:rFonts w:ascii="Verdana" w:hAnsi="Verdana"/>
          <w:b/>
          <w:sz w:val="22"/>
          <w:szCs w:val="22"/>
        </w:rPr>
        <w:t>8</w:t>
      </w:r>
      <w:r w:rsidR="00DB0CF3" w:rsidRPr="00CC1727">
        <w:rPr>
          <w:rFonts w:ascii="Verdana" w:hAnsi="Verdana"/>
          <w:b/>
          <w:sz w:val="22"/>
          <w:szCs w:val="22"/>
        </w:rPr>
        <w:t xml:space="preserve"> de </w:t>
      </w:r>
      <w:r w:rsidR="00DB0CF3">
        <w:rPr>
          <w:rFonts w:ascii="Verdana" w:hAnsi="Verdana"/>
          <w:b/>
          <w:sz w:val="22"/>
          <w:szCs w:val="22"/>
        </w:rPr>
        <w:t>3</w:t>
      </w:r>
      <w:r w:rsidR="00DB0CF3" w:rsidRPr="00CC1727">
        <w:rPr>
          <w:rFonts w:ascii="Verdana" w:hAnsi="Verdana"/>
          <w:b/>
          <w:sz w:val="22"/>
          <w:szCs w:val="22"/>
        </w:rPr>
        <w:t xml:space="preserve"> de </w:t>
      </w:r>
      <w:r w:rsidR="00DB0CF3">
        <w:rPr>
          <w:rFonts w:ascii="Verdana" w:hAnsi="Verdana"/>
          <w:b/>
          <w:sz w:val="22"/>
          <w:szCs w:val="22"/>
        </w:rPr>
        <w:t>mayo</w:t>
      </w:r>
      <w:r w:rsidR="00DB0CF3" w:rsidRPr="00CC1727">
        <w:rPr>
          <w:rFonts w:ascii="Verdana" w:hAnsi="Verdana"/>
          <w:b/>
          <w:sz w:val="22"/>
          <w:szCs w:val="22"/>
        </w:rPr>
        <w:t xml:space="preserve"> de 201</w:t>
      </w:r>
      <w:r w:rsidR="00DB0CF3">
        <w:rPr>
          <w:rFonts w:ascii="Verdana" w:hAnsi="Verdana"/>
          <w:b/>
          <w:sz w:val="22"/>
          <w:szCs w:val="22"/>
        </w:rPr>
        <w:t>8</w:t>
      </w:r>
      <w:r w:rsidRPr="00CC1727">
        <w:rPr>
          <w:rFonts w:ascii="Verdana" w:hAnsi="Verdana"/>
          <w:sz w:val="22"/>
          <w:szCs w:val="22"/>
        </w:rPr>
        <w:t>, adoptado por La Junta Directiva del Consejo de Transporte Público, es improcedente y así debe de ser declarado.</w:t>
      </w:r>
    </w:p>
    <w:p w:rsidR="00A76448" w:rsidRPr="00CC1727" w:rsidRDefault="00A76448" w:rsidP="00A76448">
      <w:pPr>
        <w:pStyle w:val="NormalWeb"/>
        <w:jc w:val="both"/>
        <w:rPr>
          <w:rFonts w:ascii="Verdana" w:hAnsi="Verdana"/>
          <w:sz w:val="22"/>
          <w:szCs w:val="22"/>
        </w:rPr>
      </w:pPr>
      <w:r w:rsidRPr="00CC1727">
        <w:rPr>
          <w:rFonts w:ascii="Verdana" w:hAnsi="Verdana"/>
          <w:sz w:val="22"/>
          <w:szCs w:val="22"/>
        </w:rPr>
        <w:t xml:space="preserve">Este Tribunal Administrativo de Transporte, ha podido verificar, que el acuerdo recurrido, lo que dispone es </w:t>
      </w:r>
      <w:r>
        <w:rPr>
          <w:rFonts w:ascii="Verdana" w:hAnsi="Verdana"/>
          <w:sz w:val="22"/>
          <w:szCs w:val="22"/>
        </w:rPr>
        <w:t>“</w:t>
      </w:r>
      <w:r w:rsidR="00DB0CF3">
        <w:rPr>
          <w:rFonts w:ascii="Verdana" w:hAnsi="Verdana"/>
          <w:i/>
          <w:sz w:val="22"/>
          <w:szCs w:val="22"/>
        </w:rPr>
        <w:t>Ordenar la apertura de un procedimiento administrativo de cancelación para la averiguación de la verdad real de los hechos por la presunta no prestación del servicio de transporte remunerado de personas, y la falta a su obligación de circular con un vehículo que amp</w:t>
      </w:r>
      <w:r w:rsidR="00060911">
        <w:rPr>
          <w:rFonts w:ascii="Verdana" w:hAnsi="Verdana"/>
          <w:i/>
          <w:sz w:val="22"/>
          <w:szCs w:val="22"/>
        </w:rPr>
        <w:t>a</w:t>
      </w:r>
      <w:r w:rsidR="00DB0CF3">
        <w:rPr>
          <w:rFonts w:ascii="Verdana" w:hAnsi="Verdana"/>
          <w:i/>
          <w:sz w:val="22"/>
          <w:szCs w:val="22"/>
        </w:rPr>
        <w:t>ra la concesión cuyo año modelo no sea superior a los 15 años, según artículo 5° del Decreto Ejecutivo 32261.MOPT</w:t>
      </w:r>
      <w:r>
        <w:rPr>
          <w:rFonts w:ascii="Verdana" w:hAnsi="Verdana"/>
          <w:i/>
          <w:sz w:val="22"/>
          <w:szCs w:val="22"/>
        </w:rPr>
        <w:t>”</w:t>
      </w:r>
      <w:r w:rsidRPr="00CC1727">
        <w:rPr>
          <w:rFonts w:ascii="Verdana" w:hAnsi="Verdana"/>
          <w:sz w:val="22"/>
          <w:szCs w:val="22"/>
        </w:rPr>
        <w:t>; lo dispuesto</w:t>
      </w:r>
      <w:r w:rsidRPr="00CC1727">
        <w:rPr>
          <w:rFonts w:ascii="Verdana" w:hAnsi="Verdana"/>
          <w:bCs/>
          <w:sz w:val="22"/>
          <w:szCs w:val="22"/>
        </w:rPr>
        <w:t xml:space="preserve"> a toda luz constituye un acto Administrativo de </w:t>
      </w:r>
      <w:r w:rsidRPr="00DB0CF3">
        <w:rPr>
          <w:rFonts w:ascii="Verdana" w:hAnsi="Verdana"/>
          <w:b/>
          <w:bCs/>
          <w:sz w:val="22"/>
          <w:szCs w:val="22"/>
          <w:u w:val="single"/>
        </w:rPr>
        <w:t>Mero Trámite</w:t>
      </w:r>
      <w:r w:rsidRPr="00CC1727">
        <w:rPr>
          <w:rFonts w:ascii="Verdana" w:hAnsi="Verdana"/>
          <w:bCs/>
          <w:sz w:val="22"/>
          <w:szCs w:val="22"/>
        </w:rPr>
        <w:t xml:space="preserve"> que no afecta </w:t>
      </w:r>
      <w:r w:rsidR="00783F3D">
        <w:rPr>
          <w:rFonts w:ascii="Verdana" w:hAnsi="Verdana"/>
          <w:bCs/>
          <w:sz w:val="22"/>
          <w:szCs w:val="22"/>
        </w:rPr>
        <w:t>al</w:t>
      </w:r>
      <w:r w:rsidRPr="00CC1727">
        <w:rPr>
          <w:rFonts w:ascii="Verdana" w:hAnsi="Verdana"/>
          <w:bCs/>
          <w:sz w:val="22"/>
          <w:szCs w:val="22"/>
        </w:rPr>
        <w:t xml:space="preserve"> recurrente en su esfera personal en cuanto a los intereses o Derechos Legítimos en este momento; pues lo que dispone es el inicio de un procedimiento administrativo, que procure la verificación de la verdad real de los hechos  y en cuyo desarrollo </w:t>
      </w:r>
      <w:r>
        <w:rPr>
          <w:rFonts w:ascii="Verdana" w:hAnsi="Verdana"/>
          <w:bCs/>
          <w:sz w:val="22"/>
          <w:szCs w:val="22"/>
        </w:rPr>
        <w:t>el</w:t>
      </w:r>
      <w:r w:rsidRPr="00CC1727">
        <w:rPr>
          <w:rFonts w:ascii="Verdana" w:hAnsi="Verdana"/>
          <w:bCs/>
          <w:sz w:val="22"/>
          <w:szCs w:val="22"/>
        </w:rPr>
        <w:t xml:space="preserve"> señor </w:t>
      </w:r>
      <w:r w:rsidR="00482554">
        <w:rPr>
          <w:rFonts w:ascii="Verdana" w:hAnsi="Verdana"/>
          <w:b/>
          <w:sz w:val="22"/>
          <w:szCs w:val="22"/>
        </w:rPr>
        <w:t>A</w:t>
      </w:r>
      <w:r w:rsidR="00501F47">
        <w:rPr>
          <w:rFonts w:ascii="Verdana" w:hAnsi="Verdana"/>
          <w:b/>
          <w:sz w:val="22"/>
          <w:szCs w:val="22"/>
        </w:rPr>
        <w:t>.M.</w:t>
      </w:r>
      <w:r w:rsidRPr="00CC1727">
        <w:rPr>
          <w:rFonts w:ascii="Verdana" w:hAnsi="Verdana"/>
          <w:b/>
          <w:bCs/>
          <w:sz w:val="22"/>
          <w:szCs w:val="22"/>
        </w:rPr>
        <w:t>,</w:t>
      </w:r>
      <w:r w:rsidRPr="00CC1727">
        <w:rPr>
          <w:rFonts w:ascii="Verdana" w:hAnsi="Verdana"/>
          <w:bCs/>
          <w:sz w:val="22"/>
          <w:szCs w:val="22"/>
        </w:rPr>
        <w:t xml:space="preserve"> tendrá la oportunidad de aportar las pruebas necesarias que sustenten sus argumentos y será el órgano director del procedimiento quien en la búsqueda de aquella verdad determine mediante su conclusión final, si se ha presentado o no alguna anomalía;  es precisamente el procedimiento el medio idóneo para la protección de los derechos de los administrados y el ejercicio de la Defensa Real</w:t>
      </w:r>
      <w:r w:rsidRPr="00CC1727">
        <w:rPr>
          <w:rFonts w:ascii="Verdana" w:hAnsi="Verdana"/>
          <w:sz w:val="22"/>
          <w:szCs w:val="22"/>
        </w:rPr>
        <w:t xml:space="preserve">. </w:t>
      </w:r>
    </w:p>
    <w:p w:rsidR="00A76448" w:rsidRPr="00CC1727" w:rsidRDefault="00A76448" w:rsidP="00A76448">
      <w:pPr>
        <w:pStyle w:val="NormalWeb"/>
        <w:jc w:val="both"/>
        <w:rPr>
          <w:rFonts w:ascii="Verdana" w:hAnsi="Verdana"/>
          <w:sz w:val="22"/>
          <w:szCs w:val="22"/>
        </w:rPr>
      </w:pPr>
      <w:r w:rsidRPr="00CC1727">
        <w:rPr>
          <w:rFonts w:ascii="Verdana" w:hAnsi="Verdana"/>
          <w:sz w:val="22"/>
          <w:szCs w:val="22"/>
        </w:rPr>
        <w:t>Con relación a la naturaleza de los actos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 exteriorizada a través de aquellos actos preparatorios que frecuentemente condiciona la validez del acto principal” (</w:t>
      </w:r>
      <w:r w:rsidRPr="00CC1727">
        <w:rPr>
          <w:rFonts w:ascii="Verdana" w:hAnsi="Verdana"/>
          <w:sz w:val="22"/>
          <w:szCs w:val="22"/>
          <w:u w:val="single"/>
        </w:rPr>
        <w:t>Diccionario de Derecho Público,</w:t>
      </w:r>
      <w:r w:rsidRPr="00CC1727">
        <w:rPr>
          <w:rFonts w:ascii="Verdana" w:hAnsi="Verdana"/>
          <w:sz w:val="22"/>
          <w:szCs w:val="22"/>
        </w:rPr>
        <w:t xml:space="preserve"> Editorial Astrea de Alfredo y Ricardo </w:t>
      </w:r>
      <w:proofErr w:type="spellStart"/>
      <w:r w:rsidRPr="00CC1727">
        <w:rPr>
          <w:rFonts w:ascii="Verdana" w:hAnsi="Verdana"/>
          <w:sz w:val="22"/>
          <w:szCs w:val="22"/>
        </w:rPr>
        <w:t>Depalma</w:t>
      </w:r>
      <w:proofErr w:type="spellEnd"/>
      <w:r w:rsidRPr="00CC1727">
        <w:rPr>
          <w:rFonts w:ascii="Verdana" w:hAnsi="Verdana"/>
          <w:sz w:val="22"/>
          <w:szCs w:val="22"/>
        </w:rPr>
        <w:t>, Buenos Aires, 1981, Pág.23)</w:t>
      </w:r>
    </w:p>
    <w:p w:rsidR="00A76448" w:rsidRPr="00CC1727" w:rsidRDefault="00A76448" w:rsidP="00A76448">
      <w:pPr>
        <w:pStyle w:val="Textoindependiente2"/>
        <w:spacing w:line="240" w:lineRule="auto"/>
        <w:jc w:val="both"/>
        <w:rPr>
          <w:rFonts w:ascii="Verdana" w:hAnsi="Verdana" w:cs="Arial"/>
          <w:sz w:val="22"/>
          <w:szCs w:val="22"/>
        </w:rPr>
      </w:pPr>
      <w:r w:rsidRPr="00CC1727">
        <w:rPr>
          <w:rFonts w:ascii="Verdana" w:hAnsi="Verdana" w:cs="Arial"/>
          <w:sz w:val="22"/>
          <w:szCs w:val="22"/>
        </w:rPr>
        <w:t xml:space="preserve">El </w:t>
      </w:r>
      <w:r w:rsidRPr="00CC1727">
        <w:rPr>
          <w:rFonts w:ascii="Verdana" w:hAnsi="Verdana" w:cs="Arial"/>
          <w:b/>
          <w:bCs/>
          <w:sz w:val="22"/>
          <w:szCs w:val="22"/>
        </w:rPr>
        <w:t>Tribunal Contencioso Administrativo, Sección IV</w:t>
      </w:r>
      <w:r w:rsidRPr="00CC1727">
        <w:rPr>
          <w:rFonts w:ascii="Verdana" w:hAnsi="Verdana" w:cs="Arial"/>
          <w:sz w:val="22"/>
          <w:szCs w:val="22"/>
        </w:rPr>
        <w:t xml:space="preserve">, mediante Sentencia N°00101, de las ocho horas quince minutos del veintinueve de octubre de dos mil trece, señala con relación a los actos de trámite o preparatorios que estos se impugnan solo con el acto definitivo, en los siguientes términos: </w:t>
      </w:r>
    </w:p>
    <w:p w:rsidR="00A76448" w:rsidRPr="00CC1727" w:rsidRDefault="00A76448" w:rsidP="00A76448">
      <w:pPr>
        <w:ind w:left="540" w:right="560"/>
        <w:jc w:val="both"/>
        <w:rPr>
          <w:rFonts w:ascii="Verdana" w:hAnsi="Verdana" w:cs="Arial"/>
          <w:color w:val="000000"/>
          <w:sz w:val="22"/>
          <w:szCs w:val="22"/>
        </w:rPr>
      </w:pPr>
    </w:p>
    <w:p w:rsidR="00A76448" w:rsidRPr="00CC1727" w:rsidRDefault="00A76448" w:rsidP="00A76448">
      <w:pPr>
        <w:ind w:left="540" w:right="560"/>
        <w:jc w:val="both"/>
        <w:rPr>
          <w:rFonts w:ascii="Verdana" w:hAnsi="Verdana" w:cs="Arial"/>
          <w:sz w:val="22"/>
          <w:szCs w:val="22"/>
          <w:lang w:val="es-CR"/>
        </w:rPr>
      </w:pPr>
      <w:r w:rsidRPr="00CC1727">
        <w:rPr>
          <w:rFonts w:ascii="Verdana" w:hAnsi="Verdana" w:cs="Arial"/>
          <w:color w:val="000000"/>
          <w:sz w:val="22"/>
          <w:szCs w:val="22"/>
        </w:rPr>
        <w:lastRenderedPageBreak/>
        <w:t>“</w:t>
      </w:r>
      <w:r w:rsidRPr="00CC1727">
        <w:rPr>
          <w:rFonts w:ascii="Verdana" w:hAnsi="Verdana" w:cs="Arial"/>
          <w:sz w:val="22"/>
          <w:szCs w:val="22"/>
          <w:lang w:val="es-CR"/>
        </w:rPr>
        <w:t>El representante del codemandado Germán Sánchez Mora, alega que constituye un </w:t>
      </w:r>
      <w:r w:rsidRPr="00CC1727">
        <w:rPr>
          <w:rFonts w:ascii="Verdana" w:hAnsi="Verdana" w:cs="Arial"/>
          <w:b/>
          <w:bCs/>
          <w:sz w:val="22"/>
          <w:szCs w:val="22"/>
          <w:lang w:val="es-CR"/>
        </w:rPr>
        <w:t>acto</w:t>
      </w:r>
      <w:r w:rsidRPr="00CC1727">
        <w:rPr>
          <w:rFonts w:ascii="Verdana" w:hAnsi="Verdana" w:cs="Arial"/>
          <w:sz w:val="22"/>
          <w:szCs w:val="22"/>
          <w:lang w:val="es-CR"/>
        </w:rPr>
        <w:t> 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 </w:t>
      </w:r>
      <w:r w:rsidRPr="00CC1727">
        <w:rPr>
          <w:rFonts w:ascii="Verdana" w:hAnsi="Verdana" w:cs="Arial"/>
          <w:b/>
          <w:bCs/>
          <w:sz w:val="22"/>
          <w:szCs w:val="22"/>
          <w:lang w:val="es-CR"/>
        </w:rPr>
        <w:t>acto</w:t>
      </w:r>
      <w:r w:rsidRPr="00CC1727">
        <w:rPr>
          <w:rFonts w:ascii="Verdana" w:hAnsi="Verdana" w:cs="Arial"/>
          <w:sz w:val="22"/>
          <w:szCs w:val="22"/>
          <w:lang w:val="es-CR"/>
        </w:rPr>
        <w:t> de mero </w:t>
      </w:r>
      <w:r w:rsidRPr="00CC1727">
        <w:rPr>
          <w:rFonts w:ascii="Verdana" w:hAnsi="Verdana" w:cs="Arial"/>
          <w:b/>
          <w:bCs/>
          <w:sz w:val="22"/>
          <w:szCs w:val="22"/>
          <w:lang w:val="es-CR"/>
        </w:rPr>
        <w:t>trámite</w:t>
      </w:r>
      <w:r w:rsidRPr="00CC1727">
        <w:rPr>
          <w:rFonts w:ascii="Verdana" w:hAnsi="Verdana" w:cs="Arial"/>
          <w:sz w:val="22"/>
          <w:szCs w:val="22"/>
          <w:lang w:val="es-CR"/>
        </w:rPr>
        <w:t> sin que cause por sí mismo, un efecto propio. Respecto a los </w:t>
      </w:r>
      <w:r w:rsidRPr="00CC1727">
        <w:rPr>
          <w:rFonts w:ascii="Verdana" w:hAnsi="Verdana" w:cs="Arial"/>
          <w:b/>
          <w:bCs/>
          <w:sz w:val="22"/>
          <w:szCs w:val="22"/>
          <w:lang w:val="es-CR"/>
        </w:rPr>
        <w:t>acto</w:t>
      </w:r>
      <w:r w:rsidRPr="00CC1727">
        <w:rPr>
          <w:rFonts w:ascii="Verdana" w:hAnsi="Verdana" w:cs="Arial"/>
          <w:sz w:val="22"/>
          <w:szCs w:val="22"/>
          <w:lang w:val="es-CR"/>
        </w:rPr>
        <w:t>s de mero </w:t>
      </w:r>
      <w:r w:rsidRPr="00CC1727">
        <w:rPr>
          <w:rFonts w:ascii="Verdana" w:hAnsi="Verdana" w:cs="Arial"/>
          <w:b/>
          <w:bCs/>
          <w:sz w:val="22"/>
          <w:szCs w:val="22"/>
          <w:lang w:val="es-CR"/>
        </w:rPr>
        <w:t>trámite</w:t>
      </w:r>
      <w:r w:rsidRPr="00CC1727">
        <w:rPr>
          <w:rFonts w:ascii="Verdana" w:hAnsi="Verdana" w:cs="Arial"/>
          <w:sz w:val="22"/>
          <w:szCs w:val="22"/>
          <w:lang w:val="es-CR"/>
        </w:rPr>
        <w:t xml:space="preserve"> el Tribunal de Casación de lo Contencioso </w:t>
      </w:r>
      <w:r w:rsidRPr="00CC1727">
        <w:rPr>
          <w:rFonts w:ascii="Verdana" w:hAnsi="Verdana" w:cs="Arial"/>
          <w:b/>
          <w:bCs/>
          <w:sz w:val="22"/>
          <w:szCs w:val="22"/>
          <w:lang w:val="es-CR"/>
        </w:rPr>
        <w:t>Administrativo</w:t>
      </w:r>
      <w:r w:rsidRPr="00CC1727">
        <w:rPr>
          <w:rFonts w:ascii="Verdana" w:hAnsi="Verdana" w:cs="Arial"/>
          <w:sz w:val="22"/>
          <w:szCs w:val="22"/>
          <w:lang w:val="es-CR"/>
        </w:rPr>
        <w:t> ha dispuesto:</w:t>
      </w:r>
    </w:p>
    <w:p w:rsidR="00A76448" w:rsidRPr="00CC1727" w:rsidRDefault="00A76448" w:rsidP="00A76448">
      <w:pPr>
        <w:ind w:left="540" w:right="560"/>
        <w:jc w:val="both"/>
        <w:rPr>
          <w:rFonts w:ascii="Verdana" w:hAnsi="Verdana" w:cs="Arial"/>
          <w:color w:val="000000"/>
          <w:sz w:val="22"/>
          <w:szCs w:val="22"/>
          <w:lang w:val="es-CR"/>
        </w:rPr>
      </w:pPr>
    </w:p>
    <w:p w:rsidR="00A76448" w:rsidRPr="00CC1727" w:rsidRDefault="00A76448" w:rsidP="00A76448">
      <w:pPr>
        <w:ind w:left="540" w:right="560"/>
        <w:jc w:val="both"/>
        <w:rPr>
          <w:rFonts w:ascii="Verdana" w:hAnsi="Verdana" w:cs="Arial"/>
          <w:color w:val="000000"/>
          <w:sz w:val="22"/>
          <w:szCs w:val="22"/>
          <w:lang w:val="es-CR"/>
        </w:rPr>
      </w:pPr>
      <w:r w:rsidRPr="00CC1727">
        <w:rPr>
          <w:rFonts w:ascii="Verdana" w:hAnsi="Verdana" w:cs="Arial"/>
          <w:color w:val="000000"/>
          <w:sz w:val="22"/>
          <w:szCs w:val="22"/>
          <w:lang w:val="es-CR"/>
        </w:rPr>
        <w:t>“III.-</w:t>
      </w:r>
    </w:p>
    <w:p w:rsidR="00A76448" w:rsidRPr="00CC1727" w:rsidRDefault="00A76448" w:rsidP="00501F47">
      <w:pPr>
        <w:ind w:left="540" w:right="560"/>
        <w:jc w:val="both"/>
        <w:rPr>
          <w:rFonts w:ascii="Verdana" w:hAnsi="Verdana" w:cs="Arial"/>
          <w:color w:val="000000"/>
          <w:sz w:val="22"/>
          <w:szCs w:val="22"/>
          <w:lang w:val="es-CR"/>
        </w:rPr>
      </w:pPr>
      <w:r w:rsidRPr="00CC1727">
        <w:rPr>
          <w:rFonts w:ascii="Verdana" w:hAnsi="Verdana" w:cs="Arial"/>
          <w:color w:val="000000"/>
          <w:sz w:val="22"/>
          <w:szCs w:val="22"/>
          <w:lang w:val="es-CR"/>
        </w:rPr>
        <w:t>En lo tocante a la diferencia entre los </w:t>
      </w:r>
      <w:r w:rsidRPr="00CC1727">
        <w:rPr>
          <w:rFonts w:ascii="Verdana" w:hAnsi="Verdana" w:cs="Arial"/>
          <w:b/>
          <w:bCs/>
          <w:color w:val="000000"/>
          <w:sz w:val="22"/>
          <w:szCs w:val="22"/>
          <w:lang w:val="es-CR"/>
        </w:rPr>
        <w:t>acto</w:t>
      </w:r>
      <w:r w:rsidRPr="00CC1727">
        <w:rPr>
          <w:rFonts w:ascii="Verdana" w:hAnsi="Verdana" w:cs="Arial"/>
          <w:color w:val="000000"/>
          <w:sz w:val="22"/>
          <w:szCs w:val="22"/>
          <w:lang w:val="es-CR"/>
        </w:rPr>
        <w:t>s preparatorios y los </w:t>
      </w:r>
      <w:r w:rsidRPr="00CC1727">
        <w:rPr>
          <w:rFonts w:ascii="Verdana" w:hAnsi="Verdana" w:cs="Arial"/>
          <w:b/>
          <w:bCs/>
          <w:color w:val="000000"/>
          <w:sz w:val="22"/>
          <w:szCs w:val="22"/>
          <w:lang w:val="es-CR"/>
        </w:rPr>
        <w:t>acto</w:t>
      </w:r>
      <w:r w:rsidRPr="00CC1727">
        <w:rPr>
          <w:rFonts w:ascii="Verdana" w:hAnsi="Verdana" w:cs="Arial"/>
          <w:color w:val="000000"/>
          <w:sz w:val="22"/>
          <w:szCs w:val="22"/>
          <w:lang w:val="es-CR"/>
        </w:rPr>
        <w:t>s finales o con efectos propios este Tribunal de Casación expresó: “Para que un </w:t>
      </w:r>
      <w:r w:rsidRPr="00CC1727">
        <w:rPr>
          <w:rFonts w:ascii="Verdana" w:hAnsi="Verdana" w:cs="Arial"/>
          <w:b/>
          <w:bCs/>
          <w:color w:val="000000"/>
          <w:sz w:val="22"/>
          <w:szCs w:val="22"/>
          <w:lang w:val="es-CR"/>
        </w:rPr>
        <w:t>acto</w:t>
      </w:r>
      <w:r w:rsidRPr="00CC1727">
        <w:rPr>
          <w:rFonts w:ascii="Verdana" w:hAnsi="Verdana" w:cs="Arial"/>
          <w:color w:val="000000"/>
          <w:sz w:val="22"/>
          <w:szCs w:val="22"/>
          <w:lang w:val="es-CR"/>
        </w:rPr>
        <w:t> </w:t>
      </w:r>
      <w:r w:rsidRPr="00CC1727">
        <w:rPr>
          <w:rFonts w:ascii="Verdana" w:hAnsi="Verdana" w:cs="Arial"/>
          <w:b/>
          <w:bCs/>
          <w:color w:val="000000"/>
          <w:sz w:val="22"/>
          <w:szCs w:val="22"/>
          <w:lang w:val="es-CR"/>
        </w:rPr>
        <w:t>administrativo</w:t>
      </w:r>
      <w:r w:rsidRPr="00CC1727">
        <w:rPr>
          <w:rFonts w:ascii="Verdana" w:hAnsi="Verdana" w:cs="Arial"/>
          <w:color w:val="000000"/>
          <w:sz w:val="22"/>
          <w:szCs w:val="22"/>
          <w:lang w:val="es-CR"/>
        </w:rPr>
        <w:t> posea efectos jurídicos propios no debe estar subordinado a ningún otro posterior. Ha de generar efectos sobre los administrados, a diferencia de los de </w:t>
      </w:r>
      <w:r w:rsidRPr="00CC1727">
        <w:rPr>
          <w:rFonts w:ascii="Verdana" w:hAnsi="Verdana" w:cs="Arial"/>
          <w:b/>
          <w:bCs/>
          <w:color w:val="000000"/>
          <w:sz w:val="22"/>
          <w:szCs w:val="22"/>
          <w:lang w:val="es-CR"/>
        </w:rPr>
        <w:t>trámite</w:t>
      </w:r>
      <w:r w:rsidRPr="00CC1727">
        <w:rPr>
          <w:rFonts w:ascii="Verdana" w:hAnsi="Verdana" w:cs="Arial"/>
          <w:color w:val="000000"/>
          <w:sz w:val="22"/>
          <w:szCs w:val="22"/>
          <w:lang w:val="es-CR"/>
        </w:rPr>
        <w:t> o preparatorios que informan o preparan la emisión del </w:t>
      </w:r>
      <w:r w:rsidRPr="00CC1727">
        <w:rPr>
          <w:rFonts w:ascii="Verdana" w:hAnsi="Verdana" w:cs="Arial"/>
          <w:b/>
          <w:bCs/>
          <w:color w:val="000000"/>
          <w:sz w:val="22"/>
          <w:szCs w:val="22"/>
          <w:lang w:val="es-CR"/>
        </w:rPr>
        <w:t>acto</w:t>
      </w:r>
      <w:r w:rsidRPr="00CC1727">
        <w:rPr>
          <w:rFonts w:ascii="Verdana" w:hAnsi="Verdana" w:cs="Arial"/>
          <w:color w:val="000000"/>
          <w:sz w:val="22"/>
          <w:szCs w:val="22"/>
          <w:lang w:val="es-CR"/>
        </w:rPr>
        <w:t> </w:t>
      </w:r>
      <w:r w:rsidRPr="00CC1727">
        <w:rPr>
          <w:rFonts w:ascii="Verdana" w:hAnsi="Verdana" w:cs="Arial"/>
          <w:b/>
          <w:bCs/>
          <w:color w:val="000000"/>
          <w:sz w:val="22"/>
          <w:szCs w:val="22"/>
          <w:lang w:val="es-CR"/>
        </w:rPr>
        <w:t>administrativo</w:t>
      </w:r>
      <w:r w:rsidRPr="00CC1727">
        <w:rPr>
          <w:rFonts w:ascii="Verdana" w:hAnsi="Verdana" w:cs="Arial"/>
          <w:color w:val="000000"/>
          <w:sz w:val="22"/>
          <w:szCs w:val="22"/>
          <w:lang w:val="es-CR"/>
        </w:rPr>
        <w:t xml:space="preserve">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sidRPr="00CC1727">
        <w:rPr>
          <w:rFonts w:ascii="Verdana" w:hAnsi="Verdana" w:cs="Arial"/>
          <w:b/>
          <w:bCs/>
          <w:color w:val="000000"/>
          <w:sz w:val="22"/>
          <w:szCs w:val="22"/>
          <w:lang w:val="es-CR"/>
        </w:rPr>
        <w:t>acto</w:t>
      </w:r>
      <w:r w:rsidRPr="00CC1727">
        <w:rPr>
          <w:rFonts w:ascii="Verdana" w:hAnsi="Verdana" w:cs="Arial"/>
          <w:color w:val="000000"/>
          <w:sz w:val="22"/>
          <w:szCs w:val="22"/>
          <w:lang w:val="es-CR"/>
        </w:rPr>
        <w:t>s previos no sean impugnables, sino que deben serlo junto con el </w:t>
      </w:r>
      <w:r w:rsidRPr="00CC1727">
        <w:rPr>
          <w:rFonts w:ascii="Verdana" w:hAnsi="Verdana" w:cs="Arial"/>
          <w:b/>
          <w:bCs/>
          <w:color w:val="000000"/>
          <w:sz w:val="22"/>
          <w:szCs w:val="22"/>
          <w:lang w:val="es-CR"/>
        </w:rPr>
        <w:t>acto</w:t>
      </w:r>
      <w:r w:rsidRPr="00CC1727">
        <w:rPr>
          <w:rFonts w:ascii="Verdana" w:hAnsi="Verdana" w:cs="Arial"/>
          <w:color w:val="000000"/>
          <w:sz w:val="22"/>
          <w:szCs w:val="22"/>
          <w:lang w:val="es-CR"/>
        </w:rPr>
        <w:t xml:space="preserve"> final, que posee efectos jurídicos propios (no. 4075 de las 10 horas con 36 minutos de 1995)”. </w:t>
      </w:r>
      <w:proofErr w:type="spellStart"/>
      <w:r w:rsidRPr="00CC1727">
        <w:rPr>
          <w:rFonts w:ascii="Verdana" w:hAnsi="Verdana" w:cs="Arial"/>
          <w:color w:val="000000"/>
          <w:sz w:val="22"/>
          <w:szCs w:val="22"/>
          <w:lang w:val="es-CR"/>
        </w:rPr>
        <w:t>N°</w:t>
      </w:r>
      <w:proofErr w:type="spellEnd"/>
      <w:r w:rsidRPr="00CC1727">
        <w:rPr>
          <w:rFonts w:ascii="Verdana" w:hAnsi="Verdana" w:cs="Arial"/>
          <w:color w:val="000000"/>
          <w:sz w:val="22"/>
          <w:szCs w:val="22"/>
          <w:lang w:val="es-CR"/>
        </w:rPr>
        <w:t xml:space="preserve"> 104 de las 11 horas 10 minutos del primero de junio de 2009.) (Sentencia: 00014 Expediente:</w:t>
      </w:r>
      <w:r w:rsidR="00501F47">
        <w:rPr>
          <w:rFonts w:ascii="Verdana" w:hAnsi="Verdana" w:cs="Arial"/>
          <w:color w:val="000000"/>
          <w:sz w:val="22"/>
          <w:szCs w:val="22"/>
          <w:lang w:val="es-CR"/>
        </w:rPr>
        <w:t xml:space="preserve"> </w:t>
      </w:r>
      <w:r w:rsidRPr="00CC1727">
        <w:rPr>
          <w:rFonts w:ascii="Verdana" w:hAnsi="Verdana" w:cs="Arial"/>
          <w:color w:val="000000"/>
          <w:sz w:val="22"/>
          <w:szCs w:val="22"/>
          <w:lang w:val="es-CR"/>
        </w:rPr>
        <w:t>10-001549-1027-CA Fecha: 22/03/2012 Hora: 08:30)”</w:t>
      </w:r>
    </w:p>
    <w:p w:rsidR="00A76448" w:rsidRPr="00CC1727" w:rsidRDefault="00A76448" w:rsidP="00A76448">
      <w:pPr>
        <w:ind w:left="540" w:right="560"/>
        <w:jc w:val="both"/>
        <w:rPr>
          <w:rFonts w:ascii="Verdana" w:hAnsi="Verdana" w:cs="Arial"/>
          <w:color w:val="000000"/>
          <w:sz w:val="22"/>
          <w:szCs w:val="22"/>
        </w:rPr>
      </w:pPr>
    </w:p>
    <w:p w:rsidR="00A76448" w:rsidRPr="00CC1727" w:rsidRDefault="00A76448" w:rsidP="00A76448">
      <w:pPr>
        <w:ind w:left="540" w:right="560"/>
        <w:jc w:val="both"/>
        <w:rPr>
          <w:rFonts w:ascii="Verdana" w:hAnsi="Verdana"/>
          <w:color w:val="000000"/>
          <w:sz w:val="22"/>
          <w:szCs w:val="22"/>
        </w:rPr>
      </w:pPr>
    </w:p>
    <w:p w:rsidR="00A76448" w:rsidRPr="00CC1727" w:rsidRDefault="00A76448" w:rsidP="00A76448">
      <w:pPr>
        <w:jc w:val="both"/>
        <w:rPr>
          <w:rFonts w:ascii="Verdana" w:hAnsi="Verdana"/>
          <w:color w:val="000000"/>
          <w:sz w:val="22"/>
          <w:szCs w:val="22"/>
        </w:rPr>
      </w:pPr>
      <w:r w:rsidRPr="00CC1727">
        <w:rPr>
          <w:rFonts w:ascii="Verdana" w:hAnsi="Verdana"/>
          <w:color w:val="000000"/>
          <w:sz w:val="22"/>
          <w:szCs w:val="22"/>
        </w:rPr>
        <w:t>Por lo indicado, debe recordarse que en el procedimiento administrativo ordinario los actos que pueden impugnarse son:</w:t>
      </w:r>
    </w:p>
    <w:p w:rsidR="00A76448" w:rsidRPr="00CC1727" w:rsidRDefault="00A76448" w:rsidP="00A76448">
      <w:pPr>
        <w:jc w:val="both"/>
        <w:rPr>
          <w:rFonts w:ascii="Verdana" w:hAnsi="Verdana"/>
          <w:color w:val="000000"/>
          <w:sz w:val="22"/>
          <w:szCs w:val="22"/>
        </w:rPr>
      </w:pPr>
    </w:p>
    <w:p w:rsidR="00A76448" w:rsidRPr="00CC1727" w:rsidRDefault="00A76448" w:rsidP="00A76448">
      <w:pPr>
        <w:jc w:val="both"/>
        <w:rPr>
          <w:rFonts w:ascii="Verdana" w:hAnsi="Verdana"/>
          <w:color w:val="000000"/>
          <w:sz w:val="22"/>
          <w:szCs w:val="22"/>
        </w:rPr>
      </w:pPr>
      <w:r w:rsidRPr="00CC1727">
        <w:rPr>
          <w:rFonts w:ascii="Verdana" w:hAnsi="Verdana"/>
          <w:color w:val="000000"/>
          <w:sz w:val="22"/>
          <w:szCs w:val="22"/>
        </w:rPr>
        <w:t>Artículo 345.-1. En el procedimiento ordinario cabrán los recursos ordinarios únicamente contra el acto que lo inicie, contra el que deniega la comparecencia oral o cualquier prueba y contra el acto final.</w:t>
      </w:r>
    </w:p>
    <w:p w:rsidR="00A76448" w:rsidRPr="00CC1727" w:rsidRDefault="00A76448" w:rsidP="00A76448">
      <w:pPr>
        <w:jc w:val="both"/>
        <w:rPr>
          <w:rFonts w:ascii="Verdana" w:hAnsi="Verdana"/>
          <w:color w:val="000000"/>
          <w:sz w:val="22"/>
          <w:szCs w:val="22"/>
        </w:rPr>
      </w:pPr>
      <w:r w:rsidRPr="00CC1727">
        <w:rPr>
          <w:rFonts w:ascii="Verdana" w:hAnsi="Verdana"/>
          <w:color w:val="000000"/>
          <w:sz w:val="22"/>
          <w:szCs w:val="22"/>
        </w:rPr>
        <w:t>“2. La revocatoria contra el acto final del jerarca se regirá por las reglas de la reposición del Código Procesal Contencioso Administrativo.”</w:t>
      </w:r>
    </w:p>
    <w:p w:rsidR="00A76448" w:rsidRPr="00CC1727" w:rsidRDefault="00A76448" w:rsidP="00A76448">
      <w:pPr>
        <w:jc w:val="both"/>
        <w:rPr>
          <w:rFonts w:ascii="Verdana" w:hAnsi="Verdana"/>
          <w:color w:val="000000"/>
          <w:sz w:val="22"/>
          <w:szCs w:val="22"/>
        </w:rPr>
      </w:pPr>
      <w:r w:rsidRPr="00CC1727">
        <w:rPr>
          <w:rFonts w:ascii="Verdana" w:hAnsi="Verdana"/>
          <w:color w:val="000000"/>
          <w:sz w:val="22"/>
          <w:szCs w:val="22"/>
        </w:rPr>
        <w:t>3. Se considerará como final también el acto de tramitación que suspenda indefinidamente o haga imposible la continuación del procedimiento.</w:t>
      </w:r>
    </w:p>
    <w:p w:rsidR="00A76448" w:rsidRPr="00CC1727" w:rsidRDefault="00A76448" w:rsidP="00A76448">
      <w:pPr>
        <w:jc w:val="both"/>
        <w:rPr>
          <w:rFonts w:ascii="Verdana" w:hAnsi="Verdana"/>
          <w:color w:val="000000"/>
          <w:sz w:val="22"/>
          <w:szCs w:val="22"/>
        </w:rPr>
      </w:pPr>
    </w:p>
    <w:p w:rsidR="00A76448" w:rsidRPr="00CC1727" w:rsidRDefault="00A76448" w:rsidP="00A76448">
      <w:pPr>
        <w:jc w:val="both"/>
        <w:rPr>
          <w:rFonts w:ascii="Verdana" w:hAnsi="Verdana"/>
          <w:color w:val="000000"/>
          <w:sz w:val="22"/>
          <w:szCs w:val="22"/>
        </w:rPr>
      </w:pPr>
      <w:r w:rsidRPr="00CC1727">
        <w:rPr>
          <w:rFonts w:ascii="Verdana" w:hAnsi="Verdana"/>
          <w:color w:val="000000"/>
          <w:sz w:val="22"/>
          <w:szCs w:val="22"/>
        </w:rPr>
        <w:t>Al ser el acto impugnado una disposición de mero trámite y por su naturaleza inimpugnable, el recurso debe ser desestimado por improcedente.</w:t>
      </w:r>
    </w:p>
    <w:p w:rsidR="00A76448" w:rsidRPr="00CC1727" w:rsidRDefault="00A76448" w:rsidP="00A76448">
      <w:pPr>
        <w:jc w:val="both"/>
        <w:rPr>
          <w:rFonts w:ascii="Verdana" w:hAnsi="Verdana"/>
          <w:b/>
          <w:sz w:val="22"/>
          <w:szCs w:val="22"/>
        </w:rPr>
      </w:pPr>
    </w:p>
    <w:p w:rsidR="00A76448" w:rsidRPr="00CC1727" w:rsidRDefault="00A76448" w:rsidP="00A76448">
      <w:pPr>
        <w:jc w:val="both"/>
        <w:rPr>
          <w:rFonts w:ascii="Verdana" w:hAnsi="Verdana"/>
          <w:sz w:val="22"/>
          <w:szCs w:val="22"/>
        </w:rPr>
      </w:pPr>
      <w:r w:rsidRPr="00CC1727">
        <w:rPr>
          <w:rFonts w:ascii="Verdana" w:hAnsi="Verdana"/>
          <w:sz w:val="22"/>
          <w:szCs w:val="22"/>
        </w:rPr>
        <w:lastRenderedPageBreak/>
        <w:t>Ahora bien, en cuanto al fondo del asunto, este Tribunal se abstiene de emitir criterio alguno, pues eventualmente podría este órgano tener que entrar a conocer de los mismos una vez concluido el procedimiento administrativo que se ha ordenado y por ende podría incurrir en adelantamiento de criterio en este momento.</w:t>
      </w:r>
    </w:p>
    <w:p w:rsidR="00A76448" w:rsidRPr="00CC1727" w:rsidRDefault="00A76448" w:rsidP="00A76448">
      <w:pPr>
        <w:jc w:val="center"/>
        <w:rPr>
          <w:rFonts w:ascii="Verdana" w:hAnsi="Verdana"/>
          <w:b/>
          <w:sz w:val="22"/>
          <w:szCs w:val="22"/>
        </w:rPr>
      </w:pPr>
    </w:p>
    <w:p w:rsidR="00A76448" w:rsidRPr="00CC1727" w:rsidRDefault="00A76448" w:rsidP="00A76448">
      <w:pPr>
        <w:jc w:val="center"/>
        <w:rPr>
          <w:rFonts w:ascii="Verdana" w:hAnsi="Verdana"/>
          <w:b/>
          <w:sz w:val="22"/>
          <w:szCs w:val="22"/>
        </w:rPr>
      </w:pPr>
      <w:r w:rsidRPr="00CC1727">
        <w:rPr>
          <w:rFonts w:ascii="Verdana" w:hAnsi="Verdana"/>
          <w:b/>
          <w:sz w:val="22"/>
          <w:szCs w:val="22"/>
        </w:rPr>
        <w:t>POR TANTO</w:t>
      </w:r>
    </w:p>
    <w:p w:rsidR="00A76448" w:rsidRPr="00CC1727" w:rsidRDefault="00A76448" w:rsidP="00A76448">
      <w:pPr>
        <w:jc w:val="both"/>
        <w:rPr>
          <w:rFonts w:ascii="Verdana" w:hAnsi="Verdana"/>
          <w:b/>
          <w:sz w:val="22"/>
          <w:szCs w:val="22"/>
        </w:rPr>
      </w:pPr>
    </w:p>
    <w:p w:rsidR="00A76448" w:rsidRPr="00CC1727" w:rsidRDefault="00A76448" w:rsidP="00A76448">
      <w:pPr>
        <w:jc w:val="both"/>
        <w:rPr>
          <w:rFonts w:ascii="Verdana" w:hAnsi="Verdana"/>
          <w:sz w:val="22"/>
          <w:szCs w:val="22"/>
        </w:rPr>
      </w:pPr>
      <w:r w:rsidRPr="00CC1727">
        <w:rPr>
          <w:rFonts w:ascii="Verdana" w:hAnsi="Verdana"/>
          <w:b/>
          <w:sz w:val="22"/>
          <w:szCs w:val="22"/>
        </w:rPr>
        <w:t xml:space="preserve">I.-  </w:t>
      </w:r>
      <w:r w:rsidRPr="00CC1727">
        <w:rPr>
          <w:rFonts w:ascii="Verdana" w:hAnsi="Verdana"/>
          <w:sz w:val="22"/>
          <w:szCs w:val="22"/>
        </w:rPr>
        <w:t>Se rechaza por Improcedente</w:t>
      </w:r>
      <w:r w:rsidRPr="00CC1727">
        <w:rPr>
          <w:rFonts w:ascii="Verdana" w:hAnsi="Verdana"/>
          <w:b/>
          <w:sz w:val="22"/>
          <w:szCs w:val="22"/>
        </w:rPr>
        <w:t xml:space="preserve"> el </w:t>
      </w:r>
      <w:r w:rsidR="00482554" w:rsidRPr="00CC1727">
        <w:rPr>
          <w:rFonts w:ascii="Verdana" w:hAnsi="Verdana"/>
          <w:b/>
          <w:smallCaps/>
          <w:sz w:val="22"/>
          <w:szCs w:val="22"/>
        </w:rPr>
        <w:t>Recurso de Apelación en subsidio</w:t>
      </w:r>
      <w:r w:rsidR="00482554">
        <w:rPr>
          <w:rFonts w:ascii="Verdana" w:hAnsi="Verdana"/>
          <w:b/>
          <w:smallCaps/>
          <w:sz w:val="22"/>
          <w:szCs w:val="22"/>
        </w:rPr>
        <w:t xml:space="preserve">, </w:t>
      </w:r>
      <w:r w:rsidR="00482554" w:rsidRPr="00A76448">
        <w:rPr>
          <w:rFonts w:ascii="Verdana" w:hAnsi="Verdana"/>
          <w:sz w:val="22"/>
          <w:szCs w:val="22"/>
        </w:rPr>
        <w:t>interpuesto</w:t>
      </w:r>
      <w:r w:rsidR="00482554" w:rsidRPr="00CC1727">
        <w:rPr>
          <w:rFonts w:ascii="Verdana" w:hAnsi="Verdana"/>
          <w:sz w:val="22"/>
          <w:szCs w:val="22"/>
        </w:rPr>
        <w:t xml:space="preserve"> </w:t>
      </w:r>
      <w:r w:rsidR="00482554" w:rsidRPr="00A76448">
        <w:rPr>
          <w:rFonts w:ascii="Verdana" w:hAnsi="Verdana"/>
          <w:sz w:val="22"/>
          <w:szCs w:val="22"/>
        </w:rPr>
        <w:t>por</w:t>
      </w:r>
      <w:r w:rsidR="00482554">
        <w:rPr>
          <w:rFonts w:ascii="Verdana" w:hAnsi="Verdana"/>
          <w:b/>
          <w:sz w:val="22"/>
          <w:szCs w:val="22"/>
        </w:rPr>
        <w:t xml:space="preserve"> el señor</w:t>
      </w:r>
      <w:r w:rsidR="00482554" w:rsidRPr="00CC1727">
        <w:rPr>
          <w:rFonts w:ascii="Verdana" w:hAnsi="Verdana"/>
          <w:b/>
          <w:sz w:val="22"/>
          <w:szCs w:val="22"/>
        </w:rPr>
        <w:t xml:space="preserve"> </w:t>
      </w:r>
      <w:r w:rsidR="00060911">
        <w:rPr>
          <w:rFonts w:ascii="Verdana" w:hAnsi="Verdana"/>
          <w:b/>
          <w:sz w:val="22"/>
          <w:szCs w:val="22"/>
        </w:rPr>
        <w:t>L</w:t>
      </w:r>
      <w:r w:rsidR="00501F47">
        <w:rPr>
          <w:rFonts w:ascii="Verdana" w:hAnsi="Verdana"/>
          <w:b/>
          <w:sz w:val="22"/>
          <w:szCs w:val="22"/>
        </w:rPr>
        <w:t>.M.A.M.</w:t>
      </w:r>
      <w:r w:rsidR="00482554" w:rsidRPr="00CC1727">
        <w:rPr>
          <w:rFonts w:ascii="Verdana" w:hAnsi="Verdana"/>
          <w:b/>
          <w:sz w:val="22"/>
          <w:szCs w:val="22"/>
        </w:rPr>
        <w:t xml:space="preserve">, cédula de identidad número </w:t>
      </w:r>
      <w:r w:rsidR="00501F47">
        <w:rPr>
          <w:rFonts w:ascii="Verdana" w:hAnsi="Verdana"/>
          <w:b/>
          <w:sz w:val="22"/>
          <w:szCs w:val="22"/>
        </w:rPr>
        <w:t>…</w:t>
      </w:r>
      <w:r w:rsidR="00482554" w:rsidRPr="00CC1727">
        <w:rPr>
          <w:rFonts w:ascii="Verdana" w:hAnsi="Verdana"/>
          <w:sz w:val="22"/>
          <w:szCs w:val="22"/>
        </w:rPr>
        <w:t xml:space="preserve">, </w:t>
      </w:r>
      <w:r w:rsidR="00482554" w:rsidRPr="00CC1727">
        <w:rPr>
          <w:rFonts w:ascii="Verdana" w:hAnsi="Verdana"/>
          <w:b/>
          <w:sz w:val="22"/>
          <w:szCs w:val="22"/>
        </w:rPr>
        <w:t>contra el artículo 7.</w:t>
      </w:r>
      <w:r w:rsidR="00482554">
        <w:rPr>
          <w:rFonts w:ascii="Verdana" w:hAnsi="Verdana"/>
          <w:b/>
          <w:sz w:val="22"/>
          <w:szCs w:val="22"/>
        </w:rPr>
        <w:t>10</w:t>
      </w:r>
      <w:r w:rsidR="00482554" w:rsidRPr="00CC1727">
        <w:rPr>
          <w:rFonts w:ascii="Verdana" w:hAnsi="Verdana"/>
          <w:b/>
          <w:sz w:val="22"/>
          <w:szCs w:val="22"/>
        </w:rPr>
        <w:t>.</w:t>
      </w:r>
      <w:r w:rsidR="00482554">
        <w:rPr>
          <w:rFonts w:ascii="Verdana" w:hAnsi="Verdana"/>
          <w:b/>
          <w:sz w:val="22"/>
          <w:szCs w:val="22"/>
        </w:rPr>
        <w:t>4</w:t>
      </w:r>
      <w:r w:rsidR="00482554" w:rsidRPr="00CC1727">
        <w:rPr>
          <w:rFonts w:ascii="Verdana" w:hAnsi="Verdana"/>
          <w:b/>
          <w:sz w:val="22"/>
          <w:szCs w:val="22"/>
        </w:rPr>
        <w:t xml:space="preserve"> de la Sesión Ordinaria </w:t>
      </w:r>
      <w:r w:rsidR="00482554">
        <w:rPr>
          <w:rFonts w:ascii="Verdana" w:hAnsi="Verdana"/>
          <w:b/>
          <w:sz w:val="22"/>
          <w:szCs w:val="22"/>
        </w:rPr>
        <w:t>17</w:t>
      </w:r>
      <w:r w:rsidR="00482554" w:rsidRPr="00CC1727">
        <w:rPr>
          <w:rFonts w:ascii="Verdana" w:hAnsi="Verdana"/>
          <w:b/>
          <w:sz w:val="22"/>
          <w:szCs w:val="22"/>
        </w:rPr>
        <w:t>-201</w:t>
      </w:r>
      <w:r w:rsidR="00482554">
        <w:rPr>
          <w:rFonts w:ascii="Verdana" w:hAnsi="Verdana"/>
          <w:b/>
          <w:sz w:val="22"/>
          <w:szCs w:val="22"/>
        </w:rPr>
        <w:t>8</w:t>
      </w:r>
      <w:r w:rsidR="00482554" w:rsidRPr="00CC1727">
        <w:rPr>
          <w:rFonts w:ascii="Verdana" w:hAnsi="Verdana"/>
          <w:b/>
          <w:sz w:val="22"/>
          <w:szCs w:val="22"/>
        </w:rPr>
        <w:t xml:space="preserve"> de </w:t>
      </w:r>
      <w:r w:rsidR="00482554">
        <w:rPr>
          <w:rFonts w:ascii="Verdana" w:hAnsi="Verdana"/>
          <w:b/>
          <w:sz w:val="22"/>
          <w:szCs w:val="22"/>
        </w:rPr>
        <w:t>3</w:t>
      </w:r>
      <w:r w:rsidR="00482554" w:rsidRPr="00CC1727">
        <w:rPr>
          <w:rFonts w:ascii="Verdana" w:hAnsi="Verdana"/>
          <w:b/>
          <w:sz w:val="22"/>
          <w:szCs w:val="22"/>
        </w:rPr>
        <w:t xml:space="preserve"> de </w:t>
      </w:r>
      <w:r w:rsidR="00482554">
        <w:rPr>
          <w:rFonts w:ascii="Verdana" w:hAnsi="Verdana"/>
          <w:b/>
          <w:sz w:val="22"/>
          <w:szCs w:val="22"/>
        </w:rPr>
        <w:t>mayo</w:t>
      </w:r>
      <w:r w:rsidR="00482554" w:rsidRPr="00CC1727">
        <w:rPr>
          <w:rFonts w:ascii="Verdana" w:hAnsi="Verdana"/>
          <w:b/>
          <w:sz w:val="22"/>
          <w:szCs w:val="22"/>
        </w:rPr>
        <w:t xml:space="preserve"> de 201</w:t>
      </w:r>
      <w:r w:rsidR="00482554">
        <w:rPr>
          <w:rFonts w:ascii="Verdana" w:hAnsi="Verdana"/>
          <w:b/>
          <w:sz w:val="22"/>
          <w:szCs w:val="22"/>
        </w:rPr>
        <w:t>8</w:t>
      </w:r>
      <w:r w:rsidR="00482554" w:rsidRPr="00CC1727">
        <w:rPr>
          <w:rFonts w:ascii="Verdana" w:hAnsi="Verdana"/>
          <w:sz w:val="22"/>
          <w:szCs w:val="22"/>
        </w:rPr>
        <w:t>, adoptado por La Junta Directiva del Consejo de Transporte Público</w:t>
      </w:r>
      <w:r w:rsidRPr="00CC1727">
        <w:rPr>
          <w:rFonts w:ascii="Verdana" w:hAnsi="Verdana"/>
          <w:sz w:val="22"/>
          <w:szCs w:val="22"/>
        </w:rPr>
        <w:t xml:space="preserve">.  </w:t>
      </w:r>
    </w:p>
    <w:p w:rsidR="00A76448" w:rsidRPr="00CC1727" w:rsidRDefault="00A76448" w:rsidP="00A76448">
      <w:pPr>
        <w:jc w:val="both"/>
        <w:rPr>
          <w:rFonts w:ascii="Verdana" w:hAnsi="Verdana"/>
          <w:b/>
          <w:sz w:val="22"/>
          <w:szCs w:val="22"/>
        </w:rPr>
      </w:pPr>
    </w:p>
    <w:p w:rsidR="00A76448" w:rsidRPr="00CC1727" w:rsidRDefault="00A76448" w:rsidP="00A76448">
      <w:pPr>
        <w:jc w:val="both"/>
        <w:rPr>
          <w:rFonts w:ascii="Verdana" w:hAnsi="Verdana"/>
          <w:b/>
          <w:sz w:val="22"/>
          <w:szCs w:val="22"/>
        </w:rPr>
      </w:pPr>
      <w:r w:rsidRPr="00CC1727">
        <w:rPr>
          <w:rFonts w:ascii="Verdana" w:hAnsi="Verdana"/>
          <w:b/>
          <w:sz w:val="22"/>
          <w:szCs w:val="22"/>
        </w:rPr>
        <w:t>II.-</w:t>
      </w:r>
      <w:r w:rsidRPr="00CC1727">
        <w:rPr>
          <w:rFonts w:ascii="Verdana" w:hAnsi="Verdana"/>
          <w:sz w:val="22"/>
          <w:szCs w:val="22"/>
        </w:rPr>
        <w:t xml:space="preserve"> </w:t>
      </w:r>
      <w:proofErr w:type="gramStart"/>
      <w:r w:rsidRPr="00CC1727">
        <w:rPr>
          <w:rFonts w:ascii="Verdana" w:hAnsi="Verdana"/>
          <w:b/>
          <w:sz w:val="22"/>
          <w:szCs w:val="22"/>
        </w:rPr>
        <w:t>NOTIFIQUESE.-</w:t>
      </w:r>
      <w:proofErr w:type="gramEnd"/>
      <w:r w:rsidRPr="00CC1727">
        <w:rPr>
          <w:rFonts w:ascii="Verdana" w:hAnsi="Verdana"/>
          <w:b/>
          <w:sz w:val="22"/>
          <w:szCs w:val="22"/>
        </w:rPr>
        <w:t xml:space="preserve"> </w:t>
      </w:r>
    </w:p>
    <w:p w:rsidR="00A76448" w:rsidRPr="00CC1727" w:rsidRDefault="00A76448" w:rsidP="00A76448">
      <w:pPr>
        <w:jc w:val="both"/>
        <w:rPr>
          <w:rFonts w:ascii="Verdana" w:hAnsi="Verdana"/>
          <w:b/>
          <w:sz w:val="22"/>
          <w:szCs w:val="22"/>
        </w:rPr>
      </w:pPr>
    </w:p>
    <w:p w:rsidR="00A76448" w:rsidRPr="00CC1727" w:rsidRDefault="00A76448" w:rsidP="00A76448">
      <w:pPr>
        <w:jc w:val="both"/>
        <w:rPr>
          <w:rFonts w:ascii="Verdana" w:hAnsi="Verdana"/>
          <w:b/>
          <w:sz w:val="22"/>
          <w:szCs w:val="22"/>
        </w:rPr>
      </w:pPr>
    </w:p>
    <w:p w:rsidR="00A76448" w:rsidRPr="00CC1727" w:rsidRDefault="00A76448" w:rsidP="00A76448">
      <w:pPr>
        <w:jc w:val="both"/>
        <w:rPr>
          <w:rFonts w:ascii="Verdana" w:hAnsi="Verdana"/>
          <w:b/>
          <w:sz w:val="22"/>
          <w:szCs w:val="22"/>
        </w:rPr>
      </w:pPr>
    </w:p>
    <w:p w:rsidR="00A76448" w:rsidRPr="00CC1727" w:rsidRDefault="00A76448" w:rsidP="00A76448">
      <w:pPr>
        <w:pStyle w:val="Ttulo1"/>
        <w:rPr>
          <w:rFonts w:ascii="Verdana" w:hAnsi="Verdana" w:cs="Times New Roman"/>
          <w:b w:val="0"/>
          <w:sz w:val="22"/>
          <w:szCs w:val="22"/>
        </w:rPr>
      </w:pPr>
      <w:r w:rsidRPr="00CC1727">
        <w:rPr>
          <w:rFonts w:ascii="Verdana" w:hAnsi="Verdana" w:cs="Times New Roman"/>
          <w:b w:val="0"/>
          <w:sz w:val="22"/>
          <w:szCs w:val="22"/>
        </w:rPr>
        <w:t xml:space="preserve">                              Lic. Carlos Miguel Portuguez Méndez </w:t>
      </w:r>
    </w:p>
    <w:p w:rsidR="00A76448" w:rsidRPr="00CC1727" w:rsidRDefault="00A76448" w:rsidP="00A76448">
      <w:pPr>
        <w:pStyle w:val="Ttulo2"/>
        <w:jc w:val="center"/>
        <w:rPr>
          <w:rFonts w:ascii="Verdana" w:hAnsi="Verdana" w:cs="Times New Roman"/>
          <w:sz w:val="22"/>
          <w:szCs w:val="22"/>
        </w:rPr>
      </w:pPr>
      <w:r w:rsidRPr="00CC1727">
        <w:rPr>
          <w:rFonts w:ascii="Verdana" w:hAnsi="Verdana" w:cs="Times New Roman"/>
          <w:sz w:val="22"/>
          <w:szCs w:val="22"/>
        </w:rPr>
        <w:t>Presidente</w:t>
      </w:r>
    </w:p>
    <w:p w:rsidR="00A76448" w:rsidRPr="00CC1727" w:rsidRDefault="00A76448" w:rsidP="00A76448">
      <w:pPr>
        <w:pStyle w:val="Ttulo1"/>
        <w:rPr>
          <w:rFonts w:ascii="Verdana" w:hAnsi="Verdana" w:cs="Times New Roman"/>
          <w:sz w:val="22"/>
          <w:szCs w:val="22"/>
        </w:rPr>
      </w:pPr>
    </w:p>
    <w:p w:rsidR="00A76448" w:rsidRPr="00CC1727" w:rsidRDefault="00A76448" w:rsidP="00A76448">
      <w:pPr>
        <w:pStyle w:val="Ttulo1"/>
        <w:rPr>
          <w:rFonts w:ascii="Verdana" w:hAnsi="Verdana" w:cs="Times New Roman"/>
          <w:b w:val="0"/>
          <w:sz w:val="22"/>
          <w:szCs w:val="22"/>
        </w:rPr>
      </w:pPr>
      <w:r w:rsidRPr="00CC1727">
        <w:rPr>
          <w:rFonts w:ascii="Verdana" w:hAnsi="Verdana" w:cs="Times New Roman"/>
          <w:b w:val="0"/>
          <w:sz w:val="22"/>
          <w:szCs w:val="22"/>
        </w:rPr>
        <w:t xml:space="preserve">Lic.  Ronald Muñoz Corea                           Lic. Mario Quesada Aguirre        </w:t>
      </w:r>
    </w:p>
    <w:p w:rsidR="00A76448" w:rsidRPr="00CC1727" w:rsidRDefault="00A76448" w:rsidP="00A76448">
      <w:pPr>
        <w:ind w:left="708" w:firstLine="708"/>
        <w:rPr>
          <w:rFonts w:ascii="Verdana" w:hAnsi="Verdana"/>
          <w:sz w:val="22"/>
          <w:szCs w:val="22"/>
        </w:rPr>
      </w:pPr>
      <w:r w:rsidRPr="00CC1727">
        <w:rPr>
          <w:rFonts w:ascii="Verdana" w:hAnsi="Verdana"/>
          <w:b/>
          <w:sz w:val="22"/>
          <w:szCs w:val="22"/>
        </w:rPr>
        <w:t xml:space="preserve">Juez </w:t>
      </w:r>
      <w:r w:rsidRPr="00CC1727">
        <w:rPr>
          <w:rFonts w:ascii="Verdana" w:hAnsi="Verdana"/>
          <w:b/>
          <w:sz w:val="22"/>
          <w:szCs w:val="22"/>
        </w:rPr>
        <w:tab/>
      </w:r>
      <w:r w:rsidRPr="00CC1727">
        <w:rPr>
          <w:rFonts w:ascii="Verdana" w:hAnsi="Verdana"/>
          <w:b/>
          <w:sz w:val="22"/>
          <w:szCs w:val="22"/>
        </w:rPr>
        <w:tab/>
      </w:r>
      <w:r w:rsidRPr="00CC1727">
        <w:rPr>
          <w:rFonts w:ascii="Verdana" w:hAnsi="Verdana"/>
          <w:b/>
          <w:sz w:val="22"/>
          <w:szCs w:val="22"/>
        </w:rPr>
        <w:tab/>
      </w:r>
      <w:r w:rsidRPr="00CC1727">
        <w:rPr>
          <w:rFonts w:ascii="Verdana" w:hAnsi="Verdana"/>
          <w:b/>
          <w:sz w:val="22"/>
          <w:szCs w:val="22"/>
        </w:rPr>
        <w:tab/>
      </w:r>
      <w:r w:rsidRPr="00CC1727">
        <w:rPr>
          <w:rFonts w:ascii="Verdana" w:hAnsi="Verdana"/>
          <w:b/>
          <w:sz w:val="22"/>
          <w:szCs w:val="22"/>
        </w:rPr>
        <w:tab/>
      </w:r>
      <w:r w:rsidRPr="00CC1727">
        <w:rPr>
          <w:rFonts w:ascii="Verdana" w:hAnsi="Verdana"/>
          <w:b/>
          <w:sz w:val="22"/>
          <w:szCs w:val="22"/>
        </w:rPr>
        <w:tab/>
      </w:r>
      <w:r w:rsidRPr="00CC1727">
        <w:rPr>
          <w:rFonts w:ascii="Verdana" w:hAnsi="Verdana"/>
          <w:b/>
          <w:sz w:val="22"/>
          <w:szCs w:val="22"/>
        </w:rPr>
        <w:tab/>
      </w:r>
      <w:proofErr w:type="spellStart"/>
      <w:r w:rsidRPr="00CC1727">
        <w:rPr>
          <w:rFonts w:ascii="Verdana" w:hAnsi="Verdana"/>
          <w:b/>
          <w:sz w:val="22"/>
          <w:szCs w:val="22"/>
        </w:rPr>
        <w:t>Juez</w:t>
      </w:r>
      <w:proofErr w:type="spellEnd"/>
    </w:p>
    <w:p w:rsidR="00A76448" w:rsidRPr="00CC1727" w:rsidRDefault="00A76448" w:rsidP="00A76448">
      <w:pPr>
        <w:rPr>
          <w:sz w:val="22"/>
          <w:szCs w:val="22"/>
        </w:rPr>
      </w:pPr>
    </w:p>
    <w:p w:rsidR="00A76448" w:rsidRPr="00CC1727" w:rsidRDefault="00A76448" w:rsidP="00A76448">
      <w:pPr>
        <w:rPr>
          <w:sz w:val="22"/>
          <w:szCs w:val="22"/>
        </w:rPr>
      </w:pPr>
    </w:p>
    <w:p w:rsidR="00A76448" w:rsidRPr="00CC1727" w:rsidRDefault="00A76448" w:rsidP="00A76448">
      <w:pPr>
        <w:rPr>
          <w:sz w:val="22"/>
          <w:szCs w:val="22"/>
        </w:rPr>
      </w:pPr>
    </w:p>
    <w:p w:rsidR="00A76448" w:rsidRPr="00CC1727" w:rsidRDefault="00A76448" w:rsidP="00A76448">
      <w:pPr>
        <w:rPr>
          <w:sz w:val="22"/>
          <w:szCs w:val="22"/>
        </w:rPr>
      </w:pPr>
    </w:p>
    <w:p w:rsidR="00A76448" w:rsidRPr="00CC1727" w:rsidRDefault="00A76448" w:rsidP="00A76448">
      <w:pPr>
        <w:rPr>
          <w:sz w:val="22"/>
          <w:szCs w:val="22"/>
        </w:rPr>
      </w:pPr>
    </w:p>
    <w:p w:rsidR="00A76448" w:rsidRPr="00CC1727" w:rsidRDefault="00A76448" w:rsidP="00A76448">
      <w:pPr>
        <w:rPr>
          <w:sz w:val="22"/>
          <w:szCs w:val="22"/>
        </w:rPr>
      </w:pPr>
    </w:p>
    <w:p w:rsidR="00A76448" w:rsidRDefault="00A76448" w:rsidP="00A76448"/>
    <w:p w:rsidR="008C2176" w:rsidRDefault="008C2176"/>
    <w:sectPr w:rsidR="008C2176" w:rsidSect="006C1A91">
      <w:headerReference w:type="default" r:id="rId7"/>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9B4" w:rsidRDefault="005D39B4" w:rsidP="00A76448">
      <w:r>
        <w:separator/>
      </w:r>
    </w:p>
  </w:endnote>
  <w:endnote w:type="continuationSeparator" w:id="0">
    <w:p w:rsidR="005D39B4" w:rsidRDefault="005D39B4" w:rsidP="00A7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BE9" w:rsidRDefault="00DE1DCF" w:rsidP="005A07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1BE9" w:rsidRDefault="005D39B4" w:rsidP="005A07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BE9" w:rsidRPr="00706521" w:rsidRDefault="00DE1DCF" w:rsidP="005A073D">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9B4" w:rsidRDefault="005D39B4" w:rsidP="00A76448">
      <w:r>
        <w:separator/>
      </w:r>
    </w:p>
  </w:footnote>
  <w:footnote w:type="continuationSeparator" w:id="0">
    <w:p w:rsidR="005D39B4" w:rsidRDefault="005D39B4" w:rsidP="00A76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BE9" w:rsidRPr="004D025E" w:rsidRDefault="005D39B4" w:rsidP="005A073D">
    <w:pPr>
      <w:pStyle w:val="Encabezado"/>
      <w:jc w:val="center"/>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48"/>
    <w:rsid w:val="00060911"/>
    <w:rsid w:val="00286862"/>
    <w:rsid w:val="003847D3"/>
    <w:rsid w:val="00482554"/>
    <w:rsid w:val="00501F47"/>
    <w:rsid w:val="005047A1"/>
    <w:rsid w:val="005D39B4"/>
    <w:rsid w:val="005D45FE"/>
    <w:rsid w:val="00783F3D"/>
    <w:rsid w:val="008C2176"/>
    <w:rsid w:val="00A76448"/>
    <w:rsid w:val="00B37D75"/>
    <w:rsid w:val="00C817FF"/>
    <w:rsid w:val="00DB0CF3"/>
    <w:rsid w:val="00DE1DC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4E9AE7-BA67-45E4-86DB-CD853E2A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448"/>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A7644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76448"/>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448"/>
    <w:rPr>
      <w:rFonts w:ascii="Arial" w:eastAsia="Times New Roman" w:hAnsi="Arial" w:cs="Arial"/>
      <w:b/>
      <w:bCs/>
      <w:kern w:val="32"/>
      <w:sz w:val="32"/>
      <w:szCs w:val="32"/>
      <w:lang w:val="es-ES" w:eastAsia="es-MX"/>
    </w:rPr>
  </w:style>
  <w:style w:type="character" w:customStyle="1" w:styleId="Ttulo2Car">
    <w:name w:val="Título 2 Car"/>
    <w:basedOn w:val="Fuentedeprrafopredeter"/>
    <w:link w:val="Ttulo2"/>
    <w:rsid w:val="00A76448"/>
    <w:rPr>
      <w:rFonts w:ascii="Arial" w:eastAsia="Times New Roman" w:hAnsi="Arial" w:cs="Arial"/>
      <w:b/>
      <w:bCs/>
      <w:i/>
      <w:iCs/>
      <w:sz w:val="28"/>
      <w:szCs w:val="28"/>
      <w:lang w:val="es-ES" w:eastAsia="es-MX"/>
    </w:rPr>
  </w:style>
  <w:style w:type="paragraph" w:styleId="Encabezado">
    <w:name w:val="header"/>
    <w:basedOn w:val="Normal"/>
    <w:link w:val="EncabezadoCar"/>
    <w:rsid w:val="00A76448"/>
    <w:pPr>
      <w:tabs>
        <w:tab w:val="center" w:pos="4252"/>
        <w:tab w:val="right" w:pos="8504"/>
      </w:tabs>
    </w:pPr>
  </w:style>
  <w:style w:type="character" w:customStyle="1" w:styleId="EncabezadoCar">
    <w:name w:val="Encabezado Car"/>
    <w:basedOn w:val="Fuentedeprrafopredeter"/>
    <w:link w:val="Encabezado"/>
    <w:rsid w:val="00A76448"/>
    <w:rPr>
      <w:rFonts w:ascii="Times New Roman" w:eastAsia="Times New Roman" w:hAnsi="Times New Roman" w:cs="Times New Roman"/>
      <w:sz w:val="20"/>
      <w:szCs w:val="20"/>
      <w:lang w:val="es-ES" w:eastAsia="es-MX"/>
    </w:rPr>
  </w:style>
  <w:style w:type="paragraph" w:styleId="Piedepgina">
    <w:name w:val="footer"/>
    <w:basedOn w:val="Normal"/>
    <w:link w:val="PiedepginaCar"/>
    <w:rsid w:val="00A76448"/>
    <w:pPr>
      <w:tabs>
        <w:tab w:val="center" w:pos="4252"/>
        <w:tab w:val="right" w:pos="8504"/>
      </w:tabs>
    </w:pPr>
  </w:style>
  <w:style w:type="character" w:customStyle="1" w:styleId="PiedepginaCar">
    <w:name w:val="Pie de página Car"/>
    <w:basedOn w:val="Fuentedeprrafopredeter"/>
    <w:link w:val="Piedepgina"/>
    <w:rsid w:val="00A76448"/>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A76448"/>
  </w:style>
  <w:style w:type="paragraph" w:styleId="Textoindependiente">
    <w:name w:val="Body Text"/>
    <w:basedOn w:val="Normal"/>
    <w:link w:val="TextoindependienteCar"/>
    <w:rsid w:val="00A76448"/>
    <w:pPr>
      <w:jc w:val="both"/>
    </w:pPr>
    <w:rPr>
      <w:sz w:val="28"/>
      <w:lang w:val="es-ES_tradnl"/>
    </w:rPr>
  </w:style>
  <w:style w:type="character" w:customStyle="1" w:styleId="TextoindependienteCar">
    <w:name w:val="Texto independiente Car"/>
    <w:basedOn w:val="Fuentedeprrafopredeter"/>
    <w:link w:val="Textoindependiente"/>
    <w:rsid w:val="00A76448"/>
    <w:rPr>
      <w:rFonts w:ascii="Times New Roman" w:eastAsia="Times New Roman" w:hAnsi="Times New Roman" w:cs="Times New Roman"/>
      <w:sz w:val="28"/>
      <w:szCs w:val="20"/>
      <w:lang w:val="es-ES_tradnl" w:eastAsia="es-MX"/>
    </w:rPr>
  </w:style>
  <w:style w:type="paragraph" w:styleId="Lista">
    <w:name w:val="List"/>
    <w:basedOn w:val="Normal"/>
    <w:rsid w:val="00A76448"/>
    <w:pPr>
      <w:ind w:left="283" w:hanging="283"/>
    </w:pPr>
  </w:style>
  <w:style w:type="paragraph" w:styleId="Ttulo">
    <w:name w:val="Title"/>
    <w:basedOn w:val="Normal"/>
    <w:link w:val="TtuloCar"/>
    <w:qFormat/>
    <w:rsid w:val="00A76448"/>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A76448"/>
    <w:rPr>
      <w:rFonts w:ascii="Arial" w:eastAsia="Times New Roman" w:hAnsi="Arial" w:cs="Arial"/>
      <w:b/>
      <w:bCs/>
      <w:kern w:val="28"/>
      <w:sz w:val="32"/>
      <w:szCs w:val="32"/>
      <w:lang w:val="es-ES" w:eastAsia="es-MX"/>
    </w:rPr>
  </w:style>
  <w:style w:type="paragraph" w:styleId="NormalWeb">
    <w:name w:val="Normal (Web)"/>
    <w:basedOn w:val="Normal"/>
    <w:rsid w:val="00A76448"/>
    <w:pPr>
      <w:spacing w:before="100" w:beforeAutospacing="1" w:after="100" w:afterAutospacing="1"/>
    </w:pPr>
    <w:rPr>
      <w:color w:val="000000"/>
      <w:sz w:val="24"/>
      <w:szCs w:val="24"/>
      <w:lang w:eastAsia="es-ES"/>
    </w:rPr>
  </w:style>
  <w:style w:type="paragraph" w:styleId="Textoindependiente2">
    <w:name w:val="Body Text 2"/>
    <w:basedOn w:val="Normal"/>
    <w:link w:val="Textoindependiente2Car"/>
    <w:rsid w:val="00A76448"/>
    <w:pPr>
      <w:spacing w:after="120" w:line="480" w:lineRule="auto"/>
    </w:pPr>
  </w:style>
  <w:style w:type="character" w:customStyle="1" w:styleId="Textoindependiente2Car">
    <w:name w:val="Texto independiente 2 Car"/>
    <w:basedOn w:val="Fuentedeprrafopredeter"/>
    <w:link w:val="Textoindependiente2"/>
    <w:rsid w:val="00A76448"/>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A4E96-F84D-478E-81D6-811842B3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7706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2019-04-25T18:10:00Z</dcterms:created>
  <dcterms:modified xsi:type="dcterms:W3CDTF">2019-04-25T18:10:00Z</dcterms:modified>
</cp:coreProperties>
</file>