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758" w:rsidRPr="00AF4E3C" w:rsidRDefault="00AF5758" w:rsidP="00AF5758">
      <w:pPr>
        <w:spacing w:line="276" w:lineRule="auto"/>
        <w:rPr>
          <w:rStyle w:val="CharacterStyle1"/>
          <w:rFonts w:eastAsia="Calibri"/>
          <w:b/>
          <w:bCs/>
          <w:sz w:val="26"/>
          <w:szCs w:val="26"/>
          <w:lang w:val="es-ES"/>
        </w:rPr>
      </w:pPr>
    </w:p>
    <w:p w:rsidR="00AF5758" w:rsidRPr="00AF4E3C" w:rsidRDefault="00AF5758" w:rsidP="00AF5758">
      <w:pPr>
        <w:pStyle w:val="Sinespaciado"/>
        <w:spacing w:line="276" w:lineRule="auto"/>
        <w:jc w:val="center"/>
        <w:rPr>
          <w:rFonts w:ascii="Times New Roman" w:hAnsi="Times New Roman" w:cs="Times New Roman"/>
          <w:b/>
          <w:sz w:val="26"/>
          <w:szCs w:val="26"/>
        </w:rPr>
      </w:pPr>
    </w:p>
    <w:p w:rsidR="00AF5758" w:rsidRPr="00AF4E3C" w:rsidRDefault="00AF5758" w:rsidP="00AF5758">
      <w:pPr>
        <w:pStyle w:val="Sinespaciado"/>
        <w:spacing w:line="276" w:lineRule="auto"/>
        <w:jc w:val="center"/>
        <w:rPr>
          <w:rFonts w:ascii="Times New Roman" w:hAnsi="Times New Roman" w:cs="Times New Roman"/>
          <w:b/>
          <w:sz w:val="26"/>
          <w:szCs w:val="26"/>
        </w:rPr>
      </w:pPr>
      <w:r w:rsidRPr="00AF4E3C">
        <w:rPr>
          <w:rFonts w:ascii="Times New Roman" w:hAnsi="Times New Roman" w:cs="Times New Roman"/>
          <w:b/>
          <w:sz w:val="26"/>
          <w:szCs w:val="26"/>
        </w:rPr>
        <w:t>RESOLUCIÓN No. TAT-</w:t>
      </w:r>
      <w:r w:rsidR="00784F6F">
        <w:rPr>
          <w:rFonts w:ascii="Times New Roman" w:hAnsi="Times New Roman" w:cs="Times New Roman"/>
          <w:b/>
          <w:sz w:val="26"/>
          <w:szCs w:val="26"/>
        </w:rPr>
        <w:t>3607</w:t>
      </w:r>
      <w:r w:rsidRPr="00AF4E3C">
        <w:rPr>
          <w:rFonts w:ascii="Times New Roman" w:hAnsi="Times New Roman" w:cs="Times New Roman"/>
          <w:b/>
          <w:sz w:val="26"/>
          <w:szCs w:val="26"/>
        </w:rPr>
        <w:t>-2019</w:t>
      </w:r>
    </w:p>
    <w:p w:rsidR="00AF5758" w:rsidRPr="00AF4E3C" w:rsidRDefault="00AF5758" w:rsidP="00AF5758">
      <w:pPr>
        <w:pStyle w:val="Sinespaciado"/>
        <w:spacing w:line="276" w:lineRule="auto"/>
        <w:jc w:val="both"/>
        <w:rPr>
          <w:rFonts w:ascii="Times New Roman" w:hAnsi="Times New Roman" w:cs="Times New Roman"/>
          <w:sz w:val="26"/>
          <w:szCs w:val="26"/>
        </w:rPr>
      </w:pPr>
    </w:p>
    <w:p w:rsidR="00AF5758" w:rsidRPr="00AF4E3C" w:rsidRDefault="00AF5758" w:rsidP="00AF5758">
      <w:pPr>
        <w:spacing w:line="276" w:lineRule="auto"/>
        <w:jc w:val="both"/>
        <w:rPr>
          <w:sz w:val="26"/>
          <w:szCs w:val="26"/>
        </w:rPr>
      </w:pPr>
      <w:r w:rsidRPr="00AF4E3C">
        <w:rPr>
          <w:b/>
          <w:sz w:val="26"/>
          <w:szCs w:val="26"/>
        </w:rPr>
        <w:t xml:space="preserve">TRIBUNAL ADMINISTRATIVO DE TRANSPORTE.  </w:t>
      </w:r>
      <w:r w:rsidRPr="00AF4E3C">
        <w:rPr>
          <w:sz w:val="26"/>
          <w:szCs w:val="26"/>
        </w:rPr>
        <w:t>San José, a las 10:</w:t>
      </w:r>
      <w:r w:rsidR="00784F6F">
        <w:rPr>
          <w:sz w:val="26"/>
          <w:szCs w:val="26"/>
        </w:rPr>
        <w:t xml:space="preserve">28 </w:t>
      </w:r>
      <w:r w:rsidRPr="00AF4E3C">
        <w:rPr>
          <w:sz w:val="26"/>
          <w:szCs w:val="26"/>
        </w:rPr>
        <w:t xml:space="preserve">horas del día Treinta </w:t>
      </w:r>
      <w:r w:rsidR="00D37C52">
        <w:rPr>
          <w:sz w:val="26"/>
          <w:szCs w:val="26"/>
        </w:rPr>
        <w:t>de</w:t>
      </w:r>
      <w:r w:rsidRPr="00AF4E3C">
        <w:rPr>
          <w:sz w:val="26"/>
          <w:szCs w:val="26"/>
        </w:rPr>
        <w:t xml:space="preserve"> Enero del Dos Mil </w:t>
      </w:r>
      <w:proofErr w:type="gramStart"/>
      <w:r w:rsidRPr="00AF4E3C">
        <w:rPr>
          <w:sz w:val="26"/>
          <w:szCs w:val="26"/>
        </w:rPr>
        <w:t>Diecinueve.---------------------------</w:t>
      </w:r>
      <w:r w:rsidR="00D37C52">
        <w:rPr>
          <w:sz w:val="26"/>
          <w:szCs w:val="26"/>
        </w:rPr>
        <w:t>--------</w:t>
      </w:r>
      <w:proofErr w:type="gramEnd"/>
    </w:p>
    <w:p w:rsidR="00AF5758" w:rsidRPr="00AF4E3C" w:rsidRDefault="00AF5758" w:rsidP="00AF5758">
      <w:pPr>
        <w:spacing w:line="276" w:lineRule="auto"/>
        <w:jc w:val="both"/>
        <w:rPr>
          <w:sz w:val="26"/>
          <w:szCs w:val="26"/>
        </w:rPr>
      </w:pPr>
    </w:p>
    <w:p w:rsidR="00AF5758" w:rsidRPr="00AF4E3C" w:rsidRDefault="00AF5758" w:rsidP="00AF5758">
      <w:pPr>
        <w:spacing w:line="276" w:lineRule="auto"/>
        <w:jc w:val="both"/>
        <w:rPr>
          <w:rStyle w:val="CharacterStyle1"/>
          <w:sz w:val="26"/>
          <w:szCs w:val="26"/>
        </w:rPr>
      </w:pPr>
      <w:r w:rsidRPr="00AF4E3C">
        <w:rPr>
          <w:sz w:val="26"/>
          <w:szCs w:val="26"/>
        </w:rPr>
        <w:t xml:space="preserve">Se conoce por este medio de </w:t>
      </w:r>
      <w:r w:rsidRPr="00AF4E3C">
        <w:rPr>
          <w:b/>
          <w:sz w:val="26"/>
          <w:szCs w:val="26"/>
        </w:rPr>
        <w:t xml:space="preserve">RECURSO DE APELACIÓN </w:t>
      </w:r>
      <w:r w:rsidRPr="00AF4E3C">
        <w:rPr>
          <w:sz w:val="26"/>
          <w:szCs w:val="26"/>
        </w:rPr>
        <w:t>en subsidio, presentado por la Empresa</w:t>
      </w:r>
      <w:r w:rsidRPr="00AF4E3C">
        <w:rPr>
          <w:b/>
          <w:sz w:val="26"/>
          <w:szCs w:val="26"/>
        </w:rPr>
        <w:t xml:space="preserve"> T</w:t>
      </w:r>
      <w:r w:rsidR="00012B00">
        <w:rPr>
          <w:b/>
          <w:sz w:val="26"/>
          <w:szCs w:val="26"/>
        </w:rPr>
        <w:t>.G.R.C.S.A.</w:t>
      </w:r>
      <w:r w:rsidRPr="00AF4E3C">
        <w:rPr>
          <w:sz w:val="26"/>
          <w:szCs w:val="26"/>
        </w:rPr>
        <w:t xml:space="preserve">, cédula de persona jurídica número </w:t>
      </w:r>
      <w:r w:rsidR="00012B00">
        <w:rPr>
          <w:sz w:val="26"/>
          <w:szCs w:val="26"/>
        </w:rPr>
        <w:t>…</w:t>
      </w:r>
      <w:r w:rsidRPr="00AF4E3C">
        <w:rPr>
          <w:sz w:val="26"/>
          <w:szCs w:val="26"/>
        </w:rPr>
        <w:t xml:space="preserve">, representada al efecto por su Apoderado sin Límite de Suma, Señor </w:t>
      </w:r>
      <w:r w:rsidRPr="00AF4E3C">
        <w:rPr>
          <w:i/>
          <w:sz w:val="26"/>
          <w:szCs w:val="26"/>
        </w:rPr>
        <w:t>O</w:t>
      </w:r>
      <w:r w:rsidR="00012B00">
        <w:rPr>
          <w:i/>
          <w:sz w:val="26"/>
          <w:szCs w:val="26"/>
        </w:rPr>
        <w:t>.Z.M.</w:t>
      </w:r>
      <w:r w:rsidRPr="00AF4E3C">
        <w:rPr>
          <w:i/>
          <w:sz w:val="26"/>
          <w:szCs w:val="26"/>
        </w:rPr>
        <w:t xml:space="preserve">, </w:t>
      </w:r>
      <w:r w:rsidRPr="00AF4E3C">
        <w:rPr>
          <w:rStyle w:val="CharacterStyle1"/>
          <w:spacing w:val="9"/>
          <w:sz w:val="26"/>
          <w:szCs w:val="26"/>
          <w:lang w:val="es-ES"/>
        </w:rPr>
        <w:t xml:space="preserve">de calidades conocidas y portador de la cédula de identidad número </w:t>
      </w:r>
      <w:r w:rsidR="00012B00">
        <w:rPr>
          <w:rStyle w:val="CharacterStyle1"/>
          <w:spacing w:val="9"/>
          <w:sz w:val="26"/>
          <w:szCs w:val="26"/>
          <w:lang w:val="es-ES"/>
        </w:rPr>
        <w:t>…</w:t>
      </w:r>
      <w:r w:rsidRPr="00AF4E3C">
        <w:rPr>
          <w:rStyle w:val="CharacterStyle1"/>
          <w:spacing w:val="9"/>
          <w:sz w:val="26"/>
          <w:szCs w:val="26"/>
          <w:lang w:val="es-ES"/>
        </w:rPr>
        <w:t xml:space="preserve">, contra el Acuerdo de la Junta Directiva del Consejo de Transporte Público No. 7.6.1 de la Sesión Ordinaria No. 34-2018 del 02 de </w:t>
      </w:r>
      <w:proofErr w:type="gramStart"/>
      <w:r w:rsidRPr="00AF4E3C">
        <w:rPr>
          <w:rStyle w:val="CharacterStyle1"/>
          <w:spacing w:val="9"/>
          <w:sz w:val="26"/>
          <w:szCs w:val="26"/>
          <w:lang w:val="es-ES"/>
        </w:rPr>
        <w:t>Octubre</w:t>
      </w:r>
      <w:proofErr w:type="gramEnd"/>
      <w:r w:rsidRPr="00AF4E3C">
        <w:rPr>
          <w:rStyle w:val="CharacterStyle1"/>
          <w:spacing w:val="9"/>
          <w:sz w:val="26"/>
          <w:szCs w:val="26"/>
          <w:lang w:val="es-ES"/>
        </w:rPr>
        <w:t xml:space="preserve"> del año 2018.- </w:t>
      </w:r>
      <w:r w:rsidRPr="00AF4E3C">
        <w:rPr>
          <w:rStyle w:val="CharacterStyle1"/>
          <w:b/>
          <w:i/>
          <w:spacing w:val="9"/>
          <w:sz w:val="26"/>
          <w:szCs w:val="26"/>
          <w:lang w:val="es-ES"/>
        </w:rPr>
        <w:t>EXPEDIENTE No. TAT-002-19.-</w:t>
      </w:r>
    </w:p>
    <w:p w:rsidR="00AF5758" w:rsidRPr="00AF4E3C" w:rsidRDefault="00AF5758" w:rsidP="00AF5758">
      <w:pPr>
        <w:pStyle w:val="Sinespaciado"/>
        <w:spacing w:line="276" w:lineRule="auto"/>
        <w:rPr>
          <w:rStyle w:val="CharacterStyle1"/>
          <w:rFonts w:ascii="Times New Roman" w:hAnsi="Times New Roman" w:cs="Times New Roman"/>
          <w:bCs/>
          <w:spacing w:val="9"/>
          <w:sz w:val="26"/>
          <w:szCs w:val="26"/>
          <w:lang w:val="es-ES"/>
        </w:rPr>
      </w:pPr>
    </w:p>
    <w:p w:rsidR="00AF5758" w:rsidRPr="00AF4E3C" w:rsidRDefault="00AF5758" w:rsidP="00AF5758">
      <w:pPr>
        <w:spacing w:line="276" w:lineRule="auto"/>
        <w:jc w:val="center"/>
        <w:rPr>
          <w:rStyle w:val="CharacterStyle1"/>
          <w:b/>
          <w:bCs/>
          <w:i/>
          <w:spacing w:val="9"/>
          <w:sz w:val="26"/>
          <w:szCs w:val="26"/>
          <w:lang w:val="es-ES"/>
        </w:rPr>
      </w:pPr>
      <w:r w:rsidRPr="00AF4E3C">
        <w:rPr>
          <w:rStyle w:val="CharacterStyle1"/>
          <w:b/>
          <w:i/>
          <w:spacing w:val="9"/>
          <w:sz w:val="26"/>
          <w:szCs w:val="26"/>
          <w:lang w:val="es-ES"/>
        </w:rPr>
        <w:t>Resultando</w:t>
      </w:r>
    </w:p>
    <w:p w:rsidR="00AF5758" w:rsidRPr="00AF4E3C" w:rsidRDefault="00AF5758" w:rsidP="00AF5758">
      <w:pPr>
        <w:spacing w:line="276" w:lineRule="auto"/>
        <w:rPr>
          <w:sz w:val="26"/>
          <w:szCs w:val="26"/>
        </w:rPr>
      </w:pPr>
    </w:p>
    <w:p w:rsidR="00AF5758" w:rsidRPr="00AF4E3C" w:rsidRDefault="00AF5758" w:rsidP="00AF5758">
      <w:pPr>
        <w:spacing w:line="276" w:lineRule="auto"/>
        <w:jc w:val="both"/>
        <w:rPr>
          <w:rStyle w:val="CharacterStyle1"/>
          <w:spacing w:val="9"/>
          <w:sz w:val="26"/>
          <w:szCs w:val="26"/>
          <w:lang w:val="es-ES"/>
        </w:rPr>
      </w:pPr>
      <w:proofErr w:type="gramStart"/>
      <w:r w:rsidRPr="00AF4E3C">
        <w:rPr>
          <w:b/>
          <w:sz w:val="26"/>
          <w:szCs w:val="26"/>
        </w:rPr>
        <w:t>PRIMERO.-</w:t>
      </w:r>
      <w:proofErr w:type="gramEnd"/>
      <w:r w:rsidRPr="00AF4E3C">
        <w:rPr>
          <w:b/>
          <w:sz w:val="26"/>
          <w:szCs w:val="26"/>
        </w:rPr>
        <w:t xml:space="preserve">  </w:t>
      </w:r>
      <w:r w:rsidRPr="00AF4E3C">
        <w:rPr>
          <w:rStyle w:val="CharacterStyle1"/>
          <w:spacing w:val="9"/>
          <w:sz w:val="26"/>
          <w:szCs w:val="26"/>
          <w:lang w:val="es-ES"/>
        </w:rPr>
        <w:t xml:space="preserve">Por medio de su Acuerdo No. 3.2 de su Sesión Ordinaria No. 22-2018 del 09 de </w:t>
      </w:r>
      <w:proofErr w:type="gramStart"/>
      <w:r w:rsidRPr="00AF4E3C">
        <w:rPr>
          <w:rStyle w:val="CharacterStyle1"/>
          <w:spacing w:val="9"/>
          <w:sz w:val="26"/>
          <w:szCs w:val="26"/>
          <w:lang w:val="es-ES"/>
        </w:rPr>
        <w:t>Agosto</w:t>
      </w:r>
      <w:proofErr w:type="gramEnd"/>
      <w:r w:rsidRPr="00AF4E3C">
        <w:rPr>
          <w:rStyle w:val="CharacterStyle1"/>
          <w:spacing w:val="9"/>
          <w:sz w:val="26"/>
          <w:szCs w:val="26"/>
          <w:lang w:val="es-ES"/>
        </w:rPr>
        <w:t xml:space="preserve"> del 2018, la Junta Directiva del Consejo de Transporte Público, en lo pertinente determina:</w:t>
      </w:r>
    </w:p>
    <w:p w:rsidR="00AF5758" w:rsidRPr="00AF4E3C" w:rsidRDefault="00AF5758" w:rsidP="00AF5758">
      <w:pPr>
        <w:pStyle w:val="Default"/>
        <w:spacing w:line="276" w:lineRule="auto"/>
        <w:ind w:left="567" w:right="758"/>
        <w:jc w:val="both"/>
        <w:rPr>
          <w:rFonts w:ascii="Times New Roman" w:hAnsi="Times New Roman" w:cs="Times New Roman"/>
          <w:sz w:val="26"/>
          <w:szCs w:val="26"/>
        </w:rPr>
      </w:pPr>
    </w:p>
    <w:p w:rsidR="00AF5758" w:rsidRPr="00AF4E3C" w:rsidRDefault="00AF5758" w:rsidP="00AF5758">
      <w:pPr>
        <w:pStyle w:val="Default"/>
        <w:spacing w:line="276" w:lineRule="auto"/>
        <w:ind w:left="567" w:right="758"/>
        <w:jc w:val="both"/>
        <w:rPr>
          <w:rFonts w:ascii="Times New Roman" w:hAnsi="Times New Roman" w:cs="Times New Roman"/>
          <w:b/>
          <w:bCs/>
          <w:sz w:val="26"/>
          <w:szCs w:val="26"/>
          <w:u w:val="single"/>
        </w:rPr>
      </w:pPr>
      <w:r w:rsidRPr="00AF4E3C">
        <w:rPr>
          <w:rFonts w:ascii="Times New Roman" w:hAnsi="Times New Roman" w:cs="Times New Roman"/>
          <w:sz w:val="26"/>
          <w:szCs w:val="26"/>
        </w:rPr>
        <w:t>…“</w:t>
      </w:r>
      <w:r w:rsidRPr="00AF4E3C">
        <w:rPr>
          <w:rFonts w:ascii="Times New Roman" w:hAnsi="Times New Roman" w:cs="Times New Roman"/>
          <w:b/>
          <w:sz w:val="26"/>
          <w:szCs w:val="26"/>
          <w:u w:val="single"/>
        </w:rPr>
        <w:t>Es</w:t>
      </w:r>
      <w:r w:rsidRPr="00AF4E3C">
        <w:rPr>
          <w:rFonts w:ascii="Times New Roman" w:hAnsi="Times New Roman" w:cs="Times New Roman"/>
          <w:b/>
          <w:bCs/>
          <w:sz w:val="26"/>
          <w:szCs w:val="26"/>
          <w:u w:val="single"/>
        </w:rPr>
        <w:t>tablecer las Excepciones y dispensas del requisito de contratación de Organismos de Inspección Acreditados ante el ECA para el año 2018</w:t>
      </w:r>
      <w:r w:rsidRPr="00AF4E3C">
        <w:rPr>
          <w:rFonts w:ascii="Times New Roman" w:hAnsi="Times New Roman" w:cs="Times New Roman"/>
          <w:sz w:val="26"/>
          <w:szCs w:val="26"/>
        </w:rPr>
        <w:t xml:space="preserve">, considerando que en apego a los criterios de razonabilidad y proporcionalidad que rigen la materia, los concesionarios y permisionarios contarán con un plazo máximo </w:t>
      </w:r>
      <w:r w:rsidRPr="00AF4E3C">
        <w:rPr>
          <w:rFonts w:ascii="Times New Roman" w:hAnsi="Times New Roman" w:cs="Times New Roman"/>
          <w:b/>
          <w:bCs/>
          <w:i/>
          <w:iCs/>
          <w:sz w:val="26"/>
          <w:szCs w:val="26"/>
          <w:u w:val="single"/>
        </w:rPr>
        <w:t>improrrogable</w:t>
      </w:r>
      <w:r w:rsidRPr="00AF4E3C">
        <w:rPr>
          <w:rFonts w:ascii="Times New Roman" w:hAnsi="Times New Roman" w:cs="Times New Roman"/>
          <w:b/>
          <w:bCs/>
          <w:i/>
          <w:iCs/>
          <w:sz w:val="26"/>
          <w:szCs w:val="26"/>
        </w:rPr>
        <w:t xml:space="preserve"> </w:t>
      </w:r>
      <w:r w:rsidRPr="00AF4E3C">
        <w:rPr>
          <w:rFonts w:ascii="Times New Roman" w:hAnsi="Times New Roman" w:cs="Times New Roman"/>
          <w:sz w:val="26"/>
          <w:szCs w:val="26"/>
        </w:rPr>
        <w:t xml:space="preserve">hasta el </w:t>
      </w:r>
      <w:r w:rsidRPr="00AF4E3C">
        <w:rPr>
          <w:rFonts w:ascii="Times New Roman" w:hAnsi="Times New Roman" w:cs="Times New Roman"/>
          <w:b/>
          <w:bCs/>
          <w:sz w:val="26"/>
          <w:szCs w:val="26"/>
          <w:u w:val="single"/>
        </w:rPr>
        <w:t>27 de agosto del 2018</w:t>
      </w:r>
      <w:r w:rsidRPr="00AF4E3C">
        <w:rPr>
          <w:rFonts w:ascii="Times New Roman" w:hAnsi="Times New Roman" w:cs="Times New Roman"/>
          <w:sz w:val="26"/>
          <w:szCs w:val="26"/>
        </w:rPr>
        <w:t xml:space="preserve">, </w:t>
      </w:r>
      <w:r w:rsidRPr="00AF4E3C">
        <w:rPr>
          <w:rFonts w:ascii="Times New Roman" w:hAnsi="Times New Roman" w:cs="Times New Roman"/>
          <w:sz w:val="26"/>
          <w:szCs w:val="26"/>
          <w:u w:val="single"/>
        </w:rPr>
        <w:t>para demostrar ante el Consejo de Transporte Público</w:t>
      </w:r>
      <w:r w:rsidRPr="00AF4E3C">
        <w:rPr>
          <w:rFonts w:ascii="Times New Roman" w:hAnsi="Times New Roman" w:cs="Times New Roman"/>
          <w:b/>
          <w:bCs/>
          <w:sz w:val="26"/>
          <w:szCs w:val="26"/>
          <w:u w:val="single"/>
        </w:rPr>
        <w:t>, la imposibilidad de aplicar la evaluación de inconformidad contratando Organismos de Evaluación acreditados ante el ECA</w:t>
      </w:r>
      <w:r w:rsidRPr="00AF4E3C">
        <w:rPr>
          <w:rFonts w:ascii="Times New Roman" w:hAnsi="Times New Roman" w:cs="Times New Roman"/>
          <w:b/>
          <w:bCs/>
          <w:sz w:val="26"/>
          <w:szCs w:val="26"/>
        </w:rPr>
        <w:t xml:space="preserve">; </w:t>
      </w:r>
      <w:r w:rsidRPr="00AF4E3C">
        <w:rPr>
          <w:rFonts w:ascii="Times New Roman" w:hAnsi="Times New Roman" w:cs="Times New Roman"/>
          <w:sz w:val="26"/>
          <w:szCs w:val="26"/>
        </w:rPr>
        <w:t xml:space="preserve">para lo cual deberán demostrar con </w:t>
      </w:r>
      <w:r w:rsidRPr="00AF4E3C">
        <w:rPr>
          <w:rFonts w:ascii="Times New Roman" w:hAnsi="Times New Roman" w:cs="Times New Roman"/>
          <w:b/>
          <w:bCs/>
          <w:sz w:val="26"/>
          <w:szCs w:val="26"/>
          <w:u w:val="single"/>
        </w:rPr>
        <w:t>documentos idóneos</w:t>
      </w:r>
      <w:r w:rsidRPr="00AF4E3C">
        <w:rPr>
          <w:rFonts w:ascii="Times New Roman" w:hAnsi="Times New Roman" w:cs="Times New Roman"/>
          <w:sz w:val="26"/>
          <w:szCs w:val="26"/>
        </w:rPr>
        <w:t xml:space="preserve">, que gestionaron </w:t>
      </w:r>
      <w:r w:rsidRPr="00AF4E3C">
        <w:rPr>
          <w:rFonts w:ascii="Times New Roman" w:hAnsi="Times New Roman" w:cs="Times New Roman"/>
          <w:b/>
          <w:bCs/>
          <w:sz w:val="26"/>
          <w:szCs w:val="26"/>
          <w:u w:val="single"/>
        </w:rPr>
        <w:t>ante todos los organismos de inspección acreditados por el ECA</w:t>
      </w:r>
      <w:r w:rsidRPr="00AF4E3C">
        <w:rPr>
          <w:rFonts w:ascii="Times New Roman" w:hAnsi="Times New Roman" w:cs="Times New Roman"/>
          <w:sz w:val="26"/>
          <w:szCs w:val="26"/>
        </w:rPr>
        <w:t xml:space="preserve">, la cotización para la realización y levantamiento del estudio de calidad del año 2018, </w:t>
      </w:r>
      <w:r w:rsidRPr="00AF4E3C">
        <w:rPr>
          <w:rFonts w:ascii="Times New Roman" w:hAnsi="Times New Roman" w:cs="Times New Roman"/>
          <w:sz w:val="26"/>
          <w:szCs w:val="26"/>
          <w:u w:val="single"/>
        </w:rPr>
        <w:t>y que estas diligencias fueron infructuosas, por hechos no imputables al prestatario</w:t>
      </w:r>
      <w:r w:rsidRPr="00AF4E3C">
        <w:rPr>
          <w:rFonts w:ascii="Times New Roman" w:hAnsi="Times New Roman" w:cs="Times New Roman"/>
          <w:sz w:val="26"/>
          <w:szCs w:val="26"/>
        </w:rPr>
        <w:t xml:space="preserve">. Para la eventual aplicación de esta condición de excepcionalidad y dispensa, </w:t>
      </w:r>
      <w:r w:rsidRPr="00AF4E3C">
        <w:rPr>
          <w:rFonts w:ascii="Times New Roman" w:hAnsi="Times New Roman" w:cs="Times New Roman"/>
          <w:b/>
          <w:bCs/>
          <w:sz w:val="26"/>
          <w:szCs w:val="26"/>
          <w:u w:val="single"/>
        </w:rPr>
        <w:t>se tienen como documentos probatorios idóneos</w:t>
      </w:r>
      <w:r w:rsidRPr="00AF4E3C">
        <w:rPr>
          <w:rFonts w:ascii="Times New Roman" w:hAnsi="Times New Roman" w:cs="Times New Roman"/>
          <w:sz w:val="26"/>
          <w:szCs w:val="26"/>
        </w:rPr>
        <w:t xml:space="preserve">, los que seguidamente se señalan; mismos que deberá presentar el interesado </w:t>
      </w:r>
      <w:r w:rsidRPr="00AF4E3C">
        <w:rPr>
          <w:rFonts w:ascii="Times New Roman" w:hAnsi="Times New Roman" w:cs="Times New Roman"/>
          <w:b/>
          <w:bCs/>
          <w:sz w:val="26"/>
          <w:szCs w:val="26"/>
          <w:u w:val="single"/>
        </w:rPr>
        <w:t>en su totalidad</w:t>
      </w:r>
      <w:r w:rsidRPr="00AF4E3C">
        <w:rPr>
          <w:rFonts w:ascii="Times New Roman" w:hAnsi="Times New Roman" w:cs="Times New Roman"/>
          <w:sz w:val="26"/>
          <w:szCs w:val="26"/>
        </w:rPr>
        <w:t xml:space="preserve">, conjuntamente con la </w:t>
      </w:r>
      <w:r w:rsidRPr="00AF4E3C">
        <w:rPr>
          <w:rFonts w:ascii="Times New Roman" w:hAnsi="Times New Roman" w:cs="Times New Roman"/>
          <w:sz w:val="26"/>
          <w:szCs w:val="26"/>
        </w:rPr>
        <w:lastRenderedPageBreak/>
        <w:t xml:space="preserve">petición justificada de aplicación de la dispensa ante esta Autoridad, para su valoración y resolución final, </w:t>
      </w:r>
      <w:r w:rsidRPr="00AF4E3C">
        <w:rPr>
          <w:rFonts w:ascii="Times New Roman" w:hAnsi="Times New Roman" w:cs="Times New Roman"/>
          <w:b/>
          <w:bCs/>
          <w:sz w:val="26"/>
          <w:szCs w:val="26"/>
        </w:rPr>
        <w:t>a más tardar el 27 de agosto del 2018</w:t>
      </w:r>
      <w:r w:rsidRPr="00AF4E3C">
        <w:rPr>
          <w:rFonts w:ascii="Times New Roman" w:hAnsi="Times New Roman" w:cs="Times New Roman"/>
          <w:sz w:val="26"/>
          <w:szCs w:val="26"/>
        </w:rPr>
        <w:t xml:space="preserve">: </w:t>
      </w:r>
    </w:p>
    <w:p w:rsidR="00AF5758" w:rsidRPr="00AF4E3C" w:rsidRDefault="00AF5758" w:rsidP="00AF5758">
      <w:pPr>
        <w:pStyle w:val="Sinespaciado"/>
        <w:spacing w:line="276" w:lineRule="auto"/>
        <w:ind w:left="1416" w:right="616"/>
        <w:jc w:val="both"/>
        <w:rPr>
          <w:rFonts w:ascii="Times New Roman" w:hAnsi="Times New Roman" w:cs="Times New Roman"/>
          <w:sz w:val="26"/>
          <w:szCs w:val="26"/>
        </w:rPr>
      </w:pPr>
    </w:p>
    <w:p w:rsidR="00AF5758" w:rsidRPr="00AF4E3C" w:rsidRDefault="00AF5758" w:rsidP="00AF5758">
      <w:pPr>
        <w:pStyle w:val="Sinespaciado"/>
        <w:spacing w:line="276" w:lineRule="auto"/>
        <w:ind w:left="1416" w:right="616"/>
        <w:jc w:val="both"/>
        <w:rPr>
          <w:rFonts w:ascii="Times New Roman" w:hAnsi="Times New Roman" w:cs="Times New Roman"/>
          <w:i/>
          <w:sz w:val="26"/>
          <w:szCs w:val="26"/>
        </w:rPr>
      </w:pPr>
      <w:r w:rsidRPr="00AF4E3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AF5758" w:rsidRPr="00AF4E3C" w:rsidRDefault="00AF5758" w:rsidP="00AF5758">
      <w:pPr>
        <w:pStyle w:val="Sinespaciado"/>
        <w:spacing w:line="276" w:lineRule="auto"/>
        <w:ind w:left="1416" w:right="616"/>
        <w:jc w:val="both"/>
        <w:rPr>
          <w:rFonts w:ascii="Times New Roman" w:hAnsi="Times New Roman" w:cs="Times New Roman"/>
          <w:i/>
          <w:sz w:val="26"/>
          <w:szCs w:val="26"/>
        </w:rPr>
      </w:pPr>
      <w:r w:rsidRPr="00AF4E3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AF5758" w:rsidRPr="00AF4E3C" w:rsidRDefault="00AF5758" w:rsidP="00AF5758">
      <w:pPr>
        <w:pStyle w:val="Sinespaciado"/>
        <w:spacing w:line="276" w:lineRule="auto"/>
        <w:ind w:left="1416" w:right="616"/>
        <w:jc w:val="both"/>
        <w:rPr>
          <w:rFonts w:ascii="Times New Roman" w:hAnsi="Times New Roman" w:cs="Times New Roman"/>
          <w:i/>
          <w:sz w:val="26"/>
          <w:szCs w:val="26"/>
        </w:rPr>
      </w:pPr>
      <w:r w:rsidRPr="00AF4E3C">
        <w:rPr>
          <w:rFonts w:ascii="Times New Roman" w:hAnsi="Times New Roman" w:cs="Times New Roman"/>
          <w:i/>
          <w:sz w:val="26"/>
          <w:szCs w:val="26"/>
        </w:rPr>
        <w:t>- Original o copia certificada por Notario Público, de las respuestas recibidas por parte de todos los organismos de inspección acreditados por el ECA, que fueron requeridos para la aplicación del estudio de calidad del año 201</w:t>
      </w:r>
      <w:r w:rsidR="009015B0">
        <w:rPr>
          <w:rFonts w:ascii="Times New Roman" w:hAnsi="Times New Roman" w:cs="Times New Roman"/>
          <w:i/>
          <w:sz w:val="26"/>
          <w:szCs w:val="26"/>
        </w:rPr>
        <w:t>8</w:t>
      </w:r>
      <w:r w:rsidRPr="00AF4E3C">
        <w:rPr>
          <w:rFonts w:ascii="Times New Roman" w:hAnsi="Times New Roman" w:cs="Times New Roman"/>
          <w:i/>
          <w:sz w:val="26"/>
          <w:szCs w:val="26"/>
        </w:rPr>
        <w:t xml:space="preserve">. </w:t>
      </w:r>
    </w:p>
    <w:p w:rsidR="00AF5758" w:rsidRPr="00AF4E3C" w:rsidRDefault="00AF5758" w:rsidP="00AF5758">
      <w:pPr>
        <w:pStyle w:val="Sinespaciado"/>
        <w:spacing w:line="276" w:lineRule="auto"/>
        <w:ind w:left="567" w:right="616"/>
        <w:jc w:val="both"/>
        <w:rPr>
          <w:rFonts w:ascii="Times New Roman" w:hAnsi="Times New Roman" w:cs="Times New Roman"/>
          <w:i/>
          <w:sz w:val="26"/>
          <w:szCs w:val="26"/>
        </w:rPr>
      </w:pPr>
    </w:p>
    <w:p w:rsidR="00AF5758" w:rsidRPr="00AF4E3C" w:rsidRDefault="00AF5758" w:rsidP="00AF5758">
      <w:pPr>
        <w:pStyle w:val="Sinespaciado"/>
        <w:spacing w:line="276" w:lineRule="auto"/>
        <w:ind w:left="567" w:right="616"/>
        <w:jc w:val="both"/>
        <w:rPr>
          <w:rFonts w:ascii="Times New Roman" w:hAnsi="Times New Roman" w:cs="Times New Roman"/>
          <w:sz w:val="26"/>
          <w:szCs w:val="26"/>
        </w:rPr>
      </w:pPr>
      <w:r w:rsidRPr="00AF4E3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AF5758" w:rsidRPr="00AF4E3C" w:rsidRDefault="00AF5758" w:rsidP="00AF5758">
      <w:pPr>
        <w:pStyle w:val="Sinespaciado"/>
        <w:spacing w:line="276" w:lineRule="auto"/>
        <w:ind w:left="567" w:right="616"/>
        <w:jc w:val="both"/>
        <w:rPr>
          <w:rFonts w:ascii="Times New Roman" w:hAnsi="Times New Roman" w:cs="Times New Roman"/>
          <w:sz w:val="26"/>
          <w:szCs w:val="26"/>
        </w:rPr>
      </w:pPr>
    </w:p>
    <w:p w:rsidR="00AF5758" w:rsidRPr="00AF4E3C" w:rsidRDefault="00AF5758" w:rsidP="00AF5758">
      <w:pPr>
        <w:pStyle w:val="Sinespaciado"/>
        <w:spacing w:line="276" w:lineRule="auto"/>
        <w:ind w:left="567" w:right="616"/>
        <w:jc w:val="both"/>
        <w:rPr>
          <w:rStyle w:val="CharacterStyle1"/>
          <w:rFonts w:ascii="Times New Roman" w:hAnsi="Times New Roman" w:cs="Times New Roman"/>
          <w:sz w:val="26"/>
          <w:szCs w:val="26"/>
        </w:rPr>
      </w:pPr>
      <w:r w:rsidRPr="00AF4E3C">
        <w:rPr>
          <w:rFonts w:ascii="Times New Roman" w:hAnsi="Times New Roman" w:cs="Times New Roman"/>
          <w:sz w:val="26"/>
          <w:szCs w:val="26"/>
        </w:rPr>
        <w:t xml:space="preserve">Una vez recibida la gestión en la que se alegue la imposibilidad de contratar un ente acreditado ante el CTP, éste contará con un </w:t>
      </w:r>
      <w:r w:rsidRPr="00AF4E3C">
        <w:rPr>
          <w:rFonts w:ascii="Times New Roman" w:hAnsi="Times New Roman" w:cs="Times New Roman"/>
          <w:b/>
          <w:bCs/>
          <w:sz w:val="26"/>
          <w:szCs w:val="26"/>
          <w:u w:val="single"/>
        </w:rPr>
        <w:t>plazo máximo de 15 días naturales</w:t>
      </w:r>
      <w:r w:rsidRPr="00AF4E3C">
        <w:rPr>
          <w:rFonts w:ascii="Times New Roman" w:hAnsi="Times New Roman" w:cs="Times New Roman"/>
          <w:b/>
          <w:bCs/>
          <w:sz w:val="26"/>
          <w:szCs w:val="26"/>
        </w:rPr>
        <w:t xml:space="preserve"> </w:t>
      </w:r>
      <w:r w:rsidRPr="00AF4E3C">
        <w:rPr>
          <w:rFonts w:ascii="Times New Roman" w:hAnsi="Times New Roman" w:cs="Times New Roman"/>
          <w:sz w:val="26"/>
          <w:szCs w:val="26"/>
        </w:rPr>
        <w:t>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2018</w:t>
      </w:r>
      <w:proofErr w:type="gramStart"/>
      <w:r w:rsidRPr="00AF4E3C">
        <w:rPr>
          <w:rFonts w:ascii="Times New Roman" w:hAnsi="Times New Roman" w:cs="Times New Roman"/>
          <w:sz w:val="26"/>
          <w:szCs w:val="26"/>
        </w:rPr>
        <w:t>.”…</w:t>
      </w:r>
      <w:proofErr w:type="gramEnd"/>
      <w:r w:rsidRPr="00AF4E3C">
        <w:rPr>
          <w:rFonts w:ascii="Times New Roman" w:hAnsi="Times New Roman" w:cs="Times New Roman"/>
          <w:sz w:val="26"/>
          <w:szCs w:val="26"/>
        </w:rPr>
        <w:t xml:space="preserve"> </w:t>
      </w:r>
    </w:p>
    <w:p w:rsidR="000252FB" w:rsidRDefault="000252FB" w:rsidP="00AF5758">
      <w:pPr>
        <w:spacing w:line="276" w:lineRule="auto"/>
        <w:jc w:val="both"/>
        <w:rPr>
          <w:rStyle w:val="CharacterStyle1"/>
          <w:b/>
          <w:spacing w:val="9"/>
          <w:sz w:val="26"/>
          <w:szCs w:val="26"/>
          <w:lang w:val="es-ES"/>
        </w:rPr>
      </w:pPr>
    </w:p>
    <w:p w:rsidR="000252FB" w:rsidRDefault="000252FB" w:rsidP="00AF5758">
      <w:pPr>
        <w:spacing w:line="276" w:lineRule="auto"/>
        <w:jc w:val="both"/>
        <w:rPr>
          <w:rStyle w:val="CharacterStyle1"/>
          <w:b/>
          <w:spacing w:val="9"/>
          <w:sz w:val="26"/>
          <w:szCs w:val="26"/>
          <w:lang w:val="es-ES"/>
        </w:rPr>
      </w:pPr>
    </w:p>
    <w:p w:rsidR="00AF5758" w:rsidRPr="00AF4E3C" w:rsidRDefault="00AF5758" w:rsidP="00AF5758">
      <w:pPr>
        <w:spacing w:line="276" w:lineRule="auto"/>
        <w:jc w:val="both"/>
        <w:rPr>
          <w:rStyle w:val="CharacterStyle1"/>
          <w:spacing w:val="9"/>
          <w:sz w:val="26"/>
          <w:szCs w:val="26"/>
          <w:lang w:val="es-ES"/>
        </w:rPr>
      </w:pPr>
      <w:proofErr w:type="gramStart"/>
      <w:r w:rsidRPr="00AF4E3C">
        <w:rPr>
          <w:rStyle w:val="CharacterStyle1"/>
          <w:b/>
          <w:spacing w:val="9"/>
          <w:sz w:val="26"/>
          <w:szCs w:val="26"/>
          <w:lang w:val="es-ES"/>
        </w:rPr>
        <w:t>SEGUNDO.-</w:t>
      </w:r>
      <w:proofErr w:type="gramEnd"/>
      <w:r w:rsidRPr="00AF4E3C">
        <w:rPr>
          <w:rStyle w:val="CharacterStyle1"/>
          <w:b/>
          <w:spacing w:val="9"/>
          <w:sz w:val="26"/>
          <w:szCs w:val="26"/>
          <w:lang w:val="es-ES"/>
        </w:rPr>
        <w:t xml:space="preserve">  </w:t>
      </w:r>
      <w:r w:rsidRPr="00AF4E3C">
        <w:rPr>
          <w:rStyle w:val="CharacterStyle1"/>
          <w:spacing w:val="9"/>
          <w:sz w:val="26"/>
          <w:szCs w:val="26"/>
          <w:lang w:val="es-ES"/>
        </w:rPr>
        <w:t>En fecha 27 de Agosto del 2018, al Expediente No. 352634 del Consejo de Transporte Público, la firma hoy Recurrente presentó, conforme a lo señalado en el anterior Resultando, una Solicitud a efecto de que se le Excepcionara del Cumplimiento de su Valoración de Calidad para el año 2018 mediante el concurso de Organismos Acreditados ante el ECA.</w:t>
      </w:r>
    </w:p>
    <w:p w:rsidR="00AF5758" w:rsidRPr="00AF4E3C" w:rsidRDefault="00AF5758" w:rsidP="00AF5758">
      <w:pPr>
        <w:spacing w:line="276" w:lineRule="auto"/>
        <w:jc w:val="both"/>
        <w:rPr>
          <w:rStyle w:val="CharacterStyle1"/>
          <w:spacing w:val="9"/>
          <w:sz w:val="26"/>
          <w:szCs w:val="26"/>
          <w:lang w:val="es-ES"/>
        </w:rPr>
      </w:pPr>
    </w:p>
    <w:p w:rsidR="00FB4796" w:rsidRPr="00AF4E3C" w:rsidRDefault="00AF5758" w:rsidP="00AF5758">
      <w:pPr>
        <w:spacing w:line="276" w:lineRule="auto"/>
        <w:jc w:val="both"/>
        <w:rPr>
          <w:rStyle w:val="CharacterStyle1"/>
          <w:spacing w:val="9"/>
          <w:sz w:val="26"/>
          <w:szCs w:val="26"/>
          <w:lang w:val="es-ES"/>
        </w:rPr>
      </w:pPr>
      <w:proofErr w:type="gramStart"/>
      <w:r w:rsidRPr="00AF4E3C">
        <w:rPr>
          <w:rStyle w:val="CharacterStyle1"/>
          <w:b/>
          <w:spacing w:val="9"/>
          <w:sz w:val="26"/>
          <w:szCs w:val="26"/>
          <w:lang w:val="es-ES"/>
        </w:rPr>
        <w:t>T</w:t>
      </w:r>
      <w:r w:rsidR="00FB4796" w:rsidRPr="00AF4E3C">
        <w:rPr>
          <w:rStyle w:val="CharacterStyle1"/>
          <w:b/>
          <w:spacing w:val="9"/>
          <w:sz w:val="26"/>
          <w:szCs w:val="26"/>
          <w:lang w:val="es-ES"/>
        </w:rPr>
        <w:t>ERCER</w:t>
      </w:r>
      <w:r w:rsidRPr="00AF4E3C">
        <w:rPr>
          <w:rStyle w:val="CharacterStyle1"/>
          <w:b/>
          <w:spacing w:val="9"/>
          <w:sz w:val="26"/>
          <w:szCs w:val="26"/>
          <w:lang w:val="es-ES"/>
        </w:rPr>
        <w:t>O.-</w:t>
      </w:r>
      <w:proofErr w:type="gramEnd"/>
      <w:r w:rsidR="00FB4796" w:rsidRPr="00AF4E3C">
        <w:rPr>
          <w:rStyle w:val="CharacterStyle1"/>
          <w:spacing w:val="9"/>
          <w:sz w:val="26"/>
          <w:szCs w:val="26"/>
          <w:lang w:val="es-ES"/>
        </w:rPr>
        <w:t xml:space="preserve">  </w:t>
      </w:r>
      <w:r w:rsidRPr="00AF4E3C">
        <w:rPr>
          <w:rStyle w:val="CharacterStyle1"/>
          <w:spacing w:val="9"/>
          <w:sz w:val="26"/>
          <w:szCs w:val="26"/>
          <w:lang w:val="es-ES"/>
        </w:rPr>
        <w:t>Ante la</w:t>
      </w:r>
      <w:r w:rsidR="00FB4796" w:rsidRPr="00AF4E3C">
        <w:rPr>
          <w:rStyle w:val="CharacterStyle1"/>
          <w:spacing w:val="9"/>
          <w:sz w:val="26"/>
          <w:szCs w:val="26"/>
          <w:lang w:val="es-ES"/>
        </w:rPr>
        <w:t xml:space="preserve"> Gestión de la Recurrente, la Junta Directiva del Consejo </w:t>
      </w:r>
      <w:r w:rsidR="00FB4796" w:rsidRPr="00AF4E3C">
        <w:rPr>
          <w:rStyle w:val="CharacterStyle1"/>
          <w:spacing w:val="9"/>
          <w:sz w:val="26"/>
          <w:szCs w:val="26"/>
          <w:lang w:val="es-ES"/>
        </w:rPr>
        <w:lastRenderedPageBreak/>
        <w:t xml:space="preserve">de Transporte Público, luego de sus Análisis conducentes, mediante su Acuerdo No. 7.6.1 de su Sesión Ordinaria No. 34-2018 del 02 de </w:t>
      </w:r>
      <w:proofErr w:type="gramStart"/>
      <w:r w:rsidR="00FB4796" w:rsidRPr="00AF4E3C">
        <w:rPr>
          <w:rStyle w:val="CharacterStyle1"/>
          <w:spacing w:val="9"/>
          <w:sz w:val="26"/>
          <w:szCs w:val="26"/>
          <w:lang w:val="es-ES"/>
        </w:rPr>
        <w:t>Octubre</w:t>
      </w:r>
      <w:proofErr w:type="gramEnd"/>
      <w:r w:rsidR="00FB4796" w:rsidRPr="00AF4E3C">
        <w:rPr>
          <w:rStyle w:val="CharacterStyle1"/>
          <w:spacing w:val="9"/>
          <w:sz w:val="26"/>
          <w:szCs w:val="26"/>
          <w:lang w:val="es-ES"/>
        </w:rPr>
        <w:t xml:space="preserve"> del 2</w:t>
      </w:r>
      <w:r w:rsidR="00674C73" w:rsidRPr="00AF4E3C">
        <w:rPr>
          <w:rStyle w:val="CharacterStyle1"/>
          <w:spacing w:val="9"/>
          <w:sz w:val="26"/>
          <w:szCs w:val="26"/>
          <w:lang w:val="es-ES"/>
        </w:rPr>
        <w:t>0</w:t>
      </w:r>
      <w:r w:rsidR="00FB4796" w:rsidRPr="00AF4E3C">
        <w:rPr>
          <w:rStyle w:val="CharacterStyle1"/>
          <w:spacing w:val="9"/>
          <w:sz w:val="26"/>
          <w:szCs w:val="26"/>
          <w:lang w:val="es-ES"/>
        </w:rPr>
        <w:t xml:space="preserve">18, determina NO Acoger la Gestión de Excepción presentada por la firma </w:t>
      </w:r>
      <w:r w:rsidR="00FB4796" w:rsidRPr="00AF4E3C">
        <w:rPr>
          <w:rStyle w:val="CharacterStyle1"/>
          <w:b/>
          <w:spacing w:val="9"/>
          <w:sz w:val="26"/>
          <w:szCs w:val="26"/>
          <w:lang w:val="es-ES"/>
        </w:rPr>
        <w:t>T</w:t>
      </w:r>
      <w:r w:rsidR="00DE0A1A">
        <w:rPr>
          <w:rStyle w:val="CharacterStyle1"/>
          <w:b/>
          <w:spacing w:val="9"/>
          <w:sz w:val="26"/>
          <w:szCs w:val="26"/>
          <w:lang w:val="es-ES"/>
        </w:rPr>
        <w:t>.G.R.C.S.A.</w:t>
      </w:r>
      <w:r w:rsidR="00FB4796" w:rsidRPr="00AF4E3C">
        <w:rPr>
          <w:rStyle w:val="CharacterStyle1"/>
          <w:spacing w:val="9"/>
          <w:sz w:val="26"/>
          <w:szCs w:val="26"/>
          <w:lang w:val="es-ES"/>
        </w:rPr>
        <w:t xml:space="preserve">, por no ajustarse la misma a las condiciones y requisitos fijados en su Acuerdo No. 3.2 de su Sesión Ordinaria No. 22-2018 del 09 de </w:t>
      </w:r>
      <w:proofErr w:type="gramStart"/>
      <w:r w:rsidR="00FB4796" w:rsidRPr="00AF4E3C">
        <w:rPr>
          <w:rStyle w:val="CharacterStyle1"/>
          <w:spacing w:val="9"/>
          <w:sz w:val="26"/>
          <w:szCs w:val="26"/>
          <w:lang w:val="es-ES"/>
        </w:rPr>
        <w:t>Agosto</w:t>
      </w:r>
      <w:proofErr w:type="gramEnd"/>
      <w:r w:rsidR="00FB4796" w:rsidRPr="00AF4E3C">
        <w:rPr>
          <w:rStyle w:val="CharacterStyle1"/>
          <w:spacing w:val="9"/>
          <w:sz w:val="26"/>
          <w:szCs w:val="26"/>
          <w:lang w:val="es-ES"/>
        </w:rPr>
        <w:t xml:space="preserve"> del 2018.</w:t>
      </w:r>
    </w:p>
    <w:p w:rsidR="00FB4796" w:rsidRPr="00AF4E3C" w:rsidRDefault="00FB4796" w:rsidP="00AF5758">
      <w:pPr>
        <w:spacing w:line="276" w:lineRule="auto"/>
        <w:jc w:val="both"/>
        <w:rPr>
          <w:rStyle w:val="CharacterStyle1"/>
          <w:spacing w:val="9"/>
          <w:sz w:val="26"/>
          <w:szCs w:val="26"/>
          <w:lang w:val="es-ES"/>
        </w:rPr>
      </w:pPr>
    </w:p>
    <w:p w:rsidR="00FB4796" w:rsidRPr="00AF4E3C" w:rsidRDefault="00FB4796" w:rsidP="00AF5758">
      <w:pPr>
        <w:spacing w:line="276" w:lineRule="auto"/>
        <w:jc w:val="both"/>
        <w:rPr>
          <w:rStyle w:val="CharacterStyle1"/>
          <w:spacing w:val="9"/>
          <w:sz w:val="26"/>
          <w:szCs w:val="26"/>
          <w:lang w:val="es-ES"/>
        </w:rPr>
      </w:pPr>
      <w:proofErr w:type="gramStart"/>
      <w:r w:rsidRPr="00AF4E3C">
        <w:rPr>
          <w:rStyle w:val="CharacterStyle1"/>
          <w:b/>
          <w:spacing w:val="9"/>
          <w:sz w:val="26"/>
          <w:szCs w:val="26"/>
          <w:lang w:val="es-ES"/>
        </w:rPr>
        <w:t>CUARTO.-</w:t>
      </w:r>
      <w:proofErr w:type="gramEnd"/>
      <w:r w:rsidRPr="00AF4E3C">
        <w:rPr>
          <w:rStyle w:val="CharacterStyle1"/>
          <w:spacing w:val="9"/>
          <w:sz w:val="26"/>
          <w:szCs w:val="26"/>
          <w:lang w:val="es-ES"/>
        </w:rPr>
        <w:t xml:space="preserve">  Disconforme con el rechazo de su Gestión aludida, la firma </w:t>
      </w:r>
      <w:r w:rsidRPr="00AF4E3C">
        <w:rPr>
          <w:rStyle w:val="CharacterStyle1"/>
          <w:b/>
          <w:spacing w:val="9"/>
          <w:sz w:val="26"/>
          <w:szCs w:val="26"/>
          <w:lang w:val="es-ES"/>
        </w:rPr>
        <w:t>T</w:t>
      </w:r>
      <w:r w:rsidR="00DE0A1A">
        <w:rPr>
          <w:rStyle w:val="CharacterStyle1"/>
          <w:b/>
          <w:spacing w:val="9"/>
          <w:sz w:val="26"/>
          <w:szCs w:val="26"/>
          <w:lang w:val="es-ES"/>
        </w:rPr>
        <w:t>.G.R.C.S.A.</w:t>
      </w:r>
      <w:r w:rsidRPr="00AF4E3C">
        <w:rPr>
          <w:rStyle w:val="CharacterStyle1"/>
          <w:b/>
          <w:spacing w:val="9"/>
          <w:sz w:val="26"/>
          <w:szCs w:val="26"/>
          <w:lang w:val="es-ES"/>
        </w:rPr>
        <w:t xml:space="preserve"> </w:t>
      </w:r>
      <w:r w:rsidRPr="00AF4E3C">
        <w:rPr>
          <w:rStyle w:val="CharacterStyle1"/>
          <w:spacing w:val="9"/>
          <w:sz w:val="26"/>
          <w:szCs w:val="26"/>
          <w:lang w:val="es-ES"/>
        </w:rPr>
        <w:t xml:space="preserve">mediante Memorial de fecha 10 de octubre del 2018, presentado el día 11 de ese mismo mes y año ante el Consejo de Transporte Público, </w:t>
      </w:r>
      <w:r w:rsidR="00674C73" w:rsidRPr="00AF4E3C">
        <w:rPr>
          <w:rStyle w:val="CharacterStyle1"/>
          <w:spacing w:val="9"/>
          <w:sz w:val="26"/>
          <w:szCs w:val="26"/>
          <w:lang w:val="es-ES"/>
        </w:rPr>
        <w:t xml:space="preserve">interpone formales Recursos de Revocatoria con Apelación en subsidio contra Acuerdo No. 7.6.1 de su Sesión Ordinaria No. 34-2018 del 02 de </w:t>
      </w:r>
      <w:proofErr w:type="gramStart"/>
      <w:r w:rsidR="00674C73" w:rsidRPr="00AF4E3C">
        <w:rPr>
          <w:rStyle w:val="CharacterStyle1"/>
          <w:spacing w:val="9"/>
          <w:sz w:val="26"/>
          <w:szCs w:val="26"/>
          <w:lang w:val="es-ES"/>
        </w:rPr>
        <w:t>Octubre</w:t>
      </w:r>
      <w:proofErr w:type="gramEnd"/>
      <w:r w:rsidR="00674C73" w:rsidRPr="00AF4E3C">
        <w:rPr>
          <w:rStyle w:val="CharacterStyle1"/>
          <w:spacing w:val="9"/>
          <w:sz w:val="26"/>
          <w:szCs w:val="26"/>
          <w:lang w:val="es-ES"/>
        </w:rPr>
        <w:t xml:space="preserve"> del 2018 de la Junta Directiva del Consejo de Transporte Público. Alegando que los Requisitos que se le exigen y valoran no eran procedentes en su Caso y que, a todo efecto, adjuntaba a su Memorial Recursivo el Requisito que se le echaba de menos.</w:t>
      </w:r>
    </w:p>
    <w:p w:rsidR="00FB4796" w:rsidRPr="00AF4E3C" w:rsidRDefault="00FB4796" w:rsidP="00AF5758">
      <w:pPr>
        <w:spacing w:line="276" w:lineRule="auto"/>
        <w:jc w:val="both"/>
        <w:rPr>
          <w:rStyle w:val="CharacterStyle1"/>
          <w:spacing w:val="9"/>
          <w:sz w:val="26"/>
          <w:szCs w:val="26"/>
          <w:lang w:val="es-ES"/>
        </w:rPr>
      </w:pPr>
    </w:p>
    <w:p w:rsidR="00AF5758" w:rsidRPr="00AF4E3C" w:rsidRDefault="00674C73" w:rsidP="00AF5758">
      <w:pPr>
        <w:spacing w:line="276" w:lineRule="auto"/>
        <w:jc w:val="both"/>
        <w:rPr>
          <w:rStyle w:val="CharacterStyle1"/>
          <w:spacing w:val="9"/>
          <w:sz w:val="26"/>
          <w:szCs w:val="26"/>
          <w:lang w:val="es-ES"/>
        </w:rPr>
      </w:pPr>
      <w:proofErr w:type="gramStart"/>
      <w:r w:rsidRPr="00AF4E3C">
        <w:rPr>
          <w:rStyle w:val="CharacterStyle1"/>
          <w:b/>
          <w:spacing w:val="9"/>
          <w:sz w:val="26"/>
          <w:szCs w:val="26"/>
          <w:lang w:val="es-ES"/>
        </w:rPr>
        <w:t>QUINTO.-</w:t>
      </w:r>
      <w:proofErr w:type="gramEnd"/>
      <w:r w:rsidRPr="00AF4E3C">
        <w:rPr>
          <w:rStyle w:val="CharacterStyle1"/>
          <w:spacing w:val="9"/>
          <w:sz w:val="26"/>
          <w:szCs w:val="26"/>
          <w:lang w:val="es-ES"/>
        </w:rPr>
        <w:t xml:space="preserve"> En cuanto a la</w:t>
      </w:r>
      <w:r w:rsidR="00AF5758" w:rsidRPr="00AF4E3C">
        <w:rPr>
          <w:rStyle w:val="CharacterStyle1"/>
          <w:spacing w:val="9"/>
          <w:sz w:val="26"/>
          <w:szCs w:val="26"/>
          <w:lang w:val="es-ES"/>
        </w:rPr>
        <w:t xml:space="preserve"> Acci</w:t>
      </w:r>
      <w:r w:rsidRPr="00AF4E3C">
        <w:rPr>
          <w:rStyle w:val="CharacterStyle1"/>
          <w:spacing w:val="9"/>
          <w:sz w:val="26"/>
          <w:szCs w:val="26"/>
          <w:lang w:val="es-ES"/>
        </w:rPr>
        <w:t>ó</w:t>
      </w:r>
      <w:r w:rsidR="00AF5758" w:rsidRPr="00AF4E3C">
        <w:rPr>
          <w:rStyle w:val="CharacterStyle1"/>
          <w:spacing w:val="9"/>
          <w:sz w:val="26"/>
          <w:szCs w:val="26"/>
          <w:lang w:val="es-ES"/>
        </w:rPr>
        <w:t>n de Primera Instancia presentada (</w:t>
      </w:r>
      <w:r w:rsidR="00AF5758" w:rsidRPr="00AF4E3C">
        <w:rPr>
          <w:rStyle w:val="CharacterStyle1"/>
          <w:i/>
          <w:spacing w:val="9"/>
          <w:sz w:val="26"/>
          <w:szCs w:val="26"/>
          <w:lang w:val="es-ES"/>
        </w:rPr>
        <w:t>Revocatoria</w:t>
      </w:r>
      <w:r w:rsidR="00AF5758" w:rsidRPr="00AF4E3C">
        <w:rPr>
          <w:rStyle w:val="CharacterStyle1"/>
          <w:spacing w:val="9"/>
          <w:sz w:val="26"/>
          <w:szCs w:val="26"/>
          <w:lang w:val="es-ES"/>
        </w:rPr>
        <w:t xml:space="preserve">), la Junta Directiva del Consejo de Transporte Público por medio de su Acuerdo No. 7.2 de su Sesión Ordinaria No. </w:t>
      </w:r>
      <w:r w:rsidRPr="00AF4E3C">
        <w:rPr>
          <w:rStyle w:val="CharacterStyle1"/>
          <w:spacing w:val="9"/>
          <w:sz w:val="26"/>
          <w:szCs w:val="26"/>
          <w:lang w:val="es-ES"/>
        </w:rPr>
        <w:t>38</w:t>
      </w:r>
      <w:r w:rsidR="00AF5758" w:rsidRPr="00AF4E3C">
        <w:rPr>
          <w:rStyle w:val="CharacterStyle1"/>
          <w:spacing w:val="9"/>
          <w:sz w:val="26"/>
          <w:szCs w:val="26"/>
          <w:lang w:val="es-ES"/>
        </w:rPr>
        <w:t>-2018 del 3</w:t>
      </w:r>
      <w:r w:rsidRPr="00AF4E3C">
        <w:rPr>
          <w:rStyle w:val="CharacterStyle1"/>
          <w:spacing w:val="9"/>
          <w:sz w:val="26"/>
          <w:szCs w:val="26"/>
          <w:lang w:val="es-ES"/>
        </w:rPr>
        <w:t>0</w:t>
      </w:r>
      <w:r w:rsidR="00AF5758" w:rsidRPr="00AF4E3C">
        <w:rPr>
          <w:rStyle w:val="CharacterStyle1"/>
          <w:spacing w:val="9"/>
          <w:sz w:val="26"/>
          <w:szCs w:val="26"/>
          <w:lang w:val="es-ES"/>
        </w:rPr>
        <w:t xml:space="preserve"> de </w:t>
      </w:r>
      <w:proofErr w:type="gramStart"/>
      <w:r w:rsidRPr="00AF4E3C">
        <w:rPr>
          <w:rStyle w:val="CharacterStyle1"/>
          <w:spacing w:val="9"/>
          <w:sz w:val="26"/>
          <w:szCs w:val="26"/>
          <w:lang w:val="es-ES"/>
        </w:rPr>
        <w:t>Octubre</w:t>
      </w:r>
      <w:proofErr w:type="gramEnd"/>
      <w:r w:rsidR="00AF5758" w:rsidRPr="00AF4E3C">
        <w:rPr>
          <w:rStyle w:val="CharacterStyle1"/>
          <w:spacing w:val="9"/>
          <w:sz w:val="26"/>
          <w:szCs w:val="26"/>
          <w:lang w:val="es-ES"/>
        </w:rPr>
        <w:t xml:space="preserve"> del 2018, dispuso en atención al Informe No. DAJ 2018-00</w:t>
      </w:r>
      <w:r w:rsidRPr="00AF4E3C">
        <w:rPr>
          <w:rStyle w:val="CharacterStyle1"/>
          <w:spacing w:val="9"/>
          <w:sz w:val="26"/>
          <w:szCs w:val="26"/>
          <w:lang w:val="es-ES"/>
        </w:rPr>
        <w:t>2146</w:t>
      </w:r>
      <w:r w:rsidR="00AF5758" w:rsidRPr="00AF4E3C">
        <w:rPr>
          <w:rStyle w:val="CharacterStyle1"/>
          <w:spacing w:val="9"/>
          <w:sz w:val="26"/>
          <w:szCs w:val="26"/>
          <w:lang w:val="es-ES"/>
        </w:rPr>
        <w:t xml:space="preserve"> de su Asesoría Jurídica, Rechazar la Impugnaci</w:t>
      </w:r>
      <w:r w:rsidRPr="00AF4E3C">
        <w:rPr>
          <w:rStyle w:val="CharacterStyle1"/>
          <w:spacing w:val="9"/>
          <w:sz w:val="26"/>
          <w:szCs w:val="26"/>
          <w:lang w:val="es-ES"/>
        </w:rPr>
        <w:t>ó</w:t>
      </w:r>
      <w:r w:rsidR="00AF5758" w:rsidRPr="00AF4E3C">
        <w:rPr>
          <w:rStyle w:val="CharacterStyle1"/>
          <w:spacing w:val="9"/>
          <w:sz w:val="26"/>
          <w:szCs w:val="26"/>
          <w:lang w:val="es-ES"/>
        </w:rPr>
        <w:t>n que le fuera Presentada y Elevar ante este Tribunal la Apelación</w:t>
      </w:r>
      <w:r w:rsidRPr="00AF4E3C">
        <w:rPr>
          <w:rStyle w:val="CharacterStyle1"/>
          <w:spacing w:val="9"/>
          <w:sz w:val="26"/>
          <w:szCs w:val="26"/>
          <w:lang w:val="es-ES"/>
        </w:rPr>
        <w:t xml:space="preserve"> </w:t>
      </w:r>
      <w:r w:rsidR="00AF5758" w:rsidRPr="00AF4E3C">
        <w:rPr>
          <w:rStyle w:val="CharacterStyle1"/>
          <w:spacing w:val="9"/>
          <w:sz w:val="26"/>
          <w:szCs w:val="26"/>
          <w:lang w:val="es-ES"/>
        </w:rPr>
        <w:t>subsidiaria.</w:t>
      </w:r>
    </w:p>
    <w:p w:rsidR="00AF5758" w:rsidRPr="00AF4E3C" w:rsidRDefault="00AF5758" w:rsidP="00AF5758">
      <w:pPr>
        <w:spacing w:line="276" w:lineRule="auto"/>
        <w:jc w:val="both"/>
        <w:rPr>
          <w:rStyle w:val="CharacterStyle1"/>
          <w:spacing w:val="9"/>
          <w:sz w:val="26"/>
          <w:szCs w:val="26"/>
          <w:lang w:val="es-ES"/>
        </w:rPr>
      </w:pPr>
    </w:p>
    <w:p w:rsidR="00AF5758" w:rsidRPr="00AF4E3C" w:rsidRDefault="00AF5758" w:rsidP="00AF5758">
      <w:pPr>
        <w:spacing w:line="276" w:lineRule="auto"/>
        <w:jc w:val="both"/>
        <w:rPr>
          <w:rStyle w:val="CharacterStyle1"/>
          <w:spacing w:val="9"/>
          <w:sz w:val="26"/>
          <w:szCs w:val="26"/>
          <w:lang w:val="es-ES"/>
        </w:rPr>
      </w:pPr>
      <w:proofErr w:type="gramStart"/>
      <w:r w:rsidRPr="00AF4E3C">
        <w:rPr>
          <w:rStyle w:val="CharacterStyle1"/>
          <w:b/>
          <w:spacing w:val="9"/>
          <w:sz w:val="26"/>
          <w:szCs w:val="26"/>
          <w:lang w:val="es-ES"/>
        </w:rPr>
        <w:t>SEXTO.-</w:t>
      </w:r>
      <w:proofErr w:type="gramEnd"/>
      <w:r w:rsidRPr="00AF4E3C">
        <w:rPr>
          <w:rStyle w:val="CharacterStyle1"/>
          <w:b/>
          <w:spacing w:val="9"/>
          <w:sz w:val="26"/>
          <w:szCs w:val="26"/>
          <w:lang w:val="es-ES"/>
        </w:rPr>
        <w:t xml:space="preserve">  </w:t>
      </w:r>
      <w:r w:rsidRPr="00AF4E3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AF5758" w:rsidRPr="00AF4E3C" w:rsidRDefault="00AF5758" w:rsidP="00AF5758">
      <w:pPr>
        <w:spacing w:line="276" w:lineRule="auto"/>
        <w:rPr>
          <w:rStyle w:val="CharacterStyle1"/>
          <w:b/>
          <w:i/>
          <w:spacing w:val="9"/>
          <w:sz w:val="26"/>
          <w:szCs w:val="26"/>
          <w:lang w:val="es-ES"/>
        </w:rPr>
      </w:pPr>
    </w:p>
    <w:p w:rsidR="00674C73" w:rsidRPr="00AF4E3C" w:rsidRDefault="00674C73" w:rsidP="00AF5758">
      <w:pPr>
        <w:spacing w:line="276" w:lineRule="auto"/>
        <w:rPr>
          <w:rStyle w:val="CharacterStyle1"/>
          <w:b/>
          <w:i/>
          <w:spacing w:val="9"/>
          <w:sz w:val="26"/>
          <w:szCs w:val="26"/>
          <w:lang w:val="es-ES"/>
        </w:rPr>
      </w:pPr>
    </w:p>
    <w:p w:rsidR="00674C73" w:rsidRPr="00AF4E3C" w:rsidRDefault="00674C73" w:rsidP="00AF5758">
      <w:pPr>
        <w:spacing w:line="276" w:lineRule="auto"/>
        <w:rPr>
          <w:rStyle w:val="CharacterStyle1"/>
          <w:b/>
          <w:i/>
          <w:spacing w:val="9"/>
          <w:sz w:val="26"/>
          <w:szCs w:val="26"/>
          <w:lang w:val="es-ES"/>
        </w:rPr>
      </w:pPr>
    </w:p>
    <w:p w:rsidR="00AF5758" w:rsidRPr="00AF4E3C" w:rsidRDefault="00AF5758" w:rsidP="00AF5758">
      <w:pPr>
        <w:spacing w:line="276" w:lineRule="auto"/>
        <w:rPr>
          <w:rStyle w:val="CharacterStyle1"/>
          <w:b/>
          <w:bCs/>
          <w:i/>
          <w:spacing w:val="9"/>
          <w:sz w:val="26"/>
          <w:szCs w:val="26"/>
          <w:lang w:val="es-ES"/>
        </w:rPr>
      </w:pPr>
      <w:r w:rsidRPr="00AF4E3C">
        <w:rPr>
          <w:rStyle w:val="CharacterStyle1"/>
          <w:b/>
          <w:i/>
          <w:spacing w:val="9"/>
          <w:sz w:val="26"/>
          <w:szCs w:val="26"/>
          <w:lang w:val="es-ES"/>
        </w:rPr>
        <w:t>REDACTA EL JUEZ QUESADA AGUIRRE,</w:t>
      </w:r>
    </w:p>
    <w:p w:rsidR="00AF5758" w:rsidRPr="00AF4E3C" w:rsidRDefault="00AF5758" w:rsidP="00AF5758">
      <w:pPr>
        <w:spacing w:line="276" w:lineRule="auto"/>
        <w:rPr>
          <w:rStyle w:val="CharacterStyle1"/>
          <w:b/>
          <w:bCs/>
          <w:i/>
          <w:spacing w:val="9"/>
          <w:sz w:val="26"/>
          <w:szCs w:val="26"/>
          <w:lang w:val="es-ES"/>
        </w:rPr>
      </w:pPr>
    </w:p>
    <w:p w:rsidR="00AF5758" w:rsidRPr="00AF4E3C" w:rsidRDefault="00AF5758" w:rsidP="00AF5758">
      <w:pPr>
        <w:spacing w:line="276" w:lineRule="auto"/>
        <w:jc w:val="center"/>
        <w:rPr>
          <w:rStyle w:val="CharacterStyle1"/>
          <w:bCs/>
          <w:spacing w:val="9"/>
          <w:sz w:val="26"/>
          <w:szCs w:val="26"/>
          <w:lang w:val="es-ES"/>
        </w:rPr>
      </w:pPr>
      <w:r w:rsidRPr="00AF4E3C">
        <w:rPr>
          <w:rStyle w:val="CharacterStyle1"/>
          <w:b/>
          <w:i/>
          <w:spacing w:val="9"/>
          <w:sz w:val="26"/>
          <w:szCs w:val="26"/>
          <w:lang w:val="es-ES"/>
        </w:rPr>
        <w:t xml:space="preserve">Considerando </w:t>
      </w:r>
    </w:p>
    <w:p w:rsidR="00AF5758" w:rsidRPr="00AF4E3C" w:rsidRDefault="00AF5758" w:rsidP="00AF5758">
      <w:pPr>
        <w:spacing w:line="276" w:lineRule="auto"/>
        <w:jc w:val="both"/>
        <w:rPr>
          <w:rStyle w:val="CharacterStyle1"/>
          <w:bCs/>
          <w:spacing w:val="9"/>
          <w:sz w:val="26"/>
          <w:szCs w:val="26"/>
          <w:lang w:val="es-ES"/>
        </w:rPr>
      </w:pPr>
    </w:p>
    <w:p w:rsidR="00AF5758" w:rsidRPr="00AF4E3C" w:rsidRDefault="00AF5758" w:rsidP="00AF5758">
      <w:pPr>
        <w:pStyle w:val="Sinespaciado"/>
        <w:jc w:val="both"/>
        <w:rPr>
          <w:rFonts w:ascii="Times New Roman" w:hAnsi="Times New Roman" w:cs="Times New Roman"/>
          <w:sz w:val="26"/>
          <w:szCs w:val="26"/>
        </w:rPr>
      </w:pPr>
      <w:r w:rsidRPr="00AF4E3C">
        <w:rPr>
          <w:rFonts w:ascii="Times New Roman" w:hAnsi="Times New Roman" w:cs="Times New Roman"/>
          <w:b/>
          <w:sz w:val="26"/>
          <w:szCs w:val="26"/>
        </w:rPr>
        <w:t>I.- SOBRE LA COMPETENCIA:</w:t>
      </w:r>
      <w:r w:rsidRPr="00AF4E3C">
        <w:rPr>
          <w:rFonts w:ascii="Times New Roman" w:hAnsi="Times New Roman" w:cs="Times New Roman"/>
          <w:sz w:val="26"/>
          <w:szCs w:val="26"/>
        </w:rPr>
        <w:t xml:space="preserve">  </w:t>
      </w:r>
      <w:r w:rsidRPr="00AF4E3C">
        <w:rPr>
          <w:rFonts w:ascii="Times New Roman" w:hAnsi="Times New Roman" w:cs="Times New Roman"/>
          <w:b/>
          <w:sz w:val="26"/>
          <w:szCs w:val="26"/>
        </w:rPr>
        <w:t xml:space="preserve"> </w:t>
      </w:r>
      <w:r w:rsidRPr="00AF4E3C">
        <w:rPr>
          <w:rFonts w:ascii="Times New Roman" w:hAnsi="Times New Roman" w:cs="Times New Roman"/>
          <w:sz w:val="26"/>
          <w:szCs w:val="26"/>
        </w:rPr>
        <w:t xml:space="preserve">El Tribunal Administrativo de Transporte es el Órgano Competente para conocer y resolver el presente </w:t>
      </w:r>
      <w:r w:rsidRPr="00AF4E3C">
        <w:rPr>
          <w:rFonts w:ascii="Times New Roman" w:hAnsi="Times New Roman" w:cs="Times New Roman"/>
          <w:b/>
          <w:smallCaps/>
          <w:sz w:val="26"/>
          <w:szCs w:val="26"/>
        </w:rPr>
        <w:t>recurso de apelación</w:t>
      </w:r>
      <w:r w:rsidRPr="00AF4E3C">
        <w:rPr>
          <w:rFonts w:ascii="Times New Roman" w:hAnsi="Times New Roman" w:cs="Times New Roman"/>
          <w:smallCaps/>
          <w:sz w:val="26"/>
          <w:szCs w:val="26"/>
        </w:rPr>
        <w:t xml:space="preserve"> </w:t>
      </w:r>
      <w:r w:rsidRPr="00AF4E3C">
        <w:rPr>
          <w:rFonts w:ascii="Times New Roman" w:hAnsi="Times New Roman" w:cs="Times New Roman"/>
          <w:sz w:val="26"/>
          <w:szCs w:val="26"/>
        </w:rPr>
        <w:t xml:space="preserve">de conformidad con el Artículo 22 de la Ley Reguladora del Servicio Público de Transporte Remunerado de Personas en Vehículos en la Modalidad de Taxi, No. 7969 </w:t>
      </w:r>
      <w:r w:rsidRPr="00AF4E3C">
        <w:rPr>
          <w:rFonts w:ascii="Times New Roman" w:hAnsi="Times New Roman" w:cs="Times New Roman"/>
          <w:sz w:val="26"/>
          <w:szCs w:val="26"/>
        </w:rPr>
        <w:lastRenderedPageBreak/>
        <w:t xml:space="preserve">de 22 de </w:t>
      </w:r>
      <w:proofErr w:type="gramStart"/>
      <w:r w:rsidRPr="00AF4E3C">
        <w:rPr>
          <w:rFonts w:ascii="Times New Roman" w:hAnsi="Times New Roman" w:cs="Times New Roman"/>
          <w:sz w:val="26"/>
          <w:szCs w:val="26"/>
        </w:rPr>
        <w:t>Diciembre</w:t>
      </w:r>
      <w:proofErr w:type="gramEnd"/>
      <w:r w:rsidRPr="00AF4E3C">
        <w:rPr>
          <w:rFonts w:ascii="Times New Roman" w:hAnsi="Times New Roman" w:cs="Times New Roman"/>
          <w:sz w:val="26"/>
          <w:szCs w:val="26"/>
        </w:rPr>
        <w:t xml:space="preserve"> de 1999 y sus Reformas (</w:t>
      </w:r>
      <w:r w:rsidRPr="00AF4E3C">
        <w:rPr>
          <w:rFonts w:ascii="Times New Roman" w:hAnsi="Times New Roman" w:cs="Times New Roman"/>
          <w:i/>
          <w:sz w:val="26"/>
          <w:szCs w:val="26"/>
        </w:rPr>
        <w:t>Ley No. 8955</w:t>
      </w:r>
      <w:r w:rsidRPr="00AF4E3C">
        <w:rPr>
          <w:rFonts w:ascii="Times New Roman" w:hAnsi="Times New Roman" w:cs="Times New Roman"/>
          <w:sz w:val="26"/>
          <w:szCs w:val="26"/>
        </w:rPr>
        <w:t xml:space="preserve">) y de la </w:t>
      </w:r>
      <w:r w:rsidRPr="00AF4E3C">
        <w:rPr>
          <w:rFonts w:ascii="Times New Roman" w:hAnsi="Times New Roman" w:cs="Times New Roman"/>
          <w:b/>
          <w:sz w:val="26"/>
          <w:szCs w:val="26"/>
        </w:rPr>
        <w:t>NULIDAD ABSOLUTA</w:t>
      </w:r>
      <w:r w:rsidRPr="00AF4E3C">
        <w:rPr>
          <w:rFonts w:ascii="Times New Roman" w:hAnsi="Times New Roman" w:cs="Times New Roman"/>
          <w:sz w:val="26"/>
          <w:szCs w:val="26"/>
        </w:rPr>
        <w:t xml:space="preserve"> correlativa, según los términos de los Artículos 180, ss. y concomitantes la Ley General de la Administración </w:t>
      </w:r>
      <w:proofErr w:type="gramStart"/>
      <w:r w:rsidRPr="00AF4E3C">
        <w:rPr>
          <w:rFonts w:ascii="Times New Roman" w:hAnsi="Times New Roman" w:cs="Times New Roman"/>
          <w:sz w:val="26"/>
          <w:szCs w:val="26"/>
        </w:rPr>
        <w:t>Pública.-</w:t>
      </w:r>
      <w:proofErr w:type="gramEnd"/>
    </w:p>
    <w:p w:rsidR="00AF5758" w:rsidRPr="00AF4E3C" w:rsidRDefault="00AF5758" w:rsidP="00AF5758">
      <w:pPr>
        <w:pStyle w:val="Textoindependiente"/>
        <w:jc w:val="both"/>
        <w:rPr>
          <w:b/>
          <w:sz w:val="26"/>
          <w:szCs w:val="26"/>
        </w:rPr>
      </w:pPr>
    </w:p>
    <w:p w:rsidR="00AF5758" w:rsidRPr="00AF4E3C" w:rsidRDefault="00AF5758" w:rsidP="00AF5758">
      <w:pPr>
        <w:pStyle w:val="Textoindependiente"/>
        <w:jc w:val="both"/>
        <w:rPr>
          <w:sz w:val="26"/>
          <w:szCs w:val="26"/>
        </w:rPr>
      </w:pPr>
      <w:r w:rsidRPr="00AF4E3C">
        <w:rPr>
          <w:b/>
          <w:sz w:val="26"/>
          <w:szCs w:val="26"/>
        </w:rPr>
        <w:t xml:space="preserve">II.- LA ADMISIBILIDAD DEL RECURSO: </w:t>
      </w:r>
      <w:r w:rsidRPr="00AF4E3C">
        <w:rPr>
          <w:b/>
          <w:sz w:val="26"/>
          <w:szCs w:val="26"/>
          <w:u w:val="single"/>
        </w:rPr>
        <w:t>En cuanto a la Legitimación en General:</w:t>
      </w:r>
      <w:r w:rsidRPr="00AF4E3C">
        <w:rPr>
          <w:b/>
          <w:sz w:val="26"/>
          <w:szCs w:val="26"/>
        </w:rPr>
        <w:t xml:space="preserve"> </w:t>
      </w:r>
      <w:r w:rsidRPr="00AF4E3C">
        <w:rPr>
          <w:sz w:val="26"/>
          <w:szCs w:val="26"/>
        </w:rPr>
        <w:t xml:space="preserve">Con las Potenciales Consecuencias Negativas del Caso, a la Recurrente se le </w:t>
      </w:r>
      <w:r w:rsidR="00674C73" w:rsidRPr="00AF4E3C">
        <w:rPr>
          <w:sz w:val="26"/>
          <w:szCs w:val="26"/>
        </w:rPr>
        <w:t>Rechaza una Solicitud de Excepción en cuanto a</w:t>
      </w:r>
      <w:r w:rsidRPr="00AF4E3C">
        <w:rPr>
          <w:sz w:val="26"/>
          <w:szCs w:val="26"/>
        </w:rPr>
        <w:t xml:space="preserve"> la Forma de Realización de los Estudios o Valoraciones de Control de Calidad para el Año 201</w:t>
      </w:r>
      <w:r w:rsidR="00674C73" w:rsidRPr="00AF4E3C">
        <w:rPr>
          <w:sz w:val="26"/>
          <w:szCs w:val="26"/>
        </w:rPr>
        <w:t>8</w:t>
      </w:r>
      <w:r w:rsidRPr="00AF4E3C">
        <w:rPr>
          <w:sz w:val="26"/>
          <w:szCs w:val="26"/>
        </w:rPr>
        <w:t xml:space="preserve">. Ello en supuesto Detrimento de sus Intereses y de sus Derechos. Razón por la cual le Asiste Legitimación a efecto de las Acciones que </w:t>
      </w:r>
      <w:proofErr w:type="gramStart"/>
      <w:r w:rsidRPr="00AF4E3C">
        <w:rPr>
          <w:sz w:val="26"/>
          <w:szCs w:val="26"/>
        </w:rPr>
        <w:t>Interpone.-</w:t>
      </w:r>
      <w:proofErr w:type="gramEnd"/>
      <w:r w:rsidRPr="00AF4E3C">
        <w:rPr>
          <w:sz w:val="26"/>
          <w:szCs w:val="26"/>
        </w:rPr>
        <w:t xml:space="preserve"> </w:t>
      </w:r>
      <w:r w:rsidRPr="00AF4E3C">
        <w:rPr>
          <w:b/>
          <w:sz w:val="26"/>
          <w:szCs w:val="26"/>
          <w:u w:val="single"/>
        </w:rPr>
        <w:t>En cuanto al Plazo:</w:t>
      </w:r>
      <w:r w:rsidRPr="00AF4E3C">
        <w:rPr>
          <w:sz w:val="26"/>
          <w:szCs w:val="26"/>
        </w:rPr>
        <w:t xml:space="preserve"> El Recurso de Apelación fue presentado el día 1</w:t>
      </w:r>
      <w:r w:rsidR="00674C73" w:rsidRPr="00AF4E3C">
        <w:rPr>
          <w:sz w:val="26"/>
          <w:szCs w:val="26"/>
        </w:rPr>
        <w:t>1</w:t>
      </w:r>
      <w:r w:rsidRPr="00AF4E3C">
        <w:rPr>
          <w:sz w:val="26"/>
          <w:szCs w:val="26"/>
        </w:rPr>
        <w:t xml:space="preserve"> de </w:t>
      </w:r>
      <w:r w:rsidR="00674C73" w:rsidRPr="00AF4E3C">
        <w:rPr>
          <w:sz w:val="26"/>
          <w:szCs w:val="26"/>
        </w:rPr>
        <w:t xml:space="preserve">Octubre </w:t>
      </w:r>
      <w:r w:rsidRPr="00AF4E3C">
        <w:rPr>
          <w:sz w:val="26"/>
          <w:szCs w:val="26"/>
        </w:rPr>
        <w:t>del 201</w:t>
      </w:r>
      <w:r w:rsidR="00674C73" w:rsidRPr="00AF4E3C">
        <w:rPr>
          <w:sz w:val="26"/>
          <w:szCs w:val="26"/>
        </w:rPr>
        <w:t>8</w:t>
      </w:r>
      <w:r w:rsidRPr="00AF4E3C">
        <w:rPr>
          <w:sz w:val="26"/>
          <w:szCs w:val="26"/>
        </w:rPr>
        <w:t xml:space="preserve"> (</w:t>
      </w:r>
      <w:r w:rsidRPr="00AF4E3C">
        <w:rPr>
          <w:i/>
          <w:sz w:val="26"/>
          <w:szCs w:val="26"/>
        </w:rPr>
        <w:t>Folio 000</w:t>
      </w:r>
      <w:r w:rsidR="00674C73" w:rsidRPr="00AF4E3C">
        <w:rPr>
          <w:i/>
          <w:sz w:val="26"/>
          <w:szCs w:val="26"/>
        </w:rPr>
        <w:t>9</w:t>
      </w:r>
      <w:r w:rsidRPr="00AF4E3C">
        <w:rPr>
          <w:i/>
          <w:sz w:val="26"/>
          <w:szCs w:val="26"/>
        </w:rPr>
        <w:t xml:space="preserve"> y ss. del Expediente de este Caso</w:t>
      </w:r>
      <w:r w:rsidRPr="00AF4E3C">
        <w:rPr>
          <w:sz w:val="26"/>
          <w:szCs w:val="26"/>
        </w:rPr>
        <w:t>); habiéndose comunicado el Acto Impugnado en fecha 0</w:t>
      </w:r>
      <w:r w:rsidR="00674C73" w:rsidRPr="00AF4E3C">
        <w:rPr>
          <w:sz w:val="26"/>
          <w:szCs w:val="26"/>
        </w:rPr>
        <w:t>4</w:t>
      </w:r>
      <w:r w:rsidRPr="00AF4E3C">
        <w:rPr>
          <w:sz w:val="26"/>
          <w:szCs w:val="26"/>
        </w:rPr>
        <w:t xml:space="preserve"> de </w:t>
      </w:r>
      <w:r w:rsidR="00674C73" w:rsidRPr="00AF4E3C">
        <w:rPr>
          <w:sz w:val="26"/>
          <w:szCs w:val="26"/>
        </w:rPr>
        <w:t>Octubre</w:t>
      </w:r>
      <w:r w:rsidRPr="00AF4E3C">
        <w:rPr>
          <w:sz w:val="26"/>
          <w:szCs w:val="26"/>
        </w:rPr>
        <w:t xml:space="preserve"> del 201</w:t>
      </w:r>
      <w:r w:rsidR="00674C73" w:rsidRPr="00AF4E3C">
        <w:rPr>
          <w:sz w:val="26"/>
          <w:szCs w:val="26"/>
        </w:rPr>
        <w:t>8</w:t>
      </w:r>
      <w:r w:rsidRPr="00AF4E3C">
        <w:rPr>
          <w:sz w:val="26"/>
          <w:szCs w:val="26"/>
        </w:rPr>
        <w:t xml:space="preserve"> (</w:t>
      </w:r>
      <w:r w:rsidRPr="00AF4E3C">
        <w:rPr>
          <w:i/>
          <w:sz w:val="26"/>
          <w:szCs w:val="26"/>
        </w:rPr>
        <w:t>Folio 000</w:t>
      </w:r>
      <w:r w:rsidR="00674C73" w:rsidRPr="00AF4E3C">
        <w:rPr>
          <w:i/>
          <w:sz w:val="26"/>
          <w:szCs w:val="26"/>
        </w:rPr>
        <w:t>5</w:t>
      </w:r>
      <w:r w:rsidRPr="00AF4E3C">
        <w:rPr>
          <w:i/>
          <w:sz w:val="26"/>
          <w:szCs w:val="26"/>
        </w:rPr>
        <w:t xml:space="preserve"> vuelto y 00</w:t>
      </w:r>
      <w:r w:rsidR="00674C73" w:rsidRPr="00AF4E3C">
        <w:rPr>
          <w:i/>
          <w:sz w:val="26"/>
          <w:szCs w:val="26"/>
        </w:rPr>
        <w:t>25</w:t>
      </w:r>
      <w:r w:rsidRPr="00AF4E3C">
        <w:rPr>
          <w:i/>
          <w:sz w:val="26"/>
          <w:szCs w:val="26"/>
        </w:rPr>
        <w:t xml:space="preserve"> del Expediente de este Caso</w:t>
      </w:r>
      <w:r w:rsidRPr="00AF4E3C">
        <w:rPr>
          <w:sz w:val="26"/>
          <w:szCs w:val="26"/>
        </w:rPr>
        <w:t>). Razón por la debe tenerse como establecido dentro del Plazo a que alude el Artículo No. 11 de la Ley No. 7969.-</w:t>
      </w:r>
    </w:p>
    <w:p w:rsidR="00AF5758" w:rsidRPr="00AF4E3C" w:rsidRDefault="00AF5758" w:rsidP="00AF5758">
      <w:pPr>
        <w:pStyle w:val="Textoindependiente"/>
        <w:jc w:val="both"/>
        <w:rPr>
          <w:b/>
          <w:sz w:val="26"/>
          <w:szCs w:val="26"/>
        </w:rPr>
      </w:pPr>
    </w:p>
    <w:p w:rsidR="00AF5758" w:rsidRPr="00AF4E3C" w:rsidRDefault="00AF5758" w:rsidP="00AF5758">
      <w:pPr>
        <w:pStyle w:val="Textoindependiente"/>
        <w:jc w:val="both"/>
        <w:rPr>
          <w:sz w:val="26"/>
          <w:szCs w:val="26"/>
        </w:rPr>
      </w:pPr>
      <w:r w:rsidRPr="00AF4E3C">
        <w:rPr>
          <w:b/>
          <w:sz w:val="26"/>
          <w:szCs w:val="26"/>
        </w:rPr>
        <w:t xml:space="preserve">III.- HECHOS PROBADOS: </w:t>
      </w:r>
      <w:r w:rsidRPr="00AF4E3C">
        <w:rPr>
          <w:sz w:val="26"/>
          <w:szCs w:val="26"/>
        </w:rPr>
        <w:t>De importancia para la Decisión de este Asunto, se estiman como Debidamente Demostrados los siguientes Hechos:</w:t>
      </w:r>
    </w:p>
    <w:p w:rsidR="00674C73" w:rsidRPr="00AF4E3C" w:rsidRDefault="00674C73" w:rsidP="00674C73">
      <w:pPr>
        <w:spacing w:line="276" w:lineRule="auto"/>
        <w:jc w:val="both"/>
        <w:rPr>
          <w:b/>
          <w:sz w:val="26"/>
          <w:szCs w:val="26"/>
        </w:rPr>
      </w:pPr>
    </w:p>
    <w:p w:rsidR="00674C73" w:rsidRPr="00AF4E3C" w:rsidRDefault="00674C73" w:rsidP="00674C73">
      <w:pPr>
        <w:spacing w:line="276" w:lineRule="auto"/>
        <w:jc w:val="both"/>
        <w:rPr>
          <w:rStyle w:val="CharacterStyle1"/>
          <w:i/>
          <w:spacing w:val="9"/>
          <w:sz w:val="26"/>
          <w:szCs w:val="26"/>
          <w:lang w:val="es-ES"/>
        </w:rPr>
      </w:pPr>
      <w:r w:rsidRPr="00AF4E3C">
        <w:rPr>
          <w:b/>
          <w:i/>
          <w:sz w:val="26"/>
          <w:szCs w:val="26"/>
        </w:rPr>
        <w:t>a.</w:t>
      </w:r>
      <w:proofErr w:type="gramStart"/>
      <w:r w:rsidRPr="00AF4E3C">
        <w:rPr>
          <w:b/>
          <w:i/>
          <w:sz w:val="26"/>
          <w:szCs w:val="26"/>
        </w:rPr>
        <w:t xml:space="preserve">-  </w:t>
      </w:r>
      <w:r w:rsidRPr="00AF4E3C">
        <w:rPr>
          <w:rStyle w:val="CharacterStyle1"/>
          <w:i/>
          <w:spacing w:val="9"/>
          <w:sz w:val="26"/>
          <w:szCs w:val="26"/>
          <w:lang w:val="es-ES"/>
        </w:rPr>
        <w:t>Que</w:t>
      </w:r>
      <w:proofErr w:type="gramEnd"/>
      <w:r w:rsidRPr="00AF4E3C">
        <w:rPr>
          <w:rStyle w:val="CharacterStyle1"/>
          <w:i/>
          <w:spacing w:val="9"/>
          <w:sz w:val="26"/>
          <w:szCs w:val="26"/>
          <w:lang w:val="es-ES"/>
        </w:rPr>
        <w:t xml:space="preserve"> por medio de su Acuerdo No. 3.2 de su Sesión Ordinaria No. 22-2018 del 09 de </w:t>
      </w:r>
      <w:proofErr w:type="gramStart"/>
      <w:r w:rsidRPr="00AF4E3C">
        <w:rPr>
          <w:rStyle w:val="CharacterStyle1"/>
          <w:i/>
          <w:spacing w:val="9"/>
          <w:sz w:val="26"/>
          <w:szCs w:val="26"/>
          <w:lang w:val="es-ES"/>
        </w:rPr>
        <w:t>Agosto</w:t>
      </w:r>
      <w:proofErr w:type="gramEnd"/>
      <w:r w:rsidRPr="00AF4E3C">
        <w:rPr>
          <w:rStyle w:val="CharacterStyle1"/>
          <w:i/>
          <w:spacing w:val="9"/>
          <w:sz w:val="26"/>
          <w:szCs w:val="26"/>
          <w:lang w:val="es-ES"/>
        </w:rPr>
        <w:t xml:space="preserve"> del 2018, la Junta Directiva del Consejo de Transporte Público, en lo pertinente determina:</w:t>
      </w:r>
    </w:p>
    <w:p w:rsidR="00674C73" w:rsidRPr="00AF4E3C" w:rsidRDefault="00674C73" w:rsidP="00674C73">
      <w:pPr>
        <w:pStyle w:val="Default"/>
        <w:spacing w:line="276" w:lineRule="auto"/>
        <w:jc w:val="both"/>
        <w:rPr>
          <w:rFonts w:ascii="Times New Roman" w:hAnsi="Times New Roman" w:cs="Times New Roman"/>
          <w:i/>
          <w:sz w:val="26"/>
          <w:szCs w:val="26"/>
        </w:rPr>
      </w:pPr>
    </w:p>
    <w:p w:rsidR="00674C73" w:rsidRPr="00AF4E3C" w:rsidRDefault="00674C73" w:rsidP="00674C73">
      <w:pPr>
        <w:pStyle w:val="Default"/>
        <w:spacing w:line="276" w:lineRule="auto"/>
        <w:jc w:val="both"/>
        <w:rPr>
          <w:rFonts w:ascii="Times New Roman" w:hAnsi="Times New Roman" w:cs="Times New Roman"/>
          <w:b/>
          <w:bCs/>
          <w:i/>
          <w:sz w:val="26"/>
          <w:szCs w:val="26"/>
          <w:u w:val="single"/>
        </w:rPr>
      </w:pPr>
      <w:r w:rsidRPr="00AF4E3C">
        <w:rPr>
          <w:rFonts w:ascii="Times New Roman" w:hAnsi="Times New Roman" w:cs="Times New Roman"/>
          <w:i/>
          <w:sz w:val="26"/>
          <w:szCs w:val="26"/>
        </w:rPr>
        <w:t>…“</w:t>
      </w:r>
      <w:r w:rsidRPr="00AF4E3C">
        <w:rPr>
          <w:rFonts w:ascii="Times New Roman" w:hAnsi="Times New Roman" w:cs="Times New Roman"/>
          <w:b/>
          <w:i/>
          <w:sz w:val="26"/>
          <w:szCs w:val="26"/>
          <w:u w:val="single"/>
        </w:rPr>
        <w:t>Es</w:t>
      </w:r>
      <w:r w:rsidRPr="00AF4E3C">
        <w:rPr>
          <w:rFonts w:ascii="Times New Roman" w:hAnsi="Times New Roman" w:cs="Times New Roman"/>
          <w:b/>
          <w:bCs/>
          <w:i/>
          <w:sz w:val="26"/>
          <w:szCs w:val="26"/>
          <w:u w:val="single"/>
        </w:rPr>
        <w:t>tablecer las Excepciones y dispensas del requisito de contratación de Organismos de Inspección Acreditados ante el ECA para el año 2018</w:t>
      </w:r>
      <w:r w:rsidRPr="00AF4E3C">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AF4E3C">
        <w:rPr>
          <w:rFonts w:ascii="Times New Roman" w:hAnsi="Times New Roman" w:cs="Times New Roman"/>
          <w:b/>
          <w:bCs/>
          <w:i/>
          <w:iCs/>
          <w:sz w:val="26"/>
          <w:szCs w:val="26"/>
          <w:u w:val="single"/>
        </w:rPr>
        <w:t>improrrogable</w:t>
      </w:r>
      <w:r w:rsidRPr="00AF4E3C">
        <w:rPr>
          <w:rFonts w:ascii="Times New Roman" w:hAnsi="Times New Roman" w:cs="Times New Roman"/>
          <w:b/>
          <w:bCs/>
          <w:i/>
          <w:iCs/>
          <w:sz w:val="26"/>
          <w:szCs w:val="26"/>
        </w:rPr>
        <w:t xml:space="preserve"> </w:t>
      </w:r>
      <w:r w:rsidRPr="00AF4E3C">
        <w:rPr>
          <w:rFonts w:ascii="Times New Roman" w:hAnsi="Times New Roman" w:cs="Times New Roman"/>
          <w:i/>
          <w:sz w:val="26"/>
          <w:szCs w:val="26"/>
        </w:rPr>
        <w:t xml:space="preserve">hasta el </w:t>
      </w:r>
      <w:r w:rsidRPr="00AF4E3C">
        <w:rPr>
          <w:rFonts w:ascii="Times New Roman" w:hAnsi="Times New Roman" w:cs="Times New Roman"/>
          <w:b/>
          <w:bCs/>
          <w:i/>
          <w:sz w:val="26"/>
          <w:szCs w:val="26"/>
          <w:u w:val="single"/>
        </w:rPr>
        <w:t>27 de agosto del 2018</w:t>
      </w:r>
      <w:r w:rsidRPr="00AF4E3C">
        <w:rPr>
          <w:rFonts w:ascii="Times New Roman" w:hAnsi="Times New Roman" w:cs="Times New Roman"/>
          <w:i/>
          <w:sz w:val="26"/>
          <w:szCs w:val="26"/>
        </w:rPr>
        <w:t xml:space="preserve">, </w:t>
      </w:r>
      <w:r w:rsidRPr="00AF4E3C">
        <w:rPr>
          <w:rFonts w:ascii="Times New Roman" w:hAnsi="Times New Roman" w:cs="Times New Roman"/>
          <w:i/>
          <w:sz w:val="26"/>
          <w:szCs w:val="26"/>
          <w:u w:val="single"/>
        </w:rPr>
        <w:t>para demostrar ante el Consejo de Transporte Público</w:t>
      </w:r>
      <w:r w:rsidRPr="00AF4E3C">
        <w:rPr>
          <w:rFonts w:ascii="Times New Roman" w:hAnsi="Times New Roman" w:cs="Times New Roman"/>
          <w:b/>
          <w:bCs/>
          <w:i/>
          <w:sz w:val="26"/>
          <w:szCs w:val="26"/>
          <w:u w:val="single"/>
        </w:rPr>
        <w:t>, la imposibilidad de aplicar la evaluación de inconformidad contratando Organismos de Evaluación acreditados ante el ECA</w:t>
      </w:r>
      <w:r w:rsidRPr="00AF4E3C">
        <w:rPr>
          <w:rFonts w:ascii="Times New Roman" w:hAnsi="Times New Roman" w:cs="Times New Roman"/>
          <w:b/>
          <w:bCs/>
          <w:i/>
          <w:sz w:val="26"/>
          <w:szCs w:val="26"/>
        </w:rPr>
        <w:t xml:space="preserve">; </w:t>
      </w:r>
      <w:r w:rsidRPr="00AF4E3C">
        <w:rPr>
          <w:rFonts w:ascii="Times New Roman" w:hAnsi="Times New Roman" w:cs="Times New Roman"/>
          <w:i/>
          <w:sz w:val="26"/>
          <w:szCs w:val="26"/>
        </w:rPr>
        <w:t xml:space="preserve">para lo cual deberán demostrar con </w:t>
      </w:r>
      <w:r w:rsidRPr="00AF4E3C">
        <w:rPr>
          <w:rFonts w:ascii="Times New Roman" w:hAnsi="Times New Roman" w:cs="Times New Roman"/>
          <w:b/>
          <w:bCs/>
          <w:i/>
          <w:sz w:val="26"/>
          <w:szCs w:val="26"/>
          <w:u w:val="single"/>
        </w:rPr>
        <w:t>documentos idóneos</w:t>
      </w:r>
      <w:r w:rsidRPr="00AF4E3C">
        <w:rPr>
          <w:rFonts w:ascii="Times New Roman" w:hAnsi="Times New Roman" w:cs="Times New Roman"/>
          <w:i/>
          <w:sz w:val="26"/>
          <w:szCs w:val="26"/>
        </w:rPr>
        <w:t xml:space="preserve">, que gestionaron </w:t>
      </w:r>
      <w:r w:rsidRPr="00AF4E3C">
        <w:rPr>
          <w:rFonts w:ascii="Times New Roman" w:hAnsi="Times New Roman" w:cs="Times New Roman"/>
          <w:b/>
          <w:bCs/>
          <w:i/>
          <w:sz w:val="26"/>
          <w:szCs w:val="26"/>
          <w:u w:val="single"/>
        </w:rPr>
        <w:t>ante todos los organismos de inspección acreditados por el ECA</w:t>
      </w:r>
      <w:r w:rsidRPr="00AF4E3C">
        <w:rPr>
          <w:rFonts w:ascii="Times New Roman" w:hAnsi="Times New Roman" w:cs="Times New Roman"/>
          <w:i/>
          <w:sz w:val="26"/>
          <w:szCs w:val="26"/>
        </w:rPr>
        <w:t xml:space="preserve">, la cotización para la realización y levantamiento del estudio de calidad del año 2018, </w:t>
      </w:r>
      <w:r w:rsidRPr="00AF4E3C">
        <w:rPr>
          <w:rFonts w:ascii="Times New Roman" w:hAnsi="Times New Roman" w:cs="Times New Roman"/>
          <w:i/>
          <w:sz w:val="26"/>
          <w:szCs w:val="26"/>
          <w:u w:val="single"/>
        </w:rPr>
        <w:t>y que estas diligencias fueron infructuosas, por hechos no imputables al prestatario</w:t>
      </w:r>
      <w:r w:rsidRPr="00AF4E3C">
        <w:rPr>
          <w:rFonts w:ascii="Times New Roman" w:hAnsi="Times New Roman" w:cs="Times New Roman"/>
          <w:i/>
          <w:sz w:val="26"/>
          <w:szCs w:val="26"/>
        </w:rPr>
        <w:t xml:space="preserve">. Para la eventual aplicación de esta condición de excepcionalidad y dispensa, </w:t>
      </w:r>
      <w:r w:rsidRPr="00AF4E3C">
        <w:rPr>
          <w:rFonts w:ascii="Times New Roman" w:hAnsi="Times New Roman" w:cs="Times New Roman"/>
          <w:b/>
          <w:bCs/>
          <w:i/>
          <w:sz w:val="26"/>
          <w:szCs w:val="26"/>
          <w:u w:val="single"/>
        </w:rPr>
        <w:t>se tienen como documentos probatorios idóneos</w:t>
      </w:r>
      <w:r w:rsidRPr="00AF4E3C">
        <w:rPr>
          <w:rFonts w:ascii="Times New Roman" w:hAnsi="Times New Roman" w:cs="Times New Roman"/>
          <w:i/>
          <w:sz w:val="26"/>
          <w:szCs w:val="26"/>
        </w:rPr>
        <w:t xml:space="preserve">, los que seguidamente se señalan; mismos que deberá presentar el interesado </w:t>
      </w:r>
      <w:r w:rsidRPr="00AF4E3C">
        <w:rPr>
          <w:rFonts w:ascii="Times New Roman" w:hAnsi="Times New Roman" w:cs="Times New Roman"/>
          <w:b/>
          <w:bCs/>
          <w:i/>
          <w:sz w:val="26"/>
          <w:szCs w:val="26"/>
          <w:u w:val="single"/>
        </w:rPr>
        <w:t>en su totalidad</w:t>
      </w:r>
      <w:r w:rsidRPr="00AF4E3C">
        <w:rPr>
          <w:rFonts w:ascii="Times New Roman" w:hAnsi="Times New Roman" w:cs="Times New Roman"/>
          <w:i/>
          <w:sz w:val="26"/>
          <w:szCs w:val="26"/>
        </w:rPr>
        <w:t xml:space="preserve">, conjuntamente con la petición justificada de aplicación </w:t>
      </w:r>
      <w:r w:rsidRPr="00AF4E3C">
        <w:rPr>
          <w:rFonts w:ascii="Times New Roman" w:hAnsi="Times New Roman" w:cs="Times New Roman"/>
          <w:i/>
          <w:sz w:val="26"/>
          <w:szCs w:val="26"/>
        </w:rPr>
        <w:lastRenderedPageBreak/>
        <w:t xml:space="preserve">de la dispensa ante esta Autoridad, para su valoración y resolución final, </w:t>
      </w:r>
      <w:r w:rsidRPr="00AF4E3C">
        <w:rPr>
          <w:rFonts w:ascii="Times New Roman" w:hAnsi="Times New Roman" w:cs="Times New Roman"/>
          <w:b/>
          <w:bCs/>
          <w:i/>
          <w:sz w:val="26"/>
          <w:szCs w:val="26"/>
        </w:rPr>
        <w:t>a más tardar el 27 de agosto del 2018</w:t>
      </w:r>
      <w:r w:rsidRPr="00AF4E3C">
        <w:rPr>
          <w:rFonts w:ascii="Times New Roman" w:hAnsi="Times New Roman" w:cs="Times New Roman"/>
          <w:i/>
          <w:sz w:val="26"/>
          <w:szCs w:val="26"/>
        </w:rPr>
        <w:t xml:space="preserve">: </w:t>
      </w:r>
    </w:p>
    <w:p w:rsidR="00674C73" w:rsidRPr="00AF4E3C" w:rsidRDefault="00674C73" w:rsidP="00674C73">
      <w:pPr>
        <w:pStyle w:val="Sinespaciado"/>
        <w:spacing w:line="276" w:lineRule="auto"/>
        <w:jc w:val="both"/>
        <w:rPr>
          <w:rFonts w:ascii="Times New Roman" w:hAnsi="Times New Roman" w:cs="Times New Roman"/>
          <w:i/>
          <w:sz w:val="26"/>
          <w:szCs w:val="26"/>
        </w:rPr>
      </w:pPr>
    </w:p>
    <w:p w:rsidR="00674C73" w:rsidRPr="00AF4E3C" w:rsidRDefault="00674C73" w:rsidP="00674C73">
      <w:pPr>
        <w:pStyle w:val="Sinespaciado"/>
        <w:spacing w:line="276" w:lineRule="auto"/>
        <w:jc w:val="both"/>
        <w:rPr>
          <w:rFonts w:ascii="Times New Roman" w:hAnsi="Times New Roman" w:cs="Times New Roman"/>
          <w:i/>
          <w:sz w:val="26"/>
          <w:szCs w:val="26"/>
        </w:rPr>
      </w:pPr>
      <w:r w:rsidRPr="00AF4E3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674C73" w:rsidRPr="00AF4E3C" w:rsidRDefault="00674C73" w:rsidP="00674C73">
      <w:pPr>
        <w:pStyle w:val="Sinespaciado"/>
        <w:spacing w:line="276" w:lineRule="auto"/>
        <w:jc w:val="both"/>
        <w:rPr>
          <w:rFonts w:ascii="Times New Roman" w:hAnsi="Times New Roman" w:cs="Times New Roman"/>
          <w:i/>
          <w:sz w:val="26"/>
          <w:szCs w:val="26"/>
        </w:rPr>
      </w:pPr>
      <w:r w:rsidRPr="00AF4E3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674C73" w:rsidRPr="00AF4E3C" w:rsidRDefault="00674C73" w:rsidP="00674C73">
      <w:pPr>
        <w:pStyle w:val="Sinespaciado"/>
        <w:spacing w:line="276" w:lineRule="auto"/>
        <w:jc w:val="both"/>
        <w:rPr>
          <w:rFonts w:ascii="Times New Roman" w:hAnsi="Times New Roman" w:cs="Times New Roman"/>
          <w:i/>
          <w:sz w:val="26"/>
          <w:szCs w:val="26"/>
        </w:rPr>
      </w:pPr>
      <w:r w:rsidRPr="00AF4E3C">
        <w:rPr>
          <w:rFonts w:ascii="Times New Roman" w:hAnsi="Times New Roman" w:cs="Times New Roman"/>
          <w:i/>
          <w:sz w:val="26"/>
          <w:szCs w:val="26"/>
        </w:rPr>
        <w:t>- Original o copia certificada por Notario Público, de las respuestas recibidas por parte de todos los organismos de inspección acreditados por el ECA, que fueron requeridos para la aplicación del estudio de calidad del año 201</w:t>
      </w:r>
      <w:r w:rsidR="000252FB">
        <w:rPr>
          <w:rFonts w:ascii="Times New Roman" w:hAnsi="Times New Roman" w:cs="Times New Roman"/>
          <w:i/>
          <w:sz w:val="26"/>
          <w:szCs w:val="26"/>
        </w:rPr>
        <w:t>8</w:t>
      </w:r>
      <w:r w:rsidRPr="00AF4E3C">
        <w:rPr>
          <w:rFonts w:ascii="Times New Roman" w:hAnsi="Times New Roman" w:cs="Times New Roman"/>
          <w:i/>
          <w:sz w:val="26"/>
          <w:szCs w:val="26"/>
        </w:rPr>
        <w:t xml:space="preserve">. </w:t>
      </w:r>
    </w:p>
    <w:p w:rsidR="00674C73" w:rsidRPr="00AF4E3C" w:rsidRDefault="00674C73" w:rsidP="00674C73">
      <w:pPr>
        <w:pStyle w:val="Sinespaciado"/>
        <w:spacing w:line="276" w:lineRule="auto"/>
        <w:jc w:val="both"/>
        <w:rPr>
          <w:rFonts w:ascii="Times New Roman" w:hAnsi="Times New Roman" w:cs="Times New Roman"/>
          <w:i/>
          <w:sz w:val="26"/>
          <w:szCs w:val="26"/>
        </w:rPr>
      </w:pPr>
    </w:p>
    <w:p w:rsidR="00674C73" w:rsidRPr="00AF4E3C" w:rsidRDefault="00674C73" w:rsidP="00674C73">
      <w:pPr>
        <w:pStyle w:val="Sinespaciado"/>
        <w:spacing w:line="276" w:lineRule="auto"/>
        <w:jc w:val="both"/>
        <w:rPr>
          <w:rFonts w:ascii="Times New Roman" w:hAnsi="Times New Roman" w:cs="Times New Roman"/>
          <w:i/>
          <w:sz w:val="26"/>
          <w:szCs w:val="26"/>
        </w:rPr>
      </w:pPr>
      <w:r w:rsidRPr="00AF4E3C">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674C73" w:rsidRPr="00AF4E3C" w:rsidRDefault="00674C73" w:rsidP="00674C73">
      <w:pPr>
        <w:pStyle w:val="Sinespaciado"/>
        <w:spacing w:line="276" w:lineRule="auto"/>
        <w:jc w:val="both"/>
        <w:rPr>
          <w:rFonts w:ascii="Times New Roman" w:hAnsi="Times New Roman" w:cs="Times New Roman"/>
          <w:i/>
          <w:sz w:val="26"/>
          <w:szCs w:val="26"/>
        </w:rPr>
      </w:pPr>
    </w:p>
    <w:p w:rsidR="00674C73" w:rsidRPr="00AF4E3C" w:rsidRDefault="00674C73" w:rsidP="00674C73">
      <w:pPr>
        <w:pStyle w:val="Sinespaciado"/>
        <w:spacing w:line="276" w:lineRule="auto"/>
        <w:jc w:val="both"/>
        <w:rPr>
          <w:rStyle w:val="CharacterStyle1"/>
          <w:rFonts w:ascii="Times New Roman" w:hAnsi="Times New Roman" w:cs="Times New Roman"/>
          <w:i/>
          <w:sz w:val="26"/>
          <w:szCs w:val="26"/>
        </w:rPr>
      </w:pPr>
      <w:r w:rsidRPr="00AF4E3C">
        <w:rPr>
          <w:rFonts w:ascii="Times New Roman" w:hAnsi="Times New Roman" w:cs="Times New Roman"/>
          <w:i/>
          <w:sz w:val="26"/>
          <w:szCs w:val="26"/>
        </w:rPr>
        <w:t xml:space="preserve">Una vez recibida la gestión en la que se alegue la imposibilidad de contratar un ente acreditado ante el CTP, éste contará con un </w:t>
      </w:r>
      <w:r w:rsidRPr="00AF4E3C">
        <w:rPr>
          <w:rFonts w:ascii="Times New Roman" w:hAnsi="Times New Roman" w:cs="Times New Roman"/>
          <w:b/>
          <w:bCs/>
          <w:i/>
          <w:sz w:val="26"/>
          <w:szCs w:val="26"/>
          <w:u w:val="single"/>
        </w:rPr>
        <w:t>plazo máximo de 15 días naturales</w:t>
      </w:r>
      <w:r w:rsidRPr="00AF4E3C">
        <w:rPr>
          <w:rFonts w:ascii="Times New Roman" w:hAnsi="Times New Roman" w:cs="Times New Roman"/>
          <w:b/>
          <w:bCs/>
          <w:i/>
          <w:sz w:val="26"/>
          <w:szCs w:val="26"/>
        </w:rPr>
        <w:t xml:space="preserve"> </w:t>
      </w:r>
      <w:r w:rsidRPr="00AF4E3C">
        <w:rPr>
          <w:rFonts w:ascii="Times New Roman" w:hAnsi="Times New Roman" w:cs="Times New Roman"/>
          <w:i/>
          <w:sz w:val="26"/>
          <w:szCs w:val="26"/>
        </w:rPr>
        <w:t>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2018</w:t>
      </w:r>
      <w:proofErr w:type="gramStart"/>
      <w:r w:rsidRPr="00AF4E3C">
        <w:rPr>
          <w:rFonts w:ascii="Times New Roman" w:hAnsi="Times New Roman" w:cs="Times New Roman"/>
          <w:i/>
          <w:sz w:val="26"/>
          <w:szCs w:val="26"/>
        </w:rPr>
        <w:t>.”…</w:t>
      </w:r>
      <w:proofErr w:type="gramEnd"/>
      <w:r w:rsidRPr="00AF4E3C">
        <w:rPr>
          <w:rFonts w:ascii="Times New Roman" w:hAnsi="Times New Roman" w:cs="Times New Roman"/>
          <w:i/>
          <w:sz w:val="26"/>
          <w:szCs w:val="26"/>
        </w:rPr>
        <w:t xml:space="preserve"> </w:t>
      </w:r>
    </w:p>
    <w:p w:rsidR="00674C73" w:rsidRPr="00AF4E3C" w:rsidRDefault="00674C73" w:rsidP="00674C73">
      <w:pPr>
        <w:spacing w:line="276" w:lineRule="auto"/>
        <w:jc w:val="both"/>
        <w:rPr>
          <w:rStyle w:val="CharacterStyle1"/>
          <w:b/>
          <w:i/>
          <w:spacing w:val="9"/>
          <w:sz w:val="26"/>
          <w:szCs w:val="26"/>
          <w:lang w:val="es-ES"/>
        </w:rPr>
      </w:pPr>
    </w:p>
    <w:p w:rsidR="00674C73" w:rsidRPr="00AF4E3C" w:rsidRDefault="00674C73" w:rsidP="00674C73">
      <w:pPr>
        <w:spacing w:line="276" w:lineRule="auto"/>
        <w:jc w:val="both"/>
        <w:rPr>
          <w:rStyle w:val="CharacterStyle1"/>
          <w:i/>
          <w:spacing w:val="9"/>
          <w:sz w:val="26"/>
          <w:szCs w:val="26"/>
          <w:lang w:val="es-ES"/>
        </w:rPr>
      </w:pPr>
      <w:r w:rsidRPr="00AF4E3C">
        <w:rPr>
          <w:rStyle w:val="CharacterStyle1"/>
          <w:b/>
          <w:i/>
          <w:spacing w:val="9"/>
          <w:sz w:val="26"/>
          <w:szCs w:val="26"/>
          <w:lang w:val="es-ES"/>
        </w:rPr>
        <w:t>b.</w:t>
      </w:r>
      <w:proofErr w:type="gramStart"/>
      <w:r w:rsidRPr="00AF4E3C">
        <w:rPr>
          <w:rStyle w:val="CharacterStyle1"/>
          <w:b/>
          <w:i/>
          <w:spacing w:val="9"/>
          <w:sz w:val="26"/>
          <w:szCs w:val="26"/>
          <w:lang w:val="es-ES"/>
        </w:rPr>
        <w:t xml:space="preserve">-  </w:t>
      </w:r>
      <w:r w:rsidRPr="00AF4E3C">
        <w:rPr>
          <w:rStyle w:val="CharacterStyle1"/>
          <w:i/>
          <w:spacing w:val="9"/>
          <w:sz w:val="26"/>
          <w:szCs w:val="26"/>
          <w:lang w:val="es-ES"/>
        </w:rPr>
        <w:t>Que</w:t>
      </w:r>
      <w:proofErr w:type="gramEnd"/>
      <w:r w:rsidRPr="00AF4E3C">
        <w:rPr>
          <w:rStyle w:val="CharacterStyle1"/>
          <w:i/>
          <w:spacing w:val="9"/>
          <w:sz w:val="26"/>
          <w:szCs w:val="26"/>
          <w:lang w:val="es-ES"/>
        </w:rPr>
        <w:t xml:space="preserve"> en fecha 27 de Agosto del 2018, al Expediente No. 352634 del Consejo de Transporte Público, la firma hoy Recurrente presentó, conforme a lo señalado en el anterior Resultando, una Solicitud a efecto de que se le Excepcionara del Cumplimiento de su Valoración de Calidad para el año 2018 mediante el concurso de Organismos Acreditados ante el ECA.</w:t>
      </w:r>
    </w:p>
    <w:p w:rsidR="00674C73" w:rsidRPr="00AF4E3C" w:rsidRDefault="00674C73" w:rsidP="00674C73">
      <w:pPr>
        <w:spacing w:line="276" w:lineRule="auto"/>
        <w:jc w:val="both"/>
        <w:rPr>
          <w:rStyle w:val="CharacterStyle1"/>
          <w:i/>
          <w:spacing w:val="9"/>
          <w:sz w:val="26"/>
          <w:szCs w:val="26"/>
          <w:lang w:val="es-ES"/>
        </w:rPr>
      </w:pPr>
    </w:p>
    <w:p w:rsidR="00674C73" w:rsidRPr="00AF4E3C" w:rsidRDefault="00674C73" w:rsidP="00674C73">
      <w:pPr>
        <w:spacing w:line="276" w:lineRule="auto"/>
        <w:jc w:val="both"/>
        <w:rPr>
          <w:rStyle w:val="CharacterStyle1"/>
          <w:i/>
          <w:spacing w:val="9"/>
          <w:sz w:val="26"/>
          <w:szCs w:val="26"/>
          <w:lang w:val="es-ES"/>
        </w:rPr>
      </w:pPr>
      <w:r w:rsidRPr="00AF4E3C">
        <w:rPr>
          <w:rStyle w:val="CharacterStyle1"/>
          <w:b/>
          <w:i/>
          <w:spacing w:val="9"/>
          <w:sz w:val="26"/>
          <w:szCs w:val="26"/>
          <w:lang w:val="es-ES"/>
        </w:rPr>
        <w:t>c.</w:t>
      </w:r>
      <w:proofErr w:type="gramStart"/>
      <w:r w:rsidRPr="00AF4E3C">
        <w:rPr>
          <w:rStyle w:val="CharacterStyle1"/>
          <w:b/>
          <w:i/>
          <w:spacing w:val="9"/>
          <w:sz w:val="26"/>
          <w:szCs w:val="26"/>
          <w:lang w:val="es-ES"/>
        </w:rPr>
        <w:t>-</w:t>
      </w:r>
      <w:r w:rsidRPr="00AF4E3C">
        <w:rPr>
          <w:rStyle w:val="CharacterStyle1"/>
          <w:i/>
          <w:spacing w:val="9"/>
          <w:sz w:val="26"/>
          <w:szCs w:val="26"/>
          <w:lang w:val="es-ES"/>
        </w:rPr>
        <w:t xml:space="preserve">  Que</w:t>
      </w:r>
      <w:proofErr w:type="gramEnd"/>
      <w:r w:rsidRPr="00AF4E3C">
        <w:rPr>
          <w:rStyle w:val="CharacterStyle1"/>
          <w:i/>
          <w:spacing w:val="9"/>
          <w:sz w:val="26"/>
          <w:szCs w:val="26"/>
          <w:lang w:val="es-ES"/>
        </w:rPr>
        <w:t xml:space="preserve"> ante la Gestión de la Recurrente, la Junta Directiva del Consejo de Transporte Público, luego de sus Análisis conducentes, mediante su Acuerdo No. 7.6.1 de su Sesión Ordinaria No. 34-2018 del 02 de </w:t>
      </w:r>
      <w:proofErr w:type="gramStart"/>
      <w:r w:rsidRPr="00AF4E3C">
        <w:rPr>
          <w:rStyle w:val="CharacterStyle1"/>
          <w:i/>
          <w:spacing w:val="9"/>
          <w:sz w:val="26"/>
          <w:szCs w:val="26"/>
          <w:lang w:val="es-ES"/>
        </w:rPr>
        <w:t>Octubre</w:t>
      </w:r>
      <w:proofErr w:type="gramEnd"/>
      <w:r w:rsidRPr="00AF4E3C">
        <w:rPr>
          <w:rStyle w:val="CharacterStyle1"/>
          <w:i/>
          <w:spacing w:val="9"/>
          <w:sz w:val="26"/>
          <w:szCs w:val="26"/>
          <w:lang w:val="es-ES"/>
        </w:rPr>
        <w:t xml:space="preserve"> del 2018, determina NO Acoger la Gestión de Excepción presentada por la firma </w:t>
      </w:r>
      <w:r w:rsidRPr="00AF4E3C">
        <w:rPr>
          <w:rStyle w:val="CharacterStyle1"/>
          <w:b/>
          <w:i/>
          <w:spacing w:val="9"/>
          <w:sz w:val="26"/>
          <w:szCs w:val="26"/>
          <w:lang w:val="es-ES"/>
        </w:rPr>
        <w:t>T</w:t>
      </w:r>
      <w:r w:rsidR="00F82C74">
        <w:rPr>
          <w:rStyle w:val="CharacterStyle1"/>
          <w:b/>
          <w:i/>
          <w:spacing w:val="9"/>
          <w:sz w:val="26"/>
          <w:szCs w:val="26"/>
          <w:lang w:val="es-ES"/>
        </w:rPr>
        <w:t>.G.R.C.S.A.</w:t>
      </w:r>
      <w:r w:rsidRPr="00AF4E3C">
        <w:rPr>
          <w:rStyle w:val="CharacterStyle1"/>
          <w:i/>
          <w:spacing w:val="9"/>
          <w:sz w:val="26"/>
          <w:szCs w:val="26"/>
          <w:lang w:val="es-ES"/>
        </w:rPr>
        <w:t xml:space="preserve">, por no ajustarse la misma a las condiciones y requisitos fijados en su Acuerdo No. 3.2 de su Sesión Ordinaria No. 22-2018 del 09 de </w:t>
      </w:r>
      <w:proofErr w:type="gramStart"/>
      <w:r w:rsidRPr="00AF4E3C">
        <w:rPr>
          <w:rStyle w:val="CharacterStyle1"/>
          <w:i/>
          <w:spacing w:val="9"/>
          <w:sz w:val="26"/>
          <w:szCs w:val="26"/>
          <w:lang w:val="es-ES"/>
        </w:rPr>
        <w:t>Agosto</w:t>
      </w:r>
      <w:proofErr w:type="gramEnd"/>
      <w:r w:rsidRPr="00AF4E3C">
        <w:rPr>
          <w:rStyle w:val="CharacterStyle1"/>
          <w:i/>
          <w:spacing w:val="9"/>
          <w:sz w:val="26"/>
          <w:szCs w:val="26"/>
          <w:lang w:val="es-ES"/>
        </w:rPr>
        <w:t xml:space="preserve"> del 2018.</w:t>
      </w:r>
    </w:p>
    <w:p w:rsidR="00674C73" w:rsidRPr="00AF4E3C" w:rsidRDefault="00674C73" w:rsidP="00674C73">
      <w:pPr>
        <w:spacing w:line="276" w:lineRule="auto"/>
        <w:jc w:val="both"/>
        <w:rPr>
          <w:rStyle w:val="CharacterStyle1"/>
          <w:i/>
          <w:spacing w:val="9"/>
          <w:sz w:val="26"/>
          <w:szCs w:val="26"/>
          <w:lang w:val="es-ES"/>
        </w:rPr>
      </w:pPr>
    </w:p>
    <w:p w:rsidR="00674C73" w:rsidRPr="00AF4E3C" w:rsidRDefault="00674C73" w:rsidP="00674C73">
      <w:pPr>
        <w:spacing w:line="276" w:lineRule="auto"/>
        <w:jc w:val="both"/>
        <w:rPr>
          <w:rStyle w:val="CharacterStyle1"/>
          <w:i/>
          <w:spacing w:val="9"/>
          <w:sz w:val="26"/>
          <w:szCs w:val="26"/>
          <w:lang w:val="es-ES"/>
        </w:rPr>
      </w:pPr>
      <w:r w:rsidRPr="00AF4E3C">
        <w:rPr>
          <w:rStyle w:val="CharacterStyle1"/>
          <w:b/>
          <w:i/>
          <w:spacing w:val="9"/>
          <w:sz w:val="26"/>
          <w:szCs w:val="26"/>
          <w:lang w:val="es-ES"/>
        </w:rPr>
        <w:t>d.</w:t>
      </w:r>
      <w:proofErr w:type="gramStart"/>
      <w:r w:rsidRPr="00AF4E3C">
        <w:rPr>
          <w:rStyle w:val="CharacterStyle1"/>
          <w:b/>
          <w:i/>
          <w:spacing w:val="9"/>
          <w:sz w:val="26"/>
          <w:szCs w:val="26"/>
          <w:lang w:val="es-ES"/>
        </w:rPr>
        <w:t>-</w:t>
      </w:r>
      <w:r w:rsidRPr="00AF4E3C">
        <w:rPr>
          <w:rStyle w:val="CharacterStyle1"/>
          <w:i/>
          <w:spacing w:val="9"/>
          <w:sz w:val="26"/>
          <w:szCs w:val="26"/>
          <w:lang w:val="es-ES"/>
        </w:rPr>
        <w:t xml:space="preserve">  Que</w:t>
      </w:r>
      <w:proofErr w:type="gramEnd"/>
      <w:r w:rsidRPr="00AF4E3C">
        <w:rPr>
          <w:rStyle w:val="CharacterStyle1"/>
          <w:i/>
          <w:spacing w:val="9"/>
          <w:sz w:val="26"/>
          <w:szCs w:val="26"/>
          <w:lang w:val="es-ES"/>
        </w:rPr>
        <w:t xml:space="preserve"> disconforme con el rechazo de su Gestión aludida, la firma </w:t>
      </w:r>
      <w:r w:rsidRPr="00AF4E3C">
        <w:rPr>
          <w:rStyle w:val="CharacterStyle1"/>
          <w:b/>
          <w:i/>
          <w:spacing w:val="9"/>
          <w:sz w:val="26"/>
          <w:szCs w:val="26"/>
          <w:lang w:val="es-ES"/>
        </w:rPr>
        <w:t>T</w:t>
      </w:r>
      <w:r w:rsidR="00F82C74">
        <w:rPr>
          <w:rStyle w:val="CharacterStyle1"/>
          <w:b/>
          <w:i/>
          <w:spacing w:val="9"/>
          <w:sz w:val="26"/>
          <w:szCs w:val="26"/>
          <w:lang w:val="es-ES"/>
        </w:rPr>
        <w:t>.G.R.C.S.A.</w:t>
      </w:r>
      <w:r w:rsidRPr="00AF4E3C">
        <w:rPr>
          <w:rStyle w:val="CharacterStyle1"/>
          <w:b/>
          <w:i/>
          <w:spacing w:val="9"/>
          <w:sz w:val="26"/>
          <w:szCs w:val="26"/>
          <w:lang w:val="es-ES"/>
        </w:rPr>
        <w:t xml:space="preserve"> </w:t>
      </w:r>
      <w:r w:rsidRPr="00AF4E3C">
        <w:rPr>
          <w:rStyle w:val="CharacterStyle1"/>
          <w:i/>
          <w:spacing w:val="9"/>
          <w:sz w:val="26"/>
          <w:szCs w:val="26"/>
          <w:lang w:val="es-ES"/>
        </w:rPr>
        <w:t xml:space="preserve">mediante Memorial de fecha 10 de octubre del 2018, presentado el día 11 de ese mismo mes y año ante el Consejo de Transporte Público, interpone formales Recursos de Revocatoria con Apelación en subsidio contra Acuerdo No. 7.6.1 de su Sesión Ordinaria No. 34-2018 del 02 de </w:t>
      </w:r>
      <w:proofErr w:type="gramStart"/>
      <w:r w:rsidRPr="00AF4E3C">
        <w:rPr>
          <w:rStyle w:val="CharacterStyle1"/>
          <w:i/>
          <w:spacing w:val="9"/>
          <w:sz w:val="26"/>
          <w:szCs w:val="26"/>
          <w:lang w:val="es-ES"/>
        </w:rPr>
        <w:t>Octubre</w:t>
      </w:r>
      <w:proofErr w:type="gramEnd"/>
      <w:r w:rsidRPr="00AF4E3C">
        <w:rPr>
          <w:rStyle w:val="CharacterStyle1"/>
          <w:i/>
          <w:spacing w:val="9"/>
          <w:sz w:val="26"/>
          <w:szCs w:val="26"/>
          <w:lang w:val="es-ES"/>
        </w:rPr>
        <w:t xml:space="preserve"> del 2018 de la Junta Directiva del Consejo de Transporte Público. Alegando que los Requisitos que se le exigen y valoran no eran procedentes en su Caso y que, a todo efecto, adjuntaba a su Memorial Recursivo el Requisito que se le echaba de menos.</w:t>
      </w:r>
    </w:p>
    <w:p w:rsidR="00674C73" w:rsidRPr="00AF4E3C" w:rsidRDefault="00674C73" w:rsidP="00674C73">
      <w:pPr>
        <w:spacing w:line="276" w:lineRule="auto"/>
        <w:jc w:val="both"/>
        <w:rPr>
          <w:rStyle w:val="CharacterStyle1"/>
          <w:i/>
          <w:spacing w:val="9"/>
          <w:sz w:val="26"/>
          <w:szCs w:val="26"/>
          <w:lang w:val="es-ES"/>
        </w:rPr>
      </w:pPr>
    </w:p>
    <w:p w:rsidR="00674C73" w:rsidRPr="00AF4E3C" w:rsidRDefault="00674C73" w:rsidP="00674C73">
      <w:pPr>
        <w:spacing w:line="276" w:lineRule="auto"/>
        <w:jc w:val="both"/>
        <w:rPr>
          <w:rStyle w:val="CharacterStyle1"/>
          <w:i/>
          <w:spacing w:val="9"/>
          <w:sz w:val="26"/>
          <w:szCs w:val="26"/>
          <w:lang w:val="es-ES"/>
        </w:rPr>
      </w:pPr>
      <w:proofErr w:type="spellStart"/>
      <w:r w:rsidRPr="00AF4E3C">
        <w:rPr>
          <w:rStyle w:val="CharacterStyle1"/>
          <w:b/>
          <w:i/>
          <w:spacing w:val="9"/>
          <w:sz w:val="26"/>
          <w:szCs w:val="26"/>
          <w:lang w:val="es-ES"/>
        </w:rPr>
        <w:t>e</w:t>
      </w:r>
      <w:proofErr w:type="spellEnd"/>
      <w:r w:rsidRPr="00AF4E3C">
        <w:rPr>
          <w:rStyle w:val="CharacterStyle1"/>
          <w:b/>
          <w:i/>
          <w:spacing w:val="9"/>
          <w:sz w:val="26"/>
          <w:szCs w:val="26"/>
          <w:lang w:val="es-ES"/>
        </w:rPr>
        <w:t>.</w:t>
      </w:r>
      <w:proofErr w:type="gramStart"/>
      <w:r w:rsidRPr="00AF4E3C">
        <w:rPr>
          <w:rStyle w:val="CharacterStyle1"/>
          <w:b/>
          <w:i/>
          <w:spacing w:val="9"/>
          <w:sz w:val="26"/>
          <w:szCs w:val="26"/>
          <w:lang w:val="es-ES"/>
        </w:rPr>
        <w:t xml:space="preserve">- </w:t>
      </w:r>
      <w:r w:rsidRPr="00AF4E3C">
        <w:rPr>
          <w:rStyle w:val="CharacterStyle1"/>
          <w:i/>
          <w:spacing w:val="9"/>
          <w:sz w:val="26"/>
          <w:szCs w:val="26"/>
          <w:lang w:val="es-ES"/>
        </w:rPr>
        <w:t xml:space="preserve"> Que</w:t>
      </w:r>
      <w:proofErr w:type="gramEnd"/>
      <w:r w:rsidRPr="00AF4E3C">
        <w:rPr>
          <w:rStyle w:val="CharacterStyle1"/>
          <w:i/>
          <w:spacing w:val="9"/>
          <w:sz w:val="26"/>
          <w:szCs w:val="26"/>
          <w:lang w:val="es-ES"/>
        </w:rPr>
        <w:t xml:space="preserve"> en cuanto a la Acción de Primera Instancia presentada (Revocatoria), la Junta Directiva del Consejo de Transporte Público por medio de su Acuerdo No. 7.2 de su Sesión Ordinaria No. 38-2018 del 30 de </w:t>
      </w:r>
      <w:proofErr w:type="gramStart"/>
      <w:r w:rsidRPr="00AF4E3C">
        <w:rPr>
          <w:rStyle w:val="CharacterStyle1"/>
          <w:i/>
          <w:spacing w:val="9"/>
          <w:sz w:val="26"/>
          <w:szCs w:val="26"/>
          <w:lang w:val="es-ES"/>
        </w:rPr>
        <w:t>Octubre</w:t>
      </w:r>
      <w:proofErr w:type="gramEnd"/>
      <w:r w:rsidRPr="00AF4E3C">
        <w:rPr>
          <w:rStyle w:val="CharacterStyle1"/>
          <w:i/>
          <w:spacing w:val="9"/>
          <w:sz w:val="26"/>
          <w:szCs w:val="26"/>
          <w:lang w:val="es-ES"/>
        </w:rPr>
        <w:t xml:space="preserve"> del 2018, dispuso en atención al Informe No. DAJ 2018-002146 de su Asesoría Jurídica, Rechazar la Impugnación que le fuera Presentada y Elevar ante este Tribunal la Apelación subsidiaria.</w:t>
      </w:r>
    </w:p>
    <w:p w:rsidR="00AF5758" w:rsidRPr="00AF4E3C" w:rsidRDefault="00AF5758" w:rsidP="00AF5758">
      <w:pPr>
        <w:pStyle w:val="Textoindependiente"/>
        <w:jc w:val="both"/>
        <w:rPr>
          <w:b/>
          <w:sz w:val="26"/>
          <w:szCs w:val="26"/>
        </w:rPr>
      </w:pPr>
    </w:p>
    <w:p w:rsidR="00AF5758" w:rsidRPr="00AF4E3C" w:rsidRDefault="00AF5758" w:rsidP="00AF5758">
      <w:pPr>
        <w:pStyle w:val="Textoindependiente"/>
        <w:jc w:val="both"/>
        <w:rPr>
          <w:b/>
          <w:sz w:val="26"/>
          <w:szCs w:val="26"/>
        </w:rPr>
      </w:pPr>
      <w:r w:rsidRPr="00AF4E3C">
        <w:rPr>
          <w:b/>
          <w:sz w:val="26"/>
          <w:szCs w:val="26"/>
        </w:rPr>
        <w:t>IV.- HECHOS NO PROBADOS:</w:t>
      </w:r>
    </w:p>
    <w:p w:rsidR="00AF5758" w:rsidRPr="00AF4E3C" w:rsidRDefault="00AF5758" w:rsidP="00AF5758">
      <w:pPr>
        <w:pStyle w:val="Textoindependiente"/>
        <w:jc w:val="both"/>
        <w:rPr>
          <w:sz w:val="26"/>
          <w:szCs w:val="26"/>
        </w:rPr>
      </w:pPr>
      <w:r w:rsidRPr="00AF4E3C">
        <w:rPr>
          <w:sz w:val="26"/>
          <w:szCs w:val="26"/>
        </w:rPr>
        <w:t>No se tiene como Demostrado que la Actuación Objetada Produzca algún Daño o Perjuicio; o alguna Amenaza Cierta o Afectación Real a los Derechos Subjetivos y/o Interses Legítimos de la Recurrente.</w:t>
      </w:r>
    </w:p>
    <w:p w:rsidR="00AF5758" w:rsidRPr="00AF4E3C" w:rsidRDefault="00AF5758" w:rsidP="00AF5758">
      <w:pPr>
        <w:pStyle w:val="Sinespaciado"/>
        <w:spacing w:line="276" w:lineRule="auto"/>
        <w:rPr>
          <w:rStyle w:val="CharacterStyle1"/>
          <w:rFonts w:ascii="Times New Roman" w:hAnsi="Times New Roman" w:cs="Times New Roman"/>
          <w:bCs/>
          <w:spacing w:val="9"/>
          <w:sz w:val="26"/>
          <w:szCs w:val="26"/>
          <w:lang w:val="es-ES"/>
        </w:rPr>
      </w:pPr>
    </w:p>
    <w:p w:rsidR="00AF5758" w:rsidRPr="00AF4E3C" w:rsidRDefault="00AF5758" w:rsidP="00AF5758">
      <w:pPr>
        <w:pStyle w:val="Sinespaciado"/>
        <w:spacing w:line="276" w:lineRule="auto"/>
        <w:rPr>
          <w:rStyle w:val="CharacterStyle1"/>
          <w:rFonts w:ascii="Times New Roman" w:hAnsi="Times New Roman" w:cs="Times New Roman"/>
          <w:b/>
          <w:bCs/>
          <w:spacing w:val="9"/>
          <w:sz w:val="26"/>
          <w:szCs w:val="26"/>
          <w:lang w:val="es-ES"/>
        </w:rPr>
      </w:pPr>
      <w:r w:rsidRPr="00AF4E3C">
        <w:rPr>
          <w:rStyle w:val="CharacterStyle1"/>
          <w:rFonts w:ascii="Times New Roman" w:hAnsi="Times New Roman" w:cs="Times New Roman"/>
          <w:b/>
          <w:bCs/>
          <w:spacing w:val="9"/>
          <w:sz w:val="26"/>
          <w:szCs w:val="26"/>
          <w:lang w:val="es-ES"/>
        </w:rPr>
        <w:t>V.- SOBRE EL FONDO DEL CASO:</w:t>
      </w:r>
    </w:p>
    <w:p w:rsidR="00AF5758" w:rsidRPr="00AF4E3C" w:rsidRDefault="00AF5758" w:rsidP="00AF5758">
      <w:pPr>
        <w:pStyle w:val="Sinespaciado"/>
        <w:spacing w:line="276" w:lineRule="auto"/>
        <w:rPr>
          <w:rStyle w:val="CharacterStyle1"/>
          <w:rFonts w:ascii="Times New Roman" w:hAnsi="Times New Roman" w:cs="Times New Roman"/>
          <w:bCs/>
          <w:spacing w:val="9"/>
          <w:sz w:val="26"/>
          <w:szCs w:val="26"/>
          <w:lang w:val="es-ES"/>
        </w:rPr>
      </w:pPr>
    </w:p>
    <w:p w:rsidR="00AF5758" w:rsidRPr="00AF4E3C" w:rsidRDefault="00AF5758" w:rsidP="00AF5758">
      <w:pPr>
        <w:pStyle w:val="Sinespaciado"/>
        <w:spacing w:line="276" w:lineRule="auto"/>
        <w:jc w:val="both"/>
        <w:rPr>
          <w:rStyle w:val="CharacterStyle1"/>
          <w:rFonts w:ascii="Times New Roman" w:hAnsi="Times New Roman" w:cs="Times New Roman"/>
          <w:b/>
          <w:bCs/>
          <w:i/>
          <w:spacing w:val="9"/>
          <w:sz w:val="26"/>
          <w:szCs w:val="26"/>
          <w:lang w:val="es-ES"/>
        </w:rPr>
      </w:pPr>
      <w:r w:rsidRPr="00AF4E3C">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AF4E3C">
        <w:rPr>
          <w:rStyle w:val="CharacterStyle1"/>
          <w:rFonts w:ascii="Times New Roman" w:hAnsi="Times New Roman" w:cs="Times New Roman"/>
          <w:b/>
          <w:bCs/>
          <w:i/>
          <w:spacing w:val="9"/>
          <w:sz w:val="26"/>
          <w:szCs w:val="26"/>
          <w:lang w:val="es-ES"/>
        </w:rPr>
        <w:t>Veamos:</w:t>
      </w:r>
    </w:p>
    <w:p w:rsidR="00AF5758" w:rsidRPr="00AF4E3C" w:rsidRDefault="00674C73" w:rsidP="00B34CAF">
      <w:pPr>
        <w:pStyle w:val="Sinespaciado"/>
        <w:spacing w:line="276" w:lineRule="auto"/>
        <w:jc w:val="both"/>
        <w:rPr>
          <w:rStyle w:val="CharacterStyle1"/>
          <w:rFonts w:ascii="Times New Roman" w:hAnsi="Times New Roman" w:cs="Times New Roman"/>
          <w:bCs/>
          <w:spacing w:val="9"/>
          <w:sz w:val="26"/>
          <w:szCs w:val="26"/>
          <w:lang w:val="es-ES"/>
        </w:rPr>
      </w:pPr>
      <w:r w:rsidRPr="00AF4E3C">
        <w:rPr>
          <w:rStyle w:val="CharacterStyle1"/>
          <w:rFonts w:ascii="Times New Roman" w:hAnsi="Times New Roman" w:cs="Times New Roman"/>
          <w:bCs/>
          <w:spacing w:val="9"/>
          <w:sz w:val="26"/>
          <w:szCs w:val="26"/>
          <w:lang w:val="es-ES"/>
        </w:rPr>
        <w:t xml:space="preserve">En la especie se </w:t>
      </w:r>
      <w:r w:rsidR="00B34CAF" w:rsidRPr="00AF4E3C">
        <w:rPr>
          <w:rStyle w:val="CharacterStyle1"/>
          <w:rFonts w:ascii="Times New Roman" w:hAnsi="Times New Roman" w:cs="Times New Roman"/>
          <w:bCs/>
          <w:spacing w:val="9"/>
          <w:sz w:val="26"/>
          <w:szCs w:val="26"/>
          <w:lang w:val="es-ES"/>
        </w:rPr>
        <w:t xml:space="preserve">reclama por el rechazo de la Gestión de Excepción que la firma recurrente presentara en cuanto al Cumplimiento de su Valoración de Calidad para el año 2018 mediante el concurso de Organismos o Empresas Acreditadas ante el ECA. Y del contenido del Expediente del Caso se colige que mediante su Acuerdo No. 3.2 de su Sesión Ordinaria No. 22-2018 la Junta Directiva del Consejo de Transporte Público dispuso ciertas excepciones en ayuda de los Operadores del Servicio, fijando las condiciones en que las mismas entrarían en </w:t>
      </w:r>
      <w:proofErr w:type="spellStart"/>
      <w:r w:rsidR="00B34CAF" w:rsidRPr="00AF4E3C">
        <w:rPr>
          <w:rStyle w:val="CharacterStyle1"/>
          <w:rFonts w:ascii="Times New Roman" w:hAnsi="Times New Roman" w:cs="Times New Roman"/>
          <w:bCs/>
          <w:spacing w:val="9"/>
          <w:sz w:val="26"/>
          <w:szCs w:val="26"/>
          <w:lang w:val="es-ES"/>
        </w:rPr>
        <w:t>operancia</w:t>
      </w:r>
      <w:proofErr w:type="spellEnd"/>
      <w:r w:rsidR="00B34CAF" w:rsidRPr="00AF4E3C">
        <w:rPr>
          <w:rStyle w:val="CharacterStyle1"/>
          <w:rFonts w:ascii="Times New Roman" w:hAnsi="Times New Roman" w:cs="Times New Roman"/>
          <w:bCs/>
          <w:spacing w:val="9"/>
          <w:sz w:val="26"/>
          <w:szCs w:val="26"/>
          <w:lang w:val="es-ES"/>
        </w:rPr>
        <w:t xml:space="preserve"> debida.</w:t>
      </w:r>
    </w:p>
    <w:p w:rsidR="00B34CAF" w:rsidRPr="00AF4E3C" w:rsidRDefault="00B34CAF" w:rsidP="00B34CAF">
      <w:pPr>
        <w:pStyle w:val="Sinespaciado"/>
        <w:spacing w:line="276" w:lineRule="auto"/>
        <w:jc w:val="both"/>
        <w:rPr>
          <w:rStyle w:val="CharacterStyle1"/>
          <w:rFonts w:ascii="Times New Roman" w:hAnsi="Times New Roman" w:cs="Times New Roman"/>
          <w:bCs/>
          <w:spacing w:val="9"/>
          <w:sz w:val="26"/>
          <w:szCs w:val="26"/>
          <w:lang w:val="es-ES"/>
        </w:rPr>
      </w:pPr>
    </w:p>
    <w:p w:rsidR="00B34CAF" w:rsidRPr="00AF4E3C" w:rsidRDefault="00B34CAF" w:rsidP="00B34CAF">
      <w:pPr>
        <w:pStyle w:val="Sinespaciado"/>
        <w:spacing w:line="276" w:lineRule="auto"/>
        <w:jc w:val="both"/>
        <w:rPr>
          <w:rStyle w:val="CharacterStyle1"/>
          <w:rFonts w:ascii="Times New Roman" w:hAnsi="Times New Roman" w:cs="Times New Roman"/>
          <w:spacing w:val="9"/>
          <w:sz w:val="26"/>
          <w:szCs w:val="26"/>
          <w:lang w:val="es-ES"/>
        </w:rPr>
      </w:pPr>
      <w:r w:rsidRPr="00AF4E3C">
        <w:rPr>
          <w:rStyle w:val="CharacterStyle1"/>
          <w:rFonts w:ascii="Times New Roman" w:hAnsi="Times New Roman" w:cs="Times New Roman"/>
          <w:bCs/>
          <w:spacing w:val="9"/>
          <w:sz w:val="26"/>
          <w:szCs w:val="26"/>
          <w:lang w:val="es-ES"/>
        </w:rPr>
        <w:lastRenderedPageBreak/>
        <w:t xml:space="preserve">En el Asunto de examen, la Firma </w:t>
      </w:r>
      <w:r w:rsidRPr="00AF4E3C">
        <w:rPr>
          <w:rStyle w:val="CharacterStyle1"/>
          <w:rFonts w:ascii="Times New Roman" w:hAnsi="Times New Roman" w:cs="Times New Roman"/>
          <w:b/>
          <w:spacing w:val="9"/>
          <w:sz w:val="26"/>
          <w:szCs w:val="26"/>
          <w:lang w:val="es-ES"/>
        </w:rPr>
        <w:t>T</w:t>
      </w:r>
      <w:r w:rsidR="00F82C74">
        <w:rPr>
          <w:rStyle w:val="CharacterStyle1"/>
          <w:rFonts w:ascii="Times New Roman" w:hAnsi="Times New Roman" w:cs="Times New Roman"/>
          <w:b/>
          <w:spacing w:val="9"/>
          <w:sz w:val="26"/>
          <w:szCs w:val="26"/>
          <w:lang w:val="es-ES"/>
        </w:rPr>
        <w:t>.G.R.C.S.A.</w:t>
      </w:r>
      <w:r w:rsidRPr="00AF4E3C">
        <w:rPr>
          <w:rStyle w:val="CharacterStyle1"/>
          <w:rFonts w:ascii="Times New Roman" w:hAnsi="Times New Roman" w:cs="Times New Roman"/>
          <w:b/>
          <w:spacing w:val="9"/>
          <w:sz w:val="26"/>
          <w:szCs w:val="26"/>
          <w:lang w:val="es-ES"/>
        </w:rPr>
        <w:t xml:space="preserve"> </w:t>
      </w:r>
      <w:r w:rsidRPr="00AF4E3C">
        <w:rPr>
          <w:rStyle w:val="CharacterStyle1"/>
          <w:rFonts w:ascii="Times New Roman" w:hAnsi="Times New Roman" w:cs="Times New Roman"/>
          <w:spacing w:val="9"/>
          <w:sz w:val="26"/>
          <w:szCs w:val="26"/>
          <w:lang w:val="es-ES"/>
        </w:rPr>
        <w:t>solicitó la Aplicación de la Excepción comentada, toda vez que luego de cursar solicitud de Cotización a las Firmas Acreditadas para hacer los Estudios o Valoraciones de rigor, solamente la firma SALASA le contestó y le cotizó una suma que estima como elevada para sus posibilidades económicas.</w:t>
      </w:r>
    </w:p>
    <w:p w:rsidR="00B34CAF" w:rsidRPr="00AF4E3C" w:rsidRDefault="00B34CAF" w:rsidP="00B34CAF">
      <w:pPr>
        <w:pStyle w:val="Sinespaciado"/>
        <w:spacing w:line="276" w:lineRule="auto"/>
        <w:jc w:val="both"/>
        <w:rPr>
          <w:rStyle w:val="CharacterStyle1"/>
          <w:rFonts w:ascii="Times New Roman" w:hAnsi="Times New Roman" w:cs="Times New Roman"/>
          <w:bCs/>
          <w:spacing w:val="9"/>
          <w:sz w:val="26"/>
          <w:szCs w:val="26"/>
          <w:lang w:val="es-ES"/>
        </w:rPr>
      </w:pPr>
    </w:p>
    <w:p w:rsidR="00B34CAF" w:rsidRPr="00AF4E3C" w:rsidRDefault="00B34CAF" w:rsidP="00B34CAF">
      <w:pPr>
        <w:pStyle w:val="Sinespaciado"/>
        <w:spacing w:line="276" w:lineRule="auto"/>
        <w:jc w:val="both"/>
        <w:rPr>
          <w:rStyle w:val="CharacterStyle1"/>
          <w:rFonts w:ascii="Times New Roman" w:hAnsi="Times New Roman" w:cs="Times New Roman"/>
          <w:bCs/>
          <w:spacing w:val="9"/>
          <w:sz w:val="26"/>
          <w:szCs w:val="26"/>
          <w:lang w:val="es-ES"/>
        </w:rPr>
      </w:pPr>
      <w:r w:rsidRPr="00AF4E3C">
        <w:rPr>
          <w:rStyle w:val="CharacterStyle1"/>
          <w:rFonts w:ascii="Times New Roman" w:hAnsi="Times New Roman" w:cs="Times New Roman"/>
          <w:bCs/>
          <w:spacing w:val="9"/>
          <w:sz w:val="26"/>
          <w:szCs w:val="26"/>
          <w:lang w:val="es-ES"/>
        </w:rPr>
        <w:t>La Solicitud de Excepción fue DENEGADA por el Consejo de Transporte Público al estimar que la Interesada violentó el Inciso a), Punto 2, de su Acuerdo No. 3.2 de su Sesión Ordinaria No. 22-2018. NO APORTANDO LA DECLARACIÓN JURADA SOBRE LA NO OBTENCIÓN DE NINGUNA COTIZACIÓN POR PARTE DE LOS ORGANISMOS ACREDITADOS ANTE EL ECA. Ante lo cual la Empresa Interesada/Afectada señala que SÍ RECIBIÓ UNA COTIZACIÓN (la ya mencionada por parte de la Firma SALASA), pero que era MUY ALTA EN PRECIO A SUS EFECTOS Y POSIBILIDADES (sin demostrar su decir). Razón por la cual, pese a no estimar Pertinente la Cotización aludida, pero habiéndola Recibido, estimó que NO DEBÍA CUMPLIR CON LO DE LA DECLARACIÓN JURADA en cuestión.</w:t>
      </w:r>
      <w:r w:rsidR="00164C72" w:rsidRPr="00AF4E3C">
        <w:rPr>
          <w:rStyle w:val="CharacterStyle1"/>
          <w:rFonts w:ascii="Times New Roman" w:hAnsi="Times New Roman" w:cs="Times New Roman"/>
          <w:bCs/>
          <w:spacing w:val="9"/>
          <w:sz w:val="26"/>
          <w:szCs w:val="26"/>
          <w:lang w:val="es-ES"/>
        </w:rPr>
        <w:t xml:space="preserve"> Y Aportando esa declaración en lo reciente junto con su Libelo de Impugnación.</w:t>
      </w:r>
    </w:p>
    <w:p w:rsidR="00164C72" w:rsidRPr="00AF4E3C" w:rsidRDefault="00164C72" w:rsidP="00B34CAF">
      <w:pPr>
        <w:pStyle w:val="Sinespaciado"/>
        <w:spacing w:line="276" w:lineRule="auto"/>
        <w:jc w:val="both"/>
        <w:rPr>
          <w:rStyle w:val="CharacterStyle1"/>
          <w:rFonts w:ascii="Times New Roman" w:hAnsi="Times New Roman" w:cs="Times New Roman"/>
          <w:bCs/>
          <w:spacing w:val="9"/>
          <w:sz w:val="26"/>
          <w:szCs w:val="26"/>
          <w:lang w:val="es-ES"/>
        </w:rPr>
      </w:pPr>
    </w:p>
    <w:p w:rsidR="00A9753D" w:rsidRPr="00AF4E3C" w:rsidRDefault="00164C72" w:rsidP="00B34CAF">
      <w:pPr>
        <w:pStyle w:val="Sinespaciado"/>
        <w:spacing w:line="276" w:lineRule="auto"/>
        <w:jc w:val="both"/>
        <w:rPr>
          <w:rStyle w:val="CharacterStyle1"/>
          <w:rFonts w:ascii="Times New Roman" w:hAnsi="Times New Roman" w:cs="Times New Roman"/>
          <w:bCs/>
          <w:spacing w:val="9"/>
          <w:sz w:val="26"/>
          <w:szCs w:val="26"/>
          <w:lang w:val="es-ES"/>
        </w:rPr>
      </w:pPr>
      <w:r w:rsidRPr="00AF4E3C">
        <w:rPr>
          <w:rStyle w:val="CharacterStyle1"/>
          <w:rFonts w:ascii="Times New Roman" w:hAnsi="Times New Roman" w:cs="Times New Roman"/>
          <w:bCs/>
          <w:spacing w:val="9"/>
          <w:sz w:val="26"/>
          <w:szCs w:val="26"/>
          <w:lang w:val="es-ES"/>
        </w:rPr>
        <w:t xml:space="preserve">Antes de Resolver lo de Fondo, es pertinente para este Tribunal el señalar en lo próximo y en atención a los Principios de Eficiencia y Eficacia y al </w:t>
      </w:r>
      <w:r w:rsidR="000938CC" w:rsidRPr="00AF4E3C">
        <w:rPr>
          <w:rStyle w:val="CharacterStyle1"/>
          <w:rFonts w:ascii="Times New Roman" w:hAnsi="Times New Roman" w:cs="Times New Roman"/>
          <w:bCs/>
          <w:spacing w:val="9"/>
          <w:sz w:val="26"/>
          <w:szCs w:val="26"/>
          <w:lang w:val="es-ES"/>
        </w:rPr>
        <w:t>D</w:t>
      </w:r>
      <w:r w:rsidRPr="00AF4E3C">
        <w:rPr>
          <w:rStyle w:val="CharacterStyle1"/>
          <w:rFonts w:ascii="Times New Roman" w:hAnsi="Times New Roman" w:cs="Times New Roman"/>
          <w:bCs/>
          <w:spacing w:val="9"/>
          <w:sz w:val="26"/>
          <w:szCs w:val="26"/>
          <w:lang w:val="es-ES"/>
        </w:rPr>
        <w:t xml:space="preserve">eber de </w:t>
      </w:r>
      <w:r w:rsidR="000938CC" w:rsidRPr="00AF4E3C">
        <w:rPr>
          <w:rStyle w:val="CharacterStyle1"/>
          <w:rFonts w:ascii="Times New Roman" w:hAnsi="Times New Roman" w:cs="Times New Roman"/>
          <w:bCs/>
          <w:spacing w:val="9"/>
          <w:sz w:val="26"/>
          <w:szCs w:val="26"/>
          <w:lang w:val="es-ES"/>
        </w:rPr>
        <w:t>P</w:t>
      </w:r>
      <w:r w:rsidRPr="00AF4E3C">
        <w:rPr>
          <w:rStyle w:val="CharacterStyle1"/>
          <w:rFonts w:ascii="Times New Roman" w:hAnsi="Times New Roman" w:cs="Times New Roman"/>
          <w:bCs/>
          <w:spacing w:val="9"/>
          <w:sz w:val="26"/>
          <w:szCs w:val="26"/>
          <w:lang w:val="es-ES"/>
        </w:rPr>
        <w:t>robidad,</w:t>
      </w:r>
      <w:r w:rsidR="000938CC" w:rsidRPr="00AF4E3C">
        <w:rPr>
          <w:rStyle w:val="CharacterStyle1"/>
          <w:rFonts w:ascii="Times New Roman" w:hAnsi="Times New Roman" w:cs="Times New Roman"/>
          <w:bCs/>
          <w:spacing w:val="9"/>
          <w:sz w:val="26"/>
          <w:szCs w:val="26"/>
          <w:lang w:val="es-ES"/>
        </w:rPr>
        <w:t xml:space="preserve"> la Contraloría General de la República ha dispuesto la posibilidad de SUBSANAR </w:t>
      </w:r>
      <w:r w:rsidR="00A9753D" w:rsidRPr="00AF4E3C">
        <w:rPr>
          <w:rStyle w:val="CharacterStyle1"/>
          <w:rFonts w:ascii="Times New Roman" w:hAnsi="Times New Roman" w:cs="Times New Roman"/>
          <w:bCs/>
          <w:spacing w:val="9"/>
          <w:sz w:val="26"/>
          <w:szCs w:val="26"/>
          <w:lang w:val="es-ES"/>
        </w:rPr>
        <w:t>EN LA VÍA RECURSIVA R</w:t>
      </w:r>
      <w:r w:rsidR="000938CC" w:rsidRPr="00AF4E3C">
        <w:rPr>
          <w:rStyle w:val="CharacterStyle1"/>
          <w:rFonts w:ascii="Times New Roman" w:hAnsi="Times New Roman" w:cs="Times New Roman"/>
          <w:bCs/>
          <w:spacing w:val="9"/>
          <w:sz w:val="26"/>
          <w:szCs w:val="26"/>
          <w:lang w:val="es-ES"/>
        </w:rPr>
        <w:t>equisitos Omitidos Durante los Trámites</w:t>
      </w:r>
      <w:r w:rsidR="00A9753D" w:rsidRPr="00AF4E3C">
        <w:rPr>
          <w:rStyle w:val="CharacterStyle1"/>
          <w:rFonts w:ascii="Times New Roman" w:hAnsi="Times New Roman" w:cs="Times New Roman"/>
          <w:bCs/>
          <w:spacing w:val="9"/>
          <w:sz w:val="26"/>
          <w:szCs w:val="26"/>
          <w:lang w:val="es-ES"/>
        </w:rPr>
        <w:t xml:space="preserve"> o Procedimiento de Fondo, indicando:</w:t>
      </w:r>
    </w:p>
    <w:p w:rsidR="00AF4E3C" w:rsidRPr="00AF4E3C" w:rsidRDefault="00AF4E3C" w:rsidP="00AF4E3C">
      <w:pPr>
        <w:jc w:val="both"/>
        <w:rPr>
          <w:sz w:val="26"/>
          <w:szCs w:val="26"/>
        </w:rPr>
      </w:pPr>
    </w:p>
    <w:p w:rsidR="00AF4E3C" w:rsidRPr="00AF4E3C" w:rsidRDefault="00AF4E3C" w:rsidP="00AF4E3C">
      <w:pPr>
        <w:pStyle w:val="Sinespaciado"/>
        <w:ind w:left="567" w:right="616"/>
        <w:jc w:val="both"/>
        <w:rPr>
          <w:rFonts w:ascii="Times New Roman" w:hAnsi="Times New Roman" w:cs="Times New Roman"/>
          <w:b/>
          <w:sz w:val="26"/>
          <w:szCs w:val="26"/>
        </w:rPr>
      </w:pPr>
      <w:proofErr w:type="gramStart"/>
      <w:r w:rsidRPr="00AF4E3C">
        <w:rPr>
          <w:rFonts w:ascii="Times New Roman" w:hAnsi="Times New Roman" w:cs="Times New Roman"/>
          <w:sz w:val="26"/>
          <w:szCs w:val="26"/>
        </w:rPr>
        <w:t>…”Al</w:t>
      </w:r>
      <w:proofErr w:type="gramEnd"/>
      <w:r w:rsidRPr="00AF4E3C">
        <w:rPr>
          <w:rFonts w:ascii="Times New Roman" w:hAnsi="Times New Roman" w:cs="Times New Roman"/>
          <w:sz w:val="26"/>
          <w:szCs w:val="26"/>
        </w:rPr>
        <w:t xml:space="preserve"> respecto, es criterio de esta División que los proyectos mencionados y aportados al proceso por la vía de la subsanación deben ser analizados a la luz del artículo 81, inciso i) del Reglamento a la Ley de Contratación Administrativa, el cual permite la subsanación de los documentos necesarios para probar la veracidad de hechos acaecidos antes de la apertura de ofertas y que estén referenciados de forma completa en la oferta. </w:t>
      </w:r>
      <w:r w:rsidRPr="00AF4E3C">
        <w:rPr>
          <w:rFonts w:ascii="Times New Roman" w:hAnsi="Times New Roman" w:cs="Times New Roman"/>
          <w:b/>
          <w:sz w:val="26"/>
          <w:szCs w:val="26"/>
        </w:rPr>
        <w:t xml:space="preserve">De conformidad con dicha norma, este órgano contralor ha mantenido la tesis de que únicamente es aceptable la subsanación de la experiencia acaecida antes de la apertura de las ofertas siempre y cuando dicha experiencia haya sido mencionada en la respectiva oferta; sin embargo, se considera que en aplicación de los principios eficacia y de eficiencia, que tienden a la conservación de las ofertas, también es factible permitir a los oferentes que por la vía de la subsanación se pueda incorporar otra experiencia, aún y cuando </w:t>
      </w:r>
      <w:r w:rsidRPr="00AF4E3C">
        <w:rPr>
          <w:rFonts w:ascii="Times New Roman" w:hAnsi="Times New Roman" w:cs="Times New Roman"/>
          <w:b/>
          <w:sz w:val="26"/>
          <w:szCs w:val="26"/>
        </w:rPr>
        <w:lastRenderedPageBreak/>
        <w:t>dicha experiencia no haya sido mencionada en su oferta original, y siempre y cuando dicha experiencia haya sido obtenida antes de la apertura de la oferta; lo anterior, por considerar que ello no concede ninguna ventaja indebida al oferente y además permite a la Administración contar con un mayor número de ofertas</w:t>
      </w:r>
      <w:r w:rsidRPr="00AF4E3C">
        <w:rPr>
          <w:rFonts w:ascii="Times New Roman" w:hAnsi="Times New Roman" w:cs="Times New Roman"/>
          <w:sz w:val="26"/>
          <w:szCs w:val="26"/>
        </w:rPr>
        <w:t>. No puede perderse de vista que una norma de rango superior al reglamento, como es la Ley de Contratación Administrativa contempla dentro de los principios generales de la materia, el principio de eficiencia, estableciéndose en el numeral 4 de la citada ley, entre otras cosas, que: “</w:t>
      </w:r>
      <w:r w:rsidRPr="00AF4E3C">
        <w:rPr>
          <w:rFonts w:ascii="Times New Roman" w:hAnsi="Times New Roman" w:cs="Times New Roman"/>
          <w:i/>
          <w:iCs/>
          <w:sz w:val="26"/>
          <w:szCs w:val="26"/>
        </w:rPr>
        <w:t xml:space="preserve">En todas las etapas de los procedimientos de contratación, prevalecerá el contenido sobre la forma, de manera que se seleccione la oferta más conveniente, de conformidad con el párrafo primero de este artículo. /Los actos y las actuaciones de las partes se interpretarán en forma tal que se permita su conservación y se facilite adoptar la decisión final, en condiciones beneficiosas para el interés general. Los defectos subsanables no descalificarán la oferta que los contenga. En caso de duda, siempre se favorecerá la conservación de la oferta o, en su caso, la del acto de adjudicación.” </w:t>
      </w:r>
      <w:r w:rsidRPr="00AF4E3C">
        <w:rPr>
          <w:rFonts w:ascii="Times New Roman" w:hAnsi="Times New Roman" w:cs="Times New Roman"/>
          <w:sz w:val="26"/>
          <w:szCs w:val="26"/>
        </w:rPr>
        <w:t>Al respecto, conviene citar que en la exposición de motivos de la Ley de Contratación Administrativa (Dictamen unánime afirmativo de la Comisión de Asuntos Jurídicos de la Asamblea Legislativa de 7 de febrero de 1995), se dijo</w:t>
      </w:r>
      <w:r w:rsidRPr="00AF4E3C">
        <w:rPr>
          <w:rFonts w:ascii="Times New Roman" w:hAnsi="Times New Roman" w:cs="Times New Roman"/>
          <w:i/>
          <w:iCs/>
          <w:sz w:val="26"/>
          <w:szCs w:val="26"/>
        </w:rPr>
        <w:t xml:space="preserve">: “En primer lugar se destaca, como una reacción a la tendencia actual, el principio de eficiencia como objetivo de los procedimientos de contratación. Esto significará que la Administración desplegará toda su actividad orientada a buscar la mejor alternativa para el interés público, dejando en un segundo plano el cumplimiento de requisitos formales. Se consagran por esta vía, como correlato de la eficiencia, los principios de conservación e informalismo, de larga aceptación en nuestro ordenamiento jurídico desde la promulgación de la Ley General de la Administración Pública.” </w:t>
      </w:r>
      <w:r w:rsidRPr="00AF4E3C">
        <w:rPr>
          <w:rFonts w:ascii="Times New Roman" w:hAnsi="Times New Roman" w:cs="Times New Roman"/>
          <w:sz w:val="26"/>
          <w:szCs w:val="26"/>
        </w:rPr>
        <w:t xml:space="preserve">(Ley de Contratación Administrativa, San José, Ediciones SEINJUSA, 1995, p. 8). De lo anterior queda claro que la intención del legislador fue la de posibilitar a la Administración el contar con el mayor número de ofertas a fin de que pueda realizar la escogencia dentro de una gama más amplia de propuestas, lo cual viene a favorecer el interés público. La Sala Constitucional, en el voto </w:t>
      </w:r>
      <w:proofErr w:type="spellStart"/>
      <w:r w:rsidRPr="00AF4E3C">
        <w:rPr>
          <w:rFonts w:ascii="Times New Roman" w:hAnsi="Times New Roman" w:cs="Times New Roman"/>
          <w:sz w:val="26"/>
          <w:szCs w:val="26"/>
        </w:rPr>
        <w:t>N°</w:t>
      </w:r>
      <w:proofErr w:type="spellEnd"/>
      <w:r w:rsidRPr="00AF4E3C">
        <w:rPr>
          <w:rFonts w:ascii="Times New Roman" w:hAnsi="Times New Roman" w:cs="Times New Roman"/>
          <w:sz w:val="26"/>
          <w:szCs w:val="26"/>
        </w:rPr>
        <w:t xml:space="preserve"> 5600-2005 de 16:34 </w:t>
      </w:r>
      <w:proofErr w:type="spellStart"/>
      <w:r w:rsidRPr="00AF4E3C">
        <w:rPr>
          <w:rFonts w:ascii="Times New Roman" w:hAnsi="Times New Roman" w:cs="Times New Roman"/>
          <w:sz w:val="26"/>
          <w:szCs w:val="26"/>
        </w:rPr>
        <w:t>hrs</w:t>
      </w:r>
      <w:proofErr w:type="spellEnd"/>
      <w:r w:rsidRPr="00AF4E3C">
        <w:rPr>
          <w:rFonts w:ascii="Times New Roman" w:hAnsi="Times New Roman" w:cs="Times New Roman"/>
          <w:sz w:val="26"/>
          <w:szCs w:val="26"/>
        </w:rPr>
        <w:t xml:space="preserve">. de 10 de mayo de 2005 se refirió al principio de eficiencia en los siguientes términos: </w:t>
      </w:r>
      <w:r w:rsidRPr="00AF4E3C">
        <w:rPr>
          <w:rFonts w:ascii="Times New Roman" w:hAnsi="Times New Roman" w:cs="Times New Roman"/>
          <w:i/>
          <w:iCs/>
          <w:sz w:val="26"/>
          <w:szCs w:val="26"/>
        </w:rPr>
        <w:t xml:space="preserve">“La eficiencia, implica obtener los mejores resultados con el mayor ahorro de costos o el uso racional de los recursos humanos, materiales, tecnológicos y financieros. La simplicidad demanda que las estructuras administrativas y sus competencias sean de fácil comprensión y entendimiento, sin procedimientos alambicados que retarden la satisfacción de los intereses públicos empeñados. Por su parte, la celeridad obliga a las administraciones públicas cumplir con sus objetivos y fines de </w:t>
      </w:r>
      <w:r w:rsidRPr="00AF4E3C">
        <w:rPr>
          <w:rFonts w:ascii="Times New Roman" w:hAnsi="Times New Roman" w:cs="Times New Roman"/>
          <w:i/>
          <w:iCs/>
          <w:sz w:val="26"/>
          <w:szCs w:val="26"/>
        </w:rPr>
        <w:lastRenderedPageBreak/>
        <w:t xml:space="preserve">satisfacción de los intereses públicos, a través de los diversos mecanismos, de la forma más expedita, rápida y acertada posible para evitar retardos indebidos. Este conjunto de principios le impone exigencias, responsabilidades y deberes permanentes a todos los entes públicos que no pueden declinar de forma transitoria o singular”. </w:t>
      </w:r>
      <w:r w:rsidRPr="00AF4E3C">
        <w:rPr>
          <w:rFonts w:ascii="Times New Roman" w:hAnsi="Times New Roman" w:cs="Times New Roman"/>
          <w:sz w:val="26"/>
          <w:szCs w:val="26"/>
        </w:rPr>
        <w:t>Así las cosas, la contratación administrativa debe tener por norte el principio de eficiencia y orientarse hacia la satisfacción del interés general, y dado su carácter instrumental, debe constituirse en un medio para que la Administración pueda obtener las obras, bienes o servicios que requiere para su actuar. De esa forma debe ser entendida la contratación administrativa, como un medio que facilite el actuar eficiente del Estado, entendido éste en sentido amplio. Por otra parte, se estima que no se quebranta el principio de igualdad al permitir acreditar la experiencia obtenida con la anterioridad a la apertura de ofertas, aunque tal experiencia no esté referenciada en la propuesta que se le formule a la Administración, ya que en tal supuesto la experiencia se constituye en un hecho histórico y por tanto inmodificable. De este modo, lo que se permite con la posición aquí asumida es que se acredite la experiencia obtenida antes de la apertura de ofertas, que viene constituirse en un hito o hecho que no puede ser disponible por las partes, ya que lo que se habilita es la demostración de tal experiencia y no su obtención con posterioridad a la apertura de las plicas. Con esto no se causa ninguna ventaja indebida, sino que se aplica plenamente la figura de la subsanación que es reconocida en el ordenamiento jurídico, particularmente en el artículo 42 inciso j) de la Ley de Contratación Administrativa, donde de manera expresa se indica: “</w:t>
      </w:r>
      <w:r w:rsidRPr="00AF4E3C">
        <w:rPr>
          <w:rFonts w:ascii="Times New Roman" w:hAnsi="Times New Roman" w:cs="Times New Roman"/>
          <w:i/>
          <w:iCs/>
          <w:sz w:val="26"/>
          <w:szCs w:val="26"/>
        </w:rPr>
        <w:t xml:space="preserve">j) La posibilidad de subsanar los defectos de las ofertas en el plazo que indique el Reglamento de esta Ley, siempre y cuando con ello no se conceda una ventaja indebida, en relación con los demás oferentes…” </w:t>
      </w:r>
      <w:r w:rsidRPr="00AF4E3C">
        <w:rPr>
          <w:rFonts w:ascii="Times New Roman" w:hAnsi="Times New Roman" w:cs="Times New Roman"/>
          <w:sz w:val="26"/>
          <w:szCs w:val="26"/>
        </w:rPr>
        <w:t xml:space="preserve">Tal figura va íntimamente ligada al principio de eficiencia, por cuanto con ella lo que se persigue es que las propuestas puedan ofrecer la información necesaria para que la Administración realice la mejor selección de frente a sus necesidades y la atención del interés público. La regulación legal señala que la subsanación es posible en tanto no se otorgue ninguna ventaja indebida, -lo cual debe ser valorado en cada caso concreto-, pero en el presente asunto tal ventaja indebida no se presenta, por cuanto como ya fue dicho, la experiencia que se puede subsanar es aquélla ya realizada, donde el único aspecto que se echa de menos es la acreditación. Por lo tanto, se reconsidera el criterio que este órgano contralor ha sostenido en el pasado con respecto a la posibilidad de subsanar experiencia del oferente únicamente cuando esta experiencia haya sido referenciada en la oferta, se modifica en forma expresa, siendo posible la consideración de la experiencia que no haya sido referenciada en la oferta, pero que se </w:t>
      </w:r>
      <w:r w:rsidRPr="00AF4E3C">
        <w:rPr>
          <w:rFonts w:ascii="Times New Roman" w:hAnsi="Times New Roman" w:cs="Times New Roman"/>
          <w:sz w:val="26"/>
          <w:szCs w:val="26"/>
        </w:rPr>
        <w:lastRenderedPageBreak/>
        <w:t>acredite que fue obtenida antes de la apertura de las ofertas</w:t>
      </w:r>
      <w:proofErr w:type="gramStart"/>
      <w:r w:rsidRPr="00AF4E3C">
        <w:rPr>
          <w:rFonts w:ascii="Times New Roman" w:hAnsi="Times New Roman" w:cs="Times New Roman"/>
          <w:sz w:val="26"/>
          <w:szCs w:val="26"/>
        </w:rPr>
        <w:t>.”…</w:t>
      </w:r>
      <w:proofErr w:type="gramEnd"/>
      <w:r w:rsidRPr="00AF4E3C">
        <w:rPr>
          <w:rFonts w:ascii="Times New Roman" w:hAnsi="Times New Roman" w:cs="Times New Roman"/>
          <w:sz w:val="26"/>
          <w:szCs w:val="26"/>
        </w:rPr>
        <w:t xml:space="preserve"> </w:t>
      </w:r>
      <w:r w:rsidRPr="00AF4E3C">
        <w:rPr>
          <w:rFonts w:ascii="Times New Roman" w:hAnsi="Times New Roman" w:cs="Times New Roman"/>
          <w:b/>
          <w:sz w:val="26"/>
          <w:szCs w:val="26"/>
        </w:rPr>
        <w:t>(Resolución No. R-DCA-660-2015)</w:t>
      </w:r>
    </w:p>
    <w:p w:rsidR="00AF4E3C" w:rsidRPr="00AF4E3C" w:rsidRDefault="00AF4E3C" w:rsidP="00B34CAF">
      <w:pPr>
        <w:pStyle w:val="Sinespaciado"/>
        <w:spacing w:line="276" w:lineRule="auto"/>
        <w:jc w:val="both"/>
        <w:rPr>
          <w:rStyle w:val="CharacterStyle1"/>
          <w:rFonts w:ascii="Times New Roman" w:hAnsi="Times New Roman" w:cs="Times New Roman"/>
          <w:bCs/>
          <w:spacing w:val="9"/>
          <w:sz w:val="26"/>
          <w:szCs w:val="26"/>
          <w:lang w:val="es-ES"/>
        </w:rPr>
      </w:pPr>
    </w:p>
    <w:p w:rsidR="00AF4E3C" w:rsidRPr="00AF4E3C" w:rsidRDefault="00AF4E3C" w:rsidP="00AF4E3C">
      <w:pPr>
        <w:jc w:val="both"/>
        <w:rPr>
          <w:sz w:val="26"/>
          <w:szCs w:val="26"/>
          <w:lang w:val="es-MX"/>
        </w:rPr>
      </w:pPr>
      <w:r w:rsidRPr="00AF4E3C">
        <w:rPr>
          <w:sz w:val="26"/>
          <w:szCs w:val="26"/>
          <w:lang w:val="es-ES"/>
        </w:rPr>
        <w:t xml:space="preserve">En cuanto a lo antes esbozado, vale traer también a colación lo que la Contraloría General de la República señala en su </w:t>
      </w:r>
      <w:r w:rsidRPr="00C81BB2">
        <w:rPr>
          <w:b/>
          <w:sz w:val="26"/>
          <w:szCs w:val="26"/>
          <w:lang w:val="es-ES"/>
        </w:rPr>
        <w:t xml:space="preserve">Resolución No. </w:t>
      </w:r>
      <w:r w:rsidRPr="00C81BB2">
        <w:rPr>
          <w:b/>
          <w:sz w:val="26"/>
          <w:szCs w:val="26"/>
          <w:lang w:val="es-MX"/>
        </w:rPr>
        <w:t>R-DCA-071-2016</w:t>
      </w:r>
      <w:r w:rsidRPr="00AF4E3C">
        <w:rPr>
          <w:sz w:val="26"/>
          <w:szCs w:val="26"/>
          <w:lang w:val="es-MX"/>
        </w:rPr>
        <w:t>:</w:t>
      </w:r>
    </w:p>
    <w:p w:rsidR="00AF4E3C" w:rsidRPr="00AF4E3C" w:rsidRDefault="00AF4E3C" w:rsidP="00AF4E3C">
      <w:pPr>
        <w:jc w:val="both"/>
        <w:rPr>
          <w:sz w:val="26"/>
          <w:szCs w:val="26"/>
          <w:lang w:val="es-MX"/>
        </w:rPr>
      </w:pPr>
    </w:p>
    <w:p w:rsidR="00AF4E3C" w:rsidRPr="00AF4E3C" w:rsidRDefault="00AF4E3C" w:rsidP="00AF4E3C">
      <w:pPr>
        <w:ind w:left="567" w:right="616"/>
        <w:jc w:val="both"/>
        <w:rPr>
          <w:b/>
          <w:sz w:val="26"/>
          <w:szCs w:val="26"/>
        </w:rPr>
      </w:pPr>
      <w:r w:rsidRPr="00AF4E3C">
        <w:rPr>
          <w:sz w:val="26"/>
          <w:szCs w:val="26"/>
        </w:rPr>
        <w:t xml:space="preserve">…”Al respecto, en 14 la resolución R-DCA-185-2012 de las diez horas del dieciocho de abril de dos mil doce, se dijo: “No obstante, en razón del instituto de la subsanación, derivado del principio de eficiencia que orienta a la conservación de ofertas, de previo a una descalificación, debe verificarse si el oferente a quien se alega dicho incumplimiento procedió a realizar los pagos debidos, sea ponerse al día en sus obligaciones tributarias, en el momento procesal oportuno. (…) Así las cosas, siendo que se ha acreditado que dichas empresas efectivamente se encontraban morosas en el pago de impuestos </w:t>
      </w:r>
      <w:r w:rsidRPr="00AF4E3C">
        <w:rPr>
          <w:b/>
          <w:sz w:val="26"/>
          <w:szCs w:val="26"/>
          <w:u w:val="single"/>
        </w:rPr>
        <w:t>y que al atender la audiencia que les fue concedida con ocasión del recurso de apelación ninguna de esas empresas acreditó haber realizado el pago correspondiente</w:t>
      </w:r>
      <w:r w:rsidRPr="00AF4E3C">
        <w:rPr>
          <w:sz w:val="26"/>
          <w:szCs w:val="26"/>
        </w:rPr>
        <w:t xml:space="preserve">, este Despacho es del criterio que esta situación genera la exclusión de las propuestas. (…) toda vez que omitió aportar la prueba correspondiente a partir de la cual se pudiese acreditar y demostrar dicha situación, por el contrario, la recurrente sí acreditó la morosidad respectiva.” (El destacado no es original). Así las cosas, no se ha llegado a acreditar que la adjudicataria haya presentado el presupuesto detallado según lo indicado líneas atrás, lo que de frente a lo dispuesto en el numeral 26 del RLCA, genera la exclusión de tal propuesta”. </w:t>
      </w:r>
      <w:r w:rsidRPr="00AF4E3C">
        <w:rPr>
          <w:b/>
          <w:sz w:val="26"/>
          <w:szCs w:val="26"/>
          <w:u w:val="single"/>
        </w:rPr>
        <w:t>En el caso particular, a pesar de la audiencia especial que este órgano contralor le otorgó a la apelante mediante auto de las a las diez horas del primero de octubre de dos mil quince, a efectos de que se refiriera “(…) a las manifestaciones que en relación con sus ofertas realizaron (…) JW Investigaciones S. A. en sus escritos de respuesta a la audiencia inicial” (folio 239 del expediente de apelación), ésta no aportó el presupuesto detallado del precio para el elemento mano de obra.</w:t>
      </w:r>
      <w:r w:rsidRPr="00AF4E3C">
        <w:rPr>
          <w:sz w:val="26"/>
          <w:szCs w:val="26"/>
        </w:rPr>
        <w:t xml:space="preserve"> Así las cosas, se estima que la adjudicataria lleva razón en cuanto a que la oferta de la apelante incumple las disposiciones del artículo 26 del RLCA. En consecuencia, de conformidad con lo establecido en el artículo 83 del RLCA, que dispone que serán declaradas fuera del concurso las ofertas que “(…) incumplan aspectos esenciales de las bases de la licitación o sean sustancialmente disconformes con el ordenamiento jurídico”; se concluye que la oferta de la apelante resulta inelegible y por ende no ostenta la posibilidad de resultar </w:t>
      </w:r>
      <w:proofErr w:type="spellStart"/>
      <w:r w:rsidRPr="00AF4E3C">
        <w:rPr>
          <w:sz w:val="26"/>
          <w:szCs w:val="26"/>
        </w:rPr>
        <w:t>readjudicataria</w:t>
      </w:r>
      <w:proofErr w:type="spellEnd"/>
      <w:r w:rsidRPr="00AF4E3C">
        <w:rPr>
          <w:sz w:val="26"/>
          <w:szCs w:val="26"/>
        </w:rPr>
        <w:t xml:space="preserve">.” (R-DCA-864-2015 de las trece horas con cincuenta y dos minutos del veintiséis de octubre del dos mil quince). </w:t>
      </w:r>
      <w:r w:rsidRPr="00AF4E3C">
        <w:rPr>
          <w:b/>
          <w:sz w:val="26"/>
          <w:szCs w:val="26"/>
          <w:u w:val="single"/>
        </w:rPr>
        <w:t xml:space="preserve">Sin embargo, en este caso, pese a que fueron cursadas las respectivas audiencias, el presupuesto no fue presentado por la empresa </w:t>
      </w:r>
      <w:r w:rsidRPr="00AF4E3C">
        <w:rPr>
          <w:b/>
          <w:sz w:val="26"/>
          <w:szCs w:val="26"/>
          <w:u w:val="single"/>
        </w:rPr>
        <w:lastRenderedPageBreak/>
        <w:t>recurrente y en consecuencia debe considerarse inelegible su oferta, en la medida que no lo ha presentado en la oportunidad procesal respectiva.</w:t>
      </w:r>
      <w:r w:rsidRPr="00AF4E3C">
        <w:rPr>
          <w:sz w:val="26"/>
          <w:szCs w:val="26"/>
        </w:rPr>
        <w:t xml:space="preserve"> De esa manera, la oferta de la empresa apelante incumple la obligación que el artículo 26 del RLCA que impone en cuanto a que todo oferente en el caso de los procedimientos para contratar servicios debe presentar el desglose del “(…) presupuesto detallado y completo con todos los elementos que lo componen.” Ahora bien, en aplicación del principio de igualdad de frente al requisito cuestionado se ha procedido a la revisión del cumplimiento de la normativa señalada para el caso de las empresas adjudicatarias Servicios de Limpieza a su Medida SELIME S.A. 15 y </w:t>
      </w:r>
      <w:proofErr w:type="spellStart"/>
      <w:r w:rsidRPr="00AF4E3C">
        <w:rPr>
          <w:sz w:val="26"/>
          <w:szCs w:val="26"/>
        </w:rPr>
        <w:t>Eulen</w:t>
      </w:r>
      <w:proofErr w:type="spellEnd"/>
      <w:r w:rsidRPr="00AF4E3C">
        <w:rPr>
          <w:sz w:val="26"/>
          <w:szCs w:val="26"/>
        </w:rPr>
        <w:t xml:space="preserve"> de Costa Rica S.A., por cuanto se observó en las ofertas presentadas que ambas empresas al igual que la recurrente solamente presentaron la estructura porcentual del precio con los respectivos montos para cada rubro (mano de obra + cargas sociales, insumos, equipo y maquinaria, gastos administrativos y utilidad) (hechos probados 6 y 7). </w:t>
      </w:r>
      <w:r w:rsidRPr="00AF4E3C">
        <w:rPr>
          <w:b/>
          <w:sz w:val="26"/>
          <w:szCs w:val="26"/>
          <w:u w:val="single"/>
        </w:rPr>
        <w:t>Sin embargo, pese a que durante el trámite de la presente apelación se les brindó la oportunidad procesal a estas empresas también, para ejercer su defensa sobre el tema y subsanar el requisito en esta Sede</w:t>
      </w:r>
      <w:r w:rsidRPr="00AF4E3C">
        <w:rPr>
          <w:sz w:val="26"/>
          <w:szCs w:val="26"/>
        </w:rPr>
        <w:t xml:space="preserve">, tampoco presentaron el respectivo desglose del presupuesto detallado del precio para el elemento mano de obra, de manera que no fueron detallados todos los rubros que lo componen, como anteriormente se explicó para el caso de la recurrente. Así las cosas, en igual sentido la oferta de las empresas adjudicatarias Servicios de Limpieza a su Medida SELIME S.A. y </w:t>
      </w:r>
      <w:proofErr w:type="spellStart"/>
      <w:r w:rsidRPr="00AF4E3C">
        <w:rPr>
          <w:sz w:val="26"/>
          <w:szCs w:val="26"/>
        </w:rPr>
        <w:t>Eulen</w:t>
      </w:r>
      <w:proofErr w:type="spellEnd"/>
      <w:r w:rsidRPr="00AF4E3C">
        <w:rPr>
          <w:sz w:val="26"/>
          <w:szCs w:val="26"/>
        </w:rPr>
        <w:t xml:space="preserve"> de Costa Rica S.A. también incumplen la obligación del artículo 26 del RLCA. Cabe destacar que la empresa </w:t>
      </w:r>
      <w:proofErr w:type="spellStart"/>
      <w:r w:rsidRPr="00AF4E3C">
        <w:rPr>
          <w:sz w:val="26"/>
          <w:szCs w:val="26"/>
        </w:rPr>
        <w:t>Eulen</w:t>
      </w:r>
      <w:proofErr w:type="spellEnd"/>
      <w:r w:rsidRPr="00AF4E3C">
        <w:rPr>
          <w:sz w:val="26"/>
          <w:szCs w:val="26"/>
        </w:rPr>
        <w:t xml:space="preserve"> de Costa Rica S.A., inclusive no atendió ninguna de las audiencias otorgadas en el presente trámite de apelación</w:t>
      </w:r>
      <w:proofErr w:type="gramStart"/>
      <w:r w:rsidRPr="00AF4E3C">
        <w:rPr>
          <w:sz w:val="26"/>
          <w:szCs w:val="26"/>
        </w:rPr>
        <w:t>.”…</w:t>
      </w:r>
      <w:proofErr w:type="gramEnd"/>
      <w:r w:rsidRPr="00AF4E3C">
        <w:rPr>
          <w:sz w:val="26"/>
          <w:szCs w:val="26"/>
        </w:rPr>
        <w:t xml:space="preserve"> </w:t>
      </w:r>
      <w:r w:rsidRPr="00AF4E3C">
        <w:rPr>
          <w:b/>
          <w:sz w:val="26"/>
          <w:szCs w:val="26"/>
        </w:rPr>
        <w:t>(R-DCA-071-2016)</w:t>
      </w:r>
    </w:p>
    <w:p w:rsidR="00A9753D" w:rsidRPr="00AF4E3C" w:rsidRDefault="00A9753D" w:rsidP="00B34CAF">
      <w:pPr>
        <w:pStyle w:val="Sinespaciado"/>
        <w:spacing w:line="276" w:lineRule="auto"/>
        <w:jc w:val="both"/>
        <w:rPr>
          <w:rStyle w:val="CharacterStyle1"/>
          <w:rFonts w:ascii="Times New Roman" w:hAnsi="Times New Roman" w:cs="Times New Roman"/>
          <w:bCs/>
          <w:spacing w:val="9"/>
          <w:sz w:val="26"/>
          <w:szCs w:val="26"/>
          <w:lang w:val="es-ES"/>
        </w:rPr>
      </w:pPr>
    </w:p>
    <w:p w:rsidR="00AF4E3C" w:rsidRPr="00AF4E3C" w:rsidRDefault="00AF4E3C" w:rsidP="00B34CAF">
      <w:pPr>
        <w:pStyle w:val="Sinespaciado"/>
        <w:spacing w:line="276" w:lineRule="auto"/>
        <w:jc w:val="both"/>
        <w:rPr>
          <w:rStyle w:val="CharacterStyle1"/>
          <w:rFonts w:ascii="Times New Roman" w:hAnsi="Times New Roman" w:cs="Times New Roman"/>
          <w:bCs/>
          <w:spacing w:val="9"/>
          <w:sz w:val="26"/>
          <w:szCs w:val="26"/>
          <w:lang w:val="es-ES"/>
        </w:rPr>
      </w:pPr>
    </w:p>
    <w:p w:rsidR="00164C72" w:rsidRPr="00AF4E3C" w:rsidRDefault="00A9753D" w:rsidP="00B34CAF">
      <w:pPr>
        <w:pStyle w:val="Sinespaciado"/>
        <w:spacing w:line="276" w:lineRule="auto"/>
        <w:jc w:val="both"/>
        <w:rPr>
          <w:rStyle w:val="CharacterStyle1"/>
          <w:rFonts w:ascii="Times New Roman" w:hAnsi="Times New Roman" w:cs="Times New Roman"/>
          <w:bCs/>
          <w:spacing w:val="9"/>
          <w:sz w:val="26"/>
          <w:szCs w:val="26"/>
          <w:lang w:val="es-ES"/>
        </w:rPr>
      </w:pPr>
      <w:r w:rsidRPr="00AF4E3C">
        <w:rPr>
          <w:rStyle w:val="CharacterStyle1"/>
          <w:rFonts w:ascii="Times New Roman" w:hAnsi="Times New Roman" w:cs="Times New Roman"/>
          <w:bCs/>
          <w:spacing w:val="9"/>
          <w:sz w:val="26"/>
          <w:szCs w:val="26"/>
          <w:lang w:val="es-ES"/>
        </w:rPr>
        <w:t>Posición que en Aras de la Mejora Regulatoria y de la Economía Procedimental, se Recomienda sea Valorada por el Consejo de Transporte Público.</w:t>
      </w:r>
      <w:r w:rsidR="00164C72" w:rsidRPr="00AF4E3C">
        <w:rPr>
          <w:rStyle w:val="CharacterStyle1"/>
          <w:rFonts w:ascii="Times New Roman" w:hAnsi="Times New Roman" w:cs="Times New Roman"/>
          <w:bCs/>
          <w:spacing w:val="9"/>
          <w:sz w:val="26"/>
          <w:szCs w:val="26"/>
          <w:lang w:val="es-ES"/>
        </w:rPr>
        <w:t xml:space="preserve"> </w:t>
      </w:r>
    </w:p>
    <w:p w:rsidR="00A9753D" w:rsidRPr="00AF4E3C" w:rsidRDefault="00A9753D" w:rsidP="00B34CAF">
      <w:pPr>
        <w:pStyle w:val="Sinespaciado"/>
        <w:spacing w:line="276" w:lineRule="auto"/>
        <w:jc w:val="both"/>
        <w:rPr>
          <w:rStyle w:val="CharacterStyle1"/>
          <w:rFonts w:ascii="Times New Roman" w:hAnsi="Times New Roman" w:cs="Times New Roman"/>
          <w:bCs/>
          <w:spacing w:val="9"/>
          <w:sz w:val="26"/>
          <w:szCs w:val="26"/>
          <w:lang w:val="es-ES"/>
        </w:rPr>
      </w:pPr>
    </w:p>
    <w:p w:rsidR="00A9753D" w:rsidRPr="00AF4E3C" w:rsidRDefault="00A9753D" w:rsidP="00B34CAF">
      <w:pPr>
        <w:pStyle w:val="Sinespaciado"/>
        <w:spacing w:line="276" w:lineRule="auto"/>
        <w:jc w:val="both"/>
        <w:rPr>
          <w:rStyle w:val="CharacterStyle1"/>
          <w:rFonts w:ascii="Times New Roman" w:hAnsi="Times New Roman" w:cs="Times New Roman"/>
          <w:bCs/>
          <w:spacing w:val="9"/>
          <w:sz w:val="26"/>
          <w:szCs w:val="26"/>
          <w:lang w:val="es-ES"/>
        </w:rPr>
      </w:pPr>
      <w:r w:rsidRPr="00AF4E3C">
        <w:rPr>
          <w:rStyle w:val="CharacterStyle1"/>
          <w:rFonts w:ascii="Times New Roman" w:hAnsi="Times New Roman" w:cs="Times New Roman"/>
          <w:bCs/>
          <w:spacing w:val="9"/>
          <w:sz w:val="26"/>
          <w:szCs w:val="26"/>
          <w:lang w:val="es-ES"/>
        </w:rPr>
        <w:t xml:space="preserve">Ahora bien, NO </w:t>
      </w:r>
      <w:proofErr w:type="gramStart"/>
      <w:r w:rsidRPr="00AF4E3C">
        <w:rPr>
          <w:rStyle w:val="CharacterStyle1"/>
          <w:rFonts w:ascii="Times New Roman" w:hAnsi="Times New Roman" w:cs="Times New Roman"/>
          <w:bCs/>
          <w:spacing w:val="9"/>
          <w:sz w:val="26"/>
          <w:szCs w:val="26"/>
          <w:lang w:val="es-ES"/>
        </w:rPr>
        <w:t>OBSTANTE</w:t>
      </w:r>
      <w:proofErr w:type="gramEnd"/>
      <w:r w:rsidRPr="00AF4E3C">
        <w:rPr>
          <w:rStyle w:val="CharacterStyle1"/>
          <w:rFonts w:ascii="Times New Roman" w:hAnsi="Times New Roman" w:cs="Times New Roman"/>
          <w:bCs/>
          <w:spacing w:val="9"/>
          <w:sz w:val="26"/>
          <w:szCs w:val="26"/>
          <w:lang w:val="es-ES"/>
        </w:rPr>
        <w:t xml:space="preserve"> LO ANTERIOR Y EN SU DETRIMENTO, en el Caso que nos ocupa</w:t>
      </w:r>
      <w:r w:rsidR="00A321EF" w:rsidRPr="00AF4E3C">
        <w:rPr>
          <w:rStyle w:val="CharacterStyle1"/>
          <w:rFonts w:ascii="Times New Roman" w:hAnsi="Times New Roman" w:cs="Times New Roman"/>
          <w:bCs/>
          <w:spacing w:val="9"/>
          <w:sz w:val="26"/>
          <w:szCs w:val="26"/>
          <w:lang w:val="es-ES"/>
        </w:rPr>
        <w:t xml:space="preserve"> se tiene que el Consejo de Transporte Público fijó Condiciones de Excepción a aplicarse para las Valoraciones de Calidad del Servicio Público de Transporte Remunerado de Personas por Autobuses y en cuanto a su realización por Organismos Acreditados ante el ECA. </w:t>
      </w:r>
      <w:r w:rsidR="00A321EF" w:rsidRPr="00C81BB2">
        <w:rPr>
          <w:rStyle w:val="CharacterStyle1"/>
          <w:rFonts w:ascii="Times New Roman" w:hAnsi="Times New Roman" w:cs="Times New Roman"/>
          <w:b/>
          <w:bCs/>
          <w:spacing w:val="9"/>
          <w:sz w:val="26"/>
          <w:szCs w:val="26"/>
          <w:u w:val="single"/>
          <w:lang w:val="es-ES"/>
        </w:rPr>
        <w:t>Esto ante Condiciones de Excepcionalidad NO IMPUTABLES AL PRESTATARIO</w:t>
      </w:r>
      <w:r w:rsidR="00A321EF" w:rsidRPr="00AF4E3C">
        <w:rPr>
          <w:rStyle w:val="CharacterStyle1"/>
          <w:rFonts w:ascii="Times New Roman" w:hAnsi="Times New Roman" w:cs="Times New Roman"/>
          <w:bCs/>
          <w:spacing w:val="9"/>
          <w:sz w:val="26"/>
          <w:szCs w:val="26"/>
          <w:lang w:val="es-ES"/>
        </w:rPr>
        <w:t xml:space="preserve">. Y en el Asunto que se pondera, se tiene que la Declaración Jurada sobre las Respuestas de los Organismos a los cuales se les pidiera Cotización, NO FUE </w:t>
      </w:r>
      <w:r w:rsidR="00A321EF" w:rsidRPr="00AF4E3C">
        <w:rPr>
          <w:rStyle w:val="CharacterStyle1"/>
          <w:rFonts w:ascii="Times New Roman" w:hAnsi="Times New Roman" w:cs="Times New Roman"/>
          <w:bCs/>
          <w:spacing w:val="9"/>
          <w:sz w:val="26"/>
          <w:szCs w:val="26"/>
          <w:lang w:val="es-ES"/>
        </w:rPr>
        <w:lastRenderedPageBreak/>
        <w:t xml:space="preserve">PRESENTADA EN TIEMPO Y FORMA POR LA EMPRESA RYOZUMO, </w:t>
      </w:r>
      <w:r w:rsidR="00A321EF" w:rsidRPr="00AF4E3C">
        <w:rPr>
          <w:rStyle w:val="CharacterStyle1"/>
          <w:rFonts w:ascii="Times New Roman" w:hAnsi="Times New Roman" w:cs="Times New Roman"/>
          <w:bCs/>
          <w:spacing w:val="9"/>
          <w:sz w:val="26"/>
          <w:szCs w:val="26"/>
          <w:u w:val="single"/>
          <w:lang w:val="es-ES"/>
        </w:rPr>
        <w:t>pese a Prevenciones meritorias</w:t>
      </w:r>
      <w:r w:rsidR="0069147C" w:rsidRPr="00AF4E3C">
        <w:rPr>
          <w:rStyle w:val="CharacterStyle1"/>
          <w:rFonts w:ascii="Times New Roman" w:hAnsi="Times New Roman" w:cs="Times New Roman"/>
          <w:bCs/>
          <w:spacing w:val="9"/>
          <w:sz w:val="26"/>
          <w:szCs w:val="26"/>
          <w:u w:val="single"/>
          <w:lang w:val="es-ES"/>
        </w:rPr>
        <w:t xml:space="preserve"> por parte del Consejo señalado</w:t>
      </w:r>
      <w:r w:rsidR="00A321EF" w:rsidRPr="00AF4E3C">
        <w:rPr>
          <w:rStyle w:val="CharacterStyle1"/>
          <w:rFonts w:ascii="Times New Roman" w:hAnsi="Times New Roman" w:cs="Times New Roman"/>
          <w:bCs/>
          <w:spacing w:val="9"/>
          <w:sz w:val="26"/>
          <w:szCs w:val="26"/>
          <w:lang w:val="es-ES"/>
        </w:rPr>
        <w:t xml:space="preserve">. </w:t>
      </w:r>
      <w:r w:rsidR="00522CED">
        <w:rPr>
          <w:rStyle w:val="CharacterStyle1"/>
          <w:rFonts w:ascii="Times New Roman" w:hAnsi="Times New Roman" w:cs="Times New Roman"/>
          <w:bCs/>
          <w:spacing w:val="9"/>
          <w:sz w:val="26"/>
          <w:szCs w:val="26"/>
          <w:lang w:val="es-ES"/>
        </w:rPr>
        <w:t>Amén de que en primera Instancia se Indicó que solo el SENASA (Organismo No Competente en la materia) les habría Respondido y, luego, en las Acciones recursivas se RECONOCE que la Empresa S</w:t>
      </w:r>
      <w:r w:rsidR="000252FB">
        <w:rPr>
          <w:rStyle w:val="CharacterStyle1"/>
          <w:rFonts w:ascii="Times New Roman" w:hAnsi="Times New Roman" w:cs="Times New Roman"/>
          <w:bCs/>
          <w:spacing w:val="9"/>
          <w:sz w:val="26"/>
          <w:szCs w:val="26"/>
          <w:lang w:val="es-ES"/>
        </w:rPr>
        <w:t>A</w:t>
      </w:r>
      <w:r w:rsidR="00522CED">
        <w:rPr>
          <w:rStyle w:val="CharacterStyle1"/>
          <w:rFonts w:ascii="Times New Roman" w:hAnsi="Times New Roman" w:cs="Times New Roman"/>
          <w:bCs/>
          <w:spacing w:val="9"/>
          <w:sz w:val="26"/>
          <w:szCs w:val="26"/>
          <w:lang w:val="es-ES"/>
        </w:rPr>
        <w:t xml:space="preserve">LASA, como Organismo Acreditado LES HABRÍA COTIZADO. </w:t>
      </w:r>
      <w:r w:rsidR="00A321EF" w:rsidRPr="00AF4E3C">
        <w:rPr>
          <w:rStyle w:val="CharacterStyle1"/>
          <w:rFonts w:ascii="Times New Roman" w:hAnsi="Times New Roman" w:cs="Times New Roman"/>
          <w:bCs/>
          <w:spacing w:val="9"/>
          <w:sz w:val="26"/>
          <w:szCs w:val="26"/>
          <w:lang w:val="es-ES"/>
        </w:rPr>
        <w:t>Ante lo cual el Consejo de Transporte Público, NO Aceptando -</w:t>
      </w:r>
      <w:r w:rsidR="00A321EF" w:rsidRPr="00AF4E3C">
        <w:rPr>
          <w:rStyle w:val="CharacterStyle1"/>
          <w:rFonts w:ascii="Times New Roman" w:hAnsi="Times New Roman" w:cs="Times New Roman"/>
          <w:bCs/>
          <w:i/>
          <w:spacing w:val="9"/>
          <w:sz w:val="26"/>
          <w:szCs w:val="26"/>
          <w:lang w:val="es-ES"/>
        </w:rPr>
        <w:t>inclusive</w:t>
      </w:r>
      <w:r w:rsidR="00A321EF" w:rsidRPr="00AF4E3C">
        <w:rPr>
          <w:rStyle w:val="CharacterStyle1"/>
          <w:rFonts w:ascii="Times New Roman" w:hAnsi="Times New Roman" w:cs="Times New Roman"/>
          <w:bCs/>
          <w:spacing w:val="9"/>
          <w:sz w:val="26"/>
          <w:szCs w:val="26"/>
          <w:lang w:val="es-ES"/>
        </w:rPr>
        <w:t xml:space="preserve">- la Subsanación Realizada por dicha Empresa con sus Acciones Recursivas, determina </w:t>
      </w:r>
      <w:r w:rsidR="00A321EF" w:rsidRPr="00AF4E3C">
        <w:rPr>
          <w:rStyle w:val="CharacterStyle1"/>
          <w:rFonts w:ascii="Times New Roman" w:hAnsi="Times New Roman" w:cs="Times New Roman"/>
          <w:b/>
          <w:bCs/>
          <w:spacing w:val="9"/>
          <w:sz w:val="26"/>
          <w:szCs w:val="26"/>
          <w:lang w:val="es-ES"/>
        </w:rPr>
        <w:t>DENEGAR LA PETICIÓN REALIZADA</w:t>
      </w:r>
      <w:r w:rsidR="00A321EF" w:rsidRPr="00AF4E3C">
        <w:rPr>
          <w:rStyle w:val="CharacterStyle1"/>
          <w:rFonts w:ascii="Times New Roman" w:hAnsi="Times New Roman" w:cs="Times New Roman"/>
          <w:bCs/>
          <w:spacing w:val="9"/>
          <w:sz w:val="26"/>
          <w:szCs w:val="26"/>
          <w:lang w:val="es-ES"/>
        </w:rPr>
        <w:t xml:space="preserve">. </w:t>
      </w:r>
      <w:r w:rsidR="00D55119" w:rsidRPr="00AF4E3C">
        <w:rPr>
          <w:rStyle w:val="CharacterStyle1"/>
          <w:rFonts w:ascii="Times New Roman" w:hAnsi="Times New Roman" w:cs="Times New Roman"/>
          <w:bCs/>
          <w:spacing w:val="9"/>
          <w:sz w:val="26"/>
          <w:szCs w:val="26"/>
          <w:lang w:val="es-ES"/>
        </w:rPr>
        <w:t>Se suma a lo anterior el Hecho de que la NO POSIBILIDAD de Cumplir con la Realización de los Estudios de Calidad referidos, por parte de la Recurrente, SEGÚN LA MISMA RECONOCE, OBEDECE AL HECHO DE QUE ESTIMA COMO MUY ALTOS Y AJENOS A SUS POSIBILIDADES</w:t>
      </w:r>
      <w:r w:rsidR="0069147C" w:rsidRPr="00AF4E3C">
        <w:rPr>
          <w:rStyle w:val="CharacterStyle1"/>
          <w:rFonts w:ascii="Times New Roman" w:hAnsi="Times New Roman" w:cs="Times New Roman"/>
          <w:bCs/>
          <w:spacing w:val="9"/>
          <w:sz w:val="26"/>
          <w:szCs w:val="26"/>
          <w:lang w:val="es-ES"/>
        </w:rPr>
        <w:t xml:space="preserve"> ECONÓMICAS</w:t>
      </w:r>
      <w:r w:rsidR="00D55119" w:rsidRPr="00AF4E3C">
        <w:rPr>
          <w:rStyle w:val="CharacterStyle1"/>
          <w:rFonts w:ascii="Times New Roman" w:hAnsi="Times New Roman" w:cs="Times New Roman"/>
          <w:bCs/>
          <w:spacing w:val="9"/>
          <w:sz w:val="26"/>
          <w:szCs w:val="26"/>
          <w:lang w:val="es-ES"/>
        </w:rPr>
        <w:t xml:space="preserve">, LOS COSTOS QUE LE COTIZARA LA FIRMA SALASA. </w:t>
      </w:r>
      <w:r w:rsidR="00D55119" w:rsidRPr="00C81BB2">
        <w:rPr>
          <w:rStyle w:val="CharacterStyle1"/>
          <w:rFonts w:ascii="Times New Roman" w:hAnsi="Times New Roman" w:cs="Times New Roman"/>
          <w:b/>
          <w:bCs/>
          <w:spacing w:val="9"/>
          <w:sz w:val="26"/>
          <w:szCs w:val="26"/>
          <w:lang w:val="es-ES"/>
        </w:rPr>
        <w:t>Situación que evidentemente NO ES DEMOSTRADA POR LA EMPRESA ACCIONANTE (Principio de Carga de la Prueba)</w:t>
      </w:r>
      <w:r w:rsidR="00D55119" w:rsidRPr="00AF4E3C">
        <w:rPr>
          <w:rStyle w:val="CharacterStyle1"/>
          <w:rFonts w:ascii="Times New Roman" w:hAnsi="Times New Roman" w:cs="Times New Roman"/>
          <w:bCs/>
          <w:spacing w:val="9"/>
          <w:sz w:val="26"/>
          <w:szCs w:val="26"/>
          <w:lang w:val="es-ES"/>
        </w:rPr>
        <w:t xml:space="preserve"> y que, además, </w:t>
      </w:r>
      <w:r w:rsidR="00D55119" w:rsidRPr="00C81BB2">
        <w:rPr>
          <w:rStyle w:val="CharacterStyle1"/>
          <w:rFonts w:ascii="Times New Roman" w:hAnsi="Times New Roman" w:cs="Times New Roman"/>
          <w:b/>
          <w:bCs/>
          <w:spacing w:val="9"/>
          <w:sz w:val="26"/>
          <w:szCs w:val="26"/>
          <w:lang w:val="es-ES"/>
        </w:rPr>
        <w:t xml:space="preserve">NO SE TIPIFICA A ESTIMA DE ESTE TRIBUNAL COMO UNA SITUACIÓN NO IMPUTABLE A LA FIRMA RECURRENTE, NI COMO UNA SITUACIÓN VERDADERAMENTE COBIJADA POR LAS EXCEPCIONES DEL ACUERDO </w:t>
      </w:r>
      <w:r w:rsidR="0069147C" w:rsidRPr="00C81BB2">
        <w:rPr>
          <w:rStyle w:val="CharacterStyle1"/>
          <w:rFonts w:ascii="Times New Roman" w:hAnsi="Times New Roman" w:cs="Times New Roman"/>
          <w:b/>
          <w:spacing w:val="9"/>
          <w:sz w:val="26"/>
          <w:szCs w:val="26"/>
          <w:lang w:val="es-ES"/>
        </w:rPr>
        <w:t>No. 3.2 DE LA SESIÓN ORDINARIA No. 22-2018 DEL 09 DE AGOSTO DEL 2018, DE LA JUNTA DIRECTIVA DEL CONSEJO DE TRANSPORTE PÚBLICO</w:t>
      </w:r>
      <w:r w:rsidR="0069147C" w:rsidRPr="00AF4E3C">
        <w:rPr>
          <w:rStyle w:val="CharacterStyle1"/>
          <w:rFonts w:ascii="Times New Roman" w:hAnsi="Times New Roman" w:cs="Times New Roman"/>
          <w:spacing w:val="9"/>
          <w:sz w:val="26"/>
          <w:szCs w:val="26"/>
          <w:lang w:val="es-ES"/>
        </w:rPr>
        <w:t>. Realmente la Recurrente NO se Justifica POR QUÉ NO PUEDE PAGAR LOS COSTOS QUE EL ENTE ACREDITADO SALASA LE EXPRESARA PARA REALIZARLE LOS ESTUDIOS DE MÉRITO. Se une que los Costos que la Firma SALASA expresara a la Empresa R</w:t>
      </w:r>
      <w:r w:rsidR="00F82C74">
        <w:rPr>
          <w:rStyle w:val="CharacterStyle1"/>
          <w:rFonts w:ascii="Times New Roman" w:hAnsi="Times New Roman" w:cs="Times New Roman"/>
          <w:spacing w:val="9"/>
          <w:sz w:val="26"/>
          <w:szCs w:val="26"/>
          <w:lang w:val="es-ES"/>
        </w:rPr>
        <w:t>.</w:t>
      </w:r>
      <w:r w:rsidR="0069147C" w:rsidRPr="00AF4E3C">
        <w:rPr>
          <w:rStyle w:val="CharacterStyle1"/>
          <w:rFonts w:ascii="Times New Roman" w:hAnsi="Times New Roman" w:cs="Times New Roman"/>
          <w:spacing w:val="9"/>
          <w:sz w:val="26"/>
          <w:szCs w:val="26"/>
          <w:lang w:val="es-ES"/>
        </w:rPr>
        <w:t>, son acordes a los Lineamientos y a la Tabla de Costos Máximos que a tales efectos y para ayudar a los Operadores, ha Aprobado el Consejo de Transporte Público (</w:t>
      </w:r>
      <w:r w:rsidR="0069147C" w:rsidRPr="00AF4E3C">
        <w:rPr>
          <w:rStyle w:val="CharacterStyle1"/>
          <w:rFonts w:ascii="Times New Roman" w:hAnsi="Times New Roman" w:cs="Times New Roman"/>
          <w:i/>
          <w:spacing w:val="9"/>
          <w:sz w:val="26"/>
          <w:szCs w:val="26"/>
          <w:lang w:val="es-ES"/>
        </w:rPr>
        <w:t>Ver Folio 0007 del Expediente del Caso</w:t>
      </w:r>
      <w:r w:rsidR="0069147C" w:rsidRPr="00AF4E3C">
        <w:rPr>
          <w:rStyle w:val="CharacterStyle1"/>
          <w:rFonts w:ascii="Times New Roman" w:hAnsi="Times New Roman" w:cs="Times New Roman"/>
          <w:spacing w:val="9"/>
          <w:sz w:val="26"/>
          <w:szCs w:val="26"/>
          <w:lang w:val="es-ES"/>
        </w:rPr>
        <w:t>).</w:t>
      </w:r>
    </w:p>
    <w:p w:rsidR="00522CED" w:rsidRPr="00522CED" w:rsidRDefault="00522CED" w:rsidP="00522CED">
      <w:pPr>
        <w:pStyle w:val="Sinespaciado"/>
        <w:rPr>
          <w:rStyle w:val="CharacterStyle1"/>
          <w:sz w:val="22"/>
          <w:szCs w:val="22"/>
        </w:rPr>
      </w:pPr>
    </w:p>
    <w:p w:rsidR="00AF5758" w:rsidRPr="00AF4E3C" w:rsidRDefault="00AF5758" w:rsidP="00674C73">
      <w:pPr>
        <w:spacing w:line="276" w:lineRule="auto"/>
        <w:ind w:right="49"/>
        <w:jc w:val="both"/>
        <w:rPr>
          <w:rStyle w:val="CharacterStyle1"/>
          <w:spacing w:val="9"/>
          <w:sz w:val="26"/>
          <w:szCs w:val="26"/>
          <w:lang w:val="es-ES"/>
        </w:rPr>
      </w:pPr>
      <w:r w:rsidRPr="00AF4E3C">
        <w:rPr>
          <w:rStyle w:val="CharacterStyle1"/>
          <w:spacing w:val="9"/>
          <w:sz w:val="26"/>
          <w:szCs w:val="26"/>
          <w:lang w:val="es-ES"/>
        </w:rPr>
        <w:t>Conforme a lo antes referido es que se estima</w:t>
      </w:r>
      <w:r w:rsidR="00780CA4" w:rsidRPr="00AF4E3C">
        <w:rPr>
          <w:rStyle w:val="CharacterStyle1"/>
          <w:spacing w:val="9"/>
          <w:sz w:val="26"/>
          <w:szCs w:val="26"/>
          <w:lang w:val="es-ES"/>
        </w:rPr>
        <w:t xml:space="preserve"> que lo Actuado por el Consejo de Transporte Público, se Ajusta a Derecho y a sus Potestades de Control en cuanto a la Materia; amén de su Discrecionalidad del Caso. </w:t>
      </w:r>
      <w:r w:rsidR="00780CA4" w:rsidRPr="00AF4E3C">
        <w:rPr>
          <w:rStyle w:val="CharacterStyle1"/>
          <w:i/>
          <w:spacing w:val="9"/>
          <w:sz w:val="26"/>
          <w:szCs w:val="26"/>
          <w:lang w:val="es-ES"/>
        </w:rPr>
        <w:t>Per se</w:t>
      </w:r>
      <w:r w:rsidR="00780CA4" w:rsidRPr="00AF4E3C">
        <w:rPr>
          <w:rStyle w:val="CharacterStyle1"/>
          <w:spacing w:val="9"/>
          <w:sz w:val="26"/>
          <w:szCs w:val="26"/>
          <w:lang w:val="es-ES"/>
        </w:rPr>
        <w:t xml:space="preserve">, se tiene como </w:t>
      </w:r>
      <w:r w:rsidRPr="00AF4E3C">
        <w:rPr>
          <w:rStyle w:val="CharacterStyle1"/>
          <w:spacing w:val="9"/>
          <w:sz w:val="26"/>
          <w:szCs w:val="26"/>
          <w:lang w:val="es-ES"/>
        </w:rPr>
        <w:t>Improcedentes las Acciones de Impugnación Analizadas, Disponiéndose su Rechazo.</w:t>
      </w:r>
      <w:r w:rsidR="00780CA4" w:rsidRPr="00AF4E3C">
        <w:rPr>
          <w:rStyle w:val="CharacterStyle1"/>
          <w:spacing w:val="9"/>
          <w:sz w:val="26"/>
          <w:szCs w:val="26"/>
          <w:lang w:val="es-ES"/>
        </w:rPr>
        <w:t xml:space="preserve"> En todo caso, el referido Consejo puede Revalorar el Asunto en cuestión.</w:t>
      </w:r>
    </w:p>
    <w:p w:rsidR="00AF5758" w:rsidRPr="00522CED" w:rsidRDefault="00AF5758" w:rsidP="00522CED">
      <w:pPr>
        <w:pStyle w:val="Sinespaciado"/>
        <w:rPr>
          <w:rStyle w:val="CharacterStyle1"/>
          <w:sz w:val="16"/>
          <w:szCs w:val="16"/>
        </w:rPr>
      </w:pPr>
    </w:p>
    <w:p w:rsidR="00F82C74" w:rsidRDefault="00F82C74" w:rsidP="00AF5758">
      <w:pPr>
        <w:pStyle w:val="Sinespaciado"/>
        <w:spacing w:line="276" w:lineRule="auto"/>
        <w:jc w:val="center"/>
        <w:rPr>
          <w:rStyle w:val="CharacterStyle1"/>
          <w:rFonts w:ascii="Times New Roman" w:hAnsi="Times New Roman" w:cs="Times New Roman"/>
          <w:b/>
          <w:i/>
          <w:spacing w:val="9"/>
          <w:sz w:val="26"/>
          <w:szCs w:val="26"/>
          <w:lang w:val="es-ES"/>
        </w:rPr>
      </w:pPr>
    </w:p>
    <w:p w:rsidR="00F82C74" w:rsidRDefault="00F82C74" w:rsidP="00AF5758">
      <w:pPr>
        <w:pStyle w:val="Sinespaciado"/>
        <w:spacing w:line="276" w:lineRule="auto"/>
        <w:jc w:val="center"/>
        <w:rPr>
          <w:rStyle w:val="CharacterStyle1"/>
          <w:rFonts w:ascii="Times New Roman" w:hAnsi="Times New Roman" w:cs="Times New Roman"/>
          <w:b/>
          <w:i/>
          <w:spacing w:val="9"/>
          <w:sz w:val="26"/>
          <w:szCs w:val="26"/>
          <w:lang w:val="es-ES"/>
        </w:rPr>
      </w:pPr>
    </w:p>
    <w:p w:rsidR="00AF5758" w:rsidRPr="00AF4E3C" w:rsidRDefault="00AF5758" w:rsidP="00AF5758">
      <w:pPr>
        <w:pStyle w:val="Sinespaciado"/>
        <w:spacing w:line="276" w:lineRule="auto"/>
        <w:jc w:val="center"/>
        <w:rPr>
          <w:rStyle w:val="CharacterStyle1"/>
          <w:rFonts w:ascii="Times New Roman" w:hAnsi="Times New Roman" w:cs="Times New Roman"/>
          <w:b/>
          <w:bCs/>
          <w:i/>
          <w:spacing w:val="9"/>
          <w:sz w:val="26"/>
          <w:szCs w:val="26"/>
          <w:lang w:val="es-ES"/>
        </w:rPr>
      </w:pPr>
      <w:r w:rsidRPr="00AF4E3C">
        <w:rPr>
          <w:rStyle w:val="CharacterStyle1"/>
          <w:rFonts w:ascii="Times New Roman" w:hAnsi="Times New Roman" w:cs="Times New Roman"/>
          <w:b/>
          <w:i/>
          <w:spacing w:val="9"/>
          <w:sz w:val="26"/>
          <w:szCs w:val="26"/>
          <w:lang w:val="es-ES"/>
        </w:rPr>
        <w:lastRenderedPageBreak/>
        <w:t>Por Tanto</w:t>
      </w:r>
    </w:p>
    <w:p w:rsidR="00AF5758" w:rsidRPr="00AF4E3C" w:rsidRDefault="00AF5758" w:rsidP="00522CED">
      <w:pPr>
        <w:pStyle w:val="Sinespaciado"/>
        <w:rPr>
          <w:rStyle w:val="CharacterStyle1"/>
          <w:bCs/>
          <w:spacing w:val="9"/>
          <w:sz w:val="26"/>
          <w:szCs w:val="26"/>
          <w:lang w:val="es-ES"/>
        </w:rPr>
      </w:pPr>
    </w:p>
    <w:p w:rsidR="00AF5758" w:rsidRPr="00AF4E3C" w:rsidRDefault="00AF5758" w:rsidP="00AF5758">
      <w:pPr>
        <w:spacing w:line="276" w:lineRule="auto"/>
        <w:jc w:val="both"/>
        <w:rPr>
          <w:rStyle w:val="CharacterStyle1"/>
          <w:spacing w:val="9"/>
          <w:sz w:val="26"/>
          <w:szCs w:val="26"/>
          <w:lang w:val="es-ES"/>
        </w:rPr>
      </w:pPr>
      <w:r w:rsidRPr="00AF4E3C">
        <w:rPr>
          <w:rStyle w:val="CharacterStyle1"/>
          <w:b/>
          <w:spacing w:val="9"/>
          <w:sz w:val="26"/>
          <w:szCs w:val="26"/>
          <w:lang w:val="es-ES"/>
        </w:rPr>
        <w:t>I.-</w:t>
      </w:r>
      <w:r w:rsidRPr="00AF4E3C">
        <w:rPr>
          <w:rStyle w:val="CharacterStyle1"/>
          <w:spacing w:val="9"/>
          <w:sz w:val="26"/>
          <w:szCs w:val="26"/>
          <w:lang w:val="es-ES"/>
        </w:rPr>
        <w:tab/>
        <w:t xml:space="preserve">Se </w:t>
      </w:r>
      <w:r w:rsidRPr="00AF4E3C">
        <w:rPr>
          <w:rStyle w:val="CharacterStyle1"/>
          <w:b/>
          <w:spacing w:val="9"/>
          <w:sz w:val="26"/>
          <w:szCs w:val="26"/>
          <w:u w:val="single"/>
          <w:lang w:val="es-ES"/>
        </w:rPr>
        <w:t>RECHAZA</w:t>
      </w:r>
      <w:r w:rsidRPr="00AF4E3C">
        <w:rPr>
          <w:rStyle w:val="CharacterStyle1"/>
          <w:spacing w:val="9"/>
          <w:sz w:val="26"/>
          <w:szCs w:val="26"/>
          <w:lang w:val="es-ES"/>
        </w:rPr>
        <w:t xml:space="preserve"> el </w:t>
      </w:r>
      <w:r w:rsidRPr="00AF4E3C">
        <w:rPr>
          <w:b/>
          <w:sz w:val="26"/>
          <w:szCs w:val="26"/>
        </w:rPr>
        <w:t xml:space="preserve">RECURSO DE APELACIÓN </w:t>
      </w:r>
      <w:r w:rsidRPr="00AF4E3C">
        <w:rPr>
          <w:sz w:val="26"/>
          <w:szCs w:val="26"/>
        </w:rPr>
        <w:t xml:space="preserve">en subsidio </w:t>
      </w:r>
      <w:r w:rsidR="00780CA4" w:rsidRPr="00AF4E3C">
        <w:rPr>
          <w:sz w:val="26"/>
          <w:szCs w:val="26"/>
        </w:rPr>
        <w:t>presentado por la Empresa</w:t>
      </w:r>
      <w:r w:rsidR="00780CA4" w:rsidRPr="00AF4E3C">
        <w:rPr>
          <w:b/>
          <w:sz w:val="26"/>
          <w:szCs w:val="26"/>
        </w:rPr>
        <w:t xml:space="preserve"> T</w:t>
      </w:r>
      <w:r w:rsidR="00F82C74">
        <w:rPr>
          <w:b/>
          <w:sz w:val="26"/>
          <w:szCs w:val="26"/>
        </w:rPr>
        <w:t>.G.R.C.S.A.</w:t>
      </w:r>
      <w:r w:rsidR="00780CA4" w:rsidRPr="00AF4E3C">
        <w:rPr>
          <w:sz w:val="26"/>
          <w:szCs w:val="26"/>
        </w:rPr>
        <w:t xml:space="preserve">, cédula de persona jurídica número </w:t>
      </w:r>
      <w:r w:rsidR="00F82C74">
        <w:rPr>
          <w:sz w:val="26"/>
          <w:szCs w:val="26"/>
        </w:rPr>
        <w:t>…</w:t>
      </w:r>
      <w:r w:rsidR="00780CA4" w:rsidRPr="00AF4E3C">
        <w:rPr>
          <w:sz w:val="26"/>
          <w:szCs w:val="26"/>
        </w:rPr>
        <w:t xml:space="preserve">, representada al efecto por su Apoderado sin Límite de Suma, Señor </w:t>
      </w:r>
      <w:r w:rsidR="00780CA4" w:rsidRPr="00AF4E3C">
        <w:rPr>
          <w:i/>
          <w:sz w:val="26"/>
          <w:szCs w:val="26"/>
        </w:rPr>
        <w:t>O</w:t>
      </w:r>
      <w:r w:rsidR="00F82C74">
        <w:rPr>
          <w:i/>
          <w:sz w:val="26"/>
          <w:szCs w:val="26"/>
        </w:rPr>
        <w:t>.Z.M.</w:t>
      </w:r>
      <w:r w:rsidR="00780CA4" w:rsidRPr="00AF4E3C">
        <w:rPr>
          <w:i/>
          <w:sz w:val="26"/>
          <w:szCs w:val="26"/>
        </w:rPr>
        <w:t xml:space="preserve">, </w:t>
      </w:r>
      <w:r w:rsidR="00780CA4" w:rsidRPr="00AF4E3C">
        <w:rPr>
          <w:rStyle w:val="CharacterStyle1"/>
          <w:spacing w:val="9"/>
          <w:sz w:val="26"/>
          <w:szCs w:val="26"/>
          <w:lang w:val="es-ES"/>
        </w:rPr>
        <w:t xml:space="preserve">de calidades conocidas y portador de la cédula de identidad número </w:t>
      </w:r>
      <w:r w:rsidR="00F82C74">
        <w:rPr>
          <w:rStyle w:val="CharacterStyle1"/>
          <w:spacing w:val="9"/>
          <w:sz w:val="26"/>
          <w:szCs w:val="26"/>
          <w:lang w:val="es-ES"/>
        </w:rPr>
        <w:t>…</w:t>
      </w:r>
      <w:bookmarkStart w:id="0" w:name="_GoBack"/>
      <w:bookmarkEnd w:id="0"/>
      <w:r w:rsidR="00780CA4" w:rsidRPr="00AF4E3C">
        <w:rPr>
          <w:rStyle w:val="CharacterStyle1"/>
          <w:spacing w:val="9"/>
          <w:sz w:val="26"/>
          <w:szCs w:val="26"/>
          <w:lang w:val="es-ES"/>
        </w:rPr>
        <w:t xml:space="preserve">, contra el Acuerdo de la Junta Directiva del Consejo de Transporte Público No. 7.6.1 de la Sesión Ordinaria No. 34-2018 del 02 de </w:t>
      </w:r>
      <w:proofErr w:type="gramStart"/>
      <w:r w:rsidR="00780CA4" w:rsidRPr="00AF4E3C">
        <w:rPr>
          <w:rStyle w:val="CharacterStyle1"/>
          <w:spacing w:val="9"/>
          <w:sz w:val="26"/>
          <w:szCs w:val="26"/>
          <w:lang w:val="es-ES"/>
        </w:rPr>
        <w:t>Octubre</w:t>
      </w:r>
      <w:proofErr w:type="gramEnd"/>
      <w:r w:rsidR="00780CA4" w:rsidRPr="00AF4E3C">
        <w:rPr>
          <w:rStyle w:val="CharacterStyle1"/>
          <w:spacing w:val="9"/>
          <w:sz w:val="26"/>
          <w:szCs w:val="26"/>
          <w:lang w:val="es-ES"/>
        </w:rPr>
        <w:t xml:space="preserve"> del año 2018.</w:t>
      </w:r>
    </w:p>
    <w:p w:rsidR="00780CA4" w:rsidRPr="00AF4E3C" w:rsidRDefault="00780CA4" w:rsidP="00522CED">
      <w:pPr>
        <w:pStyle w:val="Sinespaciado"/>
        <w:rPr>
          <w:rStyle w:val="CharacterStyle1"/>
          <w:bCs/>
          <w:spacing w:val="9"/>
          <w:sz w:val="26"/>
          <w:szCs w:val="26"/>
          <w:lang w:val="es-ES"/>
        </w:rPr>
      </w:pPr>
    </w:p>
    <w:p w:rsidR="00AF5758" w:rsidRPr="00AF4E3C" w:rsidRDefault="00AF5758" w:rsidP="00AF5758">
      <w:pPr>
        <w:spacing w:line="276" w:lineRule="auto"/>
        <w:jc w:val="both"/>
        <w:rPr>
          <w:color w:val="000000" w:themeColor="text1"/>
          <w:sz w:val="26"/>
          <w:szCs w:val="26"/>
        </w:rPr>
      </w:pPr>
      <w:r w:rsidRPr="00AF4E3C">
        <w:rPr>
          <w:b/>
          <w:color w:val="000000" w:themeColor="text1"/>
          <w:sz w:val="26"/>
          <w:szCs w:val="26"/>
        </w:rPr>
        <w:t>II</w:t>
      </w:r>
      <w:r w:rsidRPr="00AF4E3C">
        <w:rPr>
          <w:color w:val="000000" w:themeColor="text1"/>
          <w:sz w:val="26"/>
          <w:szCs w:val="26"/>
        </w:rPr>
        <w:t xml:space="preserve">.- </w:t>
      </w:r>
      <w:r w:rsidRPr="00AF4E3C">
        <w:rPr>
          <w:color w:val="000000" w:themeColor="text1"/>
          <w:sz w:val="26"/>
          <w:szCs w:val="26"/>
        </w:rPr>
        <w:tab/>
      </w:r>
      <w:r w:rsidRPr="00AF4E3C">
        <w:rPr>
          <w:rStyle w:val="CharacterStyle1"/>
          <w:color w:val="000000" w:themeColor="text1"/>
          <w:spacing w:val="9"/>
          <w:sz w:val="26"/>
          <w:szCs w:val="26"/>
          <w:lang w:val="es-ES"/>
        </w:rPr>
        <w:t xml:space="preserve"> </w:t>
      </w:r>
      <w:r w:rsidRPr="00AF4E3C">
        <w:rPr>
          <w:color w:val="000000" w:themeColor="text1"/>
          <w:sz w:val="26"/>
          <w:szCs w:val="26"/>
        </w:rPr>
        <w:t>Conforme las determinaciones del numeral 22, inciso c), de la Ley No. 7969, se Da por Agotada la Vía Administrativa, en cuanto a lo de particular resolución, toda vez que contra este acto resolutorio no procede Recurso alguno.</w:t>
      </w:r>
    </w:p>
    <w:p w:rsidR="00AF5758" w:rsidRPr="00AF4E3C" w:rsidRDefault="00AF5758" w:rsidP="00522CED">
      <w:pPr>
        <w:pStyle w:val="Sinespaciado"/>
      </w:pPr>
    </w:p>
    <w:p w:rsidR="00AF5758" w:rsidRPr="00AF4E3C" w:rsidRDefault="00AF5758" w:rsidP="00AF5758">
      <w:pPr>
        <w:spacing w:line="276" w:lineRule="auto"/>
        <w:jc w:val="both"/>
        <w:rPr>
          <w:color w:val="000000" w:themeColor="text1"/>
          <w:sz w:val="26"/>
          <w:szCs w:val="26"/>
        </w:rPr>
      </w:pPr>
      <w:r w:rsidRPr="00AF4E3C">
        <w:rPr>
          <w:b/>
          <w:color w:val="000000" w:themeColor="text1"/>
          <w:sz w:val="26"/>
          <w:szCs w:val="26"/>
        </w:rPr>
        <w:t>III.-</w:t>
      </w:r>
      <w:r w:rsidRPr="00AF4E3C">
        <w:rPr>
          <w:color w:val="000000" w:themeColor="text1"/>
          <w:sz w:val="26"/>
          <w:szCs w:val="26"/>
        </w:rPr>
        <w:tab/>
        <w:t>Rige a partir de su Notificación.</w:t>
      </w:r>
    </w:p>
    <w:p w:rsidR="00AF5758" w:rsidRPr="00522CED" w:rsidRDefault="00AF5758" w:rsidP="00522CED">
      <w:pPr>
        <w:pStyle w:val="Sinespaciado"/>
      </w:pPr>
    </w:p>
    <w:p w:rsidR="00AF5758" w:rsidRPr="00AF4E3C" w:rsidRDefault="00AF5758" w:rsidP="00AF5758">
      <w:pPr>
        <w:pStyle w:val="Textoindependiente2"/>
        <w:tabs>
          <w:tab w:val="left" w:pos="2002"/>
        </w:tabs>
        <w:spacing w:line="276" w:lineRule="auto"/>
        <w:rPr>
          <w:b/>
          <w:color w:val="000000" w:themeColor="text1"/>
          <w:sz w:val="26"/>
          <w:szCs w:val="26"/>
        </w:rPr>
      </w:pPr>
      <w:r w:rsidRPr="00AF4E3C">
        <w:rPr>
          <w:b/>
          <w:color w:val="000000" w:themeColor="text1"/>
          <w:sz w:val="26"/>
          <w:szCs w:val="26"/>
        </w:rPr>
        <w:t>NOTIFÍQUESE.</w:t>
      </w:r>
    </w:p>
    <w:p w:rsidR="00AF5758" w:rsidRPr="00AF4E3C" w:rsidRDefault="00AF5758" w:rsidP="00522CED">
      <w:pPr>
        <w:pStyle w:val="Sinespaciado"/>
      </w:pPr>
    </w:p>
    <w:p w:rsidR="00AF5758" w:rsidRPr="00AF4E3C" w:rsidRDefault="00AF5758" w:rsidP="00AF5758">
      <w:pPr>
        <w:spacing w:line="276" w:lineRule="auto"/>
        <w:rPr>
          <w:b/>
          <w:color w:val="000000" w:themeColor="text1"/>
          <w:sz w:val="26"/>
          <w:szCs w:val="26"/>
        </w:rPr>
      </w:pPr>
    </w:p>
    <w:p w:rsidR="00AF5758" w:rsidRPr="00AF4E3C" w:rsidRDefault="00AF5758" w:rsidP="00AF5758">
      <w:pPr>
        <w:pStyle w:val="Ttulo1"/>
        <w:spacing w:line="276" w:lineRule="auto"/>
        <w:jc w:val="center"/>
        <w:rPr>
          <w:rFonts w:ascii="Times New Roman" w:hAnsi="Times New Roman" w:cs="Times New Roman"/>
          <w:b/>
          <w:color w:val="000000" w:themeColor="text1"/>
          <w:sz w:val="26"/>
          <w:szCs w:val="26"/>
          <w:lang w:val="pt-BR"/>
        </w:rPr>
      </w:pPr>
      <w:r w:rsidRPr="00AF4E3C">
        <w:rPr>
          <w:rFonts w:ascii="Times New Roman" w:hAnsi="Times New Roman" w:cs="Times New Roman"/>
          <w:color w:val="000000" w:themeColor="text1"/>
          <w:sz w:val="26"/>
          <w:szCs w:val="26"/>
          <w:lang w:val="pt-BR"/>
        </w:rPr>
        <w:t xml:space="preserve">Lic. Carlos Miguel Portuguez </w:t>
      </w:r>
      <w:proofErr w:type="spellStart"/>
      <w:r w:rsidRPr="00AF4E3C">
        <w:rPr>
          <w:rFonts w:ascii="Times New Roman" w:hAnsi="Times New Roman" w:cs="Times New Roman"/>
          <w:color w:val="000000" w:themeColor="text1"/>
          <w:sz w:val="26"/>
          <w:szCs w:val="26"/>
          <w:lang w:val="pt-BR"/>
        </w:rPr>
        <w:t>Méndez</w:t>
      </w:r>
      <w:proofErr w:type="spellEnd"/>
    </w:p>
    <w:p w:rsidR="00AF5758" w:rsidRPr="00AF4E3C" w:rsidRDefault="00AF5758" w:rsidP="00AF5758">
      <w:pPr>
        <w:spacing w:line="276" w:lineRule="auto"/>
        <w:jc w:val="center"/>
        <w:rPr>
          <w:b/>
          <w:i/>
          <w:color w:val="000000" w:themeColor="text1"/>
          <w:sz w:val="26"/>
          <w:szCs w:val="26"/>
        </w:rPr>
      </w:pPr>
      <w:r w:rsidRPr="00AF4E3C">
        <w:rPr>
          <w:b/>
          <w:i/>
          <w:color w:val="000000" w:themeColor="text1"/>
          <w:sz w:val="26"/>
          <w:szCs w:val="26"/>
        </w:rPr>
        <w:t>PRESIDENTE</w:t>
      </w:r>
    </w:p>
    <w:p w:rsidR="00AF5758" w:rsidRPr="00522CED" w:rsidRDefault="00AF5758" w:rsidP="00522CED">
      <w:pPr>
        <w:pStyle w:val="Sinespaciado"/>
        <w:rPr>
          <w:sz w:val="16"/>
          <w:szCs w:val="16"/>
        </w:rPr>
      </w:pPr>
    </w:p>
    <w:p w:rsidR="00AF5758" w:rsidRPr="00522CED" w:rsidRDefault="00AF5758" w:rsidP="00522CED">
      <w:pPr>
        <w:pStyle w:val="Sinespaciado"/>
        <w:rPr>
          <w:sz w:val="16"/>
          <w:szCs w:val="16"/>
        </w:rPr>
      </w:pPr>
    </w:p>
    <w:p w:rsidR="00AF5758" w:rsidRPr="00AF4E3C" w:rsidRDefault="00AF5758" w:rsidP="00780CA4">
      <w:pPr>
        <w:pStyle w:val="Sinespaciado"/>
        <w:rPr>
          <w:sz w:val="26"/>
          <w:szCs w:val="26"/>
        </w:rPr>
      </w:pPr>
    </w:p>
    <w:p w:rsidR="00AF5758" w:rsidRPr="00AF4E3C" w:rsidRDefault="00AF5758" w:rsidP="00AF5758">
      <w:pPr>
        <w:pStyle w:val="Ttulo1"/>
        <w:spacing w:line="276" w:lineRule="auto"/>
        <w:jc w:val="center"/>
        <w:rPr>
          <w:rFonts w:ascii="Times New Roman" w:hAnsi="Times New Roman" w:cs="Times New Roman"/>
          <w:b/>
          <w:color w:val="000000" w:themeColor="text1"/>
          <w:sz w:val="26"/>
          <w:szCs w:val="26"/>
        </w:rPr>
      </w:pPr>
      <w:r w:rsidRPr="00AF4E3C">
        <w:rPr>
          <w:rFonts w:ascii="Times New Roman" w:hAnsi="Times New Roman" w:cs="Times New Roman"/>
          <w:color w:val="000000" w:themeColor="text1"/>
          <w:sz w:val="26"/>
          <w:szCs w:val="26"/>
        </w:rPr>
        <w:t>Lic.  Mario Quesada Aguirre</w:t>
      </w:r>
      <w:r w:rsidRPr="00AF4E3C">
        <w:rPr>
          <w:rFonts w:ascii="Times New Roman" w:hAnsi="Times New Roman" w:cs="Times New Roman"/>
          <w:color w:val="000000" w:themeColor="text1"/>
          <w:sz w:val="26"/>
          <w:szCs w:val="26"/>
        </w:rPr>
        <w:tab/>
      </w:r>
      <w:r w:rsidRPr="00AF4E3C">
        <w:rPr>
          <w:rFonts w:ascii="Times New Roman" w:hAnsi="Times New Roman" w:cs="Times New Roman"/>
          <w:color w:val="000000" w:themeColor="text1"/>
          <w:sz w:val="26"/>
          <w:szCs w:val="26"/>
        </w:rPr>
        <w:tab/>
        <w:t xml:space="preserve">               Lic. Ronald Muñoz Corea</w:t>
      </w:r>
    </w:p>
    <w:p w:rsidR="00AF5758" w:rsidRPr="00AF4E3C" w:rsidRDefault="00AF5758" w:rsidP="00AF5758">
      <w:pPr>
        <w:spacing w:line="276" w:lineRule="auto"/>
        <w:rPr>
          <w:b/>
          <w:i/>
          <w:color w:val="000000" w:themeColor="text1"/>
          <w:sz w:val="26"/>
          <w:szCs w:val="26"/>
        </w:rPr>
      </w:pPr>
      <w:r w:rsidRPr="00AF4E3C">
        <w:rPr>
          <w:b/>
          <w:i/>
          <w:color w:val="000000" w:themeColor="text1"/>
          <w:sz w:val="26"/>
          <w:szCs w:val="26"/>
        </w:rPr>
        <w:t xml:space="preserve">                         JUEZ </w:t>
      </w:r>
      <w:r w:rsidRPr="00AF4E3C">
        <w:rPr>
          <w:b/>
          <w:i/>
          <w:color w:val="000000" w:themeColor="text1"/>
          <w:sz w:val="26"/>
          <w:szCs w:val="26"/>
        </w:rPr>
        <w:tab/>
      </w:r>
      <w:r w:rsidRPr="00AF4E3C">
        <w:rPr>
          <w:b/>
          <w:i/>
          <w:color w:val="000000" w:themeColor="text1"/>
          <w:sz w:val="26"/>
          <w:szCs w:val="26"/>
        </w:rPr>
        <w:tab/>
        <w:t xml:space="preserve">                                                JUEZ</w:t>
      </w:r>
    </w:p>
    <w:sectPr w:rsidR="00AF5758" w:rsidRPr="00AF4E3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EC4" w:rsidRDefault="00877EC4" w:rsidP="00674C73">
      <w:r>
        <w:separator/>
      </w:r>
    </w:p>
  </w:endnote>
  <w:endnote w:type="continuationSeparator" w:id="0">
    <w:p w:rsidR="00877EC4" w:rsidRDefault="00877EC4" w:rsidP="0067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EC4" w:rsidRDefault="00877EC4" w:rsidP="00674C73">
      <w:r>
        <w:separator/>
      </w:r>
    </w:p>
  </w:footnote>
  <w:footnote w:type="continuationSeparator" w:id="0">
    <w:p w:rsidR="00877EC4" w:rsidRDefault="00877EC4" w:rsidP="00674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58"/>
    <w:rsid w:val="00012B00"/>
    <w:rsid w:val="00016403"/>
    <w:rsid w:val="000252FB"/>
    <w:rsid w:val="000938CC"/>
    <w:rsid w:val="00164C72"/>
    <w:rsid w:val="00254B07"/>
    <w:rsid w:val="00522CED"/>
    <w:rsid w:val="00562832"/>
    <w:rsid w:val="00674C73"/>
    <w:rsid w:val="0069147C"/>
    <w:rsid w:val="00780CA4"/>
    <w:rsid w:val="00784F6F"/>
    <w:rsid w:val="00877EC4"/>
    <w:rsid w:val="009015B0"/>
    <w:rsid w:val="00A321EF"/>
    <w:rsid w:val="00A9753D"/>
    <w:rsid w:val="00AF4E3C"/>
    <w:rsid w:val="00AF5758"/>
    <w:rsid w:val="00B34CAF"/>
    <w:rsid w:val="00C81BB2"/>
    <w:rsid w:val="00D37C52"/>
    <w:rsid w:val="00D55119"/>
    <w:rsid w:val="00D95965"/>
    <w:rsid w:val="00DE0A1A"/>
    <w:rsid w:val="00F82C74"/>
    <w:rsid w:val="00FB4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3BE0"/>
  <w15:chartTrackingRefBased/>
  <w15:docId w15:val="{EAB8E401-894F-4499-9D1D-7BA45770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758"/>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AF575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5758"/>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AF5758"/>
    <w:pPr>
      <w:spacing w:after="0" w:line="240" w:lineRule="auto"/>
    </w:pPr>
    <w:rPr>
      <w:lang w:val="es-CR"/>
    </w:rPr>
  </w:style>
  <w:style w:type="character" w:customStyle="1" w:styleId="CharacterStyle1">
    <w:name w:val="Character Style 1"/>
    <w:uiPriority w:val="99"/>
    <w:rsid w:val="00AF5758"/>
    <w:rPr>
      <w:sz w:val="25"/>
      <w:szCs w:val="25"/>
    </w:rPr>
  </w:style>
  <w:style w:type="character" w:customStyle="1" w:styleId="SinespaciadoCar">
    <w:name w:val="Sin espaciado Car"/>
    <w:basedOn w:val="Fuentedeprrafopredeter"/>
    <w:link w:val="Sinespaciado"/>
    <w:uiPriority w:val="1"/>
    <w:rsid w:val="00AF5758"/>
    <w:rPr>
      <w:lang w:val="es-CR"/>
    </w:rPr>
  </w:style>
  <w:style w:type="paragraph" w:styleId="Textoindependiente2">
    <w:name w:val="Body Text 2"/>
    <w:basedOn w:val="Normal"/>
    <w:link w:val="Textoindependiente2Car"/>
    <w:uiPriority w:val="99"/>
    <w:semiHidden/>
    <w:unhideWhenUsed/>
    <w:rsid w:val="00AF5758"/>
    <w:pPr>
      <w:spacing w:after="120" w:line="480" w:lineRule="auto"/>
    </w:pPr>
  </w:style>
  <w:style w:type="character" w:customStyle="1" w:styleId="Textoindependiente2Car">
    <w:name w:val="Texto independiente 2 Car"/>
    <w:basedOn w:val="Fuentedeprrafopredeter"/>
    <w:link w:val="Textoindependiente2"/>
    <w:uiPriority w:val="99"/>
    <w:semiHidden/>
    <w:rsid w:val="00AF5758"/>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AF5758"/>
    <w:pPr>
      <w:tabs>
        <w:tab w:val="center" w:pos="4419"/>
        <w:tab w:val="right" w:pos="8838"/>
      </w:tabs>
    </w:pPr>
  </w:style>
  <w:style w:type="character" w:customStyle="1" w:styleId="PiedepginaCar">
    <w:name w:val="Pie de página Car"/>
    <w:basedOn w:val="Fuentedeprrafopredeter"/>
    <w:link w:val="Piedepgina"/>
    <w:uiPriority w:val="99"/>
    <w:rsid w:val="00AF5758"/>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AF5758"/>
    <w:pPr>
      <w:ind w:left="720"/>
      <w:contextualSpacing/>
    </w:pPr>
  </w:style>
  <w:style w:type="paragraph" w:customStyle="1" w:styleId="Default">
    <w:name w:val="Default"/>
    <w:rsid w:val="00AF5758"/>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AF5758"/>
    <w:pPr>
      <w:spacing w:after="120"/>
    </w:pPr>
  </w:style>
  <w:style w:type="character" w:customStyle="1" w:styleId="TextoindependienteCar">
    <w:name w:val="Texto independiente Car"/>
    <w:basedOn w:val="Fuentedeprrafopredeter"/>
    <w:link w:val="Textoindependiente"/>
    <w:uiPriority w:val="99"/>
    <w:rsid w:val="00AF5758"/>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674C73"/>
    <w:pPr>
      <w:tabs>
        <w:tab w:val="center" w:pos="4252"/>
        <w:tab w:val="right" w:pos="8504"/>
      </w:tabs>
    </w:pPr>
  </w:style>
  <w:style w:type="character" w:customStyle="1" w:styleId="EncabezadoCar">
    <w:name w:val="Encabezado Car"/>
    <w:basedOn w:val="Fuentedeprrafopredeter"/>
    <w:link w:val="Encabezado"/>
    <w:uiPriority w:val="99"/>
    <w:rsid w:val="00674C73"/>
    <w:rPr>
      <w:rFonts w:ascii="Times New Roman" w:eastAsia="Times New Roman" w:hAnsi="Times New Roman" w:cs="Times New Roman"/>
      <w:sz w:val="24"/>
      <w:szCs w:val="24"/>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4535</Words>
  <Characters>24944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5</cp:revision>
  <dcterms:created xsi:type="dcterms:W3CDTF">2019-02-06T15:06:00Z</dcterms:created>
  <dcterms:modified xsi:type="dcterms:W3CDTF">2019-02-22T18:52:00Z</dcterms:modified>
</cp:coreProperties>
</file>