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4F9" w:rsidRPr="00DD44B3"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DD44B3"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roofErr w:type="gramStart"/>
      <w:r w:rsidRPr="00DD44B3">
        <w:rPr>
          <w:rStyle w:val="CharacterStyle1"/>
          <w:b/>
          <w:bCs/>
          <w:color w:val="000000" w:themeColor="text1"/>
          <w:sz w:val="24"/>
          <w:szCs w:val="24"/>
          <w:lang w:val="es-CR" w:eastAsia="es-ES"/>
        </w:rPr>
        <w:t>RESOLUCIÓN N.</w:t>
      </w:r>
      <w:proofErr w:type="gramEnd"/>
      <w:r w:rsidRPr="00DD44B3">
        <w:rPr>
          <w:rStyle w:val="CharacterStyle1"/>
          <w:b/>
          <w:bCs/>
          <w:color w:val="000000" w:themeColor="text1"/>
          <w:sz w:val="24"/>
          <w:szCs w:val="24"/>
          <w:lang w:val="es-CR" w:eastAsia="es-ES"/>
        </w:rPr>
        <w:t xml:space="preserve"> TAT-</w:t>
      </w:r>
      <w:r w:rsidR="00A67C1A" w:rsidRPr="00DD44B3">
        <w:rPr>
          <w:rStyle w:val="CharacterStyle1"/>
          <w:b/>
          <w:bCs/>
          <w:color w:val="000000" w:themeColor="text1"/>
          <w:sz w:val="24"/>
          <w:szCs w:val="24"/>
          <w:lang w:val="es-CR" w:eastAsia="es-ES"/>
        </w:rPr>
        <w:t>3650</w:t>
      </w:r>
      <w:r w:rsidR="003F72A4" w:rsidRPr="00DD44B3">
        <w:rPr>
          <w:rStyle w:val="CharacterStyle1"/>
          <w:b/>
          <w:bCs/>
          <w:color w:val="000000" w:themeColor="text1"/>
          <w:sz w:val="24"/>
          <w:szCs w:val="24"/>
          <w:lang w:val="es-CR" w:eastAsia="es-ES"/>
        </w:rPr>
        <w:t>-</w:t>
      </w:r>
      <w:r w:rsidRPr="00DD44B3">
        <w:rPr>
          <w:rStyle w:val="CharacterStyle1"/>
          <w:b/>
          <w:bCs/>
          <w:color w:val="000000" w:themeColor="text1"/>
          <w:sz w:val="24"/>
          <w:szCs w:val="24"/>
          <w:lang w:val="es-CR" w:eastAsia="es-ES"/>
        </w:rPr>
        <w:t>201</w:t>
      </w:r>
      <w:r w:rsidR="005E2366" w:rsidRPr="00DD44B3">
        <w:rPr>
          <w:rStyle w:val="CharacterStyle1"/>
          <w:b/>
          <w:bCs/>
          <w:color w:val="000000" w:themeColor="text1"/>
          <w:sz w:val="24"/>
          <w:szCs w:val="24"/>
          <w:lang w:val="es-CR" w:eastAsia="es-ES"/>
        </w:rPr>
        <w:t>9</w:t>
      </w:r>
    </w:p>
    <w:p w:rsidR="00F544F9" w:rsidRPr="00DD44B3"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DD44B3" w:rsidRDefault="002E582C" w:rsidP="005E2366">
      <w:pPr>
        <w:pStyle w:val="Style3"/>
        <w:kinsoku w:val="0"/>
        <w:autoSpaceDE/>
        <w:autoSpaceDN/>
        <w:spacing w:before="0" w:line="276" w:lineRule="auto"/>
        <w:rPr>
          <w:rStyle w:val="CharacterStyle1"/>
          <w:color w:val="000000" w:themeColor="text1"/>
          <w:spacing w:val="4"/>
          <w:sz w:val="24"/>
          <w:szCs w:val="24"/>
          <w:lang w:val="es-CR" w:eastAsia="es-ES"/>
        </w:rPr>
      </w:pPr>
      <w:r w:rsidRPr="00DD44B3">
        <w:rPr>
          <w:rStyle w:val="CharacterStyle1"/>
          <w:b/>
          <w:bCs/>
          <w:color w:val="000000" w:themeColor="text1"/>
          <w:spacing w:val="5"/>
          <w:sz w:val="24"/>
          <w:szCs w:val="24"/>
          <w:lang w:val="es-CR" w:eastAsia="es-ES"/>
        </w:rPr>
        <w:t xml:space="preserve">TRIBUNAL ADMINISTRATIVO DE </w:t>
      </w:r>
      <w:r w:rsidR="005E2366" w:rsidRPr="00DD44B3">
        <w:rPr>
          <w:rStyle w:val="CharacterStyle1"/>
          <w:b/>
          <w:bCs/>
          <w:color w:val="000000" w:themeColor="text1"/>
          <w:spacing w:val="5"/>
          <w:sz w:val="24"/>
          <w:szCs w:val="24"/>
          <w:lang w:val="es-CR" w:eastAsia="es-ES"/>
        </w:rPr>
        <w:t>TRANSPORTE. -</w:t>
      </w:r>
      <w:r w:rsidR="005E2366" w:rsidRPr="00DD44B3">
        <w:rPr>
          <w:rStyle w:val="CharacterStyle1"/>
          <w:bCs/>
          <w:color w:val="000000" w:themeColor="text1"/>
          <w:spacing w:val="5"/>
          <w:sz w:val="24"/>
          <w:szCs w:val="24"/>
          <w:lang w:val="es-CR" w:eastAsia="es-ES"/>
        </w:rPr>
        <w:t xml:space="preserve"> Curridabat</w:t>
      </w:r>
      <w:r w:rsidRPr="00DD44B3">
        <w:rPr>
          <w:rStyle w:val="CharacterStyle1"/>
          <w:color w:val="000000" w:themeColor="text1"/>
          <w:spacing w:val="5"/>
          <w:sz w:val="24"/>
          <w:szCs w:val="24"/>
          <w:lang w:val="es-CR" w:eastAsia="es-ES"/>
        </w:rPr>
        <w:t xml:space="preserve">, a las </w:t>
      </w:r>
      <w:r w:rsidR="00A67C1A" w:rsidRPr="00DD44B3">
        <w:rPr>
          <w:rStyle w:val="CharacterStyle1"/>
          <w:color w:val="000000" w:themeColor="text1"/>
          <w:spacing w:val="5"/>
          <w:sz w:val="24"/>
          <w:szCs w:val="24"/>
          <w:lang w:val="es-CR" w:eastAsia="es-ES"/>
        </w:rPr>
        <w:t>diez</w:t>
      </w:r>
      <w:r w:rsidR="00F544F9" w:rsidRPr="00DD44B3">
        <w:rPr>
          <w:rStyle w:val="CharacterStyle1"/>
          <w:color w:val="000000" w:themeColor="text1"/>
          <w:spacing w:val="5"/>
          <w:sz w:val="24"/>
          <w:szCs w:val="24"/>
          <w:lang w:val="es-CR" w:eastAsia="es-ES"/>
        </w:rPr>
        <w:t xml:space="preserve"> </w:t>
      </w:r>
      <w:r w:rsidRPr="00DD44B3">
        <w:rPr>
          <w:rStyle w:val="CharacterStyle1"/>
          <w:color w:val="000000" w:themeColor="text1"/>
          <w:spacing w:val="5"/>
          <w:sz w:val="24"/>
          <w:szCs w:val="24"/>
          <w:lang w:val="es-CR" w:eastAsia="es-ES"/>
        </w:rPr>
        <w:t>h</w:t>
      </w:r>
      <w:r w:rsidRPr="00DD44B3">
        <w:rPr>
          <w:rStyle w:val="CharacterStyle1"/>
          <w:color w:val="000000" w:themeColor="text1"/>
          <w:spacing w:val="4"/>
          <w:sz w:val="24"/>
          <w:szCs w:val="24"/>
          <w:lang w:val="es-CR" w:eastAsia="es-ES"/>
        </w:rPr>
        <w:t xml:space="preserve">oras </w:t>
      </w:r>
      <w:r w:rsidR="00A67C1A" w:rsidRPr="00DD44B3">
        <w:rPr>
          <w:rStyle w:val="CharacterStyle1"/>
          <w:color w:val="000000" w:themeColor="text1"/>
          <w:spacing w:val="4"/>
          <w:sz w:val="24"/>
          <w:szCs w:val="24"/>
          <w:lang w:val="es-CR" w:eastAsia="es-ES"/>
        </w:rPr>
        <w:t>treinta</w:t>
      </w:r>
      <w:r w:rsidR="00F544F9" w:rsidRPr="00DD44B3">
        <w:rPr>
          <w:rStyle w:val="CharacterStyle1"/>
          <w:color w:val="000000" w:themeColor="text1"/>
          <w:spacing w:val="4"/>
          <w:sz w:val="24"/>
          <w:szCs w:val="24"/>
          <w:lang w:val="es-CR" w:eastAsia="es-ES"/>
        </w:rPr>
        <w:t xml:space="preserve"> minutos </w:t>
      </w:r>
      <w:r w:rsidRPr="00DD44B3">
        <w:rPr>
          <w:rStyle w:val="CharacterStyle1"/>
          <w:color w:val="000000" w:themeColor="text1"/>
          <w:spacing w:val="4"/>
          <w:sz w:val="24"/>
          <w:szCs w:val="24"/>
          <w:lang w:val="es-CR" w:eastAsia="es-ES"/>
        </w:rPr>
        <w:t>del</w:t>
      </w:r>
      <w:r w:rsidR="003F72A4" w:rsidRPr="00DD44B3">
        <w:rPr>
          <w:rStyle w:val="CharacterStyle1"/>
          <w:color w:val="000000" w:themeColor="text1"/>
          <w:spacing w:val="4"/>
          <w:sz w:val="24"/>
          <w:szCs w:val="24"/>
          <w:lang w:val="es-CR" w:eastAsia="es-ES"/>
        </w:rPr>
        <w:t xml:space="preserve"> </w:t>
      </w:r>
      <w:r w:rsidR="00A67C1A" w:rsidRPr="00DD44B3">
        <w:rPr>
          <w:rStyle w:val="CharacterStyle1"/>
          <w:color w:val="000000" w:themeColor="text1"/>
          <w:spacing w:val="4"/>
          <w:sz w:val="24"/>
          <w:szCs w:val="24"/>
          <w:lang w:val="es-CR" w:eastAsia="es-ES"/>
        </w:rPr>
        <w:t>veintitrés</w:t>
      </w:r>
      <w:r w:rsidRPr="00DD44B3">
        <w:rPr>
          <w:rStyle w:val="CharacterStyle1"/>
          <w:color w:val="000000" w:themeColor="text1"/>
          <w:spacing w:val="4"/>
          <w:sz w:val="24"/>
          <w:szCs w:val="24"/>
          <w:lang w:val="es-CR" w:eastAsia="es-ES"/>
        </w:rPr>
        <w:t xml:space="preserve"> de </w:t>
      </w:r>
      <w:r w:rsidR="00A67C1A" w:rsidRPr="00DD44B3">
        <w:rPr>
          <w:rStyle w:val="CharacterStyle1"/>
          <w:color w:val="000000" w:themeColor="text1"/>
          <w:spacing w:val="4"/>
          <w:sz w:val="24"/>
          <w:szCs w:val="24"/>
          <w:lang w:val="es-CR" w:eastAsia="es-ES"/>
        </w:rPr>
        <w:t>agosto</w:t>
      </w:r>
      <w:r w:rsidR="005E2366" w:rsidRPr="00DD44B3">
        <w:rPr>
          <w:rStyle w:val="CharacterStyle1"/>
          <w:color w:val="000000" w:themeColor="text1"/>
          <w:spacing w:val="4"/>
          <w:sz w:val="24"/>
          <w:szCs w:val="24"/>
          <w:lang w:val="es-CR" w:eastAsia="es-ES"/>
        </w:rPr>
        <w:t xml:space="preserve"> </w:t>
      </w:r>
      <w:r w:rsidRPr="00DD44B3">
        <w:rPr>
          <w:rStyle w:val="CharacterStyle1"/>
          <w:color w:val="000000" w:themeColor="text1"/>
          <w:spacing w:val="4"/>
          <w:sz w:val="24"/>
          <w:szCs w:val="24"/>
          <w:lang w:val="es-CR" w:eastAsia="es-ES"/>
        </w:rPr>
        <w:t xml:space="preserve">del </w:t>
      </w:r>
      <w:r w:rsidR="003F72A4" w:rsidRPr="00DD44B3">
        <w:rPr>
          <w:rStyle w:val="CharacterStyle1"/>
          <w:color w:val="000000" w:themeColor="text1"/>
          <w:spacing w:val="4"/>
          <w:sz w:val="24"/>
          <w:szCs w:val="24"/>
          <w:lang w:val="es-CR" w:eastAsia="es-ES"/>
        </w:rPr>
        <w:t>dos mil dieci</w:t>
      </w:r>
      <w:r w:rsidR="005E2366" w:rsidRPr="00DD44B3">
        <w:rPr>
          <w:rStyle w:val="CharacterStyle1"/>
          <w:color w:val="000000" w:themeColor="text1"/>
          <w:spacing w:val="4"/>
          <w:sz w:val="24"/>
          <w:szCs w:val="24"/>
          <w:lang w:val="es-CR" w:eastAsia="es-ES"/>
        </w:rPr>
        <w:t>nueve</w:t>
      </w:r>
      <w:r w:rsidR="007620DE" w:rsidRPr="00DD44B3">
        <w:rPr>
          <w:rStyle w:val="CharacterStyle1"/>
          <w:color w:val="000000" w:themeColor="text1"/>
          <w:spacing w:val="4"/>
          <w:sz w:val="24"/>
          <w:szCs w:val="24"/>
          <w:lang w:val="es-CR" w:eastAsia="es-ES"/>
        </w:rPr>
        <w:t>.</w:t>
      </w:r>
    </w:p>
    <w:p w:rsidR="002E582C" w:rsidRPr="00DD44B3" w:rsidRDefault="002E582C" w:rsidP="0028126A">
      <w:pPr>
        <w:pStyle w:val="Sinespaciado"/>
        <w:spacing w:line="276" w:lineRule="auto"/>
        <w:jc w:val="both"/>
        <w:rPr>
          <w:rFonts w:ascii="Times New Roman" w:hAnsi="Times New Roman"/>
          <w:color w:val="000000" w:themeColor="text1"/>
          <w:sz w:val="24"/>
          <w:szCs w:val="24"/>
        </w:rPr>
      </w:pPr>
    </w:p>
    <w:p w:rsidR="002E582C" w:rsidRPr="00DD44B3" w:rsidRDefault="002E582C" w:rsidP="0028126A">
      <w:pPr>
        <w:spacing w:after="0"/>
        <w:jc w:val="both"/>
        <w:rPr>
          <w:rFonts w:ascii="Times New Roman" w:hAnsi="Times New Roman"/>
          <w:b/>
          <w:i/>
          <w:color w:val="000000" w:themeColor="text1"/>
          <w:sz w:val="24"/>
          <w:szCs w:val="24"/>
        </w:rPr>
      </w:pPr>
      <w:r w:rsidRPr="00DD44B3">
        <w:rPr>
          <w:rFonts w:ascii="Times New Roman" w:hAnsi="Times New Roman"/>
          <w:color w:val="000000" w:themeColor="text1"/>
          <w:sz w:val="24"/>
          <w:szCs w:val="24"/>
        </w:rPr>
        <w:t xml:space="preserve">Se conoce </w:t>
      </w:r>
      <w:bookmarkStart w:id="0" w:name="_Hlk3444395"/>
      <w:r w:rsidR="0020161D" w:rsidRPr="00DD44B3">
        <w:rPr>
          <w:rFonts w:ascii="Times New Roman" w:hAnsi="Times New Roman"/>
          <w:b/>
          <w:smallCaps/>
          <w:color w:val="000000" w:themeColor="text1"/>
          <w:sz w:val="24"/>
          <w:szCs w:val="24"/>
        </w:rPr>
        <w:t xml:space="preserve">Recurso de Apelación </w:t>
      </w:r>
      <w:r w:rsidR="00520884" w:rsidRPr="00DD44B3">
        <w:rPr>
          <w:rFonts w:ascii="Times New Roman" w:hAnsi="Times New Roman"/>
          <w:b/>
          <w:smallCaps/>
          <w:color w:val="000000" w:themeColor="text1"/>
          <w:sz w:val="24"/>
          <w:szCs w:val="24"/>
        </w:rPr>
        <w:t>(directo) y nulidad absoluta concomitante</w:t>
      </w:r>
      <w:r w:rsidRPr="00DD44B3">
        <w:rPr>
          <w:rFonts w:ascii="Times New Roman" w:hAnsi="Times New Roman"/>
          <w:color w:val="000000" w:themeColor="text1"/>
          <w:sz w:val="24"/>
          <w:szCs w:val="24"/>
        </w:rPr>
        <w:t>,</w:t>
      </w:r>
      <w:r w:rsidRPr="00DD44B3">
        <w:rPr>
          <w:rFonts w:ascii="Times New Roman" w:hAnsi="Times New Roman"/>
          <w:b/>
          <w:color w:val="000000" w:themeColor="text1"/>
          <w:sz w:val="24"/>
          <w:szCs w:val="24"/>
        </w:rPr>
        <w:t xml:space="preserve"> </w:t>
      </w:r>
      <w:r w:rsidRPr="00DD44B3">
        <w:rPr>
          <w:rFonts w:ascii="Times New Roman" w:hAnsi="Times New Roman"/>
          <w:color w:val="000000" w:themeColor="text1"/>
          <w:sz w:val="24"/>
          <w:szCs w:val="24"/>
        </w:rPr>
        <w:t xml:space="preserve">presentados por la </w:t>
      </w:r>
      <w:r w:rsidR="0020161D" w:rsidRPr="00DD44B3">
        <w:rPr>
          <w:rFonts w:ascii="Times New Roman" w:hAnsi="Times New Roman"/>
          <w:color w:val="000000" w:themeColor="text1"/>
          <w:sz w:val="24"/>
          <w:szCs w:val="24"/>
        </w:rPr>
        <w:t>empresa</w:t>
      </w:r>
      <w:r w:rsidR="003902D7" w:rsidRPr="00DD44B3">
        <w:rPr>
          <w:rFonts w:ascii="Times New Roman" w:hAnsi="Times New Roman"/>
          <w:color w:val="000000" w:themeColor="text1"/>
          <w:sz w:val="24"/>
          <w:szCs w:val="24"/>
        </w:rPr>
        <w:t xml:space="preserve"> </w:t>
      </w:r>
      <w:r w:rsidR="001A2D64" w:rsidRPr="00DD44B3">
        <w:rPr>
          <w:rFonts w:ascii="Times New Roman" w:hAnsi="Times New Roman"/>
          <w:b/>
          <w:smallCaps/>
          <w:color w:val="000000" w:themeColor="text1"/>
          <w:sz w:val="24"/>
          <w:szCs w:val="24"/>
        </w:rPr>
        <w:t>T</w:t>
      </w:r>
      <w:r w:rsidR="0043692E">
        <w:rPr>
          <w:rFonts w:ascii="Times New Roman" w:hAnsi="Times New Roman"/>
          <w:b/>
          <w:smallCaps/>
          <w:color w:val="000000" w:themeColor="text1"/>
          <w:sz w:val="24"/>
          <w:szCs w:val="24"/>
        </w:rPr>
        <w:t>.C.B.D.C.L.</w:t>
      </w:r>
      <w:r w:rsidR="008C32EF" w:rsidRPr="00DD44B3">
        <w:rPr>
          <w:rFonts w:ascii="Times New Roman" w:hAnsi="Times New Roman"/>
          <w:color w:val="000000" w:themeColor="text1"/>
          <w:sz w:val="24"/>
          <w:szCs w:val="24"/>
        </w:rPr>
        <w:t>,</w:t>
      </w:r>
      <w:r w:rsidRPr="00DD44B3">
        <w:rPr>
          <w:rFonts w:ascii="Times New Roman" w:hAnsi="Times New Roman"/>
          <w:b/>
          <w:color w:val="000000" w:themeColor="text1"/>
          <w:sz w:val="24"/>
          <w:szCs w:val="24"/>
        </w:rPr>
        <w:t xml:space="preserve"> </w:t>
      </w:r>
      <w:r w:rsidRPr="00DD44B3">
        <w:rPr>
          <w:rFonts w:ascii="Times New Roman" w:hAnsi="Times New Roman"/>
          <w:color w:val="000000" w:themeColor="text1"/>
          <w:sz w:val="24"/>
          <w:szCs w:val="24"/>
        </w:rPr>
        <w:t xml:space="preserve">cédula jurídica número </w:t>
      </w:r>
      <w:r w:rsidR="0043692E">
        <w:rPr>
          <w:rFonts w:ascii="Times New Roman" w:hAnsi="Times New Roman"/>
          <w:color w:val="000000" w:themeColor="text1"/>
          <w:sz w:val="24"/>
          <w:szCs w:val="24"/>
        </w:rPr>
        <w:t>…</w:t>
      </w:r>
      <w:r w:rsidRPr="00DD44B3">
        <w:rPr>
          <w:rFonts w:ascii="Times New Roman" w:hAnsi="Times New Roman"/>
          <w:color w:val="000000" w:themeColor="text1"/>
          <w:sz w:val="24"/>
          <w:szCs w:val="24"/>
        </w:rPr>
        <w:t>,</w:t>
      </w:r>
      <w:r w:rsidRPr="00DD44B3">
        <w:rPr>
          <w:rFonts w:ascii="Times New Roman" w:hAnsi="Times New Roman"/>
          <w:b/>
          <w:color w:val="000000" w:themeColor="text1"/>
          <w:sz w:val="24"/>
          <w:szCs w:val="24"/>
        </w:rPr>
        <w:t xml:space="preserve"> </w:t>
      </w:r>
      <w:r w:rsidR="008205CB" w:rsidRPr="00DD44B3">
        <w:rPr>
          <w:rFonts w:ascii="Times New Roman" w:hAnsi="Times New Roman"/>
          <w:color w:val="000000" w:themeColor="text1"/>
          <w:sz w:val="24"/>
          <w:szCs w:val="24"/>
        </w:rPr>
        <w:t xml:space="preserve">representada </w:t>
      </w:r>
      <w:r w:rsidRPr="00DD44B3">
        <w:rPr>
          <w:rFonts w:ascii="Times New Roman" w:hAnsi="Times New Roman"/>
          <w:color w:val="000000" w:themeColor="text1"/>
          <w:sz w:val="24"/>
          <w:szCs w:val="24"/>
        </w:rPr>
        <w:t xml:space="preserve">por </w:t>
      </w:r>
      <w:r w:rsidR="001A2D64" w:rsidRPr="00DD44B3">
        <w:rPr>
          <w:rFonts w:ascii="Times New Roman" w:hAnsi="Times New Roman"/>
          <w:smallCaps/>
          <w:color w:val="000000" w:themeColor="text1"/>
          <w:sz w:val="24"/>
          <w:szCs w:val="24"/>
        </w:rPr>
        <w:t>J</w:t>
      </w:r>
      <w:r w:rsidR="0043692E">
        <w:rPr>
          <w:rFonts w:ascii="Times New Roman" w:hAnsi="Times New Roman"/>
          <w:smallCaps/>
          <w:color w:val="000000" w:themeColor="text1"/>
          <w:sz w:val="24"/>
          <w:szCs w:val="24"/>
        </w:rPr>
        <w:t>.D.C.B.</w:t>
      </w:r>
      <w:r w:rsidR="005E2366" w:rsidRPr="00DD44B3">
        <w:rPr>
          <w:rFonts w:ascii="Times New Roman" w:hAnsi="Times New Roman"/>
          <w:color w:val="000000" w:themeColor="text1"/>
          <w:sz w:val="24"/>
          <w:szCs w:val="24"/>
        </w:rPr>
        <w:t xml:space="preserve">, cédula de identidad </w:t>
      </w:r>
      <w:r w:rsidR="0043692E">
        <w:rPr>
          <w:rFonts w:ascii="Times New Roman" w:hAnsi="Times New Roman"/>
          <w:color w:val="000000" w:themeColor="text1"/>
          <w:sz w:val="24"/>
          <w:szCs w:val="24"/>
        </w:rPr>
        <w:t>…</w:t>
      </w:r>
      <w:r w:rsidR="005E2366" w:rsidRPr="00DD44B3">
        <w:rPr>
          <w:rFonts w:ascii="Times New Roman" w:hAnsi="Times New Roman"/>
          <w:color w:val="000000" w:themeColor="text1"/>
          <w:sz w:val="24"/>
          <w:szCs w:val="24"/>
        </w:rPr>
        <w:t xml:space="preserve"> en su condición de apoderado generalísimo</w:t>
      </w:r>
      <w:r w:rsidR="001A2D64" w:rsidRPr="00DD44B3">
        <w:rPr>
          <w:rFonts w:ascii="Times New Roman" w:hAnsi="Times New Roman"/>
          <w:color w:val="000000" w:themeColor="text1"/>
          <w:sz w:val="24"/>
          <w:szCs w:val="24"/>
        </w:rPr>
        <w:t xml:space="preserve"> sin límite de suma</w:t>
      </w:r>
      <w:r w:rsidRPr="00DD44B3">
        <w:rPr>
          <w:rFonts w:ascii="Times New Roman" w:hAnsi="Times New Roman"/>
          <w:color w:val="000000" w:themeColor="text1"/>
          <w:sz w:val="24"/>
          <w:szCs w:val="24"/>
        </w:rPr>
        <w:t xml:space="preserve">, contra el </w:t>
      </w:r>
      <w:r w:rsidR="001A2D64" w:rsidRPr="00DD44B3">
        <w:rPr>
          <w:rFonts w:ascii="Times New Roman" w:hAnsi="Times New Roman"/>
          <w:b/>
          <w:color w:val="000000" w:themeColor="text1"/>
          <w:sz w:val="24"/>
          <w:szCs w:val="24"/>
        </w:rPr>
        <w:t>Artículo</w:t>
      </w:r>
      <w:r w:rsidR="001A2D64" w:rsidRPr="00DD44B3">
        <w:rPr>
          <w:rFonts w:ascii="Times New Roman" w:hAnsi="Times New Roman"/>
          <w:color w:val="000000" w:themeColor="text1"/>
          <w:sz w:val="24"/>
          <w:szCs w:val="24"/>
        </w:rPr>
        <w:t xml:space="preserve"> </w:t>
      </w:r>
      <w:r w:rsidR="001A2D64" w:rsidRPr="00DD44B3">
        <w:rPr>
          <w:rFonts w:ascii="Times New Roman" w:hAnsi="Times New Roman"/>
          <w:b/>
          <w:color w:val="000000" w:themeColor="text1"/>
          <w:sz w:val="24"/>
          <w:szCs w:val="24"/>
        </w:rPr>
        <w:t>3.2 de la Sesión Ordinaria 18-2019 del 2 de abril del 2019</w:t>
      </w:r>
      <w:r w:rsidRPr="00DD44B3">
        <w:rPr>
          <w:rFonts w:ascii="Times New Roman" w:hAnsi="Times New Roman"/>
          <w:color w:val="000000" w:themeColor="text1"/>
          <w:sz w:val="24"/>
          <w:szCs w:val="24"/>
        </w:rPr>
        <w:t>,</w:t>
      </w:r>
      <w:bookmarkEnd w:id="0"/>
      <w:r w:rsidRPr="00DD44B3">
        <w:rPr>
          <w:rFonts w:ascii="Times New Roman" w:hAnsi="Times New Roman"/>
          <w:color w:val="000000" w:themeColor="text1"/>
          <w:sz w:val="24"/>
          <w:szCs w:val="24"/>
        </w:rPr>
        <w:t xml:space="preserve"> emitido por la Junta Directiva del Consejo de Transporte Público</w:t>
      </w:r>
      <w:r w:rsidR="0020161D" w:rsidRPr="00DD44B3">
        <w:rPr>
          <w:rFonts w:ascii="Times New Roman" w:hAnsi="Times New Roman"/>
          <w:color w:val="000000" w:themeColor="text1"/>
          <w:sz w:val="24"/>
          <w:szCs w:val="24"/>
        </w:rPr>
        <w:t xml:space="preserve">, y tramitado en este Despacho bajo el </w:t>
      </w:r>
      <w:r w:rsidR="0020161D" w:rsidRPr="00DD44B3">
        <w:rPr>
          <w:rFonts w:ascii="Times New Roman" w:hAnsi="Times New Roman"/>
          <w:b/>
          <w:color w:val="000000" w:themeColor="text1"/>
          <w:sz w:val="24"/>
          <w:szCs w:val="24"/>
        </w:rPr>
        <w:t>expediente administrativo número</w:t>
      </w:r>
      <w:r w:rsidRPr="00DD44B3">
        <w:rPr>
          <w:rFonts w:ascii="Times New Roman" w:hAnsi="Times New Roman"/>
          <w:b/>
          <w:color w:val="000000" w:themeColor="text1"/>
          <w:sz w:val="24"/>
          <w:szCs w:val="24"/>
        </w:rPr>
        <w:t xml:space="preserve"> TAT-</w:t>
      </w:r>
      <w:r w:rsidR="005E2366" w:rsidRPr="00DD44B3">
        <w:rPr>
          <w:rFonts w:ascii="Times New Roman" w:hAnsi="Times New Roman"/>
          <w:b/>
          <w:color w:val="000000" w:themeColor="text1"/>
          <w:sz w:val="24"/>
          <w:szCs w:val="24"/>
        </w:rPr>
        <w:t>0</w:t>
      </w:r>
      <w:r w:rsidR="001A2D64" w:rsidRPr="00DD44B3">
        <w:rPr>
          <w:rFonts w:ascii="Times New Roman" w:hAnsi="Times New Roman"/>
          <w:b/>
          <w:color w:val="000000" w:themeColor="text1"/>
          <w:sz w:val="24"/>
          <w:szCs w:val="24"/>
        </w:rPr>
        <w:t>28</w:t>
      </w:r>
      <w:r w:rsidRPr="00DD44B3">
        <w:rPr>
          <w:rFonts w:ascii="Times New Roman" w:hAnsi="Times New Roman"/>
          <w:b/>
          <w:color w:val="000000" w:themeColor="text1"/>
          <w:sz w:val="24"/>
          <w:szCs w:val="24"/>
        </w:rPr>
        <w:t>-1</w:t>
      </w:r>
      <w:r w:rsidR="005E2366" w:rsidRPr="00DD44B3">
        <w:rPr>
          <w:rFonts w:ascii="Times New Roman" w:hAnsi="Times New Roman"/>
          <w:b/>
          <w:color w:val="000000" w:themeColor="text1"/>
          <w:sz w:val="24"/>
          <w:szCs w:val="24"/>
        </w:rPr>
        <w:t>9</w:t>
      </w:r>
      <w:r w:rsidRPr="00DD44B3">
        <w:rPr>
          <w:rFonts w:ascii="Times New Roman" w:hAnsi="Times New Roman"/>
          <w:b/>
          <w:color w:val="000000" w:themeColor="text1"/>
          <w:sz w:val="24"/>
          <w:szCs w:val="24"/>
        </w:rPr>
        <w:t>.</w:t>
      </w:r>
    </w:p>
    <w:p w:rsidR="002E582C" w:rsidRPr="00DD44B3" w:rsidRDefault="002E582C" w:rsidP="002E582C">
      <w:pPr>
        <w:pStyle w:val="Sinespaciado"/>
        <w:spacing w:line="276" w:lineRule="auto"/>
        <w:jc w:val="both"/>
        <w:rPr>
          <w:rFonts w:ascii="Times New Roman" w:hAnsi="Times New Roman"/>
          <w:b/>
          <w:color w:val="000000" w:themeColor="text1"/>
          <w:sz w:val="24"/>
          <w:szCs w:val="24"/>
        </w:rPr>
      </w:pPr>
    </w:p>
    <w:p w:rsidR="002E582C" w:rsidRPr="00DD44B3" w:rsidRDefault="004400E6" w:rsidP="002E582C">
      <w:pPr>
        <w:pStyle w:val="Sinespaciado"/>
        <w:spacing w:line="276" w:lineRule="auto"/>
        <w:jc w:val="center"/>
        <w:rPr>
          <w:rFonts w:ascii="Times New Roman" w:hAnsi="Times New Roman"/>
          <w:b/>
          <w:color w:val="000000" w:themeColor="text1"/>
          <w:sz w:val="24"/>
          <w:szCs w:val="24"/>
        </w:rPr>
      </w:pPr>
      <w:r w:rsidRPr="00DD44B3">
        <w:rPr>
          <w:rFonts w:ascii="Times New Roman" w:hAnsi="Times New Roman"/>
          <w:b/>
          <w:color w:val="000000" w:themeColor="text1"/>
          <w:sz w:val="24"/>
          <w:szCs w:val="24"/>
        </w:rPr>
        <w:t>RESULTANDO</w:t>
      </w:r>
    </w:p>
    <w:p w:rsidR="002E582C" w:rsidRPr="00DD44B3" w:rsidRDefault="002E582C" w:rsidP="002E582C">
      <w:pPr>
        <w:pStyle w:val="Sinespaciado"/>
        <w:spacing w:line="276" w:lineRule="auto"/>
        <w:jc w:val="both"/>
        <w:rPr>
          <w:rFonts w:ascii="Times New Roman" w:hAnsi="Times New Roman"/>
          <w:b/>
          <w:color w:val="000000" w:themeColor="text1"/>
          <w:sz w:val="24"/>
          <w:szCs w:val="24"/>
        </w:rPr>
      </w:pPr>
    </w:p>
    <w:p w:rsidR="002E582C" w:rsidRPr="00DD44B3" w:rsidRDefault="005E2366" w:rsidP="002E582C">
      <w:pPr>
        <w:pStyle w:val="Sinespaciado"/>
        <w:spacing w:line="276" w:lineRule="auto"/>
        <w:jc w:val="both"/>
        <w:rPr>
          <w:rFonts w:ascii="Times New Roman" w:hAnsi="Times New Roman"/>
          <w:color w:val="000000" w:themeColor="text1"/>
          <w:sz w:val="24"/>
          <w:szCs w:val="24"/>
        </w:rPr>
      </w:pPr>
      <w:r w:rsidRPr="00DD44B3">
        <w:rPr>
          <w:rFonts w:ascii="Times New Roman" w:hAnsi="Times New Roman"/>
          <w:b/>
          <w:color w:val="000000" w:themeColor="text1"/>
          <w:sz w:val="24"/>
          <w:szCs w:val="24"/>
        </w:rPr>
        <w:t>PRIMERO. -</w:t>
      </w:r>
      <w:r w:rsidR="002E582C" w:rsidRPr="00DD44B3">
        <w:rPr>
          <w:rFonts w:ascii="Times New Roman" w:hAnsi="Times New Roman"/>
          <w:color w:val="000000" w:themeColor="text1"/>
          <w:sz w:val="24"/>
          <w:szCs w:val="24"/>
        </w:rPr>
        <w:tab/>
      </w:r>
      <w:r w:rsidR="0020161D" w:rsidRPr="00DD44B3">
        <w:rPr>
          <w:rFonts w:ascii="Times New Roman" w:hAnsi="Times New Roman"/>
          <w:color w:val="000000" w:themeColor="text1"/>
          <w:sz w:val="24"/>
          <w:szCs w:val="24"/>
        </w:rPr>
        <w:t xml:space="preserve">La Junta Directiva del Consejo de Transporte Público en </w:t>
      </w:r>
      <w:r w:rsidR="002E582C" w:rsidRPr="00DD44B3">
        <w:rPr>
          <w:rFonts w:ascii="Times New Roman" w:hAnsi="Times New Roman"/>
          <w:color w:val="000000" w:themeColor="text1"/>
          <w:sz w:val="24"/>
          <w:szCs w:val="24"/>
        </w:rPr>
        <w:t xml:space="preserve">el </w:t>
      </w:r>
      <w:r w:rsidR="001A2D64" w:rsidRPr="00DD44B3">
        <w:rPr>
          <w:rFonts w:ascii="Times New Roman" w:hAnsi="Times New Roman"/>
          <w:b/>
          <w:color w:val="000000" w:themeColor="text1"/>
          <w:sz w:val="24"/>
          <w:szCs w:val="24"/>
        </w:rPr>
        <w:t>Artículo 3.2 de la Sesión Ordinaria 18-2019 del 2 de abril del 2019</w:t>
      </w:r>
      <w:r w:rsidR="002E582C" w:rsidRPr="00DD44B3">
        <w:rPr>
          <w:rFonts w:ascii="Times New Roman" w:hAnsi="Times New Roman"/>
          <w:color w:val="000000" w:themeColor="text1"/>
          <w:sz w:val="24"/>
          <w:szCs w:val="24"/>
        </w:rPr>
        <w:t>,</w:t>
      </w:r>
      <w:r w:rsidRPr="00DD44B3">
        <w:rPr>
          <w:rFonts w:ascii="Times New Roman" w:hAnsi="Times New Roman"/>
          <w:color w:val="000000" w:themeColor="text1"/>
          <w:sz w:val="24"/>
          <w:szCs w:val="24"/>
        </w:rPr>
        <w:t xml:space="preserve"> con fundamento en lo dispuestos en </w:t>
      </w:r>
      <w:r w:rsidR="00034281" w:rsidRPr="00DD44B3">
        <w:rPr>
          <w:rFonts w:ascii="Times New Roman" w:hAnsi="Times New Roman"/>
          <w:color w:val="000000" w:themeColor="text1"/>
          <w:sz w:val="24"/>
          <w:szCs w:val="24"/>
        </w:rPr>
        <w:t>el</w:t>
      </w:r>
      <w:r w:rsidRPr="00DD44B3">
        <w:rPr>
          <w:rFonts w:ascii="Times New Roman" w:hAnsi="Times New Roman"/>
          <w:color w:val="000000" w:themeColor="text1"/>
          <w:sz w:val="24"/>
          <w:szCs w:val="24"/>
        </w:rPr>
        <w:t xml:space="preserve"> informe </w:t>
      </w:r>
      <w:r w:rsidR="001A2D64" w:rsidRPr="00DD44B3">
        <w:rPr>
          <w:rFonts w:ascii="Times New Roman" w:hAnsi="Times New Roman"/>
          <w:color w:val="000000" w:themeColor="text1"/>
          <w:sz w:val="24"/>
          <w:szCs w:val="24"/>
        </w:rPr>
        <w:t>DTE 2019-0219</w:t>
      </w:r>
      <w:r w:rsidRPr="00DD44B3">
        <w:rPr>
          <w:rFonts w:ascii="Times New Roman" w:hAnsi="Times New Roman"/>
          <w:color w:val="000000" w:themeColor="text1"/>
          <w:sz w:val="24"/>
          <w:szCs w:val="24"/>
        </w:rPr>
        <w:t xml:space="preserve"> de </w:t>
      </w:r>
      <w:r w:rsidR="00034281" w:rsidRPr="00DD44B3">
        <w:rPr>
          <w:rFonts w:ascii="Times New Roman" w:hAnsi="Times New Roman"/>
          <w:color w:val="000000" w:themeColor="text1"/>
          <w:sz w:val="24"/>
          <w:szCs w:val="24"/>
        </w:rPr>
        <w:t xml:space="preserve">27 de marzo </w:t>
      </w:r>
      <w:r w:rsidRPr="00DD44B3">
        <w:rPr>
          <w:rFonts w:ascii="Times New Roman" w:hAnsi="Times New Roman"/>
          <w:color w:val="000000" w:themeColor="text1"/>
          <w:sz w:val="24"/>
          <w:szCs w:val="24"/>
        </w:rPr>
        <w:t>de 201</w:t>
      </w:r>
      <w:r w:rsidR="001A2D64" w:rsidRPr="00DD44B3">
        <w:rPr>
          <w:rFonts w:ascii="Times New Roman" w:hAnsi="Times New Roman"/>
          <w:color w:val="000000" w:themeColor="text1"/>
          <w:sz w:val="24"/>
          <w:szCs w:val="24"/>
        </w:rPr>
        <w:t>9</w:t>
      </w:r>
      <w:r w:rsidR="005219FC" w:rsidRPr="00DD44B3">
        <w:rPr>
          <w:rFonts w:ascii="Times New Roman" w:hAnsi="Times New Roman"/>
          <w:color w:val="000000" w:themeColor="text1"/>
          <w:sz w:val="24"/>
          <w:szCs w:val="24"/>
        </w:rPr>
        <w:t xml:space="preserve"> emit</w:t>
      </w:r>
      <w:r w:rsidRPr="00DD44B3">
        <w:rPr>
          <w:rFonts w:ascii="Times New Roman" w:hAnsi="Times New Roman"/>
          <w:color w:val="000000" w:themeColor="text1"/>
          <w:sz w:val="24"/>
          <w:szCs w:val="24"/>
        </w:rPr>
        <w:t xml:space="preserve">ido por </w:t>
      </w:r>
      <w:r w:rsidR="00B50082" w:rsidRPr="00DD44B3">
        <w:rPr>
          <w:rFonts w:ascii="Times New Roman" w:hAnsi="Times New Roman"/>
          <w:color w:val="000000" w:themeColor="text1"/>
          <w:sz w:val="24"/>
          <w:szCs w:val="24"/>
        </w:rPr>
        <w:t xml:space="preserve">el Departamento </w:t>
      </w:r>
      <w:r w:rsidR="005219FC" w:rsidRPr="00DD44B3">
        <w:rPr>
          <w:rFonts w:ascii="Times New Roman" w:hAnsi="Times New Roman"/>
          <w:color w:val="000000" w:themeColor="text1"/>
          <w:sz w:val="24"/>
          <w:szCs w:val="24"/>
        </w:rPr>
        <w:t xml:space="preserve">Técnico </w:t>
      </w:r>
      <w:r w:rsidR="00B50082" w:rsidRPr="00DD44B3">
        <w:rPr>
          <w:rFonts w:ascii="Times New Roman" w:hAnsi="Times New Roman"/>
          <w:color w:val="000000" w:themeColor="text1"/>
          <w:sz w:val="24"/>
          <w:szCs w:val="24"/>
        </w:rPr>
        <w:t>de</w:t>
      </w:r>
      <w:r w:rsidR="00990255" w:rsidRPr="00DD44B3">
        <w:rPr>
          <w:rFonts w:ascii="Times New Roman" w:hAnsi="Times New Roman"/>
          <w:color w:val="000000" w:themeColor="text1"/>
          <w:sz w:val="24"/>
          <w:szCs w:val="24"/>
        </w:rPr>
        <w:t>l Consejo dis</w:t>
      </w:r>
      <w:r w:rsidR="002E582C" w:rsidRPr="00DD44B3">
        <w:rPr>
          <w:rFonts w:ascii="Times New Roman" w:hAnsi="Times New Roman"/>
          <w:color w:val="000000" w:themeColor="text1"/>
          <w:sz w:val="24"/>
          <w:szCs w:val="24"/>
        </w:rPr>
        <w:t>puso</w:t>
      </w:r>
      <w:r w:rsidR="00990255" w:rsidRPr="00DD44B3">
        <w:rPr>
          <w:rFonts w:ascii="Times New Roman" w:hAnsi="Times New Roman"/>
          <w:color w:val="000000" w:themeColor="text1"/>
          <w:sz w:val="24"/>
          <w:szCs w:val="24"/>
        </w:rPr>
        <w:t xml:space="preserve"> lo siguiente</w:t>
      </w:r>
      <w:r w:rsidR="00B50082" w:rsidRPr="00DD44B3">
        <w:rPr>
          <w:rFonts w:ascii="Times New Roman" w:hAnsi="Times New Roman"/>
          <w:color w:val="000000" w:themeColor="text1"/>
          <w:sz w:val="24"/>
          <w:szCs w:val="24"/>
        </w:rPr>
        <w:t>:</w:t>
      </w:r>
    </w:p>
    <w:p w:rsidR="00B50082" w:rsidRPr="00DD44B3" w:rsidRDefault="00B50082" w:rsidP="002E582C">
      <w:pPr>
        <w:pStyle w:val="Sinespaciado"/>
        <w:spacing w:line="276" w:lineRule="auto"/>
        <w:jc w:val="both"/>
        <w:rPr>
          <w:rFonts w:ascii="Times New Roman" w:hAnsi="Times New Roman"/>
          <w:color w:val="000000" w:themeColor="text1"/>
          <w:sz w:val="24"/>
          <w:szCs w:val="24"/>
        </w:rPr>
      </w:pPr>
    </w:p>
    <w:p w:rsidR="00B50082" w:rsidRPr="00DD44B3" w:rsidRDefault="0073692E" w:rsidP="0073692E">
      <w:pPr>
        <w:pStyle w:val="Default"/>
        <w:ind w:left="851" w:right="851"/>
        <w:jc w:val="both"/>
        <w:rPr>
          <w:rFonts w:ascii="Times New Roman" w:hAnsi="Times New Roman" w:cs="Times New Roman"/>
          <w:color w:val="000000" w:themeColor="text1"/>
          <w:sz w:val="20"/>
          <w:szCs w:val="20"/>
        </w:rPr>
      </w:pPr>
      <w:r w:rsidRPr="00DD44B3">
        <w:rPr>
          <w:rFonts w:ascii="Times New Roman" w:hAnsi="Times New Roman" w:cs="Times New Roman"/>
          <w:bCs/>
          <w:color w:val="000000" w:themeColor="text1"/>
          <w:sz w:val="20"/>
          <w:szCs w:val="20"/>
        </w:rPr>
        <w:t xml:space="preserve">“(…) </w:t>
      </w:r>
      <w:r w:rsidR="00B50082" w:rsidRPr="00DD44B3">
        <w:rPr>
          <w:rFonts w:ascii="Times New Roman" w:hAnsi="Times New Roman" w:cs="Times New Roman"/>
          <w:b/>
          <w:bCs/>
          <w:color w:val="000000" w:themeColor="text1"/>
          <w:sz w:val="20"/>
          <w:szCs w:val="20"/>
        </w:rPr>
        <w:t xml:space="preserve">POR TANTO, SE ACUERDA: </w:t>
      </w:r>
    </w:p>
    <w:p w:rsidR="0073692E" w:rsidRPr="00DD44B3" w:rsidRDefault="0073692E" w:rsidP="001A2D64">
      <w:pPr>
        <w:pStyle w:val="Default"/>
        <w:ind w:left="1237" w:right="851" w:hanging="386"/>
        <w:jc w:val="both"/>
        <w:rPr>
          <w:rFonts w:ascii="Times New Roman" w:hAnsi="Times New Roman" w:cs="Times New Roman"/>
          <w:color w:val="000000" w:themeColor="text1"/>
          <w:sz w:val="20"/>
          <w:szCs w:val="20"/>
        </w:rPr>
      </w:pPr>
    </w:p>
    <w:p w:rsidR="001A2D64" w:rsidRPr="00DD44B3" w:rsidRDefault="001A2D64" w:rsidP="001A2D64">
      <w:pPr>
        <w:pStyle w:val="Default"/>
        <w:numPr>
          <w:ilvl w:val="0"/>
          <w:numId w:val="5"/>
        </w:numPr>
        <w:ind w:right="851"/>
        <w:jc w:val="both"/>
        <w:rPr>
          <w:rFonts w:ascii="Times New Roman" w:hAnsi="Times New Roman" w:cs="Times New Roman"/>
          <w:color w:val="000000" w:themeColor="text1"/>
          <w:sz w:val="20"/>
          <w:szCs w:val="20"/>
        </w:rPr>
      </w:pPr>
      <w:r w:rsidRPr="00DD44B3">
        <w:rPr>
          <w:rFonts w:ascii="Times New Roman" w:hAnsi="Times New Roman" w:cs="Times New Roman"/>
          <w:color w:val="000000" w:themeColor="text1"/>
          <w:sz w:val="20"/>
          <w:szCs w:val="20"/>
        </w:rPr>
        <w:t xml:space="preserve">Aprobar, basados en los fundamentos, motivos y contenidos, desarrollados en los considerandos del oficio </w:t>
      </w:r>
      <w:r w:rsidRPr="00DD44B3">
        <w:rPr>
          <w:rFonts w:ascii="Times New Roman" w:hAnsi="Times New Roman" w:cs="Times New Roman"/>
          <w:b/>
          <w:bCs/>
          <w:color w:val="000000" w:themeColor="text1"/>
          <w:sz w:val="20"/>
          <w:szCs w:val="20"/>
        </w:rPr>
        <w:t xml:space="preserve">DTE 2019-0219 </w:t>
      </w:r>
      <w:r w:rsidRPr="00DD44B3">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1A2D64" w:rsidRPr="00DD44B3" w:rsidRDefault="001A2D64" w:rsidP="001A2D64">
      <w:pPr>
        <w:pStyle w:val="Default"/>
        <w:numPr>
          <w:ilvl w:val="0"/>
          <w:numId w:val="5"/>
        </w:numPr>
        <w:ind w:right="851"/>
        <w:jc w:val="both"/>
        <w:rPr>
          <w:rFonts w:ascii="Times New Roman" w:hAnsi="Times New Roman" w:cs="Times New Roman"/>
          <w:color w:val="000000" w:themeColor="text1"/>
          <w:sz w:val="20"/>
          <w:szCs w:val="20"/>
        </w:rPr>
      </w:pPr>
      <w:r w:rsidRPr="00DD44B3">
        <w:rPr>
          <w:rFonts w:ascii="Times New Roman" w:hAnsi="Times New Roman" w:cs="Times New Roman"/>
          <w:color w:val="000000" w:themeColor="text1"/>
          <w:sz w:val="20"/>
          <w:szCs w:val="20"/>
        </w:rPr>
        <w:t xml:space="preserve">Desde el punto de vista técnico y jurídico, y amparados en los artículos 8, 10 y 16 de la Ley General de la Administración Pública, esta Área Técnica y Jurídica recomiendan autorizar a la empresa </w:t>
      </w:r>
      <w:r w:rsidRPr="00DD44B3">
        <w:rPr>
          <w:rFonts w:ascii="Times New Roman" w:hAnsi="Times New Roman" w:cs="Times New Roman"/>
          <w:b/>
          <w:bCs/>
          <w:color w:val="000000" w:themeColor="text1"/>
          <w:sz w:val="20"/>
          <w:szCs w:val="20"/>
        </w:rPr>
        <w:t>A</w:t>
      </w:r>
      <w:r w:rsidR="0043692E">
        <w:rPr>
          <w:rFonts w:ascii="Times New Roman" w:hAnsi="Times New Roman" w:cs="Times New Roman"/>
          <w:b/>
          <w:bCs/>
          <w:color w:val="000000" w:themeColor="text1"/>
          <w:sz w:val="20"/>
          <w:szCs w:val="20"/>
        </w:rPr>
        <w:t>.S.G.L.</w:t>
      </w:r>
      <w:r w:rsidRPr="00DD44B3">
        <w:rPr>
          <w:rFonts w:ascii="Times New Roman" w:hAnsi="Times New Roman" w:cs="Times New Roman"/>
          <w:b/>
          <w:bCs/>
          <w:color w:val="000000" w:themeColor="text1"/>
          <w:sz w:val="20"/>
          <w:szCs w:val="20"/>
        </w:rPr>
        <w:t xml:space="preserve"> </w:t>
      </w:r>
      <w:r w:rsidRPr="00DD44B3">
        <w:rPr>
          <w:rFonts w:ascii="Times New Roman" w:hAnsi="Times New Roman" w:cs="Times New Roman"/>
          <w:color w:val="000000" w:themeColor="text1"/>
          <w:sz w:val="20"/>
          <w:szCs w:val="20"/>
        </w:rPr>
        <w:t xml:space="preserve">la operación de la Ruta N° 1262, descrita como SARCHI NORTE- RODRÍGUEZ- SABANILLAS Y VICEVERSA. </w:t>
      </w:r>
    </w:p>
    <w:p w:rsidR="001A2D64" w:rsidRPr="00DD44B3" w:rsidRDefault="001A2D64" w:rsidP="001A2D64">
      <w:pPr>
        <w:pStyle w:val="Default"/>
        <w:numPr>
          <w:ilvl w:val="0"/>
          <w:numId w:val="5"/>
        </w:numPr>
        <w:ind w:right="851"/>
        <w:jc w:val="both"/>
        <w:rPr>
          <w:rFonts w:ascii="Times New Roman" w:hAnsi="Times New Roman" w:cs="Times New Roman"/>
          <w:color w:val="000000" w:themeColor="text1"/>
          <w:sz w:val="20"/>
          <w:szCs w:val="20"/>
        </w:rPr>
      </w:pPr>
      <w:r w:rsidRPr="00DD44B3">
        <w:rPr>
          <w:rFonts w:ascii="Times New Roman" w:hAnsi="Times New Roman" w:cs="Times New Roman"/>
          <w:color w:val="000000" w:themeColor="text1"/>
          <w:sz w:val="20"/>
          <w:szCs w:val="20"/>
        </w:rPr>
        <w:t xml:space="preserve">Autorizar la unificación del código 1262, al código N° 277, operado bajo condición de permiso a la empresa </w:t>
      </w:r>
      <w:r w:rsidRPr="00DD44B3">
        <w:rPr>
          <w:rFonts w:ascii="Times New Roman" w:hAnsi="Times New Roman" w:cs="Times New Roman"/>
          <w:b/>
          <w:bCs/>
          <w:color w:val="000000" w:themeColor="text1"/>
          <w:sz w:val="20"/>
          <w:szCs w:val="20"/>
        </w:rPr>
        <w:t>A</w:t>
      </w:r>
      <w:r w:rsidR="0043692E">
        <w:rPr>
          <w:rFonts w:ascii="Times New Roman" w:hAnsi="Times New Roman" w:cs="Times New Roman"/>
          <w:b/>
          <w:bCs/>
          <w:color w:val="000000" w:themeColor="text1"/>
          <w:sz w:val="20"/>
          <w:szCs w:val="20"/>
        </w:rPr>
        <w:t>.S.G.L.</w:t>
      </w:r>
      <w:r w:rsidRPr="00DD44B3">
        <w:rPr>
          <w:rFonts w:ascii="Times New Roman" w:hAnsi="Times New Roman" w:cs="Times New Roman"/>
          <w:b/>
          <w:bCs/>
          <w:color w:val="000000" w:themeColor="text1"/>
          <w:sz w:val="20"/>
          <w:szCs w:val="20"/>
        </w:rPr>
        <w:t xml:space="preserve"> </w:t>
      </w:r>
      <w:r w:rsidRPr="00DD44B3">
        <w:rPr>
          <w:rFonts w:ascii="Times New Roman" w:hAnsi="Times New Roman" w:cs="Times New Roman"/>
          <w:color w:val="000000" w:themeColor="text1"/>
          <w:sz w:val="20"/>
          <w:szCs w:val="20"/>
        </w:rPr>
        <w:t xml:space="preserve">con el fin de conformar un subsector único denominado “Sarchí – Pueblo Nuevo – El INVU Los Ángeles, Sarchí – Alto Castro – San Pedro – Calle Ratoncillal – Las Troja, Grecia – Alto Castro – San Pedro – La Luisa, Sarchí Norte-Rodríguez-Sabanillas y viceversa, Sarchí-Calle Estadio-Calle Canto- San Juan- Sabanilla y viceversa”. </w:t>
      </w:r>
    </w:p>
    <w:p w:rsidR="001A2D64" w:rsidRPr="00DD44B3" w:rsidRDefault="001A2D64" w:rsidP="001A2D64">
      <w:pPr>
        <w:pStyle w:val="Default"/>
        <w:numPr>
          <w:ilvl w:val="0"/>
          <w:numId w:val="5"/>
        </w:numPr>
        <w:ind w:right="851"/>
        <w:jc w:val="both"/>
        <w:rPr>
          <w:rFonts w:ascii="Times New Roman" w:hAnsi="Times New Roman" w:cs="Times New Roman"/>
          <w:color w:val="000000" w:themeColor="text1"/>
          <w:sz w:val="20"/>
          <w:szCs w:val="20"/>
        </w:rPr>
      </w:pPr>
      <w:r w:rsidRPr="00DD44B3">
        <w:rPr>
          <w:rFonts w:ascii="Times New Roman" w:hAnsi="Times New Roman" w:cs="Times New Roman"/>
          <w:color w:val="000000" w:themeColor="text1"/>
          <w:sz w:val="20"/>
          <w:szCs w:val="20"/>
        </w:rPr>
        <w:t>Mantener los horarios autorizados para el recorrido denominado Sarchí Norte-Rodríguez-Sabanillas y viceversa, autorizados según el acuerdo Nº 35, de la sesión 2869, de la antigua Comisión Técnica de Transportes del 22 de noviembre de 1993, (…)</w:t>
      </w:r>
    </w:p>
    <w:p w:rsidR="001A2D64" w:rsidRPr="00DD44B3" w:rsidRDefault="001A2D64" w:rsidP="001A2D64">
      <w:pPr>
        <w:pStyle w:val="Default"/>
        <w:numPr>
          <w:ilvl w:val="0"/>
          <w:numId w:val="5"/>
        </w:numPr>
        <w:ind w:left="1237" w:right="851" w:hanging="386"/>
        <w:jc w:val="both"/>
        <w:rPr>
          <w:rFonts w:ascii="Times New Roman" w:hAnsi="Times New Roman" w:cs="Times New Roman"/>
          <w:color w:val="000000" w:themeColor="text1"/>
          <w:sz w:val="20"/>
          <w:szCs w:val="20"/>
        </w:rPr>
      </w:pPr>
      <w:r w:rsidRPr="00DD44B3">
        <w:rPr>
          <w:rFonts w:ascii="Times New Roman" w:hAnsi="Times New Roman" w:cs="Times New Roman"/>
          <w:color w:val="000000" w:themeColor="text1"/>
          <w:sz w:val="20"/>
          <w:szCs w:val="20"/>
        </w:rPr>
        <w:t>Autorizar a la empresa A</w:t>
      </w:r>
      <w:r w:rsidR="0043692E">
        <w:rPr>
          <w:rFonts w:ascii="Times New Roman" w:hAnsi="Times New Roman" w:cs="Times New Roman"/>
          <w:color w:val="000000" w:themeColor="text1"/>
          <w:sz w:val="20"/>
          <w:szCs w:val="20"/>
        </w:rPr>
        <w:t>.S.G.L.</w:t>
      </w:r>
      <w:r w:rsidRPr="00DD44B3">
        <w:rPr>
          <w:rFonts w:ascii="Times New Roman" w:hAnsi="Times New Roman" w:cs="Times New Roman"/>
          <w:color w:val="000000" w:themeColor="text1"/>
          <w:sz w:val="20"/>
          <w:szCs w:val="20"/>
        </w:rPr>
        <w:t xml:space="preserve">, los horarios de operación de la ruta denominada </w:t>
      </w:r>
      <w:r w:rsidRPr="00DD44B3">
        <w:rPr>
          <w:rFonts w:ascii="Times New Roman" w:hAnsi="Times New Roman" w:cs="Times New Roman"/>
          <w:b/>
          <w:bCs/>
          <w:color w:val="000000" w:themeColor="text1"/>
          <w:sz w:val="20"/>
          <w:szCs w:val="20"/>
        </w:rPr>
        <w:t xml:space="preserve">SARCHI- CALLE ESTADIO- CALLE CANTO- SAN JUAN- SABANILLA </w:t>
      </w:r>
      <w:r w:rsidRPr="00DD44B3">
        <w:rPr>
          <w:rFonts w:ascii="Times New Roman" w:hAnsi="Times New Roman" w:cs="Times New Roman"/>
          <w:color w:val="000000" w:themeColor="text1"/>
          <w:sz w:val="20"/>
          <w:szCs w:val="20"/>
        </w:rPr>
        <w:t xml:space="preserve">y viceversa </w:t>
      </w:r>
      <w:r w:rsidR="00B50082" w:rsidRPr="00DD44B3">
        <w:rPr>
          <w:rFonts w:ascii="Times New Roman" w:hAnsi="Times New Roman" w:cs="Times New Roman"/>
          <w:color w:val="000000" w:themeColor="text1"/>
          <w:sz w:val="20"/>
          <w:szCs w:val="20"/>
        </w:rPr>
        <w:t>(…)</w:t>
      </w:r>
    </w:p>
    <w:p w:rsidR="001A2D64" w:rsidRPr="00DD44B3" w:rsidRDefault="001A2D64" w:rsidP="001A2D64">
      <w:pPr>
        <w:pStyle w:val="Default"/>
        <w:numPr>
          <w:ilvl w:val="0"/>
          <w:numId w:val="5"/>
        </w:numPr>
        <w:ind w:left="1237" w:right="851" w:hanging="386"/>
        <w:jc w:val="both"/>
        <w:rPr>
          <w:rFonts w:ascii="Times New Roman" w:hAnsi="Times New Roman" w:cs="Times New Roman"/>
          <w:color w:val="000000" w:themeColor="text1"/>
          <w:sz w:val="20"/>
          <w:szCs w:val="20"/>
        </w:rPr>
      </w:pPr>
      <w:r w:rsidRPr="00DD44B3">
        <w:rPr>
          <w:rFonts w:ascii="Times New Roman" w:hAnsi="Times New Roman"/>
          <w:color w:val="000000" w:themeColor="text1"/>
          <w:sz w:val="20"/>
          <w:szCs w:val="20"/>
        </w:rPr>
        <w:t xml:space="preserve">Mantener en 6 unidades la flota óptima para la operación de la ruta N° 277. </w:t>
      </w:r>
    </w:p>
    <w:p w:rsidR="001A2D64" w:rsidRPr="00DD44B3" w:rsidRDefault="001A2D64" w:rsidP="001A2D64">
      <w:pPr>
        <w:pStyle w:val="Default"/>
        <w:numPr>
          <w:ilvl w:val="0"/>
          <w:numId w:val="5"/>
        </w:numPr>
        <w:ind w:left="1237" w:right="851" w:hanging="386"/>
        <w:jc w:val="both"/>
        <w:rPr>
          <w:rFonts w:ascii="Times New Roman" w:hAnsi="Times New Roman" w:cs="Times New Roman"/>
          <w:color w:val="000000" w:themeColor="text1"/>
          <w:sz w:val="20"/>
          <w:szCs w:val="20"/>
        </w:rPr>
      </w:pPr>
      <w:r w:rsidRPr="00DD44B3">
        <w:rPr>
          <w:rFonts w:ascii="Times New Roman" w:hAnsi="Times New Roman"/>
          <w:color w:val="000000" w:themeColor="text1"/>
          <w:sz w:val="20"/>
          <w:szCs w:val="20"/>
        </w:rPr>
        <w:t xml:space="preserve">Ordenar al nuevo operador de la ruta N° 277 descrita como “Sarchí – Pueblo Nuevo – El INVU Los Ángeles, Sarchí – Alto Castro – San Pedro – Calle Ratoncillal – Las </w:t>
      </w:r>
      <w:r w:rsidRPr="00DD44B3">
        <w:rPr>
          <w:rFonts w:ascii="Times New Roman" w:hAnsi="Times New Roman"/>
          <w:color w:val="000000" w:themeColor="text1"/>
          <w:sz w:val="20"/>
          <w:szCs w:val="20"/>
        </w:rPr>
        <w:lastRenderedPageBreak/>
        <w:t xml:space="preserve">Troja, Grecia – Alto Castro – San Pedro – La Luisa, </w:t>
      </w:r>
      <w:r w:rsidR="00DD44B3" w:rsidRPr="00DD44B3">
        <w:rPr>
          <w:rFonts w:ascii="Times New Roman" w:hAnsi="Times New Roman"/>
          <w:color w:val="000000" w:themeColor="text1"/>
          <w:sz w:val="20"/>
          <w:szCs w:val="20"/>
        </w:rPr>
        <w:t>Sarchí</w:t>
      </w:r>
      <w:r w:rsidRPr="00DD44B3">
        <w:rPr>
          <w:rFonts w:ascii="Times New Roman" w:hAnsi="Times New Roman"/>
          <w:color w:val="000000" w:themeColor="text1"/>
          <w:sz w:val="20"/>
          <w:szCs w:val="20"/>
        </w:rPr>
        <w:t xml:space="preserve"> Norte-Rodríguez-Sabanillas y viceversa, Sarchí-Calle Estadio-Calle Canto- San Juan- Sabanilla y viceversa, que en el plazo de </w:t>
      </w:r>
      <w:r w:rsidRPr="00DD44B3">
        <w:rPr>
          <w:rFonts w:ascii="Times New Roman" w:hAnsi="Times New Roman"/>
          <w:b/>
          <w:bCs/>
          <w:color w:val="000000" w:themeColor="text1"/>
          <w:sz w:val="20"/>
          <w:szCs w:val="20"/>
        </w:rPr>
        <w:t xml:space="preserve">dos meses </w:t>
      </w:r>
      <w:r w:rsidRPr="00DD44B3">
        <w:rPr>
          <w:rFonts w:ascii="Times New Roman" w:hAnsi="Times New Roman"/>
          <w:color w:val="000000" w:themeColor="text1"/>
          <w:sz w:val="20"/>
          <w:szCs w:val="20"/>
        </w:rPr>
        <w:t xml:space="preserve">contados a partir del inicio de operación de la ruta, presente ante la Dirección Técnica de este Consejo la información de los formularios FORM 08, FORM09 con los datos de formalización y tiempos de viaje de tres semanas completas con el fin de analizar y agilizar las condiciones operativas del recorrido denominado Sarchí Norte-Rodríguez-Sabanillas y viceversa, así como de la ruta denominada Sarchí- Calle Estadio- Calle Canto- San Juan- Sabanilla. </w:t>
      </w:r>
    </w:p>
    <w:p w:rsidR="00BF5FE4" w:rsidRPr="00EB425C" w:rsidRDefault="001A2D64" w:rsidP="00BF5FE4">
      <w:pPr>
        <w:pStyle w:val="Default"/>
        <w:numPr>
          <w:ilvl w:val="0"/>
          <w:numId w:val="5"/>
        </w:numPr>
        <w:ind w:left="1237" w:right="851" w:hanging="386"/>
        <w:jc w:val="both"/>
        <w:rPr>
          <w:rFonts w:ascii="Times New Roman" w:hAnsi="Times New Roman" w:cs="Times New Roman"/>
          <w:color w:val="000000" w:themeColor="text1"/>
          <w:sz w:val="20"/>
          <w:szCs w:val="20"/>
        </w:rPr>
      </w:pPr>
      <w:r w:rsidRPr="00DD44B3">
        <w:rPr>
          <w:rFonts w:ascii="Times New Roman" w:hAnsi="Times New Roman"/>
          <w:color w:val="000000" w:themeColor="text1"/>
          <w:sz w:val="20"/>
          <w:szCs w:val="20"/>
        </w:rPr>
        <w:t>Notifíquese: A</w:t>
      </w:r>
      <w:r w:rsidR="0043692E">
        <w:rPr>
          <w:rFonts w:ascii="Times New Roman" w:hAnsi="Times New Roman"/>
          <w:color w:val="000000" w:themeColor="text1"/>
          <w:sz w:val="20"/>
          <w:szCs w:val="20"/>
        </w:rPr>
        <w:t>.S.G.L.</w:t>
      </w:r>
      <w:r w:rsidRPr="00DD44B3">
        <w:rPr>
          <w:rFonts w:ascii="Times New Roman" w:hAnsi="Times New Roman"/>
          <w:color w:val="000000" w:themeColor="text1"/>
          <w:sz w:val="20"/>
          <w:szCs w:val="20"/>
        </w:rPr>
        <w:t xml:space="preserve"> a los correos </w:t>
      </w:r>
      <w:r w:rsidR="0043692E">
        <w:rPr>
          <w:rFonts w:ascii="Times New Roman" w:hAnsi="Times New Roman"/>
          <w:color w:val="000000" w:themeColor="text1"/>
          <w:sz w:val="20"/>
          <w:szCs w:val="20"/>
          <w:u w:val="single"/>
        </w:rPr>
        <w:t>xxxx</w:t>
      </w:r>
      <w:r w:rsidRPr="00EB425C">
        <w:rPr>
          <w:rFonts w:ascii="Times New Roman" w:hAnsi="Times New Roman"/>
          <w:color w:val="000000" w:themeColor="text1"/>
          <w:sz w:val="20"/>
          <w:szCs w:val="20"/>
          <w:u w:val="single"/>
        </w:rPr>
        <w:t>@asgcr.com</w:t>
      </w:r>
      <w:r w:rsidRPr="00EB425C">
        <w:rPr>
          <w:rFonts w:ascii="Times New Roman" w:hAnsi="Times New Roman"/>
          <w:color w:val="000000" w:themeColor="text1"/>
          <w:sz w:val="20"/>
          <w:szCs w:val="20"/>
        </w:rPr>
        <w:t xml:space="preserve"> y </w:t>
      </w:r>
      <w:r w:rsidR="0043692E">
        <w:rPr>
          <w:rFonts w:ascii="Times New Roman" w:hAnsi="Times New Roman"/>
          <w:color w:val="000000" w:themeColor="text1"/>
          <w:sz w:val="20"/>
          <w:szCs w:val="20"/>
          <w:u w:val="single"/>
        </w:rPr>
        <w:t>xxxxxxx</w:t>
      </w:r>
      <w:r w:rsidRPr="00EB425C">
        <w:rPr>
          <w:rFonts w:ascii="Times New Roman" w:hAnsi="Times New Roman"/>
          <w:color w:val="000000" w:themeColor="text1"/>
          <w:sz w:val="20"/>
          <w:szCs w:val="20"/>
          <w:u w:val="single"/>
        </w:rPr>
        <w:t>@abogados.or.cr</w:t>
      </w:r>
      <w:r w:rsidRPr="00EB425C">
        <w:rPr>
          <w:rFonts w:ascii="Times New Roman" w:hAnsi="Times New Roman"/>
          <w:color w:val="000000" w:themeColor="text1"/>
          <w:sz w:val="20"/>
          <w:szCs w:val="20"/>
        </w:rPr>
        <w:t xml:space="preserve"> </w:t>
      </w:r>
      <w:r w:rsidRPr="00EB425C">
        <w:rPr>
          <w:rFonts w:ascii="Times New Roman" w:hAnsi="Times New Roman"/>
          <w:b/>
          <w:bCs/>
          <w:color w:val="000000" w:themeColor="text1"/>
          <w:sz w:val="20"/>
          <w:szCs w:val="20"/>
        </w:rPr>
        <w:t>(ADJUNTAR COPI</w:t>
      </w:r>
      <w:bookmarkStart w:id="1" w:name="_GoBack"/>
      <w:bookmarkEnd w:id="1"/>
      <w:r w:rsidRPr="00EB425C">
        <w:rPr>
          <w:rFonts w:ascii="Times New Roman" w:hAnsi="Times New Roman"/>
          <w:b/>
          <w:bCs/>
          <w:color w:val="000000" w:themeColor="text1"/>
          <w:sz w:val="20"/>
          <w:szCs w:val="20"/>
        </w:rPr>
        <w:t xml:space="preserve">A DEL OFICIO DTE-2019-0219) </w:t>
      </w:r>
      <w:r w:rsidRPr="00EB425C">
        <w:rPr>
          <w:rFonts w:ascii="Times New Roman" w:hAnsi="Times New Roman"/>
          <w:color w:val="000000" w:themeColor="text1"/>
          <w:sz w:val="20"/>
          <w:szCs w:val="20"/>
        </w:rPr>
        <w:t>/ T</w:t>
      </w:r>
      <w:r w:rsidR="0043692E">
        <w:rPr>
          <w:rFonts w:ascii="Times New Roman" w:hAnsi="Times New Roman"/>
          <w:color w:val="000000" w:themeColor="text1"/>
          <w:sz w:val="20"/>
          <w:szCs w:val="20"/>
        </w:rPr>
        <w:t>.C.B.D.C.L.</w:t>
      </w:r>
      <w:r w:rsidRPr="00EB425C">
        <w:rPr>
          <w:rFonts w:ascii="Times New Roman" w:hAnsi="Times New Roman"/>
          <w:color w:val="000000" w:themeColor="text1"/>
          <w:sz w:val="20"/>
          <w:szCs w:val="20"/>
        </w:rPr>
        <w:t xml:space="preserve"> al correo </w:t>
      </w:r>
      <w:hyperlink r:id="rId8" w:history="1">
        <w:r w:rsidR="00D87525" w:rsidRPr="00FF5171">
          <w:rPr>
            <w:rStyle w:val="Hipervnculo"/>
            <w:rFonts w:ascii="Times New Roman" w:hAnsi="Times New Roman"/>
            <w:color w:val="auto"/>
            <w:sz w:val="20"/>
            <w:szCs w:val="20"/>
          </w:rPr>
          <w:t>xxxx@hotmail.com</w:t>
        </w:r>
      </w:hyperlink>
      <w:r w:rsidR="00EB425C" w:rsidRPr="00FF5171">
        <w:rPr>
          <w:rFonts w:ascii="Times New Roman" w:hAnsi="Times New Roman"/>
          <w:color w:val="auto"/>
          <w:sz w:val="20"/>
          <w:szCs w:val="20"/>
        </w:rPr>
        <w:t xml:space="preserve"> </w:t>
      </w:r>
      <w:r w:rsidRPr="00FF5171">
        <w:rPr>
          <w:rFonts w:ascii="Times New Roman" w:hAnsi="Times New Roman"/>
          <w:b/>
          <w:bCs/>
          <w:color w:val="auto"/>
          <w:sz w:val="20"/>
          <w:szCs w:val="20"/>
        </w:rPr>
        <w:t>(</w:t>
      </w:r>
      <w:r w:rsidRPr="00EB425C">
        <w:rPr>
          <w:rFonts w:ascii="Times New Roman" w:hAnsi="Times New Roman"/>
          <w:b/>
          <w:bCs/>
          <w:color w:val="000000" w:themeColor="text1"/>
          <w:sz w:val="20"/>
          <w:szCs w:val="20"/>
        </w:rPr>
        <w:t xml:space="preserve">ADJUNTAR COPIA DEL OFICIO DTE-2019-0219) </w:t>
      </w:r>
      <w:r w:rsidRPr="00EB425C">
        <w:rPr>
          <w:rFonts w:ascii="Times New Roman" w:hAnsi="Times New Roman"/>
          <w:color w:val="000000" w:themeColor="text1"/>
          <w:sz w:val="20"/>
          <w:szCs w:val="20"/>
        </w:rPr>
        <w:t xml:space="preserve">/ Dirección General de la Policía de Tránsito a los correos </w:t>
      </w:r>
      <w:hyperlink r:id="rId9" w:history="1">
        <w:r w:rsidR="00EB425C" w:rsidRPr="00EB425C">
          <w:rPr>
            <w:rStyle w:val="Hipervnculo"/>
            <w:rFonts w:ascii="Times New Roman" w:hAnsi="Times New Roman"/>
            <w:color w:val="000000" w:themeColor="text1"/>
            <w:sz w:val="20"/>
            <w:szCs w:val="20"/>
          </w:rPr>
          <w:t>gms@mopt.go.cr</w:t>
        </w:r>
      </w:hyperlink>
      <w:r w:rsidR="00EB425C" w:rsidRPr="00EB425C">
        <w:rPr>
          <w:rFonts w:ascii="Times New Roman" w:hAnsi="Times New Roman"/>
          <w:color w:val="000000" w:themeColor="text1"/>
          <w:sz w:val="20"/>
          <w:szCs w:val="20"/>
        </w:rPr>
        <w:t xml:space="preserve"> </w:t>
      </w:r>
      <w:r w:rsidRPr="00EB425C">
        <w:rPr>
          <w:rFonts w:ascii="Times New Roman" w:hAnsi="Times New Roman"/>
          <w:color w:val="000000" w:themeColor="text1"/>
          <w:sz w:val="20"/>
          <w:szCs w:val="20"/>
        </w:rPr>
        <w:t xml:space="preserve">y </w:t>
      </w:r>
      <w:hyperlink r:id="rId10" w:history="1">
        <w:r w:rsidR="00EB425C" w:rsidRPr="00EB425C">
          <w:rPr>
            <w:rStyle w:val="Hipervnculo"/>
            <w:rFonts w:ascii="Times New Roman" w:hAnsi="Times New Roman"/>
            <w:color w:val="000000" w:themeColor="text1"/>
            <w:sz w:val="20"/>
            <w:szCs w:val="20"/>
          </w:rPr>
          <w:t>cariasar@mopt.go.cr</w:t>
        </w:r>
      </w:hyperlink>
      <w:r w:rsidR="00EB425C" w:rsidRPr="00EB425C">
        <w:rPr>
          <w:rFonts w:ascii="Times New Roman" w:hAnsi="Times New Roman"/>
          <w:color w:val="000000" w:themeColor="text1"/>
          <w:sz w:val="20"/>
          <w:szCs w:val="20"/>
        </w:rPr>
        <w:t xml:space="preserve"> </w:t>
      </w:r>
      <w:r w:rsidRPr="00EB425C">
        <w:rPr>
          <w:rFonts w:ascii="Times New Roman" w:hAnsi="Times New Roman"/>
          <w:b/>
          <w:bCs/>
          <w:color w:val="000000" w:themeColor="text1"/>
          <w:sz w:val="20"/>
          <w:szCs w:val="20"/>
        </w:rPr>
        <w:t xml:space="preserve">(ADJUNTAR COPIA DEL OFICIO DTE-2019-0219) </w:t>
      </w:r>
      <w:r w:rsidRPr="00EB425C">
        <w:rPr>
          <w:rFonts w:ascii="Times New Roman" w:hAnsi="Times New Roman"/>
          <w:color w:val="000000" w:themeColor="text1"/>
          <w:sz w:val="20"/>
          <w:szCs w:val="20"/>
        </w:rPr>
        <w:t xml:space="preserve">/ Departamento de Administración de Concesiones y Permisos a los correos </w:t>
      </w:r>
      <w:hyperlink r:id="rId11" w:history="1">
        <w:r w:rsidR="00EB425C" w:rsidRPr="00EB425C">
          <w:rPr>
            <w:rStyle w:val="Hipervnculo"/>
            <w:rFonts w:ascii="Times New Roman" w:hAnsi="Times New Roman"/>
            <w:color w:val="000000" w:themeColor="text1"/>
            <w:sz w:val="20"/>
            <w:szCs w:val="20"/>
          </w:rPr>
          <w:t>prosales@ctp.go.cr</w:t>
        </w:r>
      </w:hyperlink>
      <w:r w:rsidR="00EB425C" w:rsidRPr="00EB425C">
        <w:rPr>
          <w:rFonts w:ascii="Times New Roman" w:hAnsi="Times New Roman"/>
          <w:color w:val="000000" w:themeColor="text1"/>
          <w:sz w:val="20"/>
          <w:szCs w:val="20"/>
        </w:rPr>
        <w:t>,</w:t>
      </w:r>
      <w:r w:rsidRPr="00EB425C">
        <w:rPr>
          <w:rFonts w:ascii="Times New Roman" w:hAnsi="Times New Roman"/>
          <w:color w:val="000000" w:themeColor="text1"/>
          <w:sz w:val="20"/>
          <w:szCs w:val="20"/>
        </w:rPr>
        <w:t xml:space="preserve"> </w:t>
      </w:r>
      <w:hyperlink r:id="rId12" w:history="1">
        <w:r w:rsidR="00EB425C" w:rsidRPr="00EB425C">
          <w:rPr>
            <w:rStyle w:val="Hipervnculo"/>
            <w:rFonts w:ascii="Times New Roman" w:hAnsi="Times New Roman"/>
            <w:color w:val="000000" w:themeColor="text1"/>
            <w:sz w:val="20"/>
            <w:szCs w:val="20"/>
          </w:rPr>
          <w:t>mfallas@ctp.go.cr</w:t>
        </w:r>
      </w:hyperlink>
      <w:r w:rsidR="00EB425C" w:rsidRPr="00EB425C">
        <w:rPr>
          <w:rFonts w:ascii="Times New Roman" w:hAnsi="Times New Roman"/>
          <w:color w:val="000000" w:themeColor="text1"/>
          <w:sz w:val="20"/>
          <w:szCs w:val="20"/>
        </w:rPr>
        <w:t xml:space="preserve"> </w:t>
      </w:r>
      <w:r w:rsidRPr="00EB425C">
        <w:rPr>
          <w:rFonts w:ascii="Times New Roman" w:hAnsi="Times New Roman"/>
          <w:color w:val="000000" w:themeColor="text1"/>
          <w:sz w:val="20"/>
          <w:szCs w:val="20"/>
        </w:rPr>
        <w:t xml:space="preserve">y jberrocal@ctp.go.cr </w:t>
      </w:r>
      <w:r w:rsidR="00EB425C" w:rsidRPr="00EB425C">
        <w:rPr>
          <w:rFonts w:ascii="Times New Roman" w:hAnsi="Times New Roman"/>
          <w:color w:val="000000" w:themeColor="text1"/>
          <w:sz w:val="20"/>
          <w:szCs w:val="20"/>
        </w:rPr>
        <w:t xml:space="preserve">/ </w:t>
      </w:r>
      <w:r w:rsidRPr="00EB425C">
        <w:rPr>
          <w:rFonts w:ascii="Times New Roman" w:hAnsi="Times New Roman"/>
          <w:color w:val="000000" w:themeColor="text1"/>
          <w:sz w:val="20"/>
          <w:szCs w:val="20"/>
        </w:rPr>
        <w:t xml:space="preserve">Departamento de Inspección y Control al correo fquesada@ctp.go.cr </w:t>
      </w:r>
      <w:r w:rsidRPr="00EB425C">
        <w:rPr>
          <w:rFonts w:ascii="Times New Roman" w:hAnsi="Times New Roman"/>
          <w:b/>
          <w:bCs/>
          <w:color w:val="000000" w:themeColor="text1"/>
          <w:sz w:val="20"/>
          <w:szCs w:val="20"/>
        </w:rPr>
        <w:t xml:space="preserve">(ADJUNTAR COPIA DEL OFICIO DTE-2019-0219) </w:t>
      </w:r>
      <w:r w:rsidRPr="00EB425C">
        <w:rPr>
          <w:rFonts w:ascii="Times New Roman" w:hAnsi="Times New Roman"/>
          <w:color w:val="000000" w:themeColor="text1"/>
          <w:sz w:val="20"/>
          <w:szCs w:val="20"/>
        </w:rPr>
        <w:t xml:space="preserve">/ Dirección Técnica a los correos </w:t>
      </w:r>
      <w:hyperlink r:id="rId13" w:history="1">
        <w:r w:rsidR="00EB425C" w:rsidRPr="00EB425C">
          <w:rPr>
            <w:rStyle w:val="Hipervnculo"/>
            <w:rFonts w:ascii="Times New Roman" w:hAnsi="Times New Roman"/>
            <w:color w:val="000000" w:themeColor="text1"/>
            <w:sz w:val="20"/>
            <w:szCs w:val="20"/>
          </w:rPr>
          <w:t>aorozco@ctp.go.cr</w:t>
        </w:r>
      </w:hyperlink>
      <w:r w:rsidR="00EB425C" w:rsidRPr="00EB425C">
        <w:rPr>
          <w:rFonts w:ascii="Times New Roman" w:hAnsi="Times New Roman"/>
          <w:color w:val="000000" w:themeColor="text1"/>
          <w:sz w:val="20"/>
          <w:szCs w:val="20"/>
        </w:rPr>
        <w:t xml:space="preserve"> </w:t>
      </w:r>
      <w:r w:rsidRPr="00EB425C">
        <w:rPr>
          <w:rFonts w:ascii="Times New Roman" w:hAnsi="Times New Roman"/>
          <w:color w:val="000000" w:themeColor="text1"/>
          <w:sz w:val="20"/>
          <w:szCs w:val="20"/>
        </w:rPr>
        <w:t xml:space="preserve">y </w:t>
      </w:r>
      <w:hyperlink r:id="rId14" w:history="1">
        <w:r w:rsidR="00EB425C" w:rsidRPr="00EB425C">
          <w:rPr>
            <w:rStyle w:val="Hipervnculo"/>
            <w:rFonts w:ascii="Times New Roman" w:hAnsi="Times New Roman"/>
            <w:color w:val="000000" w:themeColor="text1"/>
            <w:sz w:val="20"/>
            <w:szCs w:val="20"/>
          </w:rPr>
          <w:t>ysanchez@ctp.go.cr</w:t>
        </w:r>
      </w:hyperlink>
      <w:r w:rsidR="00EB425C" w:rsidRPr="00EB425C">
        <w:rPr>
          <w:rFonts w:ascii="Times New Roman" w:hAnsi="Times New Roman"/>
          <w:color w:val="000000" w:themeColor="text1"/>
          <w:sz w:val="20"/>
          <w:szCs w:val="20"/>
        </w:rPr>
        <w:t xml:space="preserve">  </w:t>
      </w:r>
      <w:r w:rsidRPr="00EB425C">
        <w:rPr>
          <w:rFonts w:ascii="Times New Roman" w:hAnsi="Times New Roman"/>
          <w:b/>
          <w:bCs/>
          <w:color w:val="000000" w:themeColor="text1"/>
          <w:sz w:val="20"/>
          <w:szCs w:val="20"/>
        </w:rPr>
        <w:t xml:space="preserve">ADJUNTAR COPIA DEL OFICIO DTE-2019-0219) </w:t>
      </w:r>
      <w:r w:rsidRPr="00EB425C">
        <w:rPr>
          <w:rFonts w:ascii="Times New Roman" w:hAnsi="Times New Roman"/>
          <w:color w:val="000000" w:themeColor="text1"/>
          <w:sz w:val="20"/>
          <w:szCs w:val="20"/>
        </w:rPr>
        <w:t xml:space="preserve">/ Dirección de Asuntos Jurídicos al correo </w:t>
      </w:r>
      <w:hyperlink r:id="rId15" w:history="1">
        <w:r w:rsidR="00EB425C" w:rsidRPr="00EB425C">
          <w:rPr>
            <w:rStyle w:val="Hipervnculo"/>
            <w:rFonts w:ascii="Times New Roman" w:hAnsi="Times New Roman"/>
            <w:color w:val="000000" w:themeColor="text1"/>
            <w:sz w:val="20"/>
            <w:szCs w:val="20"/>
          </w:rPr>
          <w:t>scerdas@ctp.go.cr</w:t>
        </w:r>
      </w:hyperlink>
      <w:r w:rsidR="00EB425C" w:rsidRPr="00EB425C">
        <w:rPr>
          <w:rFonts w:ascii="Times New Roman" w:hAnsi="Times New Roman"/>
          <w:color w:val="000000" w:themeColor="text1"/>
          <w:sz w:val="20"/>
          <w:szCs w:val="20"/>
        </w:rPr>
        <w:t xml:space="preserve"> </w:t>
      </w:r>
      <w:r w:rsidRPr="00EB425C">
        <w:rPr>
          <w:rFonts w:ascii="Times New Roman" w:hAnsi="Times New Roman"/>
          <w:b/>
          <w:bCs/>
          <w:color w:val="000000" w:themeColor="text1"/>
          <w:sz w:val="20"/>
          <w:szCs w:val="20"/>
        </w:rPr>
        <w:t>(ADJUNTAR COPIA DEL OFICIO DTE-2019-0219)</w:t>
      </w:r>
      <w:r w:rsidRPr="00EB425C">
        <w:rPr>
          <w:rFonts w:ascii="Times New Roman" w:hAnsi="Times New Roman"/>
          <w:color w:val="000000" w:themeColor="text1"/>
          <w:sz w:val="20"/>
          <w:szCs w:val="20"/>
        </w:rPr>
        <w:t xml:space="preserve">. </w:t>
      </w:r>
    </w:p>
    <w:p w:rsidR="00B50082" w:rsidRPr="00DD44B3" w:rsidRDefault="001A2D64" w:rsidP="00BF5FE4">
      <w:pPr>
        <w:pStyle w:val="Default"/>
        <w:numPr>
          <w:ilvl w:val="0"/>
          <w:numId w:val="5"/>
        </w:numPr>
        <w:ind w:left="1237" w:right="851" w:hanging="386"/>
        <w:jc w:val="both"/>
        <w:rPr>
          <w:rFonts w:ascii="Times New Roman" w:hAnsi="Times New Roman" w:cs="Times New Roman"/>
          <w:color w:val="000000" w:themeColor="text1"/>
          <w:sz w:val="20"/>
          <w:szCs w:val="20"/>
        </w:rPr>
      </w:pPr>
      <w:r w:rsidRPr="00EB425C">
        <w:rPr>
          <w:rFonts w:ascii="Times New Roman" w:hAnsi="Times New Roman"/>
          <w:b/>
          <w:color w:val="000000" w:themeColor="text1"/>
          <w:sz w:val="20"/>
          <w:szCs w:val="20"/>
        </w:rPr>
        <w:t xml:space="preserve">Se declara </w:t>
      </w:r>
      <w:r w:rsidR="001A025C" w:rsidRPr="00EB425C">
        <w:rPr>
          <w:rFonts w:ascii="Times New Roman" w:hAnsi="Times New Roman"/>
          <w:b/>
          <w:color w:val="000000" w:themeColor="text1"/>
          <w:sz w:val="20"/>
          <w:szCs w:val="20"/>
        </w:rPr>
        <w:t>firme.</w:t>
      </w:r>
      <w:r w:rsidR="001A025C" w:rsidRPr="00EB425C">
        <w:rPr>
          <w:rFonts w:ascii="Times New Roman" w:hAnsi="Times New Roman"/>
          <w:color w:val="000000" w:themeColor="text1"/>
          <w:sz w:val="20"/>
          <w:szCs w:val="20"/>
        </w:rPr>
        <w:t xml:space="preserve"> -</w:t>
      </w:r>
      <w:r w:rsidRPr="00EB425C">
        <w:rPr>
          <w:rFonts w:ascii="Times New Roman" w:hAnsi="Times New Roman"/>
          <w:color w:val="000000" w:themeColor="text1"/>
          <w:sz w:val="20"/>
          <w:szCs w:val="20"/>
        </w:rPr>
        <w:t xml:space="preserve"> </w:t>
      </w:r>
      <w:r w:rsidR="00B50082" w:rsidRPr="00EB425C">
        <w:rPr>
          <w:rFonts w:ascii="Times New Roman" w:hAnsi="Times New Roman" w:cs="Times New Roman"/>
          <w:bCs/>
          <w:color w:val="000000" w:themeColor="text1"/>
          <w:sz w:val="20"/>
          <w:szCs w:val="20"/>
        </w:rPr>
        <w:t>(…)”</w:t>
      </w:r>
      <w:r w:rsidR="00BF5FE4" w:rsidRPr="00EB425C">
        <w:rPr>
          <w:rFonts w:ascii="Times New Roman" w:hAnsi="Times New Roman" w:cs="Times New Roman"/>
          <w:bCs/>
          <w:color w:val="000000" w:themeColor="text1"/>
          <w:sz w:val="20"/>
          <w:szCs w:val="20"/>
        </w:rPr>
        <w:t xml:space="preserve"> (Léanse los folios del </w:t>
      </w:r>
      <w:r w:rsidR="003B0B49" w:rsidRPr="00EB425C">
        <w:rPr>
          <w:rFonts w:ascii="Times New Roman" w:hAnsi="Times New Roman" w:cs="Times New Roman"/>
          <w:bCs/>
          <w:color w:val="000000" w:themeColor="text1"/>
          <w:sz w:val="20"/>
          <w:szCs w:val="20"/>
        </w:rPr>
        <w:t>72</w:t>
      </w:r>
      <w:r w:rsidR="00BF5FE4" w:rsidRPr="00EB425C">
        <w:rPr>
          <w:rFonts w:ascii="Times New Roman" w:hAnsi="Times New Roman" w:cs="Times New Roman"/>
          <w:bCs/>
          <w:color w:val="000000" w:themeColor="text1"/>
          <w:sz w:val="20"/>
          <w:szCs w:val="20"/>
        </w:rPr>
        <w:t xml:space="preserve"> al </w:t>
      </w:r>
      <w:r w:rsidR="003B0B49" w:rsidRPr="00EB425C">
        <w:rPr>
          <w:rFonts w:ascii="Times New Roman" w:hAnsi="Times New Roman" w:cs="Times New Roman"/>
          <w:bCs/>
          <w:color w:val="000000" w:themeColor="text1"/>
          <w:sz w:val="20"/>
          <w:szCs w:val="20"/>
        </w:rPr>
        <w:t>73</w:t>
      </w:r>
      <w:r w:rsidR="00BF5FE4" w:rsidRPr="00EB425C">
        <w:rPr>
          <w:rFonts w:ascii="Times New Roman" w:hAnsi="Times New Roman" w:cs="Times New Roman"/>
          <w:bCs/>
          <w:color w:val="000000" w:themeColor="text1"/>
          <w:sz w:val="20"/>
          <w:szCs w:val="20"/>
        </w:rPr>
        <w:t xml:space="preserve"> del expedi</w:t>
      </w:r>
      <w:r w:rsidR="003B0B49" w:rsidRPr="00EB425C">
        <w:rPr>
          <w:rFonts w:ascii="Times New Roman" w:hAnsi="Times New Roman" w:cs="Times New Roman"/>
          <w:bCs/>
          <w:color w:val="000000" w:themeColor="text1"/>
          <w:sz w:val="20"/>
          <w:szCs w:val="20"/>
        </w:rPr>
        <w:t>e</w:t>
      </w:r>
      <w:r w:rsidR="00BF5FE4" w:rsidRPr="00EB425C">
        <w:rPr>
          <w:rFonts w:ascii="Times New Roman" w:hAnsi="Times New Roman" w:cs="Times New Roman"/>
          <w:bCs/>
          <w:color w:val="000000" w:themeColor="text1"/>
          <w:sz w:val="20"/>
          <w:szCs w:val="20"/>
        </w:rPr>
        <w:t>nte TAT-028</w:t>
      </w:r>
      <w:r w:rsidR="00BF5FE4" w:rsidRPr="00DD44B3">
        <w:rPr>
          <w:rFonts w:ascii="Times New Roman" w:hAnsi="Times New Roman" w:cs="Times New Roman"/>
          <w:bCs/>
          <w:color w:val="000000" w:themeColor="text1"/>
          <w:sz w:val="20"/>
          <w:szCs w:val="20"/>
        </w:rPr>
        <w:t>-19</w:t>
      </w:r>
    </w:p>
    <w:p w:rsidR="005E2366" w:rsidRPr="00DD44B3" w:rsidRDefault="005E2366" w:rsidP="001A2D64">
      <w:pPr>
        <w:pStyle w:val="Sinespaciado"/>
        <w:ind w:left="1237" w:right="851" w:hanging="386"/>
        <w:jc w:val="both"/>
        <w:rPr>
          <w:rFonts w:ascii="Times New Roman" w:hAnsi="Times New Roman"/>
          <w:color w:val="000000" w:themeColor="text1"/>
          <w:sz w:val="20"/>
          <w:szCs w:val="20"/>
        </w:rPr>
      </w:pPr>
    </w:p>
    <w:p w:rsidR="0020161D" w:rsidRPr="00DD44B3" w:rsidRDefault="0020161D" w:rsidP="002E582C">
      <w:pPr>
        <w:pStyle w:val="Sinespaciado"/>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El a</w:t>
      </w:r>
      <w:r w:rsidR="002E582C" w:rsidRPr="00DD44B3">
        <w:rPr>
          <w:rFonts w:ascii="Times New Roman" w:hAnsi="Times New Roman"/>
          <w:color w:val="000000" w:themeColor="text1"/>
          <w:sz w:val="24"/>
          <w:szCs w:val="24"/>
        </w:rPr>
        <w:t xml:space="preserve">cuerdo fue </w:t>
      </w:r>
      <w:r w:rsidRPr="00DD44B3">
        <w:rPr>
          <w:rFonts w:ascii="Times New Roman" w:hAnsi="Times New Roman"/>
          <w:color w:val="000000" w:themeColor="text1"/>
          <w:sz w:val="24"/>
          <w:szCs w:val="24"/>
        </w:rPr>
        <w:t xml:space="preserve">comunicado a la empresa recurrente el </w:t>
      </w:r>
      <w:r w:rsidR="003B0B49" w:rsidRPr="00DD44B3">
        <w:rPr>
          <w:rFonts w:ascii="Times New Roman" w:hAnsi="Times New Roman"/>
          <w:b/>
          <w:color w:val="000000" w:themeColor="text1"/>
          <w:sz w:val="24"/>
          <w:szCs w:val="24"/>
        </w:rPr>
        <w:t>miércoles 3</w:t>
      </w:r>
      <w:r w:rsidR="003B0B49" w:rsidRPr="00DD44B3">
        <w:rPr>
          <w:rFonts w:ascii="Times New Roman" w:hAnsi="Times New Roman"/>
          <w:color w:val="000000" w:themeColor="text1"/>
          <w:sz w:val="24"/>
          <w:szCs w:val="24"/>
        </w:rPr>
        <w:t xml:space="preserve"> </w:t>
      </w:r>
      <w:r w:rsidR="00E508F0" w:rsidRPr="00DD44B3">
        <w:rPr>
          <w:rFonts w:ascii="Times New Roman" w:hAnsi="Times New Roman"/>
          <w:b/>
          <w:color w:val="000000" w:themeColor="text1"/>
          <w:sz w:val="24"/>
          <w:szCs w:val="24"/>
        </w:rPr>
        <w:t xml:space="preserve">de </w:t>
      </w:r>
      <w:r w:rsidR="00BF5FE4" w:rsidRPr="00DD44B3">
        <w:rPr>
          <w:rFonts w:ascii="Times New Roman" w:hAnsi="Times New Roman"/>
          <w:b/>
          <w:color w:val="000000" w:themeColor="text1"/>
          <w:sz w:val="24"/>
          <w:szCs w:val="24"/>
        </w:rPr>
        <w:t xml:space="preserve">abril </w:t>
      </w:r>
      <w:r w:rsidR="00E508F0" w:rsidRPr="00DD44B3">
        <w:rPr>
          <w:rFonts w:ascii="Times New Roman" w:hAnsi="Times New Roman"/>
          <w:b/>
          <w:color w:val="000000" w:themeColor="text1"/>
          <w:sz w:val="24"/>
          <w:szCs w:val="24"/>
        </w:rPr>
        <w:t>del 201</w:t>
      </w:r>
      <w:r w:rsidR="00BF5FE4" w:rsidRPr="00DD44B3">
        <w:rPr>
          <w:rFonts w:ascii="Times New Roman" w:hAnsi="Times New Roman"/>
          <w:b/>
          <w:color w:val="000000" w:themeColor="text1"/>
          <w:sz w:val="24"/>
          <w:szCs w:val="24"/>
        </w:rPr>
        <w:t>9</w:t>
      </w:r>
      <w:r w:rsidR="00E508F0" w:rsidRPr="00DD44B3">
        <w:rPr>
          <w:rFonts w:ascii="Times New Roman" w:hAnsi="Times New Roman"/>
          <w:color w:val="000000" w:themeColor="text1"/>
          <w:sz w:val="24"/>
          <w:szCs w:val="24"/>
        </w:rPr>
        <w:t xml:space="preserve"> al correo electrónico</w:t>
      </w:r>
      <w:r w:rsidR="00B50082" w:rsidRPr="00DD44B3">
        <w:rPr>
          <w:rFonts w:ascii="Times New Roman" w:hAnsi="Times New Roman"/>
          <w:color w:val="000000" w:themeColor="text1"/>
          <w:sz w:val="24"/>
          <w:szCs w:val="24"/>
        </w:rPr>
        <w:t xml:space="preserve"> </w:t>
      </w:r>
      <w:r w:rsidR="00D87525">
        <w:rPr>
          <w:rFonts w:ascii="Times New Roman" w:hAnsi="Times New Roman"/>
          <w:color w:val="000000" w:themeColor="text1"/>
          <w:sz w:val="24"/>
          <w:szCs w:val="24"/>
        </w:rPr>
        <w:t>xxxx</w:t>
      </w:r>
      <w:r w:rsidR="00BF5FE4" w:rsidRPr="00DD44B3">
        <w:rPr>
          <w:rFonts w:ascii="Times New Roman" w:hAnsi="Times New Roman"/>
          <w:b/>
          <w:i/>
          <w:color w:val="000000" w:themeColor="text1"/>
          <w:sz w:val="24"/>
          <w:szCs w:val="24"/>
        </w:rPr>
        <w:t>@hotmail.com</w:t>
      </w:r>
      <w:r w:rsidR="00AA0DA7" w:rsidRPr="00DD44B3">
        <w:rPr>
          <w:rFonts w:ascii="Times New Roman" w:hAnsi="Times New Roman"/>
          <w:color w:val="000000" w:themeColor="text1"/>
          <w:sz w:val="24"/>
          <w:szCs w:val="24"/>
        </w:rPr>
        <w:t xml:space="preserve">, </w:t>
      </w:r>
      <w:r w:rsidRPr="00DD44B3">
        <w:rPr>
          <w:rFonts w:ascii="Times New Roman" w:hAnsi="Times New Roman"/>
          <w:color w:val="000000" w:themeColor="text1"/>
          <w:sz w:val="24"/>
          <w:szCs w:val="24"/>
        </w:rPr>
        <w:t>entre otros</w:t>
      </w:r>
      <w:r w:rsidR="002E582C" w:rsidRPr="00DD44B3">
        <w:rPr>
          <w:rFonts w:ascii="Times New Roman" w:hAnsi="Times New Roman"/>
          <w:color w:val="000000" w:themeColor="text1"/>
          <w:sz w:val="24"/>
          <w:szCs w:val="24"/>
        </w:rPr>
        <w:t xml:space="preserve"> </w:t>
      </w:r>
      <w:r w:rsidRPr="00DD44B3">
        <w:rPr>
          <w:rFonts w:ascii="Times New Roman" w:hAnsi="Times New Roman"/>
          <w:color w:val="000000" w:themeColor="text1"/>
          <w:sz w:val="24"/>
          <w:szCs w:val="24"/>
        </w:rPr>
        <w:t>o</w:t>
      </w:r>
      <w:r w:rsidR="00BF5FE4" w:rsidRPr="00DD44B3">
        <w:rPr>
          <w:rFonts w:ascii="Times New Roman" w:hAnsi="Times New Roman"/>
          <w:color w:val="000000" w:themeColor="text1"/>
          <w:sz w:val="24"/>
          <w:szCs w:val="24"/>
        </w:rPr>
        <w:t xml:space="preserve">ferentes </w:t>
      </w:r>
      <w:r w:rsidR="0062382C" w:rsidRPr="00DD44B3">
        <w:rPr>
          <w:rFonts w:ascii="Times New Roman" w:hAnsi="Times New Roman"/>
          <w:color w:val="000000" w:themeColor="text1"/>
          <w:sz w:val="24"/>
          <w:szCs w:val="24"/>
        </w:rPr>
        <w:t xml:space="preserve">que se presentaron </w:t>
      </w:r>
      <w:r w:rsidR="00BF5FE4" w:rsidRPr="00DD44B3">
        <w:rPr>
          <w:rFonts w:ascii="Times New Roman" w:hAnsi="Times New Roman"/>
          <w:color w:val="000000" w:themeColor="text1"/>
          <w:sz w:val="24"/>
          <w:szCs w:val="24"/>
        </w:rPr>
        <w:t>para o</w:t>
      </w:r>
      <w:r w:rsidRPr="00DD44B3">
        <w:rPr>
          <w:rFonts w:ascii="Times New Roman" w:hAnsi="Times New Roman"/>
          <w:color w:val="000000" w:themeColor="text1"/>
          <w:sz w:val="24"/>
          <w:szCs w:val="24"/>
        </w:rPr>
        <w:t>pera</w:t>
      </w:r>
      <w:r w:rsidR="00BF5FE4" w:rsidRPr="00DD44B3">
        <w:rPr>
          <w:rFonts w:ascii="Times New Roman" w:hAnsi="Times New Roman"/>
          <w:color w:val="000000" w:themeColor="text1"/>
          <w:sz w:val="24"/>
          <w:szCs w:val="24"/>
        </w:rPr>
        <w:t xml:space="preserve">r la Ruta </w:t>
      </w:r>
      <w:r w:rsidR="003B0B49" w:rsidRPr="00DD44B3">
        <w:rPr>
          <w:rFonts w:ascii="Times New Roman" w:hAnsi="Times New Roman"/>
          <w:color w:val="000000" w:themeColor="text1"/>
          <w:sz w:val="24"/>
          <w:szCs w:val="24"/>
        </w:rPr>
        <w:t xml:space="preserve">N° </w:t>
      </w:r>
      <w:r w:rsidR="00BF5FE4" w:rsidRPr="00DD44B3">
        <w:rPr>
          <w:rFonts w:ascii="Times New Roman" w:hAnsi="Times New Roman"/>
          <w:color w:val="000000" w:themeColor="text1"/>
          <w:sz w:val="24"/>
          <w:szCs w:val="24"/>
        </w:rPr>
        <w:t>1262 descrita como</w:t>
      </w:r>
      <w:r w:rsidRPr="00DD44B3">
        <w:rPr>
          <w:rFonts w:ascii="Times New Roman" w:hAnsi="Times New Roman"/>
          <w:color w:val="000000" w:themeColor="text1"/>
          <w:sz w:val="24"/>
          <w:szCs w:val="24"/>
        </w:rPr>
        <w:t xml:space="preserve"> </w:t>
      </w:r>
      <w:r w:rsidR="00BF5FE4" w:rsidRPr="00DD44B3">
        <w:rPr>
          <w:rFonts w:ascii="Times New Roman" w:hAnsi="Times New Roman"/>
          <w:b/>
          <w:bCs/>
          <w:color w:val="000000" w:themeColor="text1"/>
          <w:sz w:val="20"/>
          <w:szCs w:val="20"/>
        </w:rPr>
        <w:t>SARCHI</w:t>
      </w:r>
      <w:r w:rsidR="00EB425C">
        <w:rPr>
          <w:rFonts w:ascii="Times New Roman" w:hAnsi="Times New Roman"/>
          <w:b/>
          <w:bCs/>
          <w:color w:val="000000" w:themeColor="text1"/>
          <w:sz w:val="20"/>
          <w:szCs w:val="20"/>
        </w:rPr>
        <w:t xml:space="preserve"> NORTE</w:t>
      </w:r>
      <w:r w:rsidR="00BF5FE4" w:rsidRPr="00DD44B3">
        <w:rPr>
          <w:rFonts w:ascii="Times New Roman" w:hAnsi="Times New Roman"/>
          <w:b/>
          <w:bCs/>
          <w:color w:val="000000" w:themeColor="text1"/>
          <w:sz w:val="20"/>
          <w:szCs w:val="20"/>
        </w:rPr>
        <w:t xml:space="preserve">- </w:t>
      </w:r>
      <w:r w:rsidR="00EB425C">
        <w:rPr>
          <w:rFonts w:ascii="Times New Roman" w:hAnsi="Times New Roman"/>
          <w:b/>
          <w:bCs/>
          <w:color w:val="000000" w:themeColor="text1"/>
          <w:sz w:val="20"/>
          <w:szCs w:val="20"/>
        </w:rPr>
        <w:t>RODRIGUEZ</w:t>
      </w:r>
      <w:r w:rsidR="00BF5FE4" w:rsidRPr="00DD44B3">
        <w:rPr>
          <w:rFonts w:ascii="Times New Roman" w:hAnsi="Times New Roman"/>
          <w:b/>
          <w:bCs/>
          <w:color w:val="000000" w:themeColor="text1"/>
          <w:sz w:val="20"/>
          <w:szCs w:val="20"/>
        </w:rPr>
        <w:t>- SABANILLA</w:t>
      </w:r>
      <w:r w:rsidR="00EB425C">
        <w:rPr>
          <w:rFonts w:ascii="Times New Roman" w:hAnsi="Times New Roman"/>
          <w:b/>
          <w:bCs/>
          <w:color w:val="000000" w:themeColor="text1"/>
          <w:sz w:val="20"/>
          <w:szCs w:val="20"/>
        </w:rPr>
        <w:t>S</w:t>
      </w:r>
      <w:r w:rsidR="00BF5FE4" w:rsidRPr="00DD44B3">
        <w:rPr>
          <w:rFonts w:ascii="Times New Roman" w:hAnsi="Times New Roman"/>
          <w:b/>
          <w:bCs/>
          <w:color w:val="000000" w:themeColor="text1"/>
          <w:sz w:val="20"/>
          <w:szCs w:val="20"/>
        </w:rPr>
        <w:t xml:space="preserve"> </w:t>
      </w:r>
      <w:r w:rsidR="00EB425C" w:rsidRPr="00EB425C">
        <w:rPr>
          <w:rFonts w:ascii="Times New Roman" w:hAnsi="Times New Roman"/>
          <w:b/>
          <w:color w:val="000000" w:themeColor="text1"/>
          <w:sz w:val="20"/>
          <w:szCs w:val="20"/>
        </w:rPr>
        <w:t>Y VICEVERSA</w:t>
      </w:r>
      <w:r w:rsidR="002E582C" w:rsidRPr="00DD44B3">
        <w:rPr>
          <w:rFonts w:ascii="Times New Roman" w:hAnsi="Times New Roman"/>
          <w:color w:val="000000" w:themeColor="text1"/>
          <w:sz w:val="24"/>
          <w:szCs w:val="24"/>
        </w:rPr>
        <w:t>.</w:t>
      </w:r>
      <w:r w:rsidR="00E508F0" w:rsidRPr="00DD44B3">
        <w:rPr>
          <w:rFonts w:ascii="Times New Roman" w:hAnsi="Times New Roman"/>
          <w:color w:val="000000" w:themeColor="text1"/>
          <w:sz w:val="24"/>
          <w:szCs w:val="24"/>
        </w:rPr>
        <w:t xml:space="preserve"> (Léanse los folios del </w:t>
      </w:r>
      <w:r w:rsidR="003B0B49" w:rsidRPr="00DD44B3">
        <w:rPr>
          <w:rFonts w:ascii="Times New Roman" w:hAnsi="Times New Roman"/>
          <w:color w:val="000000" w:themeColor="text1"/>
          <w:sz w:val="24"/>
          <w:szCs w:val="24"/>
        </w:rPr>
        <w:t>72</w:t>
      </w:r>
      <w:r w:rsidR="00E508F0" w:rsidRPr="00DD44B3">
        <w:rPr>
          <w:rFonts w:ascii="Times New Roman" w:hAnsi="Times New Roman"/>
          <w:color w:val="000000" w:themeColor="text1"/>
          <w:sz w:val="24"/>
          <w:szCs w:val="24"/>
        </w:rPr>
        <w:t xml:space="preserve"> al </w:t>
      </w:r>
      <w:r w:rsidR="003B0B49" w:rsidRPr="00DD44B3">
        <w:rPr>
          <w:rFonts w:ascii="Times New Roman" w:hAnsi="Times New Roman"/>
          <w:color w:val="000000" w:themeColor="text1"/>
          <w:sz w:val="24"/>
          <w:szCs w:val="24"/>
        </w:rPr>
        <w:t>74</w:t>
      </w:r>
      <w:r w:rsidR="00E508F0" w:rsidRPr="00DD44B3">
        <w:rPr>
          <w:rFonts w:ascii="Times New Roman" w:hAnsi="Times New Roman"/>
          <w:color w:val="000000" w:themeColor="text1"/>
          <w:sz w:val="24"/>
          <w:szCs w:val="24"/>
        </w:rPr>
        <w:t xml:space="preserve"> del expediente </w:t>
      </w:r>
      <w:r w:rsidR="00BF5FE4" w:rsidRPr="00DD44B3">
        <w:rPr>
          <w:rFonts w:ascii="Times New Roman" w:hAnsi="Times New Roman"/>
          <w:color w:val="000000" w:themeColor="text1"/>
          <w:sz w:val="24"/>
          <w:szCs w:val="24"/>
        </w:rPr>
        <w:t>TAT-028-19</w:t>
      </w:r>
      <w:r w:rsidR="003B0B49" w:rsidRPr="00DD44B3">
        <w:rPr>
          <w:rFonts w:ascii="Times New Roman" w:hAnsi="Times New Roman"/>
          <w:color w:val="000000" w:themeColor="text1"/>
          <w:sz w:val="24"/>
          <w:szCs w:val="24"/>
        </w:rPr>
        <w:t>.</w:t>
      </w:r>
    </w:p>
    <w:p w:rsidR="0020161D" w:rsidRPr="00DD44B3" w:rsidRDefault="0020161D" w:rsidP="002E582C">
      <w:pPr>
        <w:pStyle w:val="Sinespaciado"/>
        <w:spacing w:line="276" w:lineRule="auto"/>
        <w:jc w:val="both"/>
        <w:rPr>
          <w:rFonts w:ascii="Times New Roman" w:hAnsi="Times New Roman"/>
          <w:color w:val="000000" w:themeColor="text1"/>
          <w:sz w:val="24"/>
          <w:szCs w:val="24"/>
        </w:rPr>
      </w:pPr>
    </w:p>
    <w:p w:rsidR="002E582C" w:rsidRPr="00DD44B3" w:rsidRDefault="00B50082" w:rsidP="002E582C">
      <w:pPr>
        <w:pStyle w:val="Sinespaciado"/>
        <w:spacing w:line="276" w:lineRule="auto"/>
        <w:jc w:val="both"/>
        <w:rPr>
          <w:rFonts w:ascii="Times New Roman" w:eastAsiaTheme="minorHAnsi" w:hAnsi="Times New Roman"/>
          <w:color w:val="000000" w:themeColor="text1"/>
          <w:sz w:val="24"/>
          <w:szCs w:val="24"/>
        </w:rPr>
      </w:pPr>
      <w:r w:rsidRPr="00DD44B3">
        <w:rPr>
          <w:rFonts w:ascii="Times New Roman" w:hAnsi="Times New Roman"/>
          <w:b/>
          <w:color w:val="000000" w:themeColor="text1"/>
          <w:sz w:val="24"/>
          <w:szCs w:val="24"/>
        </w:rPr>
        <w:t>SEGUNDO. -</w:t>
      </w:r>
      <w:r w:rsidR="0020161D" w:rsidRPr="00DD44B3">
        <w:rPr>
          <w:rFonts w:ascii="Times New Roman" w:hAnsi="Times New Roman"/>
          <w:color w:val="000000" w:themeColor="text1"/>
          <w:sz w:val="24"/>
          <w:szCs w:val="24"/>
        </w:rPr>
        <w:tab/>
      </w:r>
      <w:r w:rsidR="003902D7" w:rsidRPr="00DD44B3">
        <w:rPr>
          <w:rFonts w:ascii="Times New Roman" w:hAnsi="Times New Roman"/>
          <w:color w:val="000000" w:themeColor="text1"/>
          <w:sz w:val="24"/>
          <w:szCs w:val="24"/>
        </w:rPr>
        <w:t xml:space="preserve">La empresa recurrente </w:t>
      </w:r>
      <w:r w:rsidR="002E582C" w:rsidRPr="00DD44B3">
        <w:rPr>
          <w:rFonts w:ascii="Times New Roman" w:hAnsi="Times New Roman"/>
          <w:color w:val="000000" w:themeColor="text1"/>
          <w:sz w:val="24"/>
          <w:szCs w:val="24"/>
        </w:rPr>
        <w:t xml:space="preserve">presentó formal Recurso de Apelación </w:t>
      </w:r>
      <w:r w:rsidR="00BF5FE4" w:rsidRPr="00DD44B3">
        <w:rPr>
          <w:rFonts w:ascii="Times New Roman" w:hAnsi="Times New Roman"/>
          <w:color w:val="000000" w:themeColor="text1"/>
          <w:sz w:val="24"/>
          <w:szCs w:val="24"/>
        </w:rPr>
        <w:t xml:space="preserve">(directa) y </w:t>
      </w:r>
      <w:r w:rsidR="00AD4C66" w:rsidRPr="00DD44B3">
        <w:rPr>
          <w:rFonts w:ascii="Times New Roman" w:hAnsi="Times New Roman"/>
          <w:color w:val="000000" w:themeColor="text1"/>
          <w:sz w:val="24"/>
          <w:szCs w:val="24"/>
        </w:rPr>
        <w:t xml:space="preserve">nulidad </w:t>
      </w:r>
      <w:r w:rsidR="00BF5FE4" w:rsidRPr="00DD44B3">
        <w:rPr>
          <w:rFonts w:ascii="Times New Roman" w:hAnsi="Times New Roman"/>
          <w:color w:val="000000" w:themeColor="text1"/>
          <w:sz w:val="24"/>
          <w:szCs w:val="24"/>
        </w:rPr>
        <w:t>absoluta concomitante</w:t>
      </w:r>
      <w:r w:rsidRPr="00DD44B3">
        <w:rPr>
          <w:rFonts w:ascii="Times New Roman" w:hAnsi="Times New Roman"/>
          <w:color w:val="000000" w:themeColor="text1"/>
          <w:sz w:val="24"/>
          <w:szCs w:val="24"/>
        </w:rPr>
        <w:t xml:space="preserve"> </w:t>
      </w:r>
      <w:r w:rsidR="002E582C" w:rsidRPr="00DD44B3">
        <w:rPr>
          <w:rFonts w:ascii="Times New Roman" w:hAnsi="Times New Roman"/>
          <w:color w:val="000000" w:themeColor="text1"/>
          <w:sz w:val="24"/>
          <w:szCs w:val="24"/>
        </w:rPr>
        <w:t xml:space="preserve">en </w:t>
      </w:r>
      <w:r w:rsidR="003902D7" w:rsidRPr="00DD44B3">
        <w:rPr>
          <w:rFonts w:ascii="Times New Roman" w:hAnsi="Times New Roman"/>
          <w:color w:val="000000" w:themeColor="text1"/>
          <w:sz w:val="24"/>
          <w:szCs w:val="24"/>
        </w:rPr>
        <w:t xml:space="preserve">contra del </w:t>
      </w:r>
      <w:r w:rsidR="001A2D64" w:rsidRPr="00DD44B3">
        <w:rPr>
          <w:rFonts w:ascii="Times New Roman" w:hAnsi="Times New Roman"/>
          <w:b/>
          <w:color w:val="000000" w:themeColor="text1"/>
          <w:sz w:val="24"/>
          <w:szCs w:val="24"/>
        </w:rPr>
        <w:t>Artículo 3.2 de la Sesión Ordinaria 18-2019 del 2 de abril del 2019</w:t>
      </w:r>
      <w:r w:rsidR="002E582C" w:rsidRPr="00DD44B3">
        <w:rPr>
          <w:rFonts w:ascii="Times New Roman" w:hAnsi="Times New Roman"/>
          <w:color w:val="000000" w:themeColor="text1"/>
          <w:sz w:val="24"/>
          <w:szCs w:val="24"/>
        </w:rPr>
        <w:t xml:space="preserve">, manifestando </w:t>
      </w:r>
      <w:r w:rsidR="003902D7" w:rsidRPr="00DD44B3">
        <w:rPr>
          <w:rFonts w:ascii="Times New Roman" w:hAnsi="Times New Roman"/>
          <w:color w:val="000000" w:themeColor="text1"/>
          <w:sz w:val="24"/>
          <w:szCs w:val="24"/>
        </w:rPr>
        <w:t xml:space="preserve">en resumen </w:t>
      </w:r>
      <w:r w:rsidRPr="00DD44B3">
        <w:rPr>
          <w:rFonts w:ascii="Times New Roman" w:hAnsi="Times New Roman"/>
          <w:color w:val="000000" w:themeColor="text1"/>
          <w:sz w:val="24"/>
          <w:szCs w:val="24"/>
        </w:rPr>
        <w:t>lo siguiente:</w:t>
      </w:r>
    </w:p>
    <w:p w:rsidR="002E582C" w:rsidRPr="00DD44B3" w:rsidRDefault="002E582C" w:rsidP="002E582C">
      <w:pPr>
        <w:pStyle w:val="Sinespaciado"/>
        <w:spacing w:line="276" w:lineRule="auto"/>
        <w:jc w:val="both"/>
        <w:rPr>
          <w:rFonts w:ascii="Times New Roman" w:hAnsi="Times New Roman"/>
          <w:color w:val="000000" w:themeColor="text1"/>
          <w:sz w:val="24"/>
          <w:szCs w:val="24"/>
        </w:rPr>
      </w:pPr>
    </w:p>
    <w:p w:rsidR="002263BD" w:rsidRPr="00DD44B3" w:rsidRDefault="002263BD"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No se excluyó del concurso la oferta de A</w:t>
      </w:r>
      <w:r w:rsidR="00D87525">
        <w:rPr>
          <w:rFonts w:ascii="Times New Roman" w:hAnsi="Times New Roman"/>
          <w:color w:val="000000" w:themeColor="text1"/>
          <w:sz w:val="24"/>
          <w:szCs w:val="24"/>
        </w:rPr>
        <w:t>.G.L.</w:t>
      </w:r>
      <w:r w:rsidRPr="00DD44B3">
        <w:rPr>
          <w:rFonts w:ascii="Times New Roman" w:hAnsi="Times New Roman"/>
          <w:color w:val="000000" w:themeColor="text1"/>
          <w:sz w:val="24"/>
          <w:szCs w:val="24"/>
        </w:rPr>
        <w:t>, a pesar de que en el caso de la Adjudicación del Permiso de la Ruta 83-AB, en el Artículo 7.5 de la Sesión Ordinaria 46-2018, dispuso aplicar en este tipo de procesos de otorgamiento de permisos provisionales, lo dispuesto en el artículo 11 de la Ley 3503. Inaplicando para el caso concreto la disposición normativa; cuan</w:t>
      </w:r>
      <w:r w:rsidR="00EB425C">
        <w:rPr>
          <w:rFonts w:ascii="Times New Roman" w:hAnsi="Times New Roman"/>
          <w:color w:val="000000" w:themeColor="text1"/>
          <w:sz w:val="24"/>
          <w:szCs w:val="24"/>
        </w:rPr>
        <w:t>d</w:t>
      </w:r>
      <w:r w:rsidRPr="00DD44B3">
        <w:rPr>
          <w:rFonts w:ascii="Times New Roman" w:hAnsi="Times New Roman"/>
          <w:color w:val="000000" w:themeColor="text1"/>
          <w:sz w:val="24"/>
          <w:szCs w:val="24"/>
        </w:rPr>
        <w:t>o la permisionaria seleccionada cuenta con 3 Rutas o Líneas, sin que hubiese podido acceder a una más.</w:t>
      </w:r>
    </w:p>
    <w:p w:rsidR="002263BD" w:rsidRPr="00DD44B3" w:rsidRDefault="002263BD"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Además de no hacerse un análisis, la Junta procede de inmediato en el mismo acuerdo objetado a unificar el código 1262 dentro del código de Ruta 277, para no evidenciar que la adjudicataria llegaría a 4 Rutas o Líneas, lo que es totalmente ilegal, improcedente.</w:t>
      </w:r>
    </w:p>
    <w:p w:rsidR="002263BD" w:rsidRPr="00DD44B3" w:rsidRDefault="002263BD"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Para la designación de un permisionario para operar la Ruta 1262 no existe prioridad alguna en relación a las empresas que comparte corredor, dado que </w:t>
      </w:r>
      <w:r w:rsidR="000B378F" w:rsidRPr="00DD44B3">
        <w:rPr>
          <w:rFonts w:ascii="Times New Roman" w:hAnsi="Times New Roman"/>
          <w:color w:val="000000" w:themeColor="text1"/>
          <w:sz w:val="24"/>
          <w:szCs w:val="24"/>
        </w:rPr>
        <w:t xml:space="preserve">lo hacen en condición de permisionarios y el Decreto Ejecutivo N° 34992-MOPT, se refiere a </w:t>
      </w:r>
      <w:r w:rsidR="000B378F" w:rsidRPr="00DD44B3">
        <w:rPr>
          <w:rFonts w:ascii="Times New Roman" w:hAnsi="Times New Roman"/>
          <w:color w:val="000000" w:themeColor="text1"/>
          <w:sz w:val="24"/>
          <w:szCs w:val="24"/>
        </w:rPr>
        <w:lastRenderedPageBreak/>
        <w:t>otorgamiento de permisos a concesionarias dada la condición legal de la figura de la concesión</w:t>
      </w:r>
      <w:r w:rsidR="006B681C" w:rsidRPr="00DD44B3">
        <w:rPr>
          <w:rFonts w:ascii="Times New Roman" w:hAnsi="Times New Roman"/>
          <w:color w:val="000000" w:themeColor="text1"/>
          <w:sz w:val="24"/>
          <w:szCs w:val="24"/>
        </w:rPr>
        <w:t>; y dado que no hay corredor común con concesión alguna, refiere que debe aplicarse el artículo 8 del Decreto 34992-MOPT.</w:t>
      </w:r>
    </w:p>
    <w:p w:rsidR="006B681C" w:rsidRPr="00DD44B3" w:rsidRDefault="006B681C"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Refiere que el Informe Técnico DTE 2019-0219 no sólo no indica a la Junta Directiva que el decreto 34992-MOPT no es aplicable a la oferta presentada por A</w:t>
      </w:r>
      <w:r w:rsidR="00D87525">
        <w:rPr>
          <w:rFonts w:ascii="Times New Roman" w:hAnsi="Times New Roman"/>
          <w:color w:val="000000" w:themeColor="text1"/>
          <w:sz w:val="24"/>
          <w:szCs w:val="24"/>
        </w:rPr>
        <w:t>.S.G.L.</w:t>
      </w:r>
      <w:r w:rsidRPr="00DD44B3">
        <w:rPr>
          <w:rFonts w:ascii="Times New Roman" w:hAnsi="Times New Roman"/>
          <w:color w:val="000000" w:themeColor="text1"/>
          <w:sz w:val="24"/>
          <w:szCs w:val="24"/>
        </w:rPr>
        <w:t xml:space="preserve">, por ser permisionaria de </w:t>
      </w:r>
      <w:r w:rsidR="0061024D" w:rsidRPr="00DD44B3">
        <w:rPr>
          <w:rFonts w:ascii="Times New Roman" w:hAnsi="Times New Roman"/>
          <w:color w:val="000000" w:themeColor="text1"/>
          <w:sz w:val="24"/>
          <w:szCs w:val="24"/>
        </w:rPr>
        <w:t>las</w:t>
      </w:r>
      <w:r w:rsidRPr="00DD44B3">
        <w:rPr>
          <w:rFonts w:ascii="Times New Roman" w:hAnsi="Times New Roman"/>
          <w:color w:val="000000" w:themeColor="text1"/>
          <w:sz w:val="24"/>
          <w:szCs w:val="24"/>
        </w:rPr>
        <w:t xml:space="preserve"> Rutas 277, 279 y 280, sino que </w:t>
      </w:r>
      <w:r w:rsidR="00EB425C">
        <w:rPr>
          <w:rFonts w:ascii="Times New Roman" w:hAnsi="Times New Roman"/>
          <w:color w:val="000000" w:themeColor="text1"/>
          <w:sz w:val="24"/>
          <w:szCs w:val="24"/>
        </w:rPr>
        <w:t xml:space="preserve">para </w:t>
      </w:r>
      <w:r w:rsidRPr="00DD44B3">
        <w:rPr>
          <w:rFonts w:ascii="Times New Roman" w:hAnsi="Times New Roman"/>
          <w:color w:val="000000" w:themeColor="text1"/>
          <w:sz w:val="24"/>
          <w:szCs w:val="24"/>
        </w:rPr>
        <w:t xml:space="preserve">obviar ese cuerpo normativo, recomienda que de la necesidad de nombrar un operador en la </w:t>
      </w:r>
      <w:r w:rsidR="0061024D" w:rsidRPr="00DD44B3">
        <w:rPr>
          <w:rFonts w:ascii="Times New Roman" w:hAnsi="Times New Roman"/>
          <w:color w:val="000000" w:themeColor="text1"/>
          <w:sz w:val="24"/>
          <w:szCs w:val="24"/>
        </w:rPr>
        <w:t>Ruta N° 1262 debe hacerse a la l</w:t>
      </w:r>
      <w:r w:rsidRPr="00DD44B3">
        <w:rPr>
          <w:rFonts w:ascii="Times New Roman" w:hAnsi="Times New Roman"/>
          <w:color w:val="000000" w:themeColor="text1"/>
          <w:sz w:val="24"/>
          <w:szCs w:val="24"/>
        </w:rPr>
        <w:t>uz de dispuesto en los artículos 8, 10 y 16 de la Ley General de la Administración Pública y recomienda otorgar el permiso a dicha empresa que debió ser excluida del concurso, porque se violenta la prohibición del artículo 11 de la Ley 3503 y el Reglamento 34992-MOPT</w:t>
      </w:r>
      <w:r w:rsidR="007A170C" w:rsidRPr="00DD44B3">
        <w:rPr>
          <w:rFonts w:ascii="Times New Roman" w:hAnsi="Times New Roman"/>
          <w:color w:val="000000" w:themeColor="text1"/>
          <w:sz w:val="24"/>
          <w:szCs w:val="24"/>
        </w:rPr>
        <w:t xml:space="preserve">. </w:t>
      </w:r>
    </w:p>
    <w:p w:rsidR="00230997" w:rsidRPr="00DD44B3" w:rsidRDefault="00230997"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La Junta Directiva, tampoco contó con un criterio o recomendación emitido por la Dirección de Asuntos Jurídicos, que es el apoyo legal del colegiado, que permitiera establecer la obligación legal del decreto 34992-MOPT, que según la invitación a participar era el </w:t>
      </w:r>
      <w:r w:rsidR="0061024D" w:rsidRPr="00DD44B3">
        <w:rPr>
          <w:rFonts w:ascii="Times New Roman" w:hAnsi="Times New Roman"/>
          <w:color w:val="000000" w:themeColor="text1"/>
          <w:sz w:val="24"/>
          <w:szCs w:val="24"/>
        </w:rPr>
        <w:t xml:space="preserve">marco teórico jurídico </w:t>
      </w:r>
      <w:r w:rsidRPr="00DD44B3">
        <w:rPr>
          <w:rFonts w:ascii="Times New Roman" w:hAnsi="Times New Roman"/>
          <w:color w:val="000000" w:themeColor="text1"/>
          <w:sz w:val="24"/>
          <w:szCs w:val="24"/>
        </w:rPr>
        <w:t>que se iba a aplicar y no se hizo referencia alguna.</w:t>
      </w:r>
    </w:p>
    <w:p w:rsidR="00230997" w:rsidRPr="00DD44B3" w:rsidRDefault="00230997"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Alega Violación al principio de igualdad, </w:t>
      </w:r>
      <w:r w:rsidR="00DD44B3" w:rsidRPr="00DD44B3">
        <w:rPr>
          <w:rFonts w:ascii="Times New Roman" w:hAnsi="Times New Roman"/>
          <w:color w:val="000000" w:themeColor="text1"/>
          <w:sz w:val="24"/>
          <w:szCs w:val="24"/>
        </w:rPr>
        <w:t>porque</w:t>
      </w:r>
      <w:r w:rsidRPr="00DD44B3">
        <w:rPr>
          <w:rFonts w:ascii="Times New Roman" w:hAnsi="Times New Roman"/>
          <w:color w:val="000000" w:themeColor="text1"/>
          <w:sz w:val="24"/>
          <w:szCs w:val="24"/>
        </w:rPr>
        <w:t xml:space="preserve"> la Ruta </w:t>
      </w:r>
      <w:r w:rsidR="0061024D" w:rsidRPr="00DD44B3">
        <w:rPr>
          <w:rFonts w:ascii="Times New Roman" w:hAnsi="Times New Roman"/>
          <w:color w:val="000000" w:themeColor="text1"/>
          <w:sz w:val="24"/>
          <w:szCs w:val="24"/>
        </w:rPr>
        <w:t xml:space="preserve">Nº </w:t>
      </w:r>
      <w:r w:rsidRPr="00DD44B3">
        <w:rPr>
          <w:rFonts w:ascii="Times New Roman" w:hAnsi="Times New Roman"/>
          <w:color w:val="000000" w:themeColor="text1"/>
          <w:sz w:val="24"/>
          <w:szCs w:val="24"/>
        </w:rPr>
        <w:t>1262 se encuentra dentro de uno de los sectores de la provincia de Alajuela, al que pertenece la Concesionaria de la Ruta N° 257</w:t>
      </w:r>
      <w:r w:rsidR="00A92186" w:rsidRPr="00DD44B3">
        <w:rPr>
          <w:rFonts w:ascii="Times New Roman" w:hAnsi="Times New Roman"/>
          <w:color w:val="000000" w:themeColor="text1"/>
          <w:sz w:val="24"/>
          <w:szCs w:val="24"/>
        </w:rPr>
        <w:t>, aquí recurrente, alegando que se está creando un subsector.</w:t>
      </w:r>
    </w:p>
    <w:p w:rsidR="00A92186" w:rsidRPr="00DD44B3" w:rsidRDefault="00A92186"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Refiere que hay una indebida motivación de los actos al soslayar e inaplicar el Decreto Ejecutivo 34992-MOPT. </w:t>
      </w:r>
    </w:p>
    <w:p w:rsidR="00467C4D" w:rsidRPr="00DD44B3" w:rsidRDefault="00A92186"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El mismo oficio DTE-2019-0219 en sus </w:t>
      </w:r>
      <w:r w:rsidR="00467C4D" w:rsidRPr="00DD44B3">
        <w:rPr>
          <w:rFonts w:ascii="Times New Roman" w:hAnsi="Times New Roman"/>
          <w:color w:val="000000" w:themeColor="text1"/>
          <w:sz w:val="24"/>
          <w:szCs w:val="24"/>
        </w:rPr>
        <w:t>conclusiones</w:t>
      </w:r>
      <w:r w:rsidRPr="00DD44B3">
        <w:rPr>
          <w:rFonts w:ascii="Times New Roman" w:hAnsi="Times New Roman"/>
          <w:color w:val="000000" w:themeColor="text1"/>
          <w:sz w:val="24"/>
          <w:szCs w:val="24"/>
        </w:rPr>
        <w:t xml:space="preserve"> del </w:t>
      </w:r>
      <w:r w:rsidR="00467C4D" w:rsidRPr="00DD44B3">
        <w:rPr>
          <w:rFonts w:ascii="Times New Roman" w:hAnsi="Times New Roman"/>
          <w:color w:val="000000" w:themeColor="text1"/>
          <w:sz w:val="24"/>
          <w:szCs w:val="24"/>
        </w:rPr>
        <w:t>análisis</w:t>
      </w:r>
      <w:r w:rsidRPr="00DD44B3">
        <w:rPr>
          <w:rFonts w:ascii="Times New Roman" w:hAnsi="Times New Roman"/>
          <w:color w:val="000000" w:themeColor="text1"/>
          <w:sz w:val="24"/>
          <w:szCs w:val="24"/>
        </w:rPr>
        <w:t xml:space="preserve"> de </w:t>
      </w:r>
      <w:r w:rsidR="00467C4D" w:rsidRPr="00DD44B3">
        <w:rPr>
          <w:rFonts w:ascii="Times New Roman" w:hAnsi="Times New Roman"/>
          <w:color w:val="000000" w:themeColor="text1"/>
          <w:sz w:val="24"/>
          <w:szCs w:val="24"/>
        </w:rPr>
        <w:t>los</w:t>
      </w:r>
      <w:r w:rsidRPr="00DD44B3">
        <w:rPr>
          <w:rFonts w:ascii="Times New Roman" w:hAnsi="Times New Roman"/>
          <w:color w:val="000000" w:themeColor="text1"/>
          <w:sz w:val="24"/>
          <w:szCs w:val="24"/>
        </w:rPr>
        <w:t xml:space="preserve"> oferentes establece que la empresa </w:t>
      </w:r>
      <w:r w:rsidR="00467C4D" w:rsidRPr="00DD44B3">
        <w:rPr>
          <w:rFonts w:ascii="Times New Roman" w:hAnsi="Times New Roman"/>
          <w:color w:val="000000" w:themeColor="text1"/>
          <w:sz w:val="24"/>
          <w:szCs w:val="24"/>
        </w:rPr>
        <w:t>T</w:t>
      </w:r>
      <w:r w:rsidR="00D87525">
        <w:rPr>
          <w:rFonts w:ascii="Times New Roman" w:hAnsi="Times New Roman"/>
          <w:color w:val="000000" w:themeColor="text1"/>
          <w:sz w:val="24"/>
          <w:szCs w:val="24"/>
        </w:rPr>
        <w:t>.C.B.D.C.L.</w:t>
      </w:r>
      <w:r w:rsidRPr="00DD44B3">
        <w:rPr>
          <w:rFonts w:ascii="Times New Roman" w:hAnsi="Times New Roman"/>
          <w:color w:val="000000" w:themeColor="text1"/>
          <w:sz w:val="24"/>
          <w:szCs w:val="24"/>
        </w:rPr>
        <w:t xml:space="preserve">, y </w:t>
      </w:r>
      <w:r w:rsidR="00467C4D" w:rsidRPr="00DD44B3">
        <w:rPr>
          <w:rFonts w:ascii="Times New Roman" w:hAnsi="Times New Roman"/>
          <w:color w:val="000000" w:themeColor="text1"/>
          <w:sz w:val="24"/>
          <w:szCs w:val="24"/>
        </w:rPr>
        <w:t>concesionaria</w:t>
      </w:r>
      <w:r w:rsidRPr="00DD44B3">
        <w:rPr>
          <w:rFonts w:ascii="Times New Roman" w:hAnsi="Times New Roman"/>
          <w:color w:val="000000" w:themeColor="text1"/>
          <w:sz w:val="24"/>
          <w:szCs w:val="24"/>
        </w:rPr>
        <w:t xml:space="preserve"> de la Ruta 257 no comparte corredor común con la ruta 1262 aunque es la </w:t>
      </w:r>
      <w:r w:rsidR="00467C4D" w:rsidRPr="00DD44B3">
        <w:rPr>
          <w:rFonts w:ascii="Times New Roman" w:hAnsi="Times New Roman"/>
          <w:color w:val="000000" w:themeColor="text1"/>
          <w:sz w:val="24"/>
          <w:szCs w:val="24"/>
        </w:rPr>
        <w:t>concesionaria</w:t>
      </w:r>
      <w:r w:rsidRPr="00DD44B3">
        <w:rPr>
          <w:rFonts w:ascii="Times New Roman" w:hAnsi="Times New Roman"/>
          <w:color w:val="000000" w:themeColor="text1"/>
          <w:sz w:val="24"/>
          <w:szCs w:val="24"/>
        </w:rPr>
        <w:t xml:space="preserve"> más cercana al sector y muestra interés para la operación de la </w:t>
      </w:r>
      <w:r w:rsidR="00467C4D" w:rsidRPr="00DD44B3">
        <w:rPr>
          <w:rFonts w:ascii="Times New Roman" w:hAnsi="Times New Roman"/>
          <w:color w:val="000000" w:themeColor="text1"/>
          <w:sz w:val="24"/>
          <w:szCs w:val="24"/>
        </w:rPr>
        <w:t>Ruta N° 1262, por lo que se les debió adjudicar el permiso para garantizar la continuidad del servicio.</w:t>
      </w:r>
    </w:p>
    <w:p w:rsidR="00467C4D" w:rsidRPr="00DD44B3" w:rsidRDefault="00467C4D"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Acusa también violación al principio de legalidad al adjudicar el permiso a una oferta que debió ser excluida.</w:t>
      </w:r>
    </w:p>
    <w:p w:rsidR="00467C4D" w:rsidRPr="00DD44B3" w:rsidRDefault="00467C4D"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Refiere que existe violación al principio de interdicción de la arbitrariedad que acarrea la nulidad del acto administrativo cuestionado.</w:t>
      </w:r>
    </w:p>
    <w:p w:rsidR="001534FA" w:rsidRPr="00DD44B3" w:rsidRDefault="001534FA"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Solicita se declare con lugar en todos sus extremos el recurso de apelación y nulidad absoluta. Se anule el acuerdo impugnado por contener vicios de nulidad absoluta y violentar el principio de legalidad</w:t>
      </w:r>
      <w:r w:rsidR="00AF77AB" w:rsidRPr="00DD44B3">
        <w:rPr>
          <w:rFonts w:ascii="Times New Roman" w:hAnsi="Times New Roman"/>
          <w:color w:val="000000" w:themeColor="text1"/>
          <w:sz w:val="24"/>
          <w:szCs w:val="24"/>
        </w:rPr>
        <w:t>, el principio de igualdad, el debido procedimiento, violación al principio de inderogabilidad de reglamento e interdicción de la arbitrariedad.</w:t>
      </w:r>
    </w:p>
    <w:p w:rsidR="00AF77AB" w:rsidRPr="00DD44B3" w:rsidRDefault="00AF77AB"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Peticiona también la empresa recurrente, que se declare la nulidad y se retrotraiga el </w:t>
      </w:r>
      <w:r w:rsidR="00793A1D" w:rsidRPr="00DD44B3">
        <w:rPr>
          <w:rFonts w:ascii="Times New Roman" w:hAnsi="Times New Roman"/>
          <w:color w:val="000000" w:themeColor="text1"/>
          <w:sz w:val="24"/>
          <w:szCs w:val="24"/>
        </w:rPr>
        <w:t>procedimiento</w:t>
      </w:r>
      <w:r w:rsidRPr="00DD44B3">
        <w:rPr>
          <w:rFonts w:ascii="Times New Roman" w:hAnsi="Times New Roman"/>
          <w:color w:val="000000" w:themeColor="text1"/>
          <w:sz w:val="24"/>
          <w:szCs w:val="24"/>
        </w:rPr>
        <w:t xml:space="preserve"> al estado en que se </w:t>
      </w:r>
      <w:r w:rsidR="00793A1D" w:rsidRPr="00DD44B3">
        <w:rPr>
          <w:rFonts w:ascii="Times New Roman" w:hAnsi="Times New Roman"/>
          <w:color w:val="000000" w:themeColor="text1"/>
          <w:sz w:val="24"/>
          <w:szCs w:val="24"/>
        </w:rPr>
        <w:t>encontraba</w:t>
      </w:r>
      <w:r w:rsidRPr="00DD44B3">
        <w:rPr>
          <w:rFonts w:ascii="Times New Roman" w:hAnsi="Times New Roman"/>
          <w:color w:val="000000" w:themeColor="text1"/>
          <w:sz w:val="24"/>
          <w:szCs w:val="24"/>
        </w:rPr>
        <w:t xml:space="preserve"> al momento de conocer, valorar y adjudicar las ofertas a fin de que excluya la oferta presentada por </w:t>
      </w:r>
      <w:r w:rsidR="00793A1D" w:rsidRPr="00DD44B3">
        <w:rPr>
          <w:rFonts w:ascii="Times New Roman" w:hAnsi="Times New Roman"/>
          <w:color w:val="000000" w:themeColor="text1"/>
          <w:sz w:val="24"/>
          <w:szCs w:val="24"/>
        </w:rPr>
        <w:t>A</w:t>
      </w:r>
      <w:r w:rsidR="00D87525">
        <w:rPr>
          <w:rFonts w:ascii="Times New Roman" w:hAnsi="Times New Roman"/>
          <w:color w:val="000000" w:themeColor="text1"/>
          <w:sz w:val="24"/>
          <w:szCs w:val="24"/>
        </w:rPr>
        <w:t>.</w:t>
      </w:r>
      <w:r w:rsidRPr="00DD44B3">
        <w:rPr>
          <w:rFonts w:ascii="Times New Roman" w:hAnsi="Times New Roman"/>
          <w:color w:val="000000" w:themeColor="text1"/>
          <w:sz w:val="24"/>
          <w:szCs w:val="24"/>
        </w:rPr>
        <w:t>S</w:t>
      </w:r>
      <w:r w:rsidR="00D87525">
        <w:rPr>
          <w:rFonts w:ascii="Times New Roman" w:hAnsi="Times New Roman"/>
          <w:color w:val="000000" w:themeColor="text1"/>
          <w:sz w:val="24"/>
          <w:szCs w:val="24"/>
        </w:rPr>
        <w:t>.</w:t>
      </w:r>
      <w:r w:rsidRPr="00DD44B3">
        <w:rPr>
          <w:rFonts w:ascii="Times New Roman" w:hAnsi="Times New Roman"/>
          <w:color w:val="000000" w:themeColor="text1"/>
          <w:sz w:val="24"/>
          <w:szCs w:val="24"/>
        </w:rPr>
        <w:t>G</w:t>
      </w:r>
      <w:r w:rsidR="00D87525">
        <w:rPr>
          <w:rFonts w:ascii="Times New Roman" w:hAnsi="Times New Roman"/>
          <w:color w:val="000000" w:themeColor="text1"/>
          <w:sz w:val="24"/>
          <w:szCs w:val="24"/>
        </w:rPr>
        <w:t>.</w:t>
      </w:r>
      <w:r w:rsidRPr="00DD44B3">
        <w:rPr>
          <w:rFonts w:ascii="Times New Roman" w:hAnsi="Times New Roman"/>
          <w:color w:val="000000" w:themeColor="text1"/>
          <w:sz w:val="24"/>
          <w:szCs w:val="24"/>
        </w:rPr>
        <w:t>L</w:t>
      </w:r>
      <w:r w:rsidR="00D87525">
        <w:rPr>
          <w:rFonts w:ascii="Times New Roman" w:hAnsi="Times New Roman"/>
          <w:color w:val="000000" w:themeColor="text1"/>
          <w:sz w:val="24"/>
          <w:szCs w:val="24"/>
        </w:rPr>
        <w:t>.</w:t>
      </w:r>
      <w:r w:rsidRPr="00DD44B3">
        <w:rPr>
          <w:rFonts w:ascii="Times New Roman" w:hAnsi="Times New Roman"/>
          <w:color w:val="000000" w:themeColor="text1"/>
          <w:sz w:val="24"/>
          <w:szCs w:val="24"/>
        </w:rPr>
        <w:t xml:space="preserve"> y en su </w:t>
      </w:r>
      <w:r w:rsidRPr="00DD44B3">
        <w:rPr>
          <w:rFonts w:ascii="Times New Roman" w:hAnsi="Times New Roman"/>
          <w:color w:val="000000" w:themeColor="text1"/>
          <w:sz w:val="24"/>
          <w:szCs w:val="24"/>
        </w:rPr>
        <w:lastRenderedPageBreak/>
        <w:t xml:space="preserve">lugar y como única oferta que </w:t>
      </w:r>
      <w:r w:rsidR="00793A1D" w:rsidRPr="00DD44B3">
        <w:rPr>
          <w:rFonts w:ascii="Times New Roman" w:hAnsi="Times New Roman"/>
          <w:color w:val="000000" w:themeColor="text1"/>
          <w:sz w:val="24"/>
          <w:szCs w:val="24"/>
        </w:rPr>
        <w:t>cumpla</w:t>
      </w:r>
      <w:r w:rsidRPr="00DD44B3">
        <w:rPr>
          <w:rFonts w:ascii="Times New Roman" w:hAnsi="Times New Roman"/>
          <w:color w:val="000000" w:themeColor="text1"/>
          <w:sz w:val="24"/>
          <w:szCs w:val="24"/>
        </w:rPr>
        <w:t xml:space="preserve"> con todos los requisitos </w:t>
      </w:r>
      <w:r w:rsidR="00793A1D" w:rsidRPr="00DD44B3">
        <w:rPr>
          <w:rFonts w:ascii="Times New Roman" w:hAnsi="Times New Roman"/>
          <w:color w:val="000000" w:themeColor="text1"/>
          <w:sz w:val="24"/>
          <w:szCs w:val="24"/>
        </w:rPr>
        <w:t>técnicos y legales, se le adjudica a T</w:t>
      </w:r>
      <w:r w:rsidR="00D87525">
        <w:rPr>
          <w:rFonts w:ascii="Times New Roman" w:hAnsi="Times New Roman"/>
          <w:color w:val="000000" w:themeColor="text1"/>
          <w:sz w:val="24"/>
          <w:szCs w:val="24"/>
        </w:rPr>
        <w:t>.C.B.D.C.L.</w:t>
      </w:r>
    </w:p>
    <w:p w:rsidR="00D41B55" w:rsidRPr="00DD44B3" w:rsidRDefault="00793A1D" w:rsidP="007D2F45">
      <w:pPr>
        <w:pStyle w:val="Sinespaciado"/>
        <w:numPr>
          <w:ilvl w:val="0"/>
          <w:numId w:val="3"/>
        </w:numPr>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Refiere también que no ejerce el Recurso de Revocatoria. </w:t>
      </w:r>
      <w:r w:rsidR="00BF5FE4" w:rsidRPr="00DD44B3">
        <w:rPr>
          <w:rFonts w:ascii="Times New Roman" w:hAnsi="Times New Roman"/>
          <w:color w:val="000000" w:themeColor="text1"/>
          <w:sz w:val="24"/>
          <w:szCs w:val="24"/>
        </w:rPr>
        <w:t>(Léanse los folios del 1 al 45 del expediente</w:t>
      </w:r>
      <w:r w:rsidR="00D41B55" w:rsidRPr="00DD44B3">
        <w:rPr>
          <w:rFonts w:ascii="Times New Roman" w:hAnsi="Times New Roman"/>
          <w:color w:val="000000" w:themeColor="text1"/>
          <w:sz w:val="24"/>
          <w:szCs w:val="24"/>
        </w:rPr>
        <w:t>.</w:t>
      </w:r>
    </w:p>
    <w:p w:rsidR="007D2F45" w:rsidRPr="00DD44B3" w:rsidRDefault="007D2F45" w:rsidP="00CC1249">
      <w:pPr>
        <w:spacing w:after="0"/>
        <w:jc w:val="both"/>
        <w:rPr>
          <w:rFonts w:ascii="Times New Roman" w:hAnsi="Times New Roman"/>
          <w:b/>
          <w:color w:val="000000" w:themeColor="text1"/>
          <w:sz w:val="24"/>
          <w:szCs w:val="24"/>
        </w:rPr>
      </w:pPr>
    </w:p>
    <w:p w:rsidR="003B0B49" w:rsidRPr="00DD44B3" w:rsidRDefault="00B50082" w:rsidP="00BF5FE4">
      <w:pPr>
        <w:spacing w:after="0"/>
        <w:jc w:val="both"/>
        <w:rPr>
          <w:rFonts w:ascii="Times New Roman" w:hAnsi="Times New Roman"/>
          <w:color w:val="000000" w:themeColor="text1"/>
          <w:sz w:val="24"/>
          <w:szCs w:val="24"/>
        </w:rPr>
      </w:pPr>
      <w:r w:rsidRPr="00DD44B3">
        <w:rPr>
          <w:rFonts w:ascii="Times New Roman" w:hAnsi="Times New Roman"/>
          <w:b/>
          <w:color w:val="000000" w:themeColor="text1"/>
          <w:sz w:val="24"/>
          <w:szCs w:val="24"/>
        </w:rPr>
        <w:t>TERCERO. -</w:t>
      </w:r>
      <w:r w:rsidR="00CC1249" w:rsidRPr="00DD44B3">
        <w:rPr>
          <w:rFonts w:ascii="Times New Roman" w:hAnsi="Times New Roman"/>
          <w:color w:val="000000" w:themeColor="text1"/>
          <w:sz w:val="24"/>
          <w:szCs w:val="24"/>
        </w:rPr>
        <w:tab/>
        <w:t xml:space="preserve"> </w:t>
      </w:r>
      <w:r w:rsidR="003B0B49" w:rsidRPr="00DD44B3">
        <w:rPr>
          <w:rFonts w:ascii="Times New Roman" w:hAnsi="Times New Roman"/>
          <w:color w:val="000000" w:themeColor="text1"/>
          <w:sz w:val="24"/>
          <w:szCs w:val="24"/>
        </w:rPr>
        <w:t>La Dirección Jurídica del</w:t>
      </w:r>
      <w:r w:rsidR="00756327" w:rsidRPr="00DD44B3">
        <w:rPr>
          <w:rFonts w:ascii="Times New Roman" w:hAnsi="Times New Roman"/>
          <w:color w:val="000000" w:themeColor="text1"/>
          <w:sz w:val="24"/>
          <w:szCs w:val="24"/>
        </w:rPr>
        <w:t xml:space="preserve"> Consejo de Transporte Público, en respuesta a Prevención N°1 </w:t>
      </w:r>
      <w:r w:rsidR="008D33EC" w:rsidRPr="00DD44B3">
        <w:rPr>
          <w:rFonts w:ascii="Times New Roman" w:hAnsi="Times New Roman"/>
          <w:color w:val="000000" w:themeColor="text1"/>
          <w:sz w:val="24"/>
          <w:szCs w:val="24"/>
        </w:rPr>
        <w:t xml:space="preserve">a las </w:t>
      </w:r>
      <w:r w:rsidR="00EB425C">
        <w:rPr>
          <w:rFonts w:ascii="Times New Roman" w:hAnsi="Times New Roman"/>
          <w:color w:val="000000" w:themeColor="text1"/>
          <w:sz w:val="24"/>
          <w:szCs w:val="24"/>
        </w:rPr>
        <w:t>once</w:t>
      </w:r>
      <w:r w:rsidR="008D33EC" w:rsidRPr="00DD44B3">
        <w:rPr>
          <w:rFonts w:ascii="Times New Roman" w:hAnsi="Times New Roman"/>
          <w:color w:val="000000" w:themeColor="text1"/>
          <w:sz w:val="24"/>
          <w:szCs w:val="24"/>
        </w:rPr>
        <w:t xml:space="preserve"> horas con treinta minutos del </w:t>
      </w:r>
      <w:r w:rsidR="00BF5FE4" w:rsidRPr="00DD44B3">
        <w:rPr>
          <w:rFonts w:ascii="Times New Roman" w:hAnsi="Times New Roman"/>
          <w:color w:val="000000" w:themeColor="text1"/>
          <w:sz w:val="24"/>
          <w:szCs w:val="24"/>
        </w:rPr>
        <w:t>26 de abril</w:t>
      </w:r>
      <w:r w:rsidR="008D33EC" w:rsidRPr="00DD44B3">
        <w:rPr>
          <w:rFonts w:ascii="Times New Roman" w:hAnsi="Times New Roman"/>
          <w:color w:val="000000" w:themeColor="text1"/>
          <w:sz w:val="24"/>
          <w:szCs w:val="24"/>
        </w:rPr>
        <w:t xml:space="preserve"> de </w:t>
      </w:r>
      <w:r w:rsidR="00BF5FE4" w:rsidRPr="00DD44B3">
        <w:rPr>
          <w:rFonts w:ascii="Times New Roman" w:hAnsi="Times New Roman"/>
          <w:color w:val="000000" w:themeColor="text1"/>
          <w:sz w:val="24"/>
          <w:szCs w:val="24"/>
        </w:rPr>
        <w:t>2019</w:t>
      </w:r>
      <w:r w:rsidR="008D33EC" w:rsidRPr="00DD44B3">
        <w:rPr>
          <w:rFonts w:ascii="Times New Roman" w:hAnsi="Times New Roman"/>
          <w:color w:val="000000" w:themeColor="text1"/>
          <w:sz w:val="24"/>
          <w:szCs w:val="24"/>
        </w:rPr>
        <w:t xml:space="preserve">, informa en el Oficio </w:t>
      </w:r>
      <w:r w:rsidR="003B0B49" w:rsidRPr="00DD44B3">
        <w:rPr>
          <w:rFonts w:ascii="Times New Roman" w:hAnsi="Times New Roman"/>
          <w:color w:val="000000" w:themeColor="text1"/>
          <w:sz w:val="24"/>
          <w:szCs w:val="24"/>
        </w:rPr>
        <w:t xml:space="preserve">DAJ-2019-000704 del 30 de abril de 2019, que </w:t>
      </w:r>
      <w:r w:rsidR="00E62229" w:rsidRPr="00DD44B3">
        <w:rPr>
          <w:rFonts w:ascii="Times New Roman" w:hAnsi="Times New Roman"/>
          <w:color w:val="000000" w:themeColor="text1"/>
          <w:sz w:val="24"/>
          <w:szCs w:val="24"/>
        </w:rPr>
        <w:t>en</w:t>
      </w:r>
      <w:r w:rsidR="003B0B49" w:rsidRPr="00DD44B3">
        <w:rPr>
          <w:rFonts w:ascii="Times New Roman" w:hAnsi="Times New Roman"/>
          <w:color w:val="000000" w:themeColor="text1"/>
          <w:sz w:val="24"/>
          <w:szCs w:val="24"/>
        </w:rPr>
        <w:t xml:space="preserve"> la Plataforma de Servicios no ha remitido impugnación del </w:t>
      </w:r>
      <w:r w:rsidR="003B0B49" w:rsidRPr="00DD44B3">
        <w:rPr>
          <w:rFonts w:ascii="Times New Roman" w:hAnsi="Times New Roman"/>
          <w:b/>
          <w:color w:val="000000" w:themeColor="text1"/>
          <w:sz w:val="24"/>
          <w:szCs w:val="24"/>
        </w:rPr>
        <w:t>Artículo 3.2 de la Sesión Ordinaria 18-2019 del 2 de abril del 2019</w:t>
      </w:r>
      <w:r w:rsidR="003B0B49" w:rsidRPr="00DD44B3">
        <w:rPr>
          <w:rFonts w:ascii="Times New Roman" w:hAnsi="Times New Roman"/>
          <w:color w:val="000000" w:themeColor="text1"/>
          <w:sz w:val="24"/>
          <w:szCs w:val="24"/>
        </w:rPr>
        <w:t>, por parte de la empresa</w:t>
      </w:r>
      <w:r w:rsidR="00FB2614" w:rsidRPr="00DD44B3">
        <w:rPr>
          <w:rFonts w:ascii="Times New Roman" w:hAnsi="Times New Roman"/>
          <w:b/>
          <w:smallCaps/>
          <w:color w:val="000000" w:themeColor="text1"/>
          <w:sz w:val="24"/>
          <w:szCs w:val="24"/>
        </w:rPr>
        <w:t xml:space="preserve"> T</w:t>
      </w:r>
      <w:r w:rsidR="00D87525">
        <w:rPr>
          <w:rFonts w:ascii="Times New Roman" w:hAnsi="Times New Roman"/>
          <w:b/>
          <w:smallCaps/>
          <w:color w:val="000000" w:themeColor="text1"/>
          <w:sz w:val="24"/>
          <w:szCs w:val="24"/>
        </w:rPr>
        <w:t>.C.B.D.C.L.</w:t>
      </w:r>
      <w:r w:rsidR="00FB2614" w:rsidRPr="00DD44B3">
        <w:rPr>
          <w:rFonts w:ascii="Times New Roman" w:hAnsi="Times New Roman"/>
          <w:color w:val="000000" w:themeColor="text1"/>
          <w:sz w:val="24"/>
          <w:szCs w:val="24"/>
        </w:rPr>
        <w:t xml:space="preserve"> (Léase el folio 58 del expediente TAT-028-19)</w:t>
      </w:r>
    </w:p>
    <w:p w:rsidR="00650322" w:rsidRPr="00DD44B3" w:rsidRDefault="003B0B49" w:rsidP="00FB2614">
      <w:pPr>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 </w:t>
      </w:r>
    </w:p>
    <w:p w:rsidR="00E62229" w:rsidRPr="00DD44B3" w:rsidRDefault="00EB425C" w:rsidP="00FB2614">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rPr>
        <w:t>CUAR</w:t>
      </w:r>
      <w:r w:rsidR="00FB2614" w:rsidRPr="00DD44B3">
        <w:rPr>
          <w:rFonts w:ascii="Times New Roman" w:hAnsi="Times New Roman"/>
          <w:b/>
          <w:color w:val="000000" w:themeColor="text1"/>
          <w:sz w:val="24"/>
          <w:szCs w:val="24"/>
        </w:rPr>
        <w:t>TO</w:t>
      </w:r>
      <w:r w:rsidR="00756327" w:rsidRPr="00DD44B3">
        <w:rPr>
          <w:rFonts w:ascii="Times New Roman" w:hAnsi="Times New Roman"/>
          <w:b/>
          <w:color w:val="000000" w:themeColor="text1"/>
          <w:sz w:val="24"/>
          <w:szCs w:val="24"/>
        </w:rPr>
        <w:t xml:space="preserve">. </w:t>
      </w:r>
      <w:r w:rsidR="00FB2614" w:rsidRPr="00DD44B3">
        <w:rPr>
          <w:rFonts w:ascii="Times New Roman" w:hAnsi="Times New Roman"/>
          <w:b/>
          <w:color w:val="000000" w:themeColor="text1"/>
          <w:sz w:val="24"/>
          <w:szCs w:val="24"/>
        </w:rPr>
        <w:t xml:space="preserve">– </w:t>
      </w:r>
      <w:r w:rsidR="00FB2614" w:rsidRPr="00DD44B3">
        <w:rPr>
          <w:rFonts w:ascii="Times New Roman" w:hAnsi="Times New Roman"/>
          <w:color w:val="000000" w:themeColor="text1"/>
          <w:sz w:val="24"/>
          <w:szCs w:val="24"/>
        </w:rPr>
        <w:t xml:space="preserve">La empresa </w:t>
      </w:r>
      <w:r w:rsidR="00FB2614" w:rsidRPr="00DD44B3">
        <w:rPr>
          <w:rFonts w:ascii="Times New Roman" w:hAnsi="Times New Roman"/>
          <w:b/>
          <w:bCs/>
          <w:color w:val="000000" w:themeColor="text1"/>
          <w:sz w:val="24"/>
          <w:szCs w:val="24"/>
        </w:rPr>
        <w:t>A</w:t>
      </w:r>
      <w:r w:rsidR="00D87525">
        <w:rPr>
          <w:rFonts w:ascii="Times New Roman" w:hAnsi="Times New Roman"/>
          <w:b/>
          <w:bCs/>
          <w:color w:val="000000" w:themeColor="text1"/>
          <w:sz w:val="24"/>
          <w:szCs w:val="24"/>
        </w:rPr>
        <w:t>.S.G.L.</w:t>
      </w:r>
      <w:r w:rsidR="00B25AFA" w:rsidRPr="00DD44B3">
        <w:rPr>
          <w:rFonts w:ascii="Times New Roman" w:hAnsi="Times New Roman"/>
          <w:color w:val="000000" w:themeColor="text1"/>
          <w:sz w:val="24"/>
          <w:szCs w:val="24"/>
        </w:rPr>
        <w:t xml:space="preserve">, </w:t>
      </w:r>
      <w:r w:rsidR="00B92CC9" w:rsidRPr="00DD44B3">
        <w:rPr>
          <w:rFonts w:ascii="Times New Roman" w:hAnsi="Times New Roman"/>
          <w:color w:val="000000" w:themeColor="text1"/>
          <w:sz w:val="24"/>
          <w:szCs w:val="24"/>
        </w:rPr>
        <w:t xml:space="preserve">operador de la Ruta N° 1262, descrita como SARCHI NORTE- RODRÍGUEZ- SABANILLAS Y VICEVERSA, responde audiencia conferida por el Tribunal Administrativo de Transporte, indicando en resumen lo siguiente: </w:t>
      </w:r>
    </w:p>
    <w:p w:rsidR="00FB2614" w:rsidRPr="00DD44B3" w:rsidRDefault="00FB2614" w:rsidP="00FB2614">
      <w:pPr>
        <w:spacing w:after="0"/>
        <w:jc w:val="both"/>
        <w:rPr>
          <w:rFonts w:ascii="Times New Roman" w:hAnsi="Times New Roman"/>
          <w:color w:val="000000" w:themeColor="text1"/>
          <w:sz w:val="24"/>
          <w:szCs w:val="24"/>
        </w:rPr>
      </w:pPr>
    </w:p>
    <w:p w:rsidR="00E63F77" w:rsidRPr="00DD44B3" w:rsidRDefault="009C7BEF" w:rsidP="009C7BEF">
      <w:pPr>
        <w:pStyle w:val="Prrafodelista"/>
        <w:numPr>
          <w:ilvl w:val="0"/>
          <w:numId w:val="3"/>
        </w:numPr>
        <w:jc w:val="both"/>
        <w:rPr>
          <w:color w:val="000000" w:themeColor="text1"/>
          <w:sz w:val="24"/>
          <w:szCs w:val="24"/>
          <w:lang w:val="es-CR"/>
        </w:rPr>
      </w:pPr>
      <w:r w:rsidRPr="00DD44B3">
        <w:rPr>
          <w:color w:val="000000" w:themeColor="text1"/>
          <w:sz w:val="24"/>
          <w:szCs w:val="24"/>
          <w:lang w:val="es-CR"/>
        </w:rPr>
        <w:t xml:space="preserve">Refiere que ostenta un único código el 277, pues bajo la nomenclatura del Consejo los códigos 279 y 280 ya no existen, de ahí que </w:t>
      </w:r>
      <w:r w:rsidR="00E63F77" w:rsidRPr="00DD44B3">
        <w:rPr>
          <w:color w:val="000000" w:themeColor="text1"/>
          <w:sz w:val="24"/>
          <w:szCs w:val="24"/>
          <w:lang w:val="es-CR"/>
        </w:rPr>
        <w:t xml:space="preserve">no existe violación al </w:t>
      </w:r>
      <w:r w:rsidR="00533A49" w:rsidRPr="00DD44B3">
        <w:rPr>
          <w:color w:val="000000" w:themeColor="text1"/>
          <w:sz w:val="24"/>
          <w:szCs w:val="24"/>
          <w:lang w:val="es-CR"/>
        </w:rPr>
        <w:t>artículo</w:t>
      </w:r>
      <w:r w:rsidR="00E63F77" w:rsidRPr="00DD44B3">
        <w:rPr>
          <w:color w:val="000000" w:themeColor="text1"/>
          <w:sz w:val="24"/>
          <w:szCs w:val="24"/>
          <w:lang w:val="es-CR"/>
        </w:rPr>
        <w:t xml:space="preserve"> 11 de la Ley 3503.</w:t>
      </w:r>
    </w:p>
    <w:p w:rsidR="00E63F77" w:rsidRPr="00DD44B3" w:rsidRDefault="009969EB" w:rsidP="009C7BEF">
      <w:pPr>
        <w:pStyle w:val="Prrafodelista"/>
        <w:numPr>
          <w:ilvl w:val="0"/>
          <w:numId w:val="3"/>
        </w:numPr>
        <w:jc w:val="both"/>
        <w:rPr>
          <w:color w:val="000000" w:themeColor="text1"/>
          <w:sz w:val="24"/>
          <w:szCs w:val="24"/>
          <w:lang w:val="es-CR"/>
        </w:rPr>
      </w:pPr>
      <w:r w:rsidRPr="00DD44B3">
        <w:rPr>
          <w:color w:val="000000" w:themeColor="text1"/>
          <w:sz w:val="24"/>
          <w:szCs w:val="24"/>
          <w:lang w:val="es-CR"/>
        </w:rPr>
        <w:t>Refiere que el Articulo 3.2 de la Sesión Ordinaria 18-2019, fue acordado para dotar a una comunidad que no tenía servicio, por lo que se inicia los procedimientos para dar un permiso de operación. Indica que se le autorizó a brindar servicio en la Ruta 1262, como parte de la Ruta N° 277, todo motivado con el informe técnico DTE-2019-0219 (DIC-2019-0222, y DING-2019-0027. Concatenados con las Políticas Públicas de Modernización del Transporte.</w:t>
      </w:r>
    </w:p>
    <w:p w:rsidR="009969EB" w:rsidRPr="00DD44B3" w:rsidRDefault="009969EB" w:rsidP="009969EB">
      <w:pPr>
        <w:pStyle w:val="Prrafodelista"/>
        <w:numPr>
          <w:ilvl w:val="0"/>
          <w:numId w:val="3"/>
        </w:numPr>
        <w:jc w:val="both"/>
        <w:rPr>
          <w:color w:val="000000" w:themeColor="text1"/>
          <w:sz w:val="24"/>
          <w:szCs w:val="24"/>
          <w:lang w:val="es-CR"/>
        </w:rPr>
      </w:pPr>
      <w:r w:rsidRPr="00DD44B3">
        <w:rPr>
          <w:color w:val="000000" w:themeColor="text1"/>
          <w:sz w:val="24"/>
          <w:szCs w:val="24"/>
          <w:lang w:val="es-CR"/>
        </w:rPr>
        <w:t xml:space="preserve">Alega que la Ruta N° </w:t>
      </w:r>
      <w:r w:rsidR="00E5227C" w:rsidRPr="00DD44B3">
        <w:rPr>
          <w:color w:val="000000" w:themeColor="text1"/>
          <w:sz w:val="24"/>
          <w:szCs w:val="24"/>
          <w:lang w:val="es-CR"/>
        </w:rPr>
        <w:t>277</w:t>
      </w:r>
      <w:r w:rsidRPr="00DD44B3">
        <w:rPr>
          <w:color w:val="000000" w:themeColor="text1"/>
          <w:sz w:val="24"/>
          <w:szCs w:val="24"/>
          <w:lang w:val="es-CR"/>
        </w:rPr>
        <w:t xml:space="preserve"> comparte corredor común </w:t>
      </w:r>
      <w:r w:rsidR="00E5227C" w:rsidRPr="00DD44B3">
        <w:rPr>
          <w:color w:val="000000" w:themeColor="text1"/>
          <w:sz w:val="24"/>
          <w:szCs w:val="24"/>
          <w:lang w:val="es-CR"/>
        </w:rPr>
        <w:t xml:space="preserve">con la Ruta N° 1262, y pertenece a una </w:t>
      </w:r>
      <w:r w:rsidR="00BD0440">
        <w:rPr>
          <w:color w:val="000000" w:themeColor="text1"/>
          <w:sz w:val="24"/>
          <w:szCs w:val="24"/>
          <w:lang w:val="es-CR"/>
        </w:rPr>
        <w:t>mi</w:t>
      </w:r>
      <w:r w:rsidR="00E5227C" w:rsidRPr="00DD44B3">
        <w:rPr>
          <w:color w:val="000000" w:themeColor="text1"/>
          <w:sz w:val="24"/>
          <w:szCs w:val="24"/>
          <w:lang w:val="es-CR"/>
        </w:rPr>
        <w:t xml:space="preserve">sma área Geográfica y misma modalidad de servicio. </w:t>
      </w:r>
      <w:r w:rsidR="00E62118" w:rsidRPr="00DD44B3">
        <w:rPr>
          <w:color w:val="000000" w:themeColor="text1"/>
          <w:sz w:val="24"/>
          <w:szCs w:val="24"/>
          <w:lang w:val="es-CR"/>
        </w:rPr>
        <w:t xml:space="preserve">Con lo cual se racionaliza el servicio, y el uso de </w:t>
      </w:r>
      <w:r w:rsidR="00DD44B3" w:rsidRPr="00DD44B3">
        <w:rPr>
          <w:color w:val="000000" w:themeColor="text1"/>
          <w:sz w:val="24"/>
          <w:szCs w:val="24"/>
          <w:lang w:val="es-CR"/>
        </w:rPr>
        <w:t>unidades,</w:t>
      </w:r>
      <w:r w:rsidR="00E62118" w:rsidRPr="00DD44B3">
        <w:rPr>
          <w:color w:val="000000" w:themeColor="text1"/>
          <w:sz w:val="24"/>
          <w:szCs w:val="24"/>
          <w:lang w:val="es-CR"/>
        </w:rPr>
        <w:t xml:space="preserve"> se evita otorgar rutas que por </w:t>
      </w:r>
      <w:r w:rsidR="00DD44B3" w:rsidRPr="00DD44B3">
        <w:rPr>
          <w:color w:val="000000" w:themeColor="text1"/>
          <w:sz w:val="24"/>
          <w:szCs w:val="24"/>
          <w:lang w:val="es-CR"/>
        </w:rPr>
        <w:t>sí</w:t>
      </w:r>
      <w:r w:rsidR="00E62118" w:rsidRPr="00DD44B3">
        <w:rPr>
          <w:color w:val="000000" w:themeColor="text1"/>
          <w:sz w:val="24"/>
          <w:szCs w:val="24"/>
          <w:lang w:val="es-CR"/>
        </w:rPr>
        <w:t xml:space="preserve"> solas no sean lo suficientemente rentables y que lleguen a efectuar el equilibrio económico.</w:t>
      </w:r>
    </w:p>
    <w:p w:rsidR="00E5227C" w:rsidRPr="00DD44B3" w:rsidRDefault="00E5227C" w:rsidP="009969EB">
      <w:pPr>
        <w:pStyle w:val="Prrafodelista"/>
        <w:numPr>
          <w:ilvl w:val="0"/>
          <w:numId w:val="3"/>
        </w:numPr>
        <w:jc w:val="both"/>
        <w:rPr>
          <w:color w:val="000000" w:themeColor="text1"/>
          <w:sz w:val="24"/>
          <w:szCs w:val="24"/>
          <w:lang w:val="es-CR"/>
        </w:rPr>
      </w:pPr>
      <w:r w:rsidRPr="00DD44B3">
        <w:rPr>
          <w:color w:val="000000" w:themeColor="text1"/>
          <w:sz w:val="24"/>
          <w:szCs w:val="24"/>
          <w:lang w:val="es-CR"/>
        </w:rPr>
        <w:t xml:space="preserve">Refiere que debe quedar claro que el acuerdo es para cubrir </w:t>
      </w:r>
      <w:r w:rsidR="00E62118" w:rsidRPr="00DD44B3">
        <w:rPr>
          <w:color w:val="000000" w:themeColor="text1"/>
          <w:sz w:val="24"/>
          <w:szCs w:val="24"/>
          <w:lang w:val="es-CR"/>
        </w:rPr>
        <w:t>una urgencia</w:t>
      </w:r>
      <w:r w:rsidRPr="00DD44B3">
        <w:rPr>
          <w:color w:val="000000" w:themeColor="text1"/>
          <w:sz w:val="24"/>
          <w:szCs w:val="24"/>
          <w:lang w:val="es-CR"/>
        </w:rPr>
        <w:t xml:space="preserve"> de prestación de servicio público.</w:t>
      </w:r>
    </w:p>
    <w:p w:rsidR="00E5227C" w:rsidRPr="00DD44B3" w:rsidRDefault="00E5227C" w:rsidP="009969EB">
      <w:pPr>
        <w:pStyle w:val="Prrafodelista"/>
        <w:numPr>
          <w:ilvl w:val="0"/>
          <w:numId w:val="3"/>
        </w:numPr>
        <w:jc w:val="both"/>
        <w:rPr>
          <w:color w:val="000000" w:themeColor="text1"/>
          <w:sz w:val="24"/>
          <w:szCs w:val="24"/>
          <w:lang w:val="es-CR"/>
        </w:rPr>
      </w:pPr>
      <w:r w:rsidRPr="00DD44B3">
        <w:rPr>
          <w:color w:val="000000" w:themeColor="text1"/>
          <w:sz w:val="24"/>
          <w:szCs w:val="24"/>
          <w:lang w:val="es-CR"/>
        </w:rPr>
        <w:t xml:space="preserve">Solicita se rechace en todos sus extremos el recurso de </w:t>
      </w:r>
      <w:r w:rsidR="00B92CC9" w:rsidRPr="00DD44B3">
        <w:rPr>
          <w:color w:val="000000" w:themeColor="text1"/>
          <w:sz w:val="24"/>
          <w:szCs w:val="24"/>
          <w:lang w:val="es-CR"/>
        </w:rPr>
        <w:t>apelación y nulidad incoado por la empresa T</w:t>
      </w:r>
      <w:r w:rsidR="00D87525">
        <w:rPr>
          <w:color w:val="000000" w:themeColor="text1"/>
          <w:sz w:val="24"/>
          <w:szCs w:val="24"/>
          <w:lang w:val="es-CR"/>
        </w:rPr>
        <w:t>.C.B.C.L.</w:t>
      </w:r>
      <w:r w:rsidR="00B92CC9" w:rsidRPr="00DD44B3">
        <w:rPr>
          <w:color w:val="000000" w:themeColor="text1"/>
          <w:sz w:val="24"/>
          <w:szCs w:val="24"/>
          <w:lang w:val="es-CR"/>
        </w:rPr>
        <w:t xml:space="preserve"> </w:t>
      </w:r>
      <w:r w:rsidR="00DD44B3" w:rsidRPr="00DD44B3">
        <w:rPr>
          <w:color w:val="000000" w:themeColor="text1"/>
          <w:sz w:val="24"/>
          <w:szCs w:val="24"/>
          <w:lang w:val="es-CR"/>
        </w:rPr>
        <w:t>(Léanse</w:t>
      </w:r>
      <w:r w:rsidR="00B92CC9" w:rsidRPr="00DD44B3">
        <w:rPr>
          <w:color w:val="000000" w:themeColor="text1"/>
          <w:sz w:val="24"/>
          <w:szCs w:val="24"/>
          <w:lang w:val="es-CR"/>
        </w:rPr>
        <w:t xml:space="preserve"> los folios del 59 al 63 del expediente TAT-028-19)</w:t>
      </w:r>
    </w:p>
    <w:p w:rsidR="00FB2614" w:rsidRPr="00DD44B3" w:rsidRDefault="00FB2614" w:rsidP="00FB2614">
      <w:pPr>
        <w:spacing w:after="0"/>
        <w:jc w:val="both"/>
        <w:rPr>
          <w:rFonts w:ascii="Times New Roman" w:hAnsi="Times New Roman"/>
          <w:b/>
          <w:color w:val="000000" w:themeColor="text1"/>
          <w:sz w:val="24"/>
          <w:szCs w:val="24"/>
        </w:rPr>
      </w:pPr>
    </w:p>
    <w:p w:rsidR="00FB2614" w:rsidRPr="00DD44B3" w:rsidRDefault="00EB425C" w:rsidP="00FB2614">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rPr>
        <w:t>QUIN</w:t>
      </w:r>
      <w:r w:rsidR="00EA3D80" w:rsidRPr="00DD44B3">
        <w:rPr>
          <w:rFonts w:ascii="Times New Roman" w:hAnsi="Times New Roman"/>
          <w:b/>
          <w:color w:val="000000" w:themeColor="text1"/>
          <w:sz w:val="24"/>
          <w:szCs w:val="24"/>
        </w:rPr>
        <w:t>TO</w:t>
      </w:r>
      <w:r w:rsidR="00FB2614" w:rsidRPr="00DD44B3">
        <w:rPr>
          <w:rFonts w:ascii="Times New Roman" w:hAnsi="Times New Roman"/>
          <w:b/>
          <w:color w:val="000000" w:themeColor="text1"/>
          <w:sz w:val="24"/>
          <w:szCs w:val="24"/>
        </w:rPr>
        <w:t>. -</w:t>
      </w:r>
      <w:r w:rsidR="00FB2614" w:rsidRPr="00DD44B3">
        <w:rPr>
          <w:rFonts w:ascii="Times New Roman" w:hAnsi="Times New Roman"/>
          <w:color w:val="000000" w:themeColor="text1"/>
          <w:sz w:val="24"/>
          <w:szCs w:val="24"/>
        </w:rPr>
        <w:t xml:space="preserve"> En los procedimientos se han seguido las prescripciones de ley.</w:t>
      </w:r>
    </w:p>
    <w:p w:rsidR="00EA3D80" w:rsidRPr="00DD44B3" w:rsidRDefault="00EA3D80" w:rsidP="00FB2614">
      <w:pPr>
        <w:spacing w:after="0"/>
        <w:jc w:val="both"/>
        <w:rPr>
          <w:rFonts w:ascii="Times New Roman" w:hAnsi="Times New Roman"/>
          <w:b/>
          <w:color w:val="000000" w:themeColor="text1"/>
          <w:sz w:val="24"/>
          <w:szCs w:val="24"/>
        </w:rPr>
      </w:pPr>
    </w:p>
    <w:p w:rsidR="00085240" w:rsidRPr="00DD44B3" w:rsidRDefault="00085240" w:rsidP="00085240">
      <w:pPr>
        <w:jc w:val="both"/>
        <w:rPr>
          <w:rFonts w:ascii="Times New Roman" w:hAnsi="Times New Roman"/>
          <w:b/>
          <w:smallCaps/>
          <w:color w:val="000000" w:themeColor="text1"/>
          <w:sz w:val="24"/>
          <w:szCs w:val="24"/>
        </w:rPr>
      </w:pPr>
      <w:r w:rsidRPr="00DD44B3">
        <w:rPr>
          <w:rFonts w:ascii="Times New Roman" w:hAnsi="Times New Roman"/>
          <w:b/>
          <w:smallCaps/>
          <w:color w:val="000000" w:themeColor="text1"/>
          <w:sz w:val="24"/>
          <w:szCs w:val="24"/>
        </w:rPr>
        <w:t>R</w:t>
      </w:r>
      <w:r w:rsidR="001334A1" w:rsidRPr="00DD44B3">
        <w:rPr>
          <w:rFonts w:ascii="Times New Roman" w:hAnsi="Times New Roman"/>
          <w:b/>
          <w:smallCaps/>
          <w:color w:val="000000" w:themeColor="text1"/>
          <w:sz w:val="24"/>
          <w:szCs w:val="24"/>
        </w:rPr>
        <w:t>EDACTA EL JUEZ PORTUGUEZ MÉNDEZ,</w:t>
      </w:r>
    </w:p>
    <w:p w:rsidR="00085240" w:rsidRPr="00DD44B3" w:rsidRDefault="00085240" w:rsidP="002A2CFA">
      <w:pPr>
        <w:spacing w:after="0"/>
        <w:jc w:val="both"/>
        <w:rPr>
          <w:rFonts w:ascii="Times New Roman" w:hAnsi="Times New Roman"/>
          <w:b/>
          <w:smallCaps/>
          <w:color w:val="000000" w:themeColor="text1"/>
          <w:sz w:val="24"/>
          <w:szCs w:val="24"/>
        </w:rPr>
      </w:pPr>
    </w:p>
    <w:p w:rsidR="00085240" w:rsidRPr="00DD44B3" w:rsidRDefault="00085240" w:rsidP="002A2CFA">
      <w:pPr>
        <w:spacing w:after="0"/>
        <w:jc w:val="center"/>
        <w:rPr>
          <w:rFonts w:ascii="Times New Roman" w:hAnsi="Times New Roman"/>
          <w:b/>
          <w:color w:val="000000" w:themeColor="text1"/>
          <w:sz w:val="24"/>
          <w:szCs w:val="24"/>
        </w:rPr>
      </w:pPr>
      <w:r w:rsidRPr="00DD44B3">
        <w:rPr>
          <w:rFonts w:ascii="Times New Roman" w:hAnsi="Times New Roman"/>
          <w:b/>
          <w:color w:val="000000" w:themeColor="text1"/>
          <w:sz w:val="24"/>
          <w:szCs w:val="24"/>
        </w:rPr>
        <w:t xml:space="preserve">CONSIDERANDO </w:t>
      </w:r>
    </w:p>
    <w:p w:rsidR="00085240" w:rsidRPr="00DD44B3" w:rsidRDefault="00085240" w:rsidP="002A2CFA">
      <w:pPr>
        <w:spacing w:after="0"/>
        <w:jc w:val="center"/>
        <w:rPr>
          <w:rFonts w:ascii="Times New Roman" w:hAnsi="Times New Roman"/>
          <w:b/>
          <w:color w:val="000000" w:themeColor="text1"/>
          <w:sz w:val="24"/>
          <w:szCs w:val="24"/>
        </w:rPr>
      </w:pPr>
    </w:p>
    <w:p w:rsidR="00085240" w:rsidRPr="00DD44B3"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DD44B3">
        <w:rPr>
          <w:rStyle w:val="CharacterStyle6"/>
          <w:b/>
          <w:bCs/>
          <w:color w:val="000000" w:themeColor="text1"/>
          <w:sz w:val="24"/>
          <w:szCs w:val="24"/>
          <w:lang w:val="es-CR"/>
        </w:rPr>
        <w:lastRenderedPageBreak/>
        <w:t xml:space="preserve">1.- </w:t>
      </w:r>
      <w:r w:rsidR="001528E1" w:rsidRPr="00DD44B3">
        <w:rPr>
          <w:rStyle w:val="CharacterStyle6"/>
          <w:b/>
          <w:bCs/>
          <w:color w:val="000000" w:themeColor="text1"/>
          <w:sz w:val="24"/>
          <w:szCs w:val="24"/>
          <w:lang w:val="es-CR"/>
        </w:rPr>
        <w:t>COMPETENCIA. -</w:t>
      </w:r>
      <w:r w:rsidRPr="00DD44B3">
        <w:rPr>
          <w:rStyle w:val="CharacterStyle6"/>
          <w:b/>
          <w:bCs/>
          <w:color w:val="000000" w:themeColor="text1"/>
          <w:sz w:val="24"/>
          <w:szCs w:val="24"/>
          <w:lang w:val="es-CR"/>
        </w:rPr>
        <w:t xml:space="preserve"> </w:t>
      </w:r>
      <w:r w:rsidRPr="00DD44B3">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DD44B3">
        <w:rPr>
          <w:rStyle w:val="CharacterStyle6"/>
          <w:color w:val="000000" w:themeColor="text1"/>
          <w:spacing w:val="1"/>
          <w:w w:val="105"/>
          <w:sz w:val="24"/>
          <w:szCs w:val="24"/>
          <w:lang w:val="es-CR"/>
        </w:rPr>
        <w:t xml:space="preserve">Ley Reguladora del Servicio Público de Transporte Remunerado de Personas en Vehículos </w:t>
      </w:r>
      <w:r w:rsidRPr="00DD44B3">
        <w:rPr>
          <w:rStyle w:val="CharacterStyle6"/>
          <w:color w:val="000000" w:themeColor="text1"/>
          <w:spacing w:val="-1"/>
          <w:w w:val="105"/>
          <w:sz w:val="24"/>
          <w:szCs w:val="24"/>
          <w:lang w:val="es-CR"/>
        </w:rPr>
        <w:t>en la Modalidad de Taxi N</w:t>
      </w:r>
      <w:r w:rsidR="002A2CFA" w:rsidRPr="00DD44B3">
        <w:rPr>
          <w:rStyle w:val="CharacterStyle6"/>
          <w:color w:val="000000" w:themeColor="text1"/>
          <w:spacing w:val="-1"/>
          <w:w w:val="105"/>
          <w:sz w:val="24"/>
          <w:szCs w:val="24"/>
          <w:lang w:val="es-CR"/>
        </w:rPr>
        <w:t xml:space="preserve">° </w:t>
      </w:r>
      <w:r w:rsidRPr="00DD44B3">
        <w:rPr>
          <w:rStyle w:val="CharacterStyle6"/>
          <w:color w:val="000000" w:themeColor="text1"/>
          <w:spacing w:val="-1"/>
          <w:w w:val="105"/>
          <w:sz w:val="24"/>
          <w:szCs w:val="24"/>
          <w:lang w:val="es-CR"/>
        </w:rPr>
        <w:t>7969 del 22 de diciembre de 1999.</w:t>
      </w:r>
    </w:p>
    <w:p w:rsidR="00085240" w:rsidRPr="00DD44B3"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2A2CFA" w:rsidRPr="00DD44B3" w:rsidRDefault="00085240" w:rsidP="002A2CFA">
      <w:pPr>
        <w:pStyle w:val="Sinespaciado"/>
        <w:spacing w:line="276" w:lineRule="auto"/>
        <w:jc w:val="both"/>
        <w:rPr>
          <w:rFonts w:ascii="Times New Roman" w:hAnsi="Times New Roman"/>
          <w:smallCaps/>
          <w:color w:val="000000" w:themeColor="text1"/>
          <w:sz w:val="24"/>
          <w:szCs w:val="24"/>
        </w:rPr>
      </w:pPr>
      <w:r w:rsidRPr="00DD44B3">
        <w:rPr>
          <w:rStyle w:val="CharacterStyle6"/>
          <w:rFonts w:ascii="Times New Roman" w:hAnsi="Times New Roman"/>
          <w:b/>
          <w:bCs/>
          <w:color w:val="000000" w:themeColor="text1"/>
          <w:spacing w:val="-2"/>
          <w:sz w:val="24"/>
          <w:szCs w:val="24"/>
        </w:rPr>
        <w:t>2.-</w:t>
      </w:r>
      <w:r w:rsidRPr="00DD44B3">
        <w:rPr>
          <w:rStyle w:val="CharacterStyle6"/>
          <w:rFonts w:ascii="Times New Roman" w:hAnsi="Times New Roman"/>
          <w:b/>
          <w:bCs/>
          <w:color w:val="000000" w:themeColor="text1"/>
          <w:spacing w:val="-2"/>
          <w:sz w:val="24"/>
          <w:szCs w:val="24"/>
        </w:rPr>
        <w:tab/>
        <w:t xml:space="preserve">ADMISIBILIDAD DEL RECURSO. </w:t>
      </w:r>
      <w:r w:rsidR="002A2CFA" w:rsidRPr="00DD44B3">
        <w:rPr>
          <w:rFonts w:ascii="Times New Roman" w:hAnsi="Times New Roman"/>
          <w:b/>
          <w:color w:val="000000" w:themeColor="text1"/>
          <w:sz w:val="24"/>
          <w:szCs w:val="24"/>
          <w:u w:val="single"/>
        </w:rPr>
        <w:t>En cuanto a la Legitimación</w:t>
      </w:r>
      <w:r w:rsidR="002A2CFA" w:rsidRPr="00DD44B3">
        <w:rPr>
          <w:rFonts w:ascii="Times New Roman" w:hAnsi="Times New Roman"/>
          <w:b/>
          <w:color w:val="000000" w:themeColor="text1"/>
          <w:sz w:val="24"/>
          <w:szCs w:val="24"/>
        </w:rPr>
        <w:t xml:space="preserve">: </w:t>
      </w:r>
      <w:r w:rsidR="002A2CFA" w:rsidRPr="00DD44B3">
        <w:rPr>
          <w:rFonts w:ascii="Times New Roman" w:hAnsi="Times New Roman"/>
          <w:color w:val="000000" w:themeColor="text1"/>
          <w:sz w:val="24"/>
          <w:szCs w:val="24"/>
        </w:rPr>
        <w:t xml:space="preserve">Sin detrimento de lo que se considerará </w:t>
      </w:r>
      <w:r w:rsidR="002A2CFA" w:rsidRPr="00DD44B3">
        <w:rPr>
          <w:rFonts w:ascii="Times New Roman" w:hAnsi="Times New Roman"/>
          <w:i/>
          <w:color w:val="000000" w:themeColor="text1"/>
          <w:sz w:val="24"/>
          <w:szCs w:val="24"/>
        </w:rPr>
        <w:t>infra</w:t>
      </w:r>
      <w:r w:rsidR="002A2CFA" w:rsidRPr="00DD44B3">
        <w:rPr>
          <w:rFonts w:ascii="Times New Roman" w:hAnsi="Times New Roman"/>
          <w:color w:val="000000" w:themeColor="text1"/>
          <w:sz w:val="24"/>
          <w:szCs w:val="24"/>
        </w:rPr>
        <w:t>, es claro que</w:t>
      </w:r>
      <w:r w:rsidR="002A2CFA" w:rsidRPr="00DD44B3">
        <w:rPr>
          <w:rFonts w:ascii="Times New Roman" w:hAnsi="Times New Roman"/>
          <w:b/>
          <w:color w:val="000000" w:themeColor="text1"/>
          <w:sz w:val="24"/>
          <w:szCs w:val="24"/>
        </w:rPr>
        <w:t xml:space="preserve"> </w:t>
      </w:r>
      <w:r w:rsidR="002A2CFA" w:rsidRPr="00DD44B3">
        <w:rPr>
          <w:rFonts w:ascii="Times New Roman" w:hAnsi="Times New Roman"/>
          <w:color w:val="000000" w:themeColor="text1"/>
          <w:sz w:val="24"/>
          <w:szCs w:val="24"/>
        </w:rPr>
        <w:t xml:space="preserve">la empresa Recurrente ha sido estimada como </w:t>
      </w:r>
      <w:r w:rsidR="00AD4C66" w:rsidRPr="00DD44B3">
        <w:rPr>
          <w:rFonts w:ascii="Times New Roman" w:hAnsi="Times New Roman"/>
          <w:color w:val="000000" w:themeColor="text1"/>
          <w:sz w:val="24"/>
          <w:szCs w:val="24"/>
        </w:rPr>
        <w:t xml:space="preserve">parte interesada y fue notificada del acto que objeta, mismo </w:t>
      </w:r>
      <w:r w:rsidR="002A2CFA" w:rsidRPr="00DD44B3">
        <w:rPr>
          <w:rFonts w:ascii="Times New Roman" w:hAnsi="Times New Roman"/>
          <w:color w:val="000000" w:themeColor="text1"/>
          <w:sz w:val="24"/>
          <w:szCs w:val="24"/>
        </w:rPr>
        <w:t xml:space="preserve">que estima como potencialmente afectante de sus </w:t>
      </w:r>
      <w:r w:rsidR="00AD4C66" w:rsidRPr="00DD44B3">
        <w:rPr>
          <w:rFonts w:ascii="Times New Roman" w:hAnsi="Times New Roman"/>
          <w:color w:val="000000" w:themeColor="text1"/>
          <w:sz w:val="24"/>
          <w:szCs w:val="24"/>
        </w:rPr>
        <w:t xml:space="preserve">intereses legítimos como </w:t>
      </w:r>
      <w:r w:rsidR="001623E2" w:rsidRPr="00DD44B3">
        <w:rPr>
          <w:rFonts w:ascii="Times New Roman" w:hAnsi="Times New Roman"/>
          <w:color w:val="000000" w:themeColor="text1"/>
          <w:sz w:val="24"/>
          <w:szCs w:val="24"/>
        </w:rPr>
        <w:t xml:space="preserve">oferente para operar la Ruta </w:t>
      </w:r>
      <w:r w:rsidR="00BF5FE4" w:rsidRPr="00DD44B3">
        <w:rPr>
          <w:rFonts w:ascii="Times New Roman" w:hAnsi="Times New Roman"/>
          <w:color w:val="000000" w:themeColor="text1"/>
          <w:sz w:val="24"/>
          <w:szCs w:val="24"/>
        </w:rPr>
        <w:t>N° 1262</w:t>
      </w:r>
      <w:r w:rsidR="002A2CFA" w:rsidRPr="00DD44B3">
        <w:rPr>
          <w:rFonts w:ascii="Times New Roman" w:hAnsi="Times New Roman"/>
          <w:color w:val="000000" w:themeColor="text1"/>
          <w:sz w:val="24"/>
          <w:szCs w:val="24"/>
        </w:rPr>
        <w:t xml:space="preserve">. </w:t>
      </w:r>
      <w:r w:rsidR="002A2CFA" w:rsidRPr="00DD44B3">
        <w:rPr>
          <w:rFonts w:ascii="Times New Roman" w:hAnsi="Times New Roman"/>
          <w:b/>
          <w:color w:val="000000" w:themeColor="text1"/>
          <w:sz w:val="24"/>
          <w:szCs w:val="24"/>
          <w:u w:val="single"/>
        </w:rPr>
        <w:t>En cuanto al Plazo:</w:t>
      </w:r>
      <w:r w:rsidR="002A2CFA" w:rsidRPr="00DD44B3">
        <w:rPr>
          <w:rFonts w:ascii="Times New Roman" w:hAnsi="Times New Roman"/>
          <w:color w:val="000000" w:themeColor="text1"/>
          <w:sz w:val="24"/>
          <w:szCs w:val="24"/>
        </w:rPr>
        <w:t xml:space="preserve"> El acto objetado se comunica vía correo electrónico a</w:t>
      </w:r>
      <w:r w:rsidR="00472FF9" w:rsidRPr="00DD44B3">
        <w:rPr>
          <w:rFonts w:ascii="Times New Roman" w:hAnsi="Times New Roman"/>
          <w:color w:val="000000" w:themeColor="text1"/>
          <w:sz w:val="24"/>
          <w:szCs w:val="24"/>
        </w:rPr>
        <w:t>l</w:t>
      </w:r>
      <w:r w:rsidR="002A2CFA" w:rsidRPr="00DD44B3">
        <w:rPr>
          <w:rFonts w:ascii="Times New Roman" w:hAnsi="Times New Roman"/>
          <w:color w:val="000000" w:themeColor="text1"/>
          <w:sz w:val="24"/>
          <w:szCs w:val="24"/>
        </w:rPr>
        <w:t xml:space="preserve"> recurrente e</w:t>
      </w:r>
      <w:r w:rsidR="00AD4C66" w:rsidRPr="00DD44B3">
        <w:rPr>
          <w:rFonts w:ascii="Times New Roman" w:hAnsi="Times New Roman"/>
          <w:color w:val="000000" w:themeColor="text1"/>
          <w:sz w:val="24"/>
          <w:szCs w:val="24"/>
        </w:rPr>
        <w:t>l</w:t>
      </w:r>
      <w:r w:rsidR="002A2CFA" w:rsidRPr="00DD44B3">
        <w:rPr>
          <w:rFonts w:ascii="Times New Roman" w:hAnsi="Times New Roman"/>
          <w:color w:val="000000" w:themeColor="text1"/>
          <w:sz w:val="24"/>
          <w:szCs w:val="24"/>
        </w:rPr>
        <w:t xml:space="preserve"> </w:t>
      </w:r>
      <w:r w:rsidR="00E62229" w:rsidRPr="00DD44B3">
        <w:rPr>
          <w:rFonts w:ascii="Times New Roman" w:hAnsi="Times New Roman"/>
          <w:b/>
          <w:color w:val="000000" w:themeColor="text1"/>
          <w:sz w:val="24"/>
          <w:szCs w:val="24"/>
        </w:rPr>
        <w:t>3 de abril del 2019</w:t>
      </w:r>
      <w:r w:rsidR="00AD4C66" w:rsidRPr="00DD44B3">
        <w:rPr>
          <w:rFonts w:ascii="Times New Roman" w:hAnsi="Times New Roman"/>
          <w:color w:val="000000" w:themeColor="text1"/>
          <w:sz w:val="24"/>
          <w:szCs w:val="24"/>
        </w:rPr>
        <w:t xml:space="preserve"> al correo electrónico </w:t>
      </w:r>
      <w:r w:rsidR="00D87525">
        <w:rPr>
          <w:rFonts w:ascii="Times New Roman" w:hAnsi="Times New Roman"/>
          <w:color w:val="000000" w:themeColor="text1"/>
          <w:sz w:val="24"/>
          <w:szCs w:val="24"/>
        </w:rPr>
        <w:t>xxxx</w:t>
      </w:r>
      <w:r w:rsidR="00BF5FE4" w:rsidRPr="00DD44B3">
        <w:rPr>
          <w:rFonts w:ascii="Times New Roman" w:hAnsi="Times New Roman"/>
          <w:i/>
          <w:color w:val="000000" w:themeColor="text1"/>
          <w:sz w:val="24"/>
          <w:szCs w:val="24"/>
        </w:rPr>
        <w:t>@hotmail.com</w:t>
      </w:r>
      <w:r w:rsidR="00AD4C66" w:rsidRPr="00DD44B3">
        <w:rPr>
          <w:rFonts w:ascii="Times New Roman" w:hAnsi="Times New Roman"/>
          <w:color w:val="000000" w:themeColor="text1"/>
          <w:sz w:val="24"/>
          <w:szCs w:val="24"/>
        </w:rPr>
        <w:t xml:space="preserve">, </w:t>
      </w:r>
      <w:r w:rsidR="002A2CFA" w:rsidRPr="00DD44B3">
        <w:rPr>
          <w:rFonts w:ascii="Times New Roman" w:hAnsi="Times New Roman"/>
          <w:color w:val="000000" w:themeColor="text1"/>
          <w:sz w:val="24"/>
          <w:szCs w:val="24"/>
        </w:rPr>
        <w:t xml:space="preserve">y el Recurso que se atiende es presentado el </w:t>
      </w:r>
      <w:r w:rsidR="00BF5FE4" w:rsidRPr="00DD44B3">
        <w:rPr>
          <w:rFonts w:ascii="Times New Roman" w:hAnsi="Times New Roman"/>
          <w:b/>
          <w:color w:val="000000" w:themeColor="text1"/>
          <w:sz w:val="24"/>
          <w:szCs w:val="24"/>
        </w:rPr>
        <w:t xml:space="preserve">12 </w:t>
      </w:r>
      <w:r w:rsidR="002A2CFA" w:rsidRPr="00DD44B3">
        <w:rPr>
          <w:rFonts w:ascii="Times New Roman" w:hAnsi="Times New Roman"/>
          <w:b/>
          <w:color w:val="000000" w:themeColor="text1"/>
          <w:sz w:val="24"/>
          <w:szCs w:val="24"/>
        </w:rPr>
        <w:t xml:space="preserve">de </w:t>
      </w:r>
      <w:r w:rsidR="00BF5FE4" w:rsidRPr="00DD44B3">
        <w:rPr>
          <w:rFonts w:ascii="Times New Roman" w:hAnsi="Times New Roman"/>
          <w:b/>
          <w:color w:val="000000" w:themeColor="text1"/>
          <w:sz w:val="24"/>
          <w:szCs w:val="24"/>
        </w:rPr>
        <w:t xml:space="preserve">abril </w:t>
      </w:r>
      <w:r w:rsidR="002A2CFA" w:rsidRPr="00DD44B3">
        <w:rPr>
          <w:rFonts w:ascii="Times New Roman" w:hAnsi="Times New Roman"/>
          <w:b/>
          <w:color w:val="000000" w:themeColor="text1"/>
          <w:sz w:val="24"/>
          <w:szCs w:val="24"/>
        </w:rPr>
        <w:t xml:space="preserve">del </w:t>
      </w:r>
      <w:r w:rsidR="00AD4C66" w:rsidRPr="00DD44B3">
        <w:rPr>
          <w:rFonts w:ascii="Times New Roman" w:hAnsi="Times New Roman"/>
          <w:b/>
          <w:color w:val="000000" w:themeColor="text1"/>
          <w:sz w:val="24"/>
          <w:szCs w:val="24"/>
        </w:rPr>
        <w:t>201</w:t>
      </w:r>
      <w:r w:rsidR="00BF5FE4" w:rsidRPr="00DD44B3">
        <w:rPr>
          <w:rFonts w:ascii="Times New Roman" w:hAnsi="Times New Roman"/>
          <w:b/>
          <w:color w:val="000000" w:themeColor="text1"/>
          <w:sz w:val="24"/>
          <w:szCs w:val="24"/>
        </w:rPr>
        <w:t>9</w:t>
      </w:r>
      <w:r w:rsidR="002A2CFA" w:rsidRPr="00DD44B3">
        <w:rPr>
          <w:rFonts w:ascii="Times New Roman" w:hAnsi="Times New Roman"/>
          <w:color w:val="000000" w:themeColor="text1"/>
          <w:sz w:val="24"/>
          <w:szCs w:val="24"/>
        </w:rPr>
        <w:t xml:space="preserve">. Es decir, se tiene presentado en </w:t>
      </w:r>
      <w:r w:rsidR="00472FF9" w:rsidRPr="00DD44B3">
        <w:rPr>
          <w:rFonts w:ascii="Times New Roman" w:hAnsi="Times New Roman"/>
          <w:color w:val="000000" w:themeColor="text1"/>
          <w:sz w:val="24"/>
          <w:szCs w:val="24"/>
        </w:rPr>
        <w:t>tiempo</w:t>
      </w:r>
      <w:r w:rsidR="002A2CFA" w:rsidRPr="00DD44B3">
        <w:rPr>
          <w:rFonts w:ascii="Times New Roman" w:hAnsi="Times New Roman"/>
          <w:color w:val="000000" w:themeColor="text1"/>
          <w:sz w:val="24"/>
          <w:szCs w:val="24"/>
        </w:rPr>
        <w:t>, conforme las determinaciones del numeral 22 de la Ley No. 7969.</w:t>
      </w:r>
    </w:p>
    <w:p w:rsidR="002A2CFA" w:rsidRPr="00DD44B3" w:rsidRDefault="002A2CFA" w:rsidP="002A2CFA">
      <w:pPr>
        <w:pStyle w:val="Sinespaciado"/>
        <w:spacing w:line="276" w:lineRule="auto"/>
        <w:rPr>
          <w:rFonts w:ascii="Times New Roman" w:hAnsi="Times New Roman"/>
          <w:color w:val="000000" w:themeColor="text1"/>
          <w:sz w:val="24"/>
          <w:szCs w:val="24"/>
        </w:rPr>
      </w:pPr>
    </w:p>
    <w:p w:rsidR="001334A1" w:rsidRPr="00DD44B3" w:rsidRDefault="00085240" w:rsidP="001334A1">
      <w:pPr>
        <w:pStyle w:val="Prrafodelista"/>
        <w:tabs>
          <w:tab w:val="left" w:pos="426"/>
        </w:tabs>
        <w:ind w:left="0"/>
        <w:contextualSpacing w:val="0"/>
        <w:jc w:val="both"/>
        <w:rPr>
          <w:color w:val="000000" w:themeColor="text1"/>
          <w:sz w:val="24"/>
          <w:szCs w:val="24"/>
          <w:lang w:val="es-CR"/>
        </w:rPr>
      </w:pPr>
      <w:r w:rsidRPr="00DD44B3">
        <w:rPr>
          <w:b/>
          <w:color w:val="000000" w:themeColor="text1"/>
          <w:sz w:val="24"/>
          <w:szCs w:val="24"/>
          <w:lang w:val="es-CR"/>
        </w:rPr>
        <w:t>3</w:t>
      </w:r>
      <w:r w:rsidR="001334A1" w:rsidRPr="00DD44B3">
        <w:rPr>
          <w:b/>
          <w:color w:val="000000" w:themeColor="text1"/>
          <w:sz w:val="24"/>
          <w:szCs w:val="24"/>
          <w:lang w:val="es-CR"/>
        </w:rPr>
        <w:t>.-</w:t>
      </w:r>
      <w:r w:rsidR="001334A1" w:rsidRPr="00DD44B3">
        <w:rPr>
          <w:b/>
          <w:color w:val="000000" w:themeColor="text1"/>
          <w:sz w:val="24"/>
          <w:szCs w:val="24"/>
          <w:lang w:val="es-CR"/>
        </w:rPr>
        <w:tab/>
        <w:t xml:space="preserve">HECHOS </w:t>
      </w:r>
      <w:r w:rsidR="001528E1" w:rsidRPr="00DD44B3">
        <w:rPr>
          <w:b/>
          <w:color w:val="000000" w:themeColor="text1"/>
          <w:sz w:val="24"/>
          <w:szCs w:val="24"/>
          <w:lang w:val="es-CR"/>
        </w:rPr>
        <w:t>PROBADOS. -</w:t>
      </w:r>
      <w:r w:rsidR="001334A1" w:rsidRPr="00DD44B3">
        <w:rPr>
          <w:b/>
          <w:color w:val="000000" w:themeColor="text1"/>
          <w:sz w:val="24"/>
          <w:szCs w:val="24"/>
          <w:lang w:val="es-CR"/>
        </w:rPr>
        <w:t xml:space="preserve"> </w:t>
      </w:r>
      <w:r w:rsidR="002E582C" w:rsidRPr="00DD44B3">
        <w:rPr>
          <w:color w:val="000000" w:themeColor="text1"/>
          <w:sz w:val="24"/>
          <w:szCs w:val="24"/>
          <w:lang w:val="es-CR"/>
        </w:rPr>
        <w:t xml:space="preserve">Como tales </w:t>
      </w:r>
      <w:r w:rsidR="001334A1" w:rsidRPr="00DD44B3">
        <w:rPr>
          <w:color w:val="000000" w:themeColor="text1"/>
          <w:sz w:val="24"/>
          <w:szCs w:val="24"/>
          <w:lang w:val="es-CR"/>
        </w:rPr>
        <w:t>y en mérito de lo discutido en cuanto al presente caso, se tienen como demostrados los siguientes hechos</w:t>
      </w:r>
      <w:r w:rsidR="002E582C" w:rsidRPr="00DD44B3">
        <w:rPr>
          <w:color w:val="000000" w:themeColor="text1"/>
          <w:sz w:val="24"/>
          <w:szCs w:val="24"/>
          <w:lang w:val="es-CR"/>
        </w:rPr>
        <w:t>:</w:t>
      </w:r>
      <w:r w:rsidR="004400E6" w:rsidRPr="00DD44B3">
        <w:rPr>
          <w:color w:val="000000" w:themeColor="text1"/>
          <w:sz w:val="24"/>
          <w:szCs w:val="24"/>
          <w:lang w:val="es-CR"/>
        </w:rPr>
        <w:t xml:space="preserve">  </w:t>
      </w:r>
    </w:p>
    <w:p w:rsidR="003B2BB1" w:rsidRPr="00DD44B3" w:rsidRDefault="003B2BB1" w:rsidP="00BA66E5">
      <w:pPr>
        <w:pStyle w:val="Prrafodelista"/>
        <w:tabs>
          <w:tab w:val="left" w:pos="426"/>
        </w:tabs>
        <w:ind w:left="0"/>
        <w:contextualSpacing w:val="0"/>
        <w:jc w:val="both"/>
        <w:rPr>
          <w:color w:val="000000" w:themeColor="text1"/>
          <w:sz w:val="22"/>
          <w:szCs w:val="22"/>
          <w:lang w:val="es-CR"/>
        </w:rPr>
      </w:pPr>
    </w:p>
    <w:p w:rsidR="00ED253C" w:rsidRPr="00DD44B3" w:rsidRDefault="00586ADF" w:rsidP="0076319C">
      <w:pPr>
        <w:kinsoku w:val="0"/>
        <w:overflowPunct w:val="0"/>
        <w:spacing w:after="0" w:line="240" w:lineRule="auto"/>
        <w:jc w:val="both"/>
        <w:textAlignment w:val="baseline"/>
        <w:rPr>
          <w:rFonts w:ascii="Times New Roman" w:hAnsi="Times New Roman"/>
          <w:color w:val="000000" w:themeColor="text1"/>
          <w:spacing w:val="1"/>
        </w:rPr>
      </w:pPr>
      <w:r w:rsidRPr="00DD44B3">
        <w:rPr>
          <w:rFonts w:ascii="Times New Roman" w:hAnsi="Times New Roman"/>
          <w:b/>
          <w:color w:val="000000" w:themeColor="text1"/>
        </w:rPr>
        <w:t>A.-</w:t>
      </w:r>
      <w:r w:rsidRPr="00DD44B3">
        <w:rPr>
          <w:b/>
          <w:color w:val="000000" w:themeColor="text1"/>
        </w:rPr>
        <w:t xml:space="preserve"> </w:t>
      </w:r>
      <w:r w:rsidRPr="00DD44B3">
        <w:rPr>
          <w:color w:val="000000" w:themeColor="text1"/>
        </w:rPr>
        <w:t xml:space="preserve"> </w:t>
      </w:r>
      <w:r w:rsidR="000A2ADD" w:rsidRPr="00DD44B3">
        <w:rPr>
          <w:rFonts w:ascii="Times New Roman" w:hAnsi="Times New Roman"/>
          <w:color w:val="000000" w:themeColor="text1"/>
          <w:sz w:val="24"/>
          <w:szCs w:val="24"/>
        </w:rPr>
        <w:t>El Departamento de Inspección y Control del Consejo de Transporte Público en el informe DIC-2019-0222 del 19 de marzo de 2019, referente a una denunci</w:t>
      </w:r>
      <w:r w:rsidR="005500F3" w:rsidRPr="00DD44B3">
        <w:rPr>
          <w:rFonts w:ascii="Times New Roman" w:hAnsi="Times New Roman"/>
          <w:color w:val="000000" w:themeColor="text1"/>
          <w:sz w:val="24"/>
          <w:szCs w:val="24"/>
        </w:rPr>
        <w:t xml:space="preserve">a </w:t>
      </w:r>
      <w:r w:rsidR="000A2ADD" w:rsidRPr="00DD44B3">
        <w:rPr>
          <w:rFonts w:ascii="Times New Roman" w:hAnsi="Times New Roman"/>
          <w:color w:val="000000" w:themeColor="text1"/>
          <w:sz w:val="24"/>
          <w:szCs w:val="24"/>
        </w:rPr>
        <w:t xml:space="preserve">interpuesta por </w:t>
      </w:r>
      <w:r w:rsidR="005500F3" w:rsidRPr="00DD44B3">
        <w:rPr>
          <w:rFonts w:ascii="Times New Roman" w:hAnsi="Times New Roman"/>
          <w:color w:val="000000" w:themeColor="text1"/>
          <w:sz w:val="24"/>
          <w:szCs w:val="24"/>
        </w:rPr>
        <w:t xml:space="preserve">el </w:t>
      </w:r>
      <w:r w:rsidR="000A2ADD" w:rsidRPr="00DD44B3">
        <w:rPr>
          <w:rFonts w:ascii="Times New Roman" w:hAnsi="Times New Roman"/>
          <w:color w:val="000000" w:themeColor="text1"/>
          <w:sz w:val="24"/>
          <w:szCs w:val="24"/>
        </w:rPr>
        <w:t>Abandono de</w:t>
      </w:r>
      <w:r w:rsidR="005500F3" w:rsidRPr="00DD44B3">
        <w:rPr>
          <w:rFonts w:ascii="Times New Roman" w:hAnsi="Times New Roman"/>
          <w:color w:val="000000" w:themeColor="text1"/>
          <w:sz w:val="24"/>
          <w:szCs w:val="24"/>
        </w:rPr>
        <w:t xml:space="preserve"> </w:t>
      </w:r>
      <w:r w:rsidR="000A2ADD" w:rsidRPr="00DD44B3">
        <w:rPr>
          <w:rFonts w:ascii="Times New Roman" w:hAnsi="Times New Roman"/>
          <w:color w:val="000000" w:themeColor="text1"/>
          <w:sz w:val="24"/>
          <w:szCs w:val="24"/>
        </w:rPr>
        <w:t>la</w:t>
      </w:r>
      <w:r w:rsidR="005500F3" w:rsidRPr="00DD44B3">
        <w:rPr>
          <w:rFonts w:ascii="Times New Roman" w:hAnsi="Times New Roman"/>
          <w:color w:val="000000" w:themeColor="text1"/>
          <w:sz w:val="24"/>
          <w:szCs w:val="24"/>
        </w:rPr>
        <w:t xml:space="preserve"> </w:t>
      </w:r>
      <w:r w:rsidR="000A2ADD" w:rsidRPr="00DD44B3">
        <w:rPr>
          <w:rFonts w:ascii="Times New Roman" w:hAnsi="Times New Roman"/>
          <w:color w:val="000000" w:themeColor="text1"/>
          <w:sz w:val="24"/>
          <w:szCs w:val="24"/>
        </w:rPr>
        <w:t xml:space="preserve">Ruta N° 1262 descrita como </w:t>
      </w:r>
      <w:r w:rsidR="005500F3" w:rsidRPr="00DD44B3">
        <w:rPr>
          <w:rFonts w:ascii="Times New Roman" w:hAnsi="Times New Roman"/>
          <w:color w:val="000000" w:themeColor="text1"/>
          <w:sz w:val="24"/>
          <w:szCs w:val="24"/>
        </w:rPr>
        <w:t>Sarchí Norte</w:t>
      </w:r>
      <w:r w:rsidR="000A2ADD" w:rsidRPr="00DD44B3">
        <w:rPr>
          <w:rFonts w:ascii="Times New Roman" w:hAnsi="Times New Roman"/>
          <w:color w:val="000000" w:themeColor="text1"/>
          <w:sz w:val="24"/>
          <w:szCs w:val="24"/>
        </w:rPr>
        <w:t>-Rodríguez-Sabanillas y viceversa</w:t>
      </w:r>
      <w:r w:rsidR="00BA66E5" w:rsidRPr="00DD44B3">
        <w:rPr>
          <w:rFonts w:ascii="Times New Roman" w:hAnsi="Times New Roman"/>
          <w:color w:val="000000" w:themeColor="text1"/>
          <w:sz w:val="24"/>
          <w:szCs w:val="24"/>
        </w:rPr>
        <w:t xml:space="preserve">, arriba a las siguientes conclusiones: </w:t>
      </w:r>
      <w:r w:rsidR="00B37668" w:rsidRPr="00DD44B3">
        <w:rPr>
          <w:rFonts w:ascii="Times New Roman" w:hAnsi="Times New Roman"/>
          <w:i/>
          <w:color w:val="000000" w:themeColor="text1"/>
          <w:sz w:val="20"/>
          <w:szCs w:val="20"/>
        </w:rPr>
        <w:t>“</w:t>
      </w:r>
      <w:r w:rsidR="00897C20" w:rsidRPr="00DD44B3">
        <w:rPr>
          <w:rFonts w:ascii="Times New Roman" w:hAnsi="Times New Roman"/>
          <w:i/>
          <w:color w:val="000000" w:themeColor="text1"/>
          <w:sz w:val="20"/>
          <w:szCs w:val="20"/>
        </w:rPr>
        <w:t xml:space="preserve">(…) </w:t>
      </w:r>
      <w:r w:rsidR="00644E10" w:rsidRPr="00DD44B3">
        <w:rPr>
          <w:rFonts w:ascii="Times New Roman" w:hAnsi="Times New Roman"/>
          <w:b/>
          <w:bCs/>
          <w:i/>
          <w:color w:val="000000" w:themeColor="text1"/>
          <w:spacing w:val="2"/>
          <w:sz w:val="20"/>
          <w:szCs w:val="20"/>
        </w:rPr>
        <w:t xml:space="preserve">14.1 </w:t>
      </w:r>
      <w:r w:rsidR="00644E10" w:rsidRPr="00DD44B3">
        <w:rPr>
          <w:rFonts w:ascii="Times New Roman" w:hAnsi="Times New Roman"/>
          <w:i/>
          <w:color w:val="000000" w:themeColor="text1"/>
          <w:spacing w:val="2"/>
          <w:sz w:val="20"/>
          <w:szCs w:val="20"/>
        </w:rPr>
        <w:t>Se brindan las audiencias respectivas para la eventual operación de la ruta 1262,</w:t>
      </w:r>
      <w:r w:rsidR="007B3B78" w:rsidRPr="00DD44B3">
        <w:rPr>
          <w:rFonts w:ascii="Times New Roman" w:hAnsi="Times New Roman"/>
          <w:i/>
          <w:color w:val="000000" w:themeColor="text1"/>
          <w:spacing w:val="2"/>
          <w:sz w:val="20"/>
          <w:szCs w:val="20"/>
        </w:rPr>
        <w:t xml:space="preserve"> </w:t>
      </w:r>
      <w:r w:rsidR="00644E10" w:rsidRPr="00DD44B3">
        <w:rPr>
          <w:rFonts w:ascii="Times New Roman" w:hAnsi="Times New Roman"/>
          <w:i/>
          <w:color w:val="000000" w:themeColor="text1"/>
          <w:sz w:val="20"/>
          <w:szCs w:val="20"/>
        </w:rPr>
        <w:t>de conformidad con lo establecido en el artículo 8 del "Reglamento para el Otorgamiento</w:t>
      </w:r>
      <w:r w:rsidR="007B3B78" w:rsidRPr="00DD44B3">
        <w:rPr>
          <w:rFonts w:ascii="Times New Roman" w:hAnsi="Times New Roman"/>
          <w:i/>
          <w:color w:val="000000" w:themeColor="text1"/>
          <w:sz w:val="20"/>
          <w:szCs w:val="20"/>
        </w:rPr>
        <w:t xml:space="preserve"> </w:t>
      </w:r>
      <w:r w:rsidR="00644E10" w:rsidRPr="00DD44B3">
        <w:rPr>
          <w:rFonts w:ascii="Times New Roman" w:hAnsi="Times New Roman"/>
          <w:i/>
          <w:color w:val="000000" w:themeColor="text1"/>
          <w:spacing w:val="11"/>
          <w:sz w:val="20"/>
          <w:szCs w:val="20"/>
        </w:rPr>
        <w:t>de Permisos en el Servicio Regular de Transporte Remunerado de Personas en</w:t>
      </w:r>
      <w:r w:rsidR="007B3B78" w:rsidRPr="00DD44B3">
        <w:rPr>
          <w:rFonts w:ascii="Times New Roman" w:hAnsi="Times New Roman"/>
          <w:i/>
          <w:color w:val="000000" w:themeColor="text1"/>
          <w:spacing w:val="11"/>
          <w:sz w:val="20"/>
          <w:szCs w:val="20"/>
        </w:rPr>
        <w:t xml:space="preserve"> </w:t>
      </w:r>
      <w:r w:rsidR="00644E10" w:rsidRPr="00DD44B3">
        <w:rPr>
          <w:rFonts w:ascii="Times New Roman" w:hAnsi="Times New Roman"/>
          <w:i/>
          <w:color w:val="000000" w:themeColor="text1"/>
          <w:spacing w:val="1"/>
          <w:sz w:val="20"/>
          <w:szCs w:val="20"/>
        </w:rPr>
        <w:t>Vehículos Automotores Colectivos" y en virtud de la necesidad existente de los vecinos</w:t>
      </w:r>
      <w:r w:rsidR="007B3B78" w:rsidRPr="00DD44B3">
        <w:rPr>
          <w:rFonts w:ascii="Times New Roman" w:hAnsi="Times New Roman"/>
          <w:i/>
          <w:color w:val="000000" w:themeColor="text1"/>
          <w:spacing w:val="1"/>
          <w:sz w:val="20"/>
          <w:szCs w:val="20"/>
        </w:rPr>
        <w:t xml:space="preserve"> </w:t>
      </w:r>
      <w:r w:rsidR="00644E10" w:rsidRPr="00DD44B3">
        <w:rPr>
          <w:rFonts w:ascii="Times New Roman" w:hAnsi="Times New Roman"/>
          <w:i/>
          <w:color w:val="000000" w:themeColor="text1"/>
          <w:spacing w:val="1"/>
          <w:sz w:val="20"/>
          <w:szCs w:val="20"/>
        </w:rPr>
        <w:t>de la zona, pues carecen de prestación de servicio público.</w:t>
      </w:r>
      <w:r w:rsidR="007B3B78" w:rsidRPr="00DD44B3">
        <w:rPr>
          <w:rFonts w:ascii="Times New Roman" w:hAnsi="Times New Roman"/>
          <w:i/>
          <w:color w:val="000000" w:themeColor="text1"/>
          <w:spacing w:val="1"/>
          <w:sz w:val="20"/>
          <w:szCs w:val="20"/>
        </w:rPr>
        <w:t xml:space="preserve"> </w:t>
      </w:r>
      <w:r w:rsidR="00644E10" w:rsidRPr="00DD44B3">
        <w:rPr>
          <w:rFonts w:ascii="Times New Roman" w:hAnsi="Times New Roman"/>
          <w:b/>
          <w:bCs/>
          <w:i/>
          <w:color w:val="000000" w:themeColor="text1"/>
          <w:spacing w:val="1"/>
          <w:sz w:val="20"/>
          <w:szCs w:val="20"/>
        </w:rPr>
        <w:t xml:space="preserve">14.2 </w:t>
      </w:r>
      <w:r w:rsidR="00644E10" w:rsidRPr="00DD44B3">
        <w:rPr>
          <w:rFonts w:ascii="Times New Roman" w:hAnsi="Times New Roman"/>
          <w:i/>
          <w:color w:val="000000" w:themeColor="text1"/>
          <w:spacing w:val="1"/>
          <w:sz w:val="20"/>
          <w:szCs w:val="20"/>
        </w:rPr>
        <w:t>Para la eventual operación de la ruta 1262 se reciben 2 ofertas, presentadas por</w:t>
      </w:r>
      <w:r w:rsidR="007B3B78" w:rsidRPr="00DD44B3">
        <w:rPr>
          <w:rFonts w:ascii="Times New Roman" w:hAnsi="Times New Roman"/>
          <w:i/>
          <w:color w:val="000000" w:themeColor="text1"/>
          <w:spacing w:val="1"/>
          <w:sz w:val="20"/>
          <w:szCs w:val="20"/>
        </w:rPr>
        <w:t xml:space="preserve"> </w:t>
      </w:r>
      <w:r w:rsidR="00644E10" w:rsidRPr="00DD44B3">
        <w:rPr>
          <w:rFonts w:ascii="Times New Roman" w:hAnsi="Times New Roman"/>
          <w:i/>
          <w:color w:val="000000" w:themeColor="text1"/>
          <w:spacing w:val="1"/>
          <w:sz w:val="20"/>
          <w:szCs w:val="20"/>
        </w:rPr>
        <w:t>las siguientes empresas: A</w:t>
      </w:r>
      <w:r w:rsidR="00D87525">
        <w:rPr>
          <w:rFonts w:ascii="Times New Roman" w:hAnsi="Times New Roman"/>
          <w:i/>
          <w:color w:val="000000" w:themeColor="text1"/>
          <w:spacing w:val="1"/>
          <w:sz w:val="20"/>
          <w:szCs w:val="20"/>
        </w:rPr>
        <w:t>.S.G.L.</w:t>
      </w:r>
      <w:r w:rsidR="00644E10" w:rsidRPr="00DD44B3">
        <w:rPr>
          <w:rFonts w:ascii="Times New Roman" w:hAnsi="Times New Roman"/>
          <w:i/>
          <w:color w:val="000000" w:themeColor="text1"/>
          <w:spacing w:val="1"/>
          <w:sz w:val="20"/>
          <w:szCs w:val="20"/>
        </w:rPr>
        <w:t xml:space="preserve"> y T</w:t>
      </w:r>
      <w:r w:rsidR="00D87525">
        <w:rPr>
          <w:rFonts w:ascii="Times New Roman" w:hAnsi="Times New Roman"/>
          <w:i/>
          <w:color w:val="000000" w:themeColor="text1"/>
          <w:spacing w:val="1"/>
          <w:sz w:val="20"/>
          <w:szCs w:val="20"/>
        </w:rPr>
        <w:t>.C.B.D.C.L.</w:t>
      </w:r>
      <w:r w:rsidR="007B3B78" w:rsidRPr="00DD44B3">
        <w:rPr>
          <w:rFonts w:ascii="Times New Roman" w:hAnsi="Times New Roman"/>
          <w:i/>
          <w:color w:val="000000" w:themeColor="text1"/>
          <w:spacing w:val="1"/>
          <w:sz w:val="20"/>
          <w:szCs w:val="20"/>
        </w:rPr>
        <w:t xml:space="preserve"> </w:t>
      </w:r>
      <w:r w:rsidR="00644E10" w:rsidRPr="00DD44B3">
        <w:rPr>
          <w:rFonts w:ascii="Times New Roman" w:hAnsi="Times New Roman"/>
          <w:b/>
          <w:bCs/>
          <w:i/>
          <w:color w:val="000000" w:themeColor="text1"/>
          <w:spacing w:val="1"/>
          <w:sz w:val="20"/>
          <w:szCs w:val="20"/>
        </w:rPr>
        <w:t xml:space="preserve">14.3 </w:t>
      </w:r>
      <w:r w:rsidR="00644E10" w:rsidRPr="00DD44B3">
        <w:rPr>
          <w:rFonts w:ascii="Times New Roman" w:hAnsi="Times New Roman"/>
          <w:i/>
          <w:color w:val="000000" w:themeColor="text1"/>
          <w:spacing w:val="1"/>
          <w:sz w:val="20"/>
          <w:szCs w:val="20"/>
        </w:rPr>
        <w:t>De las ofertas recibidas únicamente la empresa A</w:t>
      </w:r>
      <w:r w:rsidR="00D87525">
        <w:rPr>
          <w:rFonts w:ascii="Times New Roman" w:hAnsi="Times New Roman"/>
          <w:i/>
          <w:color w:val="000000" w:themeColor="text1"/>
          <w:spacing w:val="1"/>
          <w:sz w:val="20"/>
          <w:szCs w:val="20"/>
        </w:rPr>
        <w:t>.S.G.</w:t>
      </w:r>
      <w:r w:rsidR="00644E10" w:rsidRPr="00DD44B3">
        <w:rPr>
          <w:rFonts w:ascii="Times New Roman" w:hAnsi="Times New Roman"/>
          <w:i/>
          <w:color w:val="000000" w:themeColor="text1"/>
          <w:spacing w:val="1"/>
          <w:sz w:val="20"/>
          <w:szCs w:val="20"/>
        </w:rPr>
        <w:t>L</w:t>
      </w:r>
      <w:r w:rsidR="00D87525">
        <w:rPr>
          <w:rFonts w:ascii="Times New Roman" w:hAnsi="Times New Roman"/>
          <w:i/>
          <w:color w:val="000000" w:themeColor="text1"/>
          <w:spacing w:val="1"/>
          <w:sz w:val="20"/>
          <w:szCs w:val="20"/>
        </w:rPr>
        <w:t>.</w:t>
      </w:r>
      <w:r w:rsidR="00644E10" w:rsidRPr="00DD44B3">
        <w:rPr>
          <w:rFonts w:ascii="Times New Roman" w:hAnsi="Times New Roman"/>
          <w:i/>
          <w:color w:val="000000" w:themeColor="text1"/>
          <w:spacing w:val="1"/>
          <w:sz w:val="20"/>
          <w:szCs w:val="20"/>
        </w:rPr>
        <w:t xml:space="preserve"> permisionaria de la ruta 277 comparte corredor común con la ruta 1262.</w:t>
      </w:r>
      <w:r w:rsidR="007B3B78" w:rsidRPr="00DD44B3">
        <w:rPr>
          <w:rFonts w:ascii="Times New Roman" w:hAnsi="Times New Roman"/>
          <w:i/>
          <w:color w:val="000000" w:themeColor="text1"/>
          <w:spacing w:val="1"/>
          <w:sz w:val="20"/>
          <w:szCs w:val="20"/>
        </w:rPr>
        <w:t xml:space="preserve"> </w:t>
      </w:r>
      <w:r w:rsidR="00644E10" w:rsidRPr="00DD44B3">
        <w:rPr>
          <w:rFonts w:ascii="Times New Roman" w:hAnsi="Times New Roman"/>
          <w:b/>
          <w:bCs/>
          <w:i/>
          <w:color w:val="000000" w:themeColor="text1"/>
          <w:spacing w:val="4"/>
          <w:sz w:val="20"/>
          <w:szCs w:val="20"/>
        </w:rPr>
        <w:t xml:space="preserve">14.4 </w:t>
      </w:r>
      <w:r w:rsidR="00644E10" w:rsidRPr="00DD44B3">
        <w:rPr>
          <w:rFonts w:ascii="Times New Roman" w:hAnsi="Times New Roman"/>
          <w:i/>
          <w:color w:val="000000" w:themeColor="text1"/>
          <w:spacing w:val="4"/>
          <w:sz w:val="20"/>
          <w:szCs w:val="20"/>
        </w:rPr>
        <w:t xml:space="preserve">Que </w:t>
      </w:r>
      <w:r w:rsidR="00644E10" w:rsidRPr="00DD44B3">
        <w:rPr>
          <w:rFonts w:ascii="Times New Roman" w:hAnsi="Times New Roman"/>
          <w:i/>
          <w:color w:val="000000" w:themeColor="text1"/>
          <w:spacing w:val="4"/>
          <w:w w:val="80"/>
          <w:sz w:val="20"/>
          <w:szCs w:val="20"/>
        </w:rPr>
        <w:t xml:space="preserve">la </w:t>
      </w:r>
      <w:r w:rsidR="00644E10" w:rsidRPr="00DD44B3">
        <w:rPr>
          <w:rFonts w:ascii="Times New Roman" w:hAnsi="Times New Roman"/>
          <w:i/>
          <w:color w:val="000000" w:themeColor="text1"/>
          <w:spacing w:val="4"/>
          <w:sz w:val="20"/>
          <w:szCs w:val="20"/>
        </w:rPr>
        <w:t>empresa T</w:t>
      </w:r>
      <w:r w:rsidR="00D87525">
        <w:rPr>
          <w:rFonts w:ascii="Times New Roman" w:hAnsi="Times New Roman"/>
          <w:i/>
          <w:color w:val="000000" w:themeColor="text1"/>
          <w:spacing w:val="4"/>
          <w:sz w:val="20"/>
          <w:szCs w:val="20"/>
        </w:rPr>
        <w:t>.C.B.D.C.L.</w:t>
      </w:r>
      <w:r w:rsidR="00644E10" w:rsidRPr="00DD44B3">
        <w:rPr>
          <w:rFonts w:ascii="Times New Roman" w:hAnsi="Times New Roman"/>
          <w:i/>
          <w:color w:val="000000" w:themeColor="text1"/>
          <w:spacing w:val="4"/>
          <w:sz w:val="20"/>
          <w:szCs w:val="20"/>
        </w:rPr>
        <w:t xml:space="preserve"> y concesionaria</w:t>
      </w:r>
      <w:r w:rsidR="007B3B78" w:rsidRPr="00DD44B3">
        <w:rPr>
          <w:rFonts w:ascii="Times New Roman" w:hAnsi="Times New Roman"/>
          <w:i/>
          <w:color w:val="000000" w:themeColor="text1"/>
          <w:spacing w:val="4"/>
          <w:sz w:val="20"/>
          <w:szCs w:val="20"/>
        </w:rPr>
        <w:t xml:space="preserve"> de la Ruta 257 no </w:t>
      </w:r>
      <w:r w:rsidR="00644E10" w:rsidRPr="00DD44B3">
        <w:rPr>
          <w:rFonts w:ascii="Times New Roman" w:hAnsi="Times New Roman"/>
          <w:i/>
          <w:color w:val="000000" w:themeColor="text1"/>
          <w:spacing w:val="10"/>
          <w:sz w:val="20"/>
          <w:szCs w:val="20"/>
        </w:rPr>
        <w:t xml:space="preserve">comparte corredor común con la ruta 1262, sin </w:t>
      </w:r>
      <w:proofErr w:type="gramStart"/>
      <w:r w:rsidR="00EB425C" w:rsidRPr="00DD44B3">
        <w:rPr>
          <w:rFonts w:ascii="Times New Roman" w:hAnsi="Times New Roman"/>
          <w:i/>
          <w:color w:val="000000" w:themeColor="text1"/>
          <w:spacing w:val="10"/>
          <w:sz w:val="20"/>
          <w:szCs w:val="20"/>
        </w:rPr>
        <w:t>e</w:t>
      </w:r>
      <w:r w:rsidR="00EB425C">
        <w:rPr>
          <w:rFonts w:ascii="Times New Roman" w:hAnsi="Times New Roman"/>
          <w:i/>
          <w:color w:val="000000" w:themeColor="text1"/>
          <w:spacing w:val="10"/>
          <w:sz w:val="20"/>
          <w:szCs w:val="20"/>
        </w:rPr>
        <w:t>mbargo</w:t>
      </w:r>
      <w:proofErr w:type="gramEnd"/>
      <w:r w:rsidR="00EB425C">
        <w:rPr>
          <w:rFonts w:ascii="Times New Roman" w:hAnsi="Times New Roman"/>
          <w:i/>
          <w:color w:val="000000" w:themeColor="text1"/>
          <w:spacing w:val="10"/>
          <w:sz w:val="20"/>
          <w:szCs w:val="20"/>
        </w:rPr>
        <w:t xml:space="preserve"> es</w:t>
      </w:r>
      <w:r w:rsidR="00644E10" w:rsidRPr="00DD44B3">
        <w:rPr>
          <w:rFonts w:ascii="Times New Roman" w:hAnsi="Times New Roman"/>
          <w:i/>
          <w:color w:val="000000" w:themeColor="text1"/>
          <w:spacing w:val="10"/>
          <w:sz w:val="20"/>
          <w:szCs w:val="20"/>
        </w:rPr>
        <w:t xml:space="preserve"> </w:t>
      </w:r>
      <w:r w:rsidR="00644E10" w:rsidRPr="00DD44B3">
        <w:rPr>
          <w:rFonts w:ascii="Times New Roman" w:hAnsi="Times New Roman"/>
          <w:i/>
          <w:color w:val="000000" w:themeColor="text1"/>
          <w:sz w:val="20"/>
          <w:szCs w:val="20"/>
        </w:rPr>
        <w:t>concesionario del sector.</w:t>
      </w:r>
      <w:r w:rsidR="007B3B78" w:rsidRPr="00DD44B3">
        <w:rPr>
          <w:rFonts w:ascii="Times New Roman" w:hAnsi="Times New Roman"/>
          <w:i/>
          <w:color w:val="000000" w:themeColor="text1"/>
          <w:sz w:val="20"/>
          <w:szCs w:val="20"/>
        </w:rPr>
        <w:t xml:space="preserve">  </w:t>
      </w:r>
      <w:r w:rsidR="00644E10" w:rsidRPr="00DD44B3">
        <w:rPr>
          <w:rFonts w:ascii="Times New Roman" w:hAnsi="Times New Roman"/>
          <w:b/>
          <w:bCs/>
          <w:i/>
          <w:color w:val="000000" w:themeColor="text1"/>
          <w:spacing w:val="-4"/>
          <w:sz w:val="20"/>
          <w:szCs w:val="20"/>
        </w:rPr>
        <w:t xml:space="preserve">14.5 </w:t>
      </w:r>
      <w:r w:rsidR="00644E10" w:rsidRPr="00DD44B3">
        <w:rPr>
          <w:rFonts w:ascii="Times New Roman" w:hAnsi="Times New Roman"/>
          <w:i/>
          <w:color w:val="000000" w:themeColor="text1"/>
          <w:spacing w:val="-4"/>
          <w:sz w:val="20"/>
          <w:szCs w:val="20"/>
        </w:rPr>
        <w:t>Que las empresas A</w:t>
      </w:r>
      <w:r w:rsidR="00D87525">
        <w:rPr>
          <w:rFonts w:ascii="Times New Roman" w:hAnsi="Times New Roman"/>
          <w:i/>
          <w:color w:val="000000" w:themeColor="text1"/>
          <w:spacing w:val="-4"/>
          <w:sz w:val="20"/>
          <w:szCs w:val="20"/>
        </w:rPr>
        <w:t>.S.G.L.</w:t>
      </w:r>
      <w:r w:rsidR="00644E10" w:rsidRPr="00DD44B3">
        <w:rPr>
          <w:rFonts w:ascii="Times New Roman" w:hAnsi="Times New Roman"/>
          <w:i/>
          <w:color w:val="000000" w:themeColor="text1"/>
          <w:spacing w:val="-4"/>
          <w:sz w:val="20"/>
          <w:szCs w:val="20"/>
        </w:rPr>
        <w:t xml:space="preserve"> y T</w:t>
      </w:r>
      <w:r w:rsidR="00D87525">
        <w:rPr>
          <w:rFonts w:ascii="Times New Roman" w:hAnsi="Times New Roman"/>
          <w:i/>
          <w:color w:val="000000" w:themeColor="text1"/>
          <w:spacing w:val="-4"/>
          <w:sz w:val="20"/>
          <w:szCs w:val="20"/>
        </w:rPr>
        <w:t>.C.B.D.C.L.</w:t>
      </w:r>
      <w:r w:rsidR="00644E10" w:rsidRPr="00DD44B3">
        <w:rPr>
          <w:rFonts w:ascii="Times New Roman" w:hAnsi="Times New Roman"/>
          <w:i/>
          <w:color w:val="000000" w:themeColor="text1"/>
          <w:spacing w:val="-4"/>
          <w:sz w:val="20"/>
          <w:szCs w:val="20"/>
        </w:rPr>
        <w:t xml:space="preserve"> indican que cuentan con las 2 unidades que se req</w:t>
      </w:r>
      <w:r w:rsidR="007B3B78" w:rsidRPr="00DD44B3">
        <w:rPr>
          <w:rFonts w:ascii="Times New Roman" w:hAnsi="Times New Roman"/>
          <w:i/>
          <w:color w:val="000000" w:themeColor="text1"/>
          <w:spacing w:val="-4"/>
          <w:sz w:val="20"/>
          <w:szCs w:val="20"/>
        </w:rPr>
        <w:t xml:space="preserve">uieren </w:t>
      </w:r>
      <w:r w:rsidR="00644E10" w:rsidRPr="00DD44B3">
        <w:rPr>
          <w:rFonts w:ascii="Times New Roman" w:hAnsi="Times New Roman"/>
          <w:i/>
          <w:color w:val="000000" w:themeColor="text1"/>
          <w:spacing w:val="-4"/>
          <w:sz w:val="20"/>
          <w:szCs w:val="20"/>
        </w:rPr>
        <w:t>para la operación de la ruta 1262, y se ajustan a la normativa vigente</w:t>
      </w:r>
      <w:r w:rsidR="007B3B78" w:rsidRPr="00DD44B3">
        <w:rPr>
          <w:rFonts w:ascii="Times New Roman" w:hAnsi="Times New Roman"/>
          <w:i/>
          <w:color w:val="000000" w:themeColor="text1"/>
          <w:spacing w:val="-4"/>
          <w:sz w:val="20"/>
          <w:szCs w:val="20"/>
        </w:rPr>
        <w:t xml:space="preserve">. </w:t>
      </w:r>
      <w:r w:rsidR="00644E10" w:rsidRPr="00DD44B3">
        <w:rPr>
          <w:rFonts w:ascii="Times New Roman" w:hAnsi="Times New Roman"/>
          <w:b/>
          <w:bCs/>
          <w:i/>
          <w:color w:val="000000" w:themeColor="text1"/>
          <w:sz w:val="20"/>
          <w:szCs w:val="20"/>
        </w:rPr>
        <w:t xml:space="preserve">14.6 </w:t>
      </w:r>
      <w:r w:rsidR="00644E10" w:rsidRPr="00DD44B3">
        <w:rPr>
          <w:rFonts w:ascii="Times New Roman" w:hAnsi="Times New Roman"/>
          <w:i/>
          <w:color w:val="000000" w:themeColor="text1"/>
          <w:sz w:val="20"/>
          <w:szCs w:val="20"/>
        </w:rPr>
        <w:t>El Departamento de Inspección y Control, realiza la verificación de los aspectos técnicos que se ubican dentro del marco de su competencia.</w:t>
      </w:r>
      <w:r w:rsidR="007B3B78" w:rsidRPr="00DD44B3">
        <w:rPr>
          <w:rFonts w:ascii="Times New Roman" w:hAnsi="Times New Roman"/>
          <w:i/>
          <w:color w:val="000000" w:themeColor="text1"/>
          <w:sz w:val="20"/>
          <w:szCs w:val="20"/>
        </w:rPr>
        <w:t xml:space="preserve"> </w:t>
      </w:r>
      <w:r w:rsidR="00644E10" w:rsidRPr="00DD44B3">
        <w:rPr>
          <w:rFonts w:ascii="Times New Roman" w:hAnsi="Times New Roman"/>
          <w:b/>
          <w:bCs/>
          <w:i/>
          <w:color w:val="000000" w:themeColor="text1"/>
          <w:spacing w:val="-3"/>
          <w:sz w:val="20"/>
          <w:szCs w:val="20"/>
        </w:rPr>
        <w:t xml:space="preserve">14.7 </w:t>
      </w:r>
      <w:r w:rsidR="00644E10" w:rsidRPr="00DD44B3">
        <w:rPr>
          <w:rFonts w:ascii="Times New Roman" w:hAnsi="Times New Roman"/>
          <w:i/>
          <w:color w:val="000000" w:themeColor="text1"/>
          <w:spacing w:val="-3"/>
          <w:sz w:val="20"/>
          <w:szCs w:val="20"/>
        </w:rPr>
        <w:t>Se verifica la capacidad operativa, administrativa y legal ambas empresas oferentes para proceso de nombramiento de un nuevo operador para la ruta 1262.</w:t>
      </w:r>
      <w:r w:rsidR="007B3B78" w:rsidRPr="00DD44B3">
        <w:rPr>
          <w:rFonts w:ascii="Times New Roman" w:hAnsi="Times New Roman"/>
          <w:i/>
          <w:color w:val="000000" w:themeColor="text1"/>
          <w:spacing w:val="-3"/>
          <w:sz w:val="20"/>
          <w:szCs w:val="20"/>
        </w:rPr>
        <w:t xml:space="preserve"> </w:t>
      </w:r>
      <w:r w:rsidR="00644E10" w:rsidRPr="00DD44B3">
        <w:rPr>
          <w:rFonts w:ascii="Times New Roman" w:hAnsi="Times New Roman"/>
          <w:b/>
          <w:bCs/>
          <w:i/>
          <w:color w:val="000000" w:themeColor="text1"/>
          <w:sz w:val="20"/>
          <w:szCs w:val="20"/>
        </w:rPr>
        <w:t xml:space="preserve">14.8 </w:t>
      </w:r>
      <w:r w:rsidR="00644E10" w:rsidRPr="00DD44B3">
        <w:rPr>
          <w:rFonts w:ascii="Times New Roman" w:hAnsi="Times New Roman"/>
          <w:i/>
          <w:color w:val="000000" w:themeColor="text1"/>
          <w:sz w:val="20"/>
          <w:szCs w:val="20"/>
        </w:rPr>
        <w:t>Se verifica el cumplimiento de las obligaciones obrero patronales ante la Caja Costarricense de Seguro Social por parte de los oferentes: T</w:t>
      </w:r>
      <w:r w:rsidR="00D87525">
        <w:rPr>
          <w:rFonts w:ascii="Times New Roman" w:hAnsi="Times New Roman"/>
          <w:i/>
          <w:color w:val="000000" w:themeColor="text1"/>
          <w:sz w:val="20"/>
          <w:szCs w:val="20"/>
        </w:rPr>
        <w:t>.C.B.D.C.L.</w:t>
      </w:r>
      <w:r w:rsidR="00644E10" w:rsidRPr="00DD44B3">
        <w:rPr>
          <w:rFonts w:ascii="Times New Roman" w:hAnsi="Times New Roman"/>
          <w:i/>
          <w:color w:val="000000" w:themeColor="text1"/>
          <w:sz w:val="20"/>
          <w:szCs w:val="20"/>
        </w:rPr>
        <w:t xml:space="preserve"> y A</w:t>
      </w:r>
      <w:r w:rsidR="00D87525">
        <w:rPr>
          <w:rFonts w:ascii="Times New Roman" w:hAnsi="Times New Roman"/>
          <w:i/>
          <w:color w:val="000000" w:themeColor="text1"/>
          <w:sz w:val="20"/>
          <w:szCs w:val="20"/>
        </w:rPr>
        <w:t>.S.G.L.</w:t>
      </w:r>
      <w:r w:rsidR="00644E10" w:rsidRPr="00DD44B3">
        <w:rPr>
          <w:rFonts w:ascii="Times New Roman" w:hAnsi="Times New Roman"/>
          <w:i/>
          <w:color w:val="000000" w:themeColor="text1"/>
          <w:sz w:val="20"/>
          <w:szCs w:val="20"/>
        </w:rPr>
        <w:t>, se concluye que ambas se encuentran al día.</w:t>
      </w:r>
      <w:r w:rsidR="007B3B78" w:rsidRPr="00DD44B3">
        <w:rPr>
          <w:rFonts w:ascii="Times New Roman" w:hAnsi="Times New Roman"/>
          <w:i/>
          <w:color w:val="000000" w:themeColor="text1"/>
          <w:sz w:val="20"/>
          <w:szCs w:val="20"/>
        </w:rPr>
        <w:t>”</w:t>
      </w:r>
      <w:r w:rsidR="007B3B78" w:rsidRPr="00DD44B3">
        <w:rPr>
          <w:rFonts w:ascii="Times New Roman" w:hAnsi="Times New Roman"/>
          <w:color w:val="000000" w:themeColor="text1"/>
        </w:rPr>
        <w:t xml:space="preserve"> Con base en esas conclusiones arriba a las siguientes recomendaciones</w:t>
      </w:r>
      <w:r w:rsidR="007B3B78" w:rsidRPr="00DD44B3">
        <w:rPr>
          <w:rFonts w:ascii="Times New Roman" w:hAnsi="Times New Roman"/>
          <w:i/>
          <w:color w:val="000000" w:themeColor="text1"/>
          <w:sz w:val="20"/>
          <w:szCs w:val="20"/>
        </w:rPr>
        <w:t>: “</w:t>
      </w:r>
      <w:r w:rsidR="00897C20" w:rsidRPr="00DD44B3">
        <w:rPr>
          <w:rFonts w:ascii="Times New Roman" w:hAnsi="Times New Roman"/>
          <w:i/>
          <w:color w:val="000000" w:themeColor="text1"/>
          <w:sz w:val="20"/>
          <w:szCs w:val="20"/>
        </w:rPr>
        <w:t xml:space="preserve">(…) </w:t>
      </w:r>
      <w:r w:rsidR="00644E10" w:rsidRPr="00DD44B3">
        <w:rPr>
          <w:rFonts w:ascii="Times New Roman" w:hAnsi="Times New Roman"/>
          <w:b/>
          <w:bCs/>
          <w:i/>
          <w:color w:val="000000" w:themeColor="text1"/>
          <w:sz w:val="20"/>
          <w:szCs w:val="20"/>
        </w:rPr>
        <w:t xml:space="preserve">15.1 </w:t>
      </w:r>
      <w:r w:rsidR="00644E10" w:rsidRPr="00DD44B3">
        <w:rPr>
          <w:rFonts w:ascii="Times New Roman" w:hAnsi="Times New Roman"/>
          <w:i/>
          <w:color w:val="000000" w:themeColor="text1"/>
          <w:sz w:val="20"/>
          <w:szCs w:val="20"/>
        </w:rPr>
        <w:t>Que el presente informe sea remitido a conocimiento de la Junta Directiva de este Consejo, para lo que corresponda.</w:t>
      </w:r>
      <w:r w:rsidR="007B3B78" w:rsidRPr="00DD44B3">
        <w:rPr>
          <w:rFonts w:ascii="Times New Roman" w:hAnsi="Times New Roman"/>
          <w:i/>
          <w:color w:val="000000" w:themeColor="text1"/>
          <w:sz w:val="20"/>
          <w:szCs w:val="20"/>
        </w:rPr>
        <w:t xml:space="preserve"> </w:t>
      </w:r>
      <w:r w:rsidR="00644E10" w:rsidRPr="00DD44B3">
        <w:rPr>
          <w:rFonts w:ascii="Times New Roman" w:hAnsi="Times New Roman"/>
          <w:b/>
          <w:bCs/>
          <w:i/>
          <w:color w:val="000000" w:themeColor="text1"/>
          <w:spacing w:val="-6"/>
          <w:sz w:val="20"/>
          <w:szCs w:val="20"/>
        </w:rPr>
        <w:t xml:space="preserve">15.2 </w:t>
      </w:r>
      <w:r w:rsidR="00644E10" w:rsidRPr="00DD44B3">
        <w:rPr>
          <w:rFonts w:ascii="Times New Roman" w:hAnsi="Times New Roman"/>
          <w:i/>
          <w:color w:val="000000" w:themeColor="text1"/>
          <w:spacing w:val="-6"/>
          <w:sz w:val="20"/>
          <w:szCs w:val="20"/>
        </w:rPr>
        <w:t xml:space="preserve">Desde el punto de vista técnico y amparados en lo dispuesto en el </w:t>
      </w:r>
      <w:r w:rsidR="007B3B78" w:rsidRPr="00DD44B3">
        <w:rPr>
          <w:rFonts w:ascii="Times New Roman" w:hAnsi="Times New Roman"/>
          <w:b/>
          <w:bCs/>
          <w:i/>
          <w:color w:val="000000" w:themeColor="text1"/>
          <w:spacing w:val="-6"/>
          <w:sz w:val="20"/>
          <w:szCs w:val="20"/>
        </w:rPr>
        <w:t>Artículo</w:t>
      </w:r>
      <w:r w:rsidR="00644E10" w:rsidRPr="00DD44B3">
        <w:rPr>
          <w:rFonts w:ascii="Times New Roman" w:hAnsi="Times New Roman"/>
          <w:b/>
          <w:bCs/>
          <w:i/>
          <w:color w:val="000000" w:themeColor="text1"/>
          <w:spacing w:val="-6"/>
          <w:sz w:val="20"/>
          <w:szCs w:val="20"/>
        </w:rPr>
        <w:t xml:space="preserve"> 8° del Decreto N° 34992-MOPT denominado "Reglamento para el Otorgamiento de Permisos de Operación en el servicio regular de transporte automotores colectivos", </w:t>
      </w:r>
      <w:r w:rsidR="00644E10" w:rsidRPr="00DD44B3">
        <w:rPr>
          <w:rFonts w:ascii="Times New Roman" w:hAnsi="Times New Roman"/>
          <w:i/>
          <w:color w:val="000000" w:themeColor="text1"/>
          <w:spacing w:val="-6"/>
          <w:sz w:val="20"/>
          <w:szCs w:val="20"/>
        </w:rPr>
        <w:t>se recomienda brindar el permiso provisional a la empresa T</w:t>
      </w:r>
      <w:r w:rsidR="00D87525">
        <w:rPr>
          <w:rFonts w:ascii="Times New Roman" w:hAnsi="Times New Roman"/>
          <w:i/>
          <w:color w:val="000000" w:themeColor="text1"/>
          <w:spacing w:val="-6"/>
          <w:sz w:val="20"/>
          <w:szCs w:val="20"/>
        </w:rPr>
        <w:t>.C.B.D.C.L.</w:t>
      </w:r>
      <w:r w:rsidR="00644E10" w:rsidRPr="00DD44B3">
        <w:rPr>
          <w:rFonts w:ascii="Times New Roman" w:hAnsi="Times New Roman"/>
          <w:i/>
          <w:color w:val="000000" w:themeColor="text1"/>
          <w:spacing w:val="-6"/>
          <w:sz w:val="20"/>
          <w:szCs w:val="20"/>
        </w:rPr>
        <w:t xml:space="preserve"> para la operación de la ruta No. 1262.</w:t>
      </w:r>
      <w:r w:rsidR="007B3B78" w:rsidRPr="00DD44B3">
        <w:rPr>
          <w:rFonts w:ascii="Times New Roman" w:hAnsi="Times New Roman"/>
          <w:i/>
          <w:color w:val="000000" w:themeColor="text1"/>
          <w:spacing w:val="-6"/>
          <w:sz w:val="20"/>
          <w:szCs w:val="20"/>
        </w:rPr>
        <w:t xml:space="preserve"> </w:t>
      </w:r>
      <w:r w:rsidR="00644E10" w:rsidRPr="00DD44B3">
        <w:rPr>
          <w:rFonts w:ascii="Times New Roman" w:hAnsi="Times New Roman"/>
          <w:b/>
          <w:bCs/>
          <w:i/>
          <w:color w:val="000000" w:themeColor="text1"/>
          <w:sz w:val="20"/>
          <w:szCs w:val="20"/>
        </w:rPr>
        <w:t xml:space="preserve">15.3 </w:t>
      </w:r>
      <w:r w:rsidR="00644E10" w:rsidRPr="00DD44B3">
        <w:rPr>
          <w:rFonts w:ascii="Times New Roman" w:hAnsi="Times New Roman"/>
          <w:i/>
          <w:color w:val="000000" w:themeColor="text1"/>
          <w:sz w:val="20"/>
          <w:szCs w:val="20"/>
        </w:rPr>
        <w:t xml:space="preserve">Fijar el día que se debe realizar la entrada en operación del nuevo operador del servicio de transporte público en la Ruta N° 1262, comisionando a </w:t>
      </w:r>
      <w:r w:rsidR="007B3B78" w:rsidRPr="00DD44B3">
        <w:rPr>
          <w:rFonts w:ascii="Times New Roman" w:hAnsi="Times New Roman"/>
          <w:i/>
          <w:color w:val="000000" w:themeColor="text1"/>
          <w:sz w:val="20"/>
          <w:szCs w:val="20"/>
        </w:rPr>
        <w:t>la</w:t>
      </w:r>
      <w:r w:rsidR="00644E10" w:rsidRPr="00DD44B3">
        <w:rPr>
          <w:rFonts w:ascii="Times New Roman" w:hAnsi="Times New Roman"/>
          <w:i/>
          <w:color w:val="000000" w:themeColor="text1"/>
          <w:sz w:val="20"/>
          <w:szCs w:val="20"/>
        </w:rPr>
        <w:t xml:space="preserve"> Dirección Técnica para que notifique a la empresa que entra en operación.</w:t>
      </w:r>
      <w:r w:rsidR="007B3B78" w:rsidRPr="00DD44B3">
        <w:rPr>
          <w:rFonts w:ascii="Times New Roman" w:hAnsi="Times New Roman"/>
          <w:i/>
          <w:color w:val="000000" w:themeColor="text1"/>
          <w:sz w:val="20"/>
          <w:szCs w:val="20"/>
        </w:rPr>
        <w:t xml:space="preserve"> </w:t>
      </w:r>
      <w:r w:rsidR="00644E10" w:rsidRPr="00DD44B3">
        <w:rPr>
          <w:rFonts w:ascii="Times New Roman" w:hAnsi="Times New Roman"/>
          <w:b/>
          <w:bCs/>
          <w:i/>
          <w:color w:val="000000" w:themeColor="text1"/>
          <w:spacing w:val="3"/>
          <w:sz w:val="20"/>
          <w:szCs w:val="20"/>
        </w:rPr>
        <w:t xml:space="preserve">15.4 </w:t>
      </w:r>
      <w:r w:rsidR="00644E10" w:rsidRPr="00DD44B3">
        <w:rPr>
          <w:rFonts w:ascii="Times New Roman" w:hAnsi="Times New Roman"/>
          <w:i/>
          <w:color w:val="000000" w:themeColor="text1"/>
          <w:spacing w:val="3"/>
          <w:sz w:val="20"/>
          <w:szCs w:val="20"/>
        </w:rPr>
        <w:t xml:space="preserve">Ordenar al nuevo operador de la ruta N°1262 descrita como SARCHI </w:t>
      </w:r>
      <w:r w:rsidR="00644E10" w:rsidRPr="00DD44B3">
        <w:rPr>
          <w:rFonts w:ascii="Times New Roman" w:hAnsi="Times New Roman"/>
          <w:bCs/>
          <w:i/>
          <w:color w:val="000000" w:themeColor="text1"/>
          <w:spacing w:val="3"/>
          <w:sz w:val="20"/>
          <w:szCs w:val="20"/>
        </w:rPr>
        <w:t>NORTE</w:t>
      </w:r>
      <w:r w:rsidR="007B3B78" w:rsidRPr="00DD44B3">
        <w:rPr>
          <w:rFonts w:ascii="Times New Roman" w:hAnsi="Times New Roman"/>
          <w:bCs/>
          <w:i/>
          <w:color w:val="000000" w:themeColor="text1"/>
          <w:spacing w:val="3"/>
          <w:sz w:val="20"/>
          <w:szCs w:val="20"/>
        </w:rPr>
        <w:t>-</w:t>
      </w:r>
      <w:r w:rsidR="00644E10" w:rsidRPr="00DD44B3">
        <w:rPr>
          <w:rFonts w:ascii="Times New Roman" w:hAnsi="Times New Roman"/>
          <w:bCs/>
          <w:i/>
          <w:color w:val="000000" w:themeColor="text1"/>
          <w:spacing w:val="3"/>
          <w:sz w:val="20"/>
          <w:szCs w:val="20"/>
        </w:rPr>
        <w:t xml:space="preserve">RODRIGUEZ- SABANILLAS Y </w:t>
      </w:r>
      <w:r w:rsidR="00644E10" w:rsidRPr="00DD44B3">
        <w:rPr>
          <w:rFonts w:ascii="Times New Roman" w:hAnsi="Times New Roman"/>
          <w:i/>
          <w:color w:val="000000" w:themeColor="text1"/>
          <w:spacing w:val="3"/>
          <w:sz w:val="20"/>
          <w:szCs w:val="20"/>
        </w:rPr>
        <w:t xml:space="preserve">VICEVERSA que en el plazo de un mes </w:t>
      </w:r>
      <w:r w:rsidR="007B3B78" w:rsidRPr="00DD44B3">
        <w:rPr>
          <w:rFonts w:ascii="Times New Roman" w:hAnsi="Times New Roman"/>
          <w:i/>
          <w:color w:val="000000" w:themeColor="text1"/>
          <w:spacing w:val="3"/>
          <w:sz w:val="20"/>
          <w:szCs w:val="20"/>
        </w:rPr>
        <w:t xml:space="preserve">presente </w:t>
      </w:r>
      <w:r w:rsidR="007B3B78" w:rsidRPr="00DD44B3">
        <w:rPr>
          <w:rFonts w:ascii="Times New Roman" w:hAnsi="Times New Roman"/>
          <w:i/>
          <w:color w:val="000000" w:themeColor="text1"/>
          <w:sz w:val="20"/>
          <w:szCs w:val="20"/>
        </w:rPr>
        <w:t>ante la Dirección Técnica de este Consejo la información de los formularios FORM08, FORM09</w:t>
      </w:r>
      <w:r w:rsidR="00644E10" w:rsidRPr="00DD44B3">
        <w:rPr>
          <w:rFonts w:ascii="Times New Roman" w:hAnsi="Times New Roman"/>
          <w:i/>
          <w:color w:val="000000" w:themeColor="text1"/>
          <w:sz w:val="20"/>
          <w:szCs w:val="20"/>
        </w:rPr>
        <w:t xml:space="preserve"> con los datos de formalización y tiempos de viaje de tres </w:t>
      </w:r>
      <w:r w:rsidR="00644E10" w:rsidRPr="00DD44B3">
        <w:rPr>
          <w:rFonts w:ascii="Times New Roman" w:hAnsi="Times New Roman"/>
          <w:i/>
          <w:color w:val="000000" w:themeColor="text1"/>
          <w:sz w:val="20"/>
          <w:szCs w:val="20"/>
        </w:rPr>
        <w:lastRenderedPageBreak/>
        <w:t>semanas</w:t>
      </w:r>
      <w:r w:rsidR="007B3B78" w:rsidRPr="00DD44B3">
        <w:rPr>
          <w:rFonts w:ascii="Times New Roman" w:hAnsi="Times New Roman"/>
          <w:i/>
          <w:color w:val="000000" w:themeColor="text1"/>
          <w:sz w:val="20"/>
          <w:szCs w:val="20"/>
        </w:rPr>
        <w:t xml:space="preserve"> </w:t>
      </w:r>
      <w:r w:rsidR="00644E10" w:rsidRPr="00DD44B3">
        <w:rPr>
          <w:rFonts w:ascii="Times New Roman" w:hAnsi="Times New Roman"/>
          <w:i/>
          <w:color w:val="000000" w:themeColor="text1"/>
          <w:spacing w:val="3"/>
          <w:sz w:val="20"/>
          <w:szCs w:val="20"/>
        </w:rPr>
        <w:t>completas con el fin de analizar y agilizar las condiciones operativas de la ruta</w:t>
      </w:r>
      <w:r w:rsidR="007B3B78" w:rsidRPr="00DD44B3">
        <w:rPr>
          <w:rFonts w:ascii="Times New Roman" w:hAnsi="Times New Roman"/>
          <w:i/>
          <w:color w:val="000000" w:themeColor="text1"/>
          <w:spacing w:val="3"/>
          <w:sz w:val="20"/>
          <w:szCs w:val="20"/>
        </w:rPr>
        <w:t xml:space="preserve"> </w:t>
      </w:r>
      <w:r w:rsidR="00644E10" w:rsidRPr="00DD44B3">
        <w:rPr>
          <w:rFonts w:ascii="Times New Roman" w:hAnsi="Times New Roman"/>
          <w:i/>
          <w:color w:val="000000" w:themeColor="text1"/>
          <w:spacing w:val="1"/>
          <w:sz w:val="20"/>
          <w:szCs w:val="20"/>
        </w:rPr>
        <w:t>determinar las acciones de mejora a seguir</w:t>
      </w:r>
      <w:r w:rsidR="007B3B78" w:rsidRPr="00DD44B3">
        <w:rPr>
          <w:rFonts w:ascii="Times New Roman" w:hAnsi="Times New Roman"/>
          <w:i/>
          <w:color w:val="000000" w:themeColor="text1"/>
          <w:spacing w:val="1"/>
          <w:sz w:val="20"/>
          <w:szCs w:val="20"/>
        </w:rPr>
        <w:t xml:space="preserve"> (…)”</w:t>
      </w:r>
      <w:r w:rsidR="007B3B78" w:rsidRPr="00DD44B3">
        <w:rPr>
          <w:rFonts w:ascii="Times New Roman" w:hAnsi="Times New Roman"/>
          <w:color w:val="000000" w:themeColor="text1"/>
          <w:spacing w:val="1"/>
        </w:rPr>
        <w:t xml:space="preserve"> (Léanse los folios del 93 al 130 del expediente TAT-028-2019)</w:t>
      </w:r>
    </w:p>
    <w:p w:rsidR="00B27730" w:rsidRPr="00DD44B3" w:rsidRDefault="007B3B78" w:rsidP="0076319C">
      <w:pPr>
        <w:kinsoku w:val="0"/>
        <w:overflowPunct w:val="0"/>
        <w:spacing w:after="0" w:line="240" w:lineRule="auto"/>
        <w:jc w:val="both"/>
        <w:textAlignment w:val="baseline"/>
        <w:rPr>
          <w:rFonts w:ascii="Times New Roman" w:hAnsi="Times New Roman"/>
          <w:color w:val="000000" w:themeColor="text1"/>
        </w:rPr>
      </w:pPr>
      <w:r w:rsidRPr="00DD44B3">
        <w:rPr>
          <w:rFonts w:ascii="Times New Roman" w:hAnsi="Times New Roman"/>
          <w:b/>
          <w:color w:val="000000" w:themeColor="text1"/>
        </w:rPr>
        <w:t xml:space="preserve">B.- </w:t>
      </w:r>
      <w:r w:rsidRPr="00DD44B3">
        <w:rPr>
          <w:rFonts w:ascii="Times New Roman" w:hAnsi="Times New Roman"/>
          <w:color w:val="000000" w:themeColor="text1"/>
        </w:rPr>
        <w:t xml:space="preserve"> </w:t>
      </w:r>
      <w:r w:rsidR="000A5E1F" w:rsidRPr="00DD44B3">
        <w:rPr>
          <w:rFonts w:ascii="Times New Roman" w:hAnsi="Times New Roman"/>
          <w:color w:val="000000" w:themeColor="text1"/>
        </w:rPr>
        <w:t xml:space="preserve">La Junta Directiva del Consejo de </w:t>
      </w:r>
      <w:r w:rsidR="0043269E" w:rsidRPr="00DD44B3">
        <w:rPr>
          <w:rFonts w:ascii="Times New Roman" w:hAnsi="Times New Roman"/>
          <w:color w:val="000000" w:themeColor="text1"/>
        </w:rPr>
        <w:t>Transporte</w:t>
      </w:r>
      <w:r w:rsidR="000A5E1F" w:rsidRPr="00DD44B3">
        <w:rPr>
          <w:rFonts w:ascii="Times New Roman" w:hAnsi="Times New Roman"/>
          <w:color w:val="000000" w:themeColor="text1"/>
        </w:rPr>
        <w:t xml:space="preserve"> Público, </w:t>
      </w:r>
      <w:r w:rsidR="0043269E" w:rsidRPr="00DD44B3">
        <w:rPr>
          <w:rFonts w:ascii="Times New Roman" w:hAnsi="Times New Roman"/>
          <w:color w:val="000000" w:themeColor="text1"/>
        </w:rPr>
        <w:t xml:space="preserve">en el artículo 3.4 de la sesión ordinaria 16-2019 del 26 de marzo de 2019, conocen el oficio </w:t>
      </w:r>
      <w:r w:rsidR="000A5E1F" w:rsidRPr="00DD44B3">
        <w:rPr>
          <w:rFonts w:ascii="Times New Roman" w:hAnsi="Times New Roman"/>
          <w:color w:val="000000" w:themeColor="text1"/>
        </w:rPr>
        <w:t xml:space="preserve">DIC 2019-0222 referente a informe técnico sobre la atención de la denuncia por abandono de la Ruta No. 1262, descrita como Sarchí Norte Rodríguez Sabanilla y viceversa. </w:t>
      </w:r>
      <w:r w:rsidR="0043269E" w:rsidRPr="00DD44B3">
        <w:rPr>
          <w:rFonts w:ascii="Times New Roman" w:hAnsi="Times New Roman"/>
          <w:color w:val="000000" w:themeColor="text1"/>
        </w:rPr>
        <w:t xml:space="preserve">Mocionando para que el </w:t>
      </w:r>
      <w:r w:rsidR="000A5E1F" w:rsidRPr="00DD44B3">
        <w:rPr>
          <w:rFonts w:ascii="Times New Roman" w:hAnsi="Times New Roman"/>
          <w:color w:val="000000" w:themeColor="text1"/>
        </w:rPr>
        <w:t xml:space="preserve">informe sea devuelto al área técnica, </w:t>
      </w:r>
      <w:r w:rsidR="0043269E" w:rsidRPr="00DD44B3">
        <w:rPr>
          <w:rFonts w:ascii="Times New Roman" w:hAnsi="Times New Roman"/>
          <w:color w:val="000000" w:themeColor="text1"/>
        </w:rPr>
        <w:t>para que sea r</w:t>
      </w:r>
      <w:r w:rsidR="000A5E1F" w:rsidRPr="00DD44B3">
        <w:rPr>
          <w:rFonts w:ascii="Times New Roman" w:hAnsi="Times New Roman"/>
          <w:color w:val="000000" w:themeColor="text1"/>
        </w:rPr>
        <w:t xml:space="preserve">evalorado conjuntamente con criterios legales, y que sea agendado a la brevedad posible. </w:t>
      </w:r>
    </w:p>
    <w:p w:rsidR="00C515C9" w:rsidRPr="00DD44B3" w:rsidRDefault="00B27730" w:rsidP="0076319C">
      <w:pPr>
        <w:kinsoku w:val="0"/>
        <w:overflowPunct w:val="0"/>
        <w:spacing w:after="0" w:line="240" w:lineRule="auto"/>
        <w:jc w:val="both"/>
        <w:textAlignment w:val="baseline"/>
        <w:rPr>
          <w:rFonts w:ascii="Times New Roman" w:hAnsi="Times New Roman"/>
          <w:color w:val="000000" w:themeColor="text1"/>
          <w:spacing w:val="1"/>
        </w:rPr>
      </w:pPr>
      <w:r w:rsidRPr="00DD44B3">
        <w:rPr>
          <w:rFonts w:ascii="Times New Roman" w:hAnsi="Times New Roman"/>
          <w:b/>
          <w:color w:val="000000" w:themeColor="text1"/>
        </w:rPr>
        <w:t xml:space="preserve">C.- </w:t>
      </w:r>
      <w:r w:rsidR="007B3B78" w:rsidRPr="00DD44B3">
        <w:rPr>
          <w:rFonts w:ascii="Times New Roman" w:hAnsi="Times New Roman"/>
          <w:color w:val="000000" w:themeColor="text1"/>
        </w:rPr>
        <w:t xml:space="preserve">La Dirección Técnica del </w:t>
      </w:r>
      <w:r w:rsidR="00897C20" w:rsidRPr="00DD44B3">
        <w:rPr>
          <w:rFonts w:ascii="Times New Roman" w:hAnsi="Times New Roman"/>
          <w:color w:val="000000" w:themeColor="text1"/>
        </w:rPr>
        <w:t xml:space="preserve">Consejo </w:t>
      </w:r>
      <w:r w:rsidR="007B3B78" w:rsidRPr="00DD44B3">
        <w:rPr>
          <w:rFonts w:ascii="Times New Roman" w:hAnsi="Times New Roman"/>
          <w:color w:val="000000" w:themeColor="text1"/>
        </w:rPr>
        <w:t xml:space="preserve">de Transporte Publico, </w:t>
      </w:r>
      <w:r w:rsidR="0043269E" w:rsidRPr="00DD44B3">
        <w:rPr>
          <w:rFonts w:ascii="Times New Roman" w:hAnsi="Times New Roman"/>
          <w:color w:val="000000" w:themeColor="text1"/>
        </w:rPr>
        <w:t>emite</w:t>
      </w:r>
      <w:r w:rsidR="007B3B78" w:rsidRPr="00DD44B3">
        <w:rPr>
          <w:rFonts w:ascii="Times New Roman" w:hAnsi="Times New Roman"/>
          <w:color w:val="000000" w:themeColor="text1"/>
        </w:rPr>
        <w:t xml:space="preserve"> informe DTE-2019-0219 del 27 de marzo de 2019, </w:t>
      </w:r>
      <w:r w:rsidR="0043269E" w:rsidRPr="00DD44B3">
        <w:rPr>
          <w:rFonts w:ascii="Times New Roman" w:hAnsi="Times New Roman"/>
          <w:color w:val="000000" w:themeColor="text1"/>
        </w:rPr>
        <w:t xml:space="preserve">en cumplimiento de lo dispuesto en la Sesión Ordinaria 16-2019 del 26 de </w:t>
      </w:r>
      <w:r w:rsidR="00C865D4" w:rsidRPr="00DD44B3">
        <w:rPr>
          <w:rFonts w:ascii="Times New Roman" w:hAnsi="Times New Roman"/>
          <w:color w:val="000000" w:themeColor="text1"/>
        </w:rPr>
        <w:t xml:space="preserve">marzo </w:t>
      </w:r>
      <w:r w:rsidR="0043269E" w:rsidRPr="00DD44B3">
        <w:rPr>
          <w:rFonts w:ascii="Times New Roman" w:hAnsi="Times New Roman"/>
          <w:color w:val="000000" w:themeColor="text1"/>
        </w:rPr>
        <w:t xml:space="preserve">2019, y  </w:t>
      </w:r>
      <w:r w:rsidR="00C865D4" w:rsidRPr="00DD44B3">
        <w:rPr>
          <w:rFonts w:ascii="Times New Roman" w:hAnsi="Times New Roman"/>
          <w:color w:val="000000" w:themeColor="text1"/>
        </w:rPr>
        <w:t xml:space="preserve">emite </w:t>
      </w:r>
      <w:r w:rsidR="00C865D4" w:rsidRPr="00DD44B3">
        <w:rPr>
          <w:rFonts w:ascii="Times New Roman" w:hAnsi="Times New Roman"/>
          <w:color w:val="000000" w:themeColor="text1"/>
          <w:sz w:val="24"/>
          <w:szCs w:val="24"/>
        </w:rPr>
        <w:t>las siguientes conclusiones:</w:t>
      </w:r>
      <w:r w:rsidR="00C865D4" w:rsidRPr="00DD44B3">
        <w:rPr>
          <w:rFonts w:ascii="Times New Roman" w:hAnsi="Times New Roman"/>
          <w:bCs/>
          <w:i/>
          <w:color w:val="000000" w:themeColor="text1"/>
          <w:spacing w:val="4"/>
          <w:sz w:val="20"/>
          <w:szCs w:val="20"/>
        </w:rPr>
        <w:t>“(…)</w:t>
      </w:r>
      <w:r w:rsidR="00C865D4" w:rsidRPr="00DD44B3">
        <w:rPr>
          <w:rFonts w:ascii="Times New Roman" w:hAnsi="Times New Roman"/>
          <w:bCs/>
          <w:color w:val="000000" w:themeColor="text1"/>
          <w:spacing w:val="4"/>
          <w:sz w:val="20"/>
          <w:szCs w:val="20"/>
        </w:rPr>
        <w:t xml:space="preserve"> </w:t>
      </w:r>
      <w:r w:rsidR="00C865D4" w:rsidRPr="00DD44B3">
        <w:rPr>
          <w:rFonts w:ascii="Times New Roman" w:hAnsi="Times New Roman"/>
          <w:b/>
          <w:bCs/>
          <w:i/>
          <w:color w:val="000000" w:themeColor="text1"/>
          <w:sz w:val="20"/>
          <w:szCs w:val="20"/>
        </w:rPr>
        <w:t>14.1</w:t>
      </w:r>
      <w:r w:rsidR="00C865D4" w:rsidRPr="00DD44B3">
        <w:rPr>
          <w:rFonts w:ascii="Times New Roman" w:hAnsi="Times New Roman"/>
          <w:b/>
          <w:bCs/>
          <w:color w:val="000000" w:themeColor="text1"/>
          <w:sz w:val="20"/>
          <w:szCs w:val="20"/>
        </w:rPr>
        <w:t xml:space="preserve"> </w:t>
      </w:r>
      <w:r w:rsidR="00C865D4" w:rsidRPr="00DD44B3">
        <w:rPr>
          <w:rFonts w:ascii="Times New Roman" w:hAnsi="Times New Roman"/>
          <w:i/>
          <w:color w:val="000000" w:themeColor="text1"/>
          <w:spacing w:val="-3"/>
          <w:sz w:val="20"/>
          <w:szCs w:val="20"/>
        </w:rPr>
        <w:t>Se brindan las audiencias respectivas para la eventual operación de la ruta 1262, de conformidad con lo establecido en el artículo 8 del "Reglamento para el Otorgamiento de Permisos en el Servicio Regular de Transporte Remunerado de Personas en Vehículos Automotores Colectivos" y en virtud de la necesidad existente de los vecinos de la zona, pues carecen de prestación de servicio público, la cual fue atendida por las empresas S</w:t>
      </w:r>
      <w:r w:rsidR="00834A05">
        <w:rPr>
          <w:rFonts w:ascii="Times New Roman" w:hAnsi="Times New Roman"/>
          <w:i/>
          <w:color w:val="000000" w:themeColor="text1"/>
          <w:spacing w:val="-3"/>
          <w:sz w:val="20"/>
          <w:szCs w:val="20"/>
        </w:rPr>
        <w:t>.G.L.</w:t>
      </w:r>
      <w:r w:rsidR="00C865D4" w:rsidRPr="00DD44B3">
        <w:rPr>
          <w:rFonts w:ascii="Times New Roman" w:hAnsi="Times New Roman"/>
          <w:i/>
          <w:color w:val="000000" w:themeColor="text1"/>
          <w:spacing w:val="-3"/>
          <w:sz w:val="20"/>
          <w:szCs w:val="20"/>
        </w:rPr>
        <w:t xml:space="preserve"> y T</w:t>
      </w:r>
      <w:r w:rsidR="00834A05">
        <w:rPr>
          <w:rFonts w:ascii="Times New Roman" w:hAnsi="Times New Roman"/>
          <w:i/>
          <w:color w:val="000000" w:themeColor="text1"/>
          <w:spacing w:val="-3"/>
          <w:sz w:val="20"/>
          <w:szCs w:val="20"/>
        </w:rPr>
        <w:t>.C.B.D.C.L.</w:t>
      </w:r>
      <w:r w:rsidR="00C865D4" w:rsidRPr="00DD44B3">
        <w:rPr>
          <w:rFonts w:ascii="Times New Roman" w:hAnsi="Times New Roman"/>
          <w:i/>
          <w:color w:val="000000" w:themeColor="text1"/>
          <w:spacing w:val="-3"/>
          <w:sz w:val="20"/>
          <w:szCs w:val="20"/>
        </w:rPr>
        <w:t xml:space="preserve"> </w:t>
      </w:r>
      <w:r w:rsidR="00C865D4" w:rsidRPr="00DD44B3">
        <w:rPr>
          <w:rFonts w:ascii="Times New Roman" w:hAnsi="Times New Roman"/>
          <w:b/>
          <w:bCs/>
          <w:i/>
          <w:color w:val="000000" w:themeColor="text1"/>
          <w:sz w:val="20"/>
          <w:szCs w:val="20"/>
        </w:rPr>
        <w:t>14.2</w:t>
      </w:r>
      <w:r w:rsidR="00C865D4" w:rsidRPr="00DD44B3">
        <w:rPr>
          <w:rFonts w:ascii="Times New Roman" w:hAnsi="Times New Roman"/>
          <w:b/>
          <w:bCs/>
          <w:color w:val="000000" w:themeColor="text1"/>
          <w:spacing w:val="-4"/>
          <w:sz w:val="20"/>
          <w:szCs w:val="20"/>
        </w:rPr>
        <w:t xml:space="preserve"> </w:t>
      </w:r>
      <w:r w:rsidR="00C865D4" w:rsidRPr="00DD44B3">
        <w:rPr>
          <w:rFonts w:ascii="Times New Roman" w:hAnsi="Times New Roman"/>
          <w:i/>
          <w:color w:val="000000" w:themeColor="text1"/>
          <w:spacing w:val="-3"/>
          <w:sz w:val="20"/>
          <w:szCs w:val="20"/>
        </w:rPr>
        <w:t>De las ofertas recibidas únicamente la empresa A</w:t>
      </w:r>
      <w:r w:rsidR="00834A05">
        <w:rPr>
          <w:rFonts w:ascii="Times New Roman" w:hAnsi="Times New Roman"/>
          <w:i/>
          <w:color w:val="000000" w:themeColor="text1"/>
          <w:spacing w:val="-3"/>
          <w:sz w:val="20"/>
          <w:szCs w:val="20"/>
        </w:rPr>
        <w:t>.S.G.L.</w:t>
      </w:r>
      <w:r w:rsidR="00C865D4" w:rsidRPr="00DD44B3">
        <w:rPr>
          <w:rFonts w:ascii="Times New Roman" w:hAnsi="Times New Roman"/>
          <w:i/>
          <w:color w:val="000000" w:themeColor="text1"/>
          <w:spacing w:val="-3"/>
          <w:sz w:val="20"/>
          <w:szCs w:val="20"/>
        </w:rPr>
        <w:t xml:space="preserve"> permisionaria de la ruta 277 comparte corredor común con la ruta 1262. </w:t>
      </w:r>
      <w:r w:rsidR="00C865D4" w:rsidRPr="00DD44B3">
        <w:rPr>
          <w:rFonts w:ascii="Times New Roman" w:hAnsi="Times New Roman"/>
          <w:b/>
          <w:bCs/>
          <w:i/>
          <w:color w:val="000000" w:themeColor="text1"/>
          <w:sz w:val="20"/>
          <w:szCs w:val="20"/>
        </w:rPr>
        <w:t>14.3</w:t>
      </w:r>
      <w:r w:rsidR="00C865D4" w:rsidRPr="00DD44B3">
        <w:rPr>
          <w:rFonts w:ascii="Times New Roman" w:hAnsi="Times New Roman"/>
          <w:b/>
          <w:bCs/>
          <w:color w:val="000000" w:themeColor="text1"/>
          <w:sz w:val="20"/>
          <w:szCs w:val="20"/>
        </w:rPr>
        <w:t xml:space="preserve"> </w:t>
      </w:r>
      <w:r w:rsidR="00C865D4" w:rsidRPr="00DD44B3">
        <w:rPr>
          <w:rFonts w:ascii="Times New Roman" w:hAnsi="Times New Roman"/>
          <w:i/>
          <w:color w:val="000000" w:themeColor="text1"/>
          <w:spacing w:val="-3"/>
          <w:sz w:val="20"/>
          <w:szCs w:val="20"/>
        </w:rPr>
        <w:t>Que empresa T</w:t>
      </w:r>
      <w:r w:rsidR="00834A05">
        <w:rPr>
          <w:rFonts w:ascii="Times New Roman" w:hAnsi="Times New Roman"/>
          <w:i/>
          <w:color w:val="000000" w:themeColor="text1"/>
          <w:spacing w:val="-3"/>
          <w:sz w:val="20"/>
          <w:szCs w:val="20"/>
        </w:rPr>
        <w:t>.C.B.D.C.L.</w:t>
      </w:r>
      <w:r w:rsidR="00C865D4" w:rsidRPr="00DD44B3">
        <w:rPr>
          <w:rFonts w:ascii="Times New Roman" w:hAnsi="Times New Roman"/>
          <w:i/>
          <w:color w:val="000000" w:themeColor="text1"/>
          <w:spacing w:val="-3"/>
          <w:sz w:val="20"/>
          <w:szCs w:val="20"/>
        </w:rPr>
        <w:t xml:space="preserve"> y concesionaria de la ruta 257 no comparte corredor común con la ruta 1262, aunque es la concesionaria cercana al sector, además de que muestra interés para la operación de la Ruta N° 1262, con dos unidades 2 autobuses con características idóneas (…)</w:t>
      </w:r>
      <w:r w:rsidR="00C865D4" w:rsidRPr="00DD44B3">
        <w:rPr>
          <w:rFonts w:ascii="Times New Roman" w:hAnsi="Times New Roman"/>
          <w:bCs/>
          <w:color w:val="000000" w:themeColor="text1"/>
          <w:sz w:val="20"/>
          <w:szCs w:val="20"/>
        </w:rPr>
        <w:t xml:space="preserve"> </w:t>
      </w:r>
      <w:r w:rsidR="00C865D4" w:rsidRPr="00DD44B3">
        <w:rPr>
          <w:rFonts w:ascii="Times New Roman" w:hAnsi="Times New Roman"/>
          <w:b/>
          <w:bCs/>
          <w:i/>
          <w:color w:val="000000" w:themeColor="text1"/>
          <w:sz w:val="20"/>
          <w:szCs w:val="20"/>
        </w:rPr>
        <w:t>14.4</w:t>
      </w:r>
      <w:r w:rsidR="00C865D4" w:rsidRPr="00DD44B3">
        <w:rPr>
          <w:rFonts w:ascii="Times New Roman" w:hAnsi="Times New Roman"/>
          <w:b/>
          <w:bCs/>
          <w:color w:val="000000" w:themeColor="text1"/>
          <w:spacing w:val="-4"/>
          <w:sz w:val="20"/>
          <w:szCs w:val="20"/>
        </w:rPr>
        <w:t xml:space="preserve"> </w:t>
      </w:r>
      <w:r w:rsidR="00C865D4" w:rsidRPr="00DD44B3">
        <w:rPr>
          <w:rFonts w:ascii="Times New Roman" w:hAnsi="Times New Roman"/>
          <w:i/>
          <w:color w:val="000000" w:themeColor="text1"/>
          <w:spacing w:val="-3"/>
          <w:sz w:val="20"/>
          <w:szCs w:val="20"/>
        </w:rPr>
        <w:t>Que a la luz de la técnica y conveniencia al usuario es necesario en aras de la optimización de los servicios la conformación de un sector operativo tal y como lo señala el DING-2019-0027, dentro de la visión estratégica que se ha venido desarrollado, a lo largo de los últimos años, se establece que el esquema de la integración por sectores de las diferentes empresas a nivel nacional bajo la política establecida por el Decreto Ejecutivo N°28337-MOPT, con ello permitiendo “racionalizar el servicio en general, el uso de las unidades automotores, optimizar la operación de las rutas de transporte público en función de las necesidades de los usuarios a través del mejor uso posible de la flota, verificación de recorridos y paradas autorizadas, coordinación de horarios y trasbordos, mejoramiento tecnológico y desarrollo técnico, entre otros aspectos; considerando máxime, que dichas rutas que conforman el sector denominado “Sector Grecia- Naranjo- Sarchí-Zarcero”, en este caso teniendo influencia en el subsector Sarchí, tal y como se detalla en la figura abajo adjunta, han salido de operadores deficientes que ha obligado a los actuales a recuperar los servicios en pro de as (sic) necesidades no suplidas de los usuarios.” (…)</w:t>
      </w:r>
      <w:r w:rsidR="00C865D4" w:rsidRPr="00DD44B3">
        <w:rPr>
          <w:rFonts w:ascii="Times New Roman" w:hAnsi="Times New Roman"/>
          <w:bCs/>
          <w:color w:val="000000" w:themeColor="text1"/>
          <w:sz w:val="20"/>
          <w:szCs w:val="20"/>
        </w:rPr>
        <w:t xml:space="preserve"> </w:t>
      </w:r>
      <w:r w:rsidR="00C865D4" w:rsidRPr="00DD44B3">
        <w:rPr>
          <w:rFonts w:ascii="Times New Roman" w:hAnsi="Times New Roman"/>
          <w:b/>
          <w:bCs/>
          <w:i/>
          <w:color w:val="000000" w:themeColor="text1"/>
          <w:sz w:val="20"/>
          <w:szCs w:val="20"/>
        </w:rPr>
        <w:t>14.5</w:t>
      </w:r>
      <w:r w:rsidR="00C865D4" w:rsidRPr="00DD44B3">
        <w:rPr>
          <w:rFonts w:ascii="Times New Roman" w:hAnsi="Times New Roman"/>
          <w:b/>
          <w:bCs/>
          <w:color w:val="000000" w:themeColor="text1"/>
          <w:spacing w:val="-17"/>
          <w:sz w:val="20"/>
          <w:szCs w:val="20"/>
        </w:rPr>
        <w:t xml:space="preserve"> </w:t>
      </w:r>
      <w:r w:rsidR="00C865D4" w:rsidRPr="00DD44B3">
        <w:rPr>
          <w:rFonts w:ascii="Times New Roman" w:hAnsi="Times New Roman"/>
          <w:i/>
          <w:color w:val="000000" w:themeColor="text1"/>
          <w:spacing w:val="-3"/>
          <w:sz w:val="20"/>
          <w:szCs w:val="20"/>
        </w:rPr>
        <w:t>Que dentro de la conformación de sector bajo un mismo operador permite la conformación de rutas distribuidoras o periféricas entre poblados sin necesidad de i</w:t>
      </w:r>
      <w:r w:rsidR="00C515C9" w:rsidRPr="00DD44B3">
        <w:rPr>
          <w:rFonts w:ascii="Times New Roman" w:hAnsi="Times New Roman"/>
          <w:i/>
          <w:color w:val="000000" w:themeColor="text1"/>
          <w:spacing w:val="-3"/>
          <w:sz w:val="20"/>
          <w:szCs w:val="20"/>
        </w:rPr>
        <w:t>r</w:t>
      </w:r>
      <w:r w:rsidR="00C865D4" w:rsidRPr="00DD44B3">
        <w:rPr>
          <w:rFonts w:ascii="Times New Roman" w:hAnsi="Times New Roman"/>
          <w:i/>
          <w:color w:val="000000" w:themeColor="text1"/>
          <w:spacing w:val="-3"/>
          <w:sz w:val="20"/>
          <w:szCs w:val="20"/>
        </w:rPr>
        <w:t xml:space="preserve"> al Centro del Sarchí pare poder acceder a caseríos cercanos, propuesta que incluye la oferta N° 1 de la empresa A</w:t>
      </w:r>
      <w:r w:rsidR="00180541">
        <w:rPr>
          <w:rFonts w:ascii="Times New Roman" w:hAnsi="Times New Roman"/>
          <w:i/>
          <w:color w:val="000000" w:themeColor="text1"/>
          <w:spacing w:val="-3"/>
          <w:sz w:val="20"/>
          <w:szCs w:val="20"/>
        </w:rPr>
        <w:t>.S.G.L.</w:t>
      </w:r>
      <w:r w:rsidR="00C865D4" w:rsidRPr="00DD44B3">
        <w:rPr>
          <w:rFonts w:ascii="Times New Roman" w:hAnsi="Times New Roman"/>
          <w:i/>
          <w:color w:val="000000" w:themeColor="text1"/>
          <w:spacing w:val="-3"/>
          <w:sz w:val="20"/>
          <w:szCs w:val="20"/>
        </w:rPr>
        <w:t>, la cual somete a consideración de las autoridades del Consejo de Transporte Público, una propuesta de actualización de los horarios a los actuales requerimientos, dado que los anteriores datan de hace más de 20 años (…) Por otro lado, dicha empresa para una mayor optimización de recursos y consecuente con las políticas de sectorización para esta zona, ofrece la flota optima de seis autobuses inscritos en la ruta 277 (unificada mediante artículo 3.5 de la Sesión Ordinaria 10-2019 celebrada el 26 de febrero del 2019), cuyas placas son las numero AB-</w:t>
      </w:r>
      <w:r w:rsidR="00180541">
        <w:rPr>
          <w:rFonts w:ascii="Times New Roman" w:hAnsi="Times New Roman"/>
          <w:i/>
          <w:color w:val="000000" w:themeColor="text1"/>
          <w:spacing w:val="-3"/>
          <w:sz w:val="20"/>
          <w:szCs w:val="20"/>
        </w:rPr>
        <w:t>XXXX</w:t>
      </w:r>
      <w:r w:rsidR="00C865D4" w:rsidRPr="00DD44B3">
        <w:rPr>
          <w:rFonts w:ascii="Times New Roman" w:hAnsi="Times New Roman"/>
          <w:i/>
          <w:color w:val="000000" w:themeColor="text1"/>
          <w:spacing w:val="-3"/>
          <w:sz w:val="20"/>
          <w:szCs w:val="20"/>
        </w:rPr>
        <w:t xml:space="preserve"> </w:t>
      </w:r>
      <w:r w:rsidR="00DB4569">
        <w:rPr>
          <w:rFonts w:ascii="Times New Roman" w:hAnsi="Times New Roman"/>
          <w:i/>
          <w:color w:val="000000" w:themeColor="text1"/>
          <w:spacing w:val="-3"/>
          <w:sz w:val="20"/>
          <w:szCs w:val="20"/>
        </w:rPr>
        <w:t>AÑO</w:t>
      </w:r>
      <w:r w:rsidR="00C865D4" w:rsidRPr="00DD44B3">
        <w:rPr>
          <w:rFonts w:ascii="Times New Roman" w:hAnsi="Times New Roman"/>
          <w:i/>
          <w:color w:val="000000" w:themeColor="text1"/>
          <w:spacing w:val="-3"/>
          <w:sz w:val="20"/>
          <w:szCs w:val="20"/>
        </w:rPr>
        <w:t xml:space="preserve"> 2010, AB-</w:t>
      </w:r>
      <w:r w:rsidR="00180541">
        <w:rPr>
          <w:rFonts w:ascii="Times New Roman" w:hAnsi="Times New Roman"/>
          <w:i/>
          <w:color w:val="000000" w:themeColor="text1"/>
          <w:spacing w:val="-3"/>
          <w:sz w:val="20"/>
          <w:szCs w:val="20"/>
        </w:rPr>
        <w:t>XXXX</w:t>
      </w:r>
      <w:r w:rsidR="00C865D4" w:rsidRPr="00DD44B3">
        <w:rPr>
          <w:rFonts w:ascii="Times New Roman" w:hAnsi="Times New Roman"/>
          <w:i/>
          <w:color w:val="000000" w:themeColor="text1"/>
          <w:spacing w:val="-3"/>
          <w:sz w:val="20"/>
          <w:szCs w:val="20"/>
        </w:rPr>
        <w:t xml:space="preserve"> </w:t>
      </w:r>
      <w:r w:rsidR="00DB4569">
        <w:rPr>
          <w:rFonts w:ascii="Times New Roman" w:hAnsi="Times New Roman"/>
          <w:i/>
          <w:color w:val="000000" w:themeColor="text1"/>
          <w:spacing w:val="-3"/>
          <w:sz w:val="20"/>
          <w:szCs w:val="20"/>
        </w:rPr>
        <w:t>AÑO</w:t>
      </w:r>
      <w:r w:rsidR="00C865D4" w:rsidRPr="00DD44B3">
        <w:rPr>
          <w:rFonts w:ascii="Times New Roman" w:hAnsi="Times New Roman"/>
          <w:i/>
          <w:color w:val="000000" w:themeColor="text1"/>
          <w:spacing w:val="-3"/>
          <w:sz w:val="20"/>
          <w:szCs w:val="20"/>
        </w:rPr>
        <w:t xml:space="preserve"> 2016, AB-</w:t>
      </w:r>
      <w:r w:rsidR="00180541">
        <w:rPr>
          <w:rFonts w:ascii="Times New Roman" w:hAnsi="Times New Roman"/>
          <w:i/>
          <w:color w:val="000000" w:themeColor="text1"/>
          <w:spacing w:val="-3"/>
          <w:sz w:val="20"/>
          <w:szCs w:val="20"/>
        </w:rPr>
        <w:t>XXXX</w:t>
      </w:r>
      <w:r w:rsidR="00C865D4" w:rsidRPr="00DD44B3">
        <w:rPr>
          <w:rFonts w:ascii="Times New Roman" w:hAnsi="Times New Roman"/>
          <w:i/>
          <w:color w:val="000000" w:themeColor="text1"/>
          <w:spacing w:val="-3"/>
          <w:sz w:val="20"/>
          <w:szCs w:val="20"/>
        </w:rPr>
        <w:t xml:space="preserve"> </w:t>
      </w:r>
      <w:r w:rsidR="00DB4569">
        <w:rPr>
          <w:rFonts w:ascii="Times New Roman" w:hAnsi="Times New Roman"/>
          <w:i/>
          <w:color w:val="000000" w:themeColor="text1"/>
          <w:spacing w:val="-3"/>
          <w:sz w:val="20"/>
          <w:szCs w:val="20"/>
        </w:rPr>
        <w:t>AÑ</w:t>
      </w:r>
      <w:r w:rsidR="00C865D4" w:rsidRPr="00DD44B3">
        <w:rPr>
          <w:rFonts w:ascii="Times New Roman" w:hAnsi="Times New Roman"/>
          <w:i/>
          <w:color w:val="000000" w:themeColor="text1"/>
          <w:spacing w:val="-3"/>
          <w:sz w:val="20"/>
          <w:szCs w:val="20"/>
        </w:rPr>
        <w:t>O 2016, SJB-</w:t>
      </w:r>
      <w:r w:rsidR="00180541">
        <w:rPr>
          <w:rFonts w:ascii="Times New Roman" w:hAnsi="Times New Roman"/>
          <w:i/>
          <w:color w:val="000000" w:themeColor="text1"/>
          <w:spacing w:val="-3"/>
          <w:sz w:val="20"/>
          <w:szCs w:val="20"/>
        </w:rPr>
        <w:t>XXXXX</w:t>
      </w:r>
      <w:r w:rsidR="00C865D4" w:rsidRPr="00DD44B3">
        <w:rPr>
          <w:rFonts w:ascii="Times New Roman" w:hAnsi="Times New Roman"/>
          <w:i/>
          <w:color w:val="000000" w:themeColor="text1"/>
          <w:spacing w:val="-3"/>
          <w:sz w:val="20"/>
          <w:szCs w:val="20"/>
        </w:rPr>
        <w:t xml:space="preserve"> </w:t>
      </w:r>
      <w:r w:rsidR="00DB4569">
        <w:rPr>
          <w:rFonts w:ascii="Times New Roman" w:hAnsi="Times New Roman"/>
          <w:i/>
          <w:color w:val="000000" w:themeColor="text1"/>
          <w:spacing w:val="-3"/>
          <w:sz w:val="20"/>
          <w:szCs w:val="20"/>
        </w:rPr>
        <w:t xml:space="preserve">AÑO </w:t>
      </w:r>
      <w:r w:rsidR="00C865D4" w:rsidRPr="00DD44B3">
        <w:rPr>
          <w:rFonts w:ascii="Times New Roman" w:hAnsi="Times New Roman"/>
          <w:i/>
          <w:color w:val="000000" w:themeColor="text1"/>
          <w:spacing w:val="-3"/>
          <w:sz w:val="20"/>
          <w:szCs w:val="20"/>
        </w:rPr>
        <w:t>2018, SJB-</w:t>
      </w:r>
      <w:r w:rsidR="00180541">
        <w:rPr>
          <w:rFonts w:ascii="Times New Roman" w:hAnsi="Times New Roman"/>
          <w:i/>
          <w:color w:val="000000" w:themeColor="text1"/>
          <w:spacing w:val="-3"/>
          <w:sz w:val="20"/>
          <w:szCs w:val="20"/>
        </w:rPr>
        <w:t>XXXXX</w:t>
      </w:r>
      <w:r w:rsidR="00C865D4" w:rsidRPr="00DD44B3">
        <w:rPr>
          <w:rFonts w:ascii="Times New Roman" w:hAnsi="Times New Roman"/>
          <w:i/>
          <w:color w:val="000000" w:themeColor="text1"/>
          <w:spacing w:val="-3"/>
          <w:sz w:val="20"/>
          <w:szCs w:val="20"/>
        </w:rPr>
        <w:t xml:space="preserve"> A</w:t>
      </w:r>
      <w:r w:rsidR="00DB4569">
        <w:rPr>
          <w:rFonts w:ascii="Times New Roman" w:hAnsi="Times New Roman"/>
          <w:i/>
          <w:color w:val="000000" w:themeColor="text1"/>
          <w:spacing w:val="-3"/>
          <w:sz w:val="20"/>
          <w:szCs w:val="20"/>
        </w:rPr>
        <w:t>ÑO</w:t>
      </w:r>
      <w:r w:rsidR="00C865D4" w:rsidRPr="00DD44B3">
        <w:rPr>
          <w:rFonts w:ascii="Times New Roman" w:hAnsi="Times New Roman"/>
          <w:i/>
          <w:color w:val="000000" w:themeColor="text1"/>
          <w:spacing w:val="-3"/>
          <w:sz w:val="20"/>
          <w:szCs w:val="20"/>
        </w:rPr>
        <w:t xml:space="preserve"> 2018, Y SJB-</w:t>
      </w:r>
      <w:r w:rsidR="00180541">
        <w:rPr>
          <w:rFonts w:ascii="Times New Roman" w:hAnsi="Times New Roman"/>
          <w:i/>
          <w:color w:val="000000" w:themeColor="text1"/>
          <w:spacing w:val="-3"/>
          <w:sz w:val="20"/>
          <w:szCs w:val="20"/>
        </w:rPr>
        <w:t>XXXXX</w:t>
      </w:r>
      <w:r w:rsidR="00C865D4" w:rsidRPr="00DD44B3">
        <w:rPr>
          <w:rFonts w:ascii="Times New Roman" w:hAnsi="Times New Roman"/>
          <w:i/>
          <w:color w:val="000000" w:themeColor="text1"/>
          <w:spacing w:val="-3"/>
          <w:sz w:val="20"/>
          <w:szCs w:val="20"/>
        </w:rPr>
        <w:t xml:space="preserve"> A</w:t>
      </w:r>
      <w:r w:rsidR="00DB4569">
        <w:rPr>
          <w:rFonts w:ascii="Times New Roman" w:hAnsi="Times New Roman"/>
          <w:i/>
          <w:color w:val="000000" w:themeColor="text1"/>
          <w:spacing w:val="-3"/>
          <w:sz w:val="20"/>
          <w:szCs w:val="20"/>
        </w:rPr>
        <w:t>ÑO</w:t>
      </w:r>
      <w:r w:rsidR="00C865D4" w:rsidRPr="00DD44B3">
        <w:rPr>
          <w:rFonts w:ascii="Times New Roman" w:hAnsi="Times New Roman"/>
          <w:i/>
          <w:color w:val="000000" w:themeColor="text1"/>
          <w:spacing w:val="-3"/>
          <w:sz w:val="20"/>
          <w:szCs w:val="20"/>
        </w:rPr>
        <w:t xml:space="preserve"> 2018, para prestar los servicios en la ruta 1262, los cuales cuentan con el derecho de circulación, tarjeta de revisión técnica y póliza de seguros al día. (…)”. </w:t>
      </w:r>
      <w:r w:rsidR="00C865D4" w:rsidRPr="00DD44B3">
        <w:rPr>
          <w:rFonts w:ascii="Times New Roman" w:hAnsi="Times New Roman"/>
          <w:color w:val="000000" w:themeColor="text1"/>
        </w:rPr>
        <w:t>De conformidad con las conclusiones supra indicadas, la Dirección Técnica recomienda</w:t>
      </w:r>
      <w:r w:rsidRPr="00DD44B3">
        <w:rPr>
          <w:rFonts w:ascii="Times New Roman" w:hAnsi="Times New Roman"/>
          <w:color w:val="000000" w:themeColor="text1"/>
        </w:rPr>
        <w:t xml:space="preserve"> lo siguiente</w:t>
      </w:r>
      <w:r w:rsidR="00C865D4" w:rsidRPr="00DD44B3">
        <w:rPr>
          <w:rFonts w:ascii="Times New Roman" w:hAnsi="Times New Roman"/>
          <w:color w:val="000000" w:themeColor="text1"/>
        </w:rPr>
        <w:t xml:space="preserve">: “(…) </w:t>
      </w:r>
      <w:r w:rsidR="00C865D4" w:rsidRPr="00DD44B3">
        <w:rPr>
          <w:rFonts w:ascii="Times New Roman" w:hAnsi="Times New Roman"/>
          <w:bCs/>
          <w:i/>
          <w:color w:val="000000" w:themeColor="text1"/>
          <w:sz w:val="20"/>
          <w:szCs w:val="20"/>
        </w:rPr>
        <w:t>15.1</w:t>
      </w:r>
      <w:r w:rsidR="00C865D4" w:rsidRPr="00DD44B3">
        <w:rPr>
          <w:rFonts w:ascii="Times New Roman" w:hAnsi="Times New Roman"/>
          <w:color w:val="000000" w:themeColor="text1"/>
          <w:sz w:val="20"/>
          <w:szCs w:val="20"/>
        </w:rPr>
        <w:t xml:space="preserve"> </w:t>
      </w:r>
      <w:r w:rsidR="00C865D4" w:rsidRPr="00DD44B3">
        <w:rPr>
          <w:rFonts w:ascii="Times New Roman" w:hAnsi="Times New Roman"/>
          <w:i/>
          <w:color w:val="000000" w:themeColor="text1"/>
          <w:spacing w:val="-3"/>
          <w:sz w:val="20"/>
          <w:szCs w:val="20"/>
        </w:rPr>
        <w:t xml:space="preserve">Que el presente informe sea remitido a conocimiento de la Junta Directiva de este Consejo, para lo que corresponda. </w:t>
      </w:r>
      <w:r w:rsidR="00C865D4" w:rsidRPr="00DD44B3">
        <w:rPr>
          <w:rFonts w:ascii="Times New Roman" w:hAnsi="Times New Roman"/>
          <w:bCs/>
          <w:i/>
          <w:color w:val="000000" w:themeColor="text1"/>
          <w:sz w:val="20"/>
          <w:szCs w:val="20"/>
        </w:rPr>
        <w:t>15.2</w:t>
      </w:r>
      <w:r w:rsidR="00C865D4" w:rsidRPr="00DD44B3">
        <w:rPr>
          <w:rFonts w:ascii="Times New Roman" w:hAnsi="Times New Roman"/>
          <w:bCs/>
          <w:color w:val="000000" w:themeColor="text1"/>
          <w:sz w:val="20"/>
          <w:szCs w:val="20"/>
        </w:rPr>
        <w:t xml:space="preserve"> </w:t>
      </w:r>
      <w:r w:rsidR="00C865D4" w:rsidRPr="00DD44B3">
        <w:rPr>
          <w:rFonts w:ascii="Times New Roman" w:hAnsi="Times New Roman"/>
          <w:i/>
          <w:color w:val="000000" w:themeColor="text1"/>
          <w:spacing w:val="-3"/>
          <w:sz w:val="20"/>
          <w:szCs w:val="20"/>
        </w:rPr>
        <w:t>Desde el punto de vista técnico y jurídico y amparados en los artículos 8, 10 y 16 de la Ley General de la Administración Pública esta Área Técnica y Jurídica recomienda autorizar a la empresa A</w:t>
      </w:r>
      <w:r w:rsidR="00180541">
        <w:rPr>
          <w:rFonts w:ascii="Times New Roman" w:hAnsi="Times New Roman"/>
          <w:i/>
          <w:color w:val="000000" w:themeColor="text1"/>
          <w:spacing w:val="-3"/>
          <w:sz w:val="20"/>
          <w:szCs w:val="20"/>
        </w:rPr>
        <w:t>.S.G.L.</w:t>
      </w:r>
      <w:r w:rsidR="00C865D4" w:rsidRPr="00DD44B3">
        <w:rPr>
          <w:rFonts w:ascii="Times New Roman" w:hAnsi="Times New Roman"/>
          <w:i/>
          <w:color w:val="000000" w:themeColor="text1"/>
          <w:spacing w:val="-3"/>
          <w:sz w:val="20"/>
          <w:szCs w:val="20"/>
        </w:rPr>
        <w:t xml:space="preserve"> la operación de la Ruta N° 1262 descrita como </w:t>
      </w:r>
      <w:r w:rsidR="00C865D4" w:rsidRPr="00DB4569">
        <w:rPr>
          <w:rFonts w:ascii="Times New Roman" w:hAnsi="Times New Roman"/>
          <w:b/>
          <w:i/>
          <w:color w:val="000000" w:themeColor="text1"/>
          <w:spacing w:val="-3"/>
          <w:sz w:val="20"/>
          <w:szCs w:val="20"/>
        </w:rPr>
        <w:t>SARCHI NORTE- RODRIGUEZ</w:t>
      </w:r>
      <w:r w:rsidR="00C865D4" w:rsidRPr="00DB4569">
        <w:rPr>
          <w:rFonts w:ascii="Times New Roman" w:hAnsi="Times New Roman"/>
          <w:b/>
          <w:i/>
          <w:color w:val="000000" w:themeColor="text1"/>
          <w:spacing w:val="-3"/>
          <w:sz w:val="20"/>
          <w:szCs w:val="20"/>
        </w:rPr>
        <w:noBreakHyphen/>
        <w:t>SABANILLAS Y VICEVERSA</w:t>
      </w:r>
      <w:r w:rsidR="00C865D4" w:rsidRPr="00DD44B3">
        <w:rPr>
          <w:rFonts w:ascii="Times New Roman" w:hAnsi="Times New Roman"/>
          <w:i/>
          <w:color w:val="000000" w:themeColor="text1"/>
          <w:spacing w:val="-3"/>
          <w:sz w:val="20"/>
          <w:szCs w:val="20"/>
        </w:rPr>
        <w:t xml:space="preserve"> 15.3 Autorizar la unificación del código 1262, al código N° 277 operado bajo condición de permiso a la empresa A</w:t>
      </w:r>
      <w:r w:rsidR="00180541">
        <w:rPr>
          <w:rFonts w:ascii="Times New Roman" w:hAnsi="Times New Roman"/>
          <w:i/>
          <w:color w:val="000000" w:themeColor="text1"/>
          <w:spacing w:val="-3"/>
          <w:sz w:val="20"/>
          <w:szCs w:val="20"/>
        </w:rPr>
        <w:t>.S.G.L.</w:t>
      </w:r>
      <w:r w:rsidR="00C865D4" w:rsidRPr="00DD44B3">
        <w:rPr>
          <w:rFonts w:ascii="Times New Roman" w:hAnsi="Times New Roman"/>
          <w:i/>
          <w:color w:val="000000" w:themeColor="text1"/>
          <w:spacing w:val="-3"/>
          <w:sz w:val="20"/>
          <w:szCs w:val="20"/>
        </w:rPr>
        <w:t xml:space="preserve"> con el fin de conformar un subsector único denominado Sarchí-Pueblo Nuevo-El INVU los Ángeles, Sarchí- Alto Castro- San Pedro-Calle Ratoncillal-Las Troja, Grecia-Alto Castro-San Pedro-La Luisa, Sarchí Norte-Rodríguez-Sabanillas y viceversa, Sarchí-Calle Estadio-Calle Canto- San Juan- Sabanilla y viceversa”. </w:t>
      </w:r>
      <w:r w:rsidR="00C865D4" w:rsidRPr="00DD44B3">
        <w:rPr>
          <w:rFonts w:ascii="Times New Roman" w:hAnsi="Times New Roman"/>
          <w:bCs/>
          <w:i/>
          <w:color w:val="000000" w:themeColor="text1"/>
          <w:sz w:val="20"/>
          <w:szCs w:val="20"/>
        </w:rPr>
        <w:t>15.4</w:t>
      </w:r>
      <w:r w:rsidR="00C865D4" w:rsidRPr="00DD44B3">
        <w:rPr>
          <w:rFonts w:ascii="Times New Roman" w:hAnsi="Times New Roman"/>
          <w:bCs/>
          <w:color w:val="000000" w:themeColor="text1"/>
          <w:spacing w:val="-4"/>
          <w:sz w:val="20"/>
          <w:szCs w:val="20"/>
        </w:rPr>
        <w:t xml:space="preserve"> </w:t>
      </w:r>
      <w:r w:rsidR="00C865D4" w:rsidRPr="00DD44B3">
        <w:rPr>
          <w:rFonts w:ascii="Times New Roman" w:hAnsi="Times New Roman"/>
          <w:i/>
          <w:color w:val="000000" w:themeColor="text1"/>
          <w:spacing w:val="-3"/>
          <w:sz w:val="20"/>
          <w:szCs w:val="20"/>
        </w:rPr>
        <w:t xml:space="preserve">Mantener los horarios autorizados para el recorrido denominado Sarchí Norte-Rodríguez-Sabanillas y viceversa, autorizados según el acuerdo N° 35, de la sesión 2869, de la antigua Comisión Técnica de Transportes del 22 de noviembre de 1993, (…) </w:t>
      </w:r>
      <w:r w:rsidR="00C865D4" w:rsidRPr="00DD44B3">
        <w:rPr>
          <w:rFonts w:ascii="Times New Roman" w:hAnsi="Times New Roman"/>
          <w:bCs/>
          <w:i/>
          <w:color w:val="000000" w:themeColor="text1"/>
          <w:sz w:val="20"/>
          <w:szCs w:val="20"/>
        </w:rPr>
        <w:t>15.</w:t>
      </w:r>
      <w:r w:rsidR="00C865D4" w:rsidRPr="00DD44B3">
        <w:rPr>
          <w:rFonts w:ascii="Times New Roman" w:eastAsiaTheme="minorEastAsia" w:hAnsi="Times New Roman"/>
          <w:bCs/>
          <w:i/>
          <w:color w:val="000000" w:themeColor="text1"/>
          <w:sz w:val="20"/>
          <w:szCs w:val="20"/>
          <w:lang w:eastAsia="es-CR"/>
        </w:rPr>
        <w:t>5</w:t>
      </w:r>
      <w:r w:rsidR="00C865D4" w:rsidRPr="00DD44B3">
        <w:rPr>
          <w:rFonts w:ascii="Times New Roman" w:hAnsi="Times New Roman"/>
          <w:i/>
          <w:color w:val="000000" w:themeColor="text1"/>
          <w:spacing w:val="-3"/>
          <w:sz w:val="20"/>
          <w:szCs w:val="20"/>
        </w:rPr>
        <w:t>Autorizar a la empresa A</w:t>
      </w:r>
      <w:r w:rsidR="00180541">
        <w:rPr>
          <w:rFonts w:ascii="Times New Roman" w:hAnsi="Times New Roman"/>
          <w:i/>
          <w:color w:val="000000" w:themeColor="text1"/>
          <w:spacing w:val="-3"/>
          <w:sz w:val="20"/>
          <w:szCs w:val="20"/>
        </w:rPr>
        <w:t>.S.G.L.</w:t>
      </w:r>
      <w:r w:rsidR="00C865D4" w:rsidRPr="00DD44B3">
        <w:rPr>
          <w:rFonts w:ascii="Times New Roman" w:hAnsi="Times New Roman"/>
          <w:i/>
          <w:color w:val="000000" w:themeColor="text1"/>
          <w:spacing w:val="-3"/>
          <w:sz w:val="20"/>
          <w:szCs w:val="20"/>
        </w:rPr>
        <w:t>, los horarios de operación de la ruta denominada SARCHI- CALLE ESTADIO- CALLE CANTO- SAN JUAN-</w:t>
      </w:r>
      <w:r w:rsidR="00C865D4" w:rsidRPr="00DD44B3">
        <w:rPr>
          <w:rFonts w:ascii="Times New Roman" w:hAnsi="Times New Roman"/>
          <w:i/>
          <w:color w:val="000000" w:themeColor="text1"/>
          <w:spacing w:val="-3"/>
          <w:sz w:val="20"/>
          <w:szCs w:val="20"/>
        </w:rPr>
        <w:lastRenderedPageBreak/>
        <w:t xml:space="preserve">SABANILLA y viceversa, (…) 15.6 Mantener en 6 unidades la flota óptima para la operación de las rutas N° 277. </w:t>
      </w:r>
      <w:r w:rsidR="00C865D4" w:rsidRPr="00DD44B3">
        <w:rPr>
          <w:rFonts w:ascii="Times New Roman" w:hAnsi="Times New Roman"/>
          <w:bCs/>
          <w:i/>
          <w:color w:val="000000" w:themeColor="text1"/>
          <w:sz w:val="20"/>
          <w:szCs w:val="20"/>
        </w:rPr>
        <w:t>15.7</w:t>
      </w:r>
      <w:r w:rsidR="00C865D4" w:rsidRPr="00DD44B3">
        <w:rPr>
          <w:rFonts w:ascii="Times New Roman" w:hAnsi="Times New Roman"/>
          <w:color w:val="000000" w:themeColor="text1"/>
          <w:sz w:val="20"/>
          <w:szCs w:val="20"/>
        </w:rPr>
        <w:t xml:space="preserve"> </w:t>
      </w:r>
      <w:r w:rsidR="00C865D4" w:rsidRPr="00DD44B3">
        <w:rPr>
          <w:rFonts w:ascii="Times New Roman" w:hAnsi="Times New Roman"/>
          <w:i/>
          <w:color w:val="000000" w:themeColor="text1"/>
          <w:spacing w:val="-3"/>
          <w:sz w:val="20"/>
          <w:szCs w:val="20"/>
        </w:rPr>
        <w:t>Ordenar al nuevo operador de la ruta N° 277 descrita como “Sarchí — Pueblo Nuevo — El INVU Los Ángeles, Sarchí — Alto Castro — San Pedro — Calle Ratoncillal — Las Troja, Grecia — Alto Castro — San Pedro — La Luisa, Sarchi Norte-</w:t>
      </w:r>
      <w:r w:rsidR="00C515C9" w:rsidRPr="00DD44B3">
        <w:rPr>
          <w:rFonts w:ascii="Times New Roman" w:hAnsi="Times New Roman"/>
          <w:i/>
          <w:color w:val="000000" w:themeColor="text1"/>
          <w:spacing w:val="-3"/>
          <w:sz w:val="20"/>
          <w:szCs w:val="20"/>
        </w:rPr>
        <w:t>Rodríguez</w:t>
      </w:r>
      <w:r w:rsidR="00C865D4" w:rsidRPr="00DD44B3">
        <w:rPr>
          <w:rFonts w:ascii="Times New Roman" w:hAnsi="Times New Roman"/>
          <w:i/>
          <w:color w:val="000000" w:themeColor="text1"/>
          <w:spacing w:val="-3"/>
          <w:sz w:val="20"/>
          <w:szCs w:val="20"/>
        </w:rPr>
        <w:t>-Sabanillas y viceversa, Sarchí-Calle Estadio-Calle Canto- San Juan- Sabanilla y viceversa, que en el plazo de dos meses presente ante la Dirección Técnica de este Consejo la información de los formularios FORM 08, FORM09 con los datos de formalización y tiempos de viaje de tres semanas completas con el fin de analizar y agilizar las condiciones operativas del recorrido denominado Sarchí Norte-Rodríguez-Sabanillas y viceversa, así como de la ruta denominada Sarchí-Calle Estadio- Calle Canto- San Juan- Sabanilla. (…)</w:t>
      </w:r>
      <w:r w:rsidR="00C865D4" w:rsidRPr="00DD44B3">
        <w:rPr>
          <w:rFonts w:ascii="Times New Roman" w:hAnsi="Times New Roman"/>
          <w:bCs/>
          <w:i/>
          <w:color w:val="000000" w:themeColor="text1"/>
          <w:sz w:val="20"/>
          <w:szCs w:val="20"/>
        </w:rPr>
        <w:t>”</w:t>
      </w:r>
      <w:r w:rsidR="000A17C4" w:rsidRPr="00DD44B3">
        <w:rPr>
          <w:rFonts w:ascii="Times New Roman" w:hAnsi="Times New Roman"/>
          <w:bCs/>
          <w:i/>
          <w:color w:val="000000" w:themeColor="text1"/>
          <w:sz w:val="20"/>
          <w:szCs w:val="20"/>
        </w:rPr>
        <w:t xml:space="preserve"> </w:t>
      </w:r>
      <w:r w:rsidR="00C515C9" w:rsidRPr="00DD44B3">
        <w:rPr>
          <w:rFonts w:ascii="Times New Roman" w:hAnsi="Times New Roman"/>
          <w:color w:val="000000" w:themeColor="text1"/>
          <w:spacing w:val="1"/>
        </w:rPr>
        <w:t>(Léanse los folios del 75 al 92 del expediente TAT-028-2019)</w:t>
      </w:r>
    </w:p>
    <w:p w:rsidR="0076319C" w:rsidRPr="00DD44B3" w:rsidRDefault="0076319C" w:rsidP="0076319C">
      <w:pPr>
        <w:kinsoku w:val="0"/>
        <w:overflowPunct w:val="0"/>
        <w:spacing w:after="0" w:line="240" w:lineRule="auto"/>
        <w:jc w:val="both"/>
        <w:textAlignment w:val="baseline"/>
        <w:rPr>
          <w:rFonts w:ascii="Times New Roman" w:hAnsi="Times New Roman"/>
          <w:bCs/>
          <w:color w:val="000000" w:themeColor="text1"/>
        </w:rPr>
      </w:pPr>
      <w:r w:rsidRPr="00DD44B3">
        <w:rPr>
          <w:rFonts w:ascii="Times New Roman" w:hAnsi="Times New Roman"/>
          <w:b/>
          <w:color w:val="000000" w:themeColor="text1"/>
        </w:rPr>
        <w:t xml:space="preserve">D.- </w:t>
      </w:r>
      <w:r w:rsidR="00E42E65" w:rsidRPr="00DD44B3">
        <w:rPr>
          <w:rFonts w:ascii="Times New Roman" w:hAnsi="Times New Roman"/>
          <w:color w:val="000000" w:themeColor="text1"/>
        </w:rPr>
        <w:t xml:space="preserve">La Junta Directiva del Consejo de Transporte Público, en el </w:t>
      </w:r>
      <w:r w:rsidRPr="00DD44B3">
        <w:rPr>
          <w:rFonts w:ascii="Times New Roman" w:hAnsi="Times New Roman"/>
          <w:b/>
          <w:color w:val="000000" w:themeColor="text1"/>
        </w:rPr>
        <w:t>Artículo 3.2 de la Sesión Ordinaria 18-2019 del 2 de abril del 2019</w:t>
      </w:r>
      <w:r w:rsidRPr="00DD44B3">
        <w:rPr>
          <w:rFonts w:ascii="Times New Roman" w:hAnsi="Times New Roman"/>
          <w:color w:val="000000" w:themeColor="text1"/>
        </w:rPr>
        <w:t xml:space="preserve">, con fundamento en lo dispuestos en el informe DTE 2019-0219 de 27 de marzo de 2019 emitido por el Departamento Técnico del Consejo acordó aprobar basados en los fundamentos, motivos y contenidos, desarrollados en los considerandos </w:t>
      </w:r>
      <w:r w:rsidR="00DB4569">
        <w:rPr>
          <w:rFonts w:ascii="Times New Roman" w:hAnsi="Times New Roman"/>
          <w:color w:val="000000" w:themeColor="text1"/>
        </w:rPr>
        <w:t>di</w:t>
      </w:r>
      <w:r w:rsidRPr="00DD44B3">
        <w:rPr>
          <w:rFonts w:ascii="Times New Roman" w:hAnsi="Times New Roman"/>
          <w:color w:val="000000" w:themeColor="text1"/>
        </w:rPr>
        <w:t>cho oficio, con lo cual en lo que interesa</w:t>
      </w:r>
      <w:r w:rsidR="00DB4569">
        <w:rPr>
          <w:rFonts w:ascii="Times New Roman" w:hAnsi="Times New Roman"/>
          <w:color w:val="000000" w:themeColor="text1"/>
        </w:rPr>
        <w:t xml:space="preserve"> se indica </w:t>
      </w:r>
      <w:r w:rsidRPr="00DD44B3">
        <w:rPr>
          <w:rFonts w:ascii="Times New Roman" w:hAnsi="Times New Roman"/>
          <w:i/>
          <w:color w:val="000000" w:themeColor="text1"/>
        </w:rPr>
        <w:t xml:space="preserve">«autorizar a la empresa </w:t>
      </w:r>
      <w:r w:rsidRPr="00DD44B3">
        <w:rPr>
          <w:rFonts w:ascii="Times New Roman" w:hAnsi="Times New Roman"/>
          <w:b/>
          <w:bCs/>
          <w:i/>
          <w:color w:val="000000" w:themeColor="text1"/>
        </w:rPr>
        <w:t>A</w:t>
      </w:r>
      <w:r w:rsidR="00180541">
        <w:rPr>
          <w:rFonts w:ascii="Times New Roman" w:hAnsi="Times New Roman"/>
          <w:b/>
          <w:bCs/>
          <w:i/>
          <w:color w:val="000000" w:themeColor="text1"/>
        </w:rPr>
        <w:t>.S.G.L.</w:t>
      </w:r>
      <w:r w:rsidRPr="00DD44B3">
        <w:rPr>
          <w:rFonts w:ascii="Times New Roman" w:hAnsi="Times New Roman"/>
          <w:b/>
          <w:bCs/>
          <w:i/>
          <w:color w:val="000000" w:themeColor="text1"/>
        </w:rPr>
        <w:t xml:space="preserve"> </w:t>
      </w:r>
      <w:r w:rsidRPr="00DD44B3">
        <w:rPr>
          <w:rFonts w:ascii="Times New Roman" w:hAnsi="Times New Roman"/>
          <w:i/>
          <w:color w:val="000000" w:themeColor="text1"/>
        </w:rPr>
        <w:t xml:space="preserve">la operación de la Ruta N° 1262, descrita como Sarchí Norte- Rodríguez- Sabanillas y viceversa; unifica el código 1262, al código N° 277, operado bajo condición de permiso a la empresa </w:t>
      </w:r>
      <w:r w:rsidRPr="00DD44B3">
        <w:rPr>
          <w:rFonts w:ascii="Times New Roman" w:hAnsi="Times New Roman"/>
          <w:b/>
          <w:bCs/>
          <w:i/>
          <w:color w:val="000000" w:themeColor="text1"/>
        </w:rPr>
        <w:t>A</w:t>
      </w:r>
      <w:r w:rsidR="00180541">
        <w:rPr>
          <w:rFonts w:ascii="Times New Roman" w:hAnsi="Times New Roman"/>
          <w:b/>
          <w:bCs/>
          <w:i/>
          <w:color w:val="000000" w:themeColor="text1"/>
        </w:rPr>
        <w:t>.S.G.L.</w:t>
      </w:r>
      <w:r w:rsidRPr="00DD44B3">
        <w:rPr>
          <w:rFonts w:ascii="Times New Roman" w:hAnsi="Times New Roman"/>
          <w:b/>
          <w:bCs/>
          <w:i/>
          <w:color w:val="000000" w:themeColor="text1"/>
        </w:rPr>
        <w:t xml:space="preserve"> </w:t>
      </w:r>
      <w:r w:rsidRPr="00DD44B3">
        <w:rPr>
          <w:rFonts w:ascii="Times New Roman" w:hAnsi="Times New Roman"/>
          <w:i/>
          <w:color w:val="000000" w:themeColor="text1"/>
        </w:rPr>
        <w:t>y conformar un subsector único denominado “Sarchí – Pueblo Nuevo – El INVU Los Ángeles, Sarchí – Alto Castro – San Pedro – Calle Ratoncillal – Las Troja, Grecia – Alto Castro – San Pedro – La Luisa, Sarchí Norte-Rodríguez-Sabanillas y viceversa, Sarchí-Calle Estadio-Calle Canto- San Juan- Sabanilla y viceversa »</w:t>
      </w:r>
      <w:r w:rsidRPr="00DD44B3">
        <w:rPr>
          <w:rFonts w:ascii="Times New Roman" w:hAnsi="Times New Roman"/>
          <w:bCs/>
          <w:color w:val="000000" w:themeColor="text1"/>
        </w:rPr>
        <w:t xml:space="preserve"> (Léanse los folios del 72 al 73 del expediente TAT-028-19)</w:t>
      </w:r>
    </w:p>
    <w:p w:rsidR="0088349B" w:rsidRPr="00DD44B3" w:rsidRDefault="0088349B" w:rsidP="00B92CC9">
      <w:pPr>
        <w:kinsoku w:val="0"/>
        <w:overflowPunct w:val="0"/>
        <w:spacing w:after="0" w:line="240" w:lineRule="auto"/>
        <w:jc w:val="both"/>
        <w:textAlignment w:val="baseline"/>
        <w:rPr>
          <w:rFonts w:ascii="Times New Roman" w:hAnsi="Times New Roman"/>
          <w:color w:val="000000" w:themeColor="text1"/>
        </w:rPr>
      </w:pPr>
      <w:r w:rsidRPr="00DD44B3">
        <w:rPr>
          <w:rFonts w:ascii="Times New Roman" w:hAnsi="Times New Roman"/>
          <w:b/>
          <w:color w:val="000000" w:themeColor="text1"/>
        </w:rPr>
        <w:t xml:space="preserve">E.- </w:t>
      </w:r>
      <w:r w:rsidRPr="00DB4569">
        <w:rPr>
          <w:rFonts w:ascii="Times New Roman" w:hAnsi="Times New Roman"/>
          <w:color w:val="000000" w:themeColor="text1"/>
        </w:rPr>
        <w:t xml:space="preserve">El </w:t>
      </w:r>
      <w:r w:rsidR="00DB4569" w:rsidRPr="00DB4569">
        <w:rPr>
          <w:rFonts w:ascii="Times New Roman" w:hAnsi="Times New Roman"/>
          <w:b/>
          <w:color w:val="000000" w:themeColor="text1"/>
        </w:rPr>
        <w:t>1</w:t>
      </w:r>
      <w:r w:rsidRPr="00DB4569">
        <w:rPr>
          <w:rFonts w:ascii="Times New Roman" w:hAnsi="Times New Roman"/>
          <w:b/>
          <w:color w:val="000000" w:themeColor="text1"/>
        </w:rPr>
        <w:t>2 de abril del 2019</w:t>
      </w:r>
      <w:r w:rsidRPr="00DB4569">
        <w:rPr>
          <w:rFonts w:ascii="Times New Roman" w:hAnsi="Times New Roman"/>
          <w:color w:val="000000" w:themeColor="text1"/>
        </w:rPr>
        <w:t xml:space="preserve">, la empresa </w:t>
      </w:r>
      <w:r w:rsidRPr="00DB4569">
        <w:rPr>
          <w:rFonts w:ascii="Times New Roman" w:hAnsi="Times New Roman"/>
          <w:b/>
          <w:smallCaps/>
          <w:color w:val="000000" w:themeColor="text1"/>
        </w:rPr>
        <w:t>T</w:t>
      </w:r>
      <w:r w:rsidR="00180541">
        <w:rPr>
          <w:rFonts w:ascii="Times New Roman" w:hAnsi="Times New Roman"/>
          <w:b/>
          <w:smallCaps/>
          <w:color w:val="000000" w:themeColor="text1"/>
        </w:rPr>
        <w:t>.C.B.D.C.L.</w:t>
      </w:r>
      <w:r w:rsidRPr="00DB4569">
        <w:rPr>
          <w:rFonts w:ascii="Times New Roman" w:hAnsi="Times New Roman"/>
          <w:color w:val="000000" w:themeColor="text1"/>
        </w:rPr>
        <w:t xml:space="preserve">, presentó formal Recurso de Apelación (directa) y nulidad absoluta concomitante en contra del </w:t>
      </w:r>
      <w:r w:rsidRPr="00DB4569">
        <w:rPr>
          <w:rFonts w:ascii="Times New Roman" w:hAnsi="Times New Roman"/>
          <w:b/>
          <w:color w:val="000000" w:themeColor="text1"/>
        </w:rPr>
        <w:t>Artículo 3.2 de la Sesión Ordinaria 18-2019 del 2 de abril del 2019</w:t>
      </w:r>
      <w:r w:rsidRPr="00DB4569">
        <w:rPr>
          <w:rFonts w:ascii="Times New Roman" w:hAnsi="Times New Roman"/>
          <w:color w:val="000000" w:themeColor="text1"/>
        </w:rPr>
        <w:t xml:space="preserve">, alegando lo siguiente: </w:t>
      </w:r>
      <w:r w:rsidRPr="00DB4569">
        <w:rPr>
          <w:rFonts w:ascii="Times New Roman" w:hAnsi="Times New Roman"/>
          <w:b/>
          <w:i/>
          <w:color w:val="000000" w:themeColor="text1"/>
        </w:rPr>
        <w:t xml:space="preserve">1) </w:t>
      </w:r>
      <w:r w:rsidRPr="00DB4569">
        <w:rPr>
          <w:rFonts w:ascii="Times New Roman" w:hAnsi="Times New Roman"/>
          <w:color w:val="000000" w:themeColor="text1"/>
        </w:rPr>
        <w:t>No se excluyó del concurso la oferta de A</w:t>
      </w:r>
      <w:r w:rsidR="00180541">
        <w:rPr>
          <w:rFonts w:ascii="Times New Roman" w:hAnsi="Times New Roman"/>
          <w:color w:val="000000" w:themeColor="text1"/>
        </w:rPr>
        <w:t>.G.L.</w:t>
      </w:r>
      <w:r w:rsidRPr="00DB4569">
        <w:rPr>
          <w:rFonts w:ascii="Times New Roman" w:hAnsi="Times New Roman"/>
          <w:color w:val="000000" w:themeColor="text1"/>
        </w:rPr>
        <w:t>, a pesar de que en el caso de la Adjudicación del Permiso de la Ruta 83-AB, en el Artículo 7.5 de la Sesión Ordinaria 46-2018, dispuso aplicar en este tipo de procesos de otorgamiento de permisos</w:t>
      </w:r>
      <w:r w:rsidRPr="00DD44B3">
        <w:rPr>
          <w:rFonts w:ascii="Times New Roman" w:hAnsi="Times New Roman"/>
          <w:color w:val="000000" w:themeColor="text1"/>
        </w:rPr>
        <w:t xml:space="preserve"> provisionales, lo dispuesto en el artículo 11 de la Ley 3503. Inaplicando para el caso concreto la disposición normativa; cuan</w:t>
      </w:r>
      <w:r w:rsidR="00FA6643">
        <w:rPr>
          <w:rFonts w:ascii="Times New Roman" w:hAnsi="Times New Roman"/>
          <w:color w:val="000000" w:themeColor="text1"/>
        </w:rPr>
        <w:t>d</w:t>
      </w:r>
      <w:r w:rsidRPr="00DD44B3">
        <w:rPr>
          <w:rFonts w:ascii="Times New Roman" w:hAnsi="Times New Roman"/>
          <w:color w:val="000000" w:themeColor="text1"/>
        </w:rPr>
        <w:t xml:space="preserve">o la permisionaria seleccionada cuenta con 3 Rutas o Líneas, sin que hubiese podido acceder a una más. </w:t>
      </w:r>
      <w:r w:rsidRPr="00DD44B3">
        <w:rPr>
          <w:rFonts w:ascii="Times New Roman" w:hAnsi="Times New Roman"/>
          <w:b/>
          <w:i/>
          <w:color w:val="000000" w:themeColor="text1"/>
        </w:rPr>
        <w:t>2</w:t>
      </w:r>
      <w:r w:rsidR="00B92CC9" w:rsidRPr="00DD44B3">
        <w:rPr>
          <w:rFonts w:ascii="Times New Roman" w:hAnsi="Times New Roman"/>
          <w:b/>
          <w:i/>
          <w:color w:val="000000" w:themeColor="text1"/>
        </w:rPr>
        <w:t xml:space="preserve">) </w:t>
      </w:r>
      <w:r w:rsidR="00B92CC9" w:rsidRPr="00DD44B3">
        <w:rPr>
          <w:rFonts w:ascii="Times New Roman" w:hAnsi="Times New Roman"/>
          <w:color w:val="000000" w:themeColor="text1"/>
        </w:rPr>
        <w:t xml:space="preserve">No se hizo </w:t>
      </w:r>
      <w:r w:rsidRPr="00DD44B3">
        <w:rPr>
          <w:rFonts w:ascii="Times New Roman" w:hAnsi="Times New Roman"/>
          <w:color w:val="000000" w:themeColor="text1"/>
        </w:rPr>
        <w:t>un análisis</w:t>
      </w:r>
      <w:r w:rsidR="00B92CC9" w:rsidRPr="00DD44B3">
        <w:rPr>
          <w:rFonts w:ascii="Times New Roman" w:hAnsi="Times New Roman"/>
          <w:color w:val="000000" w:themeColor="text1"/>
        </w:rPr>
        <w:t xml:space="preserve"> y</w:t>
      </w:r>
      <w:r w:rsidRPr="00DD44B3">
        <w:rPr>
          <w:rFonts w:ascii="Times New Roman" w:hAnsi="Times New Roman"/>
          <w:color w:val="000000" w:themeColor="text1"/>
        </w:rPr>
        <w:t xml:space="preserve"> la Junta procede de inmediato en el mismo acuerdo objetado a unificar el código 1262 dentro del código de Ruta 277, para no evidenciar que la adjudicataria llegaría a 4 Rutas o Líneas, lo que es totalmente ilegal, improcedente. </w:t>
      </w:r>
      <w:r w:rsidRPr="00DD44B3">
        <w:rPr>
          <w:rFonts w:ascii="Times New Roman" w:hAnsi="Times New Roman"/>
          <w:b/>
          <w:i/>
          <w:color w:val="000000" w:themeColor="text1"/>
        </w:rPr>
        <w:t xml:space="preserve">3) </w:t>
      </w:r>
      <w:r w:rsidRPr="00DD44B3">
        <w:rPr>
          <w:rFonts w:ascii="Times New Roman" w:hAnsi="Times New Roman"/>
          <w:color w:val="000000" w:themeColor="text1"/>
        </w:rPr>
        <w:t xml:space="preserve">Para la designación de un permisionario para operar la Ruta </w:t>
      </w:r>
      <w:r w:rsidR="00B92CC9" w:rsidRPr="00DD44B3">
        <w:rPr>
          <w:rFonts w:ascii="Times New Roman" w:hAnsi="Times New Roman"/>
          <w:color w:val="000000" w:themeColor="text1"/>
        </w:rPr>
        <w:t xml:space="preserve">N° </w:t>
      </w:r>
      <w:r w:rsidRPr="00DD44B3">
        <w:rPr>
          <w:rFonts w:ascii="Times New Roman" w:hAnsi="Times New Roman"/>
          <w:color w:val="000000" w:themeColor="text1"/>
        </w:rPr>
        <w:t xml:space="preserve">1262 no existe prioridad alguna en relación a las empresas que comparte corredor, dado que lo hacen en condición de permisionarios y el Decreto Ejecutivo N° 34992-MOPT, se refiere a otorgamiento de permisos a concesionarias dada la condición legal de la figura de la concesión; y dado que no hay corredor común con concesión alguna, refiere que debe aplicarse el artículo 8 del Decreto 34992-MOPT. </w:t>
      </w:r>
      <w:r w:rsidRPr="00DD44B3">
        <w:rPr>
          <w:rFonts w:ascii="Times New Roman" w:hAnsi="Times New Roman"/>
          <w:b/>
          <w:i/>
          <w:color w:val="000000" w:themeColor="text1"/>
        </w:rPr>
        <w:t xml:space="preserve">4) </w:t>
      </w:r>
      <w:r w:rsidRPr="00DD44B3">
        <w:rPr>
          <w:rFonts w:ascii="Times New Roman" w:hAnsi="Times New Roman"/>
          <w:color w:val="000000" w:themeColor="text1"/>
        </w:rPr>
        <w:t>Refiere que el Informe Técnico DTE 2019-0219 no sólo no indica a la Junta Directiva que el decreto 34992-MOPT no es aplicable a la oferta presentada por A</w:t>
      </w:r>
      <w:r w:rsidR="00180541">
        <w:rPr>
          <w:rFonts w:ascii="Times New Roman" w:hAnsi="Times New Roman"/>
          <w:color w:val="000000" w:themeColor="text1"/>
        </w:rPr>
        <w:t>.S.G.L.</w:t>
      </w:r>
      <w:r w:rsidRPr="00DD44B3">
        <w:rPr>
          <w:rFonts w:ascii="Times New Roman" w:hAnsi="Times New Roman"/>
          <w:color w:val="000000" w:themeColor="text1"/>
        </w:rPr>
        <w:t xml:space="preserve">, por ser permisionaria de las Rutas 277, 279 y 280, sino que </w:t>
      </w:r>
      <w:r w:rsidR="00FA6643">
        <w:rPr>
          <w:rFonts w:ascii="Times New Roman" w:hAnsi="Times New Roman"/>
          <w:color w:val="000000" w:themeColor="text1"/>
        </w:rPr>
        <w:t>para</w:t>
      </w:r>
      <w:r w:rsidR="00180541">
        <w:rPr>
          <w:rFonts w:ascii="Times New Roman" w:hAnsi="Times New Roman"/>
          <w:color w:val="000000" w:themeColor="text1"/>
        </w:rPr>
        <w:t xml:space="preserve"> </w:t>
      </w:r>
      <w:r w:rsidRPr="00DD44B3">
        <w:rPr>
          <w:rFonts w:ascii="Times New Roman" w:hAnsi="Times New Roman"/>
          <w:color w:val="000000" w:themeColor="text1"/>
        </w:rPr>
        <w:t xml:space="preserve">obviar ese cuerpo normativo, recomienda que de la necesidad de nombrar un operador en la Ruta N° 1262 debe hacerse a la luz de dispuesto en los artículos 8, 10 y 16 de la Ley General de la Administración Pública y recomienda otorgar el permiso a dicha empresa que debió ser excluida del concurso, porque se violenta la prohibición del artículo 11 de la Ley 3503 y el Reglamento 34992-MOPT.  </w:t>
      </w:r>
      <w:r w:rsidRPr="00DD44B3">
        <w:rPr>
          <w:rFonts w:ascii="Times New Roman" w:hAnsi="Times New Roman"/>
          <w:b/>
          <w:i/>
          <w:color w:val="000000" w:themeColor="text1"/>
        </w:rPr>
        <w:t xml:space="preserve">5) </w:t>
      </w:r>
      <w:r w:rsidRPr="00DD44B3">
        <w:rPr>
          <w:rFonts w:ascii="Times New Roman" w:hAnsi="Times New Roman"/>
          <w:color w:val="000000" w:themeColor="text1"/>
        </w:rPr>
        <w:t xml:space="preserve">La Junta Directiva, tampoco contó con un criterio o recomendación emitido por la Dirección de Asuntos Jurídicos, que es el apoyo legal del colegiado, que permitiera establecer la obligación legal del decreto 34992-MOPT, que según la invitación a participar era el marco teórico jurídico que se iba a aplicar y no se hizo referencia alguna. </w:t>
      </w:r>
      <w:r w:rsidRPr="00DD44B3">
        <w:rPr>
          <w:rFonts w:ascii="Times New Roman" w:hAnsi="Times New Roman"/>
          <w:b/>
          <w:i/>
          <w:color w:val="000000" w:themeColor="text1"/>
        </w:rPr>
        <w:t xml:space="preserve">6) </w:t>
      </w:r>
      <w:r w:rsidRPr="00DD44B3">
        <w:rPr>
          <w:rFonts w:ascii="Times New Roman" w:hAnsi="Times New Roman"/>
          <w:color w:val="000000" w:themeColor="text1"/>
        </w:rPr>
        <w:t xml:space="preserve">Alega Violación al principio de igualdad, porque la Ruta Nº 1262 se encuentra dentro de uno de los sectores de la provincia de Alajuela, al que pertenece la Concesionaria de la Ruta N° 257, aquí recurrente, alegando que se está creando un subsector. </w:t>
      </w:r>
      <w:r w:rsidRPr="00DD44B3">
        <w:rPr>
          <w:rFonts w:ascii="Times New Roman" w:hAnsi="Times New Roman"/>
          <w:b/>
          <w:i/>
          <w:color w:val="000000" w:themeColor="text1"/>
        </w:rPr>
        <w:t xml:space="preserve">7) </w:t>
      </w:r>
      <w:r w:rsidRPr="00DD44B3">
        <w:rPr>
          <w:rFonts w:ascii="Times New Roman" w:hAnsi="Times New Roman"/>
          <w:color w:val="000000" w:themeColor="text1"/>
        </w:rPr>
        <w:t xml:space="preserve">Refiere que hay una indebida motivación de los actos al soslayar e inaplicar </w:t>
      </w:r>
      <w:r w:rsidRPr="00DD44B3">
        <w:rPr>
          <w:rFonts w:ascii="Times New Roman" w:hAnsi="Times New Roman"/>
          <w:color w:val="000000" w:themeColor="text1"/>
        </w:rPr>
        <w:lastRenderedPageBreak/>
        <w:t xml:space="preserve">el Decreto Ejecutivo 34992-MOPT. </w:t>
      </w:r>
      <w:r w:rsidRPr="00DD44B3">
        <w:rPr>
          <w:rFonts w:ascii="Times New Roman" w:hAnsi="Times New Roman"/>
          <w:b/>
          <w:i/>
          <w:color w:val="000000" w:themeColor="text1"/>
        </w:rPr>
        <w:t xml:space="preserve">8) </w:t>
      </w:r>
      <w:r w:rsidRPr="00DD44B3">
        <w:rPr>
          <w:rFonts w:ascii="Times New Roman" w:hAnsi="Times New Roman"/>
          <w:color w:val="000000" w:themeColor="text1"/>
        </w:rPr>
        <w:t>El mismo oficio DTE-2019-0219 en sus conclusiones del análisis de los oferentes establece que la empresa T</w:t>
      </w:r>
      <w:r w:rsidR="00180541">
        <w:rPr>
          <w:rFonts w:ascii="Times New Roman" w:hAnsi="Times New Roman"/>
          <w:color w:val="000000" w:themeColor="text1"/>
        </w:rPr>
        <w:t>.C.B.D.C.L.</w:t>
      </w:r>
      <w:r w:rsidRPr="00DD44B3">
        <w:rPr>
          <w:rFonts w:ascii="Times New Roman" w:hAnsi="Times New Roman"/>
          <w:color w:val="000000" w:themeColor="text1"/>
        </w:rPr>
        <w:t xml:space="preserve">, y concesionaria de la Ruta 257 no comparte corredor común con la ruta 1262 aunque es la concesionaria más cercana al sector y muestra interés para la operación de la Ruta N° 1262, por lo que se les debió adjudicar el permiso para garantizar la continuidad del servicio. </w:t>
      </w:r>
      <w:r w:rsidRPr="00DD44B3">
        <w:rPr>
          <w:rFonts w:ascii="Times New Roman" w:hAnsi="Times New Roman"/>
          <w:b/>
          <w:i/>
          <w:color w:val="000000" w:themeColor="text1"/>
        </w:rPr>
        <w:t xml:space="preserve">9) </w:t>
      </w:r>
      <w:r w:rsidRPr="00DD44B3">
        <w:rPr>
          <w:rFonts w:ascii="Times New Roman" w:hAnsi="Times New Roman"/>
          <w:color w:val="000000" w:themeColor="text1"/>
        </w:rPr>
        <w:t xml:space="preserve">Acusa también violación al principio de legalidad al adjudicar el permiso a una oferta que debió ser excluida. </w:t>
      </w:r>
      <w:r w:rsidRPr="00DD44B3">
        <w:rPr>
          <w:rFonts w:ascii="Times New Roman" w:hAnsi="Times New Roman"/>
          <w:b/>
          <w:i/>
          <w:color w:val="000000" w:themeColor="text1"/>
        </w:rPr>
        <w:t xml:space="preserve">10) </w:t>
      </w:r>
      <w:r w:rsidRPr="00DD44B3">
        <w:rPr>
          <w:rFonts w:ascii="Times New Roman" w:hAnsi="Times New Roman"/>
          <w:color w:val="000000" w:themeColor="text1"/>
        </w:rPr>
        <w:t xml:space="preserve">Refiere que existe violación al principio de interdicción de la arbitrariedad que acarrea la nulidad del acto administrativo cuestionado. </w:t>
      </w:r>
      <w:r w:rsidRPr="00DD44B3">
        <w:rPr>
          <w:rFonts w:ascii="Times New Roman" w:hAnsi="Times New Roman"/>
          <w:b/>
          <w:i/>
          <w:color w:val="000000" w:themeColor="text1"/>
        </w:rPr>
        <w:t xml:space="preserve">11) </w:t>
      </w:r>
      <w:r w:rsidRPr="00DD44B3">
        <w:rPr>
          <w:rFonts w:ascii="Times New Roman" w:hAnsi="Times New Roman"/>
          <w:color w:val="000000" w:themeColor="text1"/>
        </w:rPr>
        <w:t xml:space="preserve">Solicita se declare con lugar en todos sus extremos el recurso de apelación y nulidad absoluta. Se anule el acuerdo impugnado por contener vicios de nulidad absoluta y violentar el principio de legalidad, el principio de igualdad, el debido procedimiento, violación al principio de inderogabilidad de reglamento e interdicción de la arbitrariedad. </w:t>
      </w:r>
      <w:r w:rsidRPr="00DD44B3">
        <w:rPr>
          <w:rFonts w:ascii="Times New Roman" w:hAnsi="Times New Roman"/>
          <w:b/>
          <w:i/>
          <w:color w:val="000000" w:themeColor="text1"/>
        </w:rPr>
        <w:t xml:space="preserve">12) </w:t>
      </w:r>
      <w:r w:rsidRPr="00DD44B3">
        <w:rPr>
          <w:rFonts w:ascii="Times New Roman" w:hAnsi="Times New Roman"/>
          <w:color w:val="000000" w:themeColor="text1"/>
        </w:rPr>
        <w:t>Peticiona también la empresa recurrente, que se declare la nulidad y se retrotraiga el procedimiento al estado en que se encontraba al momento de conocer, valorar y adjudicar las ofertas a fin de que excluya la oferta presentada por A</w:t>
      </w:r>
      <w:r w:rsidR="00180541">
        <w:rPr>
          <w:rFonts w:ascii="Times New Roman" w:hAnsi="Times New Roman"/>
          <w:color w:val="000000" w:themeColor="text1"/>
        </w:rPr>
        <w:t>.S.G.L.</w:t>
      </w:r>
      <w:r w:rsidRPr="00DD44B3">
        <w:rPr>
          <w:rFonts w:ascii="Times New Roman" w:hAnsi="Times New Roman"/>
          <w:color w:val="000000" w:themeColor="text1"/>
        </w:rPr>
        <w:t xml:space="preserve"> y en su lugar y como única oferta que cumpla con todos los requisitos técnicos y legales, se le adjudica a T</w:t>
      </w:r>
      <w:r w:rsidR="00180541">
        <w:rPr>
          <w:rFonts w:ascii="Times New Roman" w:hAnsi="Times New Roman"/>
          <w:color w:val="000000" w:themeColor="text1"/>
        </w:rPr>
        <w:t>.C.B.D.C.L.</w:t>
      </w:r>
      <w:r w:rsidRPr="00DD44B3">
        <w:rPr>
          <w:rFonts w:ascii="Times New Roman" w:hAnsi="Times New Roman"/>
          <w:color w:val="000000" w:themeColor="text1"/>
        </w:rPr>
        <w:t xml:space="preserve"> </w:t>
      </w:r>
      <w:r w:rsidRPr="00DD44B3">
        <w:rPr>
          <w:rFonts w:ascii="Times New Roman" w:hAnsi="Times New Roman"/>
          <w:b/>
          <w:i/>
          <w:color w:val="000000" w:themeColor="text1"/>
        </w:rPr>
        <w:t xml:space="preserve">13) </w:t>
      </w:r>
      <w:r w:rsidRPr="00DD44B3">
        <w:rPr>
          <w:rFonts w:ascii="Times New Roman" w:hAnsi="Times New Roman"/>
          <w:color w:val="000000" w:themeColor="text1"/>
        </w:rPr>
        <w:t>Refiere también que no ejerce el Recurso de Revocatoria. (Léanse los folios del 1 al 45 del expediente.</w:t>
      </w:r>
      <w:r w:rsidR="00B92CC9" w:rsidRPr="00DD44B3">
        <w:rPr>
          <w:rFonts w:ascii="Times New Roman" w:hAnsi="Times New Roman"/>
          <w:color w:val="000000" w:themeColor="text1"/>
        </w:rPr>
        <w:t xml:space="preserve"> TAT-028-19) </w:t>
      </w:r>
    </w:p>
    <w:p w:rsidR="00B92CC9" w:rsidRPr="00DD44B3" w:rsidRDefault="0088349B" w:rsidP="004C47B4">
      <w:pPr>
        <w:kinsoku w:val="0"/>
        <w:overflowPunct w:val="0"/>
        <w:spacing w:after="0" w:line="240" w:lineRule="auto"/>
        <w:jc w:val="both"/>
        <w:textAlignment w:val="baseline"/>
        <w:rPr>
          <w:color w:val="000000" w:themeColor="text1"/>
        </w:rPr>
      </w:pPr>
      <w:r w:rsidRPr="00DD44B3">
        <w:rPr>
          <w:rFonts w:ascii="Times New Roman" w:hAnsi="Times New Roman"/>
          <w:b/>
          <w:color w:val="000000" w:themeColor="text1"/>
        </w:rPr>
        <w:t xml:space="preserve">F.- </w:t>
      </w:r>
      <w:r w:rsidRPr="00DD44B3">
        <w:rPr>
          <w:rFonts w:ascii="Times New Roman" w:hAnsi="Times New Roman"/>
          <w:color w:val="000000" w:themeColor="text1"/>
        </w:rPr>
        <w:t>La</w:t>
      </w:r>
      <w:r w:rsidR="00B92CC9" w:rsidRPr="00DD44B3">
        <w:rPr>
          <w:rFonts w:ascii="Times New Roman" w:hAnsi="Times New Roman"/>
          <w:color w:val="000000" w:themeColor="text1"/>
        </w:rPr>
        <w:t xml:space="preserve"> empresa </w:t>
      </w:r>
      <w:r w:rsidR="00B92CC9" w:rsidRPr="00DD44B3">
        <w:rPr>
          <w:rFonts w:ascii="Times New Roman" w:hAnsi="Times New Roman"/>
          <w:b/>
          <w:bCs/>
          <w:color w:val="000000" w:themeColor="text1"/>
        </w:rPr>
        <w:t>A</w:t>
      </w:r>
      <w:r w:rsidR="00180541">
        <w:rPr>
          <w:rFonts w:ascii="Times New Roman" w:hAnsi="Times New Roman"/>
          <w:b/>
          <w:bCs/>
          <w:color w:val="000000" w:themeColor="text1"/>
        </w:rPr>
        <w:t>.S.G.L.</w:t>
      </w:r>
      <w:r w:rsidR="00B92CC9" w:rsidRPr="00DD44B3">
        <w:rPr>
          <w:rFonts w:ascii="Times New Roman" w:hAnsi="Times New Roman"/>
          <w:color w:val="000000" w:themeColor="text1"/>
        </w:rPr>
        <w:t xml:space="preserve">, operador </w:t>
      </w:r>
      <w:r w:rsidR="004C47B4" w:rsidRPr="00DD44B3">
        <w:rPr>
          <w:rFonts w:ascii="Times New Roman" w:hAnsi="Times New Roman"/>
          <w:color w:val="000000" w:themeColor="text1"/>
        </w:rPr>
        <w:t xml:space="preserve">en calidad de permisionario </w:t>
      </w:r>
      <w:r w:rsidR="00B92CC9" w:rsidRPr="00DD44B3">
        <w:rPr>
          <w:rFonts w:ascii="Times New Roman" w:hAnsi="Times New Roman"/>
          <w:color w:val="000000" w:themeColor="text1"/>
        </w:rPr>
        <w:t xml:space="preserve">de la Ruta N° 1262, descrita como </w:t>
      </w:r>
      <w:r w:rsidR="0080230C" w:rsidRPr="00DD44B3">
        <w:rPr>
          <w:rFonts w:ascii="Times New Roman" w:hAnsi="Times New Roman"/>
          <w:color w:val="000000" w:themeColor="text1"/>
        </w:rPr>
        <w:t>Sarchí Norte-Rodríguez-Sabanillas y viceversa</w:t>
      </w:r>
      <w:r w:rsidR="00B92CC9" w:rsidRPr="00DD44B3">
        <w:rPr>
          <w:rFonts w:ascii="Times New Roman" w:hAnsi="Times New Roman"/>
          <w:color w:val="000000" w:themeColor="text1"/>
        </w:rPr>
        <w:t xml:space="preserve">, responde </w:t>
      </w:r>
      <w:r w:rsidR="0080230C" w:rsidRPr="00DD44B3">
        <w:rPr>
          <w:rFonts w:ascii="Times New Roman" w:hAnsi="Times New Roman"/>
          <w:color w:val="000000" w:themeColor="text1"/>
        </w:rPr>
        <w:t xml:space="preserve">la </w:t>
      </w:r>
      <w:r w:rsidR="00B92CC9" w:rsidRPr="00DD44B3">
        <w:rPr>
          <w:rFonts w:ascii="Times New Roman" w:hAnsi="Times New Roman"/>
          <w:color w:val="000000" w:themeColor="text1"/>
        </w:rPr>
        <w:t>audiencia conferida por el Tribunal Administrativo de Transporte, operador de la Ruta N° 1262, descrita como SARCHI NORTE- RODRÍGUEZ- SABANILLAS Y VICEVERSA, indicando en resumen lo siguiente:</w:t>
      </w:r>
      <w:r w:rsidR="004C47B4" w:rsidRPr="00DD44B3">
        <w:rPr>
          <w:rFonts w:ascii="Times New Roman" w:hAnsi="Times New Roman"/>
          <w:color w:val="000000" w:themeColor="text1"/>
        </w:rPr>
        <w:t xml:space="preserve"> </w:t>
      </w:r>
      <w:r w:rsidR="004C47B4" w:rsidRPr="00DD44B3">
        <w:rPr>
          <w:rFonts w:ascii="Times New Roman" w:hAnsi="Times New Roman"/>
          <w:b/>
          <w:i/>
          <w:color w:val="000000" w:themeColor="text1"/>
        </w:rPr>
        <w:t xml:space="preserve">1) </w:t>
      </w:r>
      <w:r w:rsidR="004C47B4" w:rsidRPr="00DD44B3">
        <w:rPr>
          <w:rFonts w:ascii="Times New Roman" w:hAnsi="Times New Roman"/>
          <w:color w:val="000000" w:themeColor="text1"/>
        </w:rPr>
        <w:t xml:space="preserve"> </w:t>
      </w:r>
      <w:r w:rsidR="00B92CC9" w:rsidRPr="00DD44B3">
        <w:rPr>
          <w:rFonts w:ascii="Times New Roman" w:hAnsi="Times New Roman"/>
          <w:color w:val="000000" w:themeColor="text1"/>
        </w:rPr>
        <w:t>Refiere que ostenta un único código el 277, pues bajo la nomenclatura del Consejo los códigos 279 y 280 ya no existen, de ahí que no existe violación al artículo 11 de la Ley 3503.</w:t>
      </w:r>
      <w:r w:rsidR="004C47B4" w:rsidRPr="00DD44B3">
        <w:rPr>
          <w:rFonts w:ascii="Times New Roman" w:hAnsi="Times New Roman"/>
          <w:color w:val="000000" w:themeColor="text1"/>
        </w:rPr>
        <w:t xml:space="preserve">  </w:t>
      </w:r>
      <w:r w:rsidR="004C47B4" w:rsidRPr="00DD44B3">
        <w:rPr>
          <w:rFonts w:ascii="Times New Roman" w:hAnsi="Times New Roman"/>
          <w:b/>
          <w:i/>
          <w:color w:val="000000" w:themeColor="text1"/>
        </w:rPr>
        <w:t xml:space="preserve">2) </w:t>
      </w:r>
      <w:r w:rsidR="00B92CC9" w:rsidRPr="00DD44B3">
        <w:rPr>
          <w:rFonts w:ascii="Times New Roman" w:hAnsi="Times New Roman"/>
          <w:color w:val="000000" w:themeColor="text1"/>
        </w:rPr>
        <w:t>Refiere que el Articulo 3.2 de la Sesión Ordinaria 18-2019, fue acordado para dotar a una comunidad que no tenía servicio, por lo que se inicia los procedimientos para dar un permiso de operación. Indica que se le autorizó a brindar servicio en la Ruta 1262, como parte de la Ruta N° 277, todo motivado con el informe técnico DTE-2019-0219 (DIC-2019-0222, y DING-2019-0027. Concatenados con las Políticas Públicas de Modernización del Transporte.</w:t>
      </w:r>
      <w:r w:rsidR="004C47B4" w:rsidRPr="00DD44B3">
        <w:rPr>
          <w:rFonts w:ascii="Times New Roman" w:hAnsi="Times New Roman"/>
          <w:color w:val="000000" w:themeColor="text1"/>
        </w:rPr>
        <w:t xml:space="preserve"> </w:t>
      </w:r>
      <w:r w:rsidR="004C47B4" w:rsidRPr="00DD44B3">
        <w:rPr>
          <w:rFonts w:ascii="Times New Roman" w:hAnsi="Times New Roman"/>
          <w:b/>
          <w:i/>
          <w:color w:val="000000" w:themeColor="text1"/>
        </w:rPr>
        <w:t xml:space="preserve">3) </w:t>
      </w:r>
      <w:r w:rsidR="00B92CC9" w:rsidRPr="00DD44B3">
        <w:rPr>
          <w:rFonts w:ascii="Times New Roman" w:hAnsi="Times New Roman"/>
          <w:color w:val="000000" w:themeColor="text1"/>
        </w:rPr>
        <w:t xml:space="preserve">Alega que la Ruta N° 277 comparte corredor común con la Ruta N° 1262, y pertenece a una </w:t>
      </w:r>
      <w:r w:rsidR="00B959A4" w:rsidRPr="00DD44B3">
        <w:rPr>
          <w:rFonts w:ascii="Times New Roman" w:hAnsi="Times New Roman"/>
          <w:color w:val="000000" w:themeColor="text1"/>
        </w:rPr>
        <w:t>misma</w:t>
      </w:r>
      <w:r w:rsidR="00B92CC9" w:rsidRPr="00DD44B3">
        <w:rPr>
          <w:rFonts w:ascii="Times New Roman" w:hAnsi="Times New Roman"/>
          <w:color w:val="000000" w:themeColor="text1"/>
        </w:rPr>
        <w:t xml:space="preserve"> área Geográfica y misma modalidad de servicio. Con lo cual se racionaliza el servicio, y el uso de unidades, se evita otorgar rutas que por </w:t>
      </w:r>
      <w:r w:rsidR="00072245" w:rsidRPr="00DD44B3">
        <w:rPr>
          <w:rFonts w:ascii="Times New Roman" w:hAnsi="Times New Roman"/>
          <w:color w:val="000000" w:themeColor="text1"/>
        </w:rPr>
        <w:t>sí</w:t>
      </w:r>
      <w:r w:rsidR="00B92CC9" w:rsidRPr="00DD44B3">
        <w:rPr>
          <w:rFonts w:ascii="Times New Roman" w:hAnsi="Times New Roman"/>
          <w:color w:val="000000" w:themeColor="text1"/>
        </w:rPr>
        <w:t xml:space="preserve"> solas no sean lo suficientemente rentables y que lleguen a efectuar el equilibrio económico.</w:t>
      </w:r>
      <w:r w:rsidR="004C47B4" w:rsidRPr="00DD44B3">
        <w:rPr>
          <w:rFonts w:ascii="Times New Roman" w:hAnsi="Times New Roman"/>
          <w:color w:val="000000" w:themeColor="text1"/>
        </w:rPr>
        <w:t xml:space="preserve"> </w:t>
      </w:r>
      <w:r w:rsidR="004C47B4" w:rsidRPr="00DD44B3">
        <w:rPr>
          <w:rFonts w:ascii="Times New Roman" w:hAnsi="Times New Roman"/>
          <w:b/>
          <w:i/>
          <w:color w:val="000000" w:themeColor="text1"/>
        </w:rPr>
        <w:t xml:space="preserve">4) </w:t>
      </w:r>
      <w:r w:rsidR="00B92CC9" w:rsidRPr="00DD44B3">
        <w:rPr>
          <w:rFonts w:ascii="Times New Roman" w:hAnsi="Times New Roman"/>
          <w:color w:val="000000" w:themeColor="text1"/>
        </w:rPr>
        <w:t>Refiere que debe quedar claro que el acuerdo es para cubrir una urgencia de prestación de servicio público.</w:t>
      </w:r>
      <w:r w:rsidR="004C47B4" w:rsidRPr="00DD44B3">
        <w:rPr>
          <w:rFonts w:ascii="Times New Roman" w:hAnsi="Times New Roman"/>
          <w:color w:val="000000" w:themeColor="text1"/>
        </w:rPr>
        <w:t xml:space="preserve"> </w:t>
      </w:r>
      <w:r w:rsidR="004C47B4" w:rsidRPr="00DD44B3">
        <w:rPr>
          <w:rFonts w:ascii="Times New Roman" w:hAnsi="Times New Roman"/>
          <w:b/>
          <w:i/>
          <w:color w:val="000000" w:themeColor="text1"/>
        </w:rPr>
        <w:t xml:space="preserve">5) </w:t>
      </w:r>
      <w:r w:rsidR="00B92CC9" w:rsidRPr="00DD44B3">
        <w:rPr>
          <w:rFonts w:ascii="Times New Roman" w:hAnsi="Times New Roman"/>
          <w:color w:val="000000" w:themeColor="text1"/>
        </w:rPr>
        <w:t>Solicita se rechace en todos sus extremos el recurso de apelación y nulidad incoado por la empresa T</w:t>
      </w:r>
      <w:r w:rsidR="00180541">
        <w:rPr>
          <w:rFonts w:ascii="Times New Roman" w:hAnsi="Times New Roman"/>
          <w:color w:val="000000" w:themeColor="text1"/>
        </w:rPr>
        <w:t>.C.B.C.L.</w:t>
      </w:r>
      <w:r w:rsidR="00B92CC9" w:rsidRPr="00DD44B3">
        <w:rPr>
          <w:rFonts w:ascii="Times New Roman" w:hAnsi="Times New Roman"/>
          <w:color w:val="000000" w:themeColor="text1"/>
        </w:rPr>
        <w:t xml:space="preserve"> </w:t>
      </w:r>
      <w:r w:rsidR="004C47B4" w:rsidRPr="00DD44B3">
        <w:rPr>
          <w:rFonts w:ascii="Times New Roman" w:hAnsi="Times New Roman"/>
          <w:color w:val="000000" w:themeColor="text1"/>
        </w:rPr>
        <w:t>(Léanse</w:t>
      </w:r>
      <w:r w:rsidR="00B92CC9" w:rsidRPr="00DD44B3">
        <w:rPr>
          <w:rFonts w:ascii="Times New Roman" w:hAnsi="Times New Roman"/>
          <w:color w:val="000000" w:themeColor="text1"/>
        </w:rPr>
        <w:t xml:space="preserve"> los folios del 59 al 63 del expediente TAT-028-19)</w:t>
      </w:r>
    </w:p>
    <w:p w:rsidR="0088349B" w:rsidRPr="00DD44B3" w:rsidRDefault="0088349B" w:rsidP="0076319C">
      <w:pPr>
        <w:kinsoku w:val="0"/>
        <w:overflowPunct w:val="0"/>
        <w:spacing w:after="0" w:line="240" w:lineRule="auto"/>
        <w:jc w:val="both"/>
        <w:textAlignment w:val="baseline"/>
        <w:rPr>
          <w:rFonts w:ascii="Times New Roman" w:hAnsi="Times New Roman"/>
          <w:color w:val="000000" w:themeColor="text1"/>
        </w:rPr>
      </w:pPr>
    </w:p>
    <w:p w:rsidR="004400E6" w:rsidRPr="00DD44B3" w:rsidRDefault="00CB2465" w:rsidP="004400E6">
      <w:pPr>
        <w:pStyle w:val="Sinespaciado"/>
        <w:spacing w:line="276" w:lineRule="auto"/>
        <w:jc w:val="both"/>
        <w:rPr>
          <w:rFonts w:ascii="Times New Roman" w:hAnsi="Times New Roman"/>
          <w:color w:val="000000" w:themeColor="text1"/>
          <w:sz w:val="24"/>
          <w:szCs w:val="24"/>
        </w:rPr>
      </w:pPr>
      <w:r w:rsidRPr="00DD44B3">
        <w:rPr>
          <w:rFonts w:ascii="Times New Roman" w:hAnsi="Times New Roman"/>
          <w:b/>
          <w:color w:val="000000" w:themeColor="text1"/>
          <w:sz w:val="24"/>
          <w:szCs w:val="24"/>
        </w:rPr>
        <w:t>4</w:t>
      </w:r>
      <w:r w:rsidR="004400E6" w:rsidRPr="00DD44B3">
        <w:rPr>
          <w:rFonts w:ascii="Times New Roman" w:hAnsi="Times New Roman"/>
          <w:b/>
          <w:color w:val="000000" w:themeColor="text1"/>
          <w:sz w:val="24"/>
          <w:szCs w:val="24"/>
        </w:rPr>
        <w:t>.-</w:t>
      </w:r>
      <w:r w:rsidR="004400E6" w:rsidRPr="00DD44B3">
        <w:rPr>
          <w:rFonts w:ascii="Times New Roman" w:hAnsi="Times New Roman"/>
          <w:b/>
          <w:color w:val="000000" w:themeColor="text1"/>
          <w:sz w:val="24"/>
          <w:szCs w:val="24"/>
        </w:rPr>
        <w:tab/>
        <w:t xml:space="preserve">HECHOS NO </w:t>
      </w:r>
      <w:r w:rsidR="003B2BB1" w:rsidRPr="00DD44B3">
        <w:rPr>
          <w:rFonts w:ascii="Times New Roman" w:hAnsi="Times New Roman"/>
          <w:b/>
          <w:color w:val="000000" w:themeColor="text1"/>
          <w:sz w:val="24"/>
          <w:szCs w:val="24"/>
        </w:rPr>
        <w:t>PROBADOS. -</w:t>
      </w:r>
      <w:r w:rsidR="004400E6" w:rsidRPr="00DD44B3">
        <w:rPr>
          <w:rFonts w:ascii="Times New Roman" w:hAnsi="Times New Roman"/>
          <w:b/>
          <w:color w:val="000000" w:themeColor="text1"/>
          <w:sz w:val="24"/>
          <w:szCs w:val="24"/>
        </w:rPr>
        <w:t xml:space="preserve"> </w:t>
      </w:r>
      <w:r w:rsidR="004400E6" w:rsidRPr="00DD44B3">
        <w:rPr>
          <w:rFonts w:ascii="Times New Roman" w:hAnsi="Times New Roman"/>
          <w:color w:val="000000" w:themeColor="text1"/>
          <w:sz w:val="24"/>
          <w:szCs w:val="24"/>
        </w:rPr>
        <w:t>No se tienen hechos no probados de importancia para el caso.</w:t>
      </w:r>
    </w:p>
    <w:p w:rsidR="00ED253C" w:rsidRPr="00DD44B3" w:rsidRDefault="00ED253C" w:rsidP="002E582C">
      <w:pPr>
        <w:pStyle w:val="Sinespaciado"/>
        <w:spacing w:line="276" w:lineRule="auto"/>
        <w:jc w:val="both"/>
        <w:rPr>
          <w:rFonts w:ascii="Times New Roman" w:hAnsi="Times New Roman"/>
          <w:color w:val="000000" w:themeColor="text1"/>
          <w:sz w:val="24"/>
          <w:szCs w:val="24"/>
        </w:rPr>
      </w:pPr>
    </w:p>
    <w:p w:rsidR="00745925" w:rsidRPr="00DD44B3" w:rsidRDefault="00CB2465" w:rsidP="00745925">
      <w:pPr>
        <w:spacing w:after="0"/>
        <w:jc w:val="both"/>
        <w:rPr>
          <w:rFonts w:ascii="Times New Roman" w:hAnsi="Times New Roman"/>
          <w:color w:val="000000" w:themeColor="text1"/>
          <w:sz w:val="24"/>
          <w:szCs w:val="24"/>
        </w:rPr>
      </w:pPr>
      <w:r w:rsidRPr="00DD44B3">
        <w:rPr>
          <w:rFonts w:ascii="Times New Roman" w:hAnsi="Times New Roman"/>
          <w:b/>
          <w:color w:val="000000" w:themeColor="text1"/>
          <w:sz w:val="24"/>
          <w:szCs w:val="24"/>
        </w:rPr>
        <w:t>5</w:t>
      </w:r>
      <w:r w:rsidR="002E582C" w:rsidRPr="00DD44B3">
        <w:rPr>
          <w:rFonts w:ascii="Times New Roman" w:hAnsi="Times New Roman"/>
          <w:b/>
          <w:color w:val="000000" w:themeColor="text1"/>
          <w:sz w:val="24"/>
          <w:szCs w:val="24"/>
        </w:rPr>
        <w:t>.-</w:t>
      </w:r>
      <w:r w:rsidR="002E582C" w:rsidRPr="00DD44B3">
        <w:rPr>
          <w:rFonts w:ascii="Times New Roman" w:hAnsi="Times New Roman"/>
          <w:b/>
          <w:color w:val="000000" w:themeColor="text1"/>
          <w:sz w:val="24"/>
          <w:szCs w:val="24"/>
        </w:rPr>
        <w:tab/>
        <w:t xml:space="preserve">SOBRE EL FONDO. </w:t>
      </w:r>
      <w:r w:rsidR="00745925" w:rsidRPr="00DD44B3">
        <w:rPr>
          <w:rFonts w:ascii="Times New Roman" w:hAnsi="Times New Roman"/>
          <w:color w:val="000000" w:themeColor="text1"/>
          <w:sz w:val="24"/>
          <w:szCs w:val="24"/>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El artículo 2 de la Ley Reguladora del Transporte Remunerado de Personas en Vehículos Automotores, del 10 de mayo de 1965, Ley N° 3503, establece:</w:t>
      </w:r>
    </w:p>
    <w:p w:rsidR="00745925" w:rsidRPr="00DD44B3" w:rsidRDefault="00745925" w:rsidP="00745925">
      <w:pPr>
        <w:spacing w:after="0"/>
        <w:ind w:left="851" w:right="851"/>
        <w:jc w:val="both"/>
        <w:rPr>
          <w:rFonts w:ascii="Times New Roman" w:hAnsi="Times New Roman"/>
          <w:color w:val="000000" w:themeColor="text1"/>
          <w:sz w:val="24"/>
          <w:szCs w:val="24"/>
        </w:rPr>
      </w:pPr>
    </w:p>
    <w:p w:rsidR="00745925" w:rsidRPr="00DD44B3" w:rsidRDefault="00745925" w:rsidP="00745925">
      <w:pPr>
        <w:spacing w:after="0"/>
        <w:ind w:left="851" w:right="851"/>
        <w:jc w:val="both"/>
        <w:rPr>
          <w:rFonts w:ascii="Times New Roman" w:hAnsi="Times New Roman"/>
          <w:b/>
          <w:i/>
          <w:color w:val="000000" w:themeColor="text1"/>
          <w:sz w:val="24"/>
          <w:szCs w:val="24"/>
        </w:rPr>
      </w:pPr>
      <w:r w:rsidRPr="00DD44B3">
        <w:rPr>
          <w:rFonts w:ascii="Times New Roman" w:hAnsi="Times New Roman"/>
          <w:color w:val="000000" w:themeColor="text1"/>
          <w:sz w:val="24"/>
          <w:szCs w:val="24"/>
        </w:rPr>
        <w:lastRenderedPageBreak/>
        <w:t>“</w:t>
      </w:r>
      <w:r w:rsidRPr="00DD44B3">
        <w:rPr>
          <w:rFonts w:ascii="Times New Roman" w:hAnsi="Times New Roman"/>
          <w:b/>
          <w:i/>
          <w:color w:val="000000" w:themeColor="text1"/>
          <w:sz w:val="24"/>
          <w:szCs w:val="24"/>
        </w:rPr>
        <w:t xml:space="preserve">Es competencia del Ministerio de Obras Públicas y Transportes lo relativo al Tránsito y Transporte automotor de personas en el país </w:t>
      </w:r>
      <w:r w:rsidRPr="00DD44B3">
        <w:rPr>
          <w:rFonts w:ascii="Times New Roman" w:hAnsi="Times New Roman"/>
          <w:color w:val="000000" w:themeColor="text1"/>
          <w:sz w:val="24"/>
          <w:szCs w:val="24"/>
        </w:rPr>
        <w:t>(…)</w:t>
      </w:r>
      <w:r w:rsidRPr="00DD44B3">
        <w:rPr>
          <w:rFonts w:ascii="Times New Roman" w:hAnsi="Times New Roman"/>
          <w:i/>
          <w:color w:val="000000" w:themeColor="text1"/>
          <w:sz w:val="24"/>
          <w:szCs w:val="24"/>
        </w:rPr>
        <w:t xml:space="preserve">” </w:t>
      </w:r>
      <w:r w:rsidRPr="00DD44B3">
        <w:rPr>
          <w:rFonts w:ascii="Times New Roman" w:hAnsi="Times New Roman"/>
          <w:color w:val="000000" w:themeColor="text1"/>
          <w:sz w:val="24"/>
          <w:szCs w:val="24"/>
        </w:rPr>
        <w:t>[negrita agregada]</w:t>
      </w:r>
      <w:r w:rsidRPr="00DD44B3">
        <w:rPr>
          <w:rFonts w:ascii="Times New Roman" w:hAnsi="Times New Roman"/>
          <w:b/>
          <w:color w:val="000000" w:themeColor="text1"/>
          <w:sz w:val="24"/>
          <w:szCs w:val="24"/>
        </w:rPr>
        <w:t xml:space="preserve"> </w:t>
      </w:r>
      <w:r w:rsidRPr="00DD44B3">
        <w:rPr>
          <w:rFonts w:ascii="Times New Roman" w:hAnsi="Times New Roman"/>
          <w:color w:val="000000" w:themeColor="text1"/>
          <w:sz w:val="24"/>
          <w:szCs w:val="24"/>
        </w:rPr>
        <w:t>(Debe entenderse Consejo de Transporte Público, de conformidad con la Ley 7969)</w:t>
      </w:r>
    </w:p>
    <w:p w:rsidR="00745925" w:rsidRPr="00DD44B3" w:rsidRDefault="00745925" w:rsidP="00745925">
      <w:pPr>
        <w:spacing w:after="0"/>
        <w:jc w:val="both"/>
        <w:rPr>
          <w:rFonts w:ascii="Times New Roman" w:hAnsi="Times New Roman"/>
          <w:color w:val="000000" w:themeColor="text1"/>
          <w:sz w:val="24"/>
          <w:szCs w:val="24"/>
        </w:rPr>
      </w:pPr>
    </w:p>
    <w:p w:rsidR="00745925" w:rsidRPr="00DD44B3" w:rsidRDefault="00745925" w:rsidP="00745925">
      <w:pPr>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Ley Reguladora del Servicio Público de Transporte Remunerado de Personas en Vehículos en la Modalidad de Taxi, N° 7969 establece:</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“ARTÍCULO 7.- Atribuciones del Consejo</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El Consejo, en el ejercicio de sus competencias, tendrá las siguientes atribuciones:</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d) Establecer y recomendar normas, procedimientos y acciones que puedan mejorar las políticas y directrices en materia de transporte público, planeamiento, revisión técnica, administración y otorgamiento de concesiones y permisos.</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f) Conocer, tramitar y resolver, de oficio o a instancia de parte, las denuncias referentes a los comportamientos activos y omisos que violen las normas de la legislación del transporte público o amenacen con violarlas.</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g) Preparar un plan estratégico cuyo objetivo esencial sea organizar, legal, técnica y administrativamente, el funcionamiento de un plan de desarrollo tecnológico en materia de transporte público.</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h) Promover el desarrollo y la capacitación del recurso humano involucrado en la actividad, en concordancia con los requerimientos de un sistema moderno de transporte público.</w:t>
      </w:r>
    </w:p>
    <w:p w:rsidR="00745925" w:rsidRPr="00DD44B3" w:rsidRDefault="00745925" w:rsidP="00745925">
      <w:pPr>
        <w:pStyle w:val="NormalWeb"/>
        <w:spacing w:before="0" w:beforeAutospacing="0" w:after="0" w:afterAutospacing="0"/>
        <w:ind w:left="851" w:right="851"/>
        <w:jc w:val="both"/>
        <w:rPr>
          <w:i/>
          <w:color w:val="000000" w:themeColor="text1"/>
          <w:sz w:val="20"/>
          <w:szCs w:val="20"/>
        </w:rPr>
      </w:pPr>
      <w:r w:rsidRPr="00DD44B3">
        <w:rPr>
          <w:i/>
          <w:color w:val="000000" w:themeColor="text1"/>
          <w:sz w:val="20"/>
          <w:szCs w:val="20"/>
        </w:rPr>
        <w:t>i) Fijar las paradas terminales e intermedias de todos los servicios (El resaltado es nuestro)</w:t>
      </w:r>
    </w:p>
    <w:p w:rsidR="00745925" w:rsidRPr="00DD44B3" w:rsidRDefault="00745925" w:rsidP="001528E1">
      <w:pPr>
        <w:spacing w:after="0"/>
        <w:jc w:val="both"/>
        <w:rPr>
          <w:rFonts w:ascii="Times New Roman" w:hAnsi="Times New Roman"/>
          <w:color w:val="000000" w:themeColor="text1"/>
        </w:rPr>
      </w:pPr>
    </w:p>
    <w:p w:rsidR="00D6227D" w:rsidRPr="00DD44B3" w:rsidRDefault="00D6227D" w:rsidP="001528E1">
      <w:pPr>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Por su parte el artículo 11 de la Ley N° 3503, refiere:</w:t>
      </w:r>
    </w:p>
    <w:p w:rsidR="00745925" w:rsidRPr="00DD44B3" w:rsidRDefault="00745925" w:rsidP="00327C5A">
      <w:pPr>
        <w:pStyle w:val="Sinespaciado"/>
        <w:ind w:left="851" w:right="851"/>
        <w:jc w:val="both"/>
        <w:rPr>
          <w:rFonts w:ascii="Times New Roman" w:hAnsi="Times New Roman"/>
          <w:b/>
          <w:color w:val="000000" w:themeColor="text1"/>
          <w:sz w:val="24"/>
          <w:szCs w:val="24"/>
        </w:rPr>
      </w:pPr>
    </w:p>
    <w:p w:rsidR="00327C5A" w:rsidRPr="00DD44B3" w:rsidRDefault="00327C5A" w:rsidP="00327C5A">
      <w:pPr>
        <w:spacing w:after="0" w:line="240" w:lineRule="auto"/>
        <w:ind w:left="851" w:right="851"/>
        <w:jc w:val="both"/>
        <w:rPr>
          <w:rFonts w:ascii="Times New Roman" w:eastAsia="Times New Roman" w:hAnsi="Times New Roman"/>
          <w:i/>
          <w:color w:val="000000" w:themeColor="text1"/>
          <w:sz w:val="20"/>
          <w:szCs w:val="20"/>
          <w:lang w:eastAsia="es-CR"/>
        </w:rPr>
      </w:pPr>
      <w:r w:rsidRPr="00DD44B3">
        <w:rPr>
          <w:rFonts w:ascii="Times New Roman" w:eastAsia="Times New Roman" w:hAnsi="Times New Roman"/>
          <w:i/>
          <w:color w:val="000000" w:themeColor="text1"/>
          <w:sz w:val="20"/>
          <w:szCs w:val="20"/>
          <w:lang w:eastAsia="es-CR"/>
        </w:rPr>
        <w:t>“Artículo 11.- Una misma persona no podrá ser dueña de más de dos empresas, ni socio mayoritario de más de tres empresas que operen en diferentes rutas. Queda prohibido otorgar concesiones o permisos a personas o empresas afiliadas, subsidiarias, intermedias, o en cualquier forma ligadas a otro concesionario; si se violare la prohibición establecida en este artículo, los respectivos permisos o concesiones serán cancelados. La calificación la hará el Ministerio de Transportes.”</w:t>
      </w:r>
    </w:p>
    <w:p w:rsidR="00D6227D" w:rsidRPr="00DD44B3" w:rsidRDefault="00D6227D" w:rsidP="00327C5A">
      <w:pPr>
        <w:pStyle w:val="Sinespaciado"/>
        <w:ind w:right="851"/>
        <w:jc w:val="both"/>
        <w:rPr>
          <w:rFonts w:ascii="Times New Roman" w:hAnsi="Times New Roman"/>
          <w:b/>
          <w:color w:val="000000" w:themeColor="text1"/>
          <w:sz w:val="24"/>
          <w:szCs w:val="24"/>
        </w:rPr>
      </w:pPr>
    </w:p>
    <w:p w:rsidR="004C4F73" w:rsidRPr="00DD44B3" w:rsidRDefault="004C4F73" w:rsidP="004C4F73">
      <w:pPr>
        <w:kinsoku w:val="0"/>
        <w:overflowPunct w:val="0"/>
        <w:spacing w:after="0"/>
        <w:jc w:val="both"/>
        <w:textAlignment w:val="baseline"/>
        <w:rPr>
          <w:rFonts w:ascii="Times New Roman" w:hAnsi="Times New Roman"/>
          <w:b/>
          <w:bCs/>
          <w:color w:val="000000" w:themeColor="text1"/>
          <w:spacing w:val="6"/>
          <w:sz w:val="24"/>
          <w:szCs w:val="24"/>
        </w:rPr>
      </w:pPr>
      <w:r w:rsidRPr="00DD44B3">
        <w:rPr>
          <w:rFonts w:ascii="Times New Roman" w:hAnsi="Times New Roman"/>
          <w:b/>
          <w:bCs/>
          <w:color w:val="000000" w:themeColor="text1"/>
          <w:spacing w:val="6"/>
          <w:sz w:val="24"/>
          <w:szCs w:val="24"/>
        </w:rPr>
        <w:t xml:space="preserve">DE LO ACTUADO POR EL CONSEJO DE TRANSPORTE PÚBLICO. </w:t>
      </w:r>
      <w:r w:rsidRPr="00DD44B3">
        <w:rPr>
          <w:rFonts w:ascii="Times New Roman" w:hAnsi="Times New Roman"/>
          <w:bCs/>
          <w:color w:val="000000" w:themeColor="text1"/>
          <w:spacing w:val="6"/>
          <w:sz w:val="24"/>
          <w:szCs w:val="24"/>
        </w:rPr>
        <w:t xml:space="preserve">La Administración </w:t>
      </w:r>
      <w:r w:rsidRPr="00DD44B3">
        <w:rPr>
          <w:rFonts w:ascii="Times New Roman" w:hAnsi="Times New Roman"/>
          <w:color w:val="000000" w:themeColor="text1"/>
          <w:sz w:val="24"/>
          <w:szCs w:val="24"/>
        </w:rPr>
        <w:t xml:space="preserve">autoriza a la empresa </w:t>
      </w:r>
      <w:r w:rsidRPr="00DD44B3">
        <w:rPr>
          <w:rFonts w:ascii="Times New Roman" w:hAnsi="Times New Roman"/>
          <w:bCs/>
          <w:smallCaps/>
          <w:color w:val="000000" w:themeColor="text1"/>
          <w:sz w:val="24"/>
          <w:szCs w:val="24"/>
        </w:rPr>
        <w:t>A</w:t>
      </w:r>
      <w:r w:rsidR="00180541">
        <w:rPr>
          <w:rFonts w:ascii="Times New Roman" w:hAnsi="Times New Roman"/>
          <w:bCs/>
          <w:smallCaps/>
          <w:color w:val="000000" w:themeColor="text1"/>
          <w:sz w:val="24"/>
          <w:szCs w:val="24"/>
        </w:rPr>
        <w:t>.S.G.L.</w:t>
      </w:r>
      <w:r w:rsidRPr="00DD44B3">
        <w:rPr>
          <w:rFonts w:ascii="Times New Roman" w:hAnsi="Times New Roman"/>
          <w:b/>
          <w:bCs/>
          <w:color w:val="000000" w:themeColor="text1"/>
          <w:sz w:val="24"/>
          <w:szCs w:val="24"/>
        </w:rPr>
        <w:t xml:space="preserve"> </w:t>
      </w:r>
      <w:r w:rsidRPr="00DD44B3">
        <w:rPr>
          <w:rFonts w:ascii="Times New Roman" w:hAnsi="Times New Roman"/>
          <w:color w:val="000000" w:themeColor="text1"/>
          <w:sz w:val="24"/>
          <w:szCs w:val="24"/>
        </w:rPr>
        <w:t xml:space="preserve">la operación de la Ruta N° 1262, descrita como Sarchí Norte- Rodríguez- Sabanillas y viceversa; y de seguido unifica el código N° 1262, al código N° 277, operado bajo condición de permiso a la empresa </w:t>
      </w:r>
      <w:r w:rsidRPr="00DD44B3">
        <w:rPr>
          <w:rFonts w:ascii="Times New Roman" w:hAnsi="Times New Roman"/>
          <w:b/>
          <w:bCs/>
          <w:color w:val="000000" w:themeColor="text1"/>
          <w:sz w:val="24"/>
          <w:szCs w:val="24"/>
        </w:rPr>
        <w:t>A</w:t>
      </w:r>
      <w:r w:rsidR="00180541">
        <w:rPr>
          <w:rFonts w:ascii="Times New Roman" w:hAnsi="Times New Roman"/>
          <w:b/>
          <w:bCs/>
          <w:color w:val="000000" w:themeColor="text1"/>
          <w:sz w:val="24"/>
          <w:szCs w:val="24"/>
        </w:rPr>
        <w:t>.S.G.L.</w:t>
      </w:r>
      <w:r w:rsidRPr="00DD44B3">
        <w:rPr>
          <w:rFonts w:ascii="Times New Roman" w:hAnsi="Times New Roman"/>
          <w:b/>
          <w:bCs/>
          <w:color w:val="000000" w:themeColor="text1"/>
          <w:sz w:val="24"/>
          <w:szCs w:val="24"/>
        </w:rPr>
        <w:t xml:space="preserve"> </w:t>
      </w:r>
      <w:r w:rsidRPr="00DD44B3">
        <w:rPr>
          <w:rFonts w:ascii="Times New Roman" w:hAnsi="Times New Roman"/>
          <w:color w:val="000000" w:themeColor="text1"/>
          <w:sz w:val="24"/>
          <w:szCs w:val="24"/>
        </w:rPr>
        <w:t>y conformar un subsector único denominado “Sarchí – Pueblo Nuevo – El INVU Los Ángeles, Sarchí – Alto Castro – San Pedro – Calle Ratoncillal – Las Troja, Grecia – Alto Castro – San Pedro – La Luisa, Sarchí Norte-Rodríguez-Sabanillas y viceversa, Sarchí-Calle Estadio-Calle Canto- San Juan- Sabanilla y viceversa »</w:t>
      </w:r>
    </w:p>
    <w:p w:rsidR="004C4F73" w:rsidRPr="00DD44B3" w:rsidRDefault="004C4F73" w:rsidP="004C4F73">
      <w:pPr>
        <w:pStyle w:val="Sinespaciado"/>
        <w:ind w:right="851"/>
        <w:jc w:val="both"/>
        <w:rPr>
          <w:rFonts w:ascii="Times New Roman" w:hAnsi="Times New Roman"/>
          <w:color w:val="000000" w:themeColor="text1"/>
          <w:sz w:val="24"/>
          <w:szCs w:val="24"/>
        </w:rPr>
      </w:pPr>
    </w:p>
    <w:p w:rsidR="000609C2" w:rsidRPr="00DD44B3" w:rsidRDefault="00847A89" w:rsidP="00847A89">
      <w:pPr>
        <w:kinsoku w:val="0"/>
        <w:overflowPunct w:val="0"/>
        <w:spacing w:after="0"/>
        <w:jc w:val="both"/>
        <w:textAlignment w:val="baseline"/>
        <w:rPr>
          <w:rFonts w:ascii="Times New Roman" w:hAnsi="Times New Roman"/>
          <w:bCs/>
          <w:color w:val="000000" w:themeColor="text1"/>
          <w:sz w:val="24"/>
          <w:szCs w:val="24"/>
        </w:rPr>
      </w:pPr>
      <w:r w:rsidRPr="00DD44B3">
        <w:rPr>
          <w:rFonts w:ascii="Times New Roman" w:hAnsi="Times New Roman"/>
          <w:b/>
          <w:bCs/>
          <w:color w:val="000000" w:themeColor="text1"/>
          <w:spacing w:val="6"/>
          <w:sz w:val="24"/>
          <w:szCs w:val="24"/>
        </w:rPr>
        <w:t xml:space="preserve">DE LOS ALEGATOS DE LA RECURRENTE. </w:t>
      </w:r>
      <w:r w:rsidRPr="00DD44B3">
        <w:rPr>
          <w:rFonts w:ascii="Times New Roman" w:hAnsi="Times New Roman"/>
          <w:bCs/>
          <w:color w:val="000000" w:themeColor="text1"/>
          <w:sz w:val="24"/>
          <w:szCs w:val="24"/>
        </w:rPr>
        <w:t xml:space="preserve">La recurrente en su libelo, </w:t>
      </w:r>
      <w:r w:rsidR="000609C2" w:rsidRPr="00DD44B3">
        <w:rPr>
          <w:rFonts w:ascii="Times New Roman" w:hAnsi="Times New Roman"/>
          <w:bCs/>
          <w:color w:val="000000" w:themeColor="text1"/>
          <w:sz w:val="24"/>
          <w:szCs w:val="24"/>
        </w:rPr>
        <w:t xml:space="preserve">alega incumplimiento </w:t>
      </w:r>
      <w:r w:rsidR="001F6082" w:rsidRPr="00DD44B3">
        <w:rPr>
          <w:rFonts w:ascii="Times New Roman" w:hAnsi="Times New Roman"/>
          <w:bCs/>
          <w:i/>
          <w:color w:val="000000" w:themeColor="text1"/>
          <w:sz w:val="24"/>
          <w:szCs w:val="24"/>
        </w:rPr>
        <w:t>«</w:t>
      </w:r>
      <w:r w:rsidR="000609C2" w:rsidRPr="00DD44B3">
        <w:rPr>
          <w:rFonts w:ascii="Times New Roman" w:hAnsi="Times New Roman"/>
          <w:bCs/>
          <w:i/>
          <w:color w:val="000000" w:themeColor="text1"/>
          <w:sz w:val="24"/>
          <w:szCs w:val="24"/>
        </w:rPr>
        <w:t xml:space="preserve">pues </w:t>
      </w:r>
      <w:r w:rsidR="001F6082" w:rsidRPr="00DD44B3">
        <w:rPr>
          <w:rFonts w:ascii="Times New Roman" w:hAnsi="Times New Roman"/>
          <w:bCs/>
          <w:i/>
          <w:color w:val="000000" w:themeColor="text1"/>
          <w:sz w:val="24"/>
          <w:szCs w:val="24"/>
        </w:rPr>
        <w:t>n</w:t>
      </w:r>
      <w:r w:rsidR="001F6082" w:rsidRPr="00DD44B3">
        <w:rPr>
          <w:rFonts w:ascii="Times New Roman" w:hAnsi="Times New Roman"/>
          <w:i/>
          <w:color w:val="000000" w:themeColor="text1"/>
          <w:sz w:val="24"/>
          <w:szCs w:val="24"/>
        </w:rPr>
        <w:t>o se excluyó del concurso la oferta de A</w:t>
      </w:r>
      <w:r w:rsidR="00E74F98">
        <w:rPr>
          <w:rFonts w:ascii="Times New Roman" w:hAnsi="Times New Roman"/>
          <w:i/>
          <w:color w:val="000000" w:themeColor="text1"/>
          <w:sz w:val="24"/>
          <w:szCs w:val="24"/>
        </w:rPr>
        <w:t>.G.L.</w:t>
      </w:r>
      <w:r w:rsidR="001F6082" w:rsidRPr="00DD44B3">
        <w:rPr>
          <w:rFonts w:ascii="Times New Roman" w:hAnsi="Times New Roman"/>
          <w:i/>
          <w:color w:val="000000" w:themeColor="text1"/>
          <w:sz w:val="24"/>
          <w:szCs w:val="24"/>
        </w:rPr>
        <w:t>, a pesar de que en el caso de la Adjudicación del Permiso de la Ruta 83-AB, en el Artículo 7.5 de la Sesión Ordinaria 46-2018, dispuso aplicar en este tipo de procesos de otorgamiento de permisos provisionales, lo dispuesto en el artículo 11 de la Ley 3503. Inaplicando para el caso concreto la disposición normativa; cuanto la permisionaria seleccionada cuenta con 3 Rutas o Líneas, sin que hubiese podido acceder a una más»</w:t>
      </w:r>
      <w:r w:rsidR="001F6082" w:rsidRPr="00DD44B3">
        <w:rPr>
          <w:rFonts w:ascii="Times New Roman" w:hAnsi="Times New Roman"/>
          <w:color w:val="000000" w:themeColor="text1"/>
          <w:sz w:val="24"/>
          <w:szCs w:val="24"/>
        </w:rPr>
        <w:t>.</w:t>
      </w:r>
    </w:p>
    <w:p w:rsidR="000609C2" w:rsidRPr="00DD44B3" w:rsidRDefault="000609C2" w:rsidP="00847A89">
      <w:pPr>
        <w:kinsoku w:val="0"/>
        <w:overflowPunct w:val="0"/>
        <w:spacing w:after="0"/>
        <w:jc w:val="both"/>
        <w:textAlignment w:val="baseline"/>
        <w:rPr>
          <w:rFonts w:ascii="Times New Roman" w:hAnsi="Times New Roman"/>
          <w:color w:val="000000" w:themeColor="text1"/>
          <w:sz w:val="24"/>
          <w:szCs w:val="24"/>
        </w:rPr>
      </w:pPr>
    </w:p>
    <w:p w:rsidR="005E6790" w:rsidRPr="00DD44B3" w:rsidRDefault="005E6790" w:rsidP="00847A89">
      <w:pPr>
        <w:kinsoku w:val="0"/>
        <w:overflowPunct w:val="0"/>
        <w:spacing w:after="0"/>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El artículo 11 de la Ley N° 3503, establece dos supuestos para limitar el otorgamiento de un permiso o concesión para la explotación de un servicio público remunerado de personas en la modalidad de autobús, con el fin de evitar la constitución de monopolios, a saber:</w:t>
      </w:r>
    </w:p>
    <w:p w:rsidR="005E6790" w:rsidRPr="00DD44B3" w:rsidRDefault="005E6790" w:rsidP="00847A89">
      <w:pPr>
        <w:kinsoku w:val="0"/>
        <w:overflowPunct w:val="0"/>
        <w:spacing w:after="0"/>
        <w:jc w:val="both"/>
        <w:textAlignment w:val="baseline"/>
        <w:rPr>
          <w:rFonts w:ascii="Times New Roman" w:hAnsi="Times New Roman"/>
          <w:color w:val="000000" w:themeColor="text1"/>
          <w:sz w:val="24"/>
          <w:szCs w:val="24"/>
        </w:rPr>
      </w:pPr>
    </w:p>
    <w:p w:rsidR="00E61EEF" w:rsidRPr="00DD44B3" w:rsidRDefault="005E6790" w:rsidP="005E6790">
      <w:pPr>
        <w:pStyle w:val="Prrafodelista"/>
        <w:numPr>
          <w:ilvl w:val="0"/>
          <w:numId w:val="13"/>
        </w:numPr>
        <w:kinsoku w:val="0"/>
        <w:overflowPunct w:val="0"/>
        <w:jc w:val="both"/>
        <w:textAlignment w:val="baseline"/>
        <w:rPr>
          <w:color w:val="000000" w:themeColor="text1"/>
          <w:sz w:val="24"/>
          <w:szCs w:val="24"/>
          <w:lang w:val="es-CR"/>
        </w:rPr>
      </w:pPr>
      <w:r w:rsidRPr="00DD44B3">
        <w:rPr>
          <w:color w:val="000000" w:themeColor="text1"/>
          <w:sz w:val="24"/>
          <w:szCs w:val="24"/>
          <w:lang w:val="es-CR"/>
        </w:rPr>
        <w:t>la primer</w:t>
      </w:r>
      <w:r w:rsidR="004C5F7D" w:rsidRPr="00DD44B3">
        <w:rPr>
          <w:color w:val="000000" w:themeColor="text1"/>
          <w:sz w:val="24"/>
          <w:szCs w:val="24"/>
          <w:lang w:val="es-CR"/>
        </w:rPr>
        <w:t>a</w:t>
      </w:r>
      <w:r w:rsidRPr="00DD44B3">
        <w:rPr>
          <w:color w:val="000000" w:themeColor="text1"/>
          <w:sz w:val="24"/>
          <w:szCs w:val="24"/>
          <w:lang w:val="es-CR"/>
        </w:rPr>
        <w:t xml:space="preserve"> regla es que una persona física o jurídica </w:t>
      </w:r>
      <w:r w:rsidRPr="00DD44B3">
        <w:rPr>
          <w:color w:val="000000" w:themeColor="text1"/>
          <w:sz w:val="24"/>
          <w:szCs w:val="24"/>
          <w:u w:val="single"/>
          <w:lang w:val="es-CR"/>
        </w:rPr>
        <w:t>no puede ser dueña de más de dos empresas</w:t>
      </w:r>
      <w:r w:rsidR="00E61EEF" w:rsidRPr="00DD44B3">
        <w:rPr>
          <w:color w:val="000000" w:themeColor="text1"/>
          <w:sz w:val="24"/>
          <w:szCs w:val="24"/>
          <w:lang w:val="es-CR"/>
        </w:rPr>
        <w:t xml:space="preserve">. </w:t>
      </w:r>
    </w:p>
    <w:p w:rsidR="00351694" w:rsidRPr="00DD44B3" w:rsidRDefault="00351694" w:rsidP="00351694">
      <w:pPr>
        <w:pStyle w:val="Prrafodelista"/>
        <w:numPr>
          <w:ilvl w:val="0"/>
          <w:numId w:val="13"/>
        </w:numPr>
        <w:kinsoku w:val="0"/>
        <w:overflowPunct w:val="0"/>
        <w:jc w:val="both"/>
        <w:textAlignment w:val="baseline"/>
        <w:rPr>
          <w:color w:val="000000" w:themeColor="text1"/>
          <w:sz w:val="24"/>
          <w:szCs w:val="24"/>
          <w:lang w:val="es-CR"/>
        </w:rPr>
      </w:pPr>
      <w:r w:rsidRPr="00DD44B3">
        <w:rPr>
          <w:color w:val="000000" w:themeColor="text1"/>
          <w:sz w:val="24"/>
          <w:szCs w:val="24"/>
          <w:lang w:val="es-CR" w:eastAsia="es-CR"/>
        </w:rPr>
        <w:t xml:space="preserve">La segunda regla es que </w:t>
      </w:r>
      <w:r w:rsidRPr="00DD44B3">
        <w:rPr>
          <w:color w:val="000000" w:themeColor="text1"/>
          <w:sz w:val="24"/>
          <w:szCs w:val="24"/>
          <w:u w:val="single"/>
          <w:lang w:val="es-CR" w:eastAsia="es-CR"/>
        </w:rPr>
        <w:t>no puede ser socio mayoritario de más de tres empresas que operen en diferentes rutas</w:t>
      </w:r>
      <w:r w:rsidRPr="00DD44B3">
        <w:rPr>
          <w:color w:val="000000" w:themeColor="text1"/>
          <w:sz w:val="24"/>
          <w:szCs w:val="24"/>
          <w:lang w:val="es-CR" w:eastAsia="es-CR"/>
        </w:rPr>
        <w:t>.</w:t>
      </w:r>
    </w:p>
    <w:p w:rsidR="00351694" w:rsidRPr="00DD44B3" w:rsidRDefault="00351694" w:rsidP="00351694">
      <w:pPr>
        <w:pStyle w:val="Prrafodelista"/>
        <w:rPr>
          <w:color w:val="000000" w:themeColor="text1"/>
          <w:sz w:val="24"/>
          <w:szCs w:val="24"/>
          <w:lang w:val="es-CR"/>
        </w:rPr>
      </w:pPr>
    </w:p>
    <w:p w:rsidR="00E61EEF" w:rsidRPr="00DD44B3" w:rsidRDefault="00E61EEF" w:rsidP="00E61EEF">
      <w:pPr>
        <w:kinsoku w:val="0"/>
        <w:overflowPunct w:val="0"/>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En cuanto al concepto de empresa es menester aclarar que la Sala Primera ha indicado que</w:t>
      </w:r>
      <w:r w:rsidR="004C5F7D" w:rsidRPr="00DD44B3">
        <w:rPr>
          <w:rFonts w:ascii="Times New Roman" w:hAnsi="Times New Roman"/>
          <w:color w:val="000000" w:themeColor="text1"/>
          <w:sz w:val="24"/>
          <w:szCs w:val="24"/>
        </w:rPr>
        <w:t>:</w:t>
      </w:r>
      <w:r w:rsidRPr="00DD44B3">
        <w:rPr>
          <w:rFonts w:ascii="Times New Roman" w:hAnsi="Times New Roman"/>
          <w:color w:val="000000" w:themeColor="text1"/>
          <w:sz w:val="24"/>
          <w:szCs w:val="24"/>
        </w:rPr>
        <w:t xml:space="preserve"> </w:t>
      </w:r>
    </w:p>
    <w:p w:rsidR="00E61EEF" w:rsidRPr="00DD44B3" w:rsidRDefault="00E61EEF" w:rsidP="004C5F7D">
      <w:pPr>
        <w:shd w:val="clear" w:color="auto" w:fill="FFFFFF"/>
        <w:spacing w:after="0" w:line="240" w:lineRule="auto"/>
        <w:ind w:left="851" w:right="851"/>
        <w:jc w:val="both"/>
        <w:rPr>
          <w:rFonts w:ascii="Times New Roman" w:eastAsia="Times New Roman" w:hAnsi="Times New Roman"/>
          <w:color w:val="000000" w:themeColor="text1"/>
          <w:sz w:val="20"/>
          <w:szCs w:val="20"/>
          <w:lang w:eastAsia="es-CR"/>
        </w:rPr>
      </w:pPr>
      <w:r w:rsidRPr="00DD44B3">
        <w:rPr>
          <w:rFonts w:ascii="Times New Roman" w:hAnsi="Times New Roman"/>
          <w:color w:val="000000" w:themeColor="text1"/>
          <w:sz w:val="20"/>
          <w:szCs w:val="20"/>
          <w:shd w:val="clear" w:color="auto" w:fill="FFFFFF"/>
        </w:rPr>
        <w:t xml:space="preserve">“La doctrina imperante, concuerda en que el concepto de empresa y empresario son ante todo propios de la economía, antes que del derecho. Caracteriza uno de los sujetos del sistema económico, de la organización social de la producción y de la distribución de la riqueza. </w:t>
      </w:r>
      <w:r w:rsidRPr="00DD44B3">
        <w:rPr>
          <w:rFonts w:ascii="Times New Roman" w:hAnsi="Times New Roman"/>
          <w:i/>
          <w:color w:val="000000" w:themeColor="text1"/>
          <w:sz w:val="20"/>
          <w:szCs w:val="20"/>
          <w:shd w:val="clear" w:color="auto" w:fill="FFFFFF"/>
        </w:rPr>
        <w:t>Es la estructura capaz de combinar o transformar los factores de producción, capital y trabajo, en un producto idóneo para satisfacer las necesidades de los consumidores, así como obtener ganancias</w:t>
      </w:r>
      <w:r w:rsidRPr="00DD44B3">
        <w:rPr>
          <w:rFonts w:ascii="Times New Roman" w:hAnsi="Times New Roman"/>
          <w:color w:val="000000" w:themeColor="text1"/>
          <w:sz w:val="20"/>
          <w:szCs w:val="20"/>
          <w:shd w:val="clear" w:color="auto" w:fill="FFFFFF"/>
        </w:rPr>
        <w:t>.” (</w:t>
      </w:r>
      <w:r w:rsidR="00351694" w:rsidRPr="00DD44B3">
        <w:rPr>
          <w:rFonts w:ascii="Times New Roman" w:hAnsi="Times New Roman"/>
          <w:color w:val="000000" w:themeColor="text1"/>
          <w:sz w:val="20"/>
          <w:szCs w:val="20"/>
          <w:shd w:val="clear" w:color="auto" w:fill="FFFFFF"/>
        </w:rPr>
        <w:t xml:space="preserve">Sentencia N° </w:t>
      </w:r>
      <w:r w:rsidRPr="00DD44B3">
        <w:rPr>
          <w:rFonts w:ascii="Times New Roman" w:eastAsia="Times New Roman" w:hAnsi="Times New Roman"/>
          <w:bCs/>
          <w:color w:val="000000" w:themeColor="text1"/>
          <w:sz w:val="20"/>
          <w:szCs w:val="20"/>
          <w:lang w:eastAsia="es-CR"/>
        </w:rPr>
        <w:t>000296-F-2007 de las 10:50 hrs, del 26 de abril del 2007</w:t>
      </w:r>
      <w:r w:rsidR="004C5F7D" w:rsidRPr="00DD44B3">
        <w:rPr>
          <w:rFonts w:ascii="Times New Roman" w:eastAsia="Times New Roman" w:hAnsi="Times New Roman"/>
          <w:bCs/>
          <w:color w:val="000000" w:themeColor="text1"/>
          <w:sz w:val="20"/>
          <w:szCs w:val="20"/>
          <w:lang w:eastAsia="es-CR"/>
        </w:rPr>
        <w:t>)</w:t>
      </w:r>
      <w:r w:rsidRPr="00DD44B3">
        <w:rPr>
          <w:rFonts w:ascii="Times New Roman" w:eastAsia="Times New Roman" w:hAnsi="Times New Roman"/>
          <w:bCs/>
          <w:color w:val="000000" w:themeColor="text1"/>
          <w:sz w:val="20"/>
          <w:szCs w:val="20"/>
          <w:lang w:eastAsia="es-CR"/>
        </w:rPr>
        <w:t xml:space="preserve"> </w:t>
      </w:r>
      <w:r w:rsidR="00B959A4" w:rsidRPr="00DD44B3">
        <w:rPr>
          <w:rFonts w:ascii="Times New Roman" w:eastAsia="Times New Roman" w:hAnsi="Times New Roman"/>
          <w:bCs/>
          <w:color w:val="000000" w:themeColor="text1"/>
          <w:sz w:val="20"/>
          <w:szCs w:val="20"/>
          <w:lang w:eastAsia="es-CR"/>
        </w:rPr>
        <w:t>(El resaltado no es del original)</w:t>
      </w:r>
    </w:p>
    <w:p w:rsidR="005E6790" w:rsidRPr="00DD44B3" w:rsidRDefault="005E6790" w:rsidP="00B76E9B">
      <w:pPr>
        <w:kinsoku w:val="0"/>
        <w:overflowPunct w:val="0"/>
        <w:spacing w:after="0" w:line="240" w:lineRule="auto"/>
        <w:jc w:val="both"/>
        <w:textAlignment w:val="baseline"/>
        <w:rPr>
          <w:rFonts w:ascii="Times New Roman" w:hAnsi="Times New Roman"/>
          <w:color w:val="000000" w:themeColor="text1"/>
          <w:sz w:val="24"/>
          <w:szCs w:val="24"/>
        </w:rPr>
      </w:pPr>
    </w:p>
    <w:p w:rsidR="00B76E9B" w:rsidRPr="00DD44B3" w:rsidRDefault="00B959A4" w:rsidP="00B76E9B">
      <w:pPr>
        <w:kinsoku w:val="0"/>
        <w:overflowPunct w:val="0"/>
        <w:spacing w:after="0" w:line="240" w:lineRule="auto"/>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Ahora bien, l</w:t>
      </w:r>
      <w:r w:rsidR="00B76E9B" w:rsidRPr="00DD44B3">
        <w:rPr>
          <w:rFonts w:ascii="Times New Roman" w:hAnsi="Times New Roman"/>
          <w:color w:val="000000" w:themeColor="text1"/>
          <w:sz w:val="24"/>
          <w:szCs w:val="24"/>
        </w:rPr>
        <w:t>a Ley N° 3503 en su artículo 1</w:t>
      </w:r>
      <w:r w:rsidR="006B132B" w:rsidRPr="00DD44B3">
        <w:rPr>
          <w:rFonts w:ascii="Times New Roman" w:hAnsi="Times New Roman"/>
          <w:color w:val="000000" w:themeColor="text1"/>
          <w:sz w:val="24"/>
          <w:szCs w:val="24"/>
        </w:rPr>
        <w:t>°</w:t>
      </w:r>
      <w:r w:rsidR="00B76E9B" w:rsidRPr="00DD44B3">
        <w:rPr>
          <w:rFonts w:ascii="Times New Roman" w:hAnsi="Times New Roman"/>
          <w:color w:val="000000" w:themeColor="text1"/>
          <w:sz w:val="24"/>
          <w:szCs w:val="24"/>
        </w:rPr>
        <w:t xml:space="preserve"> establece la definición legal de Ruta y de línea, en los siguieres términos:</w:t>
      </w:r>
    </w:p>
    <w:p w:rsidR="00B76E9B" w:rsidRPr="00DD44B3" w:rsidRDefault="00B76E9B" w:rsidP="00B76E9B">
      <w:pPr>
        <w:spacing w:after="0" w:line="240" w:lineRule="auto"/>
        <w:jc w:val="both"/>
        <w:rPr>
          <w:rFonts w:ascii="Arial" w:eastAsia="Times New Roman" w:hAnsi="Arial" w:cs="Arial"/>
          <w:color w:val="000000" w:themeColor="text1"/>
          <w:sz w:val="20"/>
          <w:szCs w:val="20"/>
          <w:lang w:eastAsia="es-CR"/>
        </w:rPr>
      </w:pPr>
    </w:p>
    <w:p w:rsidR="00B76E9B" w:rsidRPr="00DD44B3" w:rsidRDefault="00B76E9B" w:rsidP="00B76E9B">
      <w:pPr>
        <w:spacing w:after="0" w:line="240" w:lineRule="auto"/>
        <w:ind w:left="851" w:right="851"/>
        <w:jc w:val="both"/>
        <w:rPr>
          <w:rFonts w:ascii="Times New Roman" w:eastAsia="Times New Roman" w:hAnsi="Times New Roman"/>
          <w:color w:val="000000" w:themeColor="text1"/>
          <w:sz w:val="20"/>
          <w:szCs w:val="20"/>
          <w:lang w:eastAsia="es-CR"/>
        </w:rPr>
      </w:pPr>
      <w:r w:rsidRPr="00DD44B3">
        <w:rPr>
          <w:rFonts w:ascii="Times New Roman" w:eastAsia="Times New Roman" w:hAnsi="Times New Roman"/>
          <w:color w:val="000000" w:themeColor="text1"/>
          <w:sz w:val="20"/>
          <w:szCs w:val="20"/>
          <w:lang w:eastAsia="es-CR"/>
        </w:rPr>
        <w:t>“Ruta: Trayecto que recorren, entre dos puntos llamados terminales, los vehículos de transporte remunerado de personas.”</w:t>
      </w:r>
    </w:p>
    <w:p w:rsidR="00B76E9B" w:rsidRPr="00DD44B3" w:rsidRDefault="00B76E9B" w:rsidP="00B76E9B">
      <w:pPr>
        <w:spacing w:after="0" w:line="240" w:lineRule="auto"/>
        <w:ind w:left="851" w:right="851"/>
        <w:jc w:val="both"/>
        <w:rPr>
          <w:rFonts w:ascii="Times New Roman" w:eastAsia="Times New Roman" w:hAnsi="Times New Roman"/>
          <w:color w:val="000000" w:themeColor="text1"/>
          <w:sz w:val="20"/>
          <w:szCs w:val="20"/>
          <w:lang w:eastAsia="es-CR"/>
        </w:rPr>
      </w:pPr>
    </w:p>
    <w:p w:rsidR="00B76E9B" w:rsidRPr="00DD44B3" w:rsidRDefault="00B76E9B" w:rsidP="00B76E9B">
      <w:pPr>
        <w:spacing w:after="0" w:line="240" w:lineRule="auto"/>
        <w:ind w:left="851" w:right="851"/>
        <w:jc w:val="both"/>
        <w:rPr>
          <w:rFonts w:ascii="Times New Roman" w:eastAsia="Times New Roman" w:hAnsi="Times New Roman"/>
          <w:color w:val="000000" w:themeColor="text1"/>
          <w:sz w:val="20"/>
          <w:szCs w:val="20"/>
          <w:lang w:eastAsia="es-CR"/>
        </w:rPr>
      </w:pPr>
      <w:r w:rsidRPr="00DD44B3">
        <w:rPr>
          <w:rFonts w:ascii="Times New Roman" w:eastAsia="Times New Roman" w:hAnsi="Times New Roman"/>
          <w:color w:val="000000" w:themeColor="text1"/>
          <w:sz w:val="20"/>
          <w:szCs w:val="20"/>
          <w:lang w:eastAsia="es-CR"/>
        </w:rPr>
        <w:lastRenderedPageBreak/>
        <w:t>“Línea: Servicio de transporte que se presta en determinada ruta.”</w:t>
      </w:r>
    </w:p>
    <w:p w:rsidR="00B76E9B" w:rsidRPr="00DD44B3" w:rsidRDefault="00B76E9B" w:rsidP="00847A89">
      <w:pPr>
        <w:kinsoku w:val="0"/>
        <w:overflowPunct w:val="0"/>
        <w:spacing w:after="0"/>
        <w:jc w:val="both"/>
        <w:textAlignment w:val="baseline"/>
        <w:rPr>
          <w:rFonts w:ascii="Times New Roman" w:hAnsi="Times New Roman"/>
          <w:color w:val="000000" w:themeColor="text1"/>
          <w:sz w:val="24"/>
          <w:szCs w:val="24"/>
        </w:rPr>
      </w:pPr>
    </w:p>
    <w:p w:rsidR="001F6082" w:rsidRPr="00DD44B3" w:rsidRDefault="00B76E9B" w:rsidP="00847A89">
      <w:pPr>
        <w:kinsoku w:val="0"/>
        <w:overflowPunct w:val="0"/>
        <w:spacing w:after="0"/>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El artículo 11 de la Ley N° 3503, establece la prohibición para que una empresa sea la dueña de más de dos empresas, o bien ser socio mayoritario de más de tres empresas, en ningún momento establece la prohibición de tener dos o más rutas asignadas para su explotación</w:t>
      </w:r>
      <w:r w:rsidR="00B959A4" w:rsidRPr="00DD44B3">
        <w:rPr>
          <w:rFonts w:ascii="Times New Roman" w:hAnsi="Times New Roman"/>
          <w:color w:val="000000" w:themeColor="text1"/>
          <w:sz w:val="24"/>
          <w:szCs w:val="24"/>
        </w:rPr>
        <w:t xml:space="preserve"> a una misma empresa</w:t>
      </w:r>
      <w:r w:rsidRPr="00DD44B3">
        <w:rPr>
          <w:rFonts w:ascii="Times New Roman" w:hAnsi="Times New Roman"/>
          <w:color w:val="000000" w:themeColor="text1"/>
          <w:sz w:val="24"/>
          <w:szCs w:val="24"/>
        </w:rPr>
        <w:t xml:space="preserve">, pues se trata de términos </w:t>
      </w:r>
      <w:r w:rsidR="00E033C1" w:rsidRPr="00DD44B3">
        <w:rPr>
          <w:rFonts w:ascii="Times New Roman" w:hAnsi="Times New Roman"/>
          <w:color w:val="000000" w:themeColor="text1"/>
          <w:sz w:val="24"/>
          <w:szCs w:val="24"/>
        </w:rPr>
        <w:t>distintitos</w:t>
      </w:r>
      <w:r w:rsidRPr="00DD44B3">
        <w:rPr>
          <w:rFonts w:ascii="Times New Roman" w:hAnsi="Times New Roman"/>
          <w:color w:val="000000" w:themeColor="text1"/>
          <w:sz w:val="24"/>
          <w:szCs w:val="24"/>
        </w:rPr>
        <w:t>.</w:t>
      </w:r>
      <w:r w:rsidR="00E033C1" w:rsidRPr="00DD44B3">
        <w:rPr>
          <w:rFonts w:ascii="Times New Roman" w:hAnsi="Times New Roman"/>
          <w:color w:val="000000" w:themeColor="text1"/>
          <w:sz w:val="24"/>
          <w:szCs w:val="24"/>
        </w:rPr>
        <w:t xml:space="preserve"> </w:t>
      </w:r>
      <w:r w:rsidR="00B959A4" w:rsidRPr="00DD44B3">
        <w:rPr>
          <w:rFonts w:ascii="Times New Roman" w:hAnsi="Times New Roman"/>
          <w:color w:val="000000" w:themeColor="text1"/>
          <w:sz w:val="24"/>
          <w:szCs w:val="24"/>
        </w:rPr>
        <w:t xml:space="preserve">Adicionalmente, </w:t>
      </w:r>
      <w:r w:rsidR="00E033C1" w:rsidRPr="00DD44B3">
        <w:rPr>
          <w:rFonts w:ascii="Times New Roman" w:hAnsi="Times New Roman"/>
          <w:color w:val="000000" w:themeColor="text1"/>
          <w:sz w:val="24"/>
          <w:szCs w:val="24"/>
        </w:rPr>
        <w:t xml:space="preserve">el recurrente no aporta prueba </w:t>
      </w:r>
      <w:r w:rsidR="00B959A4" w:rsidRPr="00DD44B3">
        <w:rPr>
          <w:rFonts w:ascii="Times New Roman" w:hAnsi="Times New Roman"/>
          <w:color w:val="000000" w:themeColor="text1"/>
          <w:sz w:val="24"/>
          <w:szCs w:val="24"/>
        </w:rPr>
        <w:t xml:space="preserve">idónea </w:t>
      </w:r>
      <w:r w:rsidR="00E033C1" w:rsidRPr="00DD44B3">
        <w:rPr>
          <w:rFonts w:ascii="Times New Roman" w:hAnsi="Times New Roman"/>
          <w:color w:val="000000" w:themeColor="text1"/>
          <w:sz w:val="24"/>
          <w:szCs w:val="24"/>
        </w:rPr>
        <w:t xml:space="preserve">de que la empresa </w:t>
      </w:r>
      <w:r w:rsidR="00E033C1" w:rsidRPr="00DD44B3">
        <w:rPr>
          <w:rFonts w:ascii="Times New Roman" w:hAnsi="Times New Roman"/>
          <w:b/>
          <w:bCs/>
          <w:color w:val="000000" w:themeColor="text1"/>
          <w:sz w:val="24"/>
          <w:szCs w:val="24"/>
        </w:rPr>
        <w:t>A</w:t>
      </w:r>
      <w:r w:rsidR="00E74F98">
        <w:rPr>
          <w:rFonts w:ascii="Times New Roman" w:hAnsi="Times New Roman"/>
          <w:b/>
          <w:bCs/>
          <w:color w:val="000000" w:themeColor="text1"/>
          <w:sz w:val="24"/>
          <w:szCs w:val="24"/>
        </w:rPr>
        <w:t>.S.G.L.</w:t>
      </w:r>
      <w:r w:rsidR="00E033C1" w:rsidRPr="00DD44B3">
        <w:rPr>
          <w:rFonts w:ascii="Times New Roman" w:hAnsi="Times New Roman"/>
          <w:bCs/>
          <w:color w:val="000000" w:themeColor="text1"/>
          <w:sz w:val="24"/>
          <w:szCs w:val="24"/>
        </w:rPr>
        <w:t xml:space="preserve">, sea propietaria de más de dos empresas que exploten el servicio público de </w:t>
      </w:r>
      <w:r w:rsidR="00905749" w:rsidRPr="00DD44B3">
        <w:rPr>
          <w:rFonts w:ascii="Times New Roman" w:hAnsi="Times New Roman"/>
          <w:bCs/>
          <w:color w:val="000000" w:themeColor="text1"/>
          <w:sz w:val="24"/>
          <w:szCs w:val="24"/>
        </w:rPr>
        <w:t>transporte</w:t>
      </w:r>
      <w:r w:rsidR="00E033C1" w:rsidRPr="00DD44B3">
        <w:rPr>
          <w:rFonts w:ascii="Times New Roman" w:hAnsi="Times New Roman"/>
          <w:bCs/>
          <w:color w:val="000000" w:themeColor="text1"/>
          <w:sz w:val="24"/>
          <w:szCs w:val="24"/>
        </w:rPr>
        <w:t xml:space="preserve"> remunerado de personas en la modalidad autobús dentro del territorio nacional, como tampoco aporta prueba de que sea socia mayoritaria de más de tres empresas </w:t>
      </w:r>
      <w:r w:rsidR="00905749" w:rsidRPr="00DD44B3">
        <w:rPr>
          <w:rFonts w:ascii="Times New Roman" w:hAnsi="Times New Roman"/>
          <w:bCs/>
          <w:color w:val="000000" w:themeColor="text1"/>
          <w:sz w:val="24"/>
          <w:szCs w:val="24"/>
        </w:rPr>
        <w:t>bajo la misma condición: “</w:t>
      </w:r>
      <w:r w:rsidR="00905749" w:rsidRPr="00DD44B3">
        <w:rPr>
          <w:rFonts w:ascii="Times New Roman" w:hAnsi="Times New Roman"/>
          <w:bCs/>
          <w:i/>
          <w:color w:val="000000" w:themeColor="text1"/>
          <w:sz w:val="24"/>
          <w:szCs w:val="24"/>
        </w:rPr>
        <w:t>que exploten el servicio público de transporte remunerado de personas en la modalidad autobús dentro del territorio nacional</w:t>
      </w:r>
      <w:r w:rsidR="00905749" w:rsidRPr="00DD44B3">
        <w:rPr>
          <w:rFonts w:ascii="Times New Roman" w:hAnsi="Times New Roman"/>
          <w:bCs/>
          <w:color w:val="000000" w:themeColor="text1"/>
          <w:sz w:val="24"/>
          <w:szCs w:val="24"/>
        </w:rPr>
        <w:t>”</w:t>
      </w:r>
      <w:r w:rsidR="00E033C1" w:rsidRPr="00DD44B3">
        <w:rPr>
          <w:rFonts w:ascii="Times New Roman" w:hAnsi="Times New Roman"/>
          <w:bCs/>
          <w:color w:val="000000" w:themeColor="text1"/>
          <w:sz w:val="24"/>
          <w:szCs w:val="24"/>
        </w:rPr>
        <w:t xml:space="preserve"> </w:t>
      </w:r>
    </w:p>
    <w:p w:rsidR="00327C5A" w:rsidRPr="00DD44B3" w:rsidRDefault="00327C5A" w:rsidP="00327C5A">
      <w:pPr>
        <w:pStyle w:val="Sinespaciado"/>
        <w:ind w:right="851"/>
        <w:jc w:val="both"/>
        <w:rPr>
          <w:rFonts w:ascii="Times New Roman" w:hAnsi="Times New Roman"/>
          <w:color w:val="000000" w:themeColor="text1"/>
          <w:sz w:val="24"/>
          <w:szCs w:val="24"/>
        </w:rPr>
      </w:pPr>
    </w:p>
    <w:p w:rsidR="00905749" w:rsidRPr="00DD44B3" w:rsidRDefault="00905749" w:rsidP="00B959A4">
      <w:pPr>
        <w:pStyle w:val="Sinespaciad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De forma </w:t>
      </w:r>
      <w:r w:rsidR="006B132B" w:rsidRPr="00DD44B3">
        <w:rPr>
          <w:rFonts w:ascii="Times New Roman" w:hAnsi="Times New Roman"/>
          <w:color w:val="000000" w:themeColor="text1"/>
          <w:sz w:val="24"/>
          <w:szCs w:val="24"/>
        </w:rPr>
        <w:t xml:space="preserve">tal </w:t>
      </w:r>
      <w:r w:rsidRPr="00DD44B3">
        <w:rPr>
          <w:rFonts w:ascii="Times New Roman" w:hAnsi="Times New Roman"/>
          <w:color w:val="000000" w:themeColor="text1"/>
          <w:sz w:val="24"/>
          <w:szCs w:val="24"/>
        </w:rPr>
        <w:t>que, no es atendible el argumento de que debiera haber un</w:t>
      </w:r>
      <w:r w:rsidR="00B959A4" w:rsidRPr="00DD44B3">
        <w:rPr>
          <w:rFonts w:ascii="Times New Roman" w:hAnsi="Times New Roman"/>
          <w:color w:val="000000" w:themeColor="text1"/>
          <w:sz w:val="24"/>
          <w:szCs w:val="24"/>
        </w:rPr>
        <w:t>a</w:t>
      </w:r>
      <w:r w:rsidRPr="00DD44B3">
        <w:rPr>
          <w:rFonts w:ascii="Times New Roman" w:hAnsi="Times New Roman"/>
          <w:color w:val="000000" w:themeColor="text1"/>
          <w:sz w:val="24"/>
          <w:szCs w:val="24"/>
        </w:rPr>
        <w:t xml:space="preserve"> exclusión legal de la oferta de prestación de servicio en la Ruta N° 1262 de la empresa </w:t>
      </w:r>
      <w:r w:rsidRPr="00DD44B3">
        <w:rPr>
          <w:rFonts w:ascii="Times New Roman" w:hAnsi="Times New Roman"/>
          <w:b/>
          <w:bCs/>
          <w:color w:val="000000" w:themeColor="text1"/>
          <w:sz w:val="24"/>
          <w:szCs w:val="24"/>
        </w:rPr>
        <w:t>A</w:t>
      </w:r>
      <w:r w:rsidR="00E74F98">
        <w:rPr>
          <w:rFonts w:ascii="Times New Roman" w:hAnsi="Times New Roman"/>
          <w:b/>
          <w:bCs/>
          <w:color w:val="000000" w:themeColor="text1"/>
          <w:sz w:val="24"/>
          <w:szCs w:val="24"/>
        </w:rPr>
        <w:t>.S.G.L.</w:t>
      </w:r>
      <w:r w:rsidR="00B959A4" w:rsidRPr="00DD44B3">
        <w:rPr>
          <w:rFonts w:ascii="Times New Roman" w:hAnsi="Times New Roman"/>
          <w:bCs/>
          <w:color w:val="000000" w:themeColor="text1"/>
          <w:sz w:val="24"/>
          <w:szCs w:val="24"/>
        </w:rPr>
        <w:t>, por la sola aplicación del artículo 11 de la Ley N° 3503.</w:t>
      </w:r>
    </w:p>
    <w:p w:rsidR="00745925" w:rsidRPr="00DD44B3" w:rsidRDefault="00745925" w:rsidP="00B959A4">
      <w:pPr>
        <w:pStyle w:val="Sinespaciado"/>
        <w:ind w:right="851"/>
        <w:jc w:val="both"/>
        <w:rPr>
          <w:rFonts w:ascii="Times New Roman" w:hAnsi="Times New Roman"/>
          <w:color w:val="000000" w:themeColor="text1"/>
          <w:sz w:val="24"/>
          <w:szCs w:val="24"/>
        </w:rPr>
      </w:pPr>
    </w:p>
    <w:p w:rsidR="00B959A4" w:rsidRPr="00DD44B3" w:rsidRDefault="00B959A4" w:rsidP="00B959A4">
      <w:pPr>
        <w:pStyle w:val="Sinespaciado"/>
        <w:spacing w:line="276" w:lineRule="auto"/>
        <w:jc w:val="both"/>
        <w:rPr>
          <w:rFonts w:ascii="Times New Roman" w:hAnsi="Times New Roman"/>
          <w:b/>
          <w:color w:val="000000" w:themeColor="text1"/>
          <w:sz w:val="24"/>
          <w:szCs w:val="24"/>
        </w:rPr>
      </w:pPr>
      <w:r w:rsidRPr="00DD44B3">
        <w:rPr>
          <w:rFonts w:ascii="Times New Roman" w:hAnsi="Times New Roman"/>
          <w:color w:val="000000" w:themeColor="text1"/>
          <w:sz w:val="24"/>
          <w:szCs w:val="24"/>
        </w:rPr>
        <w:t>Otro de los alegatos de la empresa recurrente es que</w:t>
      </w:r>
      <w:r w:rsidRPr="00DD44B3">
        <w:rPr>
          <w:rFonts w:ascii="Times New Roman" w:hAnsi="Times New Roman"/>
          <w:b/>
          <w:color w:val="000000" w:themeColor="text1"/>
          <w:sz w:val="24"/>
          <w:szCs w:val="24"/>
        </w:rPr>
        <w:t xml:space="preserve"> «</w:t>
      </w:r>
      <w:r w:rsidRPr="00DD44B3">
        <w:rPr>
          <w:rFonts w:ascii="Times New Roman" w:hAnsi="Times New Roman"/>
          <w:i/>
          <w:color w:val="000000" w:themeColor="text1"/>
          <w:sz w:val="24"/>
          <w:szCs w:val="24"/>
        </w:rPr>
        <w:t>No se hizo un análisis y la Junta procede de inmediato en el mismo acuerdo objetado a unificar el código 1262 dentro del código de Ruta 277, para no evidenciar que la adjudicataria llegaría a 4 Rutas o Líneas, lo que es totalmente ilegal, improcedente</w:t>
      </w:r>
      <w:r w:rsidRPr="00DD44B3">
        <w:rPr>
          <w:rFonts w:ascii="Times New Roman" w:hAnsi="Times New Roman"/>
          <w:color w:val="000000" w:themeColor="text1"/>
          <w:sz w:val="24"/>
          <w:szCs w:val="24"/>
        </w:rPr>
        <w:t>»</w:t>
      </w:r>
    </w:p>
    <w:p w:rsidR="00B959A4" w:rsidRPr="00DD44B3" w:rsidRDefault="00B959A4" w:rsidP="00B959A4">
      <w:pPr>
        <w:pStyle w:val="Sinespaciado"/>
        <w:ind w:right="851"/>
        <w:jc w:val="both"/>
        <w:rPr>
          <w:rFonts w:ascii="Times New Roman" w:hAnsi="Times New Roman"/>
          <w:color w:val="000000" w:themeColor="text1"/>
          <w:sz w:val="24"/>
          <w:szCs w:val="24"/>
        </w:rPr>
      </w:pPr>
    </w:p>
    <w:p w:rsidR="00745925" w:rsidRPr="00DD44B3" w:rsidRDefault="00B959A4" w:rsidP="00B959A4">
      <w:pPr>
        <w:pStyle w:val="Sinespaciado"/>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Teniendo presente la diferencia legal entre el concepto de Línea y Ruta, </w:t>
      </w:r>
      <w:r w:rsidR="002462B9" w:rsidRPr="00DD44B3">
        <w:rPr>
          <w:rFonts w:ascii="Times New Roman" w:hAnsi="Times New Roman"/>
          <w:color w:val="000000" w:themeColor="text1"/>
          <w:sz w:val="24"/>
          <w:szCs w:val="24"/>
        </w:rPr>
        <w:t xml:space="preserve">y </w:t>
      </w:r>
      <w:r w:rsidRPr="00DD44B3">
        <w:rPr>
          <w:rFonts w:ascii="Times New Roman" w:hAnsi="Times New Roman"/>
          <w:color w:val="000000" w:themeColor="text1"/>
          <w:sz w:val="24"/>
          <w:szCs w:val="24"/>
        </w:rPr>
        <w:t xml:space="preserve">del análisis lo indicado por la empresa </w:t>
      </w:r>
      <w:r w:rsidRPr="00DD44B3">
        <w:rPr>
          <w:rFonts w:ascii="Times New Roman" w:hAnsi="Times New Roman"/>
          <w:b/>
          <w:bCs/>
          <w:color w:val="000000" w:themeColor="text1"/>
          <w:sz w:val="24"/>
          <w:szCs w:val="24"/>
        </w:rPr>
        <w:t>A</w:t>
      </w:r>
      <w:r w:rsidR="00E74F98">
        <w:rPr>
          <w:rFonts w:ascii="Times New Roman" w:hAnsi="Times New Roman"/>
          <w:b/>
          <w:bCs/>
          <w:color w:val="000000" w:themeColor="text1"/>
          <w:sz w:val="24"/>
          <w:szCs w:val="24"/>
        </w:rPr>
        <w:t>.S.G.L.</w:t>
      </w:r>
      <w:r w:rsidRPr="00DD44B3">
        <w:rPr>
          <w:rFonts w:ascii="Times New Roman" w:hAnsi="Times New Roman"/>
          <w:bCs/>
          <w:color w:val="000000" w:themeColor="text1"/>
          <w:sz w:val="24"/>
          <w:szCs w:val="24"/>
        </w:rPr>
        <w:t>, en el sentido de indicar «</w:t>
      </w:r>
      <w:r w:rsidRPr="00DD44B3">
        <w:rPr>
          <w:rFonts w:ascii="Times New Roman" w:hAnsi="Times New Roman"/>
          <w:i/>
          <w:color w:val="000000" w:themeColor="text1"/>
          <w:sz w:val="24"/>
          <w:szCs w:val="24"/>
        </w:rPr>
        <w:t>que ostenta un único código el 277, pues bajo la nomenclatura del Consejo los códigos 279 y 280 ya no existen</w:t>
      </w:r>
      <w:r w:rsidRPr="00DD44B3">
        <w:rPr>
          <w:rFonts w:ascii="Times New Roman" w:hAnsi="Times New Roman"/>
          <w:color w:val="000000" w:themeColor="text1"/>
          <w:sz w:val="24"/>
          <w:szCs w:val="24"/>
        </w:rPr>
        <w:t>»</w:t>
      </w:r>
      <w:r w:rsidR="009F2747" w:rsidRPr="00DD44B3">
        <w:rPr>
          <w:rFonts w:ascii="Times New Roman" w:hAnsi="Times New Roman"/>
          <w:color w:val="000000" w:themeColor="text1"/>
          <w:sz w:val="24"/>
          <w:szCs w:val="24"/>
        </w:rPr>
        <w:t xml:space="preserve"> </w:t>
      </w:r>
      <w:r w:rsidR="002462B9" w:rsidRPr="00DD44B3">
        <w:rPr>
          <w:rFonts w:ascii="Times New Roman" w:hAnsi="Times New Roman"/>
          <w:color w:val="000000" w:themeColor="text1"/>
          <w:sz w:val="24"/>
          <w:szCs w:val="24"/>
        </w:rPr>
        <w:t>se verifica</w:t>
      </w:r>
      <w:r w:rsidR="00702A77" w:rsidRPr="00DD44B3">
        <w:rPr>
          <w:rFonts w:ascii="Times New Roman" w:hAnsi="Times New Roman"/>
          <w:color w:val="000000" w:themeColor="text1"/>
          <w:sz w:val="24"/>
          <w:szCs w:val="24"/>
        </w:rPr>
        <w:t>, que en efecto</w:t>
      </w:r>
      <w:r w:rsidR="003D0D0B" w:rsidRPr="00DD44B3">
        <w:rPr>
          <w:rFonts w:ascii="Times New Roman" w:hAnsi="Times New Roman"/>
          <w:color w:val="000000" w:themeColor="text1"/>
          <w:sz w:val="24"/>
          <w:szCs w:val="24"/>
        </w:rPr>
        <w:t xml:space="preserve"> en el </w:t>
      </w:r>
      <w:r w:rsidR="00CB6412" w:rsidRPr="00DD44B3">
        <w:rPr>
          <w:rFonts w:ascii="Times New Roman" w:hAnsi="Times New Roman"/>
          <w:color w:val="000000" w:themeColor="text1"/>
          <w:sz w:val="24"/>
          <w:szCs w:val="24"/>
        </w:rPr>
        <w:t xml:space="preserve">Artículo </w:t>
      </w:r>
      <w:r w:rsidR="003D0D0B" w:rsidRPr="00DD44B3">
        <w:rPr>
          <w:rFonts w:ascii="Times New Roman" w:hAnsi="Times New Roman"/>
          <w:color w:val="000000" w:themeColor="text1"/>
          <w:sz w:val="24"/>
          <w:szCs w:val="24"/>
        </w:rPr>
        <w:t>3.5 de la Sesión Ordinaria 10-2019 del 26 de febrero de 2019, los Miembros del Consejo de Transporte Público, acordaron unificar los Códigos de la Rutas N° 277, N° 279 y N° 280, bajo un solo código y desactivar los códigos N° 279 y N° 280:</w:t>
      </w:r>
      <w:r w:rsidR="002462B9" w:rsidRPr="00DD44B3">
        <w:rPr>
          <w:rFonts w:ascii="Times New Roman" w:hAnsi="Times New Roman"/>
          <w:color w:val="000000" w:themeColor="text1"/>
          <w:sz w:val="24"/>
          <w:szCs w:val="24"/>
        </w:rPr>
        <w:t xml:space="preserve"> </w:t>
      </w:r>
      <w:r w:rsidRPr="00DD44B3">
        <w:rPr>
          <w:rFonts w:ascii="Times New Roman" w:hAnsi="Times New Roman"/>
          <w:color w:val="000000" w:themeColor="text1"/>
          <w:sz w:val="24"/>
          <w:szCs w:val="24"/>
        </w:rPr>
        <w:t xml:space="preserve"> </w:t>
      </w:r>
    </w:p>
    <w:p w:rsidR="00745925" w:rsidRPr="00DD44B3" w:rsidRDefault="00745925" w:rsidP="003A449C">
      <w:pPr>
        <w:pStyle w:val="Sinespaciado"/>
        <w:spacing w:line="276" w:lineRule="auto"/>
        <w:jc w:val="both"/>
        <w:rPr>
          <w:rFonts w:ascii="Times New Roman" w:hAnsi="Times New Roman"/>
          <w:color w:val="000000" w:themeColor="text1"/>
          <w:sz w:val="24"/>
          <w:szCs w:val="24"/>
        </w:rPr>
      </w:pPr>
    </w:p>
    <w:p w:rsidR="003A449C"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z w:val="20"/>
          <w:szCs w:val="20"/>
        </w:rPr>
      </w:pPr>
      <w:r w:rsidRPr="00DD44B3">
        <w:rPr>
          <w:rFonts w:ascii="Times New Roman" w:hAnsi="Times New Roman"/>
          <w:color w:val="000000" w:themeColor="text1"/>
          <w:sz w:val="20"/>
          <w:szCs w:val="20"/>
        </w:rPr>
        <w:t>“</w:t>
      </w:r>
      <w:r w:rsidR="00702A77" w:rsidRPr="00085604">
        <w:rPr>
          <w:rFonts w:ascii="Times New Roman" w:hAnsi="Times New Roman"/>
          <w:b/>
          <w:color w:val="000000" w:themeColor="text1"/>
          <w:sz w:val="20"/>
          <w:szCs w:val="20"/>
        </w:rPr>
        <w:t>ARTICULO 3.5.-</w:t>
      </w:r>
      <w:r w:rsidR="00702A77" w:rsidRPr="00DD44B3">
        <w:rPr>
          <w:rFonts w:ascii="Times New Roman" w:hAnsi="Times New Roman"/>
          <w:color w:val="000000" w:themeColor="text1"/>
          <w:sz w:val="20"/>
          <w:szCs w:val="20"/>
        </w:rPr>
        <w:t xml:space="preserve"> Se conoce oficio </w:t>
      </w:r>
      <w:r w:rsidR="00702A77" w:rsidRPr="00085604">
        <w:rPr>
          <w:rFonts w:ascii="Times New Roman" w:hAnsi="Times New Roman"/>
          <w:b/>
          <w:color w:val="000000" w:themeColor="text1"/>
          <w:sz w:val="20"/>
          <w:szCs w:val="20"/>
        </w:rPr>
        <w:t>DTE 2019-0096</w:t>
      </w:r>
      <w:r w:rsidR="00702A77" w:rsidRPr="00DD44B3">
        <w:rPr>
          <w:rFonts w:ascii="Times New Roman" w:hAnsi="Times New Roman"/>
          <w:color w:val="000000" w:themeColor="text1"/>
          <w:sz w:val="20"/>
          <w:szCs w:val="20"/>
        </w:rPr>
        <w:t xml:space="preserve"> referente a unificación de códigos de las rutas Nos. 277, 279 y 280, y corrección de error material contenido en al artículo 7.10 de la sesión ordinaria 04-2019, donde se actualizaron las condiciones operativas de las rutas en cuestión.</w:t>
      </w:r>
    </w:p>
    <w:p w:rsidR="00702A77" w:rsidRPr="00DD44B3" w:rsidRDefault="00702A77" w:rsidP="003D0D0B">
      <w:pPr>
        <w:kinsoku w:val="0"/>
        <w:overflowPunct w:val="0"/>
        <w:spacing w:after="0" w:line="240" w:lineRule="auto"/>
        <w:ind w:left="851" w:right="964"/>
        <w:jc w:val="both"/>
        <w:textAlignment w:val="baseline"/>
        <w:rPr>
          <w:rFonts w:ascii="Times New Roman" w:hAnsi="Times New Roman"/>
          <w:color w:val="000000" w:themeColor="text1"/>
          <w:spacing w:val="4"/>
          <w:sz w:val="20"/>
          <w:szCs w:val="20"/>
        </w:rPr>
      </w:pPr>
    </w:p>
    <w:p w:rsidR="00085604" w:rsidRDefault="003D0D0B" w:rsidP="003D0D0B">
      <w:pPr>
        <w:kinsoku w:val="0"/>
        <w:overflowPunct w:val="0"/>
        <w:spacing w:after="0" w:line="240" w:lineRule="auto"/>
        <w:ind w:left="851" w:right="964"/>
        <w:jc w:val="both"/>
        <w:textAlignment w:val="baseline"/>
        <w:rPr>
          <w:rFonts w:ascii="Times New Roman" w:hAnsi="Times New Roman"/>
          <w:b/>
          <w:color w:val="000000" w:themeColor="text1"/>
          <w:sz w:val="20"/>
          <w:szCs w:val="20"/>
        </w:rPr>
      </w:pPr>
      <w:r w:rsidRPr="00085604">
        <w:rPr>
          <w:rFonts w:ascii="Times New Roman" w:hAnsi="Times New Roman"/>
          <w:b/>
          <w:color w:val="000000" w:themeColor="text1"/>
          <w:sz w:val="20"/>
          <w:szCs w:val="20"/>
        </w:rPr>
        <w:t xml:space="preserve">CONSIDERANDO: </w:t>
      </w:r>
    </w:p>
    <w:p w:rsidR="00085604" w:rsidRDefault="00085604" w:rsidP="003D0D0B">
      <w:pPr>
        <w:kinsoku w:val="0"/>
        <w:overflowPunct w:val="0"/>
        <w:spacing w:after="0" w:line="240" w:lineRule="auto"/>
        <w:ind w:left="851" w:right="964"/>
        <w:jc w:val="both"/>
        <w:textAlignment w:val="baseline"/>
        <w:rPr>
          <w:rFonts w:ascii="Times New Roman" w:hAnsi="Times New Roman"/>
          <w:b/>
          <w:color w:val="000000" w:themeColor="text1"/>
          <w:sz w:val="20"/>
          <w:szCs w:val="20"/>
        </w:rPr>
      </w:pPr>
    </w:p>
    <w:p w:rsidR="003D0D0B"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z w:val="20"/>
          <w:szCs w:val="20"/>
        </w:rPr>
      </w:pPr>
      <w:r w:rsidRPr="00085604">
        <w:rPr>
          <w:rFonts w:ascii="Times New Roman" w:hAnsi="Times New Roman"/>
          <w:b/>
          <w:color w:val="000000" w:themeColor="text1"/>
          <w:sz w:val="20"/>
          <w:szCs w:val="20"/>
        </w:rPr>
        <w:t>ÚNICO:</w:t>
      </w:r>
      <w:r w:rsidRPr="00DD44B3">
        <w:rPr>
          <w:rFonts w:ascii="Times New Roman" w:hAnsi="Times New Roman"/>
          <w:color w:val="000000" w:themeColor="text1"/>
          <w:sz w:val="20"/>
          <w:szCs w:val="20"/>
        </w:rPr>
        <w:t xml:space="preserve"> Este Órgano Colegiado procede analizar el oficio </w:t>
      </w:r>
      <w:r w:rsidRPr="00085604">
        <w:rPr>
          <w:rFonts w:ascii="Times New Roman" w:hAnsi="Times New Roman"/>
          <w:b/>
          <w:color w:val="000000" w:themeColor="text1"/>
          <w:sz w:val="20"/>
          <w:szCs w:val="20"/>
        </w:rPr>
        <w:t>DTE 2019-0096</w:t>
      </w:r>
      <w:r w:rsidRPr="00DD44B3">
        <w:rPr>
          <w:rFonts w:ascii="Times New Roman" w:hAnsi="Times New Roman"/>
          <w:color w:val="000000" w:themeColor="text1"/>
          <w:sz w:val="20"/>
          <w:szCs w:val="20"/>
        </w:rPr>
        <w:t xml:space="preserve"> referente a unificación de códigos de las rutas Nos. 277, 279 y 280, y corrección de error material contenido en al artículo 7.10 de la sesión ordinaria 04- 2019, donde se actualizaron las condiciones operativas de las rutas en cuestión, mocionándose para acoger las recomendaciones contenidas en el oficio dicho, basados en los fundamentos, motivos y contenidos, desarrollados en los considerandos del mismo, el cual forma parte integral </w:t>
      </w:r>
      <w:r w:rsidRPr="00DD44B3">
        <w:rPr>
          <w:rFonts w:ascii="Times New Roman" w:hAnsi="Times New Roman"/>
          <w:color w:val="000000" w:themeColor="text1"/>
          <w:sz w:val="20"/>
          <w:szCs w:val="20"/>
        </w:rPr>
        <w:lastRenderedPageBreak/>
        <w:t xml:space="preserve">de esta acta. El presente informe es expuesto a los señores directores por el Ing. Manuel Sánchez, funcionario del área técnica del Consejo. </w:t>
      </w:r>
    </w:p>
    <w:p w:rsidR="003D0D0B"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z w:val="20"/>
          <w:szCs w:val="20"/>
        </w:rPr>
      </w:pPr>
    </w:p>
    <w:p w:rsidR="003D0D0B" w:rsidRPr="00085604" w:rsidRDefault="003D0D0B" w:rsidP="003D0D0B">
      <w:pPr>
        <w:kinsoku w:val="0"/>
        <w:overflowPunct w:val="0"/>
        <w:spacing w:after="0" w:line="240" w:lineRule="auto"/>
        <w:ind w:left="851" w:right="964"/>
        <w:jc w:val="both"/>
        <w:textAlignment w:val="baseline"/>
        <w:rPr>
          <w:rFonts w:ascii="Times New Roman" w:hAnsi="Times New Roman"/>
          <w:b/>
          <w:color w:val="000000" w:themeColor="text1"/>
          <w:sz w:val="20"/>
          <w:szCs w:val="20"/>
        </w:rPr>
      </w:pPr>
      <w:r w:rsidRPr="00085604">
        <w:rPr>
          <w:rFonts w:ascii="Times New Roman" w:hAnsi="Times New Roman"/>
          <w:b/>
          <w:color w:val="000000" w:themeColor="text1"/>
          <w:sz w:val="20"/>
          <w:szCs w:val="20"/>
        </w:rPr>
        <w:t xml:space="preserve">POR TANTO, SE ACUERDA: </w:t>
      </w:r>
    </w:p>
    <w:p w:rsidR="003D0D0B" w:rsidRPr="00085604" w:rsidRDefault="003D0D0B" w:rsidP="003D0D0B">
      <w:pPr>
        <w:kinsoku w:val="0"/>
        <w:overflowPunct w:val="0"/>
        <w:spacing w:after="0" w:line="240" w:lineRule="auto"/>
        <w:ind w:left="851" w:right="964"/>
        <w:jc w:val="both"/>
        <w:textAlignment w:val="baseline"/>
        <w:rPr>
          <w:rFonts w:ascii="Times New Roman" w:hAnsi="Times New Roman"/>
          <w:b/>
          <w:color w:val="000000" w:themeColor="text1"/>
          <w:sz w:val="20"/>
          <w:szCs w:val="20"/>
        </w:rPr>
      </w:pPr>
    </w:p>
    <w:p w:rsidR="003D0D0B"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z w:val="20"/>
          <w:szCs w:val="20"/>
        </w:rPr>
      </w:pPr>
      <w:r w:rsidRPr="00DD44B3">
        <w:rPr>
          <w:rFonts w:ascii="Times New Roman" w:hAnsi="Times New Roman"/>
          <w:color w:val="000000" w:themeColor="text1"/>
          <w:sz w:val="20"/>
          <w:szCs w:val="20"/>
        </w:rPr>
        <w:t xml:space="preserve">1. Aprobar, basados en los fundamentos, motivos y contenidos, desarrollados en los considerandos del oficio </w:t>
      </w:r>
      <w:r w:rsidRPr="00085604">
        <w:rPr>
          <w:rFonts w:ascii="Times New Roman" w:hAnsi="Times New Roman"/>
          <w:b/>
          <w:color w:val="000000" w:themeColor="text1"/>
          <w:sz w:val="20"/>
          <w:szCs w:val="20"/>
        </w:rPr>
        <w:t>DTE 2019-0096</w:t>
      </w:r>
      <w:r w:rsidRPr="00DD44B3">
        <w:rPr>
          <w:rFonts w:ascii="Times New Roman" w:hAnsi="Times New Roman"/>
          <w:color w:val="000000" w:themeColor="text1"/>
          <w:sz w:val="20"/>
          <w:szCs w:val="20"/>
        </w:rPr>
        <w:t xml:space="preserve"> todas las recomendaciones contenidas en el oficio dicho, el cual forma parte integral de este acuerdo. </w:t>
      </w:r>
    </w:p>
    <w:p w:rsidR="003D0D0B"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z w:val="20"/>
          <w:szCs w:val="20"/>
        </w:rPr>
      </w:pPr>
    </w:p>
    <w:p w:rsidR="00702A77"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z w:val="20"/>
          <w:szCs w:val="20"/>
        </w:rPr>
      </w:pPr>
      <w:r w:rsidRPr="00DD44B3">
        <w:rPr>
          <w:rFonts w:ascii="Times New Roman" w:hAnsi="Times New Roman"/>
          <w:color w:val="000000" w:themeColor="text1"/>
          <w:sz w:val="20"/>
          <w:szCs w:val="20"/>
        </w:rPr>
        <w:t>2. Unificar los códigos de las rutas N° 277, 279 y 280 bajo el código único de ruta N° 277 descrita como “</w:t>
      </w:r>
      <w:r w:rsidR="00DD44B3" w:rsidRPr="00DD44B3">
        <w:rPr>
          <w:rFonts w:ascii="Times New Roman" w:hAnsi="Times New Roman"/>
          <w:color w:val="000000" w:themeColor="text1"/>
          <w:sz w:val="20"/>
          <w:szCs w:val="20"/>
        </w:rPr>
        <w:t>Sarchí</w:t>
      </w:r>
      <w:r w:rsidRPr="00DD44B3">
        <w:rPr>
          <w:rFonts w:ascii="Times New Roman" w:hAnsi="Times New Roman"/>
          <w:color w:val="000000" w:themeColor="text1"/>
          <w:sz w:val="20"/>
          <w:szCs w:val="20"/>
        </w:rPr>
        <w:t xml:space="preserve"> – Pueblo Nuevo – El INVU Los </w:t>
      </w:r>
      <w:r w:rsidR="00DD44B3" w:rsidRPr="00DD44B3">
        <w:rPr>
          <w:rFonts w:ascii="Times New Roman" w:hAnsi="Times New Roman"/>
          <w:color w:val="000000" w:themeColor="text1"/>
          <w:sz w:val="20"/>
          <w:szCs w:val="20"/>
        </w:rPr>
        <w:t>Ángeles</w:t>
      </w:r>
      <w:r w:rsidRPr="00DD44B3">
        <w:rPr>
          <w:rFonts w:ascii="Times New Roman" w:hAnsi="Times New Roman"/>
          <w:color w:val="000000" w:themeColor="text1"/>
          <w:sz w:val="20"/>
          <w:szCs w:val="20"/>
        </w:rPr>
        <w:t xml:space="preserve">, </w:t>
      </w:r>
      <w:r w:rsidR="00DD44B3" w:rsidRPr="00DD44B3">
        <w:rPr>
          <w:rFonts w:ascii="Times New Roman" w:hAnsi="Times New Roman"/>
          <w:color w:val="000000" w:themeColor="text1"/>
          <w:sz w:val="20"/>
          <w:szCs w:val="20"/>
        </w:rPr>
        <w:t>Sa</w:t>
      </w:r>
      <w:r w:rsidR="00DD44B3">
        <w:rPr>
          <w:rFonts w:ascii="Times New Roman" w:hAnsi="Times New Roman"/>
          <w:color w:val="000000" w:themeColor="text1"/>
          <w:sz w:val="20"/>
          <w:szCs w:val="20"/>
        </w:rPr>
        <w:t>r</w:t>
      </w:r>
      <w:r w:rsidR="00DD44B3" w:rsidRPr="00DD44B3">
        <w:rPr>
          <w:rFonts w:ascii="Times New Roman" w:hAnsi="Times New Roman"/>
          <w:color w:val="000000" w:themeColor="text1"/>
          <w:sz w:val="20"/>
          <w:szCs w:val="20"/>
        </w:rPr>
        <w:t>chí</w:t>
      </w:r>
      <w:r w:rsidRPr="00DD44B3">
        <w:rPr>
          <w:rFonts w:ascii="Times New Roman" w:hAnsi="Times New Roman"/>
          <w:color w:val="000000" w:themeColor="text1"/>
          <w:sz w:val="20"/>
          <w:szCs w:val="20"/>
        </w:rPr>
        <w:t xml:space="preserve"> – Alto Castro – San Pedro – Calle Ratoncillal – Las Troja, Grecia – Alto Castro – San Pedro – La Luisa”, operada en condición de permiso por la empresa </w:t>
      </w:r>
      <w:r w:rsidRPr="00085604">
        <w:rPr>
          <w:rFonts w:ascii="Times New Roman" w:hAnsi="Times New Roman"/>
          <w:b/>
          <w:color w:val="000000" w:themeColor="text1"/>
          <w:sz w:val="20"/>
          <w:szCs w:val="20"/>
        </w:rPr>
        <w:t>A</w:t>
      </w:r>
      <w:r w:rsidR="00E74F98">
        <w:rPr>
          <w:rFonts w:ascii="Times New Roman" w:hAnsi="Times New Roman"/>
          <w:b/>
          <w:color w:val="000000" w:themeColor="text1"/>
          <w:sz w:val="20"/>
          <w:szCs w:val="20"/>
        </w:rPr>
        <w:t>.S.G.L.</w:t>
      </w:r>
      <w:r w:rsidRPr="00DD44B3">
        <w:rPr>
          <w:rFonts w:ascii="Times New Roman" w:hAnsi="Times New Roman"/>
          <w:color w:val="000000" w:themeColor="text1"/>
          <w:sz w:val="20"/>
          <w:szCs w:val="20"/>
        </w:rPr>
        <w:t>, con los siguientes ramales:</w:t>
      </w:r>
    </w:p>
    <w:p w:rsidR="003D0D0B" w:rsidRPr="00DD44B3" w:rsidRDefault="003D0D0B" w:rsidP="003D0D0B">
      <w:pPr>
        <w:kinsoku w:val="0"/>
        <w:overflowPunct w:val="0"/>
        <w:spacing w:after="0" w:line="240" w:lineRule="auto"/>
        <w:ind w:left="851" w:right="964"/>
        <w:jc w:val="center"/>
        <w:textAlignment w:val="baseline"/>
        <w:rPr>
          <w:rFonts w:ascii="Times New Roman" w:hAnsi="Times New Roman"/>
          <w:color w:val="000000" w:themeColor="text1"/>
          <w:spacing w:val="4"/>
          <w:sz w:val="20"/>
          <w:szCs w:val="20"/>
        </w:rPr>
      </w:pPr>
      <w:r w:rsidRPr="00DD44B3">
        <w:rPr>
          <w:rFonts w:ascii="Times New Roman" w:hAnsi="Times New Roman"/>
          <w:noProof/>
          <w:color w:val="000000" w:themeColor="text1"/>
          <w:spacing w:val="4"/>
          <w:sz w:val="20"/>
          <w:szCs w:val="20"/>
        </w:rPr>
        <w:drawing>
          <wp:inline distT="0" distB="0" distL="0" distR="0">
            <wp:extent cx="3037399" cy="102169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0236" cy="1029380"/>
                    </a:xfrm>
                    <a:prstGeom prst="rect">
                      <a:avLst/>
                    </a:prstGeom>
                    <a:noFill/>
                    <a:ln>
                      <a:noFill/>
                    </a:ln>
                  </pic:spPr>
                </pic:pic>
              </a:graphicData>
            </a:graphic>
          </wp:inline>
        </w:drawing>
      </w:r>
    </w:p>
    <w:p w:rsidR="003D0D0B" w:rsidRPr="00DD44B3" w:rsidRDefault="003D0D0B" w:rsidP="003D0D0B">
      <w:pPr>
        <w:kinsoku w:val="0"/>
        <w:overflowPunct w:val="0"/>
        <w:spacing w:after="0" w:line="240" w:lineRule="auto"/>
        <w:ind w:left="851" w:right="964"/>
        <w:jc w:val="center"/>
        <w:textAlignment w:val="baseline"/>
        <w:rPr>
          <w:rFonts w:ascii="Times New Roman" w:hAnsi="Times New Roman"/>
          <w:color w:val="000000" w:themeColor="text1"/>
          <w:spacing w:val="4"/>
          <w:sz w:val="20"/>
          <w:szCs w:val="20"/>
        </w:rPr>
      </w:pPr>
    </w:p>
    <w:p w:rsidR="003D0D0B"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z w:val="20"/>
          <w:szCs w:val="20"/>
        </w:rPr>
      </w:pPr>
      <w:r w:rsidRPr="00DD44B3">
        <w:rPr>
          <w:rFonts w:ascii="Times New Roman" w:hAnsi="Times New Roman"/>
          <w:color w:val="000000" w:themeColor="text1"/>
          <w:sz w:val="20"/>
          <w:szCs w:val="20"/>
        </w:rPr>
        <w:t xml:space="preserve">3. Desactivar los códigos de ruta N° 279 y 280 antiguamente operados en calidad de permiso por la empresa </w:t>
      </w:r>
      <w:r w:rsidRPr="00085604">
        <w:rPr>
          <w:rFonts w:ascii="Times New Roman" w:hAnsi="Times New Roman"/>
          <w:b/>
          <w:color w:val="000000" w:themeColor="text1"/>
          <w:sz w:val="20"/>
          <w:szCs w:val="20"/>
        </w:rPr>
        <w:t>S</w:t>
      </w:r>
      <w:r w:rsidR="00E74F98">
        <w:rPr>
          <w:rFonts w:ascii="Times New Roman" w:hAnsi="Times New Roman"/>
          <w:b/>
          <w:color w:val="000000" w:themeColor="text1"/>
          <w:sz w:val="20"/>
          <w:szCs w:val="20"/>
        </w:rPr>
        <w:t>.G.L.</w:t>
      </w:r>
      <w:r w:rsidRPr="00DD44B3">
        <w:rPr>
          <w:rFonts w:ascii="Times New Roman" w:hAnsi="Times New Roman"/>
          <w:color w:val="000000" w:themeColor="text1"/>
          <w:sz w:val="20"/>
          <w:szCs w:val="20"/>
        </w:rPr>
        <w:t xml:space="preserve"> dada su unificación bajo el código único de ruta N° 277 </w:t>
      </w:r>
    </w:p>
    <w:p w:rsidR="003D0D0B"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z w:val="20"/>
          <w:szCs w:val="20"/>
        </w:rPr>
      </w:pPr>
      <w:r w:rsidRPr="00DD44B3">
        <w:rPr>
          <w:rFonts w:ascii="Times New Roman" w:hAnsi="Times New Roman"/>
          <w:color w:val="000000" w:themeColor="text1"/>
          <w:sz w:val="20"/>
          <w:szCs w:val="20"/>
        </w:rPr>
        <w:t xml:space="preserve">4. Autorizar el siguiente listado de distancias para la ruta N° 277 operadas por la empresa </w:t>
      </w:r>
      <w:r w:rsidRPr="00085604">
        <w:rPr>
          <w:rFonts w:ascii="Times New Roman" w:hAnsi="Times New Roman"/>
          <w:b/>
          <w:color w:val="000000" w:themeColor="text1"/>
          <w:sz w:val="20"/>
          <w:szCs w:val="20"/>
        </w:rPr>
        <w:t>A</w:t>
      </w:r>
      <w:r w:rsidR="00E74F98">
        <w:rPr>
          <w:rFonts w:ascii="Times New Roman" w:hAnsi="Times New Roman"/>
          <w:b/>
          <w:color w:val="000000" w:themeColor="text1"/>
          <w:sz w:val="20"/>
          <w:szCs w:val="20"/>
        </w:rPr>
        <w:t>.S.G.L.</w:t>
      </w:r>
      <w:r w:rsidRPr="00DD44B3">
        <w:rPr>
          <w:rFonts w:ascii="Times New Roman" w:hAnsi="Times New Roman"/>
          <w:color w:val="000000" w:themeColor="text1"/>
          <w:sz w:val="20"/>
          <w:szCs w:val="20"/>
        </w:rPr>
        <w:t>, tal y como se detalla a continuación:</w:t>
      </w:r>
    </w:p>
    <w:p w:rsidR="003D0D0B"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pacing w:val="4"/>
          <w:sz w:val="20"/>
          <w:szCs w:val="20"/>
        </w:rPr>
      </w:pPr>
    </w:p>
    <w:p w:rsidR="003D0D0B" w:rsidRPr="00DD44B3" w:rsidRDefault="003D0D0B" w:rsidP="003D0D0B">
      <w:pPr>
        <w:kinsoku w:val="0"/>
        <w:overflowPunct w:val="0"/>
        <w:spacing w:after="0" w:line="240" w:lineRule="auto"/>
        <w:ind w:left="851" w:right="964"/>
        <w:jc w:val="center"/>
        <w:textAlignment w:val="baseline"/>
        <w:rPr>
          <w:rFonts w:ascii="Times New Roman" w:hAnsi="Times New Roman"/>
          <w:color w:val="000000" w:themeColor="text1"/>
          <w:spacing w:val="4"/>
          <w:sz w:val="20"/>
          <w:szCs w:val="20"/>
        </w:rPr>
      </w:pPr>
      <w:r w:rsidRPr="00DD44B3">
        <w:rPr>
          <w:rFonts w:ascii="Times New Roman" w:hAnsi="Times New Roman"/>
          <w:noProof/>
          <w:color w:val="000000" w:themeColor="text1"/>
          <w:spacing w:val="4"/>
          <w:sz w:val="20"/>
          <w:szCs w:val="20"/>
        </w:rPr>
        <w:drawing>
          <wp:inline distT="0" distB="0" distL="0" distR="0">
            <wp:extent cx="2990600" cy="607005"/>
            <wp:effectExtent l="0" t="0" r="63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6313" cy="620343"/>
                    </a:xfrm>
                    <a:prstGeom prst="rect">
                      <a:avLst/>
                    </a:prstGeom>
                    <a:noFill/>
                    <a:ln>
                      <a:noFill/>
                    </a:ln>
                  </pic:spPr>
                </pic:pic>
              </a:graphicData>
            </a:graphic>
          </wp:inline>
        </w:drawing>
      </w:r>
    </w:p>
    <w:p w:rsidR="008204A8" w:rsidRPr="00DD44B3" w:rsidRDefault="008204A8" w:rsidP="003D0D0B">
      <w:pPr>
        <w:autoSpaceDE w:val="0"/>
        <w:autoSpaceDN w:val="0"/>
        <w:adjustRightInd w:val="0"/>
        <w:spacing w:after="0" w:line="240" w:lineRule="auto"/>
        <w:ind w:left="851" w:right="964"/>
        <w:rPr>
          <w:rFonts w:ascii="Times New Roman" w:eastAsiaTheme="minorHAnsi" w:hAnsi="Times New Roman"/>
          <w:color w:val="000000" w:themeColor="text1"/>
          <w:sz w:val="20"/>
          <w:szCs w:val="20"/>
        </w:rPr>
      </w:pPr>
    </w:p>
    <w:p w:rsidR="003D0D0B" w:rsidRPr="00DD44B3" w:rsidRDefault="003D0D0B" w:rsidP="003D0D0B">
      <w:pPr>
        <w:autoSpaceDE w:val="0"/>
        <w:autoSpaceDN w:val="0"/>
        <w:adjustRightInd w:val="0"/>
        <w:spacing w:after="0" w:line="240" w:lineRule="auto"/>
        <w:ind w:left="851" w:right="964"/>
        <w:rPr>
          <w:rFonts w:ascii="Times New Roman" w:eastAsiaTheme="minorHAnsi" w:hAnsi="Times New Roman"/>
          <w:color w:val="000000" w:themeColor="text1"/>
          <w:sz w:val="20"/>
          <w:szCs w:val="20"/>
        </w:rPr>
      </w:pPr>
      <w:r w:rsidRPr="00DD44B3">
        <w:rPr>
          <w:rFonts w:ascii="Times New Roman" w:eastAsiaTheme="minorHAnsi" w:hAnsi="Times New Roman"/>
          <w:color w:val="000000" w:themeColor="text1"/>
          <w:sz w:val="20"/>
          <w:szCs w:val="20"/>
        </w:rPr>
        <w:t xml:space="preserve">5. Autorizar la siguiente Clasificación según el S.U.C.R. para la ruta N° 277 operada por la empresa </w:t>
      </w:r>
      <w:r w:rsidRPr="00DD44B3">
        <w:rPr>
          <w:rFonts w:ascii="Times New Roman" w:eastAsiaTheme="minorHAnsi" w:hAnsi="Times New Roman"/>
          <w:b/>
          <w:bCs/>
          <w:color w:val="000000" w:themeColor="text1"/>
          <w:sz w:val="20"/>
          <w:szCs w:val="20"/>
        </w:rPr>
        <w:t>A</w:t>
      </w:r>
      <w:r w:rsidR="00E74F98">
        <w:rPr>
          <w:rFonts w:ascii="Times New Roman" w:eastAsiaTheme="minorHAnsi" w:hAnsi="Times New Roman"/>
          <w:b/>
          <w:bCs/>
          <w:color w:val="000000" w:themeColor="text1"/>
          <w:sz w:val="20"/>
          <w:szCs w:val="20"/>
        </w:rPr>
        <w:t>.S.G.L.</w:t>
      </w:r>
      <w:r w:rsidRPr="00DD44B3">
        <w:rPr>
          <w:rFonts w:ascii="Times New Roman" w:eastAsiaTheme="minorHAnsi" w:hAnsi="Times New Roman"/>
          <w:color w:val="000000" w:themeColor="text1"/>
          <w:sz w:val="20"/>
          <w:szCs w:val="20"/>
        </w:rPr>
        <w:t xml:space="preserve">, tal y como se detalla a continuación: </w:t>
      </w:r>
    </w:p>
    <w:p w:rsidR="003D0D0B" w:rsidRPr="00DD44B3" w:rsidRDefault="003D0D0B" w:rsidP="003D0D0B">
      <w:pPr>
        <w:kinsoku w:val="0"/>
        <w:overflowPunct w:val="0"/>
        <w:spacing w:after="0" w:line="240" w:lineRule="auto"/>
        <w:ind w:left="851" w:right="964"/>
        <w:jc w:val="both"/>
        <w:textAlignment w:val="baseline"/>
        <w:rPr>
          <w:rFonts w:ascii="Times New Roman" w:eastAsiaTheme="minorHAnsi" w:hAnsi="Times New Roman"/>
          <w:color w:val="000000" w:themeColor="text1"/>
          <w:sz w:val="20"/>
          <w:szCs w:val="20"/>
        </w:rPr>
      </w:pPr>
    </w:p>
    <w:p w:rsidR="003D0D0B" w:rsidRPr="00DD44B3" w:rsidRDefault="003D0D0B" w:rsidP="003D0D0B">
      <w:pPr>
        <w:kinsoku w:val="0"/>
        <w:overflowPunct w:val="0"/>
        <w:spacing w:after="0" w:line="240" w:lineRule="auto"/>
        <w:ind w:left="851" w:right="964"/>
        <w:jc w:val="center"/>
        <w:textAlignment w:val="baseline"/>
        <w:rPr>
          <w:rFonts w:ascii="Times New Roman" w:hAnsi="Times New Roman"/>
          <w:color w:val="000000" w:themeColor="text1"/>
          <w:spacing w:val="4"/>
          <w:sz w:val="20"/>
          <w:szCs w:val="20"/>
        </w:rPr>
      </w:pPr>
      <w:r w:rsidRPr="00DD44B3">
        <w:rPr>
          <w:rFonts w:ascii="Times New Roman" w:hAnsi="Times New Roman"/>
          <w:noProof/>
          <w:color w:val="000000" w:themeColor="text1"/>
          <w:spacing w:val="4"/>
          <w:sz w:val="20"/>
          <w:szCs w:val="20"/>
        </w:rPr>
        <w:drawing>
          <wp:inline distT="0" distB="0" distL="0" distR="0">
            <wp:extent cx="3675869" cy="695739"/>
            <wp:effectExtent l="0" t="0" r="127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5338" cy="703209"/>
                    </a:xfrm>
                    <a:prstGeom prst="rect">
                      <a:avLst/>
                    </a:prstGeom>
                    <a:noFill/>
                    <a:ln>
                      <a:noFill/>
                    </a:ln>
                  </pic:spPr>
                </pic:pic>
              </a:graphicData>
            </a:graphic>
          </wp:inline>
        </w:drawing>
      </w:r>
      <w:r w:rsidRPr="00DD44B3">
        <w:rPr>
          <w:rFonts w:ascii="Times New Roman" w:hAnsi="Times New Roman"/>
          <w:color w:val="000000" w:themeColor="text1"/>
          <w:spacing w:val="4"/>
          <w:sz w:val="20"/>
          <w:szCs w:val="20"/>
        </w:rPr>
        <w:t xml:space="preserve"> (…)”</w:t>
      </w:r>
      <w:r w:rsidR="00012A6D" w:rsidRPr="00DD44B3">
        <w:rPr>
          <w:rFonts w:ascii="Times New Roman" w:hAnsi="Times New Roman"/>
          <w:color w:val="000000" w:themeColor="text1"/>
          <w:spacing w:val="4"/>
          <w:sz w:val="20"/>
          <w:szCs w:val="20"/>
        </w:rPr>
        <w:t xml:space="preserve"> (Léanse los folios </w:t>
      </w:r>
      <w:r w:rsidR="00085604">
        <w:rPr>
          <w:rFonts w:ascii="Times New Roman" w:hAnsi="Times New Roman"/>
          <w:color w:val="000000" w:themeColor="text1"/>
          <w:spacing w:val="4"/>
          <w:sz w:val="20"/>
          <w:szCs w:val="20"/>
        </w:rPr>
        <w:t>6</w:t>
      </w:r>
      <w:r w:rsidR="00012A6D" w:rsidRPr="00DD44B3">
        <w:rPr>
          <w:rFonts w:ascii="Times New Roman" w:hAnsi="Times New Roman"/>
          <w:color w:val="000000" w:themeColor="text1"/>
          <w:spacing w:val="4"/>
          <w:sz w:val="20"/>
          <w:szCs w:val="20"/>
        </w:rPr>
        <w:t xml:space="preserve">5 al </w:t>
      </w:r>
      <w:r w:rsidR="00085604">
        <w:rPr>
          <w:rFonts w:ascii="Times New Roman" w:hAnsi="Times New Roman"/>
          <w:color w:val="000000" w:themeColor="text1"/>
          <w:spacing w:val="4"/>
          <w:sz w:val="20"/>
          <w:szCs w:val="20"/>
        </w:rPr>
        <w:t>69</w:t>
      </w:r>
      <w:r w:rsidR="00012A6D" w:rsidRPr="00DD44B3">
        <w:rPr>
          <w:rFonts w:ascii="Times New Roman" w:hAnsi="Times New Roman"/>
          <w:color w:val="000000" w:themeColor="text1"/>
          <w:spacing w:val="4"/>
          <w:sz w:val="20"/>
          <w:szCs w:val="20"/>
        </w:rPr>
        <w:t xml:space="preserve"> del expediente TAT-028-2019)</w:t>
      </w:r>
    </w:p>
    <w:p w:rsidR="003D0D0B" w:rsidRPr="00DD44B3" w:rsidRDefault="003D0D0B" w:rsidP="003D0D0B">
      <w:pPr>
        <w:kinsoku w:val="0"/>
        <w:overflowPunct w:val="0"/>
        <w:spacing w:after="0" w:line="240" w:lineRule="auto"/>
        <w:ind w:left="851" w:right="964"/>
        <w:jc w:val="both"/>
        <w:textAlignment w:val="baseline"/>
        <w:rPr>
          <w:rFonts w:ascii="Times New Roman" w:hAnsi="Times New Roman"/>
          <w:color w:val="000000" w:themeColor="text1"/>
          <w:spacing w:val="4"/>
          <w:sz w:val="20"/>
          <w:szCs w:val="20"/>
        </w:rPr>
      </w:pPr>
    </w:p>
    <w:p w:rsidR="003D0D0B" w:rsidRPr="00DD44B3" w:rsidRDefault="002F0B5D" w:rsidP="003A449C">
      <w:pPr>
        <w:kinsoku w:val="0"/>
        <w:overflowPunct w:val="0"/>
        <w:spacing w:after="0"/>
        <w:jc w:val="both"/>
        <w:textAlignment w:val="baseline"/>
        <w:rPr>
          <w:rFonts w:ascii="Times New Roman" w:hAnsi="Times New Roman"/>
          <w:bCs/>
          <w:color w:val="000000" w:themeColor="text1"/>
          <w:sz w:val="24"/>
          <w:szCs w:val="24"/>
        </w:rPr>
      </w:pPr>
      <w:r w:rsidRPr="00DD44B3">
        <w:rPr>
          <w:rFonts w:ascii="Times New Roman" w:hAnsi="Times New Roman"/>
          <w:color w:val="000000" w:themeColor="text1"/>
          <w:spacing w:val="4"/>
          <w:sz w:val="24"/>
          <w:szCs w:val="24"/>
        </w:rPr>
        <w:t xml:space="preserve">En razón de lo anterior y a pesar de que se no se está en el supuesto establecido en el artículo 11 de la Ley N° 3503, lo cierto es que la empresa </w:t>
      </w:r>
      <w:r w:rsidRPr="00DD44B3">
        <w:rPr>
          <w:rFonts w:ascii="Times New Roman" w:hAnsi="Times New Roman"/>
          <w:b/>
          <w:bCs/>
          <w:color w:val="000000" w:themeColor="text1"/>
          <w:sz w:val="24"/>
          <w:szCs w:val="24"/>
        </w:rPr>
        <w:t>A</w:t>
      </w:r>
      <w:r w:rsidR="00E74F98">
        <w:rPr>
          <w:rFonts w:ascii="Times New Roman" w:hAnsi="Times New Roman"/>
          <w:b/>
          <w:bCs/>
          <w:color w:val="000000" w:themeColor="text1"/>
          <w:sz w:val="24"/>
          <w:szCs w:val="24"/>
        </w:rPr>
        <w:t>.S.G.L.</w:t>
      </w:r>
      <w:r w:rsidRPr="00DD44B3">
        <w:rPr>
          <w:rFonts w:ascii="Times New Roman" w:hAnsi="Times New Roman"/>
          <w:bCs/>
          <w:color w:val="000000" w:themeColor="text1"/>
          <w:sz w:val="24"/>
          <w:szCs w:val="24"/>
        </w:rPr>
        <w:t>, al momento del otorgársele el permiso de operación de la Ruta N° 1262, sólo ostentaba explotar el servicio en una sola Ruta, la N° 277 y no tres rutas como afirma el recurrente.</w:t>
      </w:r>
    </w:p>
    <w:p w:rsidR="002F0B5D" w:rsidRPr="00DD44B3" w:rsidRDefault="002F0B5D" w:rsidP="003A449C">
      <w:pPr>
        <w:kinsoku w:val="0"/>
        <w:overflowPunct w:val="0"/>
        <w:spacing w:after="0"/>
        <w:jc w:val="both"/>
        <w:textAlignment w:val="baseline"/>
        <w:rPr>
          <w:rFonts w:ascii="Times New Roman" w:hAnsi="Times New Roman"/>
          <w:color w:val="000000" w:themeColor="text1"/>
          <w:spacing w:val="4"/>
          <w:sz w:val="24"/>
          <w:szCs w:val="24"/>
        </w:rPr>
      </w:pPr>
    </w:p>
    <w:p w:rsidR="002F0B5D" w:rsidRPr="00DD44B3" w:rsidRDefault="002F0B5D" w:rsidP="003A449C">
      <w:pPr>
        <w:kinsoku w:val="0"/>
        <w:overflowPunct w:val="0"/>
        <w:spacing w:after="0"/>
        <w:jc w:val="both"/>
        <w:textAlignment w:val="baseline"/>
        <w:rPr>
          <w:rFonts w:ascii="Times New Roman" w:hAnsi="Times New Roman"/>
          <w:color w:val="000000" w:themeColor="text1"/>
          <w:spacing w:val="4"/>
          <w:sz w:val="24"/>
          <w:szCs w:val="24"/>
        </w:rPr>
      </w:pPr>
      <w:r w:rsidRPr="00DD44B3">
        <w:rPr>
          <w:rFonts w:ascii="Times New Roman" w:hAnsi="Times New Roman"/>
          <w:color w:val="000000" w:themeColor="text1"/>
          <w:spacing w:val="4"/>
          <w:sz w:val="24"/>
          <w:szCs w:val="24"/>
        </w:rPr>
        <w:t>Alega también la recurrente que la «</w:t>
      </w:r>
      <w:r w:rsidRPr="00DD44B3">
        <w:rPr>
          <w:rFonts w:ascii="Times New Roman" w:hAnsi="Times New Roman"/>
          <w:i/>
          <w:color w:val="000000" w:themeColor="text1"/>
        </w:rPr>
        <w:t xml:space="preserve">Junta Directiva, tampoco contó con un criterio o recomendación emitido por la Dirección de Asuntos Jurídicos, que es el apoyo legal del colegiado, </w:t>
      </w:r>
      <w:r w:rsidRPr="00DD44B3">
        <w:rPr>
          <w:rFonts w:ascii="Times New Roman" w:hAnsi="Times New Roman"/>
          <w:i/>
          <w:color w:val="000000" w:themeColor="text1"/>
        </w:rPr>
        <w:lastRenderedPageBreak/>
        <w:t>que permitiera establecer la obligación legal del decreto 34992-MOPT, que según la invitación a participar era el marco teórico jurídico que se iba a aplicar y no se hizo referencia alguna</w:t>
      </w:r>
      <w:r w:rsidRPr="00DD44B3">
        <w:rPr>
          <w:rFonts w:ascii="Times New Roman" w:hAnsi="Times New Roman"/>
          <w:color w:val="000000" w:themeColor="text1"/>
        </w:rPr>
        <w:t>»</w:t>
      </w:r>
    </w:p>
    <w:p w:rsidR="003D0D0B" w:rsidRPr="00DD44B3" w:rsidRDefault="003D0D0B" w:rsidP="003A449C">
      <w:pPr>
        <w:kinsoku w:val="0"/>
        <w:overflowPunct w:val="0"/>
        <w:spacing w:after="0"/>
        <w:jc w:val="both"/>
        <w:textAlignment w:val="baseline"/>
        <w:rPr>
          <w:rFonts w:ascii="Times New Roman" w:hAnsi="Times New Roman"/>
          <w:color w:val="000000" w:themeColor="text1"/>
          <w:spacing w:val="4"/>
          <w:sz w:val="24"/>
          <w:szCs w:val="24"/>
        </w:rPr>
      </w:pPr>
    </w:p>
    <w:p w:rsidR="002F0B5D" w:rsidRPr="00DD44B3" w:rsidRDefault="002F0B5D" w:rsidP="002F0B5D">
      <w:pPr>
        <w:kinsoku w:val="0"/>
        <w:overflowPunct w:val="0"/>
        <w:spacing w:after="0"/>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pacing w:val="4"/>
          <w:sz w:val="24"/>
          <w:szCs w:val="24"/>
        </w:rPr>
        <w:t xml:space="preserve">Al respecto, es menester indicar que por disposición del </w:t>
      </w:r>
      <w:r w:rsidR="002C0447" w:rsidRPr="00DD44B3">
        <w:rPr>
          <w:rFonts w:ascii="Times New Roman" w:hAnsi="Times New Roman"/>
          <w:color w:val="000000" w:themeColor="text1"/>
          <w:spacing w:val="4"/>
          <w:sz w:val="24"/>
          <w:szCs w:val="24"/>
        </w:rPr>
        <w:t xml:space="preserve">Artículo </w:t>
      </w:r>
      <w:r w:rsidRPr="00DD44B3">
        <w:rPr>
          <w:rFonts w:ascii="Times New Roman" w:hAnsi="Times New Roman"/>
          <w:color w:val="000000" w:themeColor="text1"/>
          <w:sz w:val="24"/>
          <w:szCs w:val="24"/>
        </w:rPr>
        <w:t xml:space="preserve">3.4 de la Sesión Ordinaria 16-2019 del 26 de marzo de 2019, la Junta Directiva al conocer el oficio DIC 2019-0222 referente a informe técnico sobre la atención de la denuncia por abandono de la Ruta No. 1262, descrita como Sarchí Norte Rodríguez Sabanilla y viceversa, lo devolvió al área técnica, para ser revalorado conjuntamente con criterios legales; de ahí que el informe DTE-2019-0219 </w:t>
      </w:r>
      <w:r w:rsidR="002C0447" w:rsidRPr="00DD44B3">
        <w:rPr>
          <w:rFonts w:ascii="Times New Roman" w:hAnsi="Times New Roman"/>
          <w:color w:val="000000" w:themeColor="text1"/>
          <w:sz w:val="24"/>
          <w:szCs w:val="24"/>
        </w:rPr>
        <w:t xml:space="preserve">se encuentre suscrito no solo por la Directora Técnica del Consejo la </w:t>
      </w:r>
      <w:r w:rsidR="000A2C63" w:rsidRPr="00DD44B3">
        <w:rPr>
          <w:rFonts w:ascii="Times New Roman" w:hAnsi="Times New Roman"/>
          <w:color w:val="000000" w:themeColor="text1"/>
          <w:sz w:val="24"/>
          <w:szCs w:val="24"/>
        </w:rPr>
        <w:t>Ingeniera</w:t>
      </w:r>
      <w:r w:rsidR="002C0447" w:rsidRPr="00DD44B3">
        <w:rPr>
          <w:rFonts w:ascii="Times New Roman" w:hAnsi="Times New Roman"/>
          <w:color w:val="000000" w:themeColor="text1"/>
          <w:sz w:val="24"/>
          <w:szCs w:val="24"/>
        </w:rPr>
        <w:t xml:space="preserve"> Aura M. </w:t>
      </w:r>
      <w:r w:rsidR="00DD44B3" w:rsidRPr="00DD44B3">
        <w:rPr>
          <w:rFonts w:ascii="Times New Roman" w:hAnsi="Times New Roman"/>
          <w:color w:val="000000" w:themeColor="text1"/>
          <w:sz w:val="24"/>
          <w:szCs w:val="24"/>
        </w:rPr>
        <w:t>Álvarez</w:t>
      </w:r>
      <w:r w:rsidR="002C0447" w:rsidRPr="00DD44B3">
        <w:rPr>
          <w:rFonts w:ascii="Times New Roman" w:hAnsi="Times New Roman"/>
          <w:color w:val="000000" w:themeColor="text1"/>
          <w:sz w:val="24"/>
          <w:szCs w:val="24"/>
        </w:rPr>
        <w:t xml:space="preserve"> Orozco, sino también por la Licenciada Sidia Cerdas Ruiz en representación de la Dirección de Asuntos Jurídicos del Consejo, quien avala desde el punto de vista legal el informe, de ahí que si puede afirmarse que existe un apoyo legal en las recomendaciones del informe. </w:t>
      </w:r>
      <w:r w:rsidRPr="00DD44B3">
        <w:rPr>
          <w:rFonts w:ascii="Times New Roman" w:hAnsi="Times New Roman"/>
          <w:color w:val="000000" w:themeColor="text1"/>
          <w:sz w:val="24"/>
          <w:szCs w:val="24"/>
        </w:rPr>
        <w:t xml:space="preserve"> </w:t>
      </w:r>
    </w:p>
    <w:p w:rsidR="003D0D0B" w:rsidRPr="00DD44B3" w:rsidRDefault="003D0D0B" w:rsidP="002F0B5D">
      <w:pPr>
        <w:kinsoku w:val="0"/>
        <w:overflowPunct w:val="0"/>
        <w:spacing w:after="0"/>
        <w:jc w:val="both"/>
        <w:textAlignment w:val="baseline"/>
        <w:rPr>
          <w:rFonts w:ascii="Times New Roman" w:hAnsi="Times New Roman"/>
          <w:color w:val="000000" w:themeColor="text1"/>
          <w:spacing w:val="4"/>
          <w:sz w:val="24"/>
          <w:szCs w:val="24"/>
        </w:rPr>
      </w:pPr>
    </w:p>
    <w:p w:rsidR="003D0D0B" w:rsidRPr="00DD44B3" w:rsidRDefault="00BC4D0C" w:rsidP="002F0B5D">
      <w:pPr>
        <w:kinsoku w:val="0"/>
        <w:overflowPunct w:val="0"/>
        <w:spacing w:after="0"/>
        <w:jc w:val="both"/>
        <w:textAlignment w:val="baseline"/>
        <w:rPr>
          <w:rFonts w:ascii="Times New Roman" w:hAnsi="Times New Roman"/>
          <w:color w:val="000000" w:themeColor="text1"/>
          <w:spacing w:val="4"/>
          <w:sz w:val="24"/>
          <w:szCs w:val="24"/>
        </w:rPr>
      </w:pPr>
      <w:r w:rsidRPr="00DD44B3">
        <w:rPr>
          <w:rFonts w:ascii="Times New Roman" w:hAnsi="Times New Roman"/>
          <w:color w:val="000000" w:themeColor="text1"/>
          <w:sz w:val="24"/>
          <w:szCs w:val="24"/>
        </w:rPr>
        <w:t xml:space="preserve">En cuanto al alegato de la recurrente </w:t>
      </w:r>
      <w:r w:rsidR="00012A6D" w:rsidRPr="00DD44B3">
        <w:rPr>
          <w:rFonts w:ascii="Times New Roman" w:hAnsi="Times New Roman"/>
          <w:color w:val="000000" w:themeColor="text1"/>
          <w:sz w:val="24"/>
          <w:szCs w:val="24"/>
        </w:rPr>
        <w:t>donde alega que existe «</w:t>
      </w:r>
      <w:r w:rsidR="00012A6D" w:rsidRPr="00DD44B3">
        <w:rPr>
          <w:rFonts w:ascii="Times New Roman" w:hAnsi="Times New Roman"/>
          <w:i/>
          <w:color w:val="000000" w:themeColor="text1"/>
          <w:sz w:val="24"/>
          <w:szCs w:val="24"/>
        </w:rPr>
        <w:t xml:space="preserve">violación </w:t>
      </w:r>
      <w:r w:rsidR="002C0447" w:rsidRPr="00DD44B3">
        <w:rPr>
          <w:rFonts w:ascii="Times New Roman" w:hAnsi="Times New Roman"/>
          <w:i/>
          <w:color w:val="000000" w:themeColor="text1"/>
          <w:sz w:val="24"/>
          <w:szCs w:val="24"/>
        </w:rPr>
        <w:t xml:space="preserve">al principio de igualdad, porque la Ruta Nº 1262 se encuentra dentro de uno de los sectores de la provincia de Alajuela, al que pertenece la Concesionaria de la Ruta N° 257, </w:t>
      </w:r>
      <w:r w:rsidR="00012A6D" w:rsidRPr="00DD44B3">
        <w:rPr>
          <w:rFonts w:ascii="Times New Roman" w:hAnsi="Times New Roman"/>
          <w:i/>
          <w:color w:val="000000" w:themeColor="text1"/>
          <w:sz w:val="24"/>
          <w:szCs w:val="24"/>
        </w:rPr>
        <w:t xml:space="preserve">y que con el acuerdo se está </w:t>
      </w:r>
      <w:r w:rsidR="002C0447" w:rsidRPr="00DD44B3">
        <w:rPr>
          <w:rFonts w:ascii="Times New Roman" w:hAnsi="Times New Roman"/>
          <w:i/>
          <w:color w:val="000000" w:themeColor="text1"/>
          <w:sz w:val="24"/>
          <w:szCs w:val="24"/>
        </w:rPr>
        <w:t>creando un subsector</w:t>
      </w:r>
      <w:r w:rsidR="00012A6D" w:rsidRPr="00DD44B3">
        <w:rPr>
          <w:rFonts w:ascii="Times New Roman" w:hAnsi="Times New Roman"/>
          <w:i/>
          <w:color w:val="000000" w:themeColor="text1"/>
          <w:sz w:val="24"/>
          <w:szCs w:val="24"/>
        </w:rPr>
        <w:t>, y existe una</w:t>
      </w:r>
      <w:r w:rsidR="002C0447" w:rsidRPr="00DD44B3">
        <w:rPr>
          <w:rFonts w:ascii="Times New Roman" w:hAnsi="Times New Roman"/>
          <w:i/>
          <w:color w:val="000000" w:themeColor="text1"/>
          <w:sz w:val="24"/>
          <w:szCs w:val="24"/>
        </w:rPr>
        <w:t xml:space="preserve"> indebida motivación de los actos al soslayar e inaplicar el Decreto Ejecutivo 34992-MOPT</w:t>
      </w:r>
      <w:r w:rsidR="00012A6D" w:rsidRPr="00DD44B3">
        <w:rPr>
          <w:rFonts w:ascii="Times New Roman" w:hAnsi="Times New Roman"/>
          <w:i/>
          <w:color w:val="000000" w:themeColor="text1"/>
          <w:sz w:val="24"/>
          <w:szCs w:val="24"/>
        </w:rPr>
        <w:t xml:space="preserve">; así como que el </w:t>
      </w:r>
      <w:r w:rsidR="002C0447" w:rsidRPr="00DD44B3">
        <w:rPr>
          <w:rFonts w:ascii="Times New Roman" w:hAnsi="Times New Roman"/>
          <w:i/>
          <w:color w:val="000000" w:themeColor="text1"/>
          <w:sz w:val="24"/>
          <w:szCs w:val="24"/>
        </w:rPr>
        <w:t>oficio DTE-2019-0219 en sus conclusiones del análisis de los oferentes establece que la empresa T</w:t>
      </w:r>
      <w:r w:rsidR="00E74F98">
        <w:rPr>
          <w:rFonts w:ascii="Times New Roman" w:hAnsi="Times New Roman"/>
          <w:i/>
          <w:color w:val="000000" w:themeColor="text1"/>
          <w:sz w:val="24"/>
          <w:szCs w:val="24"/>
        </w:rPr>
        <w:t>.C.B.D.C.L.</w:t>
      </w:r>
      <w:r w:rsidR="002C0447" w:rsidRPr="00DD44B3">
        <w:rPr>
          <w:rFonts w:ascii="Times New Roman" w:hAnsi="Times New Roman"/>
          <w:i/>
          <w:color w:val="000000" w:themeColor="text1"/>
          <w:sz w:val="24"/>
          <w:szCs w:val="24"/>
        </w:rPr>
        <w:t>, y concesionaria de la Ruta 257 no comparte corredor común con la ruta 1262 aunque es la concesionaria más cercana al sector y muestra interés para la operación de la Ruta N° 1262, por lo que se les debió adjudicar el permiso para garantizar la continuidad del servicio</w:t>
      </w:r>
      <w:r w:rsidR="00012A6D" w:rsidRPr="00DD44B3">
        <w:rPr>
          <w:rFonts w:ascii="Times New Roman" w:hAnsi="Times New Roman"/>
          <w:color w:val="000000" w:themeColor="text1"/>
          <w:sz w:val="24"/>
          <w:szCs w:val="24"/>
        </w:rPr>
        <w:t>»</w:t>
      </w:r>
    </w:p>
    <w:p w:rsidR="000000E3" w:rsidRPr="00DD44B3" w:rsidRDefault="000000E3" w:rsidP="003A449C">
      <w:pPr>
        <w:kinsoku w:val="0"/>
        <w:overflowPunct w:val="0"/>
        <w:spacing w:after="0"/>
        <w:textAlignment w:val="baseline"/>
        <w:rPr>
          <w:rFonts w:ascii="Times New Roman" w:hAnsi="Times New Roman"/>
          <w:bCs/>
          <w:color w:val="000000" w:themeColor="text1"/>
          <w:spacing w:val="6"/>
          <w:sz w:val="24"/>
          <w:szCs w:val="24"/>
        </w:rPr>
      </w:pPr>
    </w:p>
    <w:p w:rsidR="007032C6" w:rsidRPr="00DD44B3" w:rsidRDefault="00012A6D" w:rsidP="007032C6">
      <w:pPr>
        <w:shd w:val="clear" w:color="auto" w:fill="FFFFFF"/>
        <w:spacing w:after="0"/>
        <w:jc w:val="both"/>
        <w:rPr>
          <w:rFonts w:ascii="Times New Roman" w:eastAsia="Times New Roman" w:hAnsi="Times New Roman"/>
          <w:color w:val="000000" w:themeColor="text1"/>
          <w:spacing w:val="5"/>
          <w:sz w:val="24"/>
          <w:szCs w:val="24"/>
          <w:lang w:eastAsia="es-CR"/>
        </w:rPr>
      </w:pPr>
      <w:r w:rsidRPr="00DD44B3">
        <w:rPr>
          <w:rFonts w:ascii="Times New Roman" w:hAnsi="Times New Roman"/>
          <w:bCs/>
          <w:color w:val="000000" w:themeColor="text1"/>
          <w:spacing w:val="6"/>
          <w:sz w:val="24"/>
          <w:szCs w:val="24"/>
        </w:rPr>
        <w:t xml:space="preserve">En cuanto, al alegato de que se está creando un subsector dentro de un sector, </w:t>
      </w:r>
      <w:r w:rsidR="00512E89" w:rsidRPr="00DD44B3">
        <w:rPr>
          <w:rFonts w:ascii="Times New Roman" w:hAnsi="Times New Roman"/>
          <w:bCs/>
          <w:color w:val="000000" w:themeColor="text1"/>
          <w:spacing w:val="6"/>
          <w:sz w:val="24"/>
          <w:szCs w:val="24"/>
        </w:rPr>
        <w:t>es menester indicar que s</w:t>
      </w:r>
      <w:r w:rsidR="007032C6" w:rsidRPr="00DD44B3">
        <w:rPr>
          <w:rFonts w:ascii="Times New Roman" w:hAnsi="Times New Roman"/>
          <w:bCs/>
          <w:color w:val="000000" w:themeColor="text1"/>
          <w:spacing w:val="6"/>
          <w:sz w:val="24"/>
          <w:szCs w:val="24"/>
        </w:rPr>
        <w:t>i bien es cierto el DE-28337-MOPT: “</w:t>
      </w:r>
      <w:r w:rsidR="007032C6" w:rsidRPr="00DD44B3">
        <w:rPr>
          <w:rFonts w:ascii="Times New Roman" w:eastAsia="Times New Roman" w:hAnsi="Times New Roman"/>
          <w:i/>
          <w:color w:val="000000" w:themeColor="text1"/>
          <w:spacing w:val="4"/>
          <w:sz w:val="24"/>
          <w:szCs w:val="24"/>
          <w:lang w:eastAsia="es-CR"/>
        </w:rPr>
        <w:t xml:space="preserve">Reglamento sobre políticas y estrategias para la modernización del transporte colectivo remunerado de personas por autobuses urbanos para el área metropolitana de San José y zonas aledañas </w:t>
      </w:r>
      <w:r w:rsidR="007032C6" w:rsidRPr="00DD44B3">
        <w:rPr>
          <w:rFonts w:ascii="Times New Roman" w:eastAsia="Times New Roman" w:hAnsi="Times New Roman"/>
          <w:i/>
          <w:color w:val="000000" w:themeColor="text1"/>
          <w:spacing w:val="5"/>
          <w:sz w:val="24"/>
          <w:szCs w:val="24"/>
          <w:lang w:eastAsia="es-CR"/>
        </w:rPr>
        <w:t>que la afecta directa o indirectamente</w:t>
      </w:r>
      <w:r w:rsidR="007032C6" w:rsidRPr="00DD44B3">
        <w:rPr>
          <w:rFonts w:ascii="Times New Roman" w:eastAsia="Times New Roman" w:hAnsi="Times New Roman"/>
          <w:color w:val="000000" w:themeColor="text1"/>
          <w:spacing w:val="5"/>
          <w:sz w:val="24"/>
          <w:szCs w:val="24"/>
          <w:lang w:eastAsia="es-CR"/>
        </w:rPr>
        <w:t>”, no aplica directamente al caso en cuestión, si es un instrumento cuyo esquema ha permitido sectorizar otras áreas geográficas del país</w:t>
      </w:r>
      <w:r w:rsidR="00512E89" w:rsidRPr="00DD44B3">
        <w:rPr>
          <w:rFonts w:ascii="Times New Roman" w:eastAsia="Times New Roman" w:hAnsi="Times New Roman"/>
          <w:color w:val="000000" w:themeColor="text1"/>
          <w:spacing w:val="5"/>
          <w:sz w:val="24"/>
          <w:szCs w:val="24"/>
          <w:lang w:eastAsia="es-CR"/>
        </w:rPr>
        <w:t>, y establecer subsectores en los sectores, de ahí que la técnica utilizada no riñe con el ordenamiento jurídico</w:t>
      </w:r>
      <w:r w:rsidR="007032C6" w:rsidRPr="00DD44B3">
        <w:rPr>
          <w:rFonts w:ascii="Times New Roman" w:eastAsia="Times New Roman" w:hAnsi="Times New Roman"/>
          <w:color w:val="000000" w:themeColor="text1"/>
          <w:spacing w:val="5"/>
          <w:sz w:val="24"/>
          <w:szCs w:val="24"/>
          <w:lang w:eastAsia="es-CR"/>
        </w:rPr>
        <w:t>.</w:t>
      </w:r>
    </w:p>
    <w:p w:rsidR="000000E3" w:rsidRPr="00DD44B3" w:rsidRDefault="000000E3" w:rsidP="003A449C">
      <w:pPr>
        <w:kinsoku w:val="0"/>
        <w:overflowPunct w:val="0"/>
        <w:spacing w:after="0"/>
        <w:textAlignment w:val="baseline"/>
        <w:rPr>
          <w:rFonts w:ascii="Times New Roman" w:hAnsi="Times New Roman"/>
          <w:b/>
          <w:bCs/>
          <w:color w:val="000000" w:themeColor="text1"/>
          <w:spacing w:val="6"/>
          <w:sz w:val="24"/>
          <w:szCs w:val="24"/>
        </w:rPr>
      </w:pPr>
    </w:p>
    <w:p w:rsidR="003A449C" w:rsidRPr="00DD44B3" w:rsidRDefault="003A449C" w:rsidP="003A449C">
      <w:pPr>
        <w:kinsoku w:val="0"/>
        <w:overflowPunct w:val="0"/>
        <w:spacing w:after="0"/>
        <w:textAlignment w:val="baseline"/>
        <w:rPr>
          <w:rFonts w:ascii="Times New Roman" w:hAnsi="Times New Roman"/>
          <w:b/>
          <w:bCs/>
          <w:color w:val="000000" w:themeColor="text1"/>
          <w:spacing w:val="6"/>
          <w:sz w:val="24"/>
          <w:szCs w:val="24"/>
        </w:rPr>
      </w:pPr>
      <w:r w:rsidRPr="00DD44B3">
        <w:rPr>
          <w:rFonts w:ascii="Times New Roman" w:hAnsi="Times New Roman"/>
          <w:b/>
          <w:bCs/>
          <w:color w:val="000000" w:themeColor="text1"/>
          <w:spacing w:val="6"/>
          <w:sz w:val="24"/>
          <w:szCs w:val="24"/>
        </w:rPr>
        <w:t>POTESTADES DEL CONSEJO DE TRANSPORTE PÚBLICO</w:t>
      </w:r>
    </w:p>
    <w:p w:rsidR="003A449C" w:rsidRPr="00DD44B3" w:rsidRDefault="003A449C" w:rsidP="003A449C">
      <w:pPr>
        <w:kinsoku w:val="0"/>
        <w:overflowPunct w:val="0"/>
        <w:spacing w:after="0"/>
        <w:textAlignment w:val="baseline"/>
        <w:rPr>
          <w:rFonts w:ascii="Times New Roman" w:hAnsi="Times New Roman"/>
          <w:b/>
          <w:bCs/>
          <w:color w:val="000000" w:themeColor="text1"/>
          <w:spacing w:val="6"/>
          <w:sz w:val="24"/>
          <w:szCs w:val="24"/>
        </w:rPr>
      </w:pPr>
    </w:p>
    <w:p w:rsidR="003A449C" w:rsidRPr="00DD44B3" w:rsidRDefault="003A449C" w:rsidP="003A449C">
      <w:pPr>
        <w:kinsoku w:val="0"/>
        <w:overflowPunct w:val="0"/>
        <w:spacing w:after="0"/>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El Transporte Remunerado de Personas, es un servicio público, regulado, controlado y vigilado por el Estado, el cual mediante la figura de la concesión o del permiso en casos especiales, autoriza a los particulares, la prestación de dicha actividad, de manera que esos </w:t>
      </w:r>
      <w:r w:rsidRPr="00DD44B3">
        <w:rPr>
          <w:rFonts w:ascii="Times New Roman" w:hAnsi="Times New Roman"/>
          <w:color w:val="000000" w:themeColor="text1"/>
          <w:sz w:val="24"/>
          <w:szCs w:val="24"/>
        </w:rPr>
        <w:lastRenderedPageBreak/>
        <w:t>particulares se encuentran sujetos a lo que disponga o les autorice la Administración, en el caso particular el Consejo de Transporte Público, en el marco de su competencia.</w:t>
      </w:r>
    </w:p>
    <w:p w:rsidR="003A449C" w:rsidRPr="00DD44B3" w:rsidRDefault="003A449C" w:rsidP="003A449C">
      <w:pPr>
        <w:kinsoku w:val="0"/>
        <w:overflowPunct w:val="0"/>
        <w:spacing w:after="0"/>
        <w:jc w:val="both"/>
        <w:textAlignment w:val="baseline"/>
        <w:rPr>
          <w:rFonts w:ascii="Times New Roman" w:hAnsi="Times New Roman"/>
          <w:color w:val="000000" w:themeColor="text1"/>
          <w:sz w:val="24"/>
          <w:szCs w:val="24"/>
        </w:rPr>
      </w:pPr>
    </w:p>
    <w:p w:rsidR="003A449C" w:rsidRPr="00DD44B3" w:rsidRDefault="003A449C" w:rsidP="003A449C">
      <w:pPr>
        <w:kinsoku w:val="0"/>
        <w:overflowPunct w:val="0"/>
        <w:spacing w:after="0"/>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Al tratarse de un servicio público los operadores están subordinados a las normas de derecho público en la prestación del servicio y por lo tanto a actuar dentro del principio de Legalidad y cumplir con las obligaciones contractuales. El Consejo de Transporte Público por su parte, dentro de sus potestades y obligaciones de fiscalización debe verificar que los operadores enmarquen su actuación dentro de los presupuestos establecidos en la Ley y los reglamentos y en caso de detectar anomalías instruir los procedimientos necesarios correctivos, los cuales, dependiendo de la gravedad de las faltas, pueden acarrear la perdida de la concesión, o del permiso según sea el caso.</w:t>
      </w:r>
    </w:p>
    <w:p w:rsidR="003A449C" w:rsidRPr="00DD44B3" w:rsidRDefault="003A449C" w:rsidP="003A449C">
      <w:pPr>
        <w:kinsoku w:val="0"/>
        <w:overflowPunct w:val="0"/>
        <w:spacing w:after="0"/>
        <w:jc w:val="both"/>
        <w:textAlignment w:val="baseline"/>
        <w:rPr>
          <w:rFonts w:ascii="Times New Roman" w:hAnsi="Times New Roman"/>
          <w:color w:val="000000" w:themeColor="text1"/>
          <w:sz w:val="24"/>
          <w:szCs w:val="24"/>
        </w:rPr>
      </w:pPr>
    </w:p>
    <w:p w:rsidR="003A449C" w:rsidRPr="00DD44B3" w:rsidRDefault="003A449C" w:rsidP="003A449C">
      <w:pPr>
        <w:kinsoku w:val="0"/>
        <w:overflowPunct w:val="0"/>
        <w:spacing w:after="0"/>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El artículo 2 de la Ley Reguladora del Transporte Remunerado de Personas en Vehículos Automotores, del 10 de mayo de 1965, Ley 3503, establece:</w:t>
      </w:r>
    </w:p>
    <w:p w:rsidR="003A449C" w:rsidRPr="00DD44B3" w:rsidRDefault="003A449C" w:rsidP="003A449C">
      <w:pPr>
        <w:kinsoku w:val="0"/>
        <w:overflowPunct w:val="0"/>
        <w:spacing w:after="0"/>
        <w:jc w:val="both"/>
        <w:textAlignment w:val="baseline"/>
        <w:rPr>
          <w:rFonts w:ascii="Times New Roman" w:hAnsi="Times New Roman"/>
          <w:color w:val="000000" w:themeColor="text1"/>
          <w:sz w:val="24"/>
          <w:szCs w:val="24"/>
        </w:rPr>
      </w:pP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color w:val="000000" w:themeColor="text1"/>
          <w:sz w:val="20"/>
          <w:szCs w:val="20"/>
        </w:rPr>
      </w:pPr>
      <w:r w:rsidRPr="00DD44B3">
        <w:rPr>
          <w:rFonts w:ascii="Times New Roman" w:hAnsi="Times New Roman"/>
          <w:bCs/>
          <w:iCs/>
          <w:color w:val="000000" w:themeColor="text1"/>
          <w:sz w:val="20"/>
          <w:szCs w:val="20"/>
        </w:rPr>
        <w:t>“</w:t>
      </w:r>
      <w:r w:rsidRPr="00DD44B3">
        <w:rPr>
          <w:rFonts w:ascii="Times New Roman" w:hAnsi="Times New Roman"/>
          <w:bCs/>
          <w:i/>
          <w:iCs/>
          <w:color w:val="000000" w:themeColor="text1"/>
          <w:sz w:val="20"/>
          <w:szCs w:val="20"/>
        </w:rPr>
        <w:t>Es competencia del Ministerio de Obras Públicas y Transportes lo relativo al Tránsito y Transporte automotor de personas en el país</w:t>
      </w:r>
      <w:r w:rsidRPr="00DD44B3">
        <w:rPr>
          <w:rFonts w:ascii="Times New Roman" w:hAnsi="Times New Roman"/>
          <w:bCs/>
          <w:iCs/>
          <w:color w:val="000000" w:themeColor="text1"/>
          <w:sz w:val="20"/>
          <w:szCs w:val="20"/>
        </w:rPr>
        <w:t>”.</w:t>
      </w:r>
      <w:r w:rsidRPr="00DD44B3">
        <w:rPr>
          <w:rFonts w:ascii="Times New Roman" w:hAnsi="Times New Roman"/>
          <w:bCs/>
          <w:i/>
          <w:iCs/>
          <w:color w:val="000000" w:themeColor="text1"/>
          <w:sz w:val="20"/>
          <w:szCs w:val="20"/>
        </w:rPr>
        <w:t xml:space="preserve"> </w:t>
      </w:r>
      <w:r w:rsidRPr="00DD44B3">
        <w:rPr>
          <w:rFonts w:ascii="Times New Roman" w:hAnsi="Times New Roman"/>
          <w:color w:val="000000" w:themeColor="text1"/>
          <w:sz w:val="20"/>
          <w:szCs w:val="20"/>
        </w:rPr>
        <w:t>(De conformidad con la Ley 7969, debe entenderse Consejo de Transporte Público)</w:t>
      </w:r>
    </w:p>
    <w:p w:rsidR="003A449C" w:rsidRPr="00DD44B3" w:rsidRDefault="003A449C" w:rsidP="003A449C">
      <w:pPr>
        <w:kinsoku w:val="0"/>
        <w:overflowPunct w:val="0"/>
        <w:spacing w:after="0" w:line="240" w:lineRule="auto"/>
        <w:jc w:val="both"/>
        <w:textAlignment w:val="baseline"/>
        <w:rPr>
          <w:rFonts w:ascii="Times New Roman" w:hAnsi="Times New Roman"/>
          <w:color w:val="000000" w:themeColor="text1"/>
          <w:sz w:val="24"/>
          <w:szCs w:val="24"/>
        </w:rPr>
      </w:pPr>
    </w:p>
    <w:p w:rsidR="003A449C" w:rsidRPr="00DD44B3" w:rsidRDefault="003A449C" w:rsidP="003A449C">
      <w:pPr>
        <w:kinsoku w:val="0"/>
        <w:overflowPunct w:val="0"/>
        <w:spacing w:after="0" w:line="240" w:lineRule="auto"/>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Ley Reguladora del Servicio Público de Transporte Remunerado de Personas en Vehículos en la Modalidad de Taxi, N. 7969, determina las facultades y deberes del Consejo de Transporte Público:</w:t>
      </w:r>
    </w:p>
    <w:p w:rsidR="003A449C" w:rsidRPr="00DD44B3" w:rsidRDefault="003A449C" w:rsidP="003A449C">
      <w:pPr>
        <w:kinsoku w:val="0"/>
        <w:overflowPunct w:val="0"/>
        <w:spacing w:after="0" w:line="240" w:lineRule="auto"/>
        <w:jc w:val="both"/>
        <w:textAlignment w:val="baseline"/>
        <w:rPr>
          <w:rFonts w:ascii="Times New Roman" w:hAnsi="Times New Roman"/>
          <w:color w:val="000000" w:themeColor="text1"/>
          <w:sz w:val="24"/>
          <w:szCs w:val="24"/>
        </w:rPr>
      </w:pP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iCs/>
          <w:color w:val="000000" w:themeColor="text1"/>
          <w:spacing w:val="-1"/>
          <w:sz w:val="24"/>
          <w:szCs w:val="24"/>
        </w:rPr>
      </w:pP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r w:rsidRPr="00DD44B3">
        <w:rPr>
          <w:rFonts w:ascii="Times New Roman" w:hAnsi="Times New Roman"/>
          <w:iCs/>
          <w:color w:val="000000" w:themeColor="text1"/>
          <w:spacing w:val="-1"/>
          <w:sz w:val="20"/>
          <w:szCs w:val="20"/>
        </w:rPr>
        <w:t>“</w:t>
      </w:r>
      <w:r w:rsidRPr="00DD44B3">
        <w:rPr>
          <w:rFonts w:ascii="Times New Roman" w:hAnsi="Times New Roman"/>
          <w:i/>
          <w:iCs/>
          <w:color w:val="000000" w:themeColor="text1"/>
          <w:spacing w:val="-1"/>
          <w:sz w:val="20"/>
          <w:szCs w:val="20"/>
        </w:rPr>
        <w:t>Artículo 7.- Atribuciones del Consejo</w:t>
      </w: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r w:rsidRPr="00DD44B3">
        <w:rPr>
          <w:rFonts w:ascii="Times New Roman" w:hAnsi="Times New Roman"/>
          <w:i/>
          <w:iCs/>
          <w:color w:val="000000" w:themeColor="text1"/>
          <w:sz w:val="20"/>
          <w:szCs w:val="20"/>
        </w:rPr>
        <w:t xml:space="preserve">El Consejo, en el ejercicio de sus competencias, tendrá las siguientes atribuciones: </w:t>
      </w: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p>
    <w:p w:rsidR="003A449C" w:rsidRPr="00DD44B3" w:rsidRDefault="003A449C" w:rsidP="003A449C">
      <w:pPr>
        <w:widowControl w:val="0"/>
        <w:numPr>
          <w:ilvl w:val="0"/>
          <w:numId w:val="8"/>
        </w:numPr>
        <w:kinsoku w:val="0"/>
        <w:overflowPunct w:val="0"/>
        <w:spacing w:after="0" w:line="240" w:lineRule="auto"/>
        <w:ind w:left="1135" w:right="851" w:hanging="284"/>
        <w:jc w:val="both"/>
        <w:textAlignment w:val="baseline"/>
        <w:rPr>
          <w:rFonts w:ascii="Times New Roman" w:hAnsi="Times New Roman"/>
          <w:b/>
          <w:bCs/>
          <w:i/>
          <w:iCs/>
          <w:color w:val="000000" w:themeColor="text1"/>
          <w:sz w:val="20"/>
          <w:szCs w:val="20"/>
        </w:rPr>
      </w:pPr>
      <w:r w:rsidRPr="00DD44B3">
        <w:rPr>
          <w:rFonts w:ascii="Times New Roman" w:hAnsi="Times New Roman"/>
          <w:b/>
          <w:bCs/>
          <w:i/>
          <w:iCs/>
          <w:color w:val="000000" w:themeColor="text1"/>
          <w:sz w:val="20"/>
          <w:szCs w:val="20"/>
        </w:rPr>
        <w:t>Coordinar la aplicación correcta de las políticas de transporte público, su planeamiento, la revisión técnica, el otorgamiento y la administración de las concesiones, así como la regulación de los permisos que legalmente procedan.</w:t>
      </w:r>
    </w:p>
    <w:p w:rsidR="003A449C" w:rsidRPr="00DD44B3"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DD44B3">
        <w:rPr>
          <w:rFonts w:ascii="Times New Roman" w:hAnsi="Times New Roman"/>
          <w:i/>
          <w:iCs/>
          <w:color w:val="000000" w:themeColor="text1"/>
          <w:sz w:val="20"/>
          <w:szCs w:val="20"/>
        </w:rPr>
        <w:t>Estudiar y emitir opinión sobre los asuntos sometidos a su conocimiento por cualquier dependencia o institución involucrada en servicios de transporte público, planeamiento, revisión técnica, administración y otorgamiento de concesiones y permisos.</w:t>
      </w:r>
    </w:p>
    <w:p w:rsidR="003A449C" w:rsidRPr="00DD44B3"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DD44B3">
        <w:rPr>
          <w:rFonts w:ascii="Times New Roman" w:hAnsi="Times New Roman"/>
          <w:i/>
          <w:iCs/>
          <w:color w:val="000000" w:themeColor="text1"/>
          <w:sz w:val="20"/>
          <w:szCs w:val="20"/>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3A449C" w:rsidRPr="00DD44B3"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DD44B3">
        <w:rPr>
          <w:rFonts w:ascii="Times New Roman" w:hAnsi="Times New Roman"/>
          <w:i/>
          <w:iCs/>
          <w:color w:val="000000" w:themeColor="text1"/>
          <w:sz w:val="20"/>
          <w:szCs w:val="20"/>
        </w:rPr>
        <w:t>Establecer y recomendar normas, procedimientos y acciones que puedan mejorar las políticas y directrices en materia de transporte público, planeamiento, revisión técnica, administración y otorgamiento de concesiones y permisos.</w:t>
      </w:r>
    </w:p>
    <w:p w:rsidR="003A449C" w:rsidRPr="00DD44B3"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DD44B3">
        <w:rPr>
          <w:rFonts w:ascii="Times New Roman" w:hAnsi="Times New Roman"/>
          <w:i/>
          <w:iCs/>
          <w:color w:val="000000" w:themeColor="text1"/>
          <w:sz w:val="20"/>
          <w:szCs w:val="20"/>
        </w:rPr>
        <w:t xml:space="preserve">Velar porque la actividad del transporte público, su planeamiento, la revisión técnica, la administración y el otorgamiento de concesiones, sus sistemas operacionales y el </w:t>
      </w:r>
      <w:r w:rsidRPr="00DD44B3">
        <w:rPr>
          <w:rFonts w:ascii="Times New Roman" w:hAnsi="Times New Roman"/>
          <w:i/>
          <w:iCs/>
          <w:color w:val="000000" w:themeColor="text1"/>
          <w:sz w:val="20"/>
          <w:szCs w:val="20"/>
        </w:rPr>
        <w:lastRenderedPageBreak/>
        <w:t xml:space="preserve">equipamiento requerido, sean acordes con los sistemas </w:t>
      </w:r>
      <w:r w:rsidR="00DD44B3" w:rsidRPr="00DD44B3">
        <w:rPr>
          <w:rFonts w:ascii="Times New Roman" w:hAnsi="Times New Roman"/>
          <w:i/>
          <w:iCs/>
          <w:color w:val="000000" w:themeColor="text1"/>
          <w:sz w:val="20"/>
          <w:szCs w:val="20"/>
        </w:rPr>
        <w:t>tecnológicos</w:t>
      </w:r>
      <w:r w:rsidRPr="00DD44B3">
        <w:rPr>
          <w:rFonts w:ascii="Times New Roman" w:hAnsi="Times New Roman"/>
          <w:i/>
          <w:iCs/>
          <w:color w:val="000000" w:themeColor="text1"/>
          <w:sz w:val="20"/>
          <w:szCs w:val="20"/>
        </w:rPr>
        <w:t xml:space="preserve"> más modernos para velar por la calidad de los servicios requeridos por el desarrollo del transporte público nacional e internacional.</w:t>
      </w:r>
    </w:p>
    <w:p w:rsidR="003A449C" w:rsidRPr="00DD44B3"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pacing w:val="10"/>
          <w:sz w:val="20"/>
          <w:szCs w:val="20"/>
        </w:rPr>
      </w:pPr>
      <w:r w:rsidRPr="00DD44B3">
        <w:rPr>
          <w:rFonts w:ascii="Times New Roman" w:hAnsi="Times New Roman"/>
          <w:i/>
          <w:iCs/>
          <w:color w:val="000000" w:themeColor="text1"/>
          <w:sz w:val="20"/>
          <w:szCs w:val="20"/>
        </w:rPr>
        <w:t>Conocer, tramitar y resolver, de oficio o a instancia de parte, las denuncias referentes a los comportamientos activos y omisos que violen las normas de la legislación del transporte público o amenacen con violarlas.</w:t>
      </w:r>
    </w:p>
    <w:p w:rsidR="003A449C" w:rsidRPr="00DD44B3" w:rsidRDefault="003A449C" w:rsidP="003A449C">
      <w:pPr>
        <w:widowControl w:val="0"/>
        <w:numPr>
          <w:ilvl w:val="0"/>
          <w:numId w:val="9"/>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DD44B3">
        <w:rPr>
          <w:rFonts w:ascii="Times New Roman" w:hAnsi="Times New Roman"/>
          <w:i/>
          <w:iCs/>
          <w:color w:val="000000" w:themeColor="text1"/>
          <w:spacing w:val="10"/>
          <w:sz w:val="20"/>
          <w:szCs w:val="20"/>
        </w:rPr>
        <w:t>Preparar un plan estratégico cuyo objetivo esencial sea organizar, legal, técnica y administrativamente, el funcionamiento de un plan de desarrollo tecnológico en materia de transporte público.</w:t>
      </w:r>
    </w:p>
    <w:p w:rsidR="003A449C" w:rsidRPr="00DD44B3" w:rsidRDefault="003A449C" w:rsidP="003A449C">
      <w:pPr>
        <w:widowControl w:val="0"/>
        <w:numPr>
          <w:ilvl w:val="0"/>
          <w:numId w:val="10"/>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DD44B3">
        <w:rPr>
          <w:rFonts w:ascii="Times New Roman" w:hAnsi="Times New Roman"/>
          <w:i/>
          <w:iCs/>
          <w:color w:val="000000" w:themeColor="text1"/>
          <w:sz w:val="20"/>
          <w:szCs w:val="20"/>
        </w:rPr>
        <w:t xml:space="preserve">Promover el desarrollo y la capacitación del recurso humano involucrado en la actividad, en concordancia con los requerimientos de un sistema moderno de transporte público. </w:t>
      </w:r>
    </w:p>
    <w:p w:rsidR="003A449C" w:rsidRPr="00DD44B3" w:rsidRDefault="003A449C" w:rsidP="003A449C">
      <w:pPr>
        <w:widowControl w:val="0"/>
        <w:numPr>
          <w:ilvl w:val="0"/>
          <w:numId w:val="10"/>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DD44B3">
        <w:rPr>
          <w:rFonts w:ascii="Times New Roman" w:hAnsi="Times New Roman"/>
          <w:i/>
          <w:iCs/>
          <w:color w:val="000000" w:themeColor="text1"/>
          <w:sz w:val="20"/>
          <w:szCs w:val="20"/>
        </w:rPr>
        <w:t>Fijar las paradas terminales e intermedias de todos los servicios.” (El resaltado es y la negrita no es del original)</w:t>
      </w:r>
    </w:p>
    <w:p w:rsidR="003A449C" w:rsidRPr="00DD44B3" w:rsidRDefault="003A449C" w:rsidP="003A449C">
      <w:pPr>
        <w:kinsoku w:val="0"/>
        <w:overflowPunct w:val="0"/>
        <w:spacing w:after="0"/>
        <w:ind w:left="72"/>
        <w:jc w:val="both"/>
        <w:textAlignment w:val="baseline"/>
        <w:rPr>
          <w:rFonts w:ascii="Times New Roman" w:hAnsi="Times New Roman"/>
          <w:color w:val="000000" w:themeColor="text1"/>
          <w:sz w:val="24"/>
          <w:szCs w:val="24"/>
        </w:rPr>
      </w:pPr>
    </w:p>
    <w:p w:rsidR="003A449C" w:rsidRPr="00DD44B3" w:rsidRDefault="003A449C" w:rsidP="003A449C">
      <w:pPr>
        <w:kinsoku w:val="0"/>
        <w:overflowPunct w:val="0"/>
        <w:spacing w:after="0"/>
        <w:ind w:left="72"/>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La Sala Constitucional ha señalado que el desarrollo de los contratos que se efectúen con el Estado se da bajo las regulaciones del Derecho Público; existen elementos determinantes en los servicios públicos:</w:t>
      </w:r>
    </w:p>
    <w:p w:rsidR="003A449C" w:rsidRPr="00DD44B3" w:rsidRDefault="003A449C" w:rsidP="003A449C">
      <w:pPr>
        <w:kinsoku w:val="0"/>
        <w:overflowPunct w:val="0"/>
        <w:spacing w:after="0"/>
        <w:ind w:left="72"/>
        <w:jc w:val="both"/>
        <w:textAlignment w:val="baseline"/>
        <w:rPr>
          <w:rFonts w:ascii="Times New Roman" w:hAnsi="Times New Roman"/>
          <w:color w:val="000000" w:themeColor="text1"/>
          <w:sz w:val="24"/>
          <w:szCs w:val="24"/>
        </w:rPr>
      </w:pP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r w:rsidRPr="00DD44B3">
        <w:rPr>
          <w:rFonts w:ascii="Times New Roman" w:hAnsi="Times New Roman"/>
          <w:bCs/>
          <w:i/>
          <w:iCs/>
          <w:color w:val="000000" w:themeColor="text1"/>
          <w:spacing w:val="-1"/>
          <w:sz w:val="20"/>
          <w:szCs w:val="20"/>
        </w:rPr>
        <w:t>“</w:t>
      </w:r>
      <w:r w:rsidRPr="00DD44B3">
        <w:rPr>
          <w:rFonts w:ascii="Times New Roman" w:hAnsi="Times New Roman"/>
          <w:bCs/>
          <w:iCs/>
          <w:color w:val="000000" w:themeColor="text1"/>
          <w:spacing w:val="-1"/>
          <w:sz w:val="20"/>
          <w:szCs w:val="20"/>
        </w:rPr>
        <w:t xml:space="preserve">(…) </w:t>
      </w:r>
      <w:r w:rsidRPr="00DD44B3">
        <w:rPr>
          <w:rFonts w:ascii="Times New Roman" w:hAnsi="Times New Roman"/>
          <w:b/>
          <w:bCs/>
          <w:i/>
          <w:iCs/>
          <w:color w:val="000000" w:themeColor="text1"/>
          <w:spacing w:val="-1"/>
          <w:sz w:val="20"/>
          <w:szCs w:val="20"/>
        </w:rPr>
        <w:t xml:space="preserve">DE LA SUBORDINACIÓN AL DERECHO PÚBLICO Y POTESTADES DE IMPERIO DE LA ADMINISTRACION. </w:t>
      </w:r>
      <w:r w:rsidRPr="00DD44B3">
        <w:rPr>
          <w:rFonts w:ascii="Times New Roman" w:hAnsi="Times New Roman"/>
          <w:i/>
          <w:iCs/>
          <w:color w:val="000000" w:themeColor="text1"/>
          <w:spacing w:val="-1"/>
          <w:sz w:val="20"/>
          <w:szCs w:val="20"/>
        </w:rPr>
        <w:t xml:space="preserve">A partir de la anterior definición, es que </w:t>
      </w:r>
      <w:r w:rsidRPr="00DD44B3">
        <w:rPr>
          <w:rFonts w:ascii="Times New Roman" w:hAnsi="Times New Roman"/>
          <w:b/>
          <w:bCs/>
          <w:i/>
          <w:iCs/>
          <w:color w:val="000000" w:themeColor="text1"/>
          <w:spacing w:val="-1"/>
          <w:sz w:val="20"/>
          <w:szCs w:val="20"/>
          <w:u w:val="single"/>
        </w:rPr>
        <w:t>pueden determinarse dos elementos determinantes de los servicios públicos.</w:t>
      </w:r>
      <w:r w:rsidRPr="00DD44B3">
        <w:rPr>
          <w:rFonts w:ascii="Times New Roman" w:hAnsi="Times New Roman"/>
          <w:i/>
          <w:iCs/>
          <w:color w:val="000000" w:themeColor="text1"/>
          <w:spacing w:val="-1"/>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DD44B3">
        <w:rPr>
          <w:rFonts w:ascii="Times New Roman" w:hAnsi="Times New Roman"/>
          <w:i/>
          <w:iCs/>
          <w:color w:val="000000" w:themeColor="text1"/>
          <w:spacing w:val="-1"/>
          <w:sz w:val="20"/>
          <w:szCs w:val="20"/>
        </w:rPr>
        <w:t>que</w:t>
      </w:r>
      <w:proofErr w:type="gramEnd"/>
      <w:r w:rsidRPr="00DD44B3">
        <w:rPr>
          <w:rFonts w:ascii="Times New Roman" w:hAnsi="Times New Roman"/>
          <w:i/>
          <w:iCs/>
          <w:color w:val="000000" w:themeColor="text1"/>
          <w:spacing w:val="-1"/>
          <w:sz w:val="20"/>
          <w:szCs w:val="20"/>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esta dotada de especiales prerrogativas, toda vez </w:t>
      </w:r>
      <w:proofErr w:type="gramStart"/>
      <w:r w:rsidRPr="00DD44B3">
        <w:rPr>
          <w:rFonts w:ascii="Times New Roman" w:hAnsi="Times New Roman"/>
          <w:i/>
          <w:iCs/>
          <w:color w:val="000000" w:themeColor="text1"/>
          <w:spacing w:val="-1"/>
          <w:sz w:val="20"/>
          <w:szCs w:val="20"/>
        </w:rPr>
        <w:t>que</w:t>
      </w:r>
      <w:proofErr w:type="gramEnd"/>
      <w:r w:rsidRPr="00DD44B3">
        <w:rPr>
          <w:rFonts w:ascii="Times New Roman" w:hAnsi="Times New Roman"/>
          <w:i/>
          <w:iCs/>
          <w:color w:val="000000" w:themeColor="text1"/>
          <w:spacing w:val="-1"/>
          <w:sz w:val="20"/>
          <w:szCs w:val="20"/>
        </w:rPr>
        <w:t xml:space="preserve"> en virtud del contrato, el concesionario queda sujeto (o subordinado a la Administración):</w:t>
      </w: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p>
    <w:p w:rsidR="003A449C" w:rsidRPr="00DD44B3" w:rsidRDefault="003A449C" w:rsidP="003A449C">
      <w:pPr>
        <w:kinsoku w:val="0"/>
        <w:overflowPunct w:val="0"/>
        <w:spacing w:after="0" w:line="240" w:lineRule="auto"/>
        <w:ind w:left="851" w:right="851"/>
        <w:jc w:val="both"/>
        <w:textAlignment w:val="baseline"/>
        <w:rPr>
          <w:rFonts w:ascii="Times New Roman" w:hAnsi="Times New Roman"/>
          <w:color w:val="000000" w:themeColor="text1"/>
          <w:spacing w:val="9"/>
          <w:sz w:val="20"/>
          <w:szCs w:val="20"/>
        </w:rPr>
      </w:pPr>
      <w:r w:rsidRPr="00DD44B3">
        <w:rPr>
          <w:rFonts w:ascii="Times New Roman" w:hAnsi="Times New Roman"/>
          <w:i/>
          <w:iCs/>
          <w:color w:val="000000" w:themeColor="text1"/>
          <w:spacing w:val="-2"/>
          <w:sz w:val="20"/>
          <w:szCs w:val="20"/>
        </w:rPr>
        <w:t>(</w:t>
      </w:r>
      <w:proofErr w:type="gramStart"/>
      <w:r w:rsidRPr="00DD44B3">
        <w:rPr>
          <w:rFonts w:ascii="Times New Roman" w:hAnsi="Times New Roman"/>
          <w:i/>
          <w:iCs/>
          <w:color w:val="000000" w:themeColor="text1"/>
          <w:spacing w:val="-2"/>
          <w:sz w:val="20"/>
          <w:szCs w:val="20"/>
        </w:rPr>
        <w:t>…)</w:t>
      </w:r>
      <w:r w:rsidRPr="00DD44B3">
        <w:rPr>
          <w:rFonts w:ascii="Times New Roman" w:hAnsi="Times New Roman"/>
          <w:b/>
          <w:bCs/>
          <w:i/>
          <w:iCs/>
          <w:color w:val="000000" w:themeColor="text1"/>
          <w:spacing w:val="9"/>
          <w:sz w:val="20"/>
          <w:szCs w:val="20"/>
          <w:u w:val="single"/>
        </w:rPr>
        <w:t>Por</w:t>
      </w:r>
      <w:proofErr w:type="gramEnd"/>
      <w:r w:rsidRPr="00DD44B3">
        <w:rPr>
          <w:rFonts w:ascii="Times New Roman" w:hAnsi="Times New Roman"/>
          <w:b/>
          <w:bCs/>
          <w:i/>
          <w:iCs/>
          <w:color w:val="000000" w:themeColor="text1"/>
          <w:spacing w:val="9"/>
          <w:sz w:val="20"/>
          <w:szCs w:val="20"/>
          <w:u w:val="single"/>
        </w:rPr>
        <w:t xml:space="preserve"> su parte, el control ejercido sobre los servicios públicos es diferente en su fundamento v finalidad, toda vez que a  través de el se intenta garantizar la continuidad en la prestación del servicio  público.</w:t>
      </w:r>
      <w:r w:rsidRPr="00DD44B3">
        <w:rPr>
          <w:rFonts w:ascii="Times New Roman" w:hAnsi="Times New Roman"/>
          <w:b/>
          <w:bCs/>
          <w:i/>
          <w:iCs/>
          <w:color w:val="000000" w:themeColor="text1"/>
          <w:spacing w:val="9"/>
          <w:sz w:val="20"/>
          <w:szCs w:val="20"/>
        </w:rPr>
        <w:t xml:space="preserve"> </w:t>
      </w:r>
      <w:r w:rsidRPr="00DD44B3">
        <w:rPr>
          <w:rFonts w:ascii="Times New Roman" w:hAnsi="Times New Roman"/>
          <w:bCs/>
          <w:i/>
          <w:iCs/>
          <w:color w:val="000000" w:themeColor="text1"/>
          <w:spacing w:val="9"/>
          <w:sz w:val="20"/>
          <w:szCs w:val="20"/>
        </w:rPr>
        <w:t>Como</w:t>
      </w:r>
      <w:r w:rsidRPr="00DD44B3">
        <w:rPr>
          <w:rFonts w:ascii="Times New Roman" w:hAnsi="Times New Roman"/>
          <w:b/>
          <w:bCs/>
          <w:i/>
          <w:iCs/>
          <w:color w:val="000000" w:themeColor="text1"/>
          <w:spacing w:val="9"/>
          <w:sz w:val="20"/>
          <w:szCs w:val="20"/>
        </w:rPr>
        <w:t xml:space="preserve"> </w:t>
      </w:r>
      <w:r w:rsidRPr="00DD44B3">
        <w:rPr>
          <w:rFonts w:ascii="Times New Roman" w:hAnsi="Times New Roman"/>
          <w:i/>
          <w:iCs/>
          <w:color w:val="000000" w:themeColor="text1"/>
          <w:spacing w:val="9"/>
          <w:sz w:val="20"/>
          <w:szCs w:val="20"/>
        </w:rPr>
        <w:t xml:space="preserve">su esencia es fundamentalmente publica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confortamientos contrarios a esos fines, y que se justifican por el poder de subordinación en que se encuentran los concesionarios frente al Estado. </w:t>
      </w:r>
      <w:r w:rsidRPr="00DD44B3">
        <w:rPr>
          <w:rFonts w:ascii="Times New Roman" w:hAnsi="Times New Roman"/>
          <w:color w:val="000000" w:themeColor="text1"/>
          <w:spacing w:val="9"/>
          <w:sz w:val="20"/>
          <w:szCs w:val="20"/>
        </w:rPr>
        <w:t>(Lo resaltado no es del original) (SENTENCIA: N. 2001-09676, de 26-09-01 de las 11:25, SALA CONSTITUCIONAL)</w:t>
      </w:r>
    </w:p>
    <w:p w:rsidR="003A449C" w:rsidRPr="00DD44B3" w:rsidRDefault="003A449C" w:rsidP="003A449C">
      <w:pPr>
        <w:kinsoku w:val="0"/>
        <w:overflowPunct w:val="0"/>
        <w:spacing w:after="0"/>
        <w:jc w:val="both"/>
        <w:textAlignment w:val="baseline"/>
        <w:rPr>
          <w:rFonts w:ascii="Times New Roman" w:hAnsi="Times New Roman"/>
          <w:b/>
          <w:color w:val="000000" w:themeColor="text1"/>
          <w:sz w:val="24"/>
          <w:szCs w:val="24"/>
        </w:rPr>
      </w:pPr>
    </w:p>
    <w:p w:rsidR="003A449C" w:rsidRPr="00DD44B3" w:rsidRDefault="003A449C" w:rsidP="003A449C">
      <w:pPr>
        <w:kinsoku w:val="0"/>
        <w:overflowPunct w:val="0"/>
        <w:spacing w:after="0"/>
        <w:textAlignment w:val="baseline"/>
        <w:rPr>
          <w:rFonts w:ascii="Times New Roman" w:hAnsi="Times New Roman"/>
          <w:b/>
          <w:color w:val="000000" w:themeColor="text1"/>
          <w:sz w:val="24"/>
          <w:szCs w:val="24"/>
        </w:rPr>
      </w:pPr>
      <w:r w:rsidRPr="00DD44B3">
        <w:rPr>
          <w:rFonts w:ascii="Times New Roman" w:hAnsi="Times New Roman"/>
          <w:b/>
          <w:color w:val="000000" w:themeColor="text1"/>
          <w:sz w:val="24"/>
          <w:szCs w:val="24"/>
        </w:rPr>
        <w:t>DEL PRINCIPIO DE LEGALIDAD</w:t>
      </w:r>
    </w:p>
    <w:p w:rsidR="003A449C" w:rsidRPr="00DD44B3" w:rsidRDefault="003A449C" w:rsidP="003A449C">
      <w:pPr>
        <w:kinsoku w:val="0"/>
        <w:overflowPunct w:val="0"/>
        <w:spacing w:after="0"/>
        <w:textAlignment w:val="baseline"/>
        <w:rPr>
          <w:rFonts w:ascii="Times New Roman" w:hAnsi="Times New Roman"/>
          <w:b/>
          <w:bCs/>
          <w:color w:val="000000" w:themeColor="text1"/>
          <w:spacing w:val="29"/>
          <w:sz w:val="24"/>
          <w:szCs w:val="24"/>
        </w:rPr>
      </w:pPr>
    </w:p>
    <w:p w:rsidR="003A449C" w:rsidRPr="00DD44B3" w:rsidRDefault="003A449C" w:rsidP="003A449C">
      <w:pPr>
        <w:autoSpaceDE w:val="0"/>
        <w:autoSpaceDN w:val="0"/>
        <w:adjustRightInd w:val="0"/>
        <w:spacing w:after="0"/>
        <w:jc w:val="both"/>
        <w:rPr>
          <w:rFonts w:ascii="Times New Roman" w:eastAsia="Times New Roman" w:hAnsi="Times New Roman"/>
          <w:bCs/>
          <w:color w:val="000000" w:themeColor="text1"/>
          <w:sz w:val="24"/>
          <w:szCs w:val="24"/>
        </w:rPr>
      </w:pPr>
      <w:r w:rsidRPr="00DD44B3">
        <w:rPr>
          <w:rFonts w:ascii="Times New Roman" w:hAnsi="Times New Roman"/>
          <w:bCs/>
          <w:color w:val="000000" w:themeColor="text1"/>
          <w:sz w:val="24"/>
          <w:szCs w:val="24"/>
        </w:rPr>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3A449C" w:rsidRPr="00DD44B3" w:rsidRDefault="003A449C" w:rsidP="003A449C">
      <w:pPr>
        <w:autoSpaceDE w:val="0"/>
        <w:autoSpaceDN w:val="0"/>
        <w:adjustRightInd w:val="0"/>
        <w:spacing w:after="0"/>
        <w:jc w:val="both"/>
        <w:rPr>
          <w:rFonts w:ascii="Times New Roman" w:hAnsi="Times New Roman"/>
          <w:color w:val="000000" w:themeColor="text1"/>
          <w:sz w:val="24"/>
          <w:szCs w:val="24"/>
        </w:rPr>
      </w:pPr>
    </w:p>
    <w:p w:rsidR="003A449C" w:rsidRPr="00DD44B3" w:rsidRDefault="003A449C" w:rsidP="003A449C">
      <w:pPr>
        <w:autoSpaceDE w:val="0"/>
        <w:autoSpaceDN w:val="0"/>
        <w:adjustRightInd w:val="0"/>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La Sala Constitucional de la Corte Suprema de Justicia, en su sentencia No. 2001-02493, de las dieciséis horas, con veinticinco minutos, del veintisiete de marzo del dos mil uno, respecto del Principio de Legalidad, manifestó:</w:t>
      </w:r>
    </w:p>
    <w:p w:rsidR="003A449C" w:rsidRPr="00DD44B3" w:rsidRDefault="003A449C" w:rsidP="003A449C">
      <w:pPr>
        <w:autoSpaceDE w:val="0"/>
        <w:autoSpaceDN w:val="0"/>
        <w:adjustRightInd w:val="0"/>
        <w:spacing w:after="0"/>
        <w:jc w:val="both"/>
        <w:rPr>
          <w:rFonts w:ascii="Times New Roman" w:hAnsi="Times New Roman"/>
          <w:color w:val="000000" w:themeColor="text1"/>
          <w:sz w:val="24"/>
          <w:szCs w:val="24"/>
        </w:rPr>
      </w:pPr>
    </w:p>
    <w:p w:rsidR="003A449C" w:rsidRPr="00DD44B3" w:rsidRDefault="003A449C" w:rsidP="003A449C">
      <w:pPr>
        <w:autoSpaceDE w:val="0"/>
        <w:autoSpaceDN w:val="0"/>
        <w:adjustRightInd w:val="0"/>
        <w:spacing w:after="0" w:line="240" w:lineRule="auto"/>
        <w:ind w:left="851" w:right="851"/>
        <w:jc w:val="both"/>
        <w:rPr>
          <w:rFonts w:ascii="Times New Roman" w:hAnsi="Times New Roman"/>
          <w:b/>
          <w:color w:val="000000" w:themeColor="text1"/>
          <w:sz w:val="20"/>
          <w:szCs w:val="20"/>
        </w:rPr>
      </w:pPr>
      <w:r w:rsidRPr="00DD44B3">
        <w:rPr>
          <w:rFonts w:ascii="Times New Roman" w:hAnsi="Times New Roman"/>
          <w:bCs/>
          <w:color w:val="000000" w:themeColor="text1"/>
          <w:sz w:val="20"/>
          <w:szCs w:val="20"/>
        </w:rPr>
        <w:t>“II.- Sobre el principio de legalidad:</w:t>
      </w:r>
      <w:r w:rsidRPr="00DD44B3">
        <w:rPr>
          <w:rFonts w:ascii="Times New Roman" w:hAnsi="Times New Roman"/>
          <w:color w:val="000000" w:themeColor="text1"/>
          <w:sz w:val="20"/>
          <w:szCs w:val="20"/>
        </w:rPr>
        <w:t xml:space="preserve"> El principio de legalidad que se consagra en el artículo 11 de nuestra Constitución Política, significa que </w:t>
      </w:r>
      <w:r w:rsidRPr="00DD44B3">
        <w:rPr>
          <w:rFonts w:ascii="Times New Roman" w:hAnsi="Times New Roman"/>
          <w:b/>
          <w:color w:val="000000" w:themeColor="text1"/>
          <w:sz w:val="20"/>
          <w:szCs w:val="20"/>
          <w:u w:val="single"/>
        </w:rPr>
        <w:t>los actos y comportamientos de la Administración deben de estar regulados por norma escrita</w:t>
      </w:r>
      <w:r w:rsidRPr="00DD44B3">
        <w:rPr>
          <w:rFonts w:ascii="Times New Roman" w:hAnsi="Times New Roman"/>
          <w:color w:val="000000" w:themeColor="text1"/>
          <w:sz w:val="20"/>
          <w:szCs w:val="20"/>
        </w:rPr>
        <w:t>, lo que significa desde luego, el sometimiento a la Constitución y a la ley, preferentemente, y en general a todas las normas del ordenamiento jurídico, o sea lo que se conoce como el principio de juridicidad de la Administración</w:t>
      </w:r>
      <w:r w:rsidRPr="00DD44B3">
        <w:rPr>
          <w:rFonts w:ascii="Times New Roman" w:hAnsi="Times New Roman"/>
          <w:b/>
          <w:color w:val="000000" w:themeColor="text1"/>
          <w:sz w:val="20"/>
          <w:szCs w:val="20"/>
        </w:rPr>
        <w:t xml:space="preserve">, </w:t>
      </w:r>
      <w:r w:rsidRPr="00DD44B3">
        <w:rPr>
          <w:rFonts w:ascii="Times New Roman" w:hAnsi="Times New Roman"/>
          <w:b/>
          <w:color w:val="000000" w:themeColor="text1"/>
          <w:sz w:val="20"/>
          <w:szCs w:val="20"/>
          <w:u w:val="single"/>
        </w:rPr>
        <w:t>el cual significa que las instituciones públicas solamente pueden actuar en la medida en la que se encuentren apoderadas para hacerlo por el mismo ordenamiento y normalmente a texto expreso</w:t>
      </w:r>
      <w:r w:rsidRPr="00DD44B3">
        <w:rPr>
          <w:rFonts w:ascii="Times New Roman" w:hAnsi="Times New Roman"/>
          <w:b/>
          <w:color w:val="000000" w:themeColor="text1"/>
          <w:sz w:val="20"/>
          <w:szCs w:val="20"/>
        </w:rPr>
        <w:t xml:space="preserve">, </w:t>
      </w:r>
      <w:r w:rsidRPr="00DD44B3">
        <w:rPr>
          <w:rFonts w:ascii="Times New Roman" w:hAnsi="Times New Roman"/>
          <w:b/>
          <w:color w:val="000000" w:themeColor="text1"/>
          <w:sz w:val="20"/>
          <w:szCs w:val="20"/>
          <w:u w:val="single"/>
        </w:rPr>
        <w:t xml:space="preserve">en consecuencia solo le es permitido lo que esté constitucionalmente y legalmente autorizado en forma expresa y </w:t>
      </w:r>
      <w:r w:rsidRPr="00DD44B3">
        <w:rPr>
          <w:rFonts w:ascii="Times New Roman" w:hAnsi="Times New Roman"/>
          <w:b/>
          <w:i/>
          <w:color w:val="000000" w:themeColor="text1"/>
          <w:sz w:val="20"/>
          <w:szCs w:val="20"/>
          <w:u w:val="single"/>
        </w:rPr>
        <w:t xml:space="preserve">todo lo que no les esté autorizado les está vedado. </w:t>
      </w:r>
      <w:proofErr w:type="gramStart"/>
      <w:r w:rsidRPr="00DD44B3">
        <w:rPr>
          <w:rFonts w:ascii="Times New Roman" w:hAnsi="Times New Roman"/>
          <w:b/>
          <w:i/>
          <w:color w:val="000000" w:themeColor="text1"/>
          <w:sz w:val="20"/>
          <w:szCs w:val="20"/>
          <w:u w:val="single"/>
        </w:rPr>
        <w:t>“</w:t>
      </w:r>
      <w:r w:rsidRPr="00DD44B3">
        <w:rPr>
          <w:rFonts w:ascii="Times New Roman" w:hAnsi="Times New Roman"/>
          <w:b/>
          <w:color w:val="000000" w:themeColor="text1"/>
          <w:sz w:val="20"/>
          <w:szCs w:val="20"/>
        </w:rPr>
        <w:t xml:space="preserve"> (</w:t>
      </w:r>
      <w:proofErr w:type="gramEnd"/>
      <w:r w:rsidRPr="00DD44B3">
        <w:rPr>
          <w:rFonts w:ascii="Times New Roman" w:hAnsi="Times New Roman"/>
          <w:b/>
          <w:color w:val="000000" w:themeColor="text1"/>
          <w:sz w:val="20"/>
          <w:szCs w:val="20"/>
        </w:rPr>
        <w:t>Lo resaltado no es del original)</w:t>
      </w:r>
    </w:p>
    <w:p w:rsidR="003A449C" w:rsidRPr="00DD44B3" w:rsidRDefault="003A449C" w:rsidP="003A449C">
      <w:pPr>
        <w:autoSpaceDE w:val="0"/>
        <w:autoSpaceDN w:val="0"/>
        <w:adjustRightInd w:val="0"/>
        <w:jc w:val="both"/>
        <w:rPr>
          <w:rFonts w:ascii="Times New Roman" w:hAnsi="Times New Roman"/>
          <w:b/>
          <w:color w:val="000000" w:themeColor="text1"/>
          <w:sz w:val="24"/>
          <w:szCs w:val="24"/>
        </w:rPr>
      </w:pPr>
    </w:p>
    <w:p w:rsidR="003A449C" w:rsidRPr="00DD44B3" w:rsidRDefault="003A449C" w:rsidP="003A449C">
      <w:pPr>
        <w:autoSpaceDE w:val="0"/>
        <w:autoSpaceDN w:val="0"/>
        <w:adjustRightInd w:val="0"/>
        <w:jc w:val="both"/>
        <w:rPr>
          <w:rFonts w:ascii="Times New Roman" w:hAnsi="Times New Roman"/>
          <w:iCs/>
          <w:color w:val="000000" w:themeColor="text1"/>
          <w:sz w:val="24"/>
          <w:szCs w:val="24"/>
        </w:rPr>
      </w:pPr>
      <w:r w:rsidRPr="00DD44B3">
        <w:rPr>
          <w:rFonts w:ascii="Times New Roman" w:hAnsi="Times New Roman"/>
          <w:iCs/>
          <w:color w:val="000000" w:themeColor="text1"/>
          <w:sz w:val="24"/>
          <w:szCs w:val="24"/>
        </w:rPr>
        <w:t>El Principio de Legalidad constituye pues el marco de acción o actuación al cual se encuentra sujeto todo funcionario público y de no ajustarse a éste sus actos son nulos.</w:t>
      </w:r>
    </w:p>
    <w:p w:rsidR="003A449C" w:rsidRPr="00DD44B3" w:rsidRDefault="003A449C" w:rsidP="003A449C">
      <w:pPr>
        <w:kinsoku w:val="0"/>
        <w:overflowPunct w:val="0"/>
        <w:spacing w:after="0"/>
        <w:jc w:val="both"/>
        <w:textAlignment w:val="baseline"/>
        <w:rPr>
          <w:rFonts w:ascii="Times New Roman" w:hAnsi="Times New Roman"/>
          <w:color w:val="000000" w:themeColor="text1"/>
          <w:sz w:val="24"/>
          <w:szCs w:val="24"/>
        </w:rPr>
      </w:pPr>
    </w:p>
    <w:p w:rsidR="003A449C" w:rsidRPr="00DD44B3" w:rsidRDefault="003A449C" w:rsidP="003A449C">
      <w:pPr>
        <w:spacing w:after="0"/>
        <w:jc w:val="both"/>
        <w:rPr>
          <w:rFonts w:ascii="Times New Roman" w:hAnsi="Times New Roman"/>
          <w:b/>
          <w:color w:val="000000" w:themeColor="text1"/>
          <w:sz w:val="24"/>
          <w:szCs w:val="24"/>
        </w:rPr>
      </w:pPr>
      <w:r w:rsidRPr="00DD44B3">
        <w:rPr>
          <w:rFonts w:ascii="Times New Roman" w:hAnsi="Times New Roman"/>
          <w:b/>
          <w:color w:val="000000" w:themeColor="text1"/>
          <w:sz w:val="24"/>
          <w:szCs w:val="24"/>
        </w:rPr>
        <w:t>DE LA MOTIVACIÓN DE LOS ACTOS ADMINISTRATIVOS.</w:t>
      </w:r>
    </w:p>
    <w:p w:rsidR="003A449C" w:rsidRPr="00DD44B3" w:rsidRDefault="003A449C" w:rsidP="003A449C">
      <w:pPr>
        <w:spacing w:after="0"/>
        <w:jc w:val="both"/>
        <w:rPr>
          <w:rFonts w:ascii="Times New Roman" w:hAnsi="Times New Roman"/>
          <w:b/>
          <w:color w:val="000000" w:themeColor="text1"/>
          <w:sz w:val="24"/>
          <w:szCs w:val="24"/>
        </w:rPr>
      </w:pPr>
    </w:p>
    <w:p w:rsidR="003A449C" w:rsidRPr="00DD44B3" w:rsidRDefault="003A449C" w:rsidP="003A449C">
      <w:pPr>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La Administración, en los casos donde se encuentra en juego intereses legítimos de los administrados, </w:t>
      </w:r>
      <w:r w:rsidRPr="00DD44B3">
        <w:rPr>
          <w:rFonts w:ascii="Times New Roman" w:hAnsi="Times New Roman"/>
          <w:i/>
          <w:color w:val="000000" w:themeColor="text1"/>
          <w:sz w:val="24"/>
          <w:szCs w:val="24"/>
          <w:u w:val="single"/>
        </w:rPr>
        <w:t>debe ser exhaustiva en sus valoraciones técnicas</w:t>
      </w:r>
      <w:r w:rsidRPr="00DD44B3">
        <w:rPr>
          <w:rFonts w:ascii="Times New Roman" w:hAnsi="Times New Roman"/>
          <w:color w:val="000000" w:themeColor="text1"/>
          <w:sz w:val="24"/>
          <w:szCs w:val="24"/>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3A449C" w:rsidRPr="00DD44B3" w:rsidRDefault="003A449C" w:rsidP="003A449C">
      <w:pPr>
        <w:spacing w:after="0"/>
        <w:jc w:val="both"/>
        <w:rPr>
          <w:rFonts w:ascii="Times New Roman" w:hAnsi="Times New Roman"/>
          <w:color w:val="000000" w:themeColor="text1"/>
          <w:sz w:val="24"/>
          <w:szCs w:val="24"/>
        </w:rPr>
      </w:pPr>
    </w:p>
    <w:p w:rsidR="003A449C" w:rsidRPr="00DD44B3" w:rsidRDefault="003A449C" w:rsidP="003A449C">
      <w:pPr>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Lo anterior, sólo se logra a través de la motivación, pues es allí donde la Administración, podrá justificar de manera, lógica, técnica, científica o jurídica la decisión que ha de adoptar.</w:t>
      </w:r>
    </w:p>
    <w:p w:rsidR="003A449C" w:rsidRPr="00DD44B3" w:rsidRDefault="003A449C" w:rsidP="003A449C">
      <w:pPr>
        <w:spacing w:after="0"/>
        <w:jc w:val="both"/>
        <w:rPr>
          <w:rFonts w:ascii="Times New Roman" w:hAnsi="Times New Roman"/>
          <w:color w:val="000000" w:themeColor="text1"/>
          <w:sz w:val="24"/>
          <w:szCs w:val="24"/>
        </w:rPr>
      </w:pPr>
    </w:p>
    <w:p w:rsidR="003A449C" w:rsidRPr="00DD44B3" w:rsidRDefault="003A449C" w:rsidP="003A449C">
      <w:pPr>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lastRenderedPageBreak/>
        <w:t>El Tratadista y ex Magistrado de la Sala Constitucional, Ernesto Jinesta Lobo, en el Tratado de Derecho Administrativo, Tomo I, Parte General, nos indica lo siguiente:</w:t>
      </w:r>
    </w:p>
    <w:p w:rsidR="003A449C" w:rsidRPr="00DD44B3" w:rsidRDefault="003A449C" w:rsidP="003A449C">
      <w:pPr>
        <w:spacing w:after="0"/>
        <w:jc w:val="both"/>
        <w:rPr>
          <w:rFonts w:ascii="Times New Roman" w:hAnsi="Times New Roman"/>
          <w:color w:val="000000" w:themeColor="text1"/>
          <w:sz w:val="24"/>
          <w:szCs w:val="24"/>
        </w:rPr>
      </w:pPr>
    </w:p>
    <w:p w:rsidR="003A449C" w:rsidRPr="00DD44B3" w:rsidRDefault="003A449C" w:rsidP="003A449C">
      <w:pPr>
        <w:ind w:left="851" w:right="851"/>
        <w:jc w:val="both"/>
        <w:rPr>
          <w:rFonts w:ascii="Times New Roman" w:hAnsi="Times New Roman"/>
          <w:color w:val="000000" w:themeColor="text1"/>
          <w:sz w:val="20"/>
          <w:szCs w:val="20"/>
        </w:rPr>
      </w:pPr>
      <w:r w:rsidRPr="00DD44B3">
        <w:rPr>
          <w:rFonts w:ascii="Times New Roman" w:hAnsi="Times New Roman"/>
          <w:color w:val="000000" w:themeColor="text1"/>
          <w:sz w:val="20"/>
          <w:szCs w:val="20"/>
        </w:rPr>
        <w:t xml:space="preserve">“(…) La motivación se traduce en una declaración de cuáles son las circunstancias de hecho y de derecho que han llevado a la respectiva administración pública al dictado o emanación del acto administrativo. (…)  </w:t>
      </w:r>
      <w:proofErr w:type="gramStart"/>
      <w:r w:rsidRPr="00DD44B3">
        <w:rPr>
          <w:rFonts w:ascii="Times New Roman" w:hAnsi="Times New Roman"/>
          <w:color w:val="000000" w:themeColor="text1"/>
          <w:sz w:val="20"/>
          <w:szCs w:val="20"/>
        </w:rPr>
        <w:t>La  motivación</w:t>
      </w:r>
      <w:proofErr w:type="gramEnd"/>
      <w:r w:rsidRPr="00DD44B3">
        <w:rPr>
          <w:rFonts w:ascii="Times New Roman" w:hAnsi="Times New Roman"/>
          <w:color w:val="000000" w:themeColor="text1"/>
          <w:sz w:val="20"/>
          <w:szCs w:val="20"/>
        </w:rPr>
        <w:t>,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3A449C" w:rsidRPr="00DD44B3" w:rsidRDefault="003A449C" w:rsidP="003A449C">
      <w:pPr>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DD44B3">
        <w:rPr>
          <w:rFonts w:ascii="Times New Roman" w:hAnsi="Times New Roman"/>
          <w:i/>
          <w:color w:val="000000" w:themeColor="text1"/>
          <w:sz w:val="24"/>
          <w:szCs w:val="24"/>
        </w:rPr>
        <w:t xml:space="preserve">contraviene el principio de legalidad pues el acto es contrario a derecho. </w:t>
      </w:r>
    </w:p>
    <w:p w:rsidR="003A449C" w:rsidRPr="00DD44B3" w:rsidRDefault="003A449C" w:rsidP="003A449C">
      <w:pPr>
        <w:pStyle w:val="Sinespaciado"/>
        <w:spacing w:line="276" w:lineRule="auto"/>
        <w:jc w:val="both"/>
        <w:rPr>
          <w:rFonts w:ascii="Times New Roman" w:hAnsi="Times New Roman"/>
          <w:color w:val="000000" w:themeColor="text1"/>
          <w:sz w:val="24"/>
          <w:szCs w:val="24"/>
        </w:rPr>
      </w:pPr>
    </w:p>
    <w:p w:rsidR="003A449C" w:rsidRPr="00DD44B3"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DD44B3">
        <w:rPr>
          <w:rStyle w:val="CharacterStyle4"/>
          <w:color w:val="000000" w:themeColor="text1"/>
          <w:spacing w:val="1"/>
          <w:sz w:val="24"/>
          <w:szCs w:val="24"/>
          <w:lang w:val="es-CR" w:eastAsia="es-ES"/>
        </w:rPr>
        <w:t>Recordemos que,</w:t>
      </w:r>
      <w:r w:rsidRPr="00DD44B3">
        <w:rPr>
          <w:rStyle w:val="CharacterStyle4"/>
          <w:color w:val="000000" w:themeColor="text1"/>
          <w:spacing w:val="1"/>
          <w:sz w:val="24"/>
          <w:szCs w:val="24"/>
          <w:lang w:val="es-CR"/>
        </w:rPr>
        <w:t xml:space="preserve"> </w:t>
      </w:r>
      <w:r w:rsidRPr="00DD44B3">
        <w:rPr>
          <w:rStyle w:val="CharacterStyle4"/>
          <w:color w:val="000000" w:themeColor="text1"/>
          <w:spacing w:val="1"/>
          <w:sz w:val="24"/>
          <w:szCs w:val="24"/>
          <w:lang w:val="es-CR" w:eastAsia="es-ES"/>
        </w:rPr>
        <w:t xml:space="preserve">la Administración, </w:t>
      </w:r>
      <w:r w:rsidRPr="00DD44B3">
        <w:rPr>
          <w:rStyle w:val="CharacterStyle4"/>
          <w:color w:val="000000" w:themeColor="text1"/>
          <w:spacing w:val="1"/>
          <w:sz w:val="24"/>
          <w:szCs w:val="24"/>
          <w:lang w:val="es-CR"/>
        </w:rPr>
        <w:t xml:space="preserve">debe </w:t>
      </w:r>
      <w:r w:rsidRPr="00DD44B3">
        <w:rPr>
          <w:rStyle w:val="CharacterStyle4"/>
          <w:color w:val="000000" w:themeColor="text1"/>
          <w:spacing w:val="1"/>
          <w:sz w:val="24"/>
          <w:szCs w:val="24"/>
          <w:lang w:val="es-CR" w:eastAsia="es-ES"/>
        </w:rPr>
        <w:t>ser muy cuidadosa al adoptar sus decisiones, más aún cuando se está en presencia de un interés público sensible como es el transporte colectivo de personas</w:t>
      </w:r>
      <w:r w:rsidRPr="00DD44B3">
        <w:rPr>
          <w:rStyle w:val="CharacterStyle4"/>
          <w:color w:val="000000" w:themeColor="text1"/>
          <w:spacing w:val="1"/>
          <w:sz w:val="24"/>
          <w:szCs w:val="24"/>
          <w:lang w:val="es-CR"/>
        </w:rPr>
        <w:t>, y aunque se esté bajo la figura del permiso, su otorgamiento requiere el cumplimiento de las normas establecidas para ello</w:t>
      </w:r>
      <w:r w:rsidRPr="00DD44B3">
        <w:rPr>
          <w:rStyle w:val="CharacterStyle4"/>
          <w:color w:val="000000" w:themeColor="text1"/>
          <w:spacing w:val="1"/>
          <w:sz w:val="24"/>
          <w:szCs w:val="24"/>
          <w:lang w:val="es-CR" w:eastAsia="es-ES"/>
        </w:rPr>
        <w:t>.</w:t>
      </w:r>
    </w:p>
    <w:p w:rsidR="003A449C" w:rsidRPr="00DD44B3"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3A449C" w:rsidRPr="00DD44B3"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DD44B3">
        <w:rPr>
          <w:rStyle w:val="CharacterStyle4"/>
          <w:color w:val="000000" w:themeColor="text1"/>
          <w:spacing w:val="1"/>
          <w:sz w:val="24"/>
          <w:szCs w:val="24"/>
          <w:lang w:val="es-CR" w:eastAsia="es-ES"/>
        </w:rPr>
        <w:t xml:space="preserve">La Sala Constitucional, en su sentencia número 4145-2010 de las 11:52 del 10 de febrero del 2010, ha reiterado la necesidad de realizar el análisis del principio de proporcionalidad y razonabilidad a las medidas que discrecionalmente adopte la administración pública:  </w:t>
      </w:r>
    </w:p>
    <w:p w:rsidR="003A449C" w:rsidRPr="00DD44B3" w:rsidRDefault="003A449C" w:rsidP="003A449C">
      <w:pPr>
        <w:pStyle w:val="Style7"/>
        <w:kinsoku w:val="0"/>
        <w:autoSpaceDE/>
        <w:autoSpaceDN/>
        <w:adjustRightInd/>
        <w:jc w:val="both"/>
        <w:rPr>
          <w:rStyle w:val="CharacterStyle4"/>
          <w:color w:val="000000" w:themeColor="text1"/>
          <w:spacing w:val="1"/>
          <w:sz w:val="24"/>
          <w:szCs w:val="24"/>
          <w:lang w:val="es-CR" w:eastAsia="es-ES"/>
        </w:rPr>
      </w:pPr>
    </w:p>
    <w:p w:rsidR="003A449C" w:rsidRPr="00DD44B3" w:rsidRDefault="003A449C" w:rsidP="003A449C">
      <w:pPr>
        <w:spacing w:line="240" w:lineRule="auto"/>
        <w:ind w:left="851" w:right="851"/>
        <w:jc w:val="both"/>
        <w:rPr>
          <w:rFonts w:ascii="Times New Roman" w:hAnsi="Times New Roman"/>
          <w:color w:val="000000" w:themeColor="text1"/>
        </w:rPr>
      </w:pPr>
      <w:r w:rsidRPr="00DD44B3">
        <w:rPr>
          <w:rFonts w:ascii="Times New Roman" w:hAnsi="Times New Roman"/>
          <w:color w:val="000000" w:themeColor="text1"/>
        </w:rPr>
        <w:t xml:space="preserve">“(…) </w:t>
      </w:r>
      <w:r w:rsidRPr="00DD44B3">
        <w:rPr>
          <w:rFonts w:ascii="Times New Roman" w:hAnsi="Times New Roman"/>
          <w:b/>
          <w:color w:val="000000" w:themeColor="text1"/>
        </w:rPr>
        <w:t>IV.- SOBRE LOS PRINCIPIOS DE PROPORCIONALIDAD Y RAZONABILIDAD.</w:t>
      </w:r>
      <w:r w:rsidRPr="00DD44B3">
        <w:rPr>
          <w:rFonts w:ascii="Times New Roman" w:hAnsi="Times New Roman"/>
          <w:color w:val="000000" w:themeColor="text1"/>
        </w:rPr>
        <w:t xml:space="preserve"> Esta Sala, en reiterados pronunciamientos, ha indicado que </w:t>
      </w:r>
      <w:r w:rsidRPr="00DD44B3">
        <w:rPr>
          <w:rFonts w:ascii="Times New Roman" w:hAnsi="Times New Roman"/>
          <w:color w:val="000000" w:themeColor="text1"/>
          <w:u w:val="single"/>
        </w:rPr>
        <w:t>este principio constituye, incluso, un parámetro de constitucionalidad de los actos sujetos al derecho público</w:t>
      </w:r>
      <w:r w:rsidRPr="00DD44B3">
        <w:rPr>
          <w:rFonts w:ascii="Times New Roman" w:hAnsi="Times New Roman"/>
          <w:color w:val="000000" w:themeColor="text1"/>
        </w:rPr>
        <w:t xml:space="preserve"> (leyes, reglamentos y actos administrativos en general), razón por la cual, se ha preocupado de su análisis y desarrollo. Siguiendo la doctrina alemana, esta Sala Constitucional ha considerado que </w:t>
      </w:r>
      <w:r w:rsidRPr="00DD44B3">
        <w:rPr>
          <w:rFonts w:ascii="Times New Roman" w:hAnsi="Times New Roman"/>
          <w:color w:val="000000" w:themeColor="text1"/>
          <w:u w:val="single"/>
        </w:rPr>
        <w:t>los componentes básicos de la proporcionalidad lo son la legitimidad, la idoneidad, la necesidad y la proporcionalidad en sentido estricto</w:t>
      </w:r>
      <w:r w:rsidRPr="00DD44B3">
        <w:rPr>
          <w:rFonts w:ascii="Times New Roman" w:hAnsi="Times New Roman"/>
          <w:color w:val="000000" w:themeColor="text1"/>
        </w:rPr>
        <w:t xml:space="preserve">. Así, en el Voto No. 3933-98 de las 09:50 hrs. del 12 de junio de 1998, indicó lo siguiente: </w:t>
      </w:r>
    </w:p>
    <w:p w:rsidR="003A449C" w:rsidRPr="00DD44B3" w:rsidRDefault="003A449C" w:rsidP="003A449C">
      <w:pPr>
        <w:spacing w:line="240" w:lineRule="auto"/>
        <w:ind w:left="1077" w:right="1077"/>
        <w:jc w:val="both"/>
        <w:rPr>
          <w:rFonts w:ascii="Times New Roman" w:hAnsi="Times New Roman"/>
          <w:i/>
          <w:iCs/>
          <w:color w:val="000000" w:themeColor="text1"/>
        </w:rPr>
      </w:pPr>
    </w:p>
    <w:p w:rsidR="003A449C" w:rsidRPr="00DD44B3" w:rsidRDefault="003A449C" w:rsidP="003A449C">
      <w:pPr>
        <w:spacing w:line="240" w:lineRule="auto"/>
        <w:ind w:left="1077" w:right="1077"/>
        <w:jc w:val="both"/>
        <w:rPr>
          <w:rFonts w:ascii="Times New Roman" w:hAnsi="Times New Roman"/>
          <w:color w:val="000000" w:themeColor="text1"/>
        </w:rPr>
      </w:pPr>
      <w:r w:rsidRPr="00DD44B3">
        <w:rPr>
          <w:rFonts w:ascii="Times New Roman" w:hAnsi="Times New Roman"/>
          <w:i/>
          <w:iCs/>
          <w:color w:val="000000" w:themeColor="text1"/>
        </w:rPr>
        <w:t xml:space="preserve">“(…)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w:t>
      </w:r>
      <w:proofErr w:type="gramStart"/>
      <w:r w:rsidRPr="00DD44B3">
        <w:rPr>
          <w:rFonts w:ascii="Times New Roman" w:hAnsi="Times New Roman"/>
          <w:i/>
          <w:iCs/>
          <w:color w:val="000000" w:themeColor="text1"/>
        </w:rPr>
        <w:t>que</w:t>
      </w:r>
      <w:proofErr w:type="gramEnd"/>
      <w:r w:rsidRPr="00DD44B3">
        <w:rPr>
          <w:rFonts w:ascii="Times New Roman" w:hAnsi="Times New Roman"/>
          <w:i/>
          <w:iCs/>
          <w:color w:val="000000" w:themeColor="text1"/>
        </w:rPr>
        <w:t xml:space="preserve"> entre varias medidas igualmente aptas para alcanzar tal objetivo, debe la </w:t>
      </w:r>
      <w:r w:rsidRPr="00DD44B3">
        <w:rPr>
          <w:rFonts w:ascii="Times New Roman" w:hAnsi="Times New Roman"/>
          <w:i/>
          <w:iCs/>
          <w:color w:val="000000" w:themeColor="text1"/>
        </w:rPr>
        <w:lastRenderedPageBreak/>
        <w:t xml:space="preserve">autoridad competente elegir aquella que afecte lo menos posible la esfera jurídica de la persona. La proporcionalidad en sentido estricto dispone que aparte del requisito de que la norma sea apta y necesaria, lo ordenado por ella no debe estar fuera de proporción con respecto al objetivo pretendido, es decir, no le sea "inexigible" al individuo. (…).” </w:t>
      </w:r>
    </w:p>
    <w:p w:rsidR="003A449C" w:rsidRPr="00DD44B3" w:rsidRDefault="003A449C" w:rsidP="003A449C">
      <w:pPr>
        <w:spacing w:line="240" w:lineRule="auto"/>
        <w:ind w:left="851" w:right="851"/>
        <w:jc w:val="both"/>
        <w:rPr>
          <w:rFonts w:ascii="Times New Roman" w:hAnsi="Times New Roman"/>
          <w:color w:val="000000" w:themeColor="text1"/>
        </w:rPr>
      </w:pPr>
    </w:p>
    <w:p w:rsidR="003A449C" w:rsidRPr="00DD44B3" w:rsidRDefault="003A449C" w:rsidP="003A449C">
      <w:pPr>
        <w:spacing w:line="240" w:lineRule="auto"/>
        <w:ind w:left="851" w:right="851"/>
        <w:jc w:val="both"/>
        <w:rPr>
          <w:rFonts w:ascii="Times New Roman" w:hAnsi="Times New Roman"/>
          <w:color w:val="000000" w:themeColor="text1"/>
        </w:rPr>
      </w:pPr>
      <w:r w:rsidRPr="00DD44B3">
        <w:rPr>
          <w:rFonts w:ascii="Times New Roman" w:hAnsi="Times New Roman"/>
          <w:color w:val="000000" w:themeColor="text1"/>
        </w:rPr>
        <w:t>En el Voto No. 8858-98 de las 16:33 hrs. del 15 de diciembre de 1998, este Tribunal volvió a mencionar los componentes referidos, al indicar lo siguiente:</w:t>
      </w:r>
    </w:p>
    <w:p w:rsidR="003A449C" w:rsidRPr="00DD44B3" w:rsidRDefault="003A449C" w:rsidP="003A449C">
      <w:pPr>
        <w:spacing w:line="240" w:lineRule="auto"/>
        <w:ind w:left="1077" w:right="1077"/>
        <w:jc w:val="both"/>
        <w:rPr>
          <w:rFonts w:ascii="Times New Roman" w:hAnsi="Times New Roman"/>
          <w:i/>
          <w:iCs/>
          <w:color w:val="000000" w:themeColor="text1"/>
        </w:rPr>
      </w:pPr>
    </w:p>
    <w:p w:rsidR="003A449C" w:rsidRPr="00DD44B3" w:rsidRDefault="003A449C" w:rsidP="003A449C">
      <w:pPr>
        <w:spacing w:line="240" w:lineRule="auto"/>
        <w:ind w:left="1077" w:right="1077"/>
        <w:jc w:val="both"/>
        <w:rPr>
          <w:rFonts w:ascii="Times New Roman" w:hAnsi="Times New Roman"/>
          <w:color w:val="000000" w:themeColor="text1"/>
        </w:rPr>
      </w:pPr>
      <w:r w:rsidRPr="00DD44B3">
        <w:rPr>
          <w:rFonts w:ascii="Times New Roman" w:hAnsi="Times New Roman"/>
          <w:i/>
          <w:iCs/>
          <w:color w:val="000000" w:themeColor="text1"/>
        </w:rPr>
        <w:t xml:space="preserve">“(…) Un acto limitativo de derechos es razonable cuando cumple con una triple condición: debe ser necesario, idóneo y proporcional. La </w:t>
      </w:r>
      <w:r w:rsidRPr="00DD44B3">
        <w:rPr>
          <w:rFonts w:ascii="Times New Roman" w:hAnsi="Times New Roman"/>
          <w:b/>
          <w:bCs/>
          <w:i/>
          <w:iCs/>
          <w:color w:val="000000" w:themeColor="text1"/>
        </w:rPr>
        <w:t xml:space="preserve">necesidad </w:t>
      </w:r>
      <w:r w:rsidRPr="00DD44B3">
        <w:rPr>
          <w:rFonts w:ascii="Times New Roman" w:hAnsi="Times New Roman"/>
          <w:i/>
          <w:iCs/>
          <w:color w:val="000000" w:themeColor="text1"/>
        </w:rPr>
        <w:t xml:space="preserve">de una medida hace directa referencia a la existencia de una base fáctica que haga preciso proteger algún bien o conjunto de bienes de la colectividad - o de un determinado grupo - mediante la adopción de una medida de diferenciación. Es decir, </w:t>
      </w:r>
      <w:proofErr w:type="gramStart"/>
      <w:r w:rsidRPr="00DD44B3">
        <w:rPr>
          <w:rFonts w:ascii="Times New Roman" w:hAnsi="Times New Roman"/>
          <w:i/>
          <w:iCs/>
          <w:color w:val="000000" w:themeColor="text1"/>
        </w:rPr>
        <w:t>que</w:t>
      </w:r>
      <w:proofErr w:type="gramEnd"/>
      <w:r w:rsidRPr="00DD44B3">
        <w:rPr>
          <w:rFonts w:ascii="Times New Roman" w:hAnsi="Times New Roman"/>
          <w:i/>
          <w:iCs/>
          <w:color w:val="000000" w:themeColor="text1"/>
        </w:rPr>
        <w:t xml:space="preserve"> si dicha actuación no es realizada, importantes intereses públicos van a ser lesionados. Si la limitación no es necesaria, tampoco podrá ser considerada como razonable, y por ende constitucionalmente válida. La </w:t>
      </w:r>
      <w:r w:rsidRPr="00DD44B3">
        <w:rPr>
          <w:rFonts w:ascii="Times New Roman" w:hAnsi="Times New Roman"/>
          <w:b/>
          <w:bCs/>
          <w:i/>
          <w:iCs/>
          <w:color w:val="000000" w:themeColor="text1"/>
        </w:rPr>
        <w:t>idoneidad</w:t>
      </w:r>
      <w:r w:rsidRPr="00DD44B3">
        <w:rPr>
          <w:rFonts w:ascii="Times New Roman" w:hAnsi="Times New Roman"/>
          <w:i/>
          <w:iCs/>
          <w:color w:val="000000" w:themeColor="text1"/>
        </w:rPr>
        <w:t xml:space="preserve">, por su parte, importa un juicio referente a si el tipo de restricción a ser adoptado cumple o no con la finalidad de satisfacer la necesidad detectada. La inidoneidad de la medida nos indicaría que pueden existir otros mecanismos que en mejor manera solucionen la necesidad existente, pudiendo algunos de ellos cumplir con la finalidad propuesta sin restringir el disfrute del derecho en cuestión. Por su parte, la </w:t>
      </w:r>
      <w:r w:rsidRPr="00DD44B3">
        <w:rPr>
          <w:rFonts w:ascii="Times New Roman" w:hAnsi="Times New Roman"/>
          <w:b/>
          <w:bCs/>
          <w:i/>
          <w:iCs/>
          <w:color w:val="000000" w:themeColor="text1"/>
        </w:rPr>
        <w:t>proporcionalidad</w:t>
      </w:r>
      <w:r w:rsidRPr="00DD44B3">
        <w:rPr>
          <w:rFonts w:ascii="Times New Roman" w:hAnsi="Times New Roman"/>
          <w:i/>
          <w:iCs/>
          <w:color w:val="000000" w:themeColor="text1"/>
        </w:rPr>
        <w:t xml:space="preserve">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 (…).” </w:t>
      </w:r>
    </w:p>
    <w:p w:rsidR="003A449C" w:rsidRPr="00DD44B3" w:rsidRDefault="003A449C" w:rsidP="003A449C">
      <w:pPr>
        <w:spacing w:line="240" w:lineRule="auto"/>
        <w:ind w:left="851" w:right="851"/>
        <w:jc w:val="both"/>
        <w:rPr>
          <w:rFonts w:ascii="Times New Roman" w:hAnsi="Times New Roman"/>
          <w:color w:val="000000" w:themeColor="text1"/>
        </w:rPr>
      </w:pPr>
    </w:p>
    <w:p w:rsidR="003A449C" w:rsidRPr="00DD44B3" w:rsidRDefault="003A449C" w:rsidP="003A449C">
      <w:pPr>
        <w:spacing w:line="240" w:lineRule="auto"/>
        <w:ind w:left="851" w:right="851"/>
        <w:jc w:val="both"/>
        <w:rPr>
          <w:rFonts w:ascii="Times New Roman" w:hAnsi="Times New Roman"/>
          <w:color w:val="000000" w:themeColor="text1"/>
        </w:rPr>
      </w:pPr>
      <w:r w:rsidRPr="00DD44B3">
        <w:rPr>
          <w:rFonts w:ascii="Times New Roman" w:hAnsi="Times New Roman"/>
          <w:color w:val="000000" w:themeColor="text1"/>
        </w:rPr>
        <w:t xml:space="preserve">En el Voto No. 1739-92 de las 11:45 hrs. del 1° de julio de 1992, esta Sala estimó que debe distinguirse entre lo siguiente: </w:t>
      </w:r>
    </w:p>
    <w:p w:rsidR="003A449C" w:rsidRPr="00DD44B3" w:rsidRDefault="003A449C" w:rsidP="003A449C">
      <w:pPr>
        <w:spacing w:line="240" w:lineRule="auto"/>
        <w:ind w:left="1077" w:right="1077"/>
        <w:jc w:val="both"/>
        <w:rPr>
          <w:rFonts w:ascii="Times New Roman" w:hAnsi="Times New Roman"/>
          <w:i/>
          <w:iCs/>
          <w:color w:val="000000" w:themeColor="text1"/>
        </w:rPr>
      </w:pPr>
    </w:p>
    <w:p w:rsidR="003A449C" w:rsidRPr="00DD44B3" w:rsidRDefault="003A449C" w:rsidP="003A449C">
      <w:pPr>
        <w:spacing w:line="240" w:lineRule="auto"/>
        <w:ind w:left="1077" w:right="1077"/>
        <w:jc w:val="both"/>
        <w:rPr>
          <w:rFonts w:ascii="Times New Roman" w:hAnsi="Times New Roman"/>
          <w:color w:val="000000" w:themeColor="text1"/>
        </w:rPr>
      </w:pPr>
      <w:r w:rsidRPr="00DD44B3">
        <w:rPr>
          <w:rFonts w:ascii="Times New Roman" w:hAnsi="Times New Roman"/>
          <w:i/>
          <w:iCs/>
          <w:color w:val="000000" w:themeColor="text1"/>
        </w:rPr>
        <w:t xml:space="preserve">“(…)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w:t>
      </w:r>
      <w:r w:rsidRPr="00DD44B3">
        <w:rPr>
          <w:rFonts w:ascii="Times New Roman" w:hAnsi="Times New Roman"/>
          <w:i/>
          <w:iCs/>
          <w:color w:val="000000" w:themeColor="text1"/>
        </w:rPr>
        <w:lastRenderedPageBreak/>
        <w:t>los derechos mismos, ni mayores que las indispensables para que funcionen razonablemente en la vida de la sociedad. (…).”</w:t>
      </w:r>
    </w:p>
    <w:p w:rsidR="003A449C" w:rsidRPr="00DD44B3" w:rsidRDefault="003A449C" w:rsidP="003A449C">
      <w:pPr>
        <w:spacing w:line="240" w:lineRule="auto"/>
        <w:ind w:left="851" w:right="851"/>
        <w:jc w:val="both"/>
        <w:rPr>
          <w:rFonts w:ascii="Times New Roman" w:hAnsi="Times New Roman"/>
          <w:color w:val="000000" w:themeColor="text1"/>
        </w:rPr>
      </w:pPr>
    </w:p>
    <w:p w:rsidR="003A449C" w:rsidRPr="00DD44B3" w:rsidRDefault="003A449C" w:rsidP="003A449C">
      <w:pPr>
        <w:spacing w:line="240" w:lineRule="auto"/>
        <w:ind w:left="851" w:right="851"/>
        <w:jc w:val="both"/>
        <w:rPr>
          <w:rFonts w:ascii="Times New Roman" w:hAnsi="Times New Roman"/>
          <w:color w:val="000000" w:themeColor="text1"/>
        </w:rPr>
      </w:pPr>
      <w:r w:rsidRPr="00DD44B3">
        <w:rPr>
          <w:rFonts w:ascii="Times New Roman" w:hAnsi="Times New Roman"/>
          <w:color w:val="000000" w:themeColor="text1"/>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Ley General de la Administración Pública que no podrán dictarse actos administrativos discrecionales contrarios a las reglas unívocas de la ciencia o de la técnica, o a los principios elementales de justicia, lógica o conveniencia (artículos 16, párrafo 1°, 158, párrafo 4° y 160). (…)” [Subrayado agregado]</w:t>
      </w:r>
    </w:p>
    <w:p w:rsidR="003A449C" w:rsidRPr="00DD44B3"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3A449C" w:rsidRPr="00DD44B3"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DD44B3">
        <w:rPr>
          <w:rStyle w:val="CharacterStyle4"/>
          <w:color w:val="000000" w:themeColor="text1"/>
          <w:spacing w:val="1"/>
          <w:sz w:val="24"/>
          <w:szCs w:val="24"/>
          <w:lang w:val="es-CR" w:eastAsia="es-ES"/>
        </w:rPr>
        <w:t>Ahora, bien, en cuanto a la legitimidad, este Tribunal, no duda que el fin público a proteger es la continuidad del servicio público de transporte remunerado de personas, el cual debe guiar el objetivo pretendido por la Junta Directiva del Consejo de Transporte Público, pero el fin público debe responder al objetivo pretendido por el acto administrativo, esto es la finalidad del acto, la cual siempre deberá estar ajustada a derecho, evitando lesionar derechos subjetivos derivados de la concesión de las rutas, o sobre poner intereses particulares sobre otros, y sobre el interés público.</w:t>
      </w:r>
    </w:p>
    <w:p w:rsidR="003A449C" w:rsidRPr="00DD44B3"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3A449C" w:rsidRPr="00DD44B3"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DD44B3">
        <w:rPr>
          <w:rStyle w:val="CharacterStyle4"/>
          <w:color w:val="000000" w:themeColor="text1"/>
          <w:spacing w:val="1"/>
          <w:sz w:val="24"/>
          <w:szCs w:val="24"/>
          <w:lang w:val="es-CR" w:eastAsia="es-ES"/>
        </w:rPr>
        <w:t>De ahí que la medida en estudio, debe demostrar, sin lugar a duda que esta es razonable, y para ello debe pasar el tamiz del análisis de la necesidad, idoneidad y proporcionalidad.</w:t>
      </w:r>
    </w:p>
    <w:p w:rsidR="003A449C" w:rsidRPr="00DD44B3" w:rsidRDefault="003A449C" w:rsidP="003A449C">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7E299D" w:rsidRPr="00DD44B3" w:rsidRDefault="003A449C" w:rsidP="007E299D">
      <w:pPr>
        <w:pStyle w:val="Style7"/>
        <w:kinsoku w:val="0"/>
        <w:autoSpaceDE/>
        <w:autoSpaceDN/>
        <w:adjustRightInd/>
        <w:spacing w:line="276" w:lineRule="auto"/>
        <w:jc w:val="both"/>
        <w:rPr>
          <w:color w:val="000000" w:themeColor="text1"/>
          <w:sz w:val="24"/>
          <w:szCs w:val="24"/>
          <w:lang w:val="es-CR"/>
        </w:rPr>
      </w:pPr>
      <w:r w:rsidRPr="00DD44B3">
        <w:rPr>
          <w:rStyle w:val="CharacterStyle4"/>
          <w:color w:val="000000" w:themeColor="text1"/>
          <w:spacing w:val="1"/>
          <w:sz w:val="24"/>
          <w:szCs w:val="24"/>
          <w:lang w:val="es-CR" w:eastAsia="es-ES"/>
        </w:rPr>
        <w:t xml:space="preserve">Observemos que </w:t>
      </w:r>
      <w:r w:rsidRPr="00DD44B3">
        <w:rPr>
          <w:rStyle w:val="CharacterStyle4"/>
          <w:color w:val="000000" w:themeColor="text1"/>
          <w:spacing w:val="1"/>
          <w:sz w:val="24"/>
          <w:szCs w:val="24"/>
          <w:lang w:val="es-CR"/>
        </w:rPr>
        <w:t xml:space="preserve">el acto administrativo se dicta bajo </w:t>
      </w:r>
      <w:r w:rsidRPr="00DD44B3">
        <w:rPr>
          <w:rStyle w:val="CharacterStyle4"/>
          <w:color w:val="000000" w:themeColor="text1"/>
          <w:spacing w:val="1"/>
          <w:sz w:val="24"/>
          <w:szCs w:val="24"/>
          <w:lang w:val="es-CR" w:eastAsia="es-ES"/>
        </w:rPr>
        <w:t>la base fáctica de un</w:t>
      </w:r>
      <w:r w:rsidRPr="00DD44B3">
        <w:rPr>
          <w:rStyle w:val="CharacterStyle4"/>
          <w:color w:val="000000" w:themeColor="text1"/>
          <w:spacing w:val="1"/>
          <w:sz w:val="24"/>
          <w:szCs w:val="24"/>
          <w:lang w:val="es-CR"/>
        </w:rPr>
        <w:t xml:space="preserve"> a</w:t>
      </w:r>
      <w:r w:rsidRPr="00DD44B3">
        <w:rPr>
          <w:rStyle w:val="CharacterStyle4"/>
          <w:color w:val="000000" w:themeColor="text1"/>
          <w:spacing w:val="1"/>
          <w:sz w:val="24"/>
          <w:szCs w:val="24"/>
          <w:lang w:val="es-CR" w:eastAsia="es-ES"/>
        </w:rPr>
        <w:t>bandono</w:t>
      </w:r>
      <w:r w:rsidRPr="00DD44B3">
        <w:rPr>
          <w:rStyle w:val="CharacterStyle4"/>
          <w:color w:val="000000" w:themeColor="text1"/>
          <w:spacing w:val="1"/>
          <w:sz w:val="24"/>
          <w:szCs w:val="24"/>
          <w:lang w:val="es-CR"/>
        </w:rPr>
        <w:t xml:space="preserve"> del servicio </w:t>
      </w:r>
      <w:r w:rsidR="007E299D" w:rsidRPr="00DD44B3">
        <w:rPr>
          <w:rStyle w:val="CharacterStyle4"/>
          <w:color w:val="000000" w:themeColor="text1"/>
          <w:spacing w:val="1"/>
          <w:sz w:val="24"/>
          <w:szCs w:val="24"/>
          <w:lang w:val="es-CR"/>
        </w:rPr>
        <w:t xml:space="preserve">del </w:t>
      </w:r>
      <w:r w:rsidRPr="00DD44B3">
        <w:rPr>
          <w:rStyle w:val="CharacterStyle4"/>
          <w:color w:val="000000" w:themeColor="text1"/>
          <w:spacing w:val="1"/>
          <w:sz w:val="24"/>
          <w:szCs w:val="24"/>
          <w:lang w:val="es-CR"/>
        </w:rPr>
        <w:t>titular de</w:t>
      </w:r>
      <w:r w:rsidR="007E299D" w:rsidRPr="00DD44B3">
        <w:rPr>
          <w:rStyle w:val="CharacterStyle4"/>
          <w:color w:val="000000" w:themeColor="text1"/>
          <w:spacing w:val="1"/>
          <w:sz w:val="24"/>
          <w:szCs w:val="24"/>
          <w:lang w:val="es-CR"/>
        </w:rPr>
        <w:t xml:space="preserve"> </w:t>
      </w:r>
      <w:r w:rsidRPr="00DD44B3">
        <w:rPr>
          <w:rStyle w:val="CharacterStyle4"/>
          <w:color w:val="000000" w:themeColor="text1"/>
          <w:spacing w:val="1"/>
          <w:sz w:val="24"/>
          <w:szCs w:val="24"/>
          <w:lang w:val="es-CR"/>
        </w:rPr>
        <w:t>l</w:t>
      </w:r>
      <w:r w:rsidR="007E299D" w:rsidRPr="00DD44B3">
        <w:rPr>
          <w:rStyle w:val="CharacterStyle4"/>
          <w:color w:val="000000" w:themeColor="text1"/>
          <w:spacing w:val="1"/>
          <w:sz w:val="24"/>
          <w:szCs w:val="24"/>
          <w:lang w:val="es-CR"/>
        </w:rPr>
        <w:t>a</w:t>
      </w:r>
      <w:r w:rsidRPr="00DD44B3">
        <w:rPr>
          <w:rStyle w:val="CharacterStyle4"/>
          <w:color w:val="000000" w:themeColor="text1"/>
          <w:spacing w:val="1"/>
          <w:sz w:val="24"/>
          <w:szCs w:val="24"/>
          <w:lang w:val="es-CR"/>
        </w:rPr>
        <w:t xml:space="preserve"> operación de la Ruta N° </w:t>
      </w:r>
      <w:r w:rsidR="007E299D" w:rsidRPr="00DD44B3">
        <w:rPr>
          <w:rStyle w:val="CharacterStyle4"/>
          <w:color w:val="000000" w:themeColor="text1"/>
          <w:spacing w:val="1"/>
          <w:sz w:val="24"/>
          <w:szCs w:val="24"/>
          <w:lang w:val="es-CR"/>
        </w:rPr>
        <w:t xml:space="preserve">1262. </w:t>
      </w:r>
      <w:r w:rsidRPr="00DD44B3">
        <w:rPr>
          <w:rStyle w:val="CharacterStyle4"/>
          <w:color w:val="000000" w:themeColor="text1"/>
          <w:spacing w:val="1"/>
          <w:sz w:val="24"/>
          <w:szCs w:val="24"/>
          <w:lang w:val="es-CR"/>
        </w:rPr>
        <w:t xml:space="preserve">Ahora bien, tal supuesto está debidamente contemplado en la norma DE-34992-MOPT </w:t>
      </w:r>
      <w:r w:rsidRPr="00DD44B3">
        <w:rPr>
          <w:color w:val="000000" w:themeColor="text1"/>
          <w:sz w:val="24"/>
          <w:szCs w:val="24"/>
          <w:lang w:val="es-CR"/>
        </w:rPr>
        <w:t xml:space="preserve">“Reglamento para el otorgamiento de permisos de operación en el servicio regular de transporte remunerado de personas en vehículos automotores colectivos”, </w:t>
      </w:r>
      <w:r w:rsidR="007E299D" w:rsidRPr="00DD44B3">
        <w:rPr>
          <w:color w:val="000000" w:themeColor="text1"/>
          <w:sz w:val="24"/>
          <w:szCs w:val="24"/>
          <w:lang w:val="es-CR"/>
        </w:rPr>
        <w:t xml:space="preserve">estableciendo en su artículo 2° la </w:t>
      </w:r>
      <w:r w:rsidR="00C27098" w:rsidRPr="00DD44B3">
        <w:rPr>
          <w:color w:val="000000" w:themeColor="text1"/>
          <w:sz w:val="24"/>
          <w:szCs w:val="24"/>
          <w:lang w:val="es-CR"/>
        </w:rPr>
        <w:t>definición</w:t>
      </w:r>
      <w:r w:rsidR="007E299D" w:rsidRPr="00DD44B3">
        <w:rPr>
          <w:color w:val="000000" w:themeColor="text1"/>
          <w:sz w:val="24"/>
          <w:szCs w:val="24"/>
          <w:lang w:val="es-CR"/>
        </w:rPr>
        <w:t xml:space="preserve"> de operador de servicio</w:t>
      </w:r>
      <w:r w:rsidR="00B06CDE" w:rsidRPr="00DD44B3">
        <w:rPr>
          <w:color w:val="000000" w:themeColor="text1"/>
          <w:sz w:val="24"/>
          <w:szCs w:val="24"/>
          <w:lang w:val="es-CR"/>
        </w:rPr>
        <w:t>:</w:t>
      </w:r>
    </w:p>
    <w:p w:rsidR="007E299D" w:rsidRPr="00DD44B3" w:rsidRDefault="007E299D" w:rsidP="007E299D">
      <w:pPr>
        <w:pStyle w:val="Style7"/>
        <w:kinsoku w:val="0"/>
        <w:autoSpaceDE/>
        <w:autoSpaceDN/>
        <w:adjustRightInd/>
        <w:spacing w:line="276" w:lineRule="auto"/>
        <w:jc w:val="both"/>
        <w:rPr>
          <w:color w:val="000000" w:themeColor="text1"/>
          <w:sz w:val="24"/>
          <w:szCs w:val="24"/>
          <w:lang w:val="es-CR"/>
        </w:rPr>
      </w:pPr>
    </w:p>
    <w:p w:rsidR="007E299D" w:rsidRPr="00DD44B3" w:rsidRDefault="007E299D" w:rsidP="007E299D">
      <w:pPr>
        <w:pStyle w:val="noparagraphstyle"/>
        <w:spacing w:before="0" w:beforeAutospacing="0" w:after="0" w:afterAutospacing="0"/>
        <w:ind w:left="851" w:right="851"/>
        <w:rPr>
          <w:rFonts w:ascii="Times New Roman" w:hAnsi="Times New Roman"/>
          <w:color w:val="000000" w:themeColor="text1"/>
          <w:sz w:val="20"/>
          <w:szCs w:val="20"/>
        </w:rPr>
      </w:pPr>
      <w:r w:rsidRPr="00DD44B3">
        <w:rPr>
          <w:rFonts w:ascii="Times New Roman" w:hAnsi="Times New Roman"/>
          <w:color w:val="000000" w:themeColor="text1"/>
          <w:sz w:val="20"/>
          <w:szCs w:val="20"/>
        </w:rPr>
        <w:t>“</w:t>
      </w:r>
      <w:r w:rsidRPr="00DD44B3">
        <w:rPr>
          <w:rFonts w:ascii="Times New Roman" w:hAnsi="Times New Roman"/>
          <w:b/>
          <w:color w:val="000000" w:themeColor="text1"/>
          <w:sz w:val="20"/>
          <w:szCs w:val="20"/>
        </w:rPr>
        <w:t>Artículo 2º-</w:t>
      </w:r>
      <w:r w:rsidRPr="00DD44B3">
        <w:rPr>
          <w:rFonts w:ascii="Times New Roman" w:hAnsi="Times New Roman"/>
          <w:color w:val="000000" w:themeColor="text1"/>
          <w:sz w:val="20"/>
          <w:szCs w:val="20"/>
        </w:rPr>
        <w:t xml:space="preserve"> Para los efectos de este Reglamento y de su aplicación, se entenderá por:</w:t>
      </w:r>
    </w:p>
    <w:p w:rsidR="007E299D" w:rsidRPr="00DD44B3" w:rsidRDefault="007E299D" w:rsidP="007E299D">
      <w:pPr>
        <w:spacing w:after="0" w:line="240" w:lineRule="auto"/>
        <w:ind w:left="851" w:right="851"/>
        <w:jc w:val="both"/>
        <w:rPr>
          <w:rFonts w:ascii="Times New Roman" w:eastAsia="Times New Roman" w:hAnsi="Times New Roman"/>
          <w:color w:val="000000" w:themeColor="text1"/>
          <w:sz w:val="20"/>
          <w:szCs w:val="20"/>
        </w:rPr>
      </w:pPr>
      <w:r w:rsidRPr="00DD44B3">
        <w:rPr>
          <w:rFonts w:ascii="Times New Roman" w:eastAsia="Times New Roman" w:hAnsi="Times New Roman"/>
          <w:color w:val="000000" w:themeColor="text1"/>
          <w:sz w:val="20"/>
          <w:szCs w:val="20"/>
        </w:rPr>
        <w:t>(…)</w:t>
      </w:r>
    </w:p>
    <w:p w:rsidR="007E299D" w:rsidRPr="00DD44B3" w:rsidRDefault="007E299D" w:rsidP="00B06CDE">
      <w:pPr>
        <w:pStyle w:val="noparagraphstyle"/>
        <w:spacing w:before="0" w:beforeAutospacing="0" w:after="0" w:afterAutospacing="0"/>
        <w:ind w:left="851" w:right="851"/>
        <w:rPr>
          <w:rFonts w:ascii="Times New Roman" w:hAnsi="Times New Roman"/>
          <w:color w:val="000000" w:themeColor="text1"/>
          <w:sz w:val="20"/>
          <w:szCs w:val="20"/>
        </w:rPr>
      </w:pPr>
      <w:r w:rsidRPr="00DD44B3">
        <w:rPr>
          <w:rFonts w:ascii="Times New Roman" w:hAnsi="Times New Roman"/>
          <w:color w:val="000000" w:themeColor="text1"/>
          <w:sz w:val="20"/>
          <w:szCs w:val="20"/>
        </w:rPr>
        <w:t>d)  Operador: todo aquel prestatario de servicio público de transporte remunerado de pasajeros, previa autorización obtenida mediante el trámite formal establecido</w:t>
      </w:r>
      <w:r w:rsidR="00B06CDE" w:rsidRPr="00DD44B3">
        <w:rPr>
          <w:rFonts w:ascii="Times New Roman" w:hAnsi="Times New Roman"/>
          <w:color w:val="000000" w:themeColor="text1"/>
          <w:sz w:val="20"/>
          <w:szCs w:val="20"/>
        </w:rPr>
        <w:t xml:space="preserve"> (…)</w:t>
      </w:r>
      <w:r w:rsidRPr="00DD44B3">
        <w:rPr>
          <w:rFonts w:ascii="Times New Roman" w:hAnsi="Times New Roman"/>
          <w:color w:val="000000" w:themeColor="text1"/>
          <w:sz w:val="20"/>
          <w:szCs w:val="20"/>
        </w:rPr>
        <w:t>”</w:t>
      </w:r>
    </w:p>
    <w:p w:rsidR="007E299D" w:rsidRPr="00DD44B3" w:rsidRDefault="007E299D" w:rsidP="007E299D">
      <w:pPr>
        <w:rPr>
          <w:rFonts w:ascii="Times New Roman" w:hAnsi="Times New Roman"/>
          <w:color w:val="000000" w:themeColor="text1"/>
        </w:rPr>
      </w:pPr>
    </w:p>
    <w:p w:rsidR="00B06CDE" w:rsidRPr="00DD44B3" w:rsidRDefault="00B06CDE" w:rsidP="00B06CDE">
      <w:pPr>
        <w:pStyle w:val="Style7"/>
        <w:kinsoku w:val="0"/>
        <w:autoSpaceDE/>
        <w:autoSpaceDN/>
        <w:adjustRightInd/>
        <w:spacing w:line="276" w:lineRule="auto"/>
        <w:jc w:val="both"/>
        <w:rPr>
          <w:color w:val="000000" w:themeColor="text1"/>
          <w:sz w:val="24"/>
          <w:szCs w:val="24"/>
          <w:lang w:val="es-CR"/>
        </w:rPr>
      </w:pPr>
      <w:r w:rsidRPr="00DD44B3">
        <w:rPr>
          <w:color w:val="000000" w:themeColor="text1"/>
          <w:sz w:val="24"/>
          <w:szCs w:val="24"/>
          <w:lang w:val="es-CR"/>
        </w:rPr>
        <w:t xml:space="preserve">Como se observa, el artículo 2 al definir operador de servicio, no discrimina entre permisionarios y concesionarios, para la aplicación de la norma, incluso en el cuerpo del reglamento se hace referencia a particulares -ni permisionarios ni concesionarios- que pueden ser designados operadores de un servicio si cumplen con </w:t>
      </w:r>
      <w:r w:rsidR="00DD44B3" w:rsidRPr="00DD44B3">
        <w:rPr>
          <w:color w:val="000000" w:themeColor="text1"/>
          <w:sz w:val="24"/>
          <w:szCs w:val="24"/>
          <w:lang w:val="es-CR"/>
        </w:rPr>
        <w:t>los</w:t>
      </w:r>
      <w:r w:rsidRPr="00DD44B3">
        <w:rPr>
          <w:color w:val="000000" w:themeColor="text1"/>
          <w:sz w:val="24"/>
          <w:szCs w:val="24"/>
          <w:lang w:val="es-CR"/>
        </w:rPr>
        <w:t xml:space="preserve"> requisitos establecidos en la </w:t>
      </w:r>
      <w:r w:rsidRPr="00DD44B3">
        <w:rPr>
          <w:color w:val="000000" w:themeColor="text1"/>
          <w:sz w:val="24"/>
          <w:szCs w:val="24"/>
          <w:lang w:val="es-CR"/>
        </w:rPr>
        <w:lastRenderedPageBreak/>
        <w:t>norma.</w:t>
      </w:r>
    </w:p>
    <w:p w:rsidR="00B06CDE" w:rsidRPr="00DD44B3" w:rsidRDefault="00B06CDE" w:rsidP="00B06CDE">
      <w:pPr>
        <w:pStyle w:val="Style7"/>
        <w:kinsoku w:val="0"/>
        <w:autoSpaceDE/>
        <w:autoSpaceDN/>
        <w:adjustRightInd/>
        <w:spacing w:line="276" w:lineRule="auto"/>
        <w:jc w:val="both"/>
        <w:rPr>
          <w:color w:val="000000" w:themeColor="text1"/>
          <w:sz w:val="24"/>
          <w:szCs w:val="24"/>
          <w:lang w:val="es-CR"/>
        </w:rPr>
      </w:pPr>
    </w:p>
    <w:p w:rsidR="00B06CDE" w:rsidRPr="00DD44B3" w:rsidRDefault="00B06CDE" w:rsidP="00B06CDE">
      <w:pPr>
        <w:pStyle w:val="Style7"/>
        <w:kinsoku w:val="0"/>
        <w:autoSpaceDE/>
        <w:autoSpaceDN/>
        <w:adjustRightInd/>
        <w:spacing w:line="276" w:lineRule="auto"/>
        <w:jc w:val="both"/>
        <w:rPr>
          <w:color w:val="000000" w:themeColor="text1"/>
          <w:sz w:val="24"/>
          <w:szCs w:val="24"/>
          <w:lang w:val="es-CR"/>
        </w:rPr>
      </w:pPr>
      <w:r w:rsidRPr="00DD44B3">
        <w:rPr>
          <w:color w:val="000000" w:themeColor="text1"/>
          <w:sz w:val="24"/>
          <w:szCs w:val="24"/>
          <w:lang w:val="es-CR"/>
        </w:rPr>
        <w:t xml:space="preserve">Ahora bien, los artículos 7 y 8 del </w:t>
      </w:r>
      <w:r w:rsidRPr="00DD44B3">
        <w:rPr>
          <w:rStyle w:val="CharacterStyle4"/>
          <w:color w:val="000000" w:themeColor="text1"/>
          <w:spacing w:val="1"/>
          <w:sz w:val="24"/>
          <w:szCs w:val="24"/>
          <w:lang w:val="es-CR"/>
        </w:rPr>
        <w:t>DE-34992-MOPT, regulan el supuesto que aquí nos ocupa de la siguiente forma:</w:t>
      </w:r>
    </w:p>
    <w:p w:rsidR="003A449C" w:rsidRPr="00DD44B3" w:rsidRDefault="003A449C" w:rsidP="003A449C">
      <w:pPr>
        <w:spacing w:after="0"/>
        <w:jc w:val="both"/>
        <w:rPr>
          <w:rFonts w:ascii="Times New Roman" w:hAnsi="Times New Roman"/>
          <w:color w:val="000000" w:themeColor="text1"/>
          <w:sz w:val="24"/>
          <w:szCs w:val="24"/>
        </w:rPr>
      </w:pPr>
    </w:p>
    <w:p w:rsidR="003A449C" w:rsidRPr="00DD44B3" w:rsidRDefault="003A449C" w:rsidP="003A449C">
      <w:pPr>
        <w:pStyle w:val="noparagraphstyle"/>
        <w:spacing w:before="0" w:beforeAutospacing="0" w:after="0" w:afterAutospacing="0"/>
        <w:ind w:left="851" w:right="851"/>
        <w:rPr>
          <w:rFonts w:ascii="Times New Roman" w:hAnsi="Times New Roman"/>
          <w:color w:val="000000" w:themeColor="text1"/>
          <w:sz w:val="20"/>
          <w:szCs w:val="20"/>
        </w:rPr>
      </w:pPr>
      <w:r w:rsidRPr="00DD44B3">
        <w:rPr>
          <w:rFonts w:ascii="Times New Roman" w:hAnsi="Times New Roman"/>
          <w:color w:val="000000" w:themeColor="text1"/>
          <w:sz w:val="20"/>
          <w:szCs w:val="20"/>
        </w:rPr>
        <w:t>“</w:t>
      </w:r>
      <w:r w:rsidRPr="00DD44B3">
        <w:rPr>
          <w:rFonts w:ascii="Times New Roman" w:hAnsi="Times New Roman"/>
          <w:b/>
          <w:color w:val="000000" w:themeColor="text1"/>
          <w:sz w:val="20"/>
          <w:szCs w:val="20"/>
        </w:rPr>
        <w:t>Artículo 7º-</w:t>
      </w:r>
      <w:r w:rsidRPr="00DD44B3">
        <w:rPr>
          <w:rFonts w:ascii="Times New Roman" w:hAnsi="Times New Roman"/>
          <w:color w:val="000000" w:themeColor="text1"/>
          <w:sz w:val="20"/>
          <w:szCs w:val="20"/>
        </w:rPr>
        <w:t>Atendiendo a la necesidad y lo apremiante del servicio, el Consejo seleccionará en el plazo máximo de dos meses al operador que mejor atienda el interés público y asegure la continuidad y eficiencia del servicio.</w:t>
      </w:r>
    </w:p>
    <w:p w:rsidR="003A449C" w:rsidRPr="00DD44B3" w:rsidRDefault="003A449C" w:rsidP="003A449C">
      <w:pPr>
        <w:pStyle w:val="noparagraphstyle"/>
        <w:spacing w:before="0" w:beforeAutospacing="0" w:after="0" w:afterAutospacing="0"/>
        <w:ind w:left="851" w:right="851"/>
        <w:rPr>
          <w:rFonts w:ascii="Times New Roman" w:hAnsi="Times New Roman"/>
          <w:b/>
          <w:color w:val="000000" w:themeColor="text1"/>
          <w:sz w:val="20"/>
          <w:szCs w:val="20"/>
        </w:rPr>
      </w:pPr>
    </w:p>
    <w:p w:rsidR="003A449C" w:rsidRPr="00DD44B3" w:rsidRDefault="003A449C" w:rsidP="003A449C">
      <w:pPr>
        <w:pStyle w:val="noparagraphstyle"/>
        <w:spacing w:before="0" w:beforeAutospacing="0" w:after="0" w:afterAutospacing="0"/>
        <w:ind w:left="851" w:right="851"/>
        <w:rPr>
          <w:rFonts w:ascii="Times New Roman" w:hAnsi="Times New Roman"/>
          <w:color w:val="000000" w:themeColor="text1"/>
          <w:sz w:val="20"/>
          <w:szCs w:val="20"/>
        </w:rPr>
      </w:pPr>
      <w:r w:rsidRPr="00DD44B3">
        <w:rPr>
          <w:rFonts w:ascii="Times New Roman" w:hAnsi="Times New Roman"/>
          <w:b/>
          <w:color w:val="000000" w:themeColor="text1"/>
          <w:sz w:val="20"/>
          <w:szCs w:val="20"/>
        </w:rPr>
        <w:t>Artículo 8º-</w:t>
      </w:r>
      <w:r w:rsidRPr="00DD44B3">
        <w:rPr>
          <w:rFonts w:ascii="Times New Roman" w:hAnsi="Times New Roman"/>
          <w:color w:val="000000" w:themeColor="text1"/>
          <w:sz w:val="20"/>
          <w:szCs w:val="20"/>
        </w:rPr>
        <w:t>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p>
    <w:p w:rsidR="003A449C" w:rsidRPr="00DD44B3" w:rsidRDefault="003A449C" w:rsidP="00B06CDE">
      <w:pPr>
        <w:pStyle w:val="noparagraphstyle"/>
        <w:spacing w:before="0" w:beforeAutospacing="0" w:after="0" w:afterAutospacing="0"/>
        <w:ind w:right="851"/>
        <w:rPr>
          <w:rFonts w:ascii="Times New Roman" w:hAnsi="Times New Roman"/>
          <w:color w:val="000000" w:themeColor="text1"/>
          <w:sz w:val="20"/>
          <w:szCs w:val="20"/>
        </w:rPr>
      </w:pPr>
    </w:p>
    <w:p w:rsidR="00B06CDE" w:rsidRPr="00DD44B3" w:rsidRDefault="00B06CDE" w:rsidP="008204A8">
      <w:pPr>
        <w:pStyle w:val="noparagraphstyle"/>
        <w:spacing w:before="0" w:beforeAutospacing="0" w:after="0" w:afterAutospacing="0" w:line="276" w:lineRule="auto"/>
        <w:rPr>
          <w:rFonts w:ascii="Times New Roman" w:hAnsi="Times New Roman"/>
          <w:bCs/>
          <w:color w:val="000000" w:themeColor="text1"/>
        </w:rPr>
      </w:pPr>
      <w:r w:rsidRPr="00DD44B3">
        <w:rPr>
          <w:rFonts w:ascii="Times New Roman" w:hAnsi="Times New Roman"/>
          <w:color w:val="000000" w:themeColor="text1"/>
        </w:rPr>
        <w:t xml:space="preserve">El artículo 8, establece </w:t>
      </w:r>
      <w:r w:rsidR="00E878AD" w:rsidRPr="00DD44B3">
        <w:rPr>
          <w:rFonts w:ascii="Times New Roman" w:hAnsi="Times New Roman"/>
          <w:color w:val="000000" w:themeColor="text1"/>
        </w:rPr>
        <w:t xml:space="preserve">criterios </w:t>
      </w:r>
      <w:r w:rsidRPr="00DD44B3">
        <w:rPr>
          <w:rFonts w:ascii="Times New Roman" w:hAnsi="Times New Roman"/>
          <w:color w:val="000000" w:themeColor="text1"/>
        </w:rPr>
        <w:t>de elección o desempate entre operadores bajo la condición de concesionarios, que no son aplicables al caso, porque no se trata de una elección entre dos concesionarios que compartan corredor común,</w:t>
      </w:r>
      <w:r w:rsidR="008204A8" w:rsidRPr="00DD44B3">
        <w:rPr>
          <w:rFonts w:ascii="Times New Roman" w:hAnsi="Times New Roman"/>
          <w:color w:val="000000" w:themeColor="text1"/>
        </w:rPr>
        <w:t xml:space="preserve"> </w:t>
      </w:r>
      <w:r w:rsidR="008204A8" w:rsidRPr="00DD44B3">
        <w:rPr>
          <w:rFonts w:ascii="Times New Roman" w:hAnsi="Times New Roman"/>
          <w:i/>
          <w:color w:val="000000" w:themeColor="text1"/>
        </w:rPr>
        <w:t>que obligue a ver el porcentaje de recorrido en el corredor común,</w:t>
      </w:r>
      <w:r w:rsidR="008204A8" w:rsidRPr="00DD44B3">
        <w:rPr>
          <w:rFonts w:ascii="Times New Roman" w:hAnsi="Times New Roman"/>
          <w:color w:val="000000" w:themeColor="text1"/>
        </w:rPr>
        <w:t xml:space="preserve"> </w:t>
      </w:r>
      <w:r w:rsidRPr="00DD44B3">
        <w:rPr>
          <w:rFonts w:ascii="Times New Roman" w:hAnsi="Times New Roman"/>
          <w:color w:val="000000" w:themeColor="text1"/>
        </w:rPr>
        <w:t xml:space="preserve"> pues ha quedado demostrado que el operador de la Ruta </w:t>
      </w:r>
      <w:proofErr w:type="spellStart"/>
      <w:r w:rsidRPr="00DD44B3">
        <w:rPr>
          <w:rFonts w:ascii="Times New Roman" w:hAnsi="Times New Roman"/>
          <w:color w:val="000000" w:themeColor="text1"/>
        </w:rPr>
        <w:t>N°</w:t>
      </w:r>
      <w:proofErr w:type="spellEnd"/>
      <w:r w:rsidRPr="00DD44B3">
        <w:rPr>
          <w:rFonts w:ascii="Times New Roman" w:hAnsi="Times New Roman"/>
          <w:color w:val="000000" w:themeColor="text1"/>
        </w:rPr>
        <w:t xml:space="preserve"> 257, </w:t>
      </w:r>
      <w:r w:rsidRPr="00DD44B3">
        <w:rPr>
          <w:rFonts w:ascii="Times New Roman" w:hAnsi="Times New Roman"/>
          <w:b/>
          <w:smallCaps/>
          <w:color w:val="000000" w:themeColor="text1"/>
        </w:rPr>
        <w:t>T</w:t>
      </w:r>
      <w:r w:rsidR="00B00E25">
        <w:rPr>
          <w:rFonts w:ascii="Times New Roman" w:hAnsi="Times New Roman"/>
          <w:b/>
          <w:smallCaps/>
          <w:color w:val="000000" w:themeColor="text1"/>
        </w:rPr>
        <w:t>.C.B.D.C.L.</w:t>
      </w:r>
      <w:r w:rsidRPr="00DD44B3">
        <w:rPr>
          <w:rFonts w:ascii="Times New Roman" w:hAnsi="Times New Roman"/>
          <w:color w:val="000000" w:themeColor="text1"/>
        </w:rPr>
        <w:t xml:space="preserve">, </w:t>
      </w:r>
      <w:r w:rsidRPr="00DD44B3">
        <w:rPr>
          <w:rFonts w:ascii="Times New Roman" w:hAnsi="Times New Roman"/>
          <w:i/>
          <w:color w:val="000000" w:themeColor="text1"/>
        </w:rPr>
        <w:t>no comparte corredor común con la Ruta N° 1262</w:t>
      </w:r>
      <w:r w:rsidRPr="00DD44B3">
        <w:rPr>
          <w:rFonts w:ascii="Times New Roman" w:hAnsi="Times New Roman"/>
          <w:color w:val="000000" w:themeColor="text1"/>
        </w:rPr>
        <w:t>,</w:t>
      </w:r>
      <w:r w:rsidR="008204A8" w:rsidRPr="00DD44B3">
        <w:rPr>
          <w:rFonts w:ascii="Times New Roman" w:hAnsi="Times New Roman"/>
          <w:color w:val="000000" w:themeColor="text1"/>
        </w:rPr>
        <w:t xml:space="preserve"> como si lo tiene la empresa </w:t>
      </w:r>
      <w:r w:rsidR="008204A8" w:rsidRPr="00DD44B3">
        <w:rPr>
          <w:rFonts w:ascii="Times New Roman" w:hAnsi="Times New Roman"/>
          <w:b/>
          <w:bCs/>
          <w:color w:val="000000" w:themeColor="text1"/>
        </w:rPr>
        <w:t>A</w:t>
      </w:r>
      <w:r w:rsidR="00B00E25">
        <w:rPr>
          <w:rFonts w:ascii="Times New Roman" w:hAnsi="Times New Roman"/>
          <w:b/>
          <w:bCs/>
          <w:color w:val="000000" w:themeColor="text1"/>
        </w:rPr>
        <w:t>.S.G.L.</w:t>
      </w:r>
      <w:r w:rsidR="008204A8" w:rsidRPr="00DD44B3">
        <w:rPr>
          <w:rFonts w:ascii="Times New Roman" w:hAnsi="Times New Roman"/>
          <w:bCs/>
          <w:color w:val="000000" w:themeColor="text1"/>
        </w:rPr>
        <w:t xml:space="preserve">, por lo que no se configura violación alguna al principio de inderogabilidad singular de reglamento como lo alega la recurrente en su libelo de impugnación, pues no aplica aquí un priorización del concesionario sobre el permisionario, cuando ambos compartan corredor de común.  </w:t>
      </w:r>
    </w:p>
    <w:p w:rsidR="003A449C" w:rsidRPr="00DD44B3" w:rsidRDefault="003A449C" w:rsidP="003A449C">
      <w:pPr>
        <w:pStyle w:val="Style7"/>
        <w:kinsoku w:val="0"/>
        <w:autoSpaceDE/>
        <w:autoSpaceDN/>
        <w:adjustRightInd/>
        <w:spacing w:line="276" w:lineRule="auto"/>
        <w:jc w:val="both"/>
        <w:rPr>
          <w:bCs/>
          <w:color w:val="000000" w:themeColor="text1"/>
          <w:sz w:val="24"/>
          <w:szCs w:val="24"/>
          <w:lang w:val="es-CR"/>
        </w:rPr>
      </w:pPr>
    </w:p>
    <w:p w:rsidR="003A449C" w:rsidRPr="00DD44B3" w:rsidRDefault="003A449C" w:rsidP="003A449C">
      <w:pPr>
        <w:pStyle w:val="Style7"/>
        <w:kinsoku w:val="0"/>
        <w:autoSpaceDE/>
        <w:autoSpaceDN/>
        <w:adjustRightInd/>
        <w:spacing w:line="276" w:lineRule="auto"/>
        <w:jc w:val="both"/>
        <w:rPr>
          <w:bCs/>
          <w:color w:val="000000" w:themeColor="text1"/>
          <w:sz w:val="24"/>
          <w:szCs w:val="24"/>
          <w:lang w:val="es-CR"/>
        </w:rPr>
      </w:pPr>
      <w:r w:rsidRPr="00DD44B3">
        <w:rPr>
          <w:bCs/>
          <w:color w:val="000000" w:themeColor="text1"/>
          <w:sz w:val="24"/>
          <w:szCs w:val="24"/>
          <w:lang w:val="es-CR"/>
        </w:rPr>
        <w:t>Es evidente que en el acuerdo adoptado no sólo se verifica la proporcionalidad de la medida escogida por el Consejo, sino que también se incurre en una transgresión al principio de inderogabilidad singular de reglamento, contenido en el artículo 13 de la Ley General de la Administración Pública:</w:t>
      </w:r>
    </w:p>
    <w:p w:rsidR="003A449C" w:rsidRPr="00DD44B3" w:rsidRDefault="003A449C" w:rsidP="003A449C">
      <w:pPr>
        <w:pStyle w:val="Textosinformato"/>
        <w:ind w:left="851" w:right="851"/>
        <w:jc w:val="both"/>
        <w:rPr>
          <w:rFonts w:ascii="Times New Roman" w:hAnsi="Times New Roman"/>
          <w:color w:val="000000" w:themeColor="text1"/>
          <w:lang w:val="es-CR"/>
        </w:rPr>
      </w:pPr>
    </w:p>
    <w:p w:rsidR="003A449C" w:rsidRPr="00DD44B3" w:rsidRDefault="003A449C" w:rsidP="003A449C">
      <w:pPr>
        <w:pStyle w:val="Textosinformato"/>
        <w:ind w:left="851" w:right="851"/>
        <w:jc w:val="both"/>
        <w:rPr>
          <w:rFonts w:ascii="Times New Roman" w:hAnsi="Times New Roman"/>
          <w:color w:val="000000" w:themeColor="text1"/>
          <w:lang w:val="es-CR"/>
        </w:rPr>
      </w:pPr>
      <w:r w:rsidRPr="00DD44B3">
        <w:rPr>
          <w:rFonts w:ascii="Times New Roman" w:hAnsi="Times New Roman"/>
          <w:color w:val="000000" w:themeColor="text1"/>
          <w:lang w:val="es-CR"/>
        </w:rPr>
        <w:t>“Artículo 13.-</w:t>
      </w:r>
    </w:p>
    <w:p w:rsidR="003A449C" w:rsidRPr="00DD44B3" w:rsidRDefault="003A449C" w:rsidP="003A449C">
      <w:pPr>
        <w:pStyle w:val="Textosinformato"/>
        <w:ind w:left="851" w:right="851"/>
        <w:jc w:val="both"/>
        <w:rPr>
          <w:rFonts w:ascii="Times New Roman" w:hAnsi="Times New Roman"/>
          <w:color w:val="000000" w:themeColor="text1"/>
          <w:lang w:val="es-CR"/>
        </w:rPr>
      </w:pPr>
    </w:p>
    <w:p w:rsidR="003A449C" w:rsidRPr="00DD44B3" w:rsidRDefault="003A449C" w:rsidP="003A449C">
      <w:pPr>
        <w:pStyle w:val="Textosinformato"/>
        <w:ind w:left="851" w:right="851"/>
        <w:jc w:val="both"/>
        <w:rPr>
          <w:rFonts w:ascii="Times New Roman" w:hAnsi="Times New Roman"/>
          <w:color w:val="000000" w:themeColor="text1"/>
          <w:lang w:val="es-CR"/>
        </w:rPr>
      </w:pPr>
      <w:r w:rsidRPr="00DD44B3">
        <w:rPr>
          <w:rFonts w:ascii="Times New Roman" w:hAnsi="Times New Roman"/>
          <w:color w:val="000000" w:themeColor="text1"/>
          <w:lang w:val="es-CR"/>
        </w:rPr>
        <w:t xml:space="preserve">     1. La Administración estará sujeta, en general, a todas las normas escritas y no escritas del ordenamiento administrativo, y al derecho privado supletorio del mismo, sin poder derogarlos ni desaplicarlos para casos concretos.                                     </w:t>
      </w:r>
    </w:p>
    <w:p w:rsidR="003A449C" w:rsidRPr="00DD44B3" w:rsidRDefault="003A449C" w:rsidP="003A449C">
      <w:pPr>
        <w:pStyle w:val="Style7"/>
        <w:kinsoku w:val="0"/>
        <w:autoSpaceDE/>
        <w:autoSpaceDN/>
        <w:adjustRightInd/>
        <w:ind w:left="851" w:right="851"/>
        <w:jc w:val="both"/>
        <w:rPr>
          <w:bCs/>
          <w:color w:val="000000" w:themeColor="text1"/>
          <w:lang w:val="es-CR"/>
        </w:rPr>
      </w:pPr>
      <w:r w:rsidRPr="00DD44B3">
        <w:rPr>
          <w:color w:val="000000" w:themeColor="text1"/>
          <w:lang w:val="es-CR"/>
        </w:rPr>
        <w:t xml:space="preserve">     2. La regla anterior se aplicará también en relación con los reglamentos, sea que éstos provengan de la misma autoridad, sea que provengan de otra superior o inferior competente.”</w:t>
      </w:r>
      <w:r w:rsidRPr="00DD44B3">
        <w:rPr>
          <w:bCs/>
          <w:color w:val="000000" w:themeColor="text1"/>
          <w:lang w:val="es-CR"/>
        </w:rPr>
        <w:t xml:space="preserve">  </w:t>
      </w:r>
    </w:p>
    <w:p w:rsidR="003A449C" w:rsidRPr="00DD44B3" w:rsidRDefault="003A449C" w:rsidP="003A449C">
      <w:pPr>
        <w:pStyle w:val="Style7"/>
        <w:kinsoku w:val="0"/>
        <w:autoSpaceDE/>
        <w:autoSpaceDN/>
        <w:adjustRightInd/>
        <w:ind w:left="851" w:right="851"/>
        <w:jc w:val="both"/>
        <w:rPr>
          <w:bCs/>
          <w:color w:val="000000" w:themeColor="text1"/>
          <w:lang w:val="es-CR"/>
        </w:rPr>
      </w:pPr>
    </w:p>
    <w:p w:rsidR="003A449C" w:rsidRPr="00DD44B3" w:rsidRDefault="003A449C" w:rsidP="001528E1">
      <w:pPr>
        <w:spacing w:after="0"/>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lastRenderedPageBreak/>
        <w:t>En materia de aplicación del artículo 13 de la LGAP, la Sala Primera de la Corte Suprema de Justicia, ha indicado lo siguiente en su sentencia número 355-F-S1-2012 de las 9:45 Hrs., del 15 de marzo del 2012:</w:t>
      </w:r>
    </w:p>
    <w:p w:rsidR="003A449C" w:rsidRPr="00DD44B3" w:rsidRDefault="003A449C" w:rsidP="001528E1">
      <w:pPr>
        <w:spacing w:after="0"/>
        <w:jc w:val="both"/>
        <w:rPr>
          <w:rFonts w:ascii="Times New Roman" w:hAnsi="Times New Roman"/>
          <w:color w:val="000000" w:themeColor="text1"/>
          <w:sz w:val="24"/>
          <w:szCs w:val="24"/>
        </w:rPr>
      </w:pPr>
    </w:p>
    <w:p w:rsidR="003A449C" w:rsidRPr="00DD44B3" w:rsidRDefault="003A449C" w:rsidP="003A449C">
      <w:pPr>
        <w:ind w:left="851" w:right="851"/>
        <w:jc w:val="both"/>
        <w:rPr>
          <w:rFonts w:ascii="Times New Roman" w:hAnsi="Times New Roman"/>
          <w:color w:val="000000" w:themeColor="text1"/>
        </w:rPr>
      </w:pPr>
      <w:r w:rsidRPr="00DD44B3">
        <w:rPr>
          <w:rFonts w:ascii="Times New Roman" w:hAnsi="Times New Roman"/>
          <w:color w:val="000000" w:themeColor="text1"/>
        </w:rPr>
        <w:t>“(…) En razón de lo anterior, al decidir la solicitud de la aquí actora con base en una metodología distinta a la indicada, en este caso, a las “</w:t>
      </w:r>
      <w:r w:rsidRPr="00DD44B3">
        <w:rPr>
          <w:rFonts w:ascii="Times New Roman" w:hAnsi="Times New Roman"/>
          <w:i/>
          <w:iCs/>
          <w:color w:val="000000" w:themeColor="text1"/>
        </w:rPr>
        <w:t>herramientas complementarias</w:t>
      </w:r>
      <w:r w:rsidRPr="00DD44B3">
        <w:rPr>
          <w:rFonts w:ascii="Times New Roman" w:hAnsi="Times New Roman"/>
          <w:color w:val="000000" w:themeColor="text1"/>
        </w:rPr>
        <w:t xml:space="preserve">”, la Aresep utiliza un procedimiento distinto para este caso en particular, lo cual equivale a quebrantar el </w:t>
      </w:r>
      <w:r w:rsidRPr="00DD44B3">
        <w:rPr>
          <w:rFonts w:ascii="Times New Roman" w:hAnsi="Times New Roman"/>
          <w:bCs/>
          <w:color w:val="000000" w:themeColor="text1"/>
        </w:rPr>
        <w:t>principio</w:t>
      </w:r>
      <w:r w:rsidRPr="00DD44B3">
        <w:rPr>
          <w:rFonts w:ascii="Times New Roman" w:hAnsi="Times New Roman"/>
          <w:color w:val="000000" w:themeColor="text1"/>
        </w:rPr>
        <w:t xml:space="preserve"> de </w:t>
      </w:r>
      <w:r w:rsidRPr="00DD44B3">
        <w:rPr>
          <w:rFonts w:ascii="Times New Roman" w:hAnsi="Times New Roman"/>
          <w:bCs/>
          <w:color w:val="000000" w:themeColor="text1"/>
        </w:rPr>
        <w:t>inderogabilidad</w:t>
      </w:r>
      <w:r w:rsidRPr="00DD44B3">
        <w:rPr>
          <w:rFonts w:ascii="Times New Roman" w:hAnsi="Times New Roman"/>
          <w:color w:val="000000" w:themeColor="text1"/>
        </w:rPr>
        <w:t xml:space="preserve"> </w:t>
      </w:r>
      <w:r w:rsidRPr="00DD44B3">
        <w:rPr>
          <w:rFonts w:ascii="Times New Roman" w:hAnsi="Times New Roman"/>
          <w:bCs/>
          <w:color w:val="000000" w:themeColor="text1"/>
        </w:rPr>
        <w:t>singular</w:t>
      </w:r>
      <w:r w:rsidRPr="00DD44B3">
        <w:rPr>
          <w:rFonts w:ascii="Times New Roman" w:hAnsi="Times New Roman"/>
          <w:color w:val="000000" w:themeColor="text1"/>
        </w:rPr>
        <w:t xml:space="preserve"> de las normas, plasmado concretamente en el artículo 13 de la LGAP. A pesar de que la Autoridad Reguladora denomine a los criterios técnicos alternos utilizados “</w:t>
      </w:r>
      <w:r w:rsidRPr="00DD44B3">
        <w:rPr>
          <w:rFonts w:ascii="Times New Roman" w:hAnsi="Times New Roman"/>
          <w:i/>
          <w:iCs/>
          <w:color w:val="000000" w:themeColor="text1"/>
        </w:rPr>
        <w:t>herramientas complementarias</w:t>
      </w:r>
      <w:r w:rsidRPr="00DD44B3">
        <w:rPr>
          <w:rFonts w:ascii="Times New Roman" w:hAnsi="Times New Roman"/>
          <w:color w:val="000000" w:themeColor="text1"/>
        </w:rPr>
        <w:t>”, cual si fueran instrumentos que coadyuvan a verificar el contenido de las variables del econométrico, tesis prohijada en la sentencia recurrida, lo cierto es que dichas herramientas consideran variables distintas a los parámetros establecidos en el sistema econométrico, que en definitiva, generan el efecto de suplantación, considerando que las herramientas distorsionan datos, no coadyuvan al sistema econométrico, al ser meramente comparativo de información económica, no sobre parámetros de servicio al costo y equilibrio económico. Lo anterior, conforme lo señalado en la supracitada resolución de referencia de esta Sala, y la normativa que rige la materia, es contrario a derecho, por cuanto en la especie existe una imposibilidad legal por parte de la Autoridad Reguladora de aplicar otros factores que no forman parte del modelo econométrico vigente a ese momento, para determinar la procedencia o no del reajuste de tarifa solicitada por la concesionaria. (…)”</w:t>
      </w:r>
    </w:p>
    <w:p w:rsidR="003A449C" w:rsidRPr="00DD44B3" w:rsidRDefault="003A449C" w:rsidP="003A449C">
      <w:pPr>
        <w:spacing w:line="312" w:lineRule="auto"/>
        <w:jc w:val="both"/>
        <w:rPr>
          <w:rFonts w:ascii="Times New Roman" w:hAnsi="Times New Roman"/>
          <w:color w:val="000000" w:themeColor="text1"/>
          <w:sz w:val="24"/>
          <w:szCs w:val="24"/>
        </w:rPr>
      </w:pPr>
    </w:p>
    <w:p w:rsidR="003A449C" w:rsidRDefault="003A449C" w:rsidP="003A449C">
      <w:pPr>
        <w:spacing w:line="312" w:lineRule="auto"/>
        <w:jc w:val="both"/>
        <w:rPr>
          <w:rFonts w:ascii="Times New Roman" w:hAnsi="Times New Roman"/>
          <w:bCs/>
          <w:color w:val="000000" w:themeColor="text1"/>
          <w:sz w:val="24"/>
          <w:szCs w:val="24"/>
        </w:rPr>
      </w:pPr>
      <w:r w:rsidRPr="00DD44B3">
        <w:rPr>
          <w:rFonts w:ascii="Times New Roman" w:hAnsi="Times New Roman"/>
          <w:color w:val="000000" w:themeColor="text1"/>
          <w:sz w:val="24"/>
          <w:szCs w:val="24"/>
        </w:rPr>
        <w:t xml:space="preserve">Es evidente, que la adopción de la medida en la que se otorga un permiso de operación de la Ruta N° </w:t>
      </w:r>
      <w:r w:rsidR="008204A8" w:rsidRPr="00DD44B3">
        <w:rPr>
          <w:rFonts w:ascii="Times New Roman" w:hAnsi="Times New Roman"/>
          <w:color w:val="000000" w:themeColor="text1"/>
          <w:sz w:val="24"/>
          <w:szCs w:val="24"/>
        </w:rPr>
        <w:t>1262</w:t>
      </w:r>
      <w:r w:rsidRPr="00DD44B3">
        <w:rPr>
          <w:rFonts w:ascii="Times New Roman" w:hAnsi="Times New Roman"/>
          <w:color w:val="000000" w:themeColor="text1"/>
          <w:sz w:val="24"/>
          <w:szCs w:val="24"/>
        </w:rPr>
        <w:t xml:space="preserve">, a la empresa </w:t>
      </w:r>
      <w:r w:rsidR="008204A8" w:rsidRPr="00DD44B3">
        <w:rPr>
          <w:rFonts w:ascii="Times New Roman" w:hAnsi="Times New Roman"/>
          <w:b/>
          <w:bCs/>
          <w:color w:val="000000" w:themeColor="text1"/>
          <w:sz w:val="24"/>
          <w:szCs w:val="24"/>
        </w:rPr>
        <w:t>A</w:t>
      </w:r>
      <w:r w:rsidR="00B00E25">
        <w:rPr>
          <w:rFonts w:ascii="Times New Roman" w:hAnsi="Times New Roman"/>
          <w:b/>
          <w:bCs/>
          <w:color w:val="000000" w:themeColor="text1"/>
          <w:sz w:val="24"/>
          <w:szCs w:val="24"/>
        </w:rPr>
        <w:t>.S.G.L.</w:t>
      </w:r>
      <w:r w:rsidRPr="00DD44B3">
        <w:rPr>
          <w:rFonts w:ascii="Times New Roman" w:hAnsi="Times New Roman"/>
          <w:color w:val="000000" w:themeColor="text1"/>
          <w:sz w:val="24"/>
          <w:szCs w:val="24"/>
        </w:rPr>
        <w:t xml:space="preserve">, sigue el procedimiento establecido en el Decreto Ejecutivo </w:t>
      </w:r>
      <w:r w:rsidRPr="00DD44B3">
        <w:rPr>
          <w:rFonts w:ascii="Times New Roman" w:hAnsi="Times New Roman"/>
          <w:bCs/>
          <w:color w:val="000000" w:themeColor="text1"/>
          <w:sz w:val="24"/>
          <w:szCs w:val="24"/>
        </w:rPr>
        <w:t>34992-MOPT, y el acuerdo supera el tamiz del análisis de la razonabilidad y proporcionalidad para la adopción del acto administrativo, sino que a su vez está ajustado al principio de inderogabilidad singular de reglamento, sin que el mismo pueda catalogarse de ilegal o arbitrario como alega el recurrente en su libelo recursivo.</w:t>
      </w:r>
    </w:p>
    <w:p w:rsidR="003A449C" w:rsidRPr="00DD44B3" w:rsidRDefault="003A449C" w:rsidP="003A449C">
      <w:pPr>
        <w:pStyle w:val="Prrafodelista"/>
        <w:numPr>
          <w:ilvl w:val="0"/>
          <w:numId w:val="11"/>
        </w:numPr>
        <w:ind w:left="851" w:hanging="851"/>
        <w:jc w:val="both"/>
        <w:rPr>
          <w:b/>
          <w:color w:val="000000" w:themeColor="text1"/>
          <w:sz w:val="24"/>
          <w:szCs w:val="24"/>
          <w:lang w:val="es-CR"/>
        </w:rPr>
      </w:pPr>
      <w:r w:rsidRPr="00DD44B3">
        <w:rPr>
          <w:b/>
          <w:color w:val="000000" w:themeColor="text1"/>
          <w:sz w:val="24"/>
          <w:szCs w:val="24"/>
          <w:lang w:val="es-CR"/>
        </w:rPr>
        <w:t xml:space="preserve">SOBRE LA NULIDAD ABSOLUTA CONCOMITANTE. </w:t>
      </w:r>
    </w:p>
    <w:p w:rsidR="003A449C" w:rsidRPr="00DD44B3" w:rsidRDefault="003A449C" w:rsidP="003A449C">
      <w:pPr>
        <w:pStyle w:val="Prrafodelista"/>
        <w:spacing w:line="276" w:lineRule="auto"/>
        <w:ind w:left="0"/>
        <w:jc w:val="both"/>
        <w:rPr>
          <w:b/>
          <w:color w:val="000000" w:themeColor="text1"/>
          <w:sz w:val="24"/>
          <w:szCs w:val="24"/>
          <w:lang w:val="es-CR"/>
        </w:rPr>
      </w:pPr>
    </w:p>
    <w:p w:rsidR="003A449C" w:rsidRPr="00DD44B3" w:rsidRDefault="003A449C" w:rsidP="003A449C">
      <w:pPr>
        <w:pStyle w:val="Sinespaciado"/>
        <w:spacing w:line="276" w:lineRule="auto"/>
        <w:jc w:val="both"/>
        <w:rPr>
          <w:rFonts w:ascii="Times New Roman" w:hAnsi="Times New Roman"/>
          <w:color w:val="000000" w:themeColor="text1"/>
          <w:sz w:val="24"/>
          <w:szCs w:val="24"/>
        </w:rPr>
      </w:pPr>
      <w:r w:rsidRPr="00DD44B3">
        <w:rPr>
          <w:rFonts w:ascii="Times New Roman" w:hAnsi="Times New Roman"/>
          <w:color w:val="000000" w:themeColor="text1"/>
          <w:sz w:val="24"/>
          <w:szCs w:val="24"/>
        </w:rPr>
        <w:t>Analizado el presente expediente, este Tribunal Administrativo arriba a la conclusión de que en la especie no se están violentando los derechos de la recurrente, puesto que el Consejo de Transporte Público, ha actuado respaldado con la normativa vigente es decir el artículo 7 y 8 del</w:t>
      </w:r>
      <w:r w:rsidRPr="00DD44B3">
        <w:rPr>
          <w:rStyle w:val="CharacterStyle4"/>
          <w:rFonts w:ascii="Times New Roman" w:hAnsi="Times New Roman"/>
          <w:color w:val="000000" w:themeColor="text1"/>
          <w:spacing w:val="1"/>
          <w:sz w:val="24"/>
          <w:szCs w:val="24"/>
        </w:rPr>
        <w:t xml:space="preserve"> DE-34992-MOPT </w:t>
      </w:r>
      <w:r w:rsidRPr="00DD44B3">
        <w:rPr>
          <w:rFonts w:ascii="Times New Roman" w:hAnsi="Times New Roman"/>
          <w:color w:val="000000" w:themeColor="text1"/>
          <w:sz w:val="24"/>
          <w:szCs w:val="24"/>
        </w:rPr>
        <w:t xml:space="preserve">“Reglamento para el otorgamiento de permisos de operación en el </w:t>
      </w:r>
      <w:r w:rsidRPr="00DD44B3">
        <w:rPr>
          <w:rFonts w:ascii="Times New Roman" w:hAnsi="Times New Roman"/>
          <w:color w:val="000000" w:themeColor="text1"/>
          <w:sz w:val="24"/>
          <w:szCs w:val="24"/>
        </w:rPr>
        <w:lastRenderedPageBreak/>
        <w:t>servicio regular de transporte remunerado de personas en vehículos automotores colectivos”; y el recurso debe ser declarado sin lugar.</w:t>
      </w:r>
    </w:p>
    <w:p w:rsidR="003A449C" w:rsidRPr="00DD44B3" w:rsidRDefault="003A449C" w:rsidP="003A449C">
      <w:pPr>
        <w:pStyle w:val="Sinespaciado"/>
        <w:spacing w:line="276" w:lineRule="auto"/>
        <w:jc w:val="both"/>
        <w:rPr>
          <w:rFonts w:ascii="Times New Roman" w:hAnsi="Times New Roman"/>
          <w:color w:val="000000" w:themeColor="text1"/>
          <w:sz w:val="24"/>
          <w:szCs w:val="24"/>
        </w:rPr>
      </w:pPr>
    </w:p>
    <w:p w:rsidR="003A449C" w:rsidRPr="00DD44B3" w:rsidRDefault="003A449C" w:rsidP="003A449C">
      <w:pPr>
        <w:kinsoku w:val="0"/>
        <w:overflowPunct w:val="0"/>
        <w:spacing w:after="0"/>
        <w:jc w:val="both"/>
        <w:textAlignment w:val="baseline"/>
        <w:rPr>
          <w:rFonts w:ascii="Times New Roman" w:hAnsi="Times New Roman"/>
          <w:color w:val="000000" w:themeColor="text1"/>
          <w:sz w:val="24"/>
          <w:szCs w:val="24"/>
        </w:rPr>
      </w:pPr>
      <w:r w:rsidRPr="00DD44B3">
        <w:rPr>
          <w:rFonts w:ascii="Times New Roman" w:hAnsi="Times New Roman"/>
          <w:color w:val="000000" w:themeColor="text1"/>
          <w:sz w:val="24"/>
          <w:szCs w:val="24"/>
        </w:rPr>
        <w:t>En virtud de las razones de hecho y de derecho expuestas, este Tribunal no encuentra vicio alguno en el acto administrativo impugnado, por lo que procede es confirmar su regularidad con el ordenamiento jurídico.</w:t>
      </w:r>
    </w:p>
    <w:p w:rsidR="00CD5E04" w:rsidRPr="00DD44B3" w:rsidRDefault="00CD5E04" w:rsidP="00ED253C">
      <w:pPr>
        <w:pStyle w:val="Sinespaciado"/>
        <w:rPr>
          <w:color w:val="000000" w:themeColor="text1"/>
          <w:sz w:val="24"/>
          <w:szCs w:val="24"/>
        </w:rPr>
      </w:pPr>
    </w:p>
    <w:p w:rsidR="002E582C" w:rsidRPr="00DD44B3" w:rsidRDefault="00066885" w:rsidP="005C1A8B">
      <w:pPr>
        <w:spacing w:after="0"/>
        <w:jc w:val="center"/>
        <w:rPr>
          <w:rFonts w:ascii="Times New Roman" w:hAnsi="Times New Roman"/>
          <w:b/>
          <w:color w:val="000000" w:themeColor="text1"/>
          <w:sz w:val="24"/>
          <w:szCs w:val="24"/>
        </w:rPr>
      </w:pPr>
      <w:r w:rsidRPr="00DD44B3">
        <w:rPr>
          <w:rFonts w:ascii="Times New Roman" w:hAnsi="Times New Roman"/>
          <w:b/>
          <w:color w:val="000000" w:themeColor="text1"/>
          <w:sz w:val="24"/>
          <w:szCs w:val="24"/>
        </w:rPr>
        <w:t>POR TANTO</w:t>
      </w:r>
    </w:p>
    <w:p w:rsidR="002E582C" w:rsidRPr="00DD44B3" w:rsidRDefault="002E582C" w:rsidP="005C1A8B">
      <w:pPr>
        <w:pStyle w:val="Sinespaciado"/>
        <w:spacing w:line="276" w:lineRule="auto"/>
        <w:jc w:val="both"/>
        <w:rPr>
          <w:rFonts w:ascii="Times New Roman" w:hAnsi="Times New Roman"/>
          <w:color w:val="000000" w:themeColor="text1"/>
          <w:sz w:val="24"/>
          <w:szCs w:val="24"/>
        </w:rPr>
      </w:pPr>
    </w:p>
    <w:p w:rsidR="002E582C" w:rsidRPr="00DD44B3" w:rsidRDefault="002E582C" w:rsidP="005C1A8B">
      <w:pPr>
        <w:pStyle w:val="Sinespaciado"/>
        <w:spacing w:line="276" w:lineRule="auto"/>
        <w:jc w:val="both"/>
        <w:rPr>
          <w:rFonts w:ascii="Times New Roman" w:hAnsi="Times New Roman"/>
          <w:b/>
          <w:color w:val="000000" w:themeColor="text1"/>
          <w:sz w:val="24"/>
          <w:szCs w:val="24"/>
        </w:rPr>
      </w:pPr>
      <w:r w:rsidRPr="00DD44B3">
        <w:rPr>
          <w:rFonts w:ascii="Times New Roman" w:hAnsi="Times New Roman"/>
          <w:b/>
          <w:color w:val="000000" w:themeColor="text1"/>
          <w:sz w:val="24"/>
          <w:szCs w:val="24"/>
        </w:rPr>
        <w:t>I.-</w:t>
      </w:r>
      <w:r w:rsidRPr="00DD44B3">
        <w:rPr>
          <w:rFonts w:ascii="Times New Roman" w:hAnsi="Times New Roman"/>
          <w:color w:val="000000" w:themeColor="text1"/>
          <w:sz w:val="24"/>
          <w:szCs w:val="24"/>
        </w:rPr>
        <w:tab/>
      </w:r>
      <w:r w:rsidR="002263BD" w:rsidRPr="00DD44B3">
        <w:rPr>
          <w:rFonts w:ascii="Times New Roman" w:hAnsi="Times New Roman"/>
          <w:color w:val="000000" w:themeColor="text1"/>
          <w:sz w:val="24"/>
          <w:szCs w:val="24"/>
        </w:rPr>
        <w:t xml:space="preserve">Se declara </w:t>
      </w:r>
      <w:r w:rsidR="008204A8" w:rsidRPr="00DD44B3">
        <w:rPr>
          <w:rFonts w:ascii="Times New Roman" w:hAnsi="Times New Roman"/>
          <w:b/>
          <w:smallCaps/>
          <w:color w:val="000000" w:themeColor="text1"/>
          <w:sz w:val="24"/>
          <w:szCs w:val="24"/>
        </w:rPr>
        <w:t>Sin Lugar</w:t>
      </w:r>
      <w:r w:rsidR="002263BD" w:rsidRPr="00DD44B3">
        <w:rPr>
          <w:rFonts w:ascii="Times New Roman" w:hAnsi="Times New Roman"/>
          <w:color w:val="000000" w:themeColor="text1"/>
          <w:sz w:val="24"/>
          <w:szCs w:val="24"/>
        </w:rPr>
        <w:t xml:space="preserve"> </w:t>
      </w:r>
      <w:r w:rsidRPr="00DD44B3">
        <w:rPr>
          <w:rFonts w:ascii="Times New Roman" w:hAnsi="Times New Roman"/>
          <w:color w:val="000000" w:themeColor="text1"/>
          <w:sz w:val="24"/>
          <w:szCs w:val="24"/>
        </w:rPr>
        <w:t xml:space="preserve">el </w:t>
      </w:r>
      <w:r w:rsidR="002263BD" w:rsidRPr="00DD44B3">
        <w:rPr>
          <w:rFonts w:ascii="Times New Roman" w:hAnsi="Times New Roman"/>
          <w:b/>
          <w:smallCaps/>
          <w:color w:val="000000" w:themeColor="text1"/>
          <w:sz w:val="24"/>
          <w:szCs w:val="24"/>
        </w:rPr>
        <w:t>Recurso de Apelación (directo) y nulidad absoluta concomitante</w:t>
      </w:r>
      <w:r w:rsidR="002263BD" w:rsidRPr="00DD44B3">
        <w:rPr>
          <w:rFonts w:ascii="Times New Roman" w:hAnsi="Times New Roman"/>
          <w:color w:val="000000" w:themeColor="text1"/>
          <w:sz w:val="24"/>
          <w:szCs w:val="24"/>
        </w:rPr>
        <w:t>,</w:t>
      </w:r>
      <w:r w:rsidR="002263BD" w:rsidRPr="00DD44B3">
        <w:rPr>
          <w:rFonts w:ascii="Times New Roman" w:hAnsi="Times New Roman"/>
          <w:b/>
          <w:color w:val="000000" w:themeColor="text1"/>
          <w:sz w:val="24"/>
          <w:szCs w:val="24"/>
        </w:rPr>
        <w:t xml:space="preserve"> </w:t>
      </w:r>
      <w:r w:rsidR="002263BD" w:rsidRPr="00DD44B3">
        <w:rPr>
          <w:rFonts w:ascii="Times New Roman" w:hAnsi="Times New Roman"/>
          <w:color w:val="000000" w:themeColor="text1"/>
          <w:sz w:val="24"/>
          <w:szCs w:val="24"/>
        </w:rPr>
        <w:t xml:space="preserve">presentados por la empresa </w:t>
      </w:r>
      <w:r w:rsidR="002263BD" w:rsidRPr="00DD44B3">
        <w:rPr>
          <w:rFonts w:ascii="Times New Roman" w:hAnsi="Times New Roman"/>
          <w:b/>
          <w:smallCaps/>
          <w:color w:val="000000" w:themeColor="text1"/>
          <w:sz w:val="24"/>
          <w:szCs w:val="24"/>
        </w:rPr>
        <w:t>T</w:t>
      </w:r>
      <w:r w:rsidR="00B00E25">
        <w:rPr>
          <w:rFonts w:ascii="Times New Roman" w:hAnsi="Times New Roman"/>
          <w:b/>
          <w:smallCaps/>
          <w:color w:val="000000" w:themeColor="text1"/>
          <w:sz w:val="24"/>
          <w:szCs w:val="24"/>
        </w:rPr>
        <w:t>.C.B.D.C.L.</w:t>
      </w:r>
      <w:r w:rsidR="002263BD" w:rsidRPr="00DD44B3">
        <w:rPr>
          <w:rFonts w:ascii="Times New Roman" w:hAnsi="Times New Roman"/>
          <w:color w:val="000000" w:themeColor="text1"/>
          <w:sz w:val="24"/>
          <w:szCs w:val="24"/>
        </w:rPr>
        <w:t>,</w:t>
      </w:r>
      <w:r w:rsidR="002263BD" w:rsidRPr="00DD44B3">
        <w:rPr>
          <w:rFonts w:ascii="Times New Roman" w:hAnsi="Times New Roman"/>
          <w:b/>
          <w:color w:val="000000" w:themeColor="text1"/>
          <w:sz w:val="24"/>
          <w:szCs w:val="24"/>
        </w:rPr>
        <w:t xml:space="preserve"> </w:t>
      </w:r>
      <w:r w:rsidR="002263BD" w:rsidRPr="00DD44B3">
        <w:rPr>
          <w:rFonts w:ascii="Times New Roman" w:hAnsi="Times New Roman"/>
          <w:color w:val="000000" w:themeColor="text1"/>
          <w:sz w:val="24"/>
          <w:szCs w:val="24"/>
        </w:rPr>
        <w:t xml:space="preserve">cédula jurídica número </w:t>
      </w:r>
      <w:r w:rsidR="00B00E25">
        <w:rPr>
          <w:rFonts w:ascii="Times New Roman" w:hAnsi="Times New Roman"/>
          <w:color w:val="000000" w:themeColor="text1"/>
          <w:sz w:val="24"/>
          <w:szCs w:val="24"/>
        </w:rPr>
        <w:t>…</w:t>
      </w:r>
      <w:r w:rsidR="002263BD" w:rsidRPr="00DD44B3">
        <w:rPr>
          <w:rFonts w:ascii="Times New Roman" w:hAnsi="Times New Roman"/>
          <w:color w:val="000000" w:themeColor="text1"/>
          <w:sz w:val="24"/>
          <w:szCs w:val="24"/>
        </w:rPr>
        <w:t>,</w:t>
      </w:r>
      <w:r w:rsidR="002263BD" w:rsidRPr="00DD44B3">
        <w:rPr>
          <w:rFonts w:ascii="Times New Roman" w:hAnsi="Times New Roman"/>
          <w:b/>
          <w:color w:val="000000" w:themeColor="text1"/>
          <w:sz w:val="24"/>
          <w:szCs w:val="24"/>
        </w:rPr>
        <w:t xml:space="preserve"> </w:t>
      </w:r>
      <w:r w:rsidR="002263BD" w:rsidRPr="00DD44B3">
        <w:rPr>
          <w:rFonts w:ascii="Times New Roman" w:hAnsi="Times New Roman"/>
          <w:color w:val="000000" w:themeColor="text1"/>
          <w:sz w:val="24"/>
          <w:szCs w:val="24"/>
        </w:rPr>
        <w:t xml:space="preserve">representada por </w:t>
      </w:r>
      <w:r w:rsidR="002263BD" w:rsidRPr="00DD44B3">
        <w:rPr>
          <w:rFonts w:ascii="Times New Roman" w:hAnsi="Times New Roman"/>
          <w:smallCaps/>
          <w:color w:val="000000" w:themeColor="text1"/>
          <w:sz w:val="24"/>
          <w:szCs w:val="24"/>
        </w:rPr>
        <w:t>J</w:t>
      </w:r>
      <w:r w:rsidR="00B00E25">
        <w:rPr>
          <w:rFonts w:ascii="Times New Roman" w:hAnsi="Times New Roman"/>
          <w:smallCaps/>
          <w:color w:val="000000" w:themeColor="text1"/>
          <w:sz w:val="24"/>
          <w:szCs w:val="24"/>
        </w:rPr>
        <w:t>.D.C.B.</w:t>
      </w:r>
      <w:r w:rsidR="002263BD" w:rsidRPr="00DD44B3">
        <w:rPr>
          <w:rFonts w:ascii="Times New Roman" w:hAnsi="Times New Roman"/>
          <w:color w:val="000000" w:themeColor="text1"/>
          <w:sz w:val="24"/>
          <w:szCs w:val="24"/>
        </w:rPr>
        <w:t xml:space="preserve">, cédula de identidad </w:t>
      </w:r>
      <w:r w:rsidR="00FF5171">
        <w:rPr>
          <w:rFonts w:ascii="Times New Roman" w:hAnsi="Times New Roman"/>
          <w:color w:val="000000" w:themeColor="text1"/>
          <w:sz w:val="24"/>
          <w:szCs w:val="24"/>
        </w:rPr>
        <w:t>…</w:t>
      </w:r>
      <w:r w:rsidR="002263BD" w:rsidRPr="00DD44B3">
        <w:rPr>
          <w:rFonts w:ascii="Times New Roman" w:hAnsi="Times New Roman"/>
          <w:color w:val="000000" w:themeColor="text1"/>
          <w:sz w:val="24"/>
          <w:szCs w:val="24"/>
        </w:rPr>
        <w:t xml:space="preserve"> en su condición de apoderado generalísimo sin límite de suma, contra</w:t>
      </w:r>
      <w:r w:rsidR="002263BD" w:rsidRPr="00DD44B3">
        <w:rPr>
          <w:rFonts w:ascii="Times New Roman" w:hAnsi="Times New Roman"/>
          <w:b/>
          <w:color w:val="000000" w:themeColor="text1"/>
          <w:sz w:val="24"/>
          <w:szCs w:val="24"/>
        </w:rPr>
        <w:t xml:space="preserve"> </w:t>
      </w:r>
      <w:r w:rsidR="002263BD" w:rsidRPr="00DD44B3">
        <w:rPr>
          <w:rFonts w:ascii="Times New Roman" w:hAnsi="Times New Roman"/>
          <w:color w:val="000000" w:themeColor="text1"/>
          <w:sz w:val="24"/>
          <w:szCs w:val="24"/>
        </w:rPr>
        <w:t>el</w:t>
      </w:r>
      <w:r w:rsidR="002263BD" w:rsidRPr="00DD44B3">
        <w:rPr>
          <w:rFonts w:ascii="Times New Roman" w:hAnsi="Times New Roman"/>
          <w:b/>
          <w:color w:val="000000" w:themeColor="text1"/>
          <w:sz w:val="24"/>
          <w:szCs w:val="24"/>
        </w:rPr>
        <w:t xml:space="preserve"> Artículo 3.2 de la Sesión Ordinaria 18-2019 del 2 de abril del 2019</w:t>
      </w:r>
      <w:r w:rsidR="003B2BB1" w:rsidRPr="00DD44B3">
        <w:rPr>
          <w:rFonts w:ascii="Times New Roman" w:hAnsi="Times New Roman"/>
          <w:color w:val="000000" w:themeColor="text1"/>
          <w:sz w:val="24"/>
          <w:szCs w:val="24"/>
        </w:rPr>
        <w:t>,</w:t>
      </w:r>
      <w:r w:rsidR="00ED253C" w:rsidRPr="00DD44B3">
        <w:rPr>
          <w:rFonts w:ascii="Times New Roman" w:hAnsi="Times New Roman"/>
          <w:color w:val="000000" w:themeColor="text1"/>
          <w:sz w:val="24"/>
          <w:szCs w:val="24"/>
        </w:rPr>
        <w:t xml:space="preserve"> emitido por la Junta Directiva del Consejo de Transporte Público.</w:t>
      </w:r>
    </w:p>
    <w:p w:rsidR="00ED253C" w:rsidRPr="00DD44B3" w:rsidRDefault="00ED253C" w:rsidP="005C1A8B">
      <w:pPr>
        <w:pStyle w:val="Sinespaciado"/>
        <w:spacing w:line="276" w:lineRule="auto"/>
        <w:jc w:val="both"/>
        <w:rPr>
          <w:rFonts w:ascii="Times New Roman" w:hAnsi="Times New Roman"/>
          <w:color w:val="000000" w:themeColor="text1"/>
          <w:sz w:val="24"/>
          <w:szCs w:val="24"/>
        </w:rPr>
      </w:pPr>
    </w:p>
    <w:p w:rsidR="002E582C" w:rsidRPr="00DD44B3" w:rsidRDefault="002E582C" w:rsidP="005C1A8B">
      <w:pPr>
        <w:pStyle w:val="Sinespaciado"/>
        <w:spacing w:line="276" w:lineRule="auto"/>
        <w:jc w:val="both"/>
        <w:rPr>
          <w:rFonts w:ascii="Times New Roman" w:hAnsi="Times New Roman"/>
          <w:color w:val="000000" w:themeColor="text1"/>
          <w:sz w:val="24"/>
          <w:szCs w:val="24"/>
        </w:rPr>
      </w:pPr>
      <w:r w:rsidRPr="00DD44B3">
        <w:rPr>
          <w:rFonts w:ascii="Times New Roman" w:hAnsi="Times New Roman"/>
          <w:b/>
          <w:color w:val="000000" w:themeColor="text1"/>
          <w:sz w:val="24"/>
          <w:szCs w:val="24"/>
        </w:rPr>
        <w:t>II.-</w:t>
      </w:r>
      <w:r w:rsidRPr="00DD44B3">
        <w:rPr>
          <w:rFonts w:ascii="Times New Roman" w:hAnsi="Times New Roman"/>
          <w:color w:val="000000" w:themeColor="text1"/>
          <w:sz w:val="24"/>
          <w:szCs w:val="24"/>
        </w:rPr>
        <w:tab/>
      </w:r>
      <w:r w:rsidR="005C1A8B" w:rsidRPr="00DD44B3">
        <w:rPr>
          <w:rFonts w:ascii="Times New Roman" w:hAnsi="Times New Roman"/>
          <w:color w:val="000000" w:themeColor="text1"/>
          <w:sz w:val="24"/>
          <w:szCs w:val="24"/>
        </w:rPr>
        <w:t>De conformidad con el artículo 22, inciso c), de la citada Ley 7969, la presente resolución no tiene ulterior recurso por lo que,</w:t>
      </w:r>
      <w:r w:rsidR="005C1A8B" w:rsidRPr="00DD44B3">
        <w:rPr>
          <w:rFonts w:ascii="Times New Roman" w:hAnsi="Times New Roman"/>
          <w:b/>
          <w:color w:val="000000" w:themeColor="text1"/>
          <w:sz w:val="24"/>
          <w:szCs w:val="24"/>
        </w:rPr>
        <w:t xml:space="preserve"> </w:t>
      </w:r>
      <w:r w:rsidR="005C1A8B" w:rsidRPr="00DD44B3">
        <w:rPr>
          <w:rFonts w:ascii="Times New Roman" w:hAnsi="Times New Roman"/>
          <w:color w:val="000000" w:themeColor="text1"/>
          <w:sz w:val="24"/>
          <w:szCs w:val="24"/>
        </w:rPr>
        <w:t>s</w:t>
      </w:r>
      <w:r w:rsidR="005C1A8B" w:rsidRPr="00DD44B3">
        <w:rPr>
          <w:rFonts w:ascii="Times New Roman" w:hAnsi="Times New Roman"/>
          <w:i/>
          <w:color w:val="000000" w:themeColor="text1"/>
          <w:sz w:val="24"/>
          <w:szCs w:val="24"/>
        </w:rPr>
        <w:t xml:space="preserve">e tiene por agotada la vía </w:t>
      </w:r>
      <w:r w:rsidR="003B2BB1" w:rsidRPr="00DD44B3">
        <w:rPr>
          <w:rFonts w:ascii="Times New Roman" w:hAnsi="Times New Roman"/>
          <w:i/>
          <w:color w:val="000000" w:themeColor="text1"/>
          <w:sz w:val="24"/>
          <w:szCs w:val="24"/>
        </w:rPr>
        <w:t>administrativa</w:t>
      </w:r>
      <w:r w:rsidR="003B2BB1" w:rsidRPr="00DD44B3">
        <w:rPr>
          <w:rFonts w:ascii="Times New Roman" w:hAnsi="Times New Roman"/>
          <w:color w:val="000000" w:themeColor="text1"/>
          <w:sz w:val="24"/>
          <w:szCs w:val="24"/>
        </w:rPr>
        <w:t>.</w:t>
      </w:r>
    </w:p>
    <w:p w:rsidR="002E582C" w:rsidRPr="00DD44B3" w:rsidRDefault="002E582C" w:rsidP="005C1A8B">
      <w:pPr>
        <w:pStyle w:val="Sinespaciado"/>
        <w:spacing w:line="276" w:lineRule="auto"/>
        <w:jc w:val="both"/>
        <w:rPr>
          <w:rFonts w:ascii="Times New Roman" w:hAnsi="Times New Roman"/>
          <w:color w:val="000000" w:themeColor="text1"/>
          <w:sz w:val="24"/>
          <w:szCs w:val="24"/>
        </w:rPr>
      </w:pPr>
    </w:p>
    <w:p w:rsidR="002E582C" w:rsidRPr="00DD44B3" w:rsidRDefault="002E582C" w:rsidP="005C1A8B">
      <w:pPr>
        <w:pStyle w:val="Sinespaciado"/>
        <w:spacing w:line="276" w:lineRule="auto"/>
        <w:jc w:val="both"/>
        <w:rPr>
          <w:rFonts w:ascii="Times New Roman" w:hAnsi="Times New Roman"/>
          <w:b/>
          <w:color w:val="000000" w:themeColor="text1"/>
          <w:sz w:val="24"/>
          <w:szCs w:val="24"/>
        </w:rPr>
      </w:pPr>
      <w:r w:rsidRPr="00DD44B3">
        <w:rPr>
          <w:rFonts w:ascii="Times New Roman" w:hAnsi="Times New Roman"/>
          <w:b/>
          <w:color w:val="000000" w:themeColor="text1"/>
          <w:sz w:val="24"/>
          <w:szCs w:val="24"/>
        </w:rPr>
        <w:t>III.-</w:t>
      </w:r>
      <w:r w:rsidRPr="00DD44B3">
        <w:rPr>
          <w:rFonts w:ascii="Times New Roman" w:hAnsi="Times New Roman"/>
          <w:color w:val="000000" w:themeColor="text1"/>
          <w:sz w:val="24"/>
          <w:szCs w:val="24"/>
        </w:rPr>
        <w:tab/>
        <w:t xml:space="preserve">Según las disposiciones del artículo 16 de la Ley No. 7969, rector en la materia, se recuerda que los fallos de este Tribunal son </w:t>
      </w:r>
      <w:r w:rsidR="003B2BB1" w:rsidRPr="00DD44B3">
        <w:rPr>
          <w:rFonts w:ascii="Times New Roman" w:hAnsi="Times New Roman"/>
          <w:color w:val="000000" w:themeColor="text1"/>
          <w:sz w:val="24"/>
          <w:szCs w:val="24"/>
        </w:rPr>
        <w:t>de acatamiento inmediato, estricto y obligatorio</w:t>
      </w:r>
      <w:r w:rsidRPr="00DD44B3">
        <w:rPr>
          <w:rFonts w:ascii="Times New Roman" w:hAnsi="Times New Roman"/>
          <w:color w:val="000000" w:themeColor="text1"/>
          <w:sz w:val="24"/>
          <w:szCs w:val="24"/>
        </w:rPr>
        <w:t>.</w:t>
      </w:r>
      <w:r w:rsidR="005C1A8B" w:rsidRPr="00DD44B3">
        <w:rPr>
          <w:rFonts w:ascii="Times New Roman" w:hAnsi="Times New Roman"/>
          <w:color w:val="000000" w:themeColor="text1"/>
          <w:sz w:val="24"/>
          <w:szCs w:val="24"/>
        </w:rPr>
        <w:t xml:space="preserve"> </w:t>
      </w:r>
      <w:r w:rsidR="001878E0" w:rsidRPr="00DD44B3">
        <w:rPr>
          <w:rFonts w:ascii="Times New Roman" w:hAnsi="Times New Roman"/>
          <w:b/>
          <w:color w:val="000000" w:themeColor="text1"/>
          <w:sz w:val="24"/>
          <w:szCs w:val="24"/>
        </w:rPr>
        <w:t>NOTIFÍQUESE</w:t>
      </w:r>
      <w:r w:rsidRPr="00DD44B3">
        <w:rPr>
          <w:rFonts w:ascii="Times New Roman" w:hAnsi="Times New Roman"/>
          <w:b/>
          <w:color w:val="000000" w:themeColor="text1"/>
          <w:sz w:val="24"/>
          <w:szCs w:val="24"/>
        </w:rPr>
        <w:t>.</w:t>
      </w:r>
    </w:p>
    <w:p w:rsidR="002E582C" w:rsidRPr="00DD44B3" w:rsidRDefault="002E582C" w:rsidP="005C1A8B">
      <w:pPr>
        <w:pStyle w:val="Sinespaciado"/>
        <w:spacing w:line="276" w:lineRule="auto"/>
        <w:jc w:val="both"/>
        <w:rPr>
          <w:rFonts w:ascii="Times New Roman" w:hAnsi="Times New Roman"/>
          <w:b/>
          <w:color w:val="000000" w:themeColor="text1"/>
          <w:sz w:val="24"/>
          <w:szCs w:val="24"/>
        </w:rPr>
      </w:pPr>
    </w:p>
    <w:p w:rsidR="002E582C" w:rsidRDefault="002E582C" w:rsidP="005C1A8B">
      <w:pPr>
        <w:pStyle w:val="Sinespaciado"/>
        <w:spacing w:line="276" w:lineRule="auto"/>
        <w:rPr>
          <w:rFonts w:ascii="Times New Roman" w:hAnsi="Times New Roman"/>
          <w:color w:val="000000" w:themeColor="text1"/>
          <w:sz w:val="24"/>
          <w:szCs w:val="24"/>
        </w:rPr>
      </w:pPr>
    </w:p>
    <w:p w:rsidR="001528E1" w:rsidRDefault="001528E1" w:rsidP="005C1A8B">
      <w:pPr>
        <w:pStyle w:val="Sinespaciado"/>
        <w:spacing w:line="276" w:lineRule="auto"/>
        <w:rPr>
          <w:rFonts w:ascii="Times New Roman" w:hAnsi="Times New Roman"/>
          <w:color w:val="000000" w:themeColor="text1"/>
          <w:sz w:val="24"/>
          <w:szCs w:val="24"/>
        </w:rPr>
      </w:pPr>
    </w:p>
    <w:p w:rsidR="001528E1" w:rsidRPr="00DD44B3" w:rsidRDefault="001528E1" w:rsidP="005C1A8B">
      <w:pPr>
        <w:pStyle w:val="Sinespaciado"/>
        <w:spacing w:line="276" w:lineRule="auto"/>
        <w:rPr>
          <w:rFonts w:ascii="Times New Roman" w:hAnsi="Times New Roman"/>
          <w:color w:val="000000" w:themeColor="text1"/>
          <w:sz w:val="24"/>
          <w:szCs w:val="24"/>
        </w:rPr>
      </w:pPr>
    </w:p>
    <w:p w:rsidR="002E582C" w:rsidRPr="00DD44B3" w:rsidRDefault="002E582C" w:rsidP="005C1A8B">
      <w:pPr>
        <w:pStyle w:val="Sinespaciado"/>
        <w:spacing w:line="276" w:lineRule="auto"/>
        <w:rPr>
          <w:rFonts w:ascii="Times New Roman" w:hAnsi="Times New Roman"/>
          <w:color w:val="000000" w:themeColor="text1"/>
          <w:sz w:val="24"/>
          <w:szCs w:val="24"/>
        </w:rPr>
      </w:pPr>
    </w:p>
    <w:p w:rsidR="000459EB" w:rsidRPr="00DD44B3"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DD44B3">
        <w:rPr>
          <w:rFonts w:ascii="Times New Roman" w:hAnsi="Times New Roman" w:cs="Times New Roman"/>
          <w:color w:val="000000" w:themeColor="text1"/>
          <w:sz w:val="24"/>
          <w:szCs w:val="24"/>
        </w:rPr>
        <w:t xml:space="preserve">Lic. Ronald Muñoz Corea </w:t>
      </w:r>
    </w:p>
    <w:p w:rsidR="000459EB" w:rsidRPr="00DD44B3" w:rsidRDefault="000459EB" w:rsidP="000459EB">
      <w:pPr>
        <w:ind w:left="-187"/>
        <w:jc w:val="center"/>
        <w:rPr>
          <w:rFonts w:ascii="Times New Roman" w:hAnsi="Times New Roman"/>
          <w:b/>
          <w:color w:val="000000" w:themeColor="text1"/>
          <w:sz w:val="24"/>
          <w:szCs w:val="24"/>
        </w:rPr>
      </w:pPr>
      <w:r w:rsidRPr="00DD44B3">
        <w:rPr>
          <w:rFonts w:ascii="Times New Roman" w:hAnsi="Times New Roman"/>
          <w:b/>
          <w:color w:val="000000" w:themeColor="text1"/>
          <w:sz w:val="24"/>
          <w:szCs w:val="24"/>
        </w:rPr>
        <w:t>Presidente</w:t>
      </w:r>
    </w:p>
    <w:p w:rsidR="000459EB" w:rsidRDefault="000459EB" w:rsidP="000459EB">
      <w:pPr>
        <w:pStyle w:val="Ttulo1"/>
        <w:spacing w:before="0" w:line="276" w:lineRule="auto"/>
        <w:ind w:left="-187"/>
        <w:jc w:val="center"/>
        <w:rPr>
          <w:rFonts w:ascii="Times New Roman" w:hAnsi="Times New Roman" w:cs="Times New Roman"/>
          <w:color w:val="000000" w:themeColor="text1"/>
          <w:sz w:val="24"/>
          <w:szCs w:val="24"/>
        </w:rPr>
      </w:pPr>
    </w:p>
    <w:p w:rsidR="001528E1" w:rsidRPr="001528E1" w:rsidRDefault="001528E1" w:rsidP="001528E1">
      <w:pPr>
        <w:rPr>
          <w:lang w:eastAsia="es-ES"/>
        </w:rPr>
      </w:pPr>
    </w:p>
    <w:p w:rsidR="000459EB" w:rsidRPr="00DD44B3"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DD44B3">
        <w:rPr>
          <w:rFonts w:ascii="Times New Roman" w:hAnsi="Times New Roman" w:cs="Times New Roman"/>
          <w:color w:val="000000" w:themeColor="text1"/>
          <w:sz w:val="24"/>
          <w:szCs w:val="24"/>
        </w:rPr>
        <w:t xml:space="preserve">Lic. Mario Quesada Aguirre          </w:t>
      </w:r>
      <w:r w:rsidRPr="00DD44B3">
        <w:rPr>
          <w:rFonts w:ascii="Times New Roman" w:hAnsi="Times New Roman" w:cs="Times New Roman"/>
          <w:color w:val="000000" w:themeColor="text1"/>
          <w:sz w:val="24"/>
          <w:szCs w:val="24"/>
        </w:rPr>
        <w:tab/>
      </w:r>
      <w:r w:rsidRPr="00DD44B3">
        <w:rPr>
          <w:rFonts w:ascii="Times New Roman" w:hAnsi="Times New Roman" w:cs="Times New Roman"/>
          <w:color w:val="000000" w:themeColor="text1"/>
          <w:sz w:val="24"/>
          <w:szCs w:val="24"/>
        </w:rPr>
        <w:tab/>
      </w:r>
      <w:r w:rsidRPr="00DD44B3">
        <w:rPr>
          <w:rFonts w:ascii="Times New Roman" w:hAnsi="Times New Roman" w:cs="Times New Roman"/>
          <w:color w:val="000000" w:themeColor="text1"/>
          <w:sz w:val="24"/>
          <w:szCs w:val="24"/>
        </w:rPr>
        <w:tab/>
        <w:t xml:space="preserve"> Lic. Carlos Miguel Portuguez Méndez</w:t>
      </w:r>
    </w:p>
    <w:p w:rsidR="000459EB" w:rsidRPr="00DD44B3" w:rsidRDefault="000459EB" w:rsidP="000459EB">
      <w:pPr>
        <w:pStyle w:val="Ttulo1"/>
        <w:spacing w:before="0" w:line="276" w:lineRule="auto"/>
        <w:ind w:left="-187"/>
        <w:jc w:val="center"/>
        <w:rPr>
          <w:rFonts w:ascii="Times New Roman" w:hAnsi="Times New Roman" w:cs="Times New Roman"/>
          <w:b/>
          <w:color w:val="000000" w:themeColor="text1"/>
          <w:sz w:val="24"/>
          <w:szCs w:val="24"/>
        </w:rPr>
      </w:pPr>
      <w:r w:rsidRPr="00DD44B3">
        <w:rPr>
          <w:rFonts w:ascii="Times New Roman" w:hAnsi="Times New Roman" w:cs="Times New Roman"/>
          <w:b/>
          <w:color w:val="000000" w:themeColor="text1"/>
          <w:sz w:val="24"/>
          <w:szCs w:val="24"/>
        </w:rPr>
        <w:t xml:space="preserve">Juez </w:t>
      </w:r>
      <w:r w:rsidRPr="00DD44B3">
        <w:rPr>
          <w:rFonts w:ascii="Times New Roman" w:hAnsi="Times New Roman" w:cs="Times New Roman"/>
          <w:b/>
          <w:color w:val="000000" w:themeColor="text1"/>
          <w:sz w:val="24"/>
          <w:szCs w:val="24"/>
        </w:rPr>
        <w:tab/>
      </w:r>
      <w:r w:rsidRPr="00DD44B3">
        <w:rPr>
          <w:rFonts w:ascii="Times New Roman" w:hAnsi="Times New Roman" w:cs="Times New Roman"/>
          <w:b/>
          <w:color w:val="000000" w:themeColor="text1"/>
          <w:sz w:val="24"/>
          <w:szCs w:val="24"/>
        </w:rPr>
        <w:tab/>
      </w:r>
      <w:r w:rsidRPr="00DD44B3">
        <w:rPr>
          <w:rFonts w:ascii="Times New Roman" w:hAnsi="Times New Roman" w:cs="Times New Roman"/>
          <w:b/>
          <w:color w:val="000000" w:themeColor="text1"/>
          <w:sz w:val="24"/>
          <w:szCs w:val="24"/>
        </w:rPr>
        <w:tab/>
      </w:r>
      <w:r w:rsidRPr="00DD44B3">
        <w:rPr>
          <w:rFonts w:ascii="Times New Roman" w:hAnsi="Times New Roman" w:cs="Times New Roman"/>
          <w:b/>
          <w:color w:val="000000" w:themeColor="text1"/>
          <w:sz w:val="24"/>
          <w:szCs w:val="24"/>
        </w:rPr>
        <w:tab/>
        <w:t xml:space="preserve">     </w:t>
      </w:r>
      <w:r w:rsidRPr="00DD44B3">
        <w:rPr>
          <w:rFonts w:ascii="Times New Roman" w:hAnsi="Times New Roman" w:cs="Times New Roman"/>
          <w:b/>
          <w:color w:val="000000" w:themeColor="text1"/>
          <w:sz w:val="24"/>
          <w:szCs w:val="24"/>
        </w:rPr>
        <w:tab/>
      </w:r>
      <w:r w:rsidRPr="00DD44B3">
        <w:rPr>
          <w:rFonts w:ascii="Times New Roman" w:hAnsi="Times New Roman" w:cs="Times New Roman"/>
          <w:b/>
          <w:color w:val="000000" w:themeColor="text1"/>
          <w:sz w:val="24"/>
          <w:szCs w:val="24"/>
        </w:rPr>
        <w:tab/>
      </w:r>
      <w:r w:rsidRPr="00DD44B3">
        <w:rPr>
          <w:rFonts w:ascii="Times New Roman" w:hAnsi="Times New Roman" w:cs="Times New Roman"/>
          <w:b/>
          <w:color w:val="000000" w:themeColor="text1"/>
          <w:sz w:val="24"/>
          <w:szCs w:val="24"/>
        </w:rPr>
        <w:tab/>
        <w:t xml:space="preserve">        </w:t>
      </w:r>
      <w:proofErr w:type="spellStart"/>
      <w:r w:rsidRPr="00DD44B3">
        <w:rPr>
          <w:rFonts w:ascii="Times New Roman" w:hAnsi="Times New Roman" w:cs="Times New Roman"/>
          <w:b/>
          <w:color w:val="000000" w:themeColor="text1"/>
          <w:sz w:val="24"/>
          <w:szCs w:val="24"/>
        </w:rPr>
        <w:t>Juez</w:t>
      </w:r>
      <w:proofErr w:type="spellEnd"/>
    </w:p>
    <w:p w:rsidR="002E582C" w:rsidRPr="00DD44B3" w:rsidRDefault="002E582C" w:rsidP="000459EB">
      <w:pPr>
        <w:pStyle w:val="Sinespaciado"/>
        <w:spacing w:line="276" w:lineRule="auto"/>
        <w:jc w:val="center"/>
        <w:rPr>
          <w:rFonts w:ascii="Times New Roman" w:hAnsi="Times New Roman"/>
          <w:color w:val="000000" w:themeColor="text1"/>
          <w:sz w:val="24"/>
          <w:szCs w:val="24"/>
        </w:rPr>
      </w:pPr>
    </w:p>
    <w:sectPr w:rsidR="002E582C" w:rsidRPr="00DD44B3" w:rsidSect="00B00DC5">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E2E" w:rsidRDefault="002A3E2E" w:rsidP="000E5964">
      <w:pPr>
        <w:spacing w:after="0" w:line="240" w:lineRule="auto"/>
      </w:pPr>
      <w:r>
        <w:separator/>
      </w:r>
    </w:p>
  </w:endnote>
  <w:endnote w:type="continuationSeparator" w:id="0">
    <w:p w:rsidR="002A3E2E" w:rsidRDefault="002A3E2E"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7978"/>
      <w:docPartObj>
        <w:docPartGallery w:val="Page Numbers (Bottom of Page)"/>
        <w:docPartUnique/>
      </w:docPartObj>
    </w:sdtPr>
    <w:sdtEndPr/>
    <w:sdtContent>
      <w:p w:rsidR="00327C5A" w:rsidRDefault="00327C5A">
        <w:pPr>
          <w:pStyle w:val="Piedepgina"/>
          <w:jc w:val="right"/>
        </w:pPr>
      </w:p>
      <w:p w:rsidR="00327C5A" w:rsidRDefault="00FF5171">
        <w:pPr>
          <w:pStyle w:val="Piedepgina"/>
          <w:jc w:val="right"/>
        </w:pPr>
      </w:p>
    </w:sdtContent>
  </w:sdt>
  <w:p w:rsidR="00327C5A" w:rsidRDefault="00327C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E2E" w:rsidRDefault="002A3E2E" w:rsidP="000E5964">
      <w:pPr>
        <w:spacing w:after="0" w:line="240" w:lineRule="auto"/>
      </w:pPr>
      <w:r>
        <w:separator/>
      </w:r>
    </w:p>
  </w:footnote>
  <w:footnote w:type="continuationSeparator" w:id="0">
    <w:p w:rsidR="002A3E2E" w:rsidRDefault="002A3E2E"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1"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ECD43B6"/>
    <w:multiLevelType w:val="hybridMultilevel"/>
    <w:tmpl w:val="AEA8E3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710444E"/>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0" w15:restartNumberingAfterBreak="0">
    <w:nsid w:val="65594E91"/>
    <w:multiLevelType w:val="hybridMultilevel"/>
    <w:tmpl w:val="38F45B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C58413B"/>
    <w:multiLevelType w:val="hybridMultilevel"/>
    <w:tmpl w:val="09CC16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2"/>
  </w:num>
  <w:num w:numId="5">
    <w:abstractNumId w:val="4"/>
  </w:num>
  <w:num w:numId="6">
    <w:abstractNumId w:val="8"/>
  </w:num>
  <w:num w:numId="7">
    <w:abstractNumId w:val="3"/>
  </w:num>
  <w:num w:numId="8">
    <w:abstractNumId w:val="0"/>
  </w:num>
  <w:num w:numId="9">
    <w:abstractNumId w:val="0"/>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0">
    <w:abstractNumId w:val="1"/>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1">
    <w:abstractNumId w:val="5"/>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0E3"/>
    <w:rsid w:val="00000722"/>
    <w:rsid w:val="000026BB"/>
    <w:rsid w:val="000031B4"/>
    <w:rsid w:val="00010046"/>
    <w:rsid w:val="00012A6D"/>
    <w:rsid w:val="00014D23"/>
    <w:rsid w:val="00015961"/>
    <w:rsid w:val="000165A4"/>
    <w:rsid w:val="00017E7F"/>
    <w:rsid w:val="000267E6"/>
    <w:rsid w:val="000268D1"/>
    <w:rsid w:val="00027BA1"/>
    <w:rsid w:val="000306D8"/>
    <w:rsid w:val="00034281"/>
    <w:rsid w:val="00035F18"/>
    <w:rsid w:val="00037591"/>
    <w:rsid w:val="00040985"/>
    <w:rsid w:val="00040B34"/>
    <w:rsid w:val="00040C70"/>
    <w:rsid w:val="00041EEC"/>
    <w:rsid w:val="00042106"/>
    <w:rsid w:val="000459EB"/>
    <w:rsid w:val="000476DD"/>
    <w:rsid w:val="000523C1"/>
    <w:rsid w:val="000546BB"/>
    <w:rsid w:val="00056C5B"/>
    <w:rsid w:val="00057556"/>
    <w:rsid w:val="00057D24"/>
    <w:rsid w:val="000609C2"/>
    <w:rsid w:val="00062972"/>
    <w:rsid w:val="00063386"/>
    <w:rsid w:val="00065F2F"/>
    <w:rsid w:val="00066885"/>
    <w:rsid w:val="00072245"/>
    <w:rsid w:val="00077D37"/>
    <w:rsid w:val="00077E37"/>
    <w:rsid w:val="0008248E"/>
    <w:rsid w:val="000837CC"/>
    <w:rsid w:val="00085240"/>
    <w:rsid w:val="00085604"/>
    <w:rsid w:val="00091132"/>
    <w:rsid w:val="00092BCC"/>
    <w:rsid w:val="00095896"/>
    <w:rsid w:val="000A17C4"/>
    <w:rsid w:val="000A1C84"/>
    <w:rsid w:val="000A2029"/>
    <w:rsid w:val="000A21E3"/>
    <w:rsid w:val="000A2ADD"/>
    <w:rsid w:val="000A2B85"/>
    <w:rsid w:val="000A2C63"/>
    <w:rsid w:val="000A2E71"/>
    <w:rsid w:val="000A5E1F"/>
    <w:rsid w:val="000A69DA"/>
    <w:rsid w:val="000B378F"/>
    <w:rsid w:val="000B4358"/>
    <w:rsid w:val="000B448C"/>
    <w:rsid w:val="000B65E0"/>
    <w:rsid w:val="000B753E"/>
    <w:rsid w:val="000C03D1"/>
    <w:rsid w:val="000C4424"/>
    <w:rsid w:val="000C4659"/>
    <w:rsid w:val="000C6910"/>
    <w:rsid w:val="000C6E0B"/>
    <w:rsid w:val="000C76F8"/>
    <w:rsid w:val="000D1C23"/>
    <w:rsid w:val="000D30BE"/>
    <w:rsid w:val="000D3E70"/>
    <w:rsid w:val="000D7EE8"/>
    <w:rsid w:val="000E5964"/>
    <w:rsid w:val="000F5597"/>
    <w:rsid w:val="000F5D48"/>
    <w:rsid w:val="000F6E31"/>
    <w:rsid w:val="00101E66"/>
    <w:rsid w:val="00103C59"/>
    <w:rsid w:val="00104F92"/>
    <w:rsid w:val="001065F0"/>
    <w:rsid w:val="00111691"/>
    <w:rsid w:val="00111A6B"/>
    <w:rsid w:val="0011225A"/>
    <w:rsid w:val="00112DA0"/>
    <w:rsid w:val="00114DD8"/>
    <w:rsid w:val="00115969"/>
    <w:rsid w:val="001238CE"/>
    <w:rsid w:val="00123F57"/>
    <w:rsid w:val="00124D5C"/>
    <w:rsid w:val="001274A6"/>
    <w:rsid w:val="00130C32"/>
    <w:rsid w:val="00131697"/>
    <w:rsid w:val="001334A1"/>
    <w:rsid w:val="00135046"/>
    <w:rsid w:val="001350A9"/>
    <w:rsid w:val="001357CC"/>
    <w:rsid w:val="00136326"/>
    <w:rsid w:val="00136768"/>
    <w:rsid w:val="0013705C"/>
    <w:rsid w:val="00143FBB"/>
    <w:rsid w:val="00145638"/>
    <w:rsid w:val="00147137"/>
    <w:rsid w:val="00150891"/>
    <w:rsid w:val="001528E1"/>
    <w:rsid w:val="001534FA"/>
    <w:rsid w:val="0015442B"/>
    <w:rsid w:val="00156C7F"/>
    <w:rsid w:val="001602F3"/>
    <w:rsid w:val="001621ED"/>
    <w:rsid w:val="0016235E"/>
    <w:rsid w:val="001623E2"/>
    <w:rsid w:val="00163FEB"/>
    <w:rsid w:val="00164588"/>
    <w:rsid w:val="00164F8D"/>
    <w:rsid w:val="00165187"/>
    <w:rsid w:val="00170BE0"/>
    <w:rsid w:val="001717AF"/>
    <w:rsid w:val="0017407A"/>
    <w:rsid w:val="00174D5B"/>
    <w:rsid w:val="001752B5"/>
    <w:rsid w:val="001766E0"/>
    <w:rsid w:val="00180541"/>
    <w:rsid w:val="00184FB8"/>
    <w:rsid w:val="001862AA"/>
    <w:rsid w:val="001878E0"/>
    <w:rsid w:val="0019206F"/>
    <w:rsid w:val="00193DCC"/>
    <w:rsid w:val="001950AA"/>
    <w:rsid w:val="00196894"/>
    <w:rsid w:val="001978E8"/>
    <w:rsid w:val="00197D33"/>
    <w:rsid w:val="001A025C"/>
    <w:rsid w:val="001A211A"/>
    <w:rsid w:val="001A233D"/>
    <w:rsid w:val="001A2D64"/>
    <w:rsid w:val="001A4CF5"/>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019E"/>
    <w:rsid w:val="001E50D8"/>
    <w:rsid w:val="001F013C"/>
    <w:rsid w:val="001F3571"/>
    <w:rsid w:val="001F3CD3"/>
    <w:rsid w:val="001F6082"/>
    <w:rsid w:val="001F67E9"/>
    <w:rsid w:val="001F7B17"/>
    <w:rsid w:val="00201425"/>
    <w:rsid w:val="0020161D"/>
    <w:rsid w:val="00201B8C"/>
    <w:rsid w:val="00202171"/>
    <w:rsid w:val="00202172"/>
    <w:rsid w:val="002048D9"/>
    <w:rsid w:val="00210F01"/>
    <w:rsid w:val="0021468F"/>
    <w:rsid w:val="00214996"/>
    <w:rsid w:val="00215899"/>
    <w:rsid w:val="00222B4D"/>
    <w:rsid w:val="00223F4D"/>
    <w:rsid w:val="00223F93"/>
    <w:rsid w:val="002263BD"/>
    <w:rsid w:val="00230997"/>
    <w:rsid w:val="00230D04"/>
    <w:rsid w:val="0023226C"/>
    <w:rsid w:val="00235216"/>
    <w:rsid w:val="00236072"/>
    <w:rsid w:val="00236931"/>
    <w:rsid w:val="00236DB6"/>
    <w:rsid w:val="002425EB"/>
    <w:rsid w:val="002429B1"/>
    <w:rsid w:val="00242AB0"/>
    <w:rsid w:val="00242D75"/>
    <w:rsid w:val="0024399F"/>
    <w:rsid w:val="00243CC4"/>
    <w:rsid w:val="00244534"/>
    <w:rsid w:val="002462B9"/>
    <w:rsid w:val="00246FCD"/>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3E2E"/>
    <w:rsid w:val="002A5B8F"/>
    <w:rsid w:val="002B04F5"/>
    <w:rsid w:val="002B1303"/>
    <w:rsid w:val="002B1D89"/>
    <w:rsid w:val="002B21B8"/>
    <w:rsid w:val="002B2C69"/>
    <w:rsid w:val="002C0447"/>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10EE"/>
    <w:rsid w:val="002E582C"/>
    <w:rsid w:val="002E74C0"/>
    <w:rsid w:val="002F0820"/>
    <w:rsid w:val="002F0B5D"/>
    <w:rsid w:val="002F28B2"/>
    <w:rsid w:val="002F336B"/>
    <w:rsid w:val="002F4F56"/>
    <w:rsid w:val="002F6700"/>
    <w:rsid w:val="00301092"/>
    <w:rsid w:val="00301FA7"/>
    <w:rsid w:val="00302C48"/>
    <w:rsid w:val="003040D2"/>
    <w:rsid w:val="003071BB"/>
    <w:rsid w:val="00307733"/>
    <w:rsid w:val="00310F07"/>
    <w:rsid w:val="00315CCF"/>
    <w:rsid w:val="00315DDE"/>
    <w:rsid w:val="0031647A"/>
    <w:rsid w:val="00320697"/>
    <w:rsid w:val="003217F7"/>
    <w:rsid w:val="00321A57"/>
    <w:rsid w:val="00321E9D"/>
    <w:rsid w:val="00322BEA"/>
    <w:rsid w:val="00324A41"/>
    <w:rsid w:val="0032571F"/>
    <w:rsid w:val="0032685F"/>
    <w:rsid w:val="00327C5A"/>
    <w:rsid w:val="00327E47"/>
    <w:rsid w:val="00330084"/>
    <w:rsid w:val="0033359F"/>
    <w:rsid w:val="00333ABA"/>
    <w:rsid w:val="00334FCD"/>
    <w:rsid w:val="00335D97"/>
    <w:rsid w:val="00336ACB"/>
    <w:rsid w:val="00336B3E"/>
    <w:rsid w:val="0034046E"/>
    <w:rsid w:val="00340626"/>
    <w:rsid w:val="00346AEA"/>
    <w:rsid w:val="003515EA"/>
    <w:rsid w:val="00351694"/>
    <w:rsid w:val="00355ED6"/>
    <w:rsid w:val="003571CD"/>
    <w:rsid w:val="0036211D"/>
    <w:rsid w:val="003622B2"/>
    <w:rsid w:val="00363840"/>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E7F"/>
    <w:rsid w:val="00391749"/>
    <w:rsid w:val="0039300B"/>
    <w:rsid w:val="00396E8D"/>
    <w:rsid w:val="003A1401"/>
    <w:rsid w:val="003A16FB"/>
    <w:rsid w:val="003A23E6"/>
    <w:rsid w:val="003A449C"/>
    <w:rsid w:val="003A49A2"/>
    <w:rsid w:val="003B0B49"/>
    <w:rsid w:val="003B2BB1"/>
    <w:rsid w:val="003B62BF"/>
    <w:rsid w:val="003C06F4"/>
    <w:rsid w:val="003C0A31"/>
    <w:rsid w:val="003C122A"/>
    <w:rsid w:val="003C4659"/>
    <w:rsid w:val="003C4D9D"/>
    <w:rsid w:val="003C5C0F"/>
    <w:rsid w:val="003C6BF5"/>
    <w:rsid w:val="003C6CE1"/>
    <w:rsid w:val="003C74E2"/>
    <w:rsid w:val="003D0423"/>
    <w:rsid w:val="003D0D0B"/>
    <w:rsid w:val="003D33E2"/>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269E"/>
    <w:rsid w:val="00433BB2"/>
    <w:rsid w:val="00434912"/>
    <w:rsid w:val="0043560F"/>
    <w:rsid w:val="0043692E"/>
    <w:rsid w:val="00437CA7"/>
    <w:rsid w:val="0044003D"/>
    <w:rsid w:val="004400E6"/>
    <w:rsid w:val="00440855"/>
    <w:rsid w:val="00442B18"/>
    <w:rsid w:val="004438B9"/>
    <w:rsid w:val="004455D2"/>
    <w:rsid w:val="00446581"/>
    <w:rsid w:val="00455159"/>
    <w:rsid w:val="00455AA6"/>
    <w:rsid w:val="00457135"/>
    <w:rsid w:val="00460D0C"/>
    <w:rsid w:val="0046119E"/>
    <w:rsid w:val="00466B3D"/>
    <w:rsid w:val="00467C4D"/>
    <w:rsid w:val="0047280B"/>
    <w:rsid w:val="00472FF9"/>
    <w:rsid w:val="00473CD8"/>
    <w:rsid w:val="00480450"/>
    <w:rsid w:val="00481461"/>
    <w:rsid w:val="004817F7"/>
    <w:rsid w:val="00484BB1"/>
    <w:rsid w:val="00484C7B"/>
    <w:rsid w:val="00490200"/>
    <w:rsid w:val="004930DF"/>
    <w:rsid w:val="00493EF3"/>
    <w:rsid w:val="004A0BEF"/>
    <w:rsid w:val="004A172D"/>
    <w:rsid w:val="004A6055"/>
    <w:rsid w:val="004B01F4"/>
    <w:rsid w:val="004B210F"/>
    <w:rsid w:val="004B7D00"/>
    <w:rsid w:val="004C12DF"/>
    <w:rsid w:val="004C146D"/>
    <w:rsid w:val="004C47B4"/>
    <w:rsid w:val="004C4F73"/>
    <w:rsid w:val="004C5F7D"/>
    <w:rsid w:val="004C75B4"/>
    <w:rsid w:val="004D0A6C"/>
    <w:rsid w:val="004D67D4"/>
    <w:rsid w:val="004D75BE"/>
    <w:rsid w:val="004E21D5"/>
    <w:rsid w:val="004E2794"/>
    <w:rsid w:val="004E76A3"/>
    <w:rsid w:val="004E7CDE"/>
    <w:rsid w:val="004F0206"/>
    <w:rsid w:val="004F38E6"/>
    <w:rsid w:val="004F528E"/>
    <w:rsid w:val="004F6EF6"/>
    <w:rsid w:val="0050199D"/>
    <w:rsid w:val="00502085"/>
    <w:rsid w:val="00502724"/>
    <w:rsid w:val="005038E3"/>
    <w:rsid w:val="00506323"/>
    <w:rsid w:val="00510850"/>
    <w:rsid w:val="00512E89"/>
    <w:rsid w:val="00514487"/>
    <w:rsid w:val="00514F82"/>
    <w:rsid w:val="00517306"/>
    <w:rsid w:val="0051740E"/>
    <w:rsid w:val="00520884"/>
    <w:rsid w:val="005219FC"/>
    <w:rsid w:val="00530972"/>
    <w:rsid w:val="00531FC4"/>
    <w:rsid w:val="0053360D"/>
    <w:rsid w:val="00533A49"/>
    <w:rsid w:val="00535FC3"/>
    <w:rsid w:val="005366E7"/>
    <w:rsid w:val="00537350"/>
    <w:rsid w:val="00537757"/>
    <w:rsid w:val="00542C23"/>
    <w:rsid w:val="00542CBA"/>
    <w:rsid w:val="00543706"/>
    <w:rsid w:val="005448D6"/>
    <w:rsid w:val="005500F3"/>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1A43"/>
    <w:rsid w:val="00583A16"/>
    <w:rsid w:val="00583BCE"/>
    <w:rsid w:val="00585A3D"/>
    <w:rsid w:val="00585D6B"/>
    <w:rsid w:val="00586ADF"/>
    <w:rsid w:val="00593F7A"/>
    <w:rsid w:val="00594BE3"/>
    <w:rsid w:val="00596610"/>
    <w:rsid w:val="005968F3"/>
    <w:rsid w:val="00597324"/>
    <w:rsid w:val="005A0C87"/>
    <w:rsid w:val="005A2BEA"/>
    <w:rsid w:val="005A3AB3"/>
    <w:rsid w:val="005A4C53"/>
    <w:rsid w:val="005A660B"/>
    <w:rsid w:val="005A6651"/>
    <w:rsid w:val="005A6C09"/>
    <w:rsid w:val="005B2E14"/>
    <w:rsid w:val="005B57DC"/>
    <w:rsid w:val="005C06FD"/>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55F"/>
    <w:rsid w:val="005E0E81"/>
    <w:rsid w:val="005E130F"/>
    <w:rsid w:val="005E171D"/>
    <w:rsid w:val="005E2366"/>
    <w:rsid w:val="005E5A33"/>
    <w:rsid w:val="005E6751"/>
    <w:rsid w:val="005E6790"/>
    <w:rsid w:val="005F07D7"/>
    <w:rsid w:val="005F7E16"/>
    <w:rsid w:val="00601A40"/>
    <w:rsid w:val="006029A5"/>
    <w:rsid w:val="00604BB2"/>
    <w:rsid w:val="00605A68"/>
    <w:rsid w:val="006063D0"/>
    <w:rsid w:val="0060682D"/>
    <w:rsid w:val="0061024D"/>
    <w:rsid w:val="00611F6E"/>
    <w:rsid w:val="006120CC"/>
    <w:rsid w:val="0061310E"/>
    <w:rsid w:val="00614466"/>
    <w:rsid w:val="006169D8"/>
    <w:rsid w:val="00620238"/>
    <w:rsid w:val="0062032F"/>
    <w:rsid w:val="006220E1"/>
    <w:rsid w:val="0062378C"/>
    <w:rsid w:val="00623806"/>
    <w:rsid w:val="0062382C"/>
    <w:rsid w:val="00627002"/>
    <w:rsid w:val="00631B90"/>
    <w:rsid w:val="00637A3A"/>
    <w:rsid w:val="00637B92"/>
    <w:rsid w:val="00640C1A"/>
    <w:rsid w:val="006410B6"/>
    <w:rsid w:val="006425E9"/>
    <w:rsid w:val="00643FC5"/>
    <w:rsid w:val="00644E10"/>
    <w:rsid w:val="00646778"/>
    <w:rsid w:val="00647D4F"/>
    <w:rsid w:val="00650322"/>
    <w:rsid w:val="00655B2C"/>
    <w:rsid w:val="00657A5A"/>
    <w:rsid w:val="006600E6"/>
    <w:rsid w:val="00664841"/>
    <w:rsid w:val="0066518B"/>
    <w:rsid w:val="0066632B"/>
    <w:rsid w:val="006667EF"/>
    <w:rsid w:val="00667B43"/>
    <w:rsid w:val="00672348"/>
    <w:rsid w:val="006723D7"/>
    <w:rsid w:val="00672F10"/>
    <w:rsid w:val="0067514B"/>
    <w:rsid w:val="006815C3"/>
    <w:rsid w:val="00682F5D"/>
    <w:rsid w:val="00684A36"/>
    <w:rsid w:val="00687C62"/>
    <w:rsid w:val="00693230"/>
    <w:rsid w:val="00693882"/>
    <w:rsid w:val="00695617"/>
    <w:rsid w:val="0069797C"/>
    <w:rsid w:val="006A1B23"/>
    <w:rsid w:val="006A326F"/>
    <w:rsid w:val="006B128D"/>
    <w:rsid w:val="006B132B"/>
    <w:rsid w:val="006B4C4B"/>
    <w:rsid w:val="006B681C"/>
    <w:rsid w:val="006B6FEB"/>
    <w:rsid w:val="006B74D7"/>
    <w:rsid w:val="006B757A"/>
    <w:rsid w:val="006B76B2"/>
    <w:rsid w:val="006C109F"/>
    <w:rsid w:val="006C382B"/>
    <w:rsid w:val="006C4800"/>
    <w:rsid w:val="006C4A15"/>
    <w:rsid w:val="006C5137"/>
    <w:rsid w:val="006C5D64"/>
    <w:rsid w:val="006C60E0"/>
    <w:rsid w:val="006C66CA"/>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A77"/>
    <w:rsid w:val="00702DCB"/>
    <w:rsid w:val="007032C6"/>
    <w:rsid w:val="007048DC"/>
    <w:rsid w:val="00704DEB"/>
    <w:rsid w:val="00705865"/>
    <w:rsid w:val="007128C6"/>
    <w:rsid w:val="00715DDD"/>
    <w:rsid w:val="00717D5F"/>
    <w:rsid w:val="007202F5"/>
    <w:rsid w:val="00726F10"/>
    <w:rsid w:val="00727069"/>
    <w:rsid w:val="007316A6"/>
    <w:rsid w:val="007353B5"/>
    <w:rsid w:val="00735870"/>
    <w:rsid w:val="0073692E"/>
    <w:rsid w:val="00737A79"/>
    <w:rsid w:val="0074092B"/>
    <w:rsid w:val="00743560"/>
    <w:rsid w:val="00745925"/>
    <w:rsid w:val="00746172"/>
    <w:rsid w:val="007477BA"/>
    <w:rsid w:val="00750FF6"/>
    <w:rsid w:val="00751DDB"/>
    <w:rsid w:val="00752578"/>
    <w:rsid w:val="0075349A"/>
    <w:rsid w:val="00756327"/>
    <w:rsid w:val="0075652E"/>
    <w:rsid w:val="00756D54"/>
    <w:rsid w:val="007620DE"/>
    <w:rsid w:val="0076319C"/>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3A1D"/>
    <w:rsid w:val="00795AC9"/>
    <w:rsid w:val="00796CD6"/>
    <w:rsid w:val="0079782D"/>
    <w:rsid w:val="00797881"/>
    <w:rsid w:val="007A16A2"/>
    <w:rsid w:val="007A170C"/>
    <w:rsid w:val="007A17F3"/>
    <w:rsid w:val="007A46E2"/>
    <w:rsid w:val="007A4CA9"/>
    <w:rsid w:val="007B29D6"/>
    <w:rsid w:val="007B3B78"/>
    <w:rsid w:val="007B43A1"/>
    <w:rsid w:val="007B79D9"/>
    <w:rsid w:val="007C0DC7"/>
    <w:rsid w:val="007C2A05"/>
    <w:rsid w:val="007C6633"/>
    <w:rsid w:val="007D2F45"/>
    <w:rsid w:val="007D62CA"/>
    <w:rsid w:val="007D63CA"/>
    <w:rsid w:val="007D736F"/>
    <w:rsid w:val="007D79F5"/>
    <w:rsid w:val="007E1CA8"/>
    <w:rsid w:val="007E299D"/>
    <w:rsid w:val="007E2DC9"/>
    <w:rsid w:val="007E2E6B"/>
    <w:rsid w:val="007E6F28"/>
    <w:rsid w:val="007E729A"/>
    <w:rsid w:val="00800A07"/>
    <w:rsid w:val="00800E02"/>
    <w:rsid w:val="0080230C"/>
    <w:rsid w:val="00805E9E"/>
    <w:rsid w:val="0080632A"/>
    <w:rsid w:val="0080692B"/>
    <w:rsid w:val="00811019"/>
    <w:rsid w:val="00811CC2"/>
    <w:rsid w:val="00812843"/>
    <w:rsid w:val="00812C25"/>
    <w:rsid w:val="00812D56"/>
    <w:rsid w:val="008139AA"/>
    <w:rsid w:val="00816107"/>
    <w:rsid w:val="008204A8"/>
    <w:rsid w:val="008205CB"/>
    <w:rsid w:val="008216B6"/>
    <w:rsid w:val="00821ECA"/>
    <w:rsid w:val="00822294"/>
    <w:rsid w:val="00827DDC"/>
    <w:rsid w:val="008303B6"/>
    <w:rsid w:val="00830958"/>
    <w:rsid w:val="008333AD"/>
    <w:rsid w:val="00834140"/>
    <w:rsid w:val="00834A05"/>
    <w:rsid w:val="0083796C"/>
    <w:rsid w:val="00841380"/>
    <w:rsid w:val="00844845"/>
    <w:rsid w:val="008457EF"/>
    <w:rsid w:val="00847A89"/>
    <w:rsid w:val="008524C1"/>
    <w:rsid w:val="0085351C"/>
    <w:rsid w:val="00854F21"/>
    <w:rsid w:val="0086107B"/>
    <w:rsid w:val="008614F0"/>
    <w:rsid w:val="00863FDE"/>
    <w:rsid w:val="0086598B"/>
    <w:rsid w:val="0086630F"/>
    <w:rsid w:val="008667EB"/>
    <w:rsid w:val="008700EF"/>
    <w:rsid w:val="00872D8D"/>
    <w:rsid w:val="00874E1F"/>
    <w:rsid w:val="00875CD2"/>
    <w:rsid w:val="00877220"/>
    <w:rsid w:val="00880E68"/>
    <w:rsid w:val="00881340"/>
    <w:rsid w:val="0088349B"/>
    <w:rsid w:val="0088494E"/>
    <w:rsid w:val="00885DB1"/>
    <w:rsid w:val="00886009"/>
    <w:rsid w:val="00890667"/>
    <w:rsid w:val="008914DE"/>
    <w:rsid w:val="00892D8C"/>
    <w:rsid w:val="00894EE0"/>
    <w:rsid w:val="008950FA"/>
    <w:rsid w:val="00895974"/>
    <w:rsid w:val="00895FB0"/>
    <w:rsid w:val="00896581"/>
    <w:rsid w:val="00897C20"/>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637E"/>
    <w:rsid w:val="008C77B6"/>
    <w:rsid w:val="008D08C3"/>
    <w:rsid w:val="008D16EE"/>
    <w:rsid w:val="008D230D"/>
    <w:rsid w:val="008D242C"/>
    <w:rsid w:val="008D33D1"/>
    <w:rsid w:val="008D33EC"/>
    <w:rsid w:val="008D4F15"/>
    <w:rsid w:val="008E00D6"/>
    <w:rsid w:val="008E13B6"/>
    <w:rsid w:val="008E2184"/>
    <w:rsid w:val="008E5616"/>
    <w:rsid w:val="008E564C"/>
    <w:rsid w:val="008E5982"/>
    <w:rsid w:val="008F6D91"/>
    <w:rsid w:val="008F7B38"/>
    <w:rsid w:val="00900413"/>
    <w:rsid w:val="00900D7B"/>
    <w:rsid w:val="00902185"/>
    <w:rsid w:val="00905061"/>
    <w:rsid w:val="00905749"/>
    <w:rsid w:val="00906801"/>
    <w:rsid w:val="00907117"/>
    <w:rsid w:val="00907A7C"/>
    <w:rsid w:val="00910270"/>
    <w:rsid w:val="00910621"/>
    <w:rsid w:val="00911683"/>
    <w:rsid w:val="00911C98"/>
    <w:rsid w:val="009122D3"/>
    <w:rsid w:val="009134D1"/>
    <w:rsid w:val="00913F43"/>
    <w:rsid w:val="009142C4"/>
    <w:rsid w:val="00921FDD"/>
    <w:rsid w:val="00922B23"/>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255"/>
    <w:rsid w:val="00990DE2"/>
    <w:rsid w:val="00990E78"/>
    <w:rsid w:val="009912FA"/>
    <w:rsid w:val="009945DF"/>
    <w:rsid w:val="009969EB"/>
    <w:rsid w:val="009976AD"/>
    <w:rsid w:val="009A18E7"/>
    <w:rsid w:val="009A3414"/>
    <w:rsid w:val="009A46A7"/>
    <w:rsid w:val="009A60A9"/>
    <w:rsid w:val="009A7B30"/>
    <w:rsid w:val="009B1DB1"/>
    <w:rsid w:val="009B3E13"/>
    <w:rsid w:val="009B451A"/>
    <w:rsid w:val="009B5F6A"/>
    <w:rsid w:val="009B6C96"/>
    <w:rsid w:val="009B7D6B"/>
    <w:rsid w:val="009C0D6E"/>
    <w:rsid w:val="009C1198"/>
    <w:rsid w:val="009C67B2"/>
    <w:rsid w:val="009C7BEF"/>
    <w:rsid w:val="009D042C"/>
    <w:rsid w:val="009D195F"/>
    <w:rsid w:val="009D19FB"/>
    <w:rsid w:val="009D2706"/>
    <w:rsid w:val="009D4460"/>
    <w:rsid w:val="009D4F8A"/>
    <w:rsid w:val="009D604E"/>
    <w:rsid w:val="009E10E7"/>
    <w:rsid w:val="009E3671"/>
    <w:rsid w:val="009E405A"/>
    <w:rsid w:val="009E6C90"/>
    <w:rsid w:val="009E6F52"/>
    <w:rsid w:val="009F2197"/>
    <w:rsid w:val="009F2747"/>
    <w:rsid w:val="009F42AA"/>
    <w:rsid w:val="009F6C6D"/>
    <w:rsid w:val="00A010C6"/>
    <w:rsid w:val="00A02C99"/>
    <w:rsid w:val="00A039AB"/>
    <w:rsid w:val="00A0413D"/>
    <w:rsid w:val="00A04CB7"/>
    <w:rsid w:val="00A06505"/>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67C1A"/>
    <w:rsid w:val="00A752D7"/>
    <w:rsid w:val="00A76581"/>
    <w:rsid w:val="00A77EC8"/>
    <w:rsid w:val="00A77FFC"/>
    <w:rsid w:val="00A8026A"/>
    <w:rsid w:val="00A81290"/>
    <w:rsid w:val="00A90299"/>
    <w:rsid w:val="00A92186"/>
    <w:rsid w:val="00A92430"/>
    <w:rsid w:val="00A93488"/>
    <w:rsid w:val="00A97A0D"/>
    <w:rsid w:val="00A97B14"/>
    <w:rsid w:val="00AA0189"/>
    <w:rsid w:val="00AA0472"/>
    <w:rsid w:val="00AA0DA7"/>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C66"/>
    <w:rsid w:val="00AD4FB5"/>
    <w:rsid w:val="00AD6693"/>
    <w:rsid w:val="00AE3118"/>
    <w:rsid w:val="00AE3B06"/>
    <w:rsid w:val="00AE4A0C"/>
    <w:rsid w:val="00AE5278"/>
    <w:rsid w:val="00AF19D1"/>
    <w:rsid w:val="00AF2BAF"/>
    <w:rsid w:val="00AF3493"/>
    <w:rsid w:val="00AF3751"/>
    <w:rsid w:val="00AF3C2B"/>
    <w:rsid w:val="00AF56B0"/>
    <w:rsid w:val="00AF5CB2"/>
    <w:rsid w:val="00AF6D9B"/>
    <w:rsid w:val="00AF77AB"/>
    <w:rsid w:val="00B00DC5"/>
    <w:rsid w:val="00B00E25"/>
    <w:rsid w:val="00B035CC"/>
    <w:rsid w:val="00B03998"/>
    <w:rsid w:val="00B04D93"/>
    <w:rsid w:val="00B055F8"/>
    <w:rsid w:val="00B06CDE"/>
    <w:rsid w:val="00B122E6"/>
    <w:rsid w:val="00B2034B"/>
    <w:rsid w:val="00B22B2B"/>
    <w:rsid w:val="00B22CE0"/>
    <w:rsid w:val="00B25AFA"/>
    <w:rsid w:val="00B27730"/>
    <w:rsid w:val="00B279B4"/>
    <w:rsid w:val="00B30623"/>
    <w:rsid w:val="00B306C8"/>
    <w:rsid w:val="00B30A0C"/>
    <w:rsid w:val="00B31E94"/>
    <w:rsid w:val="00B32D19"/>
    <w:rsid w:val="00B35EA2"/>
    <w:rsid w:val="00B36213"/>
    <w:rsid w:val="00B37668"/>
    <w:rsid w:val="00B377EC"/>
    <w:rsid w:val="00B37AD5"/>
    <w:rsid w:val="00B400CD"/>
    <w:rsid w:val="00B41C07"/>
    <w:rsid w:val="00B4305D"/>
    <w:rsid w:val="00B4355C"/>
    <w:rsid w:val="00B47680"/>
    <w:rsid w:val="00B50082"/>
    <w:rsid w:val="00B541AB"/>
    <w:rsid w:val="00B54E87"/>
    <w:rsid w:val="00B55670"/>
    <w:rsid w:val="00B60AE0"/>
    <w:rsid w:val="00B60F41"/>
    <w:rsid w:val="00B622A0"/>
    <w:rsid w:val="00B654DC"/>
    <w:rsid w:val="00B71A23"/>
    <w:rsid w:val="00B7252B"/>
    <w:rsid w:val="00B747EA"/>
    <w:rsid w:val="00B769EC"/>
    <w:rsid w:val="00B76E9B"/>
    <w:rsid w:val="00B77D2A"/>
    <w:rsid w:val="00B82377"/>
    <w:rsid w:val="00B826F3"/>
    <w:rsid w:val="00B82CC3"/>
    <w:rsid w:val="00B83356"/>
    <w:rsid w:val="00B85C16"/>
    <w:rsid w:val="00B8612F"/>
    <w:rsid w:val="00B90524"/>
    <w:rsid w:val="00B92CC9"/>
    <w:rsid w:val="00B93BD4"/>
    <w:rsid w:val="00B93E2D"/>
    <w:rsid w:val="00B941E9"/>
    <w:rsid w:val="00B9420C"/>
    <w:rsid w:val="00B957E1"/>
    <w:rsid w:val="00B959A4"/>
    <w:rsid w:val="00B96AF5"/>
    <w:rsid w:val="00B9716A"/>
    <w:rsid w:val="00B97628"/>
    <w:rsid w:val="00BA19C4"/>
    <w:rsid w:val="00BA2A5D"/>
    <w:rsid w:val="00BA2E24"/>
    <w:rsid w:val="00BA3CF2"/>
    <w:rsid w:val="00BA44E6"/>
    <w:rsid w:val="00BA4EF4"/>
    <w:rsid w:val="00BA642F"/>
    <w:rsid w:val="00BA66DA"/>
    <w:rsid w:val="00BA66E5"/>
    <w:rsid w:val="00BA7A43"/>
    <w:rsid w:val="00BA7B9C"/>
    <w:rsid w:val="00BB5CF7"/>
    <w:rsid w:val="00BB7218"/>
    <w:rsid w:val="00BB72C9"/>
    <w:rsid w:val="00BC0338"/>
    <w:rsid w:val="00BC494F"/>
    <w:rsid w:val="00BC4D0C"/>
    <w:rsid w:val="00BC5937"/>
    <w:rsid w:val="00BC66CE"/>
    <w:rsid w:val="00BC786B"/>
    <w:rsid w:val="00BC7918"/>
    <w:rsid w:val="00BD00ED"/>
    <w:rsid w:val="00BD0440"/>
    <w:rsid w:val="00BD3722"/>
    <w:rsid w:val="00BD453C"/>
    <w:rsid w:val="00BD560F"/>
    <w:rsid w:val="00BD5D02"/>
    <w:rsid w:val="00BD61F4"/>
    <w:rsid w:val="00BE2C4F"/>
    <w:rsid w:val="00BE5E6A"/>
    <w:rsid w:val="00BE60B4"/>
    <w:rsid w:val="00BF5FE4"/>
    <w:rsid w:val="00C012A9"/>
    <w:rsid w:val="00C02CFF"/>
    <w:rsid w:val="00C02F3B"/>
    <w:rsid w:val="00C04E77"/>
    <w:rsid w:val="00C06078"/>
    <w:rsid w:val="00C062F1"/>
    <w:rsid w:val="00C10845"/>
    <w:rsid w:val="00C12A4C"/>
    <w:rsid w:val="00C146DE"/>
    <w:rsid w:val="00C15C8E"/>
    <w:rsid w:val="00C1637D"/>
    <w:rsid w:val="00C17CE3"/>
    <w:rsid w:val="00C2108E"/>
    <w:rsid w:val="00C2455D"/>
    <w:rsid w:val="00C26C4A"/>
    <w:rsid w:val="00C27098"/>
    <w:rsid w:val="00C3068D"/>
    <w:rsid w:val="00C31A95"/>
    <w:rsid w:val="00C32107"/>
    <w:rsid w:val="00C32322"/>
    <w:rsid w:val="00C3338E"/>
    <w:rsid w:val="00C341FD"/>
    <w:rsid w:val="00C3422C"/>
    <w:rsid w:val="00C35195"/>
    <w:rsid w:val="00C37311"/>
    <w:rsid w:val="00C4183E"/>
    <w:rsid w:val="00C436DF"/>
    <w:rsid w:val="00C502AA"/>
    <w:rsid w:val="00C50E98"/>
    <w:rsid w:val="00C510CF"/>
    <w:rsid w:val="00C515C9"/>
    <w:rsid w:val="00C54E79"/>
    <w:rsid w:val="00C55851"/>
    <w:rsid w:val="00C55A1D"/>
    <w:rsid w:val="00C572C1"/>
    <w:rsid w:val="00C65607"/>
    <w:rsid w:val="00C656B2"/>
    <w:rsid w:val="00C72DF5"/>
    <w:rsid w:val="00C74BB1"/>
    <w:rsid w:val="00C7592A"/>
    <w:rsid w:val="00C75C96"/>
    <w:rsid w:val="00C773AC"/>
    <w:rsid w:val="00C77CC1"/>
    <w:rsid w:val="00C80401"/>
    <w:rsid w:val="00C820D5"/>
    <w:rsid w:val="00C823AE"/>
    <w:rsid w:val="00C84B4C"/>
    <w:rsid w:val="00C85D41"/>
    <w:rsid w:val="00C865D4"/>
    <w:rsid w:val="00C87EE9"/>
    <w:rsid w:val="00C916E9"/>
    <w:rsid w:val="00C91CF8"/>
    <w:rsid w:val="00C946A4"/>
    <w:rsid w:val="00C966B2"/>
    <w:rsid w:val="00CA240E"/>
    <w:rsid w:val="00CA2575"/>
    <w:rsid w:val="00CA2F4C"/>
    <w:rsid w:val="00CA3E2B"/>
    <w:rsid w:val="00CA50DB"/>
    <w:rsid w:val="00CA53F2"/>
    <w:rsid w:val="00CA5F93"/>
    <w:rsid w:val="00CA7671"/>
    <w:rsid w:val="00CB0BA5"/>
    <w:rsid w:val="00CB1372"/>
    <w:rsid w:val="00CB2465"/>
    <w:rsid w:val="00CB31B5"/>
    <w:rsid w:val="00CB3E41"/>
    <w:rsid w:val="00CB4087"/>
    <w:rsid w:val="00CB44AB"/>
    <w:rsid w:val="00CB6412"/>
    <w:rsid w:val="00CB7697"/>
    <w:rsid w:val="00CB7E53"/>
    <w:rsid w:val="00CC036E"/>
    <w:rsid w:val="00CC123B"/>
    <w:rsid w:val="00CC1249"/>
    <w:rsid w:val="00CC1FCB"/>
    <w:rsid w:val="00CC2642"/>
    <w:rsid w:val="00CC31ED"/>
    <w:rsid w:val="00CC453D"/>
    <w:rsid w:val="00CC5FFD"/>
    <w:rsid w:val="00CC797B"/>
    <w:rsid w:val="00CD0BC8"/>
    <w:rsid w:val="00CD5E04"/>
    <w:rsid w:val="00CD5E72"/>
    <w:rsid w:val="00CD6153"/>
    <w:rsid w:val="00CE262F"/>
    <w:rsid w:val="00CE43CE"/>
    <w:rsid w:val="00CE68E2"/>
    <w:rsid w:val="00CE6AF6"/>
    <w:rsid w:val="00CE713B"/>
    <w:rsid w:val="00CF1B3A"/>
    <w:rsid w:val="00CF2A1E"/>
    <w:rsid w:val="00CF7DBB"/>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1B55"/>
    <w:rsid w:val="00D453CB"/>
    <w:rsid w:val="00D45EFE"/>
    <w:rsid w:val="00D46A9E"/>
    <w:rsid w:val="00D5116B"/>
    <w:rsid w:val="00D51A50"/>
    <w:rsid w:val="00D53078"/>
    <w:rsid w:val="00D55B85"/>
    <w:rsid w:val="00D56BEB"/>
    <w:rsid w:val="00D5737F"/>
    <w:rsid w:val="00D57C2B"/>
    <w:rsid w:val="00D57EFF"/>
    <w:rsid w:val="00D61236"/>
    <w:rsid w:val="00D6199E"/>
    <w:rsid w:val="00D6227D"/>
    <w:rsid w:val="00D64FCF"/>
    <w:rsid w:val="00D65708"/>
    <w:rsid w:val="00D66297"/>
    <w:rsid w:val="00D70A95"/>
    <w:rsid w:val="00D716A2"/>
    <w:rsid w:val="00D72EF0"/>
    <w:rsid w:val="00D74C3B"/>
    <w:rsid w:val="00D775AD"/>
    <w:rsid w:val="00D84610"/>
    <w:rsid w:val="00D87525"/>
    <w:rsid w:val="00D87BF1"/>
    <w:rsid w:val="00D96749"/>
    <w:rsid w:val="00D97FE8"/>
    <w:rsid w:val="00DA09A8"/>
    <w:rsid w:val="00DA1783"/>
    <w:rsid w:val="00DA21E5"/>
    <w:rsid w:val="00DA2388"/>
    <w:rsid w:val="00DA691F"/>
    <w:rsid w:val="00DB1461"/>
    <w:rsid w:val="00DB3DEC"/>
    <w:rsid w:val="00DB43D0"/>
    <w:rsid w:val="00DB4569"/>
    <w:rsid w:val="00DC2EFE"/>
    <w:rsid w:val="00DC3642"/>
    <w:rsid w:val="00DC7A1C"/>
    <w:rsid w:val="00DD058C"/>
    <w:rsid w:val="00DD1E25"/>
    <w:rsid w:val="00DD2BBA"/>
    <w:rsid w:val="00DD448B"/>
    <w:rsid w:val="00DD44B3"/>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3C1"/>
    <w:rsid w:val="00E0340E"/>
    <w:rsid w:val="00E04019"/>
    <w:rsid w:val="00E073A1"/>
    <w:rsid w:val="00E10D24"/>
    <w:rsid w:val="00E11B45"/>
    <w:rsid w:val="00E11B94"/>
    <w:rsid w:val="00E14AE5"/>
    <w:rsid w:val="00E16256"/>
    <w:rsid w:val="00E17853"/>
    <w:rsid w:val="00E17ECD"/>
    <w:rsid w:val="00E2167D"/>
    <w:rsid w:val="00E257AC"/>
    <w:rsid w:val="00E32880"/>
    <w:rsid w:val="00E32C76"/>
    <w:rsid w:val="00E33840"/>
    <w:rsid w:val="00E37EAA"/>
    <w:rsid w:val="00E40B4E"/>
    <w:rsid w:val="00E4247B"/>
    <w:rsid w:val="00E42A1F"/>
    <w:rsid w:val="00E42E65"/>
    <w:rsid w:val="00E44FCD"/>
    <w:rsid w:val="00E45915"/>
    <w:rsid w:val="00E46E8F"/>
    <w:rsid w:val="00E508F0"/>
    <w:rsid w:val="00E5227C"/>
    <w:rsid w:val="00E5279E"/>
    <w:rsid w:val="00E54961"/>
    <w:rsid w:val="00E5517E"/>
    <w:rsid w:val="00E56C77"/>
    <w:rsid w:val="00E60B78"/>
    <w:rsid w:val="00E61EEF"/>
    <w:rsid w:val="00E6206B"/>
    <w:rsid w:val="00E62118"/>
    <w:rsid w:val="00E62229"/>
    <w:rsid w:val="00E634C7"/>
    <w:rsid w:val="00E63C46"/>
    <w:rsid w:val="00E63F77"/>
    <w:rsid w:val="00E66A28"/>
    <w:rsid w:val="00E67BB9"/>
    <w:rsid w:val="00E70258"/>
    <w:rsid w:val="00E704A5"/>
    <w:rsid w:val="00E732E5"/>
    <w:rsid w:val="00E7354A"/>
    <w:rsid w:val="00E74F98"/>
    <w:rsid w:val="00E75254"/>
    <w:rsid w:val="00E75D5D"/>
    <w:rsid w:val="00E76CDE"/>
    <w:rsid w:val="00E775C9"/>
    <w:rsid w:val="00E807DD"/>
    <w:rsid w:val="00E851C3"/>
    <w:rsid w:val="00E85556"/>
    <w:rsid w:val="00E878AD"/>
    <w:rsid w:val="00E87DAA"/>
    <w:rsid w:val="00E911A7"/>
    <w:rsid w:val="00E92342"/>
    <w:rsid w:val="00E93786"/>
    <w:rsid w:val="00E94B7E"/>
    <w:rsid w:val="00E95EE6"/>
    <w:rsid w:val="00E97683"/>
    <w:rsid w:val="00E97E1A"/>
    <w:rsid w:val="00EA0FFE"/>
    <w:rsid w:val="00EA25BE"/>
    <w:rsid w:val="00EA2781"/>
    <w:rsid w:val="00EA3D80"/>
    <w:rsid w:val="00EA4DE3"/>
    <w:rsid w:val="00EA4DFC"/>
    <w:rsid w:val="00EA5F94"/>
    <w:rsid w:val="00EA7858"/>
    <w:rsid w:val="00EB0804"/>
    <w:rsid w:val="00EB131B"/>
    <w:rsid w:val="00EB153A"/>
    <w:rsid w:val="00EB1B3B"/>
    <w:rsid w:val="00EB425C"/>
    <w:rsid w:val="00EB4A29"/>
    <w:rsid w:val="00EB4F60"/>
    <w:rsid w:val="00EB6965"/>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03013"/>
    <w:rsid w:val="00F1201A"/>
    <w:rsid w:val="00F12A25"/>
    <w:rsid w:val="00F12C11"/>
    <w:rsid w:val="00F1547A"/>
    <w:rsid w:val="00F158EE"/>
    <w:rsid w:val="00F15A29"/>
    <w:rsid w:val="00F163DF"/>
    <w:rsid w:val="00F21FD2"/>
    <w:rsid w:val="00F2341E"/>
    <w:rsid w:val="00F23635"/>
    <w:rsid w:val="00F2379C"/>
    <w:rsid w:val="00F246AC"/>
    <w:rsid w:val="00F25380"/>
    <w:rsid w:val="00F25F35"/>
    <w:rsid w:val="00F27840"/>
    <w:rsid w:val="00F300D8"/>
    <w:rsid w:val="00F3196E"/>
    <w:rsid w:val="00F3203A"/>
    <w:rsid w:val="00F333CC"/>
    <w:rsid w:val="00F374BC"/>
    <w:rsid w:val="00F405D3"/>
    <w:rsid w:val="00F40B01"/>
    <w:rsid w:val="00F41760"/>
    <w:rsid w:val="00F42024"/>
    <w:rsid w:val="00F438B2"/>
    <w:rsid w:val="00F43E24"/>
    <w:rsid w:val="00F44864"/>
    <w:rsid w:val="00F46101"/>
    <w:rsid w:val="00F544F9"/>
    <w:rsid w:val="00F54621"/>
    <w:rsid w:val="00F645C3"/>
    <w:rsid w:val="00F6575A"/>
    <w:rsid w:val="00F700F4"/>
    <w:rsid w:val="00F70C10"/>
    <w:rsid w:val="00F71E8F"/>
    <w:rsid w:val="00F736B6"/>
    <w:rsid w:val="00F7671E"/>
    <w:rsid w:val="00F83770"/>
    <w:rsid w:val="00F84392"/>
    <w:rsid w:val="00F85F8E"/>
    <w:rsid w:val="00F86312"/>
    <w:rsid w:val="00F912AA"/>
    <w:rsid w:val="00F93812"/>
    <w:rsid w:val="00F94525"/>
    <w:rsid w:val="00F94E53"/>
    <w:rsid w:val="00F95026"/>
    <w:rsid w:val="00F955E2"/>
    <w:rsid w:val="00F95980"/>
    <w:rsid w:val="00F95DE2"/>
    <w:rsid w:val="00F97551"/>
    <w:rsid w:val="00FA15C4"/>
    <w:rsid w:val="00FA21A2"/>
    <w:rsid w:val="00FA6643"/>
    <w:rsid w:val="00FB18B4"/>
    <w:rsid w:val="00FB2614"/>
    <w:rsid w:val="00FB397F"/>
    <w:rsid w:val="00FB647D"/>
    <w:rsid w:val="00FC0157"/>
    <w:rsid w:val="00FC659E"/>
    <w:rsid w:val="00FD0DE1"/>
    <w:rsid w:val="00FD3B6B"/>
    <w:rsid w:val="00FD4255"/>
    <w:rsid w:val="00FD720A"/>
    <w:rsid w:val="00FD77A6"/>
    <w:rsid w:val="00FE334E"/>
    <w:rsid w:val="00FE387E"/>
    <w:rsid w:val="00FE4658"/>
    <w:rsid w:val="00FE47DE"/>
    <w:rsid w:val="00FE7EBB"/>
    <w:rsid w:val="00FF0B1A"/>
    <w:rsid w:val="00FF0D38"/>
    <w:rsid w:val="00FF2DD2"/>
    <w:rsid w:val="00FF4790"/>
    <w:rsid w:val="00FF47BB"/>
    <w:rsid w:val="00FF5171"/>
    <w:rsid w:val="00FF5174"/>
    <w:rsid w:val="00FF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3942F"/>
  <w15:docId w15:val="{21ABF521-30A4-42A9-BF68-D128127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3A449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3A449C"/>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3A449C"/>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3A449C"/>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3A449C"/>
    <w:rPr>
      <w:sz w:val="20"/>
    </w:rPr>
  </w:style>
  <w:style w:type="paragraph" w:customStyle="1" w:styleId="noparagraphstyle">
    <w:name w:val="noparagraphstyle"/>
    <w:basedOn w:val="Normal"/>
    <w:rsid w:val="003A449C"/>
    <w:pPr>
      <w:spacing w:before="100" w:beforeAutospacing="1" w:after="100" w:afterAutospacing="1" w:line="240" w:lineRule="auto"/>
      <w:jc w:val="both"/>
    </w:pPr>
    <w:rPr>
      <w:rFonts w:ascii="Verdana!important" w:eastAsia="Verdana" w:hAnsi="Verdana!important"/>
      <w:sz w:val="24"/>
      <w:szCs w:val="24"/>
      <w:lang w:eastAsia="es-CR"/>
    </w:rPr>
  </w:style>
  <w:style w:type="character" w:styleId="Mencinsinresolver">
    <w:name w:val="Unresolved Mention"/>
    <w:basedOn w:val="Fuentedeprrafopredeter"/>
    <w:uiPriority w:val="99"/>
    <w:semiHidden/>
    <w:unhideWhenUsed/>
    <w:rsid w:val="00EB42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48362">
      <w:bodyDiv w:val="1"/>
      <w:marLeft w:val="0"/>
      <w:marRight w:val="0"/>
      <w:marTop w:val="0"/>
      <w:marBottom w:val="0"/>
      <w:divBdr>
        <w:top w:val="none" w:sz="0" w:space="0" w:color="auto"/>
        <w:left w:val="none" w:sz="0" w:space="0" w:color="auto"/>
        <w:bottom w:val="none" w:sz="0" w:space="0" w:color="auto"/>
        <w:right w:val="none" w:sz="0" w:space="0" w:color="auto"/>
      </w:divBdr>
    </w:div>
    <w:div w:id="18026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hotmail.com" TargetMode="External"/><Relationship Id="rId13" Type="http://schemas.openxmlformats.org/officeDocument/2006/relationships/hyperlink" Target="mailto:aorozco@ctp.go.cr"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fallas@ctp.go.cr"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ales@ctp.go.cr" TargetMode="External"/><Relationship Id="rId5" Type="http://schemas.openxmlformats.org/officeDocument/2006/relationships/webSettings" Target="webSettings.xml"/><Relationship Id="rId15" Type="http://schemas.openxmlformats.org/officeDocument/2006/relationships/hyperlink" Target="mailto:scerdas@ctp.go.cr" TargetMode="External"/><Relationship Id="rId10" Type="http://schemas.openxmlformats.org/officeDocument/2006/relationships/hyperlink" Target="mailto:cariasar@mopt.go.c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ms@mopt.go.cr" TargetMode="External"/><Relationship Id="rId14" Type="http://schemas.openxmlformats.org/officeDocument/2006/relationships/hyperlink" Target="mailto:ysanch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7A9AF-DAA7-4E19-B5ED-3B8E0FB2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10063</Words>
  <Characters>55352</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dc:creator>
  <cp:lastModifiedBy>Bernal Rodriguez Porras</cp:lastModifiedBy>
  <cp:revision>2</cp:revision>
  <cp:lastPrinted>2019-03-14T20:27:00Z</cp:lastPrinted>
  <dcterms:created xsi:type="dcterms:W3CDTF">2019-09-10T18:20:00Z</dcterms:created>
  <dcterms:modified xsi:type="dcterms:W3CDTF">2019-09-10T18:20:00Z</dcterms:modified>
</cp:coreProperties>
</file>