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4F9" w:rsidRPr="00C101FC"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bookmarkStart w:id="0" w:name="_GoBack"/>
      <w:bookmarkEnd w:id="0"/>
    </w:p>
    <w:p w:rsidR="002E582C" w:rsidRPr="00C101FC"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C101FC">
        <w:rPr>
          <w:rStyle w:val="CharacterStyle1"/>
          <w:b/>
          <w:bCs/>
          <w:color w:val="000000" w:themeColor="text1"/>
          <w:sz w:val="24"/>
          <w:szCs w:val="24"/>
          <w:lang w:val="es-CR" w:eastAsia="es-ES"/>
        </w:rPr>
        <w:t>RESOLUCIÓN N. TAT-</w:t>
      </w:r>
      <w:r w:rsidR="00A370DC">
        <w:rPr>
          <w:rStyle w:val="CharacterStyle1"/>
          <w:b/>
          <w:bCs/>
          <w:color w:val="000000" w:themeColor="text1"/>
          <w:sz w:val="24"/>
          <w:szCs w:val="24"/>
          <w:lang w:val="es-CR" w:eastAsia="es-ES"/>
        </w:rPr>
        <w:t>3660</w:t>
      </w:r>
      <w:r w:rsidR="003F72A4" w:rsidRPr="00C101FC">
        <w:rPr>
          <w:rStyle w:val="CharacterStyle1"/>
          <w:b/>
          <w:bCs/>
          <w:color w:val="000000" w:themeColor="text1"/>
          <w:sz w:val="24"/>
          <w:szCs w:val="24"/>
          <w:lang w:val="es-CR" w:eastAsia="es-ES"/>
        </w:rPr>
        <w:t>-</w:t>
      </w:r>
      <w:r w:rsidRPr="00C101FC">
        <w:rPr>
          <w:rStyle w:val="CharacterStyle1"/>
          <w:b/>
          <w:bCs/>
          <w:color w:val="000000" w:themeColor="text1"/>
          <w:sz w:val="24"/>
          <w:szCs w:val="24"/>
          <w:lang w:val="es-CR" w:eastAsia="es-ES"/>
        </w:rPr>
        <w:t>201</w:t>
      </w:r>
      <w:r w:rsidR="005E2366" w:rsidRPr="00C101FC">
        <w:rPr>
          <w:rStyle w:val="CharacterStyle1"/>
          <w:b/>
          <w:bCs/>
          <w:color w:val="000000" w:themeColor="text1"/>
          <w:sz w:val="24"/>
          <w:szCs w:val="24"/>
          <w:lang w:val="es-CR" w:eastAsia="es-ES"/>
        </w:rPr>
        <w:t>9</w:t>
      </w:r>
    </w:p>
    <w:p w:rsidR="00F544F9" w:rsidRPr="00C101FC"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C101FC" w:rsidRDefault="002E582C" w:rsidP="00EB1A61">
      <w:pPr>
        <w:pStyle w:val="Style3"/>
        <w:kinsoku w:val="0"/>
        <w:autoSpaceDE/>
        <w:autoSpaceDN/>
        <w:spacing w:before="0" w:line="276" w:lineRule="auto"/>
        <w:ind w:left="0" w:right="0"/>
        <w:rPr>
          <w:rStyle w:val="CharacterStyle1"/>
          <w:color w:val="000000" w:themeColor="text1"/>
          <w:spacing w:val="4"/>
          <w:sz w:val="24"/>
          <w:szCs w:val="24"/>
          <w:lang w:val="es-CR" w:eastAsia="es-ES"/>
        </w:rPr>
      </w:pPr>
      <w:r w:rsidRPr="00C101FC">
        <w:rPr>
          <w:rStyle w:val="CharacterStyle1"/>
          <w:b/>
          <w:bCs/>
          <w:color w:val="000000" w:themeColor="text1"/>
          <w:spacing w:val="5"/>
          <w:sz w:val="24"/>
          <w:szCs w:val="24"/>
          <w:lang w:val="es-CR" w:eastAsia="es-ES"/>
        </w:rPr>
        <w:t xml:space="preserve">TRIBUNAL ADMINISTRATIVO DE </w:t>
      </w:r>
      <w:r w:rsidR="005E2366" w:rsidRPr="00C101FC">
        <w:rPr>
          <w:rStyle w:val="CharacterStyle1"/>
          <w:b/>
          <w:bCs/>
          <w:color w:val="000000" w:themeColor="text1"/>
          <w:spacing w:val="5"/>
          <w:sz w:val="24"/>
          <w:szCs w:val="24"/>
          <w:lang w:val="es-CR" w:eastAsia="es-ES"/>
        </w:rPr>
        <w:t>TRANSPORTE. -</w:t>
      </w:r>
      <w:r w:rsidR="005E2366" w:rsidRPr="00C101FC">
        <w:rPr>
          <w:rStyle w:val="CharacterStyle1"/>
          <w:bCs/>
          <w:color w:val="000000" w:themeColor="text1"/>
          <w:spacing w:val="5"/>
          <w:sz w:val="24"/>
          <w:szCs w:val="24"/>
          <w:lang w:val="es-CR" w:eastAsia="es-ES"/>
        </w:rPr>
        <w:t xml:space="preserve"> Curridabat</w:t>
      </w:r>
      <w:r w:rsidRPr="00C101FC">
        <w:rPr>
          <w:rStyle w:val="CharacterStyle1"/>
          <w:color w:val="000000" w:themeColor="text1"/>
          <w:spacing w:val="5"/>
          <w:sz w:val="24"/>
          <w:szCs w:val="24"/>
          <w:lang w:val="es-CR" w:eastAsia="es-ES"/>
        </w:rPr>
        <w:t xml:space="preserve">, a las </w:t>
      </w:r>
      <w:r w:rsidR="00A370DC">
        <w:rPr>
          <w:rStyle w:val="CharacterStyle1"/>
          <w:color w:val="000000" w:themeColor="text1"/>
          <w:spacing w:val="5"/>
          <w:sz w:val="24"/>
          <w:szCs w:val="24"/>
          <w:lang w:val="es-CR" w:eastAsia="es-ES"/>
        </w:rPr>
        <w:t>diez</w:t>
      </w:r>
      <w:r w:rsidR="00F544F9" w:rsidRPr="00C101FC">
        <w:rPr>
          <w:rStyle w:val="CharacterStyle1"/>
          <w:color w:val="000000" w:themeColor="text1"/>
          <w:spacing w:val="5"/>
          <w:sz w:val="24"/>
          <w:szCs w:val="24"/>
          <w:lang w:val="es-CR" w:eastAsia="es-ES"/>
        </w:rPr>
        <w:t xml:space="preserve"> </w:t>
      </w:r>
      <w:r w:rsidRPr="00C101FC">
        <w:rPr>
          <w:rStyle w:val="CharacterStyle1"/>
          <w:color w:val="000000" w:themeColor="text1"/>
          <w:spacing w:val="5"/>
          <w:sz w:val="24"/>
          <w:szCs w:val="24"/>
          <w:lang w:val="es-CR" w:eastAsia="es-ES"/>
        </w:rPr>
        <w:t>h</w:t>
      </w:r>
      <w:r w:rsidRPr="00C101FC">
        <w:rPr>
          <w:rStyle w:val="CharacterStyle1"/>
          <w:color w:val="000000" w:themeColor="text1"/>
          <w:spacing w:val="4"/>
          <w:sz w:val="24"/>
          <w:szCs w:val="24"/>
          <w:lang w:val="es-CR" w:eastAsia="es-ES"/>
        </w:rPr>
        <w:t xml:space="preserve">oras </w:t>
      </w:r>
      <w:r w:rsidR="00A370DC">
        <w:rPr>
          <w:rStyle w:val="CharacterStyle1"/>
          <w:color w:val="000000" w:themeColor="text1"/>
          <w:spacing w:val="4"/>
          <w:sz w:val="24"/>
          <w:szCs w:val="24"/>
          <w:lang w:val="es-CR" w:eastAsia="es-ES"/>
        </w:rPr>
        <w:t xml:space="preserve">treinta </w:t>
      </w:r>
      <w:r w:rsidR="00F544F9" w:rsidRPr="00C101FC">
        <w:rPr>
          <w:rStyle w:val="CharacterStyle1"/>
          <w:color w:val="000000" w:themeColor="text1"/>
          <w:spacing w:val="4"/>
          <w:sz w:val="24"/>
          <w:szCs w:val="24"/>
          <w:lang w:val="es-CR" w:eastAsia="es-ES"/>
        </w:rPr>
        <w:t xml:space="preserve">minutos </w:t>
      </w:r>
      <w:r w:rsidRPr="00C101FC">
        <w:rPr>
          <w:rStyle w:val="CharacterStyle1"/>
          <w:color w:val="000000" w:themeColor="text1"/>
          <w:spacing w:val="4"/>
          <w:sz w:val="24"/>
          <w:szCs w:val="24"/>
          <w:lang w:val="es-CR" w:eastAsia="es-ES"/>
        </w:rPr>
        <w:t>del</w:t>
      </w:r>
      <w:r w:rsidR="003F72A4" w:rsidRPr="00C101FC">
        <w:rPr>
          <w:rStyle w:val="CharacterStyle1"/>
          <w:color w:val="000000" w:themeColor="text1"/>
          <w:spacing w:val="4"/>
          <w:sz w:val="24"/>
          <w:szCs w:val="24"/>
          <w:lang w:val="es-CR" w:eastAsia="es-ES"/>
        </w:rPr>
        <w:t xml:space="preserve"> </w:t>
      </w:r>
      <w:r w:rsidR="00597A6B" w:rsidRPr="00C101FC">
        <w:rPr>
          <w:rStyle w:val="CharacterStyle1"/>
          <w:color w:val="000000" w:themeColor="text1"/>
          <w:spacing w:val="4"/>
          <w:sz w:val="24"/>
          <w:szCs w:val="24"/>
          <w:lang w:val="es-CR" w:eastAsia="es-ES"/>
        </w:rPr>
        <w:t>veintiséis</w:t>
      </w:r>
      <w:r w:rsidRPr="00C101FC">
        <w:rPr>
          <w:rStyle w:val="CharacterStyle1"/>
          <w:color w:val="000000" w:themeColor="text1"/>
          <w:spacing w:val="4"/>
          <w:sz w:val="24"/>
          <w:szCs w:val="24"/>
          <w:lang w:val="es-CR" w:eastAsia="es-ES"/>
        </w:rPr>
        <w:t xml:space="preserve"> de </w:t>
      </w:r>
      <w:r w:rsidR="00597A6B" w:rsidRPr="00C101FC">
        <w:rPr>
          <w:rStyle w:val="CharacterStyle1"/>
          <w:color w:val="000000" w:themeColor="text1"/>
          <w:spacing w:val="4"/>
          <w:sz w:val="24"/>
          <w:szCs w:val="24"/>
          <w:lang w:val="es-CR" w:eastAsia="es-ES"/>
        </w:rPr>
        <w:t>setiembre</w:t>
      </w:r>
      <w:r w:rsidR="005E2366" w:rsidRPr="00C101FC">
        <w:rPr>
          <w:rStyle w:val="CharacterStyle1"/>
          <w:color w:val="000000" w:themeColor="text1"/>
          <w:spacing w:val="4"/>
          <w:sz w:val="24"/>
          <w:szCs w:val="24"/>
          <w:lang w:val="es-CR" w:eastAsia="es-ES"/>
        </w:rPr>
        <w:t xml:space="preserve"> </w:t>
      </w:r>
      <w:r w:rsidRPr="00C101FC">
        <w:rPr>
          <w:rStyle w:val="CharacterStyle1"/>
          <w:color w:val="000000" w:themeColor="text1"/>
          <w:spacing w:val="4"/>
          <w:sz w:val="24"/>
          <w:szCs w:val="24"/>
          <w:lang w:val="es-CR" w:eastAsia="es-ES"/>
        </w:rPr>
        <w:t xml:space="preserve">del </w:t>
      </w:r>
      <w:r w:rsidR="003F72A4" w:rsidRPr="00C101FC">
        <w:rPr>
          <w:rStyle w:val="CharacterStyle1"/>
          <w:color w:val="000000" w:themeColor="text1"/>
          <w:spacing w:val="4"/>
          <w:sz w:val="24"/>
          <w:szCs w:val="24"/>
          <w:lang w:val="es-CR" w:eastAsia="es-ES"/>
        </w:rPr>
        <w:t>dos mil dieci</w:t>
      </w:r>
      <w:r w:rsidR="005E2366" w:rsidRPr="00C101FC">
        <w:rPr>
          <w:rStyle w:val="CharacterStyle1"/>
          <w:color w:val="000000" w:themeColor="text1"/>
          <w:spacing w:val="4"/>
          <w:sz w:val="24"/>
          <w:szCs w:val="24"/>
          <w:lang w:val="es-CR" w:eastAsia="es-ES"/>
        </w:rPr>
        <w:t>nueve</w:t>
      </w:r>
      <w:r w:rsidR="007620DE" w:rsidRPr="00C101FC">
        <w:rPr>
          <w:rStyle w:val="CharacterStyle1"/>
          <w:color w:val="000000" w:themeColor="text1"/>
          <w:spacing w:val="4"/>
          <w:sz w:val="24"/>
          <w:szCs w:val="24"/>
          <w:lang w:val="es-CR" w:eastAsia="es-ES"/>
        </w:rPr>
        <w:t>.</w:t>
      </w:r>
    </w:p>
    <w:p w:rsidR="002E582C" w:rsidRPr="00C101FC" w:rsidRDefault="002E582C" w:rsidP="00EB1A61">
      <w:pPr>
        <w:pStyle w:val="Sinespaciado"/>
        <w:spacing w:line="276" w:lineRule="auto"/>
        <w:jc w:val="both"/>
        <w:rPr>
          <w:rFonts w:ascii="Times New Roman" w:hAnsi="Times New Roman"/>
          <w:color w:val="000000" w:themeColor="text1"/>
          <w:sz w:val="24"/>
          <w:szCs w:val="24"/>
        </w:rPr>
      </w:pPr>
    </w:p>
    <w:p w:rsidR="002E582C" w:rsidRPr="00C101FC" w:rsidRDefault="002E582C" w:rsidP="00EB1A61">
      <w:pPr>
        <w:spacing w:after="0"/>
        <w:jc w:val="both"/>
        <w:rPr>
          <w:rFonts w:ascii="Times New Roman" w:hAnsi="Times New Roman"/>
          <w:b/>
          <w:i/>
          <w:color w:val="000000" w:themeColor="text1"/>
          <w:sz w:val="24"/>
          <w:szCs w:val="24"/>
        </w:rPr>
      </w:pPr>
      <w:r w:rsidRPr="00C101FC">
        <w:rPr>
          <w:rFonts w:ascii="Times New Roman" w:hAnsi="Times New Roman"/>
          <w:color w:val="000000" w:themeColor="text1"/>
          <w:sz w:val="24"/>
          <w:szCs w:val="24"/>
        </w:rPr>
        <w:t xml:space="preserve">Se conoce </w:t>
      </w:r>
      <w:bookmarkStart w:id="1" w:name="_Hlk3444395"/>
      <w:r w:rsidR="00773239" w:rsidRPr="00CF4C9B">
        <w:rPr>
          <w:rFonts w:ascii="Times New Roman" w:hAnsi="Times New Roman"/>
          <w:b/>
          <w:smallCaps/>
          <w:color w:val="000000" w:themeColor="text1"/>
          <w:sz w:val="24"/>
          <w:szCs w:val="24"/>
        </w:rPr>
        <w:t xml:space="preserve">Recurso de Apelación en subsidio y </w:t>
      </w:r>
      <w:proofErr w:type="gramStart"/>
      <w:r w:rsidR="00773239" w:rsidRPr="00CF4C9B">
        <w:rPr>
          <w:rFonts w:ascii="Times New Roman" w:hAnsi="Times New Roman"/>
          <w:b/>
          <w:smallCaps/>
          <w:color w:val="000000" w:themeColor="text1"/>
          <w:sz w:val="24"/>
          <w:szCs w:val="24"/>
        </w:rPr>
        <w:t>nulidad  concomitante</w:t>
      </w:r>
      <w:proofErr w:type="gramEnd"/>
      <w:r w:rsidR="00773239" w:rsidRPr="00CF4C9B">
        <w:rPr>
          <w:rFonts w:ascii="Times New Roman" w:hAnsi="Times New Roman"/>
          <w:color w:val="000000" w:themeColor="text1"/>
          <w:sz w:val="24"/>
          <w:szCs w:val="24"/>
        </w:rPr>
        <w:t>,</w:t>
      </w:r>
      <w:r w:rsidR="00773239" w:rsidRPr="00CF4C9B">
        <w:rPr>
          <w:rFonts w:ascii="Times New Roman" w:hAnsi="Times New Roman"/>
          <w:b/>
          <w:color w:val="000000" w:themeColor="text1"/>
          <w:sz w:val="24"/>
          <w:szCs w:val="24"/>
        </w:rPr>
        <w:t xml:space="preserve"> </w:t>
      </w:r>
      <w:r w:rsidR="00773239" w:rsidRPr="00CF4C9B">
        <w:rPr>
          <w:rFonts w:ascii="Times New Roman" w:hAnsi="Times New Roman"/>
          <w:color w:val="000000" w:themeColor="text1"/>
          <w:sz w:val="24"/>
          <w:szCs w:val="24"/>
        </w:rPr>
        <w:t xml:space="preserve">presentado por la </w:t>
      </w:r>
      <w:r w:rsidR="00773239" w:rsidRPr="00C101FC">
        <w:rPr>
          <w:rFonts w:ascii="Times New Roman" w:hAnsi="Times New Roman"/>
          <w:color w:val="000000" w:themeColor="text1"/>
          <w:sz w:val="24"/>
          <w:szCs w:val="24"/>
        </w:rPr>
        <w:t xml:space="preserve">empresa </w:t>
      </w:r>
      <w:r w:rsidR="00773239" w:rsidRPr="00C101FC">
        <w:rPr>
          <w:rFonts w:ascii="Times New Roman" w:hAnsi="Times New Roman"/>
          <w:b/>
          <w:smallCaps/>
          <w:color w:val="000000" w:themeColor="text1"/>
          <w:sz w:val="24"/>
          <w:szCs w:val="24"/>
        </w:rPr>
        <w:t>T</w:t>
      </w:r>
      <w:r w:rsidR="00817BA2">
        <w:rPr>
          <w:rFonts w:ascii="Times New Roman" w:hAnsi="Times New Roman"/>
          <w:b/>
          <w:smallCaps/>
          <w:color w:val="000000" w:themeColor="text1"/>
          <w:sz w:val="24"/>
          <w:szCs w:val="24"/>
        </w:rPr>
        <w:t>.L.</w:t>
      </w:r>
      <w:r w:rsidR="00773239" w:rsidRPr="00C101FC">
        <w:rPr>
          <w:rFonts w:ascii="Times New Roman" w:hAnsi="Times New Roman"/>
          <w:color w:val="000000" w:themeColor="text1"/>
          <w:sz w:val="24"/>
          <w:szCs w:val="24"/>
        </w:rPr>
        <w:t>,</w:t>
      </w:r>
      <w:r w:rsidR="00773239" w:rsidRPr="00C101FC">
        <w:rPr>
          <w:rFonts w:ascii="Times New Roman" w:hAnsi="Times New Roman"/>
          <w:b/>
          <w:color w:val="000000" w:themeColor="text1"/>
          <w:sz w:val="24"/>
          <w:szCs w:val="24"/>
        </w:rPr>
        <w:t xml:space="preserve"> </w:t>
      </w:r>
      <w:r w:rsidR="00773239" w:rsidRPr="00C101FC">
        <w:rPr>
          <w:rFonts w:ascii="Times New Roman" w:hAnsi="Times New Roman"/>
          <w:color w:val="000000" w:themeColor="text1"/>
          <w:sz w:val="24"/>
          <w:szCs w:val="24"/>
        </w:rPr>
        <w:t xml:space="preserve">cédula jurídica número </w:t>
      </w:r>
      <w:r w:rsidR="00817BA2">
        <w:rPr>
          <w:rFonts w:ascii="Times New Roman" w:hAnsi="Times New Roman"/>
          <w:color w:val="000000" w:themeColor="text1"/>
          <w:sz w:val="24"/>
          <w:szCs w:val="24"/>
        </w:rPr>
        <w:t>…</w:t>
      </w:r>
      <w:r w:rsidR="00773239" w:rsidRPr="00C101FC">
        <w:rPr>
          <w:rFonts w:ascii="Times New Roman" w:hAnsi="Times New Roman"/>
          <w:color w:val="000000" w:themeColor="text1"/>
          <w:sz w:val="24"/>
          <w:szCs w:val="24"/>
        </w:rPr>
        <w:t>,</w:t>
      </w:r>
      <w:r w:rsidR="00773239" w:rsidRPr="00C101FC">
        <w:rPr>
          <w:rFonts w:ascii="Times New Roman" w:hAnsi="Times New Roman"/>
          <w:b/>
          <w:color w:val="000000" w:themeColor="text1"/>
          <w:sz w:val="24"/>
          <w:szCs w:val="24"/>
        </w:rPr>
        <w:t xml:space="preserve"> </w:t>
      </w:r>
      <w:r w:rsidR="00773239" w:rsidRPr="00C101FC">
        <w:rPr>
          <w:rFonts w:ascii="Times New Roman" w:hAnsi="Times New Roman"/>
          <w:color w:val="000000" w:themeColor="text1"/>
          <w:sz w:val="24"/>
          <w:szCs w:val="24"/>
        </w:rPr>
        <w:t xml:space="preserve">representada por </w:t>
      </w:r>
      <w:r w:rsidR="00773239" w:rsidRPr="00C101FC">
        <w:rPr>
          <w:rFonts w:ascii="Times New Roman" w:hAnsi="Times New Roman"/>
          <w:smallCaps/>
          <w:color w:val="000000" w:themeColor="text1"/>
          <w:sz w:val="24"/>
          <w:szCs w:val="24"/>
        </w:rPr>
        <w:t>J</w:t>
      </w:r>
      <w:r w:rsidR="00817BA2">
        <w:rPr>
          <w:rFonts w:ascii="Times New Roman" w:hAnsi="Times New Roman"/>
          <w:smallCaps/>
          <w:color w:val="000000" w:themeColor="text1"/>
          <w:sz w:val="24"/>
          <w:szCs w:val="24"/>
        </w:rPr>
        <w:t>.A.C.</w:t>
      </w:r>
      <w:r w:rsidR="00773239" w:rsidRPr="00C101FC">
        <w:rPr>
          <w:rFonts w:ascii="Times New Roman" w:hAnsi="Times New Roman"/>
          <w:color w:val="000000" w:themeColor="text1"/>
          <w:sz w:val="24"/>
          <w:szCs w:val="24"/>
        </w:rPr>
        <w:t xml:space="preserve">, cédula de identidad </w:t>
      </w:r>
      <w:r w:rsidR="00817BA2">
        <w:rPr>
          <w:rFonts w:ascii="Times New Roman" w:hAnsi="Times New Roman"/>
          <w:smallCaps/>
          <w:color w:val="000000" w:themeColor="text1"/>
          <w:sz w:val="24"/>
          <w:szCs w:val="24"/>
        </w:rPr>
        <w:t>…</w:t>
      </w:r>
      <w:r w:rsidR="00773239" w:rsidRPr="00C101FC">
        <w:rPr>
          <w:rFonts w:ascii="Times New Roman" w:hAnsi="Times New Roman"/>
          <w:color w:val="000000" w:themeColor="text1"/>
          <w:sz w:val="24"/>
          <w:szCs w:val="24"/>
        </w:rPr>
        <w:t xml:space="preserve"> en su </w:t>
      </w:r>
      <w:r w:rsidR="00773239">
        <w:rPr>
          <w:rFonts w:ascii="Times New Roman" w:hAnsi="Times New Roman"/>
          <w:color w:val="000000" w:themeColor="text1"/>
          <w:sz w:val="24"/>
          <w:szCs w:val="24"/>
        </w:rPr>
        <w:t xml:space="preserve">condición de </w:t>
      </w:r>
      <w:r w:rsidR="00773239" w:rsidRPr="00C101FC">
        <w:rPr>
          <w:rFonts w:ascii="Times New Roman" w:hAnsi="Times New Roman"/>
          <w:color w:val="000000" w:themeColor="text1"/>
          <w:sz w:val="24"/>
          <w:szCs w:val="24"/>
        </w:rPr>
        <w:t xml:space="preserve">Gerente </w:t>
      </w:r>
      <w:r w:rsidR="00773239">
        <w:rPr>
          <w:rFonts w:ascii="Times New Roman" w:hAnsi="Times New Roman"/>
          <w:color w:val="000000" w:themeColor="text1"/>
          <w:sz w:val="24"/>
          <w:szCs w:val="24"/>
        </w:rPr>
        <w:t>con facultades de apoderado judicial y extrajudicial</w:t>
      </w:r>
      <w:r w:rsidR="00773239" w:rsidRPr="00C101FC">
        <w:rPr>
          <w:rFonts w:ascii="Times New Roman" w:hAnsi="Times New Roman"/>
          <w:color w:val="000000" w:themeColor="text1"/>
          <w:sz w:val="24"/>
          <w:szCs w:val="24"/>
        </w:rPr>
        <w:t xml:space="preserve">, </w:t>
      </w:r>
      <w:r w:rsidR="00773239">
        <w:rPr>
          <w:rFonts w:ascii="Times New Roman" w:hAnsi="Times New Roman"/>
          <w:color w:val="000000" w:themeColor="text1"/>
          <w:sz w:val="24"/>
          <w:szCs w:val="24"/>
        </w:rPr>
        <w:t xml:space="preserve">en </w:t>
      </w:r>
      <w:r w:rsidR="00773239" w:rsidRPr="00C101FC">
        <w:rPr>
          <w:rFonts w:ascii="Times New Roman" w:hAnsi="Times New Roman"/>
          <w:color w:val="000000" w:themeColor="text1"/>
          <w:sz w:val="24"/>
          <w:szCs w:val="24"/>
        </w:rPr>
        <w:t xml:space="preserve">contra el </w:t>
      </w:r>
      <w:r w:rsidR="00773239" w:rsidRPr="00C101FC">
        <w:rPr>
          <w:rFonts w:ascii="Times New Roman" w:hAnsi="Times New Roman"/>
          <w:b/>
          <w:color w:val="000000" w:themeColor="text1"/>
          <w:sz w:val="24"/>
          <w:szCs w:val="24"/>
        </w:rPr>
        <w:t>Artículo 3.1 de la Sesión Ordinaria 14-2018 del 18 de abril del 2018</w:t>
      </w:r>
      <w:r w:rsidRPr="00C101FC">
        <w:rPr>
          <w:rFonts w:ascii="Times New Roman" w:hAnsi="Times New Roman"/>
          <w:color w:val="000000" w:themeColor="text1"/>
          <w:sz w:val="24"/>
          <w:szCs w:val="24"/>
        </w:rPr>
        <w:t>,</w:t>
      </w:r>
      <w:bookmarkEnd w:id="1"/>
      <w:r w:rsidRPr="00C101FC">
        <w:rPr>
          <w:rFonts w:ascii="Times New Roman" w:hAnsi="Times New Roman"/>
          <w:color w:val="000000" w:themeColor="text1"/>
          <w:sz w:val="24"/>
          <w:szCs w:val="24"/>
        </w:rPr>
        <w:t xml:space="preserve"> emitido por la Junta Directiva del Consejo de Transporte Público</w:t>
      </w:r>
      <w:r w:rsidR="0020161D" w:rsidRPr="00C101FC">
        <w:rPr>
          <w:rFonts w:ascii="Times New Roman" w:hAnsi="Times New Roman"/>
          <w:color w:val="000000" w:themeColor="text1"/>
          <w:sz w:val="24"/>
          <w:szCs w:val="24"/>
        </w:rPr>
        <w:t xml:space="preserve">, y tramitado en este Despacho bajo el </w:t>
      </w:r>
      <w:r w:rsidR="0020161D" w:rsidRPr="00C101FC">
        <w:rPr>
          <w:rFonts w:ascii="Times New Roman" w:hAnsi="Times New Roman"/>
          <w:b/>
          <w:color w:val="000000" w:themeColor="text1"/>
          <w:sz w:val="24"/>
          <w:szCs w:val="24"/>
        </w:rPr>
        <w:t>expediente administrativo número</w:t>
      </w:r>
      <w:r w:rsidRPr="00C101FC">
        <w:rPr>
          <w:rFonts w:ascii="Times New Roman" w:hAnsi="Times New Roman"/>
          <w:b/>
          <w:color w:val="000000" w:themeColor="text1"/>
          <w:sz w:val="24"/>
          <w:szCs w:val="24"/>
        </w:rPr>
        <w:t xml:space="preserve"> </w:t>
      </w:r>
      <w:r w:rsidR="00597A6B" w:rsidRPr="00C101FC">
        <w:rPr>
          <w:rFonts w:ascii="Times New Roman" w:hAnsi="Times New Roman"/>
          <w:b/>
          <w:color w:val="000000" w:themeColor="text1"/>
          <w:sz w:val="24"/>
          <w:szCs w:val="24"/>
        </w:rPr>
        <w:t>TAT-046-19</w:t>
      </w:r>
      <w:r w:rsidRPr="00C101FC">
        <w:rPr>
          <w:rFonts w:ascii="Times New Roman" w:hAnsi="Times New Roman"/>
          <w:b/>
          <w:color w:val="000000" w:themeColor="text1"/>
          <w:sz w:val="24"/>
          <w:szCs w:val="24"/>
        </w:rPr>
        <w:t>.</w:t>
      </w:r>
    </w:p>
    <w:p w:rsidR="002E582C" w:rsidRDefault="002E582C" w:rsidP="002E582C">
      <w:pPr>
        <w:pStyle w:val="Sinespaciado"/>
        <w:spacing w:line="276" w:lineRule="auto"/>
        <w:jc w:val="both"/>
        <w:rPr>
          <w:rFonts w:ascii="Times New Roman" w:hAnsi="Times New Roman"/>
          <w:b/>
          <w:color w:val="000000" w:themeColor="text1"/>
          <w:sz w:val="24"/>
          <w:szCs w:val="24"/>
        </w:rPr>
      </w:pPr>
    </w:p>
    <w:p w:rsidR="002E582C" w:rsidRPr="00C101FC" w:rsidRDefault="004400E6" w:rsidP="002E582C">
      <w:pPr>
        <w:pStyle w:val="Sinespaciado"/>
        <w:spacing w:line="276" w:lineRule="auto"/>
        <w:jc w:val="center"/>
        <w:rPr>
          <w:rFonts w:ascii="Times New Roman" w:hAnsi="Times New Roman"/>
          <w:b/>
          <w:color w:val="000000" w:themeColor="text1"/>
          <w:sz w:val="24"/>
          <w:szCs w:val="24"/>
        </w:rPr>
      </w:pPr>
      <w:r w:rsidRPr="00C101FC">
        <w:rPr>
          <w:rFonts w:ascii="Times New Roman" w:hAnsi="Times New Roman"/>
          <w:b/>
          <w:color w:val="000000" w:themeColor="text1"/>
          <w:sz w:val="24"/>
          <w:szCs w:val="24"/>
        </w:rPr>
        <w:t>RESULTANDO</w:t>
      </w:r>
    </w:p>
    <w:p w:rsidR="002E582C" w:rsidRDefault="002E582C" w:rsidP="002E582C">
      <w:pPr>
        <w:pStyle w:val="Sinespaciado"/>
        <w:spacing w:line="276" w:lineRule="auto"/>
        <w:jc w:val="both"/>
        <w:rPr>
          <w:rFonts w:ascii="Times New Roman" w:hAnsi="Times New Roman"/>
          <w:b/>
          <w:color w:val="000000" w:themeColor="text1"/>
          <w:sz w:val="24"/>
          <w:szCs w:val="24"/>
        </w:rPr>
      </w:pPr>
    </w:p>
    <w:p w:rsidR="002E582C" w:rsidRPr="00C101FC" w:rsidRDefault="005E2366" w:rsidP="002E582C">
      <w:pPr>
        <w:pStyle w:val="Sinespaciado"/>
        <w:spacing w:line="276" w:lineRule="auto"/>
        <w:jc w:val="both"/>
        <w:rPr>
          <w:rFonts w:ascii="Times New Roman" w:hAnsi="Times New Roman"/>
          <w:color w:val="000000" w:themeColor="text1"/>
          <w:sz w:val="24"/>
          <w:szCs w:val="24"/>
        </w:rPr>
      </w:pPr>
      <w:r w:rsidRPr="00C101FC">
        <w:rPr>
          <w:rFonts w:ascii="Times New Roman" w:hAnsi="Times New Roman"/>
          <w:b/>
          <w:color w:val="000000" w:themeColor="text1"/>
          <w:sz w:val="24"/>
          <w:szCs w:val="24"/>
        </w:rPr>
        <w:t>PRIMERO. -</w:t>
      </w:r>
      <w:r w:rsidR="002E582C" w:rsidRPr="00C101FC">
        <w:rPr>
          <w:rFonts w:ascii="Times New Roman" w:hAnsi="Times New Roman"/>
          <w:color w:val="000000" w:themeColor="text1"/>
          <w:sz w:val="24"/>
          <w:szCs w:val="24"/>
        </w:rPr>
        <w:tab/>
      </w:r>
      <w:r w:rsidR="0020161D" w:rsidRPr="00C101FC">
        <w:rPr>
          <w:rFonts w:ascii="Times New Roman" w:hAnsi="Times New Roman"/>
          <w:color w:val="000000" w:themeColor="text1"/>
          <w:sz w:val="24"/>
          <w:szCs w:val="24"/>
        </w:rPr>
        <w:t xml:space="preserve">La Junta Directiva del Consejo de Transporte Público en </w:t>
      </w:r>
      <w:r w:rsidR="002E582C" w:rsidRPr="00C101FC">
        <w:rPr>
          <w:rFonts w:ascii="Times New Roman" w:hAnsi="Times New Roman"/>
          <w:color w:val="000000" w:themeColor="text1"/>
          <w:sz w:val="24"/>
          <w:szCs w:val="24"/>
        </w:rPr>
        <w:t xml:space="preserve">el </w:t>
      </w:r>
      <w:r w:rsidR="00597A6B" w:rsidRPr="00C101FC">
        <w:rPr>
          <w:rFonts w:ascii="Times New Roman" w:hAnsi="Times New Roman"/>
          <w:b/>
          <w:color w:val="000000" w:themeColor="text1"/>
          <w:sz w:val="24"/>
          <w:szCs w:val="24"/>
        </w:rPr>
        <w:t>Artículo 3.1 de la Sesión Ordinaria 14-2018 del 18 de abril del 2018</w:t>
      </w:r>
      <w:r w:rsidR="002E582C" w:rsidRPr="00C101FC">
        <w:rPr>
          <w:rFonts w:ascii="Times New Roman" w:hAnsi="Times New Roman"/>
          <w:color w:val="000000" w:themeColor="text1"/>
          <w:sz w:val="24"/>
          <w:szCs w:val="24"/>
        </w:rPr>
        <w:t>,</w:t>
      </w:r>
      <w:r w:rsidRPr="00C101FC">
        <w:rPr>
          <w:rFonts w:ascii="Times New Roman" w:hAnsi="Times New Roman"/>
          <w:color w:val="000000" w:themeColor="text1"/>
          <w:sz w:val="24"/>
          <w:szCs w:val="24"/>
        </w:rPr>
        <w:t xml:space="preserve"> con fundamento en lo dispuesto en </w:t>
      </w:r>
      <w:r w:rsidR="00034281" w:rsidRPr="00C101FC">
        <w:rPr>
          <w:rFonts w:ascii="Times New Roman" w:hAnsi="Times New Roman"/>
          <w:color w:val="000000" w:themeColor="text1"/>
          <w:sz w:val="24"/>
          <w:szCs w:val="24"/>
        </w:rPr>
        <w:t>el</w:t>
      </w:r>
      <w:r w:rsidRPr="00C101FC">
        <w:rPr>
          <w:rFonts w:ascii="Times New Roman" w:hAnsi="Times New Roman"/>
          <w:color w:val="000000" w:themeColor="text1"/>
          <w:sz w:val="24"/>
          <w:szCs w:val="24"/>
        </w:rPr>
        <w:t xml:space="preserve"> informe </w:t>
      </w:r>
      <w:r w:rsidR="00597A6B" w:rsidRPr="00C101FC">
        <w:rPr>
          <w:rFonts w:ascii="Times New Roman" w:hAnsi="Times New Roman"/>
          <w:color w:val="000000" w:themeColor="text1"/>
          <w:sz w:val="24"/>
          <w:szCs w:val="24"/>
        </w:rPr>
        <w:t>DTE 201</w:t>
      </w:r>
      <w:r w:rsidR="00EB1A61">
        <w:rPr>
          <w:rFonts w:ascii="Times New Roman" w:hAnsi="Times New Roman"/>
          <w:color w:val="000000" w:themeColor="text1"/>
          <w:sz w:val="24"/>
          <w:szCs w:val="24"/>
        </w:rPr>
        <w:t>8</w:t>
      </w:r>
      <w:r w:rsidR="00597A6B" w:rsidRPr="00C101FC">
        <w:rPr>
          <w:rFonts w:ascii="Times New Roman" w:hAnsi="Times New Roman"/>
          <w:color w:val="000000" w:themeColor="text1"/>
          <w:sz w:val="24"/>
          <w:szCs w:val="24"/>
        </w:rPr>
        <w:t>-192 de 18 de abril de 2018</w:t>
      </w:r>
      <w:r w:rsidR="00306D5C" w:rsidRPr="00C101FC">
        <w:rPr>
          <w:rFonts w:ascii="Times New Roman" w:hAnsi="Times New Roman"/>
          <w:color w:val="000000" w:themeColor="text1"/>
          <w:sz w:val="24"/>
          <w:szCs w:val="24"/>
        </w:rPr>
        <w:t xml:space="preserve">, </w:t>
      </w:r>
      <w:r w:rsidR="005219FC" w:rsidRPr="00C101FC">
        <w:rPr>
          <w:rFonts w:ascii="Times New Roman" w:hAnsi="Times New Roman"/>
          <w:color w:val="000000" w:themeColor="text1"/>
          <w:sz w:val="24"/>
          <w:szCs w:val="24"/>
        </w:rPr>
        <w:t>emit</w:t>
      </w:r>
      <w:r w:rsidRPr="00C101FC">
        <w:rPr>
          <w:rFonts w:ascii="Times New Roman" w:hAnsi="Times New Roman"/>
          <w:color w:val="000000" w:themeColor="text1"/>
          <w:sz w:val="24"/>
          <w:szCs w:val="24"/>
        </w:rPr>
        <w:t xml:space="preserve">ido por </w:t>
      </w:r>
      <w:r w:rsidR="00B50082" w:rsidRPr="00C101FC">
        <w:rPr>
          <w:rFonts w:ascii="Times New Roman" w:hAnsi="Times New Roman"/>
          <w:color w:val="000000" w:themeColor="text1"/>
          <w:sz w:val="24"/>
          <w:szCs w:val="24"/>
        </w:rPr>
        <w:t xml:space="preserve">el Departamento </w:t>
      </w:r>
      <w:r w:rsidR="005219FC" w:rsidRPr="00C101FC">
        <w:rPr>
          <w:rFonts w:ascii="Times New Roman" w:hAnsi="Times New Roman"/>
          <w:color w:val="000000" w:themeColor="text1"/>
          <w:sz w:val="24"/>
          <w:szCs w:val="24"/>
        </w:rPr>
        <w:t xml:space="preserve">Técnico </w:t>
      </w:r>
      <w:r w:rsidR="00B50082" w:rsidRPr="00C101FC">
        <w:rPr>
          <w:rFonts w:ascii="Times New Roman" w:hAnsi="Times New Roman"/>
          <w:color w:val="000000" w:themeColor="text1"/>
          <w:sz w:val="24"/>
          <w:szCs w:val="24"/>
        </w:rPr>
        <w:t>de</w:t>
      </w:r>
      <w:r w:rsidR="00990255" w:rsidRPr="00C101FC">
        <w:rPr>
          <w:rFonts w:ascii="Times New Roman" w:hAnsi="Times New Roman"/>
          <w:color w:val="000000" w:themeColor="text1"/>
          <w:sz w:val="24"/>
          <w:szCs w:val="24"/>
        </w:rPr>
        <w:t xml:space="preserve">l Consejo </w:t>
      </w:r>
      <w:r w:rsidR="00306D5C" w:rsidRPr="00C101FC">
        <w:rPr>
          <w:rFonts w:ascii="Times New Roman" w:hAnsi="Times New Roman"/>
          <w:color w:val="000000" w:themeColor="text1"/>
          <w:sz w:val="24"/>
          <w:szCs w:val="24"/>
        </w:rPr>
        <w:t xml:space="preserve">consideró </w:t>
      </w:r>
      <w:r w:rsidR="00990255" w:rsidRPr="00C101FC">
        <w:rPr>
          <w:rFonts w:ascii="Times New Roman" w:hAnsi="Times New Roman"/>
          <w:color w:val="000000" w:themeColor="text1"/>
          <w:sz w:val="24"/>
          <w:szCs w:val="24"/>
        </w:rPr>
        <w:t>lo siguiente</w:t>
      </w:r>
      <w:r w:rsidR="00B50082" w:rsidRPr="00C101FC">
        <w:rPr>
          <w:rFonts w:ascii="Times New Roman" w:hAnsi="Times New Roman"/>
          <w:color w:val="000000" w:themeColor="text1"/>
          <w:sz w:val="24"/>
          <w:szCs w:val="24"/>
        </w:rPr>
        <w:t>:</w:t>
      </w:r>
    </w:p>
    <w:p w:rsidR="00B50082" w:rsidRPr="00C101FC" w:rsidRDefault="00B50082" w:rsidP="002E582C">
      <w:pPr>
        <w:pStyle w:val="Sinespaciado"/>
        <w:spacing w:line="276" w:lineRule="auto"/>
        <w:jc w:val="both"/>
        <w:rPr>
          <w:rFonts w:ascii="Times New Roman" w:hAnsi="Times New Roman"/>
          <w:color w:val="000000" w:themeColor="text1"/>
          <w:sz w:val="24"/>
          <w:szCs w:val="24"/>
        </w:rPr>
      </w:pPr>
    </w:p>
    <w:p w:rsidR="001A339D" w:rsidRPr="00C101FC" w:rsidRDefault="0073692E" w:rsidP="00306D5C">
      <w:pPr>
        <w:pStyle w:val="Default"/>
        <w:ind w:left="851" w:right="851"/>
        <w:jc w:val="both"/>
        <w:rPr>
          <w:rFonts w:ascii="Times New Roman" w:hAnsi="Times New Roman" w:cs="Times New Roman"/>
          <w:bCs/>
          <w:color w:val="000000" w:themeColor="text1"/>
          <w:sz w:val="20"/>
          <w:szCs w:val="20"/>
        </w:rPr>
      </w:pPr>
      <w:r w:rsidRPr="00C101FC">
        <w:rPr>
          <w:rFonts w:ascii="Times New Roman" w:hAnsi="Times New Roman" w:cs="Times New Roman"/>
          <w:bCs/>
          <w:color w:val="000000" w:themeColor="text1"/>
          <w:sz w:val="20"/>
          <w:szCs w:val="20"/>
        </w:rPr>
        <w:t xml:space="preserve">“(…) </w:t>
      </w:r>
      <w:r w:rsidR="001A339D" w:rsidRPr="00C101FC">
        <w:rPr>
          <w:rFonts w:ascii="Times New Roman" w:hAnsi="Times New Roman" w:cs="Times New Roman"/>
          <w:b/>
          <w:bCs/>
          <w:color w:val="000000" w:themeColor="text1"/>
          <w:sz w:val="20"/>
          <w:szCs w:val="20"/>
        </w:rPr>
        <w:t xml:space="preserve">CONSIDERANDO: </w:t>
      </w:r>
    </w:p>
    <w:p w:rsidR="00306D5C" w:rsidRPr="00C101FC" w:rsidRDefault="001A339D" w:rsidP="00306D5C">
      <w:pPr>
        <w:pStyle w:val="Default"/>
        <w:ind w:left="851" w:right="851"/>
        <w:jc w:val="both"/>
        <w:rPr>
          <w:rFonts w:ascii="Times New Roman" w:hAnsi="Times New Roman" w:cs="Times New Roman"/>
          <w:color w:val="000000" w:themeColor="text1"/>
          <w:sz w:val="20"/>
          <w:szCs w:val="20"/>
        </w:rPr>
      </w:pPr>
      <w:r w:rsidRPr="00C101FC">
        <w:rPr>
          <w:rFonts w:ascii="Times New Roman" w:hAnsi="Times New Roman" w:cs="Times New Roman"/>
          <w:b/>
          <w:bCs/>
          <w:color w:val="000000" w:themeColor="text1"/>
          <w:sz w:val="20"/>
          <w:szCs w:val="20"/>
        </w:rPr>
        <w:t xml:space="preserve">PRIMERO: </w:t>
      </w:r>
      <w:r w:rsidRPr="00C101FC">
        <w:rPr>
          <w:rFonts w:ascii="Times New Roman" w:hAnsi="Times New Roman" w:cs="Times New Roman"/>
          <w:color w:val="000000" w:themeColor="text1"/>
          <w:sz w:val="20"/>
          <w:szCs w:val="20"/>
        </w:rPr>
        <w:t xml:space="preserve">Este Órgano Colegiado procede a conocer el oficio </w:t>
      </w:r>
      <w:r w:rsidRPr="00C101FC">
        <w:rPr>
          <w:rFonts w:ascii="Times New Roman" w:hAnsi="Times New Roman" w:cs="Times New Roman"/>
          <w:b/>
          <w:bCs/>
          <w:color w:val="000000" w:themeColor="text1"/>
          <w:sz w:val="20"/>
          <w:szCs w:val="20"/>
        </w:rPr>
        <w:t>DTE 2018-192</w:t>
      </w:r>
      <w:r w:rsidRPr="00C101FC">
        <w:rPr>
          <w:rFonts w:ascii="Times New Roman" w:hAnsi="Times New Roman" w:cs="Times New Roman"/>
          <w:color w:val="000000" w:themeColor="text1"/>
          <w:sz w:val="20"/>
          <w:szCs w:val="20"/>
        </w:rPr>
        <w:t xml:space="preserve">, referente al análisis de las audiencias otorgadas para operar la ruta N° 1501, mocionándose para realizar la escogencia del operador de la </w:t>
      </w:r>
      <w:r w:rsidR="00306D5C" w:rsidRPr="00C101FC">
        <w:rPr>
          <w:rFonts w:ascii="Times New Roman" w:hAnsi="Times New Roman" w:cs="Times New Roman"/>
          <w:color w:val="000000" w:themeColor="text1"/>
          <w:sz w:val="20"/>
          <w:szCs w:val="20"/>
        </w:rPr>
        <w:t xml:space="preserve">referida ruta, por encontrarse actualmente sin operador que brinde servicio a las comunidades. El indicado oficio forma parte integral del presente acuerdo. </w:t>
      </w:r>
    </w:p>
    <w:p w:rsidR="00306D5C" w:rsidRPr="00C101FC" w:rsidRDefault="00306D5C" w:rsidP="00306D5C">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C101FC">
        <w:rPr>
          <w:rFonts w:ascii="Times New Roman" w:eastAsiaTheme="minorHAnsi" w:hAnsi="Times New Roman"/>
          <w:b/>
          <w:bCs/>
          <w:color w:val="000000" w:themeColor="text1"/>
          <w:sz w:val="20"/>
          <w:szCs w:val="20"/>
        </w:rPr>
        <w:t xml:space="preserve">SEGUNDO: </w:t>
      </w:r>
      <w:r w:rsidRPr="00C101FC">
        <w:rPr>
          <w:rFonts w:ascii="Times New Roman" w:eastAsiaTheme="minorHAnsi" w:hAnsi="Times New Roman"/>
          <w:color w:val="000000" w:themeColor="text1"/>
          <w:sz w:val="20"/>
          <w:szCs w:val="20"/>
        </w:rPr>
        <w:t>Luego de la exposición realizada por el área técnica, los señores directores proceden a analizar cada una de las ofertas presentadas. En principio, se otorgaron audiencias a las empresas T</w:t>
      </w:r>
      <w:r w:rsidR="00817BA2">
        <w:rPr>
          <w:rFonts w:ascii="Times New Roman" w:eastAsiaTheme="minorHAnsi" w:hAnsi="Times New Roman"/>
          <w:color w:val="000000" w:themeColor="text1"/>
          <w:sz w:val="20"/>
          <w:szCs w:val="20"/>
        </w:rPr>
        <w:t>.L.</w:t>
      </w:r>
      <w:r w:rsidRPr="00C101FC">
        <w:rPr>
          <w:rFonts w:ascii="Times New Roman" w:eastAsiaTheme="minorHAnsi" w:hAnsi="Times New Roman"/>
          <w:color w:val="000000" w:themeColor="text1"/>
          <w:sz w:val="20"/>
          <w:szCs w:val="20"/>
        </w:rPr>
        <w:t>, A</w:t>
      </w:r>
      <w:r w:rsidR="00817BA2">
        <w:rPr>
          <w:rFonts w:ascii="Times New Roman" w:eastAsiaTheme="minorHAnsi" w:hAnsi="Times New Roman"/>
          <w:color w:val="000000" w:themeColor="text1"/>
          <w:sz w:val="20"/>
          <w:szCs w:val="20"/>
        </w:rPr>
        <w:t>.L.</w:t>
      </w:r>
      <w:r w:rsidRPr="00C101FC">
        <w:rPr>
          <w:rFonts w:ascii="Times New Roman" w:eastAsiaTheme="minorHAnsi" w:hAnsi="Times New Roman"/>
          <w:color w:val="000000" w:themeColor="text1"/>
          <w:sz w:val="20"/>
          <w:szCs w:val="20"/>
        </w:rPr>
        <w:t>, T</w:t>
      </w:r>
      <w:r w:rsidR="00817BA2">
        <w:rPr>
          <w:rFonts w:ascii="Times New Roman" w:eastAsiaTheme="minorHAnsi" w:hAnsi="Times New Roman"/>
          <w:color w:val="000000" w:themeColor="text1"/>
          <w:sz w:val="20"/>
          <w:szCs w:val="20"/>
        </w:rPr>
        <w:t>.C.</w:t>
      </w:r>
      <w:r w:rsidRPr="00C101FC">
        <w:rPr>
          <w:rFonts w:ascii="Times New Roman" w:eastAsiaTheme="minorHAnsi" w:hAnsi="Times New Roman"/>
          <w:color w:val="000000" w:themeColor="text1"/>
          <w:sz w:val="20"/>
          <w:szCs w:val="20"/>
        </w:rPr>
        <w:t>S.A., y T</w:t>
      </w:r>
      <w:r w:rsidR="00817BA2">
        <w:rPr>
          <w:rFonts w:ascii="Times New Roman" w:eastAsiaTheme="minorHAnsi" w:hAnsi="Times New Roman"/>
          <w:color w:val="000000" w:themeColor="text1"/>
          <w:sz w:val="20"/>
          <w:szCs w:val="20"/>
        </w:rPr>
        <w:t>.G.R.S.A.</w:t>
      </w:r>
      <w:r w:rsidRPr="00C101FC">
        <w:rPr>
          <w:rFonts w:ascii="Times New Roman" w:eastAsiaTheme="minorHAnsi" w:hAnsi="Times New Roman"/>
          <w:color w:val="000000" w:themeColor="text1"/>
          <w:sz w:val="20"/>
          <w:szCs w:val="20"/>
        </w:rPr>
        <w:t>, siendo ésta última la única que no presentó oferta. A) En el caso de la empresa T</w:t>
      </w:r>
      <w:r w:rsidR="00817BA2">
        <w:rPr>
          <w:rFonts w:ascii="Times New Roman" w:eastAsiaTheme="minorHAnsi" w:hAnsi="Times New Roman"/>
          <w:color w:val="000000" w:themeColor="text1"/>
          <w:sz w:val="20"/>
          <w:szCs w:val="20"/>
        </w:rPr>
        <w:t>.</w:t>
      </w:r>
      <w:r w:rsidRPr="00C101FC">
        <w:rPr>
          <w:rFonts w:ascii="Times New Roman" w:eastAsiaTheme="minorHAnsi" w:hAnsi="Times New Roman"/>
          <w:color w:val="000000" w:themeColor="text1"/>
          <w:sz w:val="20"/>
          <w:szCs w:val="20"/>
        </w:rPr>
        <w:t>L</w:t>
      </w:r>
      <w:r w:rsidR="00817BA2">
        <w:rPr>
          <w:rFonts w:ascii="Times New Roman" w:eastAsiaTheme="minorHAnsi" w:hAnsi="Times New Roman"/>
          <w:color w:val="000000" w:themeColor="text1"/>
          <w:sz w:val="20"/>
          <w:szCs w:val="20"/>
        </w:rPr>
        <w:t>.</w:t>
      </w:r>
      <w:r w:rsidRPr="00C101FC">
        <w:rPr>
          <w:rFonts w:ascii="Times New Roman" w:eastAsiaTheme="minorHAnsi" w:hAnsi="Times New Roman"/>
          <w:color w:val="000000" w:themeColor="text1"/>
          <w:sz w:val="20"/>
          <w:szCs w:val="20"/>
        </w:rPr>
        <w:t>, presenta su oferta en tiempo e indica que es concesionaria de las rutas 503 A, 570 y 1511, por lo que se comprueba el compromiso y la capacidad financiera, técnica y empresarial; en lo que respecta al corredor común, es exactamente igual al de las otras dos empresas oferentes (comparten 180 kilómetros hasta Barra Honda); ofrece operar en forma inmediata; y ofrece las unidades placas GB-</w:t>
      </w:r>
      <w:r w:rsidR="00817BA2">
        <w:rPr>
          <w:rFonts w:ascii="Times New Roman" w:eastAsiaTheme="minorHAnsi" w:hAnsi="Times New Roman"/>
          <w:color w:val="000000" w:themeColor="text1"/>
          <w:sz w:val="20"/>
          <w:szCs w:val="20"/>
        </w:rPr>
        <w:t>XXXX</w:t>
      </w:r>
      <w:r w:rsidRPr="00C101FC">
        <w:rPr>
          <w:rFonts w:ascii="Times New Roman" w:eastAsiaTheme="minorHAnsi" w:hAnsi="Times New Roman"/>
          <w:color w:val="000000" w:themeColor="text1"/>
          <w:sz w:val="20"/>
          <w:szCs w:val="20"/>
        </w:rPr>
        <w:t xml:space="preserve"> y GB-</w:t>
      </w:r>
      <w:r w:rsidR="00817BA2">
        <w:rPr>
          <w:rFonts w:ascii="Times New Roman" w:eastAsiaTheme="minorHAnsi" w:hAnsi="Times New Roman"/>
          <w:color w:val="000000" w:themeColor="text1"/>
          <w:sz w:val="20"/>
          <w:szCs w:val="20"/>
        </w:rPr>
        <w:t>XXXX</w:t>
      </w:r>
      <w:r w:rsidRPr="00C101FC">
        <w:rPr>
          <w:rFonts w:ascii="Times New Roman" w:eastAsiaTheme="minorHAnsi" w:hAnsi="Times New Roman"/>
          <w:color w:val="000000" w:themeColor="text1"/>
          <w:sz w:val="20"/>
          <w:szCs w:val="20"/>
        </w:rPr>
        <w:t>, carrocería Fotón, modelo 2017 ambas; y ante la consulta de su estado con la Caja Costarricense del Seguro Social, aporta certificación de estar al día vigente hasta el 17 de abril del 2018, siendo que a la hora de realizar la consulta el día de hoy, aparece como morosa en la sucursal Santa Cruz, por lo que de conformidad con la legislación aplicable, no es elegible. B) La empresa A</w:t>
      </w:r>
      <w:r w:rsidR="00817BA2">
        <w:rPr>
          <w:rFonts w:ascii="Times New Roman" w:eastAsiaTheme="minorHAnsi" w:hAnsi="Times New Roman"/>
          <w:color w:val="000000" w:themeColor="text1"/>
          <w:sz w:val="20"/>
          <w:szCs w:val="20"/>
        </w:rPr>
        <w:t>.L.</w:t>
      </w:r>
      <w:r w:rsidRPr="00C101FC">
        <w:rPr>
          <w:rFonts w:ascii="Times New Roman" w:eastAsiaTheme="minorHAnsi" w:hAnsi="Times New Roman"/>
          <w:color w:val="000000" w:themeColor="text1"/>
          <w:sz w:val="20"/>
          <w:szCs w:val="20"/>
        </w:rPr>
        <w:t>, presenta su oferta en tiempo e indica que es concesionaria de la ruta 1507 y permisionaria de la ruta 1502, por lo que se comprueba el compromiso y la capacidad financiera, técnica y empresarial; en lo que respecta al corredor común, es exactamente igual al de las otras dos empresas oferentes (comparten 180 kilómetros hasta Barra Honda); ofrece operar en forma inmediata; y ofrece las unidades placas HB-</w:t>
      </w:r>
      <w:r w:rsidR="00817BA2">
        <w:rPr>
          <w:rFonts w:ascii="Times New Roman" w:eastAsiaTheme="minorHAnsi" w:hAnsi="Times New Roman"/>
          <w:color w:val="000000" w:themeColor="text1"/>
          <w:sz w:val="20"/>
          <w:szCs w:val="20"/>
        </w:rPr>
        <w:t>XXXX</w:t>
      </w:r>
      <w:r w:rsidRPr="00C101FC">
        <w:rPr>
          <w:rFonts w:ascii="Times New Roman" w:eastAsiaTheme="minorHAnsi" w:hAnsi="Times New Roman"/>
          <w:color w:val="000000" w:themeColor="text1"/>
          <w:sz w:val="20"/>
          <w:szCs w:val="20"/>
        </w:rPr>
        <w:t xml:space="preserve"> y SJB-</w:t>
      </w:r>
      <w:r w:rsidR="00817BA2">
        <w:rPr>
          <w:rFonts w:ascii="Times New Roman" w:eastAsiaTheme="minorHAnsi" w:hAnsi="Times New Roman"/>
          <w:color w:val="000000" w:themeColor="text1"/>
          <w:sz w:val="20"/>
          <w:szCs w:val="20"/>
        </w:rPr>
        <w:t>XXXX</w:t>
      </w:r>
      <w:r w:rsidRPr="00C101FC">
        <w:rPr>
          <w:rFonts w:ascii="Times New Roman" w:eastAsiaTheme="minorHAnsi" w:hAnsi="Times New Roman"/>
          <w:color w:val="000000" w:themeColor="text1"/>
          <w:sz w:val="20"/>
          <w:szCs w:val="20"/>
        </w:rPr>
        <w:t xml:space="preserve">, carrocería </w:t>
      </w:r>
      <w:proofErr w:type="spellStart"/>
      <w:r w:rsidRPr="00C101FC">
        <w:rPr>
          <w:rFonts w:ascii="Times New Roman" w:eastAsiaTheme="minorHAnsi" w:hAnsi="Times New Roman"/>
          <w:color w:val="000000" w:themeColor="text1"/>
          <w:sz w:val="20"/>
          <w:szCs w:val="20"/>
        </w:rPr>
        <w:t>Scannia</w:t>
      </w:r>
      <w:proofErr w:type="spellEnd"/>
      <w:r w:rsidRPr="00C101FC">
        <w:rPr>
          <w:rFonts w:ascii="Times New Roman" w:eastAsiaTheme="minorHAnsi" w:hAnsi="Times New Roman"/>
          <w:color w:val="000000" w:themeColor="text1"/>
          <w:sz w:val="20"/>
          <w:szCs w:val="20"/>
        </w:rPr>
        <w:t>, modelo 2016 y 2017, respectivamente, pero que la unidad SJB-</w:t>
      </w:r>
      <w:r w:rsidR="00817BA2">
        <w:rPr>
          <w:rFonts w:ascii="Times New Roman" w:eastAsiaTheme="minorHAnsi" w:hAnsi="Times New Roman"/>
          <w:color w:val="000000" w:themeColor="text1"/>
          <w:sz w:val="20"/>
          <w:szCs w:val="20"/>
        </w:rPr>
        <w:t>XXXX</w:t>
      </w:r>
      <w:r w:rsidRPr="00C101FC">
        <w:rPr>
          <w:rFonts w:ascii="Times New Roman" w:eastAsiaTheme="minorHAnsi" w:hAnsi="Times New Roman"/>
          <w:color w:val="000000" w:themeColor="text1"/>
          <w:sz w:val="20"/>
          <w:szCs w:val="20"/>
        </w:rPr>
        <w:t xml:space="preserve"> mientras se le instalaba la rampa sufrió un daño y debe ser reparada, por lo que ofrece en reemplazo temporal la unidad placas SJB-14726, modelo 2016; y ante la consulta de su estado con la </w:t>
      </w:r>
      <w:r w:rsidRPr="00C101FC">
        <w:rPr>
          <w:rFonts w:ascii="Times New Roman" w:eastAsiaTheme="minorHAnsi" w:hAnsi="Times New Roman"/>
          <w:color w:val="000000" w:themeColor="text1"/>
          <w:sz w:val="20"/>
          <w:szCs w:val="20"/>
        </w:rPr>
        <w:lastRenderedPageBreak/>
        <w:t>Caja Costarricense del Seguro Social, aparece como patrono activo y al día. C) La empresa T</w:t>
      </w:r>
      <w:r w:rsidR="00817BA2">
        <w:rPr>
          <w:rFonts w:ascii="Times New Roman" w:eastAsiaTheme="minorHAnsi" w:hAnsi="Times New Roman"/>
          <w:color w:val="000000" w:themeColor="text1"/>
          <w:sz w:val="20"/>
          <w:szCs w:val="20"/>
        </w:rPr>
        <w:t>.C.</w:t>
      </w:r>
      <w:r w:rsidRPr="00C101FC">
        <w:rPr>
          <w:rFonts w:ascii="Times New Roman" w:eastAsiaTheme="minorHAnsi" w:hAnsi="Times New Roman"/>
          <w:color w:val="000000" w:themeColor="text1"/>
          <w:sz w:val="20"/>
          <w:szCs w:val="20"/>
        </w:rPr>
        <w:t>S.A., presenta su oferta en tiempo e indica que es concesionaria de la ruta 549, por lo que se comprueba el compromiso y la capacidad financiera, técnica y empresarial; en lo que respecta al corredor común, es exactamente igual al de las otras dos empresas oferentes (comparten 180 kilómetros hasta Barra Honda); ofrece operar en forma inmediata; y ofrece dos unidades listas para ser inscritas, lo cual comprueba con un documento emanado de la empresa Daewoo Bus de Costa Rica S.A., chasis números KL5US65REHK000002 y KL5US65REHK000003; y ante la consulta de su estado con la Caja Costarricense del Seguro Social, aparece como moroso con una deuda de c/22.526.387,00, por lo que de conformidad con la legislación aplicable, no es elegible. D) Finalmente se recibe una oferta del señor F</w:t>
      </w:r>
      <w:r w:rsidR="00817BA2">
        <w:rPr>
          <w:rFonts w:ascii="Times New Roman" w:eastAsiaTheme="minorHAnsi" w:hAnsi="Times New Roman"/>
          <w:color w:val="000000" w:themeColor="text1"/>
          <w:sz w:val="20"/>
          <w:szCs w:val="20"/>
        </w:rPr>
        <w:t>.D.G.</w:t>
      </w:r>
      <w:r w:rsidRPr="00C101FC">
        <w:rPr>
          <w:rFonts w:ascii="Times New Roman" w:eastAsiaTheme="minorHAnsi" w:hAnsi="Times New Roman"/>
          <w:color w:val="000000" w:themeColor="text1"/>
          <w:sz w:val="20"/>
          <w:szCs w:val="20"/>
        </w:rPr>
        <w:t xml:space="preserve">, quien no es operador de ninguna ruta regular de transporte público, por lo que la misma no es elegible por no cumplir con los requisitos establecidos por la legislación aplicable (Decreto Ejecutivo 34992-MOPT). </w:t>
      </w:r>
    </w:p>
    <w:p w:rsidR="00306D5C" w:rsidRPr="00C101FC" w:rsidRDefault="00306D5C" w:rsidP="00306D5C">
      <w:pPr>
        <w:pStyle w:val="Default"/>
        <w:ind w:left="851" w:right="851"/>
        <w:jc w:val="both"/>
        <w:rPr>
          <w:rFonts w:ascii="Times New Roman" w:hAnsi="Times New Roman" w:cs="Times New Roman"/>
          <w:color w:val="000000" w:themeColor="text1"/>
          <w:sz w:val="20"/>
          <w:szCs w:val="20"/>
        </w:rPr>
      </w:pPr>
      <w:r w:rsidRPr="00C101FC">
        <w:rPr>
          <w:rFonts w:ascii="Times New Roman" w:hAnsi="Times New Roman" w:cs="Times New Roman"/>
          <w:b/>
          <w:bCs/>
          <w:color w:val="000000" w:themeColor="text1"/>
          <w:sz w:val="20"/>
          <w:szCs w:val="20"/>
        </w:rPr>
        <w:t xml:space="preserve">TERCERO: </w:t>
      </w:r>
      <w:r w:rsidRPr="00C101FC">
        <w:rPr>
          <w:rFonts w:ascii="Times New Roman" w:hAnsi="Times New Roman" w:cs="Times New Roman"/>
          <w:color w:val="000000" w:themeColor="text1"/>
          <w:sz w:val="20"/>
          <w:szCs w:val="20"/>
        </w:rPr>
        <w:t>Los señores directores indican que de conformidad con el análisis realizado, la única oferta elegible es la presentada por la empresa A</w:t>
      </w:r>
      <w:r w:rsidR="00817BA2">
        <w:rPr>
          <w:rFonts w:ascii="Times New Roman" w:hAnsi="Times New Roman" w:cs="Times New Roman"/>
          <w:color w:val="000000" w:themeColor="text1"/>
          <w:sz w:val="20"/>
          <w:szCs w:val="20"/>
        </w:rPr>
        <w:t>.L.</w:t>
      </w:r>
      <w:r w:rsidRPr="00C101FC">
        <w:rPr>
          <w:rFonts w:ascii="Times New Roman" w:hAnsi="Times New Roman" w:cs="Times New Roman"/>
          <w:color w:val="000000" w:themeColor="text1"/>
          <w:sz w:val="20"/>
          <w:szCs w:val="20"/>
        </w:rPr>
        <w:t>, toda vez que además de cumplir con todos los requisitos técnicos necesarios, es la única que se encuentra al día con la Caja Costarricense del Seguro Social, requisito legal indispensable, servicio que sería prestado con las unidades placas SJB-</w:t>
      </w:r>
      <w:r w:rsidR="00817BA2">
        <w:rPr>
          <w:rFonts w:ascii="Times New Roman" w:hAnsi="Times New Roman" w:cs="Times New Roman"/>
          <w:color w:val="000000" w:themeColor="text1"/>
          <w:sz w:val="20"/>
          <w:szCs w:val="20"/>
        </w:rPr>
        <w:t>XXXXX</w:t>
      </w:r>
      <w:r w:rsidRPr="00C101FC">
        <w:rPr>
          <w:rFonts w:ascii="Times New Roman" w:hAnsi="Times New Roman" w:cs="Times New Roman"/>
          <w:color w:val="000000" w:themeColor="text1"/>
          <w:sz w:val="20"/>
          <w:szCs w:val="20"/>
        </w:rPr>
        <w:t xml:space="preserve"> y HB-</w:t>
      </w:r>
      <w:r w:rsidR="00817BA2">
        <w:rPr>
          <w:rFonts w:ascii="Times New Roman" w:hAnsi="Times New Roman" w:cs="Times New Roman"/>
          <w:color w:val="000000" w:themeColor="text1"/>
          <w:sz w:val="20"/>
          <w:szCs w:val="20"/>
        </w:rPr>
        <w:t>XXXX</w:t>
      </w:r>
      <w:r w:rsidRPr="00C101FC">
        <w:rPr>
          <w:rFonts w:ascii="Times New Roman" w:hAnsi="Times New Roman" w:cs="Times New Roman"/>
          <w:color w:val="000000" w:themeColor="text1"/>
          <w:sz w:val="20"/>
          <w:szCs w:val="20"/>
        </w:rPr>
        <w:t>, por lo que mocionan para designarla como operadora de la Ruta N° 1501, por ser la que garantiza la continuidad del servicio, y la satisfacción del interés público.</w:t>
      </w:r>
    </w:p>
    <w:p w:rsidR="00306D5C" w:rsidRPr="00C101FC" w:rsidRDefault="00306D5C" w:rsidP="00306D5C">
      <w:pPr>
        <w:pStyle w:val="Default"/>
        <w:ind w:left="851" w:right="851"/>
        <w:jc w:val="both"/>
        <w:rPr>
          <w:rFonts w:ascii="Times New Roman" w:hAnsi="Times New Roman" w:cs="Times New Roman"/>
          <w:color w:val="000000" w:themeColor="text1"/>
          <w:sz w:val="20"/>
          <w:szCs w:val="20"/>
        </w:rPr>
      </w:pPr>
      <w:r w:rsidRPr="00C101FC">
        <w:rPr>
          <w:rFonts w:ascii="Times New Roman" w:hAnsi="Times New Roman" w:cs="Times New Roman"/>
          <w:b/>
          <w:bCs/>
          <w:color w:val="000000" w:themeColor="text1"/>
          <w:sz w:val="20"/>
          <w:szCs w:val="20"/>
        </w:rPr>
        <w:t xml:space="preserve">CUARTO: </w:t>
      </w:r>
      <w:r w:rsidRPr="00C101FC">
        <w:rPr>
          <w:rFonts w:ascii="Times New Roman" w:hAnsi="Times New Roman" w:cs="Times New Roman"/>
          <w:color w:val="000000" w:themeColor="text1"/>
          <w:sz w:val="20"/>
          <w:szCs w:val="20"/>
        </w:rPr>
        <w:t>En cuanto al día y hora para la entrada en operación, se determina que debe de ser veinticuatro horas después de notificado el presente acuerdo, en vista de que actualmente la ruta está abandonada, es decir, no cuenta con servicio.</w:t>
      </w:r>
    </w:p>
    <w:p w:rsidR="00306D5C" w:rsidRPr="00C101FC" w:rsidRDefault="00306D5C" w:rsidP="00306D5C">
      <w:pPr>
        <w:pStyle w:val="Default"/>
        <w:ind w:left="851" w:right="851"/>
        <w:jc w:val="both"/>
        <w:rPr>
          <w:rFonts w:ascii="Times New Roman" w:hAnsi="Times New Roman" w:cs="Times New Roman"/>
          <w:color w:val="000000" w:themeColor="text1"/>
          <w:sz w:val="20"/>
          <w:szCs w:val="20"/>
        </w:rPr>
      </w:pPr>
    </w:p>
    <w:p w:rsidR="00B50082" w:rsidRPr="00C101FC" w:rsidRDefault="00B50082" w:rsidP="00306D5C">
      <w:pPr>
        <w:pStyle w:val="Default"/>
        <w:ind w:left="851" w:right="851"/>
        <w:jc w:val="both"/>
        <w:rPr>
          <w:rFonts w:ascii="Times New Roman" w:hAnsi="Times New Roman" w:cs="Times New Roman"/>
          <w:color w:val="000000" w:themeColor="text1"/>
          <w:sz w:val="20"/>
          <w:szCs w:val="20"/>
        </w:rPr>
      </w:pPr>
      <w:r w:rsidRPr="00C101FC">
        <w:rPr>
          <w:rFonts w:ascii="Times New Roman" w:hAnsi="Times New Roman" w:cs="Times New Roman"/>
          <w:b/>
          <w:bCs/>
          <w:color w:val="000000" w:themeColor="text1"/>
          <w:sz w:val="20"/>
          <w:szCs w:val="20"/>
        </w:rPr>
        <w:t xml:space="preserve">POR TANTO, SE ACUERDA: </w:t>
      </w:r>
    </w:p>
    <w:p w:rsidR="0073692E" w:rsidRPr="00C101FC" w:rsidRDefault="0073692E" w:rsidP="00306D5C">
      <w:pPr>
        <w:pStyle w:val="Default"/>
        <w:ind w:left="851" w:right="851" w:hanging="386"/>
        <w:jc w:val="both"/>
        <w:rPr>
          <w:rFonts w:ascii="Times New Roman" w:hAnsi="Times New Roman" w:cs="Times New Roman"/>
          <w:color w:val="000000" w:themeColor="text1"/>
          <w:sz w:val="20"/>
          <w:szCs w:val="20"/>
        </w:rPr>
      </w:pPr>
    </w:p>
    <w:p w:rsidR="00306D5C" w:rsidRPr="00C101FC" w:rsidRDefault="00306D5C" w:rsidP="00306D5C">
      <w:pPr>
        <w:pStyle w:val="Prrafodelista"/>
        <w:numPr>
          <w:ilvl w:val="0"/>
          <w:numId w:val="5"/>
        </w:numPr>
        <w:autoSpaceDE w:val="0"/>
        <w:autoSpaceDN w:val="0"/>
        <w:adjustRightInd w:val="0"/>
        <w:ind w:left="1191" w:right="851" w:hanging="340"/>
        <w:contextualSpacing w:val="0"/>
        <w:jc w:val="both"/>
        <w:rPr>
          <w:rFonts w:eastAsiaTheme="minorHAnsi" w:cs="Calibri"/>
          <w:color w:val="000000"/>
          <w:sz w:val="24"/>
          <w:szCs w:val="24"/>
          <w:lang w:val="es-CR"/>
        </w:rPr>
      </w:pPr>
      <w:r w:rsidRPr="00C101FC">
        <w:rPr>
          <w:rFonts w:eastAsiaTheme="minorHAnsi" w:cs="Calibri"/>
          <w:color w:val="000000"/>
          <w:lang w:val="es-CR"/>
        </w:rPr>
        <w:t xml:space="preserve">Aprobar, basados en los fundamentos, motivos y contenidos, desarrollados en los considerandos del oficio </w:t>
      </w:r>
      <w:r w:rsidRPr="00C101FC">
        <w:rPr>
          <w:rFonts w:eastAsiaTheme="minorHAnsi" w:cs="Calibri"/>
          <w:b/>
          <w:bCs/>
          <w:color w:val="000000"/>
          <w:lang w:val="es-CR"/>
        </w:rPr>
        <w:t xml:space="preserve">DTE 2018-192, </w:t>
      </w:r>
      <w:r w:rsidRPr="00C101FC">
        <w:rPr>
          <w:rFonts w:eastAsiaTheme="minorHAnsi" w:cs="Calibri"/>
          <w:color w:val="000000"/>
          <w:lang w:val="es-CR"/>
        </w:rPr>
        <w:t xml:space="preserve">todas las recomendaciones contenidas en el oficio dicho, el cual forma parte integral de este acuerdo. </w:t>
      </w:r>
    </w:p>
    <w:p w:rsidR="00306D5C" w:rsidRPr="00C101FC" w:rsidRDefault="00306D5C" w:rsidP="00306D5C">
      <w:pPr>
        <w:pStyle w:val="Prrafodelista"/>
        <w:numPr>
          <w:ilvl w:val="0"/>
          <w:numId w:val="5"/>
        </w:numPr>
        <w:autoSpaceDE w:val="0"/>
        <w:autoSpaceDN w:val="0"/>
        <w:adjustRightInd w:val="0"/>
        <w:ind w:left="1191" w:right="851" w:hanging="340"/>
        <w:contextualSpacing w:val="0"/>
        <w:jc w:val="both"/>
        <w:rPr>
          <w:rFonts w:eastAsiaTheme="minorHAnsi" w:cs="Calibri"/>
          <w:color w:val="000000"/>
          <w:lang w:val="es-CR"/>
        </w:rPr>
      </w:pPr>
      <w:r w:rsidRPr="00C101FC">
        <w:rPr>
          <w:rFonts w:eastAsiaTheme="minorHAnsi" w:cs="Calibri"/>
          <w:color w:val="000000"/>
          <w:lang w:val="es-CR"/>
        </w:rPr>
        <w:t xml:space="preserve">Designar a la empresa </w:t>
      </w:r>
      <w:r w:rsidRPr="00C101FC">
        <w:rPr>
          <w:rFonts w:eastAsiaTheme="minorHAnsi" w:cs="Calibri"/>
          <w:b/>
          <w:bCs/>
          <w:color w:val="000000"/>
          <w:lang w:val="es-CR"/>
        </w:rPr>
        <w:t>A</w:t>
      </w:r>
      <w:r w:rsidR="00817BA2">
        <w:rPr>
          <w:rFonts w:eastAsiaTheme="minorHAnsi" w:cs="Calibri"/>
          <w:b/>
          <w:bCs/>
          <w:color w:val="000000"/>
          <w:lang w:val="es-CR"/>
        </w:rPr>
        <w:t>.L.</w:t>
      </w:r>
      <w:r w:rsidRPr="00C101FC">
        <w:rPr>
          <w:rFonts w:eastAsiaTheme="minorHAnsi" w:cs="Calibri"/>
          <w:color w:val="000000"/>
          <w:lang w:val="es-CR"/>
        </w:rPr>
        <w:t xml:space="preserve">, como operadora en calidad de permisionaria de la Ruta N° 1501, descrita como SAN JOSE – QUEBRADA HONDA – CORRALILLO – SAN ANTONIO – SANTA BARBARA – ORTEGA – BOLSON Y VICEVERSA, por un plazo de hasta dos años, de conformidad con lo establecido por el artículo 6° del Decreto Ejecutivo número 34992-MOPT, o hasta que se adjudique la ruta a un concesionario, lo que ocurra primero. Para la operación de la ruta, se autorizan las unidades placas </w:t>
      </w:r>
      <w:r w:rsidRPr="00C101FC">
        <w:rPr>
          <w:rFonts w:eastAsiaTheme="minorHAnsi" w:cs="Calibri"/>
          <w:b/>
          <w:bCs/>
          <w:color w:val="000000"/>
          <w:lang w:val="es-CR"/>
        </w:rPr>
        <w:t>SJB-</w:t>
      </w:r>
      <w:r w:rsidR="00817BA2">
        <w:rPr>
          <w:rFonts w:eastAsiaTheme="minorHAnsi" w:cs="Calibri"/>
          <w:b/>
          <w:bCs/>
          <w:color w:val="000000"/>
          <w:lang w:val="es-CR"/>
        </w:rPr>
        <w:t>XXXX</w:t>
      </w:r>
      <w:r w:rsidRPr="00C101FC">
        <w:rPr>
          <w:rFonts w:eastAsiaTheme="minorHAnsi" w:cs="Calibri"/>
          <w:b/>
          <w:bCs/>
          <w:color w:val="000000"/>
          <w:lang w:val="es-CR"/>
        </w:rPr>
        <w:t xml:space="preserve"> </w:t>
      </w:r>
      <w:r w:rsidRPr="00C101FC">
        <w:rPr>
          <w:rFonts w:eastAsiaTheme="minorHAnsi" w:cs="Calibri"/>
          <w:color w:val="000000"/>
          <w:lang w:val="es-CR"/>
        </w:rPr>
        <w:t xml:space="preserve">y </w:t>
      </w:r>
      <w:r w:rsidRPr="00C101FC">
        <w:rPr>
          <w:rFonts w:eastAsiaTheme="minorHAnsi" w:cs="Calibri"/>
          <w:b/>
          <w:bCs/>
          <w:color w:val="000000"/>
          <w:lang w:val="es-CR"/>
        </w:rPr>
        <w:t>HB-</w:t>
      </w:r>
      <w:r w:rsidR="00817BA2">
        <w:rPr>
          <w:rFonts w:eastAsiaTheme="minorHAnsi" w:cs="Calibri"/>
          <w:b/>
          <w:bCs/>
          <w:color w:val="000000"/>
          <w:lang w:val="es-CR"/>
        </w:rPr>
        <w:t>XXXX</w:t>
      </w:r>
      <w:r w:rsidRPr="00C101FC">
        <w:rPr>
          <w:rFonts w:eastAsiaTheme="minorHAnsi" w:cs="Calibri"/>
          <w:color w:val="000000"/>
          <w:lang w:val="es-CR"/>
        </w:rPr>
        <w:t xml:space="preserve">, las cuales ostentan permiso de Turismo, el cual deberá proceder a devolverlo al Consejo de manera inmediata, para poder ser utilizadas en ruta regular. </w:t>
      </w:r>
    </w:p>
    <w:p w:rsidR="00306D5C" w:rsidRPr="00C101FC" w:rsidRDefault="00306D5C" w:rsidP="00306D5C">
      <w:pPr>
        <w:pStyle w:val="Prrafodelista"/>
        <w:numPr>
          <w:ilvl w:val="0"/>
          <w:numId w:val="5"/>
        </w:numPr>
        <w:autoSpaceDE w:val="0"/>
        <w:autoSpaceDN w:val="0"/>
        <w:adjustRightInd w:val="0"/>
        <w:ind w:left="1191" w:right="851" w:hanging="340"/>
        <w:contextualSpacing w:val="0"/>
        <w:jc w:val="both"/>
        <w:rPr>
          <w:rFonts w:eastAsiaTheme="minorHAnsi" w:cs="Calibri"/>
          <w:color w:val="000000"/>
          <w:lang w:val="es-CR"/>
        </w:rPr>
      </w:pPr>
      <w:r w:rsidRPr="00C101FC">
        <w:rPr>
          <w:rFonts w:eastAsiaTheme="minorHAnsi" w:cs="Calibri"/>
          <w:color w:val="000000"/>
          <w:lang w:val="es-CR"/>
        </w:rPr>
        <w:t xml:space="preserve">Se fija como día y hora para la entrada en operación de la empresa en este acto designada, </w:t>
      </w:r>
      <w:r w:rsidRPr="00C101FC">
        <w:rPr>
          <w:rFonts w:eastAsiaTheme="minorHAnsi" w:cs="Calibri"/>
          <w:b/>
          <w:bCs/>
          <w:color w:val="000000"/>
          <w:lang w:val="es-CR"/>
        </w:rPr>
        <w:t xml:space="preserve">VEINTICUATRO HORAS </w:t>
      </w:r>
      <w:r w:rsidRPr="00C101FC">
        <w:rPr>
          <w:rFonts w:eastAsiaTheme="minorHAnsi" w:cs="Calibri"/>
          <w:color w:val="000000"/>
          <w:lang w:val="es-CR"/>
        </w:rPr>
        <w:t xml:space="preserve">después de notificado el presente acuerdo, para cuyos efectos se comisiona a la Dirección Técnica para que notifique tanto a la empresa que sale de operación, así como a la que entra en operación, para los efectos del cambio de operador de la ruta indicada. </w:t>
      </w:r>
    </w:p>
    <w:p w:rsidR="00306D5C" w:rsidRPr="00C101FC" w:rsidRDefault="00306D5C" w:rsidP="00306D5C">
      <w:pPr>
        <w:pStyle w:val="Prrafodelista"/>
        <w:numPr>
          <w:ilvl w:val="0"/>
          <w:numId w:val="5"/>
        </w:numPr>
        <w:autoSpaceDE w:val="0"/>
        <w:autoSpaceDN w:val="0"/>
        <w:adjustRightInd w:val="0"/>
        <w:ind w:left="1191" w:right="851" w:hanging="340"/>
        <w:contextualSpacing w:val="0"/>
        <w:jc w:val="both"/>
        <w:rPr>
          <w:rFonts w:eastAsiaTheme="minorHAnsi" w:cs="Calibri"/>
          <w:color w:val="000000"/>
          <w:lang w:val="es-CR"/>
        </w:rPr>
      </w:pPr>
      <w:r w:rsidRPr="00C101FC">
        <w:rPr>
          <w:rFonts w:eastAsiaTheme="minorHAnsi" w:cs="Calibri"/>
          <w:color w:val="000000"/>
          <w:lang w:val="es-CR"/>
        </w:rPr>
        <w:t xml:space="preserve">Ordenar a la empresa </w:t>
      </w:r>
      <w:r w:rsidRPr="00C101FC">
        <w:rPr>
          <w:rFonts w:eastAsiaTheme="minorHAnsi" w:cs="Calibri"/>
          <w:b/>
          <w:bCs/>
          <w:color w:val="000000"/>
          <w:lang w:val="es-CR"/>
        </w:rPr>
        <w:t>A</w:t>
      </w:r>
      <w:r w:rsidR="009F5BCC">
        <w:rPr>
          <w:rFonts w:eastAsiaTheme="minorHAnsi" w:cs="Calibri"/>
          <w:b/>
          <w:bCs/>
          <w:color w:val="000000"/>
          <w:lang w:val="es-CR"/>
        </w:rPr>
        <w:t xml:space="preserve">.L. </w:t>
      </w:r>
      <w:r w:rsidRPr="00C101FC">
        <w:rPr>
          <w:rFonts w:eastAsiaTheme="minorHAnsi" w:cs="Calibri"/>
          <w:color w:val="000000"/>
          <w:lang w:val="es-CR"/>
        </w:rPr>
        <w:t xml:space="preserve">que en el plazo de </w:t>
      </w:r>
      <w:r w:rsidRPr="00C101FC">
        <w:rPr>
          <w:rFonts w:eastAsiaTheme="minorHAnsi" w:cs="Calibri"/>
          <w:b/>
          <w:bCs/>
          <w:color w:val="000000"/>
          <w:lang w:val="es-CR"/>
        </w:rPr>
        <w:t xml:space="preserve">UN MES </w:t>
      </w:r>
      <w:r w:rsidRPr="00C101FC">
        <w:rPr>
          <w:rFonts w:eastAsiaTheme="minorHAnsi" w:cs="Calibri"/>
          <w:color w:val="000000"/>
          <w:lang w:val="es-CR"/>
        </w:rPr>
        <w:t xml:space="preserve">presente ante la Dirección Técnica de este Consejo la información de los formularios FORM 08 y FORM 09 con los datos de formalización y tiempos de viaje de tres semanas completas con el fin de analizar y agilizar las condiciones operativas de la ruta y determinar las acciones de mejora a seguir. </w:t>
      </w:r>
    </w:p>
    <w:p w:rsidR="00306D5C" w:rsidRPr="00C101FC" w:rsidRDefault="00306D5C" w:rsidP="00306D5C">
      <w:pPr>
        <w:pStyle w:val="Prrafodelista"/>
        <w:numPr>
          <w:ilvl w:val="0"/>
          <w:numId w:val="5"/>
        </w:numPr>
        <w:autoSpaceDE w:val="0"/>
        <w:autoSpaceDN w:val="0"/>
        <w:adjustRightInd w:val="0"/>
        <w:ind w:left="1191" w:right="851" w:hanging="340"/>
        <w:contextualSpacing w:val="0"/>
        <w:jc w:val="both"/>
        <w:rPr>
          <w:rFonts w:eastAsiaTheme="minorHAnsi"/>
          <w:color w:val="000000"/>
          <w:lang w:val="es-CR"/>
        </w:rPr>
      </w:pPr>
      <w:r w:rsidRPr="00C101FC">
        <w:rPr>
          <w:rFonts w:eastAsiaTheme="minorHAnsi" w:cs="Calibri"/>
          <w:color w:val="000000"/>
          <w:lang w:val="es-CR"/>
        </w:rPr>
        <w:t xml:space="preserve">Se instruye a la administración para que desarrolle el proceso de licitación de la ruta </w:t>
      </w:r>
      <w:r w:rsidRPr="00C101FC">
        <w:rPr>
          <w:rFonts w:eastAsiaTheme="minorHAnsi"/>
          <w:color w:val="000000"/>
          <w:lang w:val="es-CR"/>
        </w:rPr>
        <w:t xml:space="preserve">1501. </w:t>
      </w:r>
    </w:p>
    <w:p w:rsidR="00306D5C" w:rsidRPr="009F5BCC" w:rsidRDefault="00306D5C" w:rsidP="00306D5C">
      <w:pPr>
        <w:pStyle w:val="Default"/>
        <w:ind w:left="1191" w:right="851" w:hanging="340"/>
        <w:jc w:val="both"/>
        <w:rPr>
          <w:rFonts w:ascii="Times New Roman" w:hAnsi="Times New Roman" w:cs="Times New Roman"/>
          <w:color w:val="auto"/>
          <w:sz w:val="20"/>
          <w:szCs w:val="20"/>
        </w:rPr>
      </w:pPr>
      <w:r w:rsidRPr="00C101FC">
        <w:rPr>
          <w:rFonts w:ascii="Times New Roman" w:hAnsi="Times New Roman" w:cs="Times New Roman"/>
          <w:sz w:val="20"/>
          <w:szCs w:val="20"/>
        </w:rPr>
        <w:t xml:space="preserve">6. </w:t>
      </w:r>
      <w:r w:rsidR="00FF021F" w:rsidRPr="00C101FC">
        <w:rPr>
          <w:rFonts w:ascii="Times New Roman" w:hAnsi="Times New Roman" w:cs="Times New Roman"/>
          <w:sz w:val="20"/>
          <w:szCs w:val="20"/>
        </w:rPr>
        <w:tab/>
      </w:r>
      <w:r w:rsidRPr="00C101FC">
        <w:rPr>
          <w:rFonts w:ascii="Times New Roman" w:hAnsi="Times New Roman" w:cs="Times New Roman"/>
          <w:sz w:val="20"/>
          <w:szCs w:val="20"/>
        </w:rPr>
        <w:t>Notifíquese: T</w:t>
      </w:r>
      <w:r w:rsidR="009F5BCC">
        <w:rPr>
          <w:rFonts w:ascii="Times New Roman" w:hAnsi="Times New Roman" w:cs="Times New Roman"/>
          <w:sz w:val="20"/>
          <w:szCs w:val="20"/>
        </w:rPr>
        <w:t>.L.</w:t>
      </w:r>
      <w:r w:rsidRPr="00C101FC">
        <w:rPr>
          <w:rFonts w:ascii="Times New Roman" w:hAnsi="Times New Roman" w:cs="Times New Roman"/>
          <w:sz w:val="20"/>
          <w:szCs w:val="20"/>
        </w:rPr>
        <w:t xml:space="preserve"> al fax </w:t>
      </w:r>
      <w:r w:rsidR="009F5BCC">
        <w:rPr>
          <w:rFonts w:ascii="Times New Roman" w:hAnsi="Times New Roman" w:cs="Times New Roman"/>
          <w:sz w:val="20"/>
          <w:szCs w:val="20"/>
        </w:rPr>
        <w:t>XXXX</w:t>
      </w:r>
      <w:r w:rsidRPr="00C101FC">
        <w:rPr>
          <w:rFonts w:ascii="Times New Roman" w:hAnsi="Times New Roman" w:cs="Times New Roman"/>
          <w:sz w:val="20"/>
          <w:szCs w:val="20"/>
        </w:rPr>
        <w:t>-</w:t>
      </w:r>
      <w:r w:rsidR="009F5BCC">
        <w:rPr>
          <w:rFonts w:ascii="Times New Roman" w:hAnsi="Times New Roman" w:cs="Times New Roman"/>
          <w:sz w:val="20"/>
          <w:szCs w:val="20"/>
        </w:rPr>
        <w:t>XXXX</w:t>
      </w:r>
      <w:r w:rsidRPr="00C101FC">
        <w:rPr>
          <w:rFonts w:ascii="Times New Roman" w:hAnsi="Times New Roman" w:cs="Times New Roman"/>
          <w:sz w:val="20"/>
          <w:szCs w:val="20"/>
        </w:rPr>
        <w:t xml:space="preserve"> o en las oficinas centrales ubicadas en avenida 5 calle 20 y 22 o 300 metros norte y 25 oeste del Hospital Nacional de Niños </w:t>
      </w:r>
      <w:r w:rsidRPr="009F5BCC">
        <w:rPr>
          <w:rFonts w:ascii="Times New Roman" w:hAnsi="Times New Roman" w:cs="Times New Roman"/>
          <w:b/>
          <w:bCs/>
          <w:color w:val="auto"/>
          <w:sz w:val="20"/>
          <w:szCs w:val="20"/>
        </w:rPr>
        <w:t xml:space="preserve">(ADJUNTAR COPIA DEL OFICIO DIC 2018-192) </w:t>
      </w:r>
      <w:r w:rsidRPr="009F5BCC">
        <w:rPr>
          <w:rFonts w:ascii="Times New Roman" w:hAnsi="Times New Roman" w:cs="Times New Roman"/>
          <w:color w:val="auto"/>
          <w:sz w:val="20"/>
          <w:szCs w:val="20"/>
        </w:rPr>
        <w:t>/ A</w:t>
      </w:r>
      <w:r w:rsidR="009F5BCC" w:rsidRPr="009F5BCC">
        <w:rPr>
          <w:rFonts w:ascii="Times New Roman" w:hAnsi="Times New Roman" w:cs="Times New Roman"/>
          <w:color w:val="auto"/>
          <w:sz w:val="20"/>
          <w:szCs w:val="20"/>
        </w:rPr>
        <w:t>.L.</w:t>
      </w:r>
      <w:r w:rsidRPr="009F5BCC">
        <w:rPr>
          <w:rFonts w:ascii="Times New Roman" w:hAnsi="Times New Roman" w:cs="Times New Roman"/>
          <w:color w:val="auto"/>
          <w:sz w:val="20"/>
          <w:szCs w:val="20"/>
        </w:rPr>
        <w:t xml:space="preserve"> a los correos </w:t>
      </w:r>
      <w:hyperlink r:id="rId8" w:history="1">
        <w:r w:rsidR="009F5BCC" w:rsidRPr="009F5BCC">
          <w:rPr>
            <w:rStyle w:val="Hipervnculo"/>
            <w:rFonts w:ascii="Times New Roman" w:hAnsi="Times New Roman" w:cs="Times New Roman"/>
            <w:color w:val="auto"/>
            <w:sz w:val="20"/>
            <w:szCs w:val="20"/>
          </w:rPr>
          <w:t>xxxxxx@xxxxxxx.com</w:t>
        </w:r>
      </w:hyperlink>
      <w:r w:rsidRPr="009F5BCC">
        <w:rPr>
          <w:rFonts w:ascii="Times New Roman" w:hAnsi="Times New Roman" w:cs="Times New Roman"/>
          <w:color w:val="auto"/>
          <w:sz w:val="20"/>
          <w:szCs w:val="20"/>
        </w:rPr>
        <w:t>,</w:t>
      </w:r>
      <w:r w:rsidR="00EB1A61" w:rsidRPr="009F5BCC">
        <w:rPr>
          <w:rFonts w:ascii="Times New Roman" w:hAnsi="Times New Roman" w:cs="Times New Roman"/>
          <w:color w:val="auto"/>
          <w:sz w:val="20"/>
          <w:szCs w:val="20"/>
        </w:rPr>
        <w:t xml:space="preserve"> </w:t>
      </w:r>
      <w:hyperlink r:id="rId9" w:history="1">
        <w:r w:rsidR="009F5BCC" w:rsidRPr="009F5BCC">
          <w:rPr>
            <w:rStyle w:val="Hipervnculo"/>
            <w:rFonts w:ascii="Times New Roman" w:hAnsi="Times New Roman" w:cs="Times New Roman"/>
            <w:color w:val="auto"/>
            <w:sz w:val="20"/>
            <w:szCs w:val="20"/>
          </w:rPr>
          <w:t>xxxxxxxxxx@hotmail.com</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b/>
          <w:bCs/>
          <w:color w:val="auto"/>
          <w:sz w:val="20"/>
          <w:szCs w:val="20"/>
        </w:rPr>
        <w:t xml:space="preserve">(ADJUNTAR COPIA DEL OFICIO DIC 2018-192) </w:t>
      </w:r>
      <w:r w:rsidRPr="009F5BCC">
        <w:rPr>
          <w:rFonts w:ascii="Times New Roman" w:hAnsi="Times New Roman" w:cs="Times New Roman"/>
          <w:color w:val="auto"/>
          <w:sz w:val="20"/>
          <w:szCs w:val="20"/>
        </w:rPr>
        <w:t>/ T</w:t>
      </w:r>
      <w:r w:rsidR="009F5BCC" w:rsidRPr="009F5BCC">
        <w:rPr>
          <w:rFonts w:ascii="Times New Roman" w:hAnsi="Times New Roman" w:cs="Times New Roman"/>
          <w:color w:val="auto"/>
          <w:sz w:val="20"/>
          <w:szCs w:val="20"/>
        </w:rPr>
        <w:t>.C.</w:t>
      </w:r>
      <w:r w:rsidRPr="009F5BCC">
        <w:rPr>
          <w:rFonts w:ascii="Times New Roman" w:hAnsi="Times New Roman" w:cs="Times New Roman"/>
          <w:color w:val="auto"/>
          <w:sz w:val="20"/>
          <w:szCs w:val="20"/>
        </w:rPr>
        <w:t xml:space="preserve">S.A., al correo </w:t>
      </w:r>
      <w:hyperlink r:id="rId10" w:history="1">
        <w:r w:rsidR="009F5BCC" w:rsidRPr="009F5BCC">
          <w:rPr>
            <w:rStyle w:val="Hipervnculo"/>
            <w:rFonts w:ascii="Times New Roman" w:hAnsi="Times New Roman" w:cs="Times New Roman"/>
            <w:color w:val="auto"/>
            <w:sz w:val="20"/>
            <w:szCs w:val="20"/>
          </w:rPr>
          <w:t>xxxxxxx@xxxxxxxxxxxxx.com</w:t>
        </w:r>
      </w:hyperlink>
      <w:r w:rsidR="00EB1A61">
        <w:rPr>
          <w:rFonts w:ascii="Times New Roman" w:hAnsi="Times New Roman" w:cs="Times New Roman"/>
          <w:sz w:val="20"/>
          <w:szCs w:val="20"/>
        </w:rPr>
        <w:t xml:space="preserve"> </w:t>
      </w:r>
      <w:r w:rsidRPr="00C101FC">
        <w:rPr>
          <w:rFonts w:ascii="Times New Roman" w:hAnsi="Times New Roman" w:cs="Times New Roman"/>
          <w:b/>
          <w:bCs/>
          <w:sz w:val="20"/>
          <w:szCs w:val="20"/>
        </w:rPr>
        <w:lastRenderedPageBreak/>
        <w:t xml:space="preserve">(ADJUNTAR COPIA DEL OFICIO DIC 2018-192) </w:t>
      </w:r>
      <w:r w:rsidRPr="00C101FC">
        <w:rPr>
          <w:rFonts w:ascii="Times New Roman" w:hAnsi="Times New Roman" w:cs="Times New Roman"/>
          <w:sz w:val="20"/>
          <w:szCs w:val="20"/>
        </w:rPr>
        <w:t>/ F</w:t>
      </w:r>
      <w:r w:rsidR="009F5BCC">
        <w:rPr>
          <w:rFonts w:ascii="Times New Roman" w:hAnsi="Times New Roman" w:cs="Times New Roman"/>
          <w:sz w:val="20"/>
          <w:szCs w:val="20"/>
        </w:rPr>
        <w:t>.D.G.</w:t>
      </w:r>
      <w:r w:rsidRPr="00C101FC">
        <w:rPr>
          <w:rFonts w:ascii="Times New Roman" w:hAnsi="Times New Roman" w:cs="Times New Roman"/>
          <w:sz w:val="20"/>
          <w:szCs w:val="20"/>
        </w:rPr>
        <w:t xml:space="preserve"> al fax </w:t>
      </w:r>
      <w:r w:rsidR="009F5BCC">
        <w:rPr>
          <w:rFonts w:ascii="Times New Roman" w:hAnsi="Times New Roman" w:cs="Times New Roman"/>
          <w:sz w:val="20"/>
          <w:szCs w:val="20"/>
        </w:rPr>
        <w:t>XXXX</w:t>
      </w:r>
      <w:r w:rsidRPr="00C101FC">
        <w:rPr>
          <w:rFonts w:ascii="Times New Roman" w:hAnsi="Times New Roman" w:cs="Times New Roman"/>
          <w:sz w:val="20"/>
          <w:szCs w:val="20"/>
        </w:rPr>
        <w:t>-</w:t>
      </w:r>
      <w:r w:rsidR="009F5BCC">
        <w:rPr>
          <w:rFonts w:ascii="Times New Roman" w:hAnsi="Times New Roman" w:cs="Times New Roman"/>
          <w:sz w:val="20"/>
          <w:szCs w:val="20"/>
        </w:rPr>
        <w:t>XXXX</w:t>
      </w:r>
      <w:r w:rsidRPr="00C101FC">
        <w:rPr>
          <w:rFonts w:ascii="Times New Roman" w:hAnsi="Times New Roman" w:cs="Times New Roman"/>
          <w:sz w:val="20"/>
          <w:szCs w:val="20"/>
        </w:rPr>
        <w:t xml:space="preserve"> </w:t>
      </w:r>
      <w:r w:rsidRPr="00C101FC">
        <w:rPr>
          <w:rFonts w:ascii="Times New Roman" w:hAnsi="Times New Roman" w:cs="Times New Roman"/>
          <w:b/>
          <w:bCs/>
          <w:sz w:val="20"/>
          <w:szCs w:val="20"/>
        </w:rPr>
        <w:t xml:space="preserve">(ADJUNTAR COPIA DEL OFICIO DIC 2018-192) </w:t>
      </w:r>
      <w:r w:rsidRPr="00C101FC">
        <w:rPr>
          <w:rFonts w:ascii="Times New Roman" w:hAnsi="Times New Roman" w:cs="Times New Roman"/>
          <w:sz w:val="20"/>
          <w:szCs w:val="20"/>
        </w:rPr>
        <w:t xml:space="preserve">/ Dirección General de la </w:t>
      </w:r>
      <w:r w:rsidRPr="009F5BCC">
        <w:rPr>
          <w:rFonts w:ascii="Times New Roman" w:hAnsi="Times New Roman" w:cs="Times New Roman"/>
          <w:color w:val="auto"/>
          <w:sz w:val="20"/>
          <w:szCs w:val="20"/>
        </w:rPr>
        <w:t xml:space="preserve">Policía de Tránsito a los correos </w:t>
      </w:r>
      <w:hyperlink r:id="rId11" w:history="1">
        <w:r w:rsidR="00EB1A61" w:rsidRPr="009F5BCC">
          <w:rPr>
            <w:rStyle w:val="Hipervnculo"/>
            <w:rFonts w:ascii="Times New Roman" w:hAnsi="Times New Roman" w:cs="Times New Roman"/>
            <w:color w:val="auto"/>
            <w:sz w:val="20"/>
            <w:szCs w:val="20"/>
          </w:rPr>
          <w:t>mcalderon@mopt.go.cr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color w:val="auto"/>
          <w:sz w:val="20"/>
          <w:szCs w:val="20"/>
        </w:rPr>
        <w:t xml:space="preserve">y </w:t>
      </w:r>
      <w:hyperlink r:id="rId12" w:history="1">
        <w:r w:rsidR="00EB1A61" w:rsidRPr="009F5BCC">
          <w:rPr>
            <w:rStyle w:val="Hipervnculo"/>
            <w:rFonts w:ascii="Times New Roman" w:hAnsi="Times New Roman" w:cs="Times New Roman"/>
            <w:color w:val="auto"/>
            <w:sz w:val="20"/>
            <w:szCs w:val="20"/>
          </w:rPr>
          <w:t>cariasar@mopt.go.cr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color w:val="auto"/>
          <w:sz w:val="20"/>
          <w:szCs w:val="20"/>
        </w:rPr>
        <w:t xml:space="preserve">/ Dirección Ejecutiva a los correos </w:t>
      </w:r>
      <w:hyperlink r:id="rId13" w:history="1">
        <w:r w:rsidR="00EB1A61" w:rsidRPr="009F5BCC">
          <w:rPr>
            <w:rStyle w:val="Hipervnculo"/>
            <w:rFonts w:ascii="Times New Roman" w:hAnsi="Times New Roman" w:cs="Times New Roman"/>
            <w:color w:val="auto"/>
            <w:sz w:val="20"/>
            <w:szCs w:val="20"/>
          </w:rPr>
          <w:t>mfallas@ctp.go.cr</w:t>
        </w:r>
      </w:hyperlink>
      <w:r w:rsidRPr="009F5BCC">
        <w:rPr>
          <w:rFonts w:ascii="Times New Roman" w:hAnsi="Times New Roman" w:cs="Times New Roman"/>
          <w:color w:val="auto"/>
          <w:sz w:val="20"/>
          <w:szCs w:val="20"/>
        </w:rPr>
        <w:t>,</w:t>
      </w:r>
      <w:r w:rsidR="00EB1A61" w:rsidRPr="009F5BCC">
        <w:rPr>
          <w:rFonts w:ascii="Times New Roman" w:hAnsi="Times New Roman" w:cs="Times New Roman"/>
          <w:color w:val="auto"/>
          <w:sz w:val="20"/>
          <w:szCs w:val="20"/>
        </w:rPr>
        <w:t xml:space="preserve"> </w:t>
      </w:r>
      <w:hyperlink r:id="rId14" w:history="1">
        <w:r w:rsidR="00EB1A61" w:rsidRPr="009F5BCC">
          <w:rPr>
            <w:rStyle w:val="Hipervnculo"/>
            <w:rFonts w:ascii="Times New Roman" w:hAnsi="Times New Roman" w:cs="Times New Roman"/>
            <w:color w:val="auto"/>
            <w:sz w:val="20"/>
            <w:szCs w:val="20"/>
          </w:rPr>
          <w:t>sfonseca@ctp.go.cr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color w:val="auto"/>
          <w:sz w:val="20"/>
          <w:szCs w:val="20"/>
        </w:rPr>
        <w:t xml:space="preserve">y </w:t>
      </w:r>
      <w:hyperlink r:id="rId15" w:history="1">
        <w:r w:rsidR="00EB1A61" w:rsidRPr="009F5BCC">
          <w:rPr>
            <w:rStyle w:val="Hipervnculo"/>
            <w:rFonts w:ascii="Times New Roman" w:hAnsi="Times New Roman" w:cs="Times New Roman"/>
            <w:color w:val="auto"/>
            <w:sz w:val="20"/>
            <w:szCs w:val="20"/>
          </w:rPr>
          <w:t>lrojas@ctp.go.cr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b/>
          <w:bCs/>
          <w:color w:val="auto"/>
          <w:sz w:val="20"/>
          <w:szCs w:val="20"/>
        </w:rPr>
        <w:t xml:space="preserve">(ADJUNTAR COPIA DEL OFICIO DIC 2018-192) </w:t>
      </w:r>
      <w:r w:rsidRPr="009F5BCC">
        <w:rPr>
          <w:rFonts w:ascii="Times New Roman" w:hAnsi="Times New Roman" w:cs="Times New Roman"/>
          <w:color w:val="auto"/>
          <w:sz w:val="20"/>
          <w:szCs w:val="20"/>
        </w:rPr>
        <w:t xml:space="preserve">/ Dirección de Asuntos Jurídicos al correo </w:t>
      </w:r>
      <w:hyperlink r:id="rId16" w:history="1">
        <w:r w:rsidR="00EB1A61" w:rsidRPr="009F5BCC">
          <w:rPr>
            <w:rStyle w:val="Hipervnculo"/>
            <w:rFonts w:ascii="Times New Roman" w:hAnsi="Times New Roman" w:cs="Times New Roman"/>
            <w:color w:val="auto"/>
            <w:sz w:val="20"/>
            <w:szCs w:val="20"/>
          </w:rPr>
          <w:t>scerdas@ctp.go.cr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b/>
          <w:bCs/>
          <w:color w:val="auto"/>
          <w:sz w:val="20"/>
          <w:szCs w:val="20"/>
        </w:rPr>
        <w:t xml:space="preserve">(ADJUNTAR COPIA DEL OFICIO DIC 2018-192) </w:t>
      </w:r>
      <w:r w:rsidRPr="009F5BCC">
        <w:rPr>
          <w:rFonts w:ascii="Times New Roman" w:hAnsi="Times New Roman" w:cs="Times New Roman"/>
          <w:color w:val="auto"/>
          <w:sz w:val="20"/>
          <w:szCs w:val="20"/>
        </w:rPr>
        <w:t xml:space="preserve">/ Área Técnica al correo </w:t>
      </w:r>
      <w:hyperlink r:id="rId17" w:history="1">
        <w:r w:rsidR="00EB1A61" w:rsidRPr="009F5BCC">
          <w:rPr>
            <w:rStyle w:val="Hipervnculo"/>
            <w:rFonts w:ascii="Times New Roman" w:hAnsi="Times New Roman" w:cs="Times New Roman"/>
            <w:color w:val="auto"/>
            <w:sz w:val="20"/>
            <w:szCs w:val="20"/>
          </w:rPr>
          <w:t>aorozco@ctp.go.cr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b/>
          <w:bCs/>
          <w:color w:val="auto"/>
          <w:sz w:val="20"/>
          <w:szCs w:val="20"/>
        </w:rPr>
        <w:t xml:space="preserve">(ADJUNTAR COPIA DEL OFICIO DIC 2018-192) </w:t>
      </w:r>
      <w:r w:rsidRPr="009F5BCC">
        <w:rPr>
          <w:rFonts w:ascii="Times New Roman" w:hAnsi="Times New Roman" w:cs="Times New Roman"/>
          <w:color w:val="auto"/>
          <w:sz w:val="20"/>
          <w:szCs w:val="20"/>
        </w:rPr>
        <w:t xml:space="preserve">/ Departamento de Inspección y Control al correo </w:t>
      </w:r>
      <w:hyperlink r:id="rId18" w:history="1">
        <w:r w:rsidR="00EB1A61" w:rsidRPr="009F5BCC">
          <w:rPr>
            <w:rStyle w:val="Hipervnculo"/>
            <w:rFonts w:ascii="Times New Roman" w:hAnsi="Times New Roman" w:cs="Times New Roman"/>
            <w:color w:val="auto"/>
            <w:sz w:val="20"/>
            <w:szCs w:val="20"/>
          </w:rPr>
          <w:t>fquesada@ctp.go.cr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b/>
          <w:bCs/>
          <w:color w:val="auto"/>
          <w:sz w:val="20"/>
          <w:szCs w:val="20"/>
        </w:rPr>
        <w:t xml:space="preserve">(ADJUNTAR COPIA DEL OFICIO DIC 2018-192) </w:t>
      </w:r>
      <w:r w:rsidRPr="009F5BCC">
        <w:rPr>
          <w:rFonts w:ascii="Times New Roman" w:hAnsi="Times New Roman" w:cs="Times New Roman"/>
          <w:color w:val="auto"/>
          <w:sz w:val="20"/>
          <w:szCs w:val="20"/>
        </w:rPr>
        <w:t xml:space="preserve">/ Departamento de Administración de Concesiones y Permisos y Plataforma de Servicios a los correos </w:t>
      </w:r>
      <w:hyperlink r:id="rId19" w:history="1">
        <w:r w:rsidR="00EB1A61" w:rsidRPr="009F5BCC">
          <w:rPr>
            <w:rStyle w:val="Hipervnculo"/>
            <w:rFonts w:ascii="Times New Roman" w:hAnsi="Times New Roman" w:cs="Times New Roman"/>
            <w:color w:val="auto"/>
            <w:sz w:val="20"/>
            <w:szCs w:val="20"/>
          </w:rPr>
          <w:t>prosales@ctp.go.cr</w:t>
        </w:r>
      </w:hyperlink>
      <w:r w:rsidRPr="009F5BCC">
        <w:rPr>
          <w:rFonts w:ascii="Times New Roman" w:hAnsi="Times New Roman" w:cs="Times New Roman"/>
          <w:color w:val="auto"/>
          <w:sz w:val="20"/>
          <w:szCs w:val="20"/>
        </w:rPr>
        <w:t>,</w:t>
      </w:r>
      <w:r w:rsidR="00EB1A61" w:rsidRPr="009F5BCC">
        <w:rPr>
          <w:rFonts w:ascii="Times New Roman" w:hAnsi="Times New Roman" w:cs="Times New Roman"/>
          <w:color w:val="auto"/>
          <w:sz w:val="20"/>
          <w:szCs w:val="20"/>
        </w:rPr>
        <w:t xml:space="preserve"> </w:t>
      </w:r>
      <w:hyperlink r:id="rId20" w:history="1">
        <w:r w:rsidR="00EB1A61" w:rsidRPr="009F5BCC">
          <w:rPr>
            <w:rStyle w:val="Hipervnculo"/>
            <w:rFonts w:ascii="Times New Roman" w:hAnsi="Times New Roman" w:cs="Times New Roman"/>
            <w:color w:val="auto"/>
            <w:sz w:val="20"/>
            <w:szCs w:val="20"/>
          </w:rPr>
          <w:t>jberrocal@ctp.go.cr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color w:val="auto"/>
          <w:sz w:val="20"/>
          <w:szCs w:val="20"/>
        </w:rPr>
        <w:t xml:space="preserve">y </w:t>
      </w:r>
      <w:hyperlink r:id="rId21" w:history="1">
        <w:r w:rsidR="00EB1A61" w:rsidRPr="009F5BCC">
          <w:rPr>
            <w:rStyle w:val="Hipervnculo"/>
            <w:rFonts w:ascii="Times New Roman" w:hAnsi="Times New Roman" w:cs="Times New Roman"/>
            <w:color w:val="auto"/>
            <w:sz w:val="20"/>
            <w:szCs w:val="20"/>
          </w:rPr>
          <w:t>sfallas@ctp.go.cr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b/>
          <w:bCs/>
          <w:color w:val="auto"/>
          <w:sz w:val="20"/>
          <w:szCs w:val="20"/>
        </w:rPr>
        <w:t xml:space="preserve">(ADJUNTAR COPIA DEL OFICIO DIC 2018-192) / </w:t>
      </w:r>
      <w:r w:rsidRPr="009F5BCC">
        <w:rPr>
          <w:rFonts w:ascii="Times New Roman" w:hAnsi="Times New Roman" w:cs="Times New Roman"/>
          <w:color w:val="auto"/>
          <w:sz w:val="20"/>
          <w:szCs w:val="20"/>
        </w:rPr>
        <w:t xml:space="preserve">Oficina Regional de Guanacaste, Bach. Doreys Sánchez, Regional de Guanacaste, al correo </w:t>
      </w:r>
      <w:hyperlink r:id="rId22" w:history="1">
        <w:r w:rsidR="00EB1A61" w:rsidRPr="009F5BCC">
          <w:rPr>
            <w:rStyle w:val="Hipervnculo"/>
            <w:rFonts w:ascii="Times New Roman" w:hAnsi="Times New Roman" w:cs="Times New Roman"/>
            <w:color w:val="auto"/>
            <w:sz w:val="20"/>
            <w:szCs w:val="20"/>
          </w:rPr>
          <w:t>dsanchez@ctp.go.cr</w:t>
        </w:r>
      </w:hyperlink>
      <w:r w:rsidR="00EB1A61" w:rsidRPr="009F5BCC">
        <w:rPr>
          <w:rFonts w:ascii="Times New Roman" w:hAnsi="Times New Roman" w:cs="Times New Roman"/>
          <w:color w:val="auto"/>
          <w:sz w:val="20"/>
          <w:szCs w:val="20"/>
        </w:rPr>
        <w:t xml:space="preserve"> </w:t>
      </w:r>
      <w:r w:rsidRPr="009F5BCC">
        <w:rPr>
          <w:rFonts w:ascii="Times New Roman" w:hAnsi="Times New Roman" w:cs="Times New Roman"/>
          <w:b/>
          <w:bCs/>
          <w:color w:val="auto"/>
          <w:sz w:val="20"/>
          <w:szCs w:val="20"/>
        </w:rPr>
        <w:t xml:space="preserve">(ADJUNTAR COPIA DEL OFICIO DIC 2018-192). </w:t>
      </w:r>
    </w:p>
    <w:p w:rsidR="00B50082" w:rsidRPr="00C101FC" w:rsidRDefault="00306D5C" w:rsidP="00306D5C">
      <w:pPr>
        <w:autoSpaceDE w:val="0"/>
        <w:autoSpaceDN w:val="0"/>
        <w:adjustRightInd w:val="0"/>
        <w:spacing w:after="0" w:line="240" w:lineRule="auto"/>
        <w:ind w:left="1191" w:right="851" w:hanging="340"/>
        <w:jc w:val="both"/>
        <w:rPr>
          <w:rFonts w:ascii="Times New Roman" w:eastAsiaTheme="minorHAnsi" w:hAnsi="Times New Roman"/>
          <w:color w:val="000000" w:themeColor="text1"/>
          <w:sz w:val="20"/>
          <w:szCs w:val="20"/>
        </w:rPr>
      </w:pPr>
      <w:r w:rsidRPr="009F5BCC">
        <w:rPr>
          <w:rFonts w:ascii="Times New Roman" w:eastAsiaTheme="minorHAnsi" w:hAnsi="Times New Roman"/>
          <w:sz w:val="20"/>
          <w:szCs w:val="20"/>
        </w:rPr>
        <w:t xml:space="preserve">7. </w:t>
      </w:r>
      <w:r w:rsidR="00FF021F" w:rsidRPr="009F5BCC">
        <w:rPr>
          <w:rFonts w:ascii="Times New Roman" w:eastAsiaTheme="minorHAnsi" w:hAnsi="Times New Roman"/>
          <w:sz w:val="20"/>
          <w:szCs w:val="20"/>
        </w:rPr>
        <w:tab/>
      </w:r>
      <w:r w:rsidRPr="00C101FC">
        <w:rPr>
          <w:rFonts w:ascii="Times New Roman" w:eastAsiaTheme="minorHAnsi" w:hAnsi="Times New Roman"/>
          <w:b/>
          <w:bCs/>
          <w:color w:val="000000" w:themeColor="text1"/>
          <w:sz w:val="20"/>
          <w:szCs w:val="20"/>
        </w:rPr>
        <w:t>Se declara firme.</w:t>
      </w:r>
      <w:r w:rsidR="006B0F1C" w:rsidRPr="00C101FC">
        <w:rPr>
          <w:rFonts w:ascii="Times New Roman" w:eastAsiaTheme="minorHAnsi" w:hAnsi="Times New Roman"/>
          <w:b/>
          <w:bCs/>
          <w:color w:val="000000" w:themeColor="text1"/>
          <w:sz w:val="20"/>
          <w:szCs w:val="20"/>
        </w:rPr>
        <w:t xml:space="preserve"> </w:t>
      </w:r>
      <w:r w:rsidRPr="00C101FC">
        <w:rPr>
          <w:rFonts w:ascii="Times New Roman" w:eastAsiaTheme="minorHAnsi" w:hAnsi="Times New Roman"/>
          <w:b/>
          <w:bCs/>
          <w:color w:val="000000" w:themeColor="text1"/>
          <w:sz w:val="20"/>
          <w:szCs w:val="20"/>
        </w:rPr>
        <w:t xml:space="preserve">- </w:t>
      </w:r>
      <w:r w:rsidR="00B50082" w:rsidRPr="00C101FC">
        <w:rPr>
          <w:rFonts w:ascii="Times New Roman" w:hAnsi="Times New Roman"/>
          <w:bCs/>
          <w:color w:val="000000" w:themeColor="text1"/>
          <w:sz w:val="20"/>
          <w:szCs w:val="20"/>
        </w:rPr>
        <w:t>(…)”</w:t>
      </w:r>
      <w:r w:rsidR="00BF5FE4" w:rsidRPr="00C101FC">
        <w:rPr>
          <w:rFonts w:ascii="Times New Roman" w:hAnsi="Times New Roman"/>
          <w:bCs/>
          <w:color w:val="000000" w:themeColor="text1"/>
          <w:sz w:val="20"/>
          <w:szCs w:val="20"/>
        </w:rPr>
        <w:t xml:space="preserve"> (Léanse los folios del </w:t>
      </w:r>
      <w:r w:rsidRPr="00C101FC">
        <w:rPr>
          <w:rFonts w:ascii="Times New Roman" w:hAnsi="Times New Roman"/>
          <w:bCs/>
          <w:color w:val="000000" w:themeColor="text1"/>
          <w:sz w:val="20"/>
          <w:szCs w:val="20"/>
        </w:rPr>
        <w:t>41</w:t>
      </w:r>
      <w:r w:rsidR="00BF5FE4" w:rsidRPr="00C101FC">
        <w:rPr>
          <w:rFonts w:ascii="Times New Roman" w:hAnsi="Times New Roman"/>
          <w:bCs/>
          <w:color w:val="000000" w:themeColor="text1"/>
          <w:sz w:val="20"/>
          <w:szCs w:val="20"/>
        </w:rPr>
        <w:t xml:space="preserve"> al </w:t>
      </w:r>
      <w:r w:rsidRPr="00C101FC">
        <w:rPr>
          <w:rFonts w:ascii="Times New Roman" w:hAnsi="Times New Roman"/>
          <w:bCs/>
          <w:color w:val="000000" w:themeColor="text1"/>
          <w:sz w:val="20"/>
          <w:szCs w:val="20"/>
        </w:rPr>
        <w:t>42</w:t>
      </w:r>
      <w:r w:rsidR="00BF5FE4" w:rsidRPr="00C101FC">
        <w:rPr>
          <w:rFonts w:ascii="Times New Roman" w:hAnsi="Times New Roman"/>
          <w:bCs/>
          <w:color w:val="000000" w:themeColor="text1"/>
          <w:sz w:val="20"/>
          <w:szCs w:val="20"/>
        </w:rPr>
        <w:t xml:space="preserve"> del expedi</w:t>
      </w:r>
      <w:r w:rsidR="003B0B49" w:rsidRPr="00C101FC">
        <w:rPr>
          <w:rFonts w:ascii="Times New Roman" w:hAnsi="Times New Roman"/>
          <w:bCs/>
          <w:color w:val="000000" w:themeColor="text1"/>
          <w:sz w:val="20"/>
          <w:szCs w:val="20"/>
        </w:rPr>
        <w:t>e</w:t>
      </w:r>
      <w:r w:rsidR="00BF5FE4" w:rsidRPr="00C101FC">
        <w:rPr>
          <w:rFonts w:ascii="Times New Roman" w:hAnsi="Times New Roman"/>
          <w:bCs/>
          <w:color w:val="000000" w:themeColor="text1"/>
          <w:sz w:val="20"/>
          <w:szCs w:val="20"/>
        </w:rPr>
        <w:t xml:space="preserve">nte </w:t>
      </w:r>
      <w:r w:rsidR="00597A6B" w:rsidRPr="00C101FC">
        <w:rPr>
          <w:rFonts w:ascii="Times New Roman" w:hAnsi="Times New Roman"/>
          <w:bCs/>
          <w:color w:val="000000" w:themeColor="text1"/>
          <w:sz w:val="20"/>
          <w:szCs w:val="20"/>
        </w:rPr>
        <w:t>TAT-046-19</w:t>
      </w:r>
    </w:p>
    <w:p w:rsidR="005E2366" w:rsidRPr="00C101FC" w:rsidRDefault="005E2366" w:rsidP="001A2D64">
      <w:pPr>
        <w:pStyle w:val="Sinespaciado"/>
        <w:ind w:left="1237" w:right="851" w:hanging="386"/>
        <w:jc w:val="both"/>
        <w:rPr>
          <w:rFonts w:ascii="Times New Roman" w:hAnsi="Times New Roman"/>
          <w:color w:val="000000" w:themeColor="text1"/>
          <w:sz w:val="20"/>
          <w:szCs w:val="20"/>
        </w:rPr>
      </w:pPr>
    </w:p>
    <w:p w:rsidR="0020161D" w:rsidRPr="00C101FC" w:rsidRDefault="0020161D" w:rsidP="002E582C">
      <w:pPr>
        <w:pStyle w:val="Sinespaciado"/>
        <w:spacing w:line="276" w:lineRule="auto"/>
        <w:jc w:val="both"/>
        <w:rPr>
          <w:rFonts w:ascii="Times New Roman" w:hAnsi="Times New Roman"/>
          <w:color w:val="000000" w:themeColor="text1"/>
          <w:sz w:val="24"/>
          <w:szCs w:val="24"/>
        </w:rPr>
      </w:pPr>
      <w:r w:rsidRPr="00C101FC">
        <w:rPr>
          <w:rFonts w:ascii="Times New Roman" w:hAnsi="Times New Roman"/>
          <w:color w:val="000000" w:themeColor="text1"/>
          <w:sz w:val="24"/>
          <w:szCs w:val="24"/>
        </w:rPr>
        <w:t>El a</w:t>
      </w:r>
      <w:r w:rsidR="002E582C" w:rsidRPr="00C101FC">
        <w:rPr>
          <w:rFonts w:ascii="Times New Roman" w:hAnsi="Times New Roman"/>
          <w:color w:val="000000" w:themeColor="text1"/>
          <w:sz w:val="24"/>
          <w:szCs w:val="24"/>
        </w:rPr>
        <w:t xml:space="preserve">cuerdo fue </w:t>
      </w:r>
      <w:r w:rsidRPr="00C101FC">
        <w:rPr>
          <w:rFonts w:ascii="Times New Roman" w:hAnsi="Times New Roman"/>
          <w:color w:val="000000" w:themeColor="text1"/>
          <w:sz w:val="24"/>
          <w:szCs w:val="24"/>
        </w:rPr>
        <w:t xml:space="preserve">comunicado a la empresa recurrente el </w:t>
      </w:r>
      <w:r w:rsidR="00306D5C" w:rsidRPr="00C101FC">
        <w:rPr>
          <w:rFonts w:ascii="Times New Roman" w:hAnsi="Times New Roman"/>
          <w:b/>
          <w:color w:val="000000" w:themeColor="text1"/>
          <w:sz w:val="24"/>
          <w:szCs w:val="24"/>
        </w:rPr>
        <w:t>jueves</w:t>
      </w:r>
      <w:r w:rsidR="003B0B49" w:rsidRPr="00C101FC">
        <w:rPr>
          <w:rFonts w:ascii="Times New Roman" w:hAnsi="Times New Roman"/>
          <w:b/>
          <w:color w:val="000000" w:themeColor="text1"/>
          <w:sz w:val="24"/>
          <w:szCs w:val="24"/>
        </w:rPr>
        <w:t xml:space="preserve"> </w:t>
      </w:r>
      <w:r w:rsidR="00306D5C" w:rsidRPr="00C101FC">
        <w:rPr>
          <w:rFonts w:ascii="Times New Roman" w:hAnsi="Times New Roman"/>
          <w:b/>
          <w:color w:val="000000" w:themeColor="text1"/>
          <w:sz w:val="24"/>
          <w:szCs w:val="24"/>
        </w:rPr>
        <w:t>19</w:t>
      </w:r>
      <w:r w:rsidR="003B0B49" w:rsidRPr="00C101FC">
        <w:rPr>
          <w:rFonts w:ascii="Times New Roman" w:hAnsi="Times New Roman"/>
          <w:color w:val="000000" w:themeColor="text1"/>
          <w:sz w:val="24"/>
          <w:szCs w:val="24"/>
        </w:rPr>
        <w:t xml:space="preserve"> </w:t>
      </w:r>
      <w:r w:rsidR="00E508F0" w:rsidRPr="00C101FC">
        <w:rPr>
          <w:rFonts w:ascii="Times New Roman" w:hAnsi="Times New Roman"/>
          <w:b/>
          <w:color w:val="000000" w:themeColor="text1"/>
          <w:sz w:val="24"/>
          <w:szCs w:val="24"/>
        </w:rPr>
        <w:t xml:space="preserve">de </w:t>
      </w:r>
      <w:r w:rsidR="00BF5FE4" w:rsidRPr="00C101FC">
        <w:rPr>
          <w:rFonts w:ascii="Times New Roman" w:hAnsi="Times New Roman"/>
          <w:b/>
          <w:color w:val="000000" w:themeColor="text1"/>
          <w:sz w:val="24"/>
          <w:szCs w:val="24"/>
        </w:rPr>
        <w:t xml:space="preserve">abril </w:t>
      </w:r>
      <w:r w:rsidR="00E508F0" w:rsidRPr="00C101FC">
        <w:rPr>
          <w:rFonts w:ascii="Times New Roman" w:hAnsi="Times New Roman"/>
          <w:b/>
          <w:color w:val="000000" w:themeColor="text1"/>
          <w:sz w:val="24"/>
          <w:szCs w:val="24"/>
        </w:rPr>
        <w:t>del 201</w:t>
      </w:r>
      <w:r w:rsidR="00977173" w:rsidRPr="00C101FC">
        <w:rPr>
          <w:rFonts w:ascii="Times New Roman" w:hAnsi="Times New Roman"/>
          <w:b/>
          <w:color w:val="000000" w:themeColor="text1"/>
          <w:sz w:val="24"/>
          <w:szCs w:val="24"/>
        </w:rPr>
        <w:t>8</w:t>
      </w:r>
      <w:r w:rsidR="00E508F0" w:rsidRPr="00C101FC">
        <w:rPr>
          <w:rFonts w:ascii="Times New Roman" w:hAnsi="Times New Roman"/>
          <w:b/>
          <w:color w:val="000000" w:themeColor="text1"/>
          <w:sz w:val="24"/>
          <w:szCs w:val="24"/>
        </w:rPr>
        <w:t xml:space="preserve"> </w:t>
      </w:r>
      <w:r w:rsidR="00E508F0" w:rsidRPr="00C101FC">
        <w:rPr>
          <w:rFonts w:ascii="Times New Roman" w:hAnsi="Times New Roman"/>
          <w:color w:val="000000" w:themeColor="text1"/>
          <w:sz w:val="24"/>
          <w:szCs w:val="24"/>
        </w:rPr>
        <w:t xml:space="preserve">al </w:t>
      </w:r>
      <w:r w:rsidR="00306D5C" w:rsidRPr="00C101FC">
        <w:rPr>
          <w:rFonts w:ascii="Times New Roman" w:hAnsi="Times New Roman"/>
          <w:color w:val="000000" w:themeColor="text1"/>
          <w:sz w:val="24"/>
          <w:szCs w:val="24"/>
        </w:rPr>
        <w:t>fax</w:t>
      </w:r>
      <w:r w:rsidR="009F5BCC">
        <w:rPr>
          <w:rFonts w:ascii="Times New Roman" w:hAnsi="Times New Roman"/>
          <w:b/>
          <w:color w:val="000000" w:themeColor="text1"/>
          <w:sz w:val="24"/>
          <w:szCs w:val="24"/>
        </w:rPr>
        <w:t xml:space="preserve"> XXXX</w:t>
      </w:r>
      <w:r w:rsidR="00306D5C" w:rsidRPr="00C101FC">
        <w:rPr>
          <w:rFonts w:ascii="Times New Roman" w:hAnsi="Times New Roman"/>
          <w:b/>
          <w:color w:val="000000" w:themeColor="text1"/>
          <w:sz w:val="24"/>
          <w:szCs w:val="24"/>
        </w:rPr>
        <w:t>-</w:t>
      </w:r>
      <w:r w:rsidR="009F5BCC">
        <w:rPr>
          <w:rFonts w:ascii="Times New Roman" w:hAnsi="Times New Roman"/>
          <w:b/>
          <w:color w:val="000000" w:themeColor="text1"/>
          <w:sz w:val="24"/>
          <w:szCs w:val="24"/>
        </w:rPr>
        <w:t>XXXX</w:t>
      </w:r>
      <w:r w:rsidR="00AA0DA7" w:rsidRPr="00C101FC">
        <w:rPr>
          <w:rFonts w:ascii="Times New Roman" w:hAnsi="Times New Roman"/>
          <w:color w:val="000000" w:themeColor="text1"/>
          <w:sz w:val="24"/>
          <w:szCs w:val="24"/>
        </w:rPr>
        <w:t xml:space="preserve">, </w:t>
      </w:r>
      <w:r w:rsidRPr="00C101FC">
        <w:rPr>
          <w:rFonts w:ascii="Times New Roman" w:hAnsi="Times New Roman"/>
          <w:color w:val="000000" w:themeColor="text1"/>
          <w:sz w:val="24"/>
          <w:szCs w:val="24"/>
        </w:rPr>
        <w:t>entre otros</w:t>
      </w:r>
      <w:r w:rsidR="002E582C" w:rsidRPr="00C101FC">
        <w:rPr>
          <w:rFonts w:ascii="Times New Roman" w:hAnsi="Times New Roman"/>
          <w:color w:val="000000" w:themeColor="text1"/>
          <w:sz w:val="24"/>
          <w:szCs w:val="24"/>
        </w:rPr>
        <w:t xml:space="preserve"> </w:t>
      </w:r>
      <w:r w:rsidRPr="00C101FC">
        <w:rPr>
          <w:rFonts w:ascii="Times New Roman" w:hAnsi="Times New Roman"/>
          <w:color w:val="000000" w:themeColor="text1"/>
          <w:sz w:val="24"/>
          <w:szCs w:val="24"/>
        </w:rPr>
        <w:t>o</w:t>
      </w:r>
      <w:r w:rsidR="00BF5FE4" w:rsidRPr="00C101FC">
        <w:rPr>
          <w:rFonts w:ascii="Times New Roman" w:hAnsi="Times New Roman"/>
          <w:color w:val="000000" w:themeColor="text1"/>
          <w:sz w:val="24"/>
          <w:szCs w:val="24"/>
        </w:rPr>
        <w:t xml:space="preserve">ferentes </w:t>
      </w:r>
      <w:r w:rsidR="0062382C" w:rsidRPr="00C101FC">
        <w:rPr>
          <w:rFonts w:ascii="Times New Roman" w:hAnsi="Times New Roman"/>
          <w:color w:val="000000" w:themeColor="text1"/>
          <w:sz w:val="24"/>
          <w:szCs w:val="24"/>
        </w:rPr>
        <w:t xml:space="preserve">que se presentaron </w:t>
      </w:r>
      <w:r w:rsidR="00BF5FE4" w:rsidRPr="00C101FC">
        <w:rPr>
          <w:rFonts w:ascii="Times New Roman" w:hAnsi="Times New Roman"/>
          <w:color w:val="000000" w:themeColor="text1"/>
          <w:sz w:val="24"/>
          <w:szCs w:val="24"/>
        </w:rPr>
        <w:t>para o</w:t>
      </w:r>
      <w:r w:rsidRPr="00C101FC">
        <w:rPr>
          <w:rFonts w:ascii="Times New Roman" w:hAnsi="Times New Roman"/>
          <w:color w:val="000000" w:themeColor="text1"/>
          <w:sz w:val="24"/>
          <w:szCs w:val="24"/>
        </w:rPr>
        <w:t>pera</w:t>
      </w:r>
      <w:r w:rsidR="00BF5FE4" w:rsidRPr="00C101FC">
        <w:rPr>
          <w:rFonts w:ascii="Times New Roman" w:hAnsi="Times New Roman"/>
          <w:color w:val="000000" w:themeColor="text1"/>
          <w:sz w:val="24"/>
          <w:szCs w:val="24"/>
        </w:rPr>
        <w:t xml:space="preserve">r la Ruta </w:t>
      </w:r>
      <w:r w:rsidR="00306D5C" w:rsidRPr="00C101FC">
        <w:rPr>
          <w:rFonts w:ascii="Times New Roman" w:hAnsi="Times New Roman"/>
          <w:color w:val="000000" w:themeColor="text1"/>
          <w:sz w:val="24"/>
          <w:szCs w:val="24"/>
        </w:rPr>
        <w:t>N°1501</w:t>
      </w:r>
      <w:r w:rsidR="00BF5FE4" w:rsidRPr="00C101FC">
        <w:rPr>
          <w:rFonts w:ascii="Times New Roman" w:hAnsi="Times New Roman"/>
          <w:color w:val="000000" w:themeColor="text1"/>
          <w:sz w:val="24"/>
          <w:szCs w:val="24"/>
        </w:rPr>
        <w:t xml:space="preserve"> descrita como</w:t>
      </w:r>
      <w:r w:rsidRPr="00C101FC">
        <w:rPr>
          <w:rFonts w:ascii="Times New Roman" w:hAnsi="Times New Roman"/>
          <w:color w:val="000000" w:themeColor="text1"/>
          <w:sz w:val="24"/>
          <w:szCs w:val="24"/>
        </w:rPr>
        <w:t xml:space="preserve"> </w:t>
      </w:r>
      <w:r w:rsidR="003D35C7" w:rsidRPr="00C101FC">
        <w:rPr>
          <w:rFonts w:ascii="Times New Roman" w:hAnsi="Times New Roman"/>
          <w:smallCaps/>
          <w:color w:val="000000" w:themeColor="text1"/>
          <w:sz w:val="24"/>
          <w:szCs w:val="24"/>
        </w:rPr>
        <w:t>san josé-quebrada honda-corralillo-san antonio-santa bárbara-ortega-bolsón y viceversa</w:t>
      </w:r>
      <w:r w:rsidR="002E582C" w:rsidRPr="00C101FC">
        <w:rPr>
          <w:rFonts w:ascii="Times New Roman" w:hAnsi="Times New Roman"/>
          <w:color w:val="000000" w:themeColor="text1"/>
          <w:sz w:val="24"/>
          <w:szCs w:val="24"/>
        </w:rPr>
        <w:t>.</w:t>
      </w:r>
      <w:r w:rsidR="00E508F0" w:rsidRPr="00C101FC">
        <w:rPr>
          <w:rFonts w:ascii="Times New Roman" w:hAnsi="Times New Roman"/>
          <w:color w:val="000000" w:themeColor="text1"/>
          <w:sz w:val="24"/>
          <w:szCs w:val="24"/>
        </w:rPr>
        <w:t xml:space="preserve"> (Léase </w:t>
      </w:r>
      <w:r w:rsidR="00EB1A61">
        <w:rPr>
          <w:rFonts w:ascii="Times New Roman" w:hAnsi="Times New Roman"/>
          <w:color w:val="000000" w:themeColor="text1"/>
          <w:sz w:val="24"/>
          <w:szCs w:val="24"/>
        </w:rPr>
        <w:t>el</w:t>
      </w:r>
      <w:r w:rsidR="00E508F0" w:rsidRPr="00C101FC">
        <w:rPr>
          <w:rFonts w:ascii="Times New Roman" w:hAnsi="Times New Roman"/>
          <w:color w:val="000000" w:themeColor="text1"/>
          <w:sz w:val="24"/>
          <w:szCs w:val="24"/>
        </w:rPr>
        <w:t xml:space="preserve"> folio </w:t>
      </w:r>
      <w:r w:rsidR="00EB1A61">
        <w:rPr>
          <w:rFonts w:ascii="Times New Roman" w:hAnsi="Times New Roman"/>
          <w:color w:val="000000" w:themeColor="text1"/>
          <w:sz w:val="24"/>
          <w:szCs w:val="24"/>
        </w:rPr>
        <w:t>4</w:t>
      </w:r>
      <w:r w:rsidR="003B0B49" w:rsidRPr="00C101FC">
        <w:rPr>
          <w:rFonts w:ascii="Times New Roman" w:hAnsi="Times New Roman"/>
          <w:color w:val="000000" w:themeColor="text1"/>
          <w:sz w:val="24"/>
          <w:szCs w:val="24"/>
        </w:rPr>
        <w:t>4</w:t>
      </w:r>
      <w:r w:rsidR="00E508F0" w:rsidRPr="00C101FC">
        <w:rPr>
          <w:rFonts w:ascii="Times New Roman" w:hAnsi="Times New Roman"/>
          <w:color w:val="000000" w:themeColor="text1"/>
          <w:sz w:val="24"/>
          <w:szCs w:val="24"/>
        </w:rPr>
        <w:t xml:space="preserve"> del expediente </w:t>
      </w:r>
      <w:r w:rsidR="00597A6B" w:rsidRPr="00C101FC">
        <w:rPr>
          <w:rFonts w:ascii="Times New Roman" w:hAnsi="Times New Roman"/>
          <w:color w:val="000000" w:themeColor="text1"/>
          <w:sz w:val="24"/>
          <w:szCs w:val="24"/>
        </w:rPr>
        <w:t>TAT-046-19</w:t>
      </w:r>
      <w:r w:rsidR="003B0B49" w:rsidRPr="00C101FC">
        <w:rPr>
          <w:rFonts w:ascii="Times New Roman" w:hAnsi="Times New Roman"/>
          <w:color w:val="000000" w:themeColor="text1"/>
          <w:sz w:val="24"/>
          <w:szCs w:val="24"/>
        </w:rPr>
        <w:t>.</w:t>
      </w:r>
    </w:p>
    <w:p w:rsidR="0020161D" w:rsidRDefault="0020161D" w:rsidP="002E582C">
      <w:pPr>
        <w:pStyle w:val="Sinespaciado"/>
        <w:spacing w:line="276" w:lineRule="auto"/>
        <w:jc w:val="both"/>
        <w:rPr>
          <w:rFonts w:ascii="Times New Roman" w:hAnsi="Times New Roman"/>
          <w:color w:val="000000" w:themeColor="text1"/>
          <w:sz w:val="24"/>
          <w:szCs w:val="24"/>
        </w:rPr>
      </w:pPr>
    </w:p>
    <w:p w:rsidR="00AA601D" w:rsidRPr="00C101FC" w:rsidRDefault="00AA601D" w:rsidP="002E582C">
      <w:pPr>
        <w:pStyle w:val="Sinespaciado"/>
        <w:spacing w:line="276" w:lineRule="auto"/>
        <w:jc w:val="both"/>
        <w:rPr>
          <w:rFonts w:ascii="Times New Roman" w:hAnsi="Times New Roman"/>
          <w:color w:val="000000" w:themeColor="text1"/>
          <w:sz w:val="24"/>
          <w:szCs w:val="24"/>
        </w:rPr>
      </w:pPr>
    </w:p>
    <w:p w:rsidR="002E582C" w:rsidRPr="00C101FC" w:rsidRDefault="00B50082" w:rsidP="002E582C">
      <w:pPr>
        <w:pStyle w:val="Sinespaciado"/>
        <w:spacing w:line="276" w:lineRule="auto"/>
        <w:jc w:val="both"/>
        <w:rPr>
          <w:rFonts w:ascii="Times New Roman" w:eastAsiaTheme="minorHAnsi" w:hAnsi="Times New Roman"/>
          <w:color w:val="000000" w:themeColor="text1"/>
          <w:sz w:val="24"/>
          <w:szCs w:val="24"/>
        </w:rPr>
      </w:pPr>
      <w:r w:rsidRPr="00C101FC">
        <w:rPr>
          <w:rFonts w:ascii="Times New Roman" w:hAnsi="Times New Roman"/>
          <w:b/>
          <w:color w:val="000000" w:themeColor="text1"/>
          <w:sz w:val="24"/>
          <w:szCs w:val="24"/>
        </w:rPr>
        <w:t>SEGUNDO. -</w:t>
      </w:r>
      <w:r w:rsidR="0020161D" w:rsidRPr="00C101FC">
        <w:rPr>
          <w:rFonts w:ascii="Times New Roman" w:hAnsi="Times New Roman"/>
          <w:color w:val="000000" w:themeColor="text1"/>
          <w:sz w:val="24"/>
          <w:szCs w:val="24"/>
        </w:rPr>
        <w:tab/>
      </w:r>
      <w:r w:rsidR="003902D7" w:rsidRPr="00C101FC">
        <w:rPr>
          <w:rFonts w:ascii="Times New Roman" w:hAnsi="Times New Roman"/>
          <w:color w:val="000000" w:themeColor="text1"/>
          <w:sz w:val="24"/>
          <w:szCs w:val="24"/>
        </w:rPr>
        <w:t xml:space="preserve">La empresa recurrente </w:t>
      </w:r>
      <w:r w:rsidR="002E582C" w:rsidRPr="00C101FC">
        <w:rPr>
          <w:rFonts w:ascii="Times New Roman" w:hAnsi="Times New Roman"/>
          <w:color w:val="000000" w:themeColor="text1"/>
          <w:sz w:val="24"/>
          <w:szCs w:val="24"/>
        </w:rPr>
        <w:t xml:space="preserve">presentó </w:t>
      </w:r>
      <w:r w:rsidR="006B0F1C" w:rsidRPr="00C101FC">
        <w:rPr>
          <w:rFonts w:ascii="Times New Roman" w:hAnsi="Times New Roman"/>
          <w:color w:val="000000" w:themeColor="text1"/>
          <w:sz w:val="24"/>
          <w:szCs w:val="24"/>
        </w:rPr>
        <w:t xml:space="preserve">el </w:t>
      </w:r>
      <w:r w:rsidR="006B0F1C" w:rsidRPr="00C101FC">
        <w:rPr>
          <w:rFonts w:ascii="Times New Roman" w:hAnsi="Times New Roman"/>
          <w:b/>
          <w:color w:val="000000" w:themeColor="text1"/>
          <w:sz w:val="24"/>
          <w:szCs w:val="24"/>
        </w:rPr>
        <w:t>26 de abril de 2018</w:t>
      </w:r>
      <w:r w:rsidR="006B0F1C" w:rsidRPr="00C101FC">
        <w:rPr>
          <w:rFonts w:ascii="Times New Roman" w:hAnsi="Times New Roman"/>
          <w:color w:val="000000" w:themeColor="text1"/>
          <w:sz w:val="24"/>
          <w:szCs w:val="24"/>
        </w:rPr>
        <w:t xml:space="preserve">, </w:t>
      </w:r>
      <w:r w:rsidR="002E582C" w:rsidRPr="00C101FC">
        <w:rPr>
          <w:rFonts w:ascii="Times New Roman" w:hAnsi="Times New Roman"/>
          <w:color w:val="000000" w:themeColor="text1"/>
          <w:sz w:val="24"/>
          <w:szCs w:val="24"/>
        </w:rPr>
        <w:t xml:space="preserve">formal Recurso de Apelación </w:t>
      </w:r>
      <w:r w:rsidR="006B0F1C" w:rsidRPr="00C101FC">
        <w:rPr>
          <w:rFonts w:ascii="Times New Roman" w:hAnsi="Times New Roman"/>
          <w:color w:val="000000" w:themeColor="text1"/>
          <w:sz w:val="24"/>
          <w:szCs w:val="24"/>
        </w:rPr>
        <w:t xml:space="preserve">en subsidio </w:t>
      </w:r>
      <w:r w:rsidR="00BF5FE4" w:rsidRPr="00C101FC">
        <w:rPr>
          <w:rFonts w:ascii="Times New Roman" w:hAnsi="Times New Roman"/>
          <w:color w:val="000000" w:themeColor="text1"/>
          <w:sz w:val="24"/>
          <w:szCs w:val="24"/>
        </w:rPr>
        <w:t xml:space="preserve">y </w:t>
      </w:r>
      <w:r w:rsidR="00AD4C66" w:rsidRPr="00C101FC">
        <w:rPr>
          <w:rFonts w:ascii="Times New Roman" w:hAnsi="Times New Roman"/>
          <w:color w:val="000000" w:themeColor="text1"/>
          <w:sz w:val="24"/>
          <w:szCs w:val="24"/>
        </w:rPr>
        <w:t xml:space="preserve">nulidad </w:t>
      </w:r>
      <w:r w:rsidR="00BF5FE4" w:rsidRPr="00C101FC">
        <w:rPr>
          <w:rFonts w:ascii="Times New Roman" w:hAnsi="Times New Roman"/>
          <w:color w:val="000000" w:themeColor="text1"/>
          <w:sz w:val="24"/>
          <w:szCs w:val="24"/>
        </w:rPr>
        <w:t>absoluta concomitante</w:t>
      </w:r>
      <w:r w:rsidRPr="00C101FC">
        <w:rPr>
          <w:rFonts w:ascii="Times New Roman" w:hAnsi="Times New Roman"/>
          <w:color w:val="000000" w:themeColor="text1"/>
          <w:sz w:val="24"/>
          <w:szCs w:val="24"/>
        </w:rPr>
        <w:t xml:space="preserve"> </w:t>
      </w:r>
      <w:r w:rsidR="002E582C" w:rsidRPr="00C101FC">
        <w:rPr>
          <w:rFonts w:ascii="Times New Roman" w:hAnsi="Times New Roman"/>
          <w:color w:val="000000" w:themeColor="text1"/>
          <w:sz w:val="24"/>
          <w:szCs w:val="24"/>
        </w:rPr>
        <w:t xml:space="preserve">en </w:t>
      </w:r>
      <w:r w:rsidR="003902D7" w:rsidRPr="00C101FC">
        <w:rPr>
          <w:rFonts w:ascii="Times New Roman" w:hAnsi="Times New Roman"/>
          <w:color w:val="000000" w:themeColor="text1"/>
          <w:sz w:val="24"/>
          <w:szCs w:val="24"/>
        </w:rPr>
        <w:t xml:space="preserve">contra del </w:t>
      </w:r>
      <w:r w:rsidR="00597A6B" w:rsidRPr="00C101FC">
        <w:rPr>
          <w:rFonts w:ascii="Times New Roman" w:hAnsi="Times New Roman"/>
          <w:b/>
          <w:color w:val="000000" w:themeColor="text1"/>
          <w:sz w:val="24"/>
          <w:szCs w:val="24"/>
        </w:rPr>
        <w:t>Artículo 3.1 de la Sesión Ordinaria 14-2018 del 18 de abril del 2018</w:t>
      </w:r>
      <w:r w:rsidR="002E582C" w:rsidRPr="00C101FC">
        <w:rPr>
          <w:rFonts w:ascii="Times New Roman" w:hAnsi="Times New Roman"/>
          <w:color w:val="000000" w:themeColor="text1"/>
          <w:sz w:val="24"/>
          <w:szCs w:val="24"/>
        </w:rPr>
        <w:t xml:space="preserve">, manifestando </w:t>
      </w:r>
      <w:r w:rsidR="003902D7" w:rsidRPr="00C101FC">
        <w:rPr>
          <w:rFonts w:ascii="Times New Roman" w:hAnsi="Times New Roman"/>
          <w:color w:val="000000" w:themeColor="text1"/>
          <w:sz w:val="24"/>
          <w:szCs w:val="24"/>
        </w:rPr>
        <w:t xml:space="preserve">en resumen </w:t>
      </w:r>
      <w:r w:rsidRPr="00C101FC">
        <w:rPr>
          <w:rFonts w:ascii="Times New Roman" w:hAnsi="Times New Roman"/>
          <w:color w:val="000000" w:themeColor="text1"/>
          <w:sz w:val="24"/>
          <w:szCs w:val="24"/>
        </w:rPr>
        <w:t>lo siguiente:</w:t>
      </w:r>
    </w:p>
    <w:p w:rsidR="002E582C" w:rsidRPr="00C101FC" w:rsidRDefault="002E582C" w:rsidP="002E582C">
      <w:pPr>
        <w:pStyle w:val="Sinespaciado"/>
        <w:spacing w:line="276" w:lineRule="auto"/>
        <w:jc w:val="both"/>
        <w:rPr>
          <w:rFonts w:ascii="Times New Roman" w:hAnsi="Times New Roman"/>
          <w:color w:val="000000" w:themeColor="text1"/>
          <w:sz w:val="24"/>
          <w:szCs w:val="24"/>
        </w:rPr>
      </w:pPr>
    </w:p>
    <w:p w:rsidR="004A069D" w:rsidRPr="00C101FC" w:rsidRDefault="004A069D" w:rsidP="004A069D">
      <w:pPr>
        <w:pStyle w:val="Prrafodelista"/>
        <w:widowControl w:val="0"/>
        <w:numPr>
          <w:ilvl w:val="0"/>
          <w:numId w:val="3"/>
        </w:numPr>
        <w:autoSpaceDE w:val="0"/>
        <w:autoSpaceDN w:val="0"/>
        <w:adjustRightInd w:val="0"/>
        <w:jc w:val="both"/>
        <w:rPr>
          <w:sz w:val="24"/>
          <w:szCs w:val="24"/>
          <w:lang w:val="es-CR"/>
        </w:rPr>
      </w:pPr>
      <w:bookmarkStart w:id="2" w:name="_Hlk20299177"/>
      <w:r w:rsidRPr="00C101FC">
        <w:rPr>
          <w:sz w:val="24"/>
          <w:szCs w:val="24"/>
          <w:lang w:val="es-CR"/>
        </w:rPr>
        <w:t>Refi</w:t>
      </w:r>
      <w:bookmarkStart w:id="3" w:name="_Hlk20299155"/>
      <w:r w:rsidRPr="00C101FC">
        <w:rPr>
          <w:sz w:val="24"/>
          <w:szCs w:val="24"/>
          <w:lang w:val="es-CR"/>
        </w:rPr>
        <w:t>ere q</w:t>
      </w:r>
      <w:bookmarkEnd w:id="2"/>
      <w:r w:rsidRPr="00C101FC">
        <w:rPr>
          <w:sz w:val="24"/>
          <w:szCs w:val="24"/>
          <w:lang w:val="es-CR"/>
        </w:rPr>
        <w:t>ue se establece claramente que en caso de una coincidencia en el recorrido se optara o escogerá por el que ofrezca mejor flota, y la mejor flota es la de T</w:t>
      </w:r>
      <w:r w:rsidR="009F5BCC">
        <w:rPr>
          <w:sz w:val="24"/>
          <w:szCs w:val="24"/>
          <w:lang w:val="es-CR"/>
        </w:rPr>
        <w:t>.L.</w:t>
      </w:r>
      <w:r w:rsidRPr="00C101FC">
        <w:rPr>
          <w:sz w:val="24"/>
          <w:szCs w:val="24"/>
          <w:lang w:val="es-CR"/>
        </w:rPr>
        <w:t xml:space="preserve"> </w:t>
      </w:r>
      <w:proofErr w:type="gramStart"/>
      <w:r w:rsidRPr="00C101FC">
        <w:rPr>
          <w:sz w:val="24"/>
          <w:szCs w:val="24"/>
          <w:lang w:val="es-CR"/>
        </w:rPr>
        <w:t>Que</w:t>
      </w:r>
      <w:proofErr w:type="gramEnd"/>
      <w:r w:rsidRPr="00C101FC">
        <w:rPr>
          <w:sz w:val="24"/>
          <w:szCs w:val="24"/>
          <w:lang w:val="es-CR"/>
        </w:rPr>
        <w:t xml:space="preserve"> al existir una coincidencia sobre dicho recorrido en las tres empresas oferentes desde San José hasta Barra Honda, la flota que cumplía en un todo, incluso la más moderna de las ofrecidas, era la de su representada, por lo que la adjudicación debió ser a favor de T</w:t>
      </w:r>
      <w:r w:rsidR="009F5BCC">
        <w:rPr>
          <w:sz w:val="24"/>
          <w:szCs w:val="24"/>
          <w:lang w:val="es-CR"/>
        </w:rPr>
        <w:t>.L.</w:t>
      </w:r>
    </w:p>
    <w:p w:rsidR="004A069D" w:rsidRPr="00C101FC" w:rsidRDefault="004A069D" w:rsidP="004A069D">
      <w:pPr>
        <w:pStyle w:val="Prrafodelista"/>
        <w:widowControl w:val="0"/>
        <w:numPr>
          <w:ilvl w:val="0"/>
          <w:numId w:val="3"/>
        </w:numPr>
        <w:autoSpaceDE w:val="0"/>
        <w:autoSpaceDN w:val="0"/>
        <w:adjustRightInd w:val="0"/>
        <w:jc w:val="both"/>
        <w:rPr>
          <w:sz w:val="24"/>
          <w:szCs w:val="24"/>
          <w:lang w:val="es-CR"/>
        </w:rPr>
      </w:pPr>
      <w:r w:rsidRPr="00C101FC">
        <w:rPr>
          <w:sz w:val="24"/>
          <w:szCs w:val="24"/>
          <w:lang w:val="es-CR"/>
        </w:rPr>
        <w:t>Indica que la unidad SJB-</w:t>
      </w:r>
      <w:r w:rsidR="009F5BCC">
        <w:rPr>
          <w:sz w:val="24"/>
          <w:szCs w:val="24"/>
          <w:lang w:val="es-CR"/>
        </w:rPr>
        <w:t>XXXX</w:t>
      </w:r>
      <w:r w:rsidRPr="00C101FC">
        <w:rPr>
          <w:sz w:val="24"/>
          <w:szCs w:val="24"/>
          <w:lang w:val="es-CR"/>
        </w:rPr>
        <w:t xml:space="preserve"> ofrecida por la empresa A</w:t>
      </w:r>
      <w:r w:rsidR="009F5BCC">
        <w:rPr>
          <w:sz w:val="24"/>
          <w:szCs w:val="24"/>
          <w:lang w:val="es-CR"/>
        </w:rPr>
        <w:t>.L.</w:t>
      </w:r>
      <w:r w:rsidRPr="00C101FC">
        <w:rPr>
          <w:sz w:val="24"/>
          <w:szCs w:val="24"/>
          <w:lang w:val="es-CR"/>
        </w:rPr>
        <w:t xml:space="preserve">, no cumple con las estipulaciones de la Ley 7600, y así lo reconoce el informe DTE-2018-192 en sus páginas 16 in fine y página 17 ab initio. Estima que es que la oferta de la empresa Alfaro Limitada no cumple los requerimientos de la ley 7600 y debió ser descalificada. Refiere que se ha quebrantado el principio de legalidad y el de igualdad de trato, al recibir extemporánea e ilegalmente un adendum a la oferta y se sustituye la citada unidad, por la unidad </w:t>
      </w:r>
      <w:r w:rsidR="009F5BCC">
        <w:rPr>
          <w:sz w:val="24"/>
          <w:szCs w:val="24"/>
          <w:lang w:val="es-CR"/>
        </w:rPr>
        <w:t>XXXXX</w:t>
      </w:r>
      <w:r w:rsidRPr="00C101FC">
        <w:rPr>
          <w:sz w:val="24"/>
          <w:szCs w:val="24"/>
          <w:lang w:val="es-CR"/>
        </w:rPr>
        <w:t>, que presupone tiene el Código SJB porque indica que siquiera eso indica dicho informe.</w:t>
      </w:r>
    </w:p>
    <w:p w:rsidR="004A069D" w:rsidRPr="00C101FC" w:rsidRDefault="004A069D" w:rsidP="004A069D">
      <w:pPr>
        <w:pStyle w:val="Prrafodelista"/>
        <w:rPr>
          <w:sz w:val="24"/>
          <w:szCs w:val="24"/>
          <w:lang w:val="es-CR"/>
        </w:rPr>
      </w:pPr>
    </w:p>
    <w:p w:rsidR="004A069D" w:rsidRPr="00C101FC" w:rsidRDefault="004A069D" w:rsidP="004A069D">
      <w:pPr>
        <w:pStyle w:val="Prrafodelista"/>
        <w:widowControl w:val="0"/>
        <w:numPr>
          <w:ilvl w:val="0"/>
          <w:numId w:val="3"/>
        </w:numPr>
        <w:autoSpaceDE w:val="0"/>
        <w:autoSpaceDN w:val="0"/>
        <w:adjustRightInd w:val="0"/>
        <w:jc w:val="both"/>
        <w:rPr>
          <w:sz w:val="24"/>
          <w:szCs w:val="24"/>
          <w:lang w:val="es-CR"/>
        </w:rPr>
      </w:pPr>
      <w:r w:rsidRPr="00C101FC">
        <w:rPr>
          <w:sz w:val="24"/>
          <w:szCs w:val="24"/>
          <w:lang w:val="es-CR"/>
        </w:rPr>
        <w:t>Alega que este proceder otorga una ventaja indebida y un favorecimiento favorecimiento real a la empresa A</w:t>
      </w:r>
      <w:r w:rsidR="009F5BCC">
        <w:rPr>
          <w:sz w:val="24"/>
          <w:szCs w:val="24"/>
          <w:lang w:val="es-CR"/>
        </w:rPr>
        <w:t>.L.</w:t>
      </w:r>
      <w:r w:rsidRPr="00C101FC">
        <w:rPr>
          <w:sz w:val="24"/>
          <w:szCs w:val="24"/>
          <w:lang w:val="es-CR"/>
        </w:rPr>
        <w:t xml:space="preserve"> que a la postre es declarada permisionaria de dicha Ruta, lo cual vicia de nulidad absoluta el acuerdo to</w:t>
      </w:r>
      <w:r w:rsidR="00EB1A61">
        <w:rPr>
          <w:sz w:val="24"/>
          <w:szCs w:val="24"/>
          <w:lang w:val="es-CR"/>
        </w:rPr>
        <w:t>m</w:t>
      </w:r>
      <w:r w:rsidRPr="00C101FC">
        <w:rPr>
          <w:sz w:val="24"/>
          <w:szCs w:val="24"/>
          <w:lang w:val="es-CR"/>
        </w:rPr>
        <w:t xml:space="preserve">ado por la Junta Directiva del Consejo de Transporte. Publico, pues indica que si se otorgó la oportunidad de adicionar las ofertas se debió notificar a todos los oferentes la posibilidad de subsanar sus deficiencias, lo que no ocurrió, según indica la empresa recurrente. </w:t>
      </w:r>
    </w:p>
    <w:p w:rsidR="004A069D" w:rsidRPr="00C101FC" w:rsidRDefault="004A069D" w:rsidP="004A069D">
      <w:pPr>
        <w:pStyle w:val="Prrafodelista"/>
        <w:rPr>
          <w:sz w:val="24"/>
          <w:szCs w:val="24"/>
          <w:lang w:val="es-CR"/>
        </w:rPr>
      </w:pPr>
    </w:p>
    <w:p w:rsidR="004A069D" w:rsidRPr="00C101FC" w:rsidRDefault="004A069D" w:rsidP="004A069D">
      <w:pPr>
        <w:pStyle w:val="Prrafodelista"/>
        <w:widowControl w:val="0"/>
        <w:numPr>
          <w:ilvl w:val="0"/>
          <w:numId w:val="3"/>
        </w:numPr>
        <w:autoSpaceDE w:val="0"/>
        <w:autoSpaceDN w:val="0"/>
        <w:adjustRightInd w:val="0"/>
        <w:jc w:val="both"/>
        <w:rPr>
          <w:sz w:val="24"/>
          <w:szCs w:val="24"/>
          <w:lang w:val="es-CR"/>
        </w:rPr>
      </w:pPr>
      <w:r w:rsidRPr="00C101FC">
        <w:rPr>
          <w:sz w:val="24"/>
          <w:szCs w:val="24"/>
          <w:lang w:val="es-CR"/>
        </w:rPr>
        <w:t>Refiere que la empresa A</w:t>
      </w:r>
      <w:r w:rsidR="009F5BCC">
        <w:rPr>
          <w:sz w:val="24"/>
          <w:szCs w:val="24"/>
          <w:lang w:val="es-CR"/>
        </w:rPr>
        <w:t>.L.</w:t>
      </w:r>
      <w:r w:rsidRPr="00C101FC">
        <w:rPr>
          <w:sz w:val="24"/>
          <w:szCs w:val="24"/>
          <w:lang w:val="es-CR"/>
        </w:rPr>
        <w:t>, según oficio DAJ-2018-00180, que da origen a este procedimiento, en los hechos probados, prestaba ilegalmente en condición de pirata el servicio en la Ruta 1501, con unidades inscritas en otras rutas, lo que fue corroborado por los funcionarios de ese Consejo y así lo establecen con claridad meridiana el su oficio DAJ-2018- 00180, sin el menor asomo de duda.</w:t>
      </w:r>
    </w:p>
    <w:p w:rsidR="004A069D" w:rsidRPr="00C101FC" w:rsidRDefault="004A069D" w:rsidP="004A069D">
      <w:pPr>
        <w:pStyle w:val="Prrafodelista"/>
        <w:rPr>
          <w:sz w:val="24"/>
          <w:szCs w:val="24"/>
          <w:lang w:val="es-CR"/>
        </w:rPr>
      </w:pPr>
    </w:p>
    <w:p w:rsidR="004A069D" w:rsidRPr="00C101FC" w:rsidRDefault="004A069D" w:rsidP="004A069D">
      <w:pPr>
        <w:pStyle w:val="Prrafodelista"/>
        <w:numPr>
          <w:ilvl w:val="0"/>
          <w:numId w:val="3"/>
        </w:numPr>
        <w:kinsoku w:val="0"/>
        <w:overflowPunct w:val="0"/>
        <w:spacing w:before="5"/>
        <w:jc w:val="both"/>
        <w:textAlignment w:val="baseline"/>
        <w:rPr>
          <w:sz w:val="24"/>
          <w:szCs w:val="24"/>
          <w:lang w:val="es-CR"/>
        </w:rPr>
      </w:pPr>
      <w:r w:rsidRPr="00C101FC">
        <w:rPr>
          <w:sz w:val="24"/>
          <w:szCs w:val="24"/>
          <w:lang w:val="es-CR"/>
        </w:rPr>
        <w:t xml:space="preserve">Alega que un agravante del servicio </w:t>
      </w:r>
      <w:r w:rsidR="000B0E80" w:rsidRPr="00C101FC">
        <w:rPr>
          <w:sz w:val="24"/>
          <w:szCs w:val="24"/>
          <w:lang w:val="es-CR"/>
        </w:rPr>
        <w:t>pirata, la</w:t>
      </w:r>
      <w:r w:rsidRPr="00C101FC">
        <w:rPr>
          <w:sz w:val="24"/>
          <w:szCs w:val="24"/>
          <w:lang w:val="es-CR"/>
        </w:rPr>
        <w:t xml:space="preserve"> empresa A</w:t>
      </w:r>
      <w:r w:rsidR="009F5BCC">
        <w:rPr>
          <w:sz w:val="24"/>
          <w:szCs w:val="24"/>
          <w:lang w:val="es-CR"/>
        </w:rPr>
        <w:t>.L.</w:t>
      </w:r>
      <w:r w:rsidRPr="00C101FC">
        <w:rPr>
          <w:sz w:val="24"/>
          <w:szCs w:val="24"/>
          <w:lang w:val="es-CR"/>
        </w:rPr>
        <w:t xml:space="preserve"> prestaba ese servicio con unidades inscritas en su flota óptima en la ruta 503-1507 como lo es el bus identificado como “OSTIONAL” con placa número GB </w:t>
      </w:r>
      <w:r w:rsidR="009F5BCC">
        <w:rPr>
          <w:sz w:val="24"/>
          <w:szCs w:val="24"/>
          <w:lang w:val="es-CR"/>
        </w:rPr>
        <w:t>XXXX</w:t>
      </w:r>
      <w:r w:rsidRPr="00C101FC">
        <w:rPr>
          <w:sz w:val="24"/>
          <w:szCs w:val="24"/>
          <w:lang w:val="es-CR"/>
        </w:rPr>
        <w:t>, lo anterior según acta notarial y tiquete vendido número 814684, identificado como la empresa A</w:t>
      </w:r>
      <w:r w:rsidR="004C7D02">
        <w:rPr>
          <w:sz w:val="24"/>
          <w:szCs w:val="24"/>
          <w:lang w:val="es-CR"/>
        </w:rPr>
        <w:t>.L.</w:t>
      </w:r>
      <w:r w:rsidRPr="00C101FC">
        <w:rPr>
          <w:sz w:val="24"/>
          <w:szCs w:val="24"/>
          <w:lang w:val="es-CR"/>
        </w:rPr>
        <w:t xml:space="preserve"> En ese mismo sentido. existe expediente de denuncia presentada por el representante de la empresa T</w:t>
      </w:r>
      <w:r w:rsidR="004C7D02">
        <w:rPr>
          <w:sz w:val="24"/>
          <w:szCs w:val="24"/>
          <w:lang w:val="es-CR"/>
        </w:rPr>
        <w:t>.D.D.L.P.</w:t>
      </w:r>
    </w:p>
    <w:p w:rsidR="004A069D" w:rsidRPr="00C101FC" w:rsidRDefault="004A069D" w:rsidP="004A069D">
      <w:pPr>
        <w:pStyle w:val="Prrafodelista"/>
        <w:rPr>
          <w:sz w:val="24"/>
          <w:szCs w:val="24"/>
          <w:lang w:val="es-CR"/>
        </w:rPr>
      </w:pPr>
    </w:p>
    <w:p w:rsidR="00D41B55" w:rsidRPr="00C101FC" w:rsidRDefault="004A069D" w:rsidP="004A069D">
      <w:pPr>
        <w:pStyle w:val="Prrafodelista"/>
        <w:numPr>
          <w:ilvl w:val="0"/>
          <w:numId w:val="3"/>
        </w:numPr>
        <w:kinsoku w:val="0"/>
        <w:overflowPunct w:val="0"/>
        <w:spacing w:before="5"/>
        <w:jc w:val="both"/>
        <w:textAlignment w:val="baseline"/>
        <w:rPr>
          <w:sz w:val="24"/>
          <w:szCs w:val="24"/>
          <w:lang w:val="es-CR"/>
        </w:rPr>
      </w:pPr>
      <w:r w:rsidRPr="00C101FC">
        <w:rPr>
          <w:sz w:val="24"/>
          <w:szCs w:val="24"/>
          <w:lang w:val="es-CR"/>
        </w:rPr>
        <w:t>Peticiona que se decrete la nulidad de lo actuado en l</w:t>
      </w:r>
      <w:r w:rsidR="00EB1A61">
        <w:rPr>
          <w:sz w:val="24"/>
          <w:szCs w:val="24"/>
          <w:lang w:val="es-CR"/>
        </w:rPr>
        <w:t>o</w:t>
      </w:r>
      <w:r w:rsidRPr="00C101FC">
        <w:rPr>
          <w:sz w:val="24"/>
          <w:szCs w:val="24"/>
          <w:lang w:val="es-CR"/>
        </w:rPr>
        <w:t xml:space="preserve"> dispuesto en el artículo 3.1 de sesión ordinaria 14-2018 del 18 de abril del 2018, en su defecto que se acoja el recurso </w:t>
      </w:r>
      <w:r w:rsidRPr="00EB1A61">
        <w:rPr>
          <w:sz w:val="24"/>
          <w:szCs w:val="24"/>
          <w:lang w:val="es-CR"/>
        </w:rPr>
        <w:t xml:space="preserve">de revocatoria interpuesto contra </w:t>
      </w:r>
      <w:r w:rsidR="00EB1A61" w:rsidRPr="00EB1A61">
        <w:rPr>
          <w:sz w:val="24"/>
          <w:szCs w:val="24"/>
          <w:lang w:val="es-CR"/>
        </w:rPr>
        <w:t xml:space="preserve">lo </w:t>
      </w:r>
      <w:r w:rsidRPr="00EB1A61">
        <w:rPr>
          <w:sz w:val="24"/>
          <w:szCs w:val="24"/>
          <w:lang w:val="es-CR"/>
        </w:rPr>
        <w:t>dispuesto en el artículo 3.1 de la sesión ordinaria 14-2018 del 18 de abril del 2018. Caso contrario se eleve este recurso al Tribunal Administrativo de Transporte. Además</w:t>
      </w:r>
      <w:r w:rsidR="000B0E80" w:rsidRPr="00EB1A61">
        <w:rPr>
          <w:sz w:val="24"/>
          <w:szCs w:val="24"/>
          <w:lang w:val="es-CR"/>
        </w:rPr>
        <w:t>,</w:t>
      </w:r>
      <w:r w:rsidRPr="00EB1A61">
        <w:rPr>
          <w:sz w:val="24"/>
          <w:szCs w:val="24"/>
          <w:lang w:val="es-CR"/>
        </w:rPr>
        <w:t xml:space="preserve"> peticiona que se inicie procedimiento administrativo contra la empresa A</w:t>
      </w:r>
      <w:r w:rsidR="004C7D02">
        <w:rPr>
          <w:sz w:val="24"/>
          <w:szCs w:val="24"/>
          <w:lang w:val="es-CR"/>
        </w:rPr>
        <w:t>.L.</w:t>
      </w:r>
      <w:r w:rsidRPr="00EB1A61">
        <w:rPr>
          <w:sz w:val="24"/>
          <w:szCs w:val="24"/>
          <w:lang w:val="es-CR"/>
        </w:rPr>
        <w:t xml:space="preserve"> por los hechos comprobados d</w:t>
      </w:r>
      <w:r w:rsidR="00EB1A61">
        <w:rPr>
          <w:sz w:val="24"/>
          <w:szCs w:val="24"/>
          <w:lang w:val="es-CR"/>
        </w:rPr>
        <w:t>e</w:t>
      </w:r>
      <w:r w:rsidRPr="00EB1A61">
        <w:rPr>
          <w:sz w:val="24"/>
          <w:szCs w:val="24"/>
          <w:lang w:val="es-CR"/>
        </w:rPr>
        <w:t xml:space="preserve"> prestar un servicio en condición de pirata con unidades inscritas en su flota</w:t>
      </w:r>
      <w:r w:rsidRPr="00C101FC">
        <w:rPr>
          <w:spacing w:val="9"/>
          <w:sz w:val="24"/>
          <w:szCs w:val="24"/>
          <w:lang w:val="es-CR"/>
        </w:rPr>
        <w:t xml:space="preserve"> </w:t>
      </w:r>
      <w:r w:rsidRPr="00EB1A61">
        <w:rPr>
          <w:sz w:val="24"/>
          <w:szCs w:val="24"/>
          <w:lang w:val="es-CR"/>
        </w:rPr>
        <w:t>y se adjudique dicho permiso a T</w:t>
      </w:r>
      <w:r w:rsidR="004C7D02">
        <w:rPr>
          <w:sz w:val="24"/>
          <w:szCs w:val="24"/>
          <w:lang w:val="es-CR"/>
        </w:rPr>
        <w:t>.L.</w:t>
      </w:r>
      <w:r w:rsidR="00793A1D" w:rsidRPr="00C101FC">
        <w:rPr>
          <w:sz w:val="24"/>
          <w:szCs w:val="24"/>
          <w:lang w:val="es-CR"/>
        </w:rPr>
        <w:t xml:space="preserve"> </w:t>
      </w:r>
      <w:r w:rsidR="00BF5FE4" w:rsidRPr="00C101FC">
        <w:rPr>
          <w:sz w:val="24"/>
          <w:szCs w:val="24"/>
          <w:lang w:val="es-CR"/>
        </w:rPr>
        <w:t>(Léanse los folios del 1</w:t>
      </w:r>
      <w:r w:rsidRPr="00C101FC">
        <w:rPr>
          <w:sz w:val="24"/>
          <w:szCs w:val="24"/>
          <w:lang w:val="es-CR"/>
        </w:rPr>
        <w:t>3</w:t>
      </w:r>
      <w:r w:rsidR="00BF5FE4" w:rsidRPr="00C101FC">
        <w:rPr>
          <w:sz w:val="24"/>
          <w:szCs w:val="24"/>
          <w:lang w:val="es-CR"/>
        </w:rPr>
        <w:t xml:space="preserve"> al </w:t>
      </w:r>
      <w:r w:rsidRPr="00C101FC">
        <w:rPr>
          <w:sz w:val="24"/>
          <w:szCs w:val="24"/>
          <w:lang w:val="es-CR"/>
        </w:rPr>
        <w:t>16</w:t>
      </w:r>
      <w:r w:rsidR="00BF5FE4" w:rsidRPr="00C101FC">
        <w:rPr>
          <w:sz w:val="24"/>
          <w:szCs w:val="24"/>
          <w:lang w:val="es-CR"/>
        </w:rPr>
        <w:t xml:space="preserve"> del expediente</w:t>
      </w:r>
      <w:r w:rsidR="006B0F1C" w:rsidRPr="00C101FC">
        <w:rPr>
          <w:sz w:val="24"/>
          <w:szCs w:val="24"/>
          <w:lang w:val="es-CR"/>
        </w:rPr>
        <w:t>)</w:t>
      </w:r>
    </w:p>
    <w:bookmarkEnd w:id="3"/>
    <w:p w:rsidR="007D2F45" w:rsidRDefault="007D2F45" w:rsidP="00CC1249">
      <w:pPr>
        <w:spacing w:after="0"/>
        <w:jc w:val="both"/>
        <w:rPr>
          <w:rFonts w:ascii="Times New Roman" w:hAnsi="Times New Roman"/>
          <w:b/>
          <w:sz w:val="24"/>
          <w:szCs w:val="24"/>
        </w:rPr>
      </w:pPr>
    </w:p>
    <w:p w:rsidR="00F93C4A" w:rsidRPr="00C101FC" w:rsidRDefault="00B50082" w:rsidP="00BF5FE4">
      <w:pPr>
        <w:spacing w:after="0"/>
        <w:jc w:val="both"/>
        <w:rPr>
          <w:rFonts w:ascii="Times New Roman" w:hAnsi="Times New Roman"/>
          <w:b/>
          <w:color w:val="000000" w:themeColor="text1"/>
          <w:sz w:val="24"/>
          <w:szCs w:val="24"/>
        </w:rPr>
      </w:pPr>
      <w:r w:rsidRPr="00C101FC">
        <w:rPr>
          <w:rFonts w:ascii="Times New Roman" w:hAnsi="Times New Roman"/>
          <w:b/>
          <w:sz w:val="24"/>
          <w:szCs w:val="24"/>
        </w:rPr>
        <w:t>TERCERO</w:t>
      </w:r>
      <w:r w:rsidRPr="00C101FC">
        <w:rPr>
          <w:rFonts w:ascii="Times New Roman" w:hAnsi="Times New Roman"/>
          <w:b/>
          <w:color w:val="000000" w:themeColor="text1"/>
          <w:sz w:val="24"/>
          <w:szCs w:val="24"/>
        </w:rPr>
        <w:t>. -</w:t>
      </w:r>
      <w:r w:rsidR="00CC1249" w:rsidRPr="00C101FC">
        <w:rPr>
          <w:rFonts w:ascii="Times New Roman" w:hAnsi="Times New Roman"/>
          <w:color w:val="000000" w:themeColor="text1"/>
          <w:sz w:val="24"/>
          <w:szCs w:val="24"/>
        </w:rPr>
        <w:tab/>
        <w:t xml:space="preserve"> </w:t>
      </w:r>
      <w:r w:rsidR="003B0B49" w:rsidRPr="00C101FC">
        <w:rPr>
          <w:rFonts w:ascii="Times New Roman" w:hAnsi="Times New Roman"/>
          <w:color w:val="000000" w:themeColor="text1"/>
          <w:sz w:val="24"/>
          <w:szCs w:val="24"/>
        </w:rPr>
        <w:t xml:space="preserve">La </w:t>
      </w:r>
      <w:r w:rsidR="006B0F1C" w:rsidRPr="00C101FC">
        <w:rPr>
          <w:rFonts w:ascii="Times New Roman" w:hAnsi="Times New Roman"/>
          <w:color w:val="000000" w:themeColor="text1"/>
          <w:sz w:val="24"/>
          <w:szCs w:val="24"/>
        </w:rPr>
        <w:t>empresa A</w:t>
      </w:r>
      <w:r w:rsidR="004C7D02">
        <w:rPr>
          <w:rFonts w:ascii="Times New Roman" w:hAnsi="Times New Roman"/>
          <w:color w:val="000000" w:themeColor="text1"/>
          <w:sz w:val="24"/>
          <w:szCs w:val="24"/>
        </w:rPr>
        <w:t>.L.</w:t>
      </w:r>
      <w:r w:rsidR="006B0F1C" w:rsidRPr="00C101FC">
        <w:rPr>
          <w:rFonts w:ascii="Times New Roman" w:hAnsi="Times New Roman"/>
          <w:color w:val="000000" w:themeColor="text1"/>
          <w:sz w:val="24"/>
          <w:szCs w:val="24"/>
        </w:rPr>
        <w:t xml:space="preserve">, permisionaria de la Ruta N° 1501, por disposición del acto impugnado, el </w:t>
      </w:r>
      <w:r w:rsidR="006B0F1C" w:rsidRPr="00C101FC">
        <w:rPr>
          <w:rFonts w:ascii="Times New Roman" w:hAnsi="Times New Roman"/>
          <w:b/>
          <w:color w:val="000000" w:themeColor="text1"/>
          <w:sz w:val="24"/>
          <w:szCs w:val="24"/>
        </w:rPr>
        <w:t>29 de octubre de 2018</w:t>
      </w:r>
      <w:r w:rsidR="006B0F1C" w:rsidRPr="00C101FC">
        <w:rPr>
          <w:rFonts w:ascii="Times New Roman" w:hAnsi="Times New Roman"/>
          <w:color w:val="000000" w:themeColor="text1"/>
          <w:sz w:val="24"/>
          <w:szCs w:val="24"/>
        </w:rPr>
        <w:t>, contesta la audiencia conferida por el Consejo de Transporte Público en el oficio DAJ-2018-002105 del 10 de octubre</w:t>
      </w:r>
      <w:r w:rsidR="00EB1A61">
        <w:rPr>
          <w:rFonts w:ascii="Times New Roman" w:hAnsi="Times New Roman"/>
          <w:color w:val="000000" w:themeColor="text1"/>
          <w:sz w:val="24"/>
          <w:szCs w:val="24"/>
        </w:rPr>
        <w:t xml:space="preserve"> de 2018</w:t>
      </w:r>
      <w:r w:rsidR="006B0F1C" w:rsidRPr="00C101FC">
        <w:rPr>
          <w:rFonts w:ascii="Times New Roman" w:hAnsi="Times New Roman"/>
          <w:color w:val="000000" w:themeColor="text1"/>
          <w:sz w:val="24"/>
          <w:szCs w:val="24"/>
        </w:rPr>
        <w:t>, notificada vía correo electrónico el jueves 11 de octubre de 2018, manifestando en resumen lo siguiente</w:t>
      </w:r>
      <w:r w:rsidR="00F93C4A" w:rsidRPr="00C101FC">
        <w:rPr>
          <w:rFonts w:ascii="Times New Roman" w:hAnsi="Times New Roman"/>
          <w:color w:val="000000" w:themeColor="text1"/>
          <w:sz w:val="24"/>
          <w:szCs w:val="24"/>
        </w:rPr>
        <w:t>:</w:t>
      </w:r>
      <w:r w:rsidR="006B0F1C" w:rsidRPr="00C101FC">
        <w:rPr>
          <w:rFonts w:ascii="Times New Roman" w:hAnsi="Times New Roman"/>
          <w:color w:val="000000" w:themeColor="text1"/>
          <w:sz w:val="24"/>
          <w:szCs w:val="24"/>
        </w:rPr>
        <w:t xml:space="preserve"> </w:t>
      </w:r>
    </w:p>
    <w:p w:rsidR="00F93C4A" w:rsidRPr="00C101FC" w:rsidRDefault="00F93C4A" w:rsidP="00BF5FE4">
      <w:pPr>
        <w:spacing w:after="0"/>
        <w:jc w:val="both"/>
        <w:rPr>
          <w:rFonts w:ascii="Times New Roman" w:hAnsi="Times New Roman"/>
          <w:color w:val="000000" w:themeColor="text1"/>
          <w:sz w:val="24"/>
          <w:szCs w:val="24"/>
        </w:rPr>
      </w:pPr>
    </w:p>
    <w:p w:rsidR="00E25567" w:rsidRPr="00C101FC" w:rsidRDefault="00E25567" w:rsidP="00E25567">
      <w:pPr>
        <w:pStyle w:val="Prrafodelista"/>
        <w:widowControl w:val="0"/>
        <w:numPr>
          <w:ilvl w:val="0"/>
          <w:numId w:val="19"/>
        </w:numPr>
        <w:kinsoku w:val="0"/>
        <w:overflowPunct w:val="0"/>
        <w:jc w:val="both"/>
        <w:textAlignment w:val="baseline"/>
        <w:rPr>
          <w:color w:val="000000" w:themeColor="text1"/>
          <w:sz w:val="24"/>
          <w:szCs w:val="24"/>
          <w:lang w:val="es-CR"/>
        </w:rPr>
      </w:pPr>
      <w:r w:rsidRPr="00C101FC">
        <w:rPr>
          <w:color w:val="000000" w:themeColor="text1"/>
          <w:spacing w:val="-2"/>
          <w:sz w:val="24"/>
          <w:szCs w:val="24"/>
          <w:lang w:val="es-CR"/>
        </w:rPr>
        <w:t xml:space="preserve">Refiere que el procedimiento establecido por el Decreto Ejecutivo No. 34992-MOPT, es un mecanismo excepcional para casos de </w:t>
      </w:r>
      <w:r w:rsidRPr="00C101FC">
        <w:rPr>
          <w:color w:val="000000" w:themeColor="text1"/>
          <w:sz w:val="24"/>
          <w:szCs w:val="24"/>
          <w:lang w:val="es-CR"/>
        </w:rPr>
        <w:t>urgencia donde la Administración busca la continuidad y la eficiencia de un servicio público de interés social, como lo es el transporte público, pero no constituyéndose este en un acto final que adjudique una ruta.</w:t>
      </w:r>
    </w:p>
    <w:p w:rsidR="00E25567" w:rsidRPr="00C101FC" w:rsidRDefault="00E25567" w:rsidP="00E25567">
      <w:pPr>
        <w:pStyle w:val="Prrafodelista"/>
        <w:widowControl w:val="0"/>
        <w:numPr>
          <w:ilvl w:val="0"/>
          <w:numId w:val="19"/>
        </w:numPr>
        <w:kinsoku w:val="0"/>
        <w:overflowPunct w:val="0"/>
        <w:jc w:val="both"/>
        <w:textAlignment w:val="baseline"/>
        <w:rPr>
          <w:color w:val="000000" w:themeColor="text1"/>
          <w:spacing w:val="-5"/>
          <w:sz w:val="24"/>
          <w:szCs w:val="24"/>
          <w:lang w:val="es-CR"/>
        </w:rPr>
      </w:pPr>
      <w:r w:rsidRPr="00C101FC">
        <w:rPr>
          <w:color w:val="000000" w:themeColor="text1"/>
          <w:spacing w:val="3"/>
          <w:sz w:val="24"/>
          <w:szCs w:val="24"/>
          <w:lang w:val="es-CR"/>
        </w:rPr>
        <w:t xml:space="preserve">Indica que se está frente a un acto que no genera Estado y que tiene una vocación interlocutoria, pues, como bien lo indica el Reglamento para el otorgamiento de permisos de operación en el servicio regular de transporte remunerado de personas en vehículos automotores colectivos, en su numeral 6, los actos que se realizan con el otorgamiento del permiso son preparatorios para la licitación Pública, que debe realizarse para la adjudicación de la ruta, como acto final; luego de concluido el concurso público, por lo que este acto </w:t>
      </w:r>
      <w:r w:rsidRPr="00C101FC">
        <w:rPr>
          <w:color w:val="000000" w:themeColor="text1"/>
          <w:spacing w:val="10"/>
          <w:sz w:val="24"/>
          <w:szCs w:val="24"/>
          <w:lang w:val="es-CR"/>
        </w:rPr>
        <w:t xml:space="preserve">no es susceptible de impugnación de forma individual, sino que la misma se realiza una vez que se realiza el dictado del acto final de adjudicación, momento hasta el cual se podrá revisar su </w:t>
      </w:r>
      <w:r w:rsidRPr="00C101FC">
        <w:rPr>
          <w:color w:val="000000" w:themeColor="text1"/>
          <w:spacing w:val="-5"/>
          <w:sz w:val="24"/>
          <w:szCs w:val="24"/>
          <w:lang w:val="es-CR"/>
        </w:rPr>
        <w:t xml:space="preserve">legalidad. Con </w:t>
      </w:r>
      <w:r w:rsidRPr="00C101FC">
        <w:rPr>
          <w:color w:val="000000" w:themeColor="text1"/>
          <w:sz w:val="24"/>
          <w:szCs w:val="24"/>
          <w:lang w:val="es-CR"/>
        </w:rPr>
        <w:t xml:space="preserve">fundamento en el ordinal 36 del Código Procesal Contencioso Administrativo, el cual es aplicable al caso concreto de acuerdo al numeral 02 inciso a) de dicho cuerpo normativo; ya que, las conductas que se pretenden impugnar con </w:t>
      </w:r>
      <w:r w:rsidRPr="00C101FC">
        <w:rPr>
          <w:color w:val="000000" w:themeColor="text1"/>
          <w:sz w:val="24"/>
          <w:szCs w:val="24"/>
          <w:lang w:val="es-CR"/>
        </w:rPr>
        <w:lastRenderedPageBreak/>
        <w:t>los presentes recursos no se encuentran dentro de las que han sido determinadas por el ordenamiento jurídico, como posibles pretensiones frente a la administración activa.</w:t>
      </w:r>
    </w:p>
    <w:p w:rsidR="00E25567" w:rsidRPr="00C101FC" w:rsidRDefault="00E25567" w:rsidP="00E25567">
      <w:pPr>
        <w:pStyle w:val="Prrafodelista"/>
        <w:widowControl w:val="0"/>
        <w:numPr>
          <w:ilvl w:val="0"/>
          <w:numId w:val="19"/>
        </w:numPr>
        <w:kinsoku w:val="0"/>
        <w:overflowPunct w:val="0"/>
        <w:jc w:val="both"/>
        <w:textAlignment w:val="baseline"/>
        <w:rPr>
          <w:color w:val="000000" w:themeColor="text1"/>
          <w:spacing w:val="-5"/>
          <w:sz w:val="24"/>
          <w:szCs w:val="24"/>
          <w:lang w:val="es-CR"/>
        </w:rPr>
      </w:pPr>
      <w:r w:rsidRPr="00C101FC">
        <w:rPr>
          <w:color w:val="000000" w:themeColor="text1"/>
          <w:spacing w:val="1"/>
          <w:sz w:val="24"/>
          <w:szCs w:val="24"/>
          <w:lang w:val="es-CR"/>
        </w:rPr>
        <w:t xml:space="preserve">Alega que </w:t>
      </w:r>
      <w:r w:rsidRPr="00C101FC">
        <w:rPr>
          <w:color w:val="000000" w:themeColor="text1"/>
          <w:spacing w:val="3"/>
          <w:sz w:val="24"/>
          <w:szCs w:val="24"/>
          <w:lang w:val="es-CR"/>
        </w:rPr>
        <w:t>el numeral 03 del Reglamento indicado anteriormente, pues este es claro al señalar que se trata de un permiso temporal, en precario y que el mismo puede ser revocado en cualquier momento por el Consejo; razones de peso para afirmar que el otorgamiento del permiso es un acto preparatorio, donde por la situación apremiante se debe continuar con la prestación del servicio, pero que siempre se ve encaminado a el dictado de un acto final que es el acto de adjudicación de la licitación.</w:t>
      </w:r>
    </w:p>
    <w:p w:rsidR="00E25567" w:rsidRPr="00C101FC" w:rsidRDefault="00E25567" w:rsidP="00E25567">
      <w:pPr>
        <w:pStyle w:val="Prrafodelista"/>
        <w:widowControl w:val="0"/>
        <w:numPr>
          <w:ilvl w:val="0"/>
          <w:numId w:val="19"/>
        </w:numPr>
        <w:tabs>
          <w:tab w:val="right" w:pos="10296"/>
        </w:tabs>
        <w:kinsoku w:val="0"/>
        <w:overflowPunct w:val="0"/>
        <w:jc w:val="both"/>
        <w:textAlignment w:val="baseline"/>
        <w:rPr>
          <w:color w:val="000000" w:themeColor="text1"/>
          <w:sz w:val="24"/>
          <w:szCs w:val="24"/>
          <w:lang w:val="es-CR"/>
        </w:rPr>
      </w:pPr>
      <w:r w:rsidRPr="00C101FC">
        <w:rPr>
          <w:iCs/>
          <w:color w:val="000000" w:themeColor="text1"/>
          <w:spacing w:val="-5"/>
          <w:sz w:val="24"/>
          <w:szCs w:val="24"/>
          <w:lang w:val="es-CR"/>
        </w:rPr>
        <w:t xml:space="preserve">Expresa también que </w:t>
      </w:r>
      <w:r w:rsidRPr="00C101FC">
        <w:rPr>
          <w:color w:val="000000" w:themeColor="text1"/>
          <w:sz w:val="24"/>
          <w:szCs w:val="24"/>
          <w:lang w:val="es-CR"/>
        </w:rPr>
        <w:t>la empresa T</w:t>
      </w:r>
      <w:r w:rsidR="004C7D02">
        <w:rPr>
          <w:color w:val="000000" w:themeColor="text1"/>
          <w:sz w:val="24"/>
          <w:szCs w:val="24"/>
          <w:lang w:val="es-CR"/>
        </w:rPr>
        <w:t>.L.</w:t>
      </w:r>
      <w:r w:rsidRPr="00C101FC">
        <w:rPr>
          <w:color w:val="000000" w:themeColor="text1"/>
          <w:sz w:val="24"/>
          <w:szCs w:val="24"/>
          <w:lang w:val="es-CR"/>
        </w:rPr>
        <w:t xml:space="preserve"> tampoco ostenta legitimación para presentar el presente recurso, pues solamente quienes pudieran resultar elegibles — y por ello tener un interés legítimo, actual y propio — son los que pueden de presentar los respectivos recursos, con fundamento en el numeral 85 Ley de Contratación Administrativa, y T</w:t>
      </w:r>
      <w:r w:rsidR="004C7D02">
        <w:rPr>
          <w:color w:val="000000" w:themeColor="text1"/>
          <w:sz w:val="24"/>
          <w:szCs w:val="24"/>
          <w:lang w:val="es-CR"/>
        </w:rPr>
        <w:t>.L.</w:t>
      </w:r>
      <w:r w:rsidRPr="00C101FC">
        <w:rPr>
          <w:color w:val="000000" w:themeColor="text1"/>
          <w:sz w:val="24"/>
          <w:szCs w:val="24"/>
          <w:lang w:val="es-CR"/>
        </w:rPr>
        <w:t xml:space="preserve"> no cumplió con los requisitos para el otorgamiento del permiso, ya que, no se encontraba al día con las obligaciones frente a la CCSS, no posee legitimación para la presentación del mismo, pues su oferta no pasó si quiera los requisitos de admisibilidad.</w:t>
      </w:r>
    </w:p>
    <w:p w:rsidR="00E25567" w:rsidRPr="00C101FC" w:rsidRDefault="00E25567" w:rsidP="00E25567">
      <w:pPr>
        <w:pStyle w:val="Prrafodelista"/>
        <w:widowControl w:val="0"/>
        <w:numPr>
          <w:ilvl w:val="0"/>
          <w:numId w:val="19"/>
        </w:numPr>
        <w:tabs>
          <w:tab w:val="right" w:pos="10296"/>
        </w:tabs>
        <w:kinsoku w:val="0"/>
        <w:overflowPunct w:val="0"/>
        <w:jc w:val="both"/>
        <w:textAlignment w:val="baseline"/>
        <w:rPr>
          <w:color w:val="000000" w:themeColor="text1"/>
          <w:spacing w:val="-2"/>
          <w:sz w:val="24"/>
          <w:szCs w:val="24"/>
          <w:lang w:val="es-CR"/>
        </w:rPr>
      </w:pPr>
      <w:r w:rsidRPr="00C101FC">
        <w:rPr>
          <w:color w:val="000000" w:themeColor="text1"/>
          <w:sz w:val="24"/>
          <w:szCs w:val="24"/>
          <w:lang w:val="es-CR"/>
        </w:rPr>
        <w:t>Refiere que</w:t>
      </w:r>
      <w:r w:rsidR="000B0E80">
        <w:rPr>
          <w:color w:val="000000" w:themeColor="text1"/>
          <w:sz w:val="24"/>
          <w:szCs w:val="24"/>
          <w:lang w:val="es-CR"/>
        </w:rPr>
        <w:t>,</w:t>
      </w:r>
      <w:r w:rsidRPr="00C101FC">
        <w:rPr>
          <w:color w:val="000000" w:themeColor="text1"/>
          <w:sz w:val="24"/>
          <w:szCs w:val="24"/>
          <w:lang w:val="es-CR"/>
        </w:rPr>
        <w:t xml:space="preserve"> me</w:t>
      </w:r>
      <w:r w:rsidRPr="00C101FC">
        <w:rPr>
          <w:color w:val="000000" w:themeColor="text1"/>
          <w:spacing w:val="-2"/>
          <w:sz w:val="24"/>
          <w:szCs w:val="24"/>
          <w:lang w:val="es-CR"/>
        </w:rPr>
        <w:t>diante la presentación del presente Recurso, la empresa T</w:t>
      </w:r>
      <w:r w:rsidR="004C7D02">
        <w:rPr>
          <w:color w:val="000000" w:themeColor="text1"/>
          <w:spacing w:val="-2"/>
          <w:sz w:val="24"/>
          <w:szCs w:val="24"/>
          <w:lang w:val="es-CR"/>
        </w:rPr>
        <w:t>.L.</w:t>
      </w:r>
      <w:r w:rsidRPr="00C101FC">
        <w:rPr>
          <w:color w:val="000000" w:themeColor="text1"/>
          <w:spacing w:val="-2"/>
          <w:sz w:val="24"/>
          <w:szCs w:val="24"/>
          <w:lang w:val="es-CR"/>
        </w:rPr>
        <w:t xml:space="preserve"> realiza una serie de alegatos, con referencia al acuerdo que se toma referido a la asignación de nuestra empresa (E</w:t>
      </w:r>
      <w:r w:rsidR="004C7D02">
        <w:rPr>
          <w:color w:val="000000" w:themeColor="text1"/>
          <w:spacing w:val="-2"/>
          <w:sz w:val="24"/>
          <w:szCs w:val="24"/>
          <w:lang w:val="es-CR"/>
        </w:rPr>
        <w:t>.A.L.</w:t>
      </w:r>
      <w:r w:rsidRPr="00C101FC">
        <w:rPr>
          <w:color w:val="000000" w:themeColor="text1"/>
          <w:spacing w:val="-2"/>
          <w:sz w:val="24"/>
          <w:szCs w:val="24"/>
          <w:lang w:val="es-CR"/>
        </w:rPr>
        <w:t xml:space="preserve">) como permisionario temporal de </w:t>
      </w:r>
      <w:r w:rsidRPr="00C101FC">
        <w:rPr>
          <w:color w:val="000000" w:themeColor="text1"/>
          <w:spacing w:val="-11"/>
          <w:sz w:val="24"/>
          <w:szCs w:val="24"/>
          <w:lang w:val="es-CR"/>
        </w:rPr>
        <w:t xml:space="preserve">la </w:t>
      </w:r>
      <w:r w:rsidRPr="00C101FC">
        <w:rPr>
          <w:color w:val="000000" w:themeColor="text1"/>
          <w:spacing w:val="6"/>
          <w:sz w:val="24"/>
          <w:szCs w:val="24"/>
          <w:lang w:val="es-CR"/>
        </w:rPr>
        <w:t xml:space="preserve">Ruta N°1501, la cual se describe como SAN JOSE- QUEBRADA HONDA — CORRALILLO — SAN ANTONIO — SANTA BARBARA ORTEGA — BOLSON Y VICEVERSA, por el plazo de dos años. </w:t>
      </w:r>
    </w:p>
    <w:p w:rsidR="00E25567" w:rsidRPr="00C101FC" w:rsidRDefault="00E25567" w:rsidP="00E25567">
      <w:pPr>
        <w:pStyle w:val="Prrafodelista"/>
        <w:widowControl w:val="0"/>
        <w:numPr>
          <w:ilvl w:val="0"/>
          <w:numId w:val="19"/>
        </w:numPr>
        <w:tabs>
          <w:tab w:val="right" w:pos="10296"/>
        </w:tabs>
        <w:kinsoku w:val="0"/>
        <w:overflowPunct w:val="0"/>
        <w:jc w:val="both"/>
        <w:textAlignment w:val="baseline"/>
        <w:rPr>
          <w:color w:val="000000" w:themeColor="text1"/>
          <w:sz w:val="24"/>
          <w:szCs w:val="24"/>
          <w:lang w:val="es-CR"/>
        </w:rPr>
      </w:pPr>
      <w:r w:rsidRPr="00C101FC">
        <w:rPr>
          <w:color w:val="000000" w:themeColor="text1"/>
          <w:spacing w:val="6"/>
          <w:sz w:val="24"/>
          <w:szCs w:val="24"/>
          <w:lang w:val="es-CR"/>
        </w:rPr>
        <w:t xml:space="preserve">Indica que </w:t>
      </w:r>
      <w:r w:rsidRPr="00C101FC">
        <w:rPr>
          <w:color w:val="000000" w:themeColor="text1"/>
          <w:sz w:val="24"/>
          <w:szCs w:val="24"/>
          <w:lang w:val="es-CR"/>
        </w:rPr>
        <w:t xml:space="preserve">para el otorgamiento del permiso temporal, conforme a lo establecido en el Reglamento para el otorgamiento de permisos de operación en el servicio regular de transporte remunerado de personas en vehículos automotores colectivos, debía cumplir con los requisitos establecidos en el cartel, que iba a configurar la base para la consecución de la apertura del acto de licitación, y de acuerdo a lo establecido en el ordinal 65 del Reglamento a la Ley de Contratación Administrativa, para la presentación de la oferta se contempla la obligación de presentar una constancia de encontrarse al día con las obligaciones frente a la Caja Costarricense del Seguro Social (en adelante CCSS); dicho numeral indica expresamente, y la </w:t>
      </w:r>
      <w:r w:rsidR="00B51581" w:rsidRPr="00C101FC">
        <w:rPr>
          <w:color w:val="000000" w:themeColor="text1"/>
          <w:sz w:val="24"/>
          <w:szCs w:val="24"/>
          <w:lang w:val="es-CR"/>
        </w:rPr>
        <w:t>Administración</w:t>
      </w:r>
      <w:r w:rsidRPr="00C101FC">
        <w:rPr>
          <w:color w:val="000000" w:themeColor="text1"/>
          <w:sz w:val="24"/>
          <w:szCs w:val="24"/>
          <w:lang w:val="es-CR"/>
        </w:rPr>
        <w:t xml:space="preserve"> puede revisar en cualquier momento que quienes participan y pretenden ser adjudicados en un proceso de licitación — o en este caso como permisionarios temporales de un proceso paralelo a la licitación —, se encuentren al día con sus obligaciones; incluso en el momento en el que se analizan las ofertas para la determinación del cumplimiento de los requisitos, lo anterior según numeral 74 de la Ley Constitutiva de CCSS, siendo que la empresa T</w:t>
      </w:r>
      <w:r w:rsidR="004C7D02">
        <w:rPr>
          <w:color w:val="000000" w:themeColor="text1"/>
          <w:sz w:val="24"/>
          <w:szCs w:val="24"/>
          <w:lang w:val="es-CR"/>
        </w:rPr>
        <w:t>.L.</w:t>
      </w:r>
      <w:r w:rsidRPr="00C101FC">
        <w:rPr>
          <w:color w:val="000000" w:themeColor="text1"/>
          <w:sz w:val="24"/>
          <w:szCs w:val="24"/>
          <w:lang w:val="es-CR"/>
        </w:rPr>
        <w:t xml:space="preserve"> se encontraba morosa en el pago de sus obligaciones con la CCSS, razón por la cual, lo que correspondía era no elegir su oferta, invocando en su defensa lo externado en la Resolución No. 50-2017-VI de las diez horas veinticinco minutos del veinticinco de abril del dos mil diecisiete, del Tribunal Contencioso Administrativo y Civil de Hacienda, en la cual se señala, contrario a lo indicado por el recurrente y contrario al criterio seguido por la Contraloria General de la República, que la morosidad frente a dichas obligaciones no es un aspecto subsanable.</w:t>
      </w:r>
    </w:p>
    <w:p w:rsidR="003B0B49" w:rsidRPr="00C101FC" w:rsidRDefault="00E25567" w:rsidP="00B03385">
      <w:pPr>
        <w:pStyle w:val="Prrafodelista"/>
        <w:widowControl w:val="0"/>
        <w:numPr>
          <w:ilvl w:val="0"/>
          <w:numId w:val="19"/>
        </w:numPr>
        <w:tabs>
          <w:tab w:val="right" w:pos="10296"/>
        </w:tabs>
        <w:kinsoku w:val="0"/>
        <w:overflowPunct w:val="0"/>
        <w:ind w:hanging="288"/>
        <w:jc w:val="both"/>
        <w:textAlignment w:val="baseline"/>
        <w:rPr>
          <w:sz w:val="24"/>
          <w:szCs w:val="24"/>
          <w:lang w:val="es-CR"/>
        </w:rPr>
      </w:pPr>
      <w:r w:rsidRPr="00C101FC">
        <w:rPr>
          <w:bCs/>
          <w:color w:val="000000" w:themeColor="text1"/>
          <w:spacing w:val="6"/>
          <w:sz w:val="24"/>
          <w:szCs w:val="24"/>
          <w:lang w:val="es-CR"/>
        </w:rPr>
        <w:lastRenderedPageBreak/>
        <w:t>Peticiona la empresa A</w:t>
      </w:r>
      <w:r w:rsidR="004C7D02">
        <w:rPr>
          <w:bCs/>
          <w:color w:val="000000" w:themeColor="text1"/>
          <w:spacing w:val="6"/>
          <w:sz w:val="24"/>
          <w:szCs w:val="24"/>
          <w:lang w:val="es-CR"/>
        </w:rPr>
        <w:t>.L.</w:t>
      </w:r>
      <w:r w:rsidRPr="00C101FC">
        <w:rPr>
          <w:bCs/>
          <w:color w:val="000000" w:themeColor="text1"/>
          <w:spacing w:val="6"/>
          <w:sz w:val="24"/>
          <w:szCs w:val="24"/>
          <w:lang w:val="es-CR"/>
        </w:rPr>
        <w:t xml:space="preserve"> que se declare </w:t>
      </w:r>
      <w:r w:rsidRPr="00C101FC">
        <w:rPr>
          <w:bCs/>
          <w:color w:val="000000" w:themeColor="text1"/>
          <w:sz w:val="24"/>
          <w:szCs w:val="24"/>
          <w:lang w:val="es-CR"/>
        </w:rPr>
        <w:t>inadmisible</w:t>
      </w:r>
      <w:r w:rsidRPr="00C101FC">
        <w:rPr>
          <w:b/>
          <w:bCs/>
          <w:color w:val="000000" w:themeColor="text1"/>
          <w:sz w:val="24"/>
          <w:szCs w:val="24"/>
          <w:lang w:val="es-CR"/>
        </w:rPr>
        <w:t xml:space="preserve"> </w:t>
      </w:r>
      <w:r w:rsidRPr="00C101FC">
        <w:rPr>
          <w:color w:val="000000" w:themeColor="text1"/>
          <w:sz w:val="24"/>
          <w:szCs w:val="24"/>
          <w:lang w:val="es-CR"/>
        </w:rPr>
        <w:t>el Recurso de Revocatoria y Apelación en Subsidio y Nulidad Concomitante presentado por la empresa T</w:t>
      </w:r>
      <w:r w:rsidR="004C7D02">
        <w:rPr>
          <w:color w:val="000000" w:themeColor="text1"/>
          <w:sz w:val="24"/>
          <w:szCs w:val="24"/>
          <w:lang w:val="es-CR"/>
        </w:rPr>
        <w:t>.L.</w:t>
      </w:r>
      <w:r w:rsidRPr="00C101FC">
        <w:rPr>
          <w:color w:val="000000" w:themeColor="text1"/>
          <w:sz w:val="24"/>
          <w:szCs w:val="24"/>
          <w:lang w:val="es-CR"/>
        </w:rPr>
        <w:t>, y si se admitiera el recurso por el fondo se declare SIN LUGAR en todos sus extremos el presente Recurso de Revocatoria y Apelación en Subsidio y Nulidad Concomitante presentado por la empresa T</w:t>
      </w:r>
      <w:r w:rsidR="004C7D02">
        <w:rPr>
          <w:color w:val="000000" w:themeColor="text1"/>
          <w:sz w:val="24"/>
          <w:szCs w:val="24"/>
          <w:lang w:val="es-CR"/>
        </w:rPr>
        <w:t>.L.</w:t>
      </w:r>
      <w:r w:rsidRPr="00C101FC">
        <w:rPr>
          <w:color w:val="000000" w:themeColor="text1"/>
          <w:sz w:val="24"/>
          <w:szCs w:val="24"/>
          <w:lang w:val="es-CR"/>
        </w:rPr>
        <w:t xml:space="preserve">  </w:t>
      </w:r>
      <w:r w:rsidR="00FB2614" w:rsidRPr="00C101FC">
        <w:rPr>
          <w:sz w:val="24"/>
          <w:szCs w:val="24"/>
          <w:lang w:val="es-CR"/>
        </w:rPr>
        <w:t>(Léa</w:t>
      </w:r>
      <w:r w:rsidR="004A069D" w:rsidRPr="00C101FC">
        <w:rPr>
          <w:sz w:val="24"/>
          <w:szCs w:val="24"/>
          <w:lang w:val="es-CR"/>
        </w:rPr>
        <w:t>n</w:t>
      </w:r>
      <w:r w:rsidR="00FB2614" w:rsidRPr="00C101FC">
        <w:rPr>
          <w:sz w:val="24"/>
          <w:szCs w:val="24"/>
          <w:lang w:val="es-CR"/>
        </w:rPr>
        <w:t xml:space="preserve">se </w:t>
      </w:r>
      <w:r w:rsidR="004A069D" w:rsidRPr="00C101FC">
        <w:rPr>
          <w:sz w:val="24"/>
          <w:szCs w:val="24"/>
          <w:lang w:val="es-CR"/>
        </w:rPr>
        <w:t xml:space="preserve">los </w:t>
      </w:r>
      <w:r w:rsidR="00FB2614" w:rsidRPr="00C101FC">
        <w:rPr>
          <w:sz w:val="24"/>
          <w:szCs w:val="24"/>
          <w:lang w:val="es-CR"/>
        </w:rPr>
        <w:t>folio</w:t>
      </w:r>
      <w:r w:rsidR="004A069D" w:rsidRPr="00C101FC">
        <w:rPr>
          <w:sz w:val="24"/>
          <w:szCs w:val="24"/>
          <w:lang w:val="es-CR"/>
        </w:rPr>
        <w:t>s de 30 al 37</w:t>
      </w:r>
      <w:r w:rsidR="00FB2614" w:rsidRPr="00C101FC">
        <w:rPr>
          <w:sz w:val="24"/>
          <w:szCs w:val="24"/>
          <w:lang w:val="es-CR"/>
        </w:rPr>
        <w:t xml:space="preserve"> del expediente </w:t>
      </w:r>
      <w:r w:rsidR="00597A6B" w:rsidRPr="00C101FC">
        <w:rPr>
          <w:sz w:val="24"/>
          <w:szCs w:val="24"/>
          <w:lang w:val="es-CR"/>
        </w:rPr>
        <w:t>TAT-046-19</w:t>
      </w:r>
      <w:r w:rsidR="00FB2614" w:rsidRPr="00C101FC">
        <w:rPr>
          <w:sz w:val="24"/>
          <w:szCs w:val="24"/>
          <w:lang w:val="es-CR"/>
        </w:rPr>
        <w:t>)</w:t>
      </w:r>
    </w:p>
    <w:p w:rsidR="00650322" w:rsidRPr="00C101FC" w:rsidRDefault="00650322" w:rsidP="00FB2614">
      <w:pPr>
        <w:spacing w:after="0"/>
        <w:jc w:val="both"/>
        <w:rPr>
          <w:rFonts w:ascii="Times New Roman" w:hAnsi="Times New Roman"/>
          <w:sz w:val="24"/>
          <w:szCs w:val="24"/>
        </w:rPr>
      </w:pPr>
    </w:p>
    <w:p w:rsidR="00B422D2" w:rsidRPr="00C101FC" w:rsidRDefault="00EB425C" w:rsidP="00B422D2">
      <w:pPr>
        <w:spacing w:after="0"/>
        <w:jc w:val="both"/>
        <w:rPr>
          <w:rFonts w:ascii="Times New Roman" w:hAnsi="Times New Roman"/>
          <w:color w:val="000000" w:themeColor="text1"/>
        </w:rPr>
      </w:pPr>
      <w:r w:rsidRPr="00C101FC">
        <w:rPr>
          <w:rFonts w:ascii="Times New Roman" w:hAnsi="Times New Roman"/>
          <w:b/>
          <w:sz w:val="24"/>
          <w:szCs w:val="24"/>
        </w:rPr>
        <w:t>CUAR</w:t>
      </w:r>
      <w:r w:rsidR="00FB2614" w:rsidRPr="00C101FC">
        <w:rPr>
          <w:rFonts w:ascii="Times New Roman" w:hAnsi="Times New Roman"/>
          <w:b/>
          <w:sz w:val="24"/>
          <w:szCs w:val="24"/>
        </w:rPr>
        <w:t>TO</w:t>
      </w:r>
      <w:r w:rsidR="00756327" w:rsidRPr="00C101FC">
        <w:rPr>
          <w:rFonts w:ascii="Times New Roman" w:hAnsi="Times New Roman"/>
          <w:b/>
          <w:sz w:val="24"/>
          <w:szCs w:val="24"/>
        </w:rPr>
        <w:t xml:space="preserve">. </w:t>
      </w:r>
      <w:r w:rsidR="00FB2614" w:rsidRPr="00C101FC">
        <w:rPr>
          <w:rFonts w:ascii="Times New Roman" w:hAnsi="Times New Roman"/>
          <w:b/>
          <w:sz w:val="24"/>
          <w:szCs w:val="24"/>
        </w:rPr>
        <w:t xml:space="preserve">– </w:t>
      </w:r>
      <w:r w:rsidR="00B422D2" w:rsidRPr="00C101FC">
        <w:rPr>
          <w:rFonts w:ascii="Times New Roman" w:hAnsi="Times New Roman"/>
          <w:color w:val="000000" w:themeColor="text1"/>
          <w:sz w:val="24"/>
          <w:szCs w:val="24"/>
        </w:rPr>
        <w:t xml:space="preserve">La Junta Directiva del Consejo de Transporte Público mediante </w:t>
      </w:r>
      <w:r w:rsidR="00B422D2" w:rsidRPr="00C101FC">
        <w:rPr>
          <w:rFonts w:ascii="Times New Roman" w:hAnsi="Times New Roman"/>
          <w:b/>
          <w:color w:val="000000" w:themeColor="text1"/>
          <w:sz w:val="24"/>
          <w:szCs w:val="24"/>
        </w:rPr>
        <w:t>Artículo 7.</w:t>
      </w:r>
      <w:r w:rsidR="00977173" w:rsidRPr="00C101FC">
        <w:rPr>
          <w:rFonts w:ascii="Times New Roman" w:hAnsi="Times New Roman"/>
          <w:b/>
          <w:color w:val="000000" w:themeColor="text1"/>
          <w:sz w:val="24"/>
          <w:szCs w:val="24"/>
        </w:rPr>
        <w:t>9</w:t>
      </w:r>
      <w:r w:rsidR="00B422D2" w:rsidRPr="00C101FC">
        <w:rPr>
          <w:rFonts w:ascii="Times New Roman" w:hAnsi="Times New Roman"/>
          <w:b/>
          <w:color w:val="000000" w:themeColor="text1"/>
          <w:sz w:val="24"/>
          <w:szCs w:val="24"/>
        </w:rPr>
        <w:t xml:space="preserve"> de la Sesión Ordinaria </w:t>
      </w:r>
      <w:r w:rsidR="00977173" w:rsidRPr="00C101FC">
        <w:rPr>
          <w:rFonts w:ascii="Times New Roman" w:hAnsi="Times New Roman"/>
          <w:b/>
          <w:color w:val="000000" w:themeColor="text1"/>
          <w:sz w:val="24"/>
          <w:szCs w:val="24"/>
        </w:rPr>
        <w:t>24</w:t>
      </w:r>
      <w:r w:rsidR="00B422D2" w:rsidRPr="00C101FC">
        <w:rPr>
          <w:rFonts w:ascii="Times New Roman" w:hAnsi="Times New Roman"/>
          <w:b/>
          <w:color w:val="000000" w:themeColor="text1"/>
          <w:sz w:val="24"/>
          <w:szCs w:val="24"/>
        </w:rPr>
        <w:t xml:space="preserve">-2019 del </w:t>
      </w:r>
      <w:r w:rsidR="00977173" w:rsidRPr="00C101FC">
        <w:rPr>
          <w:rFonts w:ascii="Times New Roman" w:hAnsi="Times New Roman"/>
          <w:b/>
          <w:color w:val="000000" w:themeColor="text1"/>
          <w:sz w:val="24"/>
          <w:szCs w:val="24"/>
        </w:rPr>
        <w:t>9</w:t>
      </w:r>
      <w:r w:rsidR="00B422D2" w:rsidRPr="00C101FC">
        <w:rPr>
          <w:rFonts w:ascii="Times New Roman" w:hAnsi="Times New Roman"/>
          <w:b/>
          <w:color w:val="000000" w:themeColor="text1"/>
          <w:sz w:val="24"/>
          <w:szCs w:val="24"/>
        </w:rPr>
        <w:t xml:space="preserve"> de </w:t>
      </w:r>
      <w:r w:rsidR="00977173" w:rsidRPr="00C101FC">
        <w:rPr>
          <w:rFonts w:ascii="Times New Roman" w:hAnsi="Times New Roman"/>
          <w:b/>
          <w:color w:val="000000" w:themeColor="text1"/>
          <w:sz w:val="24"/>
          <w:szCs w:val="24"/>
        </w:rPr>
        <w:t>mayo</w:t>
      </w:r>
      <w:r w:rsidR="00B422D2" w:rsidRPr="00C101FC">
        <w:rPr>
          <w:rFonts w:ascii="Times New Roman" w:hAnsi="Times New Roman"/>
          <w:b/>
          <w:color w:val="000000" w:themeColor="text1"/>
          <w:sz w:val="24"/>
          <w:szCs w:val="24"/>
        </w:rPr>
        <w:t xml:space="preserve"> de 2019</w:t>
      </w:r>
      <w:r w:rsidR="00B422D2" w:rsidRPr="00C101FC">
        <w:rPr>
          <w:rFonts w:ascii="Times New Roman" w:hAnsi="Times New Roman"/>
          <w:color w:val="000000" w:themeColor="text1"/>
          <w:sz w:val="24"/>
          <w:szCs w:val="24"/>
        </w:rPr>
        <w:t xml:space="preserve">, conoce y avala el oficio </w:t>
      </w:r>
      <w:r w:rsidR="00B422D2" w:rsidRPr="00C101FC">
        <w:rPr>
          <w:rFonts w:ascii="Times New Roman" w:hAnsi="Times New Roman"/>
          <w:b/>
          <w:color w:val="000000" w:themeColor="text1"/>
          <w:sz w:val="24"/>
          <w:szCs w:val="24"/>
        </w:rPr>
        <w:t>DAJ 201</w:t>
      </w:r>
      <w:r w:rsidR="00977173" w:rsidRPr="00C101FC">
        <w:rPr>
          <w:rFonts w:ascii="Times New Roman" w:hAnsi="Times New Roman"/>
          <w:b/>
          <w:color w:val="000000" w:themeColor="text1"/>
          <w:sz w:val="24"/>
          <w:szCs w:val="24"/>
        </w:rPr>
        <w:t>9</w:t>
      </w:r>
      <w:r w:rsidR="00B422D2" w:rsidRPr="00C101FC">
        <w:rPr>
          <w:rFonts w:ascii="Times New Roman" w:hAnsi="Times New Roman"/>
          <w:b/>
          <w:color w:val="000000" w:themeColor="text1"/>
          <w:sz w:val="24"/>
          <w:szCs w:val="24"/>
        </w:rPr>
        <w:t>-00</w:t>
      </w:r>
      <w:r w:rsidR="00977173" w:rsidRPr="00C101FC">
        <w:rPr>
          <w:rFonts w:ascii="Times New Roman" w:hAnsi="Times New Roman"/>
          <w:b/>
          <w:color w:val="000000" w:themeColor="text1"/>
          <w:sz w:val="24"/>
          <w:szCs w:val="24"/>
        </w:rPr>
        <w:t>0717</w:t>
      </w:r>
      <w:r w:rsidR="00B422D2" w:rsidRPr="00C101FC">
        <w:rPr>
          <w:rFonts w:ascii="Times New Roman" w:hAnsi="Times New Roman"/>
          <w:b/>
          <w:color w:val="000000" w:themeColor="text1"/>
          <w:sz w:val="24"/>
          <w:szCs w:val="24"/>
        </w:rPr>
        <w:t xml:space="preserve"> del </w:t>
      </w:r>
      <w:r w:rsidR="00977173" w:rsidRPr="00C101FC">
        <w:rPr>
          <w:rFonts w:ascii="Times New Roman" w:hAnsi="Times New Roman"/>
          <w:b/>
          <w:color w:val="000000" w:themeColor="text1"/>
          <w:sz w:val="24"/>
          <w:szCs w:val="24"/>
        </w:rPr>
        <w:t>30</w:t>
      </w:r>
      <w:r w:rsidR="00B422D2" w:rsidRPr="00C101FC">
        <w:rPr>
          <w:rFonts w:ascii="Times New Roman" w:hAnsi="Times New Roman"/>
          <w:b/>
          <w:color w:val="000000" w:themeColor="text1"/>
          <w:sz w:val="24"/>
          <w:szCs w:val="24"/>
        </w:rPr>
        <w:t xml:space="preserve"> de </w:t>
      </w:r>
      <w:r w:rsidR="00977173" w:rsidRPr="00C101FC">
        <w:rPr>
          <w:rFonts w:ascii="Times New Roman" w:hAnsi="Times New Roman"/>
          <w:b/>
          <w:color w:val="000000" w:themeColor="text1"/>
          <w:sz w:val="24"/>
          <w:szCs w:val="24"/>
        </w:rPr>
        <w:t>abril</w:t>
      </w:r>
      <w:r w:rsidR="00B422D2" w:rsidRPr="00C101FC">
        <w:rPr>
          <w:rFonts w:ascii="Times New Roman" w:hAnsi="Times New Roman"/>
          <w:b/>
          <w:color w:val="000000" w:themeColor="text1"/>
          <w:sz w:val="24"/>
          <w:szCs w:val="24"/>
        </w:rPr>
        <w:t xml:space="preserve"> de 201</w:t>
      </w:r>
      <w:r w:rsidR="00977173" w:rsidRPr="00C101FC">
        <w:rPr>
          <w:rFonts w:ascii="Times New Roman" w:hAnsi="Times New Roman"/>
          <w:b/>
          <w:color w:val="000000" w:themeColor="text1"/>
          <w:sz w:val="24"/>
          <w:szCs w:val="24"/>
        </w:rPr>
        <w:t>9</w:t>
      </w:r>
      <w:r w:rsidR="00B422D2" w:rsidRPr="00C101FC">
        <w:rPr>
          <w:rFonts w:ascii="Times New Roman" w:hAnsi="Times New Roman"/>
          <w:color w:val="000000" w:themeColor="text1"/>
          <w:sz w:val="24"/>
          <w:szCs w:val="24"/>
        </w:rPr>
        <w:t xml:space="preserve">, rechaza por improcedente el recurso </w:t>
      </w:r>
      <w:r w:rsidR="00977173" w:rsidRPr="00C101FC">
        <w:rPr>
          <w:rFonts w:ascii="Times New Roman" w:hAnsi="Times New Roman"/>
          <w:color w:val="000000" w:themeColor="text1"/>
          <w:sz w:val="24"/>
          <w:szCs w:val="24"/>
        </w:rPr>
        <w:t xml:space="preserve">de revocatoria y el incidente de nulidad </w:t>
      </w:r>
      <w:r w:rsidR="00B422D2" w:rsidRPr="00C101FC">
        <w:rPr>
          <w:rFonts w:ascii="Times New Roman" w:hAnsi="Times New Roman"/>
          <w:color w:val="000000" w:themeColor="text1"/>
          <w:sz w:val="24"/>
          <w:szCs w:val="24"/>
        </w:rPr>
        <w:t>presentado</w:t>
      </w:r>
      <w:r w:rsidR="00977173" w:rsidRPr="00C101FC">
        <w:rPr>
          <w:rFonts w:ascii="Times New Roman" w:hAnsi="Times New Roman"/>
          <w:color w:val="000000" w:themeColor="text1"/>
          <w:sz w:val="24"/>
          <w:szCs w:val="24"/>
        </w:rPr>
        <w:t>;</w:t>
      </w:r>
      <w:r w:rsidR="00B422D2" w:rsidRPr="00C101FC">
        <w:rPr>
          <w:rFonts w:ascii="Times New Roman" w:hAnsi="Times New Roman"/>
          <w:color w:val="000000" w:themeColor="text1"/>
          <w:sz w:val="24"/>
          <w:szCs w:val="24"/>
        </w:rPr>
        <w:t xml:space="preserve"> y ordena la elevación del recurso de apelación ante el Tribunal Administrativo de Transporte. (Ver </w:t>
      </w:r>
      <w:r w:rsidR="00EB1A61">
        <w:rPr>
          <w:rFonts w:ascii="Times New Roman" w:hAnsi="Times New Roman"/>
          <w:color w:val="000000" w:themeColor="text1"/>
          <w:sz w:val="24"/>
          <w:szCs w:val="24"/>
        </w:rPr>
        <w:t>f</w:t>
      </w:r>
      <w:r w:rsidR="00B422D2" w:rsidRPr="00C101FC">
        <w:rPr>
          <w:rFonts w:ascii="Times New Roman" w:hAnsi="Times New Roman"/>
          <w:color w:val="000000" w:themeColor="text1"/>
          <w:sz w:val="24"/>
          <w:szCs w:val="24"/>
        </w:rPr>
        <w:t xml:space="preserve">olios del 2 al </w:t>
      </w:r>
      <w:r w:rsidR="00977173" w:rsidRPr="00C101FC">
        <w:rPr>
          <w:rFonts w:ascii="Times New Roman" w:hAnsi="Times New Roman"/>
          <w:color w:val="000000" w:themeColor="text1"/>
          <w:sz w:val="24"/>
          <w:szCs w:val="24"/>
        </w:rPr>
        <w:t>12</w:t>
      </w:r>
      <w:r w:rsidR="00B422D2" w:rsidRPr="00C101FC">
        <w:rPr>
          <w:rFonts w:ascii="Times New Roman" w:hAnsi="Times New Roman"/>
          <w:color w:val="000000" w:themeColor="text1"/>
          <w:sz w:val="24"/>
          <w:szCs w:val="24"/>
        </w:rPr>
        <w:t xml:space="preserve"> del expediente)</w:t>
      </w:r>
    </w:p>
    <w:p w:rsidR="00E5227C" w:rsidRPr="00C101FC" w:rsidRDefault="00E5227C" w:rsidP="008E0585">
      <w:pPr>
        <w:spacing w:after="0"/>
        <w:jc w:val="both"/>
        <w:rPr>
          <w:sz w:val="24"/>
          <w:szCs w:val="24"/>
        </w:rPr>
      </w:pPr>
    </w:p>
    <w:p w:rsidR="00FB2614" w:rsidRPr="00C101FC" w:rsidRDefault="00EB425C" w:rsidP="00FB2614">
      <w:pPr>
        <w:spacing w:after="0"/>
        <w:jc w:val="both"/>
        <w:rPr>
          <w:rFonts w:ascii="Times New Roman" w:hAnsi="Times New Roman"/>
          <w:sz w:val="24"/>
          <w:szCs w:val="24"/>
        </w:rPr>
      </w:pPr>
      <w:r w:rsidRPr="00C101FC">
        <w:rPr>
          <w:rFonts w:ascii="Times New Roman" w:hAnsi="Times New Roman"/>
          <w:b/>
          <w:sz w:val="24"/>
          <w:szCs w:val="24"/>
        </w:rPr>
        <w:t>QUIN</w:t>
      </w:r>
      <w:r w:rsidR="00EA3D80" w:rsidRPr="00C101FC">
        <w:rPr>
          <w:rFonts w:ascii="Times New Roman" w:hAnsi="Times New Roman"/>
          <w:b/>
          <w:sz w:val="24"/>
          <w:szCs w:val="24"/>
        </w:rPr>
        <w:t>TO</w:t>
      </w:r>
      <w:r w:rsidR="00FB2614" w:rsidRPr="00C101FC">
        <w:rPr>
          <w:rFonts w:ascii="Times New Roman" w:hAnsi="Times New Roman"/>
          <w:b/>
          <w:sz w:val="24"/>
          <w:szCs w:val="24"/>
        </w:rPr>
        <w:t>. -</w:t>
      </w:r>
      <w:r w:rsidR="00FB2614" w:rsidRPr="00C101FC">
        <w:rPr>
          <w:rFonts w:ascii="Times New Roman" w:hAnsi="Times New Roman"/>
          <w:sz w:val="24"/>
          <w:szCs w:val="24"/>
        </w:rPr>
        <w:t xml:space="preserve"> En los procedimientos se han seguido las prescripciones de ley.</w:t>
      </w:r>
    </w:p>
    <w:p w:rsidR="006133DA" w:rsidRPr="00C101FC" w:rsidRDefault="006133DA" w:rsidP="00085240">
      <w:pPr>
        <w:jc w:val="both"/>
        <w:rPr>
          <w:rFonts w:ascii="Times New Roman" w:hAnsi="Times New Roman"/>
          <w:b/>
          <w:smallCaps/>
          <w:sz w:val="24"/>
          <w:szCs w:val="24"/>
        </w:rPr>
      </w:pPr>
    </w:p>
    <w:p w:rsidR="00085240" w:rsidRPr="00C101FC" w:rsidRDefault="00085240" w:rsidP="00085240">
      <w:pPr>
        <w:jc w:val="both"/>
        <w:rPr>
          <w:rFonts w:ascii="Times New Roman" w:hAnsi="Times New Roman"/>
          <w:b/>
          <w:smallCaps/>
          <w:sz w:val="24"/>
          <w:szCs w:val="24"/>
        </w:rPr>
      </w:pPr>
      <w:r w:rsidRPr="00C101FC">
        <w:rPr>
          <w:rFonts w:ascii="Times New Roman" w:hAnsi="Times New Roman"/>
          <w:b/>
          <w:smallCaps/>
          <w:sz w:val="24"/>
          <w:szCs w:val="24"/>
        </w:rPr>
        <w:t>R</w:t>
      </w:r>
      <w:r w:rsidR="001334A1" w:rsidRPr="00C101FC">
        <w:rPr>
          <w:rFonts w:ascii="Times New Roman" w:hAnsi="Times New Roman"/>
          <w:b/>
          <w:smallCaps/>
          <w:sz w:val="24"/>
          <w:szCs w:val="24"/>
        </w:rPr>
        <w:t>EDACTA EL JUEZ PORTUGUEZ MÉNDEZ,</w:t>
      </w:r>
    </w:p>
    <w:p w:rsidR="00085240" w:rsidRDefault="00085240" w:rsidP="002A2CFA">
      <w:pPr>
        <w:spacing w:after="0"/>
        <w:jc w:val="both"/>
        <w:rPr>
          <w:rFonts w:ascii="Times New Roman" w:hAnsi="Times New Roman"/>
          <w:b/>
          <w:smallCaps/>
          <w:sz w:val="24"/>
          <w:szCs w:val="24"/>
        </w:rPr>
      </w:pPr>
    </w:p>
    <w:p w:rsidR="006C4031" w:rsidRPr="00C101FC" w:rsidRDefault="006C4031" w:rsidP="002A2CFA">
      <w:pPr>
        <w:spacing w:after="0"/>
        <w:jc w:val="both"/>
        <w:rPr>
          <w:rFonts w:ascii="Times New Roman" w:hAnsi="Times New Roman"/>
          <w:b/>
          <w:smallCaps/>
          <w:sz w:val="24"/>
          <w:szCs w:val="24"/>
        </w:rPr>
      </w:pPr>
    </w:p>
    <w:p w:rsidR="00085240" w:rsidRPr="00C101FC" w:rsidRDefault="00085240" w:rsidP="002A2CFA">
      <w:pPr>
        <w:spacing w:after="0"/>
        <w:jc w:val="center"/>
        <w:rPr>
          <w:rFonts w:ascii="Times New Roman" w:hAnsi="Times New Roman"/>
          <w:b/>
          <w:sz w:val="24"/>
          <w:szCs w:val="24"/>
        </w:rPr>
      </w:pPr>
      <w:r w:rsidRPr="00C101FC">
        <w:rPr>
          <w:rFonts w:ascii="Times New Roman" w:hAnsi="Times New Roman"/>
          <w:b/>
          <w:sz w:val="24"/>
          <w:szCs w:val="24"/>
        </w:rPr>
        <w:t xml:space="preserve">CONSIDERANDO </w:t>
      </w:r>
    </w:p>
    <w:p w:rsidR="00085240" w:rsidRPr="00C101FC" w:rsidRDefault="00085240" w:rsidP="002A2CFA">
      <w:pPr>
        <w:spacing w:after="0"/>
        <w:jc w:val="center"/>
        <w:rPr>
          <w:rFonts w:ascii="Times New Roman" w:hAnsi="Times New Roman"/>
          <w:b/>
          <w:sz w:val="24"/>
          <w:szCs w:val="24"/>
        </w:rPr>
      </w:pPr>
    </w:p>
    <w:p w:rsidR="00085240" w:rsidRPr="00C101FC" w:rsidRDefault="00085240" w:rsidP="002A2CFA">
      <w:pPr>
        <w:pStyle w:val="Style9"/>
        <w:tabs>
          <w:tab w:val="left" w:pos="426"/>
        </w:tabs>
        <w:kinsoku w:val="0"/>
        <w:autoSpaceDE/>
        <w:autoSpaceDN/>
        <w:spacing w:before="0" w:line="276" w:lineRule="auto"/>
        <w:ind w:right="0"/>
        <w:rPr>
          <w:rStyle w:val="CharacterStyle6"/>
          <w:spacing w:val="-1"/>
          <w:w w:val="105"/>
          <w:sz w:val="24"/>
          <w:szCs w:val="24"/>
          <w:lang w:val="es-CR"/>
        </w:rPr>
      </w:pPr>
      <w:r w:rsidRPr="00C101FC">
        <w:rPr>
          <w:rStyle w:val="CharacterStyle6"/>
          <w:b/>
          <w:bCs/>
          <w:sz w:val="24"/>
          <w:szCs w:val="24"/>
          <w:lang w:val="es-CR"/>
        </w:rPr>
        <w:t xml:space="preserve">1.- </w:t>
      </w:r>
      <w:r w:rsidR="001528E1" w:rsidRPr="00C101FC">
        <w:rPr>
          <w:rStyle w:val="CharacterStyle6"/>
          <w:b/>
          <w:bCs/>
          <w:sz w:val="24"/>
          <w:szCs w:val="24"/>
          <w:lang w:val="es-CR"/>
        </w:rPr>
        <w:t>COMPETENCIA. -</w:t>
      </w:r>
      <w:r w:rsidRPr="00C101FC">
        <w:rPr>
          <w:rStyle w:val="CharacterStyle6"/>
          <w:b/>
          <w:bCs/>
          <w:sz w:val="24"/>
          <w:szCs w:val="24"/>
          <w:lang w:val="es-CR"/>
        </w:rPr>
        <w:t xml:space="preserve"> </w:t>
      </w:r>
      <w:r w:rsidRPr="00C101FC">
        <w:rPr>
          <w:rStyle w:val="CharacterStyle6"/>
          <w:w w:val="105"/>
          <w:sz w:val="24"/>
          <w:szCs w:val="24"/>
          <w:lang w:val="es-CR"/>
        </w:rPr>
        <w:t xml:space="preserve">El Tribunal Administrativo de Transporte es el competente para conocer y resolver el presente recurso de apelación de conformidad con el artículo 22 de la </w:t>
      </w:r>
      <w:r w:rsidRPr="00C101FC">
        <w:rPr>
          <w:rStyle w:val="CharacterStyle6"/>
          <w:spacing w:val="1"/>
          <w:w w:val="105"/>
          <w:sz w:val="24"/>
          <w:szCs w:val="24"/>
          <w:lang w:val="es-CR"/>
        </w:rPr>
        <w:t xml:space="preserve">Ley Reguladora del Servicio Público de Transporte Remunerado de Personas en Vehículos </w:t>
      </w:r>
      <w:r w:rsidRPr="00C101FC">
        <w:rPr>
          <w:rStyle w:val="CharacterStyle6"/>
          <w:spacing w:val="-1"/>
          <w:w w:val="105"/>
          <w:sz w:val="24"/>
          <w:szCs w:val="24"/>
          <w:lang w:val="es-CR"/>
        </w:rPr>
        <w:t>en la Modalidad de Taxi N</w:t>
      </w:r>
      <w:r w:rsidR="002A2CFA" w:rsidRPr="00C101FC">
        <w:rPr>
          <w:rStyle w:val="CharacterStyle6"/>
          <w:spacing w:val="-1"/>
          <w:w w:val="105"/>
          <w:sz w:val="24"/>
          <w:szCs w:val="24"/>
          <w:lang w:val="es-CR"/>
        </w:rPr>
        <w:t xml:space="preserve">° </w:t>
      </w:r>
      <w:r w:rsidRPr="00C101FC">
        <w:rPr>
          <w:rStyle w:val="CharacterStyle6"/>
          <w:spacing w:val="-1"/>
          <w:w w:val="105"/>
          <w:sz w:val="24"/>
          <w:szCs w:val="24"/>
          <w:lang w:val="es-CR"/>
        </w:rPr>
        <w:t>7969 del 22 de diciembre de 1999.</w:t>
      </w:r>
    </w:p>
    <w:p w:rsidR="00085240" w:rsidRPr="00C101FC" w:rsidRDefault="00085240" w:rsidP="002A2CFA">
      <w:pPr>
        <w:pStyle w:val="Style9"/>
        <w:tabs>
          <w:tab w:val="left" w:pos="426"/>
        </w:tabs>
        <w:kinsoku w:val="0"/>
        <w:autoSpaceDE/>
        <w:autoSpaceDN/>
        <w:spacing w:before="0" w:line="276" w:lineRule="auto"/>
        <w:ind w:right="0"/>
        <w:rPr>
          <w:rStyle w:val="CharacterStyle6"/>
          <w:spacing w:val="-1"/>
          <w:w w:val="105"/>
          <w:sz w:val="24"/>
          <w:szCs w:val="24"/>
          <w:lang w:val="es-CR"/>
        </w:rPr>
      </w:pPr>
    </w:p>
    <w:p w:rsidR="002A2CFA" w:rsidRPr="00C101FC" w:rsidRDefault="00085240" w:rsidP="002A2CFA">
      <w:pPr>
        <w:pStyle w:val="Sinespaciado"/>
        <w:spacing w:line="276" w:lineRule="auto"/>
        <w:jc w:val="both"/>
        <w:rPr>
          <w:rFonts w:ascii="Times New Roman" w:hAnsi="Times New Roman"/>
          <w:smallCaps/>
          <w:color w:val="000000" w:themeColor="text1"/>
          <w:sz w:val="24"/>
          <w:szCs w:val="24"/>
        </w:rPr>
      </w:pPr>
      <w:r w:rsidRPr="00C101FC">
        <w:rPr>
          <w:rStyle w:val="CharacterStyle6"/>
          <w:rFonts w:ascii="Times New Roman" w:hAnsi="Times New Roman"/>
          <w:b/>
          <w:bCs/>
          <w:spacing w:val="-2"/>
          <w:sz w:val="24"/>
          <w:szCs w:val="24"/>
        </w:rPr>
        <w:t>2.-</w:t>
      </w:r>
      <w:r w:rsidRPr="00C101FC">
        <w:rPr>
          <w:rStyle w:val="CharacterStyle6"/>
          <w:rFonts w:ascii="Times New Roman" w:hAnsi="Times New Roman"/>
          <w:b/>
          <w:bCs/>
          <w:spacing w:val="-2"/>
          <w:sz w:val="24"/>
          <w:szCs w:val="24"/>
        </w:rPr>
        <w:tab/>
        <w:t xml:space="preserve">ADMISIBILIDAD DEL RECURSO. </w:t>
      </w:r>
      <w:r w:rsidR="002A2CFA" w:rsidRPr="00C101FC">
        <w:rPr>
          <w:rFonts w:ascii="Times New Roman" w:hAnsi="Times New Roman"/>
          <w:b/>
          <w:sz w:val="24"/>
          <w:szCs w:val="24"/>
          <w:u w:val="single"/>
        </w:rPr>
        <w:t>En cuanto a la Legitimación</w:t>
      </w:r>
      <w:r w:rsidR="002A2CFA" w:rsidRPr="00C101FC">
        <w:rPr>
          <w:rFonts w:ascii="Times New Roman" w:hAnsi="Times New Roman"/>
          <w:b/>
          <w:sz w:val="24"/>
          <w:szCs w:val="24"/>
        </w:rPr>
        <w:t xml:space="preserve">: </w:t>
      </w:r>
      <w:r w:rsidR="002A2CFA" w:rsidRPr="00C101FC">
        <w:rPr>
          <w:rFonts w:ascii="Times New Roman" w:hAnsi="Times New Roman"/>
          <w:sz w:val="24"/>
          <w:szCs w:val="24"/>
        </w:rPr>
        <w:t xml:space="preserve">Sin detrimento de lo que se considerará </w:t>
      </w:r>
      <w:r w:rsidR="002A2CFA" w:rsidRPr="00C101FC">
        <w:rPr>
          <w:rFonts w:ascii="Times New Roman" w:hAnsi="Times New Roman"/>
          <w:i/>
          <w:sz w:val="24"/>
          <w:szCs w:val="24"/>
        </w:rPr>
        <w:t>infra</w:t>
      </w:r>
      <w:r w:rsidR="002A2CFA" w:rsidRPr="00C101FC">
        <w:rPr>
          <w:rFonts w:ascii="Times New Roman" w:hAnsi="Times New Roman"/>
          <w:sz w:val="24"/>
          <w:szCs w:val="24"/>
        </w:rPr>
        <w:t>, es claro que</w:t>
      </w:r>
      <w:r w:rsidR="002A2CFA" w:rsidRPr="00C101FC">
        <w:rPr>
          <w:rFonts w:ascii="Times New Roman" w:hAnsi="Times New Roman"/>
          <w:b/>
          <w:sz w:val="24"/>
          <w:szCs w:val="24"/>
        </w:rPr>
        <w:t xml:space="preserve"> </w:t>
      </w:r>
      <w:r w:rsidR="002A2CFA" w:rsidRPr="00C101FC">
        <w:rPr>
          <w:rFonts w:ascii="Times New Roman" w:hAnsi="Times New Roman"/>
          <w:sz w:val="24"/>
          <w:szCs w:val="24"/>
        </w:rPr>
        <w:t xml:space="preserve">la empresa Recurrente ha sido estimada como </w:t>
      </w:r>
      <w:r w:rsidR="00AD4C66" w:rsidRPr="00C101FC">
        <w:rPr>
          <w:rFonts w:ascii="Times New Roman" w:hAnsi="Times New Roman"/>
          <w:sz w:val="24"/>
          <w:szCs w:val="24"/>
        </w:rPr>
        <w:t xml:space="preserve">parte interesada y </w:t>
      </w:r>
      <w:r w:rsidR="00AD4C66" w:rsidRPr="00C101FC">
        <w:rPr>
          <w:rFonts w:ascii="Times New Roman" w:hAnsi="Times New Roman"/>
          <w:color w:val="000000" w:themeColor="text1"/>
          <w:sz w:val="24"/>
          <w:szCs w:val="24"/>
        </w:rPr>
        <w:t xml:space="preserve">fue notificada del acto que objeta, mismo </w:t>
      </w:r>
      <w:r w:rsidR="002A2CFA" w:rsidRPr="00C101FC">
        <w:rPr>
          <w:rFonts w:ascii="Times New Roman" w:hAnsi="Times New Roman"/>
          <w:color w:val="000000" w:themeColor="text1"/>
          <w:sz w:val="24"/>
          <w:szCs w:val="24"/>
        </w:rPr>
        <w:t xml:space="preserve">que estima como potencialmente afectante de sus </w:t>
      </w:r>
      <w:r w:rsidR="00AD4C66" w:rsidRPr="00C101FC">
        <w:rPr>
          <w:rFonts w:ascii="Times New Roman" w:hAnsi="Times New Roman"/>
          <w:color w:val="000000" w:themeColor="text1"/>
          <w:sz w:val="24"/>
          <w:szCs w:val="24"/>
        </w:rPr>
        <w:t xml:space="preserve">intereses legítimos como </w:t>
      </w:r>
      <w:r w:rsidR="001623E2" w:rsidRPr="00C101FC">
        <w:rPr>
          <w:rFonts w:ascii="Times New Roman" w:hAnsi="Times New Roman"/>
          <w:color w:val="000000" w:themeColor="text1"/>
          <w:sz w:val="24"/>
          <w:szCs w:val="24"/>
        </w:rPr>
        <w:t xml:space="preserve">oferente para operar la Ruta </w:t>
      </w:r>
      <w:r w:rsidR="00306D5C" w:rsidRPr="00C101FC">
        <w:rPr>
          <w:rFonts w:ascii="Times New Roman" w:hAnsi="Times New Roman"/>
          <w:color w:val="000000" w:themeColor="text1"/>
          <w:sz w:val="24"/>
          <w:szCs w:val="24"/>
        </w:rPr>
        <w:t>N° 1501</w:t>
      </w:r>
      <w:r w:rsidR="002A2CFA" w:rsidRPr="00C101FC">
        <w:rPr>
          <w:rFonts w:ascii="Times New Roman" w:hAnsi="Times New Roman"/>
          <w:color w:val="000000" w:themeColor="text1"/>
          <w:sz w:val="24"/>
          <w:szCs w:val="24"/>
        </w:rPr>
        <w:t xml:space="preserve">. </w:t>
      </w:r>
      <w:r w:rsidR="002A2CFA" w:rsidRPr="00C101FC">
        <w:rPr>
          <w:rFonts w:ascii="Times New Roman" w:hAnsi="Times New Roman"/>
          <w:b/>
          <w:color w:val="000000" w:themeColor="text1"/>
          <w:sz w:val="24"/>
          <w:szCs w:val="24"/>
          <w:u w:val="single"/>
        </w:rPr>
        <w:t>En cuanto al Plazo:</w:t>
      </w:r>
      <w:r w:rsidR="002A2CFA" w:rsidRPr="00C101FC">
        <w:rPr>
          <w:rFonts w:ascii="Times New Roman" w:hAnsi="Times New Roman"/>
          <w:color w:val="000000" w:themeColor="text1"/>
          <w:sz w:val="24"/>
          <w:szCs w:val="24"/>
        </w:rPr>
        <w:t xml:space="preserve"> El acto objetado se comunica vía correo electrónico a</w:t>
      </w:r>
      <w:r w:rsidR="00472FF9" w:rsidRPr="00C101FC">
        <w:rPr>
          <w:rFonts w:ascii="Times New Roman" w:hAnsi="Times New Roman"/>
          <w:color w:val="000000" w:themeColor="text1"/>
          <w:sz w:val="24"/>
          <w:szCs w:val="24"/>
        </w:rPr>
        <w:t>l</w:t>
      </w:r>
      <w:r w:rsidR="002A2CFA" w:rsidRPr="00C101FC">
        <w:rPr>
          <w:rFonts w:ascii="Times New Roman" w:hAnsi="Times New Roman"/>
          <w:color w:val="000000" w:themeColor="text1"/>
          <w:sz w:val="24"/>
          <w:szCs w:val="24"/>
        </w:rPr>
        <w:t xml:space="preserve"> recurrente </w:t>
      </w:r>
      <w:r w:rsidR="00977173" w:rsidRPr="00C101FC">
        <w:rPr>
          <w:rFonts w:ascii="Times New Roman" w:hAnsi="Times New Roman"/>
          <w:color w:val="000000" w:themeColor="text1"/>
          <w:sz w:val="24"/>
          <w:szCs w:val="24"/>
        </w:rPr>
        <w:t xml:space="preserve">el </w:t>
      </w:r>
      <w:r w:rsidR="00977173" w:rsidRPr="00C101FC">
        <w:rPr>
          <w:rFonts w:ascii="Times New Roman" w:hAnsi="Times New Roman"/>
          <w:b/>
          <w:color w:val="000000" w:themeColor="text1"/>
          <w:sz w:val="24"/>
          <w:szCs w:val="24"/>
        </w:rPr>
        <w:t>jueves 19</w:t>
      </w:r>
      <w:r w:rsidR="00977173" w:rsidRPr="00C101FC">
        <w:rPr>
          <w:rFonts w:ascii="Times New Roman" w:hAnsi="Times New Roman"/>
          <w:color w:val="000000" w:themeColor="text1"/>
          <w:sz w:val="24"/>
          <w:szCs w:val="24"/>
        </w:rPr>
        <w:t xml:space="preserve"> </w:t>
      </w:r>
      <w:r w:rsidR="00977173" w:rsidRPr="00C101FC">
        <w:rPr>
          <w:rFonts w:ascii="Times New Roman" w:hAnsi="Times New Roman"/>
          <w:b/>
          <w:color w:val="000000" w:themeColor="text1"/>
          <w:sz w:val="24"/>
          <w:szCs w:val="24"/>
        </w:rPr>
        <w:t xml:space="preserve">de abril del 2018 </w:t>
      </w:r>
      <w:r w:rsidR="00977173" w:rsidRPr="00C101FC">
        <w:rPr>
          <w:rFonts w:ascii="Times New Roman" w:hAnsi="Times New Roman"/>
          <w:color w:val="000000" w:themeColor="text1"/>
          <w:sz w:val="24"/>
          <w:szCs w:val="24"/>
        </w:rPr>
        <w:t>al fax</w:t>
      </w:r>
      <w:r w:rsidR="00977173" w:rsidRPr="00C101FC">
        <w:rPr>
          <w:rFonts w:ascii="Times New Roman" w:hAnsi="Times New Roman"/>
          <w:b/>
          <w:color w:val="000000" w:themeColor="text1"/>
          <w:sz w:val="24"/>
          <w:szCs w:val="24"/>
        </w:rPr>
        <w:t xml:space="preserve"> </w:t>
      </w:r>
      <w:r w:rsidR="004C7D02">
        <w:rPr>
          <w:rFonts w:ascii="Times New Roman" w:hAnsi="Times New Roman"/>
          <w:b/>
          <w:color w:val="000000" w:themeColor="text1"/>
          <w:sz w:val="24"/>
          <w:szCs w:val="24"/>
        </w:rPr>
        <w:t>XXXX</w:t>
      </w:r>
      <w:r w:rsidR="00977173" w:rsidRPr="00C101FC">
        <w:rPr>
          <w:rFonts w:ascii="Times New Roman" w:hAnsi="Times New Roman"/>
          <w:b/>
          <w:color w:val="000000" w:themeColor="text1"/>
          <w:sz w:val="24"/>
          <w:szCs w:val="24"/>
        </w:rPr>
        <w:t>-</w:t>
      </w:r>
      <w:r w:rsidR="004C7D02">
        <w:rPr>
          <w:rFonts w:ascii="Times New Roman" w:hAnsi="Times New Roman"/>
          <w:b/>
          <w:color w:val="000000" w:themeColor="text1"/>
          <w:sz w:val="24"/>
          <w:szCs w:val="24"/>
        </w:rPr>
        <w:t>XXXX</w:t>
      </w:r>
      <w:r w:rsidR="00977173" w:rsidRPr="00C101FC">
        <w:rPr>
          <w:rFonts w:ascii="Times New Roman" w:hAnsi="Times New Roman"/>
          <w:color w:val="000000" w:themeColor="text1"/>
          <w:sz w:val="24"/>
          <w:szCs w:val="24"/>
        </w:rPr>
        <w:t>,</w:t>
      </w:r>
      <w:r w:rsidR="00AD4C66" w:rsidRPr="00C101FC">
        <w:rPr>
          <w:rFonts w:ascii="Times New Roman" w:hAnsi="Times New Roman"/>
          <w:color w:val="000000" w:themeColor="text1"/>
          <w:sz w:val="24"/>
          <w:szCs w:val="24"/>
        </w:rPr>
        <w:t xml:space="preserve"> </w:t>
      </w:r>
      <w:r w:rsidR="002A2CFA" w:rsidRPr="00C101FC">
        <w:rPr>
          <w:rFonts w:ascii="Times New Roman" w:hAnsi="Times New Roman"/>
          <w:color w:val="000000" w:themeColor="text1"/>
          <w:sz w:val="24"/>
          <w:szCs w:val="24"/>
        </w:rPr>
        <w:t xml:space="preserve">y el Recurso que se atiende es presentado el </w:t>
      </w:r>
      <w:r w:rsidR="00BF5FE4" w:rsidRPr="00C101FC">
        <w:rPr>
          <w:rFonts w:ascii="Times New Roman" w:hAnsi="Times New Roman"/>
          <w:b/>
          <w:color w:val="000000" w:themeColor="text1"/>
          <w:sz w:val="24"/>
          <w:szCs w:val="24"/>
        </w:rPr>
        <w:t>2</w:t>
      </w:r>
      <w:r w:rsidR="00977173" w:rsidRPr="00C101FC">
        <w:rPr>
          <w:rFonts w:ascii="Times New Roman" w:hAnsi="Times New Roman"/>
          <w:b/>
          <w:color w:val="000000" w:themeColor="text1"/>
          <w:sz w:val="24"/>
          <w:szCs w:val="24"/>
        </w:rPr>
        <w:t>6</w:t>
      </w:r>
      <w:r w:rsidR="00BF5FE4" w:rsidRPr="00C101FC">
        <w:rPr>
          <w:rFonts w:ascii="Times New Roman" w:hAnsi="Times New Roman"/>
          <w:b/>
          <w:color w:val="000000" w:themeColor="text1"/>
          <w:sz w:val="24"/>
          <w:szCs w:val="24"/>
        </w:rPr>
        <w:t xml:space="preserve"> </w:t>
      </w:r>
      <w:r w:rsidR="002A2CFA" w:rsidRPr="00C101FC">
        <w:rPr>
          <w:rFonts w:ascii="Times New Roman" w:hAnsi="Times New Roman"/>
          <w:b/>
          <w:color w:val="000000" w:themeColor="text1"/>
          <w:sz w:val="24"/>
          <w:szCs w:val="24"/>
        </w:rPr>
        <w:t xml:space="preserve">de </w:t>
      </w:r>
      <w:r w:rsidR="00BF5FE4" w:rsidRPr="00C101FC">
        <w:rPr>
          <w:rFonts w:ascii="Times New Roman" w:hAnsi="Times New Roman"/>
          <w:b/>
          <w:color w:val="000000" w:themeColor="text1"/>
          <w:sz w:val="24"/>
          <w:szCs w:val="24"/>
        </w:rPr>
        <w:t xml:space="preserve">abril </w:t>
      </w:r>
      <w:r w:rsidR="002A2CFA" w:rsidRPr="00C101FC">
        <w:rPr>
          <w:rFonts w:ascii="Times New Roman" w:hAnsi="Times New Roman"/>
          <w:b/>
          <w:color w:val="000000" w:themeColor="text1"/>
          <w:sz w:val="24"/>
          <w:szCs w:val="24"/>
        </w:rPr>
        <w:t xml:space="preserve">del </w:t>
      </w:r>
      <w:r w:rsidR="00AD4C66" w:rsidRPr="00C101FC">
        <w:rPr>
          <w:rFonts w:ascii="Times New Roman" w:hAnsi="Times New Roman"/>
          <w:b/>
          <w:color w:val="000000" w:themeColor="text1"/>
          <w:sz w:val="24"/>
          <w:szCs w:val="24"/>
        </w:rPr>
        <w:t>201</w:t>
      </w:r>
      <w:r w:rsidR="00977173" w:rsidRPr="00C101FC">
        <w:rPr>
          <w:rFonts w:ascii="Times New Roman" w:hAnsi="Times New Roman"/>
          <w:b/>
          <w:color w:val="000000" w:themeColor="text1"/>
          <w:sz w:val="24"/>
          <w:szCs w:val="24"/>
        </w:rPr>
        <w:t>8</w:t>
      </w:r>
      <w:r w:rsidR="002A2CFA" w:rsidRPr="00C101FC">
        <w:rPr>
          <w:rFonts w:ascii="Times New Roman" w:hAnsi="Times New Roman"/>
          <w:color w:val="000000" w:themeColor="text1"/>
          <w:sz w:val="24"/>
          <w:szCs w:val="24"/>
        </w:rPr>
        <w:t xml:space="preserve">. Es decir, se tiene presentado en </w:t>
      </w:r>
      <w:r w:rsidR="00472FF9" w:rsidRPr="00C101FC">
        <w:rPr>
          <w:rFonts w:ascii="Times New Roman" w:hAnsi="Times New Roman"/>
          <w:color w:val="000000" w:themeColor="text1"/>
          <w:sz w:val="24"/>
          <w:szCs w:val="24"/>
        </w:rPr>
        <w:t>tiempo</w:t>
      </w:r>
      <w:r w:rsidR="002A2CFA" w:rsidRPr="00C101FC">
        <w:rPr>
          <w:rFonts w:ascii="Times New Roman" w:hAnsi="Times New Roman"/>
          <w:color w:val="000000" w:themeColor="text1"/>
          <w:sz w:val="24"/>
          <w:szCs w:val="24"/>
        </w:rPr>
        <w:t>, conforme las determinaciones del numeral 22 de la Ley No. 7969.</w:t>
      </w:r>
    </w:p>
    <w:p w:rsidR="002A2CFA" w:rsidRPr="00C101FC" w:rsidRDefault="002A2CFA" w:rsidP="002A2CFA">
      <w:pPr>
        <w:pStyle w:val="Sinespaciado"/>
        <w:spacing w:line="276" w:lineRule="auto"/>
        <w:rPr>
          <w:rFonts w:ascii="Times New Roman" w:hAnsi="Times New Roman"/>
          <w:color w:val="000000" w:themeColor="text1"/>
          <w:sz w:val="24"/>
          <w:szCs w:val="24"/>
        </w:rPr>
      </w:pPr>
    </w:p>
    <w:p w:rsidR="001334A1" w:rsidRPr="00C101FC" w:rsidRDefault="00085240" w:rsidP="001334A1">
      <w:pPr>
        <w:pStyle w:val="Prrafodelista"/>
        <w:tabs>
          <w:tab w:val="left" w:pos="426"/>
        </w:tabs>
        <w:ind w:left="0"/>
        <w:contextualSpacing w:val="0"/>
        <w:jc w:val="both"/>
        <w:rPr>
          <w:color w:val="000000" w:themeColor="text1"/>
          <w:sz w:val="24"/>
          <w:szCs w:val="24"/>
          <w:lang w:val="es-CR"/>
        </w:rPr>
      </w:pPr>
      <w:r w:rsidRPr="00C101FC">
        <w:rPr>
          <w:b/>
          <w:color w:val="000000" w:themeColor="text1"/>
          <w:sz w:val="24"/>
          <w:szCs w:val="24"/>
          <w:lang w:val="es-CR"/>
        </w:rPr>
        <w:t>3</w:t>
      </w:r>
      <w:r w:rsidR="001334A1" w:rsidRPr="00C101FC">
        <w:rPr>
          <w:b/>
          <w:color w:val="000000" w:themeColor="text1"/>
          <w:sz w:val="24"/>
          <w:szCs w:val="24"/>
          <w:lang w:val="es-CR"/>
        </w:rPr>
        <w:t>.-</w:t>
      </w:r>
      <w:r w:rsidR="001334A1" w:rsidRPr="00C101FC">
        <w:rPr>
          <w:b/>
          <w:color w:val="000000" w:themeColor="text1"/>
          <w:sz w:val="24"/>
          <w:szCs w:val="24"/>
          <w:lang w:val="es-CR"/>
        </w:rPr>
        <w:tab/>
        <w:t xml:space="preserve">HECHOS </w:t>
      </w:r>
      <w:r w:rsidR="001528E1" w:rsidRPr="00C101FC">
        <w:rPr>
          <w:b/>
          <w:color w:val="000000" w:themeColor="text1"/>
          <w:sz w:val="24"/>
          <w:szCs w:val="24"/>
          <w:lang w:val="es-CR"/>
        </w:rPr>
        <w:t>PROBADOS. -</w:t>
      </w:r>
      <w:r w:rsidR="001334A1" w:rsidRPr="00C101FC">
        <w:rPr>
          <w:b/>
          <w:color w:val="000000" w:themeColor="text1"/>
          <w:sz w:val="24"/>
          <w:szCs w:val="24"/>
          <w:lang w:val="es-CR"/>
        </w:rPr>
        <w:t xml:space="preserve"> </w:t>
      </w:r>
      <w:r w:rsidR="002E582C" w:rsidRPr="00C101FC">
        <w:rPr>
          <w:color w:val="000000" w:themeColor="text1"/>
          <w:sz w:val="24"/>
          <w:szCs w:val="24"/>
          <w:lang w:val="es-CR"/>
        </w:rPr>
        <w:t xml:space="preserve">Como tales </w:t>
      </w:r>
      <w:r w:rsidR="001334A1" w:rsidRPr="00C101FC">
        <w:rPr>
          <w:color w:val="000000" w:themeColor="text1"/>
          <w:sz w:val="24"/>
          <w:szCs w:val="24"/>
          <w:lang w:val="es-CR"/>
        </w:rPr>
        <w:t>y en mérito de lo discutido en cuanto al presente caso, se tienen como demostrados los siguientes hechos</w:t>
      </w:r>
      <w:r w:rsidR="002E582C" w:rsidRPr="00C101FC">
        <w:rPr>
          <w:color w:val="000000" w:themeColor="text1"/>
          <w:sz w:val="24"/>
          <w:szCs w:val="24"/>
          <w:lang w:val="es-CR"/>
        </w:rPr>
        <w:t>:</w:t>
      </w:r>
      <w:r w:rsidR="004400E6" w:rsidRPr="00C101FC">
        <w:rPr>
          <w:color w:val="000000" w:themeColor="text1"/>
          <w:sz w:val="24"/>
          <w:szCs w:val="24"/>
          <w:lang w:val="es-CR"/>
        </w:rPr>
        <w:t xml:space="preserve">  </w:t>
      </w:r>
    </w:p>
    <w:p w:rsidR="003B2BB1" w:rsidRPr="00C101FC" w:rsidRDefault="003B2BB1" w:rsidP="00BA66E5">
      <w:pPr>
        <w:pStyle w:val="Prrafodelista"/>
        <w:tabs>
          <w:tab w:val="left" w:pos="426"/>
        </w:tabs>
        <w:ind w:left="0"/>
        <w:contextualSpacing w:val="0"/>
        <w:jc w:val="both"/>
        <w:rPr>
          <w:color w:val="000000" w:themeColor="text1"/>
          <w:sz w:val="22"/>
          <w:szCs w:val="22"/>
          <w:lang w:val="es-CR"/>
        </w:rPr>
      </w:pPr>
    </w:p>
    <w:p w:rsidR="00C515C9" w:rsidRPr="00C101FC" w:rsidRDefault="00586ADF" w:rsidP="0076319C">
      <w:pPr>
        <w:kinsoku w:val="0"/>
        <w:overflowPunct w:val="0"/>
        <w:spacing w:after="0" w:line="240" w:lineRule="auto"/>
        <w:jc w:val="both"/>
        <w:textAlignment w:val="baseline"/>
        <w:rPr>
          <w:rFonts w:ascii="Times New Roman" w:hAnsi="Times New Roman"/>
          <w:color w:val="000000" w:themeColor="text1"/>
          <w:spacing w:val="1"/>
        </w:rPr>
      </w:pPr>
      <w:r w:rsidRPr="00C101FC">
        <w:rPr>
          <w:rFonts w:ascii="Times New Roman" w:hAnsi="Times New Roman"/>
          <w:b/>
          <w:color w:val="000000" w:themeColor="text1"/>
        </w:rPr>
        <w:t>A.-</w:t>
      </w:r>
      <w:r w:rsidRPr="00C101FC">
        <w:rPr>
          <w:b/>
          <w:color w:val="000000" w:themeColor="text1"/>
        </w:rPr>
        <w:t xml:space="preserve"> </w:t>
      </w:r>
      <w:r w:rsidRPr="00C101FC">
        <w:rPr>
          <w:color w:val="000000" w:themeColor="text1"/>
        </w:rPr>
        <w:t xml:space="preserve"> </w:t>
      </w:r>
      <w:r w:rsidR="000A2ADD" w:rsidRPr="00C101FC">
        <w:rPr>
          <w:rFonts w:ascii="Times New Roman" w:hAnsi="Times New Roman"/>
          <w:color w:val="000000" w:themeColor="text1"/>
        </w:rPr>
        <w:t xml:space="preserve">El Departamento de Inspección y Control del Consejo de Transporte Público en el informe </w:t>
      </w:r>
      <w:r w:rsidR="007B3B78" w:rsidRPr="00C101FC">
        <w:rPr>
          <w:rFonts w:ascii="Times New Roman" w:hAnsi="Times New Roman"/>
          <w:color w:val="000000" w:themeColor="text1"/>
        </w:rPr>
        <w:t>DTE-201</w:t>
      </w:r>
      <w:r w:rsidR="00E50AB1">
        <w:rPr>
          <w:rFonts w:ascii="Times New Roman" w:hAnsi="Times New Roman"/>
          <w:color w:val="000000" w:themeColor="text1"/>
        </w:rPr>
        <w:t>8</w:t>
      </w:r>
      <w:r w:rsidR="007B3B78" w:rsidRPr="00C101FC">
        <w:rPr>
          <w:rFonts w:ascii="Times New Roman" w:hAnsi="Times New Roman"/>
          <w:color w:val="000000" w:themeColor="text1"/>
        </w:rPr>
        <w:t>-</w:t>
      </w:r>
      <w:r w:rsidR="00977173" w:rsidRPr="00C101FC">
        <w:rPr>
          <w:rFonts w:ascii="Times New Roman" w:hAnsi="Times New Roman"/>
          <w:color w:val="000000" w:themeColor="text1"/>
        </w:rPr>
        <w:t>192</w:t>
      </w:r>
      <w:r w:rsidR="007B3B78" w:rsidRPr="00C101FC">
        <w:rPr>
          <w:rFonts w:ascii="Times New Roman" w:hAnsi="Times New Roman"/>
          <w:color w:val="000000" w:themeColor="text1"/>
        </w:rPr>
        <w:t xml:space="preserve"> del </w:t>
      </w:r>
      <w:r w:rsidR="00977173" w:rsidRPr="00C101FC">
        <w:rPr>
          <w:rFonts w:ascii="Times New Roman" w:hAnsi="Times New Roman"/>
          <w:color w:val="000000" w:themeColor="text1"/>
        </w:rPr>
        <w:t>18</w:t>
      </w:r>
      <w:r w:rsidR="007B3B78" w:rsidRPr="00C101FC">
        <w:rPr>
          <w:rFonts w:ascii="Times New Roman" w:hAnsi="Times New Roman"/>
          <w:color w:val="000000" w:themeColor="text1"/>
        </w:rPr>
        <w:t xml:space="preserve"> de </w:t>
      </w:r>
      <w:r w:rsidR="00977173" w:rsidRPr="00C101FC">
        <w:rPr>
          <w:rFonts w:ascii="Times New Roman" w:hAnsi="Times New Roman"/>
          <w:color w:val="000000" w:themeColor="text1"/>
        </w:rPr>
        <w:t>abril</w:t>
      </w:r>
      <w:r w:rsidR="007B3B78" w:rsidRPr="00C101FC">
        <w:rPr>
          <w:rFonts w:ascii="Times New Roman" w:hAnsi="Times New Roman"/>
          <w:color w:val="000000" w:themeColor="text1"/>
        </w:rPr>
        <w:t xml:space="preserve"> de 201</w:t>
      </w:r>
      <w:r w:rsidR="00977173" w:rsidRPr="00C101FC">
        <w:rPr>
          <w:rFonts w:ascii="Times New Roman" w:hAnsi="Times New Roman"/>
          <w:color w:val="000000" w:themeColor="text1"/>
        </w:rPr>
        <w:t>8</w:t>
      </w:r>
      <w:r w:rsidR="007B3B78" w:rsidRPr="00C101FC">
        <w:rPr>
          <w:rFonts w:ascii="Times New Roman" w:hAnsi="Times New Roman"/>
          <w:color w:val="000000" w:themeColor="text1"/>
        </w:rPr>
        <w:t xml:space="preserve">, </w:t>
      </w:r>
      <w:r w:rsidR="0043269E" w:rsidRPr="00C101FC">
        <w:rPr>
          <w:rFonts w:ascii="Times New Roman" w:hAnsi="Times New Roman"/>
          <w:color w:val="000000" w:themeColor="text1"/>
        </w:rPr>
        <w:t xml:space="preserve">en cumplimiento de lo dispuesto </w:t>
      </w:r>
      <w:r w:rsidR="00977173" w:rsidRPr="00C101FC">
        <w:rPr>
          <w:rFonts w:ascii="Times New Roman" w:hAnsi="Times New Roman"/>
          <w:color w:val="000000" w:themeColor="text1"/>
        </w:rPr>
        <w:t xml:space="preserve">por la Junta Directiva del Consejo de Transporte Público </w:t>
      </w:r>
      <w:r w:rsidR="0043269E" w:rsidRPr="00C101FC">
        <w:rPr>
          <w:rFonts w:ascii="Times New Roman" w:hAnsi="Times New Roman"/>
          <w:color w:val="000000" w:themeColor="text1"/>
        </w:rPr>
        <w:t>en</w:t>
      </w:r>
      <w:r w:rsidR="00977173" w:rsidRPr="00C101FC">
        <w:rPr>
          <w:rFonts w:ascii="Times New Roman" w:hAnsi="Times New Roman"/>
          <w:color w:val="000000" w:themeColor="text1"/>
        </w:rPr>
        <w:t xml:space="preserve"> el Artículo 7.6 de</w:t>
      </w:r>
      <w:r w:rsidR="0043269E" w:rsidRPr="00C101FC">
        <w:rPr>
          <w:rFonts w:ascii="Times New Roman" w:hAnsi="Times New Roman"/>
          <w:color w:val="000000" w:themeColor="text1"/>
        </w:rPr>
        <w:t xml:space="preserve"> la Sesión Ordinaria </w:t>
      </w:r>
      <w:r w:rsidR="00977173" w:rsidRPr="00C101FC">
        <w:rPr>
          <w:rFonts w:ascii="Times New Roman" w:hAnsi="Times New Roman"/>
          <w:color w:val="000000" w:themeColor="text1"/>
        </w:rPr>
        <w:t>05</w:t>
      </w:r>
      <w:r w:rsidR="0043269E" w:rsidRPr="00C101FC">
        <w:rPr>
          <w:rFonts w:ascii="Times New Roman" w:hAnsi="Times New Roman"/>
          <w:color w:val="000000" w:themeColor="text1"/>
        </w:rPr>
        <w:t>-201</w:t>
      </w:r>
      <w:r w:rsidR="00977173" w:rsidRPr="00C101FC">
        <w:rPr>
          <w:rFonts w:ascii="Times New Roman" w:hAnsi="Times New Roman"/>
          <w:color w:val="000000" w:themeColor="text1"/>
        </w:rPr>
        <w:t>8</w:t>
      </w:r>
      <w:r w:rsidR="0043269E" w:rsidRPr="00C101FC">
        <w:rPr>
          <w:rFonts w:ascii="Times New Roman" w:hAnsi="Times New Roman"/>
          <w:color w:val="000000" w:themeColor="text1"/>
        </w:rPr>
        <w:t xml:space="preserve"> del </w:t>
      </w:r>
      <w:r w:rsidR="00977173" w:rsidRPr="00C101FC">
        <w:rPr>
          <w:rFonts w:ascii="Times New Roman" w:hAnsi="Times New Roman"/>
          <w:color w:val="000000" w:themeColor="text1"/>
        </w:rPr>
        <w:t>14</w:t>
      </w:r>
      <w:r w:rsidR="0043269E" w:rsidRPr="00C101FC">
        <w:rPr>
          <w:rFonts w:ascii="Times New Roman" w:hAnsi="Times New Roman"/>
          <w:color w:val="000000" w:themeColor="text1"/>
        </w:rPr>
        <w:t xml:space="preserve"> de </w:t>
      </w:r>
      <w:r w:rsidR="00977173" w:rsidRPr="00C101FC">
        <w:rPr>
          <w:rFonts w:ascii="Times New Roman" w:hAnsi="Times New Roman"/>
          <w:color w:val="000000" w:themeColor="text1"/>
        </w:rPr>
        <w:t xml:space="preserve">febrero del </w:t>
      </w:r>
      <w:r w:rsidR="0043269E" w:rsidRPr="00C101FC">
        <w:rPr>
          <w:rFonts w:ascii="Times New Roman" w:hAnsi="Times New Roman"/>
          <w:color w:val="000000" w:themeColor="text1"/>
        </w:rPr>
        <w:t>201</w:t>
      </w:r>
      <w:r w:rsidR="00977173" w:rsidRPr="00C101FC">
        <w:rPr>
          <w:rFonts w:ascii="Times New Roman" w:hAnsi="Times New Roman"/>
          <w:color w:val="000000" w:themeColor="text1"/>
        </w:rPr>
        <w:t>8</w:t>
      </w:r>
      <w:r w:rsidR="0043269E" w:rsidRPr="00C101FC">
        <w:rPr>
          <w:rFonts w:ascii="Times New Roman" w:hAnsi="Times New Roman"/>
          <w:color w:val="000000" w:themeColor="text1"/>
        </w:rPr>
        <w:t xml:space="preserve">, </w:t>
      </w:r>
      <w:r w:rsidR="006A2641" w:rsidRPr="00C101FC">
        <w:rPr>
          <w:rFonts w:ascii="Times New Roman" w:hAnsi="Times New Roman"/>
          <w:color w:val="000000" w:themeColor="text1"/>
        </w:rPr>
        <w:lastRenderedPageBreak/>
        <w:t xml:space="preserve">recomienda a la Junta Directiva valorar el cuadro resumen y </w:t>
      </w:r>
      <w:r w:rsidR="008A1BFC" w:rsidRPr="00C101FC">
        <w:rPr>
          <w:rFonts w:ascii="Times New Roman" w:hAnsi="Times New Roman"/>
          <w:color w:val="000000" w:themeColor="text1"/>
        </w:rPr>
        <w:t xml:space="preserve">las </w:t>
      </w:r>
      <w:r w:rsidR="006A2641" w:rsidRPr="00C101FC">
        <w:rPr>
          <w:rFonts w:ascii="Times New Roman" w:hAnsi="Times New Roman"/>
          <w:color w:val="000000" w:themeColor="text1"/>
        </w:rPr>
        <w:t>conclusiones</w:t>
      </w:r>
      <w:r w:rsidR="008A1BFC" w:rsidRPr="00C101FC">
        <w:rPr>
          <w:rFonts w:ascii="Times New Roman" w:hAnsi="Times New Roman"/>
          <w:color w:val="000000" w:themeColor="text1"/>
        </w:rPr>
        <w:t xml:space="preserve"> de las ofertas presentadas. </w:t>
      </w:r>
      <w:r w:rsidR="00C865D4" w:rsidRPr="00C101FC">
        <w:rPr>
          <w:rFonts w:ascii="Times New Roman" w:hAnsi="Times New Roman"/>
          <w:i/>
          <w:color w:val="000000" w:themeColor="text1"/>
          <w:spacing w:val="-3"/>
          <w:sz w:val="20"/>
          <w:szCs w:val="20"/>
        </w:rPr>
        <w:t>(…)</w:t>
      </w:r>
      <w:r w:rsidR="00C865D4" w:rsidRPr="00C101FC">
        <w:rPr>
          <w:rFonts w:ascii="Times New Roman" w:hAnsi="Times New Roman"/>
          <w:bCs/>
          <w:i/>
          <w:color w:val="000000" w:themeColor="text1"/>
          <w:sz w:val="20"/>
          <w:szCs w:val="20"/>
        </w:rPr>
        <w:t>”</w:t>
      </w:r>
      <w:r w:rsidR="000A17C4" w:rsidRPr="00C101FC">
        <w:rPr>
          <w:rFonts w:ascii="Times New Roman" w:hAnsi="Times New Roman"/>
          <w:bCs/>
          <w:i/>
          <w:color w:val="000000" w:themeColor="text1"/>
          <w:sz w:val="20"/>
          <w:szCs w:val="20"/>
        </w:rPr>
        <w:t xml:space="preserve"> </w:t>
      </w:r>
      <w:r w:rsidR="00C515C9" w:rsidRPr="00C101FC">
        <w:rPr>
          <w:rFonts w:ascii="Times New Roman" w:hAnsi="Times New Roman"/>
          <w:color w:val="000000" w:themeColor="text1"/>
          <w:spacing w:val="1"/>
        </w:rPr>
        <w:t xml:space="preserve">(Léanse los folios del </w:t>
      </w:r>
      <w:r w:rsidR="008A1BFC" w:rsidRPr="00C101FC">
        <w:rPr>
          <w:rFonts w:ascii="Times New Roman" w:hAnsi="Times New Roman"/>
          <w:color w:val="000000" w:themeColor="text1"/>
          <w:spacing w:val="1"/>
        </w:rPr>
        <w:t>4</w:t>
      </w:r>
      <w:r w:rsidR="00C515C9" w:rsidRPr="00C101FC">
        <w:rPr>
          <w:rFonts w:ascii="Times New Roman" w:hAnsi="Times New Roman"/>
          <w:color w:val="000000" w:themeColor="text1"/>
          <w:spacing w:val="1"/>
        </w:rPr>
        <w:t xml:space="preserve">5 al </w:t>
      </w:r>
      <w:r w:rsidR="008A1BFC" w:rsidRPr="00C101FC">
        <w:rPr>
          <w:rFonts w:ascii="Times New Roman" w:hAnsi="Times New Roman"/>
          <w:color w:val="000000" w:themeColor="text1"/>
          <w:spacing w:val="1"/>
        </w:rPr>
        <w:t>6</w:t>
      </w:r>
      <w:r w:rsidR="00C515C9" w:rsidRPr="00C101FC">
        <w:rPr>
          <w:rFonts w:ascii="Times New Roman" w:hAnsi="Times New Roman"/>
          <w:color w:val="000000" w:themeColor="text1"/>
          <w:spacing w:val="1"/>
        </w:rPr>
        <w:t>2 del expediente TAT-0</w:t>
      </w:r>
      <w:r w:rsidR="008A1BFC" w:rsidRPr="00C101FC">
        <w:rPr>
          <w:rFonts w:ascii="Times New Roman" w:hAnsi="Times New Roman"/>
          <w:color w:val="000000" w:themeColor="text1"/>
          <w:spacing w:val="1"/>
        </w:rPr>
        <w:t>46</w:t>
      </w:r>
      <w:r w:rsidR="00C515C9" w:rsidRPr="00C101FC">
        <w:rPr>
          <w:rFonts w:ascii="Times New Roman" w:hAnsi="Times New Roman"/>
          <w:color w:val="000000" w:themeColor="text1"/>
          <w:spacing w:val="1"/>
        </w:rPr>
        <w:t>-2019)</w:t>
      </w:r>
    </w:p>
    <w:p w:rsidR="00903955" w:rsidRDefault="00903955" w:rsidP="0076319C">
      <w:pPr>
        <w:kinsoku w:val="0"/>
        <w:overflowPunct w:val="0"/>
        <w:spacing w:after="0" w:line="240" w:lineRule="auto"/>
        <w:jc w:val="both"/>
        <w:textAlignment w:val="baseline"/>
        <w:rPr>
          <w:rFonts w:ascii="Times New Roman" w:hAnsi="Times New Roman"/>
          <w:b/>
          <w:color w:val="000000" w:themeColor="text1"/>
        </w:rPr>
      </w:pPr>
    </w:p>
    <w:p w:rsidR="0076319C" w:rsidRPr="00C101FC" w:rsidRDefault="008A1BFC" w:rsidP="0076319C">
      <w:pPr>
        <w:kinsoku w:val="0"/>
        <w:overflowPunct w:val="0"/>
        <w:spacing w:after="0" w:line="240" w:lineRule="auto"/>
        <w:jc w:val="both"/>
        <w:textAlignment w:val="baseline"/>
        <w:rPr>
          <w:rFonts w:ascii="Times New Roman" w:hAnsi="Times New Roman"/>
          <w:i/>
          <w:color w:val="000000" w:themeColor="text1"/>
        </w:rPr>
      </w:pPr>
      <w:r w:rsidRPr="00C101FC">
        <w:rPr>
          <w:rFonts w:ascii="Times New Roman" w:hAnsi="Times New Roman"/>
          <w:b/>
          <w:color w:val="000000" w:themeColor="text1"/>
        </w:rPr>
        <w:t>B</w:t>
      </w:r>
      <w:r w:rsidR="0076319C" w:rsidRPr="00C101FC">
        <w:rPr>
          <w:rFonts w:ascii="Times New Roman" w:hAnsi="Times New Roman"/>
          <w:b/>
          <w:color w:val="000000" w:themeColor="text1"/>
        </w:rPr>
        <w:t xml:space="preserve">.- </w:t>
      </w:r>
      <w:r w:rsidR="00E42E65" w:rsidRPr="00C101FC">
        <w:rPr>
          <w:rFonts w:ascii="Times New Roman" w:hAnsi="Times New Roman"/>
          <w:color w:val="000000" w:themeColor="text1"/>
        </w:rPr>
        <w:t xml:space="preserve">La Junta Directiva del Consejo de Transporte Público, en el </w:t>
      </w:r>
      <w:r w:rsidR="00597A6B" w:rsidRPr="00C101FC">
        <w:rPr>
          <w:rFonts w:ascii="Times New Roman" w:hAnsi="Times New Roman"/>
          <w:b/>
          <w:color w:val="000000" w:themeColor="text1"/>
        </w:rPr>
        <w:t>Artículo 3.1 de la Sesión Ordinaria 14-2018 del 18 de abril del 2018</w:t>
      </w:r>
      <w:r w:rsidR="0076319C" w:rsidRPr="00C101FC">
        <w:rPr>
          <w:rFonts w:ascii="Times New Roman" w:hAnsi="Times New Roman"/>
          <w:color w:val="000000" w:themeColor="text1"/>
        </w:rPr>
        <w:t xml:space="preserve">, con fundamento en lo dispuestos en el informe </w:t>
      </w:r>
      <w:r w:rsidR="00597A6B" w:rsidRPr="00C101FC">
        <w:rPr>
          <w:rFonts w:ascii="Times New Roman" w:hAnsi="Times New Roman"/>
          <w:color w:val="000000" w:themeColor="text1"/>
        </w:rPr>
        <w:t>DTE 201</w:t>
      </w:r>
      <w:r w:rsidR="008A1488">
        <w:rPr>
          <w:rFonts w:ascii="Times New Roman" w:hAnsi="Times New Roman"/>
          <w:color w:val="000000" w:themeColor="text1"/>
        </w:rPr>
        <w:t>8</w:t>
      </w:r>
      <w:r w:rsidR="00597A6B" w:rsidRPr="00C101FC">
        <w:rPr>
          <w:rFonts w:ascii="Times New Roman" w:hAnsi="Times New Roman"/>
          <w:color w:val="000000" w:themeColor="text1"/>
        </w:rPr>
        <w:t>-192 de 18 de abril de 2018</w:t>
      </w:r>
      <w:r w:rsidRPr="00C101FC">
        <w:rPr>
          <w:rFonts w:ascii="Times New Roman" w:hAnsi="Times New Roman"/>
          <w:color w:val="000000" w:themeColor="text1"/>
        </w:rPr>
        <w:t xml:space="preserve">, </w:t>
      </w:r>
      <w:r w:rsidR="0076319C" w:rsidRPr="00C101FC">
        <w:rPr>
          <w:rFonts w:ascii="Times New Roman" w:hAnsi="Times New Roman"/>
          <w:color w:val="000000" w:themeColor="text1"/>
        </w:rPr>
        <w:t xml:space="preserve">emitido por el Departamento Técnico del Consejo acordó aprobar basados en los fundamentos, motivos y contenidos, desarrollados en los considerandos </w:t>
      </w:r>
      <w:r w:rsidR="00DB4569" w:rsidRPr="00C101FC">
        <w:rPr>
          <w:rFonts w:ascii="Times New Roman" w:hAnsi="Times New Roman"/>
          <w:color w:val="000000" w:themeColor="text1"/>
        </w:rPr>
        <w:t>di</w:t>
      </w:r>
      <w:r w:rsidR="0076319C" w:rsidRPr="00C101FC">
        <w:rPr>
          <w:rFonts w:ascii="Times New Roman" w:hAnsi="Times New Roman"/>
          <w:color w:val="000000" w:themeColor="text1"/>
        </w:rPr>
        <w:t>cho oficio, con lo cual en lo que interesa</w:t>
      </w:r>
      <w:r w:rsidR="00DB4569" w:rsidRPr="00C101FC">
        <w:rPr>
          <w:rFonts w:ascii="Times New Roman" w:hAnsi="Times New Roman"/>
          <w:color w:val="000000" w:themeColor="text1"/>
        </w:rPr>
        <w:t xml:space="preserve"> se indica </w:t>
      </w:r>
      <w:r w:rsidR="0076319C" w:rsidRPr="00C101FC">
        <w:rPr>
          <w:rFonts w:ascii="Times New Roman" w:hAnsi="Times New Roman"/>
          <w:i/>
          <w:color w:val="000000" w:themeColor="text1"/>
        </w:rPr>
        <w:t>«</w:t>
      </w:r>
      <w:r w:rsidRPr="00C101FC">
        <w:rPr>
          <w:rFonts w:ascii="Times New Roman" w:hAnsi="Times New Roman"/>
          <w:i/>
          <w:color w:val="000000" w:themeColor="text1"/>
        </w:rPr>
        <w:t xml:space="preserve"> Designar a la empresa A</w:t>
      </w:r>
      <w:r w:rsidR="004C7D02">
        <w:rPr>
          <w:rFonts w:ascii="Times New Roman" w:hAnsi="Times New Roman"/>
          <w:i/>
          <w:color w:val="000000" w:themeColor="text1"/>
        </w:rPr>
        <w:t>.L.</w:t>
      </w:r>
      <w:r w:rsidRPr="00C101FC">
        <w:rPr>
          <w:rFonts w:ascii="Times New Roman" w:hAnsi="Times New Roman"/>
          <w:i/>
          <w:color w:val="000000" w:themeColor="text1"/>
        </w:rPr>
        <w:t>, como operadora en calidad de permisionaria de la Ruta N° 1501, descrita como SAN JOSE – QUEBRADA HONDA – CORRALILLO – SAN ANTONIO – SANTA BARBARA – ORTEGA – BOLSON Y VICEVERSA, por un plazo de hasta dos años, de conformidad con lo establecido por el artículo 6° del Decreto Ejecutivo número 34992-MOPT, o hasta que se adjudique la ruta a un concesionario, lo que ocurra primero. Para la operación de la ruta, se autorizan las unidades placas SJB-</w:t>
      </w:r>
      <w:r w:rsidR="004C7D02">
        <w:rPr>
          <w:rFonts w:ascii="Times New Roman" w:hAnsi="Times New Roman"/>
          <w:i/>
          <w:color w:val="000000" w:themeColor="text1"/>
        </w:rPr>
        <w:t>XXXXX</w:t>
      </w:r>
      <w:r w:rsidRPr="00C101FC">
        <w:rPr>
          <w:rFonts w:ascii="Times New Roman" w:hAnsi="Times New Roman"/>
          <w:i/>
          <w:color w:val="000000" w:themeColor="text1"/>
        </w:rPr>
        <w:t xml:space="preserve"> y HB-</w:t>
      </w:r>
      <w:r w:rsidR="004C7D02">
        <w:rPr>
          <w:rFonts w:ascii="Times New Roman" w:hAnsi="Times New Roman"/>
          <w:i/>
          <w:color w:val="000000" w:themeColor="text1"/>
        </w:rPr>
        <w:t>XXXX</w:t>
      </w:r>
      <w:r w:rsidRPr="00C101FC">
        <w:rPr>
          <w:rFonts w:ascii="Times New Roman" w:hAnsi="Times New Roman"/>
          <w:i/>
          <w:color w:val="000000" w:themeColor="text1"/>
        </w:rPr>
        <w:t>, las cuales ostentan permiso de Turismo, el cual deberá proceder a devolverlo al Consejo de manera inmediata, para poder ser utilizadas en ruta regular</w:t>
      </w:r>
      <w:r w:rsidR="0076319C" w:rsidRPr="00C101FC">
        <w:rPr>
          <w:rFonts w:ascii="Times New Roman" w:hAnsi="Times New Roman"/>
          <w:i/>
          <w:color w:val="000000" w:themeColor="text1"/>
        </w:rPr>
        <w:t>»</w:t>
      </w:r>
      <w:r w:rsidR="0076319C" w:rsidRPr="00C101FC">
        <w:rPr>
          <w:rFonts w:ascii="Times New Roman" w:hAnsi="Times New Roman"/>
          <w:bCs/>
          <w:color w:val="000000" w:themeColor="text1"/>
        </w:rPr>
        <w:t xml:space="preserve"> (Léanse los folios del </w:t>
      </w:r>
      <w:r w:rsidRPr="00C101FC">
        <w:rPr>
          <w:rFonts w:ascii="Times New Roman" w:hAnsi="Times New Roman"/>
          <w:bCs/>
          <w:color w:val="000000" w:themeColor="text1"/>
        </w:rPr>
        <w:t>41</w:t>
      </w:r>
      <w:r w:rsidR="0076319C" w:rsidRPr="00C101FC">
        <w:rPr>
          <w:rFonts w:ascii="Times New Roman" w:hAnsi="Times New Roman"/>
          <w:bCs/>
          <w:color w:val="000000" w:themeColor="text1"/>
        </w:rPr>
        <w:t xml:space="preserve"> al </w:t>
      </w:r>
      <w:r w:rsidRPr="00C101FC">
        <w:rPr>
          <w:rFonts w:ascii="Times New Roman" w:hAnsi="Times New Roman"/>
          <w:bCs/>
          <w:color w:val="000000" w:themeColor="text1"/>
        </w:rPr>
        <w:t>42</w:t>
      </w:r>
      <w:r w:rsidR="0076319C" w:rsidRPr="00C101FC">
        <w:rPr>
          <w:rFonts w:ascii="Times New Roman" w:hAnsi="Times New Roman"/>
          <w:bCs/>
          <w:color w:val="000000" w:themeColor="text1"/>
        </w:rPr>
        <w:t xml:space="preserve"> del expediente </w:t>
      </w:r>
      <w:r w:rsidR="00597A6B" w:rsidRPr="00C101FC">
        <w:rPr>
          <w:rFonts w:ascii="Times New Roman" w:hAnsi="Times New Roman"/>
          <w:bCs/>
          <w:color w:val="000000" w:themeColor="text1"/>
        </w:rPr>
        <w:t>TAT-046-19</w:t>
      </w:r>
      <w:r w:rsidR="0076319C" w:rsidRPr="00C101FC">
        <w:rPr>
          <w:rFonts w:ascii="Times New Roman" w:hAnsi="Times New Roman"/>
          <w:bCs/>
          <w:color w:val="000000" w:themeColor="text1"/>
        </w:rPr>
        <w:t>)</w:t>
      </w:r>
    </w:p>
    <w:p w:rsidR="00903955" w:rsidRDefault="00903955" w:rsidP="008A1BFC">
      <w:pPr>
        <w:widowControl w:val="0"/>
        <w:autoSpaceDE w:val="0"/>
        <w:autoSpaceDN w:val="0"/>
        <w:adjustRightInd w:val="0"/>
        <w:spacing w:after="0" w:line="240" w:lineRule="auto"/>
        <w:jc w:val="both"/>
        <w:rPr>
          <w:rFonts w:ascii="Times New Roman" w:hAnsi="Times New Roman"/>
          <w:b/>
          <w:color w:val="000000" w:themeColor="text1"/>
        </w:rPr>
      </w:pPr>
    </w:p>
    <w:p w:rsidR="0088349B" w:rsidRPr="00C101FC" w:rsidRDefault="008A1BFC" w:rsidP="008A1BFC">
      <w:pPr>
        <w:widowControl w:val="0"/>
        <w:autoSpaceDE w:val="0"/>
        <w:autoSpaceDN w:val="0"/>
        <w:adjustRightInd w:val="0"/>
        <w:spacing w:after="0" w:line="240" w:lineRule="auto"/>
        <w:jc w:val="both"/>
        <w:rPr>
          <w:rFonts w:ascii="Times New Roman" w:hAnsi="Times New Roman"/>
          <w:i/>
          <w:color w:val="000000" w:themeColor="text1"/>
          <w:sz w:val="20"/>
          <w:szCs w:val="20"/>
        </w:rPr>
      </w:pPr>
      <w:r w:rsidRPr="00C101FC">
        <w:rPr>
          <w:rFonts w:ascii="Times New Roman" w:hAnsi="Times New Roman"/>
          <w:b/>
          <w:color w:val="000000" w:themeColor="text1"/>
        </w:rPr>
        <w:t>C</w:t>
      </w:r>
      <w:r w:rsidR="0088349B" w:rsidRPr="00C101FC">
        <w:rPr>
          <w:rFonts w:ascii="Times New Roman" w:hAnsi="Times New Roman"/>
          <w:b/>
          <w:color w:val="000000" w:themeColor="text1"/>
        </w:rPr>
        <w:t xml:space="preserve">.- </w:t>
      </w:r>
      <w:r w:rsidR="0088349B" w:rsidRPr="00C101FC">
        <w:rPr>
          <w:rFonts w:ascii="Times New Roman" w:hAnsi="Times New Roman"/>
          <w:color w:val="000000" w:themeColor="text1"/>
        </w:rPr>
        <w:t xml:space="preserve">El </w:t>
      </w:r>
      <w:r w:rsidR="0088349B" w:rsidRPr="00C101FC">
        <w:rPr>
          <w:rFonts w:ascii="Times New Roman" w:hAnsi="Times New Roman"/>
          <w:b/>
          <w:color w:val="000000" w:themeColor="text1"/>
        </w:rPr>
        <w:t>2</w:t>
      </w:r>
      <w:r w:rsidRPr="00C101FC">
        <w:rPr>
          <w:rFonts w:ascii="Times New Roman" w:hAnsi="Times New Roman"/>
          <w:b/>
          <w:color w:val="000000" w:themeColor="text1"/>
        </w:rPr>
        <w:t>6</w:t>
      </w:r>
      <w:r w:rsidR="0088349B" w:rsidRPr="00C101FC">
        <w:rPr>
          <w:rFonts w:ascii="Times New Roman" w:hAnsi="Times New Roman"/>
          <w:b/>
          <w:color w:val="000000" w:themeColor="text1"/>
        </w:rPr>
        <w:t xml:space="preserve"> de abril del 201</w:t>
      </w:r>
      <w:r w:rsidR="00A337B5">
        <w:rPr>
          <w:rFonts w:ascii="Times New Roman" w:hAnsi="Times New Roman"/>
          <w:b/>
          <w:color w:val="000000" w:themeColor="text1"/>
        </w:rPr>
        <w:t>8</w:t>
      </w:r>
      <w:r w:rsidR="0088349B" w:rsidRPr="00C101FC">
        <w:rPr>
          <w:rFonts w:ascii="Times New Roman" w:hAnsi="Times New Roman"/>
          <w:color w:val="000000" w:themeColor="text1"/>
        </w:rPr>
        <w:t xml:space="preserve">, la empresa </w:t>
      </w:r>
      <w:r w:rsidR="0088349B" w:rsidRPr="00C101FC">
        <w:rPr>
          <w:rFonts w:ascii="Times New Roman" w:hAnsi="Times New Roman"/>
          <w:b/>
          <w:smallCaps/>
          <w:color w:val="000000" w:themeColor="text1"/>
        </w:rPr>
        <w:t>T</w:t>
      </w:r>
      <w:r w:rsidR="004C7D02">
        <w:rPr>
          <w:rFonts w:ascii="Times New Roman" w:hAnsi="Times New Roman"/>
          <w:b/>
          <w:smallCaps/>
          <w:color w:val="000000" w:themeColor="text1"/>
        </w:rPr>
        <w:t>.L.</w:t>
      </w:r>
      <w:r w:rsidR="0088349B" w:rsidRPr="00C101FC">
        <w:rPr>
          <w:rFonts w:ascii="Times New Roman" w:hAnsi="Times New Roman"/>
          <w:color w:val="000000" w:themeColor="text1"/>
        </w:rPr>
        <w:t xml:space="preserve">, presentó formal Recurso de Apelación </w:t>
      </w:r>
      <w:r w:rsidRPr="00C101FC">
        <w:rPr>
          <w:rFonts w:ascii="Times New Roman" w:hAnsi="Times New Roman"/>
          <w:color w:val="000000" w:themeColor="text1"/>
        </w:rPr>
        <w:t>en subsidio</w:t>
      </w:r>
      <w:r w:rsidR="0088349B" w:rsidRPr="00C101FC">
        <w:rPr>
          <w:rFonts w:ascii="Times New Roman" w:hAnsi="Times New Roman"/>
          <w:color w:val="000000" w:themeColor="text1"/>
        </w:rPr>
        <w:t xml:space="preserve"> y nulidad concomitante en contra del </w:t>
      </w:r>
      <w:r w:rsidR="00597A6B" w:rsidRPr="00C101FC">
        <w:rPr>
          <w:rFonts w:ascii="Times New Roman" w:hAnsi="Times New Roman"/>
          <w:b/>
          <w:color w:val="000000" w:themeColor="text1"/>
        </w:rPr>
        <w:t>Artículo 3.1 de la Sesión Ordinaria 14-2018 del 18 de abril del 2018</w:t>
      </w:r>
      <w:r w:rsidR="0088349B" w:rsidRPr="00C101FC">
        <w:rPr>
          <w:rFonts w:ascii="Times New Roman" w:hAnsi="Times New Roman"/>
          <w:color w:val="000000" w:themeColor="text1"/>
        </w:rPr>
        <w:t xml:space="preserve">, alegando </w:t>
      </w:r>
      <w:r w:rsidR="00AA601D">
        <w:rPr>
          <w:rFonts w:ascii="Times New Roman" w:hAnsi="Times New Roman"/>
          <w:color w:val="000000" w:themeColor="text1"/>
        </w:rPr>
        <w:t xml:space="preserve">en resumen </w:t>
      </w:r>
      <w:r w:rsidR="0088349B" w:rsidRPr="00C101FC">
        <w:rPr>
          <w:rFonts w:ascii="Times New Roman" w:hAnsi="Times New Roman"/>
          <w:color w:val="000000" w:themeColor="text1"/>
        </w:rPr>
        <w:t xml:space="preserve">lo siguiente: </w:t>
      </w:r>
      <w:r w:rsidRPr="00C101FC">
        <w:rPr>
          <w:rFonts w:ascii="Times New Roman" w:hAnsi="Times New Roman"/>
          <w:b/>
          <w:i/>
          <w:color w:val="000000" w:themeColor="text1"/>
          <w:sz w:val="20"/>
          <w:szCs w:val="20"/>
        </w:rPr>
        <w:t>1)</w:t>
      </w:r>
      <w:r w:rsidRPr="00C101FC">
        <w:rPr>
          <w:rFonts w:ascii="Times New Roman" w:hAnsi="Times New Roman"/>
          <w:i/>
          <w:color w:val="000000" w:themeColor="text1"/>
          <w:sz w:val="20"/>
          <w:szCs w:val="20"/>
        </w:rPr>
        <w:t xml:space="preserve"> Refiere que se establece claramente que en caso de una coincidencia en el recorrido se optara o escogerá por el que ofrezca mejor flota, y la mejor flota es la de T</w:t>
      </w:r>
      <w:r w:rsidR="004C7D02">
        <w:rPr>
          <w:rFonts w:ascii="Times New Roman" w:hAnsi="Times New Roman"/>
          <w:i/>
          <w:color w:val="000000" w:themeColor="text1"/>
          <w:sz w:val="20"/>
          <w:szCs w:val="20"/>
        </w:rPr>
        <w:t>.L.</w:t>
      </w:r>
      <w:r w:rsidRPr="00C101FC">
        <w:rPr>
          <w:rFonts w:ascii="Times New Roman" w:hAnsi="Times New Roman"/>
          <w:i/>
          <w:color w:val="000000" w:themeColor="text1"/>
          <w:sz w:val="20"/>
          <w:szCs w:val="20"/>
        </w:rPr>
        <w:t xml:space="preserve"> Que al </w:t>
      </w:r>
      <w:r w:rsidRPr="00C101FC">
        <w:rPr>
          <w:rFonts w:ascii="Times New Roman" w:hAnsi="Times New Roman"/>
          <w:i/>
          <w:color w:val="000000" w:themeColor="text1"/>
          <w:spacing w:val="10"/>
          <w:sz w:val="20"/>
          <w:szCs w:val="20"/>
        </w:rPr>
        <w:t xml:space="preserve">existir una coincidencia sobre dicho recorrido en las tres empresas oferentes desde San José hasta Barra Honda, la flota que cumplía en un todo, incluso la más moderna de las ofrecidas, era la de su representada, por </w:t>
      </w:r>
      <w:r w:rsidRPr="00C101FC">
        <w:rPr>
          <w:rFonts w:ascii="Times New Roman" w:hAnsi="Times New Roman"/>
          <w:i/>
          <w:color w:val="000000" w:themeColor="text1"/>
          <w:sz w:val="20"/>
          <w:szCs w:val="20"/>
        </w:rPr>
        <w:t xml:space="preserve">lo que la adjudicación debió ser a favor </w:t>
      </w:r>
      <w:r w:rsidRPr="00C101FC">
        <w:rPr>
          <w:rFonts w:ascii="Times New Roman" w:hAnsi="Times New Roman"/>
          <w:i/>
          <w:sz w:val="20"/>
          <w:szCs w:val="20"/>
        </w:rPr>
        <w:t>de T</w:t>
      </w:r>
      <w:r w:rsidR="004C7D02">
        <w:rPr>
          <w:rFonts w:ascii="Times New Roman" w:hAnsi="Times New Roman"/>
          <w:i/>
          <w:sz w:val="20"/>
          <w:szCs w:val="20"/>
        </w:rPr>
        <w:t>.L.</w:t>
      </w:r>
      <w:r w:rsidRPr="00C101FC">
        <w:rPr>
          <w:rFonts w:ascii="Times New Roman" w:hAnsi="Times New Roman"/>
          <w:i/>
          <w:sz w:val="20"/>
          <w:szCs w:val="20"/>
        </w:rPr>
        <w:t xml:space="preserve"> </w:t>
      </w:r>
      <w:r w:rsidRPr="00C101FC">
        <w:rPr>
          <w:rFonts w:ascii="Times New Roman" w:hAnsi="Times New Roman"/>
          <w:b/>
          <w:i/>
          <w:sz w:val="20"/>
          <w:szCs w:val="20"/>
        </w:rPr>
        <w:t xml:space="preserve">2) </w:t>
      </w:r>
      <w:r w:rsidRPr="00C101FC">
        <w:rPr>
          <w:rFonts w:ascii="Times New Roman" w:hAnsi="Times New Roman"/>
          <w:i/>
          <w:sz w:val="20"/>
          <w:szCs w:val="20"/>
        </w:rPr>
        <w:t>Indica que la unidad SJB-</w:t>
      </w:r>
      <w:r w:rsidR="004C7D02">
        <w:rPr>
          <w:rFonts w:ascii="Times New Roman" w:hAnsi="Times New Roman"/>
          <w:i/>
          <w:sz w:val="20"/>
          <w:szCs w:val="20"/>
        </w:rPr>
        <w:t>XXXXX</w:t>
      </w:r>
      <w:r w:rsidRPr="00C101FC">
        <w:rPr>
          <w:rFonts w:ascii="Times New Roman" w:hAnsi="Times New Roman"/>
          <w:i/>
          <w:sz w:val="20"/>
          <w:szCs w:val="20"/>
        </w:rPr>
        <w:t xml:space="preserve"> ofrecida por la empresa A</w:t>
      </w:r>
      <w:r w:rsidR="004C7D02">
        <w:rPr>
          <w:rFonts w:ascii="Times New Roman" w:hAnsi="Times New Roman"/>
          <w:i/>
          <w:sz w:val="20"/>
          <w:szCs w:val="20"/>
        </w:rPr>
        <w:t>.L.</w:t>
      </w:r>
      <w:r w:rsidRPr="00C101FC">
        <w:rPr>
          <w:rFonts w:ascii="Times New Roman" w:hAnsi="Times New Roman"/>
          <w:i/>
          <w:sz w:val="20"/>
          <w:szCs w:val="20"/>
        </w:rPr>
        <w:t xml:space="preserve">, no cumple con las estipulaciones de la Ley 7600, y así lo reconoce el informe DTE-2018-192 en sus páginas 16 in fine y página 17 ab initio. </w:t>
      </w:r>
      <w:r w:rsidRPr="00C101FC">
        <w:rPr>
          <w:rFonts w:ascii="Times New Roman" w:hAnsi="Times New Roman"/>
          <w:b/>
          <w:i/>
          <w:sz w:val="20"/>
          <w:szCs w:val="20"/>
        </w:rPr>
        <w:t xml:space="preserve">3) </w:t>
      </w:r>
      <w:r w:rsidRPr="00C101FC">
        <w:rPr>
          <w:rFonts w:ascii="Times New Roman" w:hAnsi="Times New Roman"/>
          <w:i/>
          <w:sz w:val="20"/>
          <w:szCs w:val="20"/>
        </w:rPr>
        <w:t>Alega que se otorgó una ventaja indebida y un favorecimiento real a la empresa A</w:t>
      </w:r>
      <w:r w:rsidR="004C7D02">
        <w:rPr>
          <w:rFonts w:ascii="Times New Roman" w:hAnsi="Times New Roman"/>
          <w:i/>
          <w:sz w:val="20"/>
          <w:szCs w:val="20"/>
        </w:rPr>
        <w:t>.L.</w:t>
      </w:r>
      <w:r w:rsidRPr="00C101FC">
        <w:rPr>
          <w:rFonts w:ascii="Times New Roman" w:hAnsi="Times New Roman"/>
          <w:i/>
          <w:sz w:val="20"/>
          <w:szCs w:val="20"/>
        </w:rPr>
        <w:t xml:space="preserve"> que a la postre es declarada permisionaria de dicha Ruta, lo cual vicia de nulidad absoluta el acuerdo to</w:t>
      </w:r>
      <w:r w:rsidR="00A337B5">
        <w:rPr>
          <w:rFonts w:ascii="Times New Roman" w:hAnsi="Times New Roman"/>
          <w:i/>
          <w:sz w:val="20"/>
          <w:szCs w:val="20"/>
        </w:rPr>
        <w:t>m</w:t>
      </w:r>
      <w:r w:rsidRPr="00C101FC">
        <w:rPr>
          <w:rFonts w:ascii="Times New Roman" w:hAnsi="Times New Roman"/>
          <w:i/>
          <w:sz w:val="20"/>
          <w:szCs w:val="20"/>
        </w:rPr>
        <w:t xml:space="preserve">ado por la Junta Directiva del Consejo de Transporte Público. </w:t>
      </w:r>
      <w:r w:rsidRPr="00C101FC">
        <w:rPr>
          <w:rFonts w:ascii="Times New Roman" w:hAnsi="Times New Roman"/>
          <w:b/>
          <w:i/>
          <w:sz w:val="20"/>
          <w:szCs w:val="20"/>
        </w:rPr>
        <w:t xml:space="preserve">4) </w:t>
      </w:r>
      <w:r w:rsidRPr="00C101FC">
        <w:rPr>
          <w:rFonts w:ascii="Times New Roman" w:hAnsi="Times New Roman"/>
          <w:i/>
          <w:sz w:val="20"/>
          <w:szCs w:val="20"/>
        </w:rPr>
        <w:t>Alega que un agravante del servicio pirata, la empresa A</w:t>
      </w:r>
      <w:r w:rsidR="004C7D02">
        <w:rPr>
          <w:rFonts w:ascii="Times New Roman" w:hAnsi="Times New Roman"/>
          <w:i/>
          <w:sz w:val="20"/>
          <w:szCs w:val="20"/>
        </w:rPr>
        <w:t>.L.</w:t>
      </w:r>
      <w:r w:rsidRPr="00C101FC">
        <w:rPr>
          <w:rFonts w:ascii="Times New Roman" w:hAnsi="Times New Roman"/>
          <w:i/>
          <w:sz w:val="20"/>
          <w:szCs w:val="20"/>
        </w:rPr>
        <w:t xml:space="preserve"> prestaba ese servicio con unidades inscritas en su flota óptima en la ruta 503-1507 como lo es el bus identificado como “OSTIONAL” con placa número GB </w:t>
      </w:r>
      <w:r w:rsidR="004C7D02">
        <w:rPr>
          <w:rFonts w:ascii="Times New Roman" w:hAnsi="Times New Roman"/>
          <w:i/>
          <w:sz w:val="20"/>
          <w:szCs w:val="20"/>
        </w:rPr>
        <w:t>XXXX</w:t>
      </w:r>
      <w:r w:rsidRPr="00C101FC">
        <w:rPr>
          <w:rFonts w:ascii="Times New Roman" w:hAnsi="Times New Roman"/>
          <w:i/>
          <w:sz w:val="20"/>
          <w:szCs w:val="20"/>
        </w:rPr>
        <w:t>, lo anterior según acta notarial y tiquete vendido número 814684, identificado como la empresa A</w:t>
      </w:r>
      <w:r w:rsidR="00953EB1">
        <w:rPr>
          <w:rFonts w:ascii="Times New Roman" w:hAnsi="Times New Roman"/>
          <w:i/>
          <w:sz w:val="20"/>
          <w:szCs w:val="20"/>
        </w:rPr>
        <w:t>.L.</w:t>
      </w:r>
      <w:r w:rsidRPr="00C101FC">
        <w:rPr>
          <w:rFonts w:ascii="Times New Roman" w:hAnsi="Times New Roman"/>
          <w:i/>
          <w:sz w:val="20"/>
          <w:szCs w:val="20"/>
        </w:rPr>
        <w:t xml:space="preserve"> En ese mismo sentido. existe expediente de denuncia presentada por el representante de la empresa T</w:t>
      </w:r>
      <w:r w:rsidR="00953EB1">
        <w:rPr>
          <w:rFonts w:ascii="Times New Roman" w:hAnsi="Times New Roman"/>
          <w:i/>
          <w:sz w:val="20"/>
          <w:szCs w:val="20"/>
        </w:rPr>
        <w:t>.D.D.L.P.</w:t>
      </w:r>
      <w:r w:rsidRPr="00C101FC">
        <w:rPr>
          <w:rFonts w:ascii="Times New Roman" w:hAnsi="Times New Roman"/>
          <w:i/>
          <w:sz w:val="20"/>
          <w:szCs w:val="20"/>
        </w:rPr>
        <w:t xml:space="preserve"> </w:t>
      </w:r>
      <w:r w:rsidRPr="00C101FC">
        <w:rPr>
          <w:rFonts w:ascii="Times New Roman" w:hAnsi="Times New Roman"/>
          <w:b/>
          <w:i/>
          <w:sz w:val="20"/>
          <w:szCs w:val="20"/>
        </w:rPr>
        <w:t xml:space="preserve">5) </w:t>
      </w:r>
      <w:r w:rsidRPr="00C101FC">
        <w:rPr>
          <w:rFonts w:ascii="Times New Roman" w:hAnsi="Times New Roman"/>
          <w:i/>
          <w:sz w:val="20"/>
          <w:szCs w:val="20"/>
        </w:rPr>
        <w:t>Peticiona que se decrete la nulidad de lo actuado en l</w:t>
      </w:r>
      <w:r w:rsidR="00A337B5">
        <w:rPr>
          <w:rFonts w:ascii="Times New Roman" w:hAnsi="Times New Roman"/>
          <w:i/>
          <w:sz w:val="20"/>
          <w:szCs w:val="20"/>
        </w:rPr>
        <w:t>o</w:t>
      </w:r>
      <w:r w:rsidRPr="00C101FC">
        <w:rPr>
          <w:rFonts w:ascii="Times New Roman" w:hAnsi="Times New Roman"/>
          <w:i/>
          <w:sz w:val="20"/>
          <w:szCs w:val="20"/>
        </w:rPr>
        <w:t xml:space="preserve"> dispuesto en el artículo 3.1 de sesión ordinaria 14-2018 </w:t>
      </w:r>
      <w:r w:rsidRPr="00C101FC">
        <w:rPr>
          <w:rFonts w:ascii="Times New Roman" w:hAnsi="Times New Roman"/>
          <w:i/>
          <w:color w:val="000000" w:themeColor="text1"/>
          <w:sz w:val="20"/>
          <w:szCs w:val="20"/>
        </w:rPr>
        <w:t xml:space="preserve">del 18 de abril del 2018, en su defecto que se acoja el recurso de revocatoria interpuesto contra </w:t>
      </w:r>
      <w:r w:rsidR="00A337B5">
        <w:rPr>
          <w:rFonts w:ascii="Times New Roman" w:hAnsi="Times New Roman"/>
          <w:i/>
          <w:color w:val="000000" w:themeColor="text1"/>
          <w:sz w:val="20"/>
          <w:szCs w:val="20"/>
        </w:rPr>
        <w:t xml:space="preserve">lo </w:t>
      </w:r>
      <w:r w:rsidRPr="00C101FC">
        <w:rPr>
          <w:rFonts w:ascii="Times New Roman" w:hAnsi="Times New Roman"/>
          <w:i/>
          <w:color w:val="000000" w:themeColor="text1"/>
          <w:sz w:val="20"/>
          <w:szCs w:val="20"/>
        </w:rPr>
        <w:t xml:space="preserve">dispuesto en el artículo 3.1 de la sesión ordinaria 14-2018 del 18 de abril del 2018. Caso contrario se eleve este recurso al Tribunal Administrativo de Transporte. (Léanse los folios del 13 al 16 del expediente </w:t>
      </w:r>
      <w:r w:rsidR="00597A6B" w:rsidRPr="00C101FC">
        <w:rPr>
          <w:rFonts w:ascii="Times New Roman" w:hAnsi="Times New Roman"/>
          <w:i/>
          <w:color w:val="000000" w:themeColor="text1"/>
          <w:sz w:val="20"/>
          <w:szCs w:val="20"/>
        </w:rPr>
        <w:t>TAT-046-19</w:t>
      </w:r>
      <w:r w:rsidR="00B92CC9" w:rsidRPr="00C101FC">
        <w:rPr>
          <w:rFonts w:ascii="Times New Roman" w:hAnsi="Times New Roman"/>
          <w:i/>
          <w:color w:val="000000" w:themeColor="text1"/>
          <w:sz w:val="20"/>
          <w:szCs w:val="20"/>
        </w:rPr>
        <w:t xml:space="preserve">) </w:t>
      </w:r>
    </w:p>
    <w:p w:rsidR="00903955" w:rsidRDefault="00903955" w:rsidP="00B03385">
      <w:pPr>
        <w:kinsoku w:val="0"/>
        <w:overflowPunct w:val="0"/>
        <w:spacing w:after="0" w:line="240" w:lineRule="auto"/>
        <w:jc w:val="both"/>
        <w:textAlignment w:val="baseline"/>
        <w:rPr>
          <w:rFonts w:ascii="Times New Roman" w:hAnsi="Times New Roman"/>
          <w:b/>
          <w:color w:val="000000" w:themeColor="text1"/>
        </w:rPr>
      </w:pPr>
    </w:p>
    <w:p w:rsidR="00B03385" w:rsidRPr="00C101FC" w:rsidRDefault="008A1BFC" w:rsidP="00B03385">
      <w:pPr>
        <w:kinsoku w:val="0"/>
        <w:overflowPunct w:val="0"/>
        <w:spacing w:after="0" w:line="240" w:lineRule="auto"/>
        <w:jc w:val="both"/>
        <w:textAlignment w:val="baseline"/>
        <w:rPr>
          <w:rFonts w:ascii="Times New Roman" w:hAnsi="Times New Roman"/>
          <w:i/>
          <w:color w:val="000000" w:themeColor="text1"/>
          <w:spacing w:val="-5"/>
          <w:sz w:val="20"/>
          <w:szCs w:val="20"/>
        </w:rPr>
      </w:pPr>
      <w:r w:rsidRPr="00C101FC">
        <w:rPr>
          <w:rFonts w:ascii="Times New Roman" w:hAnsi="Times New Roman"/>
          <w:b/>
          <w:color w:val="000000" w:themeColor="text1"/>
        </w:rPr>
        <w:t>D</w:t>
      </w:r>
      <w:r w:rsidR="0088349B" w:rsidRPr="00C101FC">
        <w:rPr>
          <w:rFonts w:ascii="Times New Roman" w:hAnsi="Times New Roman"/>
          <w:b/>
          <w:color w:val="000000" w:themeColor="text1"/>
        </w:rPr>
        <w:t xml:space="preserve">.- </w:t>
      </w:r>
      <w:r w:rsidR="0088349B" w:rsidRPr="00C101FC">
        <w:rPr>
          <w:rFonts w:ascii="Times New Roman" w:hAnsi="Times New Roman"/>
          <w:color w:val="000000" w:themeColor="text1"/>
        </w:rPr>
        <w:t>La</w:t>
      </w:r>
      <w:r w:rsidR="00B92CC9" w:rsidRPr="00C101FC">
        <w:rPr>
          <w:rFonts w:ascii="Times New Roman" w:hAnsi="Times New Roman"/>
          <w:color w:val="000000" w:themeColor="text1"/>
        </w:rPr>
        <w:t xml:space="preserve"> empresa </w:t>
      </w:r>
      <w:r w:rsidR="00B92CC9" w:rsidRPr="00C101FC">
        <w:rPr>
          <w:rFonts w:ascii="Times New Roman" w:hAnsi="Times New Roman"/>
          <w:b/>
          <w:bCs/>
          <w:color w:val="000000" w:themeColor="text1"/>
        </w:rPr>
        <w:t>A</w:t>
      </w:r>
      <w:r w:rsidR="00953EB1">
        <w:rPr>
          <w:rFonts w:ascii="Times New Roman" w:hAnsi="Times New Roman"/>
          <w:b/>
          <w:bCs/>
          <w:color w:val="000000" w:themeColor="text1"/>
        </w:rPr>
        <w:t>.L.</w:t>
      </w:r>
      <w:r w:rsidR="00B92CC9" w:rsidRPr="00C101FC">
        <w:rPr>
          <w:rFonts w:ascii="Times New Roman" w:hAnsi="Times New Roman"/>
          <w:color w:val="000000" w:themeColor="text1"/>
        </w:rPr>
        <w:t xml:space="preserve">, operador </w:t>
      </w:r>
      <w:r w:rsidR="004C47B4" w:rsidRPr="00C101FC">
        <w:rPr>
          <w:rFonts w:ascii="Times New Roman" w:hAnsi="Times New Roman"/>
          <w:color w:val="000000" w:themeColor="text1"/>
        </w:rPr>
        <w:t xml:space="preserve">en calidad de permisionario </w:t>
      </w:r>
      <w:r w:rsidR="00B92CC9" w:rsidRPr="00C101FC">
        <w:rPr>
          <w:rFonts w:ascii="Times New Roman" w:hAnsi="Times New Roman"/>
          <w:color w:val="000000" w:themeColor="text1"/>
        </w:rPr>
        <w:t xml:space="preserve">de la Ruta </w:t>
      </w:r>
      <w:r w:rsidR="00306D5C" w:rsidRPr="00C101FC">
        <w:rPr>
          <w:rFonts w:ascii="Times New Roman" w:hAnsi="Times New Roman"/>
          <w:color w:val="000000" w:themeColor="text1"/>
        </w:rPr>
        <w:t>N° 1501</w:t>
      </w:r>
      <w:proofErr w:type="gramStart"/>
      <w:r w:rsidR="00B92CC9" w:rsidRPr="00C101FC">
        <w:rPr>
          <w:rFonts w:ascii="Times New Roman" w:hAnsi="Times New Roman"/>
          <w:color w:val="000000" w:themeColor="text1"/>
        </w:rPr>
        <w:t>, ,</w:t>
      </w:r>
      <w:proofErr w:type="gramEnd"/>
      <w:r w:rsidR="00B92CC9" w:rsidRPr="00C101FC">
        <w:rPr>
          <w:rFonts w:ascii="Times New Roman" w:hAnsi="Times New Roman"/>
          <w:color w:val="000000" w:themeColor="text1"/>
        </w:rPr>
        <w:t xml:space="preserve"> responde </w:t>
      </w:r>
      <w:r w:rsidR="00AA601D">
        <w:rPr>
          <w:rFonts w:ascii="Times New Roman" w:hAnsi="Times New Roman"/>
          <w:color w:val="000000" w:themeColor="text1"/>
        </w:rPr>
        <w:t xml:space="preserve">el </w:t>
      </w:r>
      <w:r w:rsidR="00AA601D">
        <w:rPr>
          <w:rFonts w:ascii="Times New Roman" w:hAnsi="Times New Roman"/>
          <w:b/>
          <w:color w:val="000000" w:themeColor="text1"/>
        </w:rPr>
        <w:t xml:space="preserve">29 de octubre de </w:t>
      </w:r>
      <w:r w:rsidR="00AA601D" w:rsidRPr="00AA601D">
        <w:rPr>
          <w:rFonts w:ascii="Times New Roman" w:hAnsi="Times New Roman"/>
          <w:color w:val="000000" w:themeColor="text1"/>
        </w:rPr>
        <w:t>2018</w:t>
      </w:r>
      <w:r w:rsidR="00AA601D">
        <w:rPr>
          <w:rFonts w:ascii="Times New Roman" w:hAnsi="Times New Roman"/>
          <w:color w:val="000000" w:themeColor="text1"/>
        </w:rPr>
        <w:t xml:space="preserve">, </w:t>
      </w:r>
      <w:r w:rsidR="0080230C" w:rsidRPr="00AA601D">
        <w:rPr>
          <w:rFonts w:ascii="Times New Roman" w:hAnsi="Times New Roman"/>
          <w:color w:val="000000" w:themeColor="text1"/>
        </w:rPr>
        <w:t>la</w:t>
      </w:r>
      <w:r w:rsidR="0080230C" w:rsidRPr="00C101FC">
        <w:rPr>
          <w:rFonts w:ascii="Times New Roman" w:hAnsi="Times New Roman"/>
          <w:color w:val="000000" w:themeColor="text1"/>
        </w:rPr>
        <w:t xml:space="preserve"> </w:t>
      </w:r>
      <w:r w:rsidR="00B92CC9" w:rsidRPr="00C101FC">
        <w:rPr>
          <w:rFonts w:ascii="Times New Roman" w:hAnsi="Times New Roman"/>
          <w:color w:val="000000" w:themeColor="text1"/>
        </w:rPr>
        <w:t xml:space="preserve">audiencia conferida por el </w:t>
      </w:r>
      <w:r w:rsidRPr="00C101FC">
        <w:rPr>
          <w:rFonts w:ascii="Times New Roman" w:hAnsi="Times New Roman"/>
          <w:color w:val="000000" w:themeColor="text1"/>
        </w:rPr>
        <w:t xml:space="preserve">Consejo de </w:t>
      </w:r>
      <w:r w:rsidR="00144D36" w:rsidRPr="00C101FC">
        <w:rPr>
          <w:rFonts w:ascii="Times New Roman" w:hAnsi="Times New Roman"/>
          <w:color w:val="000000" w:themeColor="text1"/>
        </w:rPr>
        <w:t>Transporte</w:t>
      </w:r>
      <w:r w:rsidRPr="00C101FC">
        <w:rPr>
          <w:rFonts w:ascii="Times New Roman" w:hAnsi="Times New Roman"/>
          <w:color w:val="000000" w:themeColor="text1"/>
        </w:rPr>
        <w:t xml:space="preserve"> Público</w:t>
      </w:r>
      <w:r w:rsidR="00144D36" w:rsidRPr="00C101FC">
        <w:rPr>
          <w:rFonts w:ascii="Times New Roman" w:hAnsi="Times New Roman"/>
          <w:color w:val="000000" w:themeColor="text1"/>
        </w:rPr>
        <w:t xml:space="preserve"> para que se refiera sobre el recurso presentado, </w:t>
      </w:r>
      <w:r w:rsidR="00B92CC9" w:rsidRPr="00C101FC">
        <w:rPr>
          <w:rFonts w:ascii="Times New Roman" w:hAnsi="Times New Roman"/>
          <w:color w:val="000000" w:themeColor="text1"/>
        </w:rPr>
        <w:t>indicando en resumen lo siguiente:</w:t>
      </w:r>
      <w:r w:rsidR="004C47B4" w:rsidRPr="00C101FC">
        <w:rPr>
          <w:rFonts w:ascii="Times New Roman" w:hAnsi="Times New Roman"/>
          <w:color w:val="000000" w:themeColor="text1"/>
        </w:rPr>
        <w:t xml:space="preserve"> </w:t>
      </w:r>
      <w:r w:rsidR="004C47B4" w:rsidRPr="00C101FC">
        <w:rPr>
          <w:rFonts w:ascii="Times New Roman" w:hAnsi="Times New Roman"/>
          <w:b/>
          <w:i/>
          <w:color w:val="000000" w:themeColor="text1"/>
        </w:rPr>
        <w:t xml:space="preserve">1) </w:t>
      </w:r>
      <w:r w:rsidR="00B03385" w:rsidRPr="00C101FC">
        <w:rPr>
          <w:rFonts w:ascii="Times New Roman" w:hAnsi="Times New Roman"/>
          <w:i/>
          <w:color w:val="000000" w:themeColor="text1"/>
          <w:spacing w:val="-2"/>
          <w:sz w:val="20"/>
          <w:szCs w:val="20"/>
        </w:rPr>
        <w:t xml:space="preserve">Refiere que el procedimiento establecido por el Decreto Ejecutivo No. 34992-MOPT, es un mecanismo excepcional para casos de </w:t>
      </w:r>
      <w:r w:rsidR="00B03385" w:rsidRPr="00C101FC">
        <w:rPr>
          <w:rFonts w:ascii="Times New Roman" w:hAnsi="Times New Roman"/>
          <w:i/>
          <w:color w:val="000000" w:themeColor="text1"/>
          <w:sz w:val="20"/>
          <w:szCs w:val="20"/>
        </w:rPr>
        <w:t xml:space="preserve">urgencia donde la Administración busca la continuidad y la eficiencia de un servicio público de interés social, como lo es el transporte público, pero no constituyéndose este en un acto final que adjudique una ruta. </w:t>
      </w:r>
      <w:r w:rsidR="00B03385" w:rsidRPr="00C101FC">
        <w:rPr>
          <w:rFonts w:ascii="Times New Roman" w:hAnsi="Times New Roman"/>
          <w:b/>
          <w:i/>
          <w:color w:val="000000" w:themeColor="text1"/>
          <w:spacing w:val="3"/>
          <w:sz w:val="20"/>
          <w:szCs w:val="20"/>
        </w:rPr>
        <w:t xml:space="preserve">2) </w:t>
      </w:r>
      <w:r w:rsidR="00B03385" w:rsidRPr="00C101FC">
        <w:rPr>
          <w:rFonts w:ascii="Times New Roman" w:hAnsi="Times New Roman"/>
          <w:i/>
          <w:color w:val="000000" w:themeColor="text1"/>
          <w:spacing w:val="3"/>
          <w:sz w:val="20"/>
          <w:szCs w:val="20"/>
        </w:rPr>
        <w:t>Indica que se está frente a un acto que no genera Estado y que tiene una vocación interlocutoria, pues, como bien lo indica el Reglamento para el otorgamiento de permisos de operación en el servicio regular de transporte remunerado de personas en vehículos automotores colectivos, en su numeral 6, los actos que se realizan con el otorgamiento del permiso son preparatorios para la licitación Pública, que debe realizarse para la adjudicación de la ruta, como acto final</w:t>
      </w:r>
      <w:r w:rsidR="00B03385" w:rsidRPr="00C101FC">
        <w:rPr>
          <w:rFonts w:ascii="Times New Roman" w:hAnsi="Times New Roman"/>
          <w:i/>
          <w:color w:val="000000" w:themeColor="text1"/>
          <w:spacing w:val="-5"/>
          <w:sz w:val="20"/>
          <w:szCs w:val="20"/>
        </w:rPr>
        <w:t xml:space="preserve">. </w:t>
      </w:r>
      <w:r w:rsidR="00B03385" w:rsidRPr="00C101FC">
        <w:rPr>
          <w:rFonts w:ascii="Times New Roman" w:hAnsi="Times New Roman"/>
          <w:b/>
          <w:i/>
          <w:color w:val="000000" w:themeColor="text1"/>
          <w:spacing w:val="-5"/>
          <w:sz w:val="20"/>
          <w:szCs w:val="20"/>
        </w:rPr>
        <w:t xml:space="preserve">3) </w:t>
      </w:r>
      <w:r w:rsidR="00B03385" w:rsidRPr="00C101FC">
        <w:rPr>
          <w:rFonts w:ascii="Times New Roman" w:hAnsi="Times New Roman"/>
          <w:i/>
          <w:color w:val="000000" w:themeColor="text1"/>
          <w:spacing w:val="1"/>
          <w:sz w:val="20"/>
          <w:szCs w:val="20"/>
        </w:rPr>
        <w:t xml:space="preserve">Alega que </w:t>
      </w:r>
      <w:r w:rsidR="00B03385" w:rsidRPr="00C101FC">
        <w:rPr>
          <w:rFonts w:ascii="Times New Roman" w:hAnsi="Times New Roman"/>
          <w:i/>
          <w:color w:val="000000" w:themeColor="text1"/>
          <w:spacing w:val="3"/>
          <w:sz w:val="20"/>
          <w:szCs w:val="20"/>
        </w:rPr>
        <w:t>el otorgamiento del permiso es un acto preparatorio, donde por la situación apremiante se debe continuar con la prestación del servicio, pero que siempre se ve encaminado a el dictado de un acto final que es el acto de adjudicación de la licitación.</w:t>
      </w:r>
      <w:r w:rsidR="00B03385" w:rsidRPr="00C101FC">
        <w:rPr>
          <w:rFonts w:ascii="Times New Roman" w:hAnsi="Times New Roman"/>
          <w:i/>
          <w:color w:val="000000" w:themeColor="text1"/>
          <w:spacing w:val="-5"/>
          <w:sz w:val="20"/>
          <w:szCs w:val="20"/>
        </w:rPr>
        <w:t xml:space="preserve"> </w:t>
      </w:r>
      <w:r w:rsidR="00B03385" w:rsidRPr="00C101FC">
        <w:rPr>
          <w:rFonts w:ascii="Times New Roman" w:hAnsi="Times New Roman"/>
          <w:b/>
          <w:i/>
          <w:color w:val="000000" w:themeColor="text1"/>
          <w:spacing w:val="-5"/>
          <w:sz w:val="20"/>
          <w:szCs w:val="20"/>
        </w:rPr>
        <w:t xml:space="preserve">4) </w:t>
      </w:r>
      <w:r w:rsidR="00B03385" w:rsidRPr="00C101FC">
        <w:rPr>
          <w:rFonts w:ascii="Times New Roman" w:hAnsi="Times New Roman"/>
          <w:i/>
          <w:iCs/>
          <w:color w:val="000000" w:themeColor="text1"/>
          <w:spacing w:val="-5"/>
          <w:sz w:val="20"/>
          <w:szCs w:val="20"/>
        </w:rPr>
        <w:t xml:space="preserve">Expresa también que </w:t>
      </w:r>
      <w:r w:rsidR="00B03385" w:rsidRPr="00C101FC">
        <w:rPr>
          <w:rFonts w:ascii="Times New Roman" w:hAnsi="Times New Roman"/>
          <w:i/>
          <w:color w:val="000000" w:themeColor="text1"/>
          <w:sz w:val="20"/>
          <w:szCs w:val="20"/>
        </w:rPr>
        <w:t>la empresa T</w:t>
      </w:r>
      <w:r w:rsidR="00953EB1">
        <w:rPr>
          <w:rFonts w:ascii="Times New Roman" w:hAnsi="Times New Roman"/>
          <w:i/>
          <w:color w:val="000000" w:themeColor="text1"/>
          <w:sz w:val="20"/>
          <w:szCs w:val="20"/>
        </w:rPr>
        <w:t>.L.</w:t>
      </w:r>
      <w:r w:rsidR="00B03385" w:rsidRPr="00C101FC">
        <w:rPr>
          <w:rFonts w:ascii="Times New Roman" w:hAnsi="Times New Roman"/>
          <w:i/>
          <w:color w:val="000000" w:themeColor="text1"/>
          <w:sz w:val="20"/>
          <w:szCs w:val="20"/>
        </w:rPr>
        <w:t xml:space="preserve"> tampoco ostenta legitimación para presentar el presente recurso, pues solamente quienes pudieran resultar elegibles — y por ello tener un interés legítimo, actual y propio — son los que pueden presentar los respectivos recursos, con fundamento en el numeral 85 Ley de Contratación Administrativa, y </w:t>
      </w:r>
      <w:r w:rsidR="00B03385" w:rsidRPr="00C101FC">
        <w:rPr>
          <w:rFonts w:ascii="Times New Roman" w:hAnsi="Times New Roman"/>
          <w:i/>
          <w:color w:val="000000" w:themeColor="text1"/>
          <w:sz w:val="20"/>
          <w:szCs w:val="20"/>
        </w:rPr>
        <w:lastRenderedPageBreak/>
        <w:t>Tralapa Limitada no cumplió con los requisitos para el otorgamiento del permiso, ya que, no se encontraba al día con las obligaciones frente a la CCSS, no posee legitimación para la presentación del mismo, pues su oferta no pasó si quiera los requisitos de admisibilidad.</w:t>
      </w:r>
      <w:r w:rsidR="00B03385" w:rsidRPr="00C101FC">
        <w:rPr>
          <w:rFonts w:ascii="Times New Roman" w:hAnsi="Times New Roman"/>
          <w:i/>
          <w:color w:val="000000" w:themeColor="text1"/>
          <w:spacing w:val="-5"/>
          <w:sz w:val="20"/>
          <w:szCs w:val="20"/>
        </w:rPr>
        <w:t xml:space="preserve"> </w:t>
      </w:r>
      <w:r w:rsidR="00B03385" w:rsidRPr="00C101FC">
        <w:rPr>
          <w:rFonts w:ascii="Times New Roman" w:hAnsi="Times New Roman"/>
          <w:b/>
          <w:i/>
          <w:color w:val="000000" w:themeColor="text1"/>
          <w:spacing w:val="-5"/>
          <w:sz w:val="20"/>
          <w:szCs w:val="20"/>
        </w:rPr>
        <w:t xml:space="preserve">5) </w:t>
      </w:r>
      <w:r w:rsidR="00B03385" w:rsidRPr="00C101FC">
        <w:rPr>
          <w:rFonts w:ascii="Times New Roman" w:hAnsi="Times New Roman"/>
          <w:i/>
          <w:color w:val="000000" w:themeColor="text1"/>
          <w:spacing w:val="6"/>
          <w:sz w:val="20"/>
          <w:szCs w:val="20"/>
        </w:rPr>
        <w:t xml:space="preserve">Indica que </w:t>
      </w:r>
      <w:r w:rsidR="00B03385" w:rsidRPr="00C101FC">
        <w:rPr>
          <w:rFonts w:ascii="Times New Roman" w:hAnsi="Times New Roman"/>
          <w:i/>
          <w:color w:val="000000" w:themeColor="text1"/>
          <w:sz w:val="20"/>
          <w:szCs w:val="20"/>
        </w:rPr>
        <w:t>para el otorgamiento del permiso temporal, conforme a lo establecido en el Reglamento para el otorgamiento de permisos de operación en el servicio regular de transporte remunerado de personas en vehículos automotores colectivos, debía cumplir con los requisitos establecidos en el cartel, que iba a configurar la base para la consecución de la apertura del acto de licitación, y de acuerdo a lo establecido en el ordinal 65 del Reglamento a la Ley de Contratación Administrativa, para la presentación de la oferta se contempla la obligación de presentar una constancia de encontrarse al día con las obligaciones frente a la Caja Costarricense del Seguro Social (en adelante CCSS); dicho numeral indica expresamente, y la Administración puede revisar en cualquier momento que quienes participan y pretenden ser adjudicados en un proceso de licitación — o en este caso como permisionarios temporales de un proceso paralelo a la licitación —, se encuentren al día con sus obligaciones; incluso en el momento en el que se analizan las ofertas para la determinación del cumplimiento de los requisitos, lo anterior según numeral 74 de la Ley Constitutiva de CCSS, siendo que la empresa T</w:t>
      </w:r>
      <w:r w:rsidR="00953EB1">
        <w:rPr>
          <w:rFonts w:ascii="Times New Roman" w:hAnsi="Times New Roman"/>
          <w:i/>
          <w:color w:val="000000" w:themeColor="text1"/>
          <w:sz w:val="20"/>
          <w:szCs w:val="20"/>
        </w:rPr>
        <w:t>.L.</w:t>
      </w:r>
      <w:r w:rsidR="00B03385" w:rsidRPr="00C101FC">
        <w:rPr>
          <w:rFonts w:ascii="Times New Roman" w:hAnsi="Times New Roman"/>
          <w:i/>
          <w:color w:val="000000" w:themeColor="text1"/>
          <w:sz w:val="20"/>
          <w:szCs w:val="20"/>
        </w:rPr>
        <w:t xml:space="preserve"> se encontraba morosa en el pago de sus obligaciones con la CCSS, razón por la cual, lo que correspondía era no elegir su oferta, invocando en su defensa lo externado en la Resolución No. 50-2017-VI de las diez horas veinticinco minutos del veinticinco de abril del dos mil diecisiete, del Tribunal Contencioso Administrativo y Civil de Hacienda, en la cual se señala, contrario a lo indicado por el recurrente y contrario al criterio seguido por la Contraloria General de la República, que la morosidad frente a dichas obligaciones no es un aspecto subsanable.</w:t>
      </w:r>
      <w:r w:rsidR="00B03385" w:rsidRPr="00C101FC">
        <w:rPr>
          <w:rFonts w:ascii="Times New Roman" w:hAnsi="Times New Roman"/>
          <w:i/>
          <w:color w:val="000000" w:themeColor="text1"/>
          <w:spacing w:val="-5"/>
          <w:sz w:val="20"/>
          <w:szCs w:val="20"/>
        </w:rPr>
        <w:t xml:space="preserve"> </w:t>
      </w:r>
      <w:r w:rsidR="00B03385" w:rsidRPr="00C101FC">
        <w:rPr>
          <w:rFonts w:ascii="Times New Roman" w:hAnsi="Times New Roman"/>
          <w:b/>
          <w:i/>
          <w:color w:val="000000" w:themeColor="text1"/>
          <w:spacing w:val="-5"/>
          <w:sz w:val="20"/>
          <w:szCs w:val="20"/>
        </w:rPr>
        <w:t xml:space="preserve">6) </w:t>
      </w:r>
      <w:r w:rsidR="00B03385" w:rsidRPr="00C101FC">
        <w:rPr>
          <w:rFonts w:ascii="Times New Roman" w:hAnsi="Times New Roman"/>
          <w:bCs/>
          <w:i/>
          <w:color w:val="000000" w:themeColor="text1"/>
          <w:spacing w:val="6"/>
          <w:sz w:val="20"/>
          <w:szCs w:val="20"/>
        </w:rPr>
        <w:t>Peticiona la empresa A</w:t>
      </w:r>
      <w:r w:rsidR="00953EB1">
        <w:rPr>
          <w:rFonts w:ascii="Times New Roman" w:hAnsi="Times New Roman"/>
          <w:bCs/>
          <w:i/>
          <w:color w:val="000000" w:themeColor="text1"/>
          <w:spacing w:val="6"/>
          <w:sz w:val="20"/>
          <w:szCs w:val="20"/>
        </w:rPr>
        <w:t>.L.</w:t>
      </w:r>
      <w:r w:rsidR="00B03385" w:rsidRPr="00C101FC">
        <w:rPr>
          <w:rFonts w:ascii="Times New Roman" w:hAnsi="Times New Roman"/>
          <w:bCs/>
          <w:i/>
          <w:color w:val="000000" w:themeColor="text1"/>
          <w:spacing w:val="6"/>
          <w:sz w:val="20"/>
          <w:szCs w:val="20"/>
        </w:rPr>
        <w:t xml:space="preserve"> que se declare </w:t>
      </w:r>
      <w:r w:rsidR="00B03385" w:rsidRPr="00C101FC">
        <w:rPr>
          <w:rFonts w:ascii="Times New Roman" w:hAnsi="Times New Roman"/>
          <w:bCs/>
          <w:i/>
          <w:color w:val="000000" w:themeColor="text1"/>
          <w:sz w:val="20"/>
          <w:szCs w:val="20"/>
        </w:rPr>
        <w:t>inadmisible</w:t>
      </w:r>
      <w:r w:rsidR="00B03385" w:rsidRPr="00C101FC">
        <w:rPr>
          <w:rFonts w:ascii="Times New Roman" w:hAnsi="Times New Roman"/>
          <w:b/>
          <w:bCs/>
          <w:i/>
          <w:color w:val="000000" w:themeColor="text1"/>
          <w:sz w:val="20"/>
          <w:szCs w:val="20"/>
        </w:rPr>
        <w:t xml:space="preserve"> </w:t>
      </w:r>
      <w:r w:rsidR="00B03385" w:rsidRPr="00C101FC">
        <w:rPr>
          <w:rFonts w:ascii="Times New Roman" w:hAnsi="Times New Roman"/>
          <w:i/>
          <w:color w:val="000000" w:themeColor="text1"/>
          <w:sz w:val="20"/>
          <w:szCs w:val="20"/>
        </w:rPr>
        <w:t>el Recurso de Revocatoria y Apelación en Subsidio y Nulidad Concomitante presentado por la empresa T</w:t>
      </w:r>
      <w:r w:rsidR="00953EB1">
        <w:rPr>
          <w:rFonts w:ascii="Times New Roman" w:hAnsi="Times New Roman"/>
          <w:i/>
          <w:color w:val="000000" w:themeColor="text1"/>
          <w:sz w:val="20"/>
          <w:szCs w:val="20"/>
        </w:rPr>
        <w:t>.L.</w:t>
      </w:r>
      <w:r w:rsidR="00B03385" w:rsidRPr="00C101FC">
        <w:rPr>
          <w:rFonts w:ascii="Times New Roman" w:hAnsi="Times New Roman"/>
          <w:i/>
          <w:color w:val="000000" w:themeColor="text1"/>
          <w:sz w:val="20"/>
          <w:szCs w:val="20"/>
        </w:rPr>
        <w:t>, y si se admitiera el recurso por el fondo se declare SIN LUGAR en todos sus extremos el presente Recurso de Revocatoria y Apelación en Subsidio y Nulidad Concomitante presentado por la empresa T</w:t>
      </w:r>
      <w:r w:rsidR="00953EB1">
        <w:rPr>
          <w:rFonts w:ascii="Times New Roman" w:hAnsi="Times New Roman"/>
          <w:i/>
          <w:color w:val="000000" w:themeColor="text1"/>
          <w:sz w:val="20"/>
          <w:szCs w:val="20"/>
        </w:rPr>
        <w:t>.L.</w:t>
      </w:r>
      <w:r w:rsidR="00B03385" w:rsidRPr="00C101FC">
        <w:rPr>
          <w:rFonts w:ascii="Times New Roman" w:hAnsi="Times New Roman"/>
          <w:i/>
          <w:color w:val="000000" w:themeColor="text1"/>
          <w:sz w:val="20"/>
          <w:szCs w:val="20"/>
        </w:rPr>
        <w:t xml:space="preserve">  (Léanse los folios de 30 al 37 del expediente TAT-046-19)</w:t>
      </w:r>
    </w:p>
    <w:p w:rsidR="00903955" w:rsidRDefault="00903955" w:rsidP="004C47B4">
      <w:pPr>
        <w:kinsoku w:val="0"/>
        <w:overflowPunct w:val="0"/>
        <w:spacing w:after="0" w:line="240" w:lineRule="auto"/>
        <w:jc w:val="both"/>
        <w:textAlignment w:val="baseline"/>
        <w:rPr>
          <w:rFonts w:ascii="Times New Roman" w:hAnsi="Times New Roman"/>
          <w:b/>
          <w:color w:val="000000" w:themeColor="text1"/>
        </w:rPr>
      </w:pPr>
    </w:p>
    <w:p w:rsidR="00B92CC9" w:rsidRPr="00C101FC" w:rsidRDefault="002E67FA" w:rsidP="004C47B4">
      <w:pPr>
        <w:kinsoku w:val="0"/>
        <w:overflowPunct w:val="0"/>
        <w:spacing w:after="0" w:line="240" w:lineRule="auto"/>
        <w:jc w:val="both"/>
        <w:textAlignment w:val="baseline"/>
        <w:rPr>
          <w:color w:val="000000" w:themeColor="text1"/>
        </w:rPr>
      </w:pPr>
      <w:r w:rsidRPr="00C101FC">
        <w:rPr>
          <w:rFonts w:ascii="Times New Roman" w:hAnsi="Times New Roman"/>
          <w:b/>
          <w:color w:val="000000" w:themeColor="text1"/>
        </w:rPr>
        <w:t xml:space="preserve">E.- </w:t>
      </w:r>
      <w:r w:rsidR="00B03385" w:rsidRPr="00C101FC">
        <w:rPr>
          <w:rFonts w:ascii="Times New Roman" w:hAnsi="Times New Roman"/>
          <w:color w:val="000000" w:themeColor="text1"/>
        </w:rPr>
        <w:t xml:space="preserve">La Junta Directiva del Consejo de Transporte Público mediante </w:t>
      </w:r>
      <w:r w:rsidR="00B03385" w:rsidRPr="00C101FC">
        <w:rPr>
          <w:rFonts w:ascii="Times New Roman" w:hAnsi="Times New Roman"/>
          <w:b/>
          <w:color w:val="000000" w:themeColor="text1"/>
        </w:rPr>
        <w:t>Artículo 7.9 de la Sesión Ordinaria 24-2019 del 9 de mayo de 2019</w:t>
      </w:r>
      <w:r w:rsidR="00B03385" w:rsidRPr="00C101FC">
        <w:rPr>
          <w:rFonts w:ascii="Times New Roman" w:hAnsi="Times New Roman"/>
          <w:color w:val="000000" w:themeColor="text1"/>
        </w:rPr>
        <w:t xml:space="preserve">, conoce y avala el oficio </w:t>
      </w:r>
      <w:r w:rsidR="00B03385" w:rsidRPr="00C101FC">
        <w:rPr>
          <w:rFonts w:ascii="Times New Roman" w:hAnsi="Times New Roman"/>
          <w:b/>
          <w:color w:val="000000" w:themeColor="text1"/>
        </w:rPr>
        <w:t>DAJ 2019-000717 del 30 de abril de 2019</w:t>
      </w:r>
      <w:r w:rsidR="00B03385" w:rsidRPr="00C101FC">
        <w:rPr>
          <w:rFonts w:ascii="Times New Roman" w:hAnsi="Times New Roman"/>
          <w:color w:val="000000" w:themeColor="text1"/>
        </w:rPr>
        <w:t>, rechaza por improcedente el recurso de revocatoria y el incidente de nulidad presentado; y ordena la elevación del recurso de apelación ante el Tribunal Administrativo de Transporte. (Ver Folios del 2 al 12 del expediente</w:t>
      </w:r>
      <w:r w:rsidR="00B92CC9" w:rsidRPr="00C101FC">
        <w:rPr>
          <w:rFonts w:ascii="Times New Roman" w:hAnsi="Times New Roman"/>
          <w:color w:val="000000" w:themeColor="text1"/>
        </w:rPr>
        <w:t xml:space="preserve"> </w:t>
      </w:r>
      <w:r w:rsidR="00597A6B" w:rsidRPr="00C101FC">
        <w:rPr>
          <w:rFonts w:ascii="Times New Roman" w:hAnsi="Times New Roman"/>
          <w:color w:val="000000" w:themeColor="text1"/>
        </w:rPr>
        <w:t>TAT-046-19</w:t>
      </w:r>
      <w:r w:rsidR="00B92CC9" w:rsidRPr="00C101FC">
        <w:rPr>
          <w:rFonts w:ascii="Times New Roman" w:hAnsi="Times New Roman"/>
          <w:color w:val="000000" w:themeColor="text1"/>
        </w:rPr>
        <w:t>)</w:t>
      </w:r>
    </w:p>
    <w:p w:rsidR="0088349B" w:rsidRPr="00C101FC" w:rsidRDefault="0088349B" w:rsidP="0076319C">
      <w:pPr>
        <w:kinsoku w:val="0"/>
        <w:overflowPunct w:val="0"/>
        <w:spacing w:after="0" w:line="240" w:lineRule="auto"/>
        <w:jc w:val="both"/>
        <w:textAlignment w:val="baseline"/>
        <w:rPr>
          <w:rFonts w:ascii="Times New Roman" w:hAnsi="Times New Roman"/>
          <w:color w:val="000000" w:themeColor="text1"/>
        </w:rPr>
      </w:pPr>
    </w:p>
    <w:p w:rsidR="004400E6" w:rsidRPr="00C101FC" w:rsidRDefault="00CB2465" w:rsidP="004400E6">
      <w:pPr>
        <w:pStyle w:val="Sinespaciado"/>
        <w:spacing w:line="276" w:lineRule="auto"/>
        <w:jc w:val="both"/>
        <w:rPr>
          <w:rFonts w:ascii="Times New Roman" w:hAnsi="Times New Roman"/>
          <w:color w:val="000000" w:themeColor="text1"/>
          <w:sz w:val="24"/>
          <w:szCs w:val="24"/>
        </w:rPr>
      </w:pPr>
      <w:r w:rsidRPr="00C101FC">
        <w:rPr>
          <w:rFonts w:ascii="Times New Roman" w:hAnsi="Times New Roman"/>
          <w:b/>
          <w:color w:val="000000" w:themeColor="text1"/>
          <w:sz w:val="24"/>
          <w:szCs w:val="24"/>
        </w:rPr>
        <w:t>4</w:t>
      </w:r>
      <w:r w:rsidR="004400E6" w:rsidRPr="00C101FC">
        <w:rPr>
          <w:rFonts w:ascii="Times New Roman" w:hAnsi="Times New Roman"/>
          <w:b/>
          <w:color w:val="000000" w:themeColor="text1"/>
          <w:sz w:val="24"/>
          <w:szCs w:val="24"/>
        </w:rPr>
        <w:t>.-</w:t>
      </w:r>
      <w:r w:rsidR="004400E6" w:rsidRPr="00C101FC">
        <w:rPr>
          <w:rFonts w:ascii="Times New Roman" w:hAnsi="Times New Roman"/>
          <w:b/>
          <w:color w:val="000000" w:themeColor="text1"/>
          <w:sz w:val="24"/>
          <w:szCs w:val="24"/>
        </w:rPr>
        <w:tab/>
        <w:t xml:space="preserve">HECHOS NO </w:t>
      </w:r>
      <w:r w:rsidR="003B2BB1" w:rsidRPr="00C101FC">
        <w:rPr>
          <w:rFonts w:ascii="Times New Roman" w:hAnsi="Times New Roman"/>
          <w:b/>
          <w:color w:val="000000" w:themeColor="text1"/>
          <w:sz w:val="24"/>
          <w:szCs w:val="24"/>
        </w:rPr>
        <w:t>PROBADOS. -</w:t>
      </w:r>
      <w:r w:rsidR="004400E6" w:rsidRPr="00C101FC">
        <w:rPr>
          <w:rFonts w:ascii="Times New Roman" w:hAnsi="Times New Roman"/>
          <w:b/>
          <w:color w:val="000000" w:themeColor="text1"/>
          <w:sz w:val="24"/>
          <w:szCs w:val="24"/>
        </w:rPr>
        <w:t xml:space="preserve"> </w:t>
      </w:r>
      <w:r w:rsidR="004400E6" w:rsidRPr="00C101FC">
        <w:rPr>
          <w:rFonts w:ascii="Times New Roman" w:hAnsi="Times New Roman"/>
          <w:color w:val="000000" w:themeColor="text1"/>
          <w:sz w:val="24"/>
          <w:szCs w:val="24"/>
        </w:rPr>
        <w:t>No se tienen hechos no probados de importancia para el caso.</w:t>
      </w:r>
    </w:p>
    <w:p w:rsidR="00ED253C" w:rsidRPr="00C101FC" w:rsidRDefault="00ED253C" w:rsidP="002E582C">
      <w:pPr>
        <w:pStyle w:val="Sinespaciado"/>
        <w:spacing w:line="276" w:lineRule="auto"/>
        <w:jc w:val="both"/>
        <w:rPr>
          <w:rFonts w:ascii="Times New Roman" w:hAnsi="Times New Roman"/>
          <w:color w:val="000000" w:themeColor="text1"/>
          <w:sz w:val="24"/>
          <w:szCs w:val="24"/>
        </w:rPr>
      </w:pPr>
    </w:p>
    <w:p w:rsidR="00C35F16" w:rsidRPr="00C101FC" w:rsidRDefault="00CB2465" w:rsidP="00C35F16">
      <w:pPr>
        <w:spacing w:after="0"/>
        <w:jc w:val="both"/>
        <w:rPr>
          <w:rFonts w:ascii="Times New Roman" w:hAnsi="Times New Roman"/>
          <w:color w:val="000000" w:themeColor="text1"/>
          <w:sz w:val="24"/>
          <w:szCs w:val="24"/>
        </w:rPr>
      </w:pPr>
      <w:r w:rsidRPr="00C101FC">
        <w:rPr>
          <w:rFonts w:ascii="Times New Roman" w:hAnsi="Times New Roman"/>
          <w:b/>
          <w:color w:val="000000" w:themeColor="text1"/>
          <w:sz w:val="24"/>
          <w:szCs w:val="24"/>
        </w:rPr>
        <w:t>5</w:t>
      </w:r>
      <w:r w:rsidR="002E582C" w:rsidRPr="00C101FC">
        <w:rPr>
          <w:rFonts w:ascii="Times New Roman" w:hAnsi="Times New Roman"/>
          <w:b/>
          <w:color w:val="000000" w:themeColor="text1"/>
          <w:sz w:val="24"/>
          <w:szCs w:val="24"/>
        </w:rPr>
        <w:t>.-</w:t>
      </w:r>
      <w:r w:rsidR="002E582C" w:rsidRPr="00C101FC">
        <w:rPr>
          <w:rFonts w:ascii="Times New Roman" w:hAnsi="Times New Roman"/>
          <w:b/>
          <w:color w:val="000000" w:themeColor="text1"/>
          <w:sz w:val="24"/>
          <w:szCs w:val="24"/>
        </w:rPr>
        <w:tab/>
        <w:t xml:space="preserve">SOBRE EL FONDO. </w:t>
      </w:r>
      <w:r w:rsidR="00745925" w:rsidRPr="00C101FC">
        <w:rPr>
          <w:rFonts w:ascii="Times New Roman" w:hAnsi="Times New Roman"/>
          <w:color w:val="000000" w:themeColor="text1"/>
          <w:sz w:val="24"/>
          <w:szCs w:val="24"/>
        </w:rPr>
        <w:t xml:space="preserve">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w:t>
      </w:r>
    </w:p>
    <w:p w:rsidR="00C35F16" w:rsidRPr="00C101FC" w:rsidRDefault="00C35F16" w:rsidP="00C35F16">
      <w:pPr>
        <w:spacing w:after="0"/>
        <w:jc w:val="both"/>
        <w:rPr>
          <w:rFonts w:ascii="Times New Roman" w:hAnsi="Times New Roman"/>
          <w:color w:val="000000" w:themeColor="text1"/>
          <w:sz w:val="24"/>
          <w:szCs w:val="24"/>
        </w:rPr>
      </w:pPr>
    </w:p>
    <w:p w:rsidR="00903955" w:rsidRDefault="00AA601D" w:rsidP="005343A8">
      <w:pPr>
        <w:spacing w:after="0"/>
        <w:jc w:val="both"/>
        <w:rPr>
          <w:rFonts w:ascii="Times New Roman" w:hAnsi="Times New Roman"/>
          <w:b/>
          <w:color w:val="000000" w:themeColor="text1"/>
          <w:sz w:val="24"/>
          <w:szCs w:val="24"/>
        </w:rPr>
      </w:pPr>
      <w:r w:rsidRPr="00C101FC">
        <w:rPr>
          <w:rFonts w:ascii="Times New Roman" w:hAnsi="Times New Roman"/>
          <w:b/>
          <w:color w:val="000000" w:themeColor="text1"/>
          <w:sz w:val="24"/>
          <w:szCs w:val="24"/>
        </w:rPr>
        <w:t>O</w:t>
      </w:r>
      <w:r>
        <w:rPr>
          <w:rFonts w:ascii="Times New Roman" w:hAnsi="Times New Roman"/>
          <w:b/>
          <w:color w:val="000000" w:themeColor="text1"/>
          <w:sz w:val="24"/>
          <w:szCs w:val="24"/>
        </w:rPr>
        <w:t>BJETO DE LA LITIS</w:t>
      </w:r>
      <w:r w:rsidRPr="00C101FC">
        <w:rPr>
          <w:rFonts w:ascii="Times New Roman" w:hAnsi="Times New Roman"/>
          <w:b/>
          <w:color w:val="000000" w:themeColor="text1"/>
          <w:sz w:val="24"/>
          <w:szCs w:val="24"/>
        </w:rPr>
        <w:t xml:space="preserve">. </w:t>
      </w:r>
    </w:p>
    <w:p w:rsidR="00903955" w:rsidRDefault="00903955" w:rsidP="005343A8">
      <w:pPr>
        <w:spacing w:after="0"/>
        <w:jc w:val="both"/>
        <w:rPr>
          <w:rFonts w:ascii="Times New Roman" w:hAnsi="Times New Roman"/>
          <w:color w:val="000000" w:themeColor="text1"/>
          <w:sz w:val="24"/>
          <w:szCs w:val="24"/>
        </w:rPr>
      </w:pPr>
    </w:p>
    <w:p w:rsidR="005343A8" w:rsidRPr="00C101FC" w:rsidRDefault="00C35F16" w:rsidP="005343A8">
      <w:pPr>
        <w:spacing w:after="0"/>
        <w:jc w:val="both"/>
        <w:rPr>
          <w:rFonts w:ascii="Times New Roman" w:hAnsi="Times New Roman"/>
          <w:color w:val="000000" w:themeColor="text1"/>
          <w:sz w:val="24"/>
          <w:szCs w:val="24"/>
        </w:rPr>
      </w:pPr>
      <w:r w:rsidRPr="00C101FC">
        <w:rPr>
          <w:rFonts w:ascii="Times New Roman" w:hAnsi="Times New Roman"/>
          <w:color w:val="000000" w:themeColor="text1"/>
          <w:sz w:val="24"/>
          <w:szCs w:val="24"/>
        </w:rPr>
        <w:t xml:space="preserve">En el caso en estudio, </w:t>
      </w:r>
      <w:r w:rsidR="00AA601D">
        <w:rPr>
          <w:rFonts w:ascii="Times New Roman" w:hAnsi="Times New Roman"/>
          <w:color w:val="000000" w:themeColor="text1"/>
          <w:sz w:val="24"/>
          <w:szCs w:val="24"/>
        </w:rPr>
        <w:t xml:space="preserve">la empresa recurrente,  objeta la </w:t>
      </w:r>
      <w:r w:rsidRPr="00C101FC">
        <w:rPr>
          <w:rFonts w:ascii="Times New Roman" w:hAnsi="Times New Roman"/>
          <w:color w:val="000000" w:themeColor="text1"/>
          <w:sz w:val="24"/>
          <w:szCs w:val="24"/>
        </w:rPr>
        <w:t xml:space="preserve"> designación de operador de una ruta regular </w:t>
      </w:r>
      <w:r w:rsidR="00AA601D">
        <w:rPr>
          <w:rFonts w:ascii="Times New Roman" w:hAnsi="Times New Roman"/>
          <w:color w:val="000000" w:themeColor="text1"/>
          <w:sz w:val="24"/>
          <w:szCs w:val="24"/>
        </w:rPr>
        <w:t xml:space="preserve">N° 1501 </w:t>
      </w:r>
      <w:r w:rsidRPr="00C101FC">
        <w:rPr>
          <w:rFonts w:ascii="Times New Roman" w:hAnsi="Times New Roman"/>
          <w:color w:val="000000" w:themeColor="text1"/>
          <w:sz w:val="24"/>
          <w:szCs w:val="24"/>
        </w:rPr>
        <w:t>de transporte masivo remunerado de personas, en calidad de permiso,</w:t>
      </w:r>
      <w:r w:rsidR="00AA601D">
        <w:rPr>
          <w:rFonts w:ascii="Times New Roman" w:hAnsi="Times New Roman"/>
          <w:color w:val="000000" w:themeColor="text1"/>
          <w:sz w:val="24"/>
          <w:szCs w:val="24"/>
        </w:rPr>
        <w:t xml:space="preserve"> dentro del procedimiento administrativo tramitado al amparo de </w:t>
      </w:r>
      <w:r w:rsidRPr="00C101FC">
        <w:rPr>
          <w:rFonts w:ascii="Times New Roman" w:hAnsi="Times New Roman"/>
          <w:color w:val="000000" w:themeColor="text1"/>
          <w:sz w:val="24"/>
          <w:szCs w:val="24"/>
        </w:rPr>
        <w:t xml:space="preserve">la Ley N° 7969 “Ley Reguladora del Servicio Público de Transporte Remunerado de Personas en Vehículos en la Modalidad de Taxi”, Ley N° 3503 “Ley Reguladora del Transporte Remunerado de Personas en Vehículos Automotores” vigente , Ley N° 6227 “Ley General de la Administración Pública” </w:t>
      </w:r>
      <w:r w:rsidRPr="00C101FC">
        <w:rPr>
          <w:rFonts w:ascii="Times New Roman" w:hAnsi="Times New Roman"/>
          <w:color w:val="000000" w:themeColor="text1"/>
          <w:sz w:val="24"/>
          <w:szCs w:val="24"/>
        </w:rPr>
        <w:lastRenderedPageBreak/>
        <w:t xml:space="preserve">vigente, el Decreto Ejecutivo N° 34992-MOPT </w:t>
      </w:r>
      <w:r w:rsidRPr="00C101FC">
        <w:rPr>
          <w:rFonts w:ascii="Times New Roman" w:hAnsi="Times New Roman"/>
          <w:color w:val="000000"/>
          <w:sz w:val="24"/>
          <w:szCs w:val="24"/>
        </w:rPr>
        <w:t>“Reglamento para el otorgamiento de permisos de operación en el servicio regular de transporte remunerado de personas en vehículos automotores colectivos”, con aplicación de las normas especiales para el otorgamiento de permisos</w:t>
      </w:r>
      <w:r w:rsidR="00AA601D">
        <w:rPr>
          <w:rFonts w:ascii="Times New Roman" w:hAnsi="Times New Roman"/>
          <w:color w:val="000000"/>
          <w:sz w:val="24"/>
          <w:szCs w:val="24"/>
        </w:rPr>
        <w:t xml:space="preserve"> en la administración pública</w:t>
      </w:r>
      <w:r w:rsidRPr="00C101FC">
        <w:rPr>
          <w:rFonts w:ascii="Times New Roman" w:hAnsi="Times New Roman"/>
          <w:color w:val="000000"/>
          <w:sz w:val="24"/>
          <w:szCs w:val="24"/>
        </w:rPr>
        <w:t xml:space="preserve">, como lo es la Ley N° </w:t>
      </w:r>
      <w:r w:rsidR="005343A8" w:rsidRPr="00C101FC">
        <w:rPr>
          <w:rFonts w:ascii="Times New Roman" w:hAnsi="Times New Roman"/>
          <w:color w:val="000000"/>
          <w:sz w:val="24"/>
          <w:szCs w:val="24"/>
        </w:rPr>
        <w:t>17 “</w:t>
      </w:r>
      <w:r w:rsidR="005343A8" w:rsidRPr="00C101FC">
        <w:rPr>
          <w:rFonts w:ascii="Times New Roman" w:hAnsi="Times New Roman"/>
          <w:color w:val="000000" w:themeColor="text1"/>
          <w:sz w:val="24"/>
          <w:szCs w:val="24"/>
        </w:rPr>
        <w:t>Ley Constitutiva de la Caja Costarricense de Seguro Social CCSS”, por ser de aplicación a la materia.</w:t>
      </w:r>
    </w:p>
    <w:p w:rsidR="005343A8" w:rsidRPr="00C101FC" w:rsidRDefault="005343A8" w:rsidP="005343A8">
      <w:pPr>
        <w:spacing w:after="0"/>
        <w:jc w:val="both"/>
        <w:rPr>
          <w:rFonts w:ascii="Times New Roman" w:hAnsi="Times New Roman"/>
          <w:color w:val="000000" w:themeColor="text1"/>
          <w:sz w:val="24"/>
          <w:szCs w:val="24"/>
        </w:rPr>
      </w:pPr>
    </w:p>
    <w:p w:rsidR="00903955" w:rsidRDefault="004C4F73" w:rsidP="004C4F73">
      <w:pPr>
        <w:kinsoku w:val="0"/>
        <w:overflowPunct w:val="0"/>
        <w:spacing w:after="0"/>
        <w:jc w:val="both"/>
        <w:textAlignment w:val="baseline"/>
        <w:rPr>
          <w:rFonts w:ascii="Times New Roman" w:hAnsi="Times New Roman"/>
          <w:b/>
          <w:bCs/>
          <w:color w:val="000000" w:themeColor="text1"/>
          <w:spacing w:val="6"/>
          <w:sz w:val="24"/>
          <w:szCs w:val="24"/>
        </w:rPr>
      </w:pPr>
      <w:r w:rsidRPr="00C101FC">
        <w:rPr>
          <w:rFonts w:ascii="Times New Roman" w:hAnsi="Times New Roman"/>
          <w:b/>
          <w:bCs/>
          <w:color w:val="000000" w:themeColor="text1"/>
          <w:spacing w:val="6"/>
          <w:sz w:val="24"/>
          <w:szCs w:val="24"/>
        </w:rPr>
        <w:t xml:space="preserve">DE LO ACTUADO POR EL CONSEJO DE TRANSPORTE PÚBLICO. </w:t>
      </w:r>
    </w:p>
    <w:p w:rsidR="00903955" w:rsidRDefault="00903955" w:rsidP="004C4F73">
      <w:pPr>
        <w:kinsoku w:val="0"/>
        <w:overflowPunct w:val="0"/>
        <w:spacing w:after="0"/>
        <w:jc w:val="both"/>
        <w:textAlignment w:val="baseline"/>
        <w:rPr>
          <w:rFonts w:ascii="Times New Roman" w:hAnsi="Times New Roman"/>
          <w:bCs/>
          <w:color w:val="000000" w:themeColor="text1"/>
          <w:spacing w:val="6"/>
          <w:sz w:val="24"/>
          <w:szCs w:val="24"/>
        </w:rPr>
      </w:pPr>
    </w:p>
    <w:p w:rsidR="004C4F73" w:rsidRPr="00C101FC" w:rsidRDefault="004C4F73" w:rsidP="004C4F73">
      <w:pPr>
        <w:kinsoku w:val="0"/>
        <w:overflowPunct w:val="0"/>
        <w:spacing w:after="0"/>
        <w:jc w:val="both"/>
        <w:textAlignment w:val="baseline"/>
        <w:rPr>
          <w:rFonts w:ascii="Times New Roman" w:hAnsi="Times New Roman"/>
          <w:b/>
          <w:bCs/>
          <w:color w:val="000000" w:themeColor="text1"/>
          <w:spacing w:val="6"/>
          <w:sz w:val="24"/>
          <w:szCs w:val="24"/>
        </w:rPr>
      </w:pPr>
      <w:r w:rsidRPr="00C101FC">
        <w:rPr>
          <w:rFonts w:ascii="Times New Roman" w:hAnsi="Times New Roman"/>
          <w:bCs/>
          <w:color w:val="000000" w:themeColor="text1"/>
          <w:spacing w:val="6"/>
          <w:sz w:val="24"/>
          <w:szCs w:val="24"/>
        </w:rPr>
        <w:t>La Administración</w:t>
      </w:r>
      <w:r w:rsidR="00AA601D">
        <w:rPr>
          <w:rFonts w:ascii="Times New Roman" w:hAnsi="Times New Roman"/>
          <w:bCs/>
          <w:color w:val="000000" w:themeColor="text1"/>
          <w:spacing w:val="6"/>
          <w:sz w:val="24"/>
          <w:szCs w:val="24"/>
        </w:rPr>
        <w:t xml:space="preserve">, luego de invitar a cuatro operadores de servicio público con corredor común a la Ruta 1501, y analizar las ofertas, </w:t>
      </w:r>
      <w:r w:rsidRPr="00C101FC">
        <w:rPr>
          <w:rFonts w:ascii="Times New Roman" w:hAnsi="Times New Roman"/>
          <w:color w:val="000000" w:themeColor="text1"/>
          <w:sz w:val="24"/>
          <w:szCs w:val="24"/>
        </w:rPr>
        <w:t xml:space="preserve">autoriza a la </w:t>
      </w:r>
      <w:r w:rsidR="00B03385" w:rsidRPr="00C101FC">
        <w:rPr>
          <w:rFonts w:ascii="Times New Roman" w:hAnsi="Times New Roman"/>
          <w:i/>
          <w:color w:val="000000" w:themeColor="text1"/>
        </w:rPr>
        <w:t>«empresa A</w:t>
      </w:r>
      <w:r w:rsidR="00A14B45">
        <w:rPr>
          <w:rFonts w:ascii="Times New Roman" w:hAnsi="Times New Roman"/>
          <w:i/>
          <w:color w:val="000000" w:themeColor="text1"/>
        </w:rPr>
        <w:t>.L.</w:t>
      </w:r>
      <w:r w:rsidR="00B03385" w:rsidRPr="00C101FC">
        <w:rPr>
          <w:rFonts w:ascii="Times New Roman" w:hAnsi="Times New Roman"/>
          <w:i/>
          <w:color w:val="000000" w:themeColor="text1"/>
        </w:rPr>
        <w:t>, como operadora en calidad de permisionaria de la Ruta N° 1501, descrita como SAN JOSE – QUEBRADA HONDA – CORRALILLO – SAN ANTONIO – SANTA BARBARA – ORTEGA – BOLSON Y VICEVERSA, por un plazo de hasta dos años, de conformidad con lo establecido por el artículo 6° del Decreto Ejecutivo número 34992-MOPT, o hasta que se adjudique la ruta a un concesionario, lo que ocurra primero. Para la operación de la ruta, se autorizan las unidades placas SJB-</w:t>
      </w:r>
      <w:r w:rsidR="00A14B45">
        <w:rPr>
          <w:rFonts w:ascii="Times New Roman" w:hAnsi="Times New Roman"/>
          <w:i/>
          <w:color w:val="000000" w:themeColor="text1"/>
        </w:rPr>
        <w:t>XXXXX</w:t>
      </w:r>
      <w:r w:rsidR="00B03385" w:rsidRPr="00C101FC">
        <w:rPr>
          <w:rFonts w:ascii="Times New Roman" w:hAnsi="Times New Roman"/>
          <w:i/>
          <w:color w:val="000000" w:themeColor="text1"/>
        </w:rPr>
        <w:t xml:space="preserve"> y HB-</w:t>
      </w:r>
      <w:r w:rsidR="00A14B45">
        <w:rPr>
          <w:rFonts w:ascii="Times New Roman" w:hAnsi="Times New Roman"/>
          <w:i/>
          <w:color w:val="000000" w:themeColor="text1"/>
        </w:rPr>
        <w:t>XXXX</w:t>
      </w:r>
      <w:r w:rsidR="00B03385" w:rsidRPr="00C101FC">
        <w:rPr>
          <w:rFonts w:ascii="Times New Roman" w:hAnsi="Times New Roman"/>
          <w:i/>
          <w:color w:val="000000" w:themeColor="text1"/>
        </w:rPr>
        <w:t>, las cuales ostentan permiso de Turismo, el cual deberá proceder a devolverlo al Consejo de manera inmediata, para poder ser utilizadas en ruta regular</w:t>
      </w:r>
      <w:r w:rsidRPr="00C101FC">
        <w:rPr>
          <w:rFonts w:ascii="Times New Roman" w:hAnsi="Times New Roman"/>
          <w:color w:val="000000" w:themeColor="text1"/>
          <w:sz w:val="24"/>
          <w:szCs w:val="24"/>
        </w:rPr>
        <w:t>»</w:t>
      </w:r>
    </w:p>
    <w:p w:rsidR="00903955" w:rsidRDefault="00903955" w:rsidP="00D41B68">
      <w:pPr>
        <w:widowControl w:val="0"/>
        <w:autoSpaceDE w:val="0"/>
        <w:autoSpaceDN w:val="0"/>
        <w:adjustRightInd w:val="0"/>
        <w:jc w:val="both"/>
        <w:rPr>
          <w:rFonts w:ascii="Times New Roman" w:hAnsi="Times New Roman"/>
          <w:b/>
          <w:bCs/>
          <w:color w:val="000000" w:themeColor="text1"/>
          <w:spacing w:val="6"/>
          <w:sz w:val="24"/>
          <w:szCs w:val="24"/>
        </w:rPr>
      </w:pPr>
    </w:p>
    <w:p w:rsidR="00903955" w:rsidRDefault="00847A89" w:rsidP="00D41B68">
      <w:pPr>
        <w:widowControl w:val="0"/>
        <w:autoSpaceDE w:val="0"/>
        <w:autoSpaceDN w:val="0"/>
        <w:adjustRightInd w:val="0"/>
        <w:jc w:val="both"/>
        <w:rPr>
          <w:rFonts w:ascii="Times New Roman" w:hAnsi="Times New Roman"/>
          <w:b/>
          <w:bCs/>
          <w:color w:val="000000" w:themeColor="text1"/>
          <w:spacing w:val="6"/>
          <w:sz w:val="24"/>
          <w:szCs w:val="24"/>
        </w:rPr>
      </w:pPr>
      <w:r w:rsidRPr="00C101FC">
        <w:rPr>
          <w:rFonts w:ascii="Times New Roman" w:hAnsi="Times New Roman"/>
          <w:b/>
          <w:bCs/>
          <w:color w:val="000000" w:themeColor="text1"/>
          <w:spacing w:val="6"/>
          <w:sz w:val="24"/>
          <w:szCs w:val="24"/>
        </w:rPr>
        <w:t xml:space="preserve">DE LOS ALEGATOS DE LA RECURRENTE. </w:t>
      </w:r>
    </w:p>
    <w:p w:rsidR="000609C2" w:rsidRPr="00C101FC" w:rsidRDefault="00847A89" w:rsidP="00D41B68">
      <w:pPr>
        <w:widowControl w:val="0"/>
        <w:autoSpaceDE w:val="0"/>
        <w:autoSpaceDN w:val="0"/>
        <w:adjustRightInd w:val="0"/>
        <w:jc w:val="both"/>
        <w:rPr>
          <w:rFonts w:ascii="Times New Roman" w:hAnsi="Times New Roman"/>
          <w:sz w:val="24"/>
          <w:szCs w:val="24"/>
        </w:rPr>
      </w:pPr>
      <w:r w:rsidRPr="00C101FC">
        <w:rPr>
          <w:rFonts w:ascii="Times New Roman" w:hAnsi="Times New Roman"/>
          <w:bCs/>
          <w:color w:val="000000" w:themeColor="text1"/>
          <w:sz w:val="24"/>
          <w:szCs w:val="24"/>
        </w:rPr>
        <w:t xml:space="preserve">La </w:t>
      </w:r>
      <w:r w:rsidR="00B03385" w:rsidRPr="00C101FC">
        <w:rPr>
          <w:rFonts w:ascii="Times New Roman" w:hAnsi="Times New Roman"/>
          <w:bCs/>
          <w:color w:val="000000" w:themeColor="text1"/>
          <w:sz w:val="24"/>
          <w:szCs w:val="24"/>
        </w:rPr>
        <w:t xml:space="preserve">empresa </w:t>
      </w:r>
      <w:r w:rsidRPr="00C101FC">
        <w:rPr>
          <w:rFonts w:ascii="Times New Roman" w:hAnsi="Times New Roman"/>
          <w:bCs/>
          <w:color w:val="000000" w:themeColor="text1"/>
          <w:sz w:val="24"/>
          <w:szCs w:val="24"/>
        </w:rPr>
        <w:t xml:space="preserve">recurrente en su libelo, </w:t>
      </w:r>
      <w:r w:rsidR="000609C2" w:rsidRPr="00C101FC">
        <w:rPr>
          <w:rFonts w:ascii="Times New Roman" w:hAnsi="Times New Roman"/>
          <w:bCs/>
          <w:color w:val="000000" w:themeColor="text1"/>
          <w:sz w:val="24"/>
          <w:szCs w:val="24"/>
        </w:rPr>
        <w:t xml:space="preserve">alega </w:t>
      </w:r>
      <w:r w:rsidR="00D41B68" w:rsidRPr="00C101FC">
        <w:rPr>
          <w:rFonts w:ascii="Times New Roman" w:hAnsi="Times New Roman"/>
          <w:bCs/>
          <w:color w:val="000000" w:themeColor="text1"/>
          <w:sz w:val="24"/>
          <w:szCs w:val="24"/>
        </w:rPr>
        <w:t>que</w:t>
      </w:r>
      <w:r w:rsidR="00B03385" w:rsidRPr="00C101FC">
        <w:rPr>
          <w:rFonts w:ascii="Times New Roman" w:hAnsi="Times New Roman"/>
          <w:bCs/>
          <w:color w:val="000000" w:themeColor="text1"/>
          <w:sz w:val="24"/>
          <w:szCs w:val="24"/>
        </w:rPr>
        <w:t xml:space="preserve"> </w:t>
      </w:r>
      <w:r w:rsidR="00B03385" w:rsidRPr="00C101FC">
        <w:rPr>
          <w:rFonts w:ascii="Times New Roman" w:hAnsi="Times New Roman"/>
          <w:sz w:val="24"/>
          <w:szCs w:val="24"/>
        </w:rPr>
        <w:t>la oferta de la empresa A</w:t>
      </w:r>
      <w:r w:rsidR="00A14B45">
        <w:rPr>
          <w:rFonts w:ascii="Times New Roman" w:hAnsi="Times New Roman"/>
          <w:sz w:val="24"/>
          <w:szCs w:val="24"/>
        </w:rPr>
        <w:t>.L.</w:t>
      </w:r>
      <w:r w:rsidR="00B03385" w:rsidRPr="00C101FC">
        <w:rPr>
          <w:rFonts w:ascii="Times New Roman" w:hAnsi="Times New Roman"/>
          <w:sz w:val="24"/>
          <w:szCs w:val="24"/>
        </w:rPr>
        <w:t xml:space="preserve"> no cumple los requerimientos de la ley 7600 y debió ser descalificada. Refiere que se ha quebrantado el principio de legalidad y el de igualdad de trato, al recibir extemporánea e ilegalmente un adendum a la oferta y se sustituye la citada unidad, por la unidad </w:t>
      </w:r>
      <w:r w:rsidR="00A14B45">
        <w:rPr>
          <w:rFonts w:ascii="Times New Roman" w:hAnsi="Times New Roman"/>
          <w:sz w:val="24"/>
          <w:szCs w:val="24"/>
        </w:rPr>
        <w:t>XXXXX</w:t>
      </w:r>
      <w:r w:rsidR="00B03385" w:rsidRPr="00C101FC">
        <w:rPr>
          <w:rFonts w:ascii="Times New Roman" w:hAnsi="Times New Roman"/>
          <w:sz w:val="24"/>
          <w:szCs w:val="24"/>
        </w:rPr>
        <w:t xml:space="preserve">, que presupone tiene el Código SJB porque indica que </w:t>
      </w:r>
      <w:r w:rsidR="00A337B5">
        <w:rPr>
          <w:rFonts w:ascii="Times New Roman" w:hAnsi="Times New Roman"/>
          <w:sz w:val="24"/>
          <w:szCs w:val="24"/>
        </w:rPr>
        <w:t xml:space="preserve">ni </w:t>
      </w:r>
      <w:r w:rsidR="00B03385" w:rsidRPr="00C101FC">
        <w:rPr>
          <w:rFonts w:ascii="Times New Roman" w:hAnsi="Times New Roman"/>
          <w:sz w:val="24"/>
          <w:szCs w:val="24"/>
        </w:rPr>
        <w:t>siquiera eso indica dicho informe.</w:t>
      </w:r>
      <w:r w:rsidR="00D41B68" w:rsidRPr="00C101FC">
        <w:rPr>
          <w:rFonts w:ascii="Times New Roman" w:hAnsi="Times New Roman"/>
          <w:sz w:val="24"/>
          <w:szCs w:val="24"/>
        </w:rPr>
        <w:t xml:space="preserve"> También alega que debió habérsele prevenido para la subsanación del requisito de estar al día con la Caja al momento de la valoración de oferta, pues al momento de la presentación de la misma, solo tenía un día de retraso.</w:t>
      </w:r>
    </w:p>
    <w:p w:rsidR="006133DA" w:rsidRPr="00C101FC" w:rsidRDefault="006133DA" w:rsidP="003A449C">
      <w:pPr>
        <w:kinsoku w:val="0"/>
        <w:overflowPunct w:val="0"/>
        <w:spacing w:after="0"/>
        <w:textAlignment w:val="baseline"/>
        <w:rPr>
          <w:rFonts w:ascii="Times New Roman" w:hAnsi="Times New Roman"/>
          <w:b/>
          <w:bCs/>
          <w:color w:val="000000" w:themeColor="text1"/>
          <w:spacing w:val="6"/>
          <w:sz w:val="24"/>
          <w:szCs w:val="24"/>
        </w:rPr>
      </w:pPr>
    </w:p>
    <w:p w:rsidR="003A449C" w:rsidRPr="00C101FC" w:rsidRDefault="003A449C" w:rsidP="003A449C">
      <w:pPr>
        <w:kinsoku w:val="0"/>
        <w:overflowPunct w:val="0"/>
        <w:spacing w:after="0"/>
        <w:textAlignment w:val="baseline"/>
        <w:rPr>
          <w:rFonts w:ascii="Times New Roman" w:hAnsi="Times New Roman"/>
          <w:b/>
          <w:bCs/>
          <w:color w:val="000000" w:themeColor="text1"/>
          <w:spacing w:val="6"/>
          <w:sz w:val="24"/>
          <w:szCs w:val="24"/>
        </w:rPr>
      </w:pPr>
      <w:r w:rsidRPr="00C101FC">
        <w:rPr>
          <w:rFonts w:ascii="Times New Roman" w:hAnsi="Times New Roman"/>
          <w:b/>
          <w:bCs/>
          <w:color w:val="000000" w:themeColor="text1"/>
          <w:spacing w:val="6"/>
          <w:sz w:val="24"/>
          <w:szCs w:val="24"/>
        </w:rPr>
        <w:t>POTESTADES DEL CONSEJO DE TRANSPORTE PÚBLICO</w:t>
      </w:r>
    </w:p>
    <w:p w:rsidR="003A449C" w:rsidRPr="00C101FC" w:rsidRDefault="003A449C" w:rsidP="003A449C">
      <w:pPr>
        <w:kinsoku w:val="0"/>
        <w:overflowPunct w:val="0"/>
        <w:spacing w:after="0"/>
        <w:textAlignment w:val="baseline"/>
        <w:rPr>
          <w:rFonts w:ascii="Times New Roman" w:hAnsi="Times New Roman"/>
          <w:b/>
          <w:bCs/>
          <w:color w:val="000000" w:themeColor="text1"/>
          <w:spacing w:val="6"/>
          <w:sz w:val="24"/>
          <w:szCs w:val="24"/>
        </w:rPr>
      </w:pPr>
    </w:p>
    <w:p w:rsidR="003A449C" w:rsidRPr="00C101FC" w:rsidRDefault="003A449C" w:rsidP="003A449C">
      <w:pPr>
        <w:kinsoku w:val="0"/>
        <w:overflowPunct w:val="0"/>
        <w:spacing w:after="0"/>
        <w:jc w:val="both"/>
        <w:textAlignment w:val="baseline"/>
        <w:rPr>
          <w:rFonts w:ascii="Times New Roman" w:hAnsi="Times New Roman"/>
          <w:color w:val="000000" w:themeColor="text1"/>
          <w:sz w:val="24"/>
          <w:szCs w:val="24"/>
        </w:rPr>
      </w:pPr>
      <w:r w:rsidRPr="00C101FC">
        <w:rPr>
          <w:rFonts w:ascii="Times New Roman" w:hAnsi="Times New Roman"/>
          <w:color w:val="000000" w:themeColor="text1"/>
          <w:sz w:val="24"/>
          <w:szCs w:val="24"/>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3A449C" w:rsidRPr="00C101FC" w:rsidRDefault="003A449C" w:rsidP="003A449C">
      <w:pPr>
        <w:kinsoku w:val="0"/>
        <w:overflowPunct w:val="0"/>
        <w:spacing w:after="0"/>
        <w:jc w:val="both"/>
        <w:textAlignment w:val="baseline"/>
        <w:rPr>
          <w:rFonts w:ascii="Times New Roman" w:hAnsi="Times New Roman"/>
          <w:color w:val="000000" w:themeColor="text1"/>
          <w:sz w:val="24"/>
          <w:szCs w:val="24"/>
        </w:rPr>
      </w:pPr>
    </w:p>
    <w:p w:rsidR="003A449C" w:rsidRPr="00C101FC" w:rsidRDefault="003A449C" w:rsidP="003A449C">
      <w:pPr>
        <w:kinsoku w:val="0"/>
        <w:overflowPunct w:val="0"/>
        <w:spacing w:after="0"/>
        <w:jc w:val="both"/>
        <w:textAlignment w:val="baseline"/>
        <w:rPr>
          <w:rFonts w:ascii="Times New Roman" w:hAnsi="Times New Roman"/>
          <w:color w:val="000000" w:themeColor="text1"/>
          <w:sz w:val="24"/>
          <w:szCs w:val="24"/>
        </w:rPr>
      </w:pPr>
      <w:r w:rsidRPr="00C101FC">
        <w:rPr>
          <w:rFonts w:ascii="Times New Roman" w:hAnsi="Times New Roman"/>
          <w:color w:val="000000" w:themeColor="text1"/>
          <w:sz w:val="24"/>
          <w:szCs w:val="24"/>
        </w:rPr>
        <w:lastRenderedPageBreak/>
        <w:t>Al tratarse de un servicio público los operadores están subordinados a las normas de derecho público en la prestación del servicio y por lo tanto a actuar dentro del principio de Legalidad y cumplir con las obligaciones contractuales. El Consejo de Transporte Público por su parte, dentro de sus potestades y obligaciones de fiscalización debe verificar que los operadores enmarquen su actuación dentro de los presupuestos establecidos en la Ley y los reglamentos y en caso de detectar anomalías instruir los procedimientos necesarios correctivos, los cuales, dependiendo de la gravedad de las faltas, pueden acarrear la perdida de la concesión, o del permiso según sea el caso.</w:t>
      </w:r>
    </w:p>
    <w:p w:rsidR="003A449C" w:rsidRPr="00C101FC" w:rsidRDefault="003A449C" w:rsidP="003A449C">
      <w:pPr>
        <w:kinsoku w:val="0"/>
        <w:overflowPunct w:val="0"/>
        <w:spacing w:after="0"/>
        <w:jc w:val="both"/>
        <w:textAlignment w:val="baseline"/>
        <w:rPr>
          <w:rFonts w:ascii="Times New Roman" w:hAnsi="Times New Roman"/>
          <w:color w:val="000000" w:themeColor="text1"/>
          <w:sz w:val="24"/>
          <w:szCs w:val="24"/>
        </w:rPr>
      </w:pPr>
    </w:p>
    <w:p w:rsidR="003A449C" w:rsidRPr="00C101FC" w:rsidRDefault="003A449C" w:rsidP="003A449C">
      <w:pPr>
        <w:kinsoku w:val="0"/>
        <w:overflowPunct w:val="0"/>
        <w:spacing w:after="0"/>
        <w:jc w:val="both"/>
        <w:textAlignment w:val="baseline"/>
        <w:rPr>
          <w:rFonts w:ascii="Times New Roman" w:hAnsi="Times New Roman"/>
          <w:color w:val="000000" w:themeColor="text1"/>
          <w:sz w:val="24"/>
          <w:szCs w:val="24"/>
        </w:rPr>
      </w:pPr>
      <w:r w:rsidRPr="00C101FC">
        <w:rPr>
          <w:rFonts w:ascii="Times New Roman" w:hAnsi="Times New Roman"/>
          <w:color w:val="000000" w:themeColor="text1"/>
          <w:sz w:val="24"/>
          <w:szCs w:val="24"/>
        </w:rPr>
        <w:t>El artículo 2 de la Ley Reguladora del Transporte Remunerado de Personas en Vehículos Automotores, del 10 de mayo de 1965, Ley 3503, establece:</w:t>
      </w:r>
    </w:p>
    <w:p w:rsidR="003A449C" w:rsidRPr="00C101FC" w:rsidRDefault="003A449C" w:rsidP="003A449C">
      <w:pPr>
        <w:kinsoku w:val="0"/>
        <w:overflowPunct w:val="0"/>
        <w:spacing w:after="0"/>
        <w:jc w:val="both"/>
        <w:textAlignment w:val="baseline"/>
        <w:rPr>
          <w:rFonts w:ascii="Times New Roman" w:hAnsi="Times New Roman"/>
          <w:color w:val="000000" w:themeColor="text1"/>
          <w:sz w:val="24"/>
          <w:szCs w:val="24"/>
        </w:rPr>
      </w:pPr>
    </w:p>
    <w:p w:rsidR="003A449C" w:rsidRPr="00C101FC" w:rsidRDefault="003A449C" w:rsidP="003A449C">
      <w:pPr>
        <w:kinsoku w:val="0"/>
        <w:overflowPunct w:val="0"/>
        <w:spacing w:after="0" w:line="240" w:lineRule="auto"/>
        <w:ind w:left="851" w:right="851"/>
        <w:jc w:val="both"/>
        <w:textAlignment w:val="baseline"/>
        <w:rPr>
          <w:rFonts w:ascii="Times New Roman" w:hAnsi="Times New Roman"/>
          <w:color w:val="000000" w:themeColor="text1"/>
          <w:sz w:val="20"/>
          <w:szCs w:val="20"/>
        </w:rPr>
      </w:pPr>
      <w:r w:rsidRPr="00C101FC">
        <w:rPr>
          <w:rFonts w:ascii="Times New Roman" w:hAnsi="Times New Roman"/>
          <w:bCs/>
          <w:iCs/>
          <w:color w:val="000000" w:themeColor="text1"/>
          <w:sz w:val="20"/>
          <w:szCs w:val="20"/>
        </w:rPr>
        <w:t>“</w:t>
      </w:r>
      <w:r w:rsidRPr="00C101FC">
        <w:rPr>
          <w:rFonts w:ascii="Times New Roman" w:hAnsi="Times New Roman"/>
          <w:bCs/>
          <w:i/>
          <w:iCs/>
          <w:color w:val="000000" w:themeColor="text1"/>
          <w:sz w:val="20"/>
          <w:szCs w:val="20"/>
        </w:rPr>
        <w:t>Es competencia del Ministerio de Obras Públicas y Transportes lo relativo al Tránsito y Transporte automotor de personas en el país</w:t>
      </w:r>
      <w:r w:rsidRPr="00C101FC">
        <w:rPr>
          <w:rFonts w:ascii="Times New Roman" w:hAnsi="Times New Roman"/>
          <w:bCs/>
          <w:iCs/>
          <w:color w:val="000000" w:themeColor="text1"/>
          <w:sz w:val="20"/>
          <w:szCs w:val="20"/>
        </w:rPr>
        <w:t>”.</w:t>
      </w:r>
      <w:r w:rsidRPr="00C101FC">
        <w:rPr>
          <w:rFonts w:ascii="Times New Roman" w:hAnsi="Times New Roman"/>
          <w:bCs/>
          <w:i/>
          <w:iCs/>
          <w:color w:val="000000" w:themeColor="text1"/>
          <w:sz w:val="20"/>
          <w:szCs w:val="20"/>
        </w:rPr>
        <w:t xml:space="preserve"> </w:t>
      </w:r>
      <w:r w:rsidRPr="00C101FC">
        <w:rPr>
          <w:rFonts w:ascii="Times New Roman" w:hAnsi="Times New Roman"/>
          <w:color w:val="000000" w:themeColor="text1"/>
          <w:sz w:val="20"/>
          <w:szCs w:val="20"/>
        </w:rPr>
        <w:t>(De conformidad con la Ley 7969, debe entenderse Consejo de Transporte Público)</w:t>
      </w:r>
    </w:p>
    <w:p w:rsidR="003A449C" w:rsidRPr="00C101FC" w:rsidRDefault="003A449C" w:rsidP="003A449C">
      <w:pPr>
        <w:kinsoku w:val="0"/>
        <w:overflowPunct w:val="0"/>
        <w:spacing w:after="0" w:line="240" w:lineRule="auto"/>
        <w:jc w:val="both"/>
        <w:textAlignment w:val="baseline"/>
        <w:rPr>
          <w:rFonts w:ascii="Times New Roman" w:hAnsi="Times New Roman"/>
          <w:color w:val="000000" w:themeColor="text1"/>
          <w:sz w:val="24"/>
          <w:szCs w:val="24"/>
        </w:rPr>
      </w:pPr>
    </w:p>
    <w:p w:rsidR="003A449C" w:rsidRPr="00C101FC" w:rsidRDefault="003A449C" w:rsidP="003A449C">
      <w:pPr>
        <w:kinsoku w:val="0"/>
        <w:overflowPunct w:val="0"/>
        <w:spacing w:after="0" w:line="240" w:lineRule="auto"/>
        <w:jc w:val="both"/>
        <w:textAlignment w:val="baseline"/>
        <w:rPr>
          <w:rFonts w:ascii="Times New Roman" w:hAnsi="Times New Roman"/>
          <w:color w:val="000000" w:themeColor="text1"/>
          <w:sz w:val="24"/>
          <w:szCs w:val="24"/>
        </w:rPr>
      </w:pPr>
      <w:r w:rsidRPr="00C101FC">
        <w:rPr>
          <w:rFonts w:ascii="Times New Roman" w:hAnsi="Times New Roman"/>
          <w:color w:val="000000" w:themeColor="text1"/>
          <w:sz w:val="24"/>
          <w:szCs w:val="24"/>
        </w:rPr>
        <w:t>Ley Reguladora del Servicio Público de Transporte Remunerado de Personas en Vehículos en la Modalidad de Taxi, N</w:t>
      </w:r>
      <w:r w:rsidR="00C35F16" w:rsidRPr="00C101FC">
        <w:rPr>
          <w:rFonts w:ascii="Times New Roman" w:hAnsi="Times New Roman"/>
          <w:color w:val="000000" w:themeColor="text1"/>
          <w:sz w:val="24"/>
          <w:szCs w:val="24"/>
        </w:rPr>
        <w:t>°</w:t>
      </w:r>
      <w:r w:rsidRPr="00C101FC">
        <w:rPr>
          <w:rFonts w:ascii="Times New Roman" w:hAnsi="Times New Roman"/>
          <w:color w:val="000000" w:themeColor="text1"/>
          <w:sz w:val="24"/>
          <w:szCs w:val="24"/>
        </w:rPr>
        <w:t xml:space="preserve"> 7969, determina las facultades y deberes del Consejo de Transporte Público:</w:t>
      </w:r>
    </w:p>
    <w:p w:rsidR="003A449C" w:rsidRPr="00C101FC" w:rsidRDefault="003A449C" w:rsidP="003A449C">
      <w:pPr>
        <w:kinsoku w:val="0"/>
        <w:overflowPunct w:val="0"/>
        <w:spacing w:after="0" w:line="240" w:lineRule="auto"/>
        <w:jc w:val="both"/>
        <w:textAlignment w:val="baseline"/>
        <w:rPr>
          <w:rFonts w:ascii="Times New Roman" w:hAnsi="Times New Roman"/>
          <w:color w:val="000000" w:themeColor="text1"/>
          <w:sz w:val="24"/>
          <w:szCs w:val="24"/>
        </w:rPr>
      </w:pPr>
    </w:p>
    <w:p w:rsidR="003A449C" w:rsidRPr="00C101FC"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r w:rsidRPr="00C101FC">
        <w:rPr>
          <w:rFonts w:ascii="Times New Roman" w:hAnsi="Times New Roman"/>
          <w:iCs/>
          <w:color w:val="000000" w:themeColor="text1"/>
          <w:spacing w:val="-1"/>
          <w:sz w:val="20"/>
          <w:szCs w:val="20"/>
        </w:rPr>
        <w:t>“</w:t>
      </w:r>
      <w:r w:rsidRPr="00C101FC">
        <w:rPr>
          <w:rFonts w:ascii="Times New Roman" w:hAnsi="Times New Roman"/>
          <w:i/>
          <w:iCs/>
          <w:color w:val="000000" w:themeColor="text1"/>
          <w:spacing w:val="-1"/>
          <w:sz w:val="20"/>
          <w:szCs w:val="20"/>
        </w:rPr>
        <w:t>Artículo 7.- Atribuciones del Consejo</w:t>
      </w:r>
    </w:p>
    <w:p w:rsidR="003A449C" w:rsidRPr="00C101FC"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p>
    <w:p w:rsidR="003A449C" w:rsidRPr="00C101FC"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r w:rsidRPr="00C101FC">
        <w:rPr>
          <w:rFonts w:ascii="Times New Roman" w:hAnsi="Times New Roman"/>
          <w:i/>
          <w:iCs/>
          <w:color w:val="000000" w:themeColor="text1"/>
          <w:sz w:val="20"/>
          <w:szCs w:val="20"/>
        </w:rPr>
        <w:t xml:space="preserve">El Consejo, en el ejercicio de sus competencias, tendrá las siguientes atribuciones: </w:t>
      </w:r>
    </w:p>
    <w:p w:rsidR="003A449C" w:rsidRPr="00C101FC"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p>
    <w:p w:rsidR="003A449C" w:rsidRPr="00C101FC" w:rsidRDefault="003A449C" w:rsidP="003A449C">
      <w:pPr>
        <w:widowControl w:val="0"/>
        <w:numPr>
          <w:ilvl w:val="0"/>
          <w:numId w:val="8"/>
        </w:numPr>
        <w:kinsoku w:val="0"/>
        <w:overflowPunct w:val="0"/>
        <w:spacing w:after="0" w:line="240" w:lineRule="auto"/>
        <w:ind w:left="1135" w:right="851" w:hanging="284"/>
        <w:jc w:val="both"/>
        <w:textAlignment w:val="baseline"/>
        <w:rPr>
          <w:rFonts w:ascii="Times New Roman" w:hAnsi="Times New Roman"/>
          <w:b/>
          <w:bCs/>
          <w:i/>
          <w:iCs/>
          <w:color w:val="000000" w:themeColor="text1"/>
          <w:sz w:val="20"/>
          <w:szCs w:val="20"/>
        </w:rPr>
      </w:pPr>
      <w:r w:rsidRPr="00C101FC">
        <w:rPr>
          <w:rFonts w:ascii="Times New Roman" w:hAnsi="Times New Roman"/>
          <w:b/>
          <w:bCs/>
          <w:i/>
          <w:iCs/>
          <w:color w:val="000000" w:themeColor="text1"/>
          <w:sz w:val="20"/>
          <w:szCs w:val="20"/>
        </w:rPr>
        <w:t>Coordinar la aplicación correcta de las políticas de transporte público, su planeamiento, la revisión técnica, el otorgamiento y la administración de las concesiones, así como la regulación de los permisos que legalmente procedan.</w:t>
      </w:r>
    </w:p>
    <w:p w:rsidR="003A449C" w:rsidRPr="00C101FC"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C101FC">
        <w:rPr>
          <w:rFonts w:ascii="Times New Roman" w:hAnsi="Times New Roman"/>
          <w:i/>
          <w:iCs/>
          <w:color w:val="000000" w:themeColor="text1"/>
          <w:sz w:val="20"/>
          <w:szCs w:val="20"/>
        </w:rPr>
        <w:t>Estudiar y emitir opinión sobre los asuntos sometidos a su conocimiento por cualquier dependencia o institución involucrada en servicios de transporte público, planeamiento, revisión técnica, administración y otorgamiento de concesiones y permisos.</w:t>
      </w:r>
    </w:p>
    <w:p w:rsidR="003A449C" w:rsidRPr="00C101FC"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C101FC">
        <w:rPr>
          <w:rFonts w:ascii="Times New Roman" w:hAnsi="Times New Roman"/>
          <w:i/>
          <w:iCs/>
          <w:color w:val="000000" w:themeColor="text1"/>
          <w:sz w:val="20"/>
          <w:szCs w:val="20"/>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3A449C" w:rsidRPr="00C101FC"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C101FC">
        <w:rPr>
          <w:rFonts w:ascii="Times New Roman" w:hAnsi="Times New Roman"/>
          <w:i/>
          <w:iCs/>
          <w:color w:val="000000" w:themeColor="text1"/>
          <w:sz w:val="20"/>
          <w:szCs w:val="20"/>
        </w:rPr>
        <w:t>Establecer y recomendar normas, procedimientos y acciones que puedan mejorar las políticas y directrices en materia de transporte público, planeamiento, revisión técnica, administración y otorgamiento de concesiones y permisos.</w:t>
      </w:r>
    </w:p>
    <w:p w:rsidR="003A449C" w:rsidRPr="00C101FC"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C101FC">
        <w:rPr>
          <w:rFonts w:ascii="Times New Roman" w:hAnsi="Times New Roman"/>
          <w:i/>
          <w:iCs/>
          <w:color w:val="000000" w:themeColor="text1"/>
          <w:sz w:val="20"/>
          <w:szCs w:val="20"/>
        </w:rPr>
        <w:t xml:space="preserve">Velar porque la actividad del transporte público, su planeamiento, la revisión técnica, la administración y el otorgamiento de concesiones, sus sistemas operacionales y el equipamiento requerido, sean acordes con los sistemas </w:t>
      </w:r>
      <w:r w:rsidR="00DD44B3" w:rsidRPr="00C101FC">
        <w:rPr>
          <w:rFonts w:ascii="Times New Roman" w:hAnsi="Times New Roman"/>
          <w:i/>
          <w:iCs/>
          <w:color w:val="000000" w:themeColor="text1"/>
          <w:sz w:val="20"/>
          <w:szCs w:val="20"/>
        </w:rPr>
        <w:t>tecnológicos</w:t>
      </w:r>
      <w:r w:rsidRPr="00C101FC">
        <w:rPr>
          <w:rFonts w:ascii="Times New Roman" w:hAnsi="Times New Roman"/>
          <w:i/>
          <w:iCs/>
          <w:color w:val="000000" w:themeColor="text1"/>
          <w:sz w:val="20"/>
          <w:szCs w:val="20"/>
        </w:rPr>
        <w:t xml:space="preserve"> más modernos para velar por la calidad de los servicios requeridos por el desarrollo del transporte público nacional e internacional.</w:t>
      </w:r>
    </w:p>
    <w:p w:rsidR="003A449C" w:rsidRPr="00997084"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C101FC">
        <w:rPr>
          <w:rFonts w:ascii="Times New Roman" w:hAnsi="Times New Roman"/>
          <w:i/>
          <w:iCs/>
          <w:color w:val="000000" w:themeColor="text1"/>
          <w:sz w:val="20"/>
          <w:szCs w:val="20"/>
        </w:rPr>
        <w:t>Conocer, tramitar y resolver, de oficio o a instancia de parte, las denuncias referentes a los comportamientos activos y omisos que violen las normas de la legislación del transporte público o amenacen con violarlas.</w:t>
      </w:r>
    </w:p>
    <w:p w:rsidR="003A449C" w:rsidRPr="00C101FC"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997084">
        <w:rPr>
          <w:rFonts w:ascii="Times New Roman" w:hAnsi="Times New Roman"/>
          <w:i/>
          <w:iCs/>
          <w:color w:val="000000" w:themeColor="text1"/>
          <w:sz w:val="20"/>
          <w:szCs w:val="20"/>
        </w:rPr>
        <w:t xml:space="preserve">Preparar un plan estratégico cuyo objetivo esencial sea organizar, legal, técnica y administrativamente, el funcionamiento de un plan de desarrollo tecnológico en </w:t>
      </w:r>
      <w:r w:rsidRPr="00997084">
        <w:rPr>
          <w:rFonts w:ascii="Times New Roman" w:hAnsi="Times New Roman"/>
          <w:i/>
          <w:iCs/>
          <w:color w:val="000000" w:themeColor="text1"/>
          <w:sz w:val="20"/>
          <w:szCs w:val="20"/>
        </w:rPr>
        <w:lastRenderedPageBreak/>
        <w:t>materia de transporte público.</w:t>
      </w:r>
    </w:p>
    <w:p w:rsidR="003A449C" w:rsidRPr="00C101FC" w:rsidRDefault="003A449C" w:rsidP="003A449C">
      <w:pPr>
        <w:widowControl w:val="0"/>
        <w:numPr>
          <w:ilvl w:val="0"/>
          <w:numId w:val="10"/>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C101FC">
        <w:rPr>
          <w:rFonts w:ascii="Times New Roman" w:hAnsi="Times New Roman"/>
          <w:i/>
          <w:iCs/>
          <w:color w:val="000000" w:themeColor="text1"/>
          <w:sz w:val="20"/>
          <w:szCs w:val="20"/>
        </w:rPr>
        <w:t xml:space="preserve">Promover el desarrollo y la capacitación del recurso humano involucrado en la actividad, en concordancia con los requerimientos de un sistema moderno de transporte público. </w:t>
      </w:r>
    </w:p>
    <w:p w:rsidR="003A449C" w:rsidRPr="00C101FC" w:rsidRDefault="003A449C" w:rsidP="003A449C">
      <w:pPr>
        <w:widowControl w:val="0"/>
        <w:numPr>
          <w:ilvl w:val="0"/>
          <w:numId w:val="10"/>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C101FC">
        <w:rPr>
          <w:rFonts w:ascii="Times New Roman" w:hAnsi="Times New Roman"/>
          <w:i/>
          <w:iCs/>
          <w:color w:val="000000" w:themeColor="text1"/>
          <w:sz w:val="20"/>
          <w:szCs w:val="20"/>
        </w:rPr>
        <w:t>Fijar las paradas terminales e intermedias de todos los servicios.” (El resaltado es y la negrita no es del original)</w:t>
      </w:r>
    </w:p>
    <w:p w:rsidR="003A449C" w:rsidRPr="00997084" w:rsidRDefault="003A449C" w:rsidP="003A449C">
      <w:pPr>
        <w:kinsoku w:val="0"/>
        <w:overflowPunct w:val="0"/>
        <w:spacing w:after="0"/>
        <w:ind w:left="72"/>
        <w:jc w:val="both"/>
        <w:textAlignment w:val="baseline"/>
        <w:rPr>
          <w:rFonts w:ascii="Times New Roman" w:hAnsi="Times New Roman"/>
          <w:i/>
          <w:iCs/>
          <w:color w:val="000000" w:themeColor="text1"/>
          <w:sz w:val="20"/>
          <w:szCs w:val="20"/>
        </w:rPr>
      </w:pPr>
    </w:p>
    <w:p w:rsidR="003A449C" w:rsidRPr="00C101FC" w:rsidRDefault="003A449C" w:rsidP="003A449C">
      <w:pPr>
        <w:kinsoku w:val="0"/>
        <w:overflowPunct w:val="0"/>
        <w:spacing w:after="0"/>
        <w:ind w:left="72"/>
        <w:jc w:val="both"/>
        <w:textAlignment w:val="baseline"/>
        <w:rPr>
          <w:rFonts w:ascii="Times New Roman" w:hAnsi="Times New Roman"/>
          <w:color w:val="000000" w:themeColor="text1"/>
          <w:sz w:val="24"/>
          <w:szCs w:val="24"/>
        </w:rPr>
      </w:pPr>
      <w:r w:rsidRPr="00C101FC">
        <w:rPr>
          <w:rFonts w:ascii="Times New Roman" w:hAnsi="Times New Roman"/>
          <w:color w:val="000000" w:themeColor="text1"/>
          <w:sz w:val="24"/>
          <w:szCs w:val="24"/>
        </w:rPr>
        <w:t>La Sala Constitucional ha señalado que el desarrollo de los contratos que se efectúen con el Estado se da bajo las regulaciones del Derecho Público; existen elementos determinantes en los servicios públicos:</w:t>
      </w:r>
    </w:p>
    <w:p w:rsidR="003A449C" w:rsidRPr="00C101FC" w:rsidRDefault="003A449C" w:rsidP="003A449C">
      <w:pPr>
        <w:kinsoku w:val="0"/>
        <w:overflowPunct w:val="0"/>
        <w:spacing w:after="0"/>
        <w:ind w:left="72"/>
        <w:jc w:val="both"/>
        <w:textAlignment w:val="baseline"/>
        <w:rPr>
          <w:rFonts w:ascii="Times New Roman" w:hAnsi="Times New Roman"/>
          <w:color w:val="000000" w:themeColor="text1"/>
          <w:sz w:val="24"/>
          <w:szCs w:val="24"/>
        </w:rPr>
      </w:pPr>
    </w:p>
    <w:p w:rsidR="003A449C" w:rsidRPr="00C101FC"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r w:rsidRPr="00C101FC">
        <w:rPr>
          <w:rFonts w:ascii="Times New Roman" w:hAnsi="Times New Roman"/>
          <w:bCs/>
          <w:i/>
          <w:iCs/>
          <w:color w:val="000000" w:themeColor="text1"/>
          <w:spacing w:val="-1"/>
          <w:sz w:val="20"/>
          <w:szCs w:val="20"/>
        </w:rPr>
        <w:t>“</w:t>
      </w:r>
      <w:r w:rsidRPr="00C101FC">
        <w:rPr>
          <w:rFonts w:ascii="Times New Roman" w:hAnsi="Times New Roman"/>
          <w:bCs/>
          <w:iCs/>
          <w:color w:val="000000" w:themeColor="text1"/>
          <w:spacing w:val="-1"/>
          <w:sz w:val="20"/>
          <w:szCs w:val="20"/>
        </w:rPr>
        <w:t xml:space="preserve">(…) </w:t>
      </w:r>
      <w:r w:rsidRPr="00C101FC">
        <w:rPr>
          <w:rFonts w:ascii="Times New Roman" w:hAnsi="Times New Roman"/>
          <w:b/>
          <w:bCs/>
          <w:i/>
          <w:iCs/>
          <w:color w:val="000000" w:themeColor="text1"/>
          <w:spacing w:val="-1"/>
          <w:sz w:val="20"/>
          <w:szCs w:val="20"/>
        </w:rPr>
        <w:t xml:space="preserve">DE LA SUBORDINACIÓN AL DERECHO PÚBLICO Y POTESTADES DE IMPERIO DE LA ADMINISTRACION. </w:t>
      </w:r>
      <w:r w:rsidRPr="00C101FC">
        <w:rPr>
          <w:rFonts w:ascii="Times New Roman" w:hAnsi="Times New Roman"/>
          <w:i/>
          <w:iCs/>
          <w:color w:val="000000" w:themeColor="text1"/>
          <w:spacing w:val="-1"/>
          <w:sz w:val="20"/>
          <w:szCs w:val="20"/>
        </w:rPr>
        <w:t xml:space="preserve">A partir de la anterior definición, es que </w:t>
      </w:r>
      <w:r w:rsidRPr="00C101FC">
        <w:rPr>
          <w:rFonts w:ascii="Times New Roman" w:hAnsi="Times New Roman"/>
          <w:b/>
          <w:bCs/>
          <w:i/>
          <w:iCs/>
          <w:color w:val="000000" w:themeColor="text1"/>
          <w:spacing w:val="-1"/>
          <w:sz w:val="20"/>
          <w:szCs w:val="20"/>
          <w:u w:val="single"/>
        </w:rPr>
        <w:t>pueden determinarse dos elementos determinantes de los servicios públicos.</w:t>
      </w:r>
      <w:r w:rsidRPr="00C101FC">
        <w:rPr>
          <w:rFonts w:ascii="Times New Roman" w:hAnsi="Times New Roman"/>
          <w:i/>
          <w:iCs/>
          <w:color w:val="000000" w:themeColor="text1"/>
          <w:spacing w:val="-1"/>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esta dotada de especiales prerrogativas, toda vez que en virtud del contrato, el concesionario queda sujeto (o subordinado a la Administración):</w:t>
      </w:r>
    </w:p>
    <w:p w:rsidR="003A449C" w:rsidRPr="00C101FC"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p>
    <w:p w:rsidR="003A449C" w:rsidRPr="00997084"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r w:rsidRPr="00C101FC">
        <w:rPr>
          <w:rFonts w:ascii="Times New Roman" w:hAnsi="Times New Roman"/>
          <w:i/>
          <w:iCs/>
          <w:color w:val="000000" w:themeColor="text1"/>
          <w:spacing w:val="-2"/>
          <w:sz w:val="20"/>
          <w:szCs w:val="20"/>
        </w:rPr>
        <w:t>(…)</w:t>
      </w:r>
      <w:r w:rsidRPr="00997084">
        <w:rPr>
          <w:rFonts w:ascii="Times New Roman" w:hAnsi="Times New Roman"/>
          <w:b/>
          <w:bCs/>
          <w:i/>
          <w:iCs/>
          <w:color w:val="000000" w:themeColor="text1"/>
          <w:spacing w:val="-1"/>
          <w:sz w:val="20"/>
          <w:szCs w:val="20"/>
          <w:u w:val="single"/>
        </w:rPr>
        <w:t>Por su parte, el control ejercido sobre los servicios públicos es diferente en su fundamento v finalidad, toda vez que a  través de el se intenta garantizar la continuidad en la prestación del servicio  público.</w:t>
      </w:r>
      <w:r w:rsidRPr="00C101FC">
        <w:rPr>
          <w:rFonts w:ascii="Times New Roman" w:hAnsi="Times New Roman"/>
          <w:b/>
          <w:bCs/>
          <w:i/>
          <w:iCs/>
          <w:color w:val="000000" w:themeColor="text1"/>
          <w:spacing w:val="9"/>
          <w:sz w:val="20"/>
          <w:szCs w:val="20"/>
        </w:rPr>
        <w:t xml:space="preserve"> </w:t>
      </w:r>
      <w:r w:rsidRPr="00997084">
        <w:rPr>
          <w:rFonts w:ascii="Times New Roman" w:hAnsi="Times New Roman"/>
          <w:i/>
          <w:iCs/>
          <w:color w:val="000000" w:themeColor="text1"/>
          <w:spacing w:val="-1"/>
          <w:sz w:val="20"/>
          <w:szCs w:val="20"/>
        </w:rPr>
        <w:t>Como su esencia es fundamentalmente publica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confortamientos contrarios a esos fines, y que se justifican por el poder de subordinación en que se encuentran los concesionarios frente al Estado. (Lo resaltado no es del original) (SENTENCIA: N. 2001-09676, de 26-09-01 de las 11:25, SALA CONSTITUCIONAL)</w:t>
      </w:r>
    </w:p>
    <w:p w:rsidR="003A449C" w:rsidRPr="00C101FC" w:rsidRDefault="003A449C" w:rsidP="003A449C">
      <w:pPr>
        <w:kinsoku w:val="0"/>
        <w:overflowPunct w:val="0"/>
        <w:spacing w:after="0"/>
        <w:jc w:val="both"/>
        <w:textAlignment w:val="baseline"/>
        <w:rPr>
          <w:rFonts w:ascii="Times New Roman" w:hAnsi="Times New Roman"/>
          <w:b/>
          <w:color w:val="000000" w:themeColor="text1"/>
          <w:sz w:val="24"/>
          <w:szCs w:val="24"/>
        </w:rPr>
      </w:pPr>
    </w:p>
    <w:p w:rsidR="003A449C" w:rsidRPr="00C101FC" w:rsidRDefault="003A449C" w:rsidP="003A449C">
      <w:pPr>
        <w:kinsoku w:val="0"/>
        <w:overflowPunct w:val="0"/>
        <w:spacing w:after="0"/>
        <w:textAlignment w:val="baseline"/>
        <w:rPr>
          <w:rFonts w:ascii="Times New Roman" w:hAnsi="Times New Roman"/>
          <w:b/>
          <w:color w:val="000000" w:themeColor="text1"/>
          <w:sz w:val="24"/>
          <w:szCs w:val="24"/>
        </w:rPr>
      </w:pPr>
      <w:r w:rsidRPr="00C101FC">
        <w:rPr>
          <w:rFonts w:ascii="Times New Roman" w:hAnsi="Times New Roman"/>
          <w:b/>
          <w:color w:val="000000" w:themeColor="text1"/>
          <w:sz w:val="24"/>
          <w:szCs w:val="24"/>
        </w:rPr>
        <w:t>DEL PRINCIPIO DE LEGALIDAD</w:t>
      </w:r>
    </w:p>
    <w:p w:rsidR="003A449C" w:rsidRPr="00C101FC" w:rsidRDefault="003A449C" w:rsidP="003A449C">
      <w:pPr>
        <w:kinsoku w:val="0"/>
        <w:overflowPunct w:val="0"/>
        <w:spacing w:after="0"/>
        <w:textAlignment w:val="baseline"/>
        <w:rPr>
          <w:rFonts w:ascii="Times New Roman" w:hAnsi="Times New Roman"/>
          <w:b/>
          <w:bCs/>
          <w:color w:val="000000" w:themeColor="text1"/>
          <w:spacing w:val="29"/>
          <w:sz w:val="24"/>
          <w:szCs w:val="24"/>
        </w:rPr>
      </w:pPr>
    </w:p>
    <w:p w:rsidR="003A449C" w:rsidRPr="00C101FC" w:rsidRDefault="003A449C" w:rsidP="003A449C">
      <w:pPr>
        <w:autoSpaceDE w:val="0"/>
        <w:autoSpaceDN w:val="0"/>
        <w:adjustRightInd w:val="0"/>
        <w:spacing w:after="0"/>
        <w:jc w:val="both"/>
        <w:rPr>
          <w:rFonts w:ascii="Times New Roman" w:eastAsia="Times New Roman" w:hAnsi="Times New Roman"/>
          <w:bCs/>
          <w:color w:val="000000" w:themeColor="text1"/>
          <w:sz w:val="24"/>
          <w:szCs w:val="24"/>
        </w:rPr>
      </w:pPr>
      <w:r w:rsidRPr="00C101FC">
        <w:rPr>
          <w:rFonts w:ascii="Times New Roman" w:hAnsi="Times New Roman"/>
          <w:bCs/>
          <w:color w:val="000000" w:themeColor="text1"/>
          <w:sz w:val="24"/>
          <w:szCs w:val="24"/>
        </w:rPr>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3A449C" w:rsidRPr="00C101FC" w:rsidRDefault="003A449C" w:rsidP="003A449C">
      <w:pPr>
        <w:autoSpaceDE w:val="0"/>
        <w:autoSpaceDN w:val="0"/>
        <w:adjustRightInd w:val="0"/>
        <w:spacing w:after="0"/>
        <w:jc w:val="both"/>
        <w:rPr>
          <w:rFonts w:ascii="Times New Roman" w:hAnsi="Times New Roman"/>
          <w:color w:val="000000" w:themeColor="text1"/>
          <w:sz w:val="24"/>
          <w:szCs w:val="24"/>
        </w:rPr>
      </w:pPr>
    </w:p>
    <w:p w:rsidR="003A449C" w:rsidRPr="00C101FC" w:rsidRDefault="003A449C" w:rsidP="003A449C">
      <w:pPr>
        <w:autoSpaceDE w:val="0"/>
        <w:autoSpaceDN w:val="0"/>
        <w:adjustRightInd w:val="0"/>
        <w:spacing w:after="0"/>
        <w:jc w:val="both"/>
        <w:rPr>
          <w:rFonts w:ascii="Times New Roman" w:hAnsi="Times New Roman"/>
          <w:color w:val="000000" w:themeColor="text1"/>
          <w:sz w:val="24"/>
          <w:szCs w:val="24"/>
        </w:rPr>
      </w:pPr>
      <w:r w:rsidRPr="00C101FC">
        <w:rPr>
          <w:rFonts w:ascii="Times New Roman" w:hAnsi="Times New Roman"/>
          <w:color w:val="000000" w:themeColor="text1"/>
          <w:sz w:val="24"/>
          <w:szCs w:val="24"/>
        </w:rPr>
        <w:lastRenderedPageBreak/>
        <w:t>La Sala Constitucional de la Corte Suprema de Justicia, en su sentencia No. 2001-02493, de las dieciséis horas, con veinticinco minutos, del veintisiete de marzo del dos mil uno, respecto del Principio de Legalidad, manifestó:</w:t>
      </w:r>
    </w:p>
    <w:p w:rsidR="003A449C" w:rsidRPr="00C101FC" w:rsidRDefault="003A449C" w:rsidP="003A449C">
      <w:pPr>
        <w:autoSpaceDE w:val="0"/>
        <w:autoSpaceDN w:val="0"/>
        <w:adjustRightInd w:val="0"/>
        <w:spacing w:after="0"/>
        <w:jc w:val="both"/>
        <w:rPr>
          <w:rFonts w:ascii="Times New Roman" w:hAnsi="Times New Roman"/>
          <w:color w:val="000000" w:themeColor="text1"/>
          <w:sz w:val="24"/>
          <w:szCs w:val="24"/>
        </w:rPr>
      </w:pPr>
    </w:p>
    <w:p w:rsidR="003A449C" w:rsidRPr="00723CD4" w:rsidRDefault="003A449C" w:rsidP="003A449C">
      <w:pPr>
        <w:autoSpaceDE w:val="0"/>
        <w:autoSpaceDN w:val="0"/>
        <w:adjustRightInd w:val="0"/>
        <w:spacing w:after="0" w:line="240" w:lineRule="auto"/>
        <w:ind w:left="851" w:right="851"/>
        <w:jc w:val="both"/>
        <w:rPr>
          <w:rFonts w:ascii="Times New Roman" w:hAnsi="Times New Roman"/>
          <w:color w:val="000000" w:themeColor="text1"/>
          <w:sz w:val="20"/>
          <w:szCs w:val="20"/>
        </w:rPr>
      </w:pPr>
      <w:r w:rsidRPr="00C101FC">
        <w:rPr>
          <w:rFonts w:ascii="Times New Roman" w:hAnsi="Times New Roman"/>
          <w:bCs/>
          <w:color w:val="000000" w:themeColor="text1"/>
          <w:sz w:val="20"/>
          <w:szCs w:val="20"/>
        </w:rPr>
        <w:t>“II.- Sobre el principio de legalidad:</w:t>
      </w:r>
      <w:r w:rsidRPr="00C101FC">
        <w:rPr>
          <w:rFonts w:ascii="Times New Roman" w:hAnsi="Times New Roman"/>
          <w:color w:val="000000" w:themeColor="text1"/>
          <w:sz w:val="20"/>
          <w:szCs w:val="20"/>
        </w:rPr>
        <w:t xml:space="preserve"> El principio de legalidad que se consagra en el artículo 11 de nuestra Constitución Política, significa que </w:t>
      </w:r>
      <w:r w:rsidRPr="00C101FC">
        <w:rPr>
          <w:rFonts w:ascii="Times New Roman" w:hAnsi="Times New Roman"/>
          <w:b/>
          <w:color w:val="000000" w:themeColor="text1"/>
          <w:sz w:val="20"/>
          <w:szCs w:val="20"/>
          <w:u w:val="single"/>
        </w:rPr>
        <w:t>los actos y comportamientos de la Administración deben de estar regulados por norma escrita</w:t>
      </w:r>
      <w:r w:rsidRPr="00C101FC">
        <w:rPr>
          <w:rFonts w:ascii="Times New Roman" w:hAnsi="Times New Roman"/>
          <w:color w:val="000000" w:themeColor="text1"/>
          <w:sz w:val="20"/>
          <w:szCs w:val="20"/>
        </w:rPr>
        <w:t>, lo que significa desde luego, el sometimiento a la Constitución y a la ley, preferentemente, y en general a todas las normas del ordenamiento jurídico, o sea lo que se conoce como el principio de juridicidad de la Administración</w:t>
      </w:r>
      <w:r w:rsidRPr="00C101FC">
        <w:rPr>
          <w:rFonts w:ascii="Times New Roman" w:hAnsi="Times New Roman"/>
          <w:b/>
          <w:color w:val="000000" w:themeColor="text1"/>
          <w:sz w:val="20"/>
          <w:szCs w:val="20"/>
        </w:rPr>
        <w:t xml:space="preserve">, </w:t>
      </w:r>
      <w:r w:rsidRPr="00C101FC">
        <w:rPr>
          <w:rFonts w:ascii="Times New Roman" w:hAnsi="Times New Roman"/>
          <w:b/>
          <w:color w:val="000000" w:themeColor="text1"/>
          <w:sz w:val="20"/>
          <w:szCs w:val="20"/>
          <w:u w:val="single"/>
        </w:rPr>
        <w:t>el cual significa que las instituciones públicas solamente pueden actuar en la medida en la que se encuentren apoderadas para hacerlo por el mismo ordenamiento y normalmente a texto expreso</w:t>
      </w:r>
      <w:r w:rsidRPr="00C101FC">
        <w:rPr>
          <w:rFonts w:ascii="Times New Roman" w:hAnsi="Times New Roman"/>
          <w:b/>
          <w:color w:val="000000" w:themeColor="text1"/>
          <w:sz w:val="20"/>
          <w:szCs w:val="20"/>
        </w:rPr>
        <w:t xml:space="preserve">, </w:t>
      </w:r>
      <w:r w:rsidRPr="00C101FC">
        <w:rPr>
          <w:rFonts w:ascii="Times New Roman" w:hAnsi="Times New Roman"/>
          <w:b/>
          <w:color w:val="000000" w:themeColor="text1"/>
          <w:sz w:val="20"/>
          <w:szCs w:val="20"/>
          <w:u w:val="single"/>
        </w:rPr>
        <w:t xml:space="preserve">en consecuencia solo le es permitido lo que esté constitucionalmente y legalmente autorizado en forma expresa y </w:t>
      </w:r>
      <w:r w:rsidRPr="00C101FC">
        <w:rPr>
          <w:rFonts w:ascii="Times New Roman" w:hAnsi="Times New Roman"/>
          <w:b/>
          <w:i/>
          <w:color w:val="000000" w:themeColor="text1"/>
          <w:sz w:val="20"/>
          <w:szCs w:val="20"/>
          <w:u w:val="single"/>
        </w:rPr>
        <w:t xml:space="preserve">todo lo que no les esté autorizado les está vedado. </w:t>
      </w:r>
      <w:proofErr w:type="gramStart"/>
      <w:r w:rsidRPr="00C101FC">
        <w:rPr>
          <w:rFonts w:ascii="Times New Roman" w:hAnsi="Times New Roman"/>
          <w:b/>
          <w:i/>
          <w:color w:val="000000" w:themeColor="text1"/>
          <w:sz w:val="20"/>
          <w:szCs w:val="20"/>
          <w:u w:val="single"/>
        </w:rPr>
        <w:t>“</w:t>
      </w:r>
      <w:r w:rsidRPr="00C101FC">
        <w:rPr>
          <w:rFonts w:ascii="Times New Roman" w:hAnsi="Times New Roman"/>
          <w:b/>
          <w:color w:val="000000" w:themeColor="text1"/>
          <w:sz w:val="20"/>
          <w:szCs w:val="20"/>
        </w:rPr>
        <w:t xml:space="preserve"> </w:t>
      </w:r>
      <w:r w:rsidRPr="00723CD4">
        <w:rPr>
          <w:rFonts w:ascii="Times New Roman" w:hAnsi="Times New Roman"/>
          <w:color w:val="000000" w:themeColor="text1"/>
          <w:sz w:val="20"/>
          <w:szCs w:val="20"/>
        </w:rPr>
        <w:t>(</w:t>
      </w:r>
      <w:proofErr w:type="gramEnd"/>
      <w:r w:rsidRPr="00723CD4">
        <w:rPr>
          <w:rFonts w:ascii="Times New Roman" w:hAnsi="Times New Roman"/>
          <w:color w:val="000000" w:themeColor="text1"/>
          <w:sz w:val="20"/>
          <w:szCs w:val="20"/>
        </w:rPr>
        <w:t>Lo resaltado no es del original)</w:t>
      </w:r>
    </w:p>
    <w:p w:rsidR="003A449C" w:rsidRPr="00C101FC" w:rsidRDefault="003A449C" w:rsidP="003A449C">
      <w:pPr>
        <w:autoSpaceDE w:val="0"/>
        <w:autoSpaceDN w:val="0"/>
        <w:adjustRightInd w:val="0"/>
        <w:jc w:val="both"/>
        <w:rPr>
          <w:rFonts w:ascii="Times New Roman" w:hAnsi="Times New Roman"/>
          <w:b/>
          <w:color w:val="000000" w:themeColor="text1"/>
          <w:sz w:val="24"/>
          <w:szCs w:val="24"/>
        </w:rPr>
      </w:pPr>
    </w:p>
    <w:p w:rsidR="003A449C" w:rsidRPr="00C101FC" w:rsidRDefault="003A449C" w:rsidP="003A449C">
      <w:pPr>
        <w:autoSpaceDE w:val="0"/>
        <w:autoSpaceDN w:val="0"/>
        <w:adjustRightInd w:val="0"/>
        <w:jc w:val="both"/>
        <w:rPr>
          <w:rFonts w:ascii="Times New Roman" w:hAnsi="Times New Roman"/>
          <w:iCs/>
          <w:color w:val="000000" w:themeColor="text1"/>
          <w:sz w:val="24"/>
          <w:szCs w:val="24"/>
        </w:rPr>
      </w:pPr>
      <w:r w:rsidRPr="00C101FC">
        <w:rPr>
          <w:rFonts w:ascii="Times New Roman" w:hAnsi="Times New Roman"/>
          <w:iCs/>
          <w:color w:val="000000" w:themeColor="text1"/>
          <w:sz w:val="24"/>
          <w:szCs w:val="24"/>
        </w:rPr>
        <w:t>El Principio de Legalidad constituye pues el marco de acción o actuación al cual se encuentra sujeto todo funcionario público y de no ajustarse a éste sus actos son nulos.</w:t>
      </w:r>
    </w:p>
    <w:p w:rsidR="003A449C" w:rsidRPr="00C101FC" w:rsidRDefault="003A449C" w:rsidP="003A449C">
      <w:pPr>
        <w:kinsoku w:val="0"/>
        <w:overflowPunct w:val="0"/>
        <w:spacing w:after="0"/>
        <w:jc w:val="both"/>
        <w:textAlignment w:val="baseline"/>
        <w:rPr>
          <w:rFonts w:ascii="Times New Roman" w:hAnsi="Times New Roman"/>
          <w:color w:val="000000" w:themeColor="text1"/>
          <w:sz w:val="24"/>
          <w:szCs w:val="24"/>
        </w:rPr>
      </w:pPr>
    </w:p>
    <w:p w:rsidR="003A449C" w:rsidRPr="00C101FC" w:rsidRDefault="003A449C" w:rsidP="003A449C">
      <w:pPr>
        <w:spacing w:after="0"/>
        <w:jc w:val="both"/>
        <w:rPr>
          <w:rFonts w:ascii="Times New Roman" w:hAnsi="Times New Roman"/>
          <w:b/>
          <w:color w:val="000000" w:themeColor="text1"/>
          <w:sz w:val="24"/>
          <w:szCs w:val="24"/>
        </w:rPr>
      </w:pPr>
      <w:r w:rsidRPr="00C101FC">
        <w:rPr>
          <w:rFonts w:ascii="Times New Roman" w:hAnsi="Times New Roman"/>
          <w:b/>
          <w:color w:val="000000" w:themeColor="text1"/>
          <w:sz w:val="24"/>
          <w:szCs w:val="24"/>
        </w:rPr>
        <w:t>DE LA MOTIVACIÓN DE LOS ACTOS ADMINISTRATIVOS.</w:t>
      </w:r>
    </w:p>
    <w:p w:rsidR="003A449C" w:rsidRPr="00C101FC" w:rsidRDefault="003A449C" w:rsidP="003A449C">
      <w:pPr>
        <w:spacing w:after="0"/>
        <w:jc w:val="both"/>
        <w:rPr>
          <w:rFonts w:ascii="Times New Roman" w:hAnsi="Times New Roman"/>
          <w:b/>
          <w:color w:val="000000" w:themeColor="text1"/>
          <w:sz w:val="24"/>
          <w:szCs w:val="24"/>
        </w:rPr>
      </w:pPr>
    </w:p>
    <w:p w:rsidR="003A449C" w:rsidRPr="00C101FC" w:rsidRDefault="003A449C" w:rsidP="003A449C">
      <w:pPr>
        <w:spacing w:after="0"/>
        <w:jc w:val="both"/>
        <w:rPr>
          <w:rFonts w:ascii="Times New Roman" w:hAnsi="Times New Roman"/>
          <w:color w:val="000000" w:themeColor="text1"/>
          <w:sz w:val="24"/>
          <w:szCs w:val="24"/>
        </w:rPr>
      </w:pPr>
      <w:r w:rsidRPr="00C101FC">
        <w:rPr>
          <w:rFonts w:ascii="Times New Roman" w:hAnsi="Times New Roman"/>
          <w:color w:val="000000" w:themeColor="text1"/>
          <w:sz w:val="24"/>
          <w:szCs w:val="24"/>
        </w:rPr>
        <w:t xml:space="preserve">La Administración, en los casos donde se encuentra en juego intereses legítimos de los administrados, </w:t>
      </w:r>
      <w:r w:rsidRPr="00C101FC">
        <w:rPr>
          <w:rFonts w:ascii="Times New Roman" w:hAnsi="Times New Roman"/>
          <w:i/>
          <w:color w:val="000000" w:themeColor="text1"/>
          <w:sz w:val="24"/>
          <w:szCs w:val="24"/>
          <w:u w:val="single"/>
        </w:rPr>
        <w:t>debe ser exhaustiva en sus valoraciones técnicas</w:t>
      </w:r>
      <w:r w:rsidRPr="00C101FC">
        <w:rPr>
          <w:rFonts w:ascii="Times New Roman" w:hAnsi="Times New Roman"/>
          <w:color w:val="000000" w:themeColor="text1"/>
          <w:sz w:val="24"/>
          <w:szCs w:val="24"/>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3A449C" w:rsidRPr="00C101FC" w:rsidRDefault="003A449C" w:rsidP="003A449C">
      <w:pPr>
        <w:spacing w:after="0"/>
        <w:jc w:val="both"/>
        <w:rPr>
          <w:rFonts w:ascii="Times New Roman" w:hAnsi="Times New Roman"/>
          <w:color w:val="000000" w:themeColor="text1"/>
          <w:sz w:val="24"/>
          <w:szCs w:val="24"/>
        </w:rPr>
      </w:pPr>
    </w:p>
    <w:p w:rsidR="003A449C" w:rsidRPr="00C101FC" w:rsidRDefault="003A449C" w:rsidP="003A449C">
      <w:pPr>
        <w:spacing w:after="0"/>
        <w:jc w:val="both"/>
        <w:rPr>
          <w:rFonts w:ascii="Times New Roman" w:hAnsi="Times New Roman"/>
          <w:color w:val="000000" w:themeColor="text1"/>
          <w:sz w:val="24"/>
          <w:szCs w:val="24"/>
        </w:rPr>
      </w:pPr>
      <w:r w:rsidRPr="00C101FC">
        <w:rPr>
          <w:rFonts w:ascii="Times New Roman" w:hAnsi="Times New Roman"/>
          <w:color w:val="000000" w:themeColor="text1"/>
          <w:sz w:val="24"/>
          <w:szCs w:val="24"/>
        </w:rPr>
        <w:t>Lo anterior, sólo se logra a través de la motivación, pues es allí donde la Administración, podrá justificar de manera, lógica, técnica, científica o jurídica la decisión que ha de adoptar.</w:t>
      </w:r>
    </w:p>
    <w:p w:rsidR="003A449C" w:rsidRPr="00C101FC" w:rsidRDefault="003A449C" w:rsidP="003A449C">
      <w:pPr>
        <w:spacing w:after="0"/>
        <w:jc w:val="both"/>
        <w:rPr>
          <w:rFonts w:ascii="Times New Roman" w:hAnsi="Times New Roman"/>
          <w:color w:val="000000" w:themeColor="text1"/>
          <w:sz w:val="24"/>
          <w:szCs w:val="24"/>
        </w:rPr>
      </w:pPr>
    </w:p>
    <w:p w:rsidR="003A449C" w:rsidRPr="00C101FC" w:rsidRDefault="003A449C" w:rsidP="003A449C">
      <w:pPr>
        <w:spacing w:after="0"/>
        <w:jc w:val="both"/>
        <w:rPr>
          <w:rFonts w:ascii="Times New Roman" w:hAnsi="Times New Roman"/>
          <w:color w:val="000000" w:themeColor="text1"/>
          <w:sz w:val="24"/>
          <w:szCs w:val="24"/>
        </w:rPr>
      </w:pPr>
      <w:r w:rsidRPr="00C101FC">
        <w:rPr>
          <w:rFonts w:ascii="Times New Roman" w:hAnsi="Times New Roman"/>
          <w:color w:val="000000" w:themeColor="text1"/>
          <w:sz w:val="24"/>
          <w:szCs w:val="24"/>
        </w:rPr>
        <w:t>El Tratadista y ex Magistrado de la Sala Constitucional, Ernesto Jinesta Lobo, en el Tratado de Derecho Administrativo, Tomo I, Parte General, nos indica lo siguiente:</w:t>
      </w:r>
    </w:p>
    <w:p w:rsidR="003A449C" w:rsidRPr="00C101FC" w:rsidRDefault="003A449C" w:rsidP="003A449C">
      <w:pPr>
        <w:spacing w:after="0"/>
        <w:jc w:val="both"/>
        <w:rPr>
          <w:rFonts w:ascii="Times New Roman" w:hAnsi="Times New Roman"/>
          <w:color w:val="000000" w:themeColor="text1"/>
          <w:sz w:val="24"/>
          <w:szCs w:val="24"/>
        </w:rPr>
      </w:pPr>
    </w:p>
    <w:p w:rsidR="003A449C" w:rsidRPr="00C101FC" w:rsidRDefault="003A449C" w:rsidP="00723CD4">
      <w:pPr>
        <w:spacing w:after="0" w:line="240" w:lineRule="auto"/>
        <w:ind w:left="851" w:right="851"/>
        <w:jc w:val="both"/>
        <w:rPr>
          <w:rFonts w:ascii="Times New Roman" w:hAnsi="Times New Roman"/>
          <w:color w:val="000000" w:themeColor="text1"/>
          <w:sz w:val="20"/>
          <w:szCs w:val="20"/>
        </w:rPr>
      </w:pPr>
      <w:r w:rsidRPr="00C101FC">
        <w:rPr>
          <w:rFonts w:ascii="Times New Roman" w:hAnsi="Times New Roman"/>
          <w:color w:val="000000" w:themeColor="text1"/>
          <w:sz w:val="20"/>
          <w:szCs w:val="20"/>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723CD4" w:rsidRDefault="00723CD4" w:rsidP="003A449C">
      <w:pPr>
        <w:spacing w:after="0"/>
        <w:jc w:val="both"/>
        <w:rPr>
          <w:rFonts w:ascii="Times New Roman" w:hAnsi="Times New Roman"/>
          <w:color w:val="000000" w:themeColor="text1"/>
          <w:sz w:val="24"/>
          <w:szCs w:val="24"/>
        </w:rPr>
      </w:pPr>
    </w:p>
    <w:p w:rsidR="003A449C" w:rsidRPr="00C101FC" w:rsidRDefault="003A449C" w:rsidP="003A449C">
      <w:pPr>
        <w:spacing w:after="0"/>
        <w:jc w:val="both"/>
        <w:rPr>
          <w:rFonts w:ascii="Times New Roman" w:hAnsi="Times New Roman"/>
          <w:color w:val="000000" w:themeColor="text1"/>
          <w:sz w:val="24"/>
          <w:szCs w:val="24"/>
        </w:rPr>
      </w:pPr>
      <w:r w:rsidRPr="00C101FC">
        <w:rPr>
          <w:rFonts w:ascii="Times New Roman" w:hAnsi="Times New Roman"/>
          <w:color w:val="000000" w:themeColor="text1"/>
          <w:sz w:val="24"/>
          <w:szCs w:val="24"/>
        </w:rPr>
        <w:lastRenderedPageBreak/>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C101FC">
        <w:rPr>
          <w:rFonts w:ascii="Times New Roman" w:hAnsi="Times New Roman"/>
          <w:i/>
          <w:color w:val="000000" w:themeColor="text1"/>
          <w:sz w:val="24"/>
          <w:szCs w:val="24"/>
        </w:rPr>
        <w:t xml:space="preserve">contraviene el principio de legalidad pues el acto es contrario a derecho. </w:t>
      </w:r>
    </w:p>
    <w:p w:rsidR="003A449C" w:rsidRPr="00C101FC" w:rsidRDefault="003A449C" w:rsidP="003A449C">
      <w:pPr>
        <w:pStyle w:val="Sinespaciado"/>
        <w:spacing w:line="276" w:lineRule="auto"/>
        <w:jc w:val="both"/>
        <w:rPr>
          <w:rFonts w:ascii="Times New Roman" w:hAnsi="Times New Roman"/>
          <w:color w:val="000000" w:themeColor="text1"/>
          <w:sz w:val="24"/>
          <w:szCs w:val="24"/>
        </w:rPr>
      </w:pPr>
    </w:p>
    <w:p w:rsidR="003A449C" w:rsidRPr="00C101FC"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C101FC">
        <w:rPr>
          <w:rStyle w:val="CharacterStyle4"/>
          <w:color w:val="000000" w:themeColor="text1"/>
          <w:spacing w:val="1"/>
          <w:sz w:val="24"/>
          <w:szCs w:val="24"/>
          <w:lang w:val="es-CR" w:eastAsia="es-ES"/>
        </w:rPr>
        <w:t>Recordemos que,</w:t>
      </w:r>
      <w:r w:rsidRPr="00C101FC">
        <w:rPr>
          <w:rStyle w:val="CharacterStyle4"/>
          <w:color w:val="000000" w:themeColor="text1"/>
          <w:spacing w:val="1"/>
          <w:sz w:val="24"/>
          <w:szCs w:val="24"/>
          <w:lang w:val="es-CR"/>
        </w:rPr>
        <w:t xml:space="preserve"> </w:t>
      </w:r>
      <w:r w:rsidRPr="00C101FC">
        <w:rPr>
          <w:rStyle w:val="CharacterStyle4"/>
          <w:color w:val="000000" w:themeColor="text1"/>
          <w:spacing w:val="1"/>
          <w:sz w:val="24"/>
          <w:szCs w:val="24"/>
          <w:lang w:val="es-CR" w:eastAsia="es-ES"/>
        </w:rPr>
        <w:t xml:space="preserve">la Administración, </w:t>
      </w:r>
      <w:r w:rsidRPr="00C101FC">
        <w:rPr>
          <w:rStyle w:val="CharacterStyle4"/>
          <w:color w:val="000000" w:themeColor="text1"/>
          <w:spacing w:val="1"/>
          <w:sz w:val="24"/>
          <w:szCs w:val="24"/>
          <w:lang w:val="es-CR"/>
        </w:rPr>
        <w:t xml:space="preserve">debe </w:t>
      </w:r>
      <w:r w:rsidRPr="00C101FC">
        <w:rPr>
          <w:rStyle w:val="CharacterStyle4"/>
          <w:color w:val="000000" w:themeColor="text1"/>
          <w:spacing w:val="1"/>
          <w:sz w:val="24"/>
          <w:szCs w:val="24"/>
          <w:lang w:val="es-CR" w:eastAsia="es-ES"/>
        </w:rPr>
        <w:t>ser muy cuidadosa al adoptar sus decisiones, más aún cuando se está en presencia de un interés público sensible como es el transporte colectivo de personas</w:t>
      </w:r>
      <w:r w:rsidRPr="00C101FC">
        <w:rPr>
          <w:rStyle w:val="CharacterStyle4"/>
          <w:color w:val="000000" w:themeColor="text1"/>
          <w:spacing w:val="1"/>
          <w:sz w:val="24"/>
          <w:szCs w:val="24"/>
          <w:lang w:val="es-CR"/>
        </w:rPr>
        <w:t>, y aunque se esté bajo la figura del permiso, su otorgamiento requiere el cumplimiento de las normas establecidas para ello</w:t>
      </w:r>
      <w:r w:rsidRPr="00C101FC">
        <w:rPr>
          <w:rStyle w:val="CharacterStyle4"/>
          <w:color w:val="000000" w:themeColor="text1"/>
          <w:spacing w:val="1"/>
          <w:sz w:val="24"/>
          <w:szCs w:val="24"/>
          <w:lang w:val="es-CR" w:eastAsia="es-ES"/>
        </w:rPr>
        <w:t>.</w:t>
      </w:r>
    </w:p>
    <w:p w:rsidR="003A449C" w:rsidRPr="00C101FC"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3A449C" w:rsidRPr="00C101FC"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C101FC">
        <w:rPr>
          <w:rStyle w:val="CharacterStyle4"/>
          <w:color w:val="000000" w:themeColor="text1"/>
          <w:spacing w:val="1"/>
          <w:sz w:val="24"/>
          <w:szCs w:val="24"/>
          <w:lang w:val="es-CR" w:eastAsia="es-ES"/>
        </w:rPr>
        <w:t xml:space="preserve">La Sala Constitucional, en su sentencia número 4145-2010 de las 11:52 del 10 de febrero del 2010, ha reiterado la necesidad de realizar el análisis del principio de proporcionalidad y razonabilidad a las medidas que discrecionalmente adopte la administración pública:  </w:t>
      </w:r>
    </w:p>
    <w:p w:rsidR="003A449C" w:rsidRPr="00C101FC" w:rsidRDefault="003A449C" w:rsidP="003A449C">
      <w:pPr>
        <w:pStyle w:val="Style7"/>
        <w:kinsoku w:val="0"/>
        <w:autoSpaceDE/>
        <w:autoSpaceDN/>
        <w:adjustRightInd/>
        <w:jc w:val="both"/>
        <w:rPr>
          <w:rStyle w:val="CharacterStyle4"/>
          <w:color w:val="000000" w:themeColor="text1"/>
          <w:spacing w:val="1"/>
          <w:sz w:val="24"/>
          <w:szCs w:val="24"/>
          <w:lang w:val="es-CR" w:eastAsia="es-ES"/>
        </w:rPr>
      </w:pPr>
    </w:p>
    <w:p w:rsidR="003A449C" w:rsidRPr="00C101FC" w:rsidRDefault="003A449C" w:rsidP="003A449C">
      <w:pPr>
        <w:spacing w:line="240" w:lineRule="auto"/>
        <w:ind w:left="851" w:right="851"/>
        <w:jc w:val="both"/>
        <w:rPr>
          <w:rFonts w:ascii="Times New Roman" w:hAnsi="Times New Roman"/>
          <w:color w:val="000000" w:themeColor="text1"/>
        </w:rPr>
      </w:pPr>
      <w:r w:rsidRPr="00C101FC">
        <w:rPr>
          <w:rFonts w:ascii="Times New Roman" w:hAnsi="Times New Roman"/>
          <w:color w:val="000000" w:themeColor="text1"/>
        </w:rPr>
        <w:t xml:space="preserve">“(…) </w:t>
      </w:r>
      <w:r w:rsidRPr="00C101FC">
        <w:rPr>
          <w:rFonts w:ascii="Times New Roman" w:hAnsi="Times New Roman"/>
          <w:b/>
          <w:color w:val="000000" w:themeColor="text1"/>
        </w:rPr>
        <w:t>IV.- SOBRE LOS PRINCIPIOS DE PROPORCIONALIDAD Y RAZONABILIDAD.</w:t>
      </w:r>
      <w:r w:rsidRPr="00C101FC">
        <w:rPr>
          <w:rFonts w:ascii="Times New Roman" w:hAnsi="Times New Roman"/>
          <w:color w:val="000000" w:themeColor="text1"/>
        </w:rPr>
        <w:t xml:space="preserve"> Esta Sala, en reiterados pronunciamientos, ha indicado que </w:t>
      </w:r>
      <w:r w:rsidRPr="00C101FC">
        <w:rPr>
          <w:rFonts w:ascii="Times New Roman" w:hAnsi="Times New Roman"/>
          <w:color w:val="000000" w:themeColor="text1"/>
          <w:u w:val="single"/>
        </w:rPr>
        <w:t>este principio constituye, incluso, un parámetro de constitucionalidad de los actos sujetos al derecho público</w:t>
      </w:r>
      <w:r w:rsidRPr="00C101FC">
        <w:rPr>
          <w:rFonts w:ascii="Times New Roman" w:hAnsi="Times New Roman"/>
          <w:color w:val="000000" w:themeColor="text1"/>
        </w:rPr>
        <w:t xml:space="preserve"> (leyes, reglamentos y actos administrativos en general), razón por la cual, se ha preocupado de su análisis y desarrollo. Siguiendo la doctrina alemana, esta Sala Constitucional ha considerado que </w:t>
      </w:r>
      <w:r w:rsidRPr="00C101FC">
        <w:rPr>
          <w:rFonts w:ascii="Times New Roman" w:hAnsi="Times New Roman"/>
          <w:color w:val="000000" w:themeColor="text1"/>
          <w:u w:val="single"/>
        </w:rPr>
        <w:t>los componentes básicos de la proporcionalidad lo son la legitimidad, la idoneidad, la necesidad y la proporcionalidad en sentido estricto</w:t>
      </w:r>
      <w:r w:rsidRPr="00C101FC">
        <w:rPr>
          <w:rFonts w:ascii="Times New Roman" w:hAnsi="Times New Roman"/>
          <w:color w:val="000000" w:themeColor="text1"/>
        </w:rPr>
        <w:t xml:space="preserve">. Así, en el Voto No. 3933-98 de las 09:50 hrs. del 12 de junio de 1998, indicó lo siguiente: </w:t>
      </w:r>
    </w:p>
    <w:p w:rsidR="003A449C" w:rsidRPr="00C101FC" w:rsidRDefault="003A449C" w:rsidP="003A449C">
      <w:pPr>
        <w:spacing w:line="240" w:lineRule="auto"/>
        <w:ind w:left="1077" w:right="1077"/>
        <w:jc w:val="both"/>
        <w:rPr>
          <w:rFonts w:ascii="Times New Roman" w:hAnsi="Times New Roman"/>
          <w:i/>
          <w:iCs/>
          <w:color w:val="000000" w:themeColor="text1"/>
        </w:rPr>
      </w:pPr>
    </w:p>
    <w:p w:rsidR="003A449C" w:rsidRPr="00C101FC" w:rsidRDefault="003A449C" w:rsidP="003A449C">
      <w:pPr>
        <w:spacing w:line="240" w:lineRule="auto"/>
        <w:ind w:left="1077" w:right="1077"/>
        <w:jc w:val="both"/>
        <w:rPr>
          <w:rFonts w:ascii="Times New Roman" w:hAnsi="Times New Roman"/>
          <w:color w:val="000000" w:themeColor="text1"/>
        </w:rPr>
      </w:pPr>
      <w:r w:rsidRPr="00C101FC">
        <w:rPr>
          <w:rFonts w:ascii="Times New Roman" w:hAnsi="Times New Roman"/>
          <w:i/>
          <w:iCs/>
          <w:color w:val="000000" w:themeColor="text1"/>
        </w:rPr>
        <w:t xml:space="preserve">“(…)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La proporcionalidad en sentido estricto dispone que aparte del requisito de que la norma sea apta y necesaria, lo ordenado por ella no debe estar fuera de proporción con respecto al objetivo pretendido, es decir, no le sea "inexigible" al individuo. (…).” </w:t>
      </w:r>
    </w:p>
    <w:p w:rsidR="003A449C" w:rsidRPr="00C101FC" w:rsidRDefault="003A449C" w:rsidP="003A449C">
      <w:pPr>
        <w:spacing w:line="240" w:lineRule="auto"/>
        <w:ind w:left="851" w:right="851"/>
        <w:jc w:val="both"/>
        <w:rPr>
          <w:rFonts w:ascii="Times New Roman" w:hAnsi="Times New Roman"/>
          <w:color w:val="000000" w:themeColor="text1"/>
        </w:rPr>
      </w:pPr>
    </w:p>
    <w:p w:rsidR="003A449C" w:rsidRDefault="003A449C" w:rsidP="00903955">
      <w:pPr>
        <w:spacing w:after="0" w:line="240" w:lineRule="auto"/>
        <w:ind w:left="851" w:right="851"/>
        <w:jc w:val="both"/>
        <w:rPr>
          <w:rFonts w:ascii="Times New Roman" w:hAnsi="Times New Roman"/>
          <w:color w:val="000000" w:themeColor="text1"/>
        </w:rPr>
      </w:pPr>
      <w:r w:rsidRPr="00C101FC">
        <w:rPr>
          <w:rFonts w:ascii="Times New Roman" w:hAnsi="Times New Roman"/>
          <w:color w:val="000000" w:themeColor="text1"/>
        </w:rPr>
        <w:t>En el Voto No. 8858-98 de las 16:33 hrs. del 15 de diciembre de 1998, este Tribunal volvió a mencionar los componentes referidos, al indicar lo siguiente:</w:t>
      </w:r>
    </w:p>
    <w:p w:rsidR="00903955" w:rsidRPr="00C101FC" w:rsidRDefault="00903955" w:rsidP="00903955">
      <w:pPr>
        <w:spacing w:after="0"/>
        <w:jc w:val="both"/>
        <w:rPr>
          <w:rFonts w:ascii="Times New Roman" w:hAnsi="Times New Roman"/>
          <w:color w:val="000000" w:themeColor="text1"/>
        </w:rPr>
      </w:pPr>
    </w:p>
    <w:p w:rsidR="003A449C" w:rsidRPr="00C101FC" w:rsidRDefault="003A449C" w:rsidP="003A449C">
      <w:pPr>
        <w:spacing w:line="240" w:lineRule="auto"/>
        <w:ind w:left="1077" w:right="1077"/>
        <w:jc w:val="both"/>
        <w:rPr>
          <w:rFonts w:ascii="Times New Roman" w:hAnsi="Times New Roman"/>
          <w:color w:val="000000" w:themeColor="text1"/>
        </w:rPr>
      </w:pPr>
      <w:r w:rsidRPr="00C101FC">
        <w:rPr>
          <w:rFonts w:ascii="Times New Roman" w:hAnsi="Times New Roman"/>
          <w:i/>
          <w:iCs/>
          <w:color w:val="000000" w:themeColor="text1"/>
        </w:rPr>
        <w:t xml:space="preserve">“(…) Un acto limitativo de derechos es razonable cuando cumple con una triple condición: debe ser necesario, idóneo y proporcional. La </w:t>
      </w:r>
      <w:r w:rsidRPr="00C101FC">
        <w:rPr>
          <w:rFonts w:ascii="Times New Roman" w:hAnsi="Times New Roman"/>
          <w:b/>
          <w:bCs/>
          <w:i/>
          <w:iCs/>
          <w:color w:val="000000" w:themeColor="text1"/>
        </w:rPr>
        <w:t xml:space="preserve">necesidad </w:t>
      </w:r>
      <w:r w:rsidRPr="00C101FC">
        <w:rPr>
          <w:rFonts w:ascii="Times New Roman" w:hAnsi="Times New Roman"/>
          <w:i/>
          <w:iCs/>
          <w:color w:val="000000" w:themeColor="text1"/>
        </w:rPr>
        <w:t xml:space="preserve">de una medida hace directa referencia a la existencia de una base fáctica que haga preciso proteger algún bien o conjunto de bienes de la colectividad - o de un determinado grupo - mediante la adopción de una medida de </w:t>
      </w:r>
      <w:r w:rsidRPr="00C101FC">
        <w:rPr>
          <w:rFonts w:ascii="Times New Roman" w:hAnsi="Times New Roman"/>
          <w:i/>
          <w:iCs/>
          <w:color w:val="000000" w:themeColor="text1"/>
        </w:rPr>
        <w:lastRenderedPageBreak/>
        <w:t xml:space="preserve">diferenciación. Es decir, que si dicha actuación no es realizada, importantes intereses públicos van a ser lesionados. Si la limitación no es necesaria, tampoco podrá ser considerada como razonable, y por ende constitucionalmente válida. La </w:t>
      </w:r>
      <w:r w:rsidRPr="00C101FC">
        <w:rPr>
          <w:rFonts w:ascii="Times New Roman" w:hAnsi="Times New Roman"/>
          <w:b/>
          <w:bCs/>
          <w:i/>
          <w:iCs/>
          <w:color w:val="000000" w:themeColor="text1"/>
        </w:rPr>
        <w:t>idoneidad</w:t>
      </w:r>
      <w:r w:rsidRPr="00C101FC">
        <w:rPr>
          <w:rFonts w:ascii="Times New Roman" w:hAnsi="Times New Roman"/>
          <w:i/>
          <w:iCs/>
          <w:color w:val="000000" w:themeColor="text1"/>
        </w:rPr>
        <w:t xml:space="preserve">, por su parte, importa un juicio referente a si el tipo de restricción a ser adoptado cumple o no con la finalidad de satisfacer la necesidad detectada. La inidoneidad de la medida nos indicaría que pueden existir otros mecanismos que en mejor manera solucionen la necesidad existente, pudiendo algunos de ellos cumplir con la finalidad propuesta sin restringir el disfrute del derecho en cuestión. Por su parte, la </w:t>
      </w:r>
      <w:r w:rsidRPr="00C101FC">
        <w:rPr>
          <w:rFonts w:ascii="Times New Roman" w:hAnsi="Times New Roman"/>
          <w:b/>
          <w:bCs/>
          <w:i/>
          <w:iCs/>
          <w:color w:val="000000" w:themeColor="text1"/>
        </w:rPr>
        <w:t>proporcionalidad</w:t>
      </w:r>
      <w:r w:rsidRPr="00C101FC">
        <w:rPr>
          <w:rFonts w:ascii="Times New Roman" w:hAnsi="Times New Roman"/>
          <w:i/>
          <w:iCs/>
          <w:color w:val="000000" w:themeColor="text1"/>
        </w:rPr>
        <w:t xml:space="preserve">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 (…).” </w:t>
      </w:r>
    </w:p>
    <w:p w:rsidR="003A449C" w:rsidRPr="00C101FC" w:rsidRDefault="003A449C" w:rsidP="003A449C">
      <w:pPr>
        <w:spacing w:line="240" w:lineRule="auto"/>
        <w:ind w:left="851" w:right="851"/>
        <w:jc w:val="both"/>
        <w:rPr>
          <w:rFonts w:ascii="Times New Roman" w:hAnsi="Times New Roman"/>
          <w:color w:val="000000" w:themeColor="text1"/>
        </w:rPr>
      </w:pPr>
    </w:p>
    <w:p w:rsidR="003A449C" w:rsidRPr="00C101FC" w:rsidRDefault="003A449C" w:rsidP="003A449C">
      <w:pPr>
        <w:spacing w:line="240" w:lineRule="auto"/>
        <w:ind w:left="851" w:right="851"/>
        <w:jc w:val="both"/>
        <w:rPr>
          <w:rFonts w:ascii="Times New Roman" w:hAnsi="Times New Roman"/>
          <w:color w:val="000000" w:themeColor="text1"/>
        </w:rPr>
      </w:pPr>
      <w:r w:rsidRPr="00C101FC">
        <w:rPr>
          <w:rFonts w:ascii="Times New Roman" w:hAnsi="Times New Roman"/>
          <w:color w:val="000000" w:themeColor="text1"/>
        </w:rPr>
        <w:t xml:space="preserve">En el Voto No. 1739-92 de las 11:45 hrs. del 1° de julio de 1992, esta Sala estimó que debe distinguirse entre lo siguiente: </w:t>
      </w:r>
    </w:p>
    <w:p w:rsidR="003A449C" w:rsidRPr="00C101FC" w:rsidRDefault="003A449C" w:rsidP="003A449C">
      <w:pPr>
        <w:spacing w:line="240" w:lineRule="auto"/>
        <w:ind w:left="1077" w:right="1077"/>
        <w:jc w:val="both"/>
        <w:rPr>
          <w:rFonts w:ascii="Times New Roman" w:hAnsi="Times New Roman"/>
          <w:i/>
          <w:iCs/>
          <w:color w:val="000000" w:themeColor="text1"/>
        </w:rPr>
      </w:pPr>
    </w:p>
    <w:p w:rsidR="003A449C" w:rsidRPr="00C101FC" w:rsidRDefault="003A449C" w:rsidP="00723CD4">
      <w:pPr>
        <w:spacing w:after="0" w:line="240" w:lineRule="auto"/>
        <w:ind w:left="1077" w:right="1077"/>
        <w:jc w:val="both"/>
        <w:rPr>
          <w:rFonts w:ascii="Times New Roman" w:hAnsi="Times New Roman"/>
          <w:color w:val="000000" w:themeColor="text1"/>
        </w:rPr>
      </w:pPr>
      <w:r w:rsidRPr="00C101FC">
        <w:rPr>
          <w:rFonts w:ascii="Times New Roman" w:hAnsi="Times New Roman"/>
          <w:i/>
          <w:iCs/>
          <w:color w:val="000000" w:themeColor="text1"/>
        </w:rPr>
        <w:t>“(…)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 (…).”</w:t>
      </w:r>
    </w:p>
    <w:p w:rsidR="003A449C" w:rsidRPr="00C101FC" w:rsidRDefault="003A449C" w:rsidP="00723CD4">
      <w:pPr>
        <w:spacing w:after="0" w:line="240" w:lineRule="auto"/>
        <w:ind w:left="851" w:right="851"/>
        <w:jc w:val="both"/>
        <w:rPr>
          <w:rFonts w:ascii="Times New Roman" w:hAnsi="Times New Roman"/>
          <w:color w:val="000000" w:themeColor="text1"/>
        </w:rPr>
      </w:pPr>
    </w:p>
    <w:p w:rsidR="003A449C" w:rsidRPr="00C101FC" w:rsidRDefault="003A449C" w:rsidP="00723CD4">
      <w:pPr>
        <w:spacing w:after="0" w:line="240" w:lineRule="auto"/>
        <w:ind w:left="851" w:right="851"/>
        <w:jc w:val="both"/>
        <w:rPr>
          <w:rFonts w:ascii="Times New Roman" w:hAnsi="Times New Roman"/>
          <w:color w:val="000000" w:themeColor="text1"/>
        </w:rPr>
      </w:pPr>
      <w:r w:rsidRPr="00C101FC">
        <w:rPr>
          <w:rFonts w:ascii="Times New Roman" w:hAnsi="Times New Roman"/>
          <w:color w:val="000000" w:themeColor="text1"/>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Ley General de la Administración Pública que no podrán dictarse actos administrativos discrecionales contrarios a las reglas unívocas de la ciencia o de la técnica, o a los principios elementales de justicia, lógica o conveniencia (artículos 16, párrafo 1°, 158, párrafo 4° y 160). (…)” [Subrayado agregado]</w:t>
      </w:r>
    </w:p>
    <w:p w:rsidR="003A449C" w:rsidRPr="00C101FC" w:rsidRDefault="003A449C" w:rsidP="00723CD4">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3A449C" w:rsidRPr="00C101FC" w:rsidRDefault="003A449C" w:rsidP="00723CD4">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C101FC">
        <w:rPr>
          <w:rStyle w:val="CharacterStyle4"/>
          <w:color w:val="000000" w:themeColor="text1"/>
          <w:spacing w:val="1"/>
          <w:sz w:val="24"/>
          <w:szCs w:val="24"/>
          <w:lang w:val="es-CR" w:eastAsia="es-ES"/>
        </w:rPr>
        <w:t>Ahora, bien, en cuanto a la legitimidad, este Tribunal, no duda que el fin público a proteger es la continuidad del servicio público de transporte remunerado de personas, el cual debe guiar el objetivo pretendido por la Junta Directiva del Consejo de Transporte Público, pero el fin público debe responder al objetivo pretendido por el acto administrativo, esto es la finalidad del acto, la cual siempre deberá estar ajustada a derecho, evitando lesionar derechos subjetivos derivados de la concesión de las rutas, o sobre poner intereses particulares sobre otros, y sobre el interés público.</w:t>
      </w:r>
    </w:p>
    <w:p w:rsidR="003A449C" w:rsidRPr="00C101FC"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3A449C" w:rsidRPr="00C101FC"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C101FC">
        <w:rPr>
          <w:rStyle w:val="CharacterStyle4"/>
          <w:color w:val="000000" w:themeColor="text1"/>
          <w:spacing w:val="1"/>
          <w:sz w:val="24"/>
          <w:szCs w:val="24"/>
          <w:lang w:val="es-CR" w:eastAsia="es-ES"/>
        </w:rPr>
        <w:t>De ahí que la medida en estudio, debe demostrar, sin lugar a duda que esta es razonable, y para ello debe pasar el tamiz del análisis de la necesidad, idoneidad y proporcionalidad.</w:t>
      </w:r>
    </w:p>
    <w:p w:rsidR="003A449C" w:rsidRPr="00C101FC"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7E299D" w:rsidRPr="00C101FC" w:rsidRDefault="003A449C" w:rsidP="007E299D">
      <w:pPr>
        <w:pStyle w:val="Style7"/>
        <w:kinsoku w:val="0"/>
        <w:autoSpaceDE/>
        <w:autoSpaceDN/>
        <w:adjustRightInd/>
        <w:spacing w:line="276" w:lineRule="auto"/>
        <w:jc w:val="both"/>
        <w:rPr>
          <w:color w:val="000000" w:themeColor="text1"/>
          <w:sz w:val="24"/>
          <w:szCs w:val="24"/>
          <w:lang w:val="es-CR"/>
        </w:rPr>
      </w:pPr>
      <w:r w:rsidRPr="00C101FC">
        <w:rPr>
          <w:rStyle w:val="CharacterStyle4"/>
          <w:color w:val="000000" w:themeColor="text1"/>
          <w:spacing w:val="1"/>
          <w:sz w:val="24"/>
          <w:szCs w:val="24"/>
          <w:lang w:val="es-CR" w:eastAsia="es-ES"/>
        </w:rPr>
        <w:t xml:space="preserve">Observemos que </w:t>
      </w:r>
      <w:r w:rsidRPr="00C101FC">
        <w:rPr>
          <w:rStyle w:val="CharacterStyle4"/>
          <w:color w:val="000000" w:themeColor="text1"/>
          <w:spacing w:val="1"/>
          <w:sz w:val="24"/>
          <w:szCs w:val="24"/>
          <w:lang w:val="es-CR"/>
        </w:rPr>
        <w:t xml:space="preserve">el acto administrativo se dicta bajo </w:t>
      </w:r>
      <w:r w:rsidRPr="00C101FC">
        <w:rPr>
          <w:rStyle w:val="CharacterStyle4"/>
          <w:color w:val="000000" w:themeColor="text1"/>
          <w:spacing w:val="1"/>
          <w:sz w:val="24"/>
          <w:szCs w:val="24"/>
          <w:lang w:val="es-CR" w:eastAsia="es-ES"/>
        </w:rPr>
        <w:t>la base fáctica de un</w:t>
      </w:r>
      <w:r w:rsidRPr="00C101FC">
        <w:rPr>
          <w:rStyle w:val="CharacterStyle4"/>
          <w:color w:val="000000" w:themeColor="text1"/>
          <w:spacing w:val="1"/>
          <w:sz w:val="24"/>
          <w:szCs w:val="24"/>
          <w:lang w:val="es-CR"/>
        </w:rPr>
        <w:t xml:space="preserve"> a</w:t>
      </w:r>
      <w:r w:rsidRPr="00C101FC">
        <w:rPr>
          <w:rStyle w:val="CharacterStyle4"/>
          <w:color w:val="000000" w:themeColor="text1"/>
          <w:spacing w:val="1"/>
          <w:sz w:val="24"/>
          <w:szCs w:val="24"/>
          <w:lang w:val="es-CR" w:eastAsia="es-ES"/>
        </w:rPr>
        <w:t>bandono</w:t>
      </w:r>
      <w:r w:rsidRPr="00C101FC">
        <w:rPr>
          <w:rStyle w:val="CharacterStyle4"/>
          <w:color w:val="000000" w:themeColor="text1"/>
          <w:spacing w:val="1"/>
          <w:sz w:val="24"/>
          <w:szCs w:val="24"/>
          <w:lang w:val="es-CR"/>
        </w:rPr>
        <w:t xml:space="preserve"> del servicio </w:t>
      </w:r>
      <w:r w:rsidR="007E299D" w:rsidRPr="00C101FC">
        <w:rPr>
          <w:rStyle w:val="CharacterStyle4"/>
          <w:color w:val="000000" w:themeColor="text1"/>
          <w:spacing w:val="1"/>
          <w:sz w:val="24"/>
          <w:szCs w:val="24"/>
          <w:lang w:val="es-CR"/>
        </w:rPr>
        <w:t xml:space="preserve">del </w:t>
      </w:r>
      <w:r w:rsidRPr="00C101FC">
        <w:rPr>
          <w:rStyle w:val="CharacterStyle4"/>
          <w:color w:val="000000" w:themeColor="text1"/>
          <w:spacing w:val="1"/>
          <w:sz w:val="24"/>
          <w:szCs w:val="24"/>
          <w:lang w:val="es-CR"/>
        </w:rPr>
        <w:t>titular de</w:t>
      </w:r>
      <w:r w:rsidR="007E299D" w:rsidRPr="00C101FC">
        <w:rPr>
          <w:rStyle w:val="CharacterStyle4"/>
          <w:color w:val="000000" w:themeColor="text1"/>
          <w:spacing w:val="1"/>
          <w:sz w:val="24"/>
          <w:szCs w:val="24"/>
          <w:lang w:val="es-CR"/>
        </w:rPr>
        <w:t xml:space="preserve"> </w:t>
      </w:r>
      <w:r w:rsidRPr="00C101FC">
        <w:rPr>
          <w:rStyle w:val="CharacterStyle4"/>
          <w:color w:val="000000" w:themeColor="text1"/>
          <w:spacing w:val="1"/>
          <w:sz w:val="24"/>
          <w:szCs w:val="24"/>
          <w:lang w:val="es-CR"/>
        </w:rPr>
        <w:t>l</w:t>
      </w:r>
      <w:r w:rsidR="007E299D" w:rsidRPr="00C101FC">
        <w:rPr>
          <w:rStyle w:val="CharacterStyle4"/>
          <w:color w:val="000000" w:themeColor="text1"/>
          <w:spacing w:val="1"/>
          <w:sz w:val="24"/>
          <w:szCs w:val="24"/>
          <w:lang w:val="es-CR"/>
        </w:rPr>
        <w:t>a</w:t>
      </w:r>
      <w:r w:rsidRPr="00C101FC">
        <w:rPr>
          <w:rStyle w:val="CharacterStyle4"/>
          <w:color w:val="000000" w:themeColor="text1"/>
          <w:spacing w:val="1"/>
          <w:sz w:val="24"/>
          <w:szCs w:val="24"/>
          <w:lang w:val="es-CR"/>
        </w:rPr>
        <w:t xml:space="preserve"> operación de la Ruta </w:t>
      </w:r>
      <w:r w:rsidR="00306D5C" w:rsidRPr="00C101FC">
        <w:rPr>
          <w:rStyle w:val="CharacterStyle4"/>
          <w:color w:val="000000" w:themeColor="text1"/>
          <w:spacing w:val="1"/>
          <w:sz w:val="24"/>
          <w:szCs w:val="24"/>
          <w:lang w:val="es-CR"/>
        </w:rPr>
        <w:t>N° 1501</w:t>
      </w:r>
      <w:r w:rsidR="007E299D" w:rsidRPr="00C101FC">
        <w:rPr>
          <w:rStyle w:val="CharacterStyle4"/>
          <w:color w:val="000000" w:themeColor="text1"/>
          <w:spacing w:val="1"/>
          <w:sz w:val="24"/>
          <w:szCs w:val="24"/>
          <w:lang w:val="es-CR"/>
        </w:rPr>
        <w:t xml:space="preserve">. </w:t>
      </w:r>
      <w:r w:rsidRPr="00C101FC">
        <w:rPr>
          <w:rStyle w:val="CharacterStyle4"/>
          <w:color w:val="000000" w:themeColor="text1"/>
          <w:spacing w:val="1"/>
          <w:sz w:val="24"/>
          <w:szCs w:val="24"/>
          <w:lang w:val="es-CR"/>
        </w:rPr>
        <w:t xml:space="preserve">Ahora bien, tal supuesto está debidamente contemplado en la norma DE-34992-MOPT </w:t>
      </w:r>
      <w:r w:rsidRPr="00C101FC">
        <w:rPr>
          <w:color w:val="000000" w:themeColor="text1"/>
          <w:sz w:val="24"/>
          <w:szCs w:val="24"/>
          <w:lang w:val="es-CR"/>
        </w:rPr>
        <w:t xml:space="preserve">“Reglamento para el otorgamiento de permisos de operación en el servicio regular de transporte remunerado de personas en vehículos automotores colectivos”, </w:t>
      </w:r>
      <w:r w:rsidR="007E299D" w:rsidRPr="00C101FC">
        <w:rPr>
          <w:color w:val="000000" w:themeColor="text1"/>
          <w:sz w:val="24"/>
          <w:szCs w:val="24"/>
          <w:lang w:val="es-CR"/>
        </w:rPr>
        <w:t xml:space="preserve">estableciendo en su artículo 2° la </w:t>
      </w:r>
      <w:r w:rsidR="00C27098" w:rsidRPr="00C101FC">
        <w:rPr>
          <w:color w:val="000000" w:themeColor="text1"/>
          <w:sz w:val="24"/>
          <w:szCs w:val="24"/>
          <w:lang w:val="es-CR"/>
        </w:rPr>
        <w:t>definición</w:t>
      </w:r>
      <w:r w:rsidR="007E299D" w:rsidRPr="00C101FC">
        <w:rPr>
          <w:color w:val="000000" w:themeColor="text1"/>
          <w:sz w:val="24"/>
          <w:szCs w:val="24"/>
          <w:lang w:val="es-CR"/>
        </w:rPr>
        <w:t xml:space="preserve"> de operador de servicio</w:t>
      </w:r>
      <w:r w:rsidR="00B06CDE" w:rsidRPr="00C101FC">
        <w:rPr>
          <w:color w:val="000000" w:themeColor="text1"/>
          <w:sz w:val="24"/>
          <w:szCs w:val="24"/>
          <w:lang w:val="es-CR"/>
        </w:rPr>
        <w:t>:</w:t>
      </w:r>
    </w:p>
    <w:p w:rsidR="007E299D" w:rsidRPr="00C101FC" w:rsidRDefault="007E299D" w:rsidP="007E299D">
      <w:pPr>
        <w:pStyle w:val="Style7"/>
        <w:kinsoku w:val="0"/>
        <w:autoSpaceDE/>
        <w:autoSpaceDN/>
        <w:adjustRightInd/>
        <w:spacing w:line="276" w:lineRule="auto"/>
        <w:jc w:val="both"/>
        <w:rPr>
          <w:color w:val="000000" w:themeColor="text1"/>
          <w:sz w:val="24"/>
          <w:szCs w:val="24"/>
          <w:lang w:val="es-CR"/>
        </w:rPr>
      </w:pPr>
    </w:p>
    <w:p w:rsidR="007E299D" w:rsidRPr="00903955" w:rsidRDefault="007E299D" w:rsidP="007E299D">
      <w:pPr>
        <w:pStyle w:val="noparagraphstyle"/>
        <w:spacing w:before="0" w:beforeAutospacing="0" w:after="0" w:afterAutospacing="0"/>
        <w:ind w:left="851" w:right="851"/>
        <w:rPr>
          <w:rFonts w:ascii="Times New Roman" w:hAnsi="Times New Roman"/>
          <w:color w:val="000000" w:themeColor="text1"/>
          <w:sz w:val="22"/>
          <w:szCs w:val="22"/>
        </w:rPr>
      </w:pPr>
      <w:r w:rsidRPr="00903955">
        <w:rPr>
          <w:rFonts w:ascii="Times New Roman" w:hAnsi="Times New Roman"/>
          <w:color w:val="000000" w:themeColor="text1"/>
          <w:sz w:val="22"/>
          <w:szCs w:val="22"/>
        </w:rPr>
        <w:t>“</w:t>
      </w:r>
      <w:r w:rsidRPr="00903955">
        <w:rPr>
          <w:rFonts w:ascii="Times New Roman" w:hAnsi="Times New Roman"/>
          <w:b/>
          <w:color w:val="000000" w:themeColor="text1"/>
          <w:sz w:val="22"/>
          <w:szCs w:val="22"/>
        </w:rPr>
        <w:t>Artículo 2º-</w:t>
      </w:r>
      <w:r w:rsidRPr="00903955">
        <w:rPr>
          <w:rFonts w:ascii="Times New Roman" w:hAnsi="Times New Roman"/>
          <w:color w:val="000000" w:themeColor="text1"/>
          <w:sz w:val="22"/>
          <w:szCs w:val="22"/>
        </w:rPr>
        <w:t xml:space="preserve"> Para los efectos de este Reglamento y de su aplicación, se entenderá por:</w:t>
      </w:r>
    </w:p>
    <w:p w:rsidR="007E299D" w:rsidRPr="00903955" w:rsidRDefault="007E299D" w:rsidP="007E299D">
      <w:pPr>
        <w:spacing w:after="0" w:line="240" w:lineRule="auto"/>
        <w:ind w:left="851" w:right="851"/>
        <w:jc w:val="both"/>
        <w:rPr>
          <w:rFonts w:ascii="Times New Roman" w:eastAsia="Times New Roman" w:hAnsi="Times New Roman"/>
          <w:color w:val="000000" w:themeColor="text1"/>
        </w:rPr>
      </w:pPr>
      <w:r w:rsidRPr="00903955">
        <w:rPr>
          <w:rFonts w:ascii="Times New Roman" w:eastAsia="Times New Roman" w:hAnsi="Times New Roman"/>
          <w:color w:val="000000" w:themeColor="text1"/>
        </w:rPr>
        <w:t>(…)</w:t>
      </w:r>
    </w:p>
    <w:p w:rsidR="007E299D" w:rsidRPr="00903955" w:rsidRDefault="007E299D" w:rsidP="00B06CDE">
      <w:pPr>
        <w:pStyle w:val="noparagraphstyle"/>
        <w:spacing w:before="0" w:beforeAutospacing="0" w:after="0" w:afterAutospacing="0"/>
        <w:ind w:left="851" w:right="851"/>
        <w:rPr>
          <w:rFonts w:ascii="Times New Roman" w:hAnsi="Times New Roman"/>
          <w:color w:val="000000" w:themeColor="text1"/>
          <w:sz w:val="22"/>
          <w:szCs w:val="22"/>
        </w:rPr>
      </w:pPr>
      <w:r w:rsidRPr="00903955">
        <w:rPr>
          <w:rFonts w:ascii="Times New Roman" w:hAnsi="Times New Roman"/>
          <w:color w:val="000000" w:themeColor="text1"/>
          <w:sz w:val="22"/>
          <w:szCs w:val="22"/>
        </w:rPr>
        <w:t>d)  Operador: todo aquel prestatario de servicio público de transporte remunerado de pasajeros, previa autorización obtenida mediante el trámite formal establecido</w:t>
      </w:r>
      <w:r w:rsidR="00B06CDE" w:rsidRPr="00903955">
        <w:rPr>
          <w:rFonts w:ascii="Times New Roman" w:hAnsi="Times New Roman"/>
          <w:color w:val="000000" w:themeColor="text1"/>
          <w:sz w:val="22"/>
          <w:szCs w:val="22"/>
        </w:rPr>
        <w:t xml:space="preserve"> (…)</w:t>
      </w:r>
      <w:r w:rsidRPr="00903955">
        <w:rPr>
          <w:rFonts w:ascii="Times New Roman" w:hAnsi="Times New Roman"/>
          <w:color w:val="000000" w:themeColor="text1"/>
          <w:sz w:val="22"/>
          <w:szCs w:val="22"/>
        </w:rPr>
        <w:t>”</w:t>
      </w:r>
    </w:p>
    <w:p w:rsidR="007E299D" w:rsidRPr="00C101FC" w:rsidRDefault="007E299D" w:rsidP="007E299D">
      <w:pPr>
        <w:rPr>
          <w:rFonts w:ascii="Times New Roman" w:hAnsi="Times New Roman"/>
          <w:color w:val="000000" w:themeColor="text1"/>
        </w:rPr>
      </w:pPr>
    </w:p>
    <w:p w:rsidR="00B06CDE" w:rsidRPr="00C101FC" w:rsidRDefault="00B06CDE" w:rsidP="00B06CDE">
      <w:pPr>
        <w:pStyle w:val="Style7"/>
        <w:kinsoku w:val="0"/>
        <w:autoSpaceDE/>
        <w:autoSpaceDN/>
        <w:adjustRightInd/>
        <w:spacing w:line="276" w:lineRule="auto"/>
        <w:jc w:val="both"/>
        <w:rPr>
          <w:color w:val="000000" w:themeColor="text1"/>
          <w:sz w:val="24"/>
          <w:szCs w:val="24"/>
          <w:lang w:val="es-CR"/>
        </w:rPr>
      </w:pPr>
      <w:r w:rsidRPr="00C101FC">
        <w:rPr>
          <w:color w:val="000000" w:themeColor="text1"/>
          <w:sz w:val="24"/>
          <w:szCs w:val="24"/>
          <w:lang w:val="es-CR"/>
        </w:rPr>
        <w:t xml:space="preserve">Como se observa, el artículo 2 al definir operador de servicio, no discrimina entre permisionarios y concesionarios, para la aplicación de la norma, incluso en el cuerpo del reglamento se hace referencia a particulares -ni permisionarios ni concesionarios- que pueden ser designados operadores de un servicio si cumplen con </w:t>
      </w:r>
      <w:r w:rsidR="00DD44B3" w:rsidRPr="00C101FC">
        <w:rPr>
          <w:color w:val="000000" w:themeColor="text1"/>
          <w:sz w:val="24"/>
          <w:szCs w:val="24"/>
          <w:lang w:val="es-CR"/>
        </w:rPr>
        <w:t>los</w:t>
      </w:r>
      <w:r w:rsidRPr="00C101FC">
        <w:rPr>
          <w:color w:val="000000" w:themeColor="text1"/>
          <w:sz w:val="24"/>
          <w:szCs w:val="24"/>
          <w:lang w:val="es-CR"/>
        </w:rPr>
        <w:t xml:space="preserve"> requisitos establecidos en la norma.</w:t>
      </w:r>
    </w:p>
    <w:p w:rsidR="00B06CDE" w:rsidRPr="00C101FC" w:rsidRDefault="00B06CDE" w:rsidP="00B06CDE">
      <w:pPr>
        <w:pStyle w:val="Style7"/>
        <w:kinsoku w:val="0"/>
        <w:autoSpaceDE/>
        <w:autoSpaceDN/>
        <w:adjustRightInd/>
        <w:spacing w:line="276" w:lineRule="auto"/>
        <w:jc w:val="both"/>
        <w:rPr>
          <w:color w:val="000000" w:themeColor="text1"/>
          <w:sz w:val="24"/>
          <w:szCs w:val="24"/>
          <w:lang w:val="es-CR"/>
        </w:rPr>
      </w:pPr>
    </w:p>
    <w:p w:rsidR="00B06CDE" w:rsidRPr="00C101FC" w:rsidRDefault="00B06CDE" w:rsidP="00B06CDE">
      <w:pPr>
        <w:pStyle w:val="Style7"/>
        <w:kinsoku w:val="0"/>
        <w:autoSpaceDE/>
        <w:autoSpaceDN/>
        <w:adjustRightInd/>
        <w:spacing w:line="276" w:lineRule="auto"/>
        <w:jc w:val="both"/>
        <w:rPr>
          <w:color w:val="000000" w:themeColor="text1"/>
          <w:sz w:val="24"/>
          <w:szCs w:val="24"/>
          <w:lang w:val="es-CR"/>
        </w:rPr>
      </w:pPr>
      <w:r w:rsidRPr="00C101FC">
        <w:rPr>
          <w:color w:val="000000" w:themeColor="text1"/>
          <w:sz w:val="24"/>
          <w:szCs w:val="24"/>
          <w:lang w:val="es-CR"/>
        </w:rPr>
        <w:t xml:space="preserve">Ahora bien, los artículos </w:t>
      </w:r>
      <w:r w:rsidR="006133DA" w:rsidRPr="00C101FC">
        <w:rPr>
          <w:color w:val="000000" w:themeColor="text1"/>
          <w:sz w:val="24"/>
          <w:szCs w:val="24"/>
          <w:lang w:val="es-CR"/>
        </w:rPr>
        <w:t xml:space="preserve">3, 4, </w:t>
      </w:r>
      <w:r w:rsidRPr="00C101FC">
        <w:rPr>
          <w:color w:val="000000" w:themeColor="text1"/>
          <w:sz w:val="24"/>
          <w:szCs w:val="24"/>
          <w:lang w:val="es-CR"/>
        </w:rPr>
        <w:t xml:space="preserve">7 y 8 del </w:t>
      </w:r>
      <w:r w:rsidRPr="00C101FC">
        <w:rPr>
          <w:rStyle w:val="CharacterStyle4"/>
          <w:color w:val="000000" w:themeColor="text1"/>
          <w:spacing w:val="1"/>
          <w:sz w:val="24"/>
          <w:szCs w:val="24"/>
          <w:lang w:val="es-CR"/>
        </w:rPr>
        <w:t>DE-34992-MOPT, regulan el supuesto que aquí nos ocupa de la siguiente forma:</w:t>
      </w:r>
    </w:p>
    <w:p w:rsidR="003A449C" w:rsidRPr="00C101FC" w:rsidRDefault="003A449C" w:rsidP="003A449C">
      <w:pPr>
        <w:spacing w:after="0"/>
        <w:jc w:val="both"/>
        <w:rPr>
          <w:rFonts w:ascii="Times New Roman" w:hAnsi="Times New Roman"/>
          <w:color w:val="000000" w:themeColor="text1"/>
          <w:sz w:val="24"/>
          <w:szCs w:val="24"/>
        </w:rPr>
      </w:pPr>
    </w:p>
    <w:p w:rsidR="006133DA" w:rsidRPr="00C101FC" w:rsidRDefault="003A449C" w:rsidP="006133DA">
      <w:pPr>
        <w:pStyle w:val="noparagraphstyle"/>
        <w:spacing w:before="0" w:beforeAutospacing="0" w:after="0" w:afterAutospacing="0"/>
        <w:ind w:left="851" w:right="851"/>
        <w:rPr>
          <w:rFonts w:ascii="Times New Roman" w:hAnsi="Times New Roman"/>
          <w:color w:val="000000" w:themeColor="text1"/>
          <w:sz w:val="20"/>
          <w:szCs w:val="20"/>
        </w:rPr>
      </w:pPr>
      <w:r w:rsidRPr="00C101FC">
        <w:rPr>
          <w:rFonts w:ascii="Times New Roman" w:hAnsi="Times New Roman"/>
          <w:color w:val="000000" w:themeColor="text1"/>
          <w:sz w:val="20"/>
          <w:szCs w:val="20"/>
        </w:rPr>
        <w:t>“</w:t>
      </w:r>
      <w:r w:rsidR="006133DA" w:rsidRPr="00C101FC">
        <w:rPr>
          <w:rFonts w:ascii="Times New Roman" w:hAnsi="Times New Roman"/>
          <w:b/>
          <w:color w:val="333333"/>
          <w:sz w:val="20"/>
          <w:szCs w:val="20"/>
        </w:rPr>
        <w:t>Artículo 3º-</w:t>
      </w:r>
      <w:r w:rsidR="006133DA" w:rsidRPr="00C101FC">
        <w:rPr>
          <w:rFonts w:ascii="Times New Roman" w:hAnsi="Times New Roman"/>
          <w:color w:val="333333"/>
          <w:sz w:val="20"/>
          <w:szCs w:val="20"/>
        </w:rPr>
        <w:t>Los permisos de operación que regule el presente Reglamento, serán siempre por su naturaleza temporales, a título precario y podrán ser revocados por razones de oportunidad o conveniencia sin responsabilidad para el Consejo, otorgando siempre el debido proceso y evitando hacerlo de forma intempestiva o arbitraria. En todos los casos deberá darse un plazo prudencial para el cumplimiento del acto de revocación, todo lo anterior de conformidad con lo preceptuado por el numeral 154 de la Ley General de la Administración Pública.</w:t>
      </w:r>
    </w:p>
    <w:p w:rsidR="006133DA" w:rsidRPr="00C101FC" w:rsidRDefault="006133DA" w:rsidP="006133DA">
      <w:pPr>
        <w:spacing w:after="0" w:line="240" w:lineRule="auto"/>
        <w:ind w:left="851" w:right="851"/>
        <w:rPr>
          <w:rFonts w:ascii="Times New Roman" w:eastAsia="Times New Roman" w:hAnsi="Times New Roman"/>
          <w:color w:val="000000"/>
          <w:sz w:val="20"/>
          <w:szCs w:val="20"/>
        </w:rPr>
      </w:pPr>
    </w:p>
    <w:p w:rsidR="006133DA" w:rsidRPr="00C101FC" w:rsidRDefault="006133DA" w:rsidP="006133DA">
      <w:pPr>
        <w:pStyle w:val="noparagraphstyle"/>
        <w:spacing w:before="0" w:beforeAutospacing="0" w:after="0" w:afterAutospacing="0"/>
        <w:ind w:left="851" w:right="851"/>
        <w:rPr>
          <w:rFonts w:ascii="Times New Roman" w:hAnsi="Times New Roman"/>
          <w:color w:val="333333"/>
          <w:sz w:val="20"/>
          <w:szCs w:val="20"/>
        </w:rPr>
      </w:pPr>
      <w:r w:rsidRPr="00C101FC">
        <w:rPr>
          <w:rFonts w:ascii="Times New Roman" w:hAnsi="Times New Roman"/>
          <w:b/>
          <w:color w:val="333333"/>
          <w:sz w:val="20"/>
          <w:szCs w:val="20"/>
        </w:rPr>
        <w:t>Artículo 4º-</w:t>
      </w:r>
      <w:r w:rsidRPr="00C101FC">
        <w:rPr>
          <w:rFonts w:ascii="Times New Roman" w:hAnsi="Times New Roman"/>
          <w:color w:val="333333"/>
          <w:sz w:val="20"/>
          <w:szCs w:val="20"/>
        </w:rPr>
        <w:t>El Consejo podrá otorgar un permiso bajo los supuestos que aquí se regula, en rutas existentes, cuando sobrevenga la suspensión del servicio público, por una causa imputable al prestatario. (…)</w:t>
      </w:r>
    </w:p>
    <w:p w:rsidR="006133DA" w:rsidRPr="00C101FC" w:rsidRDefault="006133DA" w:rsidP="006133DA">
      <w:pPr>
        <w:pStyle w:val="noparagraphstyle"/>
        <w:spacing w:before="0" w:beforeAutospacing="0" w:after="0" w:afterAutospacing="0"/>
        <w:ind w:left="851" w:right="851"/>
        <w:rPr>
          <w:rFonts w:ascii="Times New Roman" w:hAnsi="Times New Roman"/>
          <w:color w:val="333333"/>
          <w:sz w:val="20"/>
          <w:szCs w:val="20"/>
        </w:rPr>
      </w:pPr>
    </w:p>
    <w:p w:rsidR="003A449C" w:rsidRPr="00C101FC" w:rsidRDefault="003A449C" w:rsidP="003A449C">
      <w:pPr>
        <w:pStyle w:val="noparagraphstyle"/>
        <w:spacing w:before="0" w:beforeAutospacing="0" w:after="0" w:afterAutospacing="0"/>
        <w:ind w:left="851" w:right="851"/>
        <w:rPr>
          <w:rFonts w:ascii="Times New Roman" w:hAnsi="Times New Roman"/>
          <w:color w:val="000000" w:themeColor="text1"/>
          <w:sz w:val="20"/>
          <w:szCs w:val="20"/>
        </w:rPr>
      </w:pPr>
      <w:r w:rsidRPr="00C101FC">
        <w:rPr>
          <w:rFonts w:ascii="Times New Roman" w:hAnsi="Times New Roman"/>
          <w:b/>
          <w:color w:val="000000" w:themeColor="text1"/>
          <w:sz w:val="20"/>
          <w:szCs w:val="20"/>
        </w:rPr>
        <w:t>Artículo 7º-</w:t>
      </w:r>
      <w:r w:rsidRPr="00C101FC">
        <w:rPr>
          <w:rFonts w:ascii="Times New Roman" w:hAnsi="Times New Roman"/>
          <w:color w:val="000000" w:themeColor="text1"/>
          <w:sz w:val="20"/>
          <w:szCs w:val="20"/>
        </w:rPr>
        <w:t>Atendiendo a la necesidad y lo apremiante del servicio, el Consejo seleccionará en el plazo máximo de dos meses al operador que mejor atienda el interés público y asegure la continuidad y eficiencia del servicio.</w:t>
      </w:r>
    </w:p>
    <w:p w:rsidR="003A449C" w:rsidRPr="00C101FC" w:rsidRDefault="003A449C" w:rsidP="003A449C">
      <w:pPr>
        <w:pStyle w:val="noparagraphstyle"/>
        <w:spacing w:before="0" w:beforeAutospacing="0" w:after="0" w:afterAutospacing="0"/>
        <w:ind w:left="851" w:right="851"/>
        <w:rPr>
          <w:rFonts w:ascii="Times New Roman" w:hAnsi="Times New Roman"/>
          <w:b/>
          <w:color w:val="000000" w:themeColor="text1"/>
          <w:sz w:val="20"/>
          <w:szCs w:val="20"/>
        </w:rPr>
      </w:pPr>
    </w:p>
    <w:p w:rsidR="003A449C" w:rsidRPr="00C101FC" w:rsidRDefault="003A449C" w:rsidP="003A449C">
      <w:pPr>
        <w:pStyle w:val="noparagraphstyle"/>
        <w:spacing w:before="0" w:beforeAutospacing="0" w:after="0" w:afterAutospacing="0"/>
        <w:ind w:left="851" w:right="851"/>
        <w:rPr>
          <w:rFonts w:ascii="Times New Roman" w:hAnsi="Times New Roman"/>
          <w:color w:val="000000" w:themeColor="text1"/>
          <w:sz w:val="20"/>
          <w:szCs w:val="20"/>
        </w:rPr>
      </w:pPr>
      <w:r w:rsidRPr="00C101FC">
        <w:rPr>
          <w:rFonts w:ascii="Times New Roman" w:hAnsi="Times New Roman"/>
          <w:b/>
          <w:color w:val="000000" w:themeColor="text1"/>
          <w:sz w:val="20"/>
          <w:szCs w:val="20"/>
        </w:rPr>
        <w:t>Artículo 8º-</w:t>
      </w:r>
      <w:r w:rsidRPr="00C101FC">
        <w:rPr>
          <w:rFonts w:ascii="Times New Roman" w:hAnsi="Times New Roman"/>
          <w:color w:val="000000" w:themeColor="text1"/>
          <w:sz w:val="20"/>
          <w:szCs w:val="20"/>
        </w:rPr>
        <w:t xml:space="preserve">Si la necesidad surge por una causa imputable a un operador autorizado en una ruta preexistente, el Consejo podrá autorizar de forma inmediata al particular que </w:t>
      </w:r>
      <w:r w:rsidRPr="00C101FC">
        <w:rPr>
          <w:rFonts w:ascii="Times New Roman" w:hAnsi="Times New Roman"/>
          <w:color w:val="000000" w:themeColor="text1"/>
          <w:sz w:val="20"/>
          <w:szCs w:val="20"/>
        </w:rPr>
        <w:lastRenderedPageBreak/>
        <w:t>cuente con el equipo e infraestructura necesaria para garantizar la continuidad en la prestación del servicio público, conforme las políticas de modernización y sectorización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p>
    <w:p w:rsidR="003A449C" w:rsidRPr="00C101FC" w:rsidRDefault="003A449C" w:rsidP="00B06CDE">
      <w:pPr>
        <w:pStyle w:val="noparagraphstyle"/>
        <w:spacing w:before="0" w:beforeAutospacing="0" w:after="0" w:afterAutospacing="0"/>
        <w:ind w:right="851"/>
        <w:rPr>
          <w:rFonts w:ascii="Times New Roman" w:hAnsi="Times New Roman"/>
          <w:color w:val="000000" w:themeColor="text1"/>
          <w:sz w:val="20"/>
          <w:szCs w:val="20"/>
        </w:rPr>
      </w:pPr>
    </w:p>
    <w:p w:rsidR="00B06CDE" w:rsidRPr="00C101FC" w:rsidRDefault="00B06CDE" w:rsidP="008204A8">
      <w:pPr>
        <w:pStyle w:val="noparagraphstyle"/>
        <w:spacing w:before="0" w:beforeAutospacing="0" w:after="0" w:afterAutospacing="0" w:line="276" w:lineRule="auto"/>
        <w:rPr>
          <w:rFonts w:ascii="Times New Roman" w:hAnsi="Times New Roman"/>
          <w:bCs/>
          <w:color w:val="000000" w:themeColor="text1"/>
        </w:rPr>
      </w:pPr>
      <w:r w:rsidRPr="00C101FC">
        <w:rPr>
          <w:rFonts w:ascii="Times New Roman" w:hAnsi="Times New Roman"/>
          <w:color w:val="000000" w:themeColor="text1"/>
        </w:rPr>
        <w:t xml:space="preserve">El artículo 8, establece </w:t>
      </w:r>
      <w:r w:rsidR="00E878AD" w:rsidRPr="00C101FC">
        <w:rPr>
          <w:rFonts w:ascii="Times New Roman" w:hAnsi="Times New Roman"/>
          <w:color w:val="000000" w:themeColor="text1"/>
        </w:rPr>
        <w:t xml:space="preserve">criterios </w:t>
      </w:r>
      <w:r w:rsidRPr="00C101FC">
        <w:rPr>
          <w:rFonts w:ascii="Times New Roman" w:hAnsi="Times New Roman"/>
          <w:color w:val="000000" w:themeColor="text1"/>
        </w:rPr>
        <w:t xml:space="preserve">de elección o desempate entre operadores bajo la condición de concesionarios, que </w:t>
      </w:r>
      <w:r w:rsidR="006133DA" w:rsidRPr="00C101FC">
        <w:rPr>
          <w:rFonts w:ascii="Times New Roman" w:hAnsi="Times New Roman"/>
          <w:color w:val="000000" w:themeColor="text1"/>
        </w:rPr>
        <w:t xml:space="preserve">se </w:t>
      </w:r>
      <w:r w:rsidRPr="00C101FC">
        <w:rPr>
          <w:rFonts w:ascii="Times New Roman" w:hAnsi="Times New Roman"/>
          <w:color w:val="000000" w:themeColor="text1"/>
        </w:rPr>
        <w:t>aplica</w:t>
      </w:r>
      <w:r w:rsidR="006133DA" w:rsidRPr="00C101FC">
        <w:rPr>
          <w:rFonts w:ascii="Times New Roman" w:hAnsi="Times New Roman"/>
          <w:color w:val="000000" w:themeColor="text1"/>
        </w:rPr>
        <w:t xml:space="preserve">ron </w:t>
      </w:r>
      <w:r w:rsidRPr="00C101FC">
        <w:rPr>
          <w:rFonts w:ascii="Times New Roman" w:hAnsi="Times New Roman"/>
          <w:color w:val="000000" w:themeColor="text1"/>
        </w:rPr>
        <w:t>al caso, porque se trat</w:t>
      </w:r>
      <w:r w:rsidR="006133DA" w:rsidRPr="00C101FC">
        <w:rPr>
          <w:rFonts w:ascii="Times New Roman" w:hAnsi="Times New Roman"/>
          <w:color w:val="000000" w:themeColor="text1"/>
        </w:rPr>
        <w:t>ó</w:t>
      </w:r>
      <w:r w:rsidRPr="00C101FC">
        <w:rPr>
          <w:rFonts w:ascii="Times New Roman" w:hAnsi="Times New Roman"/>
          <w:color w:val="000000" w:themeColor="text1"/>
        </w:rPr>
        <w:t xml:space="preserve"> de una elección entre dos concesionarios que compart</w:t>
      </w:r>
      <w:r w:rsidR="006133DA" w:rsidRPr="00C101FC">
        <w:rPr>
          <w:rFonts w:ascii="Times New Roman" w:hAnsi="Times New Roman"/>
          <w:color w:val="000000" w:themeColor="text1"/>
        </w:rPr>
        <w:t xml:space="preserve">en similar kilometraje de recorrido </w:t>
      </w:r>
      <w:r w:rsidR="005343A8" w:rsidRPr="00C101FC">
        <w:rPr>
          <w:rFonts w:ascii="Times New Roman" w:hAnsi="Times New Roman"/>
          <w:color w:val="000000" w:themeColor="text1"/>
        </w:rPr>
        <w:t xml:space="preserve">de corredor común </w:t>
      </w:r>
      <w:r w:rsidR="006133DA" w:rsidRPr="00C101FC">
        <w:rPr>
          <w:rFonts w:ascii="Times New Roman" w:hAnsi="Times New Roman"/>
          <w:color w:val="000000" w:themeColor="text1"/>
        </w:rPr>
        <w:t xml:space="preserve">con la </w:t>
      </w:r>
      <w:r w:rsidR="005343A8" w:rsidRPr="00C101FC">
        <w:rPr>
          <w:rFonts w:ascii="Times New Roman" w:hAnsi="Times New Roman"/>
          <w:color w:val="000000" w:themeColor="text1"/>
        </w:rPr>
        <w:t>Ruta N°1501</w:t>
      </w:r>
      <w:r w:rsidR="006133DA" w:rsidRPr="00C101FC">
        <w:rPr>
          <w:rFonts w:ascii="Times New Roman" w:hAnsi="Times New Roman"/>
          <w:i/>
          <w:color w:val="000000" w:themeColor="text1"/>
        </w:rPr>
        <w:t>.</w:t>
      </w:r>
      <w:r w:rsidR="008204A8" w:rsidRPr="00C101FC">
        <w:rPr>
          <w:rFonts w:ascii="Times New Roman" w:hAnsi="Times New Roman"/>
          <w:bCs/>
          <w:color w:val="000000" w:themeColor="text1"/>
        </w:rPr>
        <w:t xml:space="preserve"> </w:t>
      </w:r>
    </w:p>
    <w:p w:rsidR="00C35F16" w:rsidRPr="00C101FC" w:rsidRDefault="00C35F16" w:rsidP="008204A8">
      <w:pPr>
        <w:pStyle w:val="noparagraphstyle"/>
        <w:spacing w:before="0" w:beforeAutospacing="0" w:after="0" w:afterAutospacing="0" w:line="276" w:lineRule="auto"/>
        <w:rPr>
          <w:rFonts w:ascii="Times New Roman" w:hAnsi="Times New Roman"/>
          <w:bCs/>
          <w:color w:val="000000" w:themeColor="text1"/>
        </w:rPr>
      </w:pPr>
    </w:p>
    <w:p w:rsidR="00207E3C" w:rsidRPr="00C101FC" w:rsidRDefault="00C35F16" w:rsidP="008204A8">
      <w:pPr>
        <w:pStyle w:val="noparagraphstyle"/>
        <w:spacing w:before="0" w:beforeAutospacing="0" w:after="0" w:afterAutospacing="0" w:line="276" w:lineRule="auto"/>
        <w:rPr>
          <w:rFonts w:ascii="Times New Roman" w:hAnsi="Times New Roman"/>
          <w:bCs/>
          <w:color w:val="000000" w:themeColor="text1"/>
        </w:rPr>
      </w:pPr>
      <w:r w:rsidRPr="00C101FC">
        <w:rPr>
          <w:rFonts w:ascii="Times New Roman" w:hAnsi="Times New Roman"/>
          <w:bCs/>
          <w:color w:val="000000" w:themeColor="text1"/>
        </w:rPr>
        <w:t xml:space="preserve">No obstante, lo anterior, es menester </w:t>
      </w:r>
      <w:r w:rsidR="005343A8" w:rsidRPr="00C101FC">
        <w:rPr>
          <w:rFonts w:ascii="Times New Roman" w:hAnsi="Times New Roman"/>
          <w:bCs/>
          <w:color w:val="000000" w:themeColor="text1"/>
        </w:rPr>
        <w:t xml:space="preserve">aclarar que, al </w:t>
      </w:r>
      <w:r w:rsidR="005343A8" w:rsidRPr="00C101FC">
        <w:rPr>
          <w:rFonts w:ascii="Times New Roman" w:hAnsi="Times New Roman"/>
          <w:bCs/>
          <w:i/>
          <w:color w:val="000000" w:themeColor="text1"/>
        </w:rPr>
        <w:t>no tratarse de un procedimiento de contratación administrativa propiamente dicho</w:t>
      </w:r>
      <w:r w:rsidR="005343A8" w:rsidRPr="00C101FC">
        <w:rPr>
          <w:rFonts w:ascii="Times New Roman" w:hAnsi="Times New Roman"/>
          <w:bCs/>
          <w:color w:val="000000" w:themeColor="text1"/>
        </w:rPr>
        <w:t>, pues no se está ante una licitación pública, la enmienda de la oferta presentada</w:t>
      </w:r>
      <w:r w:rsidR="00207E3C" w:rsidRPr="00C101FC">
        <w:rPr>
          <w:rFonts w:ascii="Times New Roman" w:hAnsi="Times New Roman"/>
          <w:bCs/>
          <w:color w:val="000000" w:themeColor="text1"/>
        </w:rPr>
        <w:t xml:space="preserve"> </w:t>
      </w:r>
      <w:r w:rsidR="00CF4C9B">
        <w:rPr>
          <w:rFonts w:ascii="Times New Roman" w:hAnsi="Times New Roman"/>
          <w:bCs/>
          <w:color w:val="000000" w:themeColor="text1"/>
        </w:rPr>
        <w:t>que</w:t>
      </w:r>
      <w:r w:rsidR="00207E3C" w:rsidRPr="00C101FC">
        <w:rPr>
          <w:rFonts w:ascii="Times New Roman" w:hAnsi="Times New Roman"/>
          <w:bCs/>
          <w:color w:val="000000" w:themeColor="text1"/>
        </w:rPr>
        <w:t xml:space="preserve"> sustituye una unidad por daño en la rampa instalada cuyo repuesto, debe importar, no constituye una ventaja indebida, como lo estima el recurrente.</w:t>
      </w:r>
    </w:p>
    <w:p w:rsidR="00207E3C" w:rsidRPr="00C101FC" w:rsidRDefault="00207E3C" w:rsidP="008204A8">
      <w:pPr>
        <w:pStyle w:val="noparagraphstyle"/>
        <w:spacing w:before="0" w:beforeAutospacing="0" w:after="0" w:afterAutospacing="0" w:line="276" w:lineRule="auto"/>
        <w:rPr>
          <w:rFonts w:ascii="Times New Roman" w:hAnsi="Times New Roman"/>
          <w:bCs/>
          <w:color w:val="000000" w:themeColor="text1"/>
        </w:rPr>
      </w:pPr>
    </w:p>
    <w:p w:rsidR="00356149" w:rsidRPr="00C101FC" w:rsidRDefault="00207E3C" w:rsidP="00E94BBC">
      <w:pPr>
        <w:pStyle w:val="noparagraphstyle"/>
        <w:spacing w:before="0" w:beforeAutospacing="0" w:after="0" w:afterAutospacing="0" w:line="276" w:lineRule="auto"/>
        <w:rPr>
          <w:rFonts w:ascii="Times New Roman" w:hAnsi="Times New Roman"/>
          <w:bCs/>
          <w:color w:val="000000" w:themeColor="text1"/>
        </w:rPr>
      </w:pPr>
      <w:r w:rsidRPr="00C101FC">
        <w:rPr>
          <w:rFonts w:ascii="Times New Roman" w:hAnsi="Times New Roman"/>
          <w:bCs/>
          <w:color w:val="000000" w:themeColor="text1"/>
        </w:rPr>
        <w:t xml:space="preserve">En cuanto </w:t>
      </w:r>
      <w:r w:rsidR="00DF413D" w:rsidRPr="00C101FC">
        <w:rPr>
          <w:rFonts w:ascii="Times New Roman" w:hAnsi="Times New Roman"/>
          <w:bCs/>
          <w:color w:val="000000" w:themeColor="text1"/>
        </w:rPr>
        <w:t>a</w:t>
      </w:r>
      <w:r w:rsidR="00356149" w:rsidRPr="00C101FC">
        <w:rPr>
          <w:rFonts w:ascii="Times New Roman" w:hAnsi="Times New Roman"/>
          <w:bCs/>
          <w:color w:val="000000" w:themeColor="text1"/>
        </w:rPr>
        <w:t xml:space="preserve"> la aplicación de</w:t>
      </w:r>
      <w:r w:rsidR="00DF413D" w:rsidRPr="00C101FC">
        <w:rPr>
          <w:rFonts w:ascii="Times New Roman" w:hAnsi="Times New Roman"/>
          <w:bCs/>
          <w:color w:val="000000" w:themeColor="text1"/>
        </w:rPr>
        <w:t>l artículo 74 de la Ley Constitutiva de la Caja Costarricense de Seguro Social (CCSS)</w:t>
      </w:r>
      <w:r w:rsidR="00E94BBC" w:rsidRPr="00C101FC">
        <w:rPr>
          <w:rFonts w:ascii="Times New Roman" w:hAnsi="Times New Roman"/>
          <w:bCs/>
          <w:color w:val="000000" w:themeColor="text1"/>
        </w:rPr>
        <w:t xml:space="preserve">; </w:t>
      </w:r>
      <w:r w:rsidR="00CF4C9B">
        <w:rPr>
          <w:rFonts w:ascii="Times New Roman" w:hAnsi="Times New Roman"/>
          <w:bCs/>
          <w:color w:val="000000" w:themeColor="text1"/>
        </w:rPr>
        <w:t>en este caso, no fue causal de exclusión de la oferta, pues la misma fue valorada y contrastada debidamente</w:t>
      </w:r>
      <w:r w:rsidR="00C40A9C">
        <w:rPr>
          <w:rFonts w:ascii="Times New Roman" w:hAnsi="Times New Roman"/>
          <w:bCs/>
          <w:color w:val="000000" w:themeColor="text1"/>
        </w:rPr>
        <w:t>, siendo que a</w:t>
      </w:r>
      <w:r w:rsidR="00CF4C9B">
        <w:rPr>
          <w:rFonts w:ascii="Times New Roman" w:hAnsi="Times New Roman"/>
          <w:bCs/>
          <w:color w:val="000000" w:themeColor="text1"/>
        </w:rPr>
        <w:t xml:space="preserve">l final </w:t>
      </w:r>
      <w:r w:rsidR="00C40A9C">
        <w:rPr>
          <w:rFonts w:ascii="Times New Roman" w:hAnsi="Times New Roman"/>
          <w:bCs/>
          <w:color w:val="000000" w:themeColor="text1"/>
        </w:rPr>
        <w:t xml:space="preserve">no </w:t>
      </w:r>
      <w:r w:rsidR="00CF4C9B">
        <w:rPr>
          <w:rFonts w:ascii="Times New Roman" w:hAnsi="Times New Roman"/>
          <w:bCs/>
          <w:color w:val="000000" w:themeColor="text1"/>
        </w:rPr>
        <w:t>result</w:t>
      </w:r>
      <w:r w:rsidR="00C40A9C">
        <w:rPr>
          <w:rFonts w:ascii="Times New Roman" w:hAnsi="Times New Roman"/>
          <w:bCs/>
          <w:color w:val="000000" w:themeColor="text1"/>
        </w:rPr>
        <w:t>ó</w:t>
      </w:r>
      <w:r w:rsidR="00CF4C9B">
        <w:rPr>
          <w:rFonts w:ascii="Times New Roman" w:hAnsi="Times New Roman"/>
          <w:bCs/>
          <w:color w:val="000000" w:themeColor="text1"/>
        </w:rPr>
        <w:t xml:space="preserve"> obtener el permiso de operación de la Ruta N° 1501, pero es importante recordar que </w:t>
      </w:r>
      <w:r w:rsidR="00E94BBC" w:rsidRPr="00C101FC">
        <w:rPr>
          <w:rFonts w:ascii="Times New Roman" w:hAnsi="Times New Roman"/>
          <w:bCs/>
          <w:color w:val="000000" w:themeColor="text1"/>
        </w:rPr>
        <w:t xml:space="preserve">existe </w:t>
      </w:r>
      <w:r w:rsidR="00DF413D" w:rsidRPr="00C101FC">
        <w:rPr>
          <w:rFonts w:ascii="Times New Roman" w:hAnsi="Times New Roman"/>
          <w:bCs/>
          <w:color w:val="000000" w:themeColor="text1"/>
        </w:rPr>
        <w:t>una obligación</w:t>
      </w:r>
      <w:r w:rsidR="00356149" w:rsidRPr="00C101FC">
        <w:rPr>
          <w:rFonts w:ascii="Times New Roman" w:hAnsi="Times New Roman"/>
          <w:bCs/>
          <w:color w:val="000000" w:themeColor="text1"/>
        </w:rPr>
        <w:t xml:space="preserve"> de </w:t>
      </w:r>
      <w:r w:rsidR="00CF4C9B">
        <w:rPr>
          <w:rFonts w:ascii="Times New Roman" w:hAnsi="Times New Roman"/>
          <w:bCs/>
          <w:color w:val="000000" w:themeColor="text1"/>
        </w:rPr>
        <w:t>l</w:t>
      </w:r>
      <w:r w:rsidR="00356149" w:rsidRPr="00C101FC">
        <w:rPr>
          <w:rFonts w:ascii="Times New Roman" w:hAnsi="Times New Roman"/>
          <w:bCs/>
          <w:color w:val="000000" w:themeColor="text1"/>
        </w:rPr>
        <w:t xml:space="preserve">a </w:t>
      </w:r>
      <w:r w:rsidR="00CF4C9B" w:rsidRPr="00C101FC">
        <w:rPr>
          <w:rFonts w:ascii="Times New Roman" w:hAnsi="Times New Roman"/>
          <w:bCs/>
          <w:color w:val="000000" w:themeColor="text1"/>
        </w:rPr>
        <w:t xml:space="preserve">Administración </w:t>
      </w:r>
      <w:r w:rsidR="00356149" w:rsidRPr="00C101FC">
        <w:rPr>
          <w:rFonts w:ascii="Times New Roman" w:hAnsi="Times New Roman"/>
          <w:bCs/>
          <w:color w:val="000000" w:themeColor="text1"/>
        </w:rPr>
        <w:t>de verificar la inscripción y el estado de</w:t>
      </w:r>
      <w:r w:rsidR="00DF413D" w:rsidRPr="00C101FC">
        <w:rPr>
          <w:rFonts w:ascii="Times New Roman" w:hAnsi="Times New Roman"/>
          <w:bCs/>
          <w:color w:val="000000" w:themeColor="text1"/>
        </w:rPr>
        <w:t xml:space="preserve"> los patronos </w:t>
      </w:r>
      <w:r w:rsidR="00356149" w:rsidRPr="00C101FC">
        <w:rPr>
          <w:rFonts w:ascii="Times New Roman" w:hAnsi="Times New Roman"/>
          <w:bCs/>
          <w:color w:val="000000" w:themeColor="text1"/>
        </w:rPr>
        <w:t xml:space="preserve">respecto de </w:t>
      </w:r>
      <w:r w:rsidR="00DF413D" w:rsidRPr="00C101FC">
        <w:rPr>
          <w:rFonts w:ascii="Times New Roman" w:hAnsi="Times New Roman"/>
          <w:bCs/>
          <w:color w:val="000000" w:themeColor="text1"/>
        </w:rPr>
        <w:t>sus obligaciones con la C</w:t>
      </w:r>
      <w:r w:rsidR="00E94BBC" w:rsidRPr="00C101FC">
        <w:rPr>
          <w:rFonts w:ascii="Times New Roman" w:hAnsi="Times New Roman"/>
          <w:bCs/>
          <w:color w:val="000000" w:themeColor="text1"/>
        </w:rPr>
        <w:t xml:space="preserve">CSS, </w:t>
      </w:r>
      <w:r w:rsidR="00356149" w:rsidRPr="00C101FC">
        <w:rPr>
          <w:rFonts w:ascii="Times New Roman" w:hAnsi="Times New Roman"/>
          <w:bCs/>
          <w:color w:val="000000" w:themeColor="text1"/>
        </w:rPr>
        <w:t xml:space="preserve">y en </w:t>
      </w:r>
      <w:r w:rsidR="00DF413D" w:rsidRPr="00C101FC">
        <w:rPr>
          <w:rFonts w:ascii="Times New Roman" w:hAnsi="Times New Roman"/>
          <w:bCs/>
          <w:color w:val="000000" w:themeColor="text1"/>
        </w:rPr>
        <w:t xml:space="preserve">lo que interesa, dicha norma dispone lo siguiente: </w:t>
      </w:r>
    </w:p>
    <w:p w:rsidR="00356149" w:rsidRPr="00C101FC" w:rsidRDefault="00356149" w:rsidP="00E94BBC">
      <w:pPr>
        <w:pStyle w:val="noparagraphstyle"/>
        <w:spacing w:before="0" w:beforeAutospacing="0" w:after="0" w:afterAutospacing="0" w:line="276" w:lineRule="auto"/>
        <w:rPr>
          <w:rFonts w:ascii="Times New Roman" w:hAnsi="Times New Roman"/>
          <w:i/>
          <w:iCs/>
          <w:color w:val="000000" w:themeColor="text1"/>
        </w:rPr>
      </w:pPr>
    </w:p>
    <w:p w:rsidR="00DF413D" w:rsidRPr="006C4031" w:rsidRDefault="00356149" w:rsidP="001F4087">
      <w:pPr>
        <w:pStyle w:val="noparagraphstyle"/>
        <w:spacing w:before="0" w:beforeAutospacing="0" w:after="0" w:afterAutospacing="0"/>
        <w:ind w:left="851" w:right="851"/>
        <w:rPr>
          <w:rFonts w:ascii="Times New Roman" w:hAnsi="Times New Roman"/>
          <w:i/>
          <w:iCs/>
          <w:color w:val="000000" w:themeColor="text1"/>
          <w:sz w:val="20"/>
          <w:szCs w:val="20"/>
        </w:rPr>
      </w:pPr>
      <w:r w:rsidRPr="007A7C02">
        <w:rPr>
          <w:rFonts w:ascii="Times New Roman" w:hAnsi="Times New Roman"/>
          <w:i/>
          <w:iCs/>
          <w:color w:val="000000" w:themeColor="text1"/>
          <w:sz w:val="20"/>
          <w:szCs w:val="20"/>
        </w:rPr>
        <w:t>“(…) L</w:t>
      </w:r>
      <w:r w:rsidR="00DF413D" w:rsidRPr="007A7C02">
        <w:rPr>
          <w:rFonts w:ascii="Times New Roman" w:hAnsi="Times New Roman"/>
          <w:i/>
          <w:iCs/>
          <w:color w:val="000000" w:themeColor="text1"/>
          <w:sz w:val="20"/>
          <w:szCs w:val="20"/>
        </w:rPr>
        <w:t xml:space="preserve">os patronos y las personas que realicen total o parcialmente actividades independientes o no asalariadas, deberán estar al día en el pago de sus obligaciones con la Caja Costarricense de Seguro Social (CCSS), así como con otras contribuciones </w:t>
      </w:r>
      <w:r w:rsidR="00DF413D" w:rsidRPr="006C4031">
        <w:rPr>
          <w:rFonts w:ascii="Times New Roman" w:hAnsi="Times New Roman"/>
          <w:i/>
          <w:iCs/>
          <w:color w:val="000000" w:themeColor="text1"/>
          <w:sz w:val="20"/>
          <w:szCs w:val="20"/>
        </w:rPr>
        <w:t xml:space="preserve">sociales que recaude esta Institución conforme a la ley. Para realizar los siguientes trámites administrativos, será requisito estar inscrito como patrono, </w:t>
      </w:r>
      <w:r w:rsidR="00E94BBC" w:rsidRPr="006C4031">
        <w:rPr>
          <w:rFonts w:ascii="Times New Roman" w:hAnsi="Times New Roman"/>
          <w:i/>
          <w:iCs/>
          <w:color w:val="000000" w:themeColor="text1"/>
          <w:sz w:val="20"/>
          <w:szCs w:val="20"/>
        </w:rPr>
        <w:t xml:space="preserve">(…) </w:t>
      </w:r>
      <w:r w:rsidR="00DF413D" w:rsidRPr="006C4031">
        <w:rPr>
          <w:rFonts w:ascii="Times New Roman" w:hAnsi="Times New Roman"/>
          <w:i/>
          <w:iCs/>
          <w:color w:val="000000" w:themeColor="text1"/>
          <w:sz w:val="20"/>
          <w:szCs w:val="20"/>
        </w:rPr>
        <w:t xml:space="preserve"> y al día en el pago de las obligaciones, de conformidad con los artículos 31 y 51 de esta Ley.: (...)</w:t>
      </w:r>
      <w:r w:rsidRPr="006C4031">
        <w:rPr>
          <w:rFonts w:ascii="Times New Roman" w:hAnsi="Times New Roman"/>
          <w:i/>
          <w:iCs/>
          <w:color w:val="000000" w:themeColor="text1"/>
          <w:sz w:val="20"/>
          <w:szCs w:val="20"/>
        </w:rPr>
        <w:t>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w:t>
      </w:r>
    </w:p>
    <w:p w:rsidR="00356149" w:rsidRPr="006C4031" w:rsidRDefault="00356149" w:rsidP="001F4087">
      <w:pPr>
        <w:autoSpaceDE w:val="0"/>
        <w:autoSpaceDN w:val="0"/>
        <w:adjustRightInd w:val="0"/>
        <w:spacing w:after="0" w:line="240" w:lineRule="auto"/>
        <w:ind w:left="851" w:right="851"/>
        <w:jc w:val="both"/>
        <w:rPr>
          <w:rFonts w:ascii="Times New Roman" w:hAnsi="Times New Roman"/>
          <w:color w:val="000000" w:themeColor="text1"/>
          <w:sz w:val="24"/>
          <w:szCs w:val="24"/>
        </w:rPr>
      </w:pPr>
    </w:p>
    <w:p w:rsidR="00C101FC" w:rsidRPr="006C4031" w:rsidRDefault="007E122C" w:rsidP="006C4031">
      <w:pPr>
        <w:shd w:val="clear" w:color="auto" w:fill="FFFFFF"/>
        <w:spacing w:after="0"/>
        <w:jc w:val="both"/>
        <w:rPr>
          <w:rFonts w:ascii="Times New Roman" w:hAnsi="Times New Roman"/>
          <w:iCs/>
          <w:color w:val="000000" w:themeColor="text1"/>
          <w:sz w:val="24"/>
          <w:szCs w:val="24"/>
        </w:rPr>
      </w:pPr>
      <w:r w:rsidRPr="006C4031">
        <w:rPr>
          <w:rFonts w:ascii="Times New Roman" w:hAnsi="Times New Roman"/>
          <w:iCs/>
          <w:color w:val="000000" w:themeColor="text1"/>
          <w:sz w:val="24"/>
          <w:szCs w:val="24"/>
        </w:rPr>
        <w:t xml:space="preserve">Respecto del alegato, de la empresa recurrente, de que se violenta el </w:t>
      </w:r>
      <w:r w:rsidR="003878B1" w:rsidRPr="006C4031">
        <w:rPr>
          <w:rFonts w:ascii="Times New Roman" w:hAnsi="Times New Roman"/>
          <w:iCs/>
          <w:color w:val="000000" w:themeColor="text1"/>
          <w:sz w:val="24"/>
          <w:szCs w:val="24"/>
        </w:rPr>
        <w:t>principio</w:t>
      </w:r>
      <w:r w:rsidRPr="006C4031">
        <w:rPr>
          <w:rFonts w:ascii="Times New Roman" w:hAnsi="Times New Roman"/>
          <w:iCs/>
          <w:color w:val="000000" w:themeColor="text1"/>
          <w:sz w:val="24"/>
          <w:szCs w:val="24"/>
        </w:rPr>
        <w:t xml:space="preserve"> de igualdad al no </w:t>
      </w:r>
      <w:r w:rsidR="003878B1" w:rsidRPr="006C4031">
        <w:rPr>
          <w:rFonts w:ascii="Times New Roman" w:hAnsi="Times New Roman"/>
          <w:iCs/>
          <w:color w:val="000000" w:themeColor="text1"/>
          <w:sz w:val="24"/>
          <w:szCs w:val="24"/>
        </w:rPr>
        <w:t>prevenírsele</w:t>
      </w:r>
      <w:r w:rsidRPr="006C4031">
        <w:rPr>
          <w:rFonts w:ascii="Times New Roman" w:hAnsi="Times New Roman"/>
          <w:iCs/>
          <w:color w:val="000000" w:themeColor="text1"/>
          <w:sz w:val="24"/>
          <w:szCs w:val="24"/>
        </w:rPr>
        <w:t xml:space="preserve"> al </w:t>
      </w:r>
      <w:r w:rsidR="003878B1" w:rsidRPr="006C4031">
        <w:rPr>
          <w:rFonts w:ascii="Times New Roman" w:hAnsi="Times New Roman"/>
          <w:iCs/>
          <w:color w:val="000000" w:themeColor="text1"/>
          <w:sz w:val="24"/>
          <w:szCs w:val="24"/>
        </w:rPr>
        <w:t>momento</w:t>
      </w:r>
      <w:r w:rsidRPr="006C4031">
        <w:rPr>
          <w:rFonts w:ascii="Times New Roman" w:hAnsi="Times New Roman"/>
          <w:iCs/>
          <w:color w:val="000000" w:themeColor="text1"/>
          <w:sz w:val="24"/>
          <w:szCs w:val="24"/>
        </w:rPr>
        <w:t xml:space="preserve"> del estudio de su oferta</w:t>
      </w:r>
      <w:r w:rsidR="00C101FC" w:rsidRPr="006C4031">
        <w:rPr>
          <w:rFonts w:ascii="Times New Roman" w:hAnsi="Times New Roman"/>
          <w:iCs/>
          <w:color w:val="000000" w:themeColor="text1"/>
          <w:sz w:val="24"/>
          <w:szCs w:val="24"/>
        </w:rPr>
        <w:t xml:space="preserve">, al estar en ese momento en estado de morosidad, es importante recordar que la jurisdicción </w:t>
      </w:r>
      <w:r w:rsidR="003878B1" w:rsidRPr="006C4031">
        <w:rPr>
          <w:rFonts w:ascii="Times New Roman" w:hAnsi="Times New Roman"/>
          <w:iCs/>
          <w:color w:val="000000" w:themeColor="text1"/>
          <w:sz w:val="24"/>
          <w:szCs w:val="24"/>
        </w:rPr>
        <w:t>ordinaria</w:t>
      </w:r>
      <w:r w:rsidR="00C101FC" w:rsidRPr="006C4031">
        <w:rPr>
          <w:rFonts w:ascii="Times New Roman" w:hAnsi="Times New Roman"/>
          <w:iCs/>
          <w:color w:val="000000" w:themeColor="text1"/>
          <w:sz w:val="24"/>
          <w:szCs w:val="24"/>
        </w:rPr>
        <w:t xml:space="preserve">, en materia contencioso administrativa, a través de sus órganos como el </w:t>
      </w:r>
      <w:r w:rsidR="00C101FC" w:rsidRPr="006C4031">
        <w:rPr>
          <w:rFonts w:ascii="Times New Roman" w:eastAsia="Times New Roman" w:hAnsi="Times New Roman"/>
          <w:color w:val="000000" w:themeColor="text1"/>
          <w:sz w:val="24"/>
          <w:szCs w:val="24"/>
        </w:rPr>
        <w:t xml:space="preserve">Tribunal Contencioso Administrativo, Sección I, en la </w:t>
      </w:r>
      <w:r w:rsidR="003878B1" w:rsidRPr="006C4031">
        <w:rPr>
          <w:rFonts w:ascii="Times New Roman" w:eastAsia="Times New Roman" w:hAnsi="Times New Roman"/>
          <w:color w:val="000000" w:themeColor="text1"/>
          <w:sz w:val="24"/>
          <w:szCs w:val="24"/>
        </w:rPr>
        <w:t>Resolución</w:t>
      </w:r>
      <w:r w:rsidR="00C101FC" w:rsidRPr="006C4031">
        <w:rPr>
          <w:rFonts w:ascii="Times New Roman" w:eastAsia="Times New Roman" w:hAnsi="Times New Roman"/>
          <w:color w:val="000000" w:themeColor="text1"/>
          <w:sz w:val="24"/>
          <w:szCs w:val="24"/>
        </w:rPr>
        <w:t xml:space="preserve"> Nº 00023-</w:t>
      </w:r>
      <w:r w:rsidR="00C101FC" w:rsidRPr="006C4031">
        <w:rPr>
          <w:rFonts w:ascii="Times New Roman" w:hAnsi="Times New Roman"/>
          <w:iCs/>
          <w:color w:val="000000" w:themeColor="text1"/>
          <w:sz w:val="24"/>
          <w:szCs w:val="24"/>
        </w:rPr>
        <w:t xml:space="preserve">2018 de 14:00 Hrs., del 7 de marzo del 2018, ha </w:t>
      </w:r>
      <w:r w:rsidR="00C101FC" w:rsidRPr="006C4031">
        <w:rPr>
          <w:rFonts w:ascii="Times New Roman" w:hAnsi="Times New Roman"/>
          <w:iCs/>
          <w:color w:val="000000" w:themeColor="text1"/>
          <w:sz w:val="24"/>
          <w:szCs w:val="24"/>
        </w:rPr>
        <w:lastRenderedPageBreak/>
        <w:t xml:space="preserve">establecido que no es aplicable la subsanación de una oferta en materia de seguridad social, pues si se pretende contratar con el Estado, se debe estar al día no solo al momento de entregar la oferta, sino durante todo el proceso, o al menos con un arreglo de pago, debidamente autorizado y en </w:t>
      </w:r>
      <w:r w:rsidR="003878B1" w:rsidRPr="006C4031">
        <w:rPr>
          <w:rFonts w:ascii="Times New Roman" w:hAnsi="Times New Roman"/>
          <w:iCs/>
          <w:color w:val="000000" w:themeColor="text1"/>
          <w:sz w:val="24"/>
          <w:szCs w:val="24"/>
        </w:rPr>
        <w:t>cumplimiento:</w:t>
      </w:r>
    </w:p>
    <w:p w:rsidR="006C4031" w:rsidRDefault="006C4031" w:rsidP="00A25F58">
      <w:pPr>
        <w:shd w:val="clear" w:color="auto" w:fill="FFFFFF"/>
        <w:spacing w:after="0" w:line="240" w:lineRule="auto"/>
        <w:ind w:left="851" w:right="851"/>
        <w:jc w:val="both"/>
        <w:rPr>
          <w:rFonts w:ascii="Times New Roman" w:eastAsia="Times New Roman" w:hAnsi="Times New Roman"/>
          <w:i/>
          <w:color w:val="000000" w:themeColor="text1"/>
          <w:sz w:val="20"/>
          <w:szCs w:val="20"/>
        </w:rPr>
      </w:pPr>
    </w:p>
    <w:p w:rsidR="007E122C" w:rsidRPr="00CF4C9B" w:rsidRDefault="003878B1" w:rsidP="00903955">
      <w:pPr>
        <w:shd w:val="clear" w:color="auto" w:fill="FFFFFF"/>
        <w:spacing w:after="0" w:line="240" w:lineRule="auto"/>
        <w:ind w:left="907" w:right="907"/>
        <w:jc w:val="both"/>
        <w:rPr>
          <w:rFonts w:ascii="Times New Roman" w:eastAsia="Times New Roman" w:hAnsi="Times New Roman"/>
          <w:i/>
          <w:color w:val="000000" w:themeColor="text1"/>
          <w:sz w:val="20"/>
          <w:szCs w:val="20"/>
        </w:rPr>
      </w:pPr>
      <w:r w:rsidRPr="00CF4C9B">
        <w:rPr>
          <w:rFonts w:ascii="Times New Roman" w:eastAsia="Times New Roman" w:hAnsi="Times New Roman"/>
          <w:i/>
          <w:color w:val="000000" w:themeColor="text1"/>
          <w:sz w:val="20"/>
          <w:szCs w:val="20"/>
        </w:rPr>
        <w:t xml:space="preserve">“(…) </w:t>
      </w:r>
      <w:r w:rsidR="007E122C" w:rsidRPr="00CF4C9B">
        <w:rPr>
          <w:rFonts w:ascii="Times New Roman" w:eastAsia="Times New Roman" w:hAnsi="Times New Roman"/>
          <w:b/>
          <w:bCs/>
          <w:i/>
          <w:color w:val="000000" w:themeColor="text1"/>
          <w:sz w:val="20"/>
          <w:szCs w:val="20"/>
        </w:rPr>
        <w:t>VIII.- SOBRE EL FONDO DEL ASUNTO</w:t>
      </w:r>
      <w:r w:rsidR="007E122C" w:rsidRPr="00CF4C9B">
        <w:rPr>
          <w:rFonts w:ascii="Times New Roman" w:eastAsia="Times New Roman" w:hAnsi="Times New Roman"/>
          <w:i/>
          <w:color w:val="000000" w:themeColor="text1"/>
          <w:sz w:val="20"/>
          <w:szCs w:val="20"/>
        </w:rPr>
        <w:t xml:space="preserve">: Una vez analizados los alegatos y la prueba que consta en autos esta Cámara considera que lleva razón la parte actora en considerar que la interpretación que realiza la Contraloría General de la República en cuanto a entender el término "participación" del artículo 74 inciso 3), excede el espíritu del legislador y que ello, viola la Constitución Política al sobreponer al principio de seguridad social los principios de la contratación administrativa. Revisemos a continuación lo señalado en este proceso. </w:t>
      </w:r>
      <w:r w:rsidRPr="00CF4C9B">
        <w:rPr>
          <w:rFonts w:ascii="Times New Roman" w:eastAsia="Times New Roman" w:hAnsi="Times New Roman"/>
          <w:i/>
          <w:color w:val="000000" w:themeColor="text1"/>
          <w:sz w:val="20"/>
          <w:szCs w:val="20"/>
        </w:rPr>
        <w:t xml:space="preserve">(…) </w:t>
      </w:r>
      <w:r w:rsidR="007E122C" w:rsidRPr="00CF4C9B">
        <w:rPr>
          <w:rFonts w:ascii="Times New Roman" w:eastAsia="Times New Roman" w:hAnsi="Times New Roman"/>
          <w:i/>
          <w:color w:val="000000" w:themeColor="text1"/>
          <w:sz w:val="20"/>
          <w:szCs w:val="20"/>
        </w:rPr>
        <w:t xml:space="preserve">Esta Cámara considera que lleva razón la parte actora en cuanto a que el fin del legislador se ve alterado con la interpretación que del término "participación" realiza la Contraloría General de la República, por cuanto los tramites </w:t>
      </w:r>
      <w:r w:rsidRPr="00CF4C9B">
        <w:rPr>
          <w:rFonts w:ascii="Times New Roman" w:eastAsia="Times New Roman" w:hAnsi="Times New Roman"/>
          <w:i/>
          <w:color w:val="000000" w:themeColor="text1"/>
          <w:sz w:val="20"/>
          <w:szCs w:val="20"/>
        </w:rPr>
        <w:t xml:space="preserve">(sic) </w:t>
      </w:r>
      <w:r w:rsidR="007E122C" w:rsidRPr="00CF4C9B">
        <w:rPr>
          <w:rFonts w:ascii="Times New Roman" w:eastAsia="Times New Roman" w:hAnsi="Times New Roman"/>
          <w:i/>
          <w:color w:val="000000" w:themeColor="text1"/>
          <w:sz w:val="20"/>
          <w:szCs w:val="20"/>
        </w:rPr>
        <w:t>enumerados y que se señalan en la norma en estudio "deben estar al día", no admiten la excepción que ha planteado la demandada en cuanto a que es un defecto subsanable en la etapa de calificación de las ofertas y previo a la adjudicación y no de la presentación de las ofertas. Este Tribunal no considera que la norma deja al oferente en una posición de desventaja, sino que el principio es muy sencillo y claro, si quiere contratar con el Estado cumpla con su obligación legal y constitucional de estar al día con la seguridad social, y si por diferentes circunstancias incurre en morosidad, llegue a un arreglo de pago y siga contratando. Esto sí asegura el cumplimiento de la obligación por lo menos en el aspecto que hoy se analiza. Esta Cámara no desconoce que la CCSS tiene formas de constreñir al pago, pero no por ello se desnaturaliza la obligación que se establece en el artículo 74 de la Ley de estudio, bajo la hipótesis que "el no hacerlo afecta la posibilidad de la Administración de contratar la mejor oferta". No puede esta Cámara admitir que se permita a la Administración Pública que se rige bajo el principio de legalidad y acorde al derecho de la Constitución, que por la interpretación que realiza la Contraloría del artículo 74 de la Ley Constitutiva de la CCSS se pretenda justificar ante la eventualidad de la exclusión de una mejor oferta en un proceso de contratación, el incumplimiento por parte de una empresa o persona que pretende lucrar con las necesidades de contratación de la Administración, de una obligación con respaldo no sólo legal sino también constitucional y que asegura un derecho fundamental del ciudadano. </w:t>
      </w:r>
      <w:r w:rsidR="007E122C" w:rsidRPr="00CF4C9B">
        <w:rPr>
          <w:rFonts w:ascii="Times New Roman" w:eastAsia="Times New Roman" w:hAnsi="Times New Roman"/>
          <w:b/>
          <w:bCs/>
          <w:i/>
          <w:color w:val="000000" w:themeColor="text1"/>
          <w:sz w:val="20"/>
          <w:szCs w:val="20"/>
        </w:rPr>
        <w:t>2)</w:t>
      </w:r>
      <w:r w:rsidR="007E122C" w:rsidRPr="00CF4C9B">
        <w:rPr>
          <w:rFonts w:ascii="Times New Roman" w:eastAsia="Times New Roman" w:hAnsi="Times New Roman"/>
          <w:i/>
          <w:color w:val="000000" w:themeColor="text1"/>
          <w:sz w:val="20"/>
          <w:szCs w:val="20"/>
        </w:rPr>
        <w:t> Como un segundo planteamiento, señala la parte demandada que no se violenta la literalidad de dicha norma, y que hay que tomar en cuenta que de conformidad con el artículo 10 de la Ley General de la Administración Pública- debe ser interpretada bajo un criterio lógico-sistemático del ordenamiento jurídico,</w:t>
      </w:r>
      <w:r w:rsidR="007E122C" w:rsidRPr="00CF4C9B">
        <w:rPr>
          <w:rFonts w:ascii="Times New Roman" w:eastAsia="Times New Roman" w:hAnsi="Times New Roman"/>
          <w:i/>
          <w:iCs/>
          <w:color w:val="000000" w:themeColor="text1"/>
          <w:sz w:val="20"/>
          <w:szCs w:val="20"/>
        </w:rPr>
        <w:t> </w:t>
      </w:r>
      <w:r w:rsidR="007E122C" w:rsidRPr="00CF4C9B">
        <w:rPr>
          <w:rFonts w:ascii="Times New Roman" w:eastAsia="Times New Roman" w:hAnsi="Times New Roman"/>
          <w:i/>
          <w:color w:val="000000" w:themeColor="text1"/>
          <w:sz w:val="20"/>
          <w:szCs w:val="20"/>
        </w:rPr>
        <w:t>en la forma en que mejor garantice la realización del fin público que se persigue dentro del respeto a los derechos e intereses de los particulares. Y menciona que la norma no establece en que momento se debe estar al día y que un oferente deba estar al día en el pago de las obligaciones con la CCSS para participar en procedimientos de contratación pública, que define una obligación pero no</w:t>
      </w:r>
      <w:r w:rsidR="007E122C" w:rsidRPr="00CF4C9B">
        <w:rPr>
          <w:rFonts w:ascii="Times New Roman" w:eastAsia="Times New Roman" w:hAnsi="Times New Roman"/>
          <w:b/>
          <w:bCs/>
          <w:i/>
          <w:color w:val="000000" w:themeColor="text1"/>
          <w:sz w:val="20"/>
          <w:szCs w:val="20"/>
        </w:rPr>
        <w:t> </w:t>
      </w:r>
      <w:r w:rsidR="007E122C" w:rsidRPr="00CF4C9B">
        <w:rPr>
          <w:rFonts w:ascii="Times New Roman" w:eastAsia="Times New Roman" w:hAnsi="Times New Roman"/>
          <w:i/>
          <w:color w:val="000000" w:themeColor="text1"/>
          <w:sz w:val="20"/>
          <w:szCs w:val="20"/>
        </w:rPr>
        <w:t xml:space="preserve">un momento en el cual hacerlo, y que es necesario entonces establecer el momento en que debe acreditarse el estar al día con el pago de las obligaciones de la CCSS y que es necesario armonizar el respeto al régimen de seguridad social y la observación de los principios constitucionales que informan la materia de contratación administrativa. </w:t>
      </w:r>
      <w:r w:rsidR="00273E9F" w:rsidRPr="00CF4C9B">
        <w:rPr>
          <w:rFonts w:ascii="Times New Roman" w:eastAsia="Times New Roman" w:hAnsi="Times New Roman"/>
          <w:i/>
          <w:color w:val="000000" w:themeColor="text1"/>
          <w:sz w:val="20"/>
          <w:szCs w:val="20"/>
        </w:rPr>
        <w:t xml:space="preserve">(…) </w:t>
      </w:r>
      <w:r w:rsidR="007E122C" w:rsidRPr="00CF4C9B">
        <w:rPr>
          <w:rFonts w:ascii="Times New Roman" w:eastAsia="Times New Roman" w:hAnsi="Times New Roman"/>
          <w:i/>
          <w:color w:val="000000" w:themeColor="text1"/>
          <w:sz w:val="20"/>
          <w:szCs w:val="20"/>
        </w:rPr>
        <w:t>Que no es cierto la afirmación de la actora en el sentido de que como una vez abiertas las ofertas serán de conocimiento de los otros oferentes, y que más bien la posición de la Contraloría implica que únicamente los oferentes que tengan expectativas reales de ser elegidos tendrán un incentivo para ponerse al día con la seguridad social, ya que con la apertura de las ofertas se realiza una revisión muy general. </w:t>
      </w:r>
      <w:r w:rsidR="007E122C" w:rsidRPr="00CF4C9B">
        <w:rPr>
          <w:rFonts w:ascii="Times New Roman" w:eastAsia="Times New Roman" w:hAnsi="Times New Roman"/>
          <w:b/>
          <w:bCs/>
          <w:i/>
          <w:color w:val="000000" w:themeColor="text1"/>
          <w:sz w:val="20"/>
          <w:szCs w:val="20"/>
        </w:rPr>
        <w:t>Criterio del Tribunal</w:t>
      </w:r>
      <w:r w:rsidR="007E122C" w:rsidRPr="00CF4C9B">
        <w:rPr>
          <w:rFonts w:ascii="Times New Roman" w:eastAsia="Times New Roman" w:hAnsi="Times New Roman"/>
          <w:i/>
          <w:color w:val="000000" w:themeColor="text1"/>
          <w:sz w:val="20"/>
          <w:szCs w:val="20"/>
        </w:rPr>
        <w:t>: Señala el artículo 80 del Reglamento de la Ley de Contratación Administrativa, lo siguiente: "</w:t>
      </w:r>
      <w:r w:rsidR="007E122C" w:rsidRPr="00CF4C9B">
        <w:rPr>
          <w:rFonts w:ascii="Times New Roman" w:eastAsia="Times New Roman" w:hAnsi="Times New Roman"/>
          <w:i/>
          <w:iCs/>
          <w:color w:val="000000" w:themeColor="text1"/>
          <w:sz w:val="20"/>
          <w:szCs w:val="20"/>
        </w:rPr>
        <w:t xml:space="preserve">Artículo 80.-Corrección de aspectos </w:t>
      </w:r>
      <w:r w:rsidR="007E122C" w:rsidRPr="00CF4C9B">
        <w:rPr>
          <w:rFonts w:ascii="Times New Roman" w:eastAsia="Times New Roman" w:hAnsi="Times New Roman"/>
          <w:i/>
          <w:iCs/>
          <w:color w:val="000000" w:themeColor="text1"/>
          <w:sz w:val="20"/>
          <w:szCs w:val="20"/>
        </w:rPr>
        <w:lastRenderedPageBreak/>
        <w:t>subsanables o insustanciales. Dentro de los cinco días hábiles siguientes al acto de apertura, la Administración realizará el análisis de los aspectos formales de las ofertas, y concederá a los oferentes un plazo de hasta cinco días hábiles, para que corrijan errores o suplan información sobre aspectos subsanables o insustanciales. </w:t>
      </w:r>
      <w:r w:rsidR="007E122C" w:rsidRPr="00CF4C9B">
        <w:rPr>
          <w:rFonts w:ascii="Times New Roman" w:eastAsia="Times New Roman" w:hAnsi="Times New Roman"/>
          <w:b/>
          <w:bCs/>
          <w:i/>
          <w:iCs/>
          <w:color w:val="000000" w:themeColor="text1"/>
          <w:sz w:val="20"/>
          <w:szCs w:val="20"/>
        </w:rPr>
        <w:t>Se considerará que un error u omisión es subsanable o insustancial, cuando su corrección no implique una variación en los elementos esenciales de la oferta</w:t>
      </w:r>
      <w:r w:rsidR="007E122C" w:rsidRPr="00CF4C9B">
        <w:rPr>
          <w:rFonts w:ascii="Times New Roman" w:eastAsia="Times New Roman" w:hAnsi="Times New Roman"/>
          <w:i/>
          <w:iCs/>
          <w:color w:val="000000" w:themeColor="text1"/>
          <w:sz w:val="20"/>
          <w:szCs w:val="20"/>
        </w:rPr>
        <w:t>, tales como las características fundamentales de las obras, bienes o servicios ofrecidos, el precio, los plazos de entrega o las garantías de los productos, </w:t>
      </w:r>
      <w:r w:rsidR="007E122C" w:rsidRPr="00CF4C9B">
        <w:rPr>
          <w:rFonts w:ascii="Times New Roman" w:eastAsia="Times New Roman" w:hAnsi="Times New Roman"/>
          <w:b/>
          <w:bCs/>
          <w:i/>
          <w:iCs/>
          <w:color w:val="000000" w:themeColor="text1"/>
          <w:sz w:val="20"/>
          <w:szCs w:val="20"/>
        </w:rPr>
        <w:t>o bien, coloque al oferente en posibilidad de obtener una ventaja indebida</w:t>
      </w:r>
      <w:r w:rsidR="007E122C" w:rsidRPr="00CF4C9B">
        <w:rPr>
          <w:rFonts w:ascii="Times New Roman" w:eastAsia="Times New Roman" w:hAnsi="Times New Roman"/>
          <w:i/>
          <w:iCs/>
          <w:color w:val="000000" w:themeColor="text1"/>
          <w:sz w:val="20"/>
          <w:szCs w:val="20"/>
        </w:rPr>
        <w:t>. Esta prevención podrá realizarse de oficio, por señalamiento de alguno de los participantes o a solicitud de parte interesada. Luego de finalizada esta etapa, se puede corregir o completar, cualquier aspecto subsanable que no se hubiese advertido durante el plazo antes indicado, a solicitud de la Administración o por iniciativa del oferente. No será necesario prevenir la subsanación de aquellas omisiones relacionadas con aspectos exigidos por el cartel, que no requieren una manifestación expresa del oferente para conocer los alcances puntuales de su propuesta, en cuyo caso se entenderá que acepta las condiciones</w:t>
      </w:r>
      <w:r w:rsidR="007E122C" w:rsidRPr="00CF4C9B">
        <w:rPr>
          <w:rFonts w:ascii="Times New Roman" w:eastAsia="Times New Roman" w:hAnsi="Times New Roman"/>
          <w:i/>
          <w:color w:val="000000" w:themeColor="text1"/>
          <w:sz w:val="20"/>
          <w:szCs w:val="20"/>
        </w:rPr>
        <w:t xml:space="preserve">.". (la negrita es nuestra). De la lectura de dicha norma se desprende que hay posibilidad de prevenir la corrección de aspectos subsanables o insubstanciales bajo la misma definición que da la norma en cuanto a que estos deben entenderse como la no variación en los elementos esenciales de la oferta, tales como las características fundamentales de las obras, bienes o servicios ofrecidos, el precio, los plazos de entrega o las garantías de los productos. Es a partir de este texto normativo de orden reglamentario, no legislativo, que la Contraloría General de la República ha definido que la obligación de estar el día es un aspecto subsanable o insubstancial de la oferta. Al respecto, debe indicar este Colegio de Jueces que no comparte ese criterio, </w:t>
      </w:r>
      <w:r w:rsidR="007E122C" w:rsidRPr="00AA601D">
        <w:rPr>
          <w:rFonts w:ascii="Times New Roman" w:eastAsia="Times New Roman" w:hAnsi="Times New Roman"/>
          <w:i/>
          <w:color w:val="000000" w:themeColor="text1"/>
          <w:sz w:val="20"/>
          <w:szCs w:val="20"/>
        </w:rPr>
        <w:t>toda vez</w:t>
      </w:r>
      <w:r w:rsidR="007E122C" w:rsidRPr="00CF4C9B">
        <w:rPr>
          <w:rFonts w:ascii="Times New Roman" w:eastAsia="Times New Roman" w:hAnsi="Times New Roman"/>
          <w:i/>
          <w:color w:val="000000" w:themeColor="text1"/>
          <w:sz w:val="20"/>
          <w:szCs w:val="20"/>
        </w:rPr>
        <w:t xml:space="preserve"> que es obvio que aún y cuando la obligación impuesta en el artículo 74 de la Ley Orgánica de la Caja Costarricense de Seguro Social no es variación de los elementos esenciales de la oferta en los términos en que se redactó la norma del Reglamento, sí es un requisito de admisibilidad de la oferta por ministerio de ley, que como ya se ha señalado no permite la interpretación que pretende el órgano contralor, al ser contrario al fin que previó el legislador en cuanto a la obligación de cumplir con los pagos de la seguridad social para poder participar en la contratación administrativa. En ese sentido insistir en que la obligación de estar al día es subsanable contradice una norma legal que establece como requisito de admisibilidad, tal condición, y por ese motivo insubsanable. En cuanto al señalamiento de una sentencia de la Sala Constitucional donde en su criterio habilitaron la subsanación del pago de las obligaciones sociales por cuanto se dio la posibilidad a todos los participantes de hacerlo, lo cierto es que lo que se estaba analizando en el caso concreto dista de lo que aquí se discute, esto es, en ese caso en particular la discusión versaba en determinar se había violentado el principio de igualdad al permitirle a todos subsanar ese requisito, pero debemos hacer notar dos aspectos de suma relevancia, el primero, la Sala no estaba haciendo un análisis de la constitucionalidad de la interpretación que hoy nos ocupa; segundo, más bien de lo señalado en ese amparo preocupa a este Tribunal que todos los oferentes de esa contratación estaban morosos por que en general a todos se les debió prevenir el cumplimiento de esa obligación legal. En otro orden de ideas y en cuanto al alegato del órgano contralor que versa en afirmar que el primer estudio de ofertas en la etapa de apertura se revisan aspectos muy generales de las ofertas y no se puede tener un acertado conocimiento de aquellas plicas que pueden tener posibilidad de resultar adjudicatarias, porque es hasta posteriormente en el análisis técnico jurídico de las ofertas que se puede tener un acertado conocimiento de aquellas plicas que pueden tener posibilidad de resultar adjudicatarias, no comparte esta Cámara de Jueces tal aseveración, según se explica a continuación. Es claro que para el momento del acto de apertura de las ofertas y levantamiento del acta -con independencia del análisis de aspectos formales- ya un oferente puede determinar si su oferta tiene posibilidad o no de ser adjudicada porque como es notoriamente sabido, el factor precio es en la mayoría </w:t>
      </w:r>
      <w:r w:rsidR="007E122C" w:rsidRPr="00CF4C9B">
        <w:rPr>
          <w:rFonts w:ascii="Times New Roman" w:eastAsia="Times New Roman" w:hAnsi="Times New Roman"/>
          <w:i/>
          <w:color w:val="000000" w:themeColor="text1"/>
          <w:sz w:val="20"/>
          <w:szCs w:val="20"/>
        </w:rPr>
        <w:lastRenderedPageBreak/>
        <w:t>de las veces determinante para la adjudicación de un bien y/o servicio, se le asigna usualmente por las Administración el renglón de mayor peso en la calificación de las ofertas, por lo tanto, si se permite a las empresas o personas físicas ofertar en condición de morosas, será en el mismo instante de apertura de ofertas, que una o varias de esas oferentes ya sabrán que no tienen posibilidades de ser adjudicadas y el concurso deja de tener interés para ellos, y por más prevenciones de cumplimiento del artículo 74 de la Ley Constitutiva de la CCSS que se notifiquen, lógicamente no se pondrán al día; esto rompe definitivamente el fin de la norma y la ansiada eficiencia que alega la Contraloría.- </w:t>
      </w:r>
      <w:r w:rsidR="00A25F58" w:rsidRPr="00CF4C9B">
        <w:rPr>
          <w:rFonts w:ascii="Times New Roman" w:eastAsia="Times New Roman" w:hAnsi="Times New Roman"/>
          <w:bCs/>
          <w:i/>
          <w:color w:val="000000" w:themeColor="text1"/>
          <w:sz w:val="20"/>
          <w:szCs w:val="20"/>
        </w:rPr>
        <w:t>(…)</w:t>
      </w:r>
      <w:r w:rsidR="007E122C" w:rsidRPr="00CF4C9B">
        <w:rPr>
          <w:rFonts w:ascii="Times New Roman" w:eastAsia="Times New Roman" w:hAnsi="Times New Roman"/>
          <w:i/>
          <w:color w:val="000000" w:themeColor="text1"/>
          <w:sz w:val="20"/>
          <w:szCs w:val="20"/>
        </w:rPr>
        <w:t xml:space="preserve">Corolario de todo lo ya dicho, es que no puede esta Cámara admitir que se permita a la Administración Pública que se rige bajo el principio de legalidad y acorde </w:t>
      </w:r>
      <w:r w:rsidR="00A25F58" w:rsidRPr="00CF4C9B">
        <w:rPr>
          <w:rFonts w:ascii="Times New Roman" w:eastAsia="Times New Roman" w:hAnsi="Times New Roman"/>
          <w:i/>
          <w:color w:val="000000" w:themeColor="text1"/>
          <w:sz w:val="20"/>
          <w:szCs w:val="20"/>
        </w:rPr>
        <w:t>l</w:t>
      </w:r>
      <w:r w:rsidR="007E122C" w:rsidRPr="00CF4C9B">
        <w:rPr>
          <w:rFonts w:ascii="Times New Roman" w:eastAsia="Times New Roman" w:hAnsi="Times New Roman"/>
          <w:i/>
          <w:color w:val="000000" w:themeColor="text1"/>
          <w:sz w:val="20"/>
          <w:szCs w:val="20"/>
        </w:rPr>
        <w:t xml:space="preserve">a </w:t>
      </w:r>
      <w:r w:rsidR="00A25F58" w:rsidRPr="00CF4C9B">
        <w:rPr>
          <w:rFonts w:ascii="Times New Roman" w:eastAsia="Times New Roman" w:hAnsi="Times New Roman"/>
          <w:i/>
          <w:color w:val="000000" w:themeColor="text1"/>
          <w:sz w:val="20"/>
          <w:szCs w:val="20"/>
        </w:rPr>
        <w:t xml:space="preserve">(sic) </w:t>
      </w:r>
      <w:r w:rsidR="007E122C" w:rsidRPr="00CF4C9B">
        <w:rPr>
          <w:rFonts w:ascii="Times New Roman" w:eastAsia="Times New Roman" w:hAnsi="Times New Roman"/>
          <w:i/>
          <w:color w:val="000000" w:themeColor="text1"/>
          <w:sz w:val="20"/>
          <w:szCs w:val="20"/>
        </w:rPr>
        <w:t>derecho de la Constitución que por la interpretación que realiza la Contraloría General de la República del artículo 74 de la Ley Constitutiva de la CCSS, se pretenda justificar por la exclusión de una mejor oferta en un proceso de contratación el incumplimiento por parte de una empresa o persona que pretende lucrar con las necesidades de contratación de la Administración, de una obligación con respaldo no sólo legal sino constitucional y que asegura un derecho fundamental del ciudadano. En consecuencia se declara la disconformidad con el ordenamiento jurídico del oficio DCA-1982 y por lo tanto se anula el mismo.-</w:t>
      </w:r>
      <w:r w:rsidR="00A25F58" w:rsidRPr="00CF4C9B">
        <w:rPr>
          <w:rFonts w:ascii="Times New Roman" w:eastAsia="Times New Roman" w:hAnsi="Times New Roman"/>
          <w:i/>
          <w:color w:val="000000" w:themeColor="text1"/>
          <w:sz w:val="20"/>
          <w:szCs w:val="20"/>
        </w:rPr>
        <w:t xml:space="preserve"> (…)”</w:t>
      </w:r>
    </w:p>
    <w:p w:rsidR="00A25F58" w:rsidRPr="00CF4C9B" w:rsidRDefault="00A25F58" w:rsidP="00A25F58">
      <w:pPr>
        <w:shd w:val="clear" w:color="auto" w:fill="FFFFFF"/>
        <w:spacing w:after="0" w:line="300" w:lineRule="atLeast"/>
        <w:jc w:val="both"/>
        <w:rPr>
          <w:rFonts w:ascii="Times New Roman" w:eastAsia="Times New Roman" w:hAnsi="Times New Roman"/>
          <w:color w:val="000000" w:themeColor="text1"/>
        </w:rPr>
      </w:pPr>
    </w:p>
    <w:p w:rsidR="00DF413D" w:rsidRDefault="00A25F58" w:rsidP="006C4031">
      <w:pPr>
        <w:shd w:val="clear" w:color="auto" w:fill="FFFFFF"/>
        <w:spacing w:after="0"/>
        <w:jc w:val="both"/>
        <w:rPr>
          <w:rFonts w:ascii="Times New Roman" w:eastAsia="Times New Roman" w:hAnsi="Times New Roman"/>
          <w:color w:val="000000" w:themeColor="text1"/>
          <w:sz w:val="24"/>
          <w:szCs w:val="24"/>
        </w:rPr>
      </w:pPr>
      <w:r w:rsidRPr="006C4031">
        <w:rPr>
          <w:rFonts w:ascii="Times New Roman" w:eastAsia="Times New Roman" w:hAnsi="Times New Roman"/>
          <w:color w:val="000000" w:themeColor="text1"/>
          <w:sz w:val="24"/>
          <w:szCs w:val="24"/>
        </w:rPr>
        <w:t xml:space="preserve">De tal forma que si no es jurídicamente valido, subsanar a una empresa oferente en un procedimiento de contratación administrativa, que se ponga al día con sus obligaciones legales, mutatis mutandis, tampoco lo sería para el otorgamiento de un permiso de operación de un servicio público de transporte masivo remunerado de personas, toda vez que, </w:t>
      </w:r>
      <w:r w:rsidR="00DF413D" w:rsidRPr="006C4031">
        <w:rPr>
          <w:rFonts w:ascii="Times New Roman" w:eastAsia="Times New Roman" w:hAnsi="Times New Roman"/>
          <w:color w:val="000000" w:themeColor="text1"/>
          <w:sz w:val="24"/>
          <w:szCs w:val="24"/>
        </w:rPr>
        <w:t>e</w:t>
      </w:r>
      <w:r w:rsidRPr="006C4031">
        <w:rPr>
          <w:rFonts w:ascii="Times New Roman" w:eastAsia="Times New Roman" w:hAnsi="Times New Roman"/>
          <w:color w:val="000000" w:themeColor="text1"/>
          <w:sz w:val="24"/>
          <w:szCs w:val="24"/>
        </w:rPr>
        <w:t>l</w:t>
      </w:r>
      <w:r w:rsidR="00DF413D" w:rsidRPr="006C4031">
        <w:rPr>
          <w:rFonts w:ascii="Times New Roman" w:eastAsia="Times New Roman" w:hAnsi="Times New Roman"/>
          <w:color w:val="000000" w:themeColor="text1"/>
          <w:sz w:val="24"/>
          <w:szCs w:val="24"/>
        </w:rPr>
        <w:t xml:space="preserve"> principio de la universalidad de los seguros, a través de la contribución obligatoria a la CCSS, es un principio de rango constitucional, el cual no sólo es protegido por la Caja Costarricense de Seguro Social, sino por todo el aparato estatal, de tal forma que, en aplicación al principio de legalidad, contenido en los artículos 11 constitucional y 11 de la </w:t>
      </w:r>
      <w:r w:rsidRPr="006C4031">
        <w:rPr>
          <w:rFonts w:ascii="Times New Roman" w:eastAsia="Times New Roman" w:hAnsi="Times New Roman"/>
          <w:color w:val="000000" w:themeColor="text1"/>
          <w:sz w:val="24"/>
          <w:szCs w:val="24"/>
        </w:rPr>
        <w:t xml:space="preserve">Ley </w:t>
      </w:r>
      <w:r w:rsidR="00DF413D" w:rsidRPr="006C4031">
        <w:rPr>
          <w:rFonts w:ascii="Times New Roman" w:eastAsia="Times New Roman" w:hAnsi="Times New Roman"/>
          <w:color w:val="000000" w:themeColor="text1"/>
          <w:sz w:val="24"/>
          <w:szCs w:val="24"/>
        </w:rPr>
        <w:t>General de la Admi</w:t>
      </w:r>
      <w:r w:rsidR="006C4031">
        <w:rPr>
          <w:rFonts w:ascii="Times New Roman" w:eastAsia="Times New Roman" w:hAnsi="Times New Roman"/>
          <w:color w:val="000000" w:themeColor="text1"/>
          <w:sz w:val="24"/>
          <w:szCs w:val="24"/>
        </w:rPr>
        <w:t>nist</w:t>
      </w:r>
      <w:r w:rsidR="00DF413D" w:rsidRPr="006C4031">
        <w:rPr>
          <w:rFonts w:ascii="Times New Roman" w:eastAsia="Times New Roman" w:hAnsi="Times New Roman"/>
          <w:color w:val="000000" w:themeColor="text1"/>
          <w:sz w:val="24"/>
          <w:szCs w:val="24"/>
        </w:rPr>
        <w:t>ración, Pública, no es viable superponer el interés particular del recurrente, sobre los intereses públicos inmersos en este caso</w:t>
      </w:r>
      <w:r w:rsidRPr="006C4031">
        <w:rPr>
          <w:rFonts w:ascii="Times New Roman" w:eastAsia="Times New Roman" w:hAnsi="Times New Roman"/>
          <w:color w:val="000000" w:themeColor="text1"/>
          <w:sz w:val="24"/>
          <w:szCs w:val="24"/>
        </w:rPr>
        <w:t>, debiendo durante todo el procedimiento mantenerse al día en el pago de sus obligaciones con la seguridad social.</w:t>
      </w:r>
    </w:p>
    <w:p w:rsidR="006C4031" w:rsidRPr="006C4031" w:rsidRDefault="006C4031" w:rsidP="006C4031">
      <w:pPr>
        <w:shd w:val="clear" w:color="auto" w:fill="FFFFFF"/>
        <w:spacing w:after="0"/>
        <w:jc w:val="both"/>
        <w:rPr>
          <w:rFonts w:ascii="Times New Roman" w:eastAsia="Times New Roman" w:hAnsi="Times New Roman"/>
          <w:color w:val="000000" w:themeColor="text1"/>
          <w:sz w:val="24"/>
          <w:szCs w:val="24"/>
        </w:rPr>
      </w:pPr>
    </w:p>
    <w:p w:rsidR="003A449C" w:rsidRPr="006C4031" w:rsidRDefault="003A449C" w:rsidP="003A449C">
      <w:pPr>
        <w:pStyle w:val="Style7"/>
        <w:kinsoku w:val="0"/>
        <w:autoSpaceDE/>
        <w:autoSpaceDN/>
        <w:adjustRightInd/>
        <w:spacing w:line="276" w:lineRule="auto"/>
        <w:jc w:val="both"/>
        <w:rPr>
          <w:bCs/>
          <w:color w:val="000000" w:themeColor="text1"/>
          <w:sz w:val="24"/>
          <w:szCs w:val="24"/>
          <w:lang w:val="es-CR"/>
        </w:rPr>
      </w:pPr>
      <w:r w:rsidRPr="006C4031">
        <w:rPr>
          <w:bCs/>
          <w:color w:val="000000" w:themeColor="text1"/>
          <w:sz w:val="24"/>
          <w:szCs w:val="24"/>
          <w:lang w:val="es-CR"/>
        </w:rPr>
        <w:t>Es evidente que en el acuerdo adoptado no sólo se verifica la proporcionalidad de la medida escogida por el Consejo, sino que también se incurre en una transgresión al principio de inderogabilidad singular de reglamento, contenido en el artículo 13 de la Ley General de la Administración Pública:</w:t>
      </w:r>
    </w:p>
    <w:p w:rsidR="003A449C" w:rsidRDefault="003A449C" w:rsidP="003A449C">
      <w:pPr>
        <w:pStyle w:val="Textosinformato"/>
        <w:ind w:left="851" w:right="851"/>
        <w:jc w:val="both"/>
        <w:rPr>
          <w:rFonts w:ascii="Times New Roman" w:hAnsi="Times New Roman"/>
          <w:color w:val="000000" w:themeColor="text1"/>
          <w:lang w:val="es-CR"/>
        </w:rPr>
      </w:pPr>
    </w:p>
    <w:p w:rsidR="00903955" w:rsidRDefault="00903955" w:rsidP="003A449C">
      <w:pPr>
        <w:pStyle w:val="Textosinformato"/>
        <w:ind w:left="851" w:right="851"/>
        <w:jc w:val="both"/>
        <w:rPr>
          <w:rFonts w:ascii="Times New Roman" w:hAnsi="Times New Roman"/>
          <w:color w:val="000000" w:themeColor="text1"/>
          <w:lang w:val="es-CR"/>
        </w:rPr>
      </w:pPr>
    </w:p>
    <w:p w:rsidR="003A449C" w:rsidRPr="00CF4C9B" w:rsidRDefault="003A449C" w:rsidP="003A449C">
      <w:pPr>
        <w:pStyle w:val="Textosinformato"/>
        <w:ind w:left="851" w:right="851"/>
        <w:jc w:val="both"/>
        <w:rPr>
          <w:rFonts w:ascii="Times New Roman" w:hAnsi="Times New Roman"/>
          <w:color w:val="000000" w:themeColor="text1"/>
          <w:lang w:val="es-CR"/>
        </w:rPr>
      </w:pPr>
      <w:r w:rsidRPr="00CF4C9B">
        <w:rPr>
          <w:rFonts w:ascii="Times New Roman" w:hAnsi="Times New Roman"/>
          <w:color w:val="000000" w:themeColor="text1"/>
          <w:lang w:val="es-CR"/>
        </w:rPr>
        <w:t>“Artículo 13.-</w:t>
      </w:r>
    </w:p>
    <w:p w:rsidR="003A449C" w:rsidRPr="00CF4C9B" w:rsidRDefault="003A449C" w:rsidP="003A449C">
      <w:pPr>
        <w:pStyle w:val="Textosinformato"/>
        <w:ind w:left="851" w:right="851"/>
        <w:jc w:val="both"/>
        <w:rPr>
          <w:rFonts w:ascii="Times New Roman" w:hAnsi="Times New Roman"/>
          <w:color w:val="000000" w:themeColor="text1"/>
          <w:lang w:val="es-CR"/>
        </w:rPr>
      </w:pPr>
    </w:p>
    <w:p w:rsidR="003A449C" w:rsidRDefault="003A449C" w:rsidP="00903955">
      <w:pPr>
        <w:pStyle w:val="Textosinformato"/>
        <w:numPr>
          <w:ilvl w:val="0"/>
          <w:numId w:val="21"/>
        </w:numPr>
        <w:ind w:left="851" w:right="851" w:firstLine="0"/>
        <w:jc w:val="both"/>
        <w:rPr>
          <w:rFonts w:ascii="Times New Roman" w:hAnsi="Times New Roman"/>
          <w:color w:val="000000" w:themeColor="text1"/>
          <w:lang w:val="es-CR"/>
        </w:rPr>
      </w:pPr>
      <w:r w:rsidRPr="00CF4C9B">
        <w:rPr>
          <w:rFonts w:ascii="Times New Roman" w:hAnsi="Times New Roman"/>
          <w:color w:val="000000" w:themeColor="text1"/>
          <w:lang w:val="es-CR"/>
        </w:rPr>
        <w:t>La Administración estará sujeta, en general, a todas las normas escritas y no escritas del ordenamiento administrativo, y al derecho privado supletorio del mismo, sin poder derogarlos ni desaplicarlos para casos concretos.</w:t>
      </w:r>
    </w:p>
    <w:p w:rsidR="00903955" w:rsidRPr="00CF4C9B" w:rsidRDefault="00903955" w:rsidP="00903955">
      <w:pPr>
        <w:pStyle w:val="Textosinformato"/>
        <w:ind w:right="851"/>
        <w:jc w:val="both"/>
        <w:rPr>
          <w:rFonts w:ascii="Times New Roman" w:hAnsi="Times New Roman"/>
          <w:color w:val="000000" w:themeColor="text1"/>
          <w:lang w:val="es-CR"/>
        </w:rPr>
      </w:pPr>
    </w:p>
    <w:p w:rsidR="003A449C" w:rsidRPr="00CF4C9B" w:rsidRDefault="003A449C" w:rsidP="00903955">
      <w:pPr>
        <w:pStyle w:val="Style7"/>
        <w:numPr>
          <w:ilvl w:val="0"/>
          <w:numId w:val="21"/>
        </w:numPr>
        <w:kinsoku w:val="0"/>
        <w:autoSpaceDE/>
        <w:autoSpaceDN/>
        <w:adjustRightInd/>
        <w:ind w:left="851" w:right="851" w:firstLine="0"/>
        <w:jc w:val="both"/>
        <w:rPr>
          <w:bCs/>
          <w:color w:val="000000" w:themeColor="text1"/>
          <w:lang w:val="es-CR"/>
        </w:rPr>
      </w:pPr>
      <w:r w:rsidRPr="00CF4C9B">
        <w:rPr>
          <w:color w:val="000000" w:themeColor="text1"/>
          <w:lang w:val="es-CR"/>
        </w:rPr>
        <w:t xml:space="preserve"> La regla anterior se aplicará también en relación con los reglamentos, sea que éstos provengan de la misma autoridad, sea que provengan de otra superior o inferior competente.”</w:t>
      </w:r>
      <w:r w:rsidRPr="00CF4C9B">
        <w:rPr>
          <w:bCs/>
          <w:color w:val="000000" w:themeColor="text1"/>
          <w:lang w:val="es-CR"/>
        </w:rPr>
        <w:t xml:space="preserve">  </w:t>
      </w:r>
    </w:p>
    <w:p w:rsidR="003A449C" w:rsidRPr="00CF4C9B" w:rsidRDefault="003A449C" w:rsidP="003A449C">
      <w:pPr>
        <w:pStyle w:val="Style7"/>
        <w:kinsoku w:val="0"/>
        <w:autoSpaceDE/>
        <w:autoSpaceDN/>
        <w:adjustRightInd/>
        <w:ind w:left="851" w:right="851"/>
        <w:jc w:val="both"/>
        <w:rPr>
          <w:bCs/>
          <w:color w:val="000000" w:themeColor="text1"/>
          <w:lang w:val="es-CR"/>
        </w:rPr>
      </w:pPr>
    </w:p>
    <w:p w:rsidR="003A449C" w:rsidRPr="00CF4C9B" w:rsidRDefault="003A449C" w:rsidP="001528E1">
      <w:pPr>
        <w:spacing w:after="0"/>
        <w:jc w:val="both"/>
        <w:rPr>
          <w:rFonts w:ascii="Times New Roman" w:hAnsi="Times New Roman"/>
          <w:color w:val="000000" w:themeColor="text1"/>
          <w:sz w:val="24"/>
          <w:szCs w:val="24"/>
        </w:rPr>
      </w:pPr>
      <w:r w:rsidRPr="00CF4C9B">
        <w:rPr>
          <w:rFonts w:ascii="Times New Roman" w:hAnsi="Times New Roman"/>
          <w:color w:val="000000" w:themeColor="text1"/>
          <w:sz w:val="24"/>
          <w:szCs w:val="24"/>
        </w:rPr>
        <w:lastRenderedPageBreak/>
        <w:t>En materia de aplicación del artículo 13 de la LGAP, la Sala Primera de la Corte Suprema de Justicia, ha indicado lo siguiente en su sentencia número 355-F-S1-2012 de las 9:45 Hrs., del 15 de marzo del 2012:</w:t>
      </w:r>
    </w:p>
    <w:p w:rsidR="003A449C" w:rsidRPr="00CF4C9B" w:rsidRDefault="003A449C" w:rsidP="001528E1">
      <w:pPr>
        <w:spacing w:after="0"/>
        <w:jc w:val="both"/>
        <w:rPr>
          <w:rFonts w:ascii="Times New Roman" w:hAnsi="Times New Roman"/>
          <w:color w:val="000000" w:themeColor="text1"/>
          <w:sz w:val="24"/>
          <w:szCs w:val="24"/>
        </w:rPr>
      </w:pPr>
    </w:p>
    <w:p w:rsidR="003A449C" w:rsidRPr="007A7C02" w:rsidRDefault="003A449C" w:rsidP="007A7C02">
      <w:pPr>
        <w:spacing w:after="0" w:line="240" w:lineRule="auto"/>
        <w:ind w:left="851" w:right="851"/>
        <w:jc w:val="both"/>
        <w:rPr>
          <w:rFonts w:ascii="Times New Roman" w:hAnsi="Times New Roman"/>
          <w:color w:val="000000" w:themeColor="text1"/>
          <w:sz w:val="20"/>
          <w:szCs w:val="20"/>
        </w:rPr>
      </w:pPr>
      <w:r w:rsidRPr="007A7C02">
        <w:rPr>
          <w:rFonts w:ascii="Times New Roman" w:hAnsi="Times New Roman"/>
          <w:color w:val="000000" w:themeColor="text1"/>
          <w:sz w:val="20"/>
          <w:szCs w:val="20"/>
        </w:rPr>
        <w:t>“(…) En razón de lo anterior, al decidir la solicitud de la aquí actora con base en una metodología distinta a la indicada, en este caso, a las “</w:t>
      </w:r>
      <w:r w:rsidRPr="007A7C02">
        <w:rPr>
          <w:rFonts w:ascii="Times New Roman" w:hAnsi="Times New Roman"/>
          <w:i/>
          <w:iCs/>
          <w:color w:val="000000" w:themeColor="text1"/>
          <w:sz w:val="20"/>
          <w:szCs w:val="20"/>
        </w:rPr>
        <w:t>herramientas complementarias</w:t>
      </w:r>
      <w:r w:rsidRPr="007A7C02">
        <w:rPr>
          <w:rFonts w:ascii="Times New Roman" w:hAnsi="Times New Roman"/>
          <w:color w:val="000000" w:themeColor="text1"/>
          <w:sz w:val="20"/>
          <w:szCs w:val="20"/>
        </w:rPr>
        <w:t xml:space="preserve">”, la Aresep utiliza un procedimiento distinto para este caso en particular, lo cual equivale a quebrantar el </w:t>
      </w:r>
      <w:r w:rsidRPr="007A7C02">
        <w:rPr>
          <w:rFonts w:ascii="Times New Roman" w:hAnsi="Times New Roman"/>
          <w:bCs/>
          <w:color w:val="000000" w:themeColor="text1"/>
          <w:sz w:val="20"/>
          <w:szCs w:val="20"/>
        </w:rPr>
        <w:t>principio</w:t>
      </w:r>
      <w:r w:rsidRPr="007A7C02">
        <w:rPr>
          <w:rFonts w:ascii="Times New Roman" w:hAnsi="Times New Roman"/>
          <w:color w:val="000000" w:themeColor="text1"/>
          <w:sz w:val="20"/>
          <w:szCs w:val="20"/>
        </w:rPr>
        <w:t xml:space="preserve"> de </w:t>
      </w:r>
      <w:r w:rsidRPr="007A7C02">
        <w:rPr>
          <w:rFonts w:ascii="Times New Roman" w:hAnsi="Times New Roman"/>
          <w:bCs/>
          <w:color w:val="000000" w:themeColor="text1"/>
          <w:sz w:val="20"/>
          <w:szCs w:val="20"/>
        </w:rPr>
        <w:t>inderogabilidad</w:t>
      </w:r>
      <w:r w:rsidRPr="007A7C02">
        <w:rPr>
          <w:rFonts w:ascii="Times New Roman" w:hAnsi="Times New Roman"/>
          <w:color w:val="000000" w:themeColor="text1"/>
          <w:sz w:val="20"/>
          <w:szCs w:val="20"/>
        </w:rPr>
        <w:t xml:space="preserve"> </w:t>
      </w:r>
      <w:r w:rsidRPr="007A7C02">
        <w:rPr>
          <w:rFonts w:ascii="Times New Roman" w:hAnsi="Times New Roman"/>
          <w:bCs/>
          <w:color w:val="000000" w:themeColor="text1"/>
          <w:sz w:val="20"/>
          <w:szCs w:val="20"/>
        </w:rPr>
        <w:t>singular</w:t>
      </w:r>
      <w:r w:rsidRPr="007A7C02">
        <w:rPr>
          <w:rFonts w:ascii="Times New Roman" w:hAnsi="Times New Roman"/>
          <w:color w:val="000000" w:themeColor="text1"/>
          <w:sz w:val="20"/>
          <w:szCs w:val="20"/>
        </w:rPr>
        <w:t xml:space="preserve"> de las normas, plasmado concretamente en el artículo 13 de la LGAP. A pesar de que la Autoridad Reguladora denomine a los criterios técnicos alternos utilizados “</w:t>
      </w:r>
      <w:r w:rsidRPr="007A7C02">
        <w:rPr>
          <w:rFonts w:ascii="Times New Roman" w:hAnsi="Times New Roman"/>
          <w:i/>
          <w:iCs/>
          <w:color w:val="000000" w:themeColor="text1"/>
          <w:sz w:val="20"/>
          <w:szCs w:val="20"/>
        </w:rPr>
        <w:t>herramientas complementarias</w:t>
      </w:r>
      <w:r w:rsidRPr="007A7C02">
        <w:rPr>
          <w:rFonts w:ascii="Times New Roman" w:hAnsi="Times New Roman"/>
          <w:color w:val="000000" w:themeColor="text1"/>
          <w:sz w:val="20"/>
          <w:szCs w:val="20"/>
        </w:rPr>
        <w:t>”, cual si fueran instrumentos que coadyuvan a verificar el contenido de las variables del econométrico, tesis prohijada en la sentencia recurrida, lo cierto es que dichas herramientas consideran variables distintas a los parámetros establecidos en el sistema econométrico, que en definitiva, generan el efecto de suplantación, considerando que las herramientas distorsionan datos, no coadyuvan al sistema econométrico, al ser meramente comparativo de información económica, no sobre parámetros de servicio al costo y equilibrio económico. Lo anterior, conforme lo señalado en la supracitada resolución de referencia de esta Sala, y la normativa que rige la materia, es contrario a derecho, por cuanto en la especie existe una imposibilidad legal por parte de la Autoridad Reguladora de aplicar otros factores que no forman parte del modelo econométrico vigente a ese momento, para determinar la procedencia o no del reajuste de tarifa solicitada por la concesionaria. (…)”</w:t>
      </w:r>
    </w:p>
    <w:p w:rsidR="007A7C02" w:rsidRDefault="007A7C02" w:rsidP="00723CD4">
      <w:pPr>
        <w:spacing w:after="0"/>
        <w:jc w:val="both"/>
        <w:rPr>
          <w:rFonts w:ascii="Times New Roman" w:hAnsi="Times New Roman"/>
          <w:color w:val="000000" w:themeColor="text1"/>
          <w:sz w:val="24"/>
          <w:szCs w:val="24"/>
        </w:rPr>
      </w:pPr>
    </w:p>
    <w:p w:rsidR="003A449C" w:rsidRDefault="003A449C" w:rsidP="00723CD4">
      <w:pPr>
        <w:spacing w:after="0"/>
        <w:jc w:val="both"/>
        <w:rPr>
          <w:rFonts w:ascii="Times New Roman" w:hAnsi="Times New Roman"/>
          <w:bCs/>
          <w:color w:val="000000" w:themeColor="text1"/>
          <w:sz w:val="24"/>
          <w:szCs w:val="24"/>
        </w:rPr>
      </w:pPr>
      <w:r w:rsidRPr="00CF4C9B">
        <w:rPr>
          <w:rFonts w:ascii="Times New Roman" w:hAnsi="Times New Roman"/>
          <w:color w:val="000000" w:themeColor="text1"/>
          <w:sz w:val="24"/>
          <w:szCs w:val="24"/>
        </w:rPr>
        <w:t xml:space="preserve">Es evidente, que </w:t>
      </w:r>
      <w:r w:rsidR="00A25F58" w:rsidRPr="00CF4C9B">
        <w:rPr>
          <w:rFonts w:ascii="Times New Roman" w:hAnsi="Times New Roman"/>
          <w:color w:val="000000" w:themeColor="text1"/>
          <w:sz w:val="24"/>
          <w:szCs w:val="24"/>
        </w:rPr>
        <w:t xml:space="preserve">el </w:t>
      </w:r>
      <w:r w:rsidRPr="00CF4C9B">
        <w:rPr>
          <w:rFonts w:ascii="Times New Roman" w:hAnsi="Times New Roman"/>
          <w:color w:val="000000" w:themeColor="text1"/>
          <w:sz w:val="24"/>
          <w:szCs w:val="24"/>
        </w:rPr>
        <w:t xml:space="preserve">permiso de operación de la Ruta </w:t>
      </w:r>
      <w:r w:rsidR="00306D5C" w:rsidRPr="00CF4C9B">
        <w:rPr>
          <w:rFonts w:ascii="Times New Roman" w:hAnsi="Times New Roman"/>
          <w:color w:val="000000" w:themeColor="text1"/>
          <w:sz w:val="24"/>
          <w:szCs w:val="24"/>
        </w:rPr>
        <w:t>N° 1501</w:t>
      </w:r>
      <w:r w:rsidRPr="00CF4C9B">
        <w:rPr>
          <w:rFonts w:ascii="Times New Roman" w:hAnsi="Times New Roman"/>
          <w:color w:val="000000" w:themeColor="text1"/>
          <w:sz w:val="24"/>
          <w:szCs w:val="24"/>
        </w:rPr>
        <w:t xml:space="preserve">, a la empresa </w:t>
      </w:r>
      <w:r w:rsidR="008204A8" w:rsidRPr="00CF4C9B">
        <w:rPr>
          <w:rFonts w:ascii="Times New Roman" w:hAnsi="Times New Roman"/>
          <w:b/>
          <w:bCs/>
          <w:color w:val="000000" w:themeColor="text1"/>
          <w:sz w:val="24"/>
          <w:szCs w:val="24"/>
        </w:rPr>
        <w:t>A</w:t>
      </w:r>
      <w:r w:rsidR="00A14B45">
        <w:rPr>
          <w:rFonts w:ascii="Times New Roman" w:hAnsi="Times New Roman"/>
          <w:b/>
          <w:bCs/>
          <w:color w:val="000000" w:themeColor="text1"/>
          <w:sz w:val="24"/>
          <w:szCs w:val="24"/>
        </w:rPr>
        <w:t>.L.</w:t>
      </w:r>
      <w:r w:rsidR="00A25F58" w:rsidRPr="00CF4C9B">
        <w:rPr>
          <w:rFonts w:ascii="Times New Roman" w:hAnsi="Times New Roman"/>
          <w:bCs/>
          <w:color w:val="000000" w:themeColor="text1"/>
          <w:sz w:val="24"/>
          <w:szCs w:val="24"/>
        </w:rPr>
        <w:t>,</w:t>
      </w:r>
      <w:r w:rsidRPr="00CF4C9B">
        <w:rPr>
          <w:rFonts w:ascii="Times New Roman" w:hAnsi="Times New Roman"/>
          <w:color w:val="000000" w:themeColor="text1"/>
          <w:sz w:val="24"/>
          <w:szCs w:val="24"/>
        </w:rPr>
        <w:t xml:space="preserve"> sigue el procedimiento establecido en el Decreto Ejecutivo </w:t>
      </w:r>
      <w:r w:rsidRPr="00CF4C9B">
        <w:rPr>
          <w:rFonts w:ascii="Times New Roman" w:hAnsi="Times New Roman"/>
          <w:bCs/>
          <w:color w:val="000000" w:themeColor="text1"/>
          <w:sz w:val="24"/>
          <w:szCs w:val="24"/>
        </w:rPr>
        <w:t>34992-MOPT, y el acuerdo supera el tamiz del análisis de la razonabilidad y proporcionalidad para la adopción del acto administrativo, sino que a su vez está ajustado al principio de inderogabilidad singular de reglamento.</w:t>
      </w:r>
    </w:p>
    <w:p w:rsidR="00AA601D" w:rsidRDefault="00AA601D" w:rsidP="00723CD4">
      <w:pPr>
        <w:spacing w:after="0"/>
        <w:jc w:val="both"/>
        <w:rPr>
          <w:rFonts w:ascii="Times New Roman" w:hAnsi="Times New Roman"/>
          <w:bCs/>
          <w:color w:val="000000" w:themeColor="text1"/>
          <w:sz w:val="24"/>
          <w:szCs w:val="24"/>
        </w:rPr>
      </w:pPr>
    </w:p>
    <w:p w:rsidR="003A449C" w:rsidRPr="00CF4C9B" w:rsidRDefault="003A449C" w:rsidP="00723CD4">
      <w:pPr>
        <w:pStyle w:val="Prrafodelista"/>
        <w:numPr>
          <w:ilvl w:val="0"/>
          <w:numId w:val="11"/>
        </w:numPr>
        <w:spacing w:line="276" w:lineRule="auto"/>
        <w:ind w:left="851" w:hanging="851"/>
        <w:contextualSpacing w:val="0"/>
        <w:jc w:val="both"/>
        <w:rPr>
          <w:b/>
          <w:color w:val="000000" w:themeColor="text1"/>
          <w:sz w:val="24"/>
          <w:szCs w:val="24"/>
          <w:lang w:val="es-CR"/>
        </w:rPr>
      </w:pPr>
      <w:r w:rsidRPr="00CF4C9B">
        <w:rPr>
          <w:b/>
          <w:color w:val="000000" w:themeColor="text1"/>
          <w:sz w:val="24"/>
          <w:szCs w:val="24"/>
          <w:lang w:val="es-CR"/>
        </w:rPr>
        <w:t xml:space="preserve">SOBRE LA NULIDAD ABSOLUTA CONCOMITANTE. </w:t>
      </w:r>
    </w:p>
    <w:p w:rsidR="003A449C" w:rsidRPr="00CF4C9B" w:rsidRDefault="003A449C" w:rsidP="00723CD4">
      <w:pPr>
        <w:pStyle w:val="Prrafodelista"/>
        <w:spacing w:line="276" w:lineRule="auto"/>
        <w:ind w:left="0"/>
        <w:contextualSpacing w:val="0"/>
        <w:jc w:val="both"/>
        <w:rPr>
          <w:b/>
          <w:color w:val="000000" w:themeColor="text1"/>
          <w:sz w:val="24"/>
          <w:szCs w:val="24"/>
          <w:lang w:val="es-CR"/>
        </w:rPr>
      </w:pPr>
    </w:p>
    <w:p w:rsidR="003A449C" w:rsidRPr="00CF4C9B" w:rsidRDefault="003A449C" w:rsidP="00723CD4">
      <w:pPr>
        <w:pStyle w:val="Sinespaciado"/>
        <w:spacing w:line="276" w:lineRule="auto"/>
        <w:jc w:val="both"/>
        <w:rPr>
          <w:rFonts w:ascii="Times New Roman" w:hAnsi="Times New Roman"/>
          <w:color w:val="000000" w:themeColor="text1"/>
          <w:sz w:val="24"/>
          <w:szCs w:val="24"/>
        </w:rPr>
      </w:pPr>
      <w:r w:rsidRPr="00CF4C9B">
        <w:rPr>
          <w:rFonts w:ascii="Times New Roman" w:hAnsi="Times New Roman"/>
          <w:color w:val="000000" w:themeColor="text1"/>
          <w:sz w:val="24"/>
          <w:szCs w:val="24"/>
        </w:rPr>
        <w:t>Analizado el presente expediente, este Tribunal Administrativo arriba a la conclusión de que en la especie no se están violentando los derechos de la recurrente, puesto que el Consejo de Transporte Público, ha actuado respaldado con la normativa vigente es decir el artículo 7 y 8 del</w:t>
      </w:r>
      <w:r w:rsidRPr="00CF4C9B">
        <w:rPr>
          <w:rStyle w:val="CharacterStyle4"/>
          <w:rFonts w:ascii="Times New Roman" w:hAnsi="Times New Roman"/>
          <w:color w:val="000000" w:themeColor="text1"/>
          <w:spacing w:val="1"/>
          <w:sz w:val="24"/>
          <w:szCs w:val="24"/>
        </w:rPr>
        <w:t xml:space="preserve"> DE-34992-MOPT </w:t>
      </w:r>
      <w:r w:rsidRPr="00CF4C9B">
        <w:rPr>
          <w:rFonts w:ascii="Times New Roman" w:hAnsi="Times New Roman"/>
          <w:color w:val="000000" w:themeColor="text1"/>
          <w:sz w:val="24"/>
          <w:szCs w:val="24"/>
        </w:rPr>
        <w:t xml:space="preserve">“Reglamento para el otorgamiento de permisos de operación en el servicio regular de transporte remunerado de personas en vehículos automotores colectivos”; </w:t>
      </w:r>
      <w:r w:rsidR="000010D2" w:rsidRPr="00CF4C9B">
        <w:rPr>
          <w:rFonts w:ascii="Times New Roman" w:hAnsi="Times New Roman"/>
          <w:color w:val="000000" w:themeColor="text1"/>
          <w:sz w:val="24"/>
          <w:szCs w:val="24"/>
        </w:rPr>
        <w:t xml:space="preserve">y el artículo </w:t>
      </w:r>
      <w:r w:rsidR="00CF4C9B">
        <w:rPr>
          <w:rFonts w:ascii="Times New Roman" w:hAnsi="Times New Roman"/>
          <w:color w:val="000000" w:themeColor="text1"/>
          <w:sz w:val="24"/>
          <w:szCs w:val="24"/>
        </w:rPr>
        <w:t>74</w:t>
      </w:r>
      <w:r w:rsidR="000010D2" w:rsidRPr="00CF4C9B">
        <w:rPr>
          <w:rFonts w:ascii="Times New Roman" w:hAnsi="Times New Roman"/>
          <w:color w:val="000000" w:themeColor="text1"/>
          <w:sz w:val="24"/>
          <w:szCs w:val="24"/>
        </w:rPr>
        <w:t xml:space="preserve"> numeral 1, de la Ley Constitutiva de la Caja Costarricense de Seguridad Social. </w:t>
      </w:r>
    </w:p>
    <w:p w:rsidR="003A449C" w:rsidRPr="00CF4C9B" w:rsidRDefault="003A449C" w:rsidP="003A449C">
      <w:pPr>
        <w:pStyle w:val="Sinespaciado"/>
        <w:spacing w:line="276" w:lineRule="auto"/>
        <w:jc w:val="both"/>
        <w:rPr>
          <w:rFonts w:ascii="Times New Roman" w:hAnsi="Times New Roman"/>
          <w:color w:val="000000" w:themeColor="text1"/>
          <w:sz w:val="24"/>
          <w:szCs w:val="24"/>
        </w:rPr>
      </w:pPr>
    </w:p>
    <w:p w:rsidR="003A449C" w:rsidRPr="00CF4C9B" w:rsidRDefault="003A449C" w:rsidP="003A449C">
      <w:pPr>
        <w:kinsoku w:val="0"/>
        <w:overflowPunct w:val="0"/>
        <w:spacing w:after="0"/>
        <w:jc w:val="both"/>
        <w:textAlignment w:val="baseline"/>
        <w:rPr>
          <w:rFonts w:ascii="Times New Roman" w:hAnsi="Times New Roman"/>
          <w:color w:val="000000" w:themeColor="text1"/>
          <w:sz w:val="24"/>
          <w:szCs w:val="24"/>
        </w:rPr>
      </w:pPr>
      <w:r w:rsidRPr="00CF4C9B">
        <w:rPr>
          <w:rFonts w:ascii="Times New Roman" w:hAnsi="Times New Roman"/>
          <w:color w:val="000000" w:themeColor="text1"/>
          <w:sz w:val="24"/>
          <w:szCs w:val="24"/>
        </w:rPr>
        <w:t>En virtud de las razones de hecho y de derecho expuestas, este Tribunal no encuentra vicio alguno en el acto administrativo impugnado, por lo que procede es confirmar su regularidad con el ordenamiento jurídico.</w:t>
      </w:r>
    </w:p>
    <w:p w:rsidR="00CD5E04" w:rsidRDefault="00CD5E04" w:rsidP="00ED253C">
      <w:pPr>
        <w:pStyle w:val="Sinespaciado"/>
        <w:rPr>
          <w:color w:val="000000" w:themeColor="text1"/>
          <w:sz w:val="24"/>
          <w:szCs w:val="24"/>
        </w:rPr>
      </w:pPr>
    </w:p>
    <w:p w:rsidR="006849DC" w:rsidRPr="00CF4C9B" w:rsidRDefault="006849DC" w:rsidP="00ED253C">
      <w:pPr>
        <w:pStyle w:val="Sinespaciado"/>
        <w:rPr>
          <w:color w:val="000000" w:themeColor="text1"/>
          <w:sz w:val="24"/>
          <w:szCs w:val="24"/>
        </w:rPr>
      </w:pPr>
    </w:p>
    <w:p w:rsidR="00A14B45" w:rsidRDefault="00A14B45" w:rsidP="005C1A8B">
      <w:pPr>
        <w:spacing w:after="0"/>
        <w:jc w:val="center"/>
        <w:rPr>
          <w:rFonts w:ascii="Times New Roman" w:hAnsi="Times New Roman"/>
          <w:b/>
          <w:color w:val="000000" w:themeColor="text1"/>
          <w:sz w:val="24"/>
          <w:szCs w:val="24"/>
        </w:rPr>
      </w:pPr>
    </w:p>
    <w:p w:rsidR="00A14B45" w:rsidRDefault="00A14B45" w:rsidP="005C1A8B">
      <w:pPr>
        <w:spacing w:after="0"/>
        <w:jc w:val="center"/>
        <w:rPr>
          <w:rFonts w:ascii="Times New Roman" w:hAnsi="Times New Roman"/>
          <w:b/>
          <w:color w:val="000000" w:themeColor="text1"/>
          <w:sz w:val="24"/>
          <w:szCs w:val="24"/>
        </w:rPr>
      </w:pPr>
    </w:p>
    <w:p w:rsidR="002E582C" w:rsidRPr="00CF4C9B" w:rsidRDefault="00066885" w:rsidP="005C1A8B">
      <w:pPr>
        <w:spacing w:after="0"/>
        <w:jc w:val="center"/>
        <w:rPr>
          <w:rFonts w:ascii="Times New Roman" w:hAnsi="Times New Roman"/>
          <w:b/>
          <w:color w:val="000000" w:themeColor="text1"/>
          <w:sz w:val="24"/>
          <w:szCs w:val="24"/>
        </w:rPr>
      </w:pPr>
      <w:r w:rsidRPr="00CF4C9B">
        <w:rPr>
          <w:rFonts w:ascii="Times New Roman" w:hAnsi="Times New Roman"/>
          <w:b/>
          <w:color w:val="000000" w:themeColor="text1"/>
          <w:sz w:val="24"/>
          <w:szCs w:val="24"/>
        </w:rPr>
        <w:t>POR TANTO</w:t>
      </w:r>
    </w:p>
    <w:p w:rsidR="002E582C" w:rsidRPr="00CF4C9B" w:rsidRDefault="002E582C" w:rsidP="005C1A8B">
      <w:pPr>
        <w:pStyle w:val="Sinespaciado"/>
        <w:spacing w:line="276" w:lineRule="auto"/>
        <w:jc w:val="both"/>
        <w:rPr>
          <w:rFonts w:ascii="Times New Roman" w:hAnsi="Times New Roman"/>
          <w:color w:val="000000" w:themeColor="text1"/>
          <w:sz w:val="24"/>
          <w:szCs w:val="24"/>
        </w:rPr>
      </w:pPr>
    </w:p>
    <w:p w:rsidR="002E582C" w:rsidRPr="00A72221" w:rsidRDefault="002E582C" w:rsidP="005C1A8B">
      <w:pPr>
        <w:pStyle w:val="Sinespaciado"/>
        <w:spacing w:line="276" w:lineRule="auto"/>
        <w:jc w:val="both"/>
        <w:rPr>
          <w:rFonts w:ascii="Times New Roman" w:hAnsi="Times New Roman"/>
          <w:b/>
          <w:color w:val="000000" w:themeColor="text1"/>
          <w:sz w:val="24"/>
          <w:szCs w:val="24"/>
        </w:rPr>
      </w:pPr>
      <w:r w:rsidRPr="00CF4C9B">
        <w:rPr>
          <w:rFonts w:ascii="Times New Roman" w:hAnsi="Times New Roman"/>
          <w:b/>
          <w:color w:val="000000" w:themeColor="text1"/>
          <w:sz w:val="24"/>
          <w:szCs w:val="24"/>
        </w:rPr>
        <w:t>I.-</w:t>
      </w:r>
      <w:r w:rsidRPr="00CF4C9B">
        <w:rPr>
          <w:rFonts w:ascii="Times New Roman" w:hAnsi="Times New Roman"/>
          <w:color w:val="000000" w:themeColor="text1"/>
          <w:sz w:val="24"/>
          <w:szCs w:val="24"/>
        </w:rPr>
        <w:tab/>
      </w:r>
      <w:r w:rsidR="002263BD" w:rsidRPr="00CF4C9B">
        <w:rPr>
          <w:rFonts w:ascii="Times New Roman" w:hAnsi="Times New Roman"/>
          <w:color w:val="000000" w:themeColor="text1"/>
          <w:sz w:val="24"/>
          <w:szCs w:val="24"/>
        </w:rPr>
        <w:t xml:space="preserve">Se declara </w:t>
      </w:r>
      <w:r w:rsidR="008204A8" w:rsidRPr="00CF4C9B">
        <w:rPr>
          <w:rFonts w:ascii="Times New Roman" w:hAnsi="Times New Roman"/>
          <w:b/>
          <w:smallCaps/>
          <w:color w:val="000000" w:themeColor="text1"/>
          <w:sz w:val="24"/>
          <w:szCs w:val="24"/>
        </w:rPr>
        <w:t>Sin Lugar</w:t>
      </w:r>
      <w:r w:rsidR="002263BD" w:rsidRPr="00CF4C9B">
        <w:rPr>
          <w:rFonts w:ascii="Times New Roman" w:hAnsi="Times New Roman"/>
          <w:color w:val="000000" w:themeColor="text1"/>
          <w:sz w:val="24"/>
          <w:szCs w:val="24"/>
        </w:rPr>
        <w:t xml:space="preserve"> </w:t>
      </w:r>
      <w:r w:rsidRPr="00CF4C9B">
        <w:rPr>
          <w:rFonts w:ascii="Times New Roman" w:hAnsi="Times New Roman"/>
          <w:color w:val="000000" w:themeColor="text1"/>
          <w:sz w:val="24"/>
          <w:szCs w:val="24"/>
        </w:rPr>
        <w:t xml:space="preserve">el </w:t>
      </w:r>
      <w:r w:rsidR="00A72221" w:rsidRPr="00CF4C9B">
        <w:rPr>
          <w:rFonts w:ascii="Times New Roman" w:hAnsi="Times New Roman"/>
          <w:b/>
          <w:smallCaps/>
          <w:color w:val="000000" w:themeColor="text1"/>
          <w:sz w:val="24"/>
          <w:szCs w:val="24"/>
        </w:rPr>
        <w:t>Recurso de Apelación en subsidio y nulidad concomitante</w:t>
      </w:r>
      <w:r w:rsidR="00A72221" w:rsidRPr="00CF4C9B">
        <w:rPr>
          <w:rFonts w:ascii="Times New Roman" w:hAnsi="Times New Roman"/>
          <w:color w:val="000000" w:themeColor="text1"/>
          <w:sz w:val="24"/>
          <w:szCs w:val="24"/>
        </w:rPr>
        <w:t>,</w:t>
      </w:r>
      <w:r w:rsidR="00A72221" w:rsidRPr="00CF4C9B">
        <w:rPr>
          <w:rFonts w:ascii="Times New Roman" w:hAnsi="Times New Roman"/>
          <w:b/>
          <w:color w:val="000000" w:themeColor="text1"/>
          <w:sz w:val="24"/>
          <w:szCs w:val="24"/>
        </w:rPr>
        <w:t xml:space="preserve"> </w:t>
      </w:r>
      <w:r w:rsidR="00A72221" w:rsidRPr="00CF4C9B">
        <w:rPr>
          <w:rFonts w:ascii="Times New Roman" w:hAnsi="Times New Roman"/>
          <w:color w:val="000000" w:themeColor="text1"/>
          <w:sz w:val="24"/>
          <w:szCs w:val="24"/>
        </w:rPr>
        <w:t xml:space="preserve">presentado por la </w:t>
      </w:r>
      <w:r w:rsidR="00A72221" w:rsidRPr="00C101FC">
        <w:rPr>
          <w:rFonts w:ascii="Times New Roman" w:hAnsi="Times New Roman"/>
          <w:color w:val="000000" w:themeColor="text1"/>
          <w:sz w:val="24"/>
          <w:szCs w:val="24"/>
        </w:rPr>
        <w:t xml:space="preserve">empresa </w:t>
      </w:r>
      <w:r w:rsidR="00A72221" w:rsidRPr="00C101FC">
        <w:rPr>
          <w:rFonts w:ascii="Times New Roman" w:hAnsi="Times New Roman"/>
          <w:b/>
          <w:smallCaps/>
          <w:color w:val="000000" w:themeColor="text1"/>
          <w:sz w:val="24"/>
          <w:szCs w:val="24"/>
        </w:rPr>
        <w:t>T</w:t>
      </w:r>
      <w:r w:rsidR="00A14B45">
        <w:rPr>
          <w:rFonts w:ascii="Times New Roman" w:hAnsi="Times New Roman"/>
          <w:b/>
          <w:smallCaps/>
          <w:color w:val="000000" w:themeColor="text1"/>
          <w:sz w:val="24"/>
          <w:szCs w:val="24"/>
        </w:rPr>
        <w:t>.L.</w:t>
      </w:r>
      <w:r w:rsidR="00A72221" w:rsidRPr="00C101FC">
        <w:rPr>
          <w:rFonts w:ascii="Times New Roman" w:hAnsi="Times New Roman"/>
          <w:color w:val="000000" w:themeColor="text1"/>
          <w:sz w:val="24"/>
          <w:szCs w:val="24"/>
        </w:rPr>
        <w:t>,</w:t>
      </w:r>
      <w:r w:rsidR="00A72221" w:rsidRPr="00C101FC">
        <w:rPr>
          <w:rFonts w:ascii="Times New Roman" w:hAnsi="Times New Roman"/>
          <w:b/>
          <w:color w:val="000000" w:themeColor="text1"/>
          <w:sz w:val="24"/>
          <w:szCs w:val="24"/>
        </w:rPr>
        <w:t xml:space="preserve"> </w:t>
      </w:r>
      <w:r w:rsidR="00A72221" w:rsidRPr="00C101FC">
        <w:rPr>
          <w:rFonts w:ascii="Times New Roman" w:hAnsi="Times New Roman"/>
          <w:color w:val="000000" w:themeColor="text1"/>
          <w:sz w:val="24"/>
          <w:szCs w:val="24"/>
        </w:rPr>
        <w:t xml:space="preserve">cédula jurídica número </w:t>
      </w:r>
      <w:r w:rsidR="00A14B45">
        <w:rPr>
          <w:rFonts w:ascii="Times New Roman" w:hAnsi="Times New Roman"/>
          <w:color w:val="000000" w:themeColor="text1"/>
          <w:sz w:val="24"/>
          <w:szCs w:val="24"/>
        </w:rPr>
        <w:t>…</w:t>
      </w:r>
      <w:r w:rsidR="00A72221" w:rsidRPr="00C101FC">
        <w:rPr>
          <w:rFonts w:ascii="Times New Roman" w:hAnsi="Times New Roman"/>
          <w:color w:val="000000" w:themeColor="text1"/>
          <w:sz w:val="24"/>
          <w:szCs w:val="24"/>
        </w:rPr>
        <w:t>,</w:t>
      </w:r>
      <w:r w:rsidR="00A72221" w:rsidRPr="00C101FC">
        <w:rPr>
          <w:rFonts w:ascii="Times New Roman" w:hAnsi="Times New Roman"/>
          <w:b/>
          <w:color w:val="000000" w:themeColor="text1"/>
          <w:sz w:val="24"/>
          <w:szCs w:val="24"/>
        </w:rPr>
        <w:t xml:space="preserve"> </w:t>
      </w:r>
      <w:r w:rsidR="00A72221" w:rsidRPr="00C101FC">
        <w:rPr>
          <w:rFonts w:ascii="Times New Roman" w:hAnsi="Times New Roman"/>
          <w:color w:val="000000" w:themeColor="text1"/>
          <w:sz w:val="24"/>
          <w:szCs w:val="24"/>
        </w:rPr>
        <w:t xml:space="preserve">representada por </w:t>
      </w:r>
      <w:r w:rsidR="00A72221" w:rsidRPr="00C101FC">
        <w:rPr>
          <w:rFonts w:ascii="Times New Roman" w:hAnsi="Times New Roman"/>
          <w:smallCaps/>
          <w:color w:val="000000" w:themeColor="text1"/>
          <w:sz w:val="24"/>
          <w:szCs w:val="24"/>
        </w:rPr>
        <w:t>J</w:t>
      </w:r>
      <w:r w:rsidR="00A14B45">
        <w:rPr>
          <w:rFonts w:ascii="Times New Roman" w:hAnsi="Times New Roman"/>
          <w:smallCaps/>
          <w:color w:val="000000" w:themeColor="text1"/>
          <w:sz w:val="24"/>
          <w:szCs w:val="24"/>
        </w:rPr>
        <w:t>.A.C.</w:t>
      </w:r>
      <w:r w:rsidR="00A72221" w:rsidRPr="00C101FC">
        <w:rPr>
          <w:rFonts w:ascii="Times New Roman" w:hAnsi="Times New Roman"/>
          <w:color w:val="000000" w:themeColor="text1"/>
          <w:sz w:val="24"/>
          <w:szCs w:val="24"/>
        </w:rPr>
        <w:t xml:space="preserve">, cédula de identidad </w:t>
      </w:r>
      <w:r w:rsidR="00A14B45">
        <w:rPr>
          <w:rFonts w:ascii="Times New Roman" w:hAnsi="Times New Roman"/>
          <w:smallCaps/>
          <w:color w:val="000000" w:themeColor="text1"/>
          <w:sz w:val="24"/>
          <w:szCs w:val="24"/>
        </w:rPr>
        <w:t>…</w:t>
      </w:r>
      <w:r w:rsidR="00A72221" w:rsidRPr="00C101FC">
        <w:rPr>
          <w:rFonts w:ascii="Times New Roman" w:hAnsi="Times New Roman"/>
          <w:color w:val="000000" w:themeColor="text1"/>
          <w:sz w:val="24"/>
          <w:szCs w:val="24"/>
        </w:rPr>
        <w:t xml:space="preserve"> en su </w:t>
      </w:r>
      <w:r w:rsidR="00773239">
        <w:rPr>
          <w:rFonts w:ascii="Times New Roman" w:hAnsi="Times New Roman"/>
          <w:color w:val="000000" w:themeColor="text1"/>
          <w:sz w:val="24"/>
          <w:szCs w:val="24"/>
        </w:rPr>
        <w:t xml:space="preserve">condición de </w:t>
      </w:r>
      <w:r w:rsidR="00A72221" w:rsidRPr="00C101FC">
        <w:rPr>
          <w:rFonts w:ascii="Times New Roman" w:hAnsi="Times New Roman"/>
          <w:color w:val="000000" w:themeColor="text1"/>
          <w:sz w:val="24"/>
          <w:szCs w:val="24"/>
        </w:rPr>
        <w:t xml:space="preserve">Gerente </w:t>
      </w:r>
      <w:r w:rsidR="00773239">
        <w:rPr>
          <w:rFonts w:ascii="Times New Roman" w:hAnsi="Times New Roman"/>
          <w:color w:val="000000" w:themeColor="text1"/>
          <w:sz w:val="24"/>
          <w:szCs w:val="24"/>
        </w:rPr>
        <w:t>con facultades de apoderado judicial y extrajudicial</w:t>
      </w:r>
      <w:r w:rsidR="00A72221" w:rsidRPr="00C101FC">
        <w:rPr>
          <w:rFonts w:ascii="Times New Roman" w:hAnsi="Times New Roman"/>
          <w:color w:val="000000" w:themeColor="text1"/>
          <w:sz w:val="24"/>
          <w:szCs w:val="24"/>
        </w:rPr>
        <w:t xml:space="preserve">, </w:t>
      </w:r>
      <w:r w:rsidR="00773239">
        <w:rPr>
          <w:rFonts w:ascii="Times New Roman" w:hAnsi="Times New Roman"/>
          <w:color w:val="000000" w:themeColor="text1"/>
          <w:sz w:val="24"/>
          <w:szCs w:val="24"/>
        </w:rPr>
        <w:t xml:space="preserve">en </w:t>
      </w:r>
      <w:r w:rsidR="00A72221" w:rsidRPr="00C101FC">
        <w:rPr>
          <w:rFonts w:ascii="Times New Roman" w:hAnsi="Times New Roman"/>
          <w:color w:val="000000" w:themeColor="text1"/>
          <w:sz w:val="24"/>
          <w:szCs w:val="24"/>
        </w:rPr>
        <w:t xml:space="preserve">contra el </w:t>
      </w:r>
      <w:r w:rsidR="00A72221" w:rsidRPr="00C101FC">
        <w:rPr>
          <w:rFonts w:ascii="Times New Roman" w:hAnsi="Times New Roman"/>
          <w:b/>
          <w:color w:val="000000" w:themeColor="text1"/>
          <w:sz w:val="24"/>
          <w:szCs w:val="24"/>
        </w:rPr>
        <w:t>Artículo 3.1 de la Sesión Ordinaria 14-2018 del 18 de abril del 2018</w:t>
      </w:r>
      <w:r w:rsidR="00A72221" w:rsidRPr="00C101FC">
        <w:rPr>
          <w:rFonts w:ascii="Times New Roman" w:hAnsi="Times New Roman"/>
          <w:color w:val="000000" w:themeColor="text1"/>
          <w:sz w:val="24"/>
          <w:szCs w:val="24"/>
        </w:rPr>
        <w:t>, emitido por la Junta Directiva del Consejo de Transporte Público</w:t>
      </w:r>
      <w:r w:rsidR="00A72221">
        <w:rPr>
          <w:rFonts w:ascii="Times New Roman" w:hAnsi="Times New Roman"/>
          <w:color w:val="000000" w:themeColor="text1"/>
          <w:sz w:val="24"/>
          <w:szCs w:val="24"/>
        </w:rPr>
        <w:t>.</w:t>
      </w:r>
    </w:p>
    <w:p w:rsidR="00ED253C" w:rsidRPr="00A72221" w:rsidRDefault="00ED253C" w:rsidP="005C1A8B">
      <w:pPr>
        <w:pStyle w:val="Sinespaciado"/>
        <w:spacing w:line="276" w:lineRule="auto"/>
        <w:jc w:val="both"/>
        <w:rPr>
          <w:rFonts w:ascii="Times New Roman" w:hAnsi="Times New Roman"/>
          <w:color w:val="000000" w:themeColor="text1"/>
          <w:sz w:val="24"/>
          <w:szCs w:val="24"/>
        </w:rPr>
      </w:pPr>
    </w:p>
    <w:p w:rsidR="002E582C" w:rsidRPr="00A72221" w:rsidRDefault="002E582C" w:rsidP="005C1A8B">
      <w:pPr>
        <w:pStyle w:val="Sinespaciado"/>
        <w:spacing w:line="276" w:lineRule="auto"/>
        <w:jc w:val="both"/>
        <w:rPr>
          <w:rFonts w:ascii="Times New Roman" w:hAnsi="Times New Roman"/>
          <w:color w:val="000000" w:themeColor="text1"/>
          <w:sz w:val="24"/>
          <w:szCs w:val="24"/>
        </w:rPr>
      </w:pPr>
      <w:r w:rsidRPr="00A72221">
        <w:rPr>
          <w:rFonts w:ascii="Times New Roman" w:hAnsi="Times New Roman"/>
          <w:b/>
          <w:color w:val="000000" w:themeColor="text1"/>
          <w:sz w:val="24"/>
          <w:szCs w:val="24"/>
        </w:rPr>
        <w:t>II.-</w:t>
      </w:r>
      <w:r w:rsidRPr="00A72221">
        <w:rPr>
          <w:rFonts w:ascii="Times New Roman" w:hAnsi="Times New Roman"/>
          <w:color w:val="000000" w:themeColor="text1"/>
          <w:sz w:val="24"/>
          <w:szCs w:val="24"/>
        </w:rPr>
        <w:tab/>
      </w:r>
      <w:r w:rsidR="005C1A8B" w:rsidRPr="00A72221">
        <w:rPr>
          <w:rFonts w:ascii="Times New Roman" w:hAnsi="Times New Roman"/>
          <w:color w:val="000000" w:themeColor="text1"/>
          <w:sz w:val="24"/>
          <w:szCs w:val="24"/>
        </w:rPr>
        <w:t>De conformidad con el artículo 22, inciso c), de la citada Ley 7969, la presente resolución no tiene ulterior recurso por lo que,</w:t>
      </w:r>
      <w:r w:rsidR="005C1A8B" w:rsidRPr="00A72221">
        <w:rPr>
          <w:rFonts w:ascii="Times New Roman" w:hAnsi="Times New Roman"/>
          <w:b/>
          <w:color w:val="000000" w:themeColor="text1"/>
          <w:sz w:val="24"/>
          <w:szCs w:val="24"/>
        </w:rPr>
        <w:t xml:space="preserve"> </w:t>
      </w:r>
      <w:r w:rsidR="005C1A8B" w:rsidRPr="00A72221">
        <w:rPr>
          <w:rFonts w:ascii="Times New Roman" w:hAnsi="Times New Roman"/>
          <w:color w:val="000000" w:themeColor="text1"/>
          <w:sz w:val="24"/>
          <w:szCs w:val="24"/>
        </w:rPr>
        <w:t>s</w:t>
      </w:r>
      <w:r w:rsidR="005C1A8B" w:rsidRPr="00A72221">
        <w:rPr>
          <w:rFonts w:ascii="Times New Roman" w:hAnsi="Times New Roman"/>
          <w:i/>
          <w:color w:val="000000" w:themeColor="text1"/>
          <w:sz w:val="24"/>
          <w:szCs w:val="24"/>
        </w:rPr>
        <w:t xml:space="preserve">e tiene por agotada la vía </w:t>
      </w:r>
      <w:r w:rsidR="003B2BB1" w:rsidRPr="00A72221">
        <w:rPr>
          <w:rFonts w:ascii="Times New Roman" w:hAnsi="Times New Roman"/>
          <w:i/>
          <w:color w:val="000000" w:themeColor="text1"/>
          <w:sz w:val="24"/>
          <w:szCs w:val="24"/>
        </w:rPr>
        <w:t>administrativa</w:t>
      </w:r>
      <w:r w:rsidR="003B2BB1" w:rsidRPr="00A72221">
        <w:rPr>
          <w:rFonts w:ascii="Times New Roman" w:hAnsi="Times New Roman"/>
          <w:color w:val="000000" w:themeColor="text1"/>
          <w:sz w:val="24"/>
          <w:szCs w:val="24"/>
        </w:rPr>
        <w:t>.</w:t>
      </w:r>
    </w:p>
    <w:p w:rsidR="002E582C" w:rsidRPr="00A72221" w:rsidRDefault="002E582C" w:rsidP="005C1A8B">
      <w:pPr>
        <w:pStyle w:val="Sinespaciado"/>
        <w:spacing w:line="276" w:lineRule="auto"/>
        <w:jc w:val="both"/>
        <w:rPr>
          <w:rFonts w:ascii="Times New Roman" w:hAnsi="Times New Roman"/>
          <w:color w:val="000000" w:themeColor="text1"/>
          <w:sz w:val="24"/>
          <w:szCs w:val="24"/>
        </w:rPr>
      </w:pPr>
    </w:p>
    <w:p w:rsidR="002E582C" w:rsidRPr="00A72221" w:rsidRDefault="002E582C" w:rsidP="005C1A8B">
      <w:pPr>
        <w:pStyle w:val="Sinespaciado"/>
        <w:spacing w:line="276" w:lineRule="auto"/>
        <w:jc w:val="both"/>
        <w:rPr>
          <w:rFonts w:ascii="Times New Roman" w:hAnsi="Times New Roman"/>
          <w:b/>
          <w:color w:val="000000" w:themeColor="text1"/>
          <w:sz w:val="24"/>
          <w:szCs w:val="24"/>
        </w:rPr>
      </w:pPr>
      <w:r w:rsidRPr="00A72221">
        <w:rPr>
          <w:rFonts w:ascii="Times New Roman" w:hAnsi="Times New Roman"/>
          <w:b/>
          <w:color w:val="000000" w:themeColor="text1"/>
          <w:sz w:val="24"/>
          <w:szCs w:val="24"/>
        </w:rPr>
        <w:t>III.-</w:t>
      </w:r>
      <w:r w:rsidRPr="00A72221">
        <w:rPr>
          <w:rFonts w:ascii="Times New Roman" w:hAnsi="Times New Roman"/>
          <w:color w:val="000000" w:themeColor="text1"/>
          <w:sz w:val="24"/>
          <w:szCs w:val="24"/>
        </w:rPr>
        <w:tab/>
        <w:t xml:space="preserve">Según las disposiciones del artículo 16 de la Ley No. 7969, rector en la materia, se recuerda que los fallos de este Tribunal son </w:t>
      </w:r>
      <w:r w:rsidR="003B2BB1" w:rsidRPr="00A72221">
        <w:rPr>
          <w:rFonts w:ascii="Times New Roman" w:hAnsi="Times New Roman"/>
          <w:color w:val="000000" w:themeColor="text1"/>
          <w:sz w:val="24"/>
          <w:szCs w:val="24"/>
        </w:rPr>
        <w:t>de acatamiento inmediato, estricto y obligatorio</w:t>
      </w:r>
      <w:r w:rsidRPr="00A72221">
        <w:rPr>
          <w:rFonts w:ascii="Times New Roman" w:hAnsi="Times New Roman"/>
          <w:color w:val="000000" w:themeColor="text1"/>
          <w:sz w:val="24"/>
          <w:szCs w:val="24"/>
        </w:rPr>
        <w:t>.</w:t>
      </w:r>
      <w:r w:rsidR="005C1A8B" w:rsidRPr="00A72221">
        <w:rPr>
          <w:rFonts w:ascii="Times New Roman" w:hAnsi="Times New Roman"/>
          <w:color w:val="000000" w:themeColor="text1"/>
          <w:sz w:val="24"/>
          <w:szCs w:val="24"/>
        </w:rPr>
        <w:t xml:space="preserve"> </w:t>
      </w:r>
      <w:r w:rsidR="001878E0" w:rsidRPr="00A72221">
        <w:rPr>
          <w:rFonts w:ascii="Times New Roman" w:hAnsi="Times New Roman"/>
          <w:b/>
          <w:color w:val="000000" w:themeColor="text1"/>
          <w:sz w:val="24"/>
          <w:szCs w:val="24"/>
        </w:rPr>
        <w:t>NOTIFÍQUESE</w:t>
      </w:r>
      <w:r w:rsidRPr="00A72221">
        <w:rPr>
          <w:rFonts w:ascii="Times New Roman" w:hAnsi="Times New Roman"/>
          <w:b/>
          <w:color w:val="000000" w:themeColor="text1"/>
          <w:sz w:val="24"/>
          <w:szCs w:val="24"/>
        </w:rPr>
        <w:t>.</w:t>
      </w:r>
    </w:p>
    <w:p w:rsidR="002E582C" w:rsidRPr="00A72221" w:rsidRDefault="002E582C" w:rsidP="005C1A8B">
      <w:pPr>
        <w:pStyle w:val="Sinespaciado"/>
        <w:spacing w:line="276" w:lineRule="auto"/>
        <w:jc w:val="both"/>
        <w:rPr>
          <w:rFonts w:ascii="Times New Roman" w:hAnsi="Times New Roman"/>
          <w:b/>
          <w:color w:val="000000" w:themeColor="text1"/>
          <w:sz w:val="24"/>
          <w:szCs w:val="24"/>
        </w:rPr>
      </w:pPr>
    </w:p>
    <w:p w:rsidR="002E582C" w:rsidRPr="00A72221" w:rsidRDefault="002E582C" w:rsidP="005C1A8B">
      <w:pPr>
        <w:pStyle w:val="Sinespaciado"/>
        <w:spacing w:line="276" w:lineRule="auto"/>
        <w:rPr>
          <w:rFonts w:ascii="Times New Roman" w:hAnsi="Times New Roman"/>
          <w:color w:val="000000" w:themeColor="text1"/>
          <w:sz w:val="24"/>
          <w:szCs w:val="24"/>
        </w:rPr>
      </w:pPr>
    </w:p>
    <w:p w:rsidR="001528E1" w:rsidRPr="00A72221" w:rsidRDefault="001528E1" w:rsidP="005C1A8B">
      <w:pPr>
        <w:pStyle w:val="Sinespaciado"/>
        <w:spacing w:line="276" w:lineRule="auto"/>
        <w:rPr>
          <w:rFonts w:ascii="Times New Roman" w:hAnsi="Times New Roman"/>
          <w:color w:val="000000" w:themeColor="text1"/>
          <w:sz w:val="24"/>
          <w:szCs w:val="24"/>
        </w:rPr>
      </w:pPr>
    </w:p>
    <w:p w:rsidR="000459EB" w:rsidRPr="00A72221"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A72221">
        <w:rPr>
          <w:rFonts w:ascii="Times New Roman" w:hAnsi="Times New Roman" w:cs="Times New Roman"/>
          <w:color w:val="000000" w:themeColor="text1"/>
          <w:sz w:val="24"/>
          <w:szCs w:val="24"/>
        </w:rPr>
        <w:t xml:space="preserve">Lic. Ronald Muñoz Corea </w:t>
      </w:r>
    </w:p>
    <w:p w:rsidR="000459EB" w:rsidRPr="00723CD4" w:rsidRDefault="000459EB" w:rsidP="000459EB">
      <w:pPr>
        <w:ind w:left="-187"/>
        <w:jc w:val="center"/>
        <w:rPr>
          <w:rFonts w:ascii="Times New Roman" w:hAnsi="Times New Roman"/>
          <w:b/>
          <w:color w:val="000000" w:themeColor="text1"/>
          <w:sz w:val="24"/>
          <w:szCs w:val="24"/>
        </w:rPr>
      </w:pPr>
      <w:r w:rsidRPr="00723CD4">
        <w:rPr>
          <w:rFonts w:ascii="Times New Roman" w:hAnsi="Times New Roman"/>
          <w:b/>
          <w:color w:val="000000" w:themeColor="text1"/>
          <w:sz w:val="24"/>
          <w:szCs w:val="24"/>
        </w:rPr>
        <w:t>Presidente</w:t>
      </w:r>
    </w:p>
    <w:p w:rsidR="000459EB" w:rsidRPr="00723CD4" w:rsidRDefault="000459EB" w:rsidP="000459EB">
      <w:pPr>
        <w:pStyle w:val="Ttulo1"/>
        <w:spacing w:before="0" w:line="276" w:lineRule="auto"/>
        <w:ind w:left="-187"/>
        <w:jc w:val="center"/>
        <w:rPr>
          <w:rFonts w:ascii="Times New Roman" w:hAnsi="Times New Roman" w:cs="Times New Roman"/>
          <w:color w:val="000000" w:themeColor="text1"/>
          <w:sz w:val="24"/>
          <w:szCs w:val="24"/>
        </w:rPr>
      </w:pPr>
    </w:p>
    <w:p w:rsidR="001528E1" w:rsidRPr="00723CD4" w:rsidRDefault="001528E1" w:rsidP="001528E1">
      <w:pPr>
        <w:rPr>
          <w:color w:val="000000" w:themeColor="text1"/>
          <w:lang w:eastAsia="es-ES"/>
        </w:rPr>
      </w:pPr>
    </w:p>
    <w:p w:rsidR="000459EB" w:rsidRPr="00723CD4"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723CD4">
        <w:rPr>
          <w:rFonts w:ascii="Times New Roman" w:hAnsi="Times New Roman" w:cs="Times New Roman"/>
          <w:color w:val="000000" w:themeColor="text1"/>
          <w:sz w:val="24"/>
          <w:szCs w:val="24"/>
        </w:rPr>
        <w:t xml:space="preserve">Lic. Mario Quesada Aguirre          </w:t>
      </w:r>
      <w:r w:rsidRPr="00723CD4">
        <w:rPr>
          <w:rFonts w:ascii="Times New Roman" w:hAnsi="Times New Roman" w:cs="Times New Roman"/>
          <w:color w:val="000000" w:themeColor="text1"/>
          <w:sz w:val="24"/>
          <w:szCs w:val="24"/>
        </w:rPr>
        <w:tab/>
      </w:r>
      <w:r w:rsidRPr="00723CD4">
        <w:rPr>
          <w:rFonts w:ascii="Times New Roman" w:hAnsi="Times New Roman" w:cs="Times New Roman"/>
          <w:color w:val="000000" w:themeColor="text1"/>
          <w:sz w:val="24"/>
          <w:szCs w:val="24"/>
        </w:rPr>
        <w:tab/>
      </w:r>
      <w:r w:rsidRPr="00723CD4">
        <w:rPr>
          <w:rFonts w:ascii="Times New Roman" w:hAnsi="Times New Roman" w:cs="Times New Roman"/>
          <w:color w:val="000000" w:themeColor="text1"/>
          <w:sz w:val="24"/>
          <w:szCs w:val="24"/>
        </w:rPr>
        <w:tab/>
        <w:t xml:space="preserve"> Lic. Carlos Miguel Portuguez Méndez</w:t>
      </w:r>
    </w:p>
    <w:p w:rsidR="000459EB" w:rsidRPr="00723CD4" w:rsidRDefault="000459EB" w:rsidP="000459EB">
      <w:pPr>
        <w:pStyle w:val="Ttulo1"/>
        <w:spacing w:before="0" w:line="276" w:lineRule="auto"/>
        <w:ind w:left="-187"/>
        <w:jc w:val="center"/>
        <w:rPr>
          <w:rFonts w:ascii="Times New Roman" w:hAnsi="Times New Roman" w:cs="Times New Roman"/>
          <w:b/>
          <w:color w:val="000000" w:themeColor="text1"/>
          <w:sz w:val="24"/>
          <w:szCs w:val="24"/>
        </w:rPr>
      </w:pPr>
      <w:r w:rsidRPr="00723CD4">
        <w:rPr>
          <w:rFonts w:ascii="Times New Roman" w:hAnsi="Times New Roman" w:cs="Times New Roman"/>
          <w:b/>
          <w:color w:val="000000" w:themeColor="text1"/>
          <w:sz w:val="24"/>
          <w:szCs w:val="24"/>
        </w:rPr>
        <w:t xml:space="preserve">Juez </w:t>
      </w:r>
      <w:r w:rsidRPr="00723CD4">
        <w:rPr>
          <w:rFonts w:ascii="Times New Roman" w:hAnsi="Times New Roman" w:cs="Times New Roman"/>
          <w:b/>
          <w:color w:val="000000" w:themeColor="text1"/>
          <w:sz w:val="24"/>
          <w:szCs w:val="24"/>
        </w:rPr>
        <w:tab/>
      </w:r>
      <w:r w:rsidRPr="00723CD4">
        <w:rPr>
          <w:rFonts w:ascii="Times New Roman" w:hAnsi="Times New Roman" w:cs="Times New Roman"/>
          <w:b/>
          <w:color w:val="000000" w:themeColor="text1"/>
          <w:sz w:val="24"/>
          <w:szCs w:val="24"/>
        </w:rPr>
        <w:tab/>
      </w:r>
      <w:r w:rsidRPr="00723CD4">
        <w:rPr>
          <w:rFonts w:ascii="Times New Roman" w:hAnsi="Times New Roman" w:cs="Times New Roman"/>
          <w:b/>
          <w:color w:val="000000" w:themeColor="text1"/>
          <w:sz w:val="24"/>
          <w:szCs w:val="24"/>
        </w:rPr>
        <w:tab/>
      </w:r>
      <w:r w:rsidRPr="00723CD4">
        <w:rPr>
          <w:rFonts w:ascii="Times New Roman" w:hAnsi="Times New Roman" w:cs="Times New Roman"/>
          <w:b/>
          <w:color w:val="000000" w:themeColor="text1"/>
          <w:sz w:val="24"/>
          <w:szCs w:val="24"/>
        </w:rPr>
        <w:tab/>
        <w:t xml:space="preserve">     </w:t>
      </w:r>
      <w:r w:rsidRPr="00723CD4">
        <w:rPr>
          <w:rFonts w:ascii="Times New Roman" w:hAnsi="Times New Roman" w:cs="Times New Roman"/>
          <w:b/>
          <w:color w:val="000000" w:themeColor="text1"/>
          <w:sz w:val="24"/>
          <w:szCs w:val="24"/>
        </w:rPr>
        <w:tab/>
      </w:r>
      <w:r w:rsidRPr="00723CD4">
        <w:rPr>
          <w:rFonts w:ascii="Times New Roman" w:hAnsi="Times New Roman" w:cs="Times New Roman"/>
          <w:b/>
          <w:color w:val="000000" w:themeColor="text1"/>
          <w:sz w:val="24"/>
          <w:szCs w:val="24"/>
        </w:rPr>
        <w:tab/>
      </w:r>
      <w:r w:rsidRPr="00723CD4">
        <w:rPr>
          <w:rFonts w:ascii="Times New Roman" w:hAnsi="Times New Roman" w:cs="Times New Roman"/>
          <w:b/>
          <w:color w:val="000000" w:themeColor="text1"/>
          <w:sz w:val="24"/>
          <w:szCs w:val="24"/>
        </w:rPr>
        <w:tab/>
        <w:t xml:space="preserve">        Juez</w:t>
      </w:r>
    </w:p>
    <w:p w:rsidR="002E582C" w:rsidRPr="00723CD4" w:rsidRDefault="002E582C" w:rsidP="000459EB">
      <w:pPr>
        <w:pStyle w:val="Sinespaciado"/>
        <w:spacing w:line="276" w:lineRule="auto"/>
        <w:jc w:val="center"/>
        <w:rPr>
          <w:rFonts w:ascii="Times New Roman" w:hAnsi="Times New Roman"/>
          <w:color w:val="000000" w:themeColor="text1"/>
          <w:sz w:val="24"/>
          <w:szCs w:val="24"/>
        </w:rPr>
      </w:pPr>
    </w:p>
    <w:p w:rsidR="001C64BA" w:rsidRPr="00723CD4" w:rsidRDefault="001C64BA" w:rsidP="00CF4C9B">
      <w:pPr>
        <w:pStyle w:val="Sinespaciado"/>
        <w:spacing w:line="276" w:lineRule="auto"/>
        <w:rPr>
          <w:rFonts w:ascii="Times New Roman" w:hAnsi="Times New Roman"/>
          <w:color w:val="000000" w:themeColor="text1"/>
          <w:sz w:val="24"/>
          <w:szCs w:val="24"/>
        </w:rPr>
      </w:pPr>
    </w:p>
    <w:sectPr w:rsidR="001C64BA" w:rsidRPr="00723CD4" w:rsidSect="00B00DC5">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919" w:rsidRDefault="00262919" w:rsidP="000E5964">
      <w:pPr>
        <w:spacing w:after="0" w:line="240" w:lineRule="auto"/>
      </w:pPr>
      <w:r>
        <w:separator/>
      </w:r>
    </w:p>
  </w:endnote>
  <w:endnote w:type="continuationSeparator" w:id="0">
    <w:p w:rsidR="00262919" w:rsidRDefault="00262919"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importa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385" w:rsidRDefault="00B03385">
    <w:pPr>
      <w:pStyle w:val="Piedepgina"/>
      <w:jc w:val="right"/>
    </w:pPr>
  </w:p>
  <w:p w:rsidR="00B03385" w:rsidRDefault="00B033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919" w:rsidRDefault="00262919" w:rsidP="000E5964">
      <w:pPr>
        <w:spacing w:after="0" w:line="240" w:lineRule="auto"/>
      </w:pPr>
      <w:r>
        <w:separator/>
      </w:r>
    </w:p>
  </w:footnote>
  <w:footnote w:type="continuationSeparator" w:id="0">
    <w:p w:rsidR="00262919" w:rsidRDefault="00262919"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3D3"/>
    <w:multiLevelType w:val="singleLevel"/>
    <w:tmpl w:val="0A361108"/>
    <w:lvl w:ilvl="0">
      <w:start w:val="2"/>
      <w:numFmt w:val="decimal"/>
      <w:lvlText w:val="%1."/>
      <w:lvlJc w:val="left"/>
      <w:pPr>
        <w:tabs>
          <w:tab w:val="num" w:pos="864"/>
        </w:tabs>
        <w:ind w:left="576"/>
      </w:pPr>
      <w:rPr>
        <w:rFonts w:ascii="Verdana" w:hAnsi="Verdana" w:cs="Verdana"/>
        <w:snapToGrid/>
        <w:spacing w:val="-3"/>
        <w:sz w:val="20"/>
        <w:szCs w:val="20"/>
      </w:rPr>
    </w:lvl>
  </w:abstractNum>
  <w:abstractNum w:abstractNumId="1" w15:restartNumberingAfterBreak="0">
    <w:nsid w:val="0468F778"/>
    <w:multiLevelType w:val="singleLevel"/>
    <w:tmpl w:val="2436304B"/>
    <w:lvl w:ilvl="0">
      <w:numFmt w:val="bullet"/>
      <w:lvlText w:val="·"/>
      <w:lvlJc w:val="left"/>
      <w:pPr>
        <w:tabs>
          <w:tab w:val="num" w:pos="216"/>
        </w:tabs>
      </w:pPr>
      <w:rPr>
        <w:rFonts w:ascii="Symbol" w:hAnsi="Symbol" w:cs="Symbol"/>
        <w:snapToGrid/>
        <w:sz w:val="20"/>
        <w:szCs w:val="20"/>
      </w:rPr>
    </w:lvl>
  </w:abstractNum>
  <w:abstractNum w:abstractNumId="2"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3"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4" w15:restartNumberingAfterBreak="0">
    <w:nsid w:val="07A6858B"/>
    <w:multiLevelType w:val="singleLevel"/>
    <w:tmpl w:val="1A5D87D8"/>
    <w:lvl w:ilvl="0">
      <w:start w:val="1"/>
      <w:numFmt w:val="lowerLetter"/>
      <w:lvlText w:val="%1)"/>
      <w:lvlJc w:val="left"/>
      <w:pPr>
        <w:tabs>
          <w:tab w:val="num" w:pos="1296"/>
        </w:tabs>
        <w:ind w:left="1080"/>
      </w:pPr>
      <w:rPr>
        <w:rFonts w:ascii="Tahoma" w:hAnsi="Tahoma" w:cs="Tahoma"/>
        <w:i/>
        <w:iCs/>
        <w:snapToGrid/>
        <w:sz w:val="20"/>
        <w:szCs w:val="20"/>
      </w:rPr>
    </w:lvl>
  </w:abstractNum>
  <w:abstractNum w:abstractNumId="5"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ECD43B6"/>
    <w:multiLevelType w:val="hybridMultilevel"/>
    <w:tmpl w:val="AEA8E3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710444E"/>
    <w:multiLevelType w:val="hybridMultilevel"/>
    <w:tmpl w:val="48E284B2"/>
    <w:lvl w:ilvl="0" w:tplc="41EC8C4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2B047C13"/>
    <w:multiLevelType w:val="hybridMultilevel"/>
    <w:tmpl w:val="7892F8DC"/>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B8572C7"/>
    <w:multiLevelType w:val="hybridMultilevel"/>
    <w:tmpl w:val="48E284B2"/>
    <w:lvl w:ilvl="0" w:tplc="41EC8C4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54B01E78"/>
    <w:multiLevelType w:val="hybridMultilevel"/>
    <w:tmpl w:val="8FB472B0"/>
    <w:lvl w:ilvl="0" w:tplc="34FE61C8">
      <w:numFmt w:val="bullet"/>
      <w:lvlText w:val="-"/>
      <w:lvlJc w:val="left"/>
      <w:pPr>
        <w:ind w:left="576" w:hanging="360"/>
      </w:pPr>
      <w:rPr>
        <w:rFonts w:ascii="Times New Roman" w:eastAsiaTheme="minorEastAsia" w:hAnsi="Times New Roman" w:cs="Times New Roman" w:hint="default"/>
      </w:rPr>
    </w:lvl>
    <w:lvl w:ilvl="1" w:tplc="140A0003" w:tentative="1">
      <w:start w:val="1"/>
      <w:numFmt w:val="bullet"/>
      <w:lvlText w:val="o"/>
      <w:lvlJc w:val="left"/>
      <w:pPr>
        <w:ind w:left="1296" w:hanging="360"/>
      </w:pPr>
      <w:rPr>
        <w:rFonts w:ascii="Courier New" w:hAnsi="Courier New" w:cs="Courier New" w:hint="default"/>
      </w:rPr>
    </w:lvl>
    <w:lvl w:ilvl="2" w:tplc="140A0005" w:tentative="1">
      <w:start w:val="1"/>
      <w:numFmt w:val="bullet"/>
      <w:lvlText w:val=""/>
      <w:lvlJc w:val="left"/>
      <w:pPr>
        <w:ind w:left="2016" w:hanging="360"/>
      </w:pPr>
      <w:rPr>
        <w:rFonts w:ascii="Wingdings" w:hAnsi="Wingdings" w:hint="default"/>
      </w:rPr>
    </w:lvl>
    <w:lvl w:ilvl="3" w:tplc="140A0001" w:tentative="1">
      <w:start w:val="1"/>
      <w:numFmt w:val="bullet"/>
      <w:lvlText w:val=""/>
      <w:lvlJc w:val="left"/>
      <w:pPr>
        <w:ind w:left="2736" w:hanging="360"/>
      </w:pPr>
      <w:rPr>
        <w:rFonts w:ascii="Symbol" w:hAnsi="Symbol" w:hint="default"/>
      </w:rPr>
    </w:lvl>
    <w:lvl w:ilvl="4" w:tplc="140A0003" w:tentative="1">
      <w:start w:val="1"/>
      <w:numFmt w:val="bullet"/>
      <w:lvlText w:val="o"/>
      <w:lvlJc w:val="left"/>
      <w:pPr>
        <w:ind w:left="3456" w:hanging="360"/>
      </w:pPr>
      <w:rPr>
        <w:rFonts w:ascii="Courier New" w:hAnsi="Courier New" w:cs="Courier New" w:hint="default"/>
      </w:rPr>
    </w:lvl>
    <w:lvl w:ilvl="5" w:tplc="140A0005" w:tentative="1">
      <w:start w:val="1"/>
      <w:numFmt w:val="bullet"/>
      <w:lvlText w:val=""/>
      <w:lvlJc w:val="left"/>
      <w:pPr>
        <w:ind w:left="4176" w:hanging="360"/>
      </w:pPr>
      <w:rPr>
        <w:rFonts w:ascii="Wingdings" w:hAnsi="Wingdings" w:hint="default"/>
      </w:rPr>
    </w:lvl>
    <w:lvl w:ilvl="6" w:tplc="140A0001" w:tentative="1">
      <w:start w:val="1"/>
      <w:numFmt w:val="bullet"/>
      <w:lvlText w:val=""/>
      <w:lvlJc w:val="left"/>
      <w:pPr>
        <w:ind w:left="4896" w:hanging="360"/>
      </w:pPr>
      <w:rPr>
        <w:rFonts w:ascii="Symbol" w:hAnsi="Symbol" w:hint="default"/>
      </w:rPr>
    </w:lvl>
    <w:lvl w:ilvl="7" w:tplc="140A0003" w:tentative="1">
      <w:start w:val="1"/>
      <w:numFmt w:val="bullet"/>
      <w:lvlText w:val="o"/>
      <w:lvlJc w:val="left"/>
      <w:pPr>
        <w:ind w:left="5616" w:hanging="360"/>
      </w:pPr>
      <w:rPr>
        <w:rFonts w:ascii="Courier New" w:hAnsi="Courier New" w:cs="Courier New" w:hint="default"/>
      </w:rPr>
    </w:lvl>
    <w:lvl w:ilvl="8" w:tplc="140A0005" w:tentative="1">
      <w:start w:val="1"/>
      <w:numFmt w:val="bullet"/>
      <w:lvlText w:val=""/>
      <w:lvlJc w:val="left"/>
      <w:pPr>
        <w:ind w:left="6336" w:hanging="360"/>
      </w:pPr>
      <w:rPr>
        <w:rFonts w:ascii="Wingdings" w:hAnsi="Wingdings" w:hint="default"/>
      </w:rPr>
    </w:lvl>
  </w:abstractNum>
  <w:abstractNum w:abstractNumId="16" w15:restartNumberingAfterBreak="0">
    <w:nsid w:val="65594E91"/>
    <w:multiLevelType w:val="hybridMultilevel"/>
    <w:tmpl w:val="38F45B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C58413B"/>
    <w:multiLevelType w:val="hybridMultilevel"/>
    <w:tmpl w:val="09CC16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DAE3E63"/>
    <w:multiLevelType w:val="hybridMultilevel"/>
    <w:tmpl w:val="13ACECAC"/>
    <w:lvl w:ilvl="0" w:tplc="12A80B68">
      <w:start w:val="1"/>
      <w:numFmt w:val="decimal"/>
      <w:lvlText w:val="%1."/>
      <w:lvlJc w:val="left"/>
      <w:pPr>
        <w:ind w:left="1466" w:hanging="360"/>
      </w:pPr>
      <w:rPr>
        <w:rFonts w:hint="default"/>
      </w:rPr>
    </w:lvl>
    <w:lvl w:ilvl="1" w:tplc="140A0019" w:tentative="1">
      <w:start w:val="1"/>
      <w:numFmt w:val="lowerLetter"/>
      <w:lvlText w:val="%2."/>
      <w:lvlJc w:val="left"/>
      <w:pPr>
        <w:ind w:left="2186" w:hanging="360"/>
      </w:pPr>
    </w:lvl>
    <w:lvl w:ilvl="2" w:tplc="140A001B" w:tentative="1">
      <w:start w:val="1"/>
      <w:numFmt w:val="lowerRoman"/>
      <w:lvlText w:val="%3."/>
      <w:lvlJc w:val="right"/>
      <w:pPr>
        <w:ind w:left="2906" w:hanging="180"/>
      </w:pPr>
    </w:lvl>
    <w:lvl w:ilvl="3" w:tplc="140A000F" w:tentative="1">
      <w:start w:val="1"/>
      <w:numFmt w:val="decimal"/>
      <w:lvlText w:val="%4."/>
      <w:lvlJc w:val="left"/>
      <w:pPr>
        <w:ind w:left="3626" w:hanging="360"/>
      </w:pPr>
    </w:lvl>
    <w:lvl w:ilvl="4" w:tplc="140A0019" w:tentative="1">
      <w:start w:val="1"/>
      <w:numFmt w:val="lowerLetter"/>
      <w:lvlText w:val="%5."/>
      <w:lvlJc w:val="left"/>
      <w:pPr>
        <w:ind w:left="4346" w:hanging="360"/>
      </w:pPr>
    </w:lvl>
    <w:lvl w:ilvl="5" w:tplc="140A001B" w:tentative="1">
      <w:start w:val="1"/>
      <w:numFmt w:val="lowerRoman"/>
      <w:lvlText w:val="%6."/>
      <w:lvlJc w:val="right"/>
      <w:pPr>
        <w:ind w:left="5066" w:hanging="180"/>
      </w:pPr>
    </w:lvl>
    <w:lvl w:ilvl="6" w:tplc="140A000F" w:tentative="1">
      <w:start w:val="1"/>
      <w:numFmt w:val="decimal"/>
      <w:lvlText w:val="%7."/>
      <w:lvlJc w:val="left"/>
      <w:pPr>
        <w:ind w:left="5786" w:hanging="360"/>
      </w:pPr>
    </w:lvl>
    <w:lvl w:ilvl="7" w:tplc="140A0019" w:tentative="1">
      <w:start w:val="1"/>
      <w:numFmt w:val="lowerLetter"/>
      <w:lvlText w:val="%8."/>
      <w:lvlJc w:val="left"/>
      <w:pPr>
        <w:ind w:left="6506" w:hanging="360"/>
      </w:pPr>
    </w:lvl>
    <w:lvl w:ilvl="8" w:tplc="140A001B" w:tentative="1">
      <w:start w:val="1"/>
      <w:numFmt w:val="lowerRoman"/>
      <w:lvlText w:val="%9."/>
      <w:lvlJc w:val="right"/>
      <w:pPr>
        <w:ind w:left="7226" w:hanging="180"/>
      </w:pPr>
    </w:lvl>
  </w:abstractNum>
  <w:num w:numId="1">
    <w:abstractNumId w:val="11"/>
  </w:num>
  <w:num w:numId="2">
    <w:abstractNumId w:val="14"/>
  </w:num>
  <w:num w:numId="3">
    <w:abstractNumId w:val="10"/>
  </w:num>
  <w:num w:numId="4">
    <w:abstractNumId w:val="5"/>
  </w:num>
  <w:num w:numId="5">
    <w:abstractNumId w:val="7"/>
  </w:num>
  <w:num w:numId="6">
    <w:abstractNumId w:val="13"/>
  </w:num>
  <w:num w:numId="7">
    <w:abstractNumId w:val="6"/>
  </w:num>
  <w:num w:numId="8">
    <w:abstractNumId w:val="2"/>
  </w:num>
  <w:num w:numId="9">
    <w:abstractNumId w:val="2"/>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0">
    <w:abstractNumId w:val="3"/>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1">
    <w:abstractNumId w:val="9"/>
  </w:num>
  <w:num w:numId="12">
    <w:abstractNumId w:val="16"/>
  </w:num>
  <w:num w:numId="13">
    <w:abstractNumId w:val="17"/>
  </w:num>
  <w:num w:numId="14">
    <w:abstractNumId w:val="15"/>
  </w:num>
  <w:num w:numId="15">
    <w:abstractNumId w:val="4"/>
  </w:num>
  <w:num w:numId="16">
    <w:abstractNumId w:val="1"/>
    <w:lvlOverride w:ilvl="0">
      <w:lvl w:ilvl="0">
        <w:numFmt w:val="bullet"/>
        <w:lvlText w:val="·"/>
        <w:lvlJc w:val="left"/>
        <w:pPr>
          <w:tabs>
            <w:tab w:val="num" w:pos="8712"/>
          </w:tabs>
          <w:ind w:left="8352"/>
        </w:pPr>
        <w:rPr>
          <w:rFonts w:ascii="Symbol" w:hAnsi="Symbol" w:cs="Symbol"/>
          <w:snapToGrid/>
          <w:sz w:val="13"/>
          <w:szCs w:val="13"/>
        </w:rPr>
      </w:lvl>
    </w:lvlOverride>
  </w:num>
  <w:num w:numId="17">
    <w:abstractNumId w:val="0"/>
  </w:num>
  <w:num w:numId="18">
    <w:abstractNumId w:val="0"/>
    <w:lvlOverride w:ilvl="0">
      <w:lvl w:ilvl="0">
        <w:numFmt w:val="decimal"/>
        <w:lvlText w:val="%1."/>
        <w:lvlJc w:val="left"/>
        <w:pPr>
          <w:tabs>
            <w:tab w:val="num" w:pos="864"/>
          </w:tabs>
          <w:ind w:left="576"/>
        </w:pPr>
        <w:rPr>
          <w:rFonts w:ascii="Verdana" w:hAnsi="Verdana" w:cs="Verdana"/>
          <w:snapToGrid/>
          <w:spacing w:val="-4"/>
          <w:sz w:val="20"/>
          <w:szCs w:val="20"/>
        </w:rPr>
      </w:lvl>
    </w:lvlOverride>
  </w:num>
  <w:num w:numId="19">
    <w:abstractNumId w:val="8"/>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0E3"/>
    <w:rsid w:val="00000722"/>
    <w:rsid w:val="000010D2"/>
    <w:rsid w:val="000026BB"/>
    <w:rsid w:val="000031B4"/>
    <w:rsid w:val="00010046"/>
    <w:rsid w:val="00012A6D"/>
    <w:rsid w:val="00014D23"/>
    <w:rsid w:val="00015961"/>
    <w:rsid w:val="000165A4"/>
    <w:rsid w:val="00017E7F"/>
    <w:rsid w:val="000267E6"/>
    <w:rsid w:val="000268D1"/>
    <w:rsid w:val="00027BA1"/>
    <w:rsid w:val="000306D8"/>
    <w:rsid w:val="00034281"/>
    <w:rsid w:val="00035F18"/>
    <w:rsid w:val="00037591"/>
    <w:rsid w:val="00040985"/>
    <w:rsid w:val="00040B34"/>
    <w:rsid w:val="00040C70"/>
    <w:rsid w:val="00041EEC"/>
    <w:rsid w:val="00042106"/>
    <w:rsid w:val="000459EB"/>
    <w:rsid w:val="000476DD"/>
    <w:rsid w:val="000523C1"/>
    <w:rsid w:val="000546BB"/>
    <w:rsid w:val="00056C5B"/>
    <w:rsid w:val="00057556"/>
    <w:rsid w:val="00057D24"/>
    <w:rsid w:val="000609C2"/>
    <w:rsid w:val="00062972"/>
    <w:rsid w:val="00063386"/>
    <w:rsid w:val="00065F2F"/>
    <w:rsid w:val="00066885"/>
    <w:rsid w:val="00072245"/>
    <w:rsid w:val="00077D37"/>
    <w:rsid w:val="00077E37"/>
    <w:rsid w:val="0008248E"/>
    <w:rsid w:val="000837CC"/>
    <w:rsid w:val="00085240"/>
    <w:rsid w:val="00085604"/>
    <w:rsid w:val="00091132"/>
    <w:rsid w:val="00092BCC"/>
    <w:rsid w:val="00095896"/>
    <w:rsid w:val="000A17C4"/>
    <w:rsid w:val="000A1C84"/>
    <w:rsid w:val="000A2029"/>
    <w:rsid w:val="000A21E3"/>
    <w:rsid w:val="000A2ADD"/>
    <w:rsid w:val="000A2B85"/>
    <w:rsid w:val="000A2C63"/>
    <w:rsid w:val="000A2E71"/>
    <w:rsid w:val="000A5E1F"/>
    <w:rsid w:val="000A69DA"/>
    <w:rsid w:val="000B0E80"/>
    <w:rsid w:val="000B378F"/>
    <w:rsid w:val="000B4358"/>
    <w:rsid w:val="000B448C"/>
    <w:rsid w:val="000B65E0"/>
    <w:rsid w:val="000B753E"/>
    <w:rsid w:val="000C03D1"/>
    <w:rsid w:val="000C4424"/>
    <w:rsid w:val="000C4659"/>
    <w:rsid w:val="000C6910"/>
    <w:rsid w:val="000C6E0B"/>
    <w:rsid w:val="000C76F8"/>
    <w:rsid w:val="000C7888"/>
    <w:rsid w:val="000D1C23"/>
    <w:rsid w:val="000D30BE"/>
    <w:rsid w:val="000D3E70"/>
    <w:rsid w:val="000D7EE8"/>
    <w:rsid w:val="000E5964"/>
    <w:rsid w:val="000F5597"/>
    <w:rsid w:val="000F5D48"/>
    <w:rsid w:val="000F6E31"/>
    <w:rsid w:val="00101E66"/>
    <w:rsid w:val="00103C59"/>
    <w:rsid w:val="00104F92"/>
    <w:rsid w:val="001065F0"/>
    <w:rsid w:val="00111691"/>
    <w:rsid w:val="00111A6B"/>
    <w:rsid w:val="0011225A"/>
    <w:rsid w:val="00112DA0"/>
    <w:rsid w:val="00114DD8"/>
    <w:rsid w:val="00115969"/>
    <w:rsid w:val="001238CE"/>
    <w:rsid w:val="00123F57"/>
    <w:rsid w:val="00124D5C"/>
    <w:rsid w:val="001274A6"/>
    <w:rsid w:val="00130C32"/>
    <w:rsid w:val="00131697"/>
    <w:rsid w:val="001334A1"/>
    <w:rsid w:val="00135046"/>
    <w:rsid w:val="001350A9"/>
    <w:rsid w:val="001357CC"/>
    <w:rsid w:val="00136326"/>
    <w:rsid w:val="00136768"/>
    <w:rsid w:val="0013705C"/>
    <w:rsid w:val="00143FBB"/>
    <w:rsid w:val="00144D36"/>
    <w:rsid w:val="00145638"/>
    <w:rsid w:val="00147137"/>
    <w:rsid w:val="00150891"/>
    <w:rsid w:val="001528E1"/>
    <w:rsid w:val="001534FA"/>
    <w:rsid w:val="0015442B"/>
    <w:rsid w:val="00156C7F"/>
    <w:rsid w:val="001602F3"/>
    <w:rsid w:val="001621ED"/>
    <w:rsid w:val="0016235E"/>
    <w:rsid w:val="001623E2"/>
    <w:rsid w:val="00163FEB"/>
    <w:rsid w:val="00164588"/>
    <w:rsid w:val="00164F8D"/>
    <w:rsid w:val="00165187"/>
    <w:rsid w:val="00170BE0"/>
    <w:rsid w:val="001717AF"/>
    <w:rsid w:val="0017407A"/>
    <w:rsid w:val="00174D5B"/>
    <w:rsid w:val="001752B5"/>
    <w:rsid w:val="001766E0"/>
    <w:rsid w:val="00184FB8"/>
    <w:rsid w:val="001862AA"/>
    <w:rsid w:val="001878E0"/>
    <w:rsid w:val="0019206F"/>
    <w:rsid w:val="00193DCC"/>
    <w:rsid w:val="001950AA"/>
    <w:rsid w:val="00196894"/>
    <w:rsid w:val="001978E8"/>
    <w:rsid w:val="00197D33"/>
    <w:rsid w:val="001A025C"/>
    <w:rsid w:val="001A211A"/>
    <w:rsid w:val="001A233D"/>
    <w:rsid w:val="001A2D64"/>
    <w:rsid w:val="001A339D"/>
    <w:rsid w:val="001A4CF5"/>
    <w:rsid w:val="001B0A11"/>
    <w:rsid w:val="001B249E"/>
    <w:rsid w:val="001B354A"/>
    <w:rsid w:val="001B7A4A"/>
    <w:rsid w:val="001C329E"/>
    <w:rsid w:val="001C4137"/>
    <w:rsid w:val="001C63C4"/>
    <w:rsid w:val="001C64BA"/>
    <w:rsid w:val="001C7198"/>
    <w:rsid w:val="001C766F"/>
    <w:rsid w:val="001C7B7E"/>
    <w:rsid w:val="001D0ECE"/>
    <w:rsid w:val="001D17D6"/>
    <w:rsid w:val="001D1892"/>
    <w:rsid w:val="001D2799"/>
    <w:rsid w:val="001D4A67"/>
    <w:rsid w:val="001E019E"/>
    <w:rsid w:val="001E50D8"/>
    <w:rsid w:val="001F013C"/>
    <w:rsid w:val="001F3571"/>
    <w:rsid w:val="001F3CD3"/>
    <w:rsid w:val="001F4087"/>
    <w:rsid w:val="001F6082"/>
    <w:rsid w:val="001F67E9"/>
    <w:rsid w:val="001F7B17"/>
    <w:rsid w:val="00201425"/>
    <w:rsid w:val="0020161D"/>
    <w:rsid w:val="00201B8C"/>
    <w:rsid w:val="00202171"/>
    <w:rsid w:val="00202172"/>
    <w:rsid w:val="002048D9"/>
    <w:rsid w:val="00207E3C"/>
    <w:rsid w:val="00210F01"/>
    <w:rsid w:val="0021468F"/>
    <w:rsid w:val="00214996"/>
    <w:rsid w:val="00215899"/>
    <w:rsid w:val="00222B4D"/>
    <w:rsid w:val="00223F4D"/>
    <w:rsid w:val="00223F93"/>
    <w:rsid w:val="002263BD"/>
    <w:rsid w:val="00230997"/>
    <w:rsid w:val="00230D04"/>
    <w:rsid w:val="0023226C"/>
    <w:rsid w:val="00235216"/>
    <w:rsid w:val="00236072"/>
    <w:rsid w:val="00236931"/>
    <w:rsid w:val="00236DB6"/>
    <w:rsid w:val="002425EB"/>
    <w:rsid w:val="002429B1"/>
    <w:rsid w:val="00242AB0"/>
    <w:rsid w:val="00242D75"/>
    <w:rsid w:val="0024399F"/>
    <w:rsid w:val="00243CC4"/>
    <w:rsid w:val="00244534"/>
    <w:rsid w:val="002462B9"/>
    <w:rsid w:val="00246FCD"/>
    <w:rsid w:val="002476CF"/>
    <w:rsid w:val="0025389E"/>
    <w:rsid w:val="002557DC"/>
    <w:rsid w:val="00256163"/>
    <w:rsid w:val="00257721"/>
    <w:rsid w:val="00257CFE"/>
    <w:rsid w:val="00260100"/>
    <w:rsid w:val="0026101A"/>
    <w:rsid w:val="00262919"/>
    <w:rsid w:val="00264294"/>
    <w:rsid w:val="0027023F"/>
    <w:rsid w:val="00272BD1"/>
    <w:rsid w:val="00273628"/>
    <w:rsid w:val="00273E9F"/>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3E2E"/>
    <w:rsid w:val="002A5B8F"/>
    <w:rsid w:val="002B04F5"/>
    <w:rsid w:val="002B1303"/>
    <w:rsid w:val="002B1D89"/>
    <w:rsid w:val="002B21B8"/>
    <w:rsid w:val="002B2C69"/>
    <w:rsid w:val="002C0447"/>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10EE"/>
    <w:rsid w:val="002E582C"/>
    <w:rsid w:val="002E67FA"/>
    <w:rsid w:val="002E74C0"/>
    <w:rsid w:val="002F0820"/>
    <w:rsid w:val="002F0B5D"/>
    <w:rsid w:val="002F28B2"/>
    <w:rsid w:val="002F336B"/>
    <w:rsid w:val="002F4F56"/>
    <w:rsid w:val="002F6700"/>
    <w:rsid w:val="00301092"/>
    <w:rsid w:val="00301FA7"/>
    <w:rsid w:val="00302C48"/>
    <w:rsid w:val="003040D2"/>
    <w:rsid w:val="00306D5C"/>
    <w:rsid w:val="003071BB"/>
    <w:rsid w:val="00307733"/>
    <w:rsid w:val="00310F07"/>
    <w:rsid w:val="00315CCF"/>
    <w:rsid w:val="00315DDE"/>
    <w:rsid w:val="0031647A"/>
    <w:rsid w:val="00320697"/>
    <w:rsid w:val="003217F7"/>
    <w:rsid w:val="00321A57"/>
    <w:rsid w:val="00321E9D"/>
    <w:rsid w:val="003224E9"/>
    <w:rsid w:val="00322BEA"/>
    <w:rsid w:val="00324A41"/>
    <w:rsid w:val="0032571F"/>
    <w:rsid w:val="0032685F"/>
    <w:rsid w:val="00327C5A"/>
    <w:rsid w:val="00327E47"/>
    <w:rsid w:val="00330084"/>
    <w:rsid w:val="0033359F"/>
    <w:rsid w:val="00333ABA"/>
    <w:rsid w:val="00334FCD"/>
    <w:rsid w:val="00335D97"/>
    <w:rsid w:val="00336ACB"/>
    <w:rsid w:val="00336B3E"/>
    <w:rsid w:val="0034046E"/>
    <w:rsid w:val="00340626"/>
    <w:rsid w:val="00346AEA"/>
    <w:rsid w:val="003515EA"/>
    <w:rsid w:val="00351694"/>
    <w:rsid w:val="00355ED6"/>
    <w:rsid w:val="00356149"/>
    <w:rsid w:val="003571CD"/>
    <w:rsid w:val="0036211D"/>
    <w:rsid w:val="003622B2"/>
    <w:rsid w:val="00363840"/>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878B1"/>
    <w:rsid w:val="003902D7"/>
    <w:rsid w:val="00390E7F"/>
    <w:rsid w:val="00391749"/>
    <w:rsid w:val="0039300B"/>
    <w:rsid w:val="00396E8D"/>
    <w:rsid w:val="003A1401"/>
    <w:rsid w:val="003A16FB"/>
    <w:rsid w:val="003A23E6"/>
    <w:rsid w:val="003A449C"/>
    <w:rsid w:val="003A49A2"/>
    <w:rsid w:val="003B0B49"/>
    <w:rsid w:val="003B2BB1"/>
    <w:rsid w:val="003B62BF"/>
    <w:rsid w:val="003C06F4"/>
    <w:rsid w:val="003C0A31"/>
    <w:rsid w:val="003C122A"/>
    <w:rsid w:val="003C284C"/>
    <w:rsid w:val="003C4659"/>
    <w:rsid w:val="003C4D9D"/>
    <w:rsid w:val="003C5C0F"/>
    <w:rsid w:val="003C6BF5"/>
    <w:rsid w:val="003C6CE1"/>
    <w:rsid w:val="003C74E2"/>
    <w:rsid w:val="003D0423"/>
    <w:rsid w:val="003D0D0B"/>
    <w:rsid w:val="003D33E2"/>
    <w:rsid w:val="003D35C7"/>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269E"/>
    <w:rsid w:val="00433BB2"/>
    <w:rsid w:val="004343C4"/>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6B3D"/>
    <w:rsid w:val="00467C4D"/>
    <w:rsid w:val="0047280B"/>
    <w:rsid w:val="00472FF9"/>
    <w:rsid w:val="00473CD8"/>
    <w:rsid w:val="00480450"/>
    <w:rsid w:val="00481461"/>
    <w:rsid w:val="004817F7"/>
    <w:rsid w:val="00484BB1"/>
    <w:rsid w:val="00484C7B"/>
    <w:rsid w:val="00490200"/>
    <w:rsid w:val="004930DF"/>
    <w:rsid w:val="00493EF3"/>
    <w:rsid w:val="004A069D"/>
    <w:rsid w:val="004A0BEF"/>
    <w:rsid w:val="004A172D"/>
    <w:rsid w:val="004A6055"/>
    <w:rsid w:val="004B01F4"/>
    <w:rsid w:val="004B210F"/>
    <w:rsid w:val="004B7D00"/>
    <w:rsid w:val="004C12DF"/>
    <w:rsid w:val="004C146D"/>
    <w:rsid w:val="004C47B4"/>
    <w:rsid w:val="004C4F73"/>
    <w:rsid w:val="004C5F7D"/>
    <w:rsid w:val="004C75B4"/>
    <w:rsid w:val="004C7D02"/>
    <w:rsid w:val="004D0A6C"/>
    <w:rsid w:val="004D3E60"/>
    <w:rsid w:val="004D67D4"/>
    <w:rsid w:val="004D75BE"/>
    <w:rsid w:val="004E21D5"/>
    <w:rsid w:val="004E2794"/>
    <w:rsid w:val="004E76A3"/>
    <w:rsid w:val="004E7CDE"/>
    <w:rsid w:val="004F0206"/>
    <w:rsid w:val="004F38E6"/>
    <w:rsid w:val="004F528E"/>
    <w:rsid w:val="004F6EF6"/>
    <w:rsid w:val="0050199D"/>
    <w:rsid w:val="00502085"/>
    <w:rsid w:val="00502724"/>
    <w:rsid w:val="005038E3"/>
    <w:rsid w:val="00506323"/>
    <w:rsid w:val="00510850"/>
    <w:rsid w:val="00512E89"/>
    <w:rsid w:val="00514487"/>
    <w:rsid w:val="00514F82"/>
    <w:rsid w:val="00517306"/>
    <w:rsid w:val="0051740E"/>
    <w:rsid w:val="00520884"/>
    <w:rsid w:val="005219FC"/>
    <w:rsid w:val="00524C01"/>
    <w:rsid w:val="00530972"/>
    <w:rsid w:val="00531FC4"/>
    <w:rsid w:val="0053360D"/>
    <w:rsid w:val="00533A49"/>
    <w:rsid w:val="005343A8"/>
    <w:rsid w:val="00535FC3"/>
    <w:rsid w:val="005366E7"/>
    <w:rsid w:val="00537350"/>
    <w:rsid w:val="00537757"/>
    <w:rsid w:val="00542C23"/>
    <w:rsid w:val="00542CBA"/>
    <w:rsid w:val="00543706"/>
    <w:rsid w:val="005448D6"/>
    <w:rsid w:val="005500F3"/>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1A43"/>
    <w:rsid w:val="00583A16"/>
    <w:rsid w:val="00583BCE"/>
    <w:rsid w:val="00585A3D"/>
    <w:rsid w:val="00585D6B"/>
    <w:rsid w:val="00586ADF"/>
    <w:rsid w:val="00593F7A"/>
    <w:rsid w:val="00594BE3"/>
    <w:rsid w:val="00596610"/>
    <w:rsid w:val="005968F3"/>
    <w:rsid w:val="00597324"/>
    <w:rsid w:val="00597A6B"/>
    <w:rsid w:val="005A0C87"/>
    <w:rsid w:val="005A2BEA"/>
    <w:rsid w:val="005A3AB3"/>
    <w:rsid w:val="005A4C53"/>
    <w:rsid w:val="005A660B"/>
    <w:rsid w:val="005A6651"/>
    <w:rsid w:val="005A6C09"/>
    <w:rsid w:val="005A72C1"/>
    <w:rsid w:val="005B2E14"/>
    <w:rsid w:val="005B57DC"/>
    <w:rsid w:val="005C06FD"/>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55F"/>
    <w:rsid w:val="005E0E81"/>
    <w:rsid w:val="005E130F"/>
    <w:rsid w:val="005E171D"/>
    <w:rsid w:val="005E2366"/>
    <w:rsid w:val="005E5A33"/>
    <w:rsid w:val="005E6751"/>
    <w:rsid w:val="005E6790"/>
    <w:rsid w:val="005F07D7"/>
    <w:rsid w:val="005F7E16"/>
    <w:rsid w:val="00601A40"/>
    <w:rsid w:val="006029A5"/>
    <w:rsid w:val="00604BB2"/>
    <w:rsid w:val="00605A68"/>
    <w:rsid w:val="006063D0"/>
    <w:rsid w:val="0060682D"/>
    <w:rsid w:val="0061024D"/>
    <w:rsid w:val="00611F6E"/>
    <w:rsid w:val="006120CC"/>
    <w:rsid w:val="0061310E"/>
    <w:rsid w:val="006133DA"/>
    <w:rsid w:val="00614466"/>
    <w:rsid w:val="006169D8"/>
    <w:rsid w:val="00620238"/>
    <w:rsid w:val="0062032F"/>
    <w:rsid w:val="006220E1"/>
    <w:rsid w:val="0062378C"/>
    <w:rsid w:val="00623806"/>
    <w:rsid w:val="0062382C"/>
    <w:rsid w:val="00627002"/>
    <w:rsid w:val="00631B90"/>
    <w:rsid w:val="00637A3A"/>
    <w:rsid w:val="00637B92"/>
    <w:rsid w:val="00640C1A"/>
    <w:rsid w:val="006410B6"/>
    <w:rsid w:val="006425E9"/>
    <w:rsid w:val="00643FC5"/>
    <w:rsid w:val="00644E10"/>
    <w:rsid w:val="00646778"/>
    <w:rsid w:val="00647D4F"/>
    <w:rsid w:val="00650322"/>
    <w:rsid w:val="00655B2C"/>
    <w:rsid w:val="00657A5A"/>
    <w:rsid w:val="006600E6"/>
    <w:rsid w:val="00664841"/>
    <w:rsid w:val="0066518B"/>
    <w:rsid w:val="0066632B"/>
    <w:rsid w:val="006667EF"/>
    <w:rsid w:val="00667B43"/>
    <w:rsid w:val="00672348"/>
    <w:rsid w:val="006723D7"/>
    <w:rsid w:val="00672F10"/>
    <w:rsid w:val="0067514B"/>
    <w:rsid w:val="006815C3"/>
    <w:rsid w:val="00682F5D"/>
    <w:rsid w:val="006849DC"/>
    <w:rsid w:val="00684A36"/>
    <w:rsid w:val="00687C62"/>
    <w:rsid w:val="006900CB"/>
    <w:rsid w:val="00693230"/>
    <w:rsid w:val="00693882"/>
    <w:rsid w:val="00695617"/>
    <w:rsid w:val="0069797C"/>
    <w:rsid w:val="006A1B23"/>
    <w:rsid w:val="006A2641"/>
    <w:rsid w:val="006A326F"/>
    <w:rsid w:val="006B0F1C"/>
    <w:rsid w:val="006B128D"/>
    <w:rsid w:val="006B132B"/>
    <w:rsid w:val="006B4C4B"/>
    <w:rsid w:val="006B681C"/>
    <w:rsid w:val="006B6FEB"/>
    <w:rsid w:val="006B74D7"/>
    <w:rsid w:val="006B757A"/>
    <w:rsid w:val="006B76B2"/>
    <w:rsid w:val="006C109F"/>
    <w:rsid w:val="006C382B"/>
    <w:rsid w:val="006C4031"/>
    <w:rsid w:val="006C4800"/>
    <w:rsid w:val="006C4A15"/>
    <w:rsid w:val="006C5137"/>
    <w:rsid w:val="006C5D64"/>
    <w:rsid w:val="006C60E0"/>
    <w:rsid w:val="006C66CA"/>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A77"/>
    <w:rsid w:val="00702DCB"/>
    <w:rsid w:val="007032C6"/>
    <w:rsid w:val="007048DC"/>
    <w:rsid w:val="00704DEB"/>
    <w:rsid w:val="00705865"/>
    <w:rsid w:val="007128C6"/>
    <w:rsid w:val="00714956"/>
    <w:rsid w:val="00715DDD"/>
    <w:rsid w:val="00717D5F"/>
    <w:rsid w:val="007202F5"/>
    <w:rsid w:val="00723CD4"/>
    <w:rsid w:val="00726CB4"/>
    <w:rsid w:val="00726F10"/>
    <w:rsid w:val="00727069"/>
    <w:rsid w:val="007316A6"/>
    <w:rsid w:val="007353B5"/>
    <w:rsid w:val="00735870"/>
    <w:rsid w:val="0073692E"/>
    <w:rsid w:val="00737A79"/>
    <w:rsid w:val="0074092B"/>
    <w:rsid w:val="00743560"/>
    <w:rsid w:val="00745925"/>
    <w:rsid w:val="00746172"/>
    <w:rsid w:val="007477BA"/>
    <w:rsid w:val="00750FF6"/>
    <w:rsid w:val="00751DDB"/>
    <w:rsid w:val="00752578"/>
    <w:rsid w:val="0075349A"/>
    <w:rsid w:val="00755467"/>
    <w:rsid w:val="00756327"/>
    <w:rsid w:val="0075652E"/>
    <w:rsid w:val="00756D54"/>
    <w:rsid w:val="007620DE"/>
    <w:rsid w:val="0076319C"/>
    <w:rsid w:val="0076450B"/>
    <w:rsid w:val="007670AB"/>
    <w:rsid w:val="00770A1A"/>
    <w:rsid w:val="00772AF2"/>
    <w:rsid w:val="00773152"/>
    <w:rsid w:val="00773239"/>
    <w:rsid w:val="007777B4"/>
    <w:rsid w:val="0077789F"/>
    <w:rsid w:val="00780D1F"/>
    <w:rsid w:val="00781C3F"/>
    <w:rsid w:val="00783BA2"/>
    <w:rsid w:val="00785E3D"/>
    <w:rsid w:val="00786350"/>
    <w:rsid w:val="00786B8C"/>
    <w:rsid w:val="007873E8"/>
    <w:rsid w:val="0079154F"/>
    <w:rsid w:val="00791AF3"/>
    <w:rsid w:val="00793A1D"/>
    <w:rsid w:val="00795AC9"/>
    <w:rsid w:val="00796CD6"/>
    <w:rsid w:val="0079782D"/>
    <w:rsid w:val="00797881"/>
    <w:rsid w:val="007A16A2"/>
    <w:rsid w:val="007A170C"/>
    <w:rsid w:val="007A17F3"/>
    <w:rsid w:val="007A46E2"/>
    <w:rsid w:val="007A4CA9"/>
    <w:rsid w:val="007A7C02"/>
    <w:rsid w:val="007B29D6"/>
    <w:rsid w:val="007B3B78"/>
    <w:rsid w:val="007B43A1"/>
    <w:rsid w:val="007B79D9"/>
    <w:rsid w:val="007C0DC7"/>
    <w:rsid w:val="007C2A05"/>
    <w:rsid w:val="007C6633"/>
    <w:rsid w:val="007D2F45"/>
    <w:rsid w:val="007D62CA"/>
    <w:rsid w:val="007D63CA"/>
    <w:rsid w:val="007D736F"/>
    <w:rsid w:val="007D79F5"/>
    <w:rsid w:val="007E122C"/>
    <w:rsid w:val="007E1CA8"/>
    <w:rsid w:val="007E299D"/>
    <w:rsid w:val="007E2DC9"/>
    <w:rsid w:val="007E2E6B"/>
    <w:rsid w:val="007E6F28"/>
    <w:rsid w:val="007E729A"/>
    <w:rsid w:val="00800A07"/>
    <w:rsid w:val="00800E02"/>
    <w:rsid w:val="0080230C"/>
    <w:rsid w:val="00805E9E"/>
    <w:rsid w:val="0080632A"/>
    <w:rsid w:val="0080692B"/>
    <w:rsid w:val="00811019"/>
    <w:rsid w:val="00811CC2"/>
    <w:rsid w:val="00812843"/>
    <w:rsid w:val="00812C25"/>
    <w:rsid w:val="00812D56"/>
    <w:rsid w:val="008139AA"/>
    <w:rsid w:val="00816107"/>
    <w:rsid w:val="00817BA2"/>
    <w:rsid w:val="008204A8"/>
    <w:rsid w:val="008205CB"/>
    <w:rsid w:val="008216B6"/>
    <w:rsid w:val="00821ECA"/>
    <w:rsid w:val="00822294"/>
    <w:rsid w:val="00823D79"/>
    <w:rsid w:val="00827DDC"/>
    <w:rsid w:val="008303B6"/>
    <w:rsid w:val="00830958"/>
    <w:rsid w:val="008333AD"/>
    <w:rsid w:val="00834140"/>
    <w:rsid w:val="0083796C"/>
    <w:rsid w:val="00841380"/>
    <w:rsid w:val="00844845"/>
    <w:rsid w:val="008457EF"/>
    <w:rsid w:val="00847A89"/>
    <w:rsid w:val="008524C1"/>
    <w:rsid w:val="0085351C"/>
    <w:rsid w:val="00854F21"/>
    <w:rsid w:val="0086107B"/>
    <w:rsid w:val="008614F0"/>
    <w:rsid w:val="00863FDE"/>
    <w:rsid w:val="0086598B"/>
    <w:rsid w:val="0086630F"/>
    <w:rsid w:val="008667EB"/>
    <w:rsid w:val="008700EF"/>
    <w:rsid w:val="00872D8D"/>
    <w:rsid w:val="00874E1F"/>
    <w:rsid w:val="00875CD2"/>
    <w:rsid w:val="00877220"/>
    <w:rsid w:val="00880E68"/>
    <w:rsid w:val="00881340"/>
    <w:rsid w:val="0088349B"/>
    <w:rsid w:val="0088494E"/>
    <w:rsid w:val="00885DB1"/>
    <w:rsid w:val="00886009"/>
    <w:rsid w:val="00890667"/>
    <w:rsid w:val="008914DE"/>
    <w:rsid w:val="00892D8C"/>
    <w:rsid w:val="00894EE0"/>
    <w:rsid w:val="008950FA"/>
    <w:rsid w:val="00895974"/>
    <w:rsid w:val="00895FB0"/>
    <w:rsid w:val="00896581"/>
    <w:rsid w:val="00897C20"/>
    <w:rsid w:val="008A048E"/>
    <w:rsid w:val="008A125F"/>
    <w:rsid w:val="008A1488"/>
    <w:rsid w:val="008A1BFC"/>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637E"/>
    <w:rsid w:val="008C77B6"/>
    <w:rsid w:val="008D08C3"/>
    <w:rsid w:val="008D16EE"/>
    <w:rsid w:val="008D230D"/>
    <w:rsid w:val="008D242C"/>
    <w:rsid w:val="008D33D1"/>
    <w:rsid w:val="008D33EC"/>
    <w:rsid w:val="008D4F15"/>
    <w:rsid w:val="008E00D6"/>
    <w:rsid w:val="008E0585"/>
    <w:rsid w:val="008E13B6"/>
    <w:rsid w:val="008E2184"/>
    <w:rsid w:val="008E5616"/>
    <w:rsid w:val="008E564C"/>
    <w:rsid w:val="008E5982"/>
    <w:rsid w:val="008F15C2"/>
    <w:rsid w:val="008F6D91"/>
    <w:rsid w:val="008F7B38"/>
    <w:rsid w:val="00900413"/>
    <w:rsid w:val="00900D7B"/>
    <w:rsid w:val="00902185"/>
    <w:rsid w:val="00903955"/>
    <w:rsid w:val="00905061"/>
    <w:rsid w:val="00905749"/>
    <w:rsid w:val="00906801"/>
    <w:rsid w:val="00907117"/>
    <w:rsid w:val="00907A7C"/>
    <w:rsid w:val="00910270"/>
    <w:rsid w:val="00910621"/>
    <w:rsid w:val="00911683"/>
    <w:rsid w:val="00911C98"/>
    <w:rsid w:val="009122D3"/>
    <w:rsid w:val="00912468"/>
    <w:rsid w:val="009134D1"/>
    <w:rsid w:val="00913F43"/>
    <w:rsid w:val="009142C4"/>
    <w:rsid w:val="00921FDD"/>
    <w:rsid w:val="00922B23"/>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3EB1"/>
    <w:rsid w:val="0095785E"/>
    <w:rsid w:val="00960582"/>
    <w:rsid w:val="00961769"/>
    <w:rsid w:val="00961CC1"/>
    <w:rsid w:val="00961F6A"/>
    <w:rsid w:val="00963201"/>
    <w:rsid w:val="009635AA"/>
    <w:rsid w:val="00971CEF"/>
    <w:rsid w:val="00973674"/>
    <w:rsid w:val="00977173"/>
    <w:rsid w:val="00981A14"/>
    <w:rsid w:val="00983502"/>
    <w:rsid w:val="009838F3"/>
    <w:rsid w:val="00985D75"/>
    <w:rsid w:val="00986BBB"/>
    <w:rsid w:val="00986D84"/>
    <w:rsid w:val="00987501"/>
    <w:rsid w:val="00987AB1"/>
    <w:rsid w:val="00990255"/>
    <w:rsid w:val="00990DE2"/>
    <w:rsid w:val="00990E78"/>
    <w:rsid w:val="009912FA"/>
    <w:rsid w:val="009945DF"/>
    <w:rsid w:val="009969EB"/>
    <w:rsid w:val="00997084"/>
    <w:rsid w:val="009976AD"/>
    <w:rsid w:val="009A18E7"/>
    <w:rsid w:val="009A3414"/>
    <w:rsid w:val="009A46A7"/>
    <w:rsid w:val="009A60A9"/>
    <w:rsid w:val="009A7B30"/>
    <w:rsid w:val="009A7EC7"/>
    <w:rsid w:val="009B1DB1"/>
    <w:rsid w:val="009B3E13"/>
    <w:rsid w:val="009B451A"/>
    <w:rsid w:val="009B5F6A"/>
    <w:rsid w:val="009B6C96"/>
    <w:rsid w:val="009B7D6B"/>
    <w:rsid w:val="009C0D6E"/>
    <w:rsid w:val="009C1198"/>
    <w:rsid w:val="009C374F"/>
    <w:rsid w:val="009C67B2"/>
    <w:rsid w:val="009C7BEF"/>
    <w:rsid w:val="009D042C"/>
    <w:rsid w:val="009D195F"/>
    <w:rsid w:val="009D19FB"/>
    <w:rsid w:val="009D2706"/>
    <w:rsid w:val="009D4460"/>
    <w:rsid w:val="009D4F8A"/>
    <w:rsid w:val="009D604E"/>
    <w:rsid w:val="009E10E7"/>
    <w:rsid w:val="009E3671"/>
    <w:rsid w:val="009E405A"/>
    <w:rsid w:val="009E6C90"/>
    <w:rsid w:val="009E6F52"/>
    <w:rsid w:val="009F2197"/>
    <w:rsid w:val="009F2747"/>
    <w:rsid w:val="009F42AA"/>
    <w:rsid w:val="009F5BCC"/>
    <w:rsid w:val="009F6C6D"/>
    <w:rsid w:val="00A010C6"/>
    <w:rsid w:val="00A02C99"/>
    <w:rsid w:val="00A039AB"/>
    <w:rsid w:val="00A0413D"/>
    <w:rsid w:val="00A04CB7"/>
    <w:rsid w:val="00A06505"/>
    <w:rsid w:val="00A0686F"/>
    <w:rsid w:val="00A074C9"/>
    <w:rsid w:val="00A074CB"/>
    <w:rsid w:val="00A11502"/>
    <w:rsid w:val="00A14B45"/>
    <w:rsid w:val="00A14BA7"/>
    <w:rsid w:val="00A2020F"/>
    <w:rsid w:val="00A21259"/>
    <w:rsid w:val="00A246A8"/>
    <w:rsid w:val="00A25C80"/>
    <w:rsid w:val="00A25F58"/>
    <w:rsid w:val="00A30C50"/>
    <w:rsid w:val="00A31EA5"/>
    <w:rsid w:val="00A337B5"/>
    <w:rsid w:val="00A34350"/>
    <w:rsid w:val="00A3608E"/>
    <w:rsid w:val="00A36AEB"/>
    <w:rsid w:val="00A370DC"/>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67C1A"/>
    <w:rsid w:val="00A72221"/>
    <w:rsid w:val="00A752D7"/>
    <w:rsid w:val="00A76581"/>
    <w:rsid w:val="00A77EC8"/>
    <w:rsid w:val="00A77FFC"/>
    <w:rsid w:val="00A8026A"/>
    <w:rsid w:val="00A81290"/>
    <w:rsid w:val="00A90299"/>
    <w:rsid w:val="00A92186"/>
    <w:rsid w:val="00A92430"/>
    <w:rsid w:val="00A93488"/>
    <w:rsid w:val="00A97A0D"/>
    <w:rsid w:val="00A97B14"/>
    <w:rsid w:val="00AA0189"/>
    <w:rsid w:val="00AA0472"/>
    <w:rsid w:val="00AA0DA7"/>
    <w:rsid w:val="00AA0EAA"/>
    <w:rsid w:val="00AA4DA1"/>
    <w:rsid w:val="00AA601D"/>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C66"/>
    <w:rsid w:val="00AD4FB5"/>
    <w:rsid w:val="00AD6693"/>
    <w:rsid w:val="00AE3118"/>
    <w:rsid w:val="00AE3B06"/>
    <w:rsid w:val="00AE4A0C"/>
    <w:rsid w:val="00AE5278"/>
    <w:rsid w:val="00AF19D1"/>
    <w:rsid w:val="00AF2BAF"/>
    <w:rsid w:val="00AF3493"/>
    <w:rsid w:val="00AF3751"/>
    <w:rsid w:val="00AF3C2B"/>
    <w:rsid w:val="00AF56B0"/>
    <w:rsid w:val="00AF5CB2"/>
    <w:rsid w:val="00AF6D9B"/>
    <w:rsid w:val="00AF77AB"/>
    <w:rsid w:val="00B00DC5"/>
    <w:rsid w:val="00B03385"/>
    <w:rsid w:val="00B035CC"/>
    <w:rsid w:val="00B03998"/>
    <w:rsid w:val="00B04D93"/>
    <w:rsid w:val="00B055F8"/>
    <w:rsid w:val="00B06CDE"/>
    <w:rsid w:val="00B122E6"/>
    <w:rsid w:val="00B2034B"/>
    <w:rsid w:val="00B22B2B"/>
    <w:rsid w:val="00B22CE0"/>
    <w:rsid w:val="00B25AFA"/>
    <w:rsid w:val="00B27730"/>
    <w:rsid w:val="00B279B4"/>
    <w:rsid w:val="00B30623"/>
    <w:rsid w:val="00B306C8"/>
    <w:rsid w:val="00B30A0C"/>
    <w:rsid w:val="00B31E94"/>
    <w:rsid w:val="00B32D19"/>
    <w:rsid w:val="00B35EA2"/>
    <w:rsid w:val="00B36213"/>
    <w:rsid w:val="00B37668"/>
    <w:rsid w:val="00B377EC"/>
    <w:rsid w:val="00B37AD5"/>
    <w:rsid w:val="00B400CD"/>
    <w:rsid w:val="00B41C07"/>
    <w:rsid w:val="00B422D2"/>
    <w:rsid w:val="00B4305D"/>
    <w:rsid w:val="00B4355C"/>
    <w:rsid w:val="00B47680"/>
    <w:rsid w:val="00B50082"/>
    <w:rsid w:val="00B51581"/>
    <w:rsid w:val="00B541AB"/>
    <w:rsid w:val="00B54E87"/>
    <w:rsid w:val="00B55670"/>
    <w:rsid w:val="00B60AE0"/>
    <w:rsid w:val="00B60F41"/>
    <w:rsid w:val="00B622A0"/>
    <w:rsid w:val="00B654DC"/>
    <w:rsid w:val="00B70DC3"/>
    <w:rsid w:val="00B71A23"/>
    <w:rsid w:val="00B7252B"/>
    <w:rsid w:val="00B747EA"/>
    <w:rsid w:val="00B769EC"/>
    <w:rsid w:val="00B76E9B"/>
    <w:rsid w:val="00B77D2A"/>
    <w:rsid w:val="00B82377"/>
    <w:rsid w:val="00B826F3"/>
    <w:rsid w:val="00B82CC3"/>
    <w:rsid w:val="00B83356"/>
    <w:rsid w:val="00B85C16"/>
    <w:rsid w:val="00B8612F"/>
    <w:rsid w:val="00B90524"/>
    <w:rsid w:val="00B92CC9"/>
    <w:rsid w:val="00B93BD4"/>
    <w:rsid w:val="00B93E2D"/>
    <w:rsid w:val="00B941E9"/>
    <w:rsid w:val="00B9420C"/>
    <w:rsid w:val="00B957E1"/>
    <w:rsid w:val="00B959A4"/>
    <w:rsid w:val="00B96AF5"/>
    <w:rsid w:val="00B9716A"/>
    <w:rsid w:val="00B97628"/>
    <w:rsid w:val="00BA19C4"/>
    <w:rsid w:val="00BA2A5D"/>
    <w:rsid w:val="00BA2E24"/>
    <w:rsid w:val="00BA3CF2"/>
    <w:rsid w:val="00BA44E6"/>
    <w:rsid w:val="00BA4EF4"/>
    <w:rsid w:val="00BA642F"/>
    <w:rsid w:val="00BA66DA"/>
    <w:rsid w:val="00BA66E5"/>
    <w:rsid w:val="00BA7A43"/>
    <w:rsid w:val="00BA7B9C"/>
    <w:rsid w:val="00BB5CF7"/>
    <w:rsid w:val="00BB7218"/>
    <w:rsid w:val="00BB72C9"/>
    <w:rsid w:val="00BC0338"/>
    <w:rsid w:val="00BC494F"/>
    <w:rsid w:val="00BC4D0C"/>
    <w:rsid w:val="00BC5937"/>
    <w:rsid w:val="00BC66CE"/>
    <w:rsid w:val="00BC786B"/>
    <w:rsid w:val="00BC7918"/>
    <w:rsid w:val="00BD00ED"/>
    <w:rsid w:val="00BD0440"/>
    <w:rsid w:val="00BD3722"/>
    <w:rsid w:val="00BD453C"/>
    <w:rsid w:val="00BD560F"/>
    <w:rsid w:val="00BD5D02"/>
    <w:rsid w:val="00BD61F4"/>
    <w:rsid w:val="00BE2C4F"/>
    <w:rsid w:val="00BE5E6A"/>
    <w:rsid w:val="00BE60B4"/>
    <w:rsid w:val="00BF5FE4"/>
    <w:rsid w:val="00C012A9"/>
    <w:rsid w:val="00C02CFF"/>
    <w:rsid w:val="00C02F3B"/>
    <w:rsid w:val="00C04E77"/>
    <w:rsid w:val="00C06078"/>
    <w:rsid w:val="00C062F1"/>
    <w:rsid w:val="00C101FC"/>
    <w:rsid w:val="00C10845"/>
    <w:rsid w:val="00C12A4C"/>
    <w:rsid w:val="00C146DE"/>
    <w:rsid w:val="00C15C8E"/>
    <w:rsid w:val="00C1637D"/>
    <w:rsid w:val="00C17CE3"/>
    <w:rsid w:val="00C2108E"/>
    <w:rsid w:val="00C2455D"/>
    <w:rsid w:val="00C26C4A"/>
    <w:rsid w:val="00C27098"/>
    <w:rsid w:val="00C3068D"/>
    <w:rsid w:val="00C31A95"/>
    <w:rsid w:val="00C32107"/>
    <w:rsid w:val="00C32322"/>
    <w:rsid w:val="00C3338E"/>
    <w:rsid w:val="00C341FD"/>
    <w:rsid w:val="00C3422C"/>
    <w:rsid w:val="00C35195"/>
    <w:rsid w:val="00C35F16"/>
    <w:rsid w:val="00C37311"/>
    <w:rsid w:val="00C40A9C"/>
    <w:rsid w:val="00C4183E"/>
    <w:rsid w:val="00C436DF"/>
    <w:rsid w:val="00C502AA"/>
    <w:rsid w:val="00C50E98"/>
    <w:rsid w:val="00C510CF"/>
    <w:rsid w:val="00C515C9"/>
    <w:rsid w:val="00C54E79"/>
    <w:rsid w:val="00C55851"/>
    <w:rsid w:val="00C55A1D"/>
    <w:rsid w:val="00C572C1"/>
    <w:rsid w:val="00C65607"/>
    <w:rsid w:val="00C656B2"/>
    <w:rsid w:val="00C72DF5"/>
    <w:rsid w:val="00C74BB1"/>
    <w:rsid w:val="00C7592A"/>
    <w:rsid w:val="00C75C96"/>
    <w:rsid w:val="00C773AC"/>
    <w:rsid w:val="00C77CC1"/>
    <w:rsid w:val="00C80401"/>
    <w:rsid w:val="00C820D5"/>
    <w:rsid w:val="00C823AE"/>
    <w:rsid w:val="00C84B4C"/>
    <w:rsid w:val="00C85D41"/>
    <w:rsid w:val="00C865D4"/>
    <w:rsid w:val="00C87EE9"/>
    <w:rsid w:val="00C916E9"/>
    <w:rsid w:val="00C91CF8"/>
    <w:rsid w:val="00C946A4"/>
    <w:rsid w:val="00C966B2"/>
    <w:rsid w:val="00CA240E"/>
    <w:rsid w:val="00CA2575"/>
    <w:rsid w:val="00CA2F4C"/>
    <w:rsid w:val="00CA3E2B"/>
    <w:rsid w:val="00CA50DB"/>
    <w:rsid w:val="00CA53F2"/>
    <w:rsid w:val="00CA5F93"/>
    <w:rsid w:val="00CA7671"/>
    <w:rsid w:val="00CB0BA5"/>
    <w:rsid w:val="00CB1372"/>
    <w:rsid w:val="00CB2465"/>
    <w:rsid w:val="00CB31B5"/>
    <w:rsid w:val="00CB3E41"/>
    <w:rsid w:val="00CB4087"/>
    <w:rsid w:val="00CB44AB"/>
    <w:rsid w:val="00CB6412"/>
    <w:rsid w:val="00CB7697"/>
    <w:rsid w:val="00CB7E53"/>
    <w:rsid w:val="00CC036E"/>
    <w:rsid w:val="00CC123B"/>
    <w:rsid w:val="00CC1249"/>
    <w:rsid w:val="00CC1FCB"/>
    <w:rsid w:val="00CC2642"/>
    <w:rsid w:val="00CC31ED"/>
    <w:rsid w:val="00CC453D"/>
    <w:rsid w:val="00CC5FFD"/>
    <w:rsid w:val="00CC797B"/>
    <w:rsid w:val="00CD0BC8"/>
    <w:rsid w:val="00CD5E04"/>
    <w:rsid w:val="00CD5E72"/>
    <w:rsid w:val="00CD6153"/>
    <w:rsid w:val="00CE262F"/>
    <w:rsid w:val="00CE43CE"/>
    <w:rsid w:val="00CE68E2"/>
    <w:rsid w:val="00CE6AF6"/>
    <w:rsid w:val="00CE713B"/>
    <w:rsid w:val="00CF1B3A"/>
    <w:rsid w:val="00CF2A1E"/>
    <w:rsid w:val="00CF4C9B"/>
    <w:rsid w:val="00CF7DBB"/>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1B55"/>
    <w:rsid w:val="00D41B68"/>
    <w:rsid w:val="00D453CB"/>
    <w:rsid w:val="00D45EFE"/>
    <w:rsid w:val="00D46A9E"/>
    <w:rsid w:val="00D5116B"/>
    <w:rsid w:val="00D51A50"/>
    <w:rsid w:val="00D53078"/>
    <w:rsid w:val="00D55B85"/>
    <w:rsid w:val="00D56BEB"/>
    <w:rsid w:val="00D5737F"/>
    <w:rsid w:val="00D57C2B"/>
    <w:rsid w:val="00D57EFF"/>
    <w:rsid w:val="00D61236"/>
    <w:rsid w:val="00D6199E"/>
    <w:rsid w:val="00D6227D"/>
    <w:rsid w:val="00D64FCF"/>
    <w:rsid w:val="00D65708"/>
    <w:rsid w:val="00D66297"/>
    <w:rsid w:val="00D70A95"/>
    <w:rsid w:val="00D716A2"/>
    <w:rsid w:val="00D72EF0"/>
    <w:rsid w:val="00D74C3B"/>
    <w:rsid w:val="00D775AD"/>
    <w:rsid w:val="00D84610"/>
    <w:rsid w:val="00D87BF1"/>
    <w:rsid w:val="00D96749"/>
    <w:rsid w:val="00D97FE8"/>
    <w:rsid w:val="00DA09A8"/>
    <w:rsid w:val="00DA1783"/>
    <w:rsid w:val="00DA21E5"/>
    <w:rsid w:val="00DA2388"/>
    <w:rsid w:val="00DA691F"/>
    <w:rsid w:val="00DB1461"/>
    <w:rsid w:val="00DB3DEC"/>
    <w:rsid w:val="00DB43D0"/>
    <w:rsid w:val="00DB4569"/>
    <w:rsid w:val="00DC2EFE"/>
    <w:rsid w:val="00DC3642"/>
    <w:rsid w:val="00DC7A1C"/>
    <w:rsid w:val="00DD058C"/>
    <w:rsid w:val="00DD1E25"/>
    <w:rsid w:val="00DD2BBA"/>
    <w:rsid w:val="00DD448B"/>
    <w:rsid w:val="00DD44B3"/>
    <w:rsid w:val="00DD6C80"/>
    <w:rsid w:val="00DD6E52"/>
    <w:rsid w:val="00DD72EB"/>
    <w:rsid w:val="00DE1DB7"/>
    <w:rsid w:val="00DE396E"/>
    <w:rsid w:val="00DE3A82"/>
    <w:rsid w:val="00DE7CA7"/>
    <w:rsid w:val="00DF1E3C"/>
    <w:rsid w:val="00DF2312"/>
    <w:rsid w:val="00DF335F"/>
    <w:rsid w:val="00DF3B1A"/>
    <w:rsid w:val="00DF413D"/>
    <w:rsid w:val="00DF4FDA"/>
    <w:rsid w:val="00DF7630"/>
    <w:rsid w:val="00DF7CFE"/>
    <w:rsid w:val="00DF7EA7"/>
    <w:rsid w:val="00E02E12"/>
    <w:rsid w:val="00E033C1"/>
    <w:rsid w:val="00E0340E"/>
    <w:rsid w:val="00E04019"/>
    <w:rsid w:val="00E073A1"/>
    <w:rsid w:val="00E10D24"/>
    <w:rsid w:val="00E11B45"/>
    <w:rsid w:val="00E11B94"/>
    <w:rsid w:val="00E14AE5"/>
    <w:rsid w:val="00E16256"/>
    <w:rsid w:val="00E17853"/>
    <w:rsid w:val="00E17ECD"/>
    <w:rsid w:val="00E2167D"/>
    <w:rsid w:val="00E23214"/>
    <w:rsid w:val="00E252D4"/>
    <w:rsid w:val="00E25567"/>
    <w:rsid w:val="00E257AC"/>
    <w:rsid w:val="00E32880"/>
    <w:rsid w:val="00E32C76"/>
    <w:rsid w:val="00E33840"/>
    <w:rsid w:val="00E37EAA"/>
    <w:rsid w:val="00E40B4E"/>
    <w:rsid w:val="00E4247B"/>
    <w:rsid w:val="00E42A1F"/>
    <w:rsid w:val="00E42E65"/>
    <w:rsid w:val="00E44FCD"/>
    <w:rsid w:val="00E45915"/>
    <w:rsid w:val="00E46E8F"/>
    <w:rsid w:val="00E508F0"/>
    <w:rsid w:val="00E50AB1"/>
    <w:rsid w:val="00E5227C"/>
    <w:rsid w:val="00E5279E"/>
    <w:rsid w:val="00E54961"/>
    <w:rsid w:val="00E5517E"/>
    <w:rsid w:val="00E56C77"/>
    <w:rsid w:val="00E60B78"/>
    <w:rsid w:val="00E61EEF"/>
    <w:rsid w:val="00E6206B"/>
    <w:rsid w:val="00E62118"/>
    <w:rsid w:val="00E62229"/>
    <w:rsid w:val="00E634C7"/>
    <w:rsid w:val="00E63C46"/>
    <w:rsid w:val="00E63F77"/>
    <w:rsid w:val="00E66A28"/>
    <w:rsid w:val="00E67BB9"/>
    <w:rsid w:val="00E70258"/>
    <w:rsid w:val="00E704A5"/>
    <w:rsid w:val="00E732E5"/>
    <w:rsid w:val="00E7354A"/>
    <w:rsid w:val="00E75254"/>
    <w:rsid w:val="00E75509"/>
    <w:rsid w:val="00E75D5D"/>
    <w:rsid w:val="00E76CDE"/>
    <w:rsid w:val="00E775C9"/>
    <w:rsid w:val="00E807DD"/>
    <w:rsid w:val="00E851C3"/>
    <w:rsid w:val="00E85556"/>
    <w:rsid w:val="00E878AD"/>
    <w:rsid w:val="00E87DAA"/>
    <w:rsid w:val="00E911A7"/>
    <w:rsid w:val="00E92342"/>
    <w:rsid w:val="00E93786"/>
    <w:rsid w:val="00E94B7E"/>
    <w:rsid w:val="00E94BBC"/>
    <w:rsid w:val="00E95EE6"/>
    <w:rsid w:val="00E97683"/>
    <w:rsid w:val="00E97E1A"/>
    <w:rsid w:val="00EA0FFE"/>
    <w:rsid w:val="00EA25BE"/>
    <w:rsid w:val="00EA2781"/>
    <w:rsid w:val="00EA3D80"/>
    <w:rsid w:val="00EA4DE3"/>
    <w:rsid w:val="00EA4DFC"/>
    <w:rsid w:val="00EA5F94"/>
    <w:rsid w:val="00EA7858"/>
    <w:rsid w:val="00EB0804"/>
    <w:rsid w:val="00EB131B"/>
    <w:rsid w:val="00EB153A"/>
    <w:rsid w:val="00EB1A61"/>
    <w:rsid w:val="00EB1B3B"/>
    <w:rsid w:val="00EB425C"/>
    <w:rsid w:val="00EB4A29"/>
    <w:rsid w:val="00EB4F60"/>
    <w:rsid w:val="00EB6965"/>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03013"/>
    <w:rsid w:val="00F1201A"/>
    <w:rsid w:val="00F12A25"/>
    <w:rsid w:val="00F12C11"/>
    <w:rsid w:val="00F1547A"/>
    <w:rsid w:val="00F158EE"/>
    <w:rsid w:val="00F15A29"/>
    <w:rsid w:val="00F163DF"/>
    <w:rsid w:val="00F21FD2"/>
    <w:rsid w:val="00F2341E"/>
    <w:rsid w:val="00F23635"/>
    <w:rsid w:val="00F2379C"/>
    <w:rsid w:val="00F246AC"/>
    <w:rsid w:val="00F25380"/>
    <w:rsid w:val="00F25F35"/>
    <w:rsid w:val="00F27840"/>
    <w:rsid w:val="00F300D8"/>
    <w:rsid w:val="00F3196E"/>
    <w:rsid w:val="00F3203A"/>
    <w:rsid w:val="00F333CC"/>
    <w:rsid w:val="00F374BC"/>
    <w:rsid w:val="00F405D3"/>
    <w:rsid w:val="00F40B01"/>
    <w:rsid w:val="00F41760"/>
    <w:rsid w:val="00F42024"/>
    <w:rsid w:val="00F438B2"/>
    <w:rsid w:val="00F43E24"/>
    <w:rsid w:val="00F44864"/>
    <w:rsid w:val="00F46101"/>
    <w:rsid w:val="00F544F9"/>
    <w:rsid w:val="00F54621"/>
    <w:rsid w:val="00F645C3"/>
    <w:rsid w:val="00F6575A"/>
    <w:rsid w:val="00F700F4"/>
    <w:rsid w:val="00F70C10"/>
    <w:rsid w:val="00F71E8F"/>
    <w:rsid w:val="00F736B6"/>
    <w:rsid w:val="00F7671E"/>
    <w:rsid w:val="00F83770"/>
    <w:rsid w:val="00F84392"/>
    <w:rsid w:val="00F85F8E"/>
    <w:rsid w:val="00F86312"/>
    <w:rsid w:val="00F912AA"/>
    <w:rsid w:val="00F93812"/>
    <w:rsid w:val="00F93C4A"/>
    <w:rsid w:val="00F94525"/>
    <w:rsid w:val="00F94E53"/>
    <w:rsid w:val="00F95026"/>
    <w:rsid w:val="00F955E2"/>
    <w:rsid w:val="00F95980"/>
    <w:rsid w:val="00F95DE2"/>
    <w:rsid w:val="00F97551"/>
    <w:rsid w:val="00FA15C4"/>
    <w:rsid w:val="00FA214F"/>
    <w:rsid w:val="00FA21A2"/>
    <w:rsid w:val="00FA6643"/>
    <w:rsid w:val="00FB18B4"/>
    <w:rsid w:val="00FB2614"/>
    <w:rsid w:val="00FB397F"/>
    <w:rsid w:val="00FB647D"/>
    <w:rsid w:val="00FC0157"/>
    <w:rsid w:val="00FC659E"/>
    <w:rsid w:val="00FD0DE1"/>
    <w:rsid w:val="00FD3B6B"/>
    <w:rsid w:val="00FD4255"/>
    <w:rsid w:val="00FD720A"/>
    <w:rsid w:val="00FD77A6"/>
    <w:rsid w:val="00FE334E"/>
    <w:rsid w:val="00FE387E"/>
    <w:rsid w:val="00FE4658"/>
    <w:rsid w:val="00FE47DE"/>
    <w:rsid w:val="00FE7EBB"/>
    <w:rsid w:val="00FF021F"/>
    <w:rsid w:val="00FF0B1A"/>
    <w:rsid w:val="00FF0D38"/>
    <w:rsid w:val="00FF2DD2"/>
    <w:rsid w:val="00FF4790"/>
    <w:rsid w:val="00FF47BB"/>
    <w:rsid w:val="00FF5174"/>
    <w:rsid w:val="00FF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ABF521-30A4-42A9-BF68-D128127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3A449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3A449C"/>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3A449C"/>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3A449C"/>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3A449C"/>
    <w:rPr>
      <w:sz w:val="20"/>
    </w:rPr>
  </w:style>
  <w:style w:type="paragraph" w:customStyle="1" w:styleId="noparagraphstyle">
    <w:name w:val="noparagraphstyle"/>
    <w:basedOn w:val="Normal"/>
    <w:rsid w:val="003A449C"/>
    <w:pPr>
      <w:spacing w:before="100" w:beforeAutospacing="1" w:after="100" w:afterAutospacing="1" w:line="240" w:lineRule="auto"/>
      <w:jc w:val="both"/>
    </w:pPr>
    <w:rPr>
      <w:rFonts w:ascii="Verdana!important" w:eastAsia="Verdana" w:hAnsi="Verdana!important"/>
      <w:sz w:val="24"/>
      <w:szCs w:val="24"/>
      <w:lang w:eastAsia="es-CR"/>
    </w:rPr>
  </w:style>
  <w:style w:type="character" w:styleId="Mencinsinresolver">
    <w:name w:val="Unresolved Mention"/>
    <w:basedOn w:val="Fuentedeprrafopredeter"/>
    <w:uiPriority w:val="99"/>
    <w:semiHidden/>
    <w:unhideWhenUsed/>
    <w:rsid w:val="00EB42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23356">
      <w:bodyDiv w:val="1"/>
      <w:marLeft w:val="0"/>
      <w:marRight w:val="0"/>
      <w:marTop w:val="0"/>
      <w:marBottom w:val="0"/>
      <w:divBdr>
        <w:top w:val="none" w:sz="0" w:space="0" w:color="auto"/>
        <w:left w:val="none" w:sz="0" w:space="0" w:color="auto"/>
        <w:bottom w:val="none" w:sz="0" w:space="0" w:color="auto"/>
        <w:right w:val="none" w:sz="0" w:space="0" w:color="auto"/>
      </w:divBdr>
    </w:div>
    <w:div w:id="853348362">
      <w:bodyDiv w:val="1"/>
      <w:marLeft w:val="0"/>
      <w:marRight w:val="0"/>
      <w:marTop w:val="0"/>
      <w:marBottom w:val="0"/>
      <w:divBdr>
        <w:top w:val="none" w:sz="0" w:space="0" w:color="auto"/>
        <w:left w:val="none" w:sz="0" w:space="0" w:color="auto"/>
        <w:bottom w:val="none" w:sz="0" w:space="0" w:color="auto"/>
        <w:right w:val="none" w:sz="0" w:space="0" w:color="auto"/>
      </w:divBdr>
    </w:div>
    <w:div w:id="1194616315">
      <w:bodyDiv w:val="1"/>
      <w:marLeft w:val="0"/>
      <w:marRight w:val="0"/>
      <w:marTop w:val="0"/>
      <w:marBottom w:val="0"/>
      <w:divBdr>
        <w:top w:val="none" w:sz="0" w:space="0" w:color="auto"/>
        <w:left w:val="none" w:sz="0" w:space="0" w:color="auto"/>
        <w:bottom w:val="none" w:sz="0" w:space="0" w:color="auto"/>
        <w:right w:val="none" w:sz="0" w:space="0" w:color="auto"/>
      </w:divBdr>
    </w:div>
    <w:div w:id="1285110828">
      <w:bodyDiv w:val="1"/>
      <w:marLeft w:val="0"/>
      <w:marRight w:val="0"/>
      <w:marTop w:val="0"/>
      <w:marBottom w:val="0"/>
      <w:divBdr>
        <w:top w:val="none" w:sz="0" w:space="0" w:color="auto"/>
        <w:left w:val="none" w:sz="0" w:space="0" w:color="auto"/>
        <w:bottom w:val="none" w:sz="0" w:space="0" w:color="auto"/>
        <w:right w:val="none" w:sz="0" w:space="0" w:color="auto"/>
      </w:divBdr>
    </w:div>
    <w:div w:id="1375735898">
      <w:bodyDiv w:val="1"/>
      <w:marLeft w:val="0"/>
      <w:marRight w:val="0"/>
      <w:marTop w:val="0"/>
      <w:marBottom w:val="0"/>
      <w:divBdr>
        <w:top w:val="none" w:sz="0" w:space="0" w:color="auto"/>
        <w:left w:val="none" w:sz="0" w:space="0" w:color="auto"/>
        <w:bottom w:val="none" w:sz="0" w:space="0" w:color="auto"/>
        <w:right w:val="none" w:sz="0" w:space="0" w:color="auto"/>
      </w:divBdr>
    </w:div>
    <w:div w:id="18026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com" TargetMode="External"/><Relationship Id="rId13" Type="http://schemas.openxmlformats.org/officeDocument/2006/relationships/hyperlink" Target="mailto:mfallas@ctp.go.cr" TargetMode="External"/><Relationship Id="rId18" Type="http://schemas.openxmlformats.org/officeDocument/2006/relationships/hyperlink" Target="mailto:fquesada@ctp.go.cr" TargetMode="External"/><Relationship Id="rId3" Type="http://schemas.openxmlformats.org/officeDocument/2006/relationships/styles" Target="styles.xml"/><Relationship Id="rId21" Type="http://schemas.openxmlformats.org/officeDocument/2006/relationships/hyperlink" Target="mailto:sfallas@ctp.go.cr" TargetMode="External"/><Relationship Id="rId7" Type="http://schemas.openxmlformats.org/officeDocument/2006/relationships/endnotes" Target="endnotes.xml"/><Relationship Id="rId12" Type="http://schemas.openxmlformats.org/officeDocument/2006/relationships/hyperlink" Target="mailto:cariasar@mopt.go.cr" TargetMode="External"/><Relationship Id="rId17" Type="http://schemas.openxmlformats.org/officeDocument/2006/relationships/hyperlink" Target="mailto:aorozco@ctp.go.c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cerdas@ctp.go.cr" TargetMode="External"/><Relationship Id="rId20" Type="http://schemas.openxmlformats.org/officeDocument/2006/relationships/hyperlink" Target="mailto:jberrocal@ctp.go.c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alderon@mopt.go.c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rojas@ctp.go.cr" TargetMode="External"/><Relationship Id="rId23" Type="http://schemas.openxmlformats.org/officeDocument/2006/relationships/footer" Target="footer1.xml"/><Relationship Id="rId10" Type="http://schemas.openxmlformats.org/officeDocument/2006/relationships/hyperlink" Target="mailto:xxxxxxx@xxxxxxxxxxxxx.com" TargetMode="External"/><Relationship Id="rId19" Type="http://schemas.openxmlformats.org/officeDocument/2006/relationships/hyperlink" Target="mailto:prosales@ctp.go.cr" TargetMode="External"/><Relationship Id="rId4" Type="http://schemas.openxmlformats.org/officeDocument/2006/relationships/settings" Target="settings.xml"/><Relationship Id="rId9" Type="http://schemas.openxmlformats.org/officeDocument/2006/relationships/hyperlink" Target="mailto:xxxxxxxxxx@hotmail.com" TargetMode="External"/><Relationship Id="rId14" Type="http://schemas.openxmlformats.org/officeDocument/2006/relationships/hyperlink" Target="mailto:sfonseca@ctp.go.cr" TargetMode="External"/><Relationship Id="rId22" Type="http://schemas.openxmlformats.org/officeDocument/2006/relationships/hyperlink" Target="mailto:dsanch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AD71A-83A7-4A08-8986-2D9A54CD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10536</Words>
  <Characters>57948</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MAQA</dc:creator>
  <cp:lastModifiedBy>Tatiana Montero Salguero</cp:lastModifiedBy>
  <cp:revision>2</cp:revision>
  <cp:lastPrinted>2019-10-07T14:25:00Z</cp:lastPrinted>
  <dcterms:created xsi:type="dcterms:W3CDTF">2019-12-16T20:25:00Z</dcterms:created>
  <dcterms:modified xsi:type="dcterms:W3CDTF">2019-12-16T20:25:00Z</dcterms:modified>
</cp:coreProperties>
</file>