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6A9DD" w14:textId="77777777" w:rsidR="00F544F9" w:rsidRPr="003C133B"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bookmarkStart w:id="0" w:name="_GoBack"/>
      <w:bookmarkEnd w:id="0"/>
    </w:p>
    <w:p w14:paraId="189F5243" w14:textId="3F451E71" w:rsidR="002E582C" w:rsidRPr="003C133B"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roofErr w:type="gramStart"/>
      <w:r w:rsidRPr="003C133B">
        <w:rPr>
          <w:rStyle w:val="CharacterStyle1"/>
          <w:b/>
          <w:bCs/>
          <w:color w:val="000000" w:themeColor="text1"/>
          <w:sz w:val="24"/>
          <w:szCs w:val="24"/>
          <w:lang w:val="es-CR" w:eastAsia="es-ES"/>
        </w:rPr>
        <w:t>RESOLUCIÓN N.</w:t>
      </w:r>
      <w:proofErr w:type="gramEnd"/>
      <w:r w:rsidRPr="003C133B">
        <w:rPr>
          <w:rStyle w:val="CharacterStyle1"/>
          <w:b/>
          <w:bCs/>
          <w:color w:val="000000" w:themeColor="text1"/>
          <w:sz w:val="24"/>
          <w:szCs w:val="24"/>
          <w:lang w:val="es-CR" w:eastAsia="es-ES"/>
        </w:rPr>
        <w:t xml:space="preserve"> TAT-</w:t>
      </w:r>
      <w:r w:rsidR="009D1B09" w:rsidRPr="003C133B">
        <w:rPr>
          <w:rStyle w:val="CharacterStyle1"/>
          <w:b/>
          <w:bCs/>
          <w:color w:val="000000" w:themeColor="text1"/>
          <w:sz w:val="24"/>
          <w:szCs w:val="24"/>
          <w:lang w:val="es-CR" w:eastAsia="es-ES"/>
        </w:rPr>
        <w:t>3669</w:t>
      </w:r>
      <w:r w:rsidR="003F72A4" w:rsidRPr="003C133B">
        <w:rPr>
          <w:rStyle w:val="CharacterStyle1"/>
          <w:b/>
          <w:bCs/>
          <w:color w:val="000000" w:themeColor="text1"/>
          <w:sz w:val="24"/>
          <w:szCs w:val="24"/>
          <w:lang w:val="es-CR" w:eastAsia="es-ES"/>
        </w:rPr>
        <w:t>-</w:t>
      </w:r>
      <w:r w:rsidRPr="003C133B">
        <w:rPr>
          <w:rStyle w:val="CharacterStyle1"/>
          <w:b/>
          <w:bCs/>
          <w:color w:val="000000" w:themeColor="text1"/>
          <w:sz w:val="24"/>
          <w:szCs w:val="24"/>
          <w:lang w:val="es-CR" w:eastAsia="es-ES"/>
        </w:rPr>
        <w:t>201</w:t>
      </w:r>
      <w:r w:rsidR="005E2366" w:rsidRPr="003C133B">
        <w:rPr>
          <w:rStyle w:val="CharacterStyle1"/>
          <w:b/>
          <w:bCs/>
          <w:color w:val="000000" w:themeColor="text1"/>
          <w:sz w:val="24"/>
          <w:szCs w:val="24"/>
          <w:lang w:val="es-CR" w:eastAsia="es-ES"/>
        </w:rPr>
        <w:t>9</w:t>
      </w:r>
    </w:p>
    <w:p w14:paraId="3323990D" w14:textId="0A18BD55" w:rsidR="00F544F9"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72242A70" w14:textId="77777777" w:rsidR="007D4389" w:rsidRPr="003C133B" w:rsidRDefault="007D438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77B350D9" w14:textId="2CD61395" w:rsidR="002E582C" w:rsidRPr="003C133B" w:rsidRDefault="002E582C" w:rsidP="005E2366">
      <w:pPr>
        <w:pStyle w:val="Style3"/>
        <w:kinsoku w:val="0"/>
        <w:autoSpaceDE/>
        <w:autoSpaceDN/>
        <w:spacing w:before="0" w:line="276" w:lineRule="auto"/>
        <w:rPr>
          <w:rStyle w:val="CharacterStyle1"/>
          <w:color w:val="000000" w:themeColor="text1"/>
          <w:spacing w:val="4"/>
          <w:sz w:val="24"/>
          <w:szCs w:val="24"/>
          <w:lang w:val="es-CR" w:eastAsia="es-ES"/>
        </w:rPr>
      </w:pPr>
      <w:r w:rsidRPr="003C133B">
        <w:rPr>
          <w:rStyle w:val="CharacterStyle1"/>
          <w:b/>
          <w:bCs/>
          <w:color w:val="000000" w:themeColor="text1"/>
          <w:spacing w:val="5"/>
          <w:sz w:val="24"/>
          <w:szCs w:val="24"/>
          <w:lang w:val="es-CR" w:eastAsia="es-ES"/>
        </w:rPr>
        <w:t xml:space="preserve">TRIBUNAL ADMINISTRATIVO DE </w:t>
      </w:r>
      <w:r w:rsidR="005E2366" w:rsidRPr="003C133B">
        <w:rPr>
          <w:rStyle w:val="CharacterStyle1"/>
          <w:b/>
          <w:bCs/>
          <w:color w:val="000000" w:themeColor="text1"/>
          <w:spacing w:val="5"/>
          <w:sz w:val="24"/>
          <w:szCs w:val="24"/>
          <w:lang w:val="es-CR" w:eastAsia="es-ES"/>
        </w:rPr>
        <w:t>TRANSPORTE. -</w:t>
      </w:r>
      <w:r w:rsidR="005E2366" w:rsidRPr="003C133B">
        <w:rPr>
          <w:rStyle w:val="CharacterStyle1"/>
          <w:bCs/>
          <w:color w:val="000000" w:themeColor="text1"/>
          <w:spacing w:val="5"/>
          <w:sz w:val="24"/>
          <w:szCs w:val="24"/>
          <w:lang w:val="es-CR" w:eastAsia="es-ES"/>
        </w:rPr>
        <w:t xml:space="preserve"> Curridabat</w:t>
      </w:r>
      <w:r w:rsidRPr="003C133B">
        <w:rPr>
          <w:rStyle w:val="CharacterStyle1"/>
          <w:color w:val="000000" w:themeColor="text1"/>
          <w:spacing w:val="5"/>
          <w:sz w:val="24"/>
          <w:szCs w:val="24"/>
          <w:lang w:val="es-CR" w:eastAsia="es-ES"/>
        </w:rPr>
        <w:t xml:space="preserve">, a las </w:t>
      </w:r>
      <w:r w:rsidR="009D1B09" w:rsidRPr="003C133B">
        <w:rPr>
          <w:rStyle w:val="CharacterStyle1"/>
          <w:color w:val="000000" w:themeColor="text1"/>
          <w:spacing w:val="5"/>
          <w:sz w:val="24"/>
          <w:szCs w:val="24"/>
          <w:lang w:val="es-CR" w:eastAsia="es-ES"/>
        </w:rPr>
        <w:t xml:space="preserve">diez </w:t>
      </w:r>
      <w:r w:rsidRPr="003C133B">
        <w:rPr>
          <w:rStyle w:val="CharacterStyle1"/>
          <w:color w:val="000000" w:themeColor="text1"/>
          <w:spacing w:val="5"/>
          <w:sz w:val="24"/>
          <w:szCs w:val="24"/>
          <w:lang w:val="es-CR" w:eastAsia="es-ES"/>
        </w:rPr>
        <w:t>h</w:t>
      </w:r>
      <w:r w:rsidRPr="003C133B">
        <w:rPr>
          <w:rStyle w:val="CharacterStyle1"/>
          <w:color w:val="000000" w:themeColor="text1"/>
          <w:spacing w:val="4"/>
          <w:sz w:val="24"/>
          <w:szCs w:val="24"/>
          <w:lang w:val="es-CR" w:eastAsia="es-ES"/>
        </w:rPr>
        <w:t xml:space="preserve">oras </w:t>
      </w:r>
      <w:r w:rsidR="009D1B09" w:rsidRPr="003C133B">
        <w:rPr>
          <w:rStyle w:val="CharacterStyle1"/>
          <w:color w:val="000000" w:themeColor="text1"/>
          <w:spacing w:val="4"/>
          <w:sz w:val="24"/>
          <w:szCs w:val="24"/>
          <w:lang w:val="es-CR" w:eastAsia="es-ES"/>
        </w:rPr>
        <w:t xml:space="preserve">treinta </w:t>
      </w:r>
      <w:r w:rsidR="00F544F9" w:rsidRPr="003C133B">
        <w:rPr>
          <w:rStyle w:val="CharacterStyle1"/>
          <w:color w:val="000000" w:themeColor="text1"/>
          <w:spacing w:val="4"/>
          <w:sz w:val="24"/>
          <w:szCs w:val="24"/>
          <w:lang w:val="es-CR" w:eastAsia="es-ES"/>
        </w:rPr>
        <w:t xml:space="preserve">minutos </w:t>
      </w:r>
      <w:r w:rsidRPr="003C133B">
        <w:rPr>
          <w:rStyle w:val="CharacterStyle1"/>
          <w:color w:val="000000" w:themeColor="text1"/>
          <w:spacing w:val="4"/>
          <w:sz w:val="24"/>
          <w:szCs w:val="24"/>
          <w:lang w:val="es-CR" w:eastAsia="es-ES"/>
        </w:rPr>
        <w:t>del</w:t>
      </w:r>
      <w:r w:rsidR="003F72A4" w:rsidRPr="003C133B">
        <w:rPr>
          <w:rStyle w:val="CharacterStyle1"/>
          <w:color w:val="000000" w:themeColor="text1"/>
          <w:spacing w:val="4"/>
          <w:sz w:val="24"/>
          <w:szCs w:val="24"/>
          <w:lang w:val="es-CR" w:eastAsia="es-ES"/>
        </w:rPr>
        <w:t xml:space="preserve"> </w:t>
      </w:r>
      <w:r w:rsidR="009D1B09" w:rsidRPr="003C133B">
        <w:rPr>
          <w:rStyle w:val="CharacterStyle1"/>
          <w:color w:val="000000" w:themeColor="text1"/>
          <w:spacing w:val="4"/>
          <w:sz w:val="24"/>
          <w:szCs w:val="24"/>
          <w:lang w:val="es-CR" w:eastAsia="es-ES"/>
        </w:rPr>
        <w:t>dieciséis d</w:t>
      </w:r>
      <w:r w:rsidRPr="003C133B">
        <w:rPr>
          <w:rStyle w:val="CharacterStyle1"/>
          <w:color w:val="000000" w:themeColor="text1"/>
          <w:spacing w:val="4"/>
          <w:sz w:val="24"/>
          <w:szCs w:val="24"/>
          <w:lang w:val="es-CR" w:eastAsia="es-ES"/>
        </w:rPr>
        <w:t xml:space="preserve">e </w:t>
      </w:r>
      <w:r w:rsidR="009D1B09" w:rsidRPr="003C133B">
        <w:rPr>
          <w:rStyle w:val="CharacterStyle1"/>
          <w:color w:val="000000" w:themeColor="text1"/>
          <w:spacing w:val="4"/>
          <w:sz w:val="24"/>
          <w:szCs w:val="24"/>
          <w:lang w:val="es-CR" w:eastAsia="es-ES"/>
        </w:rPr>
        <w:t>octu</w:t>
      </w:r>
      <w:r w:rsidR="00324130" w:rsidRPr="003C133B">
        <w:rPr>
          <w:rStyle w:val="CharacterStyle1"/>
          <w:color w:val="000000" w:themeColor="text1"/>
          <w:spacing w:val="4"/>
          <w:sz w:val="24"/>
          <w:szCs w:val="24"/>
          <w:lang w:val="es-CR" w:eastAsia="es-ES"/>
        </w:rPr>
        <w:t xml:space="preserve">bre </w:t>
      </w:r>
      <w:r w:rsidRPr="003C133B">
        <w:rPr>
          <w:rStyle w:val="CharacterStyle1"/>
          <w:color w:val="000000" w:themeColor="text1"/>
          <w:spacing w:val="4"/>
          <w:sz w:val="24"/>
          <w:szCs w:val="24"/>
          <w:lang w:val="es-CR" w:eastAsia="es-ES"/>
        </w:rPr>
        <w:t xml:space="preserve">del </w:t>
      </w:r>
      <w:r w:rsidR="003F72A4" w:rsidRPr="003C133B">
        <w:rPr>
          <w:rStyle w:val="CharacterStyle1"/>
          <w:color w:val="000000" w:themeColor="text1"/>
          <w:spacing w:val="4"/>
          <w:sz w:val="24"/>
          <w:szCs w:val="24"/>
          <w:lang w:val="es-CR" w:eastAsia="es-ES"/>
        </w:rPr>
        <w:t>dos mil dieci</w:t>
      </w:r>
      <w:r w:rsidR="005E2366" w:rsidRPr="003C133B">
        <w:rPr>
          <w:rStyle w:val="CharacterStyle1"/>
          <w:color w:val="000000" w:themeColor="text1"/>
          <w:spacing w:val="4"/>
          <w:sz w:val="24"/>
          <w:szCs w:val="24"/>
          <w:lang w:val="es-CR" w:eastAsia="es-ES"/>
        </w:rPr>
        <w:t>nueve</w:t>
      </w:r>
      <w:r w:rsidR="007620DE" w:rsidRPr="003C133B">
        <w:rPr>
          <w:rStyle w:val="CharacterStyle1"/>
          <w:color w:val="000000" w:themeColor="text1"/>
          <w:spacing w:val="4"/>
          <w:sz w:val="24"/>
          <w:szCs w:val="24"/>
          <w:lang w:val="es-CR" w:eastAsia="es-ES"/>
        </w:rPr>
        <w:t>.</w:t>
      </w:r>
    </w:p>
    <w:p w14:paraId="35319FD3" w14:textId="77777777" w:rsidR="002E582C" w:rsidRPr="003C133B" w:rsidRDefault="002E582C" w:rsidP="0028126A">
      <w:pPr>
        <w:pStyle w:val="Sinespaciado"/>
        <w:spacing w:line="276" w:lineRule="auto"/>
        <w:jc w:val="both"/>
        <w:rPr>
          <w:rFonts w:ascii="Times New Roman" w:hAnsi="Times New Roman"/>
          <w:color w:val="000000" w:themeColor="text1"/>
          <w:sz w:val="24"/>
          <w:szCs w:val="24"/>
        </w:rPr>
      </w:pPr>
    </w:p>
    <w:p w14:paraId="4BCD3965" w14:textId="044628F0" w:rsidR="002E582C" w:rsidRPr="003C133B" w:rsidRDefault="002E582C" w:rsidP="0028126A">
      <w:pPr>
        <w:spacing w:after="0"/>
        <w:jc w:val="both"/>
        <w:rPr>
          <w:rFonts w:ascii="Times New Roman" w:hAnsi="Times New Roman"/>
          <w:i/>
          <w:color w:val="000000" w:themeColor="text1"/>
          <w:sz w:val="24"/>
          <w:szCs w:val="24"/>
          <w:lang w:val="es-MX"/>
        </w:rPr>
      </w:pPr>
      <w:r w:rsidRPr="003C133B">
        <w:rPr>
          <w:rFonts w:ascii="Times New Roman" w:hAnsi="Times New Roman"/>
          <w:color w:val="000000" w:themeColor="text1"/>
          <w:sz w:val="24"/>
          <w:szCs w:val="24"/>
          <w:lang w:val="es-MX"/>
        </w:rPr>
        <w:t xml:space="preserve">Se conoce </w:t>
      </w:r>
      <w:bookmarkStart w:id="1" w:name="_Hlk3444395"/>
      <w:r w:rsidR="0020161D" w:rsidRPr="003C133B">
        <w:rPr>
          <w:rFonts w:ascii="Times New Roman" w:hAnsi="Times New Roman"/>
          <w:b/>
          <w:smallCaps/>
          <w:color w:val="000000" w:themeColor="text1"/>
          <w:sz w:val="24"/>
          <w:szCs w:val="24"/>
          <w:lang w:val="es-MX"/>
        </w:rPr>
        <w:t xml:space="preserve">Recurso de Apelación </w:t>
      </w:r>
      <w:r w:rsidR="002E3171" w:rsidRPr="003C133B">
        <w:rPr>
          <w:rFonts w:ascii="Times New Roman" w:hAnsi="Times New Roman"/>
          <w:b/>
          <w:smallCaps/>
          <w:color w:val="000000" w:themeColor="text1"/>
          <w:sz w:val="24"/>
          <w:szCs w:val="24"/>
          <w:lang w:val="es-MX"/>
        </w:rPr>
        <w:t>en subsidio</w:t>
      </w:r>
      <w:r w:rsidR="00520884" w:rsidRPr="003C133B">
        <w:rPr>
          <w:rFonts w:ascii="Times New Roman" w:hAnsi="Times New Roman"/>
          <w:b/>
          <w:smallCaps/>
          <w:color w:val="000000" w:themeColor="text1"/>
          <w:sz w:val="24"/>
          <w:szCs w:val="24"/>
          <w:lang w:val="es-MX"/>
        </w:rPr>
        <w:t xml:space="preserve"> y nulidad absoluta concomitante</w:t>
      </w:r>
      <w:r w:rsidRPr="003C133B">
        <w:rPr>
          <w:rFonts w:ascii="Times New Roman" w:hAnsi="Times New Roman"/>
          <w:color w:val="000000" w:themeColor="text1"/>
          <w:sz w:val="24"/>
          <w:szCs w:val="24"/>
          <w:lang w:val="es-MX"/>
        </w:rPr>
        <w:t>,</w:t>
      </w:r>
      <w:r w:rsidRPr="003C133B">
        <w:rPr>
          <w:rFonts w:ascii="Times New Roman" w:hAnsi="Times New Roman"/>
          <w:b/>
          <w:color w:val="000000" w:themeColor="text1"/>
          <w:sz w:val="24"/>
          <w:szCs w:val="24"/>
          <w:lang w:val="es-MX"/>
        </w:rPr>
        <w:t xml:space="preserve"> </w:t>
      </w:r>
      <w:r w:rsidRPr="003C133B">
        <w:rPr>
          <w:rFonts w:ascii="Times New Roman" w:hAnsi="Times New Roman"/>
          <w:color w:val="000000" w:themeColor="text1"/>
          <w:sz w:val="24"/>
          <w:szCs w:val="24"/>
          <w:lang w:val="es-MX"/>
        </w:rPr>
        <w:t xml:space="preserve">presentado por </w:t>
      </w:r>
      <w:r w:rsidR="00324130" w:rsidRPr="00ED5D30">
        <w:rPr>
          <w:rFonts w:ascii="Times New Roman" w:hAnsi="Times New Roman"/>
          <w:b/>
          <w:smallCaps/>
          <w:color w:val="000000" w:themeColor="text1"/>
          <w:sz w:val="24"/>
          <w:szCs w:val="24"/>
          <w:lang w:val="es-MX"/>
        </w:rPr>
        <w:t>C</w:t>
      </w:r>
      <w:r w:rsidR="00245A32">
        <w:rPr>
          <w:rFonts w:ascii="Times New Roman" w:hAnsi="Times New Roman"/>
          <w:b/>
          <w:smallCaps/>
          <w:color w:val="000000" w:themeColor="text1"/>
          <w:sz w:val="24"/>
          <w:szCs w:val="24"/>
          <w:lang w:val="es-MX"/>
        </w:rPr>
        <w:t>.A.R.S.</w:t>
      </w:r>
      <w:r w:rsidR="00324130" w:rsidRPr="003C133B">
        <w:rPr>
          <w:rFonts w:ascii="Times New Roman" w:hAnsi="Times New Roman"/>
          <w:color w:val="000000" w:themeColor="text1"/>
          <w:sz w:val="24"/>
          <w:szCs w:val="24"/>
          <w:lang w:val="es-MX"/>
        </w:rPr>
        <w:t xml:space="preserve">, cédula de identidad </w:t>
      </w:r>
      <w:r w:rsidR="00245A32">
        <w:rPr>
          <w:rFonts w:ascii="Times New Roman" w:hAnsi="Times New Roman"/>
          <w:color w:val="000000" w:themeColor="text1"/>
          <w:sz w:val="24"/>
          <w:szCs w:val="24"/>
          <w:lang w:val="es-MX"/>
        </w:rPr>
        <w:t>…</w:t>
      </w:r>
      <w:r w:rsidR="00324130" w:rsidRPr="003C133B">
        <w:rPr>
          <w:rFonts w:ascii="Times New Roman" w:hAnsi="Times New Roman"/>
          <w:color w:val="000000" w:themeColor="text1"/>
          <w:sz w:val="24"/>
          <w:szCs w:val="24"/>
          <w:lang w:val="es-MX"/>
        </w:rPr>
        <w:t>, en contra</w:t>
      </w:r>
      <w:r w:rsidR="00324130" w:rsidRPr="003C133B">
        <w:rPr>
          <w:rFonts w:ascii="Times New Roman" w:hAnsi="Times New Roman"/>
          <w:b/>
          <w:color w:val="000000" w:themeColor="text1"/>
          <w:sz w:val="24"/>
          <w:szCs w:val="24"/>
          <w:lang w:val="es-MX"/>
        </w:rPr>
        <w:t xml:space="preserve"> </w:t>
      </w:r>
      <w:r w:rsidR="00324130" w:rsidRPr="003C133B">
        <w:rPr>
          <w:rFonts w:ascii="Times New Roman" w:hAnsi="Times New Roman"/>
          <w:color w:val="000000" w:themeColor="text1"/>
          <w:sz w:val="24"/>
          <w:szCs w:val="24"/>
          <w:lang w:val="es-MX"/>
        </w:rPr>
        <w:t>del</w:t>
      </w:r>
      <w:r w:rsidR="00324130" w:rsidRPr="003C133B">
        <w:rPr>
          <w:rFonts w:ascii="Times New Roman" w:hAnsi="Times New Roman"/>
          <w:b/>
          <w:color w:val="000000" w:themeColor="text1"/>
          <w:sz w:val="24"/>
          <w:szCs w:val="24"/>
          <w:lang w:val="es-MX"/>
        </w:rPr>
        <w:t xml:space="preserve"> Artículo 7.5 de la Sesión Ordinaria 17-2019 del 28 de marzo del 2019</w:t>
      </w:r>
      <w:r w:rsidR="00324130" w:rsidRPr="003C133B">
        <w:rPr>
          <w:rFonts w:ascii="Times New Roman" w:hAnsi="Times New Roman"/>
          <w:color w:val="000000" w:themeColor="text1"/>
          <w:sz w:val="24"/>
          <w:szCs w:val="24"/>
          <w:lang w:val="es-MX"/>
        </w:rPr>
        <w:t xml:space="preserve">, y el </w:t>
      </w:r>
      <w:r w:rsidR="00324130" w:rsidRPr="003C133B">
        <w:rPr>
          <w:rFonts w:ascii="Times New Roman" w:hAnsi="Times New Roman"/>
          <w:b/>
          <w:color w:val="000000" w:themeColor="text1"/>
          <w:sz w:val="24"/>
          <w:szCs w:val="24"/>
          <w:lang w:val="es-MX"/>
        </w:rPr>
        <w:t>Artículo 7.8 de la Sesión Ordinaria 48-2019 del 13 de agosto de 2019</w:t>
      </w:r>
      <w:r w:rsidRPr="003C133B">
        <w:rPr>
          <w:rFonts w:ascii="Times New Roman" w:hAnsi="Times New Roman"/>
          <w:color w:val="000000" w:themeColor="text1"/>
          <w:sz w:val="24"/>
          <w:szCs w:val="24"/>
          <w:lang w:val="es-MX"/>
        </w:rPr>
        <w:t>,</w:t>
      </w:r>
      <w:bookmarkEnd w:id="1"/>
      <w:r w:rsidRPr="003C133B">
        <w:rPr>
          <w:rFonts w:ascii="Times New Roman" w:hAnsi="Times New Roman"/>
          <w:color w:val="000000" w:themeColor="text1"/>
          <w:sz w:val="24"/>
          <w:szCs w:val="24"/>
          <w:lang w:val="es-MX"/>
        </w:rPr>
        <w:t xml:space="preserve"> </w:t>
      </w:r>
      <w:r w:rsidR="00324130" w:rsidRPr="003C133B">
        <w:rPr>
          <w:rFonts w:ascii="Times New Roman" w:hAnsi="Times New Roman"/>
          <w:color w:val="000000" w:themeColor="text1"/>
          <w:sz w:val="24"/>
          <w:szCs w:val="24"/>
          <w:lang w:val="es-MX"/>
        </w:rPr>
        <w:t xml:space="preserve">ambos </w:t>
      </w:r>
      <w:r w:rsidRPr="003C133B">
        <w:rPr>
          <w:rFonts w:ascii="Times New Roman" w:hAnsi="Times New Roman"/>
          <w:color w:val="000000" w:themeColor="text1"/>
          <w:sz w:val="24"/>
          <w:szCs w:val="24"/>
          <w:lang w:val="es-MX"/>
        </w:rPr>
        <w:t>emitido</w:t>
      </w:r>
      <w:r w:rsidR="00324130" w:rsidRPr="003C133B">
        <w:rPr>
          <w:rFonts w:ascii="Times New Roman" w:hAnsi="Times New Roman"/>
          <w:color w:val="000000" w:themeColor="text1"/>
          <w:sz w:val="24"/>
          <w:szCs w:val="24"/>
          <w:lang w:val="es-MX"/>
        </w:rPr>
        <w:t>s</w:t>
      </w:r>
      <w:r w:rsidRPr="003C133B">
        <w:rPr>
          <w:rFonts w:ascii="Times New Roman" w:hAnsi="Times New Roman"/>
          <w:color w:val="000000" w:themeColor="text1"/>
          <w:sz w:val="24"/>
          <w:szCs w:val="24"/>
          <w:lang w:val="es-MX"/>
        </w:rPr>
        <w:t xml:space="preserve"> por la Junta Directiva del Consejo de Transporte Público</w:t>
      </w:r>
      <w:r w:rsidR="0020161D" w:rsidRPr="003C133B">
        <w:rPr>
          <w:rFonts w:ascii="Times New Roman" w:hAnsi="Times New Roman"/>
          <w:color w:val="000000" w:themeColor="text1"/>
          <w:sz w:val="24"/>
          <w:szCs w:val="24"/>
          <w:lang w:val="es-MX"/>
        </w:rPr>
        <w:t xml:space="preserve">, y tramitado en este Despacho bajo el </w:t>
      </w:r>
      <w:r w:rsidR="0020161D" w:rsidRPr="003C133B">
        <w:rPr>
          <w:rFonts w:ascii="Times New Roman" w:hAnsi="Times New Roman"/>
          <w:b/>
          <w:color w:val="000000" w:themeColor="text1"/>
          <w:sz w:val="24"/>
          <w:szCs w:val="24"/>
          <w:lang w:val="es-MX"/>
        </w:rPr>
        <w:t>expediente administrativo número</w:t>
      </w:r>
      <w:r w:rsidRPr="003C133B">
        <w:rPr>
          <w:rFonts w:ascii="Times New Roman" w:hAnsi="Times New Roman"/>
          <w:b/>
          <w:color w:val="000000" w:themeColor="text1"/>
          <w:sz w:val="24"/>
          <w:szCs w:val="24"/>
          <w:lang w:val="es-MX"/>
        </w:rPr>
        <w:t xml:space="preserve"> </w:t>
      </w:r>
      <w:r w:rsidR="00324130" w:rsidRPr="003C133B">
        <w:rPr>
          <w:rFonts w:ascii="Times New Roman" w:hAnsi="Times New Roman"/>
          <w:b/>
          <w:color w:val="000000" w:themeColor="text1"/>
          <w:sz w:val="24"/>
          <w:szCs w:val="24"/>
          <w:lang w:val="es-MX"/>
        </w:rPr>
        <w:t>TAT-058-19</w:t>
      </w:r>
      <w:r w:rsidRPr="003C133B">
        <w:rPr>
          <w:rFonts w:ascii="Times New Roman" w:hAnsi="Times New Roman"/>
          <w:color w:val="000000" w:themeColor="text1"/>
          <w:sz w:val="24"/>
          <w:szCs w:val="24"/>
          <w:lang w:val="es-MX"/>
        </w:rPr>
        <w:t>.</w:t>
      </w:r>
    </w:p>
    <w:p w14:paraId="1B1FA612" w14:textId="77777777" w:rsidR="002E582C" w:rsidRPr="003C133B" w:rsidRDefault="002E582C" w:rsidP="002E582C">
      <w:pPr>
        <w:pStyle w:val="Sinespaciado"/>
        <w:spacing w:line="276" w:lineRule="auto"/>
        <w:jc w:val="both"/>
        <w:rPr>
          <w:rFonts w:ascii="Times New Roman" w:hAnsi="Times New Roman"/>
          <w:b/>
          <w:color w:val="000000" w:themeColor="text1"/>
          <w:sz w:val="24"/>
          <w:szCs w:val="24"/>
          <w:lang w:val="es-MX"/>
        </w:rPr>
      </w:pPr>
    </w:p>
    <w:p w14:paraId="2832B3DE" w14:textId="77777777" w:rsidR="002E582C" w:rsidRPr="003C133B" w:rsidRDefault="004400E6" w:rsidP="002E582C">
      <w:pPr>
        <w:pStyle w:val="Sinespaciado"/>
        <w:spacing w:line="276" w:lineRule="auto"/>
        <w:jc w:val="center"/>
        <w:rPr>
          <w:rFonts w:ascii="Times New Roman" w:hAnsi="Times New Roman"/>
          <w:b/>
          <w:color w:val="000000" w:themeColor="text1"/>
          <w:sz w:val="24"/>
          <w:szCs w:val="24"/>
          <w:lang w:val="es-MX"/>
        </w:rPr>
      </w:pPr>
      <w:r w:rsidRPr="003C133B">
        <w:rPr>
          <w:rFonts w:ascii="Times New Roman" w:hAnsi="Times New Roman"/>
          <w:b/>
          <w:color w:val="000000" w:themeColor="text1"/>
          <w:sz w:val="24"/>
          <w:szCs w:val="24"/>
          <w:lang w:val="es-MX"/>
        </w:rPr>
        <w:t>RESULTANDO</w:t>
      </w:r>
    </w:p>
    <w:p w14:paraId="3C2B0F62" w14:textId="77777777" w:rsidR="002E582C" w:rsidRPr="003C133B" w:rsidRDefault="002E582C" w:rsidP="002E582C">
      <w:pPr>
        <w:pStyle w:val="Sinespaciado"/>
        <w:spacing w:line="276" w:lineRule="auto"/>
        <w:jc w:val="both"/>
        <w:rPr>
          <w:rFonts w:ascii="Times New Roman" w:hAnsi="Times New Roman"/>
          <w:b/>
          <w:color w:val="000000" w:themeColor="text1"/>
          <w:sz w:val="24"/>
          <w:szCs w:val="24"/>
          <w:lang w:val="es-MX"/>
        </w:rPr>
      </w:pPr>
    </w:p>
    <w:p w14:paraId="5AFA043B" w14:textId="77777777" w:rsidR="002E582C" w:rsidRPr="003C133B" w:rsidRDefault="005E2366" w:rsidP="002E582C">
      <w:pPr>
        <w:pStyle w:val="Sinespaciado"/>
        <w:spacing w:line="276" w:lineRule="auto"/>
        <w:jc w:val="both"/>
        <w:rPr>
          <w:rFonts w:ascii="Times New Roman" w:hAnsi="Times New Roman"/>
          <w:color w:val="000000" w:themeColor="text1"/>
          <w:sz w:val="24"/>
          <w:szCs w:val="24"/>
          <w:lang w:val="es-MX"/>
        </w:rPr>
      </w:pPr>
      <w:r w:rsidRPr="003C133B">
        <w:rPr>
          <w:rFonts w:ascii="Times New Roman" w:hAnsi="Times New Roman"/>
          <w:b/>
          <w:color w:val="000000" w:themeColor="text1"/>
          <w:sz w:val="24"/>
          <w:szCs w:val="24"/>
          <w:lang w:val="es-MX"/>
        </w:rPr>
        <w:t>PRIMERO. -</w:t>
      </w:r>
      <w:r w:rsidR="002E582C" w:rsidRPr="003C133B">
        <w:rPr>
          <w:rFonts w:ascii="Times New Roman" w:hAnsi="Times New Roman"/>
          <w:color w:val="000000" w:themeColor="text1"/>
          <w:sz w:val="24"/>
          <w:szCs w:val="24"/>
          <w:lang w:val="es-MX"/>
        </w:rPr>
        <w:tab/>
      </w:r>
      <w:r w:rsidR="0020161D" w:rsidRPr="003C133B">
        <w:rPr>
          <w:rFonts w:ascii="Times New Roman" w:hAnsi="Times New Roman"/>
          <w:color w:val="000000" w:themeColor="text1"/>
          <w:sz w:val="24"/>
          <w:szCs w:val="24"/>
          <w:lang w:val="es-MX"/>
        </w:rPr>
        <w:t xml:space="preserve">La Junta Directiva del Consejo de Transporte Público en </w:t>
      </w:r>
      <w:r w:rsidR="002E582C" w:rsidRPr="003C133B">
        <w:rPr>
          <w:rFonts w:ascii="Times New Roman" w:hAnsi="Times New Roman"/>
          <w:color w:val="000000" w:themeColor="text1"/>
          <w:sz w:val="24"/>
          <w:szCs w:val="24"/>
          <w:lang w:val="es-MX"/>
        </w:rPr>
        <w:t xml:space="preserve">el </w:t>
      </w:r>
      <w:r w:rsidR="001A2D64" w:rsidRPr="003C133B">
        <w:rPr>
          <w:rFonts w:ascii="Times New Roman" w:hAnsi="Times New Roman"/>
          <w:b/>
          <w:color w:val="000000" w:themeColor="text1"/>
          <w:sz w:val="24"/>
          <w:szCs w:val="24"/>
          <w:lang w:val="es-MX"/>
        </w:rPr>
        <w:t xml:space="preserve">Artículo </w:t>
      </w:r>
      <w:r w:rsidR="00324130" w:rsidRPr="003C133B">
        <w:rPr>
          <w:rFonts w:ascii="Times New Roman" w:hAnsi="Times New Roman"/>
          <w:b/>
          <w:color w:val="000000" w:themeColor="text1"/>
          <w:sz w:val="24"/>
          <w:szCs w:val="24"/>
          <w:lang w:val="es-MX"/>
        </w:rPr>
        <w:t>7.5</w:t>
      </w:r>
      <w:r w:rsidR="001A2D64" w:rsidRPr="003C133B">
        <w:rPr>
          <w:rFonts w:ascii="Times New Roman" w:hAnsi="Times New Roman"/>
          <w:b/>
          <w:color w:val="000000" w:themeColor="text1"/>
          <w:sz w:val="24"/>
          <w:szCs w:val="24"/>
          <w:lang w:val="es-MX"/>
        </w:rPr>
        <w:t xml:space="preserve"> de la </w:t>
      </w:r>
      <w:r w:rsidR="00324130" w:rsidRPr="003C133B">
        <w:rPr>
          <w:rFonts w:ascii="Times New Roman" w:hAnsi="Times New Roman"/>
          <w:b/>
          <w:color w:val="000000" w:themeColor="text1"/>
          <w:sz w:val="24"/>
          <w:szCs w:val="24"/>
          <w:lang w:val="es-MX"/>
        </w:rPr>
        <w:t>17-2019 del 28 de marzo del 2019</w:t>
      </w:r>
      <w:r w:rsidR="002E582C" w:rsidRPr="003C133B">
        <w:rPr>
          <w:rFonts w:ascii="Times New Roman" w:hAnsi="Times New Roman"/>
          <w:color w:val="000000" w:themeColor="text1"/>
          <w:sz w:val="24"/>
          <w:szCs w:val="24"/>
          <w:lang w:val="es-MX"/>
        </w:rPr>
        <w:t>,</w:t>
      </w:r>
      <w:r w:rsidRPr="003C133B">
        <w:rPr>
          <w:rFonts w:ascii="Times New Roman" w:hAnsi="Times New Roman"/>
          <w:color w:val="000000" w:themeColor="text1"/>
          <w:sz w:val="24"/>
          <w:szCs w:val="24"/>
          <w:lang w:val="es-MX"/>
        </w:rPr>
        <w:t xml:space="preserve"> </w:t>
      </w:r>
      <w:r w:rsidR="00990255" w:rsidRPr="003C133B">
        <w:rPr>
          <w:rFonts w:ascii="Times New Roman" w:hAnsi="Times New Roman"/>
          <w:color w:val="000000" w:themeColor="text1"/>
          <w:sz w:val="24"/>
          <w:szCs w:val="24"/>
          <w:lang w:val="es-MX"/>
        </w:rPr>
        <w:t>dis</w:t>
      </w:r>
      <w:r w:rsidR="002E582C" w:rsidRPr="003C133B">
        <w:rPr>
          <w:rFonts w:ascii="Times New Roman" w:hAnsi="Times New Roman"/>
          <w:color w:val="000000" w:themeColor="text1"/>
          <w:sz w:val="24"/>
          <w:szCs w:val="24"/>
          <w:lang w:val="es-MX"/>
        </w:rPr>
        <w:t>puso</w:t>
      </w:r>
      <w:r w:rsidR="00990255" w:rsidRPr="003C133B">
        <w:rPr>
          <w:rFonts w:ascii="Times New Roman" w:hAnsi="Times New Roman"/>
          <w:color w:val="000000" w:themeColor="text1"/>
          <w:sz w:val="24"/>
          <w:szCs w:val="24"/>
          <w:lang w:val="es-MX"/>
        </w:rPr>
        <w:t xml:space="preserve"> lo siguiente</w:t>
      </w:r>
      <w:r w:rsidR="00B50082" w:rsidRPr="003C133B">
        <w:rPr>
          <w:rFonts w:ascii="Times New Roman" w:hAnsi="Times New Roman"/>
          <w:color w:val="000000" w:themeColor="text1"/>
          <w:sz w:val="24"/>
          <w:szCs w:val="24"/>
          <w:lang w:val="es-MX"/>
        </w:rPr>
        <w:t>:</w:t>
      </w:r>
    </w:p>
    <w:p w14:paraId="44813F46" w14:textId="77777777" w:rsidR="00B50082" w:rsidRPr="003C133B" w:rsidRDefault="00B50082" w:rsidP="002E582C">
      <w:pPr>
        <w:pStyle w:val="Sinespaciado"/>
        <w:spacing w:line="276" w:lineRule="auto"/>
        <w:jc w:val="both"/>
        <w:rPr>
          <w:rFonts w:ascii="Times New Roman" w:hAnsi="Times New Roman"/>
          <w:color w:val="000000" w:themeColor="text1"/>
          <w:sz w:val="24"/>
          <w:szCs w:val="24"/>
          <w:lang w:val="es-MX"/>
        </w:rPr>
      </w:pPr>
    </w:p>
    <w:p w14:paraId="2D65333A" w14:textId="77777777" w:rsidR="00B50082" w:rsidRPr="003C133B" w:rsidRDefault="0073692E" w:rsidP="0073692E">
      <w:pPr>
        <w:pStyle w:val="Default"/>
        <w:ind w:left="851" w:right="851"/>
        <w:jc w:val="both"/>
        <w:rPr>
          <w:rFonts w:ascii="Times New Roman" w:hAnsi="Times New Roman" w:cs="Times New Roman"/>
          <w:color w:val="000000" w:themeColor="text1"/>
          <w:sz w:val="20"/>
          <w:szCs w:val="20"/>
        </w:rPr>
      </w:pPr>
      <w:r w:rsidRPr="003C133B">
        <w:rPr>
          <w:rFonts w:ascii="Times New Roman" w:hAnsi="Times New Roman" w:cs="Times New Roman"/>
          <w:bCs/>
          <w:color w:val="000000" w:themeColor="text1"/>
          <w:sz w:val="20"/>
          <w:szCs w:val="20"/>
        </w:rPr>
        <w:t xml:space="preserve">“(…) </w:t>
      </w:r>
      <w:r w:rsidR="00B50082" w:rsidRPr="003C133B">
        <w:rPr>
          <w:rFonts w:ascii="Times New Roman" w:hAnsi="Times New Roman" w:cs="Times New Roman"/>
          <w:b/>
          <w:bCs/>
          <w:color w:val="000000" w:themeColor="text1"/>
          <w:sz w:val="20"/>
          <w:szCs w:val="20"/>
        </w:rPr>
        <w:t xml:space="preserve">POR TANTO, SE ACUERDA: </w:t>
      </w:r>
    </w:p>
    <w:p w14:paraId="1E6B06E6" w14:textId="77777777" w:rsidR="0073692E" w:rsidRPr="003C133B" w:rsidRDefault="0073692E" w:rsidP="001A2D64">
      <w:pPr>
        <w:pStyle w:val="Default"/>
        <w:ind w:left="1237" w:right="851" w:hanging="386"/>
        <w:jc w:val="both"/>
        <w:rPr>
          <w:rFonts w:ascii="Times New Roman" w:hAnsi="Times New Roman" w:cs="Times New Roman"/>
          <w:color w:val="000000" w:themeColor="text1"/>
          <w:sz w:val="20"/>
          <w:szCs w:val="20"/>
        </w:rPr>
      </w:pPr>
    </w:p>
    <w:p w14:paraId="0AF45C55" w14:textId="77777777" w:rsidR="00324130" w:rsidRPr="003C133B" w:rsidRDefault="00324130" w:rsidP="00324130">
      <w:pPr>
        <w:pStyle w:val="Prrafodelista"/>
        <w:numPr>
          <w:ilvl w:val="0"/>
          <w:numId w:val="5"/>
        </w:numPr>
        <w:autoSpaceDE w:val="0"/>
        <w:autoSpaceDN w:val="0"/>
        <w:adjustRightInd w:val="0"/>
        <w:jc w:val="both"/>
        <w:rPr>
          <w:rFonts w:eastAsiaTheme="minorHAnsi" w:cs="Calibri"/>
          <w:color w:val="000000" w:themeColor="text1"/>
          <w:sz w:val="24"/>
          <w:szCs w:val="24"/>
        </w:rPr>
      </w:pPr>
      <w:r w:rsidRPr="003C133B">
        <w:rPr>
          <w:rFonts w:eastAsiaTheme="minorHAnsi" w:cs="Calibri"/>
          <w:color w:val="000000" w:themeColor="text1"/>
        </w:rPr>
        <w:t xml:space="preserve">Aprobar, basados en los fundamentos, motivos y contenidos, desarrollados en los considerandos del oficio </w:t>
      </w:r>
      <w:r w:rsidRPr="003C133B">
        <w:rPr>
          <w:rFonts w:eastAsiaTheme="minorHAnsi" w:cs="Calibri"/>
          <w:b/>
          <w:bCs/>
          <w:color w:val="000000" w:themeColor="text1"/>
        </w:rPr>
        <w:t xml:space="preserve">DAJ 2019-000525, </w:t>
      </w:r>
      <w:r w:rsidRPr="003C133B">
        <w:rPr>
          <w:rFonts w:eastAsiaTheme="minorHAnsi" w:cs="Calibri"/>
          <w:color w:val="000000" w:themeColor="text1"/>
        </w:rPr>
        <w:t xml:space="preserve">todas las recomendaciones contenidas en el oficio dicho, el cual forma parte integral de este acuerdo. </w:t>
      </w:r>
    </w:p>
    <w:p w14:paraId="5B86D3E3" w14:textId="77777777" w:rsidR="00B50082" w:rsidRPr="003C133B" w:rsidRDefault="00324130" w:rsidP="002E3171">
      <w:pPr>
        <w:pStyle w:val="Prrafodelista"/>
        <w:numPr>
          <w:ilvl w:val="0"/>
          <w:numId w:val="5"/>
        </w:numPr>
        <w:autoSpaceDE w:val="0"/>
        <w:autoSpaceDN w:val="0"/>
        <w:adjustRightInd w:val="0"/>
        <w:jc w:val="both"/>
        <w:rPr>
          <w:rFonts w:eastAsiaTheme="minorHAnsi" w:cs="Calibri"/>
          <w:color w:val="000000" w:themeColor="text1"/>
          <w:sz w:val="24"/>
          <w:szCs w:val="24"/>
        </w:rPr>
      </w:pPr>
      <w:r w:rsidRPr="003C133B">
        <w:rPr>
          <w:rFonts w:eastAsiaTheme="minorHAnsi" w:cs="Calibri"/>
          <w:color w:val="000000" w:themeColor="text1"/>
        </w:rPr>
        <w:t xml:space="preserve">Instruir al área técnica del Consejo para que proceda a realizar una inspección de la operación de la empresa (inspección técnica ocular), específicamente en lo que respecta al incumplimiento detectado y comprobado por ARESEP (en cuanto a los adultos mayores). En caso de comprobarse la reiteración de la conducta antes indicada, valore </w:t>
      </w:r>
      <w:r w:rsidR="002E3171" w:rsidRPr="003C133B">
        <w:rPr>
          <w:rFonts w:eastAsiaTheme="minorHAnsi" w:cs="Calibri"/>
          <w:color w:val="000000" w:themeColor="text1"/>
        </w:rPr>
        <w:t xml:space="preserve">(sic) </w:t>
      </w:r>
      <w:r w:rsidRPr="003C133B">
        <w:rPr>
          <w:rFonts w:eastAsiaTheme="minorHAnsi" w:cs="Calibri"/>
          <w:color w:val="000000" w:themeColor="text1"/>
        </w:rPr>
        <w:t xml:space="preserve">el informe que se presentará a esta Junta Directiva, se podría dar inicio a las acciones pertinentes, lo anterior a la mayor brevedad posible. </w:t>
      </w:r>
      <w:r w:rsidR="00B50082" w:rsidRPr="003C133B">
        <w:rPr>
          <w:bCs/>
          <w:color w:val="000000" w:themeColor="text1"/>
        </w:rPr>
        <w:t>(…)”</w:t>
      </w:r>
      <w:r w:rsidR="00BF5FE4" w:rsidRPr="003C133B">
        <w:rPr>
          <w:bCs/>
          <w:color w:val="000000" w:themeColor="text1"/>
        </w:rPr>
        <w:t xml:space="preserve"> (Léase </w:t>
      </w:r>
      <w:r w:rsidR="00D073E3" w:rsidRPr="003C133B">
        <w:rPr>
          <w:bCs/>
          <w:color w:val="000000" w:themeColor="text1"/>
        </w:rPr>
        <w:t xml:space="preserve">el </w:t>
      </w:r>
      <w:r w:rsidR="00BF5FE4" w:rsidRPr="003C133B">
        <w:rPr>
          <w:bCs/>
          <w:color w:val="000000" w:themeColor="text1"/>
        </w:rPr>
        <w:t>folio</w:t>
      </w:r>
      <w:r w:rsidR="00D073E3" w:rsidRPr="003C133B">
        <w:rPr>
          <w:bCs/>
          <w:color w:val="000000" w:themeColor="text1"/>
        </w:rPr>
        <w:t xml:space="preserve"> 24 </w:t>
      </w:r>
      <w:r w:rsidR="00BF5FE4" w:rsidRPr="003C133B">
        <w:rPr>
          <w:bCs/>
          <w:color w:val="000000" w:themeColor="text1"/>
        </w:rPr>
        <w:t>del expedi</w:t>
      </w:r>
      <w:r w:rsidR="003B0B49" w:rsidRPr="003C133B">
        <w:rPr>
          <w:bCs/>
          <w:color w:val="000000" w:themeColor="text1"/>
        </w:rPr>
        <w:t>e</w:t>
      </w:r>
      <w:r w:rsidR="00BF5FE4" w:rsidRPr="003C133B">
        <w:rPr>
          <w:bCs/>
          <w:color w:val="000000" w:themeColor="text1"/>
        </w:rPr>
        <w:t xml:space="preserve">nte </w:t>
      </w:r>
      <w:r w:rsidRPr="003C133B">
        <w:rPr>
          <w:bCs/>
          <w:color w:val="000000" w:themeColor="text1"/>
        </w:rPr>
        <w:t>TAT-058-19)</w:t>
      </w:r>
    </w:p>
    <w:p w14:paraId="5E7B8F58" w14:textId="77777777" w:rsidR="005E2366" w:rsidRPr="003C133B" w:rsidRDefault="005E2366" w:rsidP="001A2D64">
      <w:pPr>
        <w:pStyle w:val="Sinespaciado"/>
        <w:ind w:left="1237" w:right="851" w:hanging="386"/>
        <w:jc w:val="both"/>
        <w:rPr>
          <w:rFonts w:ascii="Times New Roman" w:hAnsi="Times New Roman"/>
          <w:color w:val="000000" w:themeColor="text1"/>
          <w:sz w:val="20"/>
          <w:szCs w:val="20"/>
          <w:lang w:val="es-MX"/>
        </w:rPr>
      </w:pPr>
    </w:p>
    <w:p w14:paraId="453701AE" w14:textId="7D960120" w:rsidR="0020161D" w:rsidRPr="003C133B" w:rsidRDefault="0020161D" w:rsidP="00CD03B5">
      <w:pPr>
        <w:pStyle w:val="Default"/>
        <w:spacing w:line="276" w:lineRule="auto"/>
        <w:jc w:val="both"/>
        <w:rPr>
          <w:rFonts w:ascii="Times New Roman" w:hAnsi="Times New Roman"/>
          <w:color w:val="000000" w:themeColor="text1"/>
          <w:lang w:val="es-MX"/>
        </w:rPr>
      </w:pPr>
      <w:r w:rsidRPr="003C133B">
        <w:rPr>
          <w:rFonts w:ascii="Times New Roman" w:hAnsi="Times New Roman" w:cs="Times New Roman"/>
          <w:color w:val="000000" w:themeColor="text1"/>
          <w:lang w:val="es-MX"/>
        </w:rPr>
        <w:t>El a</w:t>
      </w:r>
      <w:r w:rsidR="002E582C" w:rsidRPr="003C133B">
        <w:rPr>
          <w:rFonts w:ascii="Times New Roman" w:hAnsi="Times New Roman" w:cs="Times New Roman"/>
          <w:color w:val="000000" w:themeColor="text1"/>
          <w:lang w:val="es-MX"/>
        </w:rPr>
        <w:t xml:space="preserve">cuerdo fue </w:t>
      </w:r>
      <w:r w:rsidRPr="003C133B">
        <w:rPr>
          <w:rFonts w:ascii="Times New Roman" w:hAnsi="Times New Roman" w:cs="Times New Roman"/>
          <w:color w:val="000000" w:themeColor="text1"/>
          <w:lang w:val="es-MX"/>
        </w:rPr>
        <w:t xml:space="preserve">comunicado a </w:t>
      </w:r>
      <w:r w:rsidR="00D073E3" w:rsidRPr="003C133B">
        <w:rPr>
          <w:rFonts w:ascii="Times New Roman" w:hAnsi="Times New Roman" w:cs="Times New Roman"/>
          <w:color w:val="000000" w:themeColor="text1"/>
          <w:lang w:val="es-MX"/>
        </w:rPr>
        <w:t xml:space="preserve">la </w:t>
      </w:r>
      <w:r w:rsidR="00D073E3" w:rsidRPr="003C133B">
        <w:rPr>
          <w:rFonts w:ascii="Times New Roman" w:hAnsi="Times New Roman" w:cs="Times New Roman"/>
          <w:color w:val="000000" w:themeColor="text1"/>
        </w:rPr>
        <w:t xml:space="preserve">Dirección Ejecutiva a los correos mfallas@ctp.go.cr y </w:t>
      </w:r>
      <w:hyperlink r:id="rId8" w:history="1">
        <w:r w:rsidR="00CD03B5" w:rsidRPr="003C133B">
          <w:rPr>
            <w:rStyle w:val="Hipervnculo"/>
            <w:rFonts w:ascii="Times New Roman" w:hAnsi="Times New Roman" w:cs="Times New Roman"/>
            <w:color w:val="000000" w:themeColor="text1"/>
          </w:rPr>
          <w:t>hbermudez@ctp.go.cr</w:t>
        </w:r>
      </w:hyperlink>
      <w:r w:rsidR="00CD03B5" w:rsidRPr="003C133B">
        <w:rPr>
          <w:rFonts w:ascii="Times New Roman" w:hAnsi="Times New Roman" w:cs="Times New Roman"/>
          <w:color w:val="000000" w:themeColor="text1"/>
        </w:rPr>
        <w:t xml:space="preserve">; a la </w:t>
      </w:r>
      <w:r w:rsidR="00D073E3" w:rsidRPr="003C133B">
        <w:rPr>
          <w:rFonts w:ascii="Times New Roman" w:hAnsi="Times New Roman" w:cs="Times New Roman"/>
          <w:color w:val="000000" w:themeColor="text1"/>
        </w:rPr>
        <w:t xml:space="preserve">Dirección de Asuntos Jurídicos al correo </w:t>
      </w:r>
      <w:hyperlink r:id="rId9" w:history="1">
        <w:r w:rsidR="00CD03B5" w:rsidRPr="003C133B">
          <w:rPr>
            <w:rStyle w:val="Hipervnculo"/>
            <w:rFonts w:ascii="Times New Roman" w:hAnsi="Times New Roman" w:cs="Times New Roman"/>
            <w:color w:val="000000" w:themeColor="text1"/>
          </w:rPr>
          <w:t>scerdas@ctp.go.cr</w:t>
        </w:r>
      </w:hyperlink>
      <w:r w:rsidR="00CD03B5" w:rsidRPr="003C133B">
        <w:rPr>
          <w:rFonts w:ascii="Times New Roman" w:hAnsi="Times New Roman" w:cs="Times New Roman"/>
          <w:color w:val="000000" w:themeColor="text1"/>
        </w:rPr>
        <w:t xml:space="preserve">; </w:t>
      </w:r>
      <w:r w:rsidR="00D073E3" w:rsidRPr="003C133B">
        <w:rPr>
          <w:rFonts w:ascii="Times New Roman" w:hAnsi="Times New Roman" w:cs="Times New Roman"/>
          <w:color w:val="000000" w:themeColor="text1"/>
        </w:rPr>
        <w:t xml:space="preserve">Departamento de Administración de Concesiones y Permisos a los correos </w:t>
      </w:r>
      <w:hyperlink r:id="rId10" w:history="1">
        <w:r w:rsidR="00CD03B5" w:rsidRPr="003C133B">
          <w:rPr>
            <w:rStyle w:val="Hipervnculo"/>
            <w:rFonts w:ascii="Times New Roman" w:hAnsi="Times New Roman" w:cs="Times New Roman"/>
            <w:color w:val="000000" w:themeColor="text1"/>
          </w:rPr>
          <w:t>prosales@ctp.go.cr</w:t>
        </w:r>
      </w:hyperlink>
      <w:r w:rsidR="00D073E3" w:rsidRPr="003C133B">
        <w:rPr>
          <w:rFonts w:ascii="Times New Roman" w:hAnsi="Times New Roman" w:cs="Times New Roman"/>
          <w:color w:val="000000" w:themeColor="text1"/>
        </w:rPr>
        <w:t>,</w:t>
      </w:r>
      <w:r w:rsidR="00CD03B5" w:rsidRPr="003C133B">
        <w:rPr>
          <w:rFonts w:ascii="Times New Roman" w:hAnsi="Times New Roman" w:cs="Times New Roman"/>
          <w:color w:val="000000" w:themeColor="text1"/>
        </w:rPr>
        <w:t xml:space="preserve"> </w:t>
      </w:r>
      <w:hyperlink r:id="rId11" w:history="1">
        <w:r w:rsidR="00CD03B5" w:rsidRPr="003C133B">
          <w:rPr>
            <w:rStyle w:val="Hipervnculo"/>
            <w:rFonts w:ascii="Times New Roman" w:hAnsi="Times New Roman" w:cs="Times New Roman"/>
            <w:color w:val="000000" w:themeColor="text1"/>
          </w:rPr>
          <w:t>sfallas@ctp.go.cr</w:t>
        </w:r>
      </w:hyperlink>
      <w:r w:rsidR="00CD03B5" w:rsidRPr="003C133B">
        <w:rPr>
          <w:rFonts w:ascii="Times New Roman" w:hAnsi="Times New Roman" w:cs="Times New Roman"/>
          <w:color w:val="000000" w:themeColor="text1"/>
        </w:rPr>
        <w:t xml:space="preserve"> </w:t>
      </w:r>
      <w:r w:rsidR="00D073E3" w:rsidRPr="003C133B">
        <w:rPr>
          <w:rFonts w:ascii="Times New Roman" w:hAnsi="Times New Roman" w:cs="Times New Roman"/>
          <w:color w:val="000000" w:themeColor="text1"/>
        </w:rPr>
        <w:t>y</w:t>
      </w:r>
      <w:r w:rsidR="00CD03B5" w:rsidRPr="003C133B">
        <w:rPr>
          <w:rFonts w:ascii="Times New Roman" w:hAnsi="Times New Roman" w:cs="Times New Roman"/>
          <w:color w:val="000000" w:themeColor="text1"/>
        </w:rPr>
        <w:t xml:space="preserve"> </w:t>
      </w:r>
      <w:hyperlink r:id="rId12" w:history="1">
        <w:r w:rsidR="00CD03B5" w:rsidRPr="003C133B">
          <w:rPr>
            <w:rStyle w:val="Hipervnculo"/>
            <w:rFonts w:ascii="Times New Roman" w:hAnsi="Times New Roman" w:cs="Times New Roman"/>
            <w:color w:val="000000" w:themeColor="text1"/>
          </w:rPr>
          <w:t>jberrocal@ctp.go.cr</w:t>
        </w:r>
      </w:hyperlink>
      <w:r w:rsidR="00CD03B5" w:rsidRPr="003C133B">
        <w:rPr>
          <w:rFonts w:ascii="Times New Roman" w:hAnsi="Times New Roman" w:cs="Times New Roman"/>
          <w:color w:val="000000" w:themeColor="text1"/>
        </w:rPr>
        <w:t xml:space="preserve">; al </w:t>
      </w:r>
      <w:r w:rsidR="003907FE" w:rsidRPr="003C133B">
        <w:rPr>
          <w:rFonts w:ascii="Times New Roman" w:hAnsi="Times New Roman" w:cs="Times New Roman"/>
          <w:color w:val="000000" w:themeColor="text1"/>
        </w:rPr>
        <w:t>Área</w:t>
      </w:r>
      <w:r w:rsidR="00D073E3" w:rsidRPr="003C133B">
        <w:rPr>
          <w:rFonts w:ascii="Times New Roman" w:hAnsi="Times New Roman" w:cs="Times New Roman"/>
          <w:color w:val="000000" w:themeColor="text1"/>
        </w:rPr>
        <w:t xml:space="preserve"> Técnica al correo </w:t>
      </w:r>
      <w:hyperlink r:id="rId13" w:history="1">
        <w:r w:rsidR="00CD03B5" w:rsidRPr="003C133B">
          <w:rPr>
            <w:rStyle w:val="Hipervnculo"/>
            <w:rFonts w:ascii="Times New Roman" w:hAnsi="Times New Roman" w:cs="Times New Roman"/>
            <w:color w:val="000000" w:themeColor="text1"/>
          </w:rPr>
          <w:t>aorozco@ctp.go.cr</w:t>
        </w:r>
      </w:hyperlink>
      <w:r w:rsidR="00CD03B5" w:rsidRPr="003C133B">
        <w:rPr>
          <w:rFonts w:ascii="Times New Roman" w:hAnsi="Times New Roman" w:cs="Times New Roman"/>
          <w:color w:val="000000" w:themeColor="text1"/>
        </w:rPr>
        <w:t xml:space="preserve">; al </w:t>
      </w:r>
      <w:r w:rsidR="00D073E3" w:rsidRPr="003C133B">
        <w:rPr>
          <w:rFonts w:ascii="Times New Roman" w:hAnsi="Times New Roman" w:cs="Times New Roman"/>
          <w:color w:val="000000" w:themeColor="text1"/>
        </w:rPr>
        <w:t>Departamento de Inspección y Control al correo fquesada@ctp.go.cr</w:t>
      </w:r>
      <w:r w:rsidR="002E582C" w:rsidRPr="003C133B">
        <w:rPr>
          <w:rFonts w:ascii="Times New Roman" w:hAnsi="Times New Roman"/>
          <w:color w:val="000000" w:themeColor="text1"/>
          <w:lang w:val="es-MX"/>
        </w:rPr>
        <w:t>.</w:t>
      </w:r>
      <w:r w:rsidR="00CD03B5" w:rsidRPr="003C133B">
        <w:rPr>
          <w:rFonts w:ascii="Times New Roman" w:hAnsi="Times New Roman"/>
          <w:color w:val="000000" w:themeColor="text1"/>
          <w:lang w:val="es-MX"/>
        </w:rPr>
        <w:t xml:space="preserve"> </w:t>
      </w:r>
      <w:r w:rsidR="00E508F0" w:rsidRPr="003C133B">
        <w:rPr>
          <w:rFonts w:ascii="Times New Roman" w:hAnsi="Times New Roman"/>
          <w:color w:val="000000" w:themeColor="text1"/>
          <w:lang w:val="es-MX"/>
        </w:rPr>
        <w:t xml:space="preserve">(Léase </w:t>
      </w:r>
      <w:r w:rsidR="00CD03B5" w:rsidRPr="003C133B">
        <w:rPr>
          <w:rFonts w:ascii="Times New Roman" w:hAnsi="Times New Roman"/>
          <w:color w:val="000000" w:themeColor="text1"/>
          <w:lang w:val="es-MX"/>
        </w:rPr>
        <w:t xml:space="preserve">el </w:t>
      </w:r>
      <w:r w:rsidR="00E508F0" w:rsidRPr="003C133B">
        <w:rPr>
          <w:rFonts w:ascii="Times New Roman" w:hAnsi="Times New Roman"/>
          <w:color w:val="000000" w:themeColor="text1"/>
          <w:lang w:val="es-MX"/>
        </w:rPr>
        <w:t xml:space="preserve">folio </w:t>
      </w:r>
      <w:r w:rsidR="00CD03B5" w:rsidRPr="003C133B">
        <w:rPr>
          <w:rFonts w:ascii="Times New Roman" w:hAnsi="Times New Roman"/>
          <w:color w:val="000000" w:themeColor="text1"/>
          <w:lang w:val="es-MX"/>
        </w:rPr>
        <w:t>25</w:t>
      </w:r>
      <w:r w:rsidR="00E508F0" w:rsidRPr="003C133B">
        <w:rPr>
          <w:rFonts w:ascii="Times New Roman" w:hAnsi="Times New Roman"/>
          <w:color w:val="000000" w:themeColor="text1"/>
          <w:lang w:val="es-MX"/>
        </w:rPr>
        <w:t xml:space="preserve"> del expediente </w:t>
      </w:r>
      <w:r w:rsidR="00324130" w:rsidRPr="003C133B">
        <w:rPr>
          <w:rFonts w:ascii="Times New Roman" w:hAnsi="Times New Roman"/>
          <w:color w:val="000000" w:themeColor="text1"/>
          <w:lang w:val="es-MX"/>
        </w:rPr>
        <w:t>TAT-058-19</w:t>
      </w:r>
      <w:r w:rsidR="003B0B49" w:rsidRPr="003C133B">
        <w:rPr>
          <w:rFonts w:ascii="Times New Roman" w:hAnsi="Times New Roman"/>
          <w:color w:val="000000" w:themeColor="text1"/>
          <w:lang w:val="es-MX"/>
        </w:rPr>
        <w:t>.</w:t>
      </w:r>
      <w:r w:rsidR="00324130" w:rsidRPr="003C133B">
        <w:rPr>
          <w:rFonts w:ascii="Times New Roman" w:hAnsi="Times New Roman"/>
          <w:color w:val="000000" w:themeColor="text1"/>
          <w:lang w:val="es-MX"/>
        </w:rPr>
        <w:t xml:space="preserve"> </w:t>
      </w:r>
    </w:p>
    <w:p w14:paraId="6A483A76" w14:textId="6FD0250E" w:rsidR="00F91412" w:rsidRDefault="00F91412" w:rsidP="00324130">
      <w:pPr>
        <w:pStyle w:val="Sinespaciado"/>
        <w:spacing w:line="276" w:lineRule="auto"/>
        <w:jc w:val="both"/>
        <w:rPr>
          <w:rFonts w:ascii="Times New Roman" w:hAnsi="Times New Roman"/>
          <w:b/>
          <w:color w:val="000000" w:themeColor="text1"/>
          <w:sz w:val="24"/>
          <w:szCs w:val="24"/>
          <w:lang w:val="es-MX"/>
        </w:rPr>
      </w:pPr>
    </w:p>
    <w:p w14:paraId="1F2A79CE" w14:textId="77777777" w:rsidR="00CD03B5" w:rsidRPr="00F91412" w:rsidRDefault="00CD03B5" w:rsidP="00F91412">
      <w:pPr>
        <w:jc w:val="right"/>
        <w:rPr>
          <w:lang w:val="es-MX"/>
        </w:rPr>
      </w:pPr>
    </w:p>
    <w:p w14:paraId="6FF7C14B" w14:textId="77777777" w:rsidR="00324130" w:rsidRPr="003C133B" w:rsidRDefault="00B50082" w:rsidP="00324130">
      <w:pPr>
        <w:pStyle w:val="Sinespaciado"/>
        <w:spacing w:line="276" w:lineRule="auto"/>
        <w:jc w:val="both"/>
        <w:rPr>
          <w:rFonts w:ascii="Times New Roman" w:hAnsi="Times New Roman"/>
          <w:color w:val="000000" w:themeColor="text1"/>
          <w:sz w:val="24"/>
          <w:szCs w:val="24"/>
          <w:lang w:val="es-MX"/>
        </w:rPr>
      </w:pPr>
      <w:r w:rsidRPr="003C133B">
        <w:rPr>
          <w:rFonts w:ascii="Times New Roman" w:hAnsi="Times New Roman"/>
          <w:b/>
          <w:color w:val="000000" w:themeColor="text1"/>
          <w:sz w:val="24"/>
          <w:szCs w:val="24"/>
          <w:lang w:val="es-MX"/>
        </w:rPr>
        <w:t>SEGUNDO. -</w:t>
      </w:r>
      <w:r w:rsidR="0020161D" w:rsidRPr="003C133B">
        <w:rPr>
          <w:rFonts w:ascii="Times New Roman" w:hAnsi="Times New Roman"/>
          <w:color w:val="000000" w:themeColor="text1"/>
          <w:sz w:val="24"/>
          <w:szCs w:val="24"/>
          <w:lang w:val="es-MX"/>
        </w:rPr>
        <w:tab/>
      </w:r>
      <w:r w:rsidR="00324130" w:rsidRPr="003C133B">
        <w:rPr>
          <w:rFonts w:ascii="Times New Roman" w:hAnsi="Times New Roman"/>
          <w:color w:val="000000" w:themeColor="text1"/>
          <w:sz w:val="24"/>
          <w:szCs w:val="24"/>
          <w:lang w:val="es-MX"/>
        </w:rPr>
        <w:t xml:space="preserve">La Junta Directiva del Consejo de Transporte Público en el </w:t>
      </w:r>
      <w:r w:rsidR="00324130" w:rsidRPr="003C133B">
        <w:rPr>
          <w:rFonts w:ascii="Times New Roman" w:hAnsi="Times New Roman"/>
          <w:b/>
          <w:color w:val="000000" w:themeColor="text1"/>
          <w:sz w:val="24"/>
          <w:szCs w:val="24"/>
          <w:lang w:val="es-MX"/>
        </w:rPr>
        <w:t>Artículo 7.8 de la Sesión Ordinaria 48-2019 del 13 de agosto de 2019</w:t>
      </w:r>
      <w:r w:rsidR="00324130" w:rsidRPr="003C133B">
        <w:rPr>
          <w:rFonts w:ascii="Times New Roman" w:hAnsi="Times New Roman"/>
          <w:color w:val="000000" w:themeColor="text1"/>
          <w:sz w:val="24"/>
          <w:szCs w:val="24"/>
          <w:lang w:val="es-MX"/>
        </w:rPr>
        <w:t>, dispuso lo siguiente:</w:t>
      </w:r>
    </w:p>
    <w:p w14:paraId="0EBF40D4" w14:textId="2DB02377" w:rsidR="00324130" w:rsidRPr="003C133B" w:rsidRDefault="00324130" w:rsidP="002E582C">
      <w:pPr>
        <w:pStyle w:val="Sinespaciado"/>
        <w:spacing w:line="276" w:lineRule="auto"/>
        <w:jc w:val="both"/>
        <w:rPr>
          <w:rFonts w:ascii="Times New Roman" w:hAnsi="Times New Roman"/>
          <w:color w:val="000000" w:themeColor="text1"/>
          <w:sz w:val="24"/>
          <w:szCs w:val="24"/>
          <w:lang w:val="es-MX"/>
        </w:rPr>
      </w:pPr>
    </w:p>
    <w:p w14:paraId="5A26ABC1" w14:textId="77777777" w:rsidR="00665CDC" w:rsidRPr="003C133B" w:rsidRDefault="00E65535" w:rsidP="00E65535">
      <w:pPr>
        <w:autoSpaceDE w:val="0"/>
        <w:autoSpaceDN w:val="0"/>
        <w:adjustRightInd w:val="0"/>
        <w:spacing w:after="0" w:line="240" w:lineRule="auto"/>
        <w:ind w:left="851" w:right="851"/>
        <w:rPr>
          <w:rFonts w:ascii="Times New Roman" w:eastAsiaTheme="minorHAnsi" w:hAnsi="Times New Roman"/>
          <w:color w:val="000000" w:themeColor="text1"/>
        </w:rPr>
      </w:pPr>
      <w:r w:rsidRPr="003C133B">
        <w:rPr>
          <w:rFonts w:ascii="Times New Roman" w:eastAsiaTheme="minorHAnsi" w:hAnsi="Times New Roman"/>
          <w:bCs/>
          <w:color w:val="000000" w:themeColor="text1"/>
        </w:rPr>
        <w:t>“</w:t>
      </w:r>
      <w:r w:rsidR="00665CDC" w:rsidRPr="003C133B">
        <w:rPr>
          <w:rFonts w:ascii="Times New Roman" w:eastAsiaTheme="minorHAnsi" w:hAnsi="Times New Roman"/>
          <w:b/>
          <w:bCs/>
          <w:color w:val="000000" w:themeColor="text1"/>
        </w:rPr>
        <w:t xml:space="preserve">POR TANTO, SE ACUERDA: </w:t>
      </w:r>
    </w:p>
    <w:p w14:paraId="1897E16F" w14:textId="4B1BE9E6" w:rsidR="00E65535" w:rsidRPr="003C133B" w:rsidRDefault="00665CDC" w:rsidP="00E65535">
      <w:pPr>
        <w:pStyle w:val="Prrafodelista"/>
        <w:numPr>
          <w:ilvl w:val="0"/>
          <w:numId w:val="14"/>
        </w:numPr>
        <w:autoSpaceDE w:val="0"/>
        <w:autoSpaceDN w:val="0"/>
        <w:adjustRightInd w:val="0"/>
        <w:ind w:left="851" w:right="851" w:hanging="425"/>
        <w:jc w:val="both"/>
        <w:rPr>
          <w:rFonts w:eastAsiaTheme="minorHAnsi"/>
          <w:color w:val="000000" w:themeColor="text1"/>
        </w:rPr>
      </w:pPr>
      <w:r w:rsidRPr="003C133B">
        <w:rPr>
          <w:rFonts w:eastAsiaTheme="minorHAnsi"/>
          <w:color w:val="000000" w:themeColor="text1"/>
        </w:rPr>
        <w:lastRenderedPageBreak/>
        <w:t xml:space="preserve">Apartarse del criterio legal contenido en el oficio </w:t>
      </w:r>
      <w:r w:rsidRPr="003C133B">
        <w:rPr>
          <w:rFonts w:eastAsiaTheme="minorHAnsi"/>
          <w:b/>
          <w:bCs/>
          <w:color w:val="000000" w:themeColor="text1"/>
        </w:rPr>
        <w:t>DAJ 2019-001264</w:t>
      </w:r>
      <w:r w:rsidRPr="003C133B">
        <w:rPr>
          <w:rFonts w:eastAsiaTheme="minorHAnsi"/>
          <w:color w:val="000000" w:themeColor="text1"/>
        </w:rPr>
        <w:t xml:space="preserve">, por la evidente falta de legitimación activa del recurrente </w:t>
      </w:r>
      <w:r w:rsidRPr="003C133B">
        <w:rPr>
          <w:rFonts w:eastAsiaTheme="minorHAnsi"/>
          <w:b/>
          <w:bCs/>
          <w:color w:val="000000" w:themeColor="text1"/>
        </w:rPr>
        <w:t>C</w:t>
      </w:r>
      <w:r w:rsidR="00245A32">
        <w:rPr>
          <w:rFonts w:eastAsiaTheme="minorHAnsi"/>
          <w:b/>
          <w:bCs/>
          <w:color w:val="000000" w:themeColor="text1"/>
        </w:rPr>
        <w:t>.A.R.S.</w:t>
      </w:r>
      <w:r w:rsidRPr="003C133B">
        <w:rPr>
          <w:rFonts w:eastAsiaTheme="minorHAnsi"/>
          <w:color w:val="000000" w:themeColor="text1"/>
        </w:rPr>
        <w:t xml:space="preserve">, y declarar sin lugar la nulidad y el recurso de revocatoria contra el acuerdo contenido en el artículo 7.5 de la sesión ordinaria 17-2019 de la Junta Directiva del Consejo de Transporte Público. </w:t>
      </w:r>
    </w:p>
    <w:p w14:paraId="15B01C65" w14:textId="77777777" w:rsidR="00665CDC" w:rsidRPr="003C133B" w:rsidRDefault="00665CDC" w:rsidP="002A5BFD">
      <w:pPr>
        <w:pStyle w:val="Prrafodelista"/>
        <w:numPr>
          <w:ilvl w:val="0"/>
          <w:numId w:val="5"/>
        </w:numPr>
        <w:autoSpaceDE w:val="0"/>
        <w:autoSpaceDN w:val="0"/>
        <w:adjustRightInd w:val="0"/>
        <w:ind w:left="851" w:right="851"/>
        <w:jc w:val="both"/>
        <w:rPr>
          <w:rFonts w:eastAsiaTheme="minorHAnsi"/>
          <w:color w:val="000000" w:themeColor="text1"/>
        </w:rPr>
      </w:pPr>
      <w:r w:rsidRPr="003C133B">
        <w:rPr>
          <w:rFonts w:eastAsiaTheme="minorHAnsi"/>
          <w:color w:val="000000" w:themeColor="text1"/>
        </w:rPr>
        <w:t xml:space="preserve">No corresponde elevar el recurso de apelación planteado al Tribunal Administrativo de Transporte por haber sido presentado de manera </w:t>
      </w:r>
      <w:r w:rsidRPr="003C133B">
        <w:rPr>
          <w:rFonts w:eastAsiaTheme="minorHAnsi"/>
          <w:b/>
          <w:bCs/>
          <w:color w:val="000000" w:themeColor="text1"/>
        </w:rPr>
        <w:t>extemporánea</w:t>
      </w:r>
      <w:r w:rsidRPr="003C133B">
        <w:rPr>
          <w:rFonts w:eastAsiaTheme="minorHAnsi"/>
          <w:color w:val="000000" w:themeColor="text1"/>
        </w:rPr>
        <w:t xml:space="preserve">. </w:t>
      </w:r>
      <w:r w:rsidR="00E65535" w:rsidRPr="003C133B">
        <w:rPr>
          <w:rFonts w:eastAsiaTheme="minorHAnsi"/>
          <w:color w:val="000000" w:themeColor="text1"/>
        </w:rPr>
        <w:t xml:space="preserve">(…)” </w:t>
      </w:r>
      <w:r w:rsidR="00E65535" w:rsidRPr="003C133B">
        <w:rPr>
          <w:bCs/>
          <w:color w:val="000000" w:themeColor="text1"/>
        </w:rPr>
        <w:t xml:space="preserve">(Léase </w:t>
      </w:r>
      <w:r w:rsidR="00CD03B5" w:rsidRPr="003C133B">
        <w:rPr>
          <w:bCs/>
          <w:color w:val="000000" w:themeColor="text1"/>
        </w:rPr>
        <w:t xml:space="preserve">el </w:t>
      </w:r>
      <w:r w:rsidR="00E65535" w:rsidRPr="003C133B">
        <w:rPr>
          <w:bCs/>
          <w:color w:val="000000" w:themeColor="text1"/>
        </w:rPr>
        <w:t xml:space="preserve">folio </w:t>
      </w:r>
      <w:r w:rsidR="00CD03B5" w:rsidRPr="003C133B">
        <w:rPr>
          <w:bCs/>
          <w:color w:val="000000" w:themeColor="text1"/>
        </w:rPr>
        <w:t xml:space="preserve">36 </w:t>
      </w:r>
      <w:r w:rsidR="00E65535" w:rsidRPr="003C133B">
        <w:rPr>
          <w:bCs/>
          <w:color w:val="000000" w:themeColor="text1"/>
        </w:rPr>
        <w:t xml:space="preserve">del expediente TAT-058-19) </w:t>
      </w:r>
    </w:p>
    <w:p w14:paraId="203E0398" w14:textId="77777777" w:rsidR="00765806" w:rsidRPr="003C133B" w:rsidRDefault="00765806" w:rsidP="00CD03B5">
      <w:pPr>
        <w:tabs>
          <w:tab w:val="left" w:pos="3096"/>
        </w:tabs>
        <w:kinsoku w:val="0"/>
        <w:overflowPunct w:val="0"/>
        <w:spacing w:after="0"/>
        <w:jc w:val="both"/>
        <w:textAlignment w:val="baseline"/>
        <w:rPr>
          <w:rFonts w:ascii="Times New Roman" w:hAnsi="Times New Roman"/>
          <w:color w:val="000000" w:themeColor="text1"/>
          <w:sz w:val="24"/>
          <w:szCs w:val="24"/>
          <w:lang w:val="es-MX"/>
        </w:rPr>
      </w:pPr>
    </w:p>
    <w:p w14:paraId="061C9AD7" w14:textId="5BA7776E" w:rsidR="00CD03B5" w:rsidRPr="00245A32" w:rsidRDefault="00E65535" w:rsidP="00CD03B5">
      <w:pPr>
        <w:tabs>
          <w:tab w:val="left" w:pos="3096"/>
        </w:tabs>
        <w:kinsoku w:val="0"/>
        <w:overflowPunct w:val="0"/>
        <w:spacing w:after="0"/>
        <w:jc w:val="both"/>
        <w:textAlignment w:val="baseline"/>
        <w:rPr>
          <w:rFonts w:ascii="Tahoma" w:hAnsi="Tahoma" w:cs="Tahoma"/>
          <w:sz w:val="24"/>
          <w:szCs w:val="24"/>
        </w:rPr>
      </w:pPr>
      <w:r w:rsidRPr="003C133B">
        <w:rPr>
          <w:rFonts w:ascii="Times New Roman" w:hAnsi="Times New Roman"/>
          <w:color w:val="000000" w:themeColor="text1"/>
          <w:sz w:val="24"/>
          <w:szCs w:val="24"/>
          <w:lang w:val="es-MX"/>
        </w:rPr>
        <w:t xml:space="preserve">El acuerdo fue comunicado a </w:t>
      </w:r>
      <w:r w:rsidR="00CD03B5" w:rsidRPr="003C133B">
        <w:rPr>
          <w:rFonts w:ascii="Times New Roman" w:hAnsi="Times New Roman"/>
          <w:color w:val="000000" w:themeColor="text1"/>
          <w:sz w:val="24"/>
          <w:szCs w:val="24"/>
          <w:lang w:val="es-MX"/>
        </w:rPr>
        <w:t>señor C</w:t>
      </w:r>
      <w:r w:rsidR="00245A32">
        <w:rPr>
          <w:rFonts w:ascii="Times New Roman" w:hAnsi="Times New Roman"/>
          <w:color w:val="000000" w:themeColor="text1"/>
          <w:sz w:val="24"/>
          <w:szCs w:val="24"/>
          <w:lang w:val="es-MX"/>
        </w:rPr>
        <w:t>.R.</w:t>
      </w:r>
      <w:r w:rsidR="00CD03B5" w:rsidRPr="003C133B">
        <w:rPr>
          <w:rFonts w:ascii="Times New Roman" w:hAnsi="Times New Roman"/>
          <w:color w:val="000000" w:themeColor="text1"/>
          <w:sz w:val="24"/>
          <w:szCs w:val="24"/>
          <w:lang w:val="es-MX"/>
        </w:rPr>
        <w:t xml:space="preserve"> </w:t>
      </w:r>
      <w:r w:rsidRPr="003C133B">
        <w:rPr>
          <w:rFonts w:ascii="Times New Roman" w:hAnsi="Times New Roman"/>
          <w:color w:val="000000" w:themeColor="text1"/>
          <w:sz w:val="24"/>
          <w:szCs w:val="24"/>
          <w:lang w:val="es-MX"/>
        </w:rPr>
        <w:t xml:space="preserve">el </w:t>
      </w:r>
      <w:r w:rsidR="00CD03B5" w:rsidRPr="003C133B">
        <w:rPr>
          <w:rFonts w:ascii="Times New Roman" w:hAnsi="Times New Roman"/>
          <w:b/>
          <w:color w:val="000000" w:themeColor="text1"/>
          <w:sz w:val="24"/>
          <w:szCs w:val="24"/>
          <w:lang w:val="es-MX"/>
        </w:rPr>
        <w:t xml:space="preserve">jueves 22 de agosto de 2019 </w:t>
      </w:r>
      <w:r w:rsidR="00CD03B5" w:rsidRPr="003C133B">
        <w:rPr>
          <w:rFonts w:ascii="Times New Roman" w:hAnsi="Times New Roman"/>
          <w:color w:val="000000" w:themeColor="text1"/>
          <w:sz w:val="24"/>
          <w:szCs w:val="24"/>
          <w:lang w:val="es-MX"/>
        </w:rPr>
        <w:t>al correo e</w:t>
      </w:r>
      <w:r w:rsidRPr="003C133B">
        <w:rPr>
          <w:rFonts w:ascii="Times New Roman" w:hAnsi="Times New Roman"/>
          <w:color w:val="000000" w:themeColor="text1"/>
          <w:sz w:val="24"/>
          <w:szCs w:val="24"/>
          <w:lang w:val="es-MX"/>
        </w:rPr>
        <w:t>lectrónico</w:t>
      </w:r>
      <w:r w:rsidRPr="003C133B">
        <w:rPr>
          <w:rFonts w:ascii="Times New Roman" w:hAnsi="Times New Roman"/>
          <w:color w:val="000000" w:themeColor="text1"/>
          <w:sz w:val="24"/>
          <w:szCs w:val="24"/>
        </w:rPr>
        <w:t xml:space="preserve"> </w:t>
      </w:r>
      <w:hyperlink r:id="rId14" w:history="1">
        <w:r w:rsidR="00245A32" w:rsidRPr="00245A32">
          <w:rPr>
            <w:rStyle w:val="Hipervnculo"/>
            <w:rFonts w:ascii="Times New Roman" w:hAnsi="Times New Roman"/>
            <w:color w:val="auto"/>
            <w:sz w:val="24"/>
            <w:szCs w:val="24"/>
          </w:rPr>
          <w:t>xxxxxxxxxxx@gmail.com</w:t>
        </w:r>
      </w:hyperlink>
      <w:r w:rsidR="00CD03B5" w:rsidRPr="00245A32">
        <w:rPr>
          <w:rFonts w:ascii="Times New Roman" w:hAnsi="Times New Roman"/>
          <w:sz w:val="24"/>
          <w:szCs w:val="24"/>
        </w:rPr>
        <w:t>.</w:t>
      </w:r>
      <w:r w:rsidRPr="00245A32">
        <w:rPr>
          <w:rFonts w:ascii="Times New Roman" w:hAnsi="Times New Roman"/>
          <w:sz w:val="24"/>
          <w:szCs w:val="24"/>
          <w:lang w:val="es-MX"/>
        </w:rPr>
        <w:t xml:space="preserve"> (Léase </w:t>
      </w:r>
      <w:r w:rsidR="00CD03B5" w:rsidRPr="00245A32">
        <w:rPr>
          <w:rFonts w:ascii="Times New Roman" w:hAnsi="Times New Roman"/>
          <w:sz w:val="24"/>
          <w:szCs w:val="24"/>
          <w:lang w:val="es-MX"/>
        </w:rPr>
        <w:t>el</w:t>
      </w:r>
      <w:r w:rsidRPr="00245A32">
        <w:rPr>
          <w:rFonts w:ascii="Times New Roman" w:hAnsi="Times New Roman"/>
          <w:sz w:val="24"/>
          <w:szCs w:val="24"/>
          <w:lang w:val="es-MX"/>
        </w:rPr>
        <w:t xml:space="preserve"> folio del </w:t>
      </w:r>
      <w:r w:rsidR="00CD03B5" w:rsidRPr="00245A32">
        <w:rPr>
          <w:rFonts w:ascii="Times New Roman" w:hAnsi="Times New Roman"/>
          <w:sz w:val="24"/>
          <w:szCs w:val="24"/>
          <w:lang w:val="es-MX"/>
        </w:rPr>
        <w:t>37</w:t>
      </w:r>
      <w:r w:rsidRPr="00245A32">
        <w:rPr>
          <w:rFonts w:ascii="Times New Roman" w:hAnsi="Times New Roman"/>
          <w:sz w:val="24"/>
          <w:szCs w:val="24"/>
          <w:lang w:val="es-MX"/>
        </w:rPr>
        <w:t xml:space="preserve"> del expediente TAT-058-19</w:t>
      </w:r>
      <w:r w:rsidR="00893508" w:rsidRPr="00245A32">
        <w:rPr>
          <w:rFonts w:ascii="Times New Roman" w:hAnsi="Times New Roman"/>
          <w:sz w:val="24"/>
          <w:szCs w:val="24"/>
          <w:lang w:val="es-MX"/>
        </w:rPr>
        <w:t>)</w:t>
      </w:r>
    </w:p>
    <w:p w14:paraId="126CDB90" w14:textId="5F5F7939" w:rsidR="00E65535" w:rsidRPr="003C133B" w:rsidRDefault="00E65535" w:rsidP="00E65535">
      <w:pPr>
        <w:autoSpaceDE w:val="0"/>
        <w:autoSpaceDN w:val="0"/>
        <w:adjustRightInd w:val="0"/>
        <w:spacing w:after="0"/>
        <w:ind w:right="851"/>
        <w:jc w:val="both"/>
        <w:rPr>
          <w:rFonts w:eastAsiaTheme="minorHAnsi"/>
          <w:color w:val="000000" w:themeColor="text1"/>
        </w:rPr>
      </w:pPr>
    </w:p>
    <w:p w14:paraId="759D31D1" w14:textId="1A06E6BC" w:rsidR="00833BC8" w:rsidRPr="003C133B" w:rsidRDefault="00833BC8" w:rsidP="00833BC8">
      <w:pPr>
        <w:autoSpaceDE w:val="0"/>
        <w:autoSpaceDN w:val="0"/>
        <w:adjustRightInd w:val="0"/>
        <w:spacing w:after="0"/>
        <w:jc w:val="both"/>
        <w:rPr>
          <w:rFonts w:ascii="Times New Roman" w:hAnsi="Times New Roman"/>
          <w:color w:val="000000" w:themeColor="text1"/>
          <w:spacing w:val="3"/>
          <w:sz w:val="24"/>
          <w:szCs w:val="24"/>
        </w:rPr>
      </w:pPr>
      <w:r w:rsidRPr="003C133B">
        <w:rPr>
          <w:rFonts w:ascii="Times New Roman" w:eastAsiaTheme="minorHAnsi" w:hAnsi="Times New Roman"/>
          <w:color w:val="000000" w:themeColor="text1"/>
          <w:sz w:val="24"/>
          <w:szCs w:val="24"/>
        </w:rPr>
        <w:t xml:space="preserve">Adicionalmente, la Junta Directiva del Consejo de Transporte Público, enmienda el acuerdo consignando que por error material </w:t>
      </w:r>
      <w:r w:rsidRPr="003C133B">
        <w:rPr>
          <w:rFonts w:ascii="Times New Roman" w:hAnsi="Times New Roman"/>
          <w:color w:val="000000" w:themeColor="text1"/>
          <w:spacing w:val="3"/>
          <w:sz w:val="24"/>
          <w:szCs w:val="24"/>
        </w:rPr>
        <w:t xml:space="preserve">en el </w:t>
      </w:r>
      <w:r w:rsidR="00893508" w:rsidRPr="003C133B">
        <w:rPr>
          <w:rFonts w:ascii="Times New Roman" w:hAnsi="Times New Roman"/>
          <w:color w:val="000000" w:themeColor="text1"/>
          <w:spacing w:val="3"/>
          <w:sz w:val="24"/>
          <w:szCs w:val="24"/>
        </w:rPr>
        <w:t xml:space="preserve">Acuerdo </w:t>
      </w:r>
      <w:r w:rsidRPr="003C133B">
        <w:rPr>
          <w:rFonts w:ascii="Times New Roman" w:hAnsi="Times New Roman"/>
          <w:b/>
          <w:bCs/>
          <w:color w:val="000000" w:themeColor="text1"/>
          <w:spacing w:val="3"/>
          <w:sz w:val="24"/>
          <w:szCs w:val="24"/>
        </w:rPr>
        <w:t xml:space="preserve">7.8 </w:t>
      </w:r>
      <w:r w:rsidRPr="003C133B">
        <w:rPr>
          <w:rFonts w:ascii="Times New Roman" w:hAnsi="Times New Roman"/>
          <w:color w:val="000000" w:themeColor="text1"/>
          <w:spacing w:val="3"/>
          <w:sz w:val="24"/>
          <w:szCs w:val="24"/>
        </w:rPr>
        <w:t xml:space="preserve">de la </w:t>
      </w:r>
      <w:r w:rsidR="00893508" w:rsidRPr="003C133B">
        <w:rPr>
          <w:rFonts w:ascii="Times New Roman" w:hAnsi="Times New Roman"/>
          <w:color w:val="000000" w:themeColor="text1"/>
          <w:spacing w:val="3"/>
          <w:sz w:val="24"/>
          <w:szCs w:val="24"/>
        </w:rPr>
        <w:t xml:space="preserve">Sesión Ordinaria </w:t>
      </w:r>
      <w:r w:rsidRPr="003C133B">
        <w:rPr>
          <w:rFonts w:ascii="Times New Roman" w:hAnsi="Times New Roman"/>
          <w:b/>
          <w:bCs/>
          <w:color w:val="000000" w:themeColor="text1"/>
          <w:spacing w:val="3"/>
          <w:sz w:val="24"/>
          <w:szCs w:val="24"/>
        </w:rPr>
        <w:t>48-2019</w:t>
      </w:r>
      <w:r w:rsidRPr="003C133B">
        <w:rPr>
          <w:rFonts w:ascii="Times New Roman" w:hAnsi="Times New Roman"/>
          <w:color w:val="000000" w:themeColor="text1"/>
          <w:spacing w:val="3"/>
          <w:sz w:val="24"/>
          <w:szCs w:val="24"/>
        </w:rPr>
        <w:t>,</w:t>
      </w:r>
      <w:r w:rsidRPr="003C133B">
        <w:rPr>
          <w:rFonts w:ascii="Times New Roman" w:hAnsi="Times New Roman"/>
          <w:b/>
          <w:bCs/>
          <w:color w:val="000000" w:themeColor="text1"/>
          <w:spacing w:val="3"/>
          <w:sz w:val="24"/>
          <w:szCs w:val="24"/>
        </w:rPr>
        <w:t xml:space="preserve"> </w:t>
      </w:r>
      <w:r w:rsidRPr="003C133B">
        <w:rPr>
          <w:rFonts w:ascii="Times New Roman" w:hAnsi="Times New Roman"/>
          <w:color w:val="000000" w:themeColor="text1"/>
          <w:spacing w:val="3"/>
          <w:sz w:val="24"/>
          <w:szCs w:val="24"/>
        </w:rPr>
        <w:t>en el cual se indicaba elevar el asunto al Tribunal Administrativo de Transporte, y lo corrige indicando que no procede elevar tal asunto. Lo anterior de conformidad al Artículo 157 de la Ley General de la Administración Pública. (</w:t>
      </w:r>
      <w:r w:rsidR="00893508" w:rsidRPr="003C133B">
        <w:rPr>
          <w:rFonts w:ascii="Times New Roman" w:hAnsi="Times New Roman"/>
          <w:color w:val="000000" w:themeColor="text1"/>
          <w:spacing w:val="3"/>
          <w:sz w:val="24"/>
          <w:szCs w:val="24"/>
        </w:rPr>
        <w:t>Léase</w:t>
      </w:r>
      <w:r w:rsidRPr="003C133B">
        <w:rPr>
          <w:rFonts w:ascii="Times New Roman" w:hAnsi="Times New Roman"/>
          <w:color w:val="000000" w:themeColor="text1"/>
          <w:spacing w:val="3"/>
          <w:sz w:val="24"/>
          <w:szCs w:val="24"/>
        </w:rPr>
        <w:t xml:space="preserve"> </w:t>
      </w:r>
      <w:r w:rsidR="00893508" w:rsidRPr="003C133B">
        <w:rPr>
          <w:rFonts w:ascii="Times New Roman" w:hAnsi="Times New Roman"/>
          <w:color w:val="000000" w:themeColor="text1"/>
          <w:sz w:val="24"/>
          <w:szCs w:val="24"/>
          <w:lang w:val="es-MX"/>
        </w:rPr>
        <w:t>el folio del 3</w:t>
      </w:r>
      <w:r w:rsidR="00893508">
        <w:rPr>
          <w:rFonts w:ascii="Times New Roman" w:hAnsi="Times New Roman"/>
          <w:color w:val="000000" w:themeColor="text1"/>
          <w:sz w:val="24"/>
          <w:szCs w:val="24"/>
          <w:lang w:val="es-MX"/>
        </w:rPr>
        <w:t>6</w:t>
      </w:r>
      <w:r w:rsidR="00893508" w:rsidRPr="003C133B">
        <w:rPr>
          <w:rFonts w:ascii="Times New Roman" w:hAnsi="Times New Roman"/>
          <w:color w:val="000000" w:themeColor="text1"/>
          <w:sz w:val="24"/>
          <w:szCs w:val="24"/>
          <w:lang w:val="es-MX"/>
        </w:rPr>
        <w:t xml:space="preserve"> </w:t>
      </w:r>
      <w:r w:rsidR="00893508">
        <w:rPr>
          <w:rFonts w:ascii="Times New Roman" w:hAnsi="Times New Roman"/>
          <w:color w:val="000000" w:themeColor="text1"/>
          <w:sz w:val="24"/>
          <w:szCs w:val="24"/>
          <w:lang w:val="es-MX"/>
        </w:rPr>
        <w:t xml:space="preserve">vuelto </w:t>
      </w:r>
      <w:r w:rsidR="00893508" w:rsidRPr="003C133B">
        <w:rPr>
          <w:rFonts w:ascii="Times New Roman" w:hAnsi="Times New Roman"/>
          <w:color w:val="000000" w:themeColor="text1"/>
          <w:sz w:val="24"/>
          <w:szCs w:val="24"/>
          <w:lang w:val="es-MX"/>
        </w:rPr>
        <w:t>del expediente TAT-058-19</w:t>
      </w:r>
      <w:r w:rsidR="00893508">
        <w:rPr>
          <w:rFonts w:ascii="Times New Roman" w:hAnsi="Times New Roman"/>
          <w:color w:val="000000" w:themeColor="text1"/>
          <w:sz w:val="24"/>
          <w:szCs w:val="24"/>
          <w:lang w:val="es-MX"/>
        </w:rPr>
        <w:t>)</w:t>
      </w:r>
    </w:p>
    <w:p w14:paraId="7F8BCDCC" w14:textId="31631248" w:rsidR="00833BC8" w:rsidRPr="003C133B" w:rsidRDefault="00833BC8" w:rsidP="00833BC8">
      <w:pPr>
        <w:autoSpaceDE w:val="0"/>
        <w:autoSpaceDN w:val="0"/>
        <w:adjustRightInd w:val="0"/>
        <w:spacing w:after="0"/>
        <w:jc w:val="both"/>
        <w:rPr>
          <w:rFonts w:eastAsiaTheme="minorHAnsi"/>
          <w:color w:val="000000" w:themeColor="text1"/>
        </w:rPr>
      </w:pPr>
    </w:p>
    <w:p w14:paraId="40C121B5" w14:textId="77777777" w:rsidR="00833BC8" w:rsidRPr="003C133B" w:rsidRDefault="00833BC8" w:rsidP="00E65535">
      <w:pPr>
        <w:autoSpaceDE w:val="0"/>
        <w:autoSpaceDN w:val="0"/>
        <w:adjustRightInd w:val="0"/>
        <w:spacing w:after="0"/>
        <w:ind w:right="851"/>
        <w:jc w:val="both"/>
        <w:rPr>
          <w:rFonts w:eastAsiaTheme="minorHAnsi"/>
          <w:color w:val="000000" w:themeColor="text1"/>
        </w:rPr>
      </w:pPr>
    </w:p>
    <w:p w14:paraId="752FD24A" w14:textId="02E1E1E8" w:rsidR="00E65535" w:rsidRPr="003C133B" w:rsidRDefault="00324130"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b/>
          <w:color w:val="000000" w:themeColor="text1"/>
          <w:sz w:val="24"/>
          <w:szCs w:val="24"/>
          <w:lang w:val="es-MX"/>
        </w:rPr>
        <w:t>TERCERO. -</w:t>
      </w:r>
      <w:r w:rsidR="00CD03B5" w:rsidRPr="003C133B">
        <w:rPr>
          <w:rFonts w:ascii="Times New Roman" w:hAnsi="Times New Roman"/>
          <w:b/>
          <w:color w:val="000000" w:themeColor="text1"/>
          <w:sz w:val="24"/>
          <w:szCs w:val="24"/>
          <w:lang w:val="es-MX"/>
        </w:rPr>
        <w:t xml:space="preserve"> </w:t>
      </w:r>
      <w:r w:rsidR="00E65535" w:rsidRPr="003C133B">
        <w:rPr>
          <w:rFonts w:ascii="Times New Roman" w:hAnsi="Times New Roman"/>
          <w:color w:val="000000" w:themeColor="text1"/>
          <w:sz w:val="24"/>
          <w:szCs w:val="24"/>
          <w:lang w:val="es-MX"/>
        </w:rPr>
        <w:t xml:space="preserve">El recurrente </w:t>
      </w:r>
      <w:r w:rsidR="002E582C" w:rsidRPr="003C133B">
        <w:rPr>
          <w:rFonts w:ascii="Times New Roman" w:hAnsi="Times New Roman"/>
          <w:color w:val="000000" w:themeColor="text1"/>
          <w:sz w:val="24"/>
          <w:szCs w:val="24"/>
          <w:lang w:val="es-MX"/>
        </w:rPr>
        <w:t xml:space="preserve">presentó </w:t>
      </w:r>
      <w:r w:rsidR="0031173D" w:rsidRPr="003C133B">
        <w:rPr>
          <w:rFonts w:ascii="Times New Roman" w:hAnsi="Times New Roman"/>
          <w:color w:val="000000" w:themeColor="text1"/>
          <w:sz w:val="24"/>
          <w:szCs w:val="24"/>
          <w:lang w:val="es-MX"/>
        </w:rPr>
        <w:t xml:space="preserve">el </w:t>
      </w:r>
      <w:r w:rsidR="0031173D" w:rsidRPr="003C133B">
        <w:rPr>
          <w:rFonts w:ascii="Times New Roman" w:hAnsi="Times New Roman"/>
          <w:b/>
          <w:bCs/>
          <w:color w:val="000000" w:themeColor="text1"/>
          <w:sz w:val="24"/>
          <w:szCs w:val="24"/>
          <w:lang w:val="es-MX"/>
        </w:rPr>
        <w:t>26 de abril del 2019</w:t>
      </w:r>
      <w:r w:rsidR="0031173D" w:rsidRPr="003C133B">
        <w:rPr>
          <w:rFonts w:ascii="Times New Roman" w:hAnsi="Times New Roman"/>
          <w:color w:val="000000" w:themeColor="text1"/>
          <w:sz w:val="24"/>
          <w:szCs w:val="24"/>
          <w:lang w:val="es-MX"/>
        </w:rPr>
        <w:t xml:space="preserve">, </w:t>
      </w:r>
      <w:r w:rsidR="002E582C" w:rsidRPr="003C133B">
        <w:rPr>
          <w:rFonts w:ascii="Times New Roman" w:hAnsi="Times New Roman"/>
          <w:color w:val="000000" w:themeColor="text1"/>
          <w:sz w:val="24"/>
          <w:szCs w:val="24"/>
          <w:lang w:val="es-MX"/>
        </w:rPr>
        <w:t xml:space="preserve">formal Recurso de </w:t>
      </w:r>
      <w:r w:rsidR="0031173D" w:rsidRPr="003C133B">
        <w:rPr>
          <w:rFonts w:ascii="Times New Roman" w:hAnsi="Times New Roman"/>
          <w:color w:val="000000" w:themeColor="text1"/>
          <w:sz w:val="24"/>
          <w:szCs w:val="24"/>
          <w:lang w:val="es-MX"/>
        </w:rPr>
        <w:t xml:space="preserve">Revocatoria con </w:t>
      </w:r>
      <w:r w:rsidR="002E582C" w:rsidRPr="003C133B">
        <w:rPr>
          <w:rFonts w:ascii="Times New Roman" w:hAnsi="Times New Roman"/>
          <w:color w:val="000000" w:themeColor="text1"/>
          <w:sz w:val="24"/>
          <w:szCs w:val="24"/>
          <w:lang w:val="es-MX"/>
        </w:rPr>
        <w:t xml:space="preserve">Apelación </w:t>
      </w:r>
      <w:r w:rsidR="0031173D" w:rsidRPr="003C133B">
        <w:rPr>
          <w:rFonts w:ascii="Times New Roman" w:hAnsi="Times New Roman"/>
          <w:color w:val="000000" w:themeColor="text1"/>
          <w:sz w:val="24"/>
          <w:szCs w:val="24"/>
          <w:lang w:val="es-MX"/>
        </w:rPr>
        <w:t xml:space="preserve">en subsidio </w:t>
      </w:r>
      <w:r w:rsidR="00BF5FE4" w:rsidRPr="003C133B">
        <w:rPr>
          <w:rFonts w:ascii="Times New Roman" w:hAnsi="Times New Roman"/>
          <w:color w:val="000000" w:themeColor="text1"/>
          <w:sz w:val="24"/>
          <w:szCs w:val="24"/>
          <w:lang w:val="es-MX"/>
        </w:rPr>
        <w:t xml:space="preserve">y </w:t>
      </w:r>
      <w:r w:rsidR="00AD4C66" w:rsidRPr="003C133B">
        <w:rPr>
          <w:rFonts w:ascii="Times New Roman" w:hAnsi="Times New Roman"/>
          <w:color w:val="000000" w:themeColor="text1"/>
          <w:sz w:val="24"/>
          <w:szCs w:val="24"/>
          <w:lang w:val="es-MX"/>
        </w:rPr>
        <w:t xml:space="preserve">nulidad </w:t>
      </w:r>
      <w:r w:rsidR="00BF5FE4" w:rsidRPr="003C133B">
        <w:rPr>
          <w:rFonts w:ascii="Times New Roman" w:hAnsi="Times New Roman"/>
          <w:color w:val="000000" w:themeColor="text1"/>
          <w:sz w:val="24"/>
          <w:szCs w:val="24"/>
          <w:lang w:val="es-MX"/>
        </w:rPr>
        <w:t>absoluta concomitante</w:t>
      </w:r>
      <w:r w:rsidR="00B50082" w:rsidRPr="003C133B">
        <w:rPr>
          <w:rFonts w:ascii="Times New Roman" w:hAnsi="Times New Roman"/>
          <w:color w:val="000000" w:themeColor="text1"/>
          <w:sz w:val="24"/>
          <w:szCs w:val="24"/>
          <w:lang w:val="es-MX"/>
        </w:rPr>
        <w:t xml:space="preserve"> </w:t>
      </w:r>
      <w:r w:rsidR="002E582C" w:rsidRPr="003C133B">
        <w:rPr>
          <w:rFonts w:ascii="Times New Roman" w:hAnsi="Times New Roman"/>
          <w:color w:val="000000" w:themeColor="text1"/>
          <w:sz w:val="24"/>
          <w:szCs w:val="24"/>
          <w:lang w:val="es-MX"/>
        </w:rPr>
        <w:t xml:space="preserve">en </w:t>
      </w:r>
      <w:r w:rsidR="003902D7" w:rsidRPr="003C133B">
        <w:rPr>
          <w:rFonts w:ascii="Times New Roman" w:hAnsi="Times New Roman"/>
          <w:color w:val="000000" w:themeColor="text1"/>
          <w:sz w:val="24"/>
          <w:szCs w:val="24"/>
          <w:lang w:val="es-MX"/>
        </w:rPr>
        <w:t xml:space="preserve">contra </w:t>
      </w:r>
      <w:r w:rsidR="00E65535" w:rsidRPr="003C133B">
        <w:rPr>
          <w:rFonts w:ascii="Times New Roman" w:hAnsi="Times New Roman"/>
          <w:color w:val="000000" w:themeColor="text1"/>
          <w:sz w:val="24"/>
          <w:szCs w:val="24"/>
          <w:lang w:val="es-MX"/>
        </w:rPr>
        <w:t>del</w:t>
      </w:r>
      <w:r w:rsidR="00E65535" w:rsidRPr="003C133B">
        <w:rPr>
          <w:rFonts w:ascii="Times New Roman" w:hAnsi="Times New Roman"/>
          <w:b/>
          <w:color w:val="000000" w:themeColor="text1"/>
          <w:sz w:val="24"/>
          <w:szCs w:val="24"/>
          <w:lang w:val="es-MX"/>
        </w:rPr>
        <w:t xml:space="preserve"> Artículo 7.5 de la Sesión Ordinaria 17-2019 del 28 de marzo del 2019</w:t>
      </w:r>
      <w:r w:rsidR="00E65535" w:rsidRPr="003C133B">
        <w:rPr>
          <w:rFonts w:ascii="Times New Roman" w:hAnsi="Times New Roman"/>
          <w:color w:val="000000" w:themeColor="text1"/>
          <w:sz w:val="24"/>
          <w:szCs w:val="24"/>
          <w:lang w:val="es-MX"/>
        </w:rPr>
        <w:t xml:space="preserve">, y </w:t>
      </w:r>
      <w:r w:rsidR="008C609C" w:rsidRPr="003C133B">
        <w:rPr>
          <w:rFonts w:ascii="Times New Roman" w:hAnsi="Times New Roman"/>
          <w:color w:val="000000" w:themeColor="text1"/>
          <w:sz w:val="24"/>
          <w:szCs w:val="24"/>
          <w:lang w:val="es-MX"/>
        </w:rPr>
        <w:t xml:space="preserve">el </w:t>
      </w:r>
      <w:r w:rsidR="008C609C" w:rsidRPr="003C133B">
        <w:rPr>
          <w:rFonts w:ascii="Times New Roman" w:hAnsi="Times New Roman"/>
          <w:b/>
          <w:bCs/>
          <w:color w:val="000000" w:themeColor="text1"/>
          <w:sz w:val="24"/>
          <w:szCs w:val="24"/>
          <w:lang w:val="es-MX"/>
        </w:rPr>
        <w:t>30 de agosto del 2019</w:t>
      </w:r>
      <w:r w:rsidR="008C609C" w:rsidRPr="003C133B">
        <w:rPr>
          <w:rFonts w:ascii="Times New Roman" w:hAnsi="Times New Roman"/>
          <w:color w:val="000000" w:themeColor="text1"/>
          <w:sz w:val="24"/>
          <w:szCs w:val="24"/>
          <w:lang w:val="es-MX"/>
        </w:rPr>
        <w:t>, reitera su recurso en contra del artículo precitado e interpone apelación y acción directa en contra d</w:t>
      </w:r>
      <w:r w:rsidR="00E65535" w:rsidRPr="003C133B">
        <w:rPr>
          <w:rFonts w:ascii="Times New Roman" w:hAnsi="Times New Roman"/>
          <w:color w:val="000000" w:themeColor="text1"/>
          <w:sz w:val="24"/>
          <w:szCs w:val="24"/>
          <w:lang w:val="es-MX"/>
        </w:rPr>
        <w:t xml:space="preserve">el </w:t>
      </w:r>
      <w:r w:rsidR="00E65535" w:rsidRPr="003C133B">
        <w:rPr>
          <w:rFonts w:ascii="Times New Roman" w:hAnsi="Times New Roman"/>
          <w:b/>
          <w:color w:val="000000" w:themeColor="text1"/>
          <w:sz w:val="24"/>
          <w:szCs w:val="24"/>
          <w:lang w:val="es-MX"/>
        </w:rPr>
        <w:t>Artículo 7.8 de la Sesión Ordinaria 48-2019 del 13 de agosto de 2019</w:t>
      </w:r>
      <w:r w:rsidR="00E65535" w:rsidRPr="003C133B">
        <w:rPr>
          <w:rFonts w:ascii="Times New Roman" w:hAnsi="Times New Roman"/>
          <w:color w:val="000000" w:themeColor="text1"/>
          <w:sz w:val="24"/>
          <w:szCs w:val="24"/>
          <w:lang w:val="es-MX"/>
        </w:rPr>
        <w:t>, ambos emitidos por la Junta Directiva del Consejo de Transporte Público, alegando en resumen lo siguiente:</w:t>
      </w:r>
    </w:p>
    <w:p w14:paraId="46A35CD0" w14:textId="77777777" w:rsidR="00CD03B5" w:rsidRPr="003C133B" w:rsidRDefault="00CD03B5"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042C8230" w14:textId="56BE9A22" w:rsidR="00E65535" w:rsidRPr="003C133B" w:rsidRDefault="00CD03B5"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 xml:space="preserve">Respecto al </w:t>
      </w:r>
      <w:r w:rsidRPr="003C133B">
        <w:rPr>
          <w:rFonts w:ascii="Times New Roman" w:hAnsi="Times New Roman"/>
          <w:b/>
          <w:color w:val="000000" w:themeColor="text1"/>
          <w:sz w:val="24"/>
          <w:szCs w:val="24"/>
          <w:lang w:val="es-MX"/>
        </w:rPr>
        <w:t>Artículo 7.5 de la Sesión Ordinaria 17-2019 del 28 de marzo del 2019</w:t>
      </w:r>
      <w:r w:rsidRPr="003C133B">
        <w:rPr>
          <w:rFonts w:ascii="Times New Roman" w:hAnsi="Times New Roman"/>
          <w:color w:val="000000" w:themeColor="text1"/>
          <w:sz w:val="24"/>
          <w:szCs w:val="24"/>
          <w:lang w:val="es-MX"/>
        </w:rPr>
        <w:t xml:space="preserve">, alega primordialmente </w:t>
      </w:r>
      <w:r w:rsidR="0031173D" w:rsidRPr="003C133B">
        <w:rPr>
          <w:rFonts w:ascii="Times New Roman" w:hAnsi="Times New Roman"/>
          <w:color w:val="000000" w:themeColor="text1"/>
          <w:sz w:val="24"/>
          <w:szCs w:val="24"/>
          <w:lang w:val="es-MX"/>
        </w:rPr>
        <w:t>que esta legitimado para impugnar pues es un adulto mayor que utiliza el sistema de transporte público por autobús de la Ruta 400BS, por lo que es interesado directo en relación con ese servicio público. Refiere haberse enterado el 25 de abril del 2019, del acuerdo impugnado.</w:t>
      </w:r>
    </w:p>
    <w:p w14:paraId="692BFBB8" w14:textId="0261A180" w:rsidR="0031173D" w:rsidRPr="003C133B" w:rsidRDefault="0031173D"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767D6A96" w14:textId="37DD84EA" w:rsidR="0031173D" w:rsidRPr="003C133B" w:rsidRDefault="0031173D"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Indica también que la resolución de la ARESEP número RJD 018-2018 es un acto firme plenamente ejecutable, constitutivo de todos los elementos técnicos y legales. Y dicha resolución declaró caduca por incumplimientos graves a las leyes que regulan y tutelan la actividad del transporte público y a la población adulta mayor.</w:t>
      </w:r>
    </w:p>
    <w:p w14:paraId="4840DACD" w14:textId="7B16C37C" w:rsidR="0031173D" w:rsidRPr="003C133B" w:rsidRDefault="0031173D"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33566428" w14:textId="4E4358AE" w:rsidR="0031173D" w:rsidRPr="003C133B" w:rsidRDefault="0031173D"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Alega la improcedencia del acuerdo adoptado, ya que se está ante una concesión inexistente desde el punto de vista jurídico y no tiene sentido realizar una nueva inspección.</w:t>
      </w:r>
    </w:p>
    <w:p w14:paraId="08ADEE92" w14:textId="13A604F9" w:rsidR="00D52947" w:rsidRPr="003C133B" w:rsidRDefault="00D52947"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63198531" w14:textId="105948BF" w:rsidR="00D52947" w:rsidRPr="003C133B" w:rsidRDefault="00D52947"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lastRenderedPageBreak/>
        <w:t xml:space="preserve">Refiere que han transcurrido doce (12) meses desde que el Consejo fue notificado por la resolución indicada y ahora toma un acuerdo dilatorio, </w:t>
      </w:r>
      <w:r w:rsidR="00F71BA3" w:rsidRPr="003C133B">
        <w:rPr>
          <w:rFonts w:ascii="Times New Roman" w:hAnsi="Times New Roman"/>
          <w:color w:val="000000" w:themeColor="text1"/>
          <w:sz w:val="24"/>
          <w:szCs w:val="24"/>
          <w:lang w:val="es-MX"/>
        </w:rPr>
        <w:t>para evadir su responsabilidad de ejecutar la orden de licitar la ruta y nombrar nuevo operador.</w:t>
      </w:r>
    </w:p>
    <w:p w14:paraId="4C4886DA" w14:textId="156A2D45" w:rsidR="00F71BA3" w:rsidRPr="003C133B" w:rsidRDefault="00F71BA3"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25575BE7" w14:textId="0E92BE02" w:rsidR="00F71BA3" w:rsidRPr="003C133B" w:rsidRDefault="00F71BA3"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Alega que se está ante un acto viciado de nulidad, sin motivación legitima o justificación alguna que invoca lo que no consta en el informe emitido por la Dirección de Asuntos Jurídicos.</w:t>
      </w:r>
    </w:p>
    <w:p w14:paraId="2E901AE2" w14:textId="696426DE" w:rsidR="00F71BA3" w:rsidRPr="003C133B" w:rsidRDefault="00F71BA3"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4233F986" w14:textId="35B8D525" w:rsidR="00F71BA3" w:rsidRPr="003C133B" w:rsidRDefault="00F71BA3"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 xml:space="preserve">Peticiona </w:t>
      </w:r>
      <w:r w:rsidR="00905FE5" w:rsidRPr="003C133B">
        <w:rPr>
          <w:rFonts w:ascii="Times New Roman" w:hAnsi="Times New Roman"/>
          <w:color w:val="000000" w:themeColor="text1"/>
          <w:sz w:val="24"/>
          <w:szCs w:val="24"/>
          <w:lang w:val="es-MX"/>
        </w:rPr>
        <w:t xml:space="preserve">que se acoja el recurso de revocatoria y se deje sin efecto ni valor alguno el acuerdo impugnado. Se proceda de forma inmediata a nombrar nuevo operador como fuera ordenado por la ARESEP y en caso contrario, se eleve la apelación al Tribunal Administrativo de Transporte. (Léanse los folios del </w:t>
      </w:r>
      <w:r w:rsidR="00B6007A" w:rsidRPr="003C133B">
        <w:rPr>
          <w:rFonts w:ascii="Times New Roman" w:hAnsi="Times New Roman"/>
          <w:color w:val="000000" w:themeColor="text1"/>
          <w:sz w:val="24"/>
          <w:szCs w:val="24"/>
          <w:lang w:val="es-MX"/>
        </w:rPr>
        <w:t>1</w:t>
      </w:r>
      <w:r w:rsidR="00905FE5" w:rsidRPr="003C133B">
        <w:rPr>
          <w:rFonts w:ascii="Times New Roman" w:hAnsi="Times New Roman"/>
          <w:color w:val="000000" w:themeColor="text1"/>
          <w:sz w:val="24"/>
          <w:szCs w:val="24"/>
          <w:lang w:val="es-MX"/>
        </w:rPr>
        <w:t xml:space="preserve"> al </w:t>
      </w:r>
      <w:r w:rsidR="00B6007A" w:rsidRPr="003C133B">
        <w:rPr>
          <w:rFonts w:ascii="Times New Roman" w:hAnsi="Times New Roman"/>
          <w:color w:val="000000" w:themeColor="text1"/>
          <w:sz w:val="24"/>
          <w:szCs w:val="24"/>
          <w:lang w:val="es-MX"/>
        </w:rPr>
        <w:t>14</w:t>
      </w:r>
      <w:r w:rsidR="00905FE5" w:rsidRPr="003C133B">
        <w:rPr>
          <w:rFonts w:ascii="Times New Roman" w:hAnsi="Times New Roman"/>
          <w:color w:val="000000" w:themeColor="text1"/>
          <w:sz w:val="24"/>
          <w:szCs w:val="24"/>
          <w:lang w:val="es-MX"/>
        </w:rPr>
        <w:t xml:space="preserve"> y del </w:t>
      </w:r>
      <w:r w:rsidR="00B6007A" w:rsidRPr="003C133B">
        <w:rPr>
          <w:rFonts w:ascii="Times New Roman" w:hAnsi="Times New Roman"/>
          <w:color w:val="000000" w:themeColor="text1"/>
          <w:sz w:val="24"/>
          <w:szCs w:val="24"/>
          <w:lang w:val="es-MX"/>
        </w:rPr>
        <w:t xml:space="preserve">48 </w:t>
      </w:r>
      <w:r w:rsidR="00905FE5" w:rsidRPr="003C133B">
        <w:rPr>
          <w:rFonts w:ascii="Times New Roman" w:hAnsi="Times New Roman"/>
          <w:color w:val="000000" w:themeColor="text1"/>
          <w:sz w:val="24"/>
          <w:szCs w:val="24"/>
          <w:lang w:val="es-MX"/>
        </w:rPr>
        <w:t xml:space="preserve">al </w:t>
      </w:r>
      <w:r w:rsidR="00B6007A" w:rsidRPr="003C133B">
        <w:rPr>
          <w:rFonts w:ascii="Times New Roman" w:hAnsi="Times New Roman"/>
          <w:color w:val="000000" w:themeColor="text1"/>
          <w:sz w:val="24"/>
          <w:szCs w:val="24"/>
          <w:lang w:val="es-MX"/>
        </w:rPr>
        <w:t>53</w:t>
      </w:r>
      <w:r w:rsidR="00905FE5" w:rsidRPr="003C133B">
        <w:rPr>
          <w:rFonts w:ascii="Times New Roman" w:hAnsi="Times New Roman"/>
          <w:color w:val="000000" w:themeColor="text1"/>
          <w:sz w:val="24"/>
          <w:szCs w:val="24"/>
          <w:lang w:val="es-MX"/>
        </w:rPr>
        <w:t xml:space="preserve"> del expediente TAT-0</w:t>
      </w:r>
      <w:r w:rsidR="00893508">
        <w:rPr>
          <w:rFonts w:ascii="Times New Roman" w:hAnsi="Times New Roman"/>
          <w:color w:val="000000" w:themeColor="text1"/>
          <w:sz w:val="24"/>
          <w:szCs w:val="24"/>
          <w:lang w:val="es-MX"/>
        </w:rPr>
        <w:t>58</w:t>
      </w:r>
      <w:r w:rsidR="00905FE5" w:rsidRPr="003C133B">
        <w:rPr>
          <w:rFonts w:ascii="Times New Roman" w:hAnsi="Times New Roman"/>
          <w:color w:val="000000" w:themeColor="text1"/>
          <w:sz w:val="24"/>
          <w:szCs w:val="24"/>
          <w:lang w:val="es-MX"/>
        </w:rPr>
        <w:t>-19)</w:t>
      </w:r>
    </w:p>
    <w:p w14:paraId="544E78CD" w14:textId="59DA534E" w:rsidR="00F71BA3" w:rsidRPr="003C133B" w:rsidRDefault="00F71BA3"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4F2FCD48" w14:textId="602B9712" w:rsidR="00AD11CF" w:rsidRPr="003C133B" w:rsidRDefault="00905FE5"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 xml:space="preserve">Respecto al </w:t>
      </w:r>
      <w:r w:rsidRPr="003C133B">
        <w:rPr>
          <w:rFonts w:ascii="Times New Roman" w:hAnsi="Times New Roman"/>
          <w:b/>
          <w:color w:val="000000" w:themeColor="text1"/>
          <w:sz w:val="24"/>
          <w:szCs w:val="24"/>
          <w:lang w:val="es-MX"/>
        </w:rPr>
        <w:t>Artículo 7.8 de la Sesión Ordinaria 48-2019 del 13 de agosto del 2019</w:t>
      </w:r>
      <w:r w:rsidRPr="003C133B">
        <w:rPr>
          <w:rFonts w:ascii="Times New Roman" w:hAnsi="Times New Roman"/>
          <w:color w:val="000000" w:themeColor="text1"/>
          <w:sz w:val="24"/>
          <w:szCs w:val="24"/>
          <w:lang w:val="es-MX"/>
        </w:rPr>
        <w:t xml:space="preserve">, alega que </w:t>
      </w:r>
      <w:r w:rsidR="00AD11CF" w:rsidRPr="003C133B">
        <w:rPr>
          <w:rFonts w:ascii="Times New Roman" w:hAnsi="Times New Roman"/>
          <w:color w:val="000000" w:themeColor="text1"/>
          <w:sz w:val="24"/>
          <w:szCs w:val="24"/>
          <w:lang w:val="es-MX"/>
        </w:rPr>
        <w:t xml:space="preserve">la Junta Directiva se aparta de la recomendación brindada por la Dirección de Asuntos Jurídicos del informe DAJ-2019-1264. </w:t>
      </w:r>
    </w:p>
    <w:p w14:paraId="034F814F" w14:textId="77777777" w:rsidR="003453EA" w:rsidRPr="003C133B" w:rsidRDefault="003453EA"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27BABDB1" w14:textId="0ED5C396" w:rsidR="00905FE5" w:rsidRPr="003C133B" w:rsidRDefault="00AD11CF"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Indica que resulta evidente y manifiesto que dicho acto administrativo está viciado de nulidad y se trata de un subterfugio en el que incurre la Junta Directiva, pue</w:t>
      </w:r>
      <w:r w:rsidR="00893508">
        <w:rPr>
          <w:rFonts w:ascii="Times New Roman" w:hAnsi="Times New Roman"/>
          <w:color w:val="000000" w:themeColor="text1"/>
          <w:sz w:val="24"/>
          <w:szCs w:val="24"/>
          <w:lang w:val="es-MX"/>
        </w:rPr>
        <w:t>s</w:t>
      </w:r>
      <w:r w:rsidRPr="003C133B">
        <w:rPr>
          <w:rFonts w:ascii="Times New Roman" w:hAnsi="Times New Roman"/>
          <w:color w:val="000000" w:themeColor="text1"/>
          <w:sz w:val="24"/>
          <w:szCs w:val="24"/>
          <w:lang w:val="es-MX"/>
        </w:rPr>
        <w:t xml:space="preserve"> refiere que resulta infundada la justificación de que no hay legitimación para actuar en un asunto en donde esté de por medio el interés público y hay una afectación directa a la población adulta mayor </w:t>
      </w:r>
      <w:r w:rsidR="003453EA" w:rsidRPr="003C133B">
        <w:rPr>
          <w:rFonts w:ascii="Times New Roman" w:hAnsi="Times New Roman"/>
          <w:color w:val="000000" w:themeColor="text1"/>
          <w:sz w:val="24"/>
          <w:szCs w:val="24"/>
          <w:lang w:val="es-MX"/>
        </w:rPr>
        <w:t>de la cual es parte.</w:t>
      </w:r>
    </w:p>
    <w:p w14:paraId="72BF5DA4" w14:textId="32785391" w:rsidR="003453EA" w:rsidRPr="003C133B" w:rsidRDefault="003453EA"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4D2AA63C" w14:textId="24DEACD2" w:rsidR="003453EA" w:rsidRPr="003C133B" w:rsidRDefault="003453EA"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Refiere que denunció ante el Consejo de Transporte Público lo pertinente y se le contestó informándosele de la decisión de la Junta Directiva de tomar el acuerdo con el que se está apelando, motivo por el cual es a partir de esa notificación que se entera de la posición intransigente de la Junta de evadir su responsabilidad respecto del incumplimiento de la resolución emitida por la ARESEP de cancelar la concesión y o permiso a Busetas Heredianas y nombrar nuevo operador en tanto se licita la ruta.</w:t>
      </w:r>
    </w:p>
    <w:p w14:paraId="0D98BC73" w14:textId="3782382F" w:rsidR="003453EA" w:rsidRPr="003C133B" w:rsidRDefault="003453EA"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19B22397" w14:textId="15BEA1EB" w:rsidR="003453EA" w:rsidRPr="003C133B" w:rsidRDefault="003453EA" w:rsidP="00E65535">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Alega que e</w:t>
      </w:r>
      <w:r w:rsidR="00893508">
        <w:rPr>
          <w:rFonts w:ascii="Times New Roman" w:hAnsi="Times New Roman"/>
          <w:color w:val="000000" w:themeColor="text1"/>
          <w:sz w:val="24"/>
          <w:szCs w:val="24"/>
          <w:lang w:val="es-MX"/>
        </w:rPr>
        <w:t>l</w:t>
      </w:r>
      <w:r w:rsidRPr="003C133B">
        <w:rPr>
          <w:rFonts w:ascii="Times New Roman" w:hAnsi="Times New Roman"/>
          <w:color w:val="000000" w:themeColor="text1"/>
          <w:sz w:val="24"/>
          <w:szCs w:val="24"/>
          <w:lang w:val="es-MX"/>
        </w:rPr>
        <w:t xml:space="preserve"> infundado que exista una actuación extemporánea toda vez que la acción recursiva fue planteada a partir del momento en que se le notificó formalmente el acuerdo impugnado, y del oficio de la Dirección de Asuntos Jurídicos se hecha de menos </w:t>
      </w:r>
      <w:r w:rsidR="00963141" w:rsidRPr="003C133B">
        <w:rPr>
          <w:rFonts w:ascii="Times New Roman" w:hAnsi="Times New Roman"/>
          <w:color w:val="000000" w:themeColor="text1"/>
          <w:sz w:val="24"/>
          <w:szCs w:val="24"/>
          <w:lang w:val="es-MX"/>
        </w:rPr>
        <w:t xml:space="preserve">que haya una intervención extemporánea. Refiere que es claro que la Dirección de Asuntos Jurídicos recomienda se </w:t>
      </w:r>
      <w:r w:rsidR="00893508" w:rsidRPr="003C133B">
        <w:rPr>
          <w:rFonts w:ascii="Times New Roman" w:hAnsi="Times New Roman"/>
          <w:color w:val="000000" w:themeColor="text1"/>
          <w:sz w:val="24"/>
          <w:szCs w:val="24"/>
          <w:lang w:val="es-MX"/>
        </w:rPr>
        <w:t>acoj</w:t>
      </w:r>
      <w:r w:rsidR="00893508">
        <w:rPr>
          <w:rFonts w:ascii="Times New Roman" w:hAnsi="Times New Roman"/>
          <w:color w:val="000000" w:themeColor="text1"/>
          <w:sz w:val="24"/>
          <w:szCs w:val="24"/>
          <w:lang w:val="es-MX"/>
        </w:rPr>
        <w:t>a</w:t>
      </w:r>
      <w:r w:rsidR="00963141" w:rsidRPr="003C133B">
        <w:rPr>
          <w:rFonts w:ascii="Times New Roman" w:hAnsi="Times New Roman"/>
          <w:color w:val="000000" w:themeColor="text1"/>
          <w:sz w:val="24"/>
          <w:szCs w:val="24"/>
          <w:lang w:val="es-MX"/>
        </w:rPr>
        <w:t xml:space="preserve"> la impugnación y decretar la nulidad del artículo 7.5 de la Sesión 17-2019.</w:t>
      </w:r>
    </w:p>
    <w:p w14:paraId="4ACBE9E5" w14:textId="0BD8CB3D" w:rsidR="00963141" w:rsidRPr="003C133B" w:rsidRDefault="00963141"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4A559C2E" w14:textId="73C13A78" w:rsidR="00963141" w:rsidRPr="003C133B" w:rsidRDefault="00963141" w:rsidP="00963141">
      <w:pPr>
        <w:pStyle w:val="Sinespaciado"/>
        <w:tabs>
          <w:tab w:val="left" w:pos="1843"/>
        </w:tabs>
        <w:spacing w:line="276" w:lineRule="auto"/>
        <w:jc w:val="both"/>
        <w:rPr>
          <w:rFonts w:ascii="Times New Roman" w:hAnsi="Times New Roman"/>
          <w:color w:val="000000" w:themeColor="text1"/>
          <w:sz w:val="24"/>
          <w:szCs w:val="24"/>
          <w:lang w:val="es-MX"/>
        </w:rPr>
      </w:pPr>
      <w:r w:rsidRPr="003C133B">
        <w:rPr>
          <w:rFonts w:ascii="Times New Roman" w:hAnsi="Times New Roman"/>
          <w:color w:val="000000" w:themeColor="text1"/>
          <w:sz w:val="24"/>
          <w:szCs w:val="24"/>
          <w:lang w:val="es-MX"/>
        </w:rPr>
        <w:t xml:space="preserve">Peticiona que se acoja el recurso de apelación y se deje sin efecto ni valor alguno el Artículo 7.8 de la Sesión 48-2019 por contener vicios de nulidad absoluta. Que se proceda de forma inmediata a nombrar nuevo operador como fuera ordenado por la ARESEP, se ordene a la </w:t>
      </w:r>
      <w:r w:rsidRPr="003C133B">
        <w:rPr>
          <w:rFonts w:ascii="Times New Roman" w:hAnsi="Times New Roman"/>
          <w:color w:val="000000" w:themeColor="text1"/>
          <w:sz w:val="24"/>
          <w:szCs w:val="24"/>
          <w:lang w:val="es-MX"/>
        </w:rPr>
        <w:lastRenderedPageBreak/>
        <w:t xml:space="preserve">Junta Directiva que se abstenga de volver a realizar acciones dilatorias que impidan la ejecución y cumplimiento de los alcances de dicha resolución administrativa. (Léanse los folios del </w:t>
      </w:r>
      <w:r w:rsidR="00893508">
        <w:rPr>
          <w:rFonts w:ascii="Times New Roman" w:hAnsi="Times New Roman"/>
          <w:color w:val="000000" w:themeColor="text1"/>
          <w:sz w:val="24"/>
          <w:szCs w:val="24"/>
          <w:lang w:val="es-MX"/>
        </w:rPr>
        <w:t>1</w:t>
      </w:r>
      <w:r w:rsidRPr="003C133B">
        <w:rPr>
          <w:rFonts w:ascii="Times New Roman" w:hAnsi="Times New Roman"/>
          <w:color w:val="000000" w:themeColor="text1"/>
          <w:sz w:val="24"/>
          <w:szCs w:val="24"/>
          <w:lang w:val="es-MX"/>
        </w:rPr>
        <w:t xml:space="preserve"> al </w:t>
      </w:r>
      <w:r w:rsidR="00B6007A" w:rsidRPr="003C133B">
        <w:rPr>
          <w:rFonts w:ascii="Times New Roman" w:hAnsi="Times New Roman"/>
          <w:color w:val="000000" w:themeColor="text1"/>
          <w:sz w:val="24"/>
          <w:szCs w:val="24"/>
          <w:lang w:val="es-MX"/>
        </w:rPr>
        <w:t>14</w:t>
      </w:r>
      <w:r w:rsidRPr="003C133B">
        <w:rPr>
          <w:rFonts w:ascii="Times New Roman" w:hAnsi="Times New Roman"/>
          <w:color w:val="000000" w:themeColor="text1"/>
          <w:sz w:val="24"/>
          <w:szCs w:val="24"/>
          <w:lang w:val="es-MX"/>
        </w:rPr>
        <w:t xml:space="preserve"> del expediente TAT-0</w:t>
      </w:r>
      <w:r w:rsidR="00893508">
        <w:rPr>
          <w:rFonts w:ascii="Times New Roman" w:hAnsi="Times New Roman"/>
          <w:color w:val="000000" w:themeColor="text1"/>
          <w:sz w:val="24"/>
          <w:szCs w:val="24"/>
          <w:lang w:val="es-MX"/>
        </w:rPr>
        <w:t>58</w:t>
      </w:r>
      <w:r w:rsidRPr="003C133B">
        <w:rPr>
          <w:rFonts w:ascii="Times New Roman" w:hAnsi="Times New Roman"/>
          <w:color w:val="000000" w:themeColor="text1"/>
          <w:sz w:val="24"/>
          <w:szCs w:val="24"/>
          <w:lang w:val="es-MX"/>
        </w:rPr>
        <w:t>-19)</w:t>
      </w:r>
    </w:p>
    <w:p w14:paraId="6682C43F" w14:textId="707CEC3E" w:rsidR="00963141" w:rsidRDefault="00963141"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037FF38C" w14:textId="77777777" w:rsidR="007D4389" w:rsidRPr="003C133B" w:rsidRDefault="007D4389" w:rsidP="00E65535">
      <w:pPr>
        <w:pStyle w:val="Sinespaciado"/>
        <w:tabs>
          <w:tab w:val="left" w:pos="1843"/>
        </w:tabs>
        <w:spacing w:line="276" w:lineRule="auto"/>
        <w:jc w:val="both"/>
        <w:rPr>
          <w:rFonts w:ascii="Times New Roman" w:hAnsi="Times New Roman"/>
          <w:color w:val="000000" w:themeColor="text1"/>
          <w:sz w:val="24"/>
          <w:szCs w:val="24"/>
          <w:lang w:val="es-MX"/>
        </w:rPr>
      </w:pPr>
    </w:p>
    <w:p w14:paraId="789A1097" w14:textId="3451B234" w:rsidR="00044D9F" w:rsidRPr="003C133B" w:rsidRDefault="00E65535" w:rsidP="00B314A6">
      <w:pPr>
        <w:kinsoku w:val="0"/>
        <w:overflowPunct w:val="0"/>
        <w:spacing w:after="0"/>
        <w:jc w:val="both"/>
        <w:textAlignment w:val="baseline"/>
        <w:rPr>
          <w:rFonts w:ascii="Times New Roman" w:hAnsi="Times New Roman"/>
          <w:b/>
          <w:bCs/>
          <w:color w:val="000000" w:themeColor="text1"/>
        </w:rPr>
      </w:pPr>
      <w:r w:rsidRPr="003C133B">
        <w:rPr>
          <w:rFonts w:ascii="Times New Roman" w:hAnsi="Times New Roman"/>
          <w:b/>
          <w:color w:val="000000" w:themeColor="text1"/>
          <w:sz w:val="24"/>
          <w:szCs w:val="24"/>
          <w:lang w:val="es-MX"/>
        </w:rPr>
        <w:t>CUARTO</w:t>
      </w:r>
      <w:r w:rsidR="00B50082" w:rsidRPr="003C133B">
        <w:rPr>
          <w:rFonts w:ascii="Times New Roman" w:hAnsi="Times New Roman"/>
          <w:b/>
          <w:color w:val="000000" w:themeColor="text1"/>
          <w:sz w:val="24"/>
          <w:szCs w:val="24"/>
          <w:lang w:val="es-MX"/>
        </w:rPr>
        <w:t>. -</w:t>
      </w:r>
      <w:r w:rsidR="00CC1249" w:rsidRPr="003C133B">
        <w:rPr>
          <w:rFonts w:ascii="Times New Roman" w:hAnsi="Times New Roman"/>
          <w:color w:val="000000" w:themeColor="text1"/>
          <w:sz w:val="24"/>
          <w:szCs w:val="24"/>
          <w:lang w:val="es-MX"/>
        </w:rPr>
        <w:tab/>
        <w:t xml:space="preserve"> </w:t>
      </w:r>
      <w:r w:rsidR="00B314A6" w:rsidRPr="003C133B">
        <w:rPr>
          <w:rFonts w:ascii="Times New Roman" w:hAnsi="Times New Roman"/>
          <w:color w:val="000000" w:themeColor="text1"/>
          <w:sz w:val="24"/>
          <w:szCs w:val="24"/>
          <w:lang w:val="es-MX"/>
        </w:rPr>
        <w:t>E</w:t>
      </w:r>
      <w:r w:rsidR="00B36B63" w:rsidRPr="003C133B">
        <w:rPr>
          <w:rFonts w:ascii="Times New Roman" w:hAnsi="Times New Roman"/>
          <w:color w:val="000000" w:themeColor="text1"/>
          <w:sz w:val="24"/>
          <w:szCs w:val="24"/>
          <w:lang w:val="es-MX"/>
        </w:rPr>
        <w:t>n respuesta a Prevención girada por este Tribunal, el Consejo de Transporte Público</w:t>
      </w:r>
      <w:r w:rsidR="00B36B63" w:rsidRPr="003C133B">
        <w:rPr>
          <w:rFonts w:ascii="Times New Roman" w:hAnsi="Times New Roman"/>
          <w:color w:val="000000" w:themeColor="text1"/>
          <w:sz w:val="24"/>
          <w:szCs w:val="24"/>
        </w:rPr>
        <w:t xml:space="preserve">, por intermedio de la Secretaría de Actas, informa </w:t>
      </w:r>
      <w:r w:rsidR="00B314A6" w:rsidRPr="003C133B">
        <w:rPr>
          <w:rFonts w:ascii="Times New Roman" w:hAnsi="Times New Roman"/>
          <w:color w:val="000000" w:themeColor="text1"/>
          <w:sz w:val="24"/>
          <w:szCs w:val="24"/>
        </w:rPr>
        <w:t xml:space="preserve">en el oficio CTP-SDA-19-00151 del 17 de setiembre del 2019, </w:t>
      </w:r>
      <w:r w:rsidR="00B36B63" w:rsidRPr="003C133B">
        <w:rPr>
          <w:rFonts w:ascii="Times New Roman" w:hAnsi="Times New Roman"/>
          <w:color w:val="000000" w:themeColor="text1"/>
          <w:sz w:val="24"/>
          <w:szCs w:val="24"/>
        </w:rPr>
        <w:t>que «</w:t>
      </w:r>
      <w:r w:rsidR="00B36B63" w:rsidRPr="003C133B">
        <w:rPr>
          <w:rFonts w:ascii="Times New Roman" w:hAnsi="Times New Roman"/>
          <w:color w:val="000000" w:themeColor="text1"/>
        </w:rPr>
        <w:t xml:space="preserve"> </w:t>
      </w:r>
      <w:r w:rsidR="00B36B63" w:rsidRPr="003C133B">
        <w:rPr>
          <w:rFonts w:ascii="Times New Roman" w:hAnsi="Times New Roman"/>
          <w:i/>
          <w:iCs/>
          <w:color w:val="000000" w:themeColor="text1"/>
          <w:sz w:val="24"/>
          <w:szCs w:val="24"/>
        </w:rPr>
        <w:t>en acuerdo 7.8 de la sesi</w:t>
      </w:r>
      <w:r w:rsidR="00F7516E" w:rsidRPr="003C133B">
        <w:rPr>
          <w:rFonts w:ascii="Times New Roman" w:hAnsi="Times New Roman"/>
          <w:i/>
          <w:iCs/>
          <w:color w:val="000000" w:themeColor="text1"/>
          <w:sz w:val="24"/>
          <w:szCs w:val="24"/>
        </w:rPr>
        <w:t>ó</w:t>
      </w:r>
      <w:r w:rsidR="00B36B63" w:rsidRPr="003C133B">
        <w:rPr>
          <w:rFonts w:ascii="Times New Roman" w:hAnsi="Times New Roman"/>
          <w:i/>
          <w:iCs/>
          <w:color w:val="000000" w:themeColor="text1"/>
          <w:sz w:val="24"/>
          <w:szCs w:val="24"/>
        </w:rPr>
        <w:t xml:space="preserve">n ordinaria 48-2019 se </w:t>
      </w:r>
      <w:r w:rsidR="00F7516E" w:rsidRPr="003C133B">
        <w:rPr>
          <w:rFonts w:ascii="Times New Roman" w:hAnsi="Times New Roman"/>
          <w:i/>
          <w:iCs/>
          <w:color w:val="000000" w:themeColor="text1"/>
          <w:sz w:val="24"/>
          <w:szCs w:val="24"/>
        </w:rPr>
        <w:t>resolvió</w:t>
      </w:r>
      <w:r w:rsidR="00B36B63" w:rsidRPr="003C133B">
        <w:rPr>
          <w:rFonts w:ascii="Times New Roman" w:hAnsi="Times New Roman"/>
          <w:i/>
          <w:iCs/>
          <w:color w:val="000000" w:themeColor="text1"/>
          <w:sz w:val="24"/>
          <w:szCs w:val="24"/>
        </w:rPr>
        <w:t xml:space="preserve"> el incidente de nulidad y recurso de revocatoria con </w:t>
      </w:r>
      <w:r w:rsidR="00F7516E" w:rsidRPr="003C133B">
        <w:rPr>
          <w:rFonts w:ascii="Times New Roman" w:hAnsi="Times New Roman"/>
          <w:i/>
          <w:iCs/>
          <w:color w:val="000000" w:themeColor="text1"/>
          <w:sz w:val="24"/>
          <w:szCs w:val="24"/>
        </w:rPr>
        <w:t>apelación</w:t>
      </w:r>
      <w:r w:rsidR="00B36B63" w:rsidRPr="003C133B">
        <w:rPr>
          <w:rFonts w:ascii="Times New Roman" w:hAnsi="Times New Roman"/>
          <w:i/>
          <w:iCs/>
          <w:color w:val="000000" w:themeColor="text1"/>
          <w:sz w:val="24"/>
          <w:szCs w:val="24"/>
        </w:rPr>
        <w:t xml:space="preserve"> en subsidio contra el </w:t>
      </w:r>
      <w:r w:rsidR="00F7516E" w:rsidRPr="003C133B">
        <w:rPr>
          <w:rFonts w:ascii="Times New Roman" w:hAnsi="Times New Roman"/>
          <w:i/>
          <w:iCs/>
          <w:color w:val="000000" w:themeColor="text1"/>
          <w:sz w:val="24"/>
          <w:szCs w:val="24"/>
        </w:rPr>
        <w:t>artículo</w:t>
      </w:r>
      <w:r w:rsidR="00B36B63" w:rsidRPr="003C133B">
        <w:rPr>
          <w:rFonts w:ascii="Times New Roman" w:hAnsi="Times New Roman"/>
          <w:i/>
          <w:iCs/>
          <w:color w:val="000000" w:themeColor="text1"/>
          <w:sz w:val="24"/>
          <w:szCs w:val="24"/>
        </w:rPr>
        <w:t xml:space="preserve"> 7.5 de la </w:t>
      </w:r>
      <w:r w:rsidR="00F7516E" w:rsidRPr="003C133B">
        <w:rPr>
          <w:rFonts w:ascii="Times New Roman" w:hAnsi="Times New Roman"/>
          <w:i/>
          <w:iCs/>
          <w:color w:val="000000" w:themeColor="text1"/>
          <w:sz w:val="24"/>
          <w:szCs w:val="24"/>
        </w:rPr>
        <w:t>sesión</w:t>
      </w:r>
      <w:r w:rsidR="00B36B63" w:rsidRPr="003C133B">
        <w:rPr>
          <w:rFonts w:ascii="Times New Roman" w:hAnsi="Times New Roman"/>
          <w:i/>
          <w:iCs/>
          <w:color w:val="000000" w:themeColor="text1"/>
          <w:sz w:val="24"/>
          <w:szCs w:val="24"/>
        </w:rPr>
        <w:t xml:space="preserve"> ordinaria 17-2019, presentado por el </w:t>
      </w:r>
      <w:r w:rsidR="00F7516E" w:rsidRPr="003C133B">
        <w:rPr>
          <w:rFonts w:ascii="Times New Roman" w:hAnsi="Times New Roman"/>
          <w:i/>
          <w:iCs/>
          <w:color w:val="000000" w:themeColor="text1"/>
          <w:sz w:val="24"/>
          <w:szCs w:val="24"/>
        </w:rPr>
        <w:t>señor</w:t>
      </w:r>
      <w:r w:rsidR="00B36B63" w:rsidRPr="003C133B">
        <w:rPr>
          <w:rFonts w:ascii="Times New Roman" w:hAnsi="Times New Roman"/>
          <w:i/>
          <w:iCs/>
          <w:color w:val="000000" w:themeColor="text1"/>
          <w:sz w:val="24"/>
          <w:szCs w:val="24"/>
        </w:rPr>
        <w:t xml:space="preserve"> CARLOS ARTURO RETANA SANABRIA, pero en las recomendaciones se acord</w:t>
      </w:r>
      <w:r w:rsidR="00F7516E" w:rsidRPr="003C133B">
        <w:rPr>
          <w:rFonts w:ascii="Times New Roman" w:hAnsi="Times New Roman"/>
          <w:i/>
          <w:iCs/>
          <w:color w:val="000000" w:themeColor="text1"/>
          <w:sz w:val="24"/>
          <w:szCs w:val="24"/>
        </w:rPr>
        <w:t>ó</w:t>
      </w:r>
      <w:r w:rsidR="00B36B63" w:rsidRPr="003C133B">
        <w:rPr>
          <w:rFonts w:ascii="Times New Roman" w:hAnsi="Times New Roman"/>
          <w:i/>
          <w:iCs/>
          <w:color w:val="000000" w:themeColor="text1"/>
          <w:sz w:val="24"/>
          <w:szCs w:val="24"/>
        </w:rPr>
        <w:t xml:space="preserve">: </w:t>
      </w:r>
      <w:r w:rsidR="00B314A6" w:rsidRPr="003C133B">
        <w:rPr>
          <w:rFonts w:ascii="Times New Roman" w:hAnsi="Times New Roman"/>
          <w:i/>
          <w:iCs/>
          <w:color w:val="000000" w:themeColor="text1"/>
          <w:sz w:val="24"/>
          <w:szCs w:val="24"/>
        </w:rPr>
        <w:t>“</w:t>
      </w:r>
      <w:r w:rsidR="00B36B63" w:rsidRPr="003C133B">
        <w:rPr>
          <w:rFonts w:ascii="Times New Roman" w:hAnsi="Times New Roman"/>
          <w:i/>
          <w:iCs/>
          <w:color w:val="000000" w:themeColor="text1"/>
          <w:sz w:val="24"/>
          <w:szCs w:val="24"/>
          <w:u w:val="single"/>
        </w:rPr>
        <w:t>No corresponde</w:t>
      </w:r>
      <w:r w:rsidR="00B36B63" w:rsidRPr="003C133B">
        <w:rPr>
          <w:rFonts w:ascii="Times New Roman" w:hAnsi="Times New Roman"/>
          <w:i/>
          <w:iCs/>
          <w:color w:val="000000" w:themeColor="text1"/>
          <w:sz w:val="24"/>
          <w:szCs w:val="24"/>
        </w:rPr>
        <w:t xml:space="preserve"> elevar el recurso de </w:t>
      </w:r>
      <w:r w:rsidR="00F7516E" w:rsidRPr="003C133B">
        <w:rPr>
          <w:rFonts w:ascii="Times New Roman" w:hAnsi="Times New Roman"/>
          <w:i/>
          <w:iCs/>
          <w:color w:val="000000" w:themeColor="text1"/>
          <w:sz w:val="24"/>
          <w:szCs w:val="24"/>
        </w:rPr>
        <w:t>apelación</w:t>
      </w:r>
      <w:r w:rsidR="00B36B63" w:rsidRPr="003C133B">
        <w:rPr>
          <w:rFonts w:ascii="Times New Roman" w:hAnsi="Times New Roman"/>
          <w:i/>
          <w:iCs/>
          <w:color w:val="000000" w:themeColor="text1"/>
          <w:sz w:val="24"/>
          <w:szCs w:val="24"/>
        </w:rPr>
        <w:t xml:space="preserve"> planteado al Tribunal Administrativo de Transporte por haber sido presentado de manera </w:t>
      </w:r>
      <w:r w:rsidR="00F7516E" w:rsidRPr="003C133B">
        <w:rPr>
          <w:rFonts w:ascii="Times New Roman" w:hAnsi="Times New Roman"/>
          <w:i/>
          <w:iCs/>
          <w:color w:val="000000" w:themeColor="text1"/>
          <w:sz w:val="24"/>
          <w:szCs w:val="24"/>
        </w:rPr>
        <w:t>extemporánea</w:t>
      </w:r>
      <w:r w:rsidR="00B314A6" w:rsidRPr="003C133B">
        <w:rPr>
          <w:rFonts w:ascii="Times New Roman" w:hAnsi="Times New Roman"/>
          <w:i/>
          <w:iCs/>
          <w:color w:val="000000" w:themeColor="text1"/>
          <w:sz w:val="24"/>
          <w:szCs w:val="24"/>
        </w:rPr>
        <w:t>.”</w:t>
      </w:r>
      <w:r w:rsidR="00B36B63" w:rsidRPr="003C133B">
        <w:rPr>
          <w:rFonts w:ascii="Times New Roman" w:hAnsi="Times New Roman"/>
          <w:b/>
          <w:bCs/>
          <w:color w:val="000000" w:themeColor="text1"/>
        </w:rPr>
        <w:t>»</w:t>
      </w:r>
    </w:p>
    <w:p w14:paraId="1F70C0FD" w14:textId="5EAF006C" w:rsidR="00044D9F" w:rsidRDefault="00044D9F" w:rsidP="00044D9F">
      <w:pPr>
        <w:spacing w:after="0"/>
        <w:jc w:val="both"/>
        <w:rPr>
          <w:rFonts w:ascii="Times New Roman" w:hAnsi="Times New Roman"/>
          <w:b/>
          <w:color w:val="000000" w:themeColor="text1"/>
          <w:sz w:val="24"/>
          <w:szCs w:val="24"/>
          <w:lang w:val="es-MX"/>
        </w:rPr>
      </w:pPr>
    </w:p>
    <w:p w14:paraId="7AB022C5" w14:textId="77777777" w:rsidR="007D4389" w:rsidRPr="003C133B" w:rsidRDefault="007D4389" w:rsidP="00044D9F">
      <w:pPr>
        <w:spacing w:after="0"/>
        <w:jc w:val="both"/>
        <w:rPr>
          <w:rFonts w:ascii="Times New Roman" w:hAnsi="Times New Roman"/>
          <w:b/>
          <w:color w:val="000000" w:themeColor="text1"/>
          <w:sz w:val="24"/>
          <w:szCs w:val="24"/>
          <w:lang w:val="es-MX"/>
        </w:rPr>
      </w:pPr>
    </w:p>
    <w:p w14:paraId="3194EDDC" w14:textId="04999176" w:rsidR="00044D9F" w:rsidRPr="003C133B" w:rsidRDefault="00B36B63" w:rsidP="00B36B63">
      <w:pPr>
        <w:spacing w:after="0"/>
        <w:jc w:val="both"/>
        <w:rPr>
          <w:rFonts w:ascii="Times New Roman" w:hAnsi="Times New Roman"/>
          <w:color w:val="000000" w:themeColor="text1"/>
          <w:sz w:val="24"/>
          <w:szCs w:val="24"/>
        </w:rPr>
      </w:pPr>
      <w:r w:rsidRPr="003C133B">
        <w:rPr>
          <w:rFonts w:ascii="Times New Roman" w:hAnsi="Times New Roman"/>
          <w:b/>
          <w:color w:val="000000" w:themeColor="text1"/>
          <w:sz w:val="24"/>
          <w:szCs w:val="24"/>
          <w:lang w:val="es-MX"/>
        </w:rPr>
        <w:t>QUINTO</w:t>
      </w:r>
      <w:r w:rsidR="00044D9F" w:rsidRPr="003C133B">
        <w:rPr>
          <w:rFonts w:ascii="Times New Roman" w:hAnsi="Times New Roman"/>
          <w:b/>
          <w:color w:val="000000" w:themeColor="text1"/>
          <w:sz w:val="24"/>
          <w:szCs w:val="24"/>
          <w:lang w:val="es-MX"/>
        </w:rPr>
        <w:t>. -</w:t>
      </w:r>
      <w:r w:rsidR="00044D9F" w:rsidRPr="003C133B">
        <w:rPr>
          <w:rFonts w:ascii="Times New Roman" w:hAnsi="Times New Roman"/>
          <w:color w:val="000000" w:themeColor="text1"/>
          <w:sz w:val="24"/>
          <w:szCs w:val="24"/>
          <w:lang w:val="es-MX"/>
        </w:rPr>
        <w:tab/>
        <w:t xml:space="preserve"> </w:t>
      </w:r>
      <w:r w:rsidR="00044D9F" w:rsidRPr="003C133B">
        <w:rPr>
          <w:rFonts w:ascii="Times New Roman" w:hAnsi="Times New Roman"/>
          <w:color w:val="000000" w:themeColor="text1"/>
          <w:sz w:val="24"/>
          <w:szCs w:val="24"/>
        </w:rPr>
        <w:t>En los procedimientos se han seguido las prescripciones de ley.</w:t>
      </w:r>
    </w:p>
    <w:p w14:paraId="3F59C771" w14:textId="5232E337" w:rsidR="00EA3D80" w:rsidRDefault="00EA3D80" w:rsidP="00FB2614">
      <w:pPr>
        <w:spacing w:after="0"/>
        <w:jc w:val="both"/>
        <w:rPr>
          <w:rFonts w:ascii="Times New Roman" w:hAnsi="Times New Roman"/>
          <w:b/>
          <w:color w:val="000000" w:themeColor="text1"/>
          <w:sz w:val="24"/>
          <w:szCs w:val="24"/>
        </w:rPr>
      </w:pPr>
    </w:p>
    <w:p w14:paraId="0543945E" w14:textId="77777777" w:rsidR="007D4389" w:rsidRPr="003C133B" w:rsidRDefault="007D4389" w:rsidP="00FB2614">
      <w:pPr>
        <w:spacing w:after="0"/>
        <w:jc w:val="both"/>
        <w:rPr>
          <w:rFonts w:ascii="Times New Roman" w:hAnsi="Times New Roman"/>
          <w:b/>
          <w:color w:val="000000" w:themeColor="text1"/>
          <w:sz w:val="24"/>
          <w:szCs w:val="24"/>
        </w:rPr>
      </w:pPr>
    </w:p>
    <w:p w14:paraId="72452066" w14:textId="77777777" w:rsidR="00085240" w:rsidRPr="003C133B" w:rsidRDefault="00085240" w:rsidP="00085240">
      <w:pPr>
        <w:jc w:val="both"/>
        <w:rPr>
          <w:rFonts w:ascii="Times New Roman" w:hAnsi="Times New Roman"/>
          <w:b/>
          <w:smallCaps/>
          <w:color w:val="000000" w:themeColor="text1"/>
          <w:sz w:val="24"/>
          <w:szCs w:val="24"/>
        </w:rPr>
      </w:pPr>
      <w:r w:rsidRPr="003C133B">
        <w:rPr>
          <w:rFonts w:ascii="Times New Roman" w:hAnsi="Times New Roman"/>
          <w:b/>
          <w:smallCaps/>
          <w:color w:val="000000" w:themeColor="text1"/>
          <w:sz w:val="24"/>
          <w:szCs w:val="24"/>
        </w:rPr>
        <w:t>R</w:t>
      </w:r>
      <w:r w:rsidR="001334A1" w:rsidRPr="003C133B">
        <w:rPr>
          <w:rFonts w:ascii="Times New Roman" w:hAnsi="Times New Roman"/>
          <w:b/>
          <w:smallCaps/>
          <w:color w:val="000000" w:themeColor="text1"/>
          <w:sz w:val="24"/>
          <w:szCs w:val="24"/>
        </w:rPr>
        <w:t>EDACTA EL JUEZ PORTUGUEZ MÉNDEZ</w:t>
      </w:r>
      <w:r w:rsidR="001334A1" w:rsidRPr="003C133B">
        <w:rPr>
          <w:rFonts w:ascii="Times New Roman" w:hAnsi="Times New Roman"/>
          <w:bCs/>
          <w:smallCaps/>
          <w:color w:val="000000" w:themeColor="text1"/>
          <w:sz w:val="24"/>
          <w:szCs w:val="24"/>
        </w:rPr>
        <w:t>,</w:t>
      </w:r>
    </w:p>
    <w:p w14:paraId="60F8EDE7" w14:textId="77777777" w:rsidR="00085240" w:rsidRPr="003C133B" w:rsidRDefault="00085240" w:rsidP="002A2CFA">
      <w:pPr>
        <w:spacing w:after="0"/>
        <w:jc w:val="both"/>
        <w:rPr>
          <w:rFonts w:ascii="Times New Roman" w:hAnsi="Times New Roman"/>
          <w:b/>
          <w:smallCaps/>
          <w:color w:val="000000" w:themeColor="text1"/>
          <w:sz w:val="24"/>
          <w:szCs w:val="24"/>
        </w:rPr>
      </w:pPr>
    </w:p>
    <w:p w14:paraId="48CB92B4" w14:textId="77777777" w:rsidR="00085240" w:rsidRPr="003C133B" w:rsidRDefault="00085240" w:rsidP="002A2CFA">
      <w:pPr>
        <w:spacing w:after="0"/>
        <w:jc w:val="center"/>
        <w:rPr>
          <w:rFonts w:ascii="Times New Roman" w:hAnsi="Times New Roman"/>
          <w:b/>
          <w:color w:val="000000" w:themeColor="text1"/>
          <w:sz w:val="24"/>
          <w:szCs w:val="24"/>
        </w:rPr>
      </w:pPr>
      <w:r w:rsidRPr="003C133B">
        <w:rPr>
          <w:rFonts w:ascii="Times New Roman" w:hAnsi="Times New Roman"/>
          <w:b/>
          <w:color w:val="000000" w:themeColor="text1"/>
          <w:sz w:val="24"/>
          <w:szCs w:val="24"/>
        </w:rPr>
        <w:t xml:space="preserve">CONSIDERANDO </w:t>
      </w:r>
    </w:p>
    <w:p w14:paraId="44C7F0C9" w14:textId="77777777" w:rsidR="00085240" w:rsidRPr="003C133B" w:rsidRDefault="00085240" w:rsidP="002A2CFA">
      <w:pPr>
        <w:spacing w:after="0"/>
        <w:jc w:val="center"/>
        <w:rPr>
          <w:rFonts w:ascii="Times New Roman" w:hAnsi="Times New Roman"/>
          <w:b/>
          <w:color w:val="000000" w:themeColor="text1"/>
          <w:sz w:val="24"/>
          <w:szCs w:val="24"/>
        </w:rPr>
      </w:pPr>
    </w:p>
    <w:p w14:paraId="644FE398" w14:textId="061CD601" w:rsidR="00E45EAA" w:rsidRPr="003C133B" w:rsidRDefault="009D2725" w:rsidP="00963141">
      <w:pPr>
        <w:pStyle w:val="Prrafodelista"/>
        <w:spacing w:line="276" w:lineRule="auto"/>
        <w:ind w:left="0"/>
        <w:jc w:val="both"/>
        <w:rPr>
          <w:color w:val="000000" w:themeColor="text1"/>
          <w:sz w:val="24"/>
          <w:szCs w:val="24"/>
          <w:lang w:val="es-MX"/>
        </w:rPr>
      </w:pPr>
      <w:r w:rsidRPr="003C133B">
        <w:rPr>
          <w:b/>
          <w:color w:val="000000" w:themeColor="text1"/>
          <w:sz w:val="24"/>
          <w:szCs w:val="24"/>
        </w:rPr>
        <w:t>ÚNICO.-</w:t>
      </w:r>
      <w:r w:rsidRPr="003C133B">
        <w:rPr>
          <w:b/>
          <w:color w:val="000000" w:themeColor="text1"/>
          <w:sz w:val="24"/>
          <w:szCs w:val="24"/>
        </w:rPr>
        <w:tab/>
      </w:r>
      <w:r w:rsidRPr="003C133B">
        <w:rPr>
          <w:iCs/>
          <w:color w:val="000000" w:themeColor="text1"/>
          <w:sz w:val="24"/>
          <w:szCs w:val="24"/>
          <w:lang w:val="es-CR"/>
        </w:rPr>
        <w:t xml:space="preserve">El acto administrativo contenido en </w:t>
      </w:r>
      <w:r w:rsidRPr="003C133B">
        <w:rPr>
          <w:color w:val="000000" w:themeColor="text1"/>
          <w:sz w:val="24"/>
          <w:szCs w:val="24"/>
        </w:rPr>
        <w:t xml:space="preserve">el </w:t>
      </w:r>
      <w:r w:rsidR="00963141" w:rsidRPr="003C133B">
        <w:rPr>
          <w:b/>
          <w:color w:val="000000" w:themeColor="text1"/>
          <w:sz w:val="24"/>
          <w:szCs w:val="24"/>
          <w:lang w:val="es-MX"/>
        </w:rPr>
        <w:t>Artículo 7.8 de la Sesión Ordinaria 48-2019 del 13 de agosto del 2019</w:t>
      </w:r>
      <w:r w:rsidRPr="003C133B">
        <w:rPr>
          <w:color w:val="000000" w:themeColor="text1"/>
          <w:sz w:val="24"/>
          <w:szCs w:val="24"/>
        </w:rPr>
        <w:t xml:space="preserve">, </w:t>
      </w:r>
      <w:r w:rsidRPr="003C133B">
        <w:rPr>
          <w:iCs/>
          <w:color w:val="000000" w:themeColor="text1"/>
          <w:sz w:val="24"/>
          <w:szCs w:val="24"/>
          <w:lang w:val="es-CR"/>
        </w:rPr>
        <w:t xml:space="preserve">que </w:t>
      </w:r>
      <w:r w:rsidR="00963141" w:rsidRPr="003C133B">
        <w:rPr>
          <w:iCs/>
          <w:color w:val="000000" w:themeColor="text1"/>
          <w:sz w:val="24"/>
          <w:szCs w:val="24"/>
          <w:lang w:val="es-CR"/>
        </w:rPr>
        <w:t xml:space="preserve">declara extemporáneo el conocimiento del recurso de revocatoria con apelación en subsidio en contra del </w:t>
      </w:r>
      <w:r w:rsidR="00963141" w:rsidRPr="003C133B">
        <w:rPr>
          <w:b/>
          <w:color w:val="000000" w:themeColor="text1"/>
          <w:sz w:val="24"/>
          <w:szCs w:val="24"/>
          <w:lang w:val="es-MX"/>
        </w:rPr>
        <w:t>Artículo 7.5 de la Sesión Ordinaria 17-2019 del 28 de marzo del 2019</w:t>
      </w:r>
      <w:r w:rsidR="00963141" w:rsidRPr="003C133B">
        <w:rPr>
          <w:color w:val="000000" w:themeColor="text1"/>
          <w:sz w:val="24"/>
          <w:szCs w:val="24"/>
          <w:lang w:val="es-MX"/>
        </w:rPr>
        <w:t>,</w:t>
      </w:r>
      <w:r w:rsidR="00CA3736" w:rsidRPr="003C133B">
        <w:rPr>
          <w:color w:val="000000" w:themeColor="text1"/>
          <w:sz w:val="24"/>
          <w:szCs w:val="24"/>
          <w:lang w:val="es-MX"/>
        </w:rPr>
        <w:t xml:space="preserve"> y que ordena la no elevación del Recurso de Apelación ante el Tribunal, </w:t>
      </w:r>
      <w:r w:rsidR="00E45EAA" w:rsidRPr="003C133B">
        <w:rPr>
          <w:color w:val="000000" w:themeColor="text1"/>
          <w:sz w:val="24"/>
          <w:szCs w:val="24"/>
          <w:lang w:val="es-MX"/>
        </w:rPr>
        <w:t xml:space="preserve">no fue remitido al Tribunal, fue notificado vía correo electrónico  </w:t>
      </w:r>
      <w:hyperlink r:id="rId15" w:history="1">
        <w:r w:rsidR="00245A32" w:rsidRPr="00245A32">
          <w:rPr>
            <w:rStyle w:val="Hipervnculo"/>
            <w:color w:val="auto"/>
            <w:sz w:val="24"/>
            <w:szCs w:val="24"/>
            <w:lang w:val="es-MX"/>
          </w:rPr>
          <w:t>xxxxxxxxxxxx@gmail.com</w:t>
        </w:r>
      </w:hyperlink>
      <w:r w:rsidR="00E45EAA" w:rsidRPr="00245A32">
        <w:rPr>
          <w:sz w:val="24"/>
          <w:szCs w:val="24"/>
          <w:lang w:val="es-MX"/>
        </w:rPr>
        <w:t xml:space="preserve">, el </w:t>
      </w:r>
      <w:r w:rsidR="00E45EAA" w:rsidRPr="00245A32">
        <w:rPr>
          <w:b/>
          <w:bCs/>
          <w:sz w:val="24"/>
          <w:szCs w:val="24"/>
          <w:lang w:val="es-MX"/>
        </w:rPr>
        <w:t>jueves 22 de agosto de 2019</w:t>
      </w:r>
      <w:r w:rsidR="00E45EAA" w:rsidRPr="00245A32">
        <w:rPr>
          <w:sz w:val="24"/>
          <w:szCs w:val="24"/>
          <w:lang w:val="es-MX"/>
        </w:rPr>
        <w:t xml:space="preserve">, al recurrente quien se apersona </w:t>
      </w:r>
      <w:r w:rsidR="00E45EAA" w:rsidRPr="003C133B">
        <w:rPr>
          <w:color w:val="000000" w:themeColor="text1"/>
          <w:sz w:val="24"/>
          <w:szCs w:val="24"/>
          <w:lang w:val="es-MX"/>
        </w:rPr>
        <w:t xml:space="preserve">al Tribunal reiterando su recurso de Apelación en contra del </w:t>
      </w:r>
      <w:r w:rsidR="00E45EAA" w:rsidRPr="003C133B">
        <w:rPr>
          <w:b/>
          <w:color w:val="000000" w:themeColor="text1"/>
          <w:sz w:val="24"/>
          <w:szCs w:val="24"/>
          <w:lang w:val="es-MX"/>
        </w:rPr>
        <w:t>Artículo 7.5 de la Sesión Ordinaria 17-2019 del 28 de marzo del 2019</w:t>
      </w:r>
      <w:r w:rsidR="00E45EAA" w:rsidRPr="003C133B">
        <w:rPr>
          <w:color w:val="000000" w:themeColor="text1"/>
          <w:sz w:val="24"/>
          <w:szCs w:val="24"/>
          <w:lang w:val="es-MX"/>
        </w:rPr>
        <w:t xml:space="preserve">, y lo extiende al acto administrativo </w:t>
      </w:r>
      <w:r w:rsidR="00AF7E22" w:rsidRPr="003C133B">
        <w:rPr>
          <w:color w:val="000000" w:themeColor="text1"/>
          <w:sz w:val="24"/>
          <w:szCs w:val="24"/>
          <w:lang w:val="es-MX"/>
        </w:rPr>
        <w:t>que rechaza por extemporáneo su recurso de apelación inicial y por falta de legitimación por no ser parte del proceso.</w:t>
      </w:r>
      <w:r w:rsidR="00E45EAA" w:rsidRPr="003C133B">
        <w:rPr>
          <w:color w:val="000000" w:themeColor="text1"/>
          <w:sz w:val="24"/>
          <w:szCs w:val="24"/>
          <w:lang w:val="es-MX"/>
        </w:rPr>
        <w:t xml:space="preserve"> </w:t>
      </w:r>
    </w:p>
    <w:p w14:paraId="5CE8D597" w14:textId="2BE14A84" w:rsidR="00E45EAA" w:rsidRPr="003C133B" w:rsidRDefault="00E45EAA" w:rsidP="00963141">
      <w:pPr>
        <w:pStyle w:val="Prrafodelista"/>
        <w:spacing w:line="276" w:lineRule="auto"/>
        <w:ind w:left="0"/>
        <w:jc w:val="both"/>
        <w:rPr>
          <w:color w:val="000000" w:themeColor="text1"/>
          <w:sz w:val="24"/>
          <w:szCs w:val="24"/>
          <w:lang w:val="es-MX"/>
        </w:rPr>
      </w:pPr>
    </w:p>
    <w:p w14:paraId="07C939CF" w14:textId="77777777" w:rsidR="00DB298F" w:rsidRPr="003C133B" w:rsidRDefault="00DB298F" w:rsidP="00963141">
      <w:pPr>
        <w:pStyle w:val="Prrafodelista"/>
        <w:spacing w:line="276" w:lineRule="auto"/>
        <w:ind w:left="0"/>
        <w:jc w:val="both"/>
        <w:rPr>
          <w:color w:val="000000" w:themeColor="text1"/>
          <w:sz w:val="24"/>
          <w:szCs w:val="24"/>
          <w:lang w:val="es-MX"/>
        </w:rPr>
      </w:pPr>
      <w:r w:rsidRPr="003C133B">
        <w:rPr>
          <w:color w:val="000000" w:themeColor="text1"/>
          <w:sz w:val="24"/>
          <w:szCs w:val="24"/>
          <w:lang w:val="es-MX"/>
        </w:rPr>
        <w:t>E</w:t>
      </w:r>
      <w:r w:rsidR="00AF7E22" w:rsidRPr="003C133B">
        <w:rPr>
          <w:color w:val="000000" w:themeColor="text1"/>
          <w:sz w:val="24"/>
          <w:szCs w:val="24"/>
          <w:lang w:val="es-MX"/>
        </w:rPr>
        <w:t xml:space="preserve">l artículo </w:t>
      </w:r>
      <w:r w:rsidRPr="003C133B">
        <w:rPr>
          <w:color w:val="000000" w:themeColor="text1"/>
          <w:sz w:val="24"/>
          <w:szCs w:val="24"/>
          <w:lang w:val="es-MX"/>
        </w:rPr>
        <w:t>351 de la Ley General de la Administración Pública, establece que de previo al conocimiento del recurso debe analizarse su admisibilidad (tiempo y forma).</w:t>
      </w:r>
    </w:p>
    <w:p w14:paraId="4FBBB416" w14:textId="70185B6F" w:rsidR="00DB298F" w:rsidRPr="003C133B" w:rsidRDefault="00DB298F" w:rsidP="00963141">
      <w:pPr>
        <w:pStyle w:val="Prrafodelista"/>
        <w:spacing w:line="276" w:lineRule="auto"/>
        <w:ind w:left="0"/>
        <w:jc w:val="both"/>
        <w:rPr>
          <w:color w:val="000000" w:themeColor="text1"/>
          <w:sz w:val="24"/>
          <w:szCs w:val="24"/>
          <w:lang w:val="es-MX"/>
        </w:rPr>
      </w:pPr>
      <w:r w:rsidRPr="003C133B">
        <w:rPr>
          <w:color w:val="000000" w:themeColor="text1"/>
          <w:sz w:val="24"/>
          <w:szCs w:val="24"/>
          <w:lang w:val="es-MX"/>
        </w:rPr>
        <w:t xml:space="preserve">En cuanto a la legitimación, debe recordarse </w:t>
      </w:r>
      <w:r w:rsidR="008D182F" w:rsidRPr="003C133B">
        <w:rPr>
          <w:color w:val="000000" w:themeColor="text1"/>
          <w:sz w:val="24"/>
          <w:szCs w:val="24"/>
          <w:lang w:val="es-MX"/>
        </w:rPr>
        <w:t xml:space="preserve">que el </w:t>
      </w:r>
      <w:r w:rsidRPr="003C133B">
        <w:rPr>
          <w:color w:val="000000" w:themeColor="text1"/>
          <w:sz w:val="24"/>
          <w:szCs w:val="24"/>
          <w:lang w:val="es-MX"/>
        </w:rPr>
        <w:t>artículo 27</w:t>
      </w:r>
      <w:r w:rsidR="008D182F" w:rsidRPr="003C133B">
        <w:rPr>
          <w:color w:val="000000" w:themeColor="text1"/>
          <w:sz w:val="24"/>
          <w:szCs w:val="24"/>
          <w:lang w:val="es-MX"/>
        </w:rPr>
        <w:t>5</w:t>
      </w:r>
      <w:r w:rsidRPr="003C133B">
        <w:rPr>
          <w:color w:val="000000" w:themeColor="text1"/>
          <w:sz w:val="24"/>
          <w:szCs w:val="24"/>
          <w:lang w:val="es-MX"/>
        </w:rPr>
        <w:t xml:space="preserve"> de la Ley General de la Administración Pública, </w:t>
      </w:r>
      <w:r w:rsidR="008D182F" w:rsidRPr="003C133B">
        <w:rPr>
          <w:color w:val="000000" w:themeColor="text1"/>
          <w:sz w:val="24"/>
          <w:szCs w:val="24"/>
          <w:lang w:val="es-MX"/>
        </w:rPr>
        <w:t xml:space="preserve">fue reformado en el año 2006, </w:t>
      </w:r>
      <w:r w:rsidRPr="003C133B">
        <w:rPr>
          <w:color w:val="000000" w:themeColor="text1"/>
          <w:sz w:val="24"/>
          <w:szCs w:val="24"/>
          <w:lang w:val="es-MX"/>
        </w:rPr>
        <w:t>por la Ley Nº8508 Código Procesal Contencioso Administrativo:</w:t>
      </w:r>
    </w:p>
    <w:p w14:paraId="64BF9DB0" w14:textId="77777777" w:rsidR="008D182F" w:rsidRPr="003C133B" w:rsidRDefault="008D182F" w:rsidP="008D182F">
      <w:pPr>
        <w:pStyle w:val="Prrafodelista"/>
        <w:spacing w:line="276" w:lineRule="auto"/>
        <w:ind w:left="851" w:right="851"/>
        <w:jc w:val="both"/>
        <w:rPr>
          <w:color w:val="000000" w:themeColor="text1"/>
          <w:sz w:val="24"/>
          <w:szCs w:val="24"/>
          <w:lang w:val="es-MX"/>
        </w:rPr>
      </w:pPr>
    </w:p>
    <w:p w14:paraId="4B165EEC" w14:textId="13372E39" w:rsidR="00DB298F" w:rsidRPr="003C133B" w:rsidRDefault="008D182F" w:rsidP="008D182F">
      <w:pPr>
        <w:pStyle w:val="Prrafodelista"/>
        <w:spacing w:line="276" w:lineRule="auto"/>
        <w:ind w:left="851" w:right="851"/>
        <w:jc w:val="both"/>
        <w:rPr>
          <w:color w:val="000000" w:themeColor="text1"/>
          <w:lang w:val="es-MX"/>
        </w:rPr>
      </w:pPr>
      <w:r w:rsidRPr="003C133B">
        <w:rPr>
          <w:color w:val="000000" w:themeColor="text1"/>
          <w:lang w:val="es-MX"/>
        </w:rPr>
        <w:lastRenderedPageBreak/>
        <w:t>“</w:t>
      </w:r>
      <w:r w:rsidRPr="003C133B">
        <w:rPr>
          <w:color w:val="000000" w:themeColor="text1"/>
        </w:rPr>
        <w:t xml:space="preserve">Artículo 275.-Podrá ser parte en el procedimiento administrativo, además de la Administración, todo el que </w:t>
      </w:r>
      <w:r w:rsidRPr="003C133B">
        <w:rPr>
          <w:i/>
          <w:iCs/>
          <w:color w:val="000000" w:themeColor="text1"/>
          <w:u w:val="single"/>
        </w:rPr>
        <w:t>tenga interés legítimo</w:t>
      </w:r>
      <w:r w:rsidRPr="003C133B">
        <w:rPr>
          <w:color w:val="000000" w:themeColor="text1"/>
        </w:rPr>
        <w:t xml:space="preserve"> o derecho subjetivo que pueda resultar afectado, lesionado o satisfecho de manera total o parcial por el acto final.  </w:t>
      </w:r>
      <w:r w:rsidRPr="003C133B">
        <w:rPr>
          <w:i/>
          <w:iCs/>
          <w:color w:val="000000" w:themeColor="text1"/>
        </w:rPr>
        <w:t>El interés de la parte deberá ser legítimo y podrá ser moral, científico, religioso, económico o de cualquier otra naturaleza</w:t>
      </w:r>
      <w:r w:rsidRPr="003C133B">
        <w:rPr>
          <w:color w:val="000000" w:themeColor="text1"/>
        </w:rPr>
        <w:t>.”</w:t>
      </w:r>
    </w:p>
    <w:p w14:paraId="3C90300B" w14:textId="77777777" w:rsidR="00DB298F" w:rsidRPr="003C133B" w:rsidRDefault="00DB298F" w:rsidP="00963141">
      <w:pPr>
        <w:pStyle w:val="Prrafodelista"/>
        <w:spacing w:line="276" w:lineRule="auto"/>
        <w:ind w:left="0"/>
        <w:jc w:val="both"/>
        <w:rPr>
          <w:color w:val="000000" w:themeColor="text1"/>
          <w:sz w:val="24"/>
          <w:szCs w:val="24"/>
          <w:lang w:val="es-MX"/>
        </w:rPr>
      </w:pPr>
    </w:p>
    <w:p w14:paraId="4171094D" w14:textId="02211D35" w:rsidR="00AF7E22" w:rsidRPr="003C133B" w:rsidRDefault="008D182F" w:rsidP="00963141">
      <w:pPr>
        <w:pStyle w:val="Prrafodelista"/>
        <w:spacing w:line="276" w:lineRule="auto"/>
        <w:ind w:left="0"/>
        <w:jc w:val="both"/>
        <w:rPr>
          <w:color w:val="000000" w:themeColor="text1"/>
          <w:sz w:val="24"/>
          <w:szCs w:val="24"/>
          <w:lang w:val="es-MX"/>
        </w:rPr>
      </w:pPr>
      <w:r w:rsidRPr="003C133B">
        <w:rPr>
          <w:color w:val="000000" w:themeColor="text1"/>
          <w:sz w:val="24"/>
          <w:szCs w:val="24"/>
          <w:lang w:val="es-MX"/>
        </w:rPr>
        <w:t xml:space="preserve">El análisis del interés legítimo impone a la Administración el deber de analizar la legitimación desde el interés legítimo, y no solo por el hecho de no ser parte dentro del expediente, máxime cuando se trate de la concesión o permiso de un servicio público de transporte remunerado de personas. </w:t>
      </w:r>
    </w:p>
    <w:p w14:paraId="4B6A3885" w14:textId="45071DFC" w:rsidR="008D182F" w:rsidRPr="003C133B" w:rsidRDefault="008D182F" w:rsidP="00963141">
      <w:pPr>
        <w:pStyle w:val="Prrafodelista"/>
        <w:spacing w:line="276" w:lineRule="auto"/>
        <w:ind w:left="0"/>
        <w:jc w:val="both"/>
        <w:rPr>
          <w:color w:val="000000" w:themeColor="text1"/>
          <w:sz w:val="24"/>
          <w:szCs w:val="24"/>
          <w:lang w:val="es-MX"/>
        </w:rPr>
      </w:pPr>
    </w:p>
    <w:p w14:paraId="3D162AF5" w14:textId="6F688BE6" w:rsidR="008D182F" w:rsidRPr="003C133B" w:rsidRDefault="008D182F" w:rsidP="00963141">
      <w:pPr>
        <w:pStyle w:val="Prrafodelista"/>
        <w:spacing w:line="276" w:lineRule="auto"/>
        <w:ind w:left="0"/>
        <w:jc w:val="both"/>
        <w:rPr>
          <w:color w:val="000000" w:themeColor="text1"/>
          <w:sz w:val="24"/>
          <w:szCs w:val="24"/>
          <w:lang w:val="es-MX"/>
        </w:rPr>
      </w:pPr>
      <w:r w:rsidRPr="003C133B">
        <w:rPr>
          <w:color w:val="000000" w:themeColor="text1"/>
          <w:sz w:val="24"/>
          <w:szCs w:val="24"/>
          <w:lang w:val="es-MX"/>
        </w:rPr>
        <w:t xml:space="preserve">En el acto que deniega la legitimación al recurrente, en contra de lo indicado en el Informe DAJ-2019-001264 del 9 de agosto de 2019, emitido por la Dirección de Asuntos Jurídicos,  no contiene una motivación real y jurídica para apartarse del informe legal, con lo cual se incumple con el elemento “motivación” de los actos administrativos, y mucho menos un análisis </w:t>
      </w:r>
      <w:r w:rsidR="006B2693" w:rsidRPr="003C133B">
        <w:rPr>
          <w:color w:val="000000" w:themeColor="text1"/>
          <w:sz w:val="24"/>
          <w:szCs w:val="24"/>
          <w:lang w:val="es-MX"/>
        </w:rPr>
        <w:t xml:space="preserve">sobre el porque se deniega la legitimación por interés legítimo, sea </w:t>
      </w:r>
      <w:r w:rsidR="006B2693" w:rsidRPr="003C133B">
        <w:rPr>
          <w:i/>
          <w:iCs/>
          <w:color w:val="000000" w:themeColor="text1"/>
          <w:sz w:val="24"/>
          <w:szCs w:val="24"/>
          <w:lang w:val="es-MX"/>
        </w:rPr>
        <w:t>moral, científico, religioso, económico o de cualquier otra naturaleza</w:t>
      </w:r>
      <w:r w:rsidR="006B2693" w:rsidRPr="003C133B">
        <w:rPr>
          <w:color w:val="000000" w:themeColor="text1"/>
          <w:sz w:val="24"/>
          <w:szCs w:val="24"/>
          <w:lang w:val="es-MX"/>
        </w:rPr>
        <w:t>. Lo que implica una flagrante violación al principio de legalidad.</w:t>
      </w:r>
    </w:p>
    <w:p w14:paraId="7199FDFD" w14:textId="78CD4EA5" w:rsidR="008D182F" w:rsidRPr="003C133B" w:rsidRDefault="008D182F" w:rsidP="00963141">
      <w:pPr>
        <w:pStyle w:val="Prrafodelista"/>
        <w:spacing w:line="276" w:lineRule="auto"/>
        <w:ind w:left="0"/>
        <w:jc w:val="both"/>
        <w:rPr>
          <w:color w:val="000000" w:themeColor="text1"/>
          <w:sz w:val="24"/>
          <w:szCs w:val="24"/>
          <w:lang w:val="es-MX"/>
        </w:rPr>
      </w:pPr>
    </w:p>
    <w:p w14:paraId="7CF46538" w14:textId="18CBE826" w:rsidR="00AF7E22" w:rsidRPr="003C133B" w:rsidRDefault="00AF7E22" w:rsidP="00963141">
      <w:pPr>
        <w:pStyle w:val="Prrafodelista"/>
        <w:spacing w:line="276" w:lineRule="auto"/>
        <w:ind w:left="0"/>
        <w:jc w:val="both"/>
        <w:rPr>
          <w:color w:val="000000" w:themeColor="text1"/>
          <w:sz w:val="24"/>
          <w:szCs w:val="24"/>
          <w:lang w:val="es-MX"/>
        </w:rPr>
      </w:pPr>
      <w:r w:rsidRPr="003C133B">
        <w:rPr>
          <w:color w:val="000000" w:themeColor="text1"/>
          <w:sz w:val="24"/>
          <w:szCs w:val="24"/>
          <w:lang w:val="es-MX"/>
        </w:rPr>
        <w:t>Ahora bien, no consta en el expediente, ni del acto administrativo impugnado se infiere que el acuerdo haya sido notificado al recurrente</w:t>
      </w:r>
      <w:r w:rsidR="006B2693" w:rsidRPr="003C133B">
        <w:rPr>
          <w:color w:val="000000" w:themeColor="text1"/>
          <w:sz w:val="24"/>
          <w:szCs w:val="24"/>
          <w:lang w:val="es-MX"/>
        </w:rPr>
        <w:t xml:space="preserve"> el</w:t>
      </w:r>
      <w:r w:rsidRPr="003C133B">
        <w:rPr>
          <w:color w:val="000000" w:themeColor="text1"/>
          <w:sz w:val="24"/>
          <w:szCs w:val="24"/>
          <w:lang w:val="es-MX"/>
        </w:rPr>
        <w:t xml:space="preserve"> </w:t>
      </w:r>
      <w:r w:rsidR="006B2693" w:rsidRPr="003C133B">
        <w:rPr>
          <w:b/>
          <w:color w:val="000000" w:themeColor="text1"/>
          <w:sz w:val="24"/>
          <w:szCs w:val="24"/>
          <w:lang w:val="es-MX"/>
        </w:rPr>
        <w:t>Artículo 7.5 de la Sesión Ordinaria 17-2019 del 28 de marzo del 2019</w:t>
      </w:r>
      <w:r w:rsidR="006B2693" w:rsidRPr="003C133B">
        <w:rPr>
          <w:bCs/>
          <w:color w:val="000000" w:themeColor="text1"/>
          <w:sz w:val="24"/>
          <w:szCs w:val="24"/>
          <w:lang w:val="es-MX"/>
        </w:rPr>
        <w:t>,</w:t>
      </w:r>
      <w:r w:rsidR="006B2693" w:rsidRPr="003C133B">
        <w:rPr>
          <w:color w:val="000000" w:themeColor="text1"/>
          <w:sz w:val="24"/>
          <w:szCs w:val="24"/>
          <w:lang w:val="es-MX"/>
        </w:rPr>
        <w:t xml:space="preserve"> </w:t>
      </w:r>
      <w:r w:rsidRPr="003C133B">
        <w:rPr>
          <w:color w:val="000000" w:themeColor="text1"/>
          <w:sz w:val="24"/>
          <w:szCs w:val="24"/>
          <w:lang w:val="es-MX"/>
        </w:rPr>
        <w:t xml:space="preserve">de ahí que el plazo de presentación </w:t>
      </w:r>
      <w:r w:rsidR="006B2693" w:rsidRPr="003C133B">
        <w:rPr>
          <w:color w:val="000000" w:themeColor="text1"/>
          <w:sz w:val="24"/>
          <w:szCs w:val="24"/>
          <w:lang w:val="es-MX"/>
        </w:rPr>
        <w:t xml:space="preserve">de un recurso corre a partir del momento en el que el </w:t>
      </w:r>
      <w:proofErr w:type="spellStart"/>
      <w:r w:rsidR="006B2693" w:rsidRPr="003C133B">
        <w:rPr>
          <w:color w:val="000000" w:themeColor="text1"/>
          <w:sz w:val="24"/>
          <w:szCs w:val="24"/>
          <w:lang w:val="es-MX"/>
        </w:rPr>
        <w:t>gestionante</w:t>
      </w:r>
      <w:proofErr w:type="spellEnd"/>
      <w:r w:rsidR="006B2693" w:rsidRPr="003C133B">
        <w:rPr>
          <w:color w:val="000000" w:themeColor="text1"/>
          <w:sz w:val="24"/>
          <w:szCs w:val="24"/>
          <w:lang w:val="es-MX"/>
        </w:rPr>
        <w:t xml:space="preserve"> interpone sus acciones recursivas, y en el presente caso, no es posible deducir una extemporaneidad de un recurso, cuando el mismo acuerdo no ordena su notificación al recurrente.  Lo cual, implica un vicio en el motivo, toda vez que el hecho en el que se funda la declaratoria de extemporaneidad, no acaeció. </w:t>
      </w:r>
    </w:p>
    <w:p w14:paraId="6195BB5D" w14:textId="4841DC84" w:rsidR="006B2693" w:rsidRPr="003C133B" w:rsidRDefault="006B2693" w:rsidP="00963141">
      <w:pPr>
        <w:pStyle w:val="Prrafodelista"/>
        <w:spacing w:line="276" w:lineRule="auto"/>
        <w:ind w:left="0"/>
        <w:jc w:val="both"/>
        <w:rPr>
          <w:color w:val="000000" w:themeColor="text1"/>
          <w:sz w:val="24"/>
          <w:szCs w:val="24"/>
          <w:lang w:val="es-MX"/>
        </w:rPr>
      </w:pPr>
    </w:p>
    <w:p w14:paraId="477B55A3" w14:textId="68F568F1" w:rsidR="006B2693" w:rsidRPr="003C133B" w:rsidRDefault="006B2693" w:rsidP="006B2693">
      <w:pPr>
        <w:jc w:val="both"/>
        <w:rPr>
          <w:rFonts w:ascii="Times New Roman" w:hAnsi="Times New Roman"/>
          <w:color w:val="000000" w:themeColor="text1"/>
          <w:sz w:val="24"/>
          <w:szCs w:val="24"/>
        </w:rPr>
      </w:pPr>
      <w:r w:rsidRPr="003C133B">
        <w:rPr>
          <w:rFonts w:ascii="Times New Roman" w:hAnsi="Times New Roman"/>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3C133B">
        <w:rPr>
          <w:rFonts w:ascii="Times New Roman" w:hAnsi="Times New Roman"/>
          <w:i/>
          <w:color w:val="000000" w:themeColor="text1"/>
          <w:sz w:val="24"/>
          <w:szCs w:val="24"/>
        </w:rPr>
        <w:t>vicio formal</w:t>
      </w:r>
      <w:r w:rsidRPr="003C133B">
        <w:rPr>
          <w:rFonts w:ascii="Times New Roman" w:hAnsi="Times New Roman"/>
          <w:color w:val="000000" w:themeColor="text1"/>
          <w:sz w:val="24"/>
          <w:szCs w:val="24"/>
        </w:rPr>
        <w:t xml:space="preserve"> de los que generan u originan nulidad (como el apuntado), </w:t>
      </w:r>
      <w:r w:rsidRPr="003C133B">
        <w:rPr>
          <w:rFonts w:ascii="Times New Roman" w:hAnsi="Times New Roman"/>
          <w:b/>
          <w:i/>
          <w:color w:val="000000" w:themeColor="text1"/>
          <w:sz w:val="24"/>
          <w:szCs w:val="24"/>
        </w:rPr>
        <w:t>se ordenará que se retrotraiga el expediente al momento en que el vicio fue cometido</w:t>
      </w:r>
      <w:r w:rsidRPr="003C133B">
        <w:rPr>
          <w:rFonts w:ascii="Times New Roman" w:hAnsi="Times New Roman"/>
          <w:color w:val="000000" w:themeColor="text1"/>
          <w:sz w:val="24"/>
          <w:szCs w:val="24"/>
        </w:rPr>
        <w:t xml:space="preserve">, con la posibilidad posterior de saneamiento o rectificación. </w:t>
      </w:r>
    </w:p>
    <w:p w14:paraId="61913A2F" w14:textId="77777777" w:rsidR="006B2693" w:rsidRPr="003C133B" w:rsidRDefault="006B2693" w:rsidP="006B2693">
      <w:pPr>
        <w:jc w:val="both"/>
        <w:rPr>
          <w:rFonts w:ascii="Times New Roman" w:hAnsi="Times New Roman"/>
          <w:color w:val="000000" w:themeColor="text1"/>
          <w:sz w:val="24"/>
          <w:szCs w:val="24"/>
        </w:rPr>
      </w:pPr>
      <w:r w:rsidRPr="003C133B">
        <w:rPr>
          <w:rFonts w:ascii="Times New Roman" w:hAnsi="Times New Roman"/>
          <w:color w:val="000000" w:themeColor="text1"/>
          <w:sz w:val="24"/>
          <w:szCs w:val="24"/>
        </w:rPr>
        <w:t>En cuanto a lo anterior, el Dictamen C-021-2015 de la Procuraduría General de la República, bien señala:</w:t>
      </w:r>
    </w:p>
    <w:p w14:paraId="1B721377" w14:textId="77777777" w:rsidR="006B2693" w:rsidRPr="003C133B" w:rsidRDefault="006B2693" w:rsidP="006B2693">
      <w:pPr>
        <w:spacing w:after="0" w:line="240" w:lineRule="auto"/>
        <w:jc w:val="both"/>
        <w:rPr>
          <w:rFonts w:ascii="Times New Roman" w:hAnsi="Times New Roman"/>
          <w:color w:val="000000" w:themeColor="text1"/>
          <w:sz w:val="24"/>
          <w:szCs w:val="24"/>
        </w:rPr>
      </w:pPr>
    </w:p>
    <w:p w14:paraId="02616F69" w14:textId="77777777" w:rsidR="006B2693" w:rsidRPr="003C133B" w:rsidRDefault="006B2693" w:rsidP="006B2693">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 xml:space="preserve">“(…)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w:t>
      </w:r>
      <w:proofErr w:type="spellStart"/>
      <w:r w:rsidRPr="003C133B">
        <w:rPr>
          <w:rFonts w:ascii="Times New Roman" w:hAnsi="Times New Roman"/>
          <w:color w:val="000000" w:themeColor="text1"/>
          <w:sz w:val="20"/>
          <w:szCs w:val="20"/>
          <w:lang w:val="es-ES_tradnl"/>
        </w:rPr>
        <w:t>Nº</w:t>
      </w:r>
      <w:proofErr w:type="spellEnd"/>
      <w:r w:rsidRPr="003C133B">
        <w:rPr>
          <w:rFonts w:ascii="Times New Roman" w:hAnsi="Times New Roman"/>
          <w:color w:val="000000" w:themeColor="text1"/>
          <w:sz w:val="20"/>
          <w:szCs w:val="20"/>
          <w:lang w:val="es-ES_tradnl"/>
        </w:rPr>
        <w:t xml:space="preserve"> 1224-91 de las 16:30 horas del 27 de junio de 1991, </w:t>
      </w:r>
      <w:proofErr w:type="spellStart"/>
      <w:r w:rsidRPr="003C133B">
        <w:rPr>
          <w:rFonts w:ascii="Times New Roman" w:hAnsi="Times New Roman"/>
          <w:color w:val="000000" w:themeColor="text1"/>
          <w:sz w:val="20"/>
          <w:szCs w:val="20"/>
          <w:lang w:val="es-ES_tradnl"/>
        </w:rPr>
        <w:t>N°</w:t>
      </w:r>
      <w:proofErr w:type="spellEnd"/>
      <w:r w:rsidRPr="003C133B">
        <w:rPr>
          <w:rFonts w:ascii="Times New Roman" w:hAnsi="Times New Roman"/>
          <w:color w:val="000000" w:themeColor="text1"/>
          <w:sz w:val="20"/>
          <w:szCs w:val="20"/>
          <w:lang w:val="es-ES_tradnl"/>
        </w:rPr>
        <w:t xml:space="preserve"> 2945-94 </w:t>
      </w:r>
      <w:r w:rsidRPr="003C133B">
        <w:rPr>
          <w:rFonts w:ascii="Times New Roman" w:hAnsi="Times New Roman"/>
          <w:color w:val="000000" w:themeColor="text1"/>
          <w:sz w:val="20"/>
          <w:szCs w:val="20"/>
          <w:lang w:val="es-ES_tradnl"/>
        </w:rPr>
        <w:lastRenderedPageBreak/>
        <w:t xml:space="preserve">de las 08:12 horas del 17 de junio de 1994 y </w:t>
      </w:r>
      <w:proofErr w:type="spellStart"/>
      <w:r w:rsidRPr="003C133B">
        <w:rPr>
          <w:rFonts w:ascii="Times New Roman" w:hAnsi="Times New Roman"/>
          <w:color w:val="000000" w:themeColor="text1"/>
          <w:sz w:val="20"/>
          <w:szCs w:val="20"/>
          <w:lang w:val="es-ES_tradnl"/>
        </w:rPr>
        <w:t>N°</w:t>
      </w:r>
      <w:proofErr w:type="spellEnd"/>
      <w:r w:rsidRPr="003C133B">
        <w:rPr>
          <w:rFonts w:ascii="Times New Roman" w:hAnsi="Times New Roman"/>
          <w:color w:val="000000" w:themeColor="text1"/>
          <w:sz w:val="20"/>
          <w:szCs w:val="20"/>
          <w:lang w:val="es-ES_tradnl"/>
        </w:rPr>
        <w:t xml:space="preserve"> 5469-95 de las 18:03 horas del 4 de octubre de 1995, todas de la Sala Constitucional de la Corte Suprema de Justicia).</w:t>
      </w:r>
    </w:p>
    <w:p w14:paraId="6EFBC4F1" w14:textId="77777777" w:rsidR="006B2693" w:rsidRPr="003C133B" w:rsidRDefault="006B2693" w:rsidP="006B2693">
      <w:pPr>
        <w:spacing w:after="0" w:line="240" w:lineRule="auto"/>
        <w:ind w:left="851" w:right="851"/>
        <w:jc w:val="both"/>
        <w:rPr>
          <w:rFonts w:ascii="Times New Roman" w:hAnsi="Times New Roman"/>
          <w:color w:val="000000" w:themeColor="text1"/>
          <w:sz w:val="20"/>
          <w:szCs w:val="20"/>
          <w:lang w:val="es-ES_tradnl"/>
        </w:rPr>
      </w:pPr>
    </w:p>
    <w:p w14:paraId="4BBF3B6D" w14:textId="77777777" w:rsidR="006B2693" w:rsidRPr="003C133B" w:rsidRDefault="006B2693" w:rsidP="006B2693">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Ahora bien, debe indicarse que la regla general, prevista en el artículo 351 de la Ley General de la Administración Pública, es que la declaratoria de nulidad de un procedimiento por un vicio de forma tiene efectos retroactivos hasta el momento en que el vicio fue cometido.</w:t>
      </w:r>
    </w:p>
    <w:p w14:paraId="0257A855" w14:textId="77777777" w:rsidR="006B2693" w:rsidRPr="003C133B" w:rsidRDefault="006B2693" w:rsidP="006B2693">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rPr>
        <w:br/>
      </w:r>
      <w:r w:rsidRPr="003C133B">
        <w:rPr>
          <w:rFonts w:ascii="Times New Roman" w:hAnsi="Times New Roman"/>
          <w:color w:val="000000" w:themeColor="text1"/>
          <w:sz w:val="20"/>
          <w:szCs w:val="2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14:paraId="77E16F49" w14:textId="77777777" w:rsidR="006B2693" w:rsidRPr="003C133B" w:rsidRDefault="006B2693" w:rsidP="006B2693">
      <w:pPr>
        <w:spacing w:after="0" w:line="240" w:lineRule="auto"/>
        <w:ind w:left="851" w:right="851"/>
        <w:jc w:val="both"/>
        <w:rPr>
          <w:rFonts w:ascii="Times New Roman" w:hAnsi="Times New Roman"/>
          <w:color w:val="000000" w:themeColor="text1"/>
          <w:sz w:val="20"/>
          <w:szCs w:val="20"/>
        </w:rPr>
      </w:pPr>
    </w:p>
    <w:p w14:paraId="1E773C62" w14:textId="77777777" w:rsidR="006B2693" w:rsidRPr="003C133B" w:rsidRDefault="006B2693" w:rsidP="006B2693">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Se transcribe el artículo 351 en comentario:</w:t>
      </w:r>
    </w:p>
    <w:p w14:paraId="5F54458E" w14:textId="77777777" w:rsidR="006B2693" w:rsidRPr="003C133B" w:rsidRDefault="006B2693" w:rsidP="006B2693">
      <w:pPr>
        <w:spacing w:after="0" w:line="240" w:lineRule="auto"/>
        <w:ind w:left="851" w:right="851"/>
        <w:jc w:val="both"/>
        <w:rPr>
          <w:rFonts w:ascii="Times New Roman" w:hAnsi="Times New Roman"/>
          <w:color w:val="000000" w:themeColor="text1"/>
          <w:sz w:val="20"/>
          <w:szCs w:val="20"/>
        </w:rPr>
      </w:pPr>
    </w:p>
    <w:p w14:paraId="3EFD3D24" w14:textId="77777777" w:rsidR="006B2693" w:rsidRPr="003C133B" w:rsidRDefault="006B2693" w:rsidP="006B2693">
      <w:pPr>
        <w:spacing w:after="0" w:line="240" w:lineRule="auto"/>
        <w:ind w:left="1134" w:right="1134"/>
        <w:jc w:val="both"/>
        <w:rPr>
          <w:rFonts w:ascii="Times New Roman" w:hAnsi="Times New Roman"/>
          <w:color w:val="000000" w:themeColor="text1"/>
          <w:sz w:val="20"/>
          <w:szCs w:val="20"/>
        </w:rPr>
      </w:pPr>
      <w:r w:rsidRPr="003C133B">
        <w:rPr>
          <w:rFonts w:ascii="Times New Roman" w:hAnsi="Times New Roman"/>
          <w:i/>
          <w:iCs/>
          <w:color w:val="000000" w:themeColor="text1"/>
          <w:sz w:val="20"/>
          <w:szCs w:val="20"/>
          <w:lang w:val="es-ES_tradnl"/>
        </w:rPr>
        <w:t>“Artículo 351.-</w:t>
      </w:r>
    </w:p>
    <w:p w14:paraId="141F5EC7" w14:textId="77777777" w:rsidR="006B2693" w:rsidRPr="003C133B" w:rsidRDefault="006B2693" w:rsidP="006B2693">
      <w:pPr>
        <w:spacing w:after="0" w:line="240" w:lineRule="auto"/>
        <w:ind w:left="1134" w:right="1134"/>
        <w:jc w:val="both"/>
        <w:rPr>
          <w:rFonts w:ascii="Times New Roman" w:hAnsi="Times New Roman"/>
          <w:color w:val="000000" w:themeColor="text1"/>
          <w:sz w:val="20"/>
          <w:szCs w:val="20"/>
        </w:rPr>
      </w:pPr>
      <w:r w:rsidRPr="003C133B">
        <w:rPr>
          <w:rFonts w:ascii="Times New Roman" w:hAnsi="Times New Roman"/>
          <w:color w:val="000000" w:themeColor="text1"/>
          <w:sz w:val="20"/>
          <w:szCs w:val="20"/>
        </w:rPr>
        <w:t>(…)</w:t>
      </w:r>
    </w:p>
    <w:p w14:paraId="1283C3D3" w14:textId="77777777" w:rsidR="006B2693" w:rsidRPr="003C133B" w:rsidRDefault="006B2693" w:rsidP="006B2693">
      <w:pPr>
        <w:spacing w:after="0" w:line="240" w:lineRule="auto"/>
        <w:ind w:left="1134" w:right="1134"/>
        <w:jc w:val="both"/>
        <w:rPr>
          <w:rFonts w:ascii="Times New Roman" w:hAnsi="Times New Roman"/>
          <w:color w:val="000000" w:themeColor="text1"/>
          <w:sz w:val="20"/>
          <w:szCs w:val="20"/>
        </w:rPr>
      </w:pPr>
      <w:r w:rsidRPr="003C133B">
        <w:rPr>
          <w:rFonts w:ascii="Times New Roman" w:hAnsi="Times New Roman"/>
          <w:i/>
          <w:iCs/>
          <w:color w:val="000000" w:themeColor="text1"/>
          <w:sz w:val="20"/>
          <w:szCs w:val="20"/>
          <w:lang w:val="es-ES_tradnl"/>
        </w:rPr>
        <w:t>3. Si existiere algún vicio de forma de los que originan nulidad, se ordenará que se retrotraiga el expediente al momento en que el vicio fue cometido, salvo posibilidad de saneamiento o ratificación.”</w:t>
      </w:r>
    </w:p>
    <w:p w14:paraId="5C4CA273" w14:textId="44C5ED4D" w:rsidR="006B2693" w:rsidRPr="003C133B" w:rsidRDefault="006B2693" w:rsidP="006B2693">
      <w:pPr>
        <w:spacing w:after="0" w:line="240" w:lineRule="auto"/>
        <w:ind w:left="851" w:right="851" w:firstLine="283"/>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w:t>
      </w:r>
    </w:p>
    <w:p w14:paraId="03010F8A" w14:textId="782D8CC5" w:rsidR="006B2693" w:rsidRPr="003C133B" w:rsidRDefault="006B2693" w:rsidP="006B2693">
      <w:pPr>
        <w:spacing w:after="0" w:line="240" w:lineRule="auto"/>
        <w:ind w:left="851" w:right="851"/>
        <w:jc w:val="both"/>
        <w:rPr>
          <w:rFonts w:ascii="Times New Roman" w:hAnsi="Times New Roman"/>
          <w:color w:val="000000" w:themeColor="text1"/>
          <w:sz w:val="20"/>
          <w:szCs w:val="20"/>
          <w:lang w:val="es-ES_tradnl"/>
        </w:rPr>
      </w:pPr>
      <w:r w:rsidRPr="003C133B">
        <w:rPr>
          <w:rFonts w:ascii="Times New Roman" w:hAnsi="Times New Roman"/>
          <w:color w:val="000000" w:themeColor="text1"/>
          <w:sz w:val="20"/>
          <w:szCs w:val="20"/>
          <w:lang w:val="es-ES_tradnl"/>
        </w:rPr>
        <w:t>Así las cosas, es evidente que la existencia de un vicio de nulidad que afecte la validez de un procedimiento administrativo, no implica que la administración no pueda enderezar las actuaciones del procedimiento (…)”</w:t>
      </w:r>
    </w:p>
    <w:p w14:paraId="08C52B57" w14:textId="5E1493FE" w:rsidR="006B2693" w:rsidRPr="003C133B" w:rsidRDefault="006B2693" w:rsidP="006B2693">
      <w:pPr>
        <w:jc w:val="both"/>
        <w:rPr>
          <w:rFonts w:ascii="Times New Roman" w:hAnsi="Times New Roman"/>
          <w:color w:val="000000" w:themeColor="text1"/>
          <w:sz w:val="24"/>
          <w:szCs w:val="24"/>
        </w:rPr>
      </w:pPr>
    </w:p>
    <w:p w14:paraId="567E700F" w14:textId="3FB23B01" w:rsidR="00937BA0" w:rsidRPr="003C133B" w:rsidRDefault="00937BA0" w:rsidP="00937BA0">
      <w:pPr>
        <w:spacing w:after="0"/>
        <w:jc w:val="both"/>
        <w:rPr>
          <w:rFonts w:ascii="Times New Roman" w:hAnsi="Times New Roman"/>
          <w:color w:val="000000" w:themeColor="text1"/>
          <w:sz w:val="24"/>
          <w:szCs w:val="24"/>
        </w:rPr>
      </w:pPr>
      <w:r w:rsidRPr="003C133B">
        <w:rPr>
          <w:rFonts w:ascii="Times New Roman" w:hAnsi="Times New Roman"/>
          <w:color w:val="000000" w:themeColor="text1"/>
          <w:sz w:val="24"/>
          <w:szCs w:val="24"/>
        </w:rPr>
        <w:t xml:space="preserve">Otro aspecto que genera una nulidad evidente y manifiesta del </w:t>
      </w:r>
      <w:r w:rsidRPr="003C133B">
        <w:rPr>
          <w:rFonts w:ascii="Times New Roman" w:hAnsi="Times New Roman"/>
          <w:b/>
          <w:color w:val="000000" w:themeColor="text1"/>
          <w:sz w:val="24"/>
          <w:szCs w:val="24"/>
          <w:lang w:val="es-MX"/>
        </w:rPr>
        <w:t>Artículo 7.8 de la Sesión Ordinaria 48-2019 del 13 de agosto del 2019</w:t>
      </w:r>
      <w:r w:rsidRPr="003C133B">
        <w:rPr>
          <w:rFonts w:ascii="Times New Roman" w:hAnsi="Times New Roman"/>
          <w:color w:val="000000" w:themeColor="text1"/>
          <w:sz w:val="24"/>
          <w:szCs w:val="24"/>
        </w:rPr>
        <w:t xml:space="preserve">, es la disposición de no elevar el recurso de apelación ante el Tribunal Administrativo de Transporte, recuérdese que el artículo </w:t>
      </w:r>
      <w:r w:rsidR="00840F20" w:rsidRPr="003C133B">
        <w:rPr>
          <w:rFonts w:ascii="Times New Roman" w:hAnsi="Times New Roman"/>
          <w:color w:val="000000" w:themeColor="text1"/>
          <w:sz w:val="24"/>
          <w:szCs w:val="24"/>
        </w:rPr>
        <w:t>347 de la Ley General de la Administración Pública, determina que una vez declarado sin lugar el recurso de revocatoria, se tramita el recurso de apelación en subsidio, cuando este haya sido interpuesto.</w:t>
      </w:r>
    </w:p>
    <w:p w14:paraId="42D41ACA" w14:textId="7F854605" w:rsidR="00937BA0" w:rsidRPr="003C133B" w:rsidRDefault="00937BA0" w:rsidP="00937BA0">
      <w:pPr>
        <w:spacing w:after="0"/>
        <w:jc w:val="both"/>
        <w:rPr>
          <w:rFonts w:ascii="Times New Roman" w:hAnsi="Times New Roman"/>
          <w:color w:val="000000" w:themeColor="text1"/>
          <w:sz w:val="24"/>
          <w:szCs w:val="24"/>
        </w:rPr>
      </w:pPr>
    </w:p>
    <w:p w14:paraId="5D7C453C" w14:textId="4FF18471" w:rsidR="00840F20" w:rsidRPr="003C133B" w:rsidRDefault="00840F20" w:rsidP="00840F20">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“Artículo 347.-</w:t>
      </w:r>
    </w:p>
    <w:p w14:paraId="537864BE" w14:textId="77777777" w:rsidR="00840F20" w:rsidRPr="003C133B" w:rsidRDefault="00840F20" w:rsidP="00840F20">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1. Los recursos podrán también interponerse haciéndolo constar en el acta de la notificación respectiva.</w:t>
      </w:r>
    </w:p>
    <w:p w14:paraId="2654D451" w14:textId="77777777" w:rsidR="00840F20" w:rsidRPr="003C133B" w:rsidRDefault="00840F20" w:rsidP="00840F20">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2. Es potestativo usar ambos recursos ordinarios o uno solo de ellos, pero será inadmisible el que se interponga pasados los términos fijados en el artículo anterior.</w:t>
      </w:r>
    </w:p>
    <w:p w14:paraId="0A620736" w14:textId="310BA25D" w:rsidR="00840F20" w:rsidRPr="003C133B" w:rsidRDefault="00840F20" w:rsidP="00840F20">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 xml:space="preserve">3. Si se interponen ambos recursos a la vez, </w:t>
      </w:r>
      <w:r w:rsidRPr="003C133B">
        <w:rPr>
          <w:rFonts w:ascii="Times New Roman" w:eastAsia="Times New Roman" w:hAnsi="Times New Roman"/>
          <w:b/>
          <w:bCs/>
          <w:i/>
          <w:iCs/>
          <w:color w:val="000000" w:themeColor="text1"/>
          <w:sz w:val="20"/>
          <w:szCs w:val="20"/>
          <w:lang w:val="es-ES" w:eastAsia="es-ES"/>
        </w:rPr>
        <w:t>se tramitará la apelación una vez declarada sin lugar la revocatoria</w:t>
      </w:r>
      <w:r w:rsidRPr="003C133B">
        <w:rPr>
          <w:rFonts w:ascii="Times New Roman" w:eastAsia="Times New Roman" w:hAnsi="Times New Roman"/>
          <w:color w:val="000000" w:themeColor="text1"/>
          <w:sz w:val="20"/>
          <w:szCs w:val="20"/>
          <w:lang w:val="es-ES" w:eastAsia="es-ES"/>
        </w:rPr>
        <w:t>.” (El resaltado no es del original)</w:t>
      </w:r>
    </w:p>
    <w:p w14:paraId="154D3E6A" w14:textId="01CDBAC9" w:rsidR="002A5BFD" w:rsidRPr="003C133B" w:rsidRDefault="00840F20" w:rsidP="00840F20">
      <w:pPr>
        <w:spacing w:after="0"/>
        <w:jc w:val="both"/>
        <w:rPr>
          <w:rFonts w:ascii="Times New Roman" w:hAnsi="Times New Roman"/>
          <w:color w:val="000000" w:themeColor="text1"/>
          <w:sz w:val="24"/>
          <w:szCs w:val="24"/>
        </w:rPr>
      </w:pPr>
      <w:r w:rsidRPr="003C133B">
        <w:rPr>
          <w:rFonts w:ascii="Times New Roman" w:hAnsi="Times New Roman"/>
          <w:color w:val="000000" w:themeColor="text1"/>
          <w:sz w:val="24"/>
          <w:szCs w:val="24"/>
        </w:rPr>
        <w:t xml:space="preserve">La Junta Directiva del Consejo de Trasporte Público, al disponer la no elevación del recurso de apelación al Tribunal, cuando procedió a declarar improcedente y extemporáneo, incurrió en una flagrante violación al principio de legalidad, toda vez que al rechazar la revocatoria, pierde la competencia para decidir lo sucesivo respecto al caso, y violenta también </w:t>
      </w:r>
      <w:r w:rsidR="002A5BFD" w:rsidRPr="003C133B">
        <w:rPr>
          <w:rFonts w:ascii="Times New Roman" w:hAnsi="Times New Roman"/>
          <w:color w:val="000000" w:themeColor="text1"/>
          <w:sz w:val="24"/>
          <w:szCs w:val="24"/>
        </w:rPr>
        <w:t xml:space="preserve">el artículo 83 de a Ley General de la Administración Pública al avocar la competencia de su Jerarca impropio, con lo cual se violenta el principio de la autotutela administrativa bajo la cual se resguarda el principio del derecho a la doble instancia, tutelado por la Constitución Política </w:t>
      </w:r>
      <w:r w:rsidR="002A5BFD" w:rsidRPr="003C133B">
        <w:rPr>
          <w:rFonts w:ascii="Times New Roman" w:hAnsi="Times New Roman"/>
          <w:color w:val="000000" w:themeColor="text1"/>
          <w:sz w:val="24"/>
          <w:szCs w:val="24"/>
        </w:rPr>
        <w:lastRenderedPageBreak/>
        <w:t>de la República de Costa Rica y el sistema interamericano de derechos humanos,  aspectos sobre los cuales cabe responsabilidad administrativa, recuérdese que los miembros de la Junta Directiva en sus sesiones están cubiertos bajo la figura de funcionarios públicos.</w:t>
      </w:r>
    </w:p>
    <w:p w14:paraId="3D0EC341" w14:textId="7A656BAD" w:rsidR="002A5BFD" w:rsidRPr="003C133B" w:rsidRDefault="002A5BFD" w:rsidP="00840F20">
      <w:pPr>
        <w:spacing w:after="0"/>
        <w:jc w:val="both"/>
        <w:rPr>
          <w:rFonts w:ascii="Times New Roman" w:hAnsi="Times New Roman"/>
          <w:color w:val="000000" w:themeColor="text1"/>
          <w:sz w:val="24"/>
          <w:szCs w:val="24"/>
        </w:rPr>
      </w:pPr>
    </w:p>
    <w:p w14:paraId="04093D84" w14:textId="77777777" w:rsidR="002A5BFD" w:rsidRPr="003C133B" w:rsidRDefault="002A5BFD" w:rsidP="00840F20">
      <w:pPr>
        <w:spacing w:after="0"/>
        <w:jc w:val="both"/>
        <w:rPr>
          <w:rFonts w:ascii="Times New Roman" w:hAnsi="Times New Roman"/>
          <w:color w:val="000000" w:themeColor="text1"/>
          <w:sz w:val="24"/>
          <w:szCs w:val="24"/>
        </w:rPr>
      </w:pPr>
      <w:r w:rsidRPr="003C133B">
        <w:rPr>
          <w:rFonts w:ascii="Times New Roman" w:hAnsi="Times New Roman"/>
          <w:color w:val="000000" w:themeColor="text1"/>
          <w:sz w:val="24"/>
          <w:szCs w:val="24"/>
        </w:rPr>
        <w:t>Agrava la situación, que justamente la orden de no elevar el Recurso de Apelación, se realice como una corrección material amparada al artículo 157 de la Ley General de la Administración Pública, que en este caso es a todas luces improcedente, como de seguido se dirá.</w:t>
      </w:r>
    </w:p>
    <w:p w14:paraId="4692F75C" w14:textId="77777777" w:rsidR="002A5BFD" w:rsidRPr="003C133B" w:rsidRDefault="002A5BFD" w:rsidP="00840F20">
      <w:pPr>
        <w:spacing w:after="0"/>
        <w:jc w:val="both"/>
        <w:rPr>
          <w:rFonts w:ascii="Times New Roman" w:hAnsi="Times New Roman"/>
          <w:color w:val="000000" w:themeColor="text1"/>
          <w:sz w:val="24"/>
          <w:szCs w:val="24"/>
        </w:rPr>
      </w:pPr>
    </w:p>
    <w:p w14:paraId="644DD030" w14:textId="4C836F22" w:rsidR="002A5BFD" w:rsidRPr="003C133B" w:rsidRDefault="002A5BFD" w:rsidP="002A5BFD">
      <w:pPr>
        <w:spacing w:after="0"/>
        <w:jc w:val="both"/>
        <w:rPr>
          <w:rFonts w:ascii="Verdana" w:eastAsia="Times New Roman" w:hAnsi="Verdana"/>
          <w:color w:val="000000" w:themeColor="text1"/>
          <w:sz w:val="20"/>
          <w:szCs w:val="20"/>
          <w:lang w:val="es-ES" w:eastAsia="es-ES"/>
        </w:rPr>
      </w:pPr>
      <w:r w:rsidRPr="003C133B">
        <w:rPr>
          <w:rFonts w:ascii="Times New Roman" w:hAnsi="Times New Roman"/>
          <w:color w:val="000000" w:themeColor="text1"/>
          <w:sz w:val="24"/>
          <w:szCs w:val="24"/>
        </w:rPr>
        <w:t>La Procuraduría General de la República, en su Dictamen C-134-2019 del 15 de mayo de 2019, se ha pronunciado respecto del alcance de un erro</w:t>
      </w:r>
      <w:r w:rsidR="00893508">
        <w:rPr>
          <w:rFonts w:ascii="Times New Roman" w:hAnsi="Times New Roman"/>
          <w:color w:val="000000" w:themeColor="text1"/>
          <w:sz w:val="24"/>
          <w:szCs w:val="24"/>
        </w:rPr>
        <w:t>r</w:t>
      </w:r>
      <w:r w:rsidRPr="003C133B">
        <w:rPr>
          <w:rFonts w:ascii="Times New Roman" w:hAnsi="Times New Roman"/>
          <w:color w:val="000000" w:themeColor="text1"/>
          <w:sz w:val="24"/>
          <w:szCs w:val="24"/>
        </w:rPr>
        <w:t xml:space="preserve"> material, en el siguiente sentido:</w:t>
      </w:r>
    </w:p>
    <w:p w14:paraId="36DC32BD" w14:textId="5657336E" w:rsidR="00840F20" w:rsidRPr="003C133B" w:rsidRDefault="00840F20" w:rsidP="00840F20">
      <w:pPr>
        <w:spacing w:after="0"/>
        <w:jc w:val="both"/>
        <w:rPr>
          <w:rFonts w:ascii="Times New Roman" w:hAnsi="Times New Roman"/>
          <w:color w:val="000000" w:themeColor="text1"/>
          <w:sz w:val="24"/>
          <w:szCs w:val="24"/>
        </w:rPr>
      </w:pPr>
    </w:p>
    <w:p w14:paraId="74DB9F97" w14:textId="2FB39F94"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“Esta Procuraduría ha reconocido, en diversos criterios, que el error material, de </w:t>
      </w:r>
      <w:proofErr w:type="gramStart"/>
      <w:r w:rsidRPr="003C133B">
        <w:rPr>
          <w:rFonts w:ascii="Times New Roman" w:eastAsia="Times New Roman" w:hAnsi="Times New Roman"/>
          <w:color w:val="000000" w:themeColor="text1"/>
          <w:sz w:val="20"/>
          <w:szCs w:val="20"/>
          <w:lang w:val="es-ES" w:eastAsia="es-ES"/>
        </w:rPr>
        <w:t>hecho</w:t>
      </w:r>
      <w:proofErr w:type="gramEnd"/>
      <w:r w:rsidRPr="003C133B">
        <w:rPr>
          <w:rFonts w:ascii="Times New Roman" w:eastAsia="Times New Roman" w:hAnsi="Times New Roman"/>
          <w:color w:val="000000" w:themeColor="text1"/>
          <w:sz w:val="20"/>
          <w:szCs w:val="20"/>
          <w:lang w:val="es-ES" w:eastAsia="es-ES"/>
        </w:rPr>
        <w:t> o aritmético, “</w:t>
      </w:r>
      <w:r w:rsidRPr="003C133B">
        <w:rPr>
          <w:rFonts w:ascii="Times New Roman" w:eastAsia="Times New Roman" w:hAnsi="Times New Roman"/>
          <w:i/>
          <w:iCs/>
          <w:color w:val="000000" w:themeColor="text1"/>
          <w:sz w:val="20"/>
          <w:szCs w:val="20"/>
          <w:lang w:val="es-ES" w:eastAsia="es-ES"/>
        </w:rPr>
        <w:t>es aquel que resulta notorio y obvio, cuya existencia aparece clara, sin necesidad de mayor esfuerzo o análisis, por saltar a primera vista”</w:t>
      </w:r>
      <w:r w:rsidRPr="003C133B">
        <w:rPr>
          <w:rFonts w:ascii="Times New Roman" w:eastAsia="Times New Roman" w:hAnsi="Times New Roman"/>
          <w:color w:val="000000" w:themeColor="text1"/>
          <w:sz w:val="20"/>
          <w:szCs w:val="20"/>
          <w:lang w:val="es-ES" w:eastAsia="es-ES"/>
        </w:rPr>
        <w:t>. En sentido similar, Santamaría Pastor y Parejo Alfonso han dicho que</w:t>
      </w:r>
      <w:r w:rsidRPr="003C133B">
        <w:rPr>
          <w:rFonts w:ascii="Times New Roman" w:eastAsia="Times New Roman" w:hAnsi="Times New Roman"/>
          <w:i/>
          <w:iCs/>
          <w:color w:val="000000" w:themeColor="text1"/>
          <w:sz w:val="20"/>
          <w:szCs w:val="20"/>
          <w:lang w:val="es-ES" w:eastAsia="es-ES"/>
        </w:rPr>
        <w:t> "El error de hecho se caracteriza por ser ostensible, manifiesto e indiscutible; es decir se evidencia por sí solo, sin necesidad de mayores razonamientos y se manifiesta "prima facie" por su sola contemplación”.</w:t>
      </w:r>
      <w:r w:rsidRPr="003C133B">
        <w:rPr>
          <w:rFonts w:ascii="Times New Roman" w:eastAsia="Times New Roman" w:hAnsi="Times New Roman"/>
          <w:color w:val="000000" w:themeColor="text1"/>
          <w:sz w:val="20"/>
          <w:szCs w:val="20"/>
          <w:lang w:val="es-ES" w:eastAsia="es-ES"/>
        </w:rPr>
        <w:t> (Ver entre otros el Dictamen </w:t>
      </w:r>
      <w:r w:rsidRPr="003C133B">
        <w:rPr>
          <w:rFonts w:ascii="Times New Roman" w:eastAsia="Times New Roman" w:hAnsi="Times New Roman"/>
          <w:color w:val="000000" w:themeColor="text1"/>
          <w:sz w:val="20"/>
          <w:szCs w:val="20"/>
          <w:lang w:val="es-MX" w:eastAsia="es-ES"/>
        </w:rPr>
        <w:t>C-180-2005</w:t>
      </w:r>
      <w:r w:rsidRPr="003C133B">
        <w:rPr>
          <w:rFonts w:ascii="Times New Roman" w:eastAsia="Times New Roman" w:hAnsi="Times New Roman"/>
          <w:color w:val="000000" w:themeColor="text1"/>
          <w:sz w:val="20"/>
          <w:szCs w:val="20"/>
          <w:lang w:val="es-ES" w:eastAsia="es-ES"/>
        </w:rPr>
        <w:t> de 13 de mayo de 2005).</w:t>
      </w:r>
    </w:p>
    <w:p w14:paraId="647D9596" w14:textId="77777777"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p>
    <w:p w14:paraId="42BCF308" w14:textId="69EDD7D2"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En este sentido, las características que han de concurrir en un error, para ser considerado material, de </w:t>
      </w:r>
      <w:proofErr w:type="gramStart"/>
      <w:r w:rsidRPr="003C133B">
        <w:rPr>
          <w:rFonts w:ascii="Times New Roman" w:eastAsia="Times New Roman" w:hAnsi="Times New Roman"/>
          <w:color w:val="000000" w:themeColor="text1"/>
          <w:sz w:val="20"/>
          <w:szCs w:val="20"/>
          <w:lang w:val="es-ES" w:eastAsia="es-ES"/>
        </w:rPr>
        <w:t>hecho</w:t>
      </w:r>
      <w:proofErr w:type="gramEnd"/>
      <w:r w:rsidRPr="003C133B">
        <w:rPr>
          <w:rFonts w:ascii="Times New Roman" w:eastAsia="Times New Roman" w:hAnsi="Times New Roman"/>
          <w:color w:val="000000" w:themeColor="text1"/>
          <w:sz w:val="20"/>
          <w:szCs w:val="20"/>
          <w:lang w:val="es-ES" w:eastAsia="es-ES"/>
        </w:rPr>
        <w:t> o aritmético, son las siguientes:</w:t>
      </w:r>
      <w:r w:rsidRPr="003C133B">
        <w:rPr>
          <w:rFonts w:ascii="Times New Roman" w:eastAsia="Times New Roman" w:hAnsi="Times New Roman"/>
          <w:i/>
          <w:iCs/>
          <w:color w:val="000000" w:themeColor="text1"/>
          <w:sz w:val="20"/>
          <w:szCs w:val="20"/>
          <w:lang w:val="es-ES" w:eastAsia="es-ES"/>
        </w:rPr>
        <w:t> </w:t>
      </w:r>
      <w:r w:rsidRPr="003C133B">
        <w:rPr>
          <w:rFonts w:ascii="Times New Roman" w:eastAsia="Times New Roman" w:hAnsi="Times New Roman"/>
          <w:color w:val="000000" w:themeColor="text1"/>
          <w:sz w:val="20"/>
          <w:szCs w:val="20"/>
          <w:lang w:val="es-ES" w:eastAsia="es-ES"/>
        </w:rPr>
        <w:t>a) poseer realidad independiente de la opinión o criterio de interpretación de las normas jurídicas establecidas; b) poder observarse teniendo exclusivamente en cuenta los datos del expediente administrativo; y c) poder rectificarse sin que padezca la subsistencia jurídica del acto que lo contiene. (Ver, entre otros, Dictamen C-116- 2012, de 15 de mayo de 2012)</w:t>
      </w:r>
    </w:p>
    <w:p w14:paraId="46C17109" w14:textId="77777777"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p>
    <w:p w14:paraId="3882AFE9" w14:textId="6988F8E6"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Es decir que, la potestad que el artículo 157 de la LGAP ofrece, no resulta aplicable si lo que se pretende es una variación sustancial de los elementos del acto administrativo o de la decisión administrativa adoptada; ya que, en estos casos, el ordenamiento jurídico establece procedimientos específicos, sea el de anulación del acto emitido.</w:t>
      </w:r>
    </w:p>
    <w:p w14:paraId="3CF22741" w14:textId="77777777"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p>
    <w:p w14:paraId="7EA4D31A" w14:textId="39E90F06"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Sobre el particular, debe señalarse que el procedimiento previsto en el Título Sexto, Capítulo Primero de la Ley General de la Administración Pública debe utilizarse en los casos que especifica el artículo 308, mismo que señala lo siguiente:</w:t>
      </w:r>
    </w:p>
    <w:p w14:paraId="12C16B7B" w14:textId="77777777" w:rsidR="002A5BFD" w:rsidRPr="003C133B" w:rsidRDefault="002A5BFD" w:rsidP="002A5BFD">
      <w:pPr>
        <w:spacing w:after="0" w:line="240" w:lineRule="auto"/>
        <w:ind w:left="1134" w:right="1134"/>
        <w:jc w:val="both"/>
        <w:rPr>
          <w:rFonts w:ascii="Times New Roman" w:eastAsia="Times New Roman" w:hAnsi="Times New Roman"/>
          <w:color w:val="000000" w:themeColor="text1"/>
          <w:sz w:val="20"/>
          <w:szCs w:val="20"/>
          <w:lang w:val="es-ES" w:eastAsia="es-ES"/>
        </w:rPr>
      </w:pPr>
    </w:p>
    <w:p w14:paraId="7D9A3815" w14:textId="21450642" w:rsidR="002A5BFD" w:rsidRPr="003C133B" w:rsidRDefault="002A5BFD" w:rsidP="002A5BFD">
      <w:pPr>
        <w:spacing w:after="0" w:line="240" w:lineRule="auto"/>
        <w:ind w:left="1134" w:right="1134"/>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w:t>
      </w:r>
      <w:r w:rsidRPr="003C133B">
        <w:rPr>
          <w:rFonts w:ascii="Times New Roman" w:eastAsia="Times New Roman" w:hAnsi="Times New Roman"/>
          <w:i/>
          <w:iCs/>
          <w:color w:val="000000" w:themeColor="text1"/>
          <w:sz w:val="20"/>
          <w:szCs w:val="20"/>
          <w:lang w:val="es-ES" w:eastAsia="es-ES"/>
        </w:rPr>
        <w:t>Artículo 308.-</w:t>
      </w:r>
    </w:p>
    <w:p w14:paraId="14CB5F2A" w14:textId="77777777" w:rsidR="002A5BFD" w:rsidRPr="003C133B" w:rsidRDefault="002A5BFD" w:rsidP="002A5BFD">
      <w:pPr>
        <w:spacing w:after="0" w:line="240" w:lineRule="auto"/>
        <w:ind w:left="1134" w:right="1134"/>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i/>
          <w:iCs/>
          <w:color w:val="000000" w:themeColor="text1"/>
          <w:sz w:val="20"/>
          <w:szCs w:val="20"/>
          <w:lang w:val="es-ES" w:eastAsia="es-ES"/>
        </w:rPr>
        <w:t>1. El procedimiento que se establece en este Título será de observancia obligatoria en cualquiera de los siguientes casos:</w:t>
      </w:r>
    </w:p>
    <w:p w14:paraId="1D0F7569" w14:textId="77777777" w:rsidR="002A5BFD" w:rsidRPr="003C133B" w:rsidRDefault="002A5BFD" w:rsidP="002A5BFD">
      <w:pPr>
        <w:spacing w:after="0" w:line="240" w:lineRule="auto"/>
        <w:ind w:left="1134" w:right="1134"/>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i/>
          <w:iCs/>
          <w:color w:val="000000" w:themeColor="text1"/>
          <w:sz w:val="20"/>
          <w:szCs w:val="20"/>
          <w:lang w:val="es-ES" w:eastAsia="es-ES"/>
        </w:rPr>
        <w:t>a) Si el acto final puede causar perjuicio grave al administrado, sea imponiéndole obligaciones, suprimiéndole o denegándole derechos subjetivos, o por cualquier otra forma de lesión grave y directa a sus derechos o intereses legítimos; y</w:t>
      </w:r>
    </w:p>
    <w:p w14:paraId="34961CFE" w14:textId="77777777" w:rsidR="002A5BFD" w:rsidRPr="003C133B" w:rsidRDefault="002A5BFD" w:rsidP="002A5BFD">
      <w:pPr>
        <w:spacing w:after="0" w:line="240" w:lineRule="auto"/>
        <w:ind w:left="1134" w:right="1134"/>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i/>
          <w:iCs/>
          <w:color w:val="000000" w:themeColor="text1"/>
          <w:sz w:val="20"/>
          <w:szCs w:val="20"/>
          <w:lang w:val="es-ES" w:eastAsia="es-ES"/>
        </w:rPr>
        <w:t>b) Si hay contradicción o concurso de interesados frente a la Administración dentro del expediente.</w:t>
      </w:r>
    </w:p>
    <w:p w14:paraId="0A083CE7" w14:textId="77777777" w:rsidR="002A5BFD" w:rsidRPr="003C133B" w:rsidRDefault="002A5BFD" w:rsidP="002A5BFD">
      <w:pPr>
        <w:spacing w:after="0" w:line="240" w:lineRule="auto"/>
        <w:ind w:left="1134" w:right="1134"/>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i/>
          <w:iCs/>
          <w:color w:val="000000" w:themeColor="text1"/>
          <w:sz w:val="20"/>
          <w:szCs w:val="20"/>
          <w:lang w:val="es-ES" w:eastAsia="es-ES"/>
        </w:rPr>
        <w:t>2. Serán aplicables las reglas de este Título a los procedimientos disciplinarios cuando éstos conduzcan a la aplicación de sanciones de suspensión o destitución, o cualesquiera otras de similar gravedad</w:t>
      </w:r>
      <w:r w:rsidRPr="003C133B">
        <w:rPr>
          <w:rFonts w:ascii="Times New Roman" w:eastAsia="Times New Roman" w:hAnsi="Times New Roman"/>
          <w:color w:val="000000" w:themeColor="text1"/>
          <w:sz w:val="20"/>
          <w:szCs w:val="20"/>
          <w:lang w:val="es-ES" w:eastAsia="es-ES"/>
        </w:rPr>
        <w:t>.”</w:t>
      </w:r>
    </w:p>
    <w:p w14:paraId="3FA3F480" w14:textId="77777777"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p>
    <w:p w14:paraId="3B1DF177" w14:textId="4CACFAB0" w:rsidR="002A5BFD" w:rsidRPr="003C133B" w:rsidRDefault="002A5BFD" w:rsidP="002A5BFD">
      <w:pPr>
        <w:spacing w:after="0" w:line="240" w:lineRule="auto"/>
        <w:ind w:left="851" w:right="851"/>
        <w:jc w:val="both"/>
        <w:rPr>
          <w:rFonts w:ascii="Times New Roman" w:eastAsia="Times New Roman" w:hAnsi="Times New Roman"/>
          <w:color w:val="000000" w:themeColor="text1"/>
          <w:sz w:val="20"/>
          <w:szCs w:val="20"/>
          <w:lang w:val="es-ES" w:eastAsia="es-ES"/>
        </w:rPr>
      </w:pPr>
      <w:r w:rsidRPr="003C133B">
        <w:rPr>
          <w:rFonts w:ascii="Times New Roman" w:eastAsia="Times New Roman" w:hAnsi="Times New Roman"/>
          <w:color w:val="000000" w:themeColor="text1"/>
          <w:sz w:val="20"/>
          <w:szCs w:val="20"/>
          <w:lang w:val="es-ES" w:eastAsia="es-ES"/>
        </w:rPr>
        <w:t xml:space="preserve">En consecuencia, basados en el ordenamiento jurídico, se puede establecer que la Administración ostenta la facultad de modificar los actos que emite, siempre y cuando </w:t>
      </w:r>
      <w:r w:rsidRPr="003C133B">
        <w:rPr>
          <w:rFonts w:ascii="Times New Roman" w:eastAsia="Times New Roman" w:hAnsi="Times New Roman"/>
          <w:color w:val="000000" w:themeColor="text1"/>
          <w:sz w:val="20"/>
          <w:szCs w:val="20"/>
          <w:lang w:val="es-ES" w:eastAsia="es-ES"/>
        </w:rPr>
        <w:lastRenderedPageBreak/>
        <w:t>tome en consideración que si lo que se requiere modificar o corregir son simples errores materiales, de hecho o aritméticos, el artículo 157 de la Ley General de la Administración Pública será el fundamento jurídico de su actuar; sin embargo, si la corrección del acto administrativo conlleva una variación sustancial en sus elementos (contenido, motivo y fin), o presupone un perjuicio grave para el administrado (imponiendo obligaciones, suprimiendo o denegando derechos subjetivos, o lesionando grave y directamente sus derechos o intereses legítimos), debe la administración estarse a lo preceptuado en el Procedimiento ordinario establecido en la Ley General de la Administración Pública encontrándose obligada, entonces, a respetar el Principio del Debido Proceso. (…)”</w:t>
      </w:r>
    </w:p>
    <w:p w14:paraId="3B7984F1" w14:textId="77777777" w:rsidR="00295BCB" w:rsidRPr="003C133B" w:rsidRDefault="00295BCB" w:rsidP="006B2693">
      <w:pPr>
        <w:jc w:val="both"/>
        <w:rPr>
          <w:rFonts w:ascii="Times New Roman" w:hAnsi="Times New Roman"/>
          <w:color w:val="000000" w:themeColor="text1"/>
          <w:sz w:val="24"/>
          <w:szCs w:val="24"/>
        </w:rPr>
      </w:pPr>
    </w:p>
    <w:p w14:paraId="0B18ED69" w14:textId="6932AD98" w:rsidR="002A5BFD" w:rsidRPr="003C133B" w:rsidRDefault="00295BCB" w:rsidP="006B2693">
      <w:pPr>
        <w:jc w:val="both"/>
        <w:rPr>
          <w:rFonts w:ascii="Times New Roman" w:hAnsi="Times New Roman"/>
          <w:color w:val="000000" w:themeColor="text1"/>
          <w:sz w:val="24"/>
          <w:szCs w:val="24"/>
        </w:rPr>
      </w:pPr>
      <w:r w:rsidRPr="003C133B">
        <w:rPr>
          <w:rFonts w:ascii="Times New Roman" w:hAnsi="Times New Roman"/>
          <w:color w:val="000000" w:themeColor="text1"/>
          <w:sz w:val="24"/>
          <w:szCs w:val="24"/>
        </w:rPr>
        <w:t>La elevación o no de un recurso de apelación ante el superior jerárquico, esta debidamente estipulada en la legislación, y la corrección por error material en detrimento de la competencia del órgano superior, no es susceptible de tal aplicación, toda vez que con ello se afectan aspectos sustanciales del acto administrativo como la competencia, y la violación del derecho a la doble instancia del recurrente.</w:t>
      </w:r>
    </w:p>
    <w:p w14:paraId="633E527E" w14:textId="5A8B6F1D" w:rsidR="009D2725" w:rsidRPr="003C133B" w:rsidRDefault="006B2693" w:rsidP="00A8332B">
      <w:pPr>
        <w:jc w:val="both"/>
        <w:rPr>
          <w:rFonts w:ascii="Times New Roman" w:hAnsi="Times New Roman"/>
          <w:color w:val="000000" w:themeColor="text1"/>
          <w:sz w:val="24"/>
          <w:szCs w:val="24"/>
        </w:rPr>
      </w:pPr>
      <w:r w:rsidRPr="003C133B">
        <w:rPr>
          <w:rFonts w:ascii="Times New Roman" w:hAnsi="Times New Roman"/>
          <w:color w:val="000000" w:themeColor="text1"/>
          <w:sz w:val="24"/>
          <w:szCs w:val="24"/>
        </w:rPr>
        <w:t xml:space="preserve">Siendo en virtud de todo lo anterior y ante la </w:t>
      </w:r>
      <w:r w:rsidRPr="003C133B">
        <w:rPr>
          <w:rFonts w:ascii="Times New Roman" w:hAnsi="Times New Roman"/>
          <w:b/>
          <w:i/>
          <w:color w:val="000000" w:themeColor="text1"/>
          <w:sz w:val="24"/>
          <w:szCs w:val="24"/>
        </w:rPr>
        <w:t xml:space="preserve">imposibilidad </w:t>
      </w:r>
      <w:r w:rsidRPr="003C133B">
        <w:rPr>
          <w:rFonts w:ascii="Times New Roman" w:hAnsi="Times New Roman"/>
          <w:color w:val="000000" w:themeColor="text1"/>
          <w:sz w:val="24"/>
          <w:szCs w:val="24"/>
        </w:rPr>
        <w:t xml:space="preserve">para este Tribunal de sustituir la facultad de dictar el conocimiento del recurso de </w:t>
      </w:r>
      <w:r w:rsidR="00295BCB" w:rsidRPr="003C133B">
        <w:rPr>
          <w:rFonts w:ascii="Times New Roman" w:hAnsi="Times New Roman"/>
          <w:color w:val="000000" w:themeColor="text1"/>
          <w:sz w:val="24"/>
          <w:szCs w:val="24"/>
        </w:rPr>
        <w:t xml:space="preserve">apelación </w:t>
      </w:r>
      <w:r w:rsidRPr="003C133B">
        <w:rPr>
          <w:rFonts w:ascii="Times New Roman" w:hAnsi="Times New Roman"/>
          <w:color w:val="000000" w:themeColor="text1"/>
          <w:sz w:val="24"/>
          <w:szCs w:val="24"/>
        </w:rPr>
        <w:t>por el fondo, presentado por el recurrente</w:t>
      </w:r>
      <w:r w:rsidR="00A8332B" w:rsidRPr="003C133B">
        <w:rPr>
          <w:rFonts w:ascii="Times New Roman" w:hAnsi="Times New Roman"/>
          <w:color w:val="000000" w:themeColor="text1"/>
          <w:sz w:val="24"/>
          <w:szCs w:val="24"/>
        </w:rPr>
        <w:t xml:space="preserve"> en contra del </w:t>
      </w:r>
      <w:r w:rsidR="00A8332B" w:rsidRPr="003C133B">
        <w:rPr>
          <w:rFonts w:ascii="Times New Roman" w:hAnsi="Times New Roman"/>
          <w:b/>
          <w:color w:val="000000" w:themeColor="text1"/>
          <w:sz w:val="24"/>
          <w:szCs w:val="24"/>
          <w:lang w:val="es-MX"/>
        </w:rPr>
        <w:t>Artículo 7.5 de la Sesión Ordinaria 17-2019 del 28 de marzo del 2019</w:t>
      </w:r>
      <w:r w:rsidRPr="003C133B">
        <w:rPr>
          <w:rFonts w:ascii="Times New Roman" w:hAnsi="Times New Roman"/>
          <w:color w:val="000000" w:themeColor="text1"/>
          <w:sz w:val="24"/>
          <w:szCs w:val="24"/>
        </w:rPr>
        <w:t>,</w:t>
      </w:r>
      <w:r w:rsidR="00A8332B" w:rsidRPr="003C133B">
        <w:rPr>
          <w:rFonts w:ascii="Times New Roman" w:hAnsi="Times New Roman"/>
          <w:color w:val="000000" w:themeColor="text1"/>
          <w:sz w:val="24"/>
          <w:szCs w:val="24"/>
        </w:rPr>
        <w:t xml:space="preserve"> </w:t>
      </w:r>
      <w:r w:rsidR="009D2725" w:rsidRPr="003C133B">
        <w:rPr>
          <w:rFonts w:ascii="Times New Roman" w:hAnsi="Times New Roman"/>
          <w:color w:val="000000" w:themeColor="text1"/>
          <w:sz w:val="24"/>
          <w:szCs w:val="24"/>
        </w:rPr>
        <w:t xml:space="preserve">se dispone la anulación del acto administrativo contenido en el </w:t>
      </w:r>
      <w:r w:rsidR="00A8332B" w:rsidRPr="003C133B">
        <w:rPr>
          <w:rFonts w:ascii="Times New Roman" w:hAnsi="Times New Roman"/>
          <w:b/>
          <w:color w:val="000000" w:themeColor="text1"/>
          <w:sz w:val="24"/>
          <w:szCs w:val="24"/>
          <w:lang w:val="es-MX"/>
        </w:rPr>
        <w:t>Artículo 7.8 de la Sesión Ordinaria 48-2019 del 13 de agosto del 2019</w:t>
      </w:r>
      <w:r w:rsidR="009D2725" w:rsidRPr="003C133B">
        <w:rPr>
          <w:rFonts w:ascii="Times New Roman" w:hAnsi="Times New Roman"/>
          <w:color w:val="000000" w:themeColor="text1"/>
          <w:sz w:val="24"/>
          <w:szCs w:val="24"/>
        </w:rPr>
        <w:t xml:space="preserve">, con el propósito de que la Junta Directiva del Consejo de Transporte Público </w:t>
      </w:r>
      <w:r w:rsidR="00A8332B" w:rsidRPr="003C133B">
        <w:rPr>
          <w:rFonts w:ascii="Times New Roman" w:hAnsi="Times New Roman"/>
          <w:color w:val="000000" w:themeColor="text1"/>
          <w:sz w:val="24"/>
          <w:szCs w:val="24"/>
        </w:rPr>
        <w:t xml:space="preserve">conozca la denuncia y acciones recursivas </w:t>
      </w:r>
      <w:r w:rsidR="009D2725" w:rsidRPr="003C133B">
        <w:rPr>
          <w:rFonts w:ascii="Times New Roman" w:hAnsi="Times New Roman"/>
          <w:color w:val="000000" w:themeColor="text1"/>
          <w:sz w:val="24"/>
          <w:szCs w:val="24"/>
        </w:rPr>
        <w:t>como en derecho y justicia corresponde.</w:t>
      </w:r>
    </w:p>
    <w:p w14:paraId="68EF847D" w14:textId="0C9F9665" w:rsidR="009D2725" w:rsidRDefault="009D2725" w:rsidP="00A8332B">
      <w:pPr>
        <w:spacing w:after="0"/>
        <w:jc w:val="both"/>
        <w:rPr>
          <w:rFonts w:ascii="Times New Roman" w:hAnsi="Times New Roman"/>
          <w:color w:val="000000" w:themeColor="text1"/>
          <w:sz w:val="24"/>
          <w:szCs w:val="24"/>
        </w:rPr>
      </w:pPr>
    </w:p>
    <w:p w14:paraId="615955AA" w14:textId="77777777" w:rsidR="007D4389" w:rsidRPr="003C133B" w:rsidRDefault="007D4389" w:rsidP="00A8332B">
      <w:pPr>
        <w:spacing w:after="0"/>
        <w:jc w:val="both"/>
        <w:rPr>
          <w:rFonts w:ascii="Times New Roman" w:hAnsi="Times New Roman"/>
          <w:color w:val="000000" w:themeColor="text1"/>
          <w:sz w:val="24"/>
          <w:szCs w:val="24"/>
        </w:rPr>
      </w:pPr>
    </w:p>
    <w:p w14:paraId="4E2BCCA0" w14:textId="77777777" w:rsidR="009D2725" w:rsidRPr="003C133B" w:rsidRDefault="009D2725" w:rsidP="00A8332B">
      <w:pPr>
        <w:autoSpaceDE w:val="0"/>
        <w:autoSpaceDN w:val="0"/>
        <w:adjustRightInd w:val="0"/>
        <w:spacing w:after="0"/>
        <w:jc w:val="center"/>
        <w:rPr>
          <w:rFonts w:ascii="Times New Roman" w:hAnsi="Times New Roman"/>
          <w:b/>
          <w:color w:val="000000" w:themeColor="text1"/>
          <w:sz w:val="24"/>
          <w:szCs w:val="24"/>
        </w:rPr>
      </w:pPr>
      <w:r w:rsidRPr="003C133B">
        <w:rPr>
          <w:rFonts w:ascii="Times New Roman" w:hAnsi="Times New Roman"/>
          <w:b/>
          <w:color w:val="000000" w:themeColor="text1"/>
          <w:sz w:val="24"/>
          <w:szCs w:val="24"/>
        </w:rPr>
        <w:t>POR TANTO</w:t>
      </w:r>
    </w:p>
    <w:p w14:paraId="0155F058" w14:textId="3B3844B5" w:rsidR="009D2725" w:rsidRDefault="009D2725" w:rsidP="00A8332B">
      <w:pPr>
        <w:spacing w:after="0"/>
        <w:jc w:val="both"/>
        <w:rPr>
          <w:rFonts w:ascii="Times New Roman" w:hAnsi="Times New Roman"/>
          <w:b/>
          <w:color w:val="000000" w:themeColor="text1"/>
          <w:sz w:val="24"/>
          <w:szCs w:val="24"/>
        </w:rPr>
      </w:pPr>
    </w:p>
    <w:p w14:paraId="78B0A772" w14:textId="77777777" w:rsidR="007D4389" w:rsidRPr="003C133B" w:rsidRDefault="007D4389" w:rsidP="00A8332B">
      <w:pPr>
        <w:spacing w:after="0"/>
        <w:jc w:val="both"/>
        <w:rPr>
          <w:rFonts w:ascii="Times New Roman" w:hAnsi="Times New Roman"/>
          <w:b/>
          <w:color w:val="000000" w:themeColor="text1"/>
          <w:sz w:val="24"/>
          <w:szCs w:val="24"/>
        </w:rPr>
      </w:pPr>
    </w:p>
    <w:p w14:paraId="58F207C1" w14:textId="1B5E2335" w:rsidR="009D2725" w:rsidRPr="003C133B" w:rsidRDefault="009D2725" w:rsidP="00A8332B">
      <w:pPr>
        <w:spacing w:after="0"/>
        <w:jc w:val="both"/>
        <w:rPr>
          <w:rFonts w:ascii="Times New Roman" w:hAnsi="Times New Roman"/>
          <w:color w:val="000000" w:themeColor="text1"/>
          <w:sz w:val="24"/>
          <w:szCs w:val="24"/>
        </w:rPr>
      </w:pPr>
      <w:r w:rsidRPr="003C133B">
        <w:rPr>
          <w:rFonts w:ascii="Times New Roman" w:hAnsi="Times New Roman"/>
          <w:b/>
          <w:color w:val="000000" w:themeColor="text1"/>
          <w:sz w:val="24"/>
          <w:szCs w:val="24"/>
        </w:rPr>
        <w:t xml:space="preserve">I.- </w:t>
      </w:r>
      <w:r w:rsidRPr="003C133B">
        <w:rPr>
          <w:rFonts w:ascii="Times New Roman" w:hAnsi="Times New Roman"/>
          <w:b/>
          <w:color w:val="000000" w:themeColor="text1"/>
          <w:sz w:val="24"/>
          <w:szCs w:val="24"/>
        </w:rPr>
        <w:tab/>
      </w:r>
      <w:r w:rsidRPr="003C133B">
        <w:rPr>
          <w:rFonts w:ascii="Times New Roman" w:hAnsi="Times New Roman"/>
          <w:color w:val="000000" w:themeColor="text1"/>
          <w:sz w:val="24"/>
          <w:szCs w:val="24"/>
        </w:rPr>
        <w:t>S</w:t>
      </w:r>
      <w:r w:rsidRPr="003C133B">
        <w:rPr>
          <w:rFonts w:ascii="Times New Roman" w:hAnsi="Times New Roman"/>
          <w:iCs/>
          <w:color w:val="000000" w:themeColor="text1"/>
          <w:sz w:val="24"/>
          <w:szCs w:val="24"/>
        </w:rPr>
        <w:t xml:space="preserve">e resuelve </w:t>
      </w:r>
      <w:r w:rsidRPr="003C133B">
        <w:rPr>
          <w:rFonts w:ascii="Times New Roman" w:hAnsi="Times New Roman"/>
          <w:b/>
          <w:iCs/>
          <w:smallCaps/>
          <w:color w:val="000000" w:themeColor="text1"/>
          <w:sz w:val="24"/>
          <w:szCs w:val="24"/>
          <w:u w:val="single"/>
        </w:rPr>
        <w:t>Anular</w:t>
      </w:r>
      <w:r w:rsidRPr="003C133B">
        <w:rPr>
          <w:rFonts w:ascii="Times New Roman" w:hAnsi="Times New Roman"/>
          <w:iCs/>
          <w:color w:val="000000" w:themeColor="text1"/>
          <w:sz w:val="24"/>
          <w:szCs w:val="24"/>
        </w:rPr>
        <w:t xml:space="preserve"> el</w:t>
      </w:r>
      <w:r w:rsidRPr="003C133B">
        <w:rPr>
          <w:rFonts w:ascii="Times New Roman" w:hAnsi="Times New Roman"/>
          <w:color w:val="000000" w:themeColor="text1"/>
          <w:sz w:val="24"/>
          <w:szCs w:val="24"/>
        </w:rPr>
        <w:t xml:space="preserve"> </w:t>
      </w:r>
      <w:r w:rsidR="00A8332B" w:rsidRPr="003C133B">
        <w:rPr>
          <w:rFonts w:ascii="Times New Roman" w:hAnsi="Times New Roman"/>
          <w:b/>
          <w:color w:val="000000" w:themeColor="text1"/>
          <w:sz w:val="24"/>
          <w:szCs w:val="24"/>
          <w:lang w:val="es-MX"/>
        </w:rPr>
        <w:t>Artículo 7.8 de la Sesión Ordinaria 48-2019 del 13 de agosto del 2019</w:t>
      </w:r>
      <w:r w:rsidRPr="003C133B">
        <w:rPr>
          <w:rFonts w:ascii="Times New Roman" w:hAnsi="Times New Roman"/>
          <w:color w:val="000000" w:themeColor="text1"/>
          <w:sz w:val="24"/>
          <w:szCs w:val="24"/>
        </w:rPr>
        <w:t xml:space="preserve"> </w:t>
      </w:r>
      <w:r w:rsidR="00A8332B" w:rsidRPr="003C133B">
        <w:rPr>
          <w:rFonts w:ascii="Times New Roman" w:hAnsi="Times New Roman"/>
          <w:color w:val="000000" w:themeColor="text1"/>
          <w:sz w:val="24"/>
          <w:szCs w:val="24"/>
        </w:rPr>
        <w:t>emitido p</w:t>
      </w:r>
      <w:r w:rsidRPr="003C133B">
        <w:rPr>
          <w:rFonts w:ascii="Times New Roman" w:hAnsi="Times New Roman"/>
          <w:color w:val="000000" w:themeColor="text1"/>
          <w:sz w:val="24"/>
          <w:szCs w:val="24"/>
        </w:rPr>
        <w:t xml:space="preserve">or la Junta Directiva del Consejo de Transporte Público, y </w:t>
      </w:r>
      <w:r w:rsidRPr="003C133B">
        <w:rPr>
          <w:rFonts w:ascii="Times New Roman" w:hAnsi="Times New Roman"/>
          <w:b/>
          <w:i/>
          <w:color w:val="000000" w:themeColor="text1"/>
          <w:sz w:val="24"/>
          <w:szCs w:val="24"/>
          <w:u w:val="single"/>
        </w:rPr>
        <w:t>Devolver</w:t>
      </w:r>
      <w:r w:rsidRPr="003C133B">
        <w:rPr>
          <w:rFonts w:ascii="Times New Roman" w:hAnsi="Times New Roman"/>
          <w:color w:val="000000" w:themeColor="text1"/>
          <w:sz w:val="24"/>
          <w:szCs w:val="24"/>
        </w:rPr>
        <w:t xml:space="preserve"> el caso a la Junta Directiva, para que defina lo que en derecho corresponde; procediendo la elevación ante este Tribunal sólo cuando se hayan completado todas las acciones de rigor, bajo los supuestos del artículo 347 inciso 3) de la Ley General de la Administración Pública.</w:t>
      </w:r>
    </w:p>
    <w:p w14:paraId="0579761C" w14:textId="77777777" w:rsidR="00A8332B" w:rsidRPr="003C133B" w:rsidRDefault="00A8332B" w:rsidP="00A8332B">
      <w:pPr>
        <w:spacing w:after="0"/>
        <w:jc w:val="both"/>
        <w:rPr>
          <w:rFonts w:ascii="Times New Roman" w:hAnsi="Times New Roman"/>
          <w:color w:val="000000" w:themeColor="text1"/>
          <w:sz w:val="24"/>
          <w:szCs w:val="24"/>
        </w:rPr>
      </w:pPr>
    </w:p>
    <w:p w14:paraId="6D667FE6" w14:textId="574DB0FB" w:rsidR="009D2725" w:rsidRPr="003C133B" w:rsidRDefault="009D2725" w:rsidP="00A8332B">
      <w:pPr>
        <w:spacing w:after="0"/>
        <w:jc w:val="both"/>
        <w:rPr>
          <w:rFonts w:ascii="Times New Roman" w:hAnsi="Times New Roman"/>
          <w:color w:val="000000" w:themeColor="text1"/>
          <w:sz w:val="24"/>
          <w:szCs w:val="24"/>
        </w:rPr>
      </w:pPr>
      <w:r w:rsidRPr="003C133B">
        <w:rPr>
          <w:rFonts w:ascii="Times New Roman" w:hAnsi="Times New Roman"/>
          <w:b/>
          <w:color w:val="000000" w:themeColor="text1"/>
          <w:sz w:val="24"/>
          <w:szCs w:val="24"/>
        </w:rPr>
        <w:t>II.-</w:t>
      </w:r>
      <w:r w:rsidRPr="003C133B">
        <w:rPr>
          <w:rFonts w:ascii="Times New Roman" w:hAnsi="Times New Roman"/>
          <w:b/>
          <w:color w:val="000000" w:themeColor="text1"/>
          <w:sz w:val="24"/>
          <w:szCs w:val="24"/>
        </w:rPr>
        <w:tab/>
      </w:r>
      <w:r w:rsidRPr="003C133B">
        <w:rPr>
          <w:rFonts w:ascii="Times New Roman" w:hAnsi="Times New Roman"/>
          <w:color w:val="000000" w:themeColor="text1"/>
          <w:sz w:val="24"/>
          <w:szCs w:val="24"/>
        </w:rPr>
        <w:t>De conformidad con las disposiciones del Artículo 16 de la Ley No. 7969, rectora en la materia, se recuerda que los fallos de este Tribunal son de acatamiento inmediato, estricto y obligatorio.</w:t>
      </w:r>
    </w:p>
    <w:p w14:paraId="10459969" w14:textId="77777777" w:rsidR="009D2725" w:rsidRPr="003C133B" w:rsidRDefault="009D2725" w:rsidP="00A8332B">
      <w:pPr>
        <w:pStyle w:val="Sinespaciado"/>
        <w:spacing w:line="276" w:lineRule="auto"/>
        <w:jc w:val="both"/>
        <w:rPr>
          <w:rFonts w:ascii="Times New Roman" w:hAnsi="Times New Roman"/>
          <w:color w:val="000000" w:themeColor="text1"/>
        </w:rPr>
      </w:pPr>
    </w:p>
    <w:p w14:paraId="591B188D" w14:textId="77777777" w:rsidR="009D2725" w:rsidRPr="003C133B" w:rsidRDefault="009D2725" w:rsidP="00A8332B">
      <w:pPr>
        <w:spacing w:after="0"/>
        <w:jc w:val="both"/>
        <w:rPr>
          <w:rFonts w:ascii="Times New Roman" w:hAnsi="Times New Roman"/>
          <w:b/>
          <w:color w:val="000000" w:themeColor="text1"/>
          <w:sz w:val="24"/>
          <w:szCs w:val="24"/>
        </w:rPr>
      </w:pPr>
      <w:r w:rsidRPr="003C133B">
        <w:rPr>
          <w:rFonts w:ascii="Times New Roman" w:hAnsi="Times New Roman"/>
          <w:b/>
          <w:color w:val="000000" w:themeColor="text1"/>
          <w:sz w:val="24"/>
          <w:szCs w:val="24"/>
        </w:rPr>
        <w:t>III.-</w:t>
      </w:r>
      <w:r w:rsidRPr="003C133B">
        <w:rPr>
          <w:rFonts w:ascii="Times New Roman" w:hAnsi="Times New Roman"/>
          <w:color w:val="000000" w:themeColor="text1"/>
          <w:sz w:val="24"/>
          <w:szCs w:val="24"/>
        </w:rPr>
        <w:tab/>
        <w:t>De conformidad con el artículo 22, inciso c), de la citada Ley 7969, la presente resolución no tiene ulterior recurso por lo que, s</w:t>
      </w:r>
      <w:r w:rsidRPr="003C133B">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3C133B">
        <w:rPr>
          <w:rFonts w:ascii="Times New Roman" w:hAnsi="Times New Roman"/>
          <w:color w:val="000000" w:themeColor="text1"/>
          <w:sz w:val="24"/>
          <w:szCs w:val="24"/>
        </w:rPr>
        <w:t xml:space="preserve">. </w:t>
      </w:r>
      <w:r w:rsidRPr="003C133B">
        <w:rPr>
          <w:rFonts w:ascii="Times New Roman" w:hAnsi="Times New Roman"/>
          <w:b/>
          <w:i/>
          <w:color w:val="000000" w:themeColor="text1"/>
          <w:sz w:val="24"/>
          <w:szCs w:val="24"/>
        </w:rPr>
        <w:t xml:space="preserve">NOTIFÍQUESE. </w:t>
      </w:r>
    </w:p>
    <w:p w14:paraId="4B02043C" w14:textId="77777777" w:rsidR="002E582C" w:rsidRPr="003C133B" w:rsidRDefault="002E582C" w:rsidP="005C1A8B">
      <w:pPr>
        <w:pStyle w:val="Sinespaciado"/>
        <w:spacing w:line="276" w:lineRule="auto"/>
        <w:rPr>
          <w:rFonts w:ascii="Times New Roman" w:hAnsi="Times New Roman"/>
          <w:color w:val="000000" w:themeColor="text1"/>
          <w:sz w:val="24"/>
          <w:szCs w:val="24"/>
        </w:rPr>
      </w:pPr>
    </w:p>
    <w:p w14:paraId="27694771" w14:textId="2C14BC7F" w:rsidR="002E582C" w:rsidRDefault="002E582C" w:rsidP="005C1A8B">
      <w:pPr>
        <w:pStyle w:val="Sinespaciado"/>
        <w:spacing w:line="276" w:lineRule="auto"/>
        <w:rPr>
          <w:rFonts w:ascii="Times New Roman" w:hAnsi="Times New Roman"/>
          <w:color w:val="000000" w:themeColor="text1"/>
          <w:sz w:val="24"/>
          <w:szCs w:val="24"/>
        </w:rPr>
      </w:pPr>
    </w:p>
    <w:p w14:paraId="3290262F" w14:textId="5F15AEF1" w:rsidR="007D4389" w:rsidRDefault="007D4389" w:rsidP="005C1A8B">
      <w:pPr>
        <w:pStyle w:val="Sinespaciado"/>
        <w:spacing w:line="276" w:lineRule="auto"/>
        <w:rPr>
          <w:rFonts w:ascii="Times New Roman" w:hAnsi="Times New Roman"/>
          <w:color w:val="000000" w:themeColor="text1"/>
          <w:sz w:val="24"/>
          <w:szCs w:val="24"/>
        </w:rPr>
      </w:pPr>
    </w:p>
    <w:p w14:paraId="5DE53388" w14:textId="77777777" w:rsidR="007D4389" w:rsidRPr="003C133B" w:rsidRDefault="007D4389" w:rsidP="005C1A8B">
      <w:pPr>
        <w:pStyle w:val="Sinespaciado"/>
        <w:spacing w:line="276" w:lineRule="auto"/>
        <w:rPr>
          <w:rFonts w:ascii="Times New Roman" w:hAnsi="Times New Roman"/>
          <w:color w:val="000000" w:themeColor="text1"/>
          <w:sz w:val="24"/>
          <w:szCs w:val="24"/>
        </w:rPr>
      </w:pPr>
    </w:p>
    <w:p w14:paraId="0CE68522" w14:textId="77777777" w:rsidR="000459EB" w:rsidRPr="003C133B"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3C133B">
        <w:rPr>
          <w:rFonts w:ascii="Times New Roman" w:hAnsi="Times New Roman" w:cs="Times New Roman"/>
          <w:color w:val="000000" w:themeColor="text1"/>
          <w:sz w:val="24"/>
          <w:szCs w:val="24"/>
        </w:rPr>
        <w:t xml:space="preserve">Lic. Ronald Muñoz Corea </w:t>
      </w:r>
    </w:p>
    <w:p w14:paraId="028E1CFB" w14:textId="77777777" w:rsidR="000459EB" w:rsidRPr="003C133B" w:rsidRDefault="000459EB" w:rsidP="000459EB">
      <w:pPr>
        <w:ind w:left="-187"/>
        <w:jc w:val="center"/>
        <w:rPr>
          <w:rFonts w:ascii="Times New Roman" w:hAnsi="Times New Roman"/>
          <w:b/>
          <w:color w:val="000000" w:themeColor="text1"/>
          <w:sz w:val="24"/>
          <w:szCs w:val="24"/>
        </w:rPr>
      </w:pPr>
      <w:r w:rsidRPr="003C133B">
        <w:rPr>
          <w:rFonts w:ascii="Times New Roman" w:hAnsi="Times New Roman"/>
          <w:b/>
          <w:color w:val="000000" w:themeColor="text1"/>
          <w:sz w:val="24"/>
          <w:szCs w:val="24"/>
        </w:rPr>
        <w:t>Presidente</w:t>
      </w:r>
    </w:p>
    <w:p w14:paraId="20FA826E" w14:textId="3CF6DC65" w:rsidR="000459EB" w:rsidRDefault="000459EB" w:rsidP="000459EB">
      <w:pPr>
        <w:pStyle w:val="Ttulo1"/>
        <w:spacing w:before="0" w:line="276" w:lineRule="auto"/>
        <w:ind w:left="-187"/>
        <w:jc w:val="center"/>
        <w:rPr>
          <w:rFonts w:ascii="Times New Roman" w:hAnsi="Times New Roman" w:cs="Times New Roman"/>
          <w:color w:val="000000" w:themeColor="text1"/>
          <w:sz w:val="24"/>
          <w:szCs w:val="24"/>
        </w:rPr>
      </w:pPr>
    </w:p>
    <w:p w14:paraId="6571EF6C" w14:textId="5EFAEF2E" w:rsidR="007D4389" w:rsidRDefault="007D4389" w:rsidP="007D4389">
      <w:pPr>
        <w:rPr>
          <w:lang w:eastAsia="es-ES"/>
        </w:rPr>
      </w:pPr>
    </w:p>
    <w:p w14:paraId="5BB69598" w14:textId="77777777" w:rsidR="007D4389" w:rsidRPr="007D4389" w:rsidRDefault="007D4389" w:rsidP="007D4389">
      <w:pPr>
        <w:rPr>
          <w:lang w:eastAsia="es-ES"/>
        </w:rPr>
      </w:pPr>
    </w:p>
    <w:p w14:paraId="456A871C" w14:textId="77777777" w:rsidR="000459EB" w:rsidRPr="003C133B"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3C133B">
        <w:rPr>
          <w:rFonts w:ascii="Times New Roman" w:hAnsi="Times New Roman" w:cs="Times New Roman"/>
          <w:color w:val="000000" w:themeColor="text1"/>
          <w:sz w:val="24"/>
          <w:szCs w:val="24"/>
        </w:rPr>
        <w:t xml:space="preserve">Lic. Mario Quesada Aguirre          </w:t>
      </w:r>
      <w:r w:rsidRPr="003C133B">
        <w:rPr>
          <w:rFonts w:ascii="Times New Roman" w:hAnsi="Times New Roman" w:cs="Times New Roman"/>
          <w:color w:val="000000" w:themeColor="text1"/>
          <w:sz w:val="24"/>
          <w:szCs w:val="24"/>
        </w:rPr>
        <w:tab/>
      </w:r>
      <w:r w:rsidRPr="003C133B">
        <w:rPr>
          <w:rFonts w:ascii="Times New Roman" w:hAnsi="Times New Roman" w:cs="Times New Roman"/>
          <w:color w:val="000000" w:themeColor="text1"/>
          <w:sz w:val="24"/>
          <w:szCs w:val="24"/>
        </w:rPr>
        <w:tab/>
      </w:r>
      <w:r w:rsidRPr="003C133B">
        <w:rPr>
          <w:rFonts w:ascii="Times New Roman" w:hAnsi="Times New Roman" w:cs="Times New Roman"/>
          <w:color w:val="000000" w:themeColor="text1"/>
          <w:sz w:val="24"/>
          <w:szCs w:val="24"/>
        </w:rPr>
        <w:tab/>
        <w:t xml:space="preserve"> Lic. Carlos Miguel Portuguez Méndez</w:t>
      </w:r>
    </w:p>
    <w:p w14:paraId="22CE2327" w14:textId="77777777" w:rsidR="000459EB" w:rsidRPr="003C133B" w:rsidRDefault="000459EB" w:rsidP="000459EB">
      <w:pPr>
        <w:pStyle w:val="Ttulo1"/>
        <w:spacing w:before="0" w:line="276" w:lineRule="auto"/>
        <w:ind w:left="-187"/>
        <w:jc w:val="center"/>
        <w:rPr>
          <w:rFonts w:ascii="Times New Roman" w:hAnsi="Times New Roman" w:cs="Times New Roman"/>
          <w:b/>
          <w:color w:val="000000" w:themeColor="text1"/>
          <w:sz w:val="24"/>
          <w:szCs w:val="24"/>
        </w:rPr>
      </w:pPr>
      <w:r w:rsidRPr="003C133B">
        <w:rPr>
          <w:rFonts w:ascii="Times New Roman" w:hAnsi="Times New Roman" w:cs="Times New Roman"/>
          <w:b/>
          <w:color w:val="000000" w:themeColor="text1"/>
          <w:sz w:val="24"/>
          <w:szCs w:val="24"/>
        </w:rPr>
        <w:t xml:space="preserve">Juez </w:t>
      </w:r>
      <w:r w:rsidRPr="003C133B">
        <w:rPr>
          <w:rFonts w:ascii="Times New Roman" w:hAnsi="Times New Roman" w:cs="Times New Roman"/>
          <w:b/>
          <w:color w:val="000000" w:themeColor="text1"/>
          <w:sz w:val="24"/>
          <w:szCs w:val="24"/>
        </w:rPr>
        <w:tab/>
      </w:r>
      <w:r w:rsidRPr="003C133B">
        <w:rPr>
          <w:rFonts w:ascii="Times New Roman" w:hAnsi="Times New Roman" w:cs="Times New Roman"/>
          <w:b/>
          <w:color w:val="000000" w:themeColor="text1"/>
          <w:sz w:val="24"/>
          <w:szCs w:val="24"/>
        </w:rPr>
        <w:tab/>
      </w:r>
      <w:r w:rsidRPr="003C133B">
        <w:rPr>
          <w:rFonts w:ascii="Times New Roman" w:hAnsi="Times New Roman" w:cs="Times New Roman"/>
          <w:b/>
          <w:color w:val="000000" w:themeColor="text1"/>
          <w:sz w:val="24"/>
          <w:szCs w:val="24"/>
        </w:rPr>
        <w:tab/>
      </w:r>
      <w:r w:rsidRPr="003C133B">
        <w:rPr>
          <w:rFonts w:ascii="Times New Roman" w:hAnsi="Times New Roman" w:cs="Times New Roman"/>
          <w:b/>
          <w:color w:val="000000" w:themeColor="text1"/>
          <w:sz w:val="24"/>
          <w:szCs w:val="24"/>
        </w:rPr>
        <w:tab/>
        <w:t xml:space="preserve">     </w:t>
      </w:r>
      <w:r w:rsidRPr="003C133B">
        <w:rPr>
          <w:rFonts w:ascii="Times New Roman" w:hAnsi="Times New Roman" w:cs="Times New Roman"/>
          <w:b/>
          <w:color w:val="000000" w:themeColor="text1"/>
          <w:sz w:val="24"/>
          <w:szCs w:val="24"/>
        </w:rPr>
        <w:tab/>
      </w:r>
      <w:r w:rsidRPr="003C133B">
        <w:rPr>
          <w:rFonts w:ascii="Times New Roman" w:hAnsi="Times New Roman" w:cs="Times New Roman"/>
          <w:b/>
          <w:color w:val="000000" w:themeColor="text1"/>
          <w:sz w:val="24"/>
          <w:szCs w:val="24"/>
        </w:rPr>
        <w:tab/>
      </w:r>
      <w:r w:rsidRPr="003C133B">
        <w:rPr>
          <w:rFonts w:ascii="Times New Roman" w:hAnsi="Times New Roman" w:cs="Times New Roman"/>
          <w:b/>
          <w:color w:val="000000" w:themeColor="text1"/>
          <w:sz w:val="24"/>
          <w:szCs w:val="24"/>
        </w:rPr>
        <w:tab/>
        <w:t xml:space="preserve">        Juez</w:t>
      </w:r>
    </w:p>
    <w:p w14:paraId="59274ACF" w14:textId="77777777" w:rsidR="002E582C" w:rsidRPr="003C133B" w:rsidRDefault="002E582C" w:rsidP="000459EB">
      <w:pPr>
        <w:pStyle w:val="Sinespaciado"/>
        <w:spacing w:line="276" w:lineRule="auto"/>
        <w:jc w:val="center"/>
        <w:rPr>
          <w:rFonts w:ascii="Times New Roman" w:hAnsi="Times New Roman"/>
          <w:color w:val="000000" w:themeColor="text1"/>
          <w:sz w:val="24"/>
          <w:szCs w:val="24"/>
        </w:rPr>
      </w:pPr>
    </w:p>
    <w:sectPr w:rsidR="002E582C" w:rsidRPr="003C133B" w:rsidSect="00F91412">
      <w:footerReference w:type="defaul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3DD07" w14:textId="77777777" w:rsidR="00974090" w:rsidRDefault="00974090" w:rsidP="000E5964">
      <w:pPr>
        <w:spacing w:after="0" w:line="240" w:lineRule="auto"/>
      </w:pPr>
      <w:r>
        <w:separator/>
      </w:r>
    </w:p>
  </w:endnote>
  <w:endnote w:type="continuationSeparator" w:id="0">
    <w:p w14:paraId="589B072C" w14:textId="77777777" w:rsidR="00974090" w:rsidRDefault="00974090"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53167"/>
      <w:docPartObj>
        <w:docPartGallery w:val="Page Numbers (Bottom of Page)"/>
        <w:docPartUnique/>
      </w:docPartObj>
    </w:sdtPr>
    <w:sdtEndPr>
      <w:rPr>
        <w:rFonts w:ascii="Times New Roman" w:hAnsi="Times New Roman"/>
        <w:i/>
        <w:sz w:val="18"/>
        <w:szCs w:val="18"/>
      </w:rPr>
    </w:sdtEndPr>
    <w:sdtContent>
      <w:p w14:paraId="2294396F" w14:textId="541288F0" w:rsidR="00245A32" w:rsidRDefault="00245A32" w:rsidP="00245A32">
        <w:pPr>
          <w:pStyle w:val="Piedepgina"/>
          <w:spacing w:after="0" w:line="240" w:lineRule="auto"/>
          <w:jc w:val="right"/>
        </w:pPr>
      </w:p>
      <w:p w14:paraId="6603BD37" w14:textId="5057E576" w:rsidR="00F91412" w:rsidRPr="00F91412" w:rsidRDefault="00974090" w:rsidP="00F91412">
        <w:pPr>
          <w:pStyle w:val="Piedepgina"/>
          <w:spacing w:after="0" w:line="240" w:lineRule="auto"/>
          <w:jc w:val="right"/>
          <w:rPr>
            <w:rFonts w:ascii="Times New Roman" w:hAnsi="Times New Roman"/>
            <w:i/>
            <w:sz w:val="18"/>
            <w:szCs w:val="18"/>
          </w:rPr>
        </w:pPr>
      </w:p>
    </w:sdtContent>
  </w:sdt>
  <w:p w14:paraId="770043C7" w14:textId="77777777" w:rsidR="002A5BFD" w:rsidRDefault="002A5B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i/>
        <w:sz w:val="18"/>
        <w:szCs w:val="18"/>
      </w:rPr>
      <w:id w:val="-1155296045"/>
      <w:docPartObj>
        <w:docPartGallery w:val="Page Numbers (Bottom of Page)"/>
        <w:docPartUnique/>
      </w:docPartObj>
    </w:sdtPr>
    <w:sdtEndPr/>
    <w:sdtContent>
      <w:sdt>
        <w:sdtPr>
          <w:rPr>
            <w:rFonts w:ascii="Times New Roman" w:hAnsi="Times New Roman"/>
            <w:i/>
            <w:sz w:val="18"/>
            <w:szCs w:val="18"/>
          </w:rPr>
          <w:id w:val="-1769616900"/>
          <w:docPartObj>
            <w:docPartGallery w:val="Page Numbers (Top of Page)"/>
            <w:docPartUnique/>
          </w:docPartObj>
        </w:sdtPr>
        <w:sdtEndPr/>
        <w:sdtContent>
          <w:p w14:paraId="28A64A62" w14:textId="77777777" w:rsidR="009D1B09" w:rsidRPr="009D1B09" w:rsidRDefault="009D1B09" w:rsidP="009D1B09">
            <w:pPr>
              <w:pStyle w:val="Piedepgina"/>
              <w:spacing w:after="0" w:line="240" w:lineRule="auto"/>
              <w:jc w:val="right"/>
              <w:rPr>
                <w:rFonts w:ascii="Times New Roman" w:hAnsi="Times New Roman"/>
                <w:b/>
                <w:bCs/>
                <w:i/>
                <w:sz w:val="18"/>
                <w:szCs w:val="18"/>
              </w:rPr>
            </w:pPr>
            <w:r w:rsidRPr="009D1B09">
              <w:rPr>
                <w:rFonts w:ascii="Times New Roman" w:hAnsi="Times New Roman"/>
                <w:i/>
                <w:sz w:val="18"/>
                <w:szCs w:val="18"/>
                <w:lang w:val="es-ES"/>
              </w:rPr>
              <w:t xml:space="preserve">Página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PAGE</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w:t>
            </w:r>
            <w:r w:rsidRPr="009D1B09">
              <w:rPr>
                <w:rFonts w:ascii="Times New Roman" w:hAnsi="Times New Roman"/>
                <w:b/>
                <w:bCs/>
                <w:i/>
                <w:sz w:val="18"/>
                <w:szCs w:val="18"/>
              </w:rPr>
              <w:fldChar w:fldCharType="end"/>
            </w:r>
            <w:r w:rsidRPr="009D1B09">
              <w:rPr>
                <w:rFonts w:ascii="Times New Roman" w:hAnsi="Times New Roman"/>
                <w:i/>
                <w:sz w:val="18"/>
                <w:szCs w:val="18"/>
                <w:lang w:val="es-ES"/>
              </w:rPr>
              <w:t xml:space="preserve"> de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NUMPAGES</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19</w:t>
            </w:r>
            <w:r w:rsidRPr="009D1B09">
              <w:rPr>
                <w:rFonts w:ascii="Times New Roman" w:hAnsi="Times New Roman"/>
                <w:b/>
                <w:bCs/>
                <w:i/>
                <w:sz w:val="18"/>
                <w:szCs w:val="18"/>
              </w:rPr>
              <w:fldChar w:fldCharType="end"/>
            </w:r>
          </w:p>
          <w:p w14:paraId="0E8058C9" w14:textId="77777777" w:rsidR="009D1B09" w:rsidRPr="009D1B09" w:rsidRDefault="009D1B09" w:rsidP="009D1B09">
            <w:pPr>
              <w:pStyle w:val="Piedepgina"/>
              <w:jc w:val="right"/>
              <w:rPr>
                <w:rFonts w:ascii="Times New Roman" w:hAnsi="Times New Roman"/>
                <w:i/>
                <w:sz w:val="18"/>
                <w:szCs w:val="18"/>
              </w:rPr>
            </w:pPr>
            <w:r w:rsidRPr="009D1B09">
              <w:rPr>
                <w:rFonts w:ascii="Times New Roman" w:hAnsi="Times New Roman"/>
                <w:b/>
                <w:i/>
                <w:sz w:val="18"/>
                <w:szCs w:val="18"/>
              </w:rPr>
              <w:t>Res N. TAT-3669-2019</w:t>
            </w:r>
          </w:p>
        </w:sdtContent>
      </w:sdt>
    </w:sdtContent>
  </w:sdt>
  <w:p w14:paraId="3A3BF156" w14:textId="77777777" w:rsidR="009D1B09" w:rsidRDefault="009D1B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DDC5" w14:textId="77777777" w:rsidR="00974090" w:rsidRDefault="00974090" w:rsidP="000E5964">
      <w:pPr>
        <w:spacing w:after="0" w:line="240" w:lineRule="auto"/>
      </w:pPr>
      <w:r>
        <w:separator/>
      </w:r>
    </w:p>
  </w:footnote>
  <w:footnote w:type="continuationSeparator" w:id="0">
    <w:p w14:paraId="358847F8" w14:textId="77777777" w:rsidR="00974090" w:rsidRDefault="00974090"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1"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710444E"/>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3F01E31"/>
    <w:multiLevelType w:val="hybridMultilevel"/>
    <w:tmpl w:val="FD485928"/>
    <w:lvl w:ilvl="0" w:tplc="02CE1A02">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0"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2"/>
  </w:num>
  <w:num w:numId="5">
    <w:abstractNumId w:val="4"/>
  </w:num>
  <w:num w:numId="6">
    <w:abstractNumId w:val="9"/>
  </w:num>
  <w:num w:numId="7">
    <w:abstractNumId w:val="3"/>
  </w:num>
  <w:num w:numId="8">
    <w:abstractNumId w:val="0"/>
  </w:num>
  <w:num w:numId="9">
    <w:abstractNumId w:val="0"/>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abstractNumId w:val="1"/>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abstractNumId w:val="5"/>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722"/>
    <w:rsid w:val="000026BB"/>
    <w:rsid w:val="000031B4"/>
    <w:rsid w:val="00010046"/>
    <w:rsid w:val="00012A6D"/>
    <w:rsid w:val="00014D23"/>
    <w:rsid w:val="00015961"/>
    <w:rsid w:val="000165A4"/>
    <w:rsid w:val="00017E7F"/>
    <w:rsid w:val="000267E6"/>
    <w:rsid w:val="000268D1"/>
    <w:rsid w:val="00027BA1"/>
    <w:rsid w:val="000306D8"/>
    <w:rsid w:val="00034281"/>
    <w:rsid w:val="00035F18"/>
    <w:rsid w:val="00037591"/>
    <w:rsid w:val="00040985"/>
    <w:rsid w:val="00040B34"/>
    <w:rsid w:val="00040C70"/>
    <w:rsid w:val="00041EEC"/>
    <w:rsid w:val="00042106"/>
    <w:rsid w:val="00044D9F"/>
    <w:rsid w:val="000459EB"/>
    <w:rsid w:val="000476DD"/>
    <w:rsid w:val="000523C1"/>
    <w:rsid w:val="000546BB"/>
    <w:rsid w:val="00056C5B"/>
    <w:rsid w:val="00057556"/>
    <w:rsid w:val="00057D24"/>
    <w:rsid w:val="000609C2"/>
    <w:rsid w:val="00062972"/>
    <w:rsid w:val="00063386"/>
    <w:rsid w:val="00065F2F"/>
    <w:rsid w:val="00066885"/>
    <w:rsid w:val="00072245"/>
    <w:rsid w:val="00077D37"/>
    <w:rsid w:val="00077E37"/>
    <w:rsid w:val="0008248E"/>
    <w:rsid w:val="000837CC"/>
    <w:rsid w:val="00085240"/>
    <w:rsid w:val="00091132"/>
    <w:rsid w:val="00092BCC"/>
    <w:rsid w:val="00095896"/>
    <w:rsid w:val="000A17C4"/>
    <w:rsid w:val="000A1C84"/>
    <w:rsid w:val="000A2029"/>
    <w:rsid w:val="000A21E3"/>
    <w:rsid w:val="000A2ADD"/>
    <w:rsid w:val="000A2B85"/>
    <w:rsid w:val="000A2C63"/>
    <w:rsid w:val="000A2E71"/>
    <w:rsid w:val="000A5E1F"/>
    <w:rsid w:val="000A69DA"/>
    <w:rsid w:val="000B378F"/>
    <w:rsid w:val="000B4358"/>
    <w:rsid w:val="000B448C"/>
    <w:rsid w:val="000B65E0"/>
    <w:rsid w:val="000B753E"/>
    <w:rsid w:val="000C03D1"/>
    <w:rsid w:val="000C1EB3"/>
    <w:rsid w:val="000C4424"/>
    <w:rsid w:val="000C4659"/>
    <w:rsid w:val="000C6910"/>
    <w:rsid w:val="000C76F8"/>
    <w:rsid w:val="000D1C23"/>
    <w:rsid w:val="000D30BE"/>
    <w:rsid w:val="000D3E70"/>
    <w:rsid w:val="000D7EE8"/>
    <w:rsid w:val="000E33C9"/>
    <w:rsid w:val="000E5964"/>
    <w:rsid w:val="000F1C94"/>
    <w:rsid w:val="000F5597"/>
    <w:rsid w:val="000F5D48"/>
    <w:rsid w:val="000F6E31"/>
    <w:rsid w:val="00101E66"/>
    <w:rsid w:val="00103C59"/>
    <w:rsid w:val="00104F92"/>
    <w:rsid w:val="001065F0"/>
    <w:rsid w:val="00111691"/>
    <w:rsid w:val="00111A6B"/>
    <w:rsid w:val="0011225A"/>
    <w:rsid w:val="00112DA0"/>
    <w:rsid w:val="00114DD8"/>
    <w:rsid w:val="00115969"/>
    <w:rsid w:val="001238CE"/>
    <w:rsid w:val="00123F57"/>
    <w:rsid w:val="00124D5C"/>
    <w:rsid w:val="001274A6"/>
    <w:rsid w:val="00130C32"/>
    <w:rsid w:val="00131697"/>
    <w:rsid w:val="001334A1"/>
    <w:rsid w:val="00135046"/>
    <w:rsid w:val="001350A9"/>
    <w:rsid w:val="001357CC"/>
    <w:rsid w:val="00136326"/>
    <w:rsid w:val="00136768"/>
    <w:rsid w:val="0013705C"/>
    <w:rsid w:val="00143FBB"/>
    <w:rsid w:val="00145638"/>
    <w:rsid w:val="00147137"/>
    <w:rsid w:val="00150891"/>
    <w:rsid w:val="001534FA"/>
    <w:rsid w:val="0015442B"/>
    <w:rsid w:val="00156C7F"/>
    <w:rsid w:val="001602F3"/>
    <w:rsid w:val="001621ED"/>
    <w:rsid w:val="0016235E"/>
    <w:rsid w:val="001623E2"/>
    <w:rsid w:val="00163FEB"/>
    <w:rsid w:val="00164588"/>
    <w:rsid w:val="00164F8D"/>
    <w:rsid w:val="00165187"/>
    <w:rsid w:val="00170BE0"/>
    <w:rsid w:val="001717AF"/>
    <w:rsid w:val="0017407A"/>
    <w:rsid w:val="00174D5B"/>
    <w:rsid w:val="001752B5"/>
    <w:rsid w:val="001766E0"/>
    <w:rsid w:val="00184FB8"/>
    <w:rsid w:val="001862AA"/>
    <w:rsid w:val="001878E0"/>
    <w:rsid w:val="0019206F"/>
    <w:rsid w:val="00193DCC"/>
    <w:rsid w:val="001950AA"/>
    <w:rsid w:val="00196894"/>
    <w:rsid w:val="001978E8"/>
    <w:rsid w:val="00197D33"/>
    <w:rsid w:val="001A025C"/>
    <w:rsid w:val="001A211A"/>
    <w:rsid w:val="001A233D"/>
    <w:rsid w:val="001A2D64"/>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019E"/>
    <w:rsid w:val="001E50D8"/>
    <w:rsid w:val="001F013C"/>
    <w:rsid w:val="001F3571"/>
    <w:rsid w:val="001F3CD3"/>
    <w:rsid w:val="001F6082"/>
    <w:rsid w:val="001F67E9"/>
    <w:rsid w:val="001F7B17"/>
    <w:rsid w:val="00201425"/>
    <w:rsid w:val="0020161D"/>
    <w:rsid w:val="00201B8C"/>
    <w:rsid w:val="00202171"/>
    <w:rsid w:val="00202172"/>
    <w:rsid w:val="00210F01"/>
    <w:rsid w:val="0021468F"/>
    <w:rsid w:val="00214996"/>
    <w:rsid w:val="00215899"/>
    <w:rsid w:val="00222B4D"/>
    <w:rsid w:val="00223F4D"/>
    <w:rsid w:val="00223F93"/>
    <w:rsid w:val="002263BD"/>
    <w:rsid w:val="00230997"/>
    <w:rsid w:val="00230D04"/>
    <w:rsid w:val="0023226C"/>
    <w:rsid w:val="00235216"/>
    <w:rsid w:val="00236072"/>
    <w:rsid w:val="00236931"/>
    <w:rsid w:val="00236DB6"/>
    <w:rsid w:val="002425EB"/>
    <w:rsid w:val="002429B1"/>
    <w:rsid w:val="00242AB0"/>
    <w:rsid w:val="00242D75"/>
    <w:rsid w:val="0024399F"/>
    <w:rsid w:val="00243CC4"/>
    <w:rsid w:val="00244534"/>
    <w:rsid w:val="00245A32"/>
    <w:rsid w:val="002462B9"/>
    <w:rsid w:val="00246FCD"/>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5BCB"/>
    <w:rsid w:val="0029642E"/>
    <w:rsid w:val="002964F8"/>
    <w:rsid w:val="00297036"/>
    <w:rsid w:val="002976B1"/>
    <w:rsid w:val="002A10C6"/>
    <w:rsid w:val="002A1559"/>
    <w:rsid w:val="002A2806"/>
    <w:rsid w:val="002A2CFA"/>
    <w:rsid w:val="002A5B8F"/>
    <w:rsid w:val="002A5BFD"/>
    <w:rsid w:val="002B04F5"/>
    <w:rsid w:val="002B1303"/>
    <w:rsid w:val="002B1D89"/>
    <w:rsid w:val="002B21B8"/>
    <w:rsid w:val="002B2C69"/>
    <w:rsid w:val="002C0447"/>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10EE"/>
    <w:rsid w:val="002E3171"/>
    <w:rsid w:val="002E582C"/>
    <w:rsid w:val="002E74C0"/>
    <w:rsid w:val="002F0820"/>
    <w:rsid w:val="002F0B5D"/>
    <w:rsid w:val="002F28B2"/>
    <w:rsid w:val="002F336B"/>
    <w:rsid w:val="002F4F56"/>
    <w:rsid w:val="002F6700"/>
    <w:rsid w:val="00301092"/>
    <w:rsid w:val="00301FA7"/>
    <w:rsid w:val="00302C48"/>
    <w:rsid w:val="003040D2"/>
    <w:rsid w:val="003071BB"/>
    <w:rsid w:val="00307733"/>
    <w:rsid w:val="00310F07"/>
    <w:rsid w:val="0031173D"/>
    <w:rsid w:val="00315CCF"/>
    <w:rsid w:val="00315DDE"/>
    <w:rsid w:val="0031647A"/>
    <w:rsid w:val="00320697"/>
    <w:rsid w:val="003217F7"/>
    <w:rsid w:val="00321A57"/>
    <w:rsid w:val="00321E9D"/>
    <w:rsid w:val="00322BEA"/>
    <w:rsid w:val="00324130"/>
    <w:rsid w:val="00324A41"/>
    <w:rsid w:val="0032571F"/>
    <w:rsid w:val="0032685F"/>
    <w:rsid w:val="00327C5A"/>
    <w:rsid w:val="00327E47"/>
    <w:rsid w:val="00330084"/>
    <w:rsid w:val="0033359F"/>
    <w:rsid w:val="00333ABA"/>
    <w:rsid w:val="00334FCD"/>
    <w:rsid w:val="00335D97"/>
    <w:rsid w:val="00336ACB"/>
    <w:rsid w:val="00336B3E"/>
    <w:rsid w:val="0034046E"/>
    <w:rsid w:val="00340626"/>
    <w:rsid w:val="003453EA"/>
    <w:rsid w:val="00346AEA"/>
    <w:rsid w:val="003515EA"/>
    <w:rsid w:val="00351694"/>
    <w:rsid w:val="00355ED6"/>
    <w:rsid w:val="003571CD"/>
    <w:rsid w:val="0036211D"/>
    <w:rsid w:val="003622B2"/>
    <w:rsid w:val="00363840"/>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7FE"/>
    <w:rsid w:val="00390E7F"/>
    <w:rsid w:val="00391749"/>
    <w:rsid w:val="0039300B"/>
    <w:rsid w:val="00396E8D"/>
    <w:rsid w:val="003A1401"/>
    <w:rsid w:val="003A16FB"/>
    <w:rsid w:val="003A23E6"/>
    <w:rsid w:val="003A449C"/>
    <w:rsid w:val="003A49A2"/>
    <w:rsid w:val="003B0B49"/>
    <w:rsid w:val="003B2BB1"/>
    <w:rsid w:val="003B62BF"/>
    <w:rsid w:val="003C06F4"/>
    <w:rsid w:val="003C0A31"/>
    <w:rsid w:val="003C122A"/>
    <w:rsid w:val="003C133B"/>
    <w:rsid w:val="003C4659"/>
    <w:rsid w:val="003C4D9D"/>
    <w:rsid w:val="003C5C0F"/>
    <w:rsid w:val="003C6BF5"/>
    <w:rsid w:val="003C6CE1"/>
    <w:rsid w:val="003C74E2"/>
    <w:rsid w:val="003D0423"/>
    <w:rsid w:val="003D0D0B"/>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269E"/>
    <w:rsid w:val="00433BB2"/>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6B3D"/>
    <w:rsid w:val="00467C4D"/>
    <w:rsid w:val="0047280B"/>
    <w:rsid w:val="00472FF9"/>
    <w:rsid w:val="00473CD8"/>
    <w:rsid w:val="00480450"/>
    <w:rsid w:val="00481461"/>
    <w:rsid w:val="004817F7"/>
    <w:rsid w:val="00484BB1"/>
    <w:rsid w:val="00484C7B"/>
    <w:rsid w:val="00490200"/>
    <w:rsid w:val="00493EF3"/>
    <w:rsid w:val="004A0BEF"/>
    <w:rsid w:val="004A172D"/>
    <w:rsid w:val="004A6055"/>
    <w:rsid w:val="004B01F4"/>
    <w:rsid w:val="004B210F"/>
    <w:rsid w:val="004B44C9"/>
    <w:rsid w:val="004B7D00"/>
    <w:rsid w:val="004C12DF"/>
    <w:rsid w:val="004C146D"/>
    <w:rsid w:val="004C47B4"/>
    <w:rsid w:val="004C4F73"/>
    <w:rsid w:val="004C5F7D"/>
    <w:rsid w:val="004C75B4"/>
    <w:rsid w:val="004D0A6C"/>
    <w:rsid w:val="004D67D4"/>
    <w:rsid w:val="004D75BE"/>
    <w:rsid w:val="004E21D5"/>
    <w:rsid w:val="004E2794"/>
    <w:rsid w:val="004E76A3"/>
    <w:rsid w:val="004E7CDE"/>
    <w:rsid w:val="004F0206"/>
    <w:rsid w:val="004F38E6"/>
    <w:rsid w:val="004F528E"/>
    <w:rsid w:val="004F6EF6"/>
    <w:rsid w:val="0050199D"/>
    <w:rsid w:val="00502085"/>
    <w:rsid w:val="00502724"/>
    <w:rsid w:val="005038E3"/>
    <w:rsid w:val="00506323"/>
    <w:rsid w:val="00510850"/>
    <w:rsid w:val="00512E89"/>
    <w:rsid w:val="00514487"/>
    <w:rsid w:val="00514F82"/>
    <w:rsid w:val="00517306"/>
    <w:rsid w:val="0051740E"/>
    <w:rsid w:val="00520884"/>
    <w:rsid w:val="005219FC"/>
    <w:rsid w:val="00530972"/>
    <w:rsid w:val="00531FC4"/>
    <w:rsid w:val="0053360D"/>
    <w:rsid w:val="00533A49"/>
    <w:rsid w:val="00535FC3"/>
    <w:rsid w:val="005366E7"/>
    <w:rsid w:val="00537350"/>
    <w:rsid w:val="00537757"/>
    <w:rsid w:val="00542C23"/>
    <w:rsid w:val="00542CBA"/>
    <w:rsid w:val="00543706"/>
    <w:rsid w:val="005448D6"/>
    <w:rsid w:val="005500F3"/>
    <w:rsid w:val="00551954"/>
    <w:rsid w:val="005524CD"/>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1A43"/>
    <w:rsid w:val="005823E2"/>
    <w:rsid w:val="00583A16"/>
    <w:rsid w:val="00583BCE"/>
    <w:rsid w:val="00585A3D"/>
    <w:rsid w:val="00585D6B"/>
    <w:rsid w:val="00586ADF"/>
    <w:rsid w:val="00593F7A"/>
    <w:rsid w:val="00594BE3"/>
    <w:rsid w:val="00596610"/>
    <w:rsid w:val="005968F3"/>
    <w:rsid w:val="00597324"/>
    <w:rsid w:val="005A0C87"/>
    <w:rsid w:val="005A2BEA"/>
    <w:rsid w:val="005A3AB3"/>
    <w:rsid w:val="005A4C53"/>
    <w:rsid w:val="005A660B"/>
    <w:rsid w:val="005A6651"/>
    <w:rsid w:val="005A6C09"/>
    <w:rsid w:val="005B08AE"/>
    <w:rsid w:val="005B2E14"/>
    <w:rsid w:val="005B57DC"/>
    <w:rsid w:val="005C06FD"/>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55F"/>
    <w:rsid w:val="005E0E81"/>
    <w:rsid w:val="005E130F"/>
    <w:rsid w:val="005E171D"/>
    <w:rsid w:val="005E2366"/>
    <w:rsid w:val="005E5A33"/>
    <w:rsid w:val="005E6751"/>
    <w:rsid w:val="005E6790"/>
    <w:rsid w:val="005F07D7"/>
    <w:rsid w:val="005F7E16"/>
    <w:rsid w:val="00601A40"/>
    <w:rsid w:val="006029A5"/>
    <w:rsid w:val="00604BB2"/>
    <w:rsid w:val="00605A68"/>
    <w:rsid w:val="006063D0"/>
    <w:rsid w:val="0060682D"/>
    <w:rsid w:val="0061024D"/>
    <w:rsid w:val="00611F6E"/>
    <w:rsid w:val="006120CC"/>
    <w:rsid w:val="0061310E"/>
    <w:rsid w:val="00614466"/>
    <w:rsid w:val="006169D8"/>
    <w:rsid w:val="00620238"/>
    <w:rsid w:val="0062032F"/>
    <w:rsid w:val="006220E1"/>
    <w:rsid w:val="0062378C"/>
    <w:rsid w:val="00623806"/>
    <w:rsid w:val="0062382C"/>
    <w:rsid w:val="00627002"/>
    <w:rsid w:val="00631B90"/>
    <w:rsid w:val="00637A3A"/>
    <w:rsid w:val="00637B92"/>
    <w:rsid w:val="00640C1A"/>
    <w:rsid w:val="006410B6"/>
    <w:rsid w:val="006425E9"/>
    <w:rsid w:val="00643FC5"/>
    <w:rsid w:val="00644E10"/>
    <w:rsid w:val="00646778"/>
    <w:rsid w:val="00647D4F"/>
    <w:rsid w:val="00650322"/>
    <w:rsid w:val="00655B2C"/>
    <w:rsid w:val="00657A5A"/>
    <w:rsid w:val="006600E6"/>
    <w:rsid w:val="00664841"/>
    <w:rsid w:val="0066518B"/>
    <w:rsid w:val="00665CDC"/>
    <w:rsid w:val="0066632B"/>
    <w:rsid w:val="006667EF"/>
    <w:rsid w:val="00667B43"/>
    <w:rsid w:val="00672348"/>
    <w:rsid w:val="006723D7"/>
    <w:rsid w:val="00672F10"/>
    <w:rsid w:val="0067514B"/>
    <w:rsid w:val="006815C3"/>
    <w:rsid w:val="00682F5D"/>
    <w:rsid w:val="00684A36"/>
    <w:rsid w:val="00687C62"/>
    <w:rsid w:val="00693230"/>
    <w:rsid w:val="00693882"/>
    <w:rsid w:val="00695617"/>
    <w:rsid w:val="0069797C"/>
    <w:rsid w:val="006A1B23"/>
    <w:rsid w:val="006A326F"/>
    <w:rsid w:val="006B128D"/>
    <w:rsid w:val="006B132B"/>
    <w:rsid w:val="006B2693"/>
    <w:rsid w:val="006B4C4B"/>
    <w:rsid w:val="006B681C"/>
    <w:rsid w:val="006B6FEB"/>
    <w:rsid w:val="006B74D7"/>
    <w:rsid w:val="006B757A"/>
    <w:rsid w:val="006B76B2"/>
    <w:rsid w:val="006C109F"/>
    <w:rsid w:val="006C382B"/>
    <w:rsid w:val="006C4800"/>
    <w:rsid w:val="006C4A15"/>
    <w:rsid w:val="006C5137"/>
    <w:rsid w:val="006C5D64"/>
    <w:rsid w:val="006C60E0"/>
    <w:rsid w:val="006C66CA"/>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A77"/>
    <w:rsid w:val="00702DCB"/>
    <w:rsid w:val="007032C6"/>
    <w:rsid w:val="007048DC"/>
    <w:rsid w:val="00704DEB"/>
    <w:rsid w:val="00705865"/>
    <w:rsid w:val="007128C6"/>
    <w:rsid w:val="00715DDD"/>
    <w:rsid w:val="00717D5F"/>
    <w:rsid w:val="007202F5"/>
    <w:rsid w:val="00726F10"/>
    <w:rsid w:val="00727069"/>
    <w:rsid w:val="007316A6"/>
    <w:rsid w:val="007353B5"/>
    <w:rsid w:val="00735870"/>
    <w:rsid w:val="0073692E"/>
    <w:rsid w:val="00737A79"/>
    <w:rsid w:val="0074092B"/>
    <w:rsid w:val="00743560"/>
    <w:rsid w:val="00745925"/>
    <w:rsid w:val="00746172"/>
    <w:rsid w:val="007477BA"/>
    <w:rsid w:val="00750FF6"/>
    <w:rsid w:val="00751DDB"/>
    <w:rsid w:val="00752578"/>
    <w:rsid w:val="0075349A"/>
    <w:rsid w:val="00756327"/>
    <w:rsid w:val="0075652E"/>
    <w:rsid w:val="00756D54"/>
    <w:rsid w:val="007620DE"/>
    <w:rsid w:val="0076319C"/>
    <w:rsid w:val="0076450B"/>
    <w:rsid w:val="00765806"/>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3A1D"/>
    <w:rsid w:val="00795AC9"/>
    <w:rsid w:val="00796CD6"/>
    <w:rsid w:val="0079782D"/>
    <w:rsid w:val="00797881"/>
    <w:rsid w:val="007A16A2"/>
    <w:rsid w:val="007A170C"/>
    <w:rsid w:val="007A17F3"/>
    <w:rsid w:val="007A46E2"/>
    <w:rsid w:val="007A4CA9"/>
    <w:rsid w:val="007B29D6"/>
    <w:rsid w:val="007B3B78"/>
    <w:rsid w:val="007B43A1"/>
    <w:rsid w:val="007B79D9"/>
    <w:rsid w:val="007C0DC7"/>
    <w:rsid w:val="007C2A05"/>
    <w:rsid w:val="007C6633"/>
    <w:rsid w:val="007D2F45"/>
    <w:rsid w:val="007D4389"/>
    <w:rsid w:val="007D62CA"/>
    <w:rsid w:val="007D63CA"/>
    <w:rsid w:val="007D736F"/>
    <w:rsid w:val="007D79F5"/>
    <w:rsid w:val="007E1CA8"/>
    <w:rsid w:val="007E299D"/>
    <w:rsid w:val="007E2DC9"/>
    <w:rsid w:val="007E2E6B"/>
    <w:rsid w:val="007E6F28"/>
    <w:rsid w:val="007E729A"/>
    <w:rsid w:val="00800A07"/>
    <w:rsid w:val="00800E02"/>
    <w:rsid w:val="0080230C"/>
    <w:rsid w:val="00805E9E"/>
    <w:rsid w:val="0080632A"/>
    <w:rsid w:val="0080692B"/>
    <w:rsid w:val="00811019"/>
    <w:rsid w:val="00811CC2"/>
    <w:rsid w:val="00812843"/>
    <w:rsid w:val="00812C25"/>
    <w:rsid w:val="00812D56"/>
    <w:rsid w:val="008139AA"/>
    <w:rsid w:val="00816107"/>
    <w:rsid w:val="008204A8"/>
    <w:rsid w:val="008205CB"/>
    <w:rsid w:val="008216B6"/>
    <w:rsid w:val="00821ECA"/>
    <w:rsid w:val="00822294"/>
    <w:rsid w:val="00827DDC"/>
    <w:rsid w:val="008303B6"/>
    <w:rsid w:val="00830958"/>
    <w:rsid w:val="008333AD"/>
    <w:rsid w:val="00833BC8"/>
    <w:rsid w:val="00834140"/>
    <w:rsid w:val="0083796C"/>
    <w:rsid w:val="00840F20"/>
    <w:rsid w:val="00841380"/>
    <w:rsid w:val="00844845"/>
    <w:rsid w:val="008457EF"/>
    <w:rsid w:val="00847A89"/>
    <w:rsid w:val="008524C1"/>
    <w:rsid w:val="0085351C"/>
    <w:rsid w:val="00854F21"/>
    <w:rsid w:val="0086107B"/>
    <w:rsid w:val="008614F0"/>
    <w:rsid w:val="00863FDE"/>
    <w:rsid w:val="0086598B"/>
    <w:rsid w:val="0086630F"/>
    <w:rsid w:val="008667EB"/>
    <w:rsid w:val="008700EF"/>
    <w:rsid w:val="00872D8D"/>
    <w:rsid w:val="00874E1F"/>
    <w:rsid w:val="00875CD2"/>
    <w:rsid w:val="00877220"/>
    <w:rsid w:val="00880E68"/>
    <w:rsid w:val="00881340"/>
    <w:rsid w:val="0088349B"/>
    <w:rsid w:val="00885DB1"/>
    <w:rsid w:val="00886009"/>
    <w:rsid w:val="00890667"/>
    <w:rsid w:val="008914DE"/>
    <w:rsid w:val="00892D8C"/>
    <w:rsid w:val="00893508"/>
    <w:rsid w:val="00894EE0"/>
    <w:rsid w:val="008950FA"/>
    <w:rsid w:val="00895974"/>
    <w:rsid w:val="00895FB0"/>
    <w:rsid w:val="00896581"/>
    <w:rsid w:val="00897C20"/>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09C"/>
    <w:rsid w:val="008C637E"/>
    <w:rsid w:val="008C77B6"/>
    <w:rsid w:val="008D08C3"/>
    <w:rsid w:val="008D16EE"/>
    <w:rsid w:val="008D182F"/>
    <w:rsid w:val="008D230D"/>
    <w:rsid w:val="008D242C"/>
    <w:rsid w:val="008D33D1"/>
    <w:rsid w:val="008D33EC"/>
    <w:rsid w:val="008D4F15"/>
    <w:rsid w:val="008E00D6"/>
    <w:rsid w:val="008E13B6"/>
    <w:rsid w:val="008E2184"/>
    <w:rsid w:val="008E5616"/>
    <w:rsid w:val="008E564C"/>
    <w:rsid w:val="008E5982"/>
    <w:rsid w:val="008F161A"/>
    <w:rsid w:val="008F6D91"/>
    <w:rsid w:val="008F7B38"/>
    <w:rsid w:val="00900413"/>
    <w:rsid w:val="00900D7B"/>
    <w:rsid w:val="00902185"/>
    <w:rsid w:val="00905061"/>
    <w:rsid w:val="00905749"/>
    <w:rsid w:val="00905FE5"/>
    <w:rsid w:val="00906801"/>
    <w:rsid w:val="00907117"/>
    <w:rsid w:val="00907A7C"/>
    <w:rsid w:val="00910270"/>
    <w:rsid w:val="00910621"/>
    <w:rsid w:val="00911683"/>
    <w:rsid w:val="00911C98"/>
    <w:rsid w:val="009122D3"/>
    <w:rsid w:val="009134D1"/>
    <w:rsid w:val="00913F43"/>
    <w:rsid w:val="009142C4"/>
    <w:rsid w:val="00921FDD"/>
    <w:rsid w:val="00922B23"/>
    <w:rsid w:val="00924F68"/>
    <w:rsid w:val="00927391"/>
    <w:rsid w:val="009305D1"/>
    <w:rsid w:val="009310D5"/>
    <w:rsid w:val="00931D08"/>
    <w:rsid w:val="00932A2C"/>
    <w:rsid w:val="009340F1"/>
    <w:rsid w:val="00934EAB"/>
    <w:rsid w:val="00937BA0"/>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141"/>
    <w:rsid w:val="00963201"/>
    <w:rsid w:val="009635AA"/>
    <w:rsid w:val="0096449C"/>
    <w:rsid w:val="00971CEF"/>
    <w:rsid w:val="00973674"/>
    <w:rsid w:val="00974090"/>
    <w:rsid w:val="00981A14"/>
    <w:rsid w:val="00983502"/>
    <w:rsid w:val="009838F3"/>
    <w:rsid w:val="00985D75"/>
    <w:rsid w:val="00986BBB"/>
    <w:rsid w:val="00986D84"/>
    <w:rsid w:val="00987501"/>
    <w:rsid w:val="00987836"/>
    <w:rsid w:val="00987AB1"/>
    <w:rsid w:val="00990255"/>
    <w:rsid w:val="00990DE2"/>
    <w:rsid w:val="00990E78"/>
    <w:rsid w:val="009912FA"/>
    <w:rsid w:val="009945DF"/>
    <w:rsid w:val="009969EB"/>
    <w:rsid w:val="009976AD"/>
    <w:rsid w:val="009A18E7"/>
    <w:rsid w:val="009A3414"/>
    <w:rsid w:val="009A46A7"/>
    <w:rsid w:val="009A60A9"/>
    <w:rsid w:val="009A7B30"/>
    <w:rsid w:val="009B1DB1"/>
    <w:rsid w:val="009B3E13"/>
    <w:rsid w:val="009B451A"/>
    <w:rsid w:val="009B5F6A"/>
    <w:rsid w:val="009B6C96"/>
    <w:rsid w:val="009B7D6B"/>
    <w:rsid w:val="009C0D6E"/>
    <w:rsid w:val="009C1198"/>
    <w:rsid w:val="009C67B2"/>
    <w:rsid w:val="009C7BEF"/>
    <w:rsid w:val="009D042C"/>
    <w:rsid w:val="009D195F"/>
    <w:rsid w:val="009D19FB"/>
    <w:rsid w:val="009D1B09"/>
    <w:rsid w:val="009D2706"/>
    <w:rsid w:val="009D2725"/>
    <w:rsid w:val="009D4460"/>
    <w:rsid w:val="009D4F8A"/>
    <w:rsid w:val="009D604E"/>
    <w:rsid w:val="009E10E7"/>
    <w:rsid w:val="009E3671"/>
    <w:rsid w:val="009E405A"/>
    <w:rsid w:val="009E6C90"/>
    <w:rsid w:val="009E6F52"/>
    <w:rsid w:val="009F2197"/>
    <w:rsid w:val="009F2747"/>
    <w:rsid w:val="009F42AA"/>
    <w:rsid w:val="009F6C6D"/>
    <w:rsid w:val="00A010C6"/>
    <w:rsid w:val="00A02C99"/>
    <w:rsid w:val="00A039AB"/>
    <w:rsid w:val="00A0413D"/>
    <w:rsid w:val="00A04CB7"/>
    <w:rsid w:val="00A06505"/>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752D7"/>
    <w:rsid w:val="00A76581"/>
    <w:rsid w:val="00A77EC8"/>
    <w:rsid w:val="00A77FFC"/>
    <w:rsid w:val="00A8026A"/>
    <w:rsid w:val="00A81290"/>
    <w:rsid w:val="00A8332B"/>
    <w:rsid w:val="00A90299"/>
    <w:rsid w:val="00A92186"/>
    <w:rsid w:val="00A92430"/>
    <w:rsid w:val="00A93488"/>
    <w:rsid w:val="00A97A0D"/>
    <w:rsid w:val="00A97B14"/>
    <w:rsid w:val="00AA0189"/>
    <w:rsid w:val="00AA0472"/>
    <w:rsid w:val="00AA0DA7"/>
    <w:rsid w:val="00AA0EAA"/>
    <w:rsid w:val="00AA4DA1"/>
    <w:rsid w:val="00AB02DE"/>
    <w:rsid w:val="00AB18C0"/>
    <w:rsid w:val="00AB678A"/>
    <w:rsid w:val="00AB73E1"/>
    <w:rsid w:val="00AB7B2B"/>
    <w:rsid w:val="00AC1E68"/>
    <w:rsid w:val="00AC2E99"/>
    <w:rsid w:val="00AC3232"/>
    <w:rsid w:val="00AC3B18"/>
    <w:rsid w:val="00AC5112"/>
    <w:rsid w:val="00AC5FA0"/>
    <w:rsid w:val="00AD0E42"/>
    <w:rsid w:val="00AD11CF"/>
    <w:rsid w:val="00AD1E52"/>
    <w:rsid w:val="00AD2BDC"/>
    <w:rsid w:val="00AD359D"/>
    <w:rsid w:val="00AD3785"/>
    <w:rsid w:val="00AD4C66"/>
    <w:rsid w:val="00AD4FB5"/>
    <w:rsid w:val="00AD6693"/>
    <w:rsid w:val="00AE3118"/>
    <w:rsid w:val="00AE3B06"/>
    <w:rsid w:val="00AE4A0C"/>
    <w:rsid w:val="00AE5278"/>
    <w:rsid w:val="00AF19D1"/>
    <w:rsid w:val="00AF2BAF"/>
    <w:rsid w:val="00AF3493"/>
    <w:rsid w:val="00AF3751"/>
    <w:rsid w:val="00AF3C2B"/>
    <w:rsid w:val="00AF56B0"/>
    <w:rsid w:val="00AF5CB2"/>
    <w:rsid w:val="00AF6D9B"/>
    <w:rsid w:val="00AF77AB"/>
    <w:rsid w:val="00AF7E22"/>
    <w:rsid w:val="00B00DC5"/>
    <w:rsid w:val="00B035CC"/>
    <w:rsid w:val="00B03998"/>
    <w:rsid w:val="00B04D93"/>
    <w:rsid w:val="00B055F8"/>
    <w:rsid w:val="00B06CDE"/>
    <w:rsid w:val="00B122E6"/>
    <w:rsid w:val="00B2034B"/>
    <w:rsid w:val="00B22B2B"/>
    <w:rsid w:val="00B22CE0"/>
    <w:rsid w:val="00B25AFA"/>
    <w:rsid w:val="00B27730"/>
    <w:rsid w:val="00B279B4"/>
    <w:rsid w:val="00B30623"/>
    <w:rsid w:val="00B306C8"/>
    <w:rsid w:val="00B30A0C"/>
    <w:rsid w:val="00B314A6"/>
    <w:rsid w:val="00B31E94"/>
    <w:rsid w:val="00B32D19"/>
    <w:rsid w:val="00B35EA2"/>
    <w:rsid w:val="00B36213"/>
    <w:rsid w:val="00B36B63"/>
    <w:rsid w:val="00B37668"/>
    <w:rsid w:val="00B377EC"/>
    <w:rsid w:val="00B37AD5"/>
    <w:rsid w:val="00B400CD"/>
    <w:rsid w:val="00B41C07"/>
    <w:rsid w:val="00B4305D"/>
    <w:rsid w:val="00B4355C"/>
    <w:rsid w:val="00B47680"/>
    <w:rsid w:val="00B50082"/>
    <w:rsid w:val="00B541AB"/>
    <w:rsid w:val="00B54E87"/>
    <w:rsid w:val="00B55670"/>
    <w:rsid w:val="00B6007A"/>
    <w:rsid w:val="00B60AE0"/>
    <w:rsid w:val="00B60F41"/>
    <w:rsid w:val="00B622A0"/>
    <w:rsid w:val="00B654DC"/>
    <w:rsid w:val="00B71A23"/>
    <w:rsid w:val="00B7252B"/>
    <w:rsid w:val="00B747EA"/>
    <w:rsid w:val="00B769EC"/>
    <w:rsid w:val="00B76E9B"/>
    <w:rsid w:val="00B77D2A"/>
    <w:rsid w:val="00B82377"/>
    <w:rsid w:val="00B826F3"/>
    <w:rsid w:val="00B82CC3"/>
    <w:rsid w:val="00B83356"/>
    <w:rsid w:val="00B85C16"/>
    <w:rsid w:val="00B8612F"/>
    <w:rsid w:val="00B90524"/>
    <w:rsid w:val="00B92CC9"/>
    <w:rsid w:val="00B93BD4"/>
    <w:rsid w:val="00B93E2D"/>
    <w:rsid w:val="00B941E9"/>
    <w:rsid w:val="00B9420C"/>
    <w:rsid w:val="00B957E1"/>
    <w:rsid w:val="00B959A4"/>
    <w:rsid w:val="00B96AF5"/>
    <w:rsid w:val="00B9716A"/>
    <w:rsid w:val="00B97628"/>
    <w:rsid w:val="00BA19C4"/>
    <w:rsid w:val="00BA2A5D"/>
    <w:rsid w:val="00BA2E24"/>
    <w:rsid w:val="00BA3CF2"/>
    <w:rsid w:val="00BA44E6"/>
    <w:rsid w:val="00BA4EF4"/>
    <w:rsid w:val="00BA642F"/>
    <w:rsid w:val="00BA66DA"/>
    <w:rsid w:val="00BA66E5"/>
    <w:rsid w:val="00BA7A43"/>
    <w:rsid w:val="00BA7B9C"/>
    <w:rsid w:val="00BB03E0"/>
    <w:rsid w:val="00BB5CF7"/>
    <w:rsid w:val="00BB7218"/>
    <w:rsid w:val="00BB72C9"/>
    <w:rsid w:val="00BC0338"/>
    <w:rsid w:val="00BC494F"/>
    <w:rsid w:val="00BC4D0C"/>
    <w:rsid w:val="00BC5937"/>
    <w:rsid w:val="00BC66CE"/>
    <w:rsid w:val="00BC786B"/>
    <w:rsid w:val="00BC7918"/>
    <w:rsid w:val="00BD00ED"/>
    <w:rsid w:val="00BD3722"/>
    <w:rsid w:val="00BD453C"/>
    <w:rsid w:val="00BD560F"/>
    <w:rsid w:val="00BD5D02"/>
    <w:rsid w:val="00BD61F4"/>
    <w:rsid w:val="00BE2C4F"/>
    <w:rsid w:val="00BE5E6A"/>
    <w:rsid w:val="00BE60B4"/>
    <w:rsid w:val="00BF5FE4"/>
    <w:rsid w:val="00C012A9"/>
    <w:rsid w:val="00C02CFF"/>
    <w:rsid w:val="00C02F3B"/>
    <w:rsid w:val="00C04E77"/>
    <w:rsid w:val="00C06078"/>
    <w:rsid w:val="00C062F1"/>
    <w:rsid w:val="00C10845"/>
    <w:rsid w:val="00C12A4C"/>
    <w:rsid w:val="00C146DE"/>
    <w:rsid w:val="00C15C8E"/>
    <w:rsid w:val="00C1637D"/>
    <w:rsid w:val="00C17CE3"/>
    <w:rsid w:val="00C2108E"/>
    <w:rsid w:val="00C2455D"/>
    <w:rsid w:val="00C26C4A"/>
    <w:rsid w:val="00C27098"/>
    <w:rsid w:val="00C3068D"/>
    <w:rsid w:val="00C31A95"/>
    <w:rsid w:val="00C32107"/>
    <w:rsid w:val="00C32322"/>
    <w:rsid w:val="00C3338E"/>
    <w:rsid w:val="00C341FD"/>
    <w:rsid w:val="00C3422C"/>
    <w:rsid w:val="00C35195"/>
    <w:rsid w:val="00C37311"/>
    <w:rsid w:val="00C4183E"/>
    <w:rsid w:val="00C436DF"/>
    <w:rsid w:val="00C502AA"/>
    <w:rsid w:val="00C50E98"/>
    <w:rsid w:val="00C510CF"/>
    <w:rsid w:val="00C515C9"/>
    <w:rsid w:val="00C54E79"/>
    <w:rsid w:val="00C55851"/>
    <w:rsid w:val="00C55A1D"/>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65D4"/>
    <w:rsid w:val="00C87EE9"/>
    <w:rsid w:val="00C916E9"/>
    <w:rsid w:val="00C91CF8"/>
    <w:rsid w:val="00C946A4"/>
    <w:rsid w:val="00C966B2"/>
    <w:rsid w:val="00CA240E"/>
    <w:rsid w:val="00CA2575"/>
    <w:rsid w:val="00CA2F4C"/>
    <w:rsid w:val="00CA3736"/>
    <w:rsid w:val="00CA3E2B"/>
    <w:rsid w:val="00CA50DB"/>
    <w:rsid w:val="00CA53F2"/>
    <w:rsid w:val="00CA5F93"/>
    <w:rsid w:val="00CA7671"/>
    <w:rsid w:val="00CB0BA5"/>
    <w:rsid w:val="00CB1372"/>
    <w:rsid w:val="00CB2465"/>
    <w:rsid w:val="00CB31B5"/>
    <w:rsid w:val="00CB3E41"/>
    <w:rsid w:val="00CB4087"/>
    <w:rsid w:val="00CB44AB"/>
    <w:rsid w:val="00CB6412"/>
    <w:rsid w:val="00CB7697"/>
    <w:rsid w:val="00CB7E53"/>
    <w:rsid w:val="00CC036E"/>
    <w:rsid w:val="00CC123B"/>
    <w:rsid w:val="00CC1249"/>
    <w:rsid w:val="00CC1FCB"/>
    <w:rsid w:val="00CC2642"/>
    <w:rsid w:val="00CC31ED"/>
    <w:rsid w:val="00CC453D"/>
    <w:rsid w:val="00CC5FFD"/>
    <w:rsid w:val="00CC797B"/>
    <w:rsid w:val="00CD03B5"/>
    <w:rsid w:val="00CD0BC8"/>
    <w:rsid w:val="00CD5E04"/>
    <w:rsid w:val="00CD5E72"/>
    <w:rsid w:val="00CD6153"/>
    <w:rsid w:val="00CE262F"/>
    <w:rsid w:val="00CE43CE"/>
    <w:rsid w:val="00CE68E2"/>
    <w:rsid w:val="00CE6AF6"/>
    <w:rsid w:val="00CE713B"/>
    <w:rsid w:val="00CF1B3A"/>
    <w:rsid w:val="00CF2A1E"/>
    <w:rsid w:val="00CF7DBB"/>
    <w:rsid w:val="00D027C4"/>
    <w:rsid w:val="00D03569"/>
    <w:rsid w:val="00D03AFA"/>
    <w:rsid w:val="00D06487"/>
    <w:rsid w:val="00D07212"/>
    <w:rsid w:val="00D073E3"/>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1B55"/>
    <w:rsid w:val="00D453CB"/>
    <w:rsid w:val="00D45EFE"/>
    <w:rsid w:val="00D46A9E"/>
    <w:rsid w:val="00D5116B"/>
    <w:rsid w:val="00D51A50"/>
    <w:rsid w:val="00D52947"/>
    <w:rsid w:val="00D53078"/>
    <w:rsid w:val="00D55B85"/>
    <w:rsid w:val="00D56BEB"/>
    <w:rsid w:val="00D5737F"/>
    <w:rsid w:val="00D57C2B"/>
    <w:rsid w:val="00D57EFF"/>
    <w:rsid w:val="00D61236"/>
    <w:rsid w:val="00D6199E"/>
    <w:rsid w:val="00D6227D"/>
    <w:rsid w:val="00D64FCF"/>
    <w:rsid w:val="00D65708"/>
    <w:rsid w:val="00D66297"/>
    <w:rsid w:val="00D70A95"/>
    <w:rsid w:val="00D716A2"/>
    <w:rsid w:val="00D72EF0"/>
    <w:rsid w:val="00D74C3B"/>
    <w:rsid w:val="00D775AD"/>
    <w:rsid w:val="00D84610"/>
    <w:rsid w:val="00D96749"/>
    <w:rsid w:val="00D97FE8"/>
    <w:rsid w:val="00DA09A8"/>
    <w:rsid w:val="00DA1783"/>
    <w:rsid w:val="00DA21E5"/>
    <w:rsid w:val="00DA2388"/>
    <w:rsid w:val="00DA691F"/>
    <w:rsid w:val="00DB1461"/>
    <w:rsid w:val="00DB298F"/>
    <w:rsid w:val="00DB3DEC"/>
    <w:rsid w:val="00DB43D0"/>
    <w:rsid w:val="00DC2EFE"/>
    <w:rsid w:val="00DC3642"/>
    <w:rsid w:val="00DC7A1C"/>
    <w:rsid w:val="00DD058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3C1"/>
    <w:rsid w:val="00E0340E"/>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4640"/>
    <w:rsid w:val="00E37EAA"/>
    <w:rsid w:val="00E40B4E"/>
    <w:rsid w:val="00E4247B"/>
    <w:rsid w:val="00E42A1F"/>
    <w:rsid w:val="00E42E65"/>
    <w:rsid w:val="00E44FCD"/>
    <w:rsid w:val="00E45915"/>
    <w:rsid w:val="00E45EAA"/>
    <w:rsid w:val="00E46E8F"/>
    <w:rsid w:val="00E508F0"/>
    <w:rsid w:val="00E5227C"/>
    <w:rsid w:val="00E5279E"/>
    <w:rsid w:val="00E54961"/>
    <w:rsid w:val="00E5517E"/>
    <w:rsid w:val="00E56C77"/>
    <w:rsid w:val="00E60B78"/>
    <w:rsid w:val="00E61EEF"/>
    <w:rsid w:val="00E6206B"/>
    <w:rsid w:val="00E62118"/>
    <w:rsid w:val="00E62229"/>
    <w:rsid w:val="00E634C7"/>
    <w:rsid w:val="00E63C46"/>
    <w:rsid w:val="00E63F77"/>
    <w:rsid w:val="00E65535"/>
    <w:rsid w:val="00E66A28"/>
    <w:rsid w:val="00E67BB9"/>
    <w:rsid w:val="00E70258"/>
    <w:rsid w:val="00E704A5"/>
    <w:rsid w:val="00E732E5"/>
    <w:rsid w:val="00E7354A"/>
    <w:rsid w:val="00E75254"/>
    <w:rsid w:val="00E75D5D"/>
    <w:rsid w:val="00E76CDE"/>
    <w:rsid w:val="00E775C9"/>
    <w:rsid w:val="00E807DD"/>
    <w:rsid w:val="00E851C3"/>
    <w:rsid w:val="00E85556"/>
    <w:rsid w:val="00E878AD"/>
    <w:rsid w:val="00E87DAA"/>
    <w:rsid w:val="00E911A7"/>
    <w:rsid w:val="00E92342"/>
    <w:rsid w:val="00E93786"/>
    <w:rsid w:val="00E94B7E"/>
    <w:rsid w:val="00E95EE6"/>
    <w:rsid w:val="00E97683"/>
    <w:rsid w:val="00E978B7"/>
    <w:rsid w:val="00E97E1A"/>
    <w:rsid w:val="00EA0FFE"/>
    <w:rsid w:val="00EA25BE"/>
    <w:rsid w:val="00EA2781"/>
    <w:rsid w:val="00EA3D80"/>
    <w:rsid w:val="00EA4DE3"/>
    <w:rsid w:val="00EA4DFC"/>
    <w:rsid w:val="00EA5F94"/>
    <w:rsid w:val="00EB0804"/>
    <w:rsid w:val="00EB131B"/>
    <w:rsid w:val="00EB153A"/>
    <w:rsid w:val="00EB1B3B"/>
    <w:rsid w:val="00EB4A29"/>
    <w:rsid w:val="00EB4F60"/>
    <w:rsid w:val="00EB6965"/>
    <w:rsid w:val="00EC358F"/>
    <w:rsid w:val="00EC44E0"/>
    <w:rsid w:val="00ED06B1"/>
    <w:rsid w:val="00ED253C"/>
    <w:rsid w:val="00ED53AD"/>
    <w:rsid w:val="00ED541E"/>
    <w:rsid w:val="00ED5D30"/>
    <w:rsid w:val="00ED6401"/>
    <w:rsid w:val="00EE2519"/>
    <w:rsid w:val="00EE2D37"/>
    <w:rsid w:val="00EE507A"/>
    <w:rsid w:val="00EE67DE"/>
    <w:rsid w:val="00EF3D84"/>
    <w:rsid w:val="00F02138"/>
    <w:rsid w:val="00F02B9B"/>
    <w:rsid w:val="00F03013"/>
    <w:rsid w:val="00F1201A"/>
    <w:rsid w:val="00F12A25"/>
    <w:rsid w:val="00F12C11"/>
    <w:rsid w:val="00F1547A"/>
    <w:rsid w:val="00F158EE"/>
    <w:rsid w:val="00F15A29"/>
    <w:rsid w:val="00F163DF"/>
    <w:rsid w:val="00F21FD2"/>
    <w:rsid w:val="00F2341E"/>
    <w:rsid w:val="00F23635"/>
    <w:rsid w:val="00F2379C"/>
    <w:rsid w:val="00F246AC"/>
    <w:rsid w:val="00F25380"/>
    <w:rsid w:val="00F25F35"/>
    <w:rsid w:val="00F27840"/>
    <w:rsid w:val="00F300D8"/>
    <w:rsid w:val="00F3196E"/>
    <w:rsid w:val="00F3203A"/>
    <w:rsid w:val="00F333CC"/>
    <w:rsid w:val="00F374BC"/>
    <w:rsid w:val="00F405D3"/>
    <w:rsid w:val="00F40B01"/>
    <w:rsid w:val="00F41760"/>
    <w:rsid w:val="00F42024"/>
    <w:rsid w:val="00F438B2"/>
    <w:rsid w:val="00F43E24"/>
    <w:rsid w:val="00F44864"/>
    <w:rsid w:val="00F46101"/>
    <w:rsid w:val="00F544F9"/>
    <w:rsid w:val="00F54621"/>
    <w:rsid w:val="00F645C3"/>
    <w:rsid w:val="00F6575A"/>
    <w:rsid w:val="00F700F4"/>
    <w:rsid w:val="00F70C10"/>
    <w:rsid w:val="00F71BA3"/>
    <w:rsid w:val="00F71E8F"/>
    <w:rsid w:val="00F736B6"/>
    <w:rsid w:val="00F7516E"/>
    <w:rsid w:val="00F7671E"/>
    <w:rsid w:val="00F83770"/>
    <w:rsid w:val="00F84392"/>
    <w:rsid w:val="00F85F8E"/>
    <w:rsid w:val="00F86312"/>
    <w:rsid w:val="00F912AA"/>
    <w:rsid w:val="00F91412"/>
    <w:rsid w:val="00F93812"/>
    <w:rsid w:val="00F94525"/>
    <w:rsid w:val="00F94E53"/>
    <w:rsid w:val="00F95026"/>
    <w:rsid w:val="00F955E2"/>
    <w:rsid w:val="00F95980"/>
    <w:rsid w:val="00F95DE2"/>
    <w:rsid w:val="00F97551"/>
    <w:rsid w:val="00FA15C4"/>
    <w:rsid w:val="00FA21A2"/>
    <w:rsid w:val="00FB18B4"/>
    <w:rsid w:val="00FB2614"/>
    <w:rsid w:val="00FB397F"/>
    <w:rsid w:val="00FB647D"/>
    <w:rsid w:val="00FC0157"/>
    <w:rsid w:val="00FC659E"/>
    <w:rsid w:val="00FD0DE1"/>
    <w:rsid w:val="00FD3B6B"/>
    <w:rsid w:val="00FD4255"/>
    <w:rsid w:val="00FD720A"/>
    <w:rsid w:val="00FD77A6"/>
    <w:rsid w:val="00FE334E"/>
    <w:rsid w:val="00FE387E"/>
    <w:rsid w:val="00FE4658"/>
    <w:rsid w:val="00FE47DE"/>
    <w:rsid w:val="00FE7EBB"/>
    <w:rsid w:val="00FF0B1A"/>
    <w:rsid w:val="00FF0D38"/>
    <w:rsid w:val="00FF2DD2"/>
    <w:rsid w:val="00FF4790"/>
    <w:rsid w:val="00FF47BB"/>
    <w:rsid w:val="00FF5174"/>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ABA80"/>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iPriority w:val="99"/>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paragraph" w:customStyle="1" w:styleId="Style1">
    <w:name w:val="Style 1"/>
    <w:basedOn w:val="Normal"/>
    <w:uiPriority w:val="99"/>
    <w:rsid w:val="009D2725"/>
    <w:pPr>
      <w:widowControl w:val="0"/>
      <w:autoSpaceDE w:val="0"/>
      <w:autoSpaceDN w:val="0"/>
      <w:adjustRightInd w:val="0"/>
      <w:spacing w:after="0" w:line="240" w:lineRule="auto"/>
      <w:ind w:left="851" w:right="851"/>
      <w:jc w:val="both"/>
    </w:pPr>
    <w:rPr>
      <w:rFonts w:ascii="Times New Roman" w:eastAsiaTheme="minorEastAsia" w:hAnsi="Times New Roman"/>
      <w:sz w:val="24"/>
      <w:szCs w:val="24"/>
      <w:lang w:val="en-US" w:eastAsia="es-CR"/>
    </w:rPr>
  </w:style>
  <w:style w:type="character" w:styleId="Mencinsinresolver">
    <w:name w:val="Unresolved Mention"/>
    <w:basedOn w:val="Fuentedeprrafopredeter"/>
    <w:uiPriority w:val="99"/>
    <w:semiHidden/>
    <w:unhideWhenUsed/>
    <w:rsid w:val="00CD03B5"/>
    <w:rPr>
      <w:color w:val="808080"/>
      <w:shd w:val="clear" w:color="auto" w:fill="E6E6E6"/>
    </w:rPr>
  </w:style>
  <w:style w:type="paragraph" w:styleId="Cita">
    <w:name w:val="Quote"/>
    <w:basedOn w:val="Normal"/>
    <w:next w:val="Normal"/>
    <w:link w:val="CitaCar"/>
    <w:uiPriority w:val="29"/>
    <w:qFormat/>
    <w:rsid w:val="0076580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65806"/>
    <w:rPr>
      <w:rFonts w:ascii="Calibri" w:eastAsia="Calibri" w:hAnsi="Calibri" w:cs="Times New Roman"/>
      <w:i/>
      <w:iCs/>
      <w:color w:val="404040" w:themeColor="text1" w:themeTint="BF"/>
    </w:rPr>
  </w:style>
  <w:style w:type="character" w:customStyle="1" w:styleId="grame">
    <w:name w:val="grame"/>
    <w:basedOn w:val="Fuentedeprrafopredeter"/>
    <w:rsid w:val="00B3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6657">
      <w:bodyDiv w:val="1"/>
      <w:marLeft w:val="0"/>
      <w:marRight w:val="0"/>
      <w:marTop w:val="0"/>
      <w:marBottom w:val="0"/>
      <w:divBdr>
        <w:top w:val="none" w:sz="0" w:space="0" w:color="auto"/>
        <w:left w:val="none" w:sz="0" w:space="0" w:color="auto"/>
        <w:bottom w:val="none" w:sz="0" w:space="0" w:color="auto"/>
        <w:right w:val="none" w:sz="0" w:space="0" w:color="auto"/>
      </w:divBdr>
    </w:div>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517495890">
      <w:bodyDiv w:val="1"/>
      <w:marLeft w:val="0"/>
      <w:marRight w:val="0"/>
      <w:marTop w:val="0"/>
      <w:marBottom w:val="0"/>
      <w:divBdr>
        <w:top w:val="none" w:sz="0" w:space="0" w:color="auto"/>
        <w:left w:val="none" w:sz="0" w:space="0" w:color="auto"/>
        <w:bottom w:val="none" w:sz="0" w:space="0" w:color="auto"/>
        <w:right w:val="none" w:sz="0" w:space="0" w:color="auto"/>
      </w:divBdr>
    </w:div>
    <w:div w:id="1739355553">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 w:id="20057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ermudez@ctp.go.cr" TargetMode="External"/><Relationship Id="rId13" Type="http://schemas.openxmlformats.org/officeDocument/2006/relationships/hyperlink" Target="mailto:aorozco@ctp.go.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errocal@ctp.go.c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fallas@ctp.go.cr" TargetMode="External"/><Relationship Id="rId5" Type="http://schemas.openxmlformats.org/officeDocument/2006/relationships/webSettings" Target="webSettings.xml"/><Relationship Id="rId15" Type="http://schemas.openxmlformats.org/officeDocument/2006/relationships/hyperlink" Target="mailto:xxxxxxxxxxxx@gmail.com" TargetMode="External"/><Relationship Id="rId10" Type="http://schemas.openxmlformats.org/officeDocument/2006/relationships/hyperlink" Target="mailto:prosales@ctp.go.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erdas@ctp.go.cr" TargetMode="External"/><Relationship Id="rId14" Type="http://schemas.openxmlformats.org/officeDocument/2006/relationships/hyperlink" Target="mailto:x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F6CCF-A48C-419A-BB5C-B69BDEAE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3360</Words>
  <Characters>18480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dc:creator>
  <cp:lastModifiedBy>Tatiana Montero Salguero</cp:lastModifiedBy>
  <cp:revision>2</cp:revision>
  <cp:lastPrinted>2019-10-15T13:11:00Z</cp:lastPrinted>
  <dcterms:created xsi:type="dcterms:W3CDTF">2019-12-17T14:23:00Z</dcterms:created>
  <dcterms:modified xsi:type="dcterms:W3CDTF">2019-12-17T14:23:00Z</dcterms:modified>
</cp:coreProperties>
</file>