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9DCD1" w14:textId="64C87125" w:rsidR="00F61811" w:rsidRPr="00885EB8" w:rsidRDefault="00425419" w:rsidP="00F61811">
      <w:pPr>
        <w:pStyle w:val="Sinespaciado"/>
        <w:jc w:val="center"/>
        <w:rPr>
          <w:rFonts w:ascii="Times New Roman" w:hAnsi="Times New Roman"/>
          <w:b/>
          <w:color w:val="000000" w:themeColor="text1"/>
          <w:sz w:val="24"/>
          <w:szCs w:val="24"/>
        </w:rPr>
      </w:pPr>
      <w:r w:rsidRPr="00885EB8">
        <w:rPr>
          <w:rFonts w:ascii="Times New Roman" w:hAnsi="Times New Roman"/>
          <w:b/>
          <w:color w:val="000000" w:themeColor="text1"/>
          <w:sz w:val="24"/>
          <w:szCs w:val="24"/>
        </w:rPr>
        <w:t>Resolución N</w:t>
      </w:r>
      <w:r w:rsidR="00F61811" w:rsidRPr="00885EB8">
        <w:rPr>
          <w:rFonts w:ascii="Times New Roman" w:hAnsi="Times New Roman"/>
          <w:b/>
          <w:color w:val="000000" w:themeColor="text1"/>
          <w:sz w:val="24"/>
          <w:szCs w:val="24"/>
        </w:rPr>
        <w:t>. TAT-</w:t>
      </w:r>
      <w:r w:rsidR="00677AAA">
        <w:rPr>
          <w:rFonts w:ascii="Times New Roman" w:hAnsi="Times New Roman"/>
          <w:b/>
          <w:color w:val="000000" w:themeColor="text1"/>
          <w:sz w:val="24"/>
          <w:szCs w:val="24"/>
        </w:rPr>
        <w:t>3670</w:t>
      </w:r>
      <w:r w:rsidRPr="00885EB8">
        <w:rPr>
          <w:rFonts w:ascii="Times New Roman" w:hAnsi="Times New Roman"/>
          <w:b/>
          <w:color w:val="000000" w:themeColor="text1"/>
          <w:sz w:val="24"/>
          <w:szCs w:val="24"/>
        </w:rPr>
        <w:t>-201</w:t>
      </w:r>
      <w:r w:rsidR="00885EB8" w:rsidRPr="00885EB8">
        <w:rPr>
          <w:rFonts w:ascii="Times New Roman" w:hAnsi="Times New Roman"/>
          <w:b/>
          <w:color w:val="000000" w:themeColor="text1"/>
          <w:sz w:val="24"/>
          <w:szCs w:val="24"/>
        </w:rPr>
        <w:t>9</w:t>
      </w:r>
    </w:p>
    <w:p w14:paraId="311943AD" w14:textId="77777777" w:rsidR="00F61811" w:rsidRPr="00885EB8" w:rsidRDefault="00F61811" w:rsidP="00F61811">
      <w:pPr>
        <w:pStyle w:val="Sinespaciado"/>
        <w:jc w:val="both"/>
        <w:rPr>
          <w:rFonts w:ascii="Times New Roman" w:hAnsi="Times New Roman"/>
          <w:color w:val="000000" w:themeColor="text1"/>
          <w:sz w:val="24"/>
          <w:szCs w:val="24"/>
        </w:rPr>
      </w:pPr>
    </w:p>
    <w:p w14:paraId="65812D90" w14:textId="4D5AFDCD" w:rsidR="00F61811" w:rsidRPr="00885EB8" w:rsidRDefault="00F61811" w:rsidP="00F61811">
      <w:pPr>
        <w:pStyle w:val="Sinespaciado"/>
        <w:jc w:val="both"/>
        <w:rPr>
          <w:rFonts w:ascii="Times New Roman" w:hAnsi="Times New Roman"/>
          <w:color w:val="000000" w:themeColor="text1"/>
          <w:sz w:val="24"/>
          <w:szCs w:val="24"/>
        </w:rPr>
      </w:pPr>
      <w:r w:rsidRPr="00885EB8">
        <w:rPr>
          <w:rFonts w:ascii="Times New Roman" w:hAnsi="Times New Roman"/>
          <w:b/>
          <w:color w:val="000000" w:themeColor="text1"/>
          <w:sz w:val="24"/>
          <w:szCs w:val="24"/>
        </w:rPr>
        <w:t xml:space="preserve">TRIBUNAL ADMINISTRATIVO DE TRANSPORTE.  </w:t>
      </w:r>
      <w:r w:rsidRPr="00885EB8">
        <w:rPr>
          <w:rFonts w:ascii="Times New Roman" w:hAnsi="Times New Roman"/>
          <w:color w:val="000000" w:themeColor="text1"/>
          <w:sz w:val="24"/>
          <w:szCs w:val="24"/>
        </w:rPr>
        <w:t>Curridabat</w:t>
      </w:r>
      <w:r w:rsidR="00166BE6" w:rsidRPr="00885EB8">
        <w:rPr>
          <w:rFonts w:ascii="Times New Roman" w:hAnsi="Times New Roman"/>
          <w:color w:val="000000" w:themeColor="text1"/>
          <w:sz w:val="24"/>
          <w:szCs w:val="24"/>
        </w:rPr>
        <w:t xml:space="preserve">, a las </w:t>
      </w:r>
      <w:r w:rsidR="00677AAA">
        <w:rPr>
          <w:rFonts w:ascii="Times New Roman" w:hAnsi="Times New Roman"/>
          <w:color w:val="000000" w:themeColor="text1"/>
          <w:sz w:val="24"/>
          <w:szCs w:val="24"/>
        </w:rPr>
        <w:t>diez</w:t>
      </w:r>
      <w:r w:rsidR="0087763D" w:rsidRPr="00885EB8">
        <w:rPr>
          <w:rFonts w:ascii="Times New Roman" w:hAnsi="Times New Roman"/>
          <w:color w:val="000000" w:themeColor="text1"/>
          <w:sz w:val="24"/>
          <w:szCs w:val="24"/>
        </w:rPr>
        <w:t xml:space="preserve"> horas</w:t>
      </w:r>
      <w:r w:rsidR="00166BE6" w:rsidRPr="00885EB8">
        <w:rPr>
          <w:rFonts w:ascii="Times New Roman" w:hAnsi="Times New Roman"/>
          <w:color w:val="000000" w:themeColor="text1"/>
          <w:sz w:val="24"/>
          <w:szCs w:val="24"/>
        </w:rPr>
        <w:t xml:space="preserve"> con </w:t>
      </w:r>
      <w:r w:rsidR="00677AAA">
        <w:rPr>
          <w:rFonts w:ascii="Times New Roman" w:hAnsi="Times New Roman"/>
          <w:color w:val="000000" w:themeColor="text1"/>
          <w:sz w:val="24"/>
          <w:szCs w:val="24"/>
        </w:rPr>
        <w:t>treinta y cinco</w:t>
      </w:r>
      <w:r w:rsidR="00166BE6" w:rsidRPr="00885EB8">
        <w:rPr>
          <w:rFonts w:ascii="Times New Roman" w:hAnsi="Times New Roman"/>
          <w:color w:val="000000" w:themeColor="text1"/>
          <w:sz w:val="24"/>
          <w:szCs w:val="24"/>
        </w:rPr>
        <w:t xml:space="preserve"> minutos del </w:t>
      </w:r>
      <w:r w:rsidR="00885EB8" w:rsidRPr="00885EB8">
        <w:rPr>
          <w:rFonts w:ascii="Times New Roman" w:hAnsi="Times New Roman"/>
          <w:color w:val="000000" w:themeColor="text1"/>
          <w:sz w:val="24"/>
          <w:szCs w:val="24"/>
        </w:rPr>
        <w:t xml:space="preserve">dieciséis </w:t>
      </w:r>
      <w:r w:rsidR="00166BE6" w:rsidRPr="00885EB8">
        <w:rPr>
          <w:rFonts w:ascii="Times New Roman" w:hAnsi="Times New Roman"/>
          <w:color w:val="000000" w:themeColor="text1"/>
          <w:sz w:val="24"/>
          <w:szCs w:val="24"/>
        </w:rPr>
        <w:t xml:space="preserve">de </w:t>
      </w:r>
      <w:r w:rsidR="00885EB8" w:rsidRPr="00885EB8">
        <w:rPr>
          <w:rFonts w:ascii="Times New Roman" w:hAnsi="Times New Roman"/>
          <w:color w:val="000000" w:themeColor="text1"/>
          <w:sz w:val="24"/>
          <w:szCs w:val="24"/>
        </w:rPr>
        <w:t>octubre</w:t>
      </w:r>
      <w:r w:rsidR="00425419" w:rsidRPr="00885EB8">
        <w:rPr>
          <w:rFonts w:ascii="Times New Roman" w:hAnsi="Times New Roman"/>
          <w:color w:val="000000" w:themeColor="text1"/>
          <w:sz w:val="24"/>
          <w:szCs w:val="24"/>
        </w:rPr>
        <w:t xml:space="preserve"> del dos mil dieci</w:t>
      </w:r>
      <w:r w:rsidR="00885EB8" w:rsidRPr="00885EB8">
        <w:rPr>
          <w:rFonts w:ascii="Times New Roman" w:hAnsi="Times New Roman"/>
          <w:color w:val="000000" w:themeColor="text1"/>
          <w:sz w:val="24"/>
          <w:szCs w:val="24"/>
        </w:rPr>
        <w:t>nueve</w:t>
      </w:r>
      <w:r w:rsidR="00166BE6" w:rsidRPr="00885EB8">
        <w:rPr>
          <w:rFonts w:ascii="Times New Roman" w:hAnsi="Times New Roman"/>
          <w:color w:val="000000" w:themeColor="text1"/>
          <w:sz w:val="24"/>
          <w:szCs w:val="24"/>
        </w:rPr>
        <w:t>.</w:t>
      </w:r>
    </w:p>
    <w:p w14:paraId="27BDD324" w14:textId="77777777" w:rsidR="00F61811" w:rsidRPr="00885EB8" w:rsidRDefault="00F61811" w:rsidP="00F61811">
      <w:pPr>
        <w:pStyle w:val="Sinespaciado"/>
        <w:rPr>
          <w:rFonts w:ascii="Times New Roman" w:hAnsi="Times New Roman"/>
          <w:color w:val="000000" w:themeColor="text1"/>
          <w:sz w:val="24"/>
          <w:szCs w:val="24"/>
        </w:rPr>
      </w:pPr>
    </w:p>
    <w:p w14:paraId="6AF8E400" w14:textId="28E664F8" w:rsidR="00F61811" w:rsidRPr="00885EB8" w:rsidRDefault="00F61811" w:rsidP="00F61811">
      <w:pPr>
        <w:spacing w:line="300" w:lineRule="exact"/>
        <w:jc w:val="both"/>
        <w:rPr>
          <w:b/>
          <w:color w:val="000000" w:themeColor="text1"/>
        </w:rPr>
      </w:pPr>
      <w:r w:rsidRPr="00885EB8">
        <w:rPr>
          <w:color w:val="000000" w:themeColor="text1"/>
        </w:rPr>
        <w:t xml:space="preserve">Se conoce </w:t>
      </w:r>
      <w:r w:rsidR="00425419" w:rsidRPr="00885EB8">
        <w:rPr>
          <w:b/>
          <w:smallCaps/>
          <w:color w:val="000000" w:themeColor="text1"/>
        </w:rPr>
        <w:t xml:space="preserve">Recurso de </w:t>
      </w:r>
      <w:r w:rsidR="006210D9" w:rsidRPr="00885EB8">
        <w:rPr>
          <w:b/>
          <w:smallCaps/>
          <w:color w:val="000000" w:themeColor="text1"/>
        </w:rPr>
        <w:t>Revocatoria con Apelación en subsidio</w:t>
      </w:r>
      <w:r w:rsidR="00E040BB" w:rsidRPr="00885EB8">
        <w:rPr>
          <w:color w:val="000000" w:themeColor="text1"/>
        </w:rPr>
        <w:t xml:space="preserve">, </w:t>
      </w:r>
      <w:r w:rsidR="000A3D65" w:rsidRPr="00885EB8">
        <w:rPr>
          <w:color w:val="000000" w:themeColor="text1"/>
        </w:rPr>
        <w:t xml:space="preserve">interpuesto por </w:t>
      </w:r>
      <w:r w:rsidR="000A3D65" w:rsidRPr="00885EB8">
        <w:rPr>
          <w:b/>
          <w:smallCaps/>
          <w:color w:val="000000" w:themeColor="text1"/>
        </w:rPr>
        <w:t>V</w:t>
      </w:r>
      <w:r w:rsidR="004A3AB1">
        <w:rPr>
          <w:b/>
          <w:smallCaps/>
          <w:color w:val="000000" w:themeColor="text1"/>
        </w:rPr>
        <w:t>.H.C.R.</w:t>
      </w:r>
      <w:r w:rsidR="000A3D65" w:rsidRPr="00885EB8">
        <w:rPr>
          <w:color w:val="000000" w:themeColor="text1"/>
        </w:rPr>
        <w:t xml:space="preserve">, cédula de identidad número </w:t>
      </w:r>
      <w:r w:rsidR="004A3AB1">
        <w:rPr>
          <w:color w:val="000000" w:themeColor="text1"/>
        </w:rPr>
        <w:t>…</w:t>
      </w:r>
      <w:r w:rsidR="000A3D65">
        <w:rPr>
          <w:color w:val="000000" w:themeColor="text1"/>
        </w:rPr>
        <w:t xml:space="preserve">, en </w:t>
      </w:r>
      <w:r w:rsidR="006D1D82" w:rsidRPr="00885EB8">
        <w:rPr>
          <w:color w:val="000000" w:themeColor="text1"/>
        </w:rPr>
        <w:t xml:space="preserve">contra </w:t>
      </w:r>
      <w:r w:rsidR="000A3D65">
        <w:rPr>
          <w:color w:val="000000" w:themeColor="text1"/>
        </w:rPr>
        <w:t>d</w:t>
      </w:r>
      <w:r w:rsidR="006D1D82" w:rsidRPr="00885EB8">
        <w:rPr>
          <w:color w:val="000000" w:themeColor="text1"/>
        </w:rPr>
        <w:t xml:space="preserve">el </w:t>
      </w:r>
      <w:r w:rsidR="006D1D82" w:rsidRPr="00885EB8">
        <w:rPr>
          <w:b/>
          <w:color w:val="000000" w:themeColor="text1"/>
        </w:rPr>
        <w:t xml:space="preserve">Artículo </w:t>
      </w:r>
      <w:r w:rsidR="00885EB8" w:rsidRPr="00885EB8">
        <w:rPr>
          <w:b/>
          <w:color w:val="000000" w:themeColor="text1"/>
        </w:rPr>
        <w:t xml:space="preserve">7.2 </w:t>
      </w:r>
      <w:r w:rsidRPr="00885EB8">
        <w:rPr>
          <w:b/>
          <w:color w:val="000000" w:themeColor="text1"/>
        </w:rPr>
        <w:t xml:space="preserve">de la Sesión Ordinaria </w:t>
      </w:r>
      <w:r w:rsidR="00885EB8" w:rsidRPr="00885EB8">
        <w:rPr>
          <w:b/>
          <w:color w:val="000000" w:themeColor="text1"/>
        </w:rPr>
        <w:t>17</w:t>
      </w:r>
      <w:r w:rsidR="00DD6C86" w:rsidRPr="00885EB8">
        <w:rPr>
          <w:b/>
          <w:color w:val="000000" w:themeColor="text1"/>
        </w:rPr>
        <w:t>-</w:t>
      </w:r>
      <w:r w:rsidR="006D1D82" w:rsidRPr="00885EB8">
        <w:rPr>
          <w:b/>
          <w:color w:val="000000" w:themeColor="text1"/>
        </w:rPr>
        <w:t>201</w:t>
      </w:r>
      <w:r w:rsidR="00885EB8" w:rsidRPr="00885EB8">
        <w:rPr>
          <w:b/>
          <w:color w:val="000000" w:themeColor="text1"/>
        </w:rPr>
        <w:t>9</w:t>
      </w:r>
      <w:r w:rsidRPr="00885EB8">
        <w:rPr>
          <w:b/>
          <w:color w:val="000000" w:themeColor="text1"/>
        </w:rPr>
        <w:t xml:space="preserve"> del </w:t>
      </w:r>
      <w:r w:rsidR="00885EB8" w:rsidRPr="00885EB8">
        <w:rPr>
          <w:b/>
          <w:color w:val="000000" w:themeColor="text1"/>
        </w:rPr>
        <w:t>28</w:t>
      </w:r>
      <w:r w:rsidRPr="00885EB8">
        <w:rPr>
          <w:b/>
          <w:color w:val="000000" w:themeColor="text1"/>
        </w:rPr>
        <w:t xml:space="preserve"> de </w:t>
      </w:r>
      <w:r w:rsidR="00966F19" w:rsidRPr="00885EB8">
        <w:rPr>
          <w:b/>
          <w:color w:val="000000" w:themeColor="text1"/>
        </w:rPr>
        <w:t>m</w:t>
      </w:r>
      <w:r w:rsidR="00885EB8" w:rsidRPr="00885EB8">
        <w:rPr>
          <w:b/>
          <w:color w:val="000000" w:themeColor="text1"/>
        </w:rPr>
        <w:t>arzo</w:t>
      </w:r>
      <w:r w:rsidR="00966F19" w:rsidRPr="00885EB8">
        <w:rPr>
          <w:b/>
          <w:color w:val="000000" w:themeColor="text1"/>
        </w:rPr>
        <w:t xml:space="preserve"> </w:t>
      </w:r>
      <w:r w:rsidRPr="00885EB8">
        <w:rPr>
          <w:b/>
          <w:color w:val="000000" w:themeColor="text1"/>
        </w:rPr>
        <w:t>del 201</w:t>
      </w:r>
      <w:r w:rsidR="00885EB8" w:rsidRPr="00885EB8">
        <w:rPr>
          <w:b/>
          <w:color w:val="000000" w:themeColor="text1"/>
        </w:rPr>
        <w:t>9</w:t>
      </w:r>
      <w:r w:rsidRPr="00885EB8">
        <w:rPr>
          <w:color w:val="000000" w:themeColor="text1"/>
        </w:rPr>
        <w:t>, adoptad</w:t>
      </w:r>
      <w:r w:rsidR="006D1D82" w:rsidRPr="00885EB8">
        <w:rPr>
          <w:color w:val="000000" w:themeColor="text1"/>
        </w:rPr>
        <w:t>o</w:t>
      </w:r>
      <w:r w:rsidRPr="00885EB8">
        <w:rPr>
          <w:color w:val="000000" w:themeColor="text1"/>
        </w:rPr>
        <w:t xml:space="preserve"> por la Junta Directiva del Consejo de Transporte Público,</w:t>
      </w:r>
      <w:r w:rsidR="006D1D82" w:rsidRPr="00885EB8">
        <w:rPr>
          <w:color w:val="000000" w:themeColor="text1"/>
        </w:rPr>
        <w:t xml:space="preserve"> y que se tramita e</w:t>
      </w:r>
      <w:r w:rsidRPr="00885EB8">
        <w:rPr>
          <w:color w:val="000000" w:themeColor="text1"/>
        </w:rPr>
        <w:t xml:space="preserve">n este Despacho bajo el </w:t>
      </w:r>
      <w:r w:rsidR="00DD6C86" w:rsidRPr="00885EB8">
        <w:rPr>
          <w:b/>
          <w:color w:val="000000" w:themeColor="text1"/>
        </w:rPr>
        <w:t xml:space="preserve">expediente administrativo </w:t>
      </w:r>
      <w:r w:rsidR="003E6DCD" w:rsidRPr="00885EB8">
        <w:rPr>
          <w:b/>
          <w:color w:val="000000" w:themeColor="text1"/>
        </w:rPr>
        <w:t>TAT-</w:t>
      </w:r>
      <w:r w:rsidR="00885EB8" w:rsidRPr="00885EB8">
        <w:rPr>
          <w:b/>
          <w:color w:val="000000" w:themeColor="text1"/>
        </w:rPr>
        <w:t>070</w:t>
      </w:r>
      <w:r w:rsidRPr="00885EB8">
        <w:rPr>
          <w:b/>
          <w:color w:val="000000" w:themeColor="text1"/>
        </w:rPr>
        <w:t>-1</w:t>
      </w:r>
      <w:r w:rsidR="00885EB8" w:rsidRPr="00885EB8">
        <w:rPr>
          <w:b/>
          <w:color w:val="000000" w:themeColor="text1"/>
        </w:rPr>
        <w:t>9</w:t>
      </w:r>
      <w:r w:rsidRPr="00885EB8">
        <w:rPr>
          <w:b/>
          <w:color w:val="000000" w:themeColor="text1"/>
        </w:rPr>
        <w:t>.</w:t>
      </w:r>
    </w:p>
    <w:p w14:paraId="694FB7CD" w14:textId="77777777" w:rsidR="00F61811" w:rsidRPr="00885EB8" w:rsidRDefault="00F61811" w:rsidP="00232184">
      <w:pPr>
        <w:pStyle w:val="Sinespaciado"/>
        <w:spacing w:line="276" w:lineRule="auto"/>
        <w:jc w:val="both"/>
        <w:rPr>
          <w:rFonts w:ascii="Times New Roman" w:hAnsi="Times New Roman"/>
          <w:b/>
          <w:color w:val="000000" w:themeColor="text1"/>
          <w:sz w:val="24"/>
          <w:szCs w:val="24"/>
        </w:rPr>
      </w:pPr>
    </w:p>
    <w:p w14:paraId="09B9C925" w14:textId="77777777" w:rsidR="00F61811" w:rsidRPr="00885EB8" w:rsidRDefault="00F61811" w:rsidP="00232184">
      <w:pPr>
        <w:pStyle w:val="Textoindependiente2"/>
        <w:spacing w:after="0" w:line="276" w:lineRule="auto"/>
        <w:jc w:val="center"/>
        <w:rPr>
          <w:b/>
          <w:color w:val="000000" w:themeColor="text1"/>
        </w:rPr>
      </w:pPr>
      <w:r w:rsidRPr="00885EB8">
        <w:rPr>
          <w:b/>
          <w:color w:val="000000" w:themeColor="text1"/>
        </w:rPr>
        <w:t>RESULTANDO</w:t>
      </w:r>
    </w:p>
    <w:p w14:paraId="376643C5" w14:textId="77777777" w:rsidR="00232184" w:rsidRPr="00885EB8" w:rsidRDefault="00232184" w:rsidP="00232184">
      <w:pPr>
        <w:pStyle w:val="Textoindependiente2"/>
        <w:spacing w:after="0" w:line="276" w:lineRule="auto"/>
        <w:jc w:val="center"/>
        <w:rPr>
          <w:b/>
          <w:color w:val="F79646" w:themeColor="accent6"/>
        </w:rPr>
      </w:pPr>
    </w:p>
    <w:p w14:paraId="6942A04D" w14:textId="3A89CE93" w:rsidR="00DF7CE2" w:rsidRPr="007E7DC8" w:rsidRDefault="00966F19" w:rsidP="00ED5010">
      <w:pPr>
        <w:spacing w:line="276" w:lineRule="auto"/>
        <w:jc w:val="both"/>
        <w:rPr>
          <w:color w:val="000000" w:themeColor="text1"/>
        </w:rPr>
      </w:pPr>
      <w:r w:rsidRPr="00ED5010">
        <w:rPr>
          <w:b/>
          <w:color w:val="000000" w:themeColor="text1"/>
        </w:rPr>
        <w:t>PRIMERO</w:t>
      </w:r>
      <w:r w:rsidR="00DD6C86" w:rsidRPr="00ED5010">
        <w:rPr>
          <w:b/>
          <w:color w:val="000000" w:themeColor="text1"/>
        </w:rPr>
        <w:t xml:space="preserve">. </w:t>
      </w:r>
      <w:r w:rsidRPr="00ED5010">
        <w:rPr>
          <w:b/>
          <w:color w:val="000000" w:themeColor="text1"/>
        </w:rPr>
        <w:t>–</w:t>
      </w:r>
      <w:r w:rsidR="006D1D82" w:rsidRPr="00ED5010">
        <w:rPr>
          <w:b/>
          <w:color w:val="000000" w:themeColor="text1"/>
        </w:rPr>
        <w:t xml:space="preserve"> </w:t>
      </w:r>
      <w:r w:rsidR="00DF7CE2" w:rsidRPr="00ED5010">
        <w:rPr>
          <w:color w:val="000000" w:themeColor="text1"/>
        </w:rPr>
        <w:t xml:space="preserve">La Junta Directiva del Consejo de Transporte Público, en el </w:t>
      </w:r>
      <w:r w:rsidR="00885EB8" w:rsidRPr="00ED5010">
        <w:rPr>
          <w:b/>
          <w:color w:val="000000" w:themeColor="text1"/>
        </w:rPr>
        <w:t>Artículo 7.2 de la Sesión Ordinaria 17-2019 del 28 de marzo del 2019</w:t>
      </w:r>
      <w:r w:rsidR="00885EB8" w:rsidRPr="00ED5010">
        <w:rPr>
          <w:bCs/>
          <w:color w:val="000000" w:themeColor="text1"/>
        </w:rPr>
        <w:t xml:space="preserve">, </w:t>
      </w:r>
      <w:r w:rsidR="00DF7CE2" w:rsidRPr="00ED5010">
        <w:rPr>
          <w:color w:val="000000" w:themeColor="text1"/>
        </w:rPr>
        <w:t>conoce el informe DAJ-201</w:t>
      </w:r>
      <w:r w:rsidR="00885EB8" w:rsidRPr="00ED5010">
        <w:rPr>
          <w:color w:val="000000" w:themeColor="text1"/>
        </w:rPr>
        <w:t>9</w:t>
      </w:r>
      <w:r w:rsidR="00DF7CE2" w:rsidRPr="00ED5010">
        <w:rPr>
          <w:color w:val="000000" w:themeColor="text1"/>
        </w:rPr>
        <w:t>-0</w:t>
      </w:r>
      <w:r w:rsidR="00885EB8" w:rsidRPr="00ED5010">
        <w:rPr>
          <w:color w:val="000000" w:themeColor="text1"/>
        </w:rPr>
        <w:t xml:space="preserve">0508 del 14 de marzo del 2019, </w:t>
      </w:r>
      <w:r w:rsidR="00DF7CE2" w:rsidRPr="00ED5010">
        <w:rPr>
          <w:color w:val="000000" w:themeColor="text1"/>
        </w:rPr>
        <w:t>emitido por la Dirección de Asuntos Jurídicos</w:t>
      </w:r>
      <w:r w:rsidR="00ED5010" w:rsidRPr="00ED5010">
        <w:rPr>
          <w:color w:val="000000" w:themeColor="text1"/>
        </w:rPr>
        <w:t xml:space="preserve">, acoge sus recomendaciones y acuerda </w:t>
      </w:r>
      <w:r w:rsidR="00C04EC8">
        <w:rPr>
          <w:color w:val="000000" w:themeColor="text1"/>
        </w:rPr>
        <w:t xml:space="preserve">declarar </w:t>
      </w:r>
      <w:r w:rsidR="00C04EC8" w:rsidRPr="007E7DC8">
        <w:rPr>
          <w:color w:val="000000" w:themeColor="text1"/>
        </w:rPr>
        <w:t xml:space="preserve">improcedente </w:t>
      </w:r>
      <w:r w:rsidR="000C6CCA" w:rsidRPr="007E7DC8">
        <w:rPr>
          <w:color w:val="000000" w:themeColor="text1"/>
        </w:rPr>
        <w:t>e</w:t>
      </w:r>
      <w:r w:rsidR="00C04EC8" w:rsidRPr="007E7DC8">
        <w:rPr>
          <w:color w:val="000000" w:themeColor="text1"/>
        </w:rPr>
        <w:t>l recurso de</w:t>
      </w:r>
      <w:r w:rsidR="00ED5010" w:rsidRPr="007E7DC8">
        <w:rPr>
          <w:color w:val="000000" w:themeColor="text1"/>
        </w:rPr>
        <w:t xml:space="preserve"> reconsideración presentada por el señor </w:t>
      </w:r>
      <w:r w:rsidR="00ED5010" w:rsidRPr="007E7DC8">
        <w:rPr>
          <w:smallCaps/>
          <w:color w:val="000000" w:themeColor="text1"/>
        </w:rPr>
        <w:t>V</w:t>
      </w:r>
      <w:r w:rsidR="004A3AB1">
        <w:rPr>
          <w:smallCaps/>
          <w:color w:val="000000" w:themeColor="text1"/>
        </w:rPr>
        <w:t>.H.C.R.</w:t>
      </w:r>
      <w:r w:rsidR="00ED5010" w:rsidRPr="007E7DC8">
        <w:rPr>
          <w:color w:val="000000" w:themeColor="text1"/>
        </w:rPr>
        <w:t>, en contra del Artículo 7.4.14 de la Sesión Ordinaria 24-2018</w:t>
      </w:r>
      <w:r w:rsidR="00C04EC8" w:rsidRPr="007E7DC8">
        <w:rPr>
          <w:color w:val="000000" w:themeColor="text1"/>
        </w:rPr>
        <w:t xml:space="preserve"> de 16 de agosto de 2018</w:t>
      </w:r>
      <w:r w:rsidR="00ED5010" w:rsidRPr="007E7DC8">
        <w:rPr>
          <w:color w:val="000000" w:themeColor="text1"/>
        </w:rPr>
        <w:t>.</w:t>
      </w:r>
      <w:r w:rsidR="00C04EC8" w:rsidRPr="007E7DC8">
        <w:rPr>
          <w:color w:val="000000" w:themeColor="text1"/>
        </w:rPr>
        <w:t xml:space="preserve"> </w:t>
      </w:r>
      <w:r w:rsidR="00DF7CE2" w:rsidRPr="007E7DC8">
        <w:rPr>
          <w:color w:val="000000" w:themeColor="text1"/>
        </w:rPr>
        <w:t xml:space="preserve">(Léase </w:t>
      </w:r>
      <w:r w:rsidR="00C04EC8" w:rsidRPr="007E7DC8">
        <w:rPr>
          <w:color w:val="000000" w:themeColor="text1"/>
        </w:rPr>
        <w:t>e</w:t>
      </w:r>
      <w:r w:rsidR="00DF7CE2" w:rsidRPr="007E7DC8">
        <w:rPr>
          <w:color w:val="000000" w:themeColor="text1"/>
        </w:rPr>
        <w:t xml:space="preserve">l folio </w:t>
      </w:r>
      <w:r w:rsidR="00C04EC8" w:rsidRPr="007E7DC8">
        <w:rPr>
          <w:color w:val="000000" w:themeColor="text1"/>
        </w:rPr>
        <w:t>14</w:t>
      </w:r>
      <w:r w:rsidR="00DF7CE2" w:rsidRPr="007E7DC8">
        <w:rPr>
          <w:color w:val="000000" w:themeColor="text1"/>
        </w:rPr>
        <w:t xml:space="preserve"> del expediente administrativo </w:t>
      </w:r>
      <w:r w:rsidR="00ED5010" w:rsidRPr="007E7DC8">
        <w:rPr>
          <w:color w:val="000000" w:themeColor="text1"/>
        </w:rPr>
        <w:t>TAT-070-19</w:t>
      </w:r>
      <w:r w:rsidR="00DF7CE2" w:rsidRPr="007E7DC8">
        <w:rPr>
          <w:color w:val="000000" w:themeColor="text1"/>
        </w:rPr>
        <w:t>)</w:t>
      </w:r>
    </w:p>
    <w:p w14:paraId="74DD113F" w14:textId="5FEB93AC" w:rsidR="00ED5010" w:rsidRPr="00DB0BE1" w:rsidRDefault="00ED5010" w:rsidP="00DF7CE2">
      <w:pPr>
        <w:spacing w:line="276" w:lineRule="auto"/>
        <w:jc w:val="both"/>
        <w:rPr>
          <w:bCs/>
          <w:color w:val="000000" w:themeColor="text1"/>
        </w:rPr>
      </w:pPr>
    </w:p>
    <w:p w14:paraId="241E6276" w14:textId="35ADB235" w:rsidR="000A3D65" w:rsidRPr="004A3AB1" w:rsidRDefault="00ED5010" w:rsidP="000A3D65">
      <w:pPr>
        <w:spacing w:line="276" w:lineRule="auto"/>
        <w:jc w:val="both"/>
      </w:pPr>
      <w:r w:rsidRPr="00DB0BE1">
        <w:rPr>
          <w:bCs/>
          <w:color w:val="000000" w:themeColor="text1"/>
        </w:rPr>
        <w:t xml:space="preserve">El acuerdo es notificado el </w:t>
      </w:r>
      <w:r w:rsidRPr="00DB0BE1">
        <w:rPr>
          <w:b/>
          <w:color w:val="000000" w:themeColor="text1"/>
        </w:rPr>
        <w:t>lunes 1 de abril del 2019</w:t>
      </w:r>
      <w:r w:rsidRPr="00DB0BE1">
        <w:rPr>
          <w:bCs/>
          <w:color w:val="000000" w:themeColor="text1"/>
        </w:rPr>
        <w:t xml:space="preserve">, a la dirección de correo electrónico </w:t>
      </w:r>
      <w:hyperlink r:id="rId8" w:history="1">
        <w:r w:rsidR="004A3AB1" w:rsidRPr="004A3AB1">
          <w:rPr>
            <w:rStyle w:val="Hipervnculo"/>
            <w:color w:val="auto"/>
            <w:spacing w:val="7"/>
          </w:rPr>
          <w:t>xxxxxxxxxx@gmail.com</w:t>
        </w:r>
      </w:hyperlink>
      <w:r w:rsidRPr="004A3AB1">
        <w:rPr>
          <w:spacing w:val="7"/>
        </w:rPr>
        <w:t>.</w:t>
      </w:r>
      <w:r w:rsidR="000A3D65" w:rsidRPr="004A3AB1">
        <w:rPr>
          <w:spacing w:val="7"/>
        </w:rPr>
        <w:t xml:space="preserve"> </w:t>
      </w:r>
      <w:r w:rsidR="000A3D65" w:rsidRPr="004A3AB1">
        <w:t xml:space="preserve">(Léase </w:t>
      </w:r>
      <w:r w:rsidR="002D3E9C" w:rsidRPr="004A3AB1">
        <w:t>el</w:t>
      </w:r>
      <w:r w:rsidR="000A3D65" w:rsidRPr="004A3AB1">
        <w:t xml:space="preserve"> folio </w:t>
      </w:r>
      <w:r w:rsidR="00C04EC8" w:rsidRPr="004A3AB1">
        <w:t xml:space="preserve">15 </w:t>
      </w:r>
      <w:r w:rsidR="000A3D65" w:rsidRPr="004A3AB1">
        <w:t>del expediente administrativo TAT-070-19)</w:t>
      </w:r>
    </w:p>
    <w:p w14:paraId="3CB40A0E" w14:textId="77777777" w:rsidR="000A3D65" w:rsidRPr="00DB0BE1" w:rsidRDefault="000A3D65" w:rsidP="000A3D65">
      <w:pPr>
        <w:spacing w:line="276" w:lineRule="auto"/>
        <w:jc w:val="both"/>
        <w:rPr>
          <w:bCs/>
          <w:color w:val="000000" w:themeColor="text1"/>
        </w:rPr>
      </w:pPr>
    </w:p>
    <w:p w14:paraId="57A040DA" w14:textId="4D752B9C" w:rsidR="00A913EC" w:rsidRPr="00DB0BE1" w:rsidRDefault="00DF7CE2" w:rsidP="00F55474">
      <w:pPr>
        <w:spacing w:line="276" w:lineRule="auto"/>
        <w:jc w:val="both"/>
        <w:rPr>
          <w:color w:val="000000" w:themeColor="text1"/>
          <w:spacing w:val="-9"/>
        </w:rPr>
      </w:pPr>
      <w:r w:rsidRPr="00DB0BE1">
        <w:rPr>
          <w:b/>
          <w:color w:val="000000" w:themeColor="text1"/>
        </w:rPr>
        <w:t xml:space="preserve">SEGUNDO. – </w:t>
      </w:r>
      <w:r w:rsidR="000A3D65" w:rsidRPr="00DB0BE1">
        <w:rPr>
          <w:color w:val="000000" w:themeColor="text1"/>
        </w:rPr>
        <w:t xml:space="preserve">El </w:t>
      </w:r>
      <w:r w:rsidR="00ED5010" w:rsidRPr="00DB0BE1">
        <w:rPr>
          <w:b/>
          <w:color w:val="000000" w:themeColor="text1"/>
        </w:rPr>
        <w:t>8</w:t>
      </w:r>
      <w:r w:rsidRPr="00DB0BE1">
        <w:rPr>
          <w:b/>
          <w:color w:val="000000" w:themeColor="text1"/>
        </w:rPr>
        <w:t xml:space="preserve"> de </w:t>
      </w:r>
      <w:r w:rsidR="00ED5010" w:rsidRPr="00DB0BE1">
        <w:rPr>
          <w:b/>
          <w:color w:val="000000" w:themeColor="text1"/>
        </w:rPr>
        <w:t>abril</w:t>
      </w:r>
      <w:r w:rsidRPr="00DB0BE1">
        <w:rPr>
          <w:b/>
          <w:color w:val="000000" w:themeColor="text1"/>
        </w:rPr>
        <w:t xml:space="preserve"> del 201</w:t>
      </w:r>
      <w:r w:rsidR="00ED5010" w:rsidRPr="00DB0BE1">
        <w:rPr>
          <w:b/>
          <w:color w:val="000000" w:themeColor="text1"/>
        </w:rPr>
        <w:t>9</w:t>
      </w:r>
      <w:r w:rsidRPr="00DB0BE1">
        <w:rPr>
          <w:color w:val="000000" w:themeColor="text1"/>
        </w:rPr>
        <w:t xml:space="preserve">, </w:t>
      </w:r>
      <w:r w:rsidR="000A3D65" w:rsidRPr="00DB0BE1">
        <w:rPr>
          <w:color w:val="000000" w:themeColor="text1"/>
        </w:rPr>
        <w:t>e</w:t>
      </w:r>
      <w:r w:rsidRPr="00DB0BE1">
        <w:rPr>
          <w:color w:val="000000" w:themeColor="text1"/>
        </w:rPr>
        <w:t>l</w:t>
      </w:r>
      <w:r w:rsidR="000A3D65" w:rsidRPr="00DB0BE1">
        <w:rPr>
          <w:color w:val="000000" w:themeColor="text1"/>
        </w:rPr>
        <w:t xml:space="preserve"> señor </w:t>
      </w:r>
      <w:r w:rsidR="000A3D65" w:rsidRPr="00DB0BE1">
        <w:rPr>
          <w:b/>
          <w:smallCaps/>
          <w:color w:val="000000" w:themeColor="text1"/>
        </w:rPr>
        <w:t>V</w:t>
      </w:r>
      <w:r w:rsidR="004A3AB1">
        <w:rPr>
          <w:b/>
          <w:smallCaps/>
          <w:color w:val="000000" w:themeColor="text1"/>
        </w:rPr>
        <w:t>.H.C.R.</w:t>
      </w:r>
      <w:r w:rsidR="000A3D65" w:rsidRPr="00DB0BE1">
        <w:rPr>
          <w:color w:val="000000" w:themeColor="text1"/>
        </w:rPr>
        <w:t xml:space="preserve">, </w:t>
      </w:r>
      <w:r w:rsidRPr="00DB0BE1">
        <w:rPr>
          <w:color w:val="000000" w:themeColor="text1"/>
        </w:rPr>
        <w:t xml:space="preserve">interpone </w:t>
      </w:r>
      <w:r w:rsidRPr="00DB0BE1">
        <w:rPr>
          <w:b/>
          <w:smallCaps/>
          <w:color w:val="000000" w:themeColor="text1"/>
        </w:rPr>
        <w:t>Recurso de Revocatoria con Apelación en subsidio</w:t>
      </w:r>
      <w:r w:rsidRPr="00DB0BE1">
        <w:rPr>
          <w:color w:val="000000" w:themeColor="text1"/>
        </w:rPr>
        <w:t xml:space="preserve">, </w:t>
      </w:r>
      <w:r w:rsidR="00A913EC" w:rsidRPr="00DB0BE1">
        <w:rPr>
          <w:color w:val="000000" w:themeColor="text1"/>
        </w:rPr>
        <w:t xml:space="preserve">en </w:t>
      </w:r>
      <w:r w:rsidRPr="00DB0BE1">
        <w:rPr>
          <w:color w:val="000000" w:themeColor="text1"/>
        </w:rPr>
        <w:t xml:space="preserve">contra el </w:t>
      </w:r>
      <w:r w:rsidR="00A913EC" w:rsidRPr="00DB0BE1">
        <w:rPr>
          <w:b/>
          <w:color w:val="000000" w:themeColor="text1"/>
        </w:rPr>
        <w:t>Artículo 7.2 de la Sesión Ordinaria 17-2019 del 28 de marzo del 2019</w:t>
      </w:r>
      <w:r w:rsidR="00A913EC" w:rsidRPr="00DB0BE1">
        <w:rPr>
          <w:bCs/>
          <w:color w:val="000000" w:themeColor="text1"/>
        </w:rPr>
        <w:t>,</w:t>
      </w:r>
      <w:r w:rsidR="00A913EC" w:rsidRPr="00DB0BE1">
        <w:rPr>
          <w:color w:val="000000" w:themeColor="text1"/>
        </w:rPr>
        <w:t xml:space="preserve"> </w:t>
      </w:r>
      <w:r w:rsidR="00A913EC" w:rsidRPr="00F55474">
        <w:rPr>
          <w:bCs/>
          <w:color w:val="000000" w:themeColor="text1"/>
        </w:rPr>
        <w:t>y en resumen alega que la gestión planteada de reconsideración contra el Artículo 7.4.14 de la Sesión Ordinaria 24-2018 del 16 de agosto del 2018, se les deja en total indefensión, porque no se les indica puntualmente las razones por las cuales fue rechazada la gestión de reconsideración.  Refiere también que en el documento base del cual es objeto del presente recurso, mediante la notificación del Articulo 7.4.14 de la Sesión Ordinaria 24-2018 del día 16 de agosto de 2018 de la Junta Directiva del Consejo de Transporte Público,</w:t>
      </w:r>
      <w:r w:rsidR="0083218C" w:rsidRPr="00F55474">
        <w:rPr>
          <w:bCs/>
          <w:color w:val="000000" w:themeColor="text1"/>
        </w:rPr>
        <w:t xml:space="preserve"> </w:t>
      </w:r>
      <w:r w:rsidR="00A913EC" w:rsidRPr="00F55474">
        <w:rPr>
          <w:bCs/>
          <w:color w:val="000000" w:themeColor="text1"/>
        </w:rPr>
        <w:t xml:space="preserve">se </w:t>
      </w:r>
      <w:r w:rsidR="0083218C" w:rsidRPr="00F55474">
        <w:rPr>
          <w:bCs/>
          <w:color w:val="000000" w:themeColor="text1"/>
        </w:rPr>
        <w:t>le</w:t>
      </w:r>
      <w:r w:rsidR="00A913EC" w:rsidRPr="00F55474">
        <w:rPr>
          <w:bCs/>
          <w:color w:val="000000" w:themeColor="text1"/>
        </w:rPr>
        <w:t xml:space="preserve">s aprueba la </w:t>
      </w:r>
      <w:r w:rsidR="0083218C" w:rsidRPr="00F55474">
        <w:rPr>
          <w:bCs/>
          <w:color w:val="000000" w:themeColor="text1"/>
        </w:rPr>
        <w:t>evaluación</w:t>
      </w:r>
      <w:r w:rsidR="00A913EC" w:rsidRPr="00F55474">
        <w:rPr>
          <w:bCs/>
          <w:color w:val="000000" w:themeColor="text1"/>
        </w:rPr>
        <w:t xml:space="preserve"> </w:t>
      </w:r>
      <w:bookmarkStart w:id="0" w:name="_GoBack"/>
      <w:bookmarkEnd w:id="0"/>
      <w:r w:rsidR="00A913EC" w:rsidRPr="00F55474">
        <w:rPr>
          <w:bCs/>
          <w:color w:val="000000" w:themeColor="text1"/>
        </w:rPr>
        <w:t>de la calidad de servicio correspondiente al a</w:t>
      </w:r>
      <w:r w:rsidR="0083218C" w:rsidRPr="00F55474">
        <w:rPr>
          <w:bCs/>
          <w:color w:val="000000" w:themeColor="text1"/>
        </w:rPr>
        <w:t>ñ</w:t>
      </w:r>
      <w:r w:rsidR="00A913EC" w:rsidRPr="00F55474">
        <w:rPr>
          <w:bCs/>
          <w:color w:val="000000" w:themeColor="text1"/>
        </w:rPr>
        <w:t xml:space="preserve">o 2016, realizada por el </w:t>
      </w:r>
      <w:r w:rsidR="0083218C" w:rsidRPr="00F55474">
        <w:rPr>
          <w:bCs/>
          <w:color w:val="000000" w:themeColor="text1"/>
        </w:rPr>
        <w:t>Organismo</w:t>
      </w:r>
      <w:r w:rsidR="00A913EC" w:rsidRPr="00F55474">
        <w:rPr>
          <w:bCs/>
          <w:color w:val="000000" w:themeColor="text1"/>
        </w:rPr>
        <w:t xml:space="preserve"> de </w:t>
      </w:r>
      <w:r w:rsidR="0083218C" w:rsidRPr="00F55474">
        <w:rPr>
          <w:bCs/>
          <w:color w:val="000000" w:themeColor="text1"/>
        </w:rPr>
        <w:t>Inspección</w:t>
      </w:r>
      <w:r w:rsidR="00A913EC" w:rsidRPr="00F55474">
        <w:rPr>
          <w:bCs/>
          <w:color w:val="000000" w:themeColor="text1"/>
        </w:rPr>
        <w:t xml:space="preserve"> INCESESA acreditado al ECA, la cual dio como resultado una </w:t>
      </w:r>
      <w:r w:rsidR="0083218C" w:rsidRPr="00F55474">
        <w:rPr>
          <w:bCs/>
          <w:color w:val="000000" w:themeColor="text1"/>
        </w:rPr>
        <w:t>calificación</w:t>
      </w:r>
      <w:r w:rsidR="00A913EC" w:rsidRPr="00F55474">
        <w:rPr>
          <w:bCs/>
          <w:color w:val="000000" w:themeColor="text1"/>
        </w:rPr>
        <w:t xml:space="preserve"> ponderada de 77.69 puntos.</w:t>
      </w:r>
      <w:r w:rsidR="0083218C" w:rsidRPr="00DB0BE1">
        <w:rPr>
          <w:color w:val="000000" w:themeColor="text1"/>
          <w:spacing w:val="-9"/>
        </w:rPr>
        <w:t xml:space="preserve"> </w:t>
      </w:r>
    </w:p>
    <w:p w14:paraId="213A77C2" w14:textId="77777777" w:rsidR="00916A5C" w:rsidRPr="00DB0BE1" w:rsidRDefault="00916A5C" w:rsidP="00916A5C">
      <w:pPr>
        <w:kinsoku w:val="0"/>
        <w:overflowPunct w:val="0"/>
        <w:spacing w:line="276" w:lineRule="auto"/>
        <w:jc w:val="both"/>
        <w:textAlignment w:val="baseline"/>
        <w:rPr>
          <w:b/>
          <w:color w:val="000000" w:themeColor="text1"/>
        </w:rPr>
      </w:pPr>
    </w:p>
    <w:p w14:paraId="59E3F8C5" w14:textId="7308F421" w:rsidR="0083218C" w:rsidRPr="00DB0BE1" w:rsidRDefault="00916A5C" w:rsidP="00916A5C">
      <w:pPr>
        <w:kinsoku w:val="0"/>
        <w:overflowPunct w:val="0"/>
        <w:spacing w:line="276" w:lineRule="auto"/>
        <w:jc w:val="both"/>
        <w:textAlignment w:val="baseline"/>
        <w:rPr>
          <w:b/>
          <w:color w:val="000000" w:themeColor="text1"/>
        </w:rPr>
      </w:pPr>
      <w:r w:rsidRPr="00DB0BE1">
        <w:rPr>
          <w:bCs/>
          <w:color w:val="000000" w:themeColor="text1"/>
        </w:rPr>
        <w:t xml:space="preserve">Solicita </w:t>
      </w:r>
      <w:r w:rsidRPr="00DB0BE1">
        <w:rPr>
          <w:color w:val="000000" w:themeColor="text1"/>
        </w:rPr>
        <w:t xml:space="preserve">se acoja en todos sus extremos el recurso de revocatoria contra el Artículo 7.2 de la Sesión Ordinaria 17-2019, celebrada el 28 de marzo del 2019 y se </w:t>
      </w:r>
      <w:r w:rsidRPr="00DB0BE1">
        <w:rPr>
          <w:color w:val="000000" w:themeColor="text1"/>
          <w:spacing w:val="-2"/>
        </w:rPr>
        <w:t xml:space="preserve">modifique mediante el proceso de reconsideración planteado el puntaje correcto </w:t>
      </w:r>
      <w:r w:rsidRPr="00DB0BE1">
        <w:rPr>
          <w:color w:val="000000" w:themeColor="text1"/>
        </w:rPr>
        <w:t xml:space="preserve">obtenido para el estudio de calidad de servicio periodo 2016, en la ruta 661. En caso de no prosperar la revocatoria, queda presentado subsidiariamente el Recurso de Apelación para que sea resuelto por el Tribunal </w:t>
      </w:r>
      <w:r w:rsidRPr="00DB0BE1">
        <w:rPr>
          <w:color w:val="000000" w:themeColor="text1"/>
        </w:rPr>
        <w:lastRenderedPageBreak/>
        <w:t xml:space="preserve">Administrativo de Transporte. (Léanse los folios del </w:t>
      </w:r>
      <w:r w:rsidR="006E1314">
        <w:rPr>
          <w:color w:val="000000" w:themeColor="text1"/>
        </w:rPr>
        <w:t>7 vuelto</w:t>
      </w:r>
      <w:r w:rsidRPr="00DB0BE1">
        <w:rPr>
          <w:color w:val="000000" w:themeColor="text1"/>
        </w:rPr>
        <w:t xml:space="preserve"> al </w:t>
      </w:r>
      <w:r w:rsidR="006E1314">
        <w:rPr>
          <w:color w:val="000000" w:themeColor="text1"/>
        </w:rPr>
        <w:t>13</w:t>
      </w:r>
      <w:r w:rsidRPr="00DB0BE1">
        <w:rPr>
          <w:color w:val="000000" w:themeColor="text1"/>
        </w:rPr>
        <w:t xml:space="preserve"> del expediente TAT-070-19)</w:t>
      </w:r>
    </w:p>
    <w:p w14:paraId="2D602613" w14:textId="5CA18097" w:rsidR="0083218C" w:rsidRPr="00DB0BE1" w:rsidRDefault="0083218C" w:rsidP="00DF7CE2">
      <w:pPr>
        <w:spacing w:line="276" w:lineRule="auto"/>
        <w:jc w:val="both"/>
        <w:rPr>
          <w:b/>
          <w:color w:val="000000" w:themeColor="text1"/>
        </w:rPr>
      </w:pPr>
    </w:p>
    <w:p w14:paraId="280F802B" w14:textId="683B87C3" w:rsidR="000C6CCA" w:rsidRPr="00DB0BE1" w:rsidRDefault="00290C6D" w:rsidP="000C6CCA">
      <w:pPr>
        <w:kinsoku w:val="0"/>
        <w:overflowPunct w:val="0"/>
        <w:spacing w:line="276" w:lineRule="auto"/>
        <w:jc w:val="both"/>
        <w:textAlignment w:val="baseline"/>
        <w:rPr>
          <w:b/>
          <w:color w:val="000000" w:themeColor="text1"/>
        </w:rPr>
      </w:pPr>
      <w:r w:rsidRPr="00DB0BE1">
        <w:rPr>
          <w:b/>
          <w:color w:val="000000" w:themeColor="text1"/>
        </w:rPr>
        <w:t>T</w:t>
      </w:r>
      <w:r w:rsidR="00C04EC8">
        <w:rPr>
          <w:b/>
          <w:color w:val="000000" w:themeColor="text1"/>
        </w:rPr>
        <w:t>ERCER</w:t>
      </w:r>
      <w:r w:rsidRPr="00DB0BE1">
        <w:rPr>
          <w:b/>
          <w:color w:val="000000" w:themeColor="text1"/>
        </w:rPr>
        <w:t>O. –</w:t>
      </w:r>
      <w:r w:rsidR="00DB0BE1" w:rsidRPr="00DB0BE1">
        <w:rPr>
          <w:color w:val="000000" w:themeColor="text1"/>
        </w:rPr>
        <w:t xml:space="preserve"> </w:t>
      </w:r>
      <w:r w:rsidR="000C6CCA" w:rsidRPr="00ED5010">
        <w:rPr>
          <w:color w:val="000000" w:themeColor="text1"/>
        </w:rPr>
        <w:t xml:space="preserve">La Junta Directiva del Consejo de Transporte Público, en el </w:t>
      </w:r>
      <w:r w:rsidR="000C6CCA" w:rsidRPr="00ED5010">
        <w:rPr>
          <w:b/>
          <w:color w:val="000000" w:themeColor="text1"/>
        </w:rPr>
        <w:t>Artículo 7.</w:t>
      </w:r>
      <w:r w:rsidR="000C6CCA">
        <w:rPr>
          <w:b/>
          <w:color w:val="000000" w:themeColor="text1"/>
        </w:rPr>
        <w:t>10</w:t>
      </w:r>
      <w:r w:rsidR="000C6CCA" w:rsidRPr="00ED5010">
        <w:rPr>
          <w:b/>
          <w:color w:val="000000" w:themeColor="text1"/>
        </w:rPr>
        <w:t xml:space="preserve"> de la Sesión Ordinaria </w:t>
      </w:r>
      <w:r w:rsidR="000C6CCA">
        <w:rPr>
          <w:b/>
          <w:color w:val="000000" w:themeColor="text1"/>
        </w:rPr>
        <w:t>51</w:t>
      </w:r>
      <w:r w:rsidR="000C6CCA" w:rsidRPr="00ED5010">
        <w:rPr>
          <w:b/>
          <w:color w:val="000000" w:themeColor="text1"/>
        </w:rPr>
        <w:t xml:space="preserve">-2019 del </w:t>
      </w:r>
      <w:r w:rsidR="000C6CCA">
        <w:rPr>
          <w:b/>
          <w:color w:val="000000" w:themeColor="text1"/>
        </w:rPr>
        <w:t>27</w:t>
      </w:r>
      <w:r w:rsidR="000C6CCA" w:rsidRPr="00ED5010">
        <w:rPr>
          <w:b/>
          <w:color w:val="000000" w:themeColor="text1"/>
        </w:rPr>
        <w:t xml:space="preserve"> de </w:t>
      </w:r>
      <w:r w:rsidR="000C6CCA">
        <w:rPr>
          <w:b/>
          <w:color w:val="000000" w:themeColor="text1"/>
        </w:rPr>
        <w:t xml:space="preserve">agosto </w:t>
      </w:r>
      <w:r w:rsidR="000C6CCA" w:rsidRPr="00ED5010">
        <w:rPr>
          <w:b/>
          <w:color w:val="000000" w:themeColor="text1"/>
        </w:rPr>
        <w:t>del 2019</w:t>
      </w:r>
      <w:r w:rsidR="000C6CCA" w:rsidRPr="00ED5010">
        <w:rPr>
          <w:bCs/>
          <w:color w:val="000000" w:themeColor="text1"/>
        </w:rPr>
        <w:t xml:space="preserve">, </w:t>
      </w:r>
      <w:r w:rsidR="000C6CCA" w:rsidRPr="00ED5010">
        <w:rPr>
          <w:color w:val="000000" w:themeColor="text1"/>
        </w:rPr>
        <w:t>conoce el informe DAJ-2019-</w:t>
      </w:r>
      <w:r w:rsidR="000C6CCA">
        <w:rPr>
          <w:color w:val="000000" w:themeColor="text1"/>
        </w:rPr>
        <w:t xml:space="preserve">1275 </w:t>
      </w:r>
      <w:r w:rsidR="000C6CCA" w:rsidRPr="00ED5010">
        <w:rPr>
          <w:color w:val="000000" w:themeColor="text1"/>
        </w:rPr>
        <w:t>del 1</w:t>
      </w:r>
      <w:r w:rsidR="000C6CCA">
        <w:rPr>
          <w:color w:val="000000" w:themeColor="text1"/>
        </w:rPr>
        <w:t>3</w:t>
      </w:r>
      <w:r w:rsidR="000C6CCA" w:rsidRPr="00ED5010">
        <w:rPr>
          <w:color w:val="000000" w:themeColor="text1"/>
        </w:rPr>
        <w:t xml:space="preserve"> de </w:t>
      </w:r>
      <w:r w:rsidR="000C6CCA">
        <w:rPr>
          <w:color w:val="000000" w:themeColor="text1"/>
        </w:rPr>
        <w:t>agosto</w:t>
      </w:r>
      <w:r w:rsidR="000C6CCA" w:rsidRPr="00ED5010">
        <w:rPr>
          <w:color w:val="000000" w:themeColor="text1"/>
        </w:rPr>
        <w:t xml:space="preserve"> del 2019, emitido por la Dirección de Asuntos Jurídicos, acoge sus recomendaciones y acuerda </w:t>
      </w:r>
      <w:r w:rsidR="000C6CCA">
        <w:rPr>
          <w:color w:val="000000" w:themeColor="text1"/>
        </w:rPr>
        <w:t>declarar improcedente y falto de interés actual.</w:t>
      </w:r>
      <w:r w:rsidR="000C6CCA" w:rsidRPr="000C6CCA">
        <w:rPr>
          <w:color w:val="000000" w:themeColor="text1"/>
        </w:rPr>
        <w:t xml:space="preserve"> </w:t>
      </w:r>
      <w:r w:rsidR="000C6CCA">
        <w:rPr>
          <w:color w:val="000000" w:themeColor="text1"/>
        </w:rPr>
        <w:t>(</w:t>
      </w:r>
      <w:r w:rsidR="000C6CCA" w:rsidRPr="00DB0BE1">
        <w:rPr>
          <w:color w:val="000000" w:themeColor="text1"/>
        </w:rPr>
        <w:t xml:space="preserve">Léanse los folios del </w:t>
      </w:r>
      <w:r w:rsidR="000C6CCA">
        <w:rPr>
          <w:color w:val="000000" w:themeColor="text1"/>
        </w:rPr>
        <w:t>2 vuelto</w:t>
      </w:r>
      <w:r w:rsidR="000C6CCA" w:rsidRPr="00DB0BE1">
        <w:rPr>
          <w:color w:val="000000" w:themeColor="text1"/>
        </w:rPr>
        <w:t xml:space="preserve"> al </w:t>
      </w:r>
      <w:r w:rsidR="000C6CCA">
        <w:rPr>
          <w:color w:val="000000" w:themeColor="text1"/>
        </w:rPr>
        <w:t>6</w:t>
      </w:r>
      <w:r w:rsidR="000C6CCA" w:rsidRPr="00DB0BE1">
        <w:rPr>
          <w:color w:val="000000" w:themeColor="text1"/>
        </w:rPr>
        <w:t xml:space="preserve"> del expediente TAT-070-19)</w:t>
      </w:r>
    </w:p>
    <w:p w14:paraId="7154E86B" w14:textId="75D3A2DD" w:rsidR="00290C6D" w:rsidRDefault="00290C6D" w:rsidP="000C6CCA">
      <w:pPr>
        <w:pStyle w:val="Default"/>
        <w:spacing w:line="276" w:lineRule="auto"/>
        <w:jc w:val="both"/>
        <w:rPr>
          <w:color w:val="000000" w:themeColor="text1"/>
        </w:rPr>
      </w:pPr>
    </w:p>
    <w:p w14:paraId="729D162E" w14:textId="4DC08B7D" w:rsidR="007E7DC8" w:rsidRPr="00DB0BE1" w:rsidRDefault="007E7DC8" w:rsidP="007E7DC8">
      <w:pPr>
        <w:spacing w:line="276" w:lineRule="auto"/>
        <w:jc w:val="both"/>
        <w:rPr>
          <w:color w:val="000000" w:themeColor="text1"/>
        </w:rPr>
      </w:pPr>
      <w:r w:rsidRPr="00DB0BE1">
        <w:rPr>
          <w:bCs/>
          <w:color w:val="000000" w:themeColor="text1"/>
        </w:rPr>
        <w:t xml:space="preserve">El acuerdo es notificado el </w:t>
      </w:r>
      <w:r>
        <w:rPr>
          <w:b/>
          <w:color w:val="000000" w:themeColor="text1"/>
        </w:rPr>
        <w:t>miércoles 28</w:t>
      </w:r>
      <w:r w:rsidRPr="00DB0BE1">
        <w:rPr>
          <w:b/>
          <w:color w:val="000000" w:themeColor="text1"/>
        </w:rPr>
        <w:t xml:space="preserve"> de a</w:t>
      </w:r>
      <w:r>
        <w:rPr>
          <w:b/>
          <w:color w:val="000000" w:themeColor="text1"/>
        </w:rPr>
        <w:t>gosto</w:t>
      </w:r>
      <w:r w:rsidRPr="00DB0BE1">
        <w:rPr>
          <w:b/>
          <w:color w:val="000000" w:themeColor="text1"/>
        </w:rPr>
        <w:t xml:space="preserve"> del 2019</w:t>
      </w:r>
      <w:r w:rsidRPr="00DB0BE1">
        <w:rPr>
          <w:bCs/>
          <w:color w:val="000000" w:themeColor="text1"/>
        </w:rPr>
        <w:t xml:space="preserve">, a la dirección de correo </w:t>
      </w:r>
      <w:r w:rsidRPr="004A3AB1">
        <w:rPr>
          <w:bCs/>
        </w:rPr>
        <w:t xml:space="preserve">electrónico </w:t>
      </w:r>
      <w:hyperlink r:id="rId9" w:history="1">
        <w:r w:rsidR="004A3AB1" w:rsidRPr="004A3AB1">
          <w:rPr>
            <w:rStyle w:val="Hipervnculo"/>
            <w:color w:val="auto"/>
            <w:spacing w:val="7"/>
          </w:rPr>
          <w:t>xxxxxxxxxxxx@gmail.com</w:t>
        </w:r>
      </w:hyperlink>
      <w:r w:rsidRPr="004A3AB1">
        <w:rPr>
          <w:spacing w:val="7"/>
        </w:rPr>
        <w:t xml:space="preserve">. </w:t>
      </w:r>
      <w:r w:rsidRPr="004A3AB1">
        <w:t xml:space="preserve">(Léase </w:t>
      </w:r>
      <w:r w:rsidR="002D3E9C" w:rsidRPr="004A3AB1">
        <w:t>e</w:t>
      </w:r>
      <w:r w:rsidRPr="004A3AB1">
        <w:t xml:space="preserve">l folio 3 del expediente administrativo </w:t>
      </w:r>
      <w:r w:rsidRPr="00DB0BE1">
        <w:rPr>
          <w:color w:val="000000" w:themeColor="text1"/>
        </w:rPr>
        <w:t>TAT-070-19)</w:t>
      </w:r>
    </w:p>
    <w:p w14:paraId="531BF544" w14:textId="77777777" w:rsidR="007E7DC8" w:rsidRDefault="007E7DC8" w:rsidP="000C6CCA">
      <w:pPr>
        <w:pStyle w:val="Default"/>
        <w:spacing w:line="276" w:lineRule="auto"/>
        <w:jc w:val="both"/>
        <w:rPr>
          <w:color w:val="000000" w:themeColor="text1"/>
        </w:rPr>
      </w:pPr>
    </w:p>
    <w:p w14:paraId="6B43BB99" w14:textId="68C32A9A" w:rsidR="000C6CCA" w:rsidRPr="00DB0BE1" w:rsidRDefault="000C6CCA" w:rsidP="000C6CCA">
      <w:pPr>
        <w:pStyle w:val="Default"/>
        <w:spacing w:line="276" w:lineRule="auto"/>
        <w:jc w:val="both"/>
        <w:rPr>
          <w:rFonts w:ascii="Times New Roman" w:hAnsi="Times New Roman" w:cs="Times New Roman"/>
          <w:color w:val="000000" w:themeColor="text1"/>
        </w:rPr>
      </w:pPr>
      <w:r>
        <w:rPr>
          <w:rFonts w:ascii="Times New Roman" w:hAnsi="Times New Roman" w:cs="Times New Roman"/>
          <w:b/>
          <w:color w:val="000000" w:themeColor="text1"/>
        </w:rPr>
        <w:t>CUARTO</w:t>
      </w:r>
      <w:r w:rsidRPr="00DB0BE1">
        <w:rPr>
          <w:rFonts w:ascii="Times New Roman" w:hAnsi="Times New Roman" w:cs="Times New Roman"/>
          <w:b/>
          <w:color w:val="000000" w:themeColor="text1"/>
        </w:rPr>
        <w:t>. –</w:t>
      </w:r>
      <w:r w:rsidRPr="00DB0BE1">
        <w:rPr>
          <w:rFonts w:ascii="Times New Roman" w:hAnsi="Times New Roman" w:cs="Times New Roman"/>
          <w:color w:val="000000" w:themeColor="text1"/>
        </w:rPr>
        <w:t xml:space="preserve"> En los procedimientos seguidos se han observado los términos y prescripciones legales.</w:t>
      </w:r>
    </w:p>
    <w:p w14:paraId="73930C17" w14:textId="77777777" w:rsidR="000C6CCA" w:rsidRPr="00DB0BE1" w:rsidRDefault="000C6CCA" w:rsidP="002A0D70">
      <w:pPr>
        <w:spacing w:line="276" w:lineRule="auto"/>
        <w:jc w:val="both"/>
        <w:rPr>
          <w:color w:val="000000" w:themeColor="text1"/>
        </w:rPr>
      </w:pPr>
    </w:p>
    <w:p w14:paraId="616553FE" w14:textId="1B069A1A" w:rsidR="00F61811" w:rsidRPr="00DB0BE1" w:rsidRDefault="00F61811" w:rsidP="002A0D70">
      <w:pPr>
        <w:spacing w:line="276" w:lineRule="auto"/>
        <w:jc w:val="both"/>
        <w:rPr>
          <w:b/>
          <w:color w:val="000000" w:themeColor="text1"/>
        </w:rPr>
      </w:pPr>
      <w:r w:rsidRPr="00DB0BE1">
        <w:rPr>
          <w:b/>
          <w:color w:val="000000" w:themeColor="text1"/>
        </w:rPr>
        <w:t>REDACTA EL JUEZ PORTUGUEZ MÉNDEZ</w:t>
      </w:r>
      <w:r w:rsidR="00DB0BE1" w:rsidRPr="00DB0BE1">
        <w:rPr>
          <w:b/>
          <w:color w:val="000000" w:themeColor="text1"/>
        </w:rPr>
        <w:t>;</w:t>
      </w:r>
    </w:p>
    <w:p w14:paraId="5477A3BB" w14:textId="77777777" w:rsidR="00607A54" w:rsidRPr="00DB0BE1" w:rsidRDefault="00607A54" w:rsidP="002A0D70">
      <w:pPr>
        <w:spacing w:line="276" w:lineRule="auto"/>
        <w:jc w:val="both"/>
        <w:rPr>
          <w:b/>
          <w:color w:val="000000" w:themeColor="text1"/>
        </w:rPr>
      </w:pPr>
    </w:p>
    <w:p w14:paraId="44291D45" w14:textId="77777777" w:rsidR="006A4D10" w:rsidRPr="00DB0BE1" w:rsidRDefault="006A4D10" w:rsidP="002A0D70">
      <w:pPr>
        <w:spacing w:line="276" w:lineRule="auto"/>
        <w:jc w:val="center"/>
        <w:rPr>
          <w:b/>
          <w:color w:val="000000" w:themeColor="text1"/>
        </w:rPr>
      </w:pPr>
      <w:r w:rsidRPr="00DB0BE1">
        <w:rPr>
          <w:b/>
          <w:color w:val="000000" w:themeColor="text1"/>
        </w:rPr>
        <w:t>CONSIDERANDO</w:t>
      </w:r>
    </w:p>
    <w:p w14:paraId="7854B4A8" w14:textId="77777777" w:rsidR="006A4D10" w:rsidRPr="00F55474" w:rsidRDefault="006A4D10" w:rsidP="002A0D70">
      <w:pPr>
        <w:spacing w:line="276" w:lineRule="auto"/>
        <w:jc w:val="both"/>
        <w:rPr>
          <w:b/>
          <w:color w:val="000000" w:themeColor="text1"/>
        </w:rPr>
      </w:pPr>
    </w:p>
    <w:p w14:paraId="3BBFB29A" w14:textId="77777777" w:rsidR="00C04EC8" w:rsidRPr="00620E6C" w:rsidRDefault="00C04EC8" w:rsidP="00C04EC8">
      <w:pPr>
        <w:tabs>
          <w:tab w:val="left" w:pos="8100"/>
        </w:tabs>
        <w:spacing w:line="276" w:lineRule="auto"/>
        <w:ind w:right="113"/>
        <w:jc w:val="both"/>
        <w:rPr>
          <w:color w:val="000000" w:themeColor="text1"/>
        </w:rPr>
      </w:pPr>
      <w:r w:rsidRPr="00EA76DA">
        <w:rPr>
          <w:b/>
          <w:color w:val="000000" w:themeColor="text1"/>
        </w:rPr>
        <w:t xml:space="preserve">ÚNICO. - </w:t>
      </w:r>
      <w:r w:rsidRPr="00EA76DA">
        <w:rPr>
          <w:color w:val="000000" w:themeColor="text1"/>
        </w:rPr>
        <w:t xml:space="preserve">El Tribunal Administrativo de Transporte es el competente para conocer y resolver los </w:t>
      </w:r>
      <w:r w:rsidRPr="00620E6C">
        <w:rPr>
          <w:i/>
          <w:color w:val="000000" w:themeColor="text1"/>
        </w:rPr>
        <w:t>recursos de apelación</w:t>
      </w:r>
      <w:r w:rsidRPr="00EA76DA">
        <w:rPr>
          <w:color w:val="000000" w:themeColor="text1"/>
        </w:rPr>
        <w:t xml:space="preserve"> interpuestos contra los actos y resoluciones emitidos por la Junta Directiva del Consejo de Transporte Público, de conformidad con el artículo 22 de la Ley Reguladora del Servicio Público de Transporte Remunerado de Personas en Vehículos en la Modalidad de Taxi, </w:t>
      </w:r>
      <w:proofErr w:type="spellStart"/>
      <w:r w:rsidRPr="00EA76DA">
        <w:rPr>
          <w:color w:val="000000" w:themeColor="text1"/>
        </w:rPr>
        <w:t>N°</w:t>
      </w:r>
      <w:proofErr w:type="spellEnd"/>
      <w:r w:rsidRPr="00EA76DA">
        <w:rPr>
          <w:color w:val="000000" w:themeColor="text1"/>
        </w:rPr>
        <w:t xml:space="preserve"> 7969 del 22 de diciembre de 1999, sus reformas y </w:t>
      </w:r>
      <w:r w:rsidRPr="00620E6C">
        <w:rPr>
          <w:color w:val="000000" w:themeColor="text1"/>
        </w:rPr>
        <w:t>modificaciones vigentes.</w:t>
      </w:r>
      <w:r w:rsidRPr="00620E6C">
        <w:rPr>
          <w:iCs/>
          <w:color w:val="000000" w:themeColor="text1"/>
        </w:rPr>
        <w:t xml:space="preserve"> </w:t>
      </w:r>
    </w:p>
    <w:p w14:paraId="443391DD" w14:textId="77777777" w:rsidR="00C04EC8" w:rsidRPr="00620E6C" w:rsidRDefault="00C04EC8" w:rsidP="00C04EC8">
      <w:pPr>
        <w:pStyle w:val="Prrafodelista"/>
        <w:spacing w:line="276" w:lineRule="auto"/>
        <w:ind w:left="0" w:right="113"/>
        <w:rPr>
          <w:iCs/>
          <w:color w:val="000000" w:themeColor="text1"/>
          <w:sz w:val="24"/>
          <w:szCs w:val="24"/>
          <w:lang w:val="es-ES_tradnl"/>
        </w:rPr>
      </w:pPr>
    </w:p>
    <w:p w14:paraId="096FB5E9" w14:textId="581515CA" w:rsidR="00C04EC8" w:rsidRPr="00620E6C" w:rsidRDefault="00C04EC8" w:rsidP="00C04EC8">
      <w:pPr>
        <w:tabs>
          <w:tab w:val="left" w:pos="8100"/>
        </w:tabs>
        <w:spacing w:line="276" w:lineRule="auto"/>
        <w:ind w:right="113"/>
        <w:jc w:val="both"/>
        <w:rPr>
          <w:iCs/>
          <w:color w:val="000000" w:themeColor="text1"/>
        </w:rPr>
      </w:pPr>
      <w:r w:rsidRPr="00620E6C">
        <w:rPr>
          <w:iCs/>
          <w:color w:val="000000" w:themeColor="text1"/>
        </w:rPr>
        <w:t xml:space="preserve">De conformidad con el artículo 347 inciso 3) de la Ley </w:t>
      </w:r>
      <w:proofErr w:type="spellStart"/>
      <w:r w:rsidRPr="00620E6C">
        <w:rPr>
          <w:iCs/>
          <w:color w:val="000000" w:themeColor="text1"/>
        </w:rPr>
        <w:t>N°</w:t>
      </w:r>
      <w:proofErr w:type="spellEnd"/>
      <w:r w:rsidRPr="00620E6C">
        <w:rPr>
          <w:iCs/>
          <w:color w:val="000000" w:themeColor="text1"/>
        </w:rPr>
        <w:t xml:space="preserve"> 6227 “Ley General de la Administración Pública”, el Recurso de Apelación se tramita una vez </w:t>
      </w:r>
      <w:r w:rsidRPr="00620E6C">
        <w:rPr>
          <w:i/>
          <w:iCs/>
          <w:color w:val="000000" w:themeColor="text1"/>
          <w:u w:val="single"/>
        </w:rPr>
        <w:t>denegado</w:t>
      </w:r>
      <w:r w:rsidRPr="00620E6C">
        <w:rPr>
          <w:iCs/>
          <w:color w:val="000000" w:themeColor="text1"/>
        </w:rPr>
        <w:t xml:space="preserve"> el recurso de revocatoria</w:t>
      </w:r>
      <w:r>
        <w:rPr>
          <w:iCs/>
          <w:color w:val="000000" w:themeColor="text1"/>
        </w:rPr>
        <w:t>, cuando el recurrente haya interpuesto ambos recursos</w:t>
      </w:r>
      <w:r w:rsidRPr="00620E6C">
        <w:rPr>
          <w:iCs/>
          <w:color w:val="000000" w:themeColor="text1"/>
        </w:rPr>
        <w:t xml:space="preserve">: </w:t>
      </w:r>
    </w:p>
    <w:p w14:paraId="1DA27155" w14:textId="77777777" w:rsidR="00C04EC8" w:rsidRPr="00620E6C" w:rsidRDefault="00C04EC8" w:rsidP="00C04EC8">
      <w:pPr>
        <w:tabs>
          <w:tab w:val="left" w:pos="8100"/>
        </w:tabs>
        <w:ind w:left="851" w:right="851"/>
        <w:jc w:val="both"/>
        <w:rPr>
          <w:iCs/>
          <w:color w:val="000000" w:themeColor="text1"/>
        </w:rPr>
      </w:pPr>
    </w:p>
    <w:p w14:paraId="7BE27A81" w14:textId="77777777" w:rsidR="00C04EC8" w:rsidRPr="00620E6C" w:rsidRDefault="00C04EC8" w:rsidP="00C04EC8">
      <w:pPr>
        <w:pStyle w:val="Textosinformato"/>
        <w:ind w:left="851" w:right="851"/>
        <w:jc w:val="both"/>
        <w:rPr>
          <w:rFonts w:ascii="Times New Roman" w:hAnsi="Times New Roman"/>
          <w:color w:val="000000" w:themeColor="text1"/>
        </w:rPr>
      </w:pPr>
      <w:r w:rsidRPr="00620E6C">
        <w:rPr>
          <w:rFonts w:ascii="Times New Roman" w:hAnsi="Times New Roman"/>
          <w:color w:val="000000" w:themeColor="text1"/>
        </w:rPr>
        <w:t>“Artículo 347.-</w:t>
      </w:r>
    </w:p>
    <w:p w14:paraId="3A82A2A5" w14:textId="77777777" w:rsidR="00C04EC8" w:rsidRPr="00620E6C" w:rsidRDefault="00C04EC8" w:rsidP="00C04EC8">
      <w:pPr>
        <w:pStyle w:val="Textosinformato"/>
        <w:ind w:left="851" w:right="851"/>
        <w:jc w:val="both"/>
        <w:rPr>
          <w:rFonts w:ascii="Times New Roman" w:hAnsi="Times New Roman"/>
          <w:color w:val="000000" w:themeColor="text1"/>
        </w:rPr>
      </w:pPr>
      <w:r w:rsidRPr="00620E6C">
        <w:rPr>
          <w:rFonts w:ascii="Times New Roman" w:hAnsi="Times New Roman"/>
          <w:color w:val="000000" w:themeColor="text1"/>
        </w:rPr>
        <w:t xml:space="preserve">     1. Los recursos podrán también interponerse haciéndolo constar en el acta de la notificación respectiva.          </w:t>
      </w:r>
    </w:p>
    <w:p w14:paraId="40A6707A" w14:textId="77777777" w:rsidR="00C04EC8" w:rsidRPr="00620E6C" w:rsidRDefault="00C04EC8" w:rsidP="00C04EC8">
      <w:pPr>
        <w:pStyle w:val="Textosinformato"/>
        <w:ind w:left="851" w:right="851"/>
        <w:jc w:val="both"/>
        <w:rPr>
          <w:rFonts w:ascii="Times New Roman" w:hAnsi="Times New Roman"/>
          <w:color w:val="000000" w:themeColor="text1"/>
        </w:rPr>
      </w:pPr>
      <w:r w:rsidRPr="00620E6C">
        <w:rPr>
          <w:rFonts w:ascii="Times New Roman" w:hAnsi="Times New Roman"/>
          <w:color w:val="000000" w:themeColor="text1"/>
        </w:rPr>
        <w:t xml:space="preserve">     2. </w:t>
      </w:r>
      <w:r w:rsidRPr="00C04EC8">
        <w:rPr>
          <w:rFonts w:ascii="Times New Roman" w:hAnsi="Times New Roman"/>
          <w:color w:val="000000" w:themeColor="text1"/>
          <w:u w:val="single"/>
        </w:rPr>
        <w:t>Es potestativo usar ambos recursos ordinarios o uno solo de ellos, pero será inadmisible el que se interponga pasados los términos fijados en el artículo anterior</w:t>
      </w:r>
      <w:r w:rsidRPr="00620E6C">
        <w:rPr>
          <w:rFonts w:ascii="Times New Roman" w:hAnsi="Times New Roman"/>
          <w:color w:val="000000" w:themeColor="text1"/>
        </w:rPr>
        <w:t xml:space="preserve">.         </w:t>
      </w:r>
    </w:p>
    <w:p w14:paraId="4C35DEAC" w14:textId="77777777" w:rsidR="00C04EC8" w:rsidRPr="00620E6C" w:rsidRDefault="00C04EC8" w:rsidP="00C04EC8">
      <w:pPr>
        <w:pStyle w:val="Textosinformato"/>
        <w:ind w:left="851" w:right="851"/>
        <w:jc w:val="both"/>
        <w:rPr>
          <w:rFonts w:ascii="Times New Roman" w:hAnsi="Times New Roman"/>
          <w:color w:val="000000" w:themeColor="text1"/>
        </w:rPr>
      </w:pPr>
      <w:r w:rsidRPr="00620E6C">
        <w:rPr>
          <w:rFonts w:ascii="Times New Roman" w:hAnsi="Times New Roman"/>
          <w:color w:val="000000" w:themeColor="text1"/>
        </w:rPr>
        <w:t xml:space="preserve">     3. </w:t>
      </w:r>
      <w:r w:rsidRPr="00C04EC8">
        <w:rPr>
          <w:rFonts w:ascii="Times New Roman" w:hAnsi="Times New Roman"/>
          <w:color w:val="000000" w:themeColor="text1"/>
          <w:u w:val="single"/>
        </w:rPr>
        <w:t>Si se interponen ambos recursos a la vez, se tramitará la apelación una vez declarada sin lugar la revocatoria</w:t>
      </w:r>
      <w:r w:rsidRPr="00620E6C">
        <w:rPr>
          <w:rFonts w:ascii="Times New Roman" w:hAnsi="Times New Roman"/>
          <w:color w:val="000000" w:themeColor="text1"/>
        </w:rPr>
        <w:t xml:space="preserve">.”           </w:t>
      </w:r>
    </w:p>
    <w:p w14:paraId="49AC4AF8" w14:textId="77777777" w:rsidR="00C04EC8" w:rsidRPr="00620E6C" w:rsidRDefault="00C04EC8" w:rsidP="00C04EC8">
      <w:pPr>
        <w:tabs>
          <w:tab w:val="left" w:pos="8100"/>
        </w:tabs>
        <w:ind w:left="851" w:right="851"/>
        <w:jc w:val="both"/>
        <w:rPr>
          <w:iCs/>
          <w:color w:val="000000" w:themeColor="text1"/>
        </w:rPr>
      </w:pPr>
    </w:p>
    <w:p w14:paraId="6E98391D" w14:textId="25FFE279" w:rsidR="00C04EC8" w:rsidRDefault="00C04EC8" w:rsidP="00C04EC8">
      <w:pPr>
        <w:tabs>
          <w:tab w:val="left" w:pos="8100"/>
        </w:tabs>
        <w:spacing w:line="276" w:lineRule="auto"/>
        <w:jc w:val="both"/>
        <w:rPr>
          <w:color w:val="000000" w:themeColor="text1"/>
        </w:rPr>
      </w:pPr>
      <w:r w:rsidRPr="00620E6C">
        <w:rPr>
          <w:iCs/>
          <w:color w:val="000000" w:themeColor="text1"/>
        </w:rPr>
        <w:t xml:space="preserve">Sin embargo, este Tribunal observa que la Junta Directiva del Consejo de Transporte Público, </w:t>
      </w:r>
      <w:r w:rsidRPr="00620E6C">
        <w:rPr>
          <w:color w:val="000000" w:themeColor="text1"/>
        </w:rPr>
        <w:t xml:space="preserve">en el </w:t>
      </w:r>
      <w:r w:rsidRPr="00DB0BE1">
        <w:rPr>
          <w:b/>
          <w:color w:val="000000" w:themeColor="text1"/>
        </w:rPr>
        <w:t>Artículo 7.2 de la Sesión Ordinaria 17-2019 del 28 de marzo del 2019</w:t>
      </w:r>
      <w:r w:rsidRPr="00620E6C">
        <w:rPr>
          <w:color w:val="000000" w:themeColor="text1"/>
        </w:rPr>
        <w:t xml:space="preserve">, </w:t>
      </w:r>
      <w:r w:rsidRPr="00ED5010">
        <w:rPr>
          <w:color w:val="000000" w:themeColor="text1"/>
        </w:rPr>
        <w:t xml:space="preserve">acuerda </w:t>
      </w:r>
      <w:r>
        <w:rPr>
          <w:color w:val="000000" w:themeColor="text1"/>
        </w:rPr>
        <w:t xml:space="preserve">declarar improcedente y falto de interés actual </w:t>
      </w:r>
      <w:r w:rsidR="000C6CCA">
        <w:rPr>
          <w:color w:val="000000" w:themeColor="text1"/>
        </w:rPr>
        <w:t>e</w:t>
      </w:r>
      <w:r>
        <w:rPr>
          <w:color w:val="000000" w:themeColor="text1"/>
        </w:rPr>
        <w:t>l recurso de</w:t>
      </w:r>
      <w:r w:rsidRPr="00ED5010">
        <w:rPr>
          <w:color w:val="000000" w:themeColor="text1"/>
        </w:rPr>
        <w:t xml:space="preserve"> reconsideración presentada por </w:t>
      </w:r>
      <w:r w:rsidRPr="00ED5010">
        <w:rPr>
          <w:color w:val="000000" w:themeColor="text1"/>
        </w:rPr>
        <w:lastRenderedPageBreak/>
        <w:t xml:space="preserve">el señor </w:t>
      </w:r>
      <w:r w:rsidRPr="00ED5010">
        <w:rPr>
          <w:smallCaps/>
          <w:color w:val="000000" w:themeColor="text1"/>
        </w:rPr>
        <w:t>V</w:t>
      </w:r>
      <w:r w:rsidR="004A3AB1">
        <w:rPr>
          <w:smallCaps/>
          <w:color w:val="000000" w:themeColor="text1"/>
        </w:rPr>
        <w:t>.H.V.R.</w:t>
      </w:r>
      <w:r w:rsidRPr="00ED5010">
        <w:rPr>
          <w:color w:val="000000" w:themeColor="text1"/>
        </w:rPr>
        <w:t>, en contra del Artículo 7.4.14 de la Sesión Ordinaria 24-2018</w:t>
      </w:r>
      <w:r>
        <w:rPr>
          <w:color w:val="000000" w:themeColor="text1"/>
        </w:rPr>
        <w:t xml:space="preserve"> de 16 de agosto de 2018, y ordena elevar la apelación en subsidio.</w:t>
      </w:r>
    </w:p>
    <w:p w14:paraId="3D8B122C" w14:textId="77777777" w:rsidR="00C04EC8" w:rsidRDefault="00C04EC8" w:rsidP="00C04EC8">
      <w:pPr>
        <w:tabs>
          <w:tab w:val="left" w:pos="8100"/>
        </w:tabs>
        <w:spacing w:line="276" w:lineRule="auto"/>
        <w:jc w:val="both"/>
        <w:rPr>
          <w:color w:val="000000" w:themeColor="text1"/>
        </w:rPr>
      </w:pPr>
    </w:p>
    <w:p w14:paraId="045FDFDF" w14:textId="63CCA8BB" w:rsidR="00C04EC8" w:rsidRPr="00620E6C" w:rsidRDefault="00C04EC8" w:rsidP="00C04EC8">
      <w:pPr>
        <w:tabs>
          <w:tab w:val="left" w:pos="8100"/>
        </w:tabs>
        <w:spacing w:line="276" w:lineRule="auto"/>
        <w:jc w:val="both"/>
        <w:rPr>
          <w:color w:val="000000" w:themeColor="text1"/>
        </w:rPr>
      </w:pPr>
      <w:r w:rsidRPr="00620E6C">
        <w:rPr>
          <w:color w:val="000000" w:themeColor="text1"/>
        </w:rPr>
        <w:t>Sin embargo, no existe ninguna referencia a la interposición de un Recurso de Apelación, para ser conocido en alzada por este Tribunal</w:t>
      </w:r>
      <w:r w:rsidR="005D42D4">
        <w:rPr>
          <w:color w:val="000000" w:themeColor="text1"/>
        </w:rPr>
        <w:t xml:space="preserve"> interpuesto </w:t>
      </w:r>
      <w:r w:rsidR="005D42D4" w:rsidRPr="00ED5010">
        <w:rPr>
          <w:color w:val="000000" w:themeColor="text1"/>
        </w:rPr>
        <w:t>en contra del Artículo 7.4.14 de la Sesión Ordinaria 24-2018</w:t>
      </w:r>
      <w:r w:rsidR="005D42D4">
        <w:rPr>
          <w:color w:val="000000" w:themeColor="text1"/>
        </w:rPr>
        <w:t xml:space="preserve"> de 16 de agosto de 2018,</w:t>
      </w:r>
      <w:r w:rsidRPr="00620E6C">
        <w:rPr>
          <w:color w:val="000000" w:themeColor="text1"/>
        </w:rPr>
        <w:t xml:space="preserve"> y siendo potestativo para el recurrente, la interposición del recurso de Apelación, no puede este Tribunal, ni siquiera por aplicación del principio de informalismo, suplantar la voluntad del administrado y presumir la presentación de un recurso de apelación que</w:t>
      </w:r>
      <w:r>
        <w:rPr>
          <w:color w:val="000000" w:themeColor="text1"/>
        </w:rPr>
        <w:t>,</w:t>
      </w:r>
      <w:r w:rsidRPr="00620E6C">
        <w:rPr>
          <w:color w:val="000000" w:themeColor="text1"/>
        </w:rPr>
        <w:t xml:space="preserve"> ni siquiera referencialmente</w:t>
      </w:r>
      <w:r>
        <w:rPr>
          <w:color w:val="000000" w:themeColor="text1"/>
        </w:rPr>
        <w:t>,</w:t>
      </w:r>
      <w:r w:rsidRPr="00620E6C">
        <w:rPr>
          <w:color w:val="000000" w:themeColor="text1"/>
        </w:rPr>
        <w:t xml:space="preserve"> a través de su fundamentación legal, le ha sido indicada</w:t>
      </w:r>
      <w:r>
        <w:rPr>
          <w:color w:val="000000" w:themeColor="text1"/>
        </w:rPr>
        <w:t xml:space="preserve"> al momento de solicitar la reconsideración del resultado de la validación de la calidad del servicio del año 2016, presentada el 24 de setiembre del 2018. (Ver folio 24 del expediente)</w:t>
      </w:r>
      <w:r w:rsidRPr="00620E6C">
        <w:rPr>
          <w:color w:val="000000" w:themeColor="text1"/>
        </w:rPr>
        <w:t>.</w:t>
      </w:r>
    </w:p>
    <w:p w14:paraId="6D1C2635" w14:textId="77777777" w:rsidR="00C04EC8" w:rsidRPr="00620E6C" w:rsidRDefault="00C04EC8" w:rsidP="00C04EC8">
      <w:pPr>
        <w:tabs>
          <w:tab w:val="left" w:pos="8100"/>
        </w:tabs>
        <w:spacing w:line="276" w:lineRule="auto"/>
        <w:jc w:val="both"/>
        <w:rPr>
          <w:color w:val="000000" w:themeColor="text1"/>
        </w:rPr>
      </w:pPr>
    </w:p>
    <w:p w14:paraId="563B3034" w14:textId="77777777" w:rsidR="00C04EC8" w:rsidRPr="00620E6C" w:rsidRDefault="00C04EC8" w:rsidP="00C04EC8">
      <w:pPr>
        <w:tabs>
          <w:tab w:val="left" w:pos="8100"/>
        </w:tabs>
        <w:spacing w:line="276" w:lineRule="auto"/>
        <w:jc w:val="both"/>
        <w:rPr>
          <w:color w:val="000000" w:themeColor="text1"/>
        </w:rPr>
      </w:pPr>
      <w:r w:rsidRPr="00620E6C">
        <w:rPr>
          <w:color w:val="000000" w:themeColor="text1"/>
        </w:rPr>
        <w:t>En razón de lo anterior, el recurso fue mal elevado ante este Tribunal y así debe declararse.</w:t>
      </w:r>
    </w:p>
    <w:p w14:paraId="3BC33AC2" w14:textId="77777777" w:rsidR="00C04EC8" w:rsidRDefault="00C04EC8" w:rsidP="00C04EC8">
      <w:pPr>
        <w:spacing w:line="276" w:lineRule="auto"/>
        <w:jc w:val="center"/>
        <w:rPr>
          <w:b/>
          <w:color w:val="000000" w:themeColor="text1"/>
        </w:rPr>
      </w:pPr>
    </w:p>
    <w:p w14:paraId="489DD2D4" w14:textId="591C8024" w:rsidR="002A0D70" w:rsidRPr="00F55474" w:rsidRDefault="002A0D70" w:rsidP="002A0D70">
      <w:pPr>
        <w:spacing w:line="276" w:lineRule="auto"/>
        <w:jc w:val="center"/>
        <w:rPr>
          <w:b/>
          <w:color w:val="000000" w:themeColor="text1"/>
        </w:rPr>
      </w:pPr>
      <w:r w:rsidRPr="00F55474">
        <w:rPr>
          <w:b/>
          <w:color w:val="000000" w:themeColor="text1"/>
        </w:rPr>
        <w:t>POR TANTO</w:t>
      </w:r>
    </w:p>
    <w:p w14:paraId="51043D22" w14:textId="77777777" w:rsidR="002A0D70" w:rsidRPr="006E1314" w:rsidRDefault="002A0D70" w:rsidP="002A0D70">
      <w:pPr>
        <w:spacing w:line="276" w:lineRule="auto"/>
        <w:jc w:val="center"/>
        <w:rPr>
          <w:b/>
          <w:color w:val="000000" w:themeColor="text1"/>
        </w:rPr>
      </w:pPr>
    </w:p>
    <w:p w14:paraId="2AAA25E8" w14:textId="08EC09DE" w:rsidR="002A0D70" w:rsidRPr="006E1314" w:rsidRDefault="002A0D70" w:rsidP="002A0D70">
      <w:pPr>
        <w:pStyle w:val="Prrafodelista"/>
        <w:numPr>
          <w:ilvl w:val="0"/>
          <w:numId w:val="7"/>
        </w:numPr>
        <w:tabs>
          <w:tab w:val="left" w:pos="426"/>
        </w:tabs>
        <w:spacing w:line="276" w:lineRule="auto"/>
        <w:ind w:left="0" w:firstLine="0"/>
        <w:jc w:val="both"/>
        <w:rPr>
          <w:b/>
          <w:color w:val="000000" w:themeColor="text1"/>
          <w:sz w:val="24"/>
          <w:szCs w:val="24"/>
        </w:rPr>
      </w:pPr>
      <w:r w:rsidRPr="006E1314">
        <w:rPr>
          <w:color w:val="000000" w:themeColor="text1"/>
          <w:sz w:val="24"/>
          <w:szCs w:val="24"/>
        </w:rPr>
        <w:t>Se</w:t>
      </w:r>
      <w:r w:rsidR="006E1314" w:rsidRPr="006E1314">
        <w:rPr>
          <w:color w:val="000000" w:themeColor="text1"/>
          <w:sz w:val="24"/>
          <w:szCs w:val="24"/>
        </w:rPr>
        <w:t xml:space="preserve"> declara </w:t>
      </w:r>
      <w:r w:rsidR="00C04EC8" w:rsidRPr="006E1314">
        <w:rPr>
          <w:b/>
          <w:smallCaps/>
          <w:color w:val="000000" w:themeColor="text1"/>
          <w:sz w:val="24"/>
          <w:szCs w:val="24"/>
        </w:rPr>
        <w:t>Mal Elevado</w:t>
      </w:r>
      <w:r w:rsidR="00C04EC8" w:rsidRPr="006E1314">
        <w:rPr>
          <w:color w:val="000000" w:themeColor="text1"/>
          <w:sz w:val="24"/>
          <w:szCs w:val="24"/>
        </w:rPr>
        <w:t xml:space="preserve"> </w:t>
      </w:r>
      <w:r w:rsidRPr="006E1314">
        <w:rPr>
          <w:color w:val="000000" w:themeColor="text1"/>
          <w:sz w:val="24"/>
          <w:szCs w:val="24"/>
        </w:rPr>
        <w:t xml:space="preserve">el </w:t>
      </w:r>
      <w:r w:rsidR="00F55474" w:rsidRPr="006E1314">
        <w:rPr>
          <w:b/>
          <w:smallCaps/>
          <w:color w:val="000000" w:themeColor="text1"/>
          <w:sz w:val="24"/>
          <w:szCs w:val="24"/>
        </w:rPr>
        <w:t>Recurso de Revocatoria con Apelación en subsidio</w:t>
      </w:r>
      <w:r w:rsidR="00F55474" w:rsidRPr="006E1314">
        <w:rPr>
          <w:color w:val="000000" w:themeColor="text1"/>
          <w:sz w:val="24"/>
          <w:szCs w:val="24"/>
        </w:rPr>
        <w:t xml:space="preserve">, interpuesto por </w:t>
      </w:r>
      <w:r w:rsidR="00F55474" w:rsidRPr="006E1314">
        <w:rPr>
          <w:b/>
          <w:smallCaps/>
          <w:color w:val="000000" w:themeColor="text1"/>
          <w:sz w:val="24"/>
          <w:szCs w:val="24"/>
        </w:rPr>
        <w:t>V</w:t>
      </w:r>
      <w:r w:rsidR="004A3AB1">
        <w:rPr>
          <w:b/>
          <w:smallCaps/>
          <w:color w:val="000000" w:themeColor="text1"/>
          <w:sz w:val="24"/>
          <w:szCs w:val="24"/>
        </w:rPr>
        <w:t>.H.C.R.</w:t>
      </w:r>
      <w:r w:rsidR="00F55474" w:rsidRPr="006E1314">
        <w:rPr>
          <w:color w:val="000000" w:themeColor="text1"/>
          <w:sz w:val="24"/>
          <w:szCs w:val="24"/>
        </w:rPr>
        <w:t xml:space="preserve">, cédula de identidad número </w:t>
      </w:r>
      <w:r w:rsidR="004A3AB1">
        <w:rPr>
          <w:color w:val="000000" w:themeColor="text1"/>
          <w:sz w:val="24"/>
          <w:szCs w:val="24"/>
        </w:rPr>
        <w:t>…</w:t>
      </w:r>
      <w:r w:rsidR="00F55474" w:rsidRPr="006E1314">
        <w:rPr>
          <w:color w:val="000000" w:themeColor="text1"/>
          <w:sz w:val="24"/>
          <w:szCs w:val="24"/>
        </w:rPr>
        <w:t xml:space="preserve">, en contra del </w:t>
      </w:r>
      <w:r w:rsidR="00F55474" w:rsidRPr="006E1314">
        <w:rPr>
          <w:b/>
          <w:color w:val="000000" w:themeColor="text1"/>
          <w:sz w:val="24"/>
          <w:szCs w:val="24"/>
        </w:rPr>
        <w:t>Artículo 7.2 de la Sesión Ordinaria 17-2019 del 28 de marzo del 2019</w:t>
      </w:r>
      <w:r w:rsidR="00F55474" w:rsidRPr="006E1314">
        <w:rPr>
          <w:color w:val="000000" w:themeColor="text1"/>
          <w:sz w:val="24"/>
          <w:szCs w:val="24"/>
        </w:rPr>
        <w:t>, adoptado por la Junta Directiva del Consejo de Transporte Público</w:t>
      </w:r>
      <w:r w:rsidRPr="006E1314">
        <w:rPr>
          <w:color w:val="000000" w:themeColor="text1"/>
          <w:sz w:val="24"/>
          <w:szCs w:val="24"/>
        </w:rPr>
        <w:t>.</w:t>
      </w:r>
    </w:p>
    <w:p w14:paraId="5C7D05FA" w14:textId="77777777" w:rsidR="002A0D70" w:rsidRPr="006E1314" w:rsidRDefault="002A0D70" w:rsidP="002A0D70">
      <w:pPr>
        <w:pStyle w:val="Prrafodelista"/>
        <w:tabs>
          <w:tab w:val="left" w:pos="426"/>
        </w:tabs>
        <w:spacing w:line="276" w:lineRule="auto"/>
        <w:ind w:left="0"/>
        <w:rPr>
          <w:b/>
          <w:color w:val="000000" w:themeColor="text1"/>
          <w:sz w:val="24"/>
          <w:szCs w:val="24"/>
        </w:rPr>
      </w:pPr>
    </w:p>
    <w:p w14:paraId="435B39B6" w14:textId="77777777" w:rsidR="002A0D70" w:rsidRPr="006E1314" w:rsidRDefault="002A0D70" w:rsidP="002A0D70">
      <w:pPr>
        <w:pStyle w:val="Prrafodelista"/>
        <w:numPr>
          <w:ilvl w:val="0"/>
          <w:numId w:val="7"/>
        </w:numPr>
        <w:tabs>
          <w:tab w:val="left" w:pos="0"/>
          <w:tab w:val="left" w:pos="426"/>
        </w:tabs>
        <w:spacing w:line="276" w:lineRule="auto"/>
        <w:ind w:left="0" w:firstLine="0"/>
        <w:jc w:val="both"/>
        <w:rPr>
          <w:b/>
          <w:color w:val="000000" w:themeColor="text1"/>
          <w:sz w:val="24"/>
          <w:szCs w:val="24"/>
        </w:rPr>
      </w:pPr>
      <w:r w:rsidRPr="006E1314">
        <w:rPr>
          <w:color w:val="000000" w:themeColor="text1"/>
          <w:sz w:val="24"/>
          <w:szCs w:val="24"/>
        </w:rPr>
        <w:t xml:space="preserve">Por carecer la presente resolución de ulterior recurso en sede administrativa, de conformidad con los artículos 16 y 22, inciso c), de la Ley 7969, </w:t>
      </w:r>
      <w:r w:rsidRPr="006E1314">
        <w:rPr>
          <w:i/>
          <w:color w:val="000000" w:themeColor="text1"/>
          <w:sz w:val="24"/>
          <w:szCs w:val="24"/>
        </w:rPr>
        <w:t>se da por agotada la vía administrativa</w:t>
      </w:r>
      <w:r w:rsidRPr="006E1314">
        <w:rPr>
          <w:color w:val="000000" w:themeColor="text1"/>
          <w:sz w:val="24"/>
          <w:szCs w:val="24"/>
        </w:rPr>
        <w:t xml:space="preserve">.  </w:t>
      </w:r>
      <w:r w:rsidR="0087763D" w:rsidRPr="006E1314">
        <w:rPr>
          <w:b/>
          <w:color w:val="000000" w:themeColor="text1"/>
          <w:sz w:val="24"/>
          <w:szCs w:val="24"/>
        </w:rPr>
        <w:t>NOTIFÍQUESE. -</w:t>
      </w:r>
    </w:p>
    <w:p w14:paraId="1DC1D88E" w14:textId="17000C95" w:rsidR="002A0D70" w:rsidRDefault="002A0D70" w:rsidP="002A0D70">
      <w:pPr>
        <w:pStyle w:val="Textoindependiente2"/>
        <w:tabs>
          <w:tab w:val="left" w:pos="2002"/>
        </w:tabs>
        <w:spacing w:after="0" w:line="276" w:lineRule="auto"/>
        <w:rPr>
          <w:color w:val="000000" w:themeColor="text1"/>
        </w:rPr>
      </w:pPr>
    </w:p>
    <w:p w14:paraId="77EF5BCF" w14:textId="34A2106E" w:rsidR="0047482A" w:rsidRDefault="0047482A" w:rsidP="002A0D70">
      <w:pPr>
        <w:pStyle w:val="Textoindependiente2"/>
        <w:tabs>
          <w:tab w:val="left" w:pos="2002"/>
        </w:tabs>
        <w:spacing w:after="0" w:line="276" w:lineRule="auto"/>
        <w:rPr>
          <w:color w:val="000000" w:themeColor="text1"/>
        </w:rPr>
      </w:pPr>
    </w:p>
    <w:p w14:paraId="485D2C18" w14:textId="77777777" w:rsidR="0047482A" w:rsidRPr="006E1314" w:rsidRDefault="0047482A" w:rsidP="002A0D70">
      <w:pPr>
        <w:pStyle w:val="Textoindependiente2"/>
        <w:tabs>
          <w:tab w:val="left" w:pos="2002"/>
        </w:tabs>
        <w:spacing w:after="0" w:line="276" w:lineRule="auto"/>
        <w:rPr>
          <w:color w:val="000000" w:themeColor="text1"/>
        </w:rPr>
      </w:pPr>
    </w:p>
    <w:p w14:paraId="53CA27A0" w14:textId="77777777" w:rsidR="00F55474" w:rsidRPr="00F55474" w:rsidRDefault="00F55474" w:rsidP="00F55474">
      <w:pPr>
        <w:pStyle w:val="Ttulo1"/>
        <w:spacing w:before="0" w:after="0"/>
        <w:jc w:val="center"/>
        <w:rPr>
          <w:rFonts w:ascii="Times New Roman" w:hAnsi="Times New Roman" w:cs="Times New Roman"/>
          <w:b w:val="0"/>
          <w:bCs w:val="0"/>
          <w:color w:val="000000" w:themeColor="text1"/>
          <w:sz w:val="24"/>
          <w:szCs w:val="24"/>
        </w:rPr>
      </w:pPr>
      <w:r w:rsidRPr="00F55474">
        <w:rPr>
          <w:rFonts w:ascii="Times New Roman" w:hAnsi="Times New Roman" w:cs="Times New Roman"/>
          <w:b w:val="0"/>
          <w:bCs w:val="0"/>
          <w:color w:val="000000" w:themeColor="text1"/>
          <w:sz w:val="24"/>
          <w:szCs w:val="24"/>
        </w:rPr>
        <w:t xml:space="preserve">Lic. Ronald Muñoz Corea </w:t>
      </w:r>
    </w:p>
    <w:p w14:paraId="0D5EFE38" w14:textId="77777777" w:rsidR="00F55474" w:rsidRPr="00F55474" w:rsidRDefault="00F55474" w:rsidP="00F55474">
      <w:pPr>
        <w:jc w:val="center"/>
        <w:rPr>
          <w:color w:val="000000" w:themeColor="text1"/>
        </w:rPr>
      </w:pPr>
      <w:r w:rsidRPr="00F55474">
        <w:rPr>
          <w:color w:val="000000" w:themeColor="text1"/>
        </w:rPr>
        <w:t>Presidente</w:t>
      </w:r>
    </w:p>
    <w:p w14:paraId="104B5CB3" w14:textId="10BF0DC1" w:rsidR="00F55474" w:rsidRDefault="00F55474" w:rsidP="00F55474">
      <w:pPr>
        <w:pStyle w:val="Ttulo1"/>
        <w:tabs>
          <w:tab w:val="left" w:pos="5201"/>
        </w:tabs>
        <w:spacing w:before="0" w:after="0"/>
        <w:rPr>
          <w:rFonts w:ascii="Times New Roman" w:hAnsi="Times New Roman" w:cs="Times New Roman"/>
          <w:b w:val="0"/>
          <w:bCs w:val="0"/>
          <w:color w:val="000000" w:themeColor="text1"/>
          <w:sz w:val="24"/>
          <w:szCs w:val="24"/>
        </w:rPr>
      </w:pPr>
    </w:p>
    <w:p w14:paraId="0C7F699A" w14:textId="0F02ED2C" w:rsidR="0047482A" w:rsidRDefault="0047482A" w:rsidP="0047482A"/>
    <w:p w14:paraId="038F6DAA" w14:textId="588D4098" w:rsidR="00F55474" w:rsidRPr="00F55474" w:rsidRDefault="00F55474" w:rsidP="006E1314">
      <w:pPr>
        <w:pStyle w:val="Ttulo1"/>
        <w:spacing w:before="0" w:after="0"/>
        <w:jc w:val="both"/>
        <w:rPr>
          <w:rFonts w:ascii="Times New Roman" w:hAnsi="Times New Roman" w:cs="Times New Roman"/>
          <w:b w:val="0"/>
          <w:bCs w:val="0"/>
          <w:color w:val="000000" w:themeColor="text1"/>
          <w:sz w:val="24"/>
          <w:szCs w:val="24"/>
        </w:rPr>
      </w:pPr>
      <w:r w:rsidRPr="00F55474">
        <w:rPr>
          <w:rFonts w:ascii="Times New Roman" w:hAnsi="Times New Roman" w:cs="Times New Roman"/>
          <w:b w:val="0"/>
          <w:bCs w:val="0"/>
          <w:color w:val="000000" w:themeColor="text1"/>
          <w:sz w:val="24"/>
          <w:szCs w:val="24"/>
        </w:rPr>
        <w:t xml:space="preserve">Lic. Mario Quesada Aguirre         </w:t>
      </w:r>
      <w:r w:rsidRPr="00F55474">
        <w:rPr>
          <w:rFonts w:ascii="Times New Roman" w:hAnsi="Times New Roman" w:cs="Times New Roman"/>
          <w:b w:val="0"/>
          <w:bCs w:val="0"/>
          <w:color w:val="000000" w:themeColor="text1"/>
          <w:sz w:val="24"/>
          <w:szCs w:val="24"/>
        </w:rPr>
        <w:tab/>
      </w:r>
      <w:r w:rsidRPr="00F55474">
        <w:rPr>
          <w:rFonts w:ascii="Times New Roman" w:hAnsi="Times New Roman" w:cs="Times New Roman"/>
          <w:b w:val="0"/>
          <w:bCs w:val="0"/>
          <w:color w:val="000000" w:themeColor="text1"/>
          <w:sz w:val="24"/>
          <w:szCs w:val="24"/>
        </w:rPr>
        <w:tab/>
      </w:r>
      <w:r w:rsidRPr="00F55474">
        <w:rPr>
          <w:rFonts w:ascii="Times New Roman" w:hAnsi="Times New Roman" w:cs="Times New Roman"/>
          <w:b w:val="0"/>
          <w:bCs w:val="0"/>
          <w:color w:val="000000" w:themeColor="text1"/>
          <w:sz w:val="24"/>
          <w:szCs w:val="24"/>
        </w:rPr>
        <w:tab/>
        <w:t xml:space="preserve"> Lic. Carlos Miguel </w:t>
      </w:r>
      <w:proofErr w:type="spellStart"/>
      <w:r w:rsidRPr="00F55474">
        <w:rPr>
          <w:rFonts w:ascii="Times New Roman" w:hAnsi="Times New Roman" w:cs="Times New Roman"/>
          <w:b w:val="0"/>
          <w:bCs w:val="0"/>
          <w:color w:val="000000" w:themeColor="text1"/>
          <w:sz w:val="24"/>
          <w:szCs w:val="24"/>
        </w:rPr>
        <w:t>Portuguez</w:t>
      </w:r>
      <w:proofErr w:type="spellEnd"/>
      <w:r w:rsidRPr="00F55474">
        <w:rPr>
          <w:rFonts w:ascii="Times New Roman" w:hAnsi="Times New Roman" w:cs="Times New Roman"/>
          <w:b w:val="0"/>
          <w:bCs w:val="0"/>
          <w:color w:val="000000" w:themeColor="text1"/>
          <w:sz w:val="24"/>
          <w:szCs w:val="24"/>
        </w:rPr>
        <w:t xml:space="preserve"> Méndez</w:t>
      </w:r>
      <w:r w:rsidRPr="00F55474">
        <w:rPr>
          <w:rFonts w:ascii="Times New Roman" w:hAnsi="Times New Roman" w:cs="Times New Roman"/>
          <w:b w:val="0"/>
          <w:bCs w:val="0"/>
          <w:color w:val="000000" w:themeColor="text1"/>
          <w:sz w:val="24"/>
          <w:szCs w:val="24"/>
        </w:rPr>
        <w:tab/>
      </w:r>
      <w:r w:rsidR="006E1314">
        <w:rPr>
          <w:rFonts w:ascii="Times New Roman" w:hAnsi="Times New Roman" w:cs="Times New Roman"/>
          <w:b w:val="0"/>
          <w:bCs w:val="0"/>
          <w:color w:val="000000" w:themeColor="text1"/>
          <w:sz w:val="24"/>
          <w:szCs w:val="24"/>
        </w:rPr>
        <w:tab/>
      </w:r>
      <w:r w:rsidRPr="00F55474">
        <w:rPr>
          <w:rFonts w:ascii="Times New Roman" w:hAnsi="Times New Roman" w:cs="Times New Roman"/>
          <w:b w:val="0"/>
          <w:bCs w:val="0"/>
          <w:color w:val="000000" w:themeColor="text1"/>
          <w:sz w:val="24"/>
          <w:szCs w:val="24"/>
        </w:rPr>
        <w:t xml:space="preserve">Juez </w:t>
      </w:r>
      <w:r w:rsidRPr="00F55474">
        <w:rPr>
          <w:rFonts w:ascii="Times New Roman" w:hAnsi="Times New Roman" w:cs="Times New Roman"/>
          <w:b w:val="0"/>
          <w:bCs w:val="0"/>
          <w:color w:val="000000" w:themeColor="text1"/>
          <w:sz w:val="24"/>
          <w:szCs w:val="24"/>
        </w:rPr>
        <w:tab/>
      </w:r>
      <w:r w:rsidRPr="00F55474">
        <w:rPr>
          <w:rFonts w:ascii="Times New Roman" w:hAnsi="Times New Roman" w:cs="Times New Roman"/>
          <w:b w:val="0"/>
          <w:bCs w:val="0"/>
          <w:color w:val="000000" w:themeColor="text1"/>
          <w:sz w:val="24"/>
          <w:szCs w:val="24"/>
        </w:rPr>
        <w:tab/>
      </w:r>
      <w:r w:rsidRPr="00F55474">
        <w:rPr>
          <w:rFonts w:ascii="Times New Roman" w:hAnsi="Times New Roman" w:cs="Times New Roman"/>
          <w:b w:val="0"/>
          <w:bCs w:val="0"/>
          <w:color w:val="000000" w:themeColor="text1"/>
          <w:sz w:val="24"/>
          <w:szCs w:val="24"/>
        </w:rPr>
        <w:tab/>
      </w:r>
      <w:r w:rsidRPr="00F55474">
        <w:rPr>
          <w:rFonts w:ascii="Times New Roman" w:hAnsi="Times New Roman" w:cs="Times New Roman"/>
          <w:b w:val="0"/>
          <w:bCs w:val="0"/>
          <w:color w:val="000000" w:themeColor="text1"/>
          <w:sz w:val="24"/>
          <w:szCs w:val="24"/>
        </w:rPr>
        <w:tab/>
        <w:t xml:space="preserve">     </w:t>
      </w:r>
      <w:r w:rsidRPr="00F55474">
        <w:rPr>
          <w:rFonts w:ascii="Times New Roman" w:hAnsi="Times New Roman" w:cs="Times New Roman"/>
          <w:b w:val="0"/>
          <w:bCs w:val="0"/>
          <w:color w:val="000000" w:themeColor="text1"/>
          <w:sz w:val="24"/>
          <w:szCs w:val="24"/>
        </w:rPr>
        <w:tab/>
      </w:r>
      <w:r w:rsidRPr="00F55474">
        <w:rPr>
          <w:rFonts w:ascii="Times New Roman" w:hAnsi="Times New Roman" w:cs="Times New Roman"/>
          <w:b w:val="0"/>
          <w:bCs w:val="0"/>
          <w:color w:val="000000" w:themeColor="text1"/>
          <w:sz w:val="24"/>
          <w:szCs w:val="24"/>
        </w:rPr>
        <w:tab/>
      </w:r>
      <w:r w:rsidRPr="00F55474">
        <w:rPr>
          <w:rFonts w:ascii="Times New Roman" w:hAnsi="Times New Roman" w:cs="Times New Roman"/>
          <w:b w:val="0"/>
          <w:bCs w:val="0"/>
          <w:color w:val="000000" w:themeColor="text1"/>
          <w:sz w:val="24"/>
          <w:szCs w:val="24"/>
        </w:rPr>
        <w:tab/>
        <w:t xml:space="preserve">    </w:t>
      </w:r>
      <w:proofErr w:type="spellStart"/>
      <w:r w:rsidRPr="00F55474">
        <w:rPr>
          <w:rFonts w:ascii="Times New Roman" w:hAnsi="Times New Roman" w:cs="Times New Roman"/>
          <w:b w:val="0"/>
          <w:bCs w:val="0"/>
          <w:color w:val="000000" w:themeColor="text1"/>
          <w:sz w:val="24"/>
          <w:szCs w:val="24"/>
        </w:rPr>
        <w:t>Juez</w:t>
      </w:r>
      <w:proofErr w:type="spellEnd"/>
    </w:p>
    <w:p w14:paraId="306EC69C" w14:textId="77777777" w:rsidR="00F55474" w:rsidRPr="00F55474" w:rsidRDefault="00F55474" w:rsidP="00F55474">
      <w:pPr>
        <w:pStyle w:val="Ttulo1"/>
        <w:spacing w:before="0" w:after="0"/>
        <w:jc w:val="center"/>
        <w:rPr>
          <w:rFonts w:ascii="Times New Roman" w:hAnsi="Times New Roman" w:cs="Times New Roman"/>
          <w:b w:val="0"/>
          <w:bCs w:val="0"/>
          <w:color w:val="000000" w:themeColor="text1"/>
          <w:sz w:val="24"/>
          <w:szCs w:val="24"/>
        </w:rPr>
      </w:pPr>
    </w:p>
    <w:p w14:paraId="7993D61D" w14:textId="77777777" w:rsidR="002A0D70" w:rsidRPr="00885EB8" w:rsidRDefault="002A0D70" w:rsidP="002A0D70">
      <w:pPr>
        <w:rPr>
          <w:color w:val="F79646" w:themeColor="accent6"/>
        </w:rPr>
      </w:pPr>
    </w:p>
    <w:sectPr w:rsidR="002A0D70" w:rsidRPr="00885EB8" w:rsidSect="00B71331">
      <w:footerReference w:type="defaul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0506B" w14:textId="77777777" w:rsidR="004F04EF" w:rsidRDefault="004F04EF" w:rsidP="00D70CE5">
      <w:r>
        <w:separator/>
      </w:r>
    </w:p>
  </w:endnote>
  <w:endnote w:type="continuationSeparator" w:id="0">
    <w:p w14:paraId="60AB3DCB" w14:textId="77777777" w:rsidR="004F04EF" w:rsidRDefault="004F04EF" w:rsidP="00D7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8"/>
        <w:szCs w:val="18"/>
      </w:rPr>
      <w:id w:val="15209037"/>
      <w:docPartObj>
        <w:docPartGallery w:val="Page Numbers (Bottom of Page)"/>
        <w:docPartUnique/>
      </w:docPartObj>
    </w:sdtPr>
    <w:sdtEndPr>
      <w:rPr>
        <w:b/>
      </w:rPr>
    </w:sdtEndPr>
    <w:sdtContent>
      <w:p w14:paraId="02B99088" w14:textId="05EE03C7" w:rsidR="004A3AB1" w:rsidRDefault="004A3AB1" w:rsidP="004A3AB1">
        <w:pPr>
          <w:pStyle w:val="Piedepgina"/>
          <w:jc w:val="right"/>
        </w:pPr>
      </w:p>
      <w:p w14:paraId="6EAE6571" w14:textId="06BA26A2" w:rsidR="00940FC9" w:rsidRPr="00B71331" w:rsidRDefault="004F04EF">
        <w:pPr>
          <w:pStyle w:val="Piedepgina"/>
          <w:jc w:val="right"/>
          <w:rPr>
            <w:b/>
            <w:i/>
            <w:sz w:val="18"/>
            <w:szCs w:val="18"/>
          </w:rPr>
        </w:pPr>
      </w:p>
    </w:sdtContent>
  </w:sdt>
  <w:p w14:paraId="33769D1B" w14:textId="77777777" w:rsidR="00940FC9" w:rsidRDefault="00940F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457388"/>
      <w:docPartObj>
        <w:docPartGallery w:val="Page Numbers (Bottom of Page)"/>
        <w:docPartUnique/>
      </w:docPartObj>
    </w:sdtPr>
    <w:sdtEndPr/>
    <w:sdtContent>
      <w:sdt>
        <w:sdtPr>
          <w:id w:val="-1769616900"/>
          <w:docPartObj>
            <w:docPartGallery w:val="Page Numbers (Top of Page)"/>
            <w:docPartUnique/>
          </w:docPartObj>
        </w:sdtPr>
        <w:sdtEndPr/>
        <w:sdtContent>
          <w:p w14:paraId="63FF5AD8" w14:textId="77777777" w:rsidR="00B17C42" w:rsidRPr="00677AAA" w:rsidRDefault="00B17C42">
            <w:pPr>
              <w:pStyle w:val="Piedepgina"/>
              <w:jc w:val="right"/>
              <w:rPr>
                <w:b/>
                <w:bCs/>
                <w:i/>
                <w:sz w:val="18"/>
                <w:szCs w:val="18"/>
              </w:rPr>
            </w:pPr>
            <w:r w:rsidRPr="00677AAA">
              <w:rPr>
                <w:i/>
                <w:sz w:val="18"/>
                <w:szCs w:val="18"/>
                <w:lang w:val="es-ES"/>
              </w:rPr>
              <w:t xml:space="preserve">Página </w:t>
            </w:r>
            <w:r w:rsidRPr="00677AAA">
              <w:rPr>
                <w:b/>
                <w:bCs/>
                <w:i/>
                <w:sz w:val="18"/>
                <w:szCs w:val="18"/>
              </w:rPr>
              <w:fldChar w:fldCharType="begin"/>
            </w:r>
            <w:r w:rsidRPr="00677AAA">
              <w:rPr>
                <w:b/>
                <w:bCs/>
                <w:i/>
                <w:sz w:val="18"/>
                <w:szCs w:val="18"/>
              </w:rPr>
              <w:instrText>PAGE</w:instrText>
            </w:r>
            <w:r w:rsidRPr="00677AAA">
              <w:rPr>
                <w:b/>
                <w:bCs/>
                <w:i/>
                <w:sz w:val="18"/>
                <w:szCs w:val="18"/>
              </w:rPr>
              <w:fldChar w:fldCharType="separate"/>
            </w:r>
            <w:r w:rsidRPr="00677AAA">
              <w:rPr>
                <w:b/>
                <w:bCs/>
                <w:i/>
                <w:sz w:val="18"/>
                <w:szCs w:val="18"/>
                <w:lang w:val="es-ES"/>
              </w:rPr>
              <w:t>2</w:t>
            </w:r>
            <w:r w:rsidRPr="00677AAA">
              <w:rPr>
                <w:b/>
                <w:bCs/>
                <w:i/>
                <w:sz w:val="18"/>
                <w:szCs w:val="18"/>
              </w:rPr>
              <w:fldChar w:fldCharType="end"/>
            </w:r>
            <w:r w:rsidRPr="00677AAA">
              <w:rPr>
                <w:i/>
                <w:sz w:val="18"/>
                <w:szCs w:val="18"/>
                <w:lang w:val="es-ES"/>
              </w:rPr>
              <w:t xml:space="preserve"> de </w:t>
            </w:r>
            <w:r w:rsidRPr="00677AAA">
              <w:rPr>
                <w:b/>
                <w:bCs/>
                <w:i/>
                <w:sz w:val="18"/>
                <w:szCs w:val="18"/>
              </w:rPr>
              <w:fldChar w:fldCharType="begin"/>
            </w:r>
            <w:r w:rsidRPr="00677AAA">
              <w:rPr>
                <w:b/>
                <w:bCs/>
                <w:i/>
                <w:sz w:val="18"/>
                <w:szCs w:val="18"/>
              </w:rPr>
              <w:instrText>NUMPAGES</w:instrText>
            </w:r>
            <w:r w:rsidRPr="00677AAA">
              <w:rPr>
                <w:b/>
                <w:bCs/>
                <w:i/>
                <w:sz w:val="18"/>
                <w:szCs w:val="18"/>
              </w:rPr>
              <w:fldChar w:fldCharType="separate"/>
            </w:r>
            <w:r w:rsidRPr="00677AAA">
              <w:rPr>
                <w:b/>
                <w:bCs/>
                <w:i/>
                <w:sz w:val="18"/>
                <w:szCs w:val="18"/>
                <w:lang w:val="es-ES"/>
              </w:rPr>
              <w:t>2</w:t>
            </w:r>
            <w:r w:rsidRPr="00677AAA">
              <w:rPr>
                <w:b/>
                <w:bCs/>
                <w:i/>
                <w:sz w:val="18"/>
                <w:szCs w:val="18"/>
              </w:rPr>
              <w:fldChar w:fldCharType="end"/>
            </w:r>
          </w:p>
          <w:sdt>
            <w:sdtPr>
              <w:rPr>
                <w:i/>
                <w:sz w:val="18"/>
                <w:szCs w:val="18"/>
              </w:rPr>
              <w:id w:val="-1592614932"/>
              <w:docPartObj>
                <w:docPartGallery w:val="Page Numbers (Bottom of Page)"/>
                <w:docPartUnique/>
              </w:docPartObj>
            </w:sdtPr>
            <w:sdtEndPr/>
            <w:sdtContent>
              <w:sdt>
                <w:sdtPr>
                  <w:rPr>
                    <w:i/>
                    <w:sz w:val="18"/>
                    <w:szCs w:val="18"/>
                  </w:rPr>
                  <w:id w:val="278925527"/>
                  <w:docPartObj>
                    <w:docPartGallery w:val="Page Numbers (Top of Page)"/>
                    <w:docPartUnique/>
                  </w:docPartObj>
                </w:sdtPr>
                <w:sdtEndPr/>
                <w:sdtContent>
                  <w:p w14:paraId="7AD188A1" w14:textId="24114554" w:rsidR="00B17C42" w:rsidRPr="00677AAA" w:rsidRDefault="00B17C42" w:rsidP="00B17C42">
                    <w:pPr>
                      <w:pStyle w:val="Piedepgina"/>
                      <w:jc w:val="right"/>
                      <w:rPr>
                        <w:i/>
                        <w:sz w:val="18"/>
                        <w:szCs w:val="18"/>
                      </w:rPr>
                    </w:pPr>
                    <w:r w:rsidRPr="00677AAA">
                      <w:rPr>
                        <w:b/>
                        <w:bCs/>
                        <w:i/>
                        <w:sz w:val="18"/>
                        <w:szCs w:val="18"/>
                      </w:rPr>
                      <w:t>Res. TAT-</w:t>
                    </w:r>
                    <w:r w:rsidR="00677AAA" w:rsidRPr="00677AAA">
                      <w:rPr>
                        <w:b/>
                        <w:bCs/>
                        <w:i/>
                        <w:sz w:val="18"/>
                        <w:szCs w:val="18"/>
                      </w:rPr>
                      <w:t>3670</w:t>
                    </w:r>
                    <w:r w:rsidRPr="00677AAA">
                      <w:rPr>
                        <w:b/>
                        <w:bCs/>
                        <w:i/>
                        <w:sz w:val="18"/>
                        <w:szCs w:val="18"/>
                      </w:rPr>
                      <w:t>-2019</w:t>
                    </w:r>
                  </w:p>
                </w:sdtContent>
              </w:sdt>
            </w:sdtContent>
          </w:sdt>
          <w:p w14:paraId="537388D7" w14:textId="77777777" w:rsidR="00B17C42" w:rsidRDefault="00B17C42" w:rsidP="00B17C42">
            <w:pPr>
              <w:pStyle w:val="Piedepgina"/>
            </w:pPr>
          </w:p>
          <w:p w14:paraId="7CD8FC42" w14:textId="323630EA" w:rsidR="00B17C42" w:rsidRDefault="004F04EF">
            <w:pPr>
              <w:pStyle w:val="Piedepgina"/>
              <w:jc w:val="right"/>
            </w:pPr>
          </w:p>
        </w:sdtContent>
      </w:sdt>
    </w:sdtContent>
  </w:sdt>
  <w:p w14:paraId="20369B64" w14:textId="77777777" w:rsidR="00B17C42" w:rsidRDefault="00B17C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23D79" w14:textId="77777777" w:rsidR="004F04EF" w:rsidRDefault="004F04EF" w:rsidP="00D70CE5">
      <w:r>
        <w:separator/>
      </w:r>
    </w:p>
  </w:footnote>
  <w:footnote w:type="continuationSeparator" w:id="0">
    <w:p w14:paraId="2E47D0FC" w14:textId="77777777" w:rsidR="004F04EF" w:rsidRDefault="004F04EF" w:rsidP="00D7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B785"/>
    <w:multiLevelType w:val="singleLevel"/>
    <w:tmpl w:val="A6FCBCEC"/>
    <w:lvl w:ilvl="0">
      <w:start w:val="1"/>
      <w:numFmt w:val="decimal"/>
      <w:lvlText w:val="%1."/>
      <w:lvlJc w:val="left"/>
      <w:pPr>
        <w:tabs>
          <w:tab w:val="num" w:pos="1656"/>
        </w:tabs>
        <w:ind w:left="1152"/>
      </w:pPr>
      <w:rPr>
        <w:rFonts w:ascii="Times New Roman" w:hAnsi="Times New Roman" w:cs="Times New Roman" w:hint="default"/>
        <w:snapToGrid/>
        <w:sz w:val="20"/>
        <w:szCs w:val="20"/>
      </w:rPr>
    </w:lvl>
  </w:abstractNum>
  <w:abstractNum w:abstractNumId="1" w15:restartNumberingAfterBreak="0">
    <w:nsid w:val="0142324F"/>
    <w:multiLevelType w:val="singleLevel"/>
    <w:tmpl w:val="631A2100"/>
    <w:lvl w:ilvl="0">
      <w:numFmt w:val="bullet"/>
      <w:lvlText w:val="·"/>
      <w:lvlJc w:val="left"/>
      <w:pPr>
        <w:tabs>
          <w:tab w:val="num" w:pos="288"/>
        </w:tabs>
        <w:ind w:left="288" w:hanging="288"/>
      </w:pPr>
      <w:rPr>
        <w:rFonts w:ascii="Symbol" w:hAnsi="Symbol" w:cs="Symbol"/>
        <w:b/>
        <w:bCs/>
        <w:i/>
        <w:iCs/>
        <w:snapToGrid/>
        <w:sz w:val="17"/>
        <w:szCs w:val="17"/>
      </w:rPr>
    </w:lvl>
  </w:abstractNum>
  <w:abstractNum w:abstractNumId="2" w15:restartNumberingAfterBreak="0">
    <w:nsid w:val="03367EB8"/>
    <w:multiLevelType w:val="singleLevel"/>
    <w:tmpl w:val="7DEBA290"/>
    <w:lvl w:ilvl="0">
      <w:start w:val="1"/>
      <w:numFmt w:val="decimal"/>
      <w:lvlText w:val="%1."/>
      <w:lvlJc w:val="left"/>
      <w:pPr>
        <w:tabs>
          <w:tab w:val="num" w:pos="1080"/>
        </w:tabs>
        <w:ind w:left="1080" w:hanging="288"/>
      </w:pPr>
      <w:rPr>
        <w:rFonts w:ascii="Tahoma" w:hAnsi="Tahoma" w:cs="Tahoma"/>
        <w:snapToGrid/>
        <w:sz w:val="19"/>
        <w:szCs w:val="19"/>
      </w:rPr>
    </w:lvl>
  </w:abstractNum>
  <w:abstractNum w:abstractNumId="3" w15:restartNumberingAfterBreak="0">
    <w:nsid w:val="0542586E"/>
    <w:multiLevelType w:val="hybridMultilevel"/>
    <w:tmpl w:val="C832BFEE"/>
    <w:lvl w:ilvl="0" w:tplc="BADE6F14">
      <w:start w:val="1"/>
      <w:numFmt w:val="decimal"/>
      <w:lvlText w:val="%1."/>
      <w:lvlJc w:val="left"/>
      <w:pPr>
        <w:ind w:left="720" w:hanging="360"/>
      </w:pPr>
      <w:rPr>
        <w:rFonts w:hint="default"/>
        <w:b/>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8CC26CE"/>
    <w:multiLevelType w:val="hybridMultilevel"/>
    <w:tmpl w:val="3CEEE356"/>
    <w:lvl w:ilvl="0" w:tplc="479E089A">
      <w:numFmt w:val="bullet"/>
      <w:lvlText w:val="-"/>
      <w:lvlJc w:val="left"/>
      <w:pPr>
        <w:ind w:left="720" w:hanging="360"/>
      </w:pPr>
      <w:rPr>
        <w:rFonts w:ascii="Times New Roman" w:eastAsia="Times New Roman" w:hAnsi="Times New Roman" w:cs="Times New Roman" w:hint="default"/>
        <w:color w:val="000000" w:themeColor="text1"/>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558052B7"/>
    <w:multiLevelType w:val="hybridMultilevel"/>
    <w:tmpl w:val="E5ACA1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644A2FB0"/>
    <w:multiLevelType w:val="hybridMultilevel"/>
    <w:tmpl w:val="5300A244"/>
    <w:lvl w:ilvl="0" w:tplc="AAA85E4A">
      <w:start w:val="1"/>
      <w:numFmt w:val="upperRoman"/>
      <w:lvlText w:val="%1."/>
      <w:lvlJc w:val="left"/>
      <w:pPr>
        <w:ind w:left="1080" w:hanging="720"/>
      </w:pPr>
      <w:rPr>
        <w:rFonts w:hint="default"/>
        <w:b/>
        <w:color w:val="000000" w:themeColor="text1"/>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3"/>
  </w:num>
  <w:num w:numId="5">
    <w:abstractNumId w:val="4"/>
  </w:num>
  <w:num w:numId="6">
    <w:abstractNumId w:val="0"/>
  </w:num>
  <w:num w:numId="7">
    <w:abstractNumId w:val="8"/>
  </w:num>
  <w:num w:numId="8">
    <w:abstractNumId w:val="2"/>
  </w:num>
  <w:num w:numId="9">
    <w:abstractNumId w:val="1"/>
    <w:lvlOverride w:ilvl="0">
      <w:lvl w:ilvl="0">
        <w:numFmt w:val="bullet"/>
        <w:lvlText w:val="·"/>
        <w:lvlJc w:val="left"/>
        <w:pPr>
          <w:tabs>
            <w:tab w:val="num" w:pos="432"/>
          </w:tabs>
          <w:ind w:left="72" w:firstLine="288"/>
        </w:pPr>
        <w:rPr>
          <w:rFonts w:ascii="Symbol" w:hAnsi="Symbol" w:cs="Symbol"/>
          <w:snapToGrid/>
          <w:sz w:val="14"/>
          <w:szCs w:val="1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11"/>
    <w:rsid w:val="00003D27"/>
    <w:rsid w:val="000245D5"/>
    <w:rsid w:val="00045D37"/>
    <w:rsid w:val="000539D4"/>
    <w:rsid w:val="00061560"/>
    <w:rsid w:val="000664CF"/>
    <w:rsid w:val="00070F97"/>
    <w:rsid w:val="000A3D65"/>
    <w:rsid w:val="000C6CCA"/>
    <w:rsid w:val="001025D6"/>
    <w:rsid w:val="001141DE"/>
    <w:rsid w:val="00120E61"/>
    <w:rsid w:val="00124E57"/>
    <w:rsid w:val="00166BE6"/>
    <w:rsid w:val="001756BB"/>
    <w:rsid w:val="001A089E"/>
    <w:rsid w:val="001A18DD"/>
    <w:rsid w:val="001B6CD6"/>
    <w:rsid w:val="001C313D"/>
    <w:rsid w:val="001C4413"/>
    <w:rsid w:val="001D1C4F"/>
    <w:rsid w:val="001D60E3"/>
    <w:rsid w:val="001E4F1D"/>
    <w:rsid w:val="001F3655"/>
    <w:rsid w:val="001F377F"/>
    <w:rsid w:val="00232184"/>
    <w:rsid w:val="0026233F"/>
    <w:rsid w:val="00283B61"/>
    <w:rsid w:val="002903F9"/>
    <w:rsid w:val="00290C6D"/>
    <w:rsid w:val="002A0D70"/>
    <w:rsid w:val="002A71AC"/>
    <w:rsid w:val="002B7451"/>
    <w:rsid w:val="002C2D60"/>
    <w:rsid w:val="002C71D2"/>
    <w:rsid w:val="002D3E9C"/>
    <w:rsid w:val="002E4143"/>
    <w:rsid w:val="003214E7"/>
    <w:rsid w:val="00323F68"/>
    <w:rsid w:val="00366A8B"/>
    <w:rsid w:val="00375757"/>
    <w:rsid w:val="00376943"/>
    <w:rsid w:val="003B7AD8"/>
    <w:rsid w:val="003C139B"/>
    <w:rsid w:val="003C48C8"/>
    <w:rsid w:val="003D4DF1"/>
    <w:rsid w:val="003E6DCD"/>
    <w:rsid w:val="003F1AFA"/>
    <w:rsid w:val="003F5FA7"/>
    <w:rsid w:val="004015C3"/>
    <w:rsid w:val="00416203"/>
    <w:rsid w:val="00422EE2"/>
    <w:rsid w:val="004230C1"/>
    <w:rsid w:val="00425419"/>
    <w:rsid w:val="004277C3"/>
    <w:rsid w:val="00427B05"/>
    <w:rsid w:val="004318AE"/>
    <w:rsid w:val="00450A26"/>
    <w:rsid w:val="00472768"/>
    <w:rsid w:val="00474761"/>
    <w:rsid w:val="0047482A"/>
    <w:rsid w:val="00480054"/>
    <w:rsid w:val="00494FD6"/>
    <w:rsid w:val="004A3AB1"/>
    <w:rsid w:val="004E608C"/>
    <w:rsid w:val="004F04EF"/>
    <w:rsid w:val="00516C4F"/>
    <w:rsid w:val="00541C39"/>
    <w:rsid w:val="00545AC7"/>
    <w:rsid w:val="0056654F"/>
    <w:rsid w:val="00581C0A"/>
    <w:rsid w:val="00595F4C"/>
    <w:rsid w:val="005C408B"/>
    <w:rsid w:val="005D42D4"/>
    <w:rsid w:val="005D7C5F"/>
    <w:rsid w:val="005F6B15"/>
    <w:rsid w:val="00607A54"/>
    <w:rsid w:val="006210D9"/>
    <w:rsid w:val="00625E70"/>
    <w:rsid w:val="0062622B"/>
    <w:rsid w:val="00626493"/>
    <w:rsid w:val="006303F7"/>
    <w:rsid w:val="006345F1"/>
    <w:rsid w:val="00677AAA"/>
    <w:rsid w:val="006A0A43"/>
    <w:rsid w:val="006A12BB"/>
    <w:rsid w:val="006A472A"/>
    <w:rsid w:val="006A4D10"/>
    <w:rsid w:val="006A6863"/>
    <w:rsid w:val="006B29B2"/>
    <w:rsid w:val="006D1D82"/>
    <w:rsid w:val="006E1314"/>
    <w:rsid w:val="00706094"/>
    <w:rsid w:val="00717859"/>
    <w:rsid w:val="0071785B"/>
    <w:rsid w:val="007410F0"/>
    <w:rsid w:val="00745C28"/>
    <w:rsid w:val="00771700"/>
    <w:rsid w:val="00777FBD"/>
    <w:rsid w:val="00794113"/>
    <w:rsid w:val="007964FF"/>
    <w:rsid w:val="007C5DC5"/>
    <w:rsid w:val="007E7DC8"/>
    <w:rsid w:val="00802E0D"/>
    <w:rsid w:val="008052B7"/>
    <w:rsid w:val="00805301"/>
    <w:rsid w:val="00814601"/>
    <w:rsid w:val="00816445"/>
    <w:rsid w:val="00826781"/>
    <w:rsid w:val="0083218C"/>
    <w:rsid w:val="00845B07"/>
    <w:rsid w:val="0085047C"/>
    <w:rsid w:val="008509DA"/>
    <w:rsid w:val="0087763D"/>
    <w:rsid w:val="00885EB8"/>
    <w:rsid w:val="00886AEC"/>
    <w:rsid w:val="008B5B2E"/>
    <w:rsid w:val="008D6C26"/>
    <w:rsid w:val="009144C5"/>
    <w:rsid w:val="009149CD"/>
    <w:rsid w:val="00916A5C"/>
    <w:rsid w:val="00920DD4"/>
    <w:rsid w:val="0092366F"/>
    <w:rsid w:val="00940FC9"/>
    <w:rsid w:val="00957B20"/>
    <w:rsid w:val="00962EEF"/>
    <w:rsid w:val="00966F19"/>
    <w:rsid w:val="00972BC0"/>
    <w:rsid w:val="00973D00"/>
    <w:rsid w:val="00984367"/>
    <w:rsid w:val="00984648"/>
    <w:rsid w:val="009C66FA"/>
    <w:rsid w:val="009D0EA1"/>
    <w:rsid w:val="009F01F5"/>
    <w:rsid w:val="009F3C99"/>
    <w:rsid w:val="00A023CA"/>
    <w:rsid w:val="00A314CE"/>
    <w:rsid w:val="00A407AD"/>
    <w:rsid w:val="00A65F1B"/>
    <w:rsid w:val="00A872D7"/>
    <w:rsid w:val="00A90223"/>
    <w:rsid w:val="00A913EC"/>
    <w:rsid w:val="00AB2D21"/>
    <w:rsid w:val="00AD6431"/>
    <w:rsid w:val="00AF6FA9"/>
    <w:rsid w:val="00B03D52"/>
    <w:rsid w:val="00B17C42"/>
    <w:rsid w:val="00B41BDD"/>
    <w:rsid w:val="00B548C4"/>
    <w:rsid w:val="00B61326"/>
    <w:rsid w:val="00B71331"/>
    <w:rsid w:val="00B8626A"/>
    <w:rsid w:val="00B90D2F"/>
    <w:rsid w:val="00B91B85"/>
    <w:rsid w:val="00B933B0"/>
    <w:rsid w:val="00BB27C1"/>
    <w:rsid w:val="00BB47A1"/>
    <w:rsid w:val="00BB60D8"/>
    <w:rsid w:val="00BC3E2E"/>
    <w:rsid w:val="00BE1190"/>
    <w:rsid w:val="00BF15B2"/>
    <w:rsid w:val="00BF3C7A"/>
    <w:rsid w:val="00C04EC8"/>
    <w:rsid w:val="00C25461"/>
    <w:rsid w:val="00CE5287"/>
    <w:rsid w:val="00CE5EFD"/>
    <w:rsid w:val="00D011C9"/>
    <w:rsid w:val="00D175D0"/>
    <w:rsid w:val="00D22EFD"/>
    <w:rsid w:val="00D25A48"/>
    <w:rsid w:val="00D57F7D"/>
    <w:rsid w:val="00D67935"/>
    <w:rsid w:val="00D70CE5"/>
    <w:rsid w:val="00D72BDA"/>
    <w:rsid w:val="00D84BB9"/>
    <w:rsid w:val="00D97FC4"/>
    <w:rsid w:val="00DB0BE1"/>
    <w:rsid w:val="00DB559A"/>
    <w:rsid w:val="00DC1401"/>
    <w:rsid w:val="00DC1B30"/>
    <w:rsid w:val="00DC503B"/>
    <w:rsid w:val="00DC62C8"/>
    <w:rsid w:val="00DD6C86"/>
    <w:rsid w:val="00DF7CE2"/>
    <w:rsid w:val="00E01F42"/>
    <w:rsid w:val="00E036E3"/>
    <w:rsid w:val="00E040BB"/>
    <w:rsid w:val="00E279E1"/>
    <w:rsid w:val="00E31973"/>
    <w:rsid w:val="00E52029"/>
    <w:rsid w:val="00E54230"/>
    <w:rsid w:val="00E57C56"/>
    <w:rsid w:val="00E806A0"/>
    <w:rsid w:val="00E87E2E"/>
    <w:rsid w:val="00E90848"/>
    <w:rsid w:val="00E94025"/>
    <w:rsid w:val="00ED5010"/>
    <w:rsid w:val="00ED58B4"/>
    <w:rsid w:val="00ED7E15"/>
    <w:rsid w:val="00F061DC"/>
    <w:rsid w:val="00F160E4"/>
    <w:rsid w:val="00F258B7"/>
    <w:rsid w:val="00F51304"/>
    <w:rsid w:val="00F55474"/>
    <w:rsid w:val="00F60AE9"/>
    <w:rsid w:val="00F61811"/>
    <w:rsid w:val="00F66D4C"/>
    <w:rsid w:val="00F75604"/>
    <w:rsid w:val="00F82D90"/>
    <w:rsid w:val="00F92787"/>
    <w:rsid w:val="00F95716"/>
    <w:rsid w:val="00FA65C6"/>
    <w:rsid w:val="00FC5C5E"/>
    <w:rsid w:val="00FD28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FEAB6"/>
  <w15:docId w15:val="{2B96FCC5-6E16-4E07-8E4D-F013E931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8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6181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semiHidden/>
    <w:unhideWhenUsed/>
    <w:qFormat/>
    <w:rsid w:val="002A0D7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1811"/>
    <w:rPr>
      <w:rFonts w:ascii="Arial" w:eastAsia="Times New Roman" w:hAnsi="Arial" w:cs="Arial"/>
      <w:b/>
      <w:bCs/>
      <w:kern w:val="32"/>
      <w:sz w:val="32"/>
      <w:szCs w:val="32"/>
      <w:lang w:eastAsia="es-ES"/>
    </w:rPr>
  </w:style>
  <w:style w:type="paragraph" w:styleId="Sinespaciado">
    <w:name w:val="No Spacing"/>
    <w:uiPriority w:val="1"/>
    <w:qFormat/>
    <w:rsid w:val="00F61811"/>
    <w:pPr>
      <w:spacing w:after="0" w:line="240" w:lineRule="auto"/>
    </w:pPr>
    <w:rPr>
      <w:rFonts w:ascii="Calibri" w:eastAsia="Calibri" w:hAnsi="Calibri" w:cs="Times New Roman"/>
    </w:rPr>
  </w:style>
  <w:style w:type="paragraph" w:customStyle="1" w:styleId="Default">
    <w:name w:val="Default"/>
    <w:rsid w:val="00F61811"/>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F61811"/>
    <w:pPr>
      <w:spacing w:after="120"/>
    </w:pPr>
    <w:rPr>
      <w:rFonts w:eastAsia="Calibri"/>
    </w:rPr>
  </w:style>
  <w:style w:type="character" w:customStyle="1" w:styleId="TextoindependienteCar">
    <w:name w:val="Texto independiente Car"/>
    <w:basedOn w:val="Fuentedeprrafopredeter"/>
    <w:uiPriority w:val="99"/>
    <w:semiHidden/>
    <w:rsid w:val="00F6181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F61811"/>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F61811"/>
    <w:pPr>
      <w:spacing w:after="120" w:line="480" w:lineRule="auto"/>
    </w:pPr>
  </w:style>
  <w:style w:type="character" w:customStyle="1" w:styleId="Textoindependiente2Car">
    <w:name w:val="Texto independiente 2 Car"/>
    <w:basedOn w:val="Fuentedeprrafopredeter"/>
    <w:link w:val="Textoindependiente2"/>
    <w:rsid w:val="00F6181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61811"/>
    <w:pPr>
      <w:tabs>
        <w:tab w:val="center" w:pos="4419"/>
        <w:tab w:val="right" w:pos="8838"/>
      </w:tabs>
    </w:pPr>
  </w:style>
  <w:style w:type="character" w:customStyle="1" w:styleId="PiedepginaCar">
    <w:name w:val="Pie de página Car"/>
    <w:basedOn w:val="Fuentedeprrafopredeter"/>
    <w:link w:val="Piedepgina"/>
    <w:uiPriority w:val="99"/>
    <w:rsid w:val="00F6181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618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175D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5D0"/>
    <w:rPr>
      <w:rFonts w:ascii="Tahoma" w:eastAsia="Times New Roman" w:hAnsi="Tahoma" w:cs="Tahoma"/>
      <w:sz w:val="16"/>
      <w:szCs w:val="16"/>
      <w:lang w:val="es-ES" w:eastAsia="es-ES"/>
    </w:rPr>
  </w:style>
  <w:style w:type="paragraph" w:styleId="Prrafodelista">
    <w:name w:val="List Paragraph"/>
    <w:basedOn w:val="Normal"/>
    <w:qFormat/>
    <w:rsid w:val="006A4D10"/>
    <w:pPr>
      <w:ind w:left="720"/>
      <w:contextualSpacing/>
    </w:pPr>
    <w:rPr>
      <w:sz w:val="20"/>
      <w:szCs w:val="20"/>
    </w:rPr>
  </w:style>
  <w:style w:type="character" w:customStyle="1" w:styleId="CharacterStyle6">
    <w:name w:val="Character Style 6"/>
    <w:uiPriority w:val="99"/>
    <w:rsid w:val="006A4D10"/>
    <w:rPr>
      <w:sz w:val="20"/>
      <w:szCs w:val="20"/>
    </w:rPr>
  </w:style>
  <w:style w:type="paragraph" w:customStyle="1" w:styleId="Style9">
    <w:name w:val="Style 9"/>
    <w:basedOn w:val="Normal"/>
    <w:uiPriority w:val="99"/>
    <w:rsid w:val="006A4D10"/>
    <w:pPr>
      <w:widowControl w:val="0"/>
      <w:autoSpaceDE w:val="0"/>
      <w:autoSpaceDN w:val="0"/>
      <w:spacing w:before="252"/>
      <w:ind w:right="72"/>
      <w:jc w:val="both"/>
    </w:pPr>
    <w:rPr>
      <w:rFonts w:eastAsiaTheme="minorEastAsia"/>
      <w:sz w:val="23"/>
      <w:szCs w:val="23"/>
      <w:lang w:val="en-US" w:eastAsia="es-CR"/>
    </w:rPr>
  </w:style>
  <w:style w:type="character" w:customStyle="1" w:styleId="grame">
    <w:name w:val="grame"/>
    <w:basedOn w:val="Fuentedeprrafopredeter"/>
    <w:rsid w:val="00D22EFD"/>
  </w:style>
  <w:style w:type="character" w:customStyle="1" w:styleId="spelle">
    <w:name w:val="spelle"/>
    <w:basedOn w:val="Fuentedeprrafopredeter"/>
    <w:rsid w:val="00D22EFD"/>
  </w:style>
  <w:style w:type="paragraph" w:customStyle="1" w:styleId="Style18">
    <w:name w:val="Style 18"/>
    <w:basedOn w:val="Normal"/>
    <w:uiPriority w:val="99"/>
    <w:rsid w:val="00DC503B"/>
    <w:pPr>
      <w:widowControl w:val="0"/>
      <w:autoSpaceDE w:val="0"/>
      <w:autoSpaceDN w:val="0"/>
      <w:spacing w:before="288" w:line="273" w:lineRule="auto"/>
      <w:ind w:left="72" w:right="216"/>
    </w:pPr>
    <w:rPr>
      <w:lang w:val="en-US" w:eastAsia="es-CR"/>
    </w:rPr>
  </w:style>
  <w:style w:type="paragraph" w:customStyle="1" w:styleId="Style21">
    <w:name w:val="Style 21"/>
    <w:basedOn w:val="Normal"/>
    <w:uiPriority w:val="99"/>
    <w:rsid w:val="00DC503B"/>
    <w:pPr>
      <w:widowControl w:val="0"/>
      <w:autoSpaceDE w:val="0"/>
      <w:autoSpaceDN w:val="0"/>
      <w:spacing w:before="288" w:line="278" w:lineRule="auto"/>
      <w:ind w:left="72" w:right="72"/>
      <w:jc w:val="both"/>
    </w:pPr>
    <w:rPr>
      <w:lang w:val="en-US" w:eastAsia="es-CR"/>
    </w:rPr>
  </w:style>
  <w:style w:type="character" w:customStyle="1" w:styleId="CharacterStyle1">
    <w:name w:val="Character Style 1"/>
    <w:uiPriority w:val="99"/>
    <w:rsid w:val="00232184"/>
    <w:rPr>
      <w:sz w:val="24"/>
    </w:rPr>
  </w:style>
  <w:style w:type="paragraph" w:styleId="Textosinformato">
    <w:name w:val="Plain Text"/>
    <w:basedOn w:val="Normal"/>
    <w:link w:val="TextosinformatoCar"/>
    <w:rsid w:val="00972BC0"/>
    <w:rPr>
      <w:rFonts w:ascii="Courier New" w:hAnsi="Courier New"/>
      <w:sz w:val="20"/>
      <w:szCs w:val="20"/>
    </w:rPr>
  </w:style>
  <w:style w:type="character" w:customStyle="1" w:styleId="TextosinformatoCar">
    <w:name w:val="Texto sin formato Car"/>
    <w:basedOn w:val="Fuentedeprrafopredeter"/>
    <w:link w:val="Textosinformato"/>
    <w:rsid w:val="00972BC0"/>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unhideWhenUsed/>
    <w:rsid w:val="00C25461"/>
    <w:pPr>
      <w:tabs>
        <w:tab w:val="center" w:pos="4419"/>
        <w:tab w:val="right" w:pos="8838"/>
      </w:tabs>
    </w:pPr>
  </w:style>
  <w:style w:type="character" w:customStyle="1" w:styleId="EncabezadoCar">
    <w:name w:val="Encabezado Car"/>
    <w:basedOn w:val="Fuentedeprrafopredeter"/>
    <w:link w:val="Encabezado"/>
    <w:uiPriority w:val="99"/>
    <w:rsid w:val="00C25461"/>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semiHidden/>
    <w:rsid w:val="002A0D70"/>
    <w:rPr>
      <w:rFonts w:asciiTheme="majorHAnsi" w:eastAsiaTheme="majorEastAsia" w:hAnsiTheme="majorHAnsi" w:cstheme="majorBidi"/>
      <w:color w:val="365F91" w:themeColor="accent1" w:themeShade="BF"/>
      <w:sz w:val="26"/>
      <w:szCs w:val="26"/>
      <w:lang w:eastAsia="es-ES"/>
    </w:rPr>
  </w:style>
  <w:style w:type="character" w:styleId="Hipervnculo">
    <w:name w:val="Hyperlink"/>
    <w:basedOn w:val="Fuentedeprrafopredeter"/>
    <w:uiPriority w:val="99"/>
    <w:unhideWhenUsed/>
    <w:rsid w:val="004A3AB1"/>
    <w:rPr>
      <w:color w:val="0000FF" w:themeColor="hyperlink"/>
      <w:u w:val="single"/>
    </w:rPr>
  </w:style>
  <w:style w:type="character" w:styleId="Mencinsinresolver">
    <w:name w:val="Unresolved Mention"/>
    <w:basedOn w:val="Fuentedeprrafopredeter"/>
    <w:uiPriority w:val="99"/>
    <w:semiHidden/>
    <w:unhideWhenUsed/>
    <w:rsid w:val="004A3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097">
      <w:bodyDiv w:val="1"/>
      <w:marLeft w:val="0"/>
      <w:marRight w:val="0"/>
      <w:marTop w:val="0"/>
      <w:marBottom w:val="0"/>
      <w:divBdr>
        <w:top w:val="none" w:sz="0" w:space="0" w:color="auto"/>
        <w:left w:val="none" w:sz="0" w:space="0" w:color="auto"/>
        <w:bottom w:val="none" w:sz="0" w:space="0" w:color="auto"/>
        <w:right w:val="none" w:sz="0" w:space="0" w:color="auto"/>
      </w:divBdr>
      <w:divsChild>
        <w:div w:id="702099553">
          <w:marLeft w:val="0"/>
          <w:marRight w:val="0"/>
          <w:marTop w:val="0"/>
          <w:marBottom w:val="0"/>
          <w:divBdr>
            <w:top w:val="none" w:sz="0" w:space="0" w:color="auto"/>
            <w:left w:val="none" w:sz="0" w:space="0" w:color="auto"/>
            <w:bottom w:val="none" w:sz="0" w:space="0" w:color="auto"/>
            <w:right w:val="none" w:sz="0" w:space="0" w:color="auto"/>
          </w:divBdr>
          <w:divsChild>
            <w:div w:id="1672874806">
              <w:marLeft w:val="0"/>
              <w:marRight w:val="0"/>
              <w:marTop w:val="0"/>
              <w:marBottom w:val="0"/>
              <w:divBdr>
                <w:top w:val="none" w:sz="0" w:space="0" w:color="auto"/>
                <w:left w:val="none" w:sz="0" w:space="0" w:color="auto"/>
                <w:bottom w:val="none" w:sz="0" w:space="0" w:color="auto"/>
                <w:right w:val="none" w:sz="0" w:space="0" w:color="auto"/>
              </w:divBdr>
              <w:divsChild>
                <w:div w:id="1189636429">
                  <w:marLeft w:val="0"/>
                  <w:marRight w:val="0"/>
                  <w:marTop w:val="0"/>
                  <w:marBottom w:val="0"/>
                  <w:divBdr>
                    <w:top w:val="none" w:sz="0" w:space="0" w:color="auto"/>
                    <w:left w:val="none" w:sz="0" w:space="0" w:color="auto"/>
                    <w:bottom w:val="none" w:sz="0" w:space="0" w:color="auto"/>
                    <w:right w:val="none" w:sz="0" w:space="0" w:color="auto"/>
                  </w:divBdr>
                  <w:divsChild>
                    <w:div w:id="2645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01917">
      <w:bodyDiv w:val="1"/>
      <w:marLeft w:val="0"/>
      <w:marRight w:val="0"/>
      <w:marTop w:val="0"/>
      <w:marBottom w:val="0"/>
      <w:divBdr>
        <w:top w:val="none" w:sz="0" w:space="0" w:color="auto"/>
        <w:left w:val="none" w:sz="0" w:space="0" w:color="auto"/>
        <w:bottom w:val="none" w:sz="0" w:space="0" w:color="auto"/>
        <w:right w:val="none" w:sz="0" w:space="0" w:color="auto"/>
      </w:divBdr>
      <w:divsChild>
        <w:div w:id="1545941043">
          <w:marLeft w:val="0"/>
          <w:marRight w:val="0"/>
          <w:marTop w:val="0"/>
          <w:marBottom w:val="0"/>
          <w:divBdr>
            <w:top w:val="none" w:sz="0" w:space="0" w:color="auto"/>
            <w:left w:val="none" w:sz="0" w:space="0" w:color="auto"/>
            <w:bottom w:val="none" w:sz="0" w:space="0" w:color="auto"/>
            <w:right w:val="none" w:sz="0" w:space="0" w:color="auto"/>
          </w:divBdr>
          <w:divsChild>
            <w:div w:id="1284075724">
              <w:marLeft w:val="0"/>
              <w:marRight w:val="0"/>
              <w:marTop w:val="0"/>
              <w:marBottom w:val="0"/>
              <w:divBdr>
                <w:top w:val="none" w:sz="0" w:space="0" w:color="auto"/>
                <w:left w:val="none" w:sz="0" w:space="0" w:color="auto"/>
                <w:bottom w:val="none" w:sz="0" w:space="0" w:color="auto"/>
                <w:right w:val="none" w:sz="0" w:space="0" w:color="auto"/>
              </w:divBdr>
              <w:divsChild>
                <w:div w:id="1664776519">
                  <w:marLeft w:val="0"/>
                  <w:marRight w:val="0"/>
                  <w:marTop w:val="0"/>
                  <w:marBottom w:val="0"/>
                  <w:divBdr>
                    <w:top w:val="none" w:sz="0" w:space="0" w:color="auto"/>
                    <w:left w:val="none" w:sz="0" w:space="0" w:color="auto"/>
                    <w:bottom w:val="none" w:sz="0" w:space="0" w:color="auto"/>
                    <w:right w:val="none" w:sz="0" w:space="0" w:color="auto"/>
                  </w:divBdr>
                  <w:divsChild>
                    <w:div w:id="520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x@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xxxx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CCECD-8B92-4808-93AC-BEB810AE0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1020</Words>
  <Characters>5615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2</cp:revision>
  <cp:lastPrinted>2019-10-23T18:06:00Z</cp:lastPrinted>
  <dcterms:created xsi:type="dcterms:W3CDTF">2019-12-17T15:58:00Z</dcterms:created>
  <dcterms:modified xsi:type="dcterms:W3CDTF">2019-12-17T15:58:00Z</dcterms:modified>
</cp:coreProperties>
</file>