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B50EB" w14:textId="77777777" w:rsidR="008171EB" w:rsidRDefault="008171EB">
      <w:pPr>
        <w:kinsoku w:val="0"/>
        <w:overflowPunct w:val="0"/>
        <w:autoSpaceDE/>
        <w:autoSpaceDN/>
        <w:adjustRightInd/>
        <w:spacing w:after="260" w:line="20" w:lineRule="exact"/>
        <w:ind w:right="355"/>
        <w:textAlignment w:val="baseline"/>
        <w:rPr>
          <w:sz w:val="24"/>
          <w:szCs w:val="24"/>
        </w:rPr>
      </w:pPr>
    </w:p>
    <w:p w14:paraId="3A4C02A4" w14:textId="77777777" w:rsidR="008171EB" w:rsidRDefault="008171EB">
      <w:pPr>
        <w:kinsoku w:val="0"/>
        <w:overflowPunct w:val="0"/>
        <w:autoSpaceDE/>
        <w:autoSpaceDN/>
        <w:adjustRightInd/>
        <w:spacing w:line="272" w:lineRule="exact"/>
        <w:jc w:val="center"/>
        <w:textAlignment w:val="baseline"/>
        <w:rPr>
          <w:rFonts w:ascii="Verdana" w:hAnsi="Verdana" w:cs="Verdana"/>
          <w:b/>
          <w:bCs/>
          <w:spacing w:val="1"/>
          <w:sz w:val="23"/>
          <w:szCs w:val="23"/>
          <w:lang w:val="es-ES" w:eastAsia="es-ES"/>
        </w:rPr>
      </w:pPr>
      <w:r>
        <w:rPr>
          <w:rFonts w:ascii="Verdana" w:hAnsi="Verdana" w:cs="Verdana"/>
          <w:b/>
          <w:bCs/>
          <w:spacing w:val="1"/>
          <w:sz w:val="23"/>
          <w:szCs w:val="23"/>
          <w:lang w:val="es-ES" w:eastAsia="es-ES"/>
        </w:rPr>
        <w:t>RESOLUCION No. TAT-3672-2019</w:t>
      </w:r>
    </w:p>
    <w:p w14:paraId="110E1B0F" w14:textId="77777777" w:rsidR="008171EB" w:rsidRDefault="008171EB">
      <w:pPr>
        <w:kinsoku w:val="0"/>
        <w:overflowPunct w:val="0"/>
        <w:autoSpaceDE/>
        <w:autoSpaceDN/>
        <w:adjustRightInd/>
        <w:spacing w:before="573" w:line="279" w:lineRule="exact"/>
        <w:ind w:right="144"/>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TRIBUNAL ADMINISTRATIVO DE TRANSPORTE. </w:t>
      </w:r>
      <w:r>
        <w:rPr>
          <w:rFonts w:ascii="Verdana" w:hAnsi="Verdana" w:cs="Verdana"/>
          <w:sz w:val="23"/>
          <w:szCs w:val="23"/>
          <w:lang w:val="es-ES" w:eastAsia="es-ES"/>
        </w:rPr>
        <w:t>San José, de las siete y treinta horas del trece de noviembre dos mil diecinueve.</w:t>
      </w:r>
    </w:p>
    <w:p w14:paraId="6530BAE1" w14:textId="77777777" w:rsidR="008171EB" w:rsidRDefault="008171EB" w:rsidP="002D59A6">
      <w:pPr>
        <w:kinsoku w:val="0"/>
        <w:overflowPunct w:val="0"/>
        <w:autoSpaceDE/>
        <w:autoSpaceDN/>
        <w:adjustRightInd/>
        <w:spacing w:before="299" w:line="286" w:lineRule="exact"/>
        <w:ind w:right="144"/>
        <w:jc w:val="both"/>
        <w:textAlignment w:val="baseline"/>
        <w:rPr>
          <w:rFonts w:ascii="Verdana" w:hAnsi="Verdana" w:cs="Verdana"/>
          <w:b/>
          <w:bCs/>
          <w:spacing w:val="1"/>
          <w:sz w:val="23"/>
          <w:szCs w:val="23"/>
          <w:lang w:val="es-ES" w:eastAsia="es-ES"/>
        </w:rPr>
      </w:pPr>
      <w:r>
        <w:rPr>
          <w:rFonts w:ascii="Verdana" w:hAnsi="Verdana" w:cs="Verdana"/>
          <w:b/>
          <w:bCs/>
          <w:sz w:val="23"/>
          <w:szCs w:val="23"/>
          <w:lang w:val="es-ES" w:eastAsia="es-ES"/>
        </w:rPr>
        <w:t>Solicitud de Medida Cautelar</w:t>
      </w:r>
      <w:r w:rsidR="002D59A6">
        <w:rPr>
          <w:rFonts w:ascii="Verdana" w:hAnsi="Verdana" w:cs="Verdana"/>
          <w:b/>
          <w:bCs/>
          <w:sz w:val="23"/>
          <w:szCs w:val="23"/>
          <w:lang w:val="es-ES" w:eastAsia="es-ES"/>
        </w:rPr>
        <w:t>;</w:t>
      </w:r>
      <w:r>
        <w:rPr>
          <w:rFonts w:ascii="Verdana" w:hAnsi="Verdana" w:cs="Verdana"/>
          <w:b/>
          <w:bCs/>
          <w:sz w:val="23"/>
          <w:szCs w:val="23"/>
          <w:lang w:val="es-ES" w:eastAsia="es-ES"/>
        </w:rPr>
        <w:t xml:space="preserve"> </w:t>
      </w:r>
      <w:r>
        <w:rPr>
          <w:rFonts w:ascii="Verdana" w:hAnsi="Verdana" w:cs="Verdana"/>
          <w:sz w:val="23"/>
          <w:szCs w:val="23"/>
          <w:lang w:val="es-ES" w:eastAsia="es-ES"/>
        </w:rPr>
        <w:t xml:space="preserve">presentado por la </w:t>
      </w:r>
      <w:r>
        <w:rPr>
          <w:rFonts w:ascii="Verdana" w:hAnsi="Verdana" w:cs="Verdana"/>
          <w:b/>
          <w:bCs/>
          <w:sz w:val="23"/>
          <w:szCs w:val="23"/>
          <w:lang w:val="es-ES" w:eastAsia="es-ES"/>
        </w:rPr>
        <w:t>E</w:t>
      </w:r>
      <w:r w:rsidR="002D59A6">
        <w:rPr>
          <w:rFonts w:ascii="Verdana" w:hAnsi="Verdana" w:cs="Verdana"/>
          <w:b/>
          <w:bCs/>
          <w:sz w:val="23"/>
          <w:szCs w:val="23"/>
          <w:lang w:val="es-ES" w:eastAsia="es-ES"/>
        </w:rPr>
        <w:t>.A.L.</w:t>
      </w:r>
      <w:r>
        <w:rPr>
          <w:rFonts w:ascii="Verdana" w:hAnsi="Verdana" w:cs="Verdana"/>
          <w:b/>
          <w:bCs/>
          <w:sz w:val="23"/>
          <w:szCs w:val="23"/>
          <w:lang w:val="es-ES" w:eastAsia="es-ES"/>
        </w:rPr>
        <w:t xml:space="preserve">, cédula jurídica No. </w:t>
      </w:r>
      <w:r w:rsidR="002D59A6">
        <w:rPr>
          <w:rFonts w:ascii="Verdana" w:hAnsi="Verdana" w:cs="Verdana"/>
          <w:b/>
          <w:bCs/>
          <w:sz w:val="23"/>
          <w:szCs w:val="23"/>
          <w:lang w:val="es-ES" w:eastAsia="es-ES"/>
        </w:rPr>
        <w:t>…</w:t>
      </w:r>
      <w:r>
        <w:rPr>
          <w:rFonts w:ascii="Verdana" w:hAnsi="Verdana" w:cs="Verdana"/>
          <w:b/>
          <w:bCs/>
          <w:sz w:val="23"/>
          <w:szCs w:val="23"/>
          <w:lang w:val="es-ES" w:eastAsia="es-ES"/>
        </w:rPr>
        <w:t xml:space="preserve">, </w:t>
      </w:r>
      <w:r>
        <w:rPr>
          <w:rFonts w:ascii="Verdana" w:hAnsi="Verdana" w:cs="Verdana"/>
          <w:sz w:val="23"/>
          <w:szCs w:val="23"/>
          <w:lang w:val="es-ES" w:eastAsia="es-ES"/>
        </w:rPr>
        <w:t xml:space="preserve">por medio de sus Apoderados Generalísimos sin Límite de Suma, señores </w:t>
      </w:r>
      <w:r>
        <w:rPr>
          <w:rFonts w:ascii="Verdana" w:hAnsi="Verdana" w:cs="Verdana"/>
          <w:b/>
          <w:bCs/>
          <w:sz w:val="23"/>
          <w:szCs w:val="23"/>
          <w:lang w:val="es-ES" w:eastAsia="es-ES"/>
        </w:rPr>
        <w:t>G</w:t>
      </w:r>
      <w:r w:rsidR="002D59A6">
        <w:rPr>
          <w:rFonts w:ascii="Verdana" w:hAnsi="Verdana" w:cs="Verdana"/>
          <w:b/>
          <w:bCs/>
          <w:sz w:val="23"/>
          <w:szCs w:val="23"/>
          <w:lang w:val="es-ES" w:eastAsia="es-ES"/>
        </w:rPr>
        <w:t>.A.C.</w:t>
      </w:r>
      <w:r>
        <w:rPr>
          <w:rFonts w:ascii="Verdana" w:hAnsi="Verdana" w:cs="Verdana"/>
          <w:b/>
          <w:bCs/>
          <w:sz w:val="23"/>
          <w:szCs w:val="23"/>
          <w:lang w:val="es-ES" w:eastAsia="es-ES"/>
        </w:rPr>
        <w:t xml:space="preserve">, cédula de identidad número </w:t>
      </w:r>
      <w:r w:rsidR="002D59A6">
        <w:rPr>
          <w:rFonts w:ascii="Verdana" w:hAnsi="Verdana" w:cs="Verdana"/>
          <w:b/>
          <w:bCs/>
          <w:sz w:val="23"/>
          <w:szCs w:val="23"/>
          <w:lang w:val="es-ES" w:eastAsia="es-ES"/>
        </w:rPr>
        <w:t>…</w:t>
      </w:r>
      <w:r>
        <w:rPr>
          <w:rFonts w:ascii="Verdana" w:hAnsi="Verdana" w:cs="Verdana"/>
          <w:b/>
          <w:bCs/>
          <w:sz w:val="23"/>
          <w:szCs w:val="23"/>
          <w:lang w:val="es-ES" w:eastAsia="es-ES"/>
        </w:rPr>
        <w:t xml:space="preserve"> y R</w:t>
      </w:r>
      <w:r w:rsidR="002D59A6">
        <w:rPr>
          <w:rFonts w:ascii="Verdana" w:hAnsi="Verdana" w:cs="Verdana"/>
          <w:b/>
          <w:bCs/>
          <w:sz w:val="23"/>
          <w:szCs w:val="23"/>
          <w:lang w:val="es-ES" w:eastAsia="es-ES"/>
        </w:rPr>
        <w:t>.A.H.</w:t>
      </w:r>
      <w:r>
        <w:rPr>
          <w:rFonts w:ascii="Verdana" w:hAnsi="Verdana" w:cs="Verdana"/>
          <w:b/>
          <w:bCs/>
          <w:sz w:val="23"/>
          <w:szCs w:val="23"/>
          <w:lang w:val="es-ES" w:eastAsia="es-ES"/>
        </w:rPr>
        <w:t xml:space="preserve">, cédula de identidad número </w:t>
      </w:r>
      <w:r w:rsidR="002D59A6">
        <w:rPr>
          <w:rFonts w:ascii="Verdana" w:hAnsi="Verdana" w:cs="Verdana"/>
          <w:b/>
          <w:bCs/>
          <w:sz w:val="23"/>
          <w:szCs w:val="23"/>
          <w:lang w:val="es-ES" w:eastAsia="es-ES"/>
        </w:rPr>
        <w:t>…</w:t>
      </w:r>
      <w:r>
        <w:rPr>
          <w:rFonts w:ascii="Verdana" w:hAnsi="Verdana" w:cs="Verdana"/>
          <w:b/>
          <w:bCs/>
          <w:sz w:val="23"/>
          <w:szCs w:val="23"/>
          <w:lang w:val="es-ES" w:eastAsia="es-ES"/>
        </w:rPr>
        <w:t xml:space="preserve">, </w:t>
      </w:r>
      <w:r>
        <w:rPr>
          <w:rFonts w:ascii="Verdana" w:hAnsi="Verdana" w:cs="Verdana"/>
          <w:sz w:val="23"/>
          <w:szCs w:val="23"/>
          <w:lang w:val="es-ES" w:eastAsia="es-ES"/>
        </w:rPr>
        <w:t xml:space="preserve">contra los </w:t>
      </w:r>
      <w:r>
        <w:rPr>
          <w:rFonts w:ascii="Verdana" w:hAnsi="Verdana" w:cs="Verdana"/>
          <w:b/>
          <w:bCs/>
          <w:sz w:val="23"/>
          <w:szCs w:val="23"/>
          <w:lang w:val="es-ES" w:eastAsia="es-ES"/>
        </w:rPr>
        <w:t xml:space="preserve">artículos 7.1 de la Sesión Ordinaria No. 66-2019 del 17 de octubre de 2019 y contra la Sesión Ordinaria No, 67-2019 del 22 de octubre de 2019, </w:t>
      </w:r>
      <w:r>
        <w:rPr>
          <w:rFonts w:ascii="Verdana" w:hAnsi="Verdana" w:cs="Verdana"/>
          <w:sz w:val="23"/>
          <w:szCs w:val="23"/>
          <w:lang w:val="es-ES" w:eastAsia="es-ES"/>
        </w:rPr>
        <w:t xml:space="preserve">ambos de la Junta Directiva del Consejo de Transporte Público. El caso es tramitado en este Despacho bajo el </w:t>
      </w:r>
      <w:r>
        <w:rPr>
          <w:rFonts w:ascii="Verdana" w:hAnsi="Verdana" w:cs="Verdana"/>
          <w:b/>
          <w:bCs/>
          <w:sz w:val="23"/>
          <w:szCs w:val="23"/>
          <w:lang w:val="es-ES" w:eastAsia="es-ES"/>
        </w:rPr>
        <w:t>Expediente Administrativo</w:t>
      </w:r>
      <w:r w:rsidR="002D59A6">
        <w:rPr>
          <w:rFonts w:ascii="Verdana" w:hAnsi="Verdana" w:cs="Verdana"/>
          <w:b/>
          <w:bCs/>
          <w:sz w:val="23"/>
          <w:szCs w:val="23"/>
          <w:lang w:val="es-ES" w:eastAsia="es-ES"/>
        </w:rPr>
        <w:t xml:space="preserve"> </w:t>
      </w:r>
      <w:r>
        <w:rPr>
          <w:rFonts w:ascii="Verdana" w:hAnsi="Verdana" w:cs="Verdana"/>
          <w:b/>
          <w:bCs/>
          <w:spacing w:val="1"/>
          <w:sz w:val="23"/>
          <w:szCs w:val="23"/>
          <w:lang w:val="es-ES" w:eastAsia="es-ES"/>
        </w:rPr>
        <w:t>No. TAT-075-19.</w:t>
      </w:r>
    </w:p>
    <w:p w14:paraId="197E3EEE" w14:textId="77777777" w:rsidR="008171EB" w:rsidRDefault="008171EB">
      <w:pPr>
        <w:kinsoku w:val="0"/>
        <w:overflowPunct w:val="0"/>
        <w:autoSpaceDE/>
        <w:autoSpaceDN/>
        <w:adjustRightInd/>
        <w:spacing w:before="577" w:line="274" w:lineRule="exact"/>
        <w:jc w:val="center"/>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RESULTANDO</w:t>
      </w:r>
    </w:p>
    <w:p w14:paraId="1B40E73C" w14:textId="63310C11" w:rsidR="008171EB" w:rsidRPr="007F0C00" w:rsidRDefault="008171EB" w:rsidP="002D59A6">
      <w:pPr>
        <w:kinsoku w:val="0"/>
        <w:overflowPunct w:val="0"/>
        <w:autoSpaceDE/>
        <w:autoSpaceDN/>
        <w:adjustRightInd/>
        <w:spacing w:before="293" w:line="292" w:lineRule="exact"/>
        <w:jc w:val="both"/>
        <w:textAlignment w:val="baseline"/>
        <w:rPr>
          <w:rFonts w:ascii="Verdana" w:hAnsi="Verdana" w:cs="Verdana"/>
          <w:i/>
          <w:iCs/>
          <w:spacing w:val="-5"/>
          <w:lang w:val="es-ES" w:eastAsia="es-ES"/>
        </w:rPr>
      </w:pPr>
      <w:r w:rsidRPr="007F0C00">
        <w:rPr>
          <w:rFonts w:ascii="Verdana" w:hAnsi="Verdana" w:cs="Verdana"/>
          <w:b/>
          <w:bCs/>
          <w:sz w:val="23"/>
          <w:szCs w:val="23"/>
          <w:lang w:val="es-ES" w:eastAsia="es-ES"/>
        </w:rPr>
        <w:t xml:space="preserve">PRIMERO: </w:t>
      </w:r>
      <w:r w:rsidRPr="007F0C00">
        <w:rPr>
          <w:rFonts w:ascii="Verdana" w:hAnsi="Verdana" w:cs="Verdana"/>
          <w:sz w:val="23"/>
          <w:szCs w:val="23"/>
          <w:lang w:val="es-ES" w:eastAsia="es-ES"/>
        </w:rPr>
        <w:t>La Junta Directiva del Consejo de Transporte Público,</w:t>
      </w:r>
      <w:r w:rsidR="002D59A6" w:rsidRPr="007F0C00">
        <w:rPr>
          <w:rFonts w:ascii="Verdana" w:hAnsi="Verdana" w:cs="Verdana"/>
          <w:sz w:val="23"/>
          <w:szCs w:val="23"/>
          <w:lang w:val="es-ES" w:eastAsia="es-ES"/>
        </w:rPr>
        <w:t xml:space="preserve"> </w:t>
      </w:r>
      <w:r w:rsidRPr="007F0C00">
        <w:rPr>
          <w:rFonts w:ascii="Verdana" w:hAnsi="Verdana" w:cs="Verdana"/>
          <w:sz w:val="23"/>
          <w:szCs w:val="23"/>
          <w:lang w:val="es-ES" w:eastAsia="es-ES"/>
        </w:rPr>
        <w:t xml:space="preserve">mediante la </w:t>
      </w:r>
      <w:r w:rsidRPr="007F0C00">
        <w:rPr>
          <w:rFonts w:ascii="Verdana" w:hAnsi="Verdana" w:cs="Verdana"/>
          <w:b/>
          <w:bCs/>
          <w:sz w:val="23"/>
          <w:szCs w:val="23"/>
          <w:lang w:val="es-ES" w:eastAsia="es-ES"/>
        </w:rPr>
        <w:t>Sesión Ordinaria NO. 67-2019 del 22 de octubre de</w:t>
      </w:r>
      <w:r w:rsidR="002D59A6" w:rsidRPr="007F0C00">
        <w:rPr>
          <w:rFonts w:ascii="Verdana" w:hAnsi="Verdana" w:cs="Verdana"/>
          <w:b/>
          <w:bCs/>
          <w:sz w:val="23"/>
          <w:szCs w:val="23"/>
          <w:lang w:val="es-ES" w:eastAsia="es-ES"/>
        </w:rPr>
        <w:t xml:space="preserve"> </w:t>
      </w:r>
      <w:r w:rsidRPr="007F0C00">
        <w:rPr>
          <w:rFonts w:ascii="Verdana" w:hAnsi="Verdana" w:cs="Verdana"/>
          <w:b/>
          <w:bCs/>
          <w:sz w:val="23"/>
          <w:szCs w:val="23"/>
          <w:lang w:val="es-ES" w:eastAsia="es-ES"/>
        </w:rPr>
        <w:t xml:space="preserve">2019, </w:t>
      </w:r>
      <w:r w:rsidRPr="007F0C00">
        <w:rPr>
          <w:rFonts w:ascii="Verdana" w:hAnsi="Verdana" w:cs="Verdana"/>
          <w:sz w:val="23"/>
          <w:szCs w:val="23"/>
          <w:lang w:val="es-ES" w:eastAsia="es-ES"/>
        </w:rPr>
        <w:t>acuerda en lo conducente y de interés para el trámite bajo estudio</w:t>
      </w:r>
      <w:r w:rsidR="002D59A6" w:rsidRPr="007F0C00">
        <w:rPr>
          <w:rFonts w:ascii="Verdana" w:hAnsi="Verdana" w:cs="Verdana"/>
          <w:sz w:val="23"/>
          <w:szCs w:val="23"/>
          <w:lang w:val="es-ES" w:eastAsia="es-ES"/>
        </w:rPr>
        <w:t xml:space="preserve"> </w:t>
      </w:r>
      <w:r w:rsidRPr="007F0C00">
        <w:rPr>
          <w:rFonts w:ascii="Verdana" w:hAnsi="Verdana" w:cs="Verdana"/>
          <w:spacing w:val="-5"/>
          <w:sz w:val="23"/>
          <w:szCs w:val="23"/>
          <w:lang w:val="es-ES" w:eastAsia="es-ES"/>
        </w:rPr>
        <w:t xml:space="preserve">"(...) </w:t>
      </w:r>
      <w:r w:rsidRPr="007F0C00">
        <w:rPr>
          <w:rFonts w:ascii="Verdana" w:hAnsi="Verdana" w:cs="Verdana"/>
          <w:i/>
          <w:iCs/>
          <w:spacing w:val="-5"/>
          <w:lang w:val="es-ES" w:eastAsia="es-ES"/>
        </w:rPr>
        <w:t xml:space="preserve">6. No licitar y cancelar el permiso PROVISIONAL de operación de la Ruta </w:t>
      </w:r>
      <w:proofErr w:type="spellStart"/>
      <w:r w:rsidR="0086653A">
        <w:rPr>
          <w:rFonts w:ascii="Verdana" w:hAnsi="Verdana" w:cs="Verdana"/>
          <w:i/>
          <w:iCs/>
          <w:spacing w:val="-5"/>
          <w:lang w:val="es-ES" w:eastAsia="es-ES"/>
        </w:rPr>
        <w:t>xxx</w:t>
      </w:r>
      <w:proofErr w:type="spellEnd"/>
      <w:r w:rsidRPr="007F0C00">
        <w:rPr>
          <w:rFonts w:ascii="Verdana" w:hAnsi="Verdana" w:cs="Verdana"/>
          <w:i/>
          <w:iCs/>
          <w:spacing w:val="-5"/>
          <w:lang w:val="es-ES" w:eastAsia="es-ES"/>
        </w:rPr>
        <w:t xml:space="preserve"> descrita como San José-Santa Cruz-Belén-Tamarindo por el Puente de La Amistad y viceversa, al operador provisional E</w:t>
      </w:r>
      <w:r w:rsidR="002D59A6" w:rsidRPr="007F0C00">
        <w:rPr>
          <w:rFonts w:ascii="Verdana" w:hAnsi="Verdana" w:cs="Verdana"/>
          <w:i/>
          <w:iCs/>
          <w:spacing w:val="-5"/>
          <w:lang w:val="es-ES" w:eastAsia="es-ES"/>
        </w:rPr>
        <w:t>.A.L.</w:t>
      </w:r>
      <w:r w:rsidRPr="007F0C00">
        <w:rPr>
          <w:rFonts w:ascii="Verdana" w:hAnsi="Verdana" w:cs="Verdana"/>
          <w:i/>
          <w:iCs/>
          <w:spacing w:val="-5"/>
          <w:lang w:val="es-ES" w:eastAsia="es-ES"/>
        </w:rPr>
        <w:t xml:space="preserve">, al demostrarse en el presente estudio, una duplicidad del servicio, al existir un concesionario que brinda servicio en el 99.75% de los recorridos, cubriendo los mismos puntos terminales de la ruta </w:t>
      </w:r>
      <w:proofErr w:type="spellStart"/>
      <w:r w:rsidR="0086653A">
        <w:rPr>
          <w:rFonts w:ascii="Verdana" w:hAnsi="Verdana" w:cs="Verdana"/>
          <w:i/>
          <w:iCs/>
          <w:spacing w:val="-5"/>
          <w:lang w:val="es-ES" w:eastAsia="es-ES"/>
        </w:rPr>
        <w:t>xxx</w:t>
      </w:r>
      <w:proofErr w:type="spellEnd"/>
      <w:r w:rsidRPr="007F0C00">
        <w:rPr>
          <w:rFonts w:ascii="Verdana" w:hAnsi="Verdana" w:cs="Verdana"/>
          <w:i/>
          <w:iCs/>
          <w:spacing w:val="-5"/>
          <w:lang w:val="es-ES" w:eastAsia="es-ES"/>
        </w:rPr>
        <w:t xml:space="preserve">, los cuales son San José, Santa Cruz y Tamarindo. Además, se demuestra en el informe DING-14-0532, que forma parte Integral como referencia del presente informe DTE-2019-0760 que, primero, si se contó con la información estadística presentada ante LA ARESEP del periodo 2005 al 2013, la cual fue confrontada y verificada en los archivos digitales de su página oficial de la Web, donde se </w:t>
      </w:r>
      <w:r w:rsidRPr="007F0C00">
        <w:rPr>
          <w:rFonts w:ascii="Verdana" w:hAnsi="Verdana" w:cs="Verdana"/>
          <w:i/>
          <w:iCs/>
          <w:spacing w:val="-5"/>
          <w:sz w:val="17"/>
          <w:szCs w:val="17"/>
          <w:lang w:val="es-ES" w:eastAsia="es-ES"/>
        </w:rPr>
        <w:t xml:space="preserve">C017firmó </w:t>
      </w:r>
      <w:r w:rsidRPr="007F0C00">
        <w:rPr>
          <w:rFonts w:ascii="Verdana" w:hAnsi="Verdana" w:cs="Verdana"/>
          <w:i/>
          <w:iCs/>
          <w:spacing w:val="-5"/>
          <w:lang w:val="es-ES" w:eastAsia="es-ES"/>
        </w:rPr>
        <w:t>la veracidad de la información presentada tanto de la empresa T</w:t>
      </w:r>
      <w:r w:rsidR="002D59A6" w:rsidRPr="007F0C00">
        <w:rPr>
          <w:rFonts w:ascii="Verdana" w:hAnsi="Verdana" w:cs="Verdana"/>
          <w:i/>
          <w:iCs/>
          <w:spacing w:val="-5"/>
          <w:lang w:val="es-ES" w:eastAsia="es-ES"/>
        </w:rPr>
        <w:t>.L.</w:t>
      </w:r>
      <w:r w:rsidRPr="007F0C00">
        <w:rPr>
          <w:rFonts w:ascii="Verdana" w:hAnsi="Verdana" w:cs="Verdana"/>
          <w:i/>
          <w:iCs/>
          <w:spacing w:val="-5"/>
          <w:lang w:val="es-ES" w:eastAsia="es-ES"/>
        </w:rPr>
        <w:t xml:space="preserve"> como para la </w:t>
      </w:r>
      <w:r w:rsidR="002D59A6" w:rsidRPr="007F0C00">
        <w:rPr>
          <w:rFonts w:ascii="Verdana" w:hAnsi="Verdana" w:cs="Verdana"/>
          <w:i/>
          <w:iCs/>
          <w:spacing w:val="-5"/>
          <w:lang w:val="es-ES" w:eastAsia="es-ES"/>
        </w:rPr>
        <w:t>E.A.</w:t>
      </w:r>
      <w:r w:rsidRPr="007F0C00">
        <w:rPr>
          <w:rFonts w:ascii="Verdana" w:hAnsi="Verdana" w:cs="Verdana"/>
          <w:i/>
          <w:iCs/>
          <w:spacing w:val="-5"/>
          <w:lang w:val="es-ES" w:eastAsia="es-ES"/>
        </w:rPr>
        <w:t xml:space="preserve">L.(folio 13xxxx), información que demuestra una-caída muy significativa en la ocupación de los servicios de la ruta </w:t>
      </w:r>
      <w:proofErr w:type="spellStart"/>
      <w:r w:rsidR="0086653A">
        <w:rPr>
          <w:rFonts w:ascii="Verdana" w:hAnsi="Verdana" w:cs="Verdana"/>
          <w:i/>
          <w:iCs/>
          <w:spacing w:val="-5"/>
          <w:lang w:val="es-ES" w:eastAsia="es-ES"/>
        </w:rPr>
        <w:t>xxx</w:t>
      </w:r>
      <w:r w:rsidRPr="007F0C00">
        <w:rPr>
          <w:rFonts w:ascii="Verdana" w:hAnsi="Verdana" w:cs="Verdana"/>
          <w:i/>
          <w:iCs/>
          <w:spacing w:val="-5"/>
          <w:lang w:val="es-ES" w:eastAsia="es-ES"/>
        </w:rPr>
        <w:t>A</w:t>
      </w:r>
      <w:proofErr w:type="spellEnd"/>
      <w:r w:rsidRPr="007F0C00">
        <w:rPr>
          <w:rFonts w:ascii="Verdana" w:hAnsi="Verdana" w:cs="Verdana"/>
          <w:i/>
          <w:iCs/>
          <w:spacing w:val="-5"/>
          <w:lang w:val="es-ES" w:eastAsia="es-ES"/>
        </w:rPr>
        <w:t xml:space="preserve"> a partir de la entrada en operación de la </w:t>
      </w:r>
      <w:proofErr w:type="spellStart"/>
      <w:r w:rsidR="001C5A1E">
        <w:rPr>
          <w:rFonts w:ascii="Verdana" w:hAnsi="Verdana" w:cs="Verdana"/>
          <w:i/>
          <w:iCs/>
          <w:spacing w:val="-5"/>
          <w:lang w:val="es-ES" w:eastAsia="es-ES"/>
        </w:rPr>
        <w:t>xxx</w:t>
      </w:r>
      <w:proofErr w:type="spellEnd"/>
      <w:r w:rsidRPr="007F0C00">
        <w:rPr>
          <w:rFonts w:ascii="Verdana" w:hAnsi="Verdana" w:cs="Verdana"/>
          <w:i/>
          <w:iCs/>
          <w:spacing w:val="-5"/>
          <w:lang w:val="es-ES" w:eastAsia="es-ES"/>
        </w:rPr>
        <w:t>; segundo, con base en el Informe DING-14-0532, gráfico No 1, folio 14Xxxxxxxxx y folio 19xxxxxx en donde determina la condición ruinosa en la que opera la ruta 503a; se confirma la afectación que</w:t>
      </w:r>
      <w:r w:rsidRPr="007F0C00">
        <w:rPr>
          <w:rFonts w:ascii="Verdana" w:hAnsi="Verdana" w:cs="Verdana"/>
          <w:i/>
          <w:iCs/>
          <w:spacing w:val="-5"/>
          <w:vertAlign w:val="superscript"/>
          <w:lang w:val="es-ES" w:eastAsia="es-ES"/>
        </w:rPr>
        <w:t>.</w:t>
      </w:r>
      <w:r w:rsidRPr="007F0C00">
        <w:rPr>
          <w:rFonts w:ascii="Verdana" w:hAnsi="Verdana" w:cs="Verdana"/>
          <w:i/>
          <w:iCs/>
          <w:spacing w:val="-5"/>
          <w:lang w:val="es-ES" w:eastAsia="es-ES"/>
        </w:rPr>
        <w:t xml:space="preserve"> ha provocado la apertura. .de la </w:t>
      </w:r>
      <w:proofErr w:type="spellStart"/>
      <w:r w:rsidR="001C5A1E">
        <w:rPr>
          <w:rFonts w:ascii="Verdana" w:hAnsi="Verdana" w:cs="Verdana"/>
          <w:i/>
          <w:iCs/>
          <w:spacing w:val="-5"/>
          <w:lang w:val="es-ES" w:eastAsia="es-ES"/>
        </w:rPr>
        <w:t>xxx</w:t>
      </w:r>
      <w:proofErr w:type="spellEnd"/>
      <w:r w:rsidRPr="007F0C00">
        <w:rPr>
          <w:rFonts w:ascii="Verdana" w:hAnsi="Verdana" w:cs="Verdana"/>
          <w:i/>
          <w:iCs/>
          <w:spacing w:val="-5"/>
          <w:lang w:val="es-ES" w:eastAsia="es-ES"/>
        </w:rPr>
        <w:t xml:space="preserve"> sobre el concesionario establecido, afectación que se encuentra certificada en el folio 34 del informe INCOSESA-0417-2018, Organismo de Inspección (01) acreditado ante el Ente Costarricense de Acreditación y que responde a la norma INTE-ISO/IEC 17020:2020. En resumen, el</w:t>
      </w:r>
    </w:p>
    <w:p w14:paraId="23F3BA2C" w14:textId="77777777" w:rsidR="008171EB" w:rsidRPr="007F0C00" w:rsidRDefault="008171EB">
      <w:pPr>
        <w:widowControl/>
        <w:rPr>
          <w:rFonts w:ascii="Verdana" w:hAnsi="Verdana"/>
          <w:sz w:val="24"/>
          <w:szCs w:val="24"/>
        </w:rPr>
        <w:sectPr w:rsidR="008171EB" w:rsidRPr="007F0C00">
          <w:pgSz w:w="12240" w:h="15840"/>
          <w:pgMar w:top="2140" w:right="1695" w:bottom="70" w:left="1685" w:header="720" w:footer="720" w:gutter="0"/>
          <w:cols w:space="720"/>
          <w:noEndnote/>
        </w:sectPr>
      </w:pPr>
    </w:p>
    <w:p w14:paraId="5839E780" w14:textId="45DCD178" w:rsidR="008171EB" w:rsidRPr="007F0C00" w:rsidRDefault="008171EB" w:rsidP="00E9011C">
      <w:pPr>
        <w:kinsoku w:val="0"/>
        <w:overflowPunct w:val="0"/>
        <w:autoSpaceDE/>
        <w:autoSpaceDN/>
        <w:adjustRightInd/>
        <w:spacing w:before="31" w:line="240" w:lineRule="exact"/>
        <w:ind w:left="72" w:right="144"/>
        <w:jc w:val="both"/>
        <w:textAlignment w:val="baseline"/>
        <w:rPr>
          <w:rFonts w:ascii="Verdana" w:hAnsi="Verdana" w:cs="Arial"/>
          <w:sz w:val="25"/>
          <w:szCs w:val="25"/>
          <w:lang w:val="es-ES" w:eastAsia="es-ES"/>
        </w:rPr>
      </w:pPr>
      <w:r w:rsidRPr="007F0C00">
        <w:rPr>
          <w:rFonts w:ascii="Verdana" w:hAnsi="Verdana" w:cs="Arial"/>
          <w:i/>
          <w:iCs/>
          <w:spacing w:val="2"/>
          <w:sz w:val="21"/>
          <w:szCs w:val="21"/>
          <w:lang w:val="es-ES" w:eastAsia="es-ES"/>
        </w:rPr>
        <w:lastRenderedPageBreak/>
        <w:t>Estudio DTE-2019-0760 incumple con la condición ineludible para iniciar un concurso público, dispuesta en La Ley 3503, articulo 4, de probar que NO se crearía una competencia ruinosa en contra de los concesionarios establecidos, al contarlo, demuestra que el concesionario establecido, empresa T</w:t>
      </w:r>
      <w:r w:rsidR="002D59A6" w:rsidRPr="007F0C00">
        <w:rPr>
          <w:rFonts w:ascii="Verdana" w:hAnsi="Verdana" w:cs="Arial"/>
          <w:i/>
          <w:iCs/>
          <w:spacing w:val="2"/>
          <w:sz w:val="21"/>
          <w:szCs w:val="21"/>
          <w:lang w:val="es-ES" w:eastAsia="es-ES"/>
        </w:rPr>
        <w:t>.L.</w:t>
      </w:r>
      <w:r w:rsidRPr="007F0C00">
        <w:rPr>
          <w:rFonts w:ascii="Verdana" w:hAnsi="Verdana" w:cs="Arial"/>
          <w:i/>
          <w:iCs/>
          <w:spacing w:val="2"/>
          <w:sz w:val="21"/>
          <w:szCs w:val="21"/>
          <w:lang w:val="es-ES" w:eastAsia="es-ES"/>
        </w:rPr>
        <w:t xml:space="preserve">, rutas </w:t>
      </w:r>
      <w:proofErr w:type="spellStart"/>
      <w:r w:rsidR="0086653A">
        <w:rPr>
          <w:rFonts w:ascii="Verdana" w:hAnsi="Verdana" w:cs="Arial"/>
          <w:i/>
          <w:iCs/>
          <w:spacing w:val="2"/>
          <w:sz w:val="21"/>
          <w:szCs w:val="21"/>
          <w:lang w:val="es-ES" w:eastAsia="es-ES"/>
        </w:rPr>
        <w:t>xxx</w:t>
      </w:r>
      <w:proofErr w:type="spellEnd"/>
      <w:r w:rsidRPr="007F0C00">
        <w:rPr>
          <w:rFonts w:ascii="Verdana" w:hAnsi="Verdana" w:cs="Arial"/>
          <w:i/>
          <w:iCs/>
          <w:spacing w:val="2"/>
          <w:sz w:val="21"/>
          <w:szCs w:val="21"/>
          <w:lang w:val="es-ES" w:eastAsia="es-ES"/>
        </w:rPr>
        <w:t>, desaparece por completo con la entrada en operación de esta nueva línea. MODIFICADO PUNTO6 7- Ordenar a La E</w:t>
      </w:r>
      <w:r w:rsidR="002D59A6" w:rsidRPr="007F0C00">
        <w:rPr>
          <w:rFonts w:ascii="Verdana" w:hAnsi="Verdana" w:cs="Arial"/>
          <w:i/>
          <w:iCs/>
          <w:spacing w:val="2"/>
          <w:sz w:val="21"/>
          <w:szCs w:val="21"/>
          <w:lang w:val="es-ES" w:eastAsia="es-ES"/>
        </w:rPr>
        <w:t>.A.</w:t>
      </w:r>
      <w:r w:rsidRPr="007F0C00">
        <w:rPr>
          <w:rFonts w:ascii="Verdana" w:hAnsi="Verdana" w:cs="Arial"/>
          <w:i/>
          <w:iCs/>
          <w:spacing w:val="2"/>
          <w:sz w:val="21"/>
          <w:szCs w:val="21"/>
          <w:lang w:val="es-ES" w:eastAsia="es-ES"/>
        </w:rPr>
        <w:t xml:space="preserve"> el cese inmediato de operación en la anterior ruta </w:t>
      </w:r>
      <w:proofErr w:type="spellStart"/>
      <w:r w:rsidR="0086653A">
        <w:rPr>
          <w:rFonts w:ascii="Verdana" w:hAnsi="Verdana" w:cs="Arial"/>
          <w:i/>
          <w:iCs/>
          <w:spacing w:val="2"/>
          <w:sz w:val="21"/>
          <w:szCs w:val="21"/>
          <w:lang w:val="es-ES" w:eastAsia="es-ES"/>
        </w:rPr>
        <w:t>xxx</w:t>
      </w:r>
      <w:proofErr w:type="spellEnd"/>
      <w:r w:rsidRPr="007F0C00">
        <w:rPr>
          <w:rFonts w:ascii="Verdana" w:hAnsi="Verdana" w:cs="Arial"/>
          <w:i/>
          <w:iCs/>
          <w:spacing w:val="2"/>
          <w:sz w:val="21"/>
          <w:szCs w:val="21"/>
          <w:lang w:val="es-ES" w:eastAsia="es-ES"/>
        </w:rPr>
        <w:t xml:space="preserve"> en virtud de que, su autorización era en condición de permiso. provisional y la misma se encuentra integrada en un nuevo esquema operativo. MODIFICADO PUNTO 7 8- Desactivar el código de la ruta </w:t>
      </w:r>
      <w:proofErr w:type="spellStart"/>
      <w:r w:rsidRPr="007F0C00">
        <w:rPr>
          <w:rFonts w:ascii="Verdana" w:hAnsi="Verdana" w:cs="Arial"/>
          <w:i/>
          <w:iCs/>
          <w:spacing w:val="2"/>
          <w:sz w:val="21"/>
          <w:szCs w:val="21"/>
          <w:lang w:val="es-ES" w:eastAsia="es-ES"/>
        </w:rPr>
        <w:t>N°</w:t>
      </w:r>
      <w:proofErr w:type="spellEnd"/>
      <w:r w:rsidRPr="007F0C00">
        <w:rPr>
          <w:rFonts w:ascii="Verdana" w:hAnsi="Verdana" w:cs="Arial"/>
          <w:i/>
          <w:iCs/>
          <w:spacing w:val="2"/>
          <w:sz w:val="21"/>
          <w:szCs w:val="21"/>
          <w:lang w:val="es-ES" w:eastAsia="es-ES"/>
        </w:rPr>
        <w:t xml:space="preserve"> 1502. MODIFICADO PUNTO 8 Autorizar desde el punto de vista técnico la integración del sistema operativo del permiso de la anterior </w:t>
      </w:r>
      <w:proofErr w:type="spellStart"/>
      <w:r w:rsidR="001C5A1E">
        <w:rPr>
          <w:rFonts w:ascii="Verdana" w:hAnsi="Verdana" w:cs="Arial"/>
          <w:i/>
          <w:iCs/>
          <w:spacing w:val="2"/>
          <w:sz w:val="21"/>
          <w:szCs w:val="21"/>
          <w:lang w:val="es-ES" w:eastAsia="es-ES"/>
        </w:rPr>
        <w:t>Xxx</w:t>
      </w:r>
      <w:proofErr w:type="spellEnd"/>
      <w:r w:rsidRPr="007F0C00">
        <w:rPr>
          <w:rFonts w:ascii="Verdana" w:hAnsi="Verdana" w:cs="Arial"/>
          <w:i/>
          <w:iCs/>
          <w:spacing w:val="2"/>
          <w:sz w:val="21"/>
          <w:szCs w:val="21"/>
          <w:lang w:val="es-ES" w:eastAsia="es-ES"/>
        </w:rPr>
        <w:t xml:space="preserve"> descrita como San José-Santa Cruz-Belén-Tamarindo por el Puente de La Amistad y viceversa; a favor de las rutas en concesión número</w:t>
      </w:r>
      <w:r w:rsidR="002D59A6" w:rsidRPr="007F0C00">
        <w:rPr>
          <w:rFonts w:ascii="Verdana" w:hAnsi="Verdana" w:cs="Arial"/>
          <w:i/>
          <w:iCs/>
          <w:spacing w:val="2"/>
          <w:sz w:val="21"/>
          <w:szCs w:val="21"/>
          <w:lang w:val="es-ES" w:eastAsia="es-ES"/>
        </w:rPr>
        <w:t>s</w:t>
      </w:r>
      <w:r w:rsidRPr="007F0C00">
        <w:rPr>
          <w:rFonts w:ascii="Verdana" w:hAnsi="Verdana" w:cs="Arial"/>
          <w:i/>
          <w:iCs/>
          <w:spacing w:val="2"/>
          <w:sz w:val="21"/>
          <w:szCs w:val="21"/>
          <w:lang w:val="es-ES" w:eastAsia="es-ES"/>
        </w:rPr>
        <w:t xml:space="preserve"> </w:t>
      </w:r>
      <w:proofErr w:type="spellStart"/>
      <w:r w:rsidR="0086653A">
        <w:rPr>
          <w:rFonts w:ascii="Verdana" w:hAnsi="Verdana" w:cs="Arial"/>
          <w:i/>
          <w:iCs/>
          <w:spacing w:val="2"/>
          <w:sz w:val="21"/>
          <w:szCs w:val="21"/>
          <w:lang w:val="es-ES" w:eastAsia="es-ES"/>
        </w:rPr>
        <w:t>xxx</w:t>
      </w:r>
      <w:proofErr w:type="spellEnd"/>
      <w:r w:rsidRPr="007F0C00">
        <w:rPr>
          <w:rFonts w:ascii="Verdana" w:hAnsi="Verdana" w:cs="Arial"/>
          <w:i/>
          <w:iCs/>
          <w:spacing w:val="2"/>
          <w:sz w:val="21"/>
          <w:szCs w:val="21"/>
          <w:lang w:val="es-ES" w:eastAsia="es-ES"/>
        </w:rPr>
        <w:t>, operadas por T</w:t>
      </w:r>
      <w:r w:rsidR="002D59A6" w:rsidRPr="007F0C00">
        <w:rPr>
          <w:rFonts w:ascii="Verdana" w:hAnsi="Verdana" w:cs="Arial"/>
          <w:i/>
          <w:iCs/>
          <w:spacing w:val="2"/>
          <w:sz w:val="21"/>
          <w:szCs w:val="21"/>
          <w:lang w:val="es-ES" w:eastAsia="es-ES"/>
        </w:rPr>
        <w:t>.L.</w:t>
      </w:r>
      <w:r w:rsidRPr="007F0C00">
        <w:rPr>
          <w:rFonts w:ascii="Verdana" w:hAnsi="Verdana" w:cs="Arial"/>
          <w:i/>
          <w:iCs/>
          <w:spacing w:val="2"/>
          <w:sz w:val="21"/>
          <w:szCs w:val="21"/>
          <w:lang w:val="es-ES" w:eastAsia="es-ES"/>
        </w:rPr>
        <w:t xml:space="preserve"> Unificando en un único nuevo código de ruta, operado por T</w:t>
      </w:r>
      <w:r w:rsidR="002D59A6" w:rsidRPr="007F0C00">
        <w:rPr>
          <w:rFonts w:ascii="Verdana" w:hAnsi="Verdana" w:cs="Arial"/>
          <w:i/>
          <w:iCs/>
          <w:spacing w:val="2"/>
          <w:sz w:val="21"/>
          <w:szCs w:val="21"/>
          <w:lang w:val="es-ES" w:eastAsia="es-ES"/>
        </w:rPr>
        <w:t>.</w:t>
      </w:r>
      <w:r w:rsidRPr="007F0C00">
        <w:rPr>
          <w:rFonts w:ascii="Verdana" w:hAnsi="Verdana" w:cs="Arial"/>
          <w:i/>
          <w:iCs/>
          <w:spacing w:val="2"/>
          <w:sz w:val="21"/>
          <w:szCs w:val="21"/>
          <w:lang w:val="es-ES" w:eastAsia="es-ES"/>
        </w:rPr>
        <w:t>L</w:t>
      </w:r>
      <w:r w:rsidR="002D59A6" w:rsidRPr="007F0C00">
        <w:rPr>
          <w:rFonts w:ascii="Verdana" w:hAnsi="Verdana" w:cs="Arial"/>
          <w:i/>
          <w:iCs/>
          <w:spacing w:val="2"/>
          <w:sz w:val="21"/>
          <w:szCs w:val="21"/>
          <w:lang w:val="es-ES" w:eastAsia="es-ES"/>
        </w:rPr>
        <w:t>.</w:t>
      </w:r>
      <w:r w:rsidRPr="007F0C00">
        <w:rPr>
          <w:rFonts w:ascii="Verdana" w:hAnsi="Verdana" w:cs="Arial"/>
          <w:i/>
          <w:iCs/>
          <w:spacing w:val="2"/>
          <w:sz w:val="21"/>
          <w:szCs w:val="21"/>
          <w:lang w:val="es-ES" w:eastAsia="es-ES"/>
        </w:rPr>
        <w:t xml:space="preserve">, que deberá ser definido por La Dirección Técnica de este Consejo, en un plazo de 30 días, mientras esto se realiza se utilizará de manera provisional el código de Ruta </w:t>
      </w:r>
      <w:proofErr w:type="spellStart"/>
      <w:r w:rsidR="0086653A">
        <w:rPr>
          <w:rFonts w:ascii="Verdana" w:hAnsi="Verdana" w:cs="Arial"/>
          <w:i/>
          <w:iCs/>
          <w:spacing w:val="2"/>
          <w:sz w:val="21"/>
          <w:szCs w:val="21"/>
          <w:lang w:val="es-ES" w:eastAsia="es-ES"/>
        </w:rPr>
        <w:t>xxx</w:t>
      </w:r>
      <w:proofErr w:type="spellEnd"/>
      <w:r w:rsidRPr="007F0C00">
        <w:rPr>
          <w:rFonts w:ascii="Verdana" w:hAnsi="Verdana" w:cs="Arial"/>
          <w:i/>
          <w:iCs/>
          <w:spacing w:val="2"/>
          <w:sz w:val="21"/>
          <w:szCs w:val="21"/>
          <w:lang w:val="es-ES" w:eastAsia="es-ES"/>
        </w:rPr>
        <w:t xml:space="preserve">, descrita como: </w:t>
      </w:r>
      <w:proofErr w:type="spellStart"/>
      <w:r w:rsidR="0086653A">
        <w:rPr>
          <w:rFonts w:ascii="Verdana" w:hAnsi="Verdana" w:cs="Arial"/>
          <w:i/>
          <w:iCs/>
          <w:spacing w:val="2"/>
          <w:sz w:val="21"/>
          <w:szCs w:val="21"/>
          <w:lang w:val="es-ES" w:eastAsia="es-ES"/>
        </w:rPr>
        <w:t>xxxx</w:t>
      </w:r>
      <w:proofErr w:type="spellEnd"/>
      <w:r w:rsidRPr="007F0C00">
        <w:rPr>
          <w:rFonts w:ascii="Verdana" w:hAnsi="Verdana" w:cs="Arial"/>
          <w:i/>
          <w:iCs/>
          <w:spacing w:val="4"/>
          <w:sz w:val="21"/>
          <w:szCs w:val="21"/>
          <w:lang w:val="es-ES" w:eastAsia="es-ES"/>
        </w:rPr>
        <w:t xml:space="preserve">; </w:t>
      </w:r>
      <w:proofErr w:type="spellStart"/>
      <w:r w:rsidR="0086653A">
        <w:rPr>
          <w:rFonts w:ascii="Verdana" w:hAnsi="Verdana" w:cs="Arial"/>
          <w:i/>
          <w:iCs/>
          <w:spacing w:val="4"/>
          <w:sz w:val="21"/>
          <w:szCs w:val="21"/>
          <w:lang w:val="es-ES" w:eastAsia="es-ES"/>
        </w:rPr>
        <w:t>xxx</w:t>
      </w:r>
      <w:proofErr w:type="spellEnd"/>
      <w:r w:rsidRPr="007F0C00">
        <w:rPr>
          <w:rFonts w:ascii="Verdana" w:hAnsi="Verdana" w:cs="Arial"/>
          <w:i/>
          <w:iCs/>
          <w:spacing w:val="4"/>
          <w:sz w:val="21"/>
          <w:szCs w:val="21"/>
          <w:lang w:val="es-ES" w:eastAsia="es-ES"/>
        </w:rPr>
        <w:t>. Eliminando cualquier restricción dé recorrido impuesta con anteriorida</w:t>
      </w:r>
      <w:r w:rsidR="00477CEA" w:rsidRPr="007F0C00">
        <w:rPr>
          <w:rFonts w:ascii="Verdana" w:hAnsi="Verdana" w:cs="Arial"/>
          <w:i/>
          <w:iCs/>
          <w:spacing w:val="4"/>
          <w:sz w:val="21"/>
          <w:szCs w:val="21"/>
          <w:lang w:val="es-ES" w:eastAsia="es-ES"/>
        </w:rPr>
        <w:t>d</w:t>
      </w:r>
      <w:r w:rsidRPr="007F0C00">
        <w:rPr>
          <w:rFonts w:ascii="Verdana" w:hAnsi="Verdana" w:cs="Arial"/>
          <w:i/>
          <w:iCs/>
          <w:spacing w:val="4"/>
          <w:sz w:val="21"/>
          <w:szCs w:val="21"/>
          <w:lang w:val="es-ES" w:eastAsia="es-ES"/>
        </w:rPr>
        <w:t xml:space="preserve"> a esta ruta 503 A. Lo anterior en relación con los planes y proyectos de sectorización que el Consejo de Transporte Público está desarrollando a nivel nacional durante la presente Administración, ello con base en las propuestas y diagramas que han sido presentadas durante las mesas de trabajo, especialmente en lo referente a la de los operadores de fuera del Área</w:t>
      </w:r>
      <w:r w:rsidR="002D59A6" w:rsidRPr="007F0C00">
        <w:rPr>
          <w:rFonts w:ascii="Verdana" w:hAnsi="Verdana" w:cs="Arial"/>
          <w:i/>
          <w:iCs/>
          <w:spacing w:val="4"/>
          <w:sz w:val="21"/>
          <w:szCs w:val="21"/>
          <w:lang w:val="es-ES" w:eastAsia="es-ES"/>
        </w:rPr>
        <w:t xml:space="preserve"> </w:t>
      </w:r>
      <w:r w:rsidRPr="007F0C00">
        <w:rPr>
          <w:rFonts w:ascii="Verdana" w:hAnsi="Verdana" w:cs="Arial"/>
          <w:i/>
          <w:iCs/>
          <w:sz w:val="21"/>
          <w:szCs w:val="21"/>
          <w:lang w:val="es-ES" w:eastAsia="es-ES"/>
        </w:rPr>
        <w:t xml:space="preserve">Metropolitana.(...)", </w:t>
      </w:r>
      <w:r w:rsidRPr="007F0C00">
        <w:rPr>
          <w:rFonts w:ascii="Verdana" w:hAnsi="Verdana" w:cs="Arial"/>
          <w:sz w:val="25"/>
          <w:szCs w:val="25"/>
          <w:lang w:val="es-ES" w:eastAsia="es-ES"/>
        </w:rPr>
        <w:t>(Tomado de la base de datos del TAT respecto a la Sesiones realizadas por el CTP y que han sido facilitadas por este último al Tribunal)</w:t>
      </w:r>
    </w:p>
    <w:p w14:paraId="4072F836" w14:textId="77777777" w:rsidR="008171EB" w:rsidRDefault="008171EB" w:rsidP="002D59A6">
      <w:pPr>
        <w:kinsoku w:val="0"/>
        <w:overflowPunct w:val="0"/>
        <w:autoSpaceDE/>
        <w:autoSpaceDN/>
        <w:adjustRightInd/>
        <w:spacing w:before="563" w:line="286" w:lineRule="exact"/>
        <w:ind w:left="142" w:right="144"/>
        <w:jc w:val="both"/>
        <w:textAlignment w:val="baseline"/>
        <w:rPr>
          <w:rFonts w:ascii="Verdana" w:hAnsi="Verdana" w:cs="Arial"/>
          <w:sz w:val="25"/>
          <w:szCs w:val="25"/>
          <w:lang w:val="es-ES" w:eastAsia="es-ES"/>
        </w:rPr>
      </w:pPr>
      <w:r w:rsidRPr="007F0C00">
        <w:rPr>
          <w:rFonts w:ascii="Verdana" w:hAnsi="Verdana" w:cs="Arial"/>
          <w:b/>
          <w:bCs/>
          <w:sz w:val="25"/>
          <w:szCs w:val="25"/>
          <w:lang w:val="es-ES" w:eastAsia="es-ES"/>
        </w:rPr>
        <w:t xml:space="preserve">SEGUNDO: </w:t>
      </w:r>
      <w:r w:rsidRPr="007F0C00">
        <w:rPr>
          <w:rFonts w:ascii="Verdana" w:hAnsi="Verdana" w:cs="Arial"/>
          <w:sz w:val="25"/>
          <w:szCs w:val="25"/>
          <w:lang w:val="es-ES" w:eastAsia="es-ES"/>
        </w:rPr>
        <w:t>La Recurrente por medio de sus apoderados en líbelo presentado indica los siguiente: (ver folios del 1 al 35 del expediente administrativo)</w:t>
      </w:r>
    </w:p>
    <w:p w14:paraId="15A8F9E0" w14:textId="2A36564A" w:rsidR="008171EB" w:rsidRPr="007F0C00" w:rsidRDefault="008171EB" w:rsidP="002D59A6">
      <w:pPr>
        <w:numPr>
          <w:ilvl w:val="0"/>
          <w:numId w:val="1"/>
        </w:numPr>
        <w:kinsoku w:val="0"/>
        <w:overflowPunct w:val="0"/>
        <w:autoSpaceDE/>
        <w:autoSpaceDN/>
        <w:adjustRightInd/>
        <w:spacing w:before="11" w:line="286" w:lineRule="exact"/>
        <w:ind w:left="142" w:right="144"/>
        <w:jc w:val="both"/>
        <w:textAlignment w:val="baseline"/>
        <w:rPr>
          <w:rFonts w:ascii="Verdana" w:hAnsi="Verdana" w:cs="Arial"/>
          <w:sz w:val="25"/>
          <w:szCs w:val="25"/>
          <w:lang w:val="es-ES" w:eastAsia="es-ES"/>
        </w:rPr>
      </w:pPr>
      <w:r w:rsidRPr="007F0C00">
        <w:rPr>
          <w:rFonts w:ascii="Verdana" w:hAnsi="Verdana" w:cs="Arial"/>
          <w:sz w:val="25"/>
          <w:szCs w:val="25"/>
          <w:lang w:val="es-ES" w:eastAsia="es-ES"/>
        </w:rPr>
        <w:t xml:space="preserve">Que es permisionaria, de la ruta </w:t>
      </w:r>
      <w:proofErr w:type="spellStart"/>
      <w:r w:rsidR="001C5A1E">
        <w:rPr>
          <w:rFonts w:ascii="Verdana" w:hAnsi="Verdana" w:cs="Arial"/>
          <w:sz w:val="25"/>
          <w:szCs w:val="25"/>
          <w:lang w:val="es-ES" w:eastAsia="es-ES"/>
        </w:rPr>
        <w:t>xxx</w:t>
      </w:r>
      <w:proofErr w:type="spellEnd"/>
      <w:r w:rsidRPr="007F0C00">
        <w:rPr>
          <w:rFonts w:ascii="Verdana" w:hAnsi="Verdana" w:cs="Arial"/>
          <w:sz w:val="25"/>
          <w:szCs w:val="25"/>
          <w:lang w:val="es-ES" w:eastAsia="es-ES"/>
        </w:rPr>
        <w:t>, permiso que con el acuerdo impugnado le ha sido, eliminado, pero en contravención de lo ordenado</w:t>
      </w:r>
      <w:r w:rsidR="002D59A6" w:rsidRPr="007F0C00">
        <w:rPr>
          <w:rFonts w:ascii="Verdana" w:hAnsi="Verdana" w:cs="Arial"/>
          <w:sz w:val="25"/>
          <w:szCs w:val="25"/>
          <w:lang w:val="es-ES" w:eastAsia="es-ES"/>
        </w:rPr>
        <w:t xml:space="preserve"> </w:t>
      </w:r>
      <w:r w:rsidRPr="007F0C00">
        <w:rPr>
          <w:rFonts w:ascii="Verdana" w:hAnsi="Verdana" w:cs="Arial"/>
          <w:sz w:val="25"/>
          <w:szCs w:val="25"/>
          <w:lang w:val="es-ES" w:eastAsia="es-ES"/>
        </w:rPr>
        <w:t>en dos sentencias judiciales una de la Sala Primera la número 0001427</w:t>
      </w:r>
      <w:r w:rsidRPr="007F0C00">
        <w:rPr>
          <w:rFonts w:ascii="Verdana" w:hAnsi="Verdana" w:cs="Arial"/>
          <w:sz w:val="25"/>
          <w:szCs w:val="25"/>
          <w:lang w:val="es-ES" w:eastAsia="es-ES"/>
        </w:rPr>
        <w:softHyphen/>
        <w:t>F-S1-2012 de las 14:00 horas del 23 ,de octubre de 2012, la cual es aclarada y adicionada mediante sentencia número 000535-A-S1-2013 de las 8:30 horas del 9 de mayo de 2013 y la sentencia número 225-2019 del 29 de julio de 2019 de la Jueza de Ejecución del Tribunal Contencioso Administrativo y Civil de Hacienda.</w:t>
      </w:r>
    </w:p>
    <w:p w14:paraId="0E86BA14" w14:textId="77777777" w:rsidR="008171EB" w:rsidRPr="007F0C00" w:rsidRDefault="008171EB" w:rsidP="002D59A6">
      <w:pPr>
        <w:numPr>
          <w:ilvl w:val="0"/>
          <w:numId w:val="1"/>
        </w:numPr>
        <w:kinsoku w:val="0"/>
        <w:overflowPunct w:val="0"/>
        <w:autoSpaceDE/>
        <w:autoSpaceDN/>
        <w:adjustRightInd/>
        <w:spacing w:before="259" w:after="777" w:line="286" w:lineRule="exact"/>
        <w:ind w:left="142" w:right="144"/>
        <w:jc w:val="both"/>
        <w:textAlignment w:val="baseline"/>
        <w:rPr>
          <w:rFonts w:ascii="Verdana" w:hAnsi="Verdana" w:cs="Arial"/>
          <w:sz w:val="25"/>
          <w:szCs w:val="25"/>
          <w:lang w:val="es-ES" w:eastAsia="es-ES"/>
        </w:rPr>
      </w:pPr>
      <w:r w:rsidRPr="007F0C00">
        <w:rPr>
          <w:rFonts w:ascii="Verdana" w:hAnsi="Verdana" w:cs="Arial"/>
          <w:sz w:val="25"/>
          <w:szCs w:val="25"/>
          <w:lang w:val="es-ES" w:eastAsia="es-ES"/>
        </w:rPr>
        <w:t>Que la Junta Directiva del Consejo de Transporte Público, con cuatro votos a favor de sus siete miembros, se apartan del criterio técnico de sus órganos consultivos, y en clara desobediencia de resoluciones</w:t>
      </w:r>
    </w:p>
    <w:p w14:paraId="619D517A" w14:textId="77777777" w:rsidR="008171EB" w:rsidRDefault="008171EB">
      <w:pPr>
        <w:widowControl/>
        <w:rPr>
          <w:sz w:val="24"/>
          <w:szCs w:val="24"/>
        </w:rPr>
        <w:sectPr w:rsidR="008171EB">
          <w:pgSz w:w="12240" w:h="15840"/>
          <w:pgMar w:top="1680" w:right="1997" w:bottom="284" w:left="1383" w:header="720" w:footer="720" w:gutter="0"/>
          <w:cols w:space="720"/>
          <w:noEndnote/>
        </w:sectPr>
      </w:pPr>
    </w:p>
    <w:p w14:paraId="6B4BA8B5" w14:textId="77777777" w:rsidR="008171EB" w:rsidRDefault="008171EB">
      <w:pPr>
        <w:widowControl/>
        <w:rPr>
          <w:sz w:val="24"/>
          <w:szCs w:val="24"/>
        </w:rPr>
        <w:sectPr w:rsidR="008171EB">
          <w:type w:val="continuous"/>
          <w:pgSz w:w="12240" w:h="15840"/>
          <w:pgMar w:top="1680" w:right="2304" w:bottom="284" w:left="7656" w:header="720" w:footer="720" w:gutter="0"/>
          <w:cols w:space="720"/>
          <w:noEndnote/>
        </w:sectPr>
      </w:pPr>
    </w:p>
    <w:p w14:paraId="50941D77" w14:textId="517EC4DC" w:rsidR="008171EB" w:rsidRDefault="008171EB">
      <w:pPr>
        <w:kinsoku w:val="0"/>
        <w:overflowPunct w:val="0"/>
        <w:autoSpaceDE/>
        <w:autoSpaceDN/>
        <w:adjustRightInd/>
        <w:spacing w:line="288"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 xml:space="preserve">judiciales, acuerdan cesar a la recurrente en la prestación del servicio en la </w:t>
      </w:r>
      <w:proofErr w:type="spellStart"/>
      <w:r w:rsidR="001C5A1E">
        <w:rPr>
          <w:rFonts w:ascii="Verdana" w:hAnsi="Verdana" w:cs="Verdana"/>
          <w:sz w:val="23"/>
          <w:szCs w:val="23"/>
          <w:lang w:val="es-ES" w:eastAsia="es-ES"/>
        </w:rPr>
        <w:t>xxx</w:t>
      </w:r>
      <w:proofErr w:type="spellEnd"/>
      <w:r>
        <w:rPr>
          <w:rFonts w:ascii="Verdana" w:hAnsi="Verdana" w:cs="Verdana"/>
          <w:sz w:val="23"/>
          <w:szCs w:val="23"/>
          <w:lang w:val="es-ES" w:eastAsia="es-ES"/>
        </w:rPr>
        <w:t>.</w:t>
      </w:r>
    </w:p>
    <w:p w14:paraId="5D3B45DB" w14:textId="77777777" w:rsidR="008171EB" w:rsidRDefault="008171EB">
      <w:pPr>
        <w:numPr>
          <w:ilvl w:val="0"/>
          <w:numId w:val="2"/>
        </w:numPr>
        <w:kinsoku w:val="0"/>
        <w:overflowPunct w:val="0"/>
        <w:autoSpaceDE/>
        <w:autoSpaceDN/>
        <w:adjustRightInd/>
        <w:spacing w:before="281" w:line="284"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Que la incidencia de Suspensión de los efectos, tiene en este caso especial relevancia, ya que, de no adoptarse se vería la recurrente afectada por las consecuencias económicas y financieras, al no permitírsele continuar prestando el servicio que se le ha suprimido, teniendo deudas que honrar y una planilla que se verá afectada por la decisión ilegitima del CTP.</w:t>
      </w:r>
    </w:p>
    <w:p w14:paraId="45F3C46A" w14:textId="77777777" w:rsidR="008171EB" w:rsidRDefault="008171EB">
      <w:pPr>
        <w:numPr>
          <w:ilvl w:val="0"/>
          <w:numId w:val="2"/>
        </w:numPr>
        <w:kinsoku w:val="0"/>
        <w:overflowPunct w:val="0"/>
        <w:autoSpaceDE/>
        <w:autoSpaceDN/>
        <w:adjustRightInd/>
        <w:spacing w:before="284" w:line="284" w:lineRule="exact"/>
        <w:ind w:right="72"/>
        <w:jc w:val="both"/>
        <w:textAlignment w:val="baseline"/>
        <w:rPr>
          <w:rFonts w:ascii="Verdana" w:hAnsi="Verdana" w:cs="Verdana"/>
          <w:spacing w:val="-1"/>
          <w:sz w:val="23"/>
          <w:szCs w:val="23"/>
          <w:lang w:val="es-ES" w:eastAsia="es-ES"/>
        </w:rPr>
      </w:pPr>
      <w:proofErr w:type="gramStart"/>
      <w:r>
        <w:rPr>
          <w:rFonts w:ascii="Verdana" w:hAnsi="Verdana" w:cs="Verdana"/>
          <w:spacing w:val="-1"/>
          <w:sz w:val="23"/>
          <w:szCs w:val="23"/>
          <w:lang w:val="es-ES" w:eastAsia="es-ES"/>
        </w:rPr>
        <w:t>Que</w:t>
      </w:r>
      <w:proofErr w:type="gramEnd"/>
      <w:r>
        <w:rPr>
          <w:rFonts w:ascii="Verdana" w:hAnsi="Verdana" w:cs="Verdana"/>
          <w:spacing w:val="-1"/>
          <w:sz w:val="23"/>
          <w:szCs w:val="23"/>
          <w:lang w:val="es-ES" w:eastAsia="es-ES"/>
        </w:rPr>
        <w:t xml:space="preserve"> en cuanto a la ponderación de los intereses en juego, el mantener a la recurrente no supondría un perjuicio a los usuarios sino lo contrario, por cuanto se ha venido prestando el servicio satisfactoriamente, y más bien el no suspender los efectos del acto sería más gravoso a los usuarios así como a la misma recurrente por los efectos perjudiciales en su patrimonio.</w:t>
      </w:r>
    </w:p>
    <w:p w14:paraId="33C2F8E4" w14:textId="77777777" w:rsidR="008171EB" w:rsidRDefault="008171EB">
      <w:pPr>
        <w:kinsoku w:val="0"/>
        <w:overflowPunct w:val="0"/>
        <w:autoSpaceDE/>
        <w:autoSpaceDN/>
        <w:adjustRightInd/>
        <w:spacing w:before="579" w:line="284" w:lineRule="exact"/>
        <w:ind w:left="72"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TERCERO: </w:t>
      </w:r>
      <w:r>
        <w:rPr>
          <w:rFonts w:ascii="Verdana" w:hAnsi="Verdana" w:cs="Verdana"/>
          <w:sz w:val="23"/>
          <w:szCs w:val="23"/>
          <w:lang w:val="es-ES" w:eastAsia="es-ES"/>
        </w:rPr>
        <w:t>En los procedimientos seguidos se han observado las prescripciones legales.</w:t>
      </w:r>
    </w:p>
    <w:p w14:paraId="59D30942" w14:textId="77777777" w:rsidR="008171EB" w:rsidRDefault="008171EB">
      <w:pPr>
        <w:kinsoku w:val="0"/>
        <w:overflowPunct w:val="0"/>
        <w:autoSpaceDE/>
        <w:autoSpaceDN/>
        <w:adjustRightInd/>
        <w:spacing w:before="275" w:line="291" w:lineRule="exact"/>
        <w:ind w:left="72" w:right="72"/>
        <w:textAlignment w:val="baseline"/>
        <w:rPr>
          <w:rFonts w:ascii="Verdana" w:hAnsi="Verdana" w:cs="Verdana"/>
          <w:b/>
          <w:bCs/>
          <w:spacing w:val="1"/>
          <w:sz w:val="23"/>
          <w:szCs w:val="23"/>
          <w:lang w:val="es-ES" w:eastAsia="es-ES"/>
        </w:rPr>
      </w:pPr>
      <w:r>
        <w:rPr>
          <w:rFonts w:ascii="Verdana" w:hAnsi="Verdana" w:cs="Verdana"/>
          <w:b/>
          <w:bCs/>
          <w:spacing w:val="1"/>
          <w:sz w:val="23"/>
          <w:szCs w:val="23"/>
          <w:lang w:val="es-ES" w:eastAsia="es-ES"/>
        </w:rPr>
        <w:t>Redacta el Juez Muñoz Corea; y,</w:t>
      </w:r>
    </w:p>
    <w:p w14:paraId="10171F4B" w14:textId="77777777" w:rsidR="008171EB" w:rsidRDefault="008171EB">
      <w:pPr>
        <w:kinsoku w:val="0"/>
        <w:overflowPunct w:val="0"/>
        <w:autoSpaceDE/>
        <w:autoSpaceDN/>
        <w:adjustRightInd/>
        <w:spacing w:before="569" w:line="279" w:lineRule="exact"/>
        <w:ind w:left="72" w:right="72"/>
        <w:jc w:val="center"/>
        <w:textAlignment w:val="baseline"/>
        <w:rPr>
          <w:rFonts w:ascii="Verdana" w:hAnsi="Verdana" w:cs="Verdana"/>
          <w:b/>
          <w:bCs/>
          <w:spacing w:val="1"/>
          <w:sz w:val="23"/>
          <w:szCs w:val="23"/>
          <w:lang w:val="es-ES" w:eastAsia="es-ES"/>
        </w:rPr>
      </w:pPr>
      <w:r>
        <w:rPr>
          <w:rFonts w:ascii="Verdana" w:hAnsi="Verdana" w:cs="Verdana"/>
          <w:b/>
          <w:bCs/>
          <w:spacing w:val="1"/>
          <w:sz w:val="23"/>
          <w:szCs w:val="23"/>
          <w:lang w:val="es-ES" w:eastAsia="es-ES"/>
        </w:rPr>
        <w:t>CONSIDERANDO:</w:t>
      </w:r>
    </w:p>
    <w:p w14:paraId="62182C74" w14:textId="77777777" w:rsidR="008171EB" w:rsidRDefault="008171EB">
      <w:pPr>
        <w:numPr>
          <w:ilvl w:val="0"/>
          <w:numId w:val="3"/>
        </w:numPr>
        <w:kinsoku w:val="0"/>
        <w:overflowPunct w:val="0"/>
        <w:autoSpaceDE/>
        <w:autoSpaceDN/>
        <w:adjustRightInd/>
        <w:spacing w:before="288" w:line="284" w:lineRule="exact"/>
        <w:ind w:right="72"/>
        <w:jc w:val="both"/>
        <w:textAlignment w:val="baseline"/>
        <w:rPr>
          <w:rFonts w:ascii="Verdana" w:hAnsi="Verdana" w:cs="Verdana"/>
          <w:spacing w:val="-11"/>
          <w:sz w:val="23"/>
          <w:szCs w:val="23"/>
          <w:lang w:val="es-ES" w:eastAsia="es-ES"/>
        </w:rPr>
      </w:pPr>
      <w:r>
        <w:rPr>
          <w:rFonts w:ascii="Verdana" w:hAnsi="Verdana" w:cs="Verdana"/>
          <w:b/>
          <w:bCs/>
          <w:spacing w:val="-11"/>
          <w:sz w:val="23"/>
          <w:szCs w:val="23"/>
          <w:lang w:val="es-ES" w:eastAsia="es-ES"/>
        </w:rPr>
        <w:t xml:space="preserve">SOBRE LA COMPETENCIA: </w:t>
      </w:r>
      <w:r>
        <w:rPr>
          <w:rFonts w:ascii="Verdana" w:hAnsi="Verdana" w:cs="Verdana"/>
          <w:spacing w:val="-11"/>
          <w:sz w:val="23"/>
          <w:szCs w:val="23"/>
          <w:lang w:val="es-ES" w:eastAsia="es-ES"/>
        </w:rPr>
        <w:t>De conformidad con el artículo 22 de la Ley Reguladora del Servicio Público de Transporte Remunerado de Personas en Vehículos en la Modalidad de Taxi, No. 7969 del 22 de diciembre de 1999, publicada el 28 de enero del 2000 y el Dictamen No. C 37-2000 del 25 de febrero de 2000 de la Procuraduría General de la República, el TRIBUNAL ADMINISTRATIVO DE TRANSPORTE es el competente para conocer y resolver el presente RECURSO DE APELACIÓN EN SUBSIDIO Y SOLICITUD DE SUSPENSIÓN DEL ACTO ADMINISTRATIVO.</w:t>
      </w:r>
    </w:p>
    <w:p w14:paraId="546E3E6C" w14:textId="77777777" w:rsidR="008171EB" w:rsidRDefault="008171EB" w:rsidP="002D59A6">
      <w:pPr>
        <w:numPr>
          <w:ilvl w:val="0"/>
          <w:numId w:val="3"/>
        </w:numPr>
        <w:kinsoku w:val="0"/>
        <w:overflowPunct w:val="0"/>
        <w:autoSpaceDE/>
        <w:autoSpaceDN/>
        <w:adjustRightInd/>
        <w:spacing w:before="339" w:after="633" w:line="284" w:lineRule="exact"/>
        <w:ind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SOBRE LA ADMISIBILIDAD DEL RECURSO: </w:t>
      </w:r>
      <w:r>
        <w:rPr>
          <w:rFonts w:ascii="Verdana" w:hAnsi="Verdana" w:cs="Verdana"/>
          <w:b/>
          <w:bCs/>
          <w:sz w:val="23"/>
          <w:szCs w:val="23"/>
          <w:u w:val="single"/>
          <w:lang w:val="es-ES" w:eastAsia="es-ES"/>
        </w:rPr>
        <w:t xml:space="preserve">En cuanto a </w:t>
      </w:r>
      <w:proofErr w:type="gramStart"/>
      <w:r>
        <w:rPr>
          <w:rFonts w:ascii="Verdana" w:hAnsi="Verdana" w:cs="Verdana"/>
          <w:b/>
          <w:bCs/>
          <w:sz w:val="23"/>
          <w:szCs w:val="23"/>
          <w:u w:val="single"/>
          <w:lang w:val="es-ES" w:eastAsia="es-ES"/>
        </w:rPr>
        <w:t>la  Legitimación</w:t>
      </w:r>
      <w:proofErr w:type="gramEnd"/>
      <w:r>
        <w:rPr>
          <w:rFonts w:ascii="Verdana" w:hAnsi="Verdana" w:cs="Verdana"/>
          <w:b/>
          <w:bCs/>
          <w:sz w:val="23"/>
          <w:szCs w:val="23"/>
          <w:u w:val="single"/>
          <w:lang w:val="es-ES" w:eastAsia="es-ES"/>
        </w:rPr>
        <w:t>:</w:t>
      </w:r>
      <w:r>
        <w:rPr>
          <w:rFonts w:ascii="Verdana" w:hAnsi="Verdana" w:cs="Verdana"/>
          <w:sz w:val="23"/>
          <w:szCs w:val="23"/>
          <w:lang w:val="es-ES" w:eastAsia="es-ES"/>
        </w:rPr>
        <w:t xml:space="preserve"> Estima este Tribunal, en cuanto a la Legitimación que la empresa </w:t>
      </w:r>
      <w:r>
        <w:rPr>
          <w:rFonts w:ascii="Verdana" w:hAnsi="Verdana" w:cs="Verdana"/>
          <w:b/>
          <w:bCs/>
          <w:sz w:val="23"/>
          <w:szCs w:val="23"/>
          <w:lang w:val="es-ES" w:eastAsia="es-ES"/>
        </w:rPr>
        <w:t>E</w:t>
      </w:r>
      <w:r w:rsidR="002D59A6">
        <w:rPr>
          <w:rFonts w:ascii="Verdana" w:hAnsi="Verdana" w:cs="Verdana"/>
          <w:b/>
          <w:bCs/>
          <w:sz w:val="23"/>
          <w:szCs w:val="23"/>
          <w:lang w:val="es-ES" w:eastAsia="es-ES"/>
        </w:rPr>
        <w:t>.A.L.</w:t>
      </w:r>
      <w:r>
        <w:rPr>
          <w:rFonts w:ascii="Verdana" w:hAnsi="Verdana" w:cs="Verdana"/>
          <w:b/>
          <w:bCs/>
          <w:sz w:val="23"/>
          <w:szCs w:val="23"/>
          <w:lang w:val="es-ES" w:eastAsia="es-ES"/>
        </w:rPr>
        <w:t xml:space="preserve">, cédula jurídica No. </w:t>
      </w:r>
      <w:r w:rsidR="002D59A6">
        <w:rPr>
          <w:rFonts w:ascii="Verdana" w:hAnsi="Verdana" w:cs="Verdana"/>
          <w:b/>
          <w:bCs/>
          <w:sz w:val="23"/>
          <w:szCs w:val="23"/>
          <w:lang w:val="es-ES" w:eastAsia="es-ES"/>
        </w:rPr>
        <w:t>…</w:t>
      </w:r>
      <w:r>
        <w:rPr>
          <w:rFonts w:ascii="Verdana" w:hAnsi="Verdana" w:cs="Verdana"/>
          <w:b/>
          <w:bCs/>
          <w:sz w:val="23"/>
          <w:szCs w:val="23"/>
          <w:lang w:val="es-ES" w:eastAsia="es-ES"/>
        </w:rPr>
        <w:t xml:space="preserve">, </w:t>
      </w:r>
      <w:r>
        <w:rPr>
          <w:rFonts w:ascii="Verdana" w:hAnsi="Verdana" w:cs="Verdana"/>
          <w:sz w:val="23"/>
          <w:szCs w:val="23"/>
          <w:lang w:val="es-ES" w:eastAsia="es-ES"/>
        </w:rPr>
        <w:t xml:space="preserve">quien acciona por medio de sus representantes, señor </w:t>
      </w:r>
      <w:r>
        <w:rPr>
          <w:rFonts w:ascii="Verdana" w:hAnsi="Verdana" w:cs="Verdana"/>
          <w:b/>
          <w:bCs/>
          <w:sz w:val="23"/>
          <w:szCs w:val="23"/>
          <w:lang w:val="es-ES" w:eastAsia="es-ES"/>
        </w:rPr>
        <w:t>G</w:t>
      </w:r>
      <w:r w:rsidR="002D59A6">
        <w:rPr>
          <w:rFonts w:ascii="Verdana" w:hAnsi="Verdana" w:cs="Verdana"/>
          <w:b/>
          <w:bCs/>
          <w:sz w:val="23"/>
          <w:szCs w:val="23"/>
          <w:lang w:val="es-ES" w:eastAsia="es-ES"/>
        </w:rPr>
        <w:t>.A.C.</w:t>
      </w:r>
      <w:r>
        <w:rPr>
          <w:rFonts w:ascii="Verdana" w:hAnsi="Verdana" w:cs="Verdana"/>
          <w:b/>
          <w:bCs/>
          <w:sz w:val="23"/>
          <w:szCs w:val="23"/>
          <w:lang w:val="es-ES" w:eastAsia="es-ES"/>
        </w:rPr>
        <w:t xml:space="preserve">, cédula de identidad número </w:t>
      </w:r>
      <w:r w:rsidR="002D59A6">
        <w:rPr>
          <w:rFonts w:ascii="Verdana" w:hAnsi="Verdana" w:cs="Verdana"/>
          <w:b/>
          <w:bCs/>
          <w:sz w:val="23"/>
          <w:szCs w:val="23"/>
          <w:lang w:val="es-ES" w:eastAsia="es-ES"/>
        </w:rPr>
        <w:t>…</w:t>
      </w:r>
      <w:r>
        <w:rPr>
          <w:rFonts w:ascii="Verdana" w:hAnsi="Verdana" w:cs="Verdana"/>
          <w:b/>
          <w:bCs/>
          <w:sz w:val="23"/>
          <w:szCs w:val="23"/>
          <w:lang w:val="es-ES" w:eastAsia="es-ES"/>
        </w:rPr>
        <w:t xml:space="preserve"> y R</w:t>
      </w:r>
      <w:r w:rsidR="002D59A6">
        <w:rPr>
          <w:rFonts w:ascii="Verdana" w:hAnsi="Verdana" w:cs="Verdana"/>
          <w:b/>
          <w:bCs/>
          <w:sz w:val="23"/>
          <w:szCs w:val="23"/>
          <w:lang w:val="es-ES" w:eastAsia="es-ES"/>
        </w:rPr>
        <w:t>.A.H.</w:t>
      </w:r>
      <w:r>
        <w:rPr>
          <w:rFonts w:ascii="Verdana" w:hAnsi="Verdana" w:cs="Verdana"/>
          <w:b/>
          <w:bCs/>
          <w:sz w:val="23"/>
          <w:szCs w:val="23"/>
          <w:lang w:val="es-ES" w:eastAsia="es-ES"/>
        </w:rPr>
        <w:t xml:space="preserve">, cédula de identidad número </w:t>
      </w:r>
      <w:r w:rsidR="002D59A6">
        <w:rPr>
          <w:rFonts w:ascii="Verdana" w:hAnsi="Verdana" w:cs="Verdana"/>
          <w:b/>
          <w:bCs/>
          <w:sz w:val="23"/>
          <w:szCs w:val="23"/>
          <w:lang w:val="es-ES" w:eastAsia="es-ES"/>
        </w:rPr>
        <w:t>…</w:t>
      </w:r>
      <w:r>
        <w:rPr>
          <w:rFonts w:ascii="Verdana" w:hAnsi="Verdana" w:cs="Verdana"/>
          <w:b/>
          <w:bCs/>
          <w:sz w:val="23"/>
          <w:szCs w:val="23"/>
          <w:lang w:val="es-ES" w:eastAsia="es-ES"/>
        </w:rPr>
        <w:t xml:space="preserve"> </w:t>
      </w:r>
      <w:r>
        <w:rPr>
          <w:rFonts w:ascii="Verdana" w:hAnsi="Verdana" w:cs="Verdana"/>
          <w:sz w:val="23"/>
          <w:szCs w:val="23"/>
          <w:lang w:val="es-ES" w:eastAsia="es-ES"/>
        </w:rPr>
        <w:t>en condición de Apoderados Generalísimos sin Límite de Suma, cuenta con la Legitimación suficiente para actuar en el presente asunto, ya que, el acto que impugna es el que ordena la cancelación del permiso que se</w:t>
      </w:r>
    </w:p>
    <w:p w14:paraId="245D9EBC" w14:textId="77777777" w:rsidR="008171EB" w:rsidRDefault="008171EB">
      <w:pPr>
        <w:widowControl/>
        <w:rPr>
          <w:sz w:val="24"/>
          <w:szCs w:val="24"/>
        </w:rPr>
        <w:sectPr w:rsidR="008171EB">
          <w:pgSz w:w="12240" w:h="15840"/>
          <w:pgMar w:top="2180" w:right="1797" w:bottom="70" w:left="1723" w:header="720" w:footer="720" w:gutter="0"/>
          <w:cols w:space="720"/>
          <w:noEndnote/>
        </w:sectPr>
      </w:pPr>
    </w:p>
    <w:p w14:paraId="369F628C" w14:textId="77777777" w:rsidR="008171EB" w:rsidRDefault="008171EB">
      <w:pPr>
        <w:widowControl/>
        <w:rPr>
          <w:sz w:val="24"/>
          <w:szCs w:val="24"/>
        </w:rPr>
        <w:sectPr w:rsidR="008171EB">
          <w:type w:val="continuous"/>
          <w:pgSz w:w="12240" w:h="15840"/>
          <w:pgMar w:top="2180" w:right="1801" w:bottom="70" w:left="8179" w:header="720" w:footer="720" w:gutter="0"/>
          <w:cols w:space="720"/>
          <w:noEndnote/>
        </w:sectPr>
      </w:pPr>
    </w:p>
    <w:p w14:paraId="1B945CF1" w14:textId="77777777" w:rsidR="008171EB" w:rsidRDefault="008171EB">
      <w:pPr>
        <w:kinsoku w:val="0"/>
        <w:overflowPunct w:val="0"/>
        <w:autoSpaceDE/>
        <w:autoSpaceDN/>
        <w:adjustRightInd/>
        <w:spacing w:before="25" w:line="284"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 xml:space="preserve">le ha otorgado. </w:t>
      </w:r>
      <w:r>
        <w:rPr>
          <w:rFonts w:ascii="Verdana" w:hAnsi="Verdana" w:cs="Verdana"/>
          <w:b/>
          <w:bCs/>
          <w:sz w:val="23"/>
          <w:szCs w:val="23"/>
          <w:u w:val="single"/>
          <w:lang w:val="es-ES" w:eastAsia="es-ES"/>
        </w:rPr>
        <w:t>En cuanto al plazo:</w:t>
      </w:r>
      <w:r>
        <w:rPr>
          <w:rFonts w:ascii="Verdana" w:hAnsi="Verdana" w:cs="Verdana"/>
          <w:sz w:val="23"/>
          <w:szCs w:val="23"/>
          <w:lang w:val="es-ES" w:eastAsia="es-ES"/>
        </w:rPr>
        <w:t xml:space="preserve"> Hasta tanto no se resuelva lo pertinente en la resolución de fondo, se tiene por presentado dentro del plazo la gestión.</w:t>
      </w:r>
    </w:p>
    <w:p w14:paraId="25BE595A" w14:textId="5D1ADCE4" w:rsidR="008171EB" w:rsidRDefault="008171EB">
      <w:pPr>
        <w:kinsoku w:val="0"/>
        <w:overflowPunct w:val="0"/>
        <w:autoSpaceDE/>
        <w:autoSpaceDN/>
        <w:adjustRightInd/>
        <w:spacing w:before="586" w:line="283" w:lineRule="exact"/>
        <w:ind w:left="72" w:right="72"/>
        <w:jc w:val="both"/>
        <w:textAlignment w:val="baseline"/>
        <w:rPr>
          <w:rFonts w:ascii="Verdana" w:hAnsi="Verdana" w:cs="Verdana"/>
          <w:b/>
          <w:bCs/>
          <w:sz w:val="23"/>
          <w:szCs w:val="23"/>
          <w:lang w:val="es-ES" w:eastAsia="es-ES"/>
        </w:rPr>
      </w:pPr>
      <w:r>
        <w:rPr>
          <w:rFonts w:ascii="Verdana" w:hAnsi="Verdana" w:cs="Verdana"/>
          <w:b/>
          <w:bCs/>
          <w:sz w:val="23"/>
          <w:szCs w:val="23"/>
          <w:lang w:val="es-ES" w:eastAsia="es-ES"/>
        </w:rPr>
        <w:t xml:space="preserve">3.- SOBRE EL INCIDENTE DE SUSPENSIÓN: </w:t>
      </w:r>
      <w:r>
        <w:rPr>
          <w:rFonts w:ascii="Verdana" w:hAnsi="Verdana" w:cs="Verdana"/>
          <w:sz w:val="23"/>
          <w:szCs w:val="23"/>
          <w:lang w:val="es-ES" w:eastAsia="es-ES"/>
        </w:rPr>
        <w:t xml:space="preserve">El acto recurrido dispone cancelar a la empresa el permiso de operación </w:t>
      </w:r>
      <w:r>
        <w:rPr>
          <w:rFonts w:ascii="Verdana" w:hAnsi="Verdana" w:cs="Verdana"/>
          <w:b/>
          <w:bCs/>
          <w:sz w:val="23"/>
          <w:szCs w:val="23"/>
          <w:lang w:val="es-ES" w:eastAsia="es-ES"/>
        </w:rPr>
        <w:t xml:space="preserve">de la </w:t>
      </w:r>
      <w:proofErr w:type="spellStart"/>
      <w:r w:rsidR="001C5A1E">
        <w:rPr>
          <w:rFonts w:ascii="Verdana" w:hAnsi="Verdana" w:cs="Verdana"/>
          <w:b/>
          <w:bCs/>
          <w:sz w:val="23"/>
          <w:szCs w:val="23"/>
          <w:lang w:val="es-ES" w:eastAsia="es-ES"/>
        </w:rPr>
        <w:t>xxx</w:t>
      </w:r>
      <w:proofErr w:type="spellEnd"/>
      <w:r>
        <w:rPr>
          <w:rFonts w:ascii="Verdana" w:hAnsi="Verdana" w:cs="Verdana"/>
          <w:b/>
          <w:bCs/>
          <w:sz w:val="23"/>
          <w:szCs w:val="23"/>
          <w:lang w:val="es-ES" w:eastAsia="es-ES"/>
        </w:rPr>
        <w:t xml:space="preserve"> descrita como </w:t>
      </w:r>
      <w:r w:rsidR="001C5A1E">
        <w:rPr>
          <w:rFonts w:ascii="Verdana" w:hAnsi="Verdana" w:cs="Verdana"/>
          <w:b/>
          <w:bCs/>
          <w:sz w:val="23"/>
          <w:szCs w:val="23"/>
          <w:lang w:val="es-ES" w:eastAsia="es-ES"/>
        </w:rPr>
        <w:t>xxx</w:t>
      </w:r>
      <w:r>
        <w:rPr>
          <w:rFonts w:ascii="Verdana" w:hAnsi="Verdana" w:cs="Verdana"/>
          <w:b/>
          <w:bCs/>
          <w:sz w:val="23"/>
          <w:szCs w:val="23"/>
          <w:lang w:val="es-ES" w:eastAsia="es-ES"/>
        </w:rPr>
        <w:t>, el cual ha venido prestando desde hace varios años.</w:t>
      </w:r>
    </w:p>
    <w:p w14:paraId="12769655" w14:textId="77777777" w:rsidR="008171EB" w:rsidRDefault="008171EB">
      <w:pPr>
        <w:kinsoku w:val="0"/>
        <w:overflowPunct w:val="0"/>
        <w:autoSpaceDE/>
        <w:autoSpaceDN/>
        <w:adjustRightInd/>
        <w:spacing w:before="305" w:line="284"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Ante este actuar, la recurrente alega en su escrito que la decisión adoptada no está conforme a derecho, toda vez que, la Administración ha actuado en contra de disposiciones judiciales, que ordenan iniciar un proceso licitatorio de la ruta y no proceder como se hizo en este caso. (Sala Primera resolución No, 0001427-F-S1-2012 de las 14:00 horas del 23 de octubre de 2012, la cual es aclarada y adicionada mediante la sentencia No. 000535-A-S1-2013 de las 8:30 horas del 9 de mayo de 2013 y la sentencia No. 225-2019 del 29 de julio de 2019 de la Jueza de Ejecución del Tribunal Contencioso Administrativo y Civil de Hacienda).</w:t>
      </w:r>
    </w:p>
    <w:p w14:paraId="6A71FD0A" w14:textId="47494B1B" w:rsidR="008171EB" w:rsidRDefault="003836B8">
      <w:pPr>
        <w:kinsoku w:val="0"/>
        <w:overflowPunct w:val="0"/>
        <w:autoSpaceDE/>
        <w:autoSpaceDN/>
        <w:adjustRightInd/>
        <w:spacing w:before="272" w:line="284" w:lineRule="exact"/>
        <w:ind w:left="72" w:right="72"/>
        <w:jc w:val="both"/>
        <w:textAlignment w:val="baseline"/>
        <w:rPr>
          <w:rFonts w:ascii="Verdana" w:hAnsi="Verdana" w:cs="Verdana"/>
          <w:spacing w:val="-1"/>
          <w:sz w:val="23"/>
          <w:szCs w:val="23"/>
          <w:lang w:val="es-ES" w:eastAsia="es-ES"/>
        </w:rPr>
      </w:pPr>
      <w:r>
        <w:rPr>
          <w:noProof/>
        </w:rPr>
        <mc:AlternateContent>
          <mc:Choice Requires="wps">
            <w:drawing>
              <wp:anchor distT="0" distB="0" distL="0" distR="0" simplePos="0" relativeHeight="251658240" behindDoc="0" locked="0" layoutInCell="0" allowOverlap="1" wp14:anchorId="6C9D6E95" wp14:editId="6EA83AF8">
                <wp:simplePos x="0" y="0"/>
                <wp:positionH relativeFrom="page">
                  <wp:posOffset>7085965</wp:posOffset>
                </wp:positionH>
                <wp:positionV relativeFrom="page">
                  <wp:posOffset>5010785</wp:posOffset>
                </wp:positionV>
                <wp:extent cx="180975" cy="584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58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B2B36" w14:textId="77777777" w:rsidR="008171EB" w:rsidRDefault="008171EB">
                            <w:pPr>
                              <w:kinsoku w:val="0"/>
                              <w:overflowPunct w:val="0"/>
                              <w:autoSpaceDE/>
                              <w:autoSpaceDN/>
                              <w:adjustRightInd/>
                              <w:spacing w:before="6" w:line="80" w:lineRule="exact"/>
                              <w:textAlignment w:val="baseline"/>
                              <w:rPr>
                                <w:rFonts w:ascii="Arial" w:hAnsi="Arial" w:cs="Arial"/>
                                <w:spacing w:val="47"/>
                                <w:sz w:val="8"/>
                                <w:szCs w:val="8"/>
                                <w:lang w:val="es-ES" w:eastAsia="es-ES"/>
                              </w:rPr>
                            </w:pPr>
                            <w:r>
                              <w:rPr>
                                <w:rFonts w:ascii="Arial" w:hAnsi="Arial" w:cs="Arial"/>
                                <w:spacing w:val="47"/>
                                <w:sz w:val="8"/>
                                <w:szCs w:val="8"/>
                                <w:lang w:val="es-ES" w:eastAsia="es-ES"/>
                              </w:rPr>
                              <w:t>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57.95pt;margin-top:394.55pt;width:14.25pt;height:4.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" o:allowincell="f" stroked="f">
                <v:fill opacity="0"/>
                <v:textbox inset="0,0,0,0">
                  <w:txbxContent>
                    <w:p w:rsidR="008171EB" w:rsidRDefault="008171EB">
                      <w:pPr>
                        <w:kinsoku w:val="0"/>
                        <w:overflowPunct w:val="0"/>
                        <w:autoSpaceDE/>
                        <w:autoSpaceDN/>
                        <w:adjustRightInd/>
                        <w:spacing w:before="6" w:line="80" w:lineRule="exact"/>
                        <w:textAlignment w:val="baseline"/>
                        <w:rPr>
                          <w:rFonts w:ascii="Arial" w:hAnsi="Arial" w:cs="Arial"/>
                          <w:spacing w:val="47"/>
                          <w:sz w:val="8"/>
                          <w:szCs w:val="8"/>
                          <w:lang w:val="es-ES" w:eastAsia="es-ES"/>
                        </w:rPr>
                      </w:pPr>
                      <w:r>
                        <w:rPr>
                          <w:rFonts w:ascii="Arial" w:hAnsi="Arial" w:cs="Arial"/>
                          <w:spacing w:val="47"/>
                          <w:sz w:val="8"/>
                          <w:szCs w:val="8"/>
                          <w:lang w:val="es-ES" w:eastAsia="es-ES"/>
                        </w:rPr>
                        <w:t>ti</w:t>
                      </w:r>
                    </w:p>
                  </w:txbxContent>
                </v:textbox>
                <w10:wrap type="square" anchorx="page" anchory="page"/>
              </v:shape>
            </w:pict>
          </mc:Fallback>
        </mc:AlternateContent>
      </w:r>
      <w:r w:rsidR="008171EB">
        <w:rPr>
          <w:rFonts w:ascii="Verdana" w:hAnsi="Verdana" w:cs="Verdana"/>
          <w:spacing w:val="-1"/>
          <w:sz w:val="23"/>
          <w:szCs w:val="23"/>
          <w:lang w:val="es-ES" w:eastAsia="es-ES"/>
        </w:rPr>
        <w:t xml:space="preserve">Indica que la Junta Directiva del Consejo de Transporte Público, con cuatro votos a favor de sus siete miembros, se apartan del criterio técnico de sus órganos consultivos, y en clara desobediencia de resoluciones judiciales, acuerdan cesar a la recurrente en la prestación del servicio en la </w:t>
      </w:r>
      <w:proofErr w:type="spellStart"/>
      <w:r w:rsidR="001C5A1E">
        <w:rPr>
          <w:rFonts w:ascii="Verdana" w:hAnsi="Verdana" w:cs="Verdana"/>
          <w:spacing w:val="-1"/>
          <w:sz w:val="23"/>
          <w:szCs w:val="23"/>
          <w:lang w:val="es-ES" w:eastAsia="es-ES"/>
        </w:rPr>
        <w:t>xxx</w:t>
      </w:r>
      <w:proofErr w:type="spellEnd"/>
      <w:r w:rsidR="008171EB">
        <w:rPr>
          <w:rFonts w:ascii="Verdana" w:hAnsi="Verdana" w:cs="Verdana"/>
          <w:spacing w:val="-1"/>
          <w:sz w:val="23"/>
          <w:szCs w:val="23"/>
          <w:lang w:val="es-ES" w:eastAsia="es-ES"/>
        </w:rPr>
        <w:t>.</w:t>
      </w:r>
    </w:p>
    <w:p w14:paraId="32055162" w14:textId="77777777" w:rsidR="008171EB" w:rsidRDefault="008171EB">
      <w:pPr>
        <w:kinsoku w:val="0"/>
        <w:overflowPunct w:val="0"/>
        <w:autoSpaceDE/>
        <w:autoSpaceDN/>
        <w:adjustRightInd/>
        <w:spacing w:before="281" w:line="284"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Manifiesta que la incidencia de suspensión de los efectos, tiene en este caso especial relevancia, ya que, de no adoptarse se vería la recurrente afectada por las consecuencias económicas y financieras, al no permitírsele continuar prestando el servicio que se le ha suprimido, teniendo deudas que honrar y una planilla que se verá afectada por la decisión ilegitima del CTP</w:t>
      </w:r>
      <w:r w:rsidR="006143B0">
        <w:rPr>
          <w:rFonts w:ascii="Verdana" w:hAnsi="Verdana" w:cs="Verdana"/>
          <w:sz w:val="23"/>
          <w:szCs w:val="23"/>
          <w:lang w:val="es-ES" w:eastAsia="es-ES"/>
        </w:rPr>
        <w:t>.</w:t>
      </w:r>
    </w:p>
    <w:p w14:paraId="110FF3E5" w14:textId="77777777" w:rsidR="008171EB" w:rsidRDefault="008171EB" w:rsidP="006143B0">
      <w:pPr>
        <w:kinsoku w:val="0"/>
        <w:overflowPunct w:val="0"/>
        <w:autoSpaceDE/>
        <w:autoSpaceDN/>
        <w:adjustRightInd/>
        <w:spacing w:before="292" w:after="1492" w:line="284" w:lineRule="exact"/>
        <w:ind w:left="72"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Este Tribunal Administrativo de Transporte para la resolución en cuanto a la procedencia o no del incidente de suspensión invocado, considera necesario analizar los alcances del artículo 148 de la Ley General de la Administración Pública, el cual faculta a la Administración para dictar dentro del procedimiento administrativo, medidas cautelares en el tanto, las mismas sean necesarias para la satisfacción del interés público y sean necesarias para evitar daños graves, irreparables o de difícil reparación.</w:t>
      </w:r>
    </w:p>
    <w:p w14:paraId="2C0C631F" w14:textId="77777777" w:rsidR="008171EB" w:rsidRDefault="008171EB">
      <w:pPr>
        <w:widowControl/>
        <w:rPr>
          <w:sz w:val="24"/>
          <w:szCs w:val="24"/>
        </w:rPr>
        <w:sectPr w:rsidR="008171EB">
          <w:pgSz w:w="12240" w:h="15840"/>
          <w:pgMar w:top="1960" w:right="1980" w:bottom="190" w:left="1540" w:header="720" w:footer="720" w:gutter="0"/>
          <w:cols w:space="720"/>
          <w:noEndnote/>
        </w:sectPr>
      </w:pPr>
    </w:p>
    <w:p w14:paraId="72436850" w14:textId="77777777" w:rsidR="008171EB" w:rsidRDefault="008171EB">
      <w:pPr>
        <w:widowControl/>
        <w:rPr>
          <w:sz w:val="24"/>
          <w:szCs w:val="24"/>
        </w:rPr>
        <w:sectPr w:rsidR="008171EB">
          <w:type w:val="continuous"/>
          <w:pgSz w:w="12240" w:h="15840"/>
          <w:pgMar w:top="1960" w:right="2002" w:bottom="190" w:left="7958" w:header="720" w:footer="720" w:gutter="0"/>
          <w:cols w:space="720"/>
          <w:noEndnote/>
        </w:sectPr>
      </w:pPr>
    </w:p>
    <w:p w14:paraId="1F05ACEA" w14:textId="77777777" w:rsidR="008171EB" w:rsidRDefault="008171EB">
      <w:pPr>
        <w:kinsoku w:val="0"/>
        <w:overflowPunct w:val="0"/>
        <w:autoSpaceDE/>
        <w:autoSpaceDN/>
        <w:adjustRightInd/>
        <w:spacing w:line="265" w:lineRule="exact"/>
        <w:textAlignment w:val="baseline"/>
        <w:rPr>
          <w:rFonts w:ascii="Verdana" w:hAnsi="Verdana" w:cs="Verdana"/>
          <w:spacing w:val="10"/>
          <w:sz w:val="21"/>
          <w:szCs w:val="21"/>
          <w:lang w:val="es-ES" w:eastAsia="es-ES"/>
        </w:rPr>
      </w:pPr>
      <w:r>
        <w:rPr>
          <w:rFonts w:ascii="Verdana" w:hAnsi="Verdana" w:cs="Verdana"/>
          <w:spacing w:val="10"/>
          <w:sz w:val="21"/>
          <w:szCs w:val="21"/>
          <w:lang w:val="es-ES" w:eastAsia="es-ES"/>
        </w:rPr>
        <w:lastRenderedPageBreak/>
        <w:t>Señala dicho artículo:</w:t>
      </w:r>
    </w:p>
    <w:p w14:paraId="37C75D8E" w14:textId="77777777" w:rsidR="008171EB" w:rsidRDefault="008171EB">
      <w:pPr>
        <w:kinsoku w:val="0"/>
        <w:overflowPunct w:val="0"/>
        <w:autoSpaceDE/>
        <w:autoSpaceDN/>
        <w:adjustRightInd/>
        <w:spacing w:before="293" w:line="261" w:lineRule="exact"/>
        <w:ind w:left="432" w:right="43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"Los recursos administrativos no tendrán efecto suspensivo de la ejecución, pero el servidor que dictó el acto, su superior jerárquico o la autoridad que decide el recurso, podrán suspender la ejecución cuando la misma pueda causar perjuicios graves o de imposible reparación."</w:t>
      </w:r>
    </w:p>
    <w:p w14:paraId="765CF48A" w14:textId="77777777" w:rsidR="008171EB" w:rsidRDefault="008171EB">
      <w:pPr>
        <w:kinsoku w:val="0"/>
        <w:overflowPunct w:val="0"/>
        <w:autoSpaceDE/>
        <w:autoSpaceDN/>
        <w:adjustRightInd/>
        <w:spacing w:before="246" w:line="261" w:lineRule="exact"/>
        <w:ind w:left="432" w:right="432"/>
        <w:jc w:val="both"/>
        <w:textAlignment w:val="baseline"/>
        <w:rPr>
          <w:rFonts w:ascii="Verdana" w:hAnsi="Verdana" w:cs="Verdana"/>
          <w:i/>
          <w:iCs/>
          <w:spacing w:val="1"/>
          <w:sz w:val="21"/>
          <w:szCs w:val="21"/>
          <w:lang w:val="es-ES" w:eastAsia="es-ES"/>
        </w:rPr>
      </w:pPr>
      <w:r>
        <w:rPr>
          <w:rFonts w:ascii="Verdana" w:hAnsi="Verdana" w:cs="Verdana"/>
          <w:i/>
          <w:iCs/>
          <w:spacing w:val="1"/>
          <w:sz w:val="21"/>
          <w:szCs w:val="21"/>
          <w:lang w:val="es-ES" w:eastAsia="es-ES"/>
        </w:rPr>
        <w:t>En el mismo sentido se ha pronunciado la Sala Constitucional, al indicar el ámbito dentro del cual proceden y deben aplicarse las medidas cautelares.</w:t>
      </w:r>
    </w:p>
    <w:p w14:paraId="671E37CF" w14:textId="77777777" w:rsidR="008171EB" w:rsidRDefault="008171EB" w:rsidP="006143B0">
      <w:pPr>
        <w:kinsoku w:val="0"/>
        <w:overflowPunct w:val="0"/>
        <w:autoSpaceDE/>
        <w:autoSpaceDN/>
        <w:adjustRightInd/>
        <w:spacing w:before="268" w:line="265" w:lineRule="exact"/>
        <w:ind w:left="432" w:right="432"/>
        <w:jc w:val="both"/>
        <w:textAlignment w:val="baseline"/>
        <w:rPr>
          <w:rFonts w:ascii="Verdana" w:hAnsi="Verdana" w:cs="Verdana"/>
          <w:i/>
          <w:iCs/>
          <w:spacing w:val="-1"/>
          <w:sz w:val="21"/>
          <w:szCs w:val="21"/>
          <w:lang w:val="es-ES" w:eastAsia="es-ES"/>
        </w:rPr>
      </w:pPr>
      <w:r>
        <w:rPr>
          <w:rFonts w:ascii="Verdana" w:hAnsi="Verdana" w:cs="Verdana"/>
          <w:i/>
          <w:iCs/>
          <w:sz w:val="21"/>
          <w:szCs w:val="21"/>
          <w:lang w:val="es-ES" w:eastAsia="es-ES"/>
        </w:rPr>
        <w:t xml:space="preserve">"Las medidas </w:t>
      </w:r>
      <w:proofErr w:type="spellStart"/>
      <w:r>
        <w:rPr>
          <w:rFonts w:ascii="Verdana" w:hAnsi="Verdana" w:cs="Verdana"/>
          <w:i/>
          <w:iCs/>
          <w:sz w:val="21"/>
          <w:szCs w:val="21"/>
          <w:lang w:val="es-ES" w:eastAsia="es-ES"/>
        </w:rPr>
        <w:t>asegurativas</w:t>
      </w:r>
      <w:proofErr w:type="spellEnd"/>
      <w:r>
        <w:rPr>
          <w:rFonts w:ascii="Verdana" w:hAnsi="Verdana" w:cs="Verdana"/>
          <w:i/>
          <w:iCs/>
          <w:sz w:val="21"/>
          <w:szCs w:val="21"/>
          <w:lang w:val="es-ES" w:eastAsia="es-ES"/>
        </w:rPr>
        <w:t xml:space="preserve"> o cautelares, según la más calificada doctrina, surgen en el proceso como una necesidad que permita garantizar una tutela jurisdiccional efectiva y por ello se pueden conceptualizar como</w:t>
      </w:r>
      <w:r w:rsidR="006143B0">
        <w:rPr>
          <w:rFonts w:ascii="Verdana" w:hAnsi="Verdana" w:cs="Verdana"/>
          <w:i/>
          <w:iCs/>
          <w:sz w:val="21"/>
          <w:szCs w:val="21"/>
          <w:lang w:val="es-ES" w:eastAsia="es-ES"/>
        </w:rPr>
        <w:t xml:space="preserve"> </w:t>
      </w:r>
      <w:r>
        <w:rPr>
          <w:rFonts w:ascii="Verdana" w:hAnsi="Verdana" w:cs="Verdana"/>
          <w:i/>
          <w:iCs/>
          <w:spacing w:val="-1"/>
          <w:sz w:val="21"/>
          <w:szCs w:val="21"/>
          <w:lang w:val="es-ES" w:eastAsia="es-ES"/>
        </w:rPr>
        <w:t>"un conjunto de potestades procesales del juez</w:t>
      </w:r>
      <w:r>
        <w:rPr>
          <w:rFonts w:ascii="Verdana" w:hAnsi="Verdana" w:cs="Verdana"/>
          <w:i/>
          <w:iCs/>
          <w:spacing w:val="-1"/>
          <w:sz w:val="21"/>
          <w:szCs w:val="21"/>
          <w:lang w:val="es-ES" w:eastAsia="es-ES"/>
        </w:rPr>
        <w:tab/>
        <w:t xml:space="preserve">-sea justicia jurisdiccional o administrativa- para resolver antes del fallo, con el específico fin de conservar las condiciones reales indispensables para la emisión y ejecución del acto final". La doctrina entiende que la instrumentalidad y la provisionalidad son dos características fundamentales de las medidas cautelares y que sus principales elementos con figurativos, exigen que deban ser: a) lícitas y jurídicamente posibles; b) provisionales, puesto que se extinguen con el dictado del acto final; c) fundamentadas, es decir, tener un sustento fáctico real con relación al caso particular; d) modificables, en el sentido que son susceptibles de aumentarse o disminuirse para adaptarlas a nuevas necesidades; e) accesorias, puesto que se justifican dentro de un proceso principal; f) de naturaleza preventiva, ya que tienen como objeto evitar inconveniencias a los intereses y derechos representados en el proceso principal; g) de efectos </w:t>
      </w:r>
      <w:proofErr w:type="spellStart"/>
      <w:r>
        <w:rPr>
          <w:rFonts w:ascii="Verdana" w:hAnsi="Verdana" w:cs="Verdana"/>
          <w:i/>
          <w:iCs/>
          <w:spacing w:val="-1"/>
          <w:sz w:val="21"/>
          <w:szCs w:val="21"/>
          <w:lang w:val="es-ES" w:eastAsia="es-ES"/>
        </w:rPr>
        <w:t>asegurativos</w:t>
      </w:r>
      <w:proofErr w:type="spellEnd"/>
      <w:r>
        <w:rPr>
          <w:rFonts w:ascii="Verdana" w:hAnsi="Verdana" w:cs="Verdana"/>
          <w:i/>
          <w:iCs/>
          <w:spacing w:val="-1"/>
          <w:sz w:val="21"/>
          <w:szCs w:val="21"/>
          <w:lang w:val="es-ES" w:eastAsia="es-ES"/>
        </w:rPr>
        <w:t xml:space="preserve">, al pretender mantener un estado de hecho o de derecho durante el desarrollo del proceso, previniendo situaciones que puedan perjudicar la efectividad de la sentencia o acto final; h) ser homogéneas y no responder a características de identidad respecto del derecho </w:t>
      </w:r>
      <w:proofErr w:type="spellStart"/>
      <w:r>
        <w:rPr>
          <w:rFonts w:ascii="Verdana" w:hAnsi="Verdana" w:cs="Verdana"/>
          <w:i/>
          <w:iCs/>
          <w:spacing w:val="-1"/>
          <w:sz w:val="21"/>
          <w:szCs w:val="21"/>
          <w:lang w:val="es-ES" w:eastAsia="es-ES"/>
        </w:rPr>
        <w:t>sustativo</w:t>
      </w:r>
      <w:proofErr w:type="spellEnd"/>
      <w:r>
        <w:rPr>
          <w:rFonts w:ascii="Verdana" w:hAnsi="Verdana" w:cs="Verdana"/>
          <w:i/>
          <w:iCs/>
          <w:spacing w:val="-1"/>
          <w:sz w:val="21"/>
          <w:szCs w:val="21"/>
          <w:lang w:val="es-ES" w:eastAsia="es-ES"/>
        </w:rPr>
        <w:t xml:space="preserve"> tutelado, con el fin de que sean medidas preventivas efectivas y no actos anticipados de ejecución." S.C.V. 7190-94"</w:t>
      </w:r>
    </w:p>
    <w:p w14:paraId="0D4FECC6" w14:textId="77777777" w:rsidR="008171EB" w:rsidRDefault="008171EB">
      <w:pPr>
        <w:kinsoku w:val="0"/>
        <w:overflowPunct w:val="0"/>
        <w:autoSpaceDE/>
        <w:autoSpaceDN/>
        <w:adjustRightInd/>
        <w:spacing w:before="294" w:after="827" w:line="286" w:lineRule="exact"/>
        <w:ind w:left="72"/>
        <w:jc w:val="both"/>
        <w:textAlignment w:val="baseline"/>
        <w:rPr>
          <w:rFonts w:ascii="Verdana" w:hAnsi="Verdana" w:cs="Verdana"/>
          <w:spacing w:val="13"/>
          <w:sz w:val="21"/>
          <w:szCs w:val="21"/>
          <w:lang w:val="es-ES" w:eastAsia="es-ES"/>
        </w:rPr>
      </w:pPr>
      <w:r>
        <w:rPr>
          <w:rFonts w:ascii="Verdana" w:hAnsi="Verdana" w:cs="Verdana"/>
          <w:spacing w:val="13"/>
          <w:sz w:val="21"/>
          <w:szCs w:val="21"/>
          <w:lang w:val="es-ES" w:eastAsia="es-ES"/>
        </w:rPr>
        <w:t xml:space="preserve">En concordancia con lo indicado anteriormente, si bien la Ley General de la Administración Pública, en su numeral 148, otorga la potestad en este caso al Tribunal Administrativo de Transporte, de suspender los efectos del acto administrativo impugnado mientras se resuelve por el fondo el recurso; no instrumentaliza la posibilidad de que tal actuación se </w:t>
      </w:r>
      <w:proofErr w:type="spellStart"/>
      <w:r>
        <w:rPr>
          <w:rFonts w:ascii="Verdana" w:hAnsi="Verdana" w:cs="Verdana"/>
          <w:spacing w:val="13"/>
          <w:sz w:val="21"/>
          <w:szCs w:val="21"/>
          <w:lang w:val="es-ES" w:eastAsia="es-ES"/>
        </w:rPr>
        <w:t>de</w:t>
      </w:r>
      <w:proofErr w:type="spellEnd"/>
      <w:r>
        <w:rPr>
          <w:rFonts w:ascii="Verdana" w:hAnsi="Verdana" w:cs="Verdana"/>
          <w:spacing w:val="13"/>
          <w:sz w:val="21"/>
          <w:szCs w:val="21"/>
          <w:lang w:val="es-ES" w:eastAsia="es-ES"/>
        </w:rPr>
        <w:t xml:space="preserve"> por petición de parte, por lo que es menester referirnos a los numerales 19 y 22 del Código Procesal Contencioso Administrativo, el cual es de aplicación de conformidad con lo dispuesto en el numeral 19 de la Ley Reguladora del Servicio Público de Transporte Remunerado de Personas en Vehículos en la Modalidad de Taxi, No. 7969 del 22 de diciembre de 1999.</w:t>
      </w:r>
    </w:p>
    <w:p w14:paraId="4E3B22F9" w14:textId="77777777" w:rsidR="008171EB" w:rsidRDefault="008171EB">
      <w:pPr>
        <w:widowControl/>
        <w:rPr>
          <w:sz w:val="24"/>
          <w:szCs w:val="24"/>
        </w:rPr>
        <w:sectPr w:rsidR="008171EB">
          <w:pgSz w:w="12240" w:h="15840"/>
          <w:pgMar w:top="2180" w:right="1777" w:bottom="80" w:left="1743" w:header="720" w:footer="720" w:gutter="0"/>
          <w:cols w:space="720"/>
          <w:noEndnote/>
        </w:sectPr>
      </w:pPr>
    </w:p>
    <w:p w14:paraId="4DB98964" w14:textId="77777777" w:rsidR="008171EB" w:rsidRDefault="008171EB">
      <w:pPr>
        <w:widowControl/>
        <w:rPr>
          <w:sz w:val="24"/>
          <w:szCs w:val="24"/>
        </w:rPr>
        <w:sectPr w:rsidR="008171EB">
          <w:type w:val="continuous"/>
          <w:pgSz w:w="12240" w:h="15840"/>
          <w:pgMar w:top="2180" w:right="1785" w:bottom="80" w:left="8175" w:header="720" w:footer="720" w:gutter="0"/>
          <w:cols w:space="720"/>
          <w:noEndnote/>
        </w:sectPr>
      </w:pPr>
    </w:p>
    <w:p w14:paraId="61D8A07C" w14:textId="77777777" w:rsidR="008171EB" w:rsidRDefault="008171EB">
      <w:pPr>
        <w:kinsoku w:val="0"/>
        <w:overflowPunct w:val="0"/>
        <w:autoSpaceDE/>
        <w:autoSpaceDN/>
        <w:adjustRightInd/>
        <w:spacing w:line="410" w:lineRule="exact"/>
        <w:ind w:left="432" w:hanging="432"/>
        <w:textAlignment w:val="baseline"/>
        <w:rPr>
          <w:rFonts w:ascii="Verdana" w:hAnsi="Verdana" w:cs="Verdana"/>
          <w:sz w:val="24"/>
          <w:szCs w:val="24"/>
          <w:lang w:eastAsia="en-US"/>
        </w:rPr>
      </w:pPr>
      <w:r>
        <w:rPr>
          <w:rFonts w:ascii="Verdana" w:hAnsi="Verdana" w:cs="Verdana"/>
          <w:sz w:val="21"/>
          <w:szCs w:val="21"/>
          <w:lang w:val="es-ES" w:eastAsia="es-ES"/>
        </w:rPr>
        <w:lastRenderedPageBreak/>
        <w:t>Indican los artículos referidos supra:</w:t>
      </w:r>
      <w:r>
        <w:rPr>
          <w:rFonts w:ascii="Verdana" w:hAnsi="Verdana" w:cs="Verdana"/>
          <w:sz w:val="21"/>
          <w:szCs w:val="21"/>
          <w:lang w:val="es-ES" w:eastAsia="es-ES"/>
        </w:rPr>
        <w:br/>
      </w:r>
      <w:r>
        <w:rPr>
          <w:rFonts w:ascii="Verdana" w:hAnsi="Verdana" w:cs="Verdana"/>
          <w:b/>
          <w:bCs/>
          <w:i/>
          <w:iCs/>
          <w:sz w:val="21"/>
          <w:szCs w:val="21"/>
          <w:lang w:val="es-ES" w:eastAsia="es-ES"/>
        </w:rPr>
        <w:t xml:space="preserve">"ARTÍCULO </w:t>
      </w:r>
      <w:proofErr w:type="gramStart"/>
      <w:r>
        <w:rPr>
          <w:rFonts w:ascii="Verdana" w:hAnsi="Verdana" w:cs="Verdana"/>
          <w:b/>
          <w:bCs/>
          <w:i/>
          <w:iCs/>
          <w:sz w:val="21"/>
          <w:szCs w:val="21"/>
          <w:lang w:val="es-ES" w:eastAsia="es-ES"/>
        </w:rPr>
        <w:t>19.</w:t>
      </w:r>
      <w:r>
        <w:rPr>
          <w:rFonts w:ascii="Verdana" w:hAnsi="Verdana" w:cs="Verdana"/>
          <w:b/>
          <w:bCs/>
          <w:i/>
          <w:iCs/>
          <w:sz w:val="21"/>
          <w:szCs w:val="21"/>
          <w:lang w:val="es-ES" w:eastAsia="es-ES"/>
        </w:rPr>
        <w:noBreakHyphen/>
      </w:r>
      <w:proofErr w:type="gramEnd"/>
    </w:p>
    <w:p w14:paraId="4E91A91C" w14:textId="77777777" w:rsidR="008171EB" w:rsidRDefault="008171EB">
      <w:pPr>
        <w:numPr>
          <w:ilvl w:val="0"/>
          <w:numId w:val="4"/>
        </w:numPr>
        <w:kinsoku w:val="0"/>
        <w:overflowPunct w:val="0"/>
        <w:autoSpaceDE/>
        <w:autoSpaceDN/>
        <w:adjustRightInd/>
        <w:spacing w:before="282" w:line="261" w:lineRule="exact"/>
        <w:ind w:right="1656"/>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Durante el transcurso del proceso o en la fase de ejecución, el tribunal o el juez respectivo podrá ordenar, a instancia de parte, las medidas cautelares adecuadas y necesarias para proteger y garantizar, provisionalmente, el objeto del proceso y la efectividad de la sentencia.</w:t>
      </w:r>
    </w:p>
    <w:p w14:paraId="45117EDF" w14:textId="77777777" w:rsidR="008171EB" w:rsidRDefault="008171EB">
      <w:pPr>
        <w:numPr>
          <w:ilvl w:val="0"/>
          <w:numId w:val="4"/>
        </w:numPr>
        <w:kinsoku w:val="0"/>
        <w:overflowPunct w:val="0"/>
        <w:autoSpaceDE/>
        <w:autoSpaceDN/>
        <w:adjustRightInd/>
        <w:spacing w:before="6" w:line="261" w:lineRule="exact"/>
        <w:ind w:right="1656"/>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Tales medidas también podrán ser adoptadas por el tribunal o el juez respectivo, a instancia de parte, antes de iniciado el proceso."</w:t>
      </w:r>
    </w:p>
    <w:p w14:paraId="4B3D19D6" w14:textId="77777777" w:rsidR="008171EB" w:rsidRDefault="008171EB">
      <w:pPr>
        <w:kinsoku w:val="0"/>
        <w:overflowPunct w:val="0"/>
        <w:autoSpaceDE/>
        <w:autoSpaceDN/>
        <w:adjustRightInd/>
        <w:spacing w:before="250" w:line="268" w:lineRule="exact"/>
        <w:ind w:left="432"/>
        <w:textAlignment w:val="baseline"/>
        <w:rPr>
          <w:rFonts w:ascii="Verdana" w:hAnsi="Verdana" w:cs="Verdana"/>
          <w:sz w:val="24"/>
          <w:szCs w:val="24"/>
          <w:lang w:eastAsia="en-US"/>
        </w:rPr>
      </w:pPr>
      <w:r>
        <w:rPr>
          <w:rFonts w:ascii="Verdana" w:hAnsi="Verdana" w:cs="Verdana"/>
          <w:b/>
          <w:bCs/>
          <w:i/>
          <w:iCs/>
          <w:spacing w:val="-3"/>
          <w:sz w:val="21"/>
          <w:szCs w:val="21"/>
          <w:lang w:val="es-ES" w:eastAsia="es-ES"/>
        </w:rPr>
        <w:t xml:space="preserve">"ARTÍCULO </w:t>
      </w:r>
      <w:proofErr w:type="gramStart"/>
      <w:r>
        <w:rPr>
          <w:rFonts w:ascii="Verdana" w:hAnsi="Verdana" w:cs="Verdana"/>
          <w:b/>
          <w:bCs/>
          <w:i/>
          <w:iCs/>
          <w:spacing w:val="-3"/>
          <w:sz w:val="21"/>
          <w:szCs w:val="21"/>
          <w:lang w:val="es-ES" w:eastAsia="es-ES"/>
        </w:rPr>
        <w:t>22.</w:t>
      </w:r>
      <w:r>
        <w:rPr>
          <w:rFonts w:ascii="Verdana" w:hAnsi="Verdana" w:cs="Verdana"/>
          <w:b/>
          <w:bCs/>
          <w:i/>
          <w:iCs/>
          <w:spacing w:val="-3"/>
          <w:sz w:val="21"/>
          <w:szCs w:val="21"/>
          <w:lang w:val="es-ES" w:eastAsia="es-ES"/>
        </w:rPr>
        <w:noBreakHyphen/>
      </w:r>
      <w:proofErr w:type="gramEnd"/>
    </w:p>
    <w:p w14:paraId="02150502" w14:textId="77777777" w:rsidR="008171EB" w:rsidRDefault="008171EB">
      <w:pPr>
        <w:kinsoku w:val="0"/>
        <w:overflowPunct w:val="0"/>
        <w:autoSpaceDE/>
        <w:autoSpaceDN/>
        <w:adjustRightInd/>
        <w:spacing w:before="257" w:line="261" w:lineRule="exact"/>
        <w:ind w:left="432" w:right="1656"/>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Para otorgar o denegar alguna medida cautelar, el tribunal o el juez respectivo deberá considerar</w:t>
      </w:r>
      <w:r>
        <w:rPr>
          <w:rFonts w:ascii="Verdana" w:hAnsi="Verdana" w:cs="Verdana"/>
          <w:i/>
          <w:iCs/>
          <w:sz w:val="21"/>
          <w:szCs w:val="21"/>
          <w:vertAlign w:val="superscript"/>
          <w:lang w:val="es-ES" w:eastAsia="es-ES"/>
        </w:rPr>
        <w:t>-</w:t>
      </w:r>
      <w:r>
        <w:rPr>
          <w:rFonts w:ascii="Verdana" w:hAnsi="Verdana" w:cs="Verdana"/>
          <w:i/>
          <w:iCs/>
          <w:sz w:val="21"/>
          <w:szCs w:val="21"/>
          <w:lang w:val="es-ES" w:eastAsia="es-ES"/>
        </w:rPr>
        <w:t xml:space="preserve"> especialmente, el principio de proporcionalidad, ponderando la eventual lesión al interés público, los daños y los perjuicios provocados con la medida a terceros, así como los caracteres de instrumentalidad y provisionalidad, de modo que no se afecte la gestión sustantiva de la entidad, ni se afecte en forma grave la situación jurídica de terceros.</w:t>
      </w:r>
    </w:p>
    <w:p w14:paraId="7B6DBE2B" w14:textId="77777777" w:rsidR="008171EB" w:rsidRDefault="008171EB">
      <w:pPr>
        <w:kinsoku w:val="0"/>
        <w:overflowPunct w:val="0"/>
        <w:autoSpaceDE/>
        <w:autoSpaceDN/>
        <w:adjustRightInd/>
        <w:spacing w:before="263" w:line="261" w:lineRule="exact"/>
        <w:ind w:left="432" w:right="1656"/>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También deberá tomar en cuenta las posibilidades y previsiones financieras que la Administración Pública deberá efectuar para la ejecución de la medida cautelar."</w:t>
      </w:r>
    </w:p>
    <w:p w14:paraId="3C256A6A" w14:textId="77777777" w:rsidR="008171EB" w:rsidRDefault="008171EB">
      <w:pPr>
        <w:kinsoku w:val="0"/>
        <w:overflowPunct w:val="0"/>
        <w:autoSpaceDE/>
        <w:autoSpaceDN/>
        <w:adjustRightInd/>
        <w:spacing w:before="285" w:line="286" w:lineRule="exact"/>
        <w:ind w:right="1224"/>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Con relación a los requisitos de las medidas cautelares, el Tribunal Contencioso Administrativo en su Resolución No. 01454-2019 del 14 de agosto del 2019, indicó:</w:t>
      </w:r>
    </w:p>
    <w:p w14:paraId="0270398E" w14:textId="77777777" w:rsidR="008171EB" w:rsidRDefault="008171EB" w:rsidP="006143B0">
      <w:pPr>
        <w:kinsoku w:val="0"/>
        <w:overflowPunct w:val="0"/>
        <w:autoSpaceDE/>
        <w:autoSpaceDN/>
        <w:adjustRightInd/>
        <w:spacing w:before="555" w:line="261" w:lineRule="exact"/>
        <w:ind w:left="432" w:right="1656"/>
        <w:jc w:val="both"/>
        <w:textAlignment w:val="baseline"/>
        <w:rPr>
          <w:rFonts w:ascii="Verdana" w:hAnsi="Verdana" w:cs="Verdana"/>
          <w:i/>
          <w:iCs/>
          <w:spacing w:val="2"/>
          <w:sz w:val="21"/>
          <w:szCs w:val="21"/>
          <w:lang w:val="es-ES" w:eastAsia="es-ES"/>
        </w:rPr>
      </w:pPr>
      <w:r>
        <w:rPr>
          <w:rFonts w:ascii="Verdana" w:hAnsi="Verdana" w:cs="Verdana"/>
          <w:i/>
          <w:iCs/>
          <w:spacing w:val="-1"/>
          <w:sz w:val="21"/>
          <w:szCs w:val="21"/>
          <w:lang w:val="es-ES" w:eastAsia="es-ES"/>
        </w:rPr>
        <w:t xml:space="preserve">"III.- SOBRE LOS REQUISITOS ESENCIALES PARA ADMITIR LA MEDIDA CAUTELAR. La tutela cautelar, considerada como derecho fundamental atípico derivado del artículo 41 Constitucional, -sea, la norma que establece el derecho a obtener una justicia pronta y cumplida, (ver Voto 6224-2005 de la Sala Constitucional)-, y además reconocida como tal en instrumentos de derecho internacional como la Declaración Universal de Derechos humanos en su artículo 8, el Pacto Internacional de Derechos Civiles y Políticos, -aún en lo que se encuentra orientado a la materia penal en su artículo 14-, y finalmente en la Convención Americana sobre Derechos Humanos dispone, en el apartado que corresponde con las Garantías Judiciales, no sólo requiere para su efectiva materialización del cumplimiento de los presupuestos conocidos en doctrina como del </w:t>
      </w:r>
      <w:proofErr w:type="spellStart"/>
      <w:r>
        <w:rPr>
          <w:rFonts w:ascii="Verdana" w:hAnsi="Verdana" w:cs="Verdana"/>
          <w:i/>
          <w:iCs/>
          <w:spacing w:val="-1"/>
          <w:sz w:val="21"/>
          <w:szCs w:val="21"/>
          <w:lang w:val="es-ES" w:eastAsia="es-ES"/>
        </w:rPr>
        <w:t>Fumus</w:t>
      </w:r>
      <w:proofErr w:type="spellEnd"/>
      <w:r>
        <w:rPr>
          <w:rFonts w:ascii="Verdana" w:hAnsi="Verdana" w:cs="Verdana"/>
          <w:i/>
          <w:iCs/>
          <w:spacing w:val="-1"/>
          <w:sz w:val="21"/>
          <w:szCs w:val="21"/>
          <w:lang w:val="es-ES" w:eastAsia="es-ES"/>
        </w:rPr>
        <w:t xml:space="preserve"> Boni Iuris (Apariencia de Buen Derecho), del </w:t>
      </w:r>
      <w:proofErr w:type="spellStart"/>
      <w:r>
        <w:rPr>
          <w:rFonts w:ascii="Verdana" w:hAnsi="Verdana" w:cs="Verdana"/>
          <w:i/>
          <w:iCs/>
          <w:spacing w:val="-1"/>
          <w:sz w:val="21"/>
          <w:szCs w:val="21"/>
          <w:lang w:val="es-ES" w:eastAsia="es-ES"/>
        </w:rPr>
        <w:t>Periculum</w:t>
      </w:r>
      <w:proofErr w:type="spellEnd"/>
      <w:r>
        <w:rPr>
          <w:rFonts w:ascii="Verdana" w:hAnsi="Verdana" w:cs="Verdana"/>
          <w:i/>
          <w:iCs/>
          <w:spacing w:val="-1"/>
          <w:sz w:val="21"/>
          <w:szCs w:val="21"/>
          <w:lang w:val="es-ES" w:eastAsia="es-ES"/>
        </w:rPr>
        <w:t xml:space="preserve"> in Mora, (Peligro en la Demora), así como la ponderación de intereses en juego, sino que</w:t>
      </w:r>
      <w:r w:rsidR="006143B0">
        <w:rPr>
          <w:rFonts w:ascii="Verdana" w:hAnsi="Verdana" w:cs="Verdana"/>
          <w:i/>
          <w:iCs/>
          <w:spacing w:val="-1"/>
          <w:sz w:val="21"/>
          <w:szCs w:val="21"/>
          <w:lang w:val="es-ES" w:eastAsia="es-ES"/>
        </w:rPr>
        <w:t xml:space="preserve"> </w:t>
      </w:r>
      <w:r>
        <w:rPr>
          <w:rFonts w:ascii="Verdana" w:hAnsi="Verdana" w:cs="Verdana"/>
          <w:i/>
          <w:iCs/>
          <w:sz w:val="21"/>
          <w:szCs w:val="21"/>
          <w:lang w:val="es-ES" w:eastAsia="es-ES"/>
        </w:rPr>
        <w:t>y además, importa la concurrencia de las que se han dado en llamar</w:t>
      </w:r>
      <w:r w:rsidR="006143B0">
        <w:rPr>
          <w:rFonts w:ascii="Verdana" w:hAnsi="Verdana" w:cs="Verdana"/>
          <w:i/>
          <w:iCs/>
          <w:sz w:val="21"/>
          <w:szCs w:val="21"/>
          <w:lang w:val="es-ES" w:eastAsia="es-ES"/>
        </w:rPr>
        <w:t xml:space="preserve"> </w:t>
      </w:r>
      <w:r>
        <w:rPr>
          <w:rFonts w:ascii="Verdana" w:hAnsi="Verdana" w:cs="Verdana"/>
          <w:i/>
          <w:iCs/>
          <w:spacing w:val="2"/>
          <w:sz w:val="21"/>
          <w:szCs w:val="21"/>
          <w:lang w:val="es-ES" w:eastAsia="es-ES"/>
        </w:rPr>
        <w:t>características estructurales de la medida cautelar. Refiere lo anterior a</w:t>
      </w:r>
    </w:p>
    <w:p w14:paraId="265CB648" w14:textId="77777777" w:rsidR="008171EB" w:rsidRDefault="008171EB">
      <w:pPr>
        <w:kinsoku w:val="0"/>
        <w:overflowPunct w:val="0"/>
        <w:autoSpaceDE/>
        <w:autoSpaceDN/>
        <w:adjustRightInd/>
        <w:spacing w:before="4" w:line="261" w:lineRule="exact"/>
        <w:ind w:left="432"/>
        <w:textAlignment w:val="baseline"/>
        <w:rPr>
          <w:rFonts w:ascii="Verdana" w:hAnsi="Verdana" w:cs="Verdana"/>
          <w:i/>
          <w:iCs/>
          <w:spacing w:val="9"/>
          <w:sz w:val="21"/>
          <w:szCs w:val="21"/>
          <w:lang w:val="es-ES" w:eastAsia="es-ES"/>
        </w:rPr>
      </w:pPr>
      <w:r>
        <w:rPr>
          <w:rFonts w:ascii="Verdana" w:hAnsi="Verdana" w:cs="Verdana"/>
          <w:i/>
          <w:iCs/>
          <w:spacing w:val="9"/>
          <w:sz w:val="21"/>
          <w:szCs w:val="21"/>
          <w:lang w:val="es-ES" w:eastAsia="es-ES"/>
        </w:rPr>
        <w:t>la instrumentalidad, la provisionalidad, a la urgencia, tanto como la</w:t>
      </w:r>
    </w:p>
    <w:p w14:paraId="4DC9BCC1" w14:textId="77777777" w:rsidR="008171EB" w:rsidRDefault="008171EB">
      <w:pPr>
        <w:widowControl/>
        <w:rPr>
          <w:sz w:val="24"/>
          <w:szCs w:val="24"/>
        </w:rPr>
        <w:sectPr w:rsidR="008171EB">
          <w:pgSz w:w="12240" w:h="15840"/>
          <w:pgMar w:top="2000" w:right="795" w:bottom="180" w:left="1565" w:header="720" w:footer="720" w:gutter="0"/>
          <w:cols w:space="720"/>
          <w:noEndnote/>
        </w:sectPr>
      </w:pPr>
    </w:p>
    <w:p w14:paraId="4F5B055D" w14:textId="77777777" w:rsidR="008171EB" w:rsidRDefault="008171EB">
      <w:pPr>
        <w:kinsoku w:val="0"/>
        <w:overflowPunct w:val="0"/>
        <w:autoSpaceDE/>
        <w:autoSpaceDN/>
        <w:adjustRightInd/>
        <w:spacing w:before="43" w:after="633" w:line="261" w:lineRule="exact"/>
        <w:jc w:val="both"/>
        <w:textAlignment w:val="baseline"/>
        <w:rPr>
          <w:rFonts w:ascii="Verdana" w:hAnsi="Verdana" w:cs="Verdana"/>
          <w:i/>
          <w:iCs/>
          <w:spacing w:val="1"/>
          <w:sz w:val="21"/>
          <w:szCs w:val="21"/>
          <w:lang w:val="es-ES" w:eastAsia="es-ES"/>
        </w:rPr>
      </w:pPr>
      <w:proofErr w:type="spellStart"/>
      <w:r>
        <w:rPr>
          <w:rFonts w:ascii="Verdana" w:hAnsi="Verdana" w:cs="Verdana"/>
          <w:i/>
          <w:iCs/>
          <w:spacing w:val="1"/>
          <w:sz w:val="21"/>
          <w:szCs w:val="21"/>
          <w:lang w:val="es-ES" w:eastAsia="es-ES"/>
        </w:rPr>
        <w:lastRenderedPageBreak/>
        <w:t>summaria</w:t>
      </w:r>
      <w:proofErr w:type="spellEnd"/>
      <w:r>
        <w:rPr>
          <w:rFonts w:ascii="Verdana" w:hAnsi="Verdana" w:cs="Verdana"/>
          <w:i/>
          <w:iCs/>
          <w:spacing w:val="1"/>
          <w:sz w:val="21"/>
          <w:szCs w:val="21"/>
          <w:lang w:val="es-ES" w:eastAsia="es-ES"/>
        </w:rPr>
        <w:t xml:space="preserve"> </w:t>
      </w:r>
      <w:proofErr w:type="spellStart"/>
      <w:r>
        <w:rPr>
          <w:rFonts w:ascii="Verdana" w:hAnsi="Verdana" w:cs="Verdana"/>
          <w:i/>
          <w:iCs/>
          <w:spacing w:val="1"/>
          <w:sz w:val="21"/>
          <w:szCs w:val="21"/>
          <w:lang w:val="es-ES" w:eastAsia="es-ES"/>
        </w:rPr>
        <w:t>cognitio</w:t>
      </w:r>
      <w:proofErr w:type="spellEnd"/>
      <w:r>
        <w:rPr>
          <w:rFonts w:ascii="Verdana" w:hAnsi="Verdana" w:cs="Verdana"/>
          <w:i/>
          <w:iCs/>
          <w:spacing w:val="1"/>
          <w:sz w:val="21"/>
          <w:szCs w:val="21"/>
          <w:lang w:val="es-ES" w:eastAsia="es-ES"/>
        </w:rPr>
        <w:t xml:space="preserve"> o sumariedad del procedimiento conforme el que se le da conocimiento a esta clase de asuntos. En suma, tanto los presupuestos indicados como las características señaladas, han de concurrir para el otorgamiento de la medida que se solicita, con la finalidad de proteger y garantizar provisionalmente el objeto del proceso y la efectividad de la sentencia. Al tiempo, la medida cautelar en la materia que nos ocupa se erige como excepcional, frente a la regla de la ejecutividad de que gozan los actos administrativos a partir de la presunción legal de validez, aún y cuando son impugnados. (Artículos 146.1, 148 y 176, sin perjuicio de lo dispuesto en el 169, todos de la Ley General de la Administración Pública, en concurso con el artículo 19 y siguientes del Código Procesal Contencioso Administrativo). En lo que respecta a los presupuestos necesarios para el otorgamiento de la Medida Cautelar, habrán de concurrir entonces los siguientes, conforme se hace desprender de los numerales 21 y 22 del Código Procesal Contencioso Administrativo: 1) </w:t>
      </w:r>
      <w:proofErr w:type="spellStart"/>
      <w:r>
        <w:rPr>
          <w:rFonts w:ascii="Verdana" w:hAnsi="Verdana" w:cs="Verdana"/>
          <w:i/>
          <w:iCs/>
          <w:spacing w:val="1"/>
          <w:sz w:val="21"/>
          <w:szCs w:val="21"/>
          <w:lang w:val="es-ES" w:eastAsia="es-ES"/>
        </w:rPr>
        <w:t>Fumus</w:t>
      </w:r>
      <w:proofErr w:type="spellEnd"/>
      <w:r>
        <w:rPr>
          <w:rFonts w:ascii="Verdana" w:hAnsi="Verdana" w:cs="Verdana"/>
          <w:i/>
          <w:iCs/>
          <w:spacing w:val="1"/>
          <w:sz w:val="21"/>
          <w:szCs w:val="21"/>
          <w:lang w:val="es-ES" w:eastAsia="es-ES"/>
        </w:rPr>
        <w:t xml:space="preserve"> Boni </w:t>
      </w:r>
      <w:proofErr w:type="spellStart"/>
      <w:r>
        <w:rPr>
          <w:rFonts w:ascii="Verdana" w:hAnsi="Verdana" w:cs="Verdana"/>
          <w:i/>
          <w:iCs/>
          <w:spacing w:val="1"/>
          <w:sz w:val="21"/>
          <w:szCs w:val="21"/>
          <w:lang w:val="es-ES" w:eastAsia="es-ES"/>
        </w:rPr>
        <w:t>Juris</w:t>
      </w:r>
      <w:proofErr w:type="spellEnd"/>
      <w:r>
        <w:rPr>
          <w:rFonts w:ascii="Verdana" w:hAnsi="Verdana" w:cs="Verdana"/>
          <w:i/>
          <w:iCs/>
          <w:spacing w:val="1"/>
          <w:sz w:val="21"/>
          <w:szCs w:val="21"/>
          <w:lang w:val="es-ES" w:eastAsia="es-ES"/>
        </w:rPr>
        <w:t xml:space="preserve"> o Apariencia de Buen Derecho: Conforme a este presupuesto, para la procedencia de la medida cautelar debe mediar "seriedad en la demanda", es decir, una probabilidad de éxito tal que la demanda no resulte a simple vista palmariamente carente de tal seriedad, o en su caso temeraria. Para la doctrina, no es otra cosa que la probable estimación posterior del derecho material del actor en la sentencia, mediante el análisis propio de un proceso sumarísimo que en forma alguna puede o debe implicar verter pronunciamiento sobre el fondo del asunto planteado, sino y en su lugar, únicamente una aproximación al mismo tomando en </w:t>
      </w:r>
      <w:proofErr w:type="spellStart"/>
      <w:r>
        <w:rPr>
          <w:rFonts w:ascii="Verdana" w:hAnsi="Verdana" w:cs="Verdana"/>
          <w:i/>
          <w:iCs/>
          <w:spacing w:val="1"/>
          <w:sz w:val="21"/>
          <w:szCs w:val="21"/>
          <w:lang w:val="es-ES" w:eastAsia="es-ES"/>
        </w:rPr>
        <w:t>cuanta</w:t>
      </w:r>
      <w:proofErr w:type="spellEnd"/>
      <w:r>
        <w:rPr>
          <w:rFonts w:ascii="Verdana" w:hAnsi="Verdana" w:cs="Verdana"/>
          <w:i/>
          <w:iCs/>
          <w:spacing w:val="1"/>
          <w:sz w:val="21"/>
          <w:szCs w:val="21"/>
          <w:lang w:val="es-ES" w:eastAsia="es-ES"/>
        </w:rPr>
        <w:t xml:space="preserve"> los elementos presentes al momento del dictado del fallo que acoge o deniega la medida. 2) </w:t>
      </w:r>
      <w:proofErr w:type="spellStart"/>
      <w:r>
        <w:rPr>
          <w:rFonts w:ascii="Verdana" w:hAnsi="Verdana" w:cs="Verdana"/>
          <w:i/>
          <w:iCs/>
          <w:spacing w:val="1"/>
          <w:sz w:val="21"/>
          <w:szCs w:val="21"/>
          <w:lang w:val="es-ES" w:eastAsia="es-ES"/>
        </w:rPr>
        <w:t>Periculum</w:t>
      </w:r>
      <w:proofErr w:type="spellEnd"/>
      <w:r>
        <w:rPr>
          <w:rFonts w:ascii="Verdana" w:hAnsi="Verdana" w:cs="Verdana"/>
          <w:i/>
          <w:iCs/>
          <w:spacing w:val="1"/>
          <w:sz w:val="21"/>
          <w:szCs w:val="21"/>
          <w:lang w:val="es-ES" w:eastAsia="es-ES"/>
        </w:rPr>
        <w:t xml:space="preserve"> in Mora o Peligro en la Mora: Este presupuesto consiste en el temor objetivamente fundado y razonable de que la situación jurídica sustancial aducida resulte seriamente dañada o perjudicada en forma grave e irreparable, durante el transcurso del tiempo necesario para dictar sentencia en el Proceso Principal. Así, este presupuesto requiere la presencia de dos elementos: por un </w:t>
      </w:r>
      <w:proofErr w:type="gramStart"/>
      <w:r>
        <w:rPr>
          <w:rFonts w:ascii="Verdana" w:hAnsi="Verdana" w:cs="Verdana"/>
          <w:i/>
          <w:iCs/>
          <w:spacing w:val="1"/>
          <w:sz w:val="21"/>
          <w:szCs w:val="21"/>
          <w:lang w:val="es-ES" w:eastAsia="es-ES"/>
        </w:rPr>
        <w:t>lado</w:t>
      </w:r>
      <w:proofErr w:type="gramEnd"/>
      <w:r>
        <w:rPr>
          <w:rFonts w:ascii="Verdana" w:hAnsi="Verdana" w:cs="Verdana"/>
          <w:i/>
          <w:iCs/>
          <w:spacing w:val="1"/>
          <w:sz w:val="21"/>
          <w:szCs w:val="21"/>
          <w:lang w:val="es-ES" w:eastAsia="es-ES"/>
        </w:rPr>
        <w:t xml:space="preserve"> el daño o perjuicio grave y la demora en el Proceso de Cognición Plena, sin dejar de lado claro está, que dentro de este presupuesto se encuentra lo que la doctrina ha calificado como la "Bilateralidad del </w:t>
      </w:r>
      <w:proofErr w:type="spellStart"/>
      <w:r>
        <w:rPr>
          <w:rFonts w:ascii="Verdana" w:hAnsi="Verdana" w:cs="Verdana"/>
          <w:i/>
          <w:iCs/>
          <w:spacing w:val="1"/>
          <w:sz w:val="21"/>
          <w:szCs w:val="21"/>
          <w:lang w:val="es-ES" w:eastAsia="es-ES"/>
        </w:rPr>
        <w:t>Periculum</w:t>
      </w:r>
      <w:proofErr w:type="spellEnd"/>
      <w:r>
        <w:rPr>
          <w:rFonts w:ascii="Verdana" w:hAnsi="Verdana" w:cs="Verdana"/>
          <w:i/>
          <w:iCs/>
          <w:spacing w:val="1"/>
          <w:sz w:val="21"/>
          <w:szCs w:val="21"/>
          <w:lang w:val="es-ES" w:eastAsia="es-ES"/>
        </w:rPr>
        <w:t xml:space="preserve"> in Mora", o como comúnmente se le conoce, la ponderación de los intereses involucrados o "en juego". 2,1.) Daños y perjuicios graves: El presupuesto alude a la demostración de que los daños que se reprochen como susceptibles de producirse en el accionante de no adoptarse la medida que se requiere, efectivamente sean susceptibles de producirse, ya actual o potencialmente. Trátese además de daños que deberán ser estimados como "graves" y derivados de la situación aducida. Sobre el particular, las lesiones acusadas de graves al menos deben ser comprobadas a través del principio racional de prueba y con un mínimo de rigor probatorio con carga sobre el interesado, lo que no quiere decir otra cosa, que no basta con aducir el daño en los términos dichos, sino que </w:t>
      </w:r>
      <w:proofErr w:type="gramStart"/>
      <w:r>
        <w:rPr>
          <w:rFonts w:ascii="Verdana" w:hAnsi="Verdana" w:cs="Verdana"/>
          <w:i/>
          <w:iCs/>
          <w:spacing w:val="1"/>
          <w:sz w:val="21"/>
          <w:szCs w:val="21"/>
          <w:lang w:val="es-ES" w:eastAsia="es-ES"/>
        </w:rPr>
        <w:t>y</w:t>
      </w:r>
      <w:proofErr w:type="gramEnd"/>
      <w:r>
        <w:rPr>
          <w:rFonts w:ascii="Verdana" w:hAnsi="Verdana" w:cs="Verdana"/>
          <w:i/>
          <w:iCs/>
          <w:spacing w:val="1"/>
          <w:sz w:val="21"/>
          <w:szCs w:val="21"/>
          <w:lang w:val="es-ES" w:eastAsia="es-ES"/>
        </w:rPr>
        <w:t xml:space="preserve"> además, debe probarse la existencia presente o potencial de los mismos, y acreditarse las circunstancias bajo las que habrán de ser éstos</w:t>
      </w:r>
    </w:p>
    <w:p w14:paraId="71E9A509" w14:textId="77777777" w:rsidR="008171EB" w:rsidRDefault="008171EB">
      <w:pPr>
        <w:widowControl/>
        <w:rPr>
          <w:sz w:val="24"/>
          <w:szCs w:val="24"/>
        </w:rPr>
        <w:sectPr w:rsidR="008171EB">
          <w:pgSz w:w="12240" w:h="15840"/>
          <w:pgMar w:top="2160" w:right="2178" w:bottom="80" w:left="2122" w:header="720" w:footer="720" w:gutter="0"/>
          <w:cols w:space="720"/>
          <w:noEndnote/>
        </w:sectPr>
      </w:pPr>
    </w:p>
    <w:p w14:paraId="2B6D4BD2" w14:textId="77777777" w:rsidR="008171EB" w:rsidRDefault="008171EB">
      <w:pPr>
        <w:widowControl/>
        <w:rPr>
          <w:sz w:val="24"/>
          <w:szCs w:val="24"/>
        </w:rPr>
        <w:sectPr w:rsidR="008171EB">
          <w:type w:val="continuous"/>
          <w:pgSz w:w="12240" w:h="15840"/>
          <w:pgMar w:top="2160" w:right="1786" w:bottom="80" w:left="8174" w:header="720" w:footer="720" w:gutter="0"/>
          <w:cols w:space="720"/>
          <w:noEndnote/>
        </w:sectPr>
      </w:pPr>
    </w:p>
    <w:p w14:paraId="1B029361" w14:textId="77777777" w:rsidR="008171EB" w:rsidRDefault="008171EB">
      <w:pPr>
        <w:kinsoku w:val="0"/>
        <w:overflowPunct w:val="0"/>
        <w:autoSpaceDE/>
        <w:autoSpaceDN/>
        <w:adjustRightInd/>
        <w:spacing w:before="30" w:line="261" w:lineRule="exact"/>
        <w:ind w:right="72"/>
        <w:jc w:val="both"/>
        <w:textAlignment w:val="baseline"/>
        <w:rPr>
          <w:rFonts w:ascii="Verdana" w:hAnsi="Verdana" w:cs="Verdana"/>
          <w:i/>
          <w:iCs/>
          <w:spacing w:val="1"/>
          <w:sz w:val="21"/>
          <w:szCs w:val="21"/>
          <w:lang w:val="es-ES" w:eastAsia="es-ES"/>
        </w:rPr>
      </w:pPr>
      <w:r>
        <w:rPr>
          <w:rFonts w:ascii="Verdana" w:hAnsi="Verdana" w:cs="Verdana"/>
          <w:i/>
          <w:iCs/>
          <w:spacing w:val="1"/>
          <w:sz w:val="21"/>
          <w:szCs w:val="21"/>
          <w:lang w:val="es-ES" w:eastAsia="es-ES"/>
        </w:rPr>
        <w:lastRenderedPageBreak/>
        <w:t xml:space="preserve">considerados como daños "graves" para quien requiere el dictado de la cautela. Sobre el esfuerzo probatorio que deberá mediar a estos efectos, habrán de ser consideradas las circunstancias de cada asunto en particular, existiendo la salvedad excepcional de que tal gravedad del daño resulte posible de ser determinada prescindiendo, -con diferencia de grado-, del rigor probatorio mencionado, sólo si ésta circunstancia es claramente deducible a partir de los elementos con que se cuente el momento del dictado del fallo correspondiente, pero ello de forma, </w:t>
      </w:r>
      <w:r>
        <w:rPr>
          <w:rFonts w:ascii="Verdana" w:hAnsi="Verdana" w:cs="Verdana"/>
          <w:i/>
          <w:iCs/>
          <w:spacing w:val="1"/>
          <w:sz w:val="21"/>
          <w:szCs w:val="21"/>
          <w:lang w:val="es-ES" w:eastAsia="es-ES"/>
        </w:rPr>
        <w:softHyphen/>
        <w:t xml:space="preserve">reiteramos- excepcional, en el tendido que el Juzgador no se encuentra llamado a suponer donde la parte se encuentra obligada a probar. 2.2.) Demora en el Proceso de Cognición Plena: Este presupuesto refiere a la situación que se genera con ocasión de los procesos Jurisdiccionales que requieren para su desarrollo y posterior fenecimiento, de la realización de una serie de actos concatenados a través de los cuales se garantiza no sólo el Debido Proceso, sino la emisión de un fallo lo más cercano posible al valor justicia. El cumplimiento de cada uno de esos actos evidentemente demanda tiempo, y si bien en determinadas circunstancias es posible esperar la emisión de la Sentencia sin menoscabo de la situación jurídica aducida, es lo cierto que en muchas otras tal espera es capaz de producir graves daños a la misma, o lo que es más grave, hacer nugatorio el derecho alegado, y es allí donde la tutela cautelar adquiere especial relevancia. 3. -) Ponderación de los intereses en juego, vinculado ello con el interés público que sea susceptible de encontrarse en necesidad de ser protegido frente al interés de terceros y por supuesto al interés del </w:t>
      </w:r>
      <w:proofErr w:type="spellStart"/>
      <w:r>
        <w:rPr>
          <w:rFonts w:ascii="Verdana" w:hAnsi="Verdana" w:cs="Verdana"/>
          <w:i/>
          <w:iCs/>
          <w:spacing w:val="1"/>
          <w:sz w:val="21"/>
          <w:szCs w:val="21"/>
          <w:lang w:val="es-ES" w:eastAsia="es-ES"/>
        </w:rPr>
        <w:t>gestionante</w:t>
      </w:r>
      <w:proofErr w:type="spellEnd"/>
      <w:r>
        <w:rPr>
          <w:rFonts w:ascii="Verdana" w:hAnsi="Verdana" w:cs="Verdana"/>
          <w:i/>
          <w:iCs/>
          <w:spacing w:val="1"/>
          <w:sz w:val="21"/>
          <w:szCs w:val="21"/>
          <w:lang w:val="es-ES" w:eastAsia="es-ES"/>
        </w:rPr>
        <w:t xml:space="preserve"> de la medida, debiendo valorarse comparativamente los mismos, e imponiéndose la denegatoria de la medida cuando el perjuicio sufrido o susceptible de ser producido a la colectividad o terceros, sea cualitativa y cuantitativamente superior al experimentado o experimentable por el solicitante de la medida si ésta no le es otorgada.</w:t>
      </w:r>
    </w:p>
    <w:p w14:paraId="4CDCACC8" w14:textId="77777777" w:rsidR="008171EB" w:rsidRDefault="008171EB">
      <w:pPr>
        <w:kinsoku w:val="0"/>
        <w:overflowPunct w:val="0"/>
        <w:autoSpaceDE/>
        <w:autoSpaceDN/>
        <w:adjustRightInd/>
        <w:spacing w:before="209" w:after="677" w:line="261" w:lineRule="exact"/>
        <w:ind w:right="7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IV.- CARACTERÍSTICAS ESTRUCTURALES DE LAS MEDIDAS CAUTELARES: Para la determinación de la procedencia de la medida es también importante tomar en cuenta, -tal y como fuera señalado supra y además de los presupuestos ya indicados-, que la medida que vaya adoptarse estructuralmente cuente con las siguientes características: 1.</w:t>
      </w:r>
      <w:r>
        <w:rPr>
          <w:rFonts w:ascii="Verdana" w:hAnsi="Verdana" w:cs="Verdana"/>
          <w:i/>
          <w:iCs/>
          <w:sz w:val="21"/>
          <w:szCs w:val="21"/>
          <w:lang w:val="es-ES" w:eastAsia="es-ES"/>
        </w:rPr>
        <w:softHyphen/>
        <w:t>) La instrumentalidad e independencia previa con relación a la sentencia definitiva que se produzca en un proceso principal, cuestión que determina al propio tiempo, la subordinación o accesoriedad de la medida con respecto del proceso principal dentro, o a efecto del cual se dicta. 2.</w:t>
      </w:r>
      <w:r>
        <w:rPr>
          <w:rFonts w:ascii="Verdana" w:hAnsi="Verdana" w:cs="Verdana"/>
          <w:i/>
          <w:iCs/>
          <w:sz w:val="21"/>
          <w:szCs w:val="21"/>
          <w:lang w:val="es-ES" w:eastAsia="es-ES"/>
        </w:rPr>
        <w:softHyphen/>
        <w:t xml:space="preserve">) La provisionalidad, en cuanto su eficacia en principio se agota al momento de dictarse la sentencia de mérito en el asunto principal o cuando las circunstancias así lo impongan. Es decir, tiene efectos supeditados a la pendencia de aquel proceso, tanto como </w:t>
      </w:r>
      <w:proofErr w:type="spellStart"/>
      <w:r>
        <w:rPr>
          <w:rFonts w:ascii="Verdana" w:hAnsi="Verdana" w:cs="Verdana"/>
          <w:i/>
          <w:iCs/>
          <w:sz w:val="21"/>
          <w:szCs w:val="21"/>
          <w:lang w:val="es-ES" w:eastAsia="es-ES"/>
        </w:rPr>
        <w:t>y</w:t>
      </w:r>
      <w:proofErr w:type="spellEnd"/>
      <w:r>
        <w:rPr>
          <w:rFonts w:ascii="Verdana" w:hAnsi="Verdana" w:cs="Verdana"/>
          <w:i/>
          <w:iCs/>
          <w:sz w:val="21"/>
          <w:szCs w:val="21"/>
          <w:lang w:val="es-ES" w:eastAsia="es-ES"/>
        </w:rPr>
        <w:t xml:space="preserve">, -por otro lado-, a la permanencia en el tiempo de </w:t>
      </w:r>
      <w:proofErr w:type="gramStart"/>
      <w:r>
        <w:rPr>
          <w:rFonts w:ascii="Verdana" w:hAnsi="Verdana" w:cs="Verdana"/>
          <w:i/>
          <w:iCs/>
          <w:sz w:val="21"/>
          <w:szCs w:val="21"/>
          <w:lang w:val="es-ES" w:eastAsia="es-ES"/>
        </w:rPr>
        <w:t>la circunstancias</w:t>
      </w:r>
      <w:proofErr w:type="gramEnd"/>
      <w:r>
        <w:rPr>
          <w:rFonts w:ascii="Verdana" w:hAnsi="Verdana" w:cs="Verdana"/>
          <w:i/>
          <w:iCs/>
          <w:sz w:val="21"/>
          <w:szCs w:val="21"/>
          <w:lang w:val="es-ES" w:eastAsia="es-ES"/>
        </w:rPr>
        <w:t xml:space="preserve"> que fuesen tomadas en cuenta para su adopción, características que traen causa de su intrínseca posibilidad de modificación o revocación (eficacia rebus sic </w:t>
      </w:r>
      <w:proofErr w:type="spellStart"/>
      <w:r>
        <w:rPr>
          <w:rFonts w:ascii="Verdana" w:hAnsi="Verdana" w:cs="Verdana"/>
          <w:i/>
          <w:iCs/>
          <w:sz w:val="21"/>
          <w:szCs w:val="21"/>
          <w:lang w:val="es-ES" w:eastAsia="es-ES"/>
        </w:rPr>
        <w:t>stantibus</w:t>
      </w:r>
      <w:proofErr w:type="spellEnd"/>
      <w:r>
        <w:rPr>
          <w:rFonts w:ascii="Verdana" w:hAnsi="Verdana" w:cs="Verdana"/>
          <w:i/>
          <w:iCs/>
          <w:sz w:val="21"/>
          <w:szCs w:val="21"/>
          <w:lang w:val="es-ES" w:eastAsia="es-ES"/>
        </w:rPr>
        <w:t>). 3.-) La urgencia para evitar el peligro en la mora, nota que</w:t>
      </w:r>
    </w:p>
    <w:p w14:paraId="48DD4581" w14:textId="77777777" w:rsidR="008171EB" w:rsidRDefault="008171EB">
      <w:pPr>
        <w:widowControl/>
        <w:rPr>
          <w:sz w:val="24"/>
          <w:szCs w:val="24"/>
        </w:rPr>
        <w:sectPr w:rsidR="008171EB">
          <w:pgSz w:w="12240" w:h="15840"/>
          <w:pgMar w:top="1980" w:right="2366" w:bottom="180" w:left="1954" w:header="720" w:footer="720" w:gutter="0"/>
          <w:cols w:space="720"/>
          <w:noEndnote/>
        </w:sectPr>
      </w:pPr>
    </w:p>
    <w:p w14:paraId="6BC03F53" w14:textId="77777777" w:rsidR="008171EB" w:rsidRDefault="008171EB">
      <w:pPr>
        <w:widowControl/>
        <w:rPr>
          <w:sz w:val="24"/>
          <w:szCs w:val="24"/>
        </w:rPr>
        <w:sectPr w:rsidR="008171EB">
          <w:type w:val="continuous"/>
          <w:pgSz w:w="12240" w:h="15840"/>
          <w:pgMar w:top="1980" w:right="2017" w:bottom="180" w:left="7963" w:header="720" w:footer="720" w:gutter="0"/>
          <w:cols w:space="720"/>
          <w:noEndnote/>
        </w:sectPr>
      </w:pPr>
    </w:p>
    <w:p w14:paraId="494A4EB5" w14:textId="77777777" w:rsidR="008171EB" w:rsidRPr="006143B0" w:rsidRDefault="008171EB">
      <w:pPr>
        <w:kinsoku w:val="0"/>
        <w:overflowPunct w:val="0"/>
        <w:autoSpaceDE/>
        <w:autoSpaceDN/>
        <w:adjustRightInd/>
        <w:spacing w:before="21" w:line="263" w:lineRule="exact"/>
        <w:ind w:left="360" w:right="432"/>
        <w:jc w:val="both"/>
        <w:textAlignment w:val="baseline"/>
        <w:rPr>
          <w:rFonts w:ascii="Verdana" w:hAnsi="Verdana" w:cs="Verdana"/>
          <w:i/>
          <w:iCs/>
          <w:spacing w:val="-9"/>
          <w:sz w:val="21"/>
          <w:szCs w:val="21"/>
          <w:lang w:val="es-ES" w:eastAsia="es-ES"/>
        </w:rPr>
      </w:pPr>
      <w:r w:rsidRPr="006143B0">
        <w:rPr>
          <w:rFonts w:ascii="Verdana" w:hAnsi="Verdana" w:cs="Verdana"/>
          <w:i/>
          <w:iCs/>
          <w:spacing w:val="-9"/>
          <w:sz w:val="21"/>
          <w:szCs w:val="21"/>
          <w:lang w:val="es-ES" w:eastAsia="es-ES"/>
        </w:rPr>
        <w:lastRenderedPageBreak/>
        <w:t xml:space="preserve">justifica las medidas cautelares adoptadas ante </w:t>
      </w:r>
      <w:proofErr w:type="spellStart"/>
      <w:r w:rsidRPr="006143B0">
        <w:rPr>
          <w:rFonts w:ascii="Verdana" w:hAnsi="Verdana" w:cs="Verdana"/>
          <w:i/>
          <w:iCs/>
          <w:spacing w:val="-9"/>
          <w:sz w:val="21"/>
          <w:szCs w:val="21"/>
          <w:lang w:val="es-ES" w:eastAsia="es-ES"/>
        </w:rPr>
        <w:t>causam</w:t>
      </w:r>
      <w:proofErr w:type="spellEnd"/>
      <w:r w:rsidRPr="006143B0">
        <w:rPr>
          <w:rFonts w:ascii="Verdana" w:hAnsi="Verdana" w:cs="Verdana"/>
          <w:i/>
          <w:iCs/>
          <w:spacing w:val="-9"/>
          <w:sz w:val="21"/>
          <w:szCs w:val="21"/>
          <w:lang w:val="es-ES" w:eastAsia="es-ES"/>
        </w:rPr>
        <w:t xml:space="preserve">, prima facie o inaudita altera parte. 4. -) La sumaria </w:t>
      </w:r>
      <w:proofErr w:type="spellStart"/>
      <w:r w:rsidRPr="006143B0">
        <w:rPr>
          <w:rFonts w:ascii="Verdana" w:hAnsi="Verdana" w:cs="Verdana"/>
          <w:i/>
          <w:iCs/>
          <w:spacing w:val="-9"/>
          <w:sz w:val="21"/>
          <w:szCs w:val="21"/>
          <w:lang w:val="es-ES" w:eastAsia="es-ES"/>
        </w:rPr>
        <w:t>cognitio</w:t>
      </w:r>
      <w:proofErr w:type="spellEnd"/>
      <w:r w:rsidRPr="006143B0">
        <w:rPr>
          <w:rFonts w:ascii="Verdana" w:hAnsi="Verdana" w:cs="Verdana"/>
          <w:i/>
          <w:iCs/>
          <w:spacing w:val="-9"/>
          <w:sz w:val="21"/>
          <w:szCs w:val="21"/>
          <w:lang w:val="es-ES" w:eastAsia="es-ES"/>
        </w:rPr>
        <w:t>, esto es, que este tipo de medidas son adoptadas en virtud de una cognición sumarísima efectuada por el órgano jurisdiccional, sin entrar a prejuzgar sobre el mérito del asunto, que de forma alguna sustituye la plenaria sucesión de pasos que implica el proceso de conocimiento."</w:t>
      </w:r>
    </w:p>
    <w:p w14:paraId="42BA63D3" w14:textId="77777777" w:rsidR="008171EB" w:rsidRDefault="008171EB">
      <w:pPr>
        <w:kinsoku w:val="0"/>
        <w:overflowPunct w:val="0"/>
        <w:autoSpaceDE/>
        <w:autoSpaceDN/>
        <w:adjustRightInd/>
        <w:spacing w:before="274" w:line="285" w:lineRule="exact"/>
        <w:ind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En este momento procesal, no corresponde entrar a conocer el fondo de los argumentos esgrimidos por la recurrente, respecto de los vicios que adolece el acto impugnado según la E</w:t>
      </w:r>
      <w:r w:rsidR="006143B0">
        <w:rPr>
          <w:rFonts w:ascii="Verdana" w:hAnsi="Verdana" w:cs="Verdana"/>
          <w:spacing w:val="-1"/>
          <w:sz w:val="23"/>
          <w:szCs w:val="23"/>
          <w:lang w:val="es-ES" w:eastAsia="es-ES"/>
        </w:rPr>
        <w:t>.A.L.</w:t>
      </w:r>
      <w:r>
        <w:rPr>
          <w:rFonts w:ascii="Verdana" w:hAnsi="Verdana" w:cs="Verdana"/>
          <w:spacing w:val="-1"/>
          <w:sz w:val="23"/>
          <w:szCs w:val="23"/>
          <w:lang w:val="es-ES" w:eastAsia="es-ES"/>
        </w:rPr>
        <w:t>; tampoco es posible entrar a realizar un análisis profundo del acto recurrido, pues eso se hará en el procedimiento de fondo que nos atañe, sin embargo, debe este Tribunal Administrativo de Transporte hacer una revisión preliminar para poder determinar si existen los elementos básicos y necesarios para adoptar la medida cautelar urgentísima que presenta la recurrente,</w:t>
      </w:r>
    </w:p>
    <w:p w14:paraId="039468FA" w14:textId="77777777" w:rsidR="008171EB" w:rsidRDefault="008171EB">
      <w:pPr>
        <w:kinsoku w:val="0"/>
        <w:overflowPunct w:val="0"/>
        <w:autoSpaceDE/>
        <w:autoSpaceDN/>
        <w:adjustRightInd/>
        <w:spacing w:before="283" w:line="288" w:lineRule="exact"/>
        <w:textAlignment w:val="baseline"/>
        <w:rPr>
          <w:rFonts w:ascii="Verdana" w:hAnsi="Verdana" w:cs="Verdana"/>
          <w:b/>
          <w:bCs/>
          <w:spacing w:val="2"/>
          <w:sz w:val="23"/>
          <w:szCs w:val="23"/>
          <w:u w:val="single"/>
          <w:lang w:val="es-ES" w:eastAsia="es-ES"/>
        </w:rPr>
      </w:pPr>
      <w:r>
        <w:rPr>
          <w:rFonts w:ascii="Verdana" w:hAnsi="Verdana" w:cs="Verdana"/>
          <w:b/>
          <w:bCs/>
          <w:spacing w:val="2"/>
          <w:sz w:val="23"/>
          <w:szCs w:val="23"/>
          <w:u w:val="single"/>
          <w:lang w:val="es-ES" w:eastAsia="es-ES"/>
        </w:rPr>
        <w:t xml:space="preserve">De la apariencia de buen derecho o </w:t>
      </w:r>
      <w:proofErr w:type="spellStart"/>
      <w:r>
        <w:rPr>
          <w:rFonts w:ascii="Verdana" w:hAnsi="Verdana" w:cs="Verdana"/>
          <w:b/>
          <w:bCs/>
          <w:spacing w:val="2"/>
          <w:sz w:val="23"/>
          <w:szCs w:val="23"/>
          <w:u w:val="single"/>
          <w:lang w:val="es-ES" w:eastAsia="es-ES"/>
        </w:rPr>
        <w:t>Fumus</w:t>
      </w:r>
      <w:proofErr w:type="spellEnd"/>
      <w:r>
        <w:rPr>
          <w:rFonts w:ascii="Verdana" w:hAnsi="Verdana" w:cs="Verdana"/>
          <w:b/>
          <w:bCs/>
          <w:spacing w:val="2"/>
          <w:sz w:val="23"/>
          <w:szCs w:val="23"/>
          <w:u w:val="single"/>
          <w:lang w:val="es-ES" w:eastAsia="es-ES"/>
        </w:rPr>
        <w:t xml:space="preserve"> Boni Iuris. </w:t>
      </w:r>
    </w:p>
    <w:p w14:paraId="6F8BF1B2" w14:textId="77777777" w:rsidR="008171EB" w:rsidRDefault="008171EB">
      <w:pPr>
        <w:kinsoku w:val="0"/>
        <w:overflowPunct w:val="0"/>
        <w:autoSpaceDE/>
        <w:autoSpaceDN/>
        <w:adjustRightInd/>
        <w:spacing w:before="277" w:line="285" w:lineRule="exact"/>
        <w:ind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 xml:space="preserve">En el caso bajo estudio, se tienen presentes ciertos elementos que pueden presumir la necesidad de la adopción de una medida cautelar y que han sido expuestos por la doctrina. Como un primer elemento a considerar, está la apariencia de buen derecho a favor de la recurrente, que se ha denominado </w:t>
      </w:r>
      <w:proofErr w:type="spellStart"/>
      <w:r>
        <w:rPr>
          <w:rFonts w:ascii="Verdana" w:hAnsi="Verdana" w:cs="Verdana"/>
          <w:spacing w:val="-1"/>
          <w:sz w:val="23"/>
          <w:szCs w:val="23"/>
          <w:lang w:val="es-ES" w:eastAsia="es-ES"/>
        </w:rPr>
        <w:t>Fumus</w:t>
      </w:r>
      <w:proofErr w:type="spellEnd"/>
      <w:r>
        <w:rPr>
          <w:rFonts w:ascii="Verdana" w:hAnsi="Verdana" w:cs="Verdana"/>
          <w:spacing w:val="-1"/>
          <w:sz w:val="23"/>
          <w:szCs w:val="23"/>
          <w:lang w:val="es-ES" w:eastAsia="es-ES"/>
        </w:rPr>
        <w:t xml:space="preserve"> Boni Iuris, lo cual no es más que la posibilidad de una estimación posterior del derecho invocado por el recurrente en la resolución final.</w:t>
      </w:r>
    </w:p>
    <w:p w14:paraId="66C42050" w14:textId="7BB62B89" w:rsidR="008171EB" w:rsidRDefault="008171EB">
      <w:pPr>
        <w:kinsoku w:val="0"/>
        <w:overflowPunct w:val="0"/>
        <w:autoSpaceDE/>
        <w:autoSpaceDN/>
        <w:adjustRightInd/>
        <w:spacing w:before="318" w:line="284" w:lineRule="exact"/>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 xml:space="preserve">Como se puede determinar de la revisión preliminar del presente asunto, la recurrente es quien ha venido fungiendo como permisionaria en la </w:t>
      </w:r>
      <w:proofErr w:type="spellStart"/>
      <w:r w:rsidR="001C5A1E">
        <w:rPr>
          <w:rFonts w:ascii="Verdana" w:hAnsi="Verdana" w:cs="Verdana"/>
          <w:b/>
          <w:bCs/>
          <w:spacing w:val="1"/>
          <w:sz w:val="23"/>
          <w:szCs w:val="23"/>
          <w:lang w:val="es-ES" w:eastAsia="es-ES"/>
        </w:rPr>
        <w:t>xxx</w:t>
      </w:r>
      <w:proofErr w:type="spellEnd"/>
      <w:r>
        <w:rPr>
          <w:rFonts w:ascii="Verdana" w:hAnsi="Verdana" w:cs="Verdana"/>
          <w:b/>
          <w:bCs/>
          <w:spacing w:val="1"/>
          <w:sz w:val="23"/>
          <w:szCs w:val="23"/>
          <w:lang w:val="es-ES" w:eastAsia="es-ES"/>
        </w:rPr>
        <w:t xml:space="preserve"> descrita como San José-Santa Cruz-</w:t>
      </w:r>
      <w:proofErr w:type="spellStart"/>
      <w:r>
        <w:rPr>
          <w:rFonts w:ascii="Verdana" w:hAnsi="Verdana" w:cs="Verdana"/>
          <w:b/>
          <w:bCs/>
          <w:spacing w:val="1"/>
          <w:sz w:val="23"/>
          <w:szCs w:val="23"/>
          <w:lang w:val="es-ES" w:eastAsia="es-ES"/>
        </w:rPr>
        <w:t>Belen</w:t>
      </w:r>
      <w:proofErr w:type="spellEnd"/>
      <w:r>
        <w:rPr>
          <w:rFonts w:ascii="Verdana" w:hAnsi="Verdana" w:cs="Verdana"/>
          <w:b/>
          <w:bCs/>
          <w:spacing w:val="1"/>
          <w:sz w:val="23"/>
          <w:szCs w:val="23"/>
          <w:lang w:val="es-ES" w:eastAsia="es-ES"/>
        </w:rPr>
        <w:t xml:space="preserve">-Tamarindo por el puente La Amistad y viceversa, el cual ha venido prestando desde hace varios años, </w:t>
      </w:r>
      <w:r>
        <w:rPr>
          <w:rFonts w:ascii="Verdana" w:hAnsi="Verdana" w:cs="Verdana"/>
          <w:spacing w:val="1"/>
          <w:sz w:val="23"/>
          <w:szCs w:val="23"/>
          <w:lang w:val="es-ES" w:eastAsia="es-ES"/>
        </w:rPr>
        <w:t xml:space="preserve">y con el acuerdo impugnado se le está ordenando cesar en sus funciones, por otro lado el informe técnico, recomienda en el caso de la recurrente una cosa distinta a lo acogido por la Junta Directiva en el acuerdo recurrido, por lo que deberá mediar un estudio profundo de este Tribunal para valorar si el acto impugnado es válido o no; lo que si concuerda entonces la mayoría de los miembros de este órgano colegiado, es que de acuerdo a los elementos esbozados o a las afirmaciones de los hechos de la parte </w:t>
      </w:r>
      <w:proofErr w:type="spellStart"/>
      <w:r>
        <w:rPr>
          <w:rFonts w:ascii="Verdana" w:hAnsi="Verdana" w:cs="Verdana"/>
          <w:spacing w:val="1"/>
          <w:sz w:val="23"/>
          <w:szCs w:val="23"/>
          <w:lang w:val="es-ES" w:eastAsia="es-ES"/>
        </w:rPr>
        <w:t>gestionante</w:t>
      </w:r>
      <w:proofErr w:type="spellEnd"/>
      <w:r>
        <w:rPr>
          <w:rFonts w:ascii="Verdana" w:hAnsi="Verdana" w:cs="Verdana"/>
          <w:spacing w:val="1"/>
          <w:sz w:val="23"/>
          <w:szCs w:val="23"/>
          <w:lang w:val="es-ES" w:eastAsia="es-ES"/>
        </w:rPr>
        <w:t>, si existe ese primer elemento de la apariencia de buen derecho, como aspecto fundamental para acoger la presente incidencia de suspensión.</w:t>
      </w:r>
    </w:p>
    <w:p w14:paraId="0D189793" w14:textId="77777777" w:rsidR="008171EB" w:rsidRDefault="008171EB">
      <w:pPr>
        <w:kinsoku w:val="0"/>
        <w:overflowPunct w:val="0"/>
        <w:autoSpaceDE/>
        <w:autoSpaceDN/>
        <w:adjustRightInd/>
        <w:spacing w:before="296" w:line="285"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En virtud de la urgencia y la sumariedad, este Tribunal debe conformarse con la apariencia de buen derecho o verosimilitud de los hechos descritos en la medida cautelar y se prescinde de la certeza de conocer y referirse acerca del fondo del presente asunto.</w:t>
      </w:r>
    </w:p>
    <w:p w14:paraId="037B9535" w14:textId="77777777" w:rsidR="008171EB" w:rsidRDefault="008171EB">
      <w:pPr>
        <w:widowControl/>
        <w:rPr>
          <w:sz w:val="24"/>
          <w:szCs w:val="24"/>
        </w:rPr>
        <w:sectPr w:rsidR="008171EB">
          <w:pgSz w:w="12240" w:h="15840"/>
          <w:pgMar w:top="2140" w:right="1788" w:bottom="80" w:left="1764" w:header="720" w:footer="720" w:gutter="0"/>
          <w:cols w:space="720"/>
          <w:noEndnote/>
        </w:sectPr>
      </w:pPr>
    </w:p>
    <w:p w14:paraId="3717CB93" w14:textId="77777777" w:rsidR="008171EB" w:rsidRDefault="008171EB">
      <w:pPr>
        <w:kinsoku w:val="0"/>
        <w:overflowPunct w:val="0"/>
        <w:autoSpaceDE/>
        <w:autoSpaceDN/>
        <w:adjustRightInd/>
        <w:spacing w:line="242" w:lineRule="exact"/>
        <w:ind w:left="72"/>
        <w:textAlignment w:val="baseline"/>
        <w:rPr>
          <w:rFonts w:ascii="Verdana" w:hAnsi="Verdana" w:cs="Verdana"/>
          <w:b/>
          <w:bCs/>
          <w:spacing w:val="-1"/>
          <w:sz w:val="23"/>
          <w:szCs w:val="23"/>
          <w:u w:val="single"/>
          <w:lang w:val="es-ES" w:eastAsia="es-ES"/>
        </w:rPr>
      </w:pPr>
      <w:r>
        <w:rPr>
          <w:rFonts w:ascii="Verdana" w:hAnsi="Verdana" w:cs="Verdana"/>
          <w:b/>
          <w:bCs/>
          <w:spacing w:val="-1"/>
          <w:sz w:val="23"/>
          <w:szCs w:val="23"/>
          <w:u w:val="single"/>
          <w:lang w:val="es-ES" w:eastAsia="es-ES"/>
        </w:rPr>
        <w:lastRenderedPageBreak/>
        <w:t xml:space="preserve">Del </w:t>
      </w:r>
      <w:proofErr w:type="spellStart"/>
      <w:r>
        <w:rPr>
          <w:rFonts w:ascii="Verdana" w:hAnsi="Verdana" w:cs="Verdana"/>
          <w:b/>
          <w:bCs/>
          <w:spacing w:val="-1"/>
          <w:sz w:val="23"/>
          <w:szCs w:val="23"/>
          <w:u w:val="single"/>
          <w:lang w:val="es-ES" w:eastAsia="es-ES"/>
        </w:rPr>
        <w:t>Periculum</w:t>
      </w:r>
      <w:proofErr w:type="spellEnd"/>
      <w:r>
        <w:rPr>
          <w:rFonts w:ascii="Verdana" w:hAnsi="Verdana" w:cs="Verdana"/>
          <w:b/>
          <w:bCs/>
          <w:spacing w:val="-1"/>
          <w:sz w:val="23"/>
          <w:szCs w:val="23"/>
          <w:u w:val="single"/>
          <w:lang w:val="es-ES" w:eastAsia="es-ES"/>
        </w:rPr>
        <w:t xml:space="preserve"> in mora </w:t>
      </w:r>
    </w:p>
    <w:p w14:paraId="26E99E85" w14:textId="77777777" w:rsidR="008171EB" w:rsidRDefault="008171EB" w:rsidP="006143B0">
      <w:pPr>
        <w:kinsoku w:val="0"/>
        <w:overflowPunct w:val="0"/>
        <w:autoSpaceDE/>
        <w:autoSpaceDN/>
        <w:adjustRightInd/>
        <w:spacing w:before="326" w:line="285" w:lineRule="exact"/>
        <w:ind w:left="72" w:right="72"/>
        <w:jc w:val="both"/>
        <w:textAlignment w:val="baseline"/>
        <w:rPr>
          <w:rFonts w:ascii="Verdana" w:hAnsi="Verdana" w:cs="Verdana"/>
          <w:b/>
          <w:bCs/>
          <w:spacing w:val="-1"/>
          <w:sz w:val="23"/>
          <w:szCs w:val="23"/>
          <w:lang w:val="es-ES" w:eastAsia="es-ES"/>
        </w:rPr>
      </w:pPr>
      <w:r>
        <w:rPr>
          <w:rFonts w:ascii="Verdana" w:hAnsi="Verdana" w:cs="Verdana"/>
          <w:spacing w:val="-1"/>
          <w:sz w:val="23"/>
          <w:szCs w:val="23"/>
          <w:lang w:val="es-ES" w:eastAsia="es-ES"/>
        </w:rPr>
        <w:t xml:space="preserve">Por otro lado, en la especie se da otro elemento de los tres requisitos para la adopción del incidente de suspensión, cual es el </w:t>
      </w:r>
      <w:proofErr w:type="spellStart"/>
      <w:r>
        <w:rPr>
          <w:rFonts w:ascii="Verdana" w:hAnsi="Verdana" w:cs="Verdana"/>
          <w:b/>
          <w:bCs/>
          <w:spacing w:val="-1"/>
          <w:sz w:val="23"/>
          <w:szCs w:val="23"/>
          <w:lang w:val="es-ES" w:eastAsia="es-ES"/>
        </w:rPr>
        <w:t>Periculum</w:t>
      </w:r>
      <w:proofErr w:type="spellEnd"/>
      <w:r>
        <w:rPr>
          <w:rFonts w:ascii="Verdana" w:hAnsi="Verdana" w:cs="Verdana"/>
          <w:b/>
          <w:bCs/>
          <w:spacing w:val="-1"/>
          <w:sz w:val="23"/>
          <w:szCs w:val="23"/>
          <w:lang w:val="es-ES" w:eastAsia="es-ES"/>
        </w:rPr>
        <w:t xml:space="preserve"> in mora, </w:t>
      </w:r>
      <w:r>
        <w:rPr>
          <w:rFonts w:ascii="Verdana" w:hAnsi="Verdana" w:cs="Verdana"/>
          <w:spacing w:val="-1"/>
          <w:sz w:val="23"/>
          <w:szCs w:val="23"/>
          <w:lang w:val="es-ES" w:eastAsia="es-ES"/>
        </w:rPr>
        <w:t xml:space="preserve">el cual es el temor razonable y objetivamente fundado que la situación jurídica sustancial aducida, resulte seriamente dañada o perjudicada de forma grave e irreparable hasta tanto se produzca el dictado de la sentencia final, lo cual en la especie </w:t>
      </w:r>
      <w:r>
        <w:rPr>
          <w:rFonts w:ascii="Verdana" w:hAnsi="Verdana" w:cs="Verdana"/>
          <w:b/>
          <w:bCs/>
          <w:spacing w:val="-1"/>
          <w:sz w:val="23"/>
          <w:szCs w:val="23"/>
          <w:lang w:val="es-ES" w:eastAsia="es-ES"/>
        </w:rPr>
        <w:t>redundaría en el perjuicio económico a la empresa recurrente que la deja en una situación vulnerable desde el punto de vista financiero, con el consecuente cese de los trabajadores de la empresa y el efecto en los ingresos familiares de estos.</w:t>
      </w:r>
    </w:p>
    <w:p w14:paraId="6B731F2B" w14:textId="77777777" w:rsidR="008171EB" w:rsidRDefault="008171EB">
      <w:pPr>
        <w:kinsoku w:val="0"/>
        <w:overflowPunct w:val="0"/>
        <w:autoSpaceDE/>
        <w:autoSpaceDN/>
        <w:adjustRightInd/>
        <w:spacing w:before="278" w:line="285" w:lineRule="exact"/>
        <w:ind w:left="72"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De los alegatos de la recurrente, se desprende que la situación de peligro es actual, real y objetiva y que el daño grave e inminente con el cese del permiso de la citada ruta, amerita que la medida cautelar sea adoptada.</w:t>
      </w:r>
    </w:p>
    <w:p w14:paraId="3A7FA012" w14:textId="77777777" w:rsidR="008171EB" w:rsidRDefault="008171EB">
      <w:pPr>
        <w:kinsoku w:val="0"/>
        <w:overflowPunct w:val="0"/>
        <w:autoSpaceDE/>
        <w:autoSpaceDN/>
        <w:adjustRightInd/>
        <w:spacing w:before="291" w:line="285" w:lineRule="exact"/>
        <w:ind w:left="72"/>
        <w:textAlignment w:val="baseline"/>
        <w:rPr>
          <w:rFonts w:ascii="Verdana" w:hAnsi="Verdana" w:cs="Verdana"/>
          <w:sz w:val="23"/>
          <w:szCs w:val="23"/>
          <w:lang w:val="es-ES" w:eastAsia="es-ES"/>
        </w:rPr>
      </w:pPr>
      <w:r>
        <w:rPr>
          <w:rFonts w:ascii="Verdana" w:hAnsi="Verdana" w:cs="Verdana"/>
          <w:sz w:val="23"/>
          <w:szCs w:val="23"/>
          <w:lang w:val="es-ES" w:eastAsia="es-ES"/>
        </w:rPr>
        <w:t>Sobre este particular, ha indicado la doctrina:</w:t>
      </w:r>
    </w:p>
    <w:p w14:paraId="4D2C984C" w14:textId="77777777" w:rsidR="008171EB" w:rsidRDefault="008171EB">
      <w:pPr>
        <w:kinsoku w:val="0"/>
        <w:overflowPunct w:val="0"/>
        <w:autoSpaceDE/>
        <w:autoSpaceDN/>
        <w:adjustRightInd/>
        <w:spacing w:before="285" w:line="284" w:lineRule="exact"/>
        <w:ind w:left="72" w:right="72"/>
        <w:jc w:val="both"/>
        <w:textAlignment w:val="baseline"/>
        <w:rPr>
          <w:rFonts w:ascii="Verdana" w:hAnsi="Verdana" w:cs="Verdana"/>
          <w:i/>
          <w:iCs/>
          <w:spacing w:val="-3"/>
          <w:sz w:val="23"/>
          <w:szCs w:val="23"/>
          <w:lang w:val="es-ES" w:eastAsia="es-ES"/>
        </w:rPr>
      </w:pPr>
      <w:r>
        <w:rPr>
          <w:rFonts w:ascii="Verdana" w:hAnsi="Verdana" w:cs="Verdana"/>
          <w:i/>
          <w:iCs/>
          <w:spacing w:val="-3"/>
          <w:sz w:val="23"/>
          <w:szCs w:val="23"/>
          <w:lang w:val="es-ES" w:eastAsia="es-ES"/>
        </w:rPr>
        <w:t xml:space="preserve">"La suspensión del acto es la paralización temporal de sus efectos. La suspensión se da cuando hay un hecho posterior que exige detener la eficacia a fin de satisfacer debidamente el interés público. Su fundamento normal está en una desadaptación del acto a ese interés y en una razón de oportunidad. Si este desajuste es temporal, conviene suspender el acto en lugar de revocarlo en forma definitiva. Se trata en todo caso de una medida cautelar y preventiva, llamada a desaparecer una vez definida la situación que motivó el desajuste con el interés público, y puede dictarse en su lugar la revocación definitiva o la de la suspensión misma.' (Tesis de Derecho Administrativo, Tomo II, Ortiz </w:t>
      </w:r>
      <w:proofErr w:type="spellStart"/>
      <w:r>
        <w:rPr>
          <w:rFonts w:ascii="Verdana" w:hAnsi="Verdana" w:cs="Verdana"/>
          <w:i/>
          <w:iCs/>
          <w:spacing w:val="-3"/>
          <w:sz w:val="23"/>
          <w:szCs w:val="23"/>
          <w:lang w:val="es-ES" w:eastAsia="es-ES"/>
        </w:rPr>
        <w:t>Ortiz</w:t>
      </w:r>
      <w:proofErr w:type="spellEnd"/>
      <w:r>
        <w:rPr>
          <w:rFonts w:ascii="Verdana" w:hAnsi="Verdana" w:cs="Verdana"/>
          <w:i/>
          <w:iCs/>
          <w:spacing w:val="-3"/>
          <w:sz w:val="23"/>
          <w:szCs w:val="23"/>
          <w:lang w:val="es-ES" w:eastAsia="es-ES"/>
        </w:rPr>
        <w:t xml:space="preserve"> Eduardo, </w:t>
      </w:r>
      <w:proofErr w:type="spellStart"/>
      <w:r>
        <w:rPr>
          <w:rFonts w:ascii="Verdana" w:hAnsi="Verdana" w:cs="Verdana"/>
          <w:i/>
          <w:iCs/>
          <w:spacing w:val="-3"/>
          <w:sz w:val="23"/>
          <w:szCs w:val="23"/>
          <w:lang w:val="es-ES" w:eastAsia="es-ES"/>
        </w:rPr>
        <w:t>pag.</w:t>
      </w:r>
      <w:proofErr w:type="spellEnd"/>
      <w:r>
        <w:rPr>
          <w:rFonts w:ascii="Verdana" w:hAnsi="Verdana" w:cs="Verdana"/>
          <w:i/>
          <w:iCs/>
          <w:spacing w:val="-3"/>
          <w:sz w:val="23"/>
          <w:szCs w:val="23"/>
          <w:lang w:val="es-ES" w:eastAsia="es-ES"/>
        </w:rPr>
        <w:t xml:space="preserve"> 392)</w:t>
      </w:r>
    </w:p>
    <w:p w14:paraId="42DB7992" w14:textId="77777777" w:rsidR="008171EB" w:rsidRDefault="008171EB">
      <w:pPr>
        <w:kinsoku w:val="0"/>
        <w:overflowPunct w:val="0"/>
        <w:autoSpaceDE/>
        <w:autoSpaceDN/>
        <w:adjustRightInd/>
        <w:spacing w:before="560" w:line="290" w:lineRule="exact"/>
        <w:ind w:left="72"/>
        <w:textAlignment w:val="baseline"/>
        <w:rPr>
          <w:rFonts w:ascii="Verdana" w:hAnsi="Verdana" w:cs="Verdana"/>
          <w:b/>
          <w:bCs/>
          <w:sz w:val="23"/>
          <w:szCs w:val="23"/>
          <w:u w:val="single"/>
          <w:lang w:val="es-ES" w:eastAsia="es-ES"/>
        </w:rPr>
      </w:pPr>
      <w:r>
        <w:rPr>
          <w:rFonts w:ascii="Verdana" w:hAnsi="Verdana" w:cs="Verdana"/>
          <w:b/>
          <w:bCs/>
          <w:sz w:val="23"/>
          <w:szCs w:val="23"/>
          <w:u w:val="single"/>
          <w:lang w:val="es-ES" w:eastAsia="es-ES"/>
        </w:rPr>
        <w:t>De la Ponderación de los intereses en juego</w:t>
      </w:r>
    </w:p>
    <w:p w14:paraId="78D3A755" w14:textId="77777777" w:rsidR="008171EB" w:rsidRDefault="008171EB" w:rsidP="006143B0">
      <w:pPr>
        <w:kinsoku w:val="0"/>
        <w:overflowPunct w:val="0"/>
        <w:autoSpaceDE/>
        <w:autoSpaceDN/>
        <w:adjustRightInd/>
        <w:spacing w:before="552" w:line="285" w:lineRule="exact"/>
        <w:ind w:left="72"/>
        <w:jc w:val="both"/>
        <w:textAlignment w:val="baseline"/>
        <w:rPr>
          <w:rFonts w:ascii="Verdana" w:hAnsi="Verdana" w:cs="Verdana"/>
          <w:sz w:val="23"/>
          <w:szCs w:val="23"/>
          <w:lang w:val="es-ES" w:eastAsia="es-ES"/>
        </w:rPr>
      </w:pPr>
      <w:r>
        <w:rPr>
          <w:rFonts w:ascii="Verdana" w:hAnsi="Verdana" w:cs="Verdana"/>
          <w:sz w:val="23"/>
          <w:szCs w:val="23"/>
          <w:lang w:val="es-ES" w:eastAsia="es-ES"/>
        </w:rPr>
        <w:t>Aunado a los principios doctrinales referidos supra, tenemos un tercer elemento, cual es que en el presente caso, se encuentra involucrada la prestación de un servicio de transporte público, que ha sido definido por la doctrina como "un institución jurídico administrativo en la que el titular es el Estado y cuya única finalidad consiste en satisfacer de una manera regular, continua y uniforme, necesidades básicas de carácter esencial, básico o fundamental" y cuyo titular, en este caso la empresa recurrente, se ven seriamente lesionadas por el actuar administrativo, máxime</w:t>
      </w:r>
    </w:p>
    <w:p w14:paraId="6AC76B27" w14:textId="77777777" w:rsidR="008171EB" w:rsidRDefault="008171EB">
      <w:pPr>
        <w:widowControl/>
        <w:rPr>
          <w:sz w:val="24"/>
          <w:szCs w:val="24"/>
        </w:rPr>
        <w:sectPr w:rsidR="008171EB">
          <w:pgSz w:w="12240" w:h="15840"/>
          <w:pgMar w:top="2580" w:right="2005" w:bottom="180" w:left="1555" w:header="720" w:footer="720" w:gutter="0"/>
          <w:cols w:space="720"/>
          <w:noEndnote/>
        </w:sectPr>
      </w:pPr>
    </w:p>
    <w:p w14:paraId="7F6699FF" w14:textId="77777777" w:rsidR="008171EB" w:rsidRDefault="008171EB" w:rsidP="008B3302">
      <w:pPr>
        <w:kinsoku w:val="0"/>
        <w:overflowPunct w:val="0"/>
        <w:autoSpaceDE/>
        <w:autoSpaceDN/>
        <w:adjustRightInd/>
        <w:spacing w:before="19" w:line="283"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 xml:space="preserve">tomando en consideración que lo que se ha dispuesto es la cancelación del permiso, el </w:t>
      </w:r>
      <w:proofErr w:type="gramStart"/>
      <w:r>
        <w:rPr>
          <w:rFonts w:ascii="Verdana" w:hAnsi="Verdana" w:cs="Verdana"/>
          <w:sz w:val="23"/>
          <w:szCs w:val="23"/>
          <w:lang w:val="es-ES" w:eastAsia="es-ES"/>
        </w:rPr>
        <w:t>cual</w:t>
      </w:r>
      <w:proofErr w:type="gramEnd"/>
      <w:r>
        <w:rPr>
          <w:rFonts w:ascii="Verdana" w:hAnsi="Verdana" w:cs="Verdana"/>
          <w:sz w:val="23"/>
          <w:szCs w:val="23"/>
          <w:lang w:val="es-ES" w:eastAsia="es-ES"/>
        </w:rPr>
        <w:t xml:space="preserve"> de no dictarse la suspensión del acto, mientras se</w:t>
      </w:r>
      <w:r w:rsidR="008B3302">
        <w:rPr>
          <w:rFonts w:ascii="Verdana" w:hAnsi="Verdana" w:cs="Verdana"/>
          <w:sz w:val="23"/>
          <w:szCs w:val="23"/>
          <w:lang w:val="es-ES" w:eastAsia="es-ES"/>
        </w:rPr>
        <w:t xml:space="preserve"> </w:t>
      </w:r>
      <w:r>
        <w:rPr>
          <w:rFonts w:ascii="Verdana" w:hAnsi="Verdana" w:cs="Verdana"/>
          <w:sz w:val="23"/>
          <w:szCs w:val="23"/>
          <w:lang w:val="es-ES" w:eastAsia="es-ES"/>
        </w:rPr>
        <w:t>resuelve en definitiva el asunto, podrían tener graves perjuicios tanto en los usuarios como en la prestataria del servicio.</w:t>
      </w:r>
    </w:p>
    <w:p w14:paraId="1E2EBBF5" w14:textId="77777777" w:rsidR="008171EB" w:rsidRDefault="008171EB">
      <w:pPr>
        <w:kinsoku w:val="0"/>
        <w:overflowPunct w:val="0"/>
        <w:autoSpaceDE/>
        <w:autoSpaceDN/>
        <w:adjustRightInd/>
        <w:spacing w:before="280" w:line="283"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Luego de esta valoración inicial, consideramos que existen elementos suficientes y convergen los requisitos jurídicos necesarios para la adopción de una medida cautelar, siendo en este caso el principal motivo, el daño irreparable que se le estaría causando a la </w:t>
      </w:r>
      <w:proofErr w:type="spellStart"/>
      <w:r>
        <w:rPr>
          <w:rFonts w:ascii="Verdana" w:hAnsi="Verdana" w:cs="Verdana"/>
          <w:sz w:val="23"/>
          <w:szCs w:val="23"/>
          <w:lang w:val="es-ES" w:eastAsia="es-ES"/>
        </w:rPr>
        <w:t>permisonaria</w:t>
      </w:r>
      <w:proofErr w:type="spellEnd"/>
      <w:r>
        <w:rPr>
          <w:rFonts w:ascii="Verdana" w:hAnsi="Verdana" w:cs="Verdana"/>
          <w:sz w:val="23"/>
          <w:szCs w:val="23"/>
          <w:lang w:val="es-ES" w:eastAsia="es-ES"/>
        </w:rPr>
        <w:t xml:space="preserve"> a la que se le cancela el permiso de operación, así como la incidencia e impacto en los usuarios que se trasladan por este medio.</w:t>
      </w:r>
    </w:p>
    <w:p w14:paraId="01ED6446" w14:textId="77777777" w:rsidR="008171EB" w:rsidRDefault="008171EB">
      <w:pPr>
        <w:kinsoku w:val="0"/>
        <w:overflowPunct w:val="0"/>
        <w:autoSpaceDE/>
        <w:autoSpaceDN/>
        <w:adjustRightInd/>
        <w:spacing w:before="289" w:line="292"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Por último, ha de indicarse que los alegatos de fondo expuestos por la parte recurrente serán analizados en el momento procesal oportuno.</w:t>
      </w:r>
    </w:p>
    <w:p w14:paraId="0B2C82BC" w14:textId="77777777" w:rsidR="008171EB" w:rsidRDefault="008171EB">
      <w:pPr>
        <w:kinsoku w:val="0"/>
        <w:overflowPunct w:val="0"/>
        <w:autoSpaceDE/>
        <w:autoSpaceDN/>
        <w:adjustRightInd/>
        <w:spacing w:before="558" w:line="281" w:lineRule="exact"/>
        <w:jc w:val="center"/>
        <w:textAlignment w:val="baseline"/>
        <w:rPr>
          <w:rFonts w:ascii="Verdana" w:hAnsi="Verdana" w:cs="Verdana"/>
          <w:b/>
          <w:bCs/>
          <w:sz w:val="23"/>
          <w:szCs w:val="23"/>
          <w:lang w:val="es-ES" w:eastAsia="es-ES"/>
        </w:rPr>
      </w:pPr>
      <w:r>
        <w:rPr>
          <w:rFonts w:ascii="Verdana" w:hAnsi="Verdana" w:cs="Verdana"/>
          <w:b/>
          <w:bCs/>
          <w:sz w:val="23"/>
          <w:szCs w:val="23"/>
          <w:lang w:val="es-ES" w:eastAsia="es-ES"/>
        </w:rPr>
        <w:t>POR TANTO:</w:t>
      </w:r>
    </w:p>
    <w:p w14:paraId="45A02DB5" w14:textId="77777777" w:rsidR="008171EB" w:rsidRDefault="008B3302">
      <w:pPr>
        <w:tabs>
          <w:tab w:val="left" w:pos="720"/>
        </w:tabs>
        <w:kinsoku w:val="0"/>
        <w:overflowPunct w:val="0"/>
        <w:autoSpaceDE/>
        <w:autoSpaceDN/>
        <w:adjustRightInd/>
        <w:spacing w:before="330" w:line="282" w:lineRule="exact"/>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I.</w:t>
      </w:r>
      <w:r w:rsidR="008171EB">
        <w:rPr>
          <w:rFonts w:ascii="Verdana" w:hAnsi="Verdana" w:cs="Verdana"/>
          <w:b/>
          <w:bCs/>
          <w:sz w:val="23"/>
          <w:szCs w:val="23"/>
          <w:lang w:val="es-ES" w:eastAsia="es-ES"/>
        </w:rPr>
        <w:tab/>
      </w:r>
      <w:r w:rsidR="008171EB">
        <w:rPr>
          <w:rFonts w:ascii="Verdana" w:hAnsi="Verdana" w:cs="Verdana"/>
          <w:sz w:val="23"/>
          <w:szCs w:val="23"/>
          <w:lang w:val="es-ES" w:eastAsia="es-ES"/>
        </w:rPr>
        <w:t xml:space="preserve">Con fundamento en los artículos 4, 113, 136 y 148 de la Ley General de la Administración Pública, 19 y 22 del Código Procesal Contencioso Administrativo, se procede dictar por mayoría la acoger la medida cautelar de suspensión de efectos del acto solicitada, con ocasión del </w:t>
      </w:r>
      <w:r w:rsidR="008171EB">
        <w:rPr>
          <w:rFonts w:ascii="Verdana" w:hAnsi="Verdana" w:cs="Verdana"/>
          <w:b/>
          <w:bCs/>
          <w:sz w:val="23"/>
          <w:szCs w:val="23"/>
          <w:lang w:val="es-ES" w:eastAsia="es-ES"/>
        </w:rPr>
        <w:t xml:space="preserve">Recurso de Apelación y Nulidad concomitante e incidente de suspensión de efectos, </w:t>
      </w:r>
      <w:r w:rsidR="008171EB">
        <w:rPr>
          <w:rFonts w:ascii="Verdana" w:hAnsi="Verdana" w:cs="Verdana"/>
          <w:sz w:val="23"/>
          <w:szCs w:val="23"/>
          <w:lang w:val="es-ES" w:eastAsia="es-ES"/>
        </w:rPr>
        <w:t xml:space="preserve">presentado por la </w:t>
      </w:r>
      <w:r w:rsidR="008171EB">
        <w:rPr>
          <w:rFonts w:ascii="Verdana" w:hAnsi="Verdana" w:cs="Verdana"/>
          <w:b/>
          <w:bCs/>
          <w:sz w:val="23"/>
          <w:szCs w:val="23"/>
          <w:lang w:val="es-ES" w:eastAsia="es-ES"/>
        </w:rPr>
        <w:t>E</w:t>
      </w:r>
      <w:r>
        <w:rPr>
          <w:rFonts w:ascii="Verdana" w:hAnsi="Verdana" w:cs="Verdana"/>
          <w:b/>
          <w:bCs/>
          <w:sz w:val="23"/>
          <w:szCs w:val="23"/>
          <w:lang w:val="es-ES" w:eastAsia="es-ES"/>
        </w:rPr>
        <w:t>.A.L.</w:t>
      </w:r>
      <w:r w:rsidR="008171EB">
        <w:rPr>
          <w:rFonts w:ascii="Verdana" w:hAnsi="Verdana" w:cs="Verdana"/>
          <w:b/>
          <w:bCs/>
          <w:sz w:val="23"/>
          <w:szCs w:val="23"/>
          <w:lang w:val="es-ES" w:eastAsia="es-ES"/>
        </w:rPr>
        <w:t xml:space="preserve">, cédula jurídica No. </w:t>
      </w:r>
      <w:r>
        <w:rPr>
          <w:rFonts w:ascii="Verdana" w:hAnsi="Verdana" w:cs="Verdana"/>
          <w:b/>
          <w:bCs/>
          <w:sz w:val="23"/>
          <w:szCs w:val="23"/>
          <w:lang w:val="es-ES" w:eastAsia="es-ES"/>
        </w:rPr>
        <w:t>…</w:t>
      </w:r>
      <w:r w:rsidR="008171EB">
        <w:rPr>
          <w:rFonts w:ascii="Verdana" w:hAnsi="Verdana" w:cs="Verdana"/>
          <w:b/>
          <w:bCs/>
          <w:sz w:val="23"/>
          <w:szCs w:val="23"/>
          <w:lang w:val="es-ES" w:eastAsia="es-ES"/>
        </w:rPr>
        <w:t xml:space="preserve">, </w:t>
      </w:r>
      <w:r w:rsidR="008171EB">
        <w:rPr>
          <w:rFonts w:ascii="Verdana" w:hAnsi="Verdana" w:cs="Verdana"/>
          <w:sz w:val="23"/>
          <w:szCs w:val="23"/>
          <w:lang w:val="es-ES" w:eastAsia="es-ES"/>
        </w:rPr>
        <w:t xml:space="preserve">por medio de sus Apoderados Generalísimos sin Límite de Suma, señores </w:t>
      </w:r>
      <w:r w:rsidR="008171EB">
        <w:rPr>
          <w:rFonts w:ascii="Verdana" w:hAnsi="Verdana" w:cs="Verdana"/>
          <w:b/>
          <w:bCs/>
          <w:sz w:val="23"/>
          <w:szCs w:val="23"/>
          <w:lang w:val="es-ES" w:eastAsia="es-ES"/>
        </w:rPr>
        <w:t>G</w:t>
      </w:r>
      <w:r>
        <w:rPr>
          <w:rFonts w:ascii="Verdana" w:hAnsi="Verdana" w:cs="Verdana"/>
          <w:b/>
          <w:bCs/>
          <w:sz w:val="23"/>
          <w:szCs w:val="23"/>
          <w:lang w:val="es-ES" w:eastAsia="es-ES"/>
        </w:rPr>
        <w:t>.A.C.</w:t>
      </w:r>
      <w:r w:rsidR="008171EB">
        <w:rPr>
          <w:rFonts w:ascii="Verdana" w:hAnsi="Verdana" w:cs="Verdana"/>
          <w:b/>
          <w:bCs/>
          <w:sz w:val="23"/>
          <w:szCs w:val="23"/>
          <w:lang w:val="es-ES" w:eastAsia="es-ES"/>
        </w:rPr>
        <w:t xml:space="preserve">, cédula de identidad número </w:t>
      </w:r>
      <w:r>
        <w:rPr>
          <w:rFonts w:ascii="Verdana" w:hAnsi="Verdana" w:cs="Verdana"/>
          <w:b/>
          <w:bCs/>
          <w:sz w:val="23"/>
          <w:szCs w:val="23"/>
          <w:lang w:val="es-ES" w:eastAsia="es-ES"/>
        </w:rPr>
        <w:t>…</w:t>
      </w:r>
      <w:r w:rsidR="008171EB">
        <w:rPr>
          <w:rFonts w:ascii="Verdana" w:hAnsi="Verdana" w:cs="Verdana"/>
          <w:b/>
          <w:bCs/>
          <w:sz w:val="23"/>
          <w:szCs w:val="23"/>
          <w:lang w:val="es-ES" w:eastAsia="es-ES"/>
        </w:rPr>
        <w:t xml:space="preserve"> y R</w:t>
      </w:r>
      <w:r>
        <w:rPr>
          <w:rFonts w:ascii="Verdana" w:hAnsi="Verdana" w:cs="Verdana"/>
          <w:b/>
          <w:bCs/>
          <w:sz w:val="23"/>
          <w:szCs w:val="23"/>
          <w:lang w:val="es-ES" w:eastAsia="es-ES"/>
        </w:rPr>
        <w:t>.A.H.</w:t>
      </w:r>
      <w:r w:rsidR="008171EB">
        <w:rPr>
          <w:rFonts w:ascii="Verdana" w:hAnsi="Verdana" w:cs="Verdana"/>
          <w:b/>
          <w:bCs/>
          <w:sz w:val="23"/>
          <w:szCs w:val="23"/>
          <w:lang w:val="es-ES" w:eastAsia="es-ES"/>
        </w:rPr>
        <w:t xml:space="preserve">, cédula de identidad número </w:t>
      </w:r>
      <w:r>
        <w:rPr>
          <w:rFonts w:ascii="Verdana" w:hAnsi="Verdana" w:cs="Verdana"/>
          <w:b/>
          <w:bCs/>
          <w:sz w:val="23"/>
          <w:szCs w:val="23"/>
          <w:lang w:val="es-ES" w:eastAsia="es-ES"/>
        </w:rPr>
        <w:t>…</w:t>
      </w:r>
      <w:r w:rsidR="008171EB">
        <w:rPr>
          <w:rFonts w:ascii="Verdana" w:hAnsi="Verdana" w:cs="Verdana"/>
          <w:b/>
          <w:bCs/>
          <w:sz w:val="23"/>
          <w:szCs w:val="23"/>
          <w:lang w:val="es-ES" w:eastAsia="es-ES"/>
        </w:rPr>
        <w:t xml:space="preserve">, </w:t>
      </w:r>
      <w:r w:rsidR="008171EB">
        <w:rPr>
          <w:rFonts w:ascii="Verdana" w:hAnsi="Verdana" w:cs="Verdana"/>
          <w:sz w:val="23"/>
          <w:szCs w:val="23"/>
          <w:lang w:val="es-ES" w:eastAsia="es-ES"/>
        </w:rPr>
        <w:t xml:space="preserve">contra el </w:t>
      </w:r>
      <w:r w:rsidR="008171EB">
        <w:rPr>
          <w:rFonts w:ascii="Verdana" w:hAnsi="Verdana" w:cs="Verdana"/>
          <w:b/>
          <w:bCs/>
          <w:sz w:val="23"/>
          <w:szCs w:val="23"/>
          <w:lang w:val="es-ES" w:eastAsia="es-ES"/>
        </w:rPr>
        <w:t xml:space="preserve">artículo 7.1 de la Sesión Ordinaria No. 66-2019 del 17 de octubre de 2019 y contra la Sesión Ordinaria No. 67-20019 de 22 de octubre de 2019, </w:t>
      </w:r>
      <w:r w:rsidR="008171EB">
        <w:rPr>
          <w:rFonts w:ascii="Verdana" w:hAnsi="Verdana" w:cs="Verdana"/>
          <w:sz w:val="23"/>
          <w:szCs w:val="23"/>
          <w:lang w:val="es-ES" w:eastAsia="es-ES"/>
        </w:rPr>
        <w:t>ambos de la Junta Directiva del Consejo de Transporte Público. Salva el Voto el Juez Quesada Aguirre el cual se adjunta.</w:t>
      </w:r>
    </w:p>
    <w:p w14:paraId="2D064732" w14:textId="22EF2A46" w:rsidR="008171EB" w:rsidRDefault="008171EB">
      <w:pPr>
        <w:tabs>
          <w:tab w:val="left" w:pos="720"/>
        </w:tabs>
        <w:kinsoku w:val="0"/>
        <w:overflowPunct w:val="0"/>
        <w:autoSpaceDE/>
        <w:autoSpaceDN/>
        <w:adjustRightInd/>
        <w:spacing w:before="307" w:after="1531" w:line="282" w:lineRule="exact"/>
        <w:jc w:val="both"/>
        <w:textAlignment w:val="baseline"/>
        <w:rPr>
          <w:rFonts w:ascii="Verdana" w:hAnsi="Verdana" w:cs="Verdana"/>
          <w:spacing w:val="3"/>
          <w:sz w:val="23"/>
          <w:szCs w:val="23"/>
          <w:lang w:val="es-ES" w:eastAsia="es-ES"/>
        </w:rPr>
      </w:pPr>
      <w:r>
        <w:rPr>
          <w:rFonts w:ascii="Verdana" w:hAnsi="Verdana" w:cs="Verdana"/>
          <w:b/>
          <w:bCs/>
          <w:spacing w:val="3"/>
          <w:sz w:val="23"/>
          <w:szCs w:val="23"/>
          <w:lang w:val="es-ES" w:eastAsia="es-ES"/>
        </w:rPr>
        <w:t>II.</w:t>
      </w:r>
      <w:r>
        <w:rPr>
          <w:rFonts w:ascii="Verdana" w:hAnsi="Verdana" w:cs="Verdana"/>
          <w:b/>
          <w:bCs/>
          <w:spacing w:val="3"/>
          <w:sz w:val="23"/>
          <w:szCs w:val="23"/>
          <w:lang w:val="es-ES" w:eastAsia="es-ES"/>
        </w:rPr>
        <w:tab/>
      </w:r>
      <w:r>
        <w:rPr>
          <w:rFonts w:ascii="Verdana" w:hAnsi="Verdana" w:cs="Verdana"/>
          <w:spacing w:val="3"/>
          <w:sz w:val="23"/>
          <w:szCs w:val="23"/>
          <w:lang w:val="es-ES" w:eastAsia="es-ES"/>
        </w:rPr>
        <w:t xml:space="preserve">Se ordena al Consejo de Transporte Público suspender los efectos del acuerdo impugnado y </w:t>
      </w:r>
      <w:r>
        <w:rPr>
          <w:rFonts w:ascii="Verdana" w:hAnsi="Verdana" w:cs="Verdana"/>
          <w:b/>
          <w:bCs/>
          <w:spacing w:val="3"/>
          <w:sz w:val="23"/>
          <w:szCs w:val="23"/>
          <w:u w:val="single"/>
          <w:lang w:val="es-ES" w:eastAsia="es-ES"/>
        </w:rPr>
        <w:t>manténgase a la E</w:t>
      </w:r>
      <w:r w:rsidR="008B3302">
        <w:rPr>
          <w:rFonts w:ascii="Verdana" w:hAnsi="Verdana" w:cs="Verdana"/>
          <w:b/>
          <w:bCs/>
          <w:spacing w:val="3"/>
          <w:sz w:val="23"/>
          <w:szCs w:val="23"/>
          <w:u w:val="single"/>
          <w:lang w:val="es-ES" w:eastAsia="es-ES"/>
        </w:rPr>
        <w:t>.A.L.,</w:t>
      </w:r>
      <w:r>
        <w:rPr>
          <w:rFonts w:ascii="Verdana" w:hAnsi="Verdana" w:cs="Verdana"/>
          <w:b/>
          <w:bCs/>
          <w:spacing w:val="3"/>
          <w:sz w:val="23"/>
          <w:szCs w:val="23"/>
          <w:u w:val="single"/>
          <w:lang w:val="es-ES" w:eastAsia="es-ES"/>
        </w:rPr>
        <w:t xml:space="preserve"> cédula jurídica No. </w:t>
      </w:r>
      <w:r w:rsidR="008B3302">
        <w:rPr>
          <w:rFonts w:ascii="Verdana" w:hAnsi="Verdana" w:cs="Verdana"/>
          <w:b/>
          <w:bCs/>
          <w:spacing w:val="3"/>
          <w:sz w:val="23"/>
          <w:szCs w:val="23"/>
          <w:u w:val="single"/>
          <w:lang w:val="es-ES" w:eastAsia="es-ES"/>
        </w:rPr>
        <w:t>…</w:t>
      </w:r>
      <w:r>
        <w:rPr>
          <w:rFonts w:ascii="Verdana" w:hAnsi="Verdana" w:cs="Verdana"/>
          <w:b/>
          <w:bCs/>
          <w:spacing w:val="3"/>
          <w:sz w:val="23"/>
          <w:szCs w:val="23"/>
          <w:u w:val="single"/>
          <w:lang w:val="es-ES" w:eastAsia="es-ES"/>
        </w:rPr>
        <w:t>,</w:t>
      </w:r>
      <w:r>
        <w:rPr>
          <w:rFonts w:ascii="Verdana" w:hAnsi="Verdana" w:cs="Verdana"/>
          <w:b/>
          <w:bCs/>
          <w:spacing w:val="3"/>
          <w:sz w:val="23"/>
          <w:szCs w:val="23"/>
          <w:lang w:val="es-ES" w:eastAsia="es-ES"/>
        </w:rPr>
        <w:t xml:space="preserve"> como operadora en condición de permisionaria de la </w:t>
      </w:r>
      <w:proofErr w:type="spellStart"/>
      <w:r w:rsidR="001C5A1E">
        <w:rPr>
          <w:rFonts w:ascii="Verdana" w:hAnsi="Verdana" w:cs="Verdana"/>
          <w:b/>
          <w:bCs/>
          <w:spacing w:val="3"/>
          <w:sz w:val="23"/>
          <w:szCs w:val="23"/>
          <w:lang w:val="es-ES" w:eastAsia="es-ES"/>
        </w:rPr>
        <w:t>xxx</w:t>
      </w:r>
      <w:proofErr w:type="spellEnd"/>
      <w:r>
        <w:rPr>
          <w:rFonts w:ascii="Verdana" w:hAnsi="Verdana" w:cs="Verdana"/>
          <w:b/>
          <w:bCs/>
          <w:spacing w:val="3"/>
          <w:sz w:val="23"/>
          <w:szCs w:val="23"/>
          <w:lang w:val="es-ES" w:eastAsia="es-ES"/>
        </w:rPr>
        <w:t xml:space="preserve"> descrita como San José-Santa Cruz-</w:t>
      </w:r>
      <w:proofErr w:type="spellStart"/>
      <w:r>
        <w:rPr>
          <w:rFonts w:ascii="Verdana" w:hAnsi="Verdana" w:cs="Verdana"/>
          <w:b/>
          <w:bCs/>
          <w:spacing w:val="3"/>
          <w:sz w:val="23"/>
          <w:szCs w:val="23"/>
          <w:lang w:val="es-ES" w:eastAsia="es-ES"/>
        </w:rPr>
        <w:t>Belen</w:t>
      </w:r>
      <w:proofErr w:type="spellEnd"/>
      <w:r>
        <w:rPr>
          <w:rFonts w:ascii="Verdana" w:hAnsi="Verdana" w:cs="Verdana"/>
          <w:b/>
          <w:bCs/>
          <w:spacing w:val="3"/>
          <w:sz w:val="23"/>
          <w:szCs w:val="23"/>
          <w:lang w:val="es-ES" w:eastAsia="es-ES"/>
        </w:rPr>
        <w:t xml:space="preserve">-Tamarindo por el puente La Amistad y viceversa, en tanto se resuelve en forma definitiva el Recurso de Apelación presentado. </w:t>
      </w:r>
      <w:r>
        <w:rPr>
          <w:rFonts w:ascii="Verdana" w:hAnsi="Verdana" w:cs="Verdana"/>
          <w:spacing w:val="3"/>
          <w:sz w:val="23"/>
          <w:szCs w:val="23"/>
          <w:lang w:val="es-ES" w:eastAsia="es-ES"/>
        </w:rPr>
        <w:t>Salva el Voto el Juez Quesada Aguirre, el cual se adjunta.</w:t>
      </w:r>
    </w:p>
    <w:p w14:paraId="64E61A89" w14:textId="77777777" w:rsidR="008171EB" w:rsidRDefault="008171EB">
      <w:pPr>
        <w:widowControl/>
        <w:rPr>
          <w:sz w:val="24"/>
          <w:szCs w:val="24"/>
        </w:rPr>
        <w:sectPr w:rsidR="008171EB">
          <w:pgSz w:w="12240" w:h="15840"/>
          <w:pgMar w:top="2180" w:right="1804" w:bottom="70" w:left="1756" w:header="720" w:footer="720" w:gutter="0"/>
          <w:cols w:space="720"/>
          <w:noEndnote/>
        </w:sectPr>
      </w:pPr>
    </w:p>
    <w:p w14:paraId="6A94DDA6" w14:textId="77777777" w:rsidR="008171EB" w:rsidRDefault="008171EB">
      <w:pPr>
        <w:widowControl/>
        <w:rPr>
          <w:sz w:val="24"/>
          <w:szCs w:val="24"/>
        </w:rPr>
        <w:sectPr w:rsidR="008171EB">
          <w:type w:val="continuous"/>
          <w:pgSz w:w="12240" w:h="15840"/>
          <w:pgMar w:top="2180" w:right="1800" w:bottom="70" w:left="8180" w:header="720" w:footer="720" w:gutter="0"/>
          <w:cols w:space="720"/>
          <w:noEndnote/>
        </w:sectPr>
      </w:pPr>
    </w:p>
    <w:p w14:paraId="6C080803" w14:textId="77777777" w:rsidR="008171EB" w:rsidRDefault="008B3302">
      <w:pPr>
        <w:kinsoku w:val="0"/>
        <w:overflowPunct w:val="0"/>
        <w:autoSpaceDE/>
        <w:autoSpaceDN/>
        <w:adjustRightInd/>
        <w:spacing w:before="74" w:line="287" w:lineRule="exact"/>
        <w:ind w:left="216" w:right="504" w:firstLine="216"/>
        <w:jc w:val="both"/>
        <w:textAlignment w:val="baseline"/>
        <w:rPr>
          <w:rFonts w:ascii="Verdana" w:hAnsi="Verdana" w:cs="Verdana"/>
          <w:sz w:val="24"/>
          <w:szCs w:val="24"/>
          <w:lang w:val="es-ES" w:eastAsia="es-ES"/>
        </w:rPr>
      </w:pPr>
      <w:r>
        <w:rPr>
          <w:rFonts w:ascii="Verdana" w:hAnsi="Verdana" w:cs="Verdana"/>
          <w:b/>
          <w:bCs/>
          <w:spacing w:val="3"/>
          <w:sz w:val="23"/>
          <w:szCs w:val="23"/>
          <w:lang w:val="es-ES" w:eastAsia="es-ES"/>
        </w:rPr>
        <w:lastRenderedPageBreak/>
        <w:t>III.</w:t>
      </w:r>
      <w:r w:rsidR="008171EB">
        <w:rPr>
          <w:rFonts w:ascii="Verdana" w:hAnsi="Verdana" w:cs="Verdana"/>
          <w:b/>
          <w:bCs/>
          <w:sz w:val="24"/>
          <w:szCs w:val="24"/>
          <w:lang w:val="es-ES" w:eastAsia="es-ES"/>
        </w:rPr>
        <w:t xml:space="preserve">- </w:t>
      </w:r>
      <w:r w:rsidR="008171EB">
        <w:rPr>
          <w:rFonts w:ascii="Verdana" w:hAnsi="Verdana" w:cs="Verdana"/>
          <w:sz w:val="24"/>
          <w:szCs w:val="24"/>
          <w:lang w:val="es-ES" w:eastAsia="es-ES"/>
        </w:rPr>
        <w:t xml:space="preserve">Notifíquese la presente resolución al Consejo de Transporte Público, a la </w:t>
      </w:r>
      <w:r w:rsidR="008171EB">
        <w:rPr>
          <w:rFonts w:ascii="Verdana" w:hAnsi="Verdana" w:cs="Verdana"/>
          <w:b/>
          <w:bCs/>
          <w:sz w:val="24"/>
          <w:szCs w:val="24"/>
          <w:lang w:val="es-ES" w:eastAsia="es-ES"/>
        </w:rPr>
        <w:t>E</w:t>
      </w:r>
      <w:r>
        <w:rPr>
          <w:rFonts w:ascii="Verdana" w:hAnsi="Verdana" w:cs="Verdana"/>
          <w:b/>
          <w:bCs/>
          <w:sz w:val="24"/>
          <w:szCs w:val="24"/>
          <w:lang w:val="es-ES" w:eastAsia="es-ES"/>
        </w:rPr>
        <w:t>.A.L.</w:t>
      </w:r>
      <w:r w:rsidR="008171EB">
        <w:rPr>
          <w:rFonts w:ascii="Verdana" w:hAnsi="Verdana" w:cs="Verdana"/>
          <w:b/>
          <w:bCs/>
          <w:sz w:val="24"/>
          <w:szCs w:val="24"/>
          <w:lang w:val="es-ES" w:eastAsia="es-ES"/>
        </w:rPr>
        <w:t xml:space="preserve">, </w:t>
      </w:r>
      <w:r w:rsidR="008171EB">
        <w:rPr>
          <w:rFonts w:ascii="Verdana" w:hAnsi="Verdana" w:cs="Verdana"/>
          <w:sz w:val="24"/>
          <w:szCs w:val="24"/>
          <w:lang w:val="es-ES" w:eastAsia="es-ES"/>
        </w:rPr>
        <w:t xml:space="preserve">a la </w:t>
      </w:r>
      <w:r w:rsidR="008171EB">
        <w:rPr>
          <w:rFonts w:ascii="Verdana" w:hAnsi="Verdana" w:cs="Verdana"/>
          <w:b/>
          <w:bCs/>
          <w:sz w:val="24"/>
          <w:szCs w:val="24"/>
          <w:lang w:val="es-ES" w:eastAsia="es-ES"/>
        </w:rPr>
        <w:t>empresa T</w:t>
      </w:r>
      <w:r>
        <w:rPr>
          <w:rFonts w:ascii="Verdana" w:hAnsi="Verdana" w:cs="Verdana"/>
          <w:b/>
          <w:bCs/>
          <w:sz w:val="24"/>
          <w:szCs w:val="24"/>
          <w:lang w:val="es-ES" w:eastAsia="es-ES"/>
        </w:rPr>
        <w:t>.L.</w:t>
      </w:r>
      <w:r w:rsidR="008171EB">
        <w:rPr>
          <w:rFonts w:ascii="Verdana" w:hAnsi="Verdana" w:cs="Verdana"/>
          <w:b/>
          <w:bCs/>
          <w:sz w:val="24"/>
          <w:szCs w:val="24"/>
          <w:lang w:val="es-ES" w:eastAsia="es-ES"/>
        </w:rPr>
        <w:t xml:space="preserve">, </w:t>
      </w:r>
      <w:r w:rsidR="008171EB">
        <w:rPr>
          <w:rFonts w:ascii="Verdana" w:hAnsi="Verdana" w:cs="Verdana"/>
          <w:sz w:val="24"/>
          <w:szCs w:val="24"/>
          <w:lang w:val="es-ES" w:eastAsia="es-ES"/>
        </w:rPr>
        <w:t>a la Dirección General de la Policía de Tránsito, y al expediente 08-001519</w:t>
      </w:r>
      <w:r w:rsidR="008171EB">
        <w:rPr>
          <w:rFonts w:ascii="Verdana" w:hAnsi="Verdana" w:cs="Verdana"/>
          <w:sz w:val="24"/>
          <w:szCs w:val="24"/>
          <w:lang w:val="es-ES" w:eastAsia="es-ES"/>
        </w:rPr>
        <w:softHyphen/>
        <w:t xml:space="preserve">1027-CA, de la Jueza Ejecutora del Tribunal de lo Contencioso Administrativo y Civil de Hacienda Sección Ejecución de Sentencias Juzgado de Ejecución de </w:t>
      </w:r>
      <w:proofErr w:type="spellStart"/>
      <w:r w:rsidR="008171EB">
        <w:rPr>
          <w:rFonts w:ascii="Verdana" w:hAnsi="Verdana" w:cs="Verdana"/>
          <w:sz w:val="24"/>
          <w:szCs w:val="24"/>
          <w:lang w:val="es-ES" w:eastAsia="es-ES"/>
        </w:rPr>
        <w:t>lo</w:t>
      </w:r>
      <w:proofErr w:type="spellEnd"/>
      <w:r w:rsidR="008171EB">
        <w:rPr>
          <w:rFonts w:ascii="Verdana" w:hAnsi="Verdana" w:cs="Verdana"/>
          <w:sz w:val="24"/>
          <w:szCs w:val="24"/>
          <w:lang w:val="es-ES" w:eastAsia="es-ES"/>
        </w:rPr>
        <w:t xml:space="preserve"> Contenciosos Administrativo para lo que corresponda.</w:t>
      </w:r>
    </w:p>
    <w:p w14:paraId="0B284BB6" w14:textId="77777777" w:rsidR="008171EB" w:rsidRDefault="008171EB" w:rsidP="008B3302">
      <w:pPr>
        <w:kinsoku w:val="0"/>
        <w:overflowPunct w:val="0"/>
        <w:autoSpaceDE/>
        <w:autoSpaceDN/>
        <w:adjustRightInd/>
        <w:spacing w:before="285" w:after="883" w:line="286" w:lineRule="exact"/>
        <w:ind w:left="216"/>
        <w:textAlignment w:val="baseline"/>
        <w:rPr>
          <w:sz w:val="24"/>
          <w:szCs w:val="24"/>
        </w:rPr>
      </w:pPr>
      <w:r>
        <w:rPr>
          <w:rFonts w:ascii="Verdana" w:hAnsi="Verdana" w:cs="Verdana"/>
          <w:b/>
          <w:bCs/>
          <w:spacing w:val="-7"/>
          <w:sz w:val="24"/>
          <w:szCs w:val="24"/>
          <w:lang w:val="es-ES" w:eastAsia="es-ES"/>
        </w:rPr>
        <w:t>NOTIFIQUESE.</w:t>
      </w:r>
      <w:r w:rsidR="008B3302">
        <w:rPr>
          <w:sz w:val="24"/>
          <w:szCs w:val="24"/>
        </w:rPr>
        <w:t xml:space="preserve"> </w:t>
      </w:r>
    </w:p>
    <w:p w14:paraId="23ED38E5" w14:textId="77777777" w:rsidR="008171EB" w:rsidRDefault="008171EB">
      <w:pPr>
        <w:widowControl/>
        <w:rPr>
          <w:sz w:val="24"/>
          <w:szCs w:val="24"/>
        </w:rPr>
      </w:pPr>
    </w:p>
    <w:p w14:paraId="5EAC705F" w14:textId="77777777" w:rsidR="008B3302" w:rsidRDefault="008B3302">
      <w:pPr>
        <w:widowControl/>
        <w:rPr>
          <w:sz w:val="24"/>
          <w:szCs w:val="24"/>
        </w:rPr>
      </w:pPr>
    </w:p>
    <w:p w14:paraId="185FDBC8" w14:textId="77777777" w:rsidR="008B3302" w:rsidRPr="008B3302" w:rsidRDefault="008B3302" w:rsidP="008B3302">
      <w:pPr>
        <w:pStyle w:val="Ttulo1"/>
        <w:spacing w:before="0" w:after="0"/>
        <w:ind w:left="-187"/>
        <w:jc w:val="center"/>
        <w:rPr>
          <w:rFonts w:ascii="Times New Roman" w:hAnsi="Times New Roman" w:cs="Times New Roman"/>
          <w:b w:val="0"/>
          <w:color w:val="000000"/>
          <w:sz w:val="24"/>
          <w:szCs w:val="24"/>
        </w:rPr>
      </w:pPr>
      <w:r w:rsidRPr="008B3302">
        <w:rPr>
          <w:rFonts w:ascii="Times New Roman" w:hAnsi="Times New Roman" w:cs="Times New Roman"/>
          <w:b w:val="0"/>
          <w:color w:val="000000"/>
          <w:sz w:val="24"/>
          <w:szCs w:val="24"/>
        </w:rPr>
        <w:t>Lic. Ronald Muñoz Corea</w:t>
      </w:r>
    </w:p>
    <w:p w14:paraId="307F5762" w14:textId="77777777" w:rsidR="008B3302" w:rsidRPr="008B3302" w:rsidRDefault="008B3302" w:rsidP="008B3302">
      <w:pPr>
        <w:ind w:left="-187"/>
        <w:jc w:val="center"/>
        <w:rPr>
          <w:color w:val="000000"/>
          <w:sz w:val="24"/>
          <w:szCs w:val="24"/>
        </w:rPr>
      </w:pPr>
      <w:proofErr w:type="spellStart"/>
      <w:r w:rsidRPr="008B3302">
        <w:rPr>
          <w:color w:val="000000"/>
          <w:sz w:val="24"/>
          <w:szCs w:val="24"/>
        </w:rPr>
        <w:t>Presidente</w:t>
      </w:r>
      <w:proofErr w:type="spellEnd"/>
    </w:p>
    <w:p w14:paraId="20480845" w14:textId="77777777" w:rsidR="008B3302" w:rsidRPr="008B3302" w:rsidRDefault="008B3302" w:rsidP="008B3302">
      <w:pPr>
        <w:pStyle w:val="Ttulo1"/>
        <w:spacing w:before="0" w:after="0"/>
        <w:ind w:left="-187"/>
        <w:jc w:val="center"/>
        <w:rPr>
          <w:rFonts w:ascii="Times New Roman" w:hAnsi="Times New Roman" w:cs="Times New Roman"/>
          <w:b w:val="0"/>
          <w:color w:val="000000"/>
          <w:sz w:val="24"/>
          <w:szCs w:val="24"/>
        </w:rPr>
      </w:pPr>
    </w:p>
    <w:p w14:paraId="0672055A" w14:textId="77777777" w:rsidR="008B3302" w:rsidRPr="008B3302" w:rsidRDefault="008B3302" w:rsidP="008B3302">
      <w:pPr>
        <w:jc w:val="center"/>
        <w:rPr>
          <w:color w:val="000000"/>
          <w:lang w:eastAsia="es-ES"/>
        </w:rPr>
      </w:pPr>
    </w:p>
    <w:p w14:paraId="5F440FB5" w14:textId="77777777" w:rsidR="008B3302" w:rsidRPr="008B3302" w:rsidRDefault="008B3302" w:rsidP="008B3302">
      <w:pPr>
        <w:jc w:val="center"/>
        <w:rPr>
          <w:color w:val="000000"/>
          <w:lang w:eastAsia="es-ES"/>
        </w:rPr>
      </w:pPr>
    </w:p>
    <w:p w14:paraId="511B6D91" w14:textId="77777777" w:rsidR="008B3302" w:rsidRPr="008B3302" w:rsidRDefault="008B3302" w:rsidP="008B3302">
      <w:pPr>
        <w:jc w:val="center"/>
        <w:rPr>
          <w:color w:val="000000"/>
          <w:lang w:eastAsia="es-ES"/>
        </w:rPr>
      </w:pPr>
    </w:p>
    <w:p w14:paraId="24473336" w14:textId="77777777" w:rsidR="008B3302" w:rsidRPr="008B3302" w:rsidRDefault="008B3302" w:rsidP="008B3302">
      <w:pPr>
        <w:pStyle w:val="Ttulo1"/>
        <w:spacing w:before="0" w:after="0"/>
        <w:ind w:left="-187"/>
        <w:jc w:val="center"/>
        <w:rPr>
          <w:rFonts w:ascii="Times New Roman" w:hAnsi="Times New Roman" w:cs="Times New Roman"/>
          <w:b w:val="0"/>
          <w:color w:val="000000"/>
          <w:sz w:val="24"/>
          <w:szCs w:val="24"/>
        </w:rPr>
      </w:pPr>
      <w:r w:rsidRPr="008B3302">
        <w:rPr>
          <w:rFonts w:ascii="Times New Roman" w:hAnsi="Times New Roman" w:cs="Times New Roman"/>
          <w:b w:val="0"/>
          <w:color w:val="000000"/>
          <w:sz w:val="24"/>
          <w:szCs w:val="24"/>
        </w:rPr>
        <w:t xml:space="preserve">Lic. Mario Quesada Aguirre          </w:t>
      </w:r>
      <w:r w:rsidRPr="008B3302">
        <w:rPr>
          <w:rFonts w:ascii="Times New Roman" w:hAnsi="Times New Roman" w:cs="Times New Roman"/>
          <w:b w:val="0"/>
          <w:color w:val="000000"/>
          <w:sz w:val="24"/>
          <w:szCs w:val="24"/>
        </w:rPr>
        <w:tab/>
      </w:r>
      <w:r w:rsidRPr="008B3302">
        <w:rPr>
          <w:rFonts w:ascii="Times New Roman" w:hAnsi="Times New Roman" w:cs="Times New Roman"/>
          <w:b w:val="0"/>
          <w:color w:val="000000"/>
          <w:sz w:val="24"/>
          <w:szCs w:val="24"/>
        </w:rPr>
        <w:tab/>
        <w:t xml:space="preserve"> Lic. Carlos Miguel Portuguez Méndez</w:t>
      </w:r>
    </w:p>
    <w:p w14:paraId="5A8468CB" w14:textId="77777777" w:rsidR="008B3302" w:rsidRPr="008B3302" w:rsidRDefault="008B3302" w:rsidP="008B3302">
      <w:pPr>
        <w:pStyle w:val="Ttulo1"/>
        <w:spacing w:before="0" w:after="0"/>
        <w:ind w:left="-187" w:firstLine="187"/>
        <w:jc w:val="center"/>
        <w:rPr>
          <w:rFonts w:ascii="Times New Roman" w:hAnsi="Times New Roman" w:cs="Times New Roman"/>
          <w:b w:val="0"/>
          <w:color w:val="000000"/>
          <w:sz w:val="24"/>
          <w:szCs w:val="24"/>
        </w:rPr>
      </w:pPr>
      <w:r w:rsidRPr="008B3302">
        <w:rPr>
          <w:rFonts w:ascii="Times New Roman" w:hAnsi="Times New Roman" w:cs="Times New Roman"/>
          <w:b w:val="0"/>
          <w:color w:val="000000"/>
          <w:sz w:val="24"/>
          <w:szCs w:val="24"/>
        </w:rPr>
        <w:t xml:space="preserve">Juez </w:t>
      </w:r>
      <w:r w:rsidRPr="008B3302">
        <w:rPr>
          <w:rFonts w:ascii="Times New Roman" w:hAnsi="Times New Roman" w:cs="Times New Roman"/>
          <w:b w:val="0"/>
          <w:color w:val="000000"/>
          <w:sz w:val="24"/>
          <w:szCs w:val="24"/>
        </w:rPr>
        <w:tab/>
      </w:r>
      <w:r w:rsidRPr="008B3302">
        <w:rPr>
          <w:rFonts w:ascii="Times New Roman" w:hAnsi="Times New Roman" w:cs="Times New Roman"/>
          <w:b w:val="0"/>
          <w:color w:val="000000"/>
          <w:sz w:val="24"/>
          <w:szCs w:val="24"/>
        </w:rPr>
        <w:tab/>
      </w:r>
      <w:r w:rsidRPr="008B3302">
        <w:rPr>
          <w:rFonts w:ascii="Times New Roman" w:hAnsi="Times New Roman" w:cs="Times New Roman"/>
          <w:b w:val="0"/>
          <w:color w:val="000000"/>
          <w:sz w:val="24"/>
          <w:szCs w:val="24"/>
        </w:rPr>
        <w:tab/>
      </w:r>
      <w:r w:rsidRPr="008B3302">
        <w:rPr>
          <w:rFonts w:ascii="Times New Roman" w:hAnsi="Times New Roman" w:cs="Times New Roman"/>
          <w:b w:val="0"/>
          <w:color w:val="000000"/>
          <w:sz w:val="24"/>
          <w:szCs w:val="24"/>
        </w:rPr>
        <w:tab/>
        <w:t xml:space="preserve">     </w:t>
      </w:r>
      <w:r w:rsidRPr="008B3302">
        <w:rPr>
          <w:rFonts w:ascii="Times New Roman" w:hAnsi="Times New Roman" w:cs="Times New Roman"/>
          <w:b w:val="0"/>
          <w:color w:val="000000"/>
          <w:sz w:val="24"/>
          <w:szCs w:val="24"/>
        </w:rPr>
        <w:tab/>
      </w:r>
      <w:r w:rsidRPr="008B3302">
        <w:rPr>
          <w:rFonts w:ascii="Times New Roman" w:hAnsi="Times New Roman" w:cs="Times New Roman"/>
          <w:b w:val="0"/>
          <w:color w:val="000000"/>
          <w:sz w:val="24"/>
          <w:szCs w:val="24"/>
        </w:rPr>
        <w:tab/>
      </w:r>
      <w:r w:rsidRPr="008B3302">
        <w:rPr>
          <w:rFonts w:ascii="Times New Roman" w:hAnsi="Times New Roman" w:cs="Times New Roman"/>
          <w:b w:val="0"/>
          <w:color w:val="000000"/>
          <w:sz w:val="24"/>
          <w:szCs w:val="24"/>
        </w:rPr>
        <w:tab/>
        <w:t xml:space="preserve"> </w:t>
      </w:r>
      <w:proofErr w:type="spellStart"/>
      <w:r w:rsidRPr="008B3302">
        <w:rPr>
          <w:rFonts w:ascii="Times New Roman" w:hAnsi="Times New Roman" w:cs="Times New Roman"/>
          <w:b w:val="0"/>
          <w:color w:val="000000"/>
          <w:sz w:val="24"/>
          <w:szCs w:val="24"/>
        </w:rPr>
        <w:t>Juez</w:t>
      </w:r>
      <w:proofErr w:type="spellEnd"/>
    </w:p>
    <w:p w14:paraId="24B52D35" w14:textId="77777777" w:rsidR="008B3302" w:rsidRDefault="008B3302">
      <w:pPr>
        <w:widowControl/>
        <w:rPr>
          <w:sz w:val="24"/>
          <w:szCs w:val="24"/>
        </w:rPr>
        <w:sectPr w:rsidR="008B3302">
          <w:pgSz w:w="12240" w:h="15840"/>
          <w:pgMar w:top="1920" w:right="1606" w:bottom="180" w:left="1354" w:header="720" w:footer="720" w:gutter="0"/>
          <w:cols w:space="720"/>
          <w:noEndnote/>
        </w:sectPr>
      </w:pPr>
    </w:p>
    <w:p w14:paraId="55940E96" w14:textId="77777777" w:rsidR="008171EB" w:rsidRPr="008B3302" w:rsidRDefault="008171EB">
      <w:pPr>
        <w:kinsoku w:val="0"/>
        <w:overflowPunct w:val="0"/>
        <w:autoSpaceDE/>
        <w:autoSpaceDN/>
        <w:adjustRightInd/>
        <w:spacing w:before="18" w:line="313" w:lineRule="exact"/>
        <w:ind w:right="864"/>
        <w:jc w:val="both"/>
        <w:textAlignment w:val="baseline"/>
        <w:rPr>
          <w:b/>
          <w:bCs/>
          <w:sz w:val="26"/>
          <w:szCs w:val="26"/>
          <w:lang w:val="es-ES" w:eastAsia="es-ES"/>
        </w:rPr>
      </w:pPr>
      <w:r w:rsidRPr="008B3302">
        <w:rPr>
          <w:b/>
          <w:bCs/>
          <w:sz w:val="26"/>
          <w:szCs w:val="26"/>
          <w:lang w:val="es-ES" w:eastAsia="es-ES"/>
        </w:rPr>
        <w:lastRenderedPageBreak/>
        <w:t xml:space="preserve">VOTO SALVADO DEL JUEZ QUESADA AGUIRRE EN EXPEDIENTE No. TAT-075-19, EN CUANTO A LA RESOLUCIÓN No. TAT-3672-2019 DE </w:t>
      </w:r>
      <w:r w:rsidRPr="008B3302">
        <w:rPr>
          <w:rFonts w:ascii="Arial" w:hAnsi="Arial" w:cs="Arial"/>
          <w:b/>
          <w:bCs/>
          <w:sz w:val="24"/>
          <w:szCs w:val="24"/>
          <w:lang w:val="es-ES" w:eastAsia="es-ES"/>
        </w:rPr>
        <w:t>LAS 07</w:t>
      </w:r>
      <w:r w:rsidR="008B3302">
        <w:rPr>
          <w:rFonts w:ascii="Arial" w:hAnsi="Arial" w:cs="Arial"/>
          <w:b/>
          <w:bCs/>
          <w:sz w:val="24"/>
          <w:szCs w:val="24"/>
          <w:lang w:val="es-ES" w:eastAsia="es-ES"/>
        </w:rPr>
        <w:t>:</w:t>
      </w:r>
      <w:r w:rsidRPr="008B3302">
        <w:rPr>
          <w:rFonts w:ascii="Arial" w:hAnsi="Arial" w:cs="Arial"/>
          <w:b/>
          <w:bCs/>
          <w:sz w:val="24"/>
          <w:szCs w:val="24"/>
          <w:lang w:val="es-ES" w:eastAsia="es-ES"/>
        </w:rPr>
        <w:t xml:space="preserve">30 HORAS DEL DIA 13 DE NOVIEMBRE DEL </w:t>
      </w:r>
      <w:proofErr w:type="gramStart"/>
      <w:r w:rsidRPr="008B3302">
        <w:rPr>
          <w:b/>
          <w:bCs/>
          <w:sz w:val="26"/>
          <w:szCs w:val="26"/>
          <w:lang w:val="es-ES" w:eastAsia="es-ES"/>
        </w:rPr>
        <w:t>2019.</w:t>
      </w:r>
      <w:r w:rsidR="008B3302">
        <w:rPr>
          <w:b/>
          <w:bCs/>
          <w:sz w:val="26"/>
          <w:szCs w:val="26"/>
          <w:lang w:val="es-ES" w:eastAsia="es-ES"/>
        </w:rPr>
        <w:t>--------------------------------</w:t>
      </w:r>
      <w:proofErr w:type="gramEnd"/>
    </w:p>
    <w:p w14:paraId="2C008382" w14:textId="77777777" w:rsidR="008171EB" w:rsidRDefault="008171EB" w:rsidP="008B3302">
      <w:pPr>
        <w:kinsoku w:val="0"/>
        <w:overflowPunct w:val="0"/>
        <w:autoSpaceDE/>
        <w:autoSpaceDN/>
        <w:adjustRightInd/>
        <w:spacing w:before="225" w:after="370" w:line="316" w:lineRule="exact"/>
        <w:ind w:right="648"/>
        <w:jc w:val="both"/>
        <w:textAlignment w:val="baseline"/>
        <w:rPr>
          <w:rFonts w:ascii="Arial" w:hAnsi="Arial" w:cs="Arial"/>
          <w:spacing w:val="3"/>
          <w:sz w:val="24"/>
          <w:szCs w:val="24"/>
          <w:lang w:val="es-ES" w:eastAsia="es-ES"/>
        </w:rPr>
      </w:pPr>
      <w:r>
        <w:rPr>
          <w:rFonts w:ascii="Arial" w:hAnsi="Arial" w:cs="Arial"/>
          <w:spacing w:val="3"/>
          <w:sz w:val="24"/>
          <w:szCs w:val="24"/>
          <w:lang w:val="es-ES" w:eastAsia="es-ES"/>
        </w:rPr>
        <w:t xml:space="preserve">A estima del Suscrito, no obstante, se trata de la Impugnación de Actuaciones propias de la Junta Directiva del Consejo de Transporte Público y de una Acción Cautelar en cuanto a las mismas, este es un Caso en el que lo que se procura y se ha valorado es la </w:t>
      </w:r>
      <w:r w:rsidRPr="008B3302">
        <w:rPr>
          <w:rFonts w:ascii="Bookman Old Style" w:hAnsi="Bookman Old Style" w:cs="Bookman Old Style"/>
          <w:b/>
          <w:bCs/>
          <w:i/>
          <w:iCs/>
          <w:spacing w:val="3"/>
          <w:sz w:val="25"/>
          <w:szCs w:val="25"/>
          <w:lang w:val="es-ES" w:eastAsia="es-ES"/>
        </w:rPr>
        <w:t>EJECUCIÓN</w:t>
      </w:r>
      <w:r>
        <w:rPr>
          <w:rFonts w:ascii="Bookman Old Style" w:hAnsi="Bookman Old Style" w:cs="Bookman Old Style"/>
          <w:i/>
          <w:iCs/>
          <w:spacing w:val="3"/>
          <w:sz w:val="25"/>
          <w:szCs w:val="25"/>
          <w:lang w:val="es-ES" w:eastAsia="es-ES"/>
        </w:rPr>
        <w:t xml:space="preserve"> </w:t>
      </w:r>
      <w:r>
        <w:rPr>
          <w:rFonts w:ascii="Arial" w:hAnsi="Arial" w:cs="Arial"/>
          <w:spacing w:val="3"/>
          <w:sz w:val="24"/>
          <w:szCs w:val="24"/>
          <w:lang w:val="es-ES" w:eastAsia="es-ES"/>
        </w:rPr>
        <w:t xml:space="preserve">de la Sentencia de la Sala Primera de Casación No. 001427-F-S1-2012, en consonancia con las Resoluciones No. 000535-A-S1-2013 de esa misma Sala y No. 225-2019 </w:t>
      </w:r>
      <w:r>
        <w:rPr>
          <w:rFonts w:ascii="Bookman Old Style" w:hAnsi="Bookman Old Style" w:cs="Bookman Old Style"/>
          <w:i/>
          <w:iCs/>
          <w:spacing w:val="3"/>
          <w:sz w:val="25"/>
          <w:szCs w:val="25"/>
          <w:lang w:val="es-ES" w:eastAsia="es-ES"/>
        </w:rPr>
        <w:t xml:space="preserve">(Resolución </w:t>
      </w:r>
      <w:r>
        <w:rPr>
          <w:rFonts w:ascii="Arial" w:hAnsi="Arial" w:cs="Arial"/>
          <w:spacing w:val="3"/>
          <w:sz w:val="24"/>
          <w:szCs w:val="24"/>
          <w:lang w:val="es-ES" w:eastAsia="es-ES"/>
        </w:rPr>
        <w:t xml:space="preserve">Oral) de la Jueza Ejecutora correspondiente del Tribunal Contencioso </w:t>
      </w:r>
      <w:r w:rsidRPr="008B3302">
        <w:rPr>
          <w:rFonts w:ascii="Arial" w:hAnsi="Arial" w:cs="Arial"/>
          <w:spacing w:val="3"/>
          <w:sz w:val="24"/>
          <w:szCs w:val="24"/>
          <w:lang w:val="es-ES" w:eastAsia="es-ES"/>
        </w:rPr>
        <w:t xml:space="preserve">Administrativo </w:t>
      </w:r>
      <w:r w:rsidRPr="008B3302">
        <w:rPr>
          <w:rFonts w:ascii="Bookman Old Style" w:hAnsi="Bookman Old Style" w:cs="Bookman Old Style"/>
          <w:i/>
          <w:iCs/>
          <w:spacing w:val="3"/>
          <w:sz w:val="25"/>
          <w:szCs w:val="25"/>
          <w:lang w:val="es-ES" w:eastAsia="es-ES"/>
        </w:rPr>
        <w:t xml:space="preserve">(Amén de las Resoluciones Nos. 02633-1993 y 04371-1999 de la Sala Constitucional y la Resolución No. TAT-2623-2015 </w:t>
      </w:r>
      <w:r w:rsidRPr="008B3302">
        <w:rPr>
          <w:spacing w:val="3"/>
          <w:sz w:val="26"/>
          <w:szCs w:val="26"/>
          <w:lang w:val="es-ES" w:eastAsia="es-ES"/>
        </w:rPr>
        <w:t xml:space="preserve">de este </w:t>
      </w:r>
      <w:r w:rsidRPr="008B3302">
        <w:rPr>
          <w:rFonts w:ascii="Bookman Old Style" w:hAnsi="Bookman Old Style" w:cs="Bookman Old Style"/>
          <w:i/>
          <w:iCs/>
          <w:spacing w:val="3"/>
          <w:sz w:val="25"/>
          <w:szCs w:val="25"/>
          <w:lang w:val="es-ES" w:eastAsia="es-ES"/>
        </w:rPr>
        <w:t>Tribunal).</w:t>
      </w:r>
      <w:r>
        <w:rPr>
          <w:rFonts w:ascii="Bookman Old Style" w:hAnsi="Bookman Old Style" w:cs="Bookman Old Style"/>
          <w:i/>
          <w:iCs/>
          <w:spacing w:val="3"/>
          <w:sz w:val="25"/>
          <w:szCs w:val="25"/>
          <w:lang w:val="es-ES" w:eastAsia="es-ES"/>
        </w:rPr>
        <w:t xml:space="preserve"> </w:t>
      </w:r>
      <w:r>
        <w:rPr>
          <w:rFonts w:ascii="Arial" w:hAnsi="Arial" w:cs="Arial"/>
          <w:spacing w:val="3"/>
          <w:sz w:val="24"/>
          <w:szCs w:val="24"/>
          <w:lang w:val="es-ES" w:eastAsia="es-ES"/>
        </w:rPr>
        <w:t xml:space="preserve">Este Órgano, precisamente y por tratarse de una Situación que se enmarca ya dentro de un Proceso Judicial de Ejecución, del cual estamos plenamente enterados </w:t>
      </w:r>
      <w:r>
        <w:rPr>
          <w:rFonts w:ascii="Bookman Old Style" w:hAnsi="Bookman Old Style" w:cs="Bookman Old Style"/>
          <w:i/>
          <w:iCs/>
          <w:spacing w:val="3"/>
          <w:sz w:val="25"/>
          <w:szCs w:val="25"/>
          <w:lang w:val="es-ES" w:eastAsia="es-ES"/>
        </w:rPr>
        <w:t>(</w:t>
      </w:r>
      <w:proofErr w:type="spellStart"/>
      <w:r>
        <w:rPr>
          <w:rFonts w:ascii="Bookman Old Style" w:hAnsi="Bookman Old Style" w:cs="Bookman Old Style"/>
          <w:i/>
          <w:iCs/>
          <w:spacing w:val="3"/>
          <w:sz w:val="25"/>
          <w:szCs w:val="25"/>
          <w:lang w:val="es-ES" w:eastAsia="es-ES"/>
        </w:rPr>
        <w:t>Exp</w:t>
      </w:r>
      <w:proofErr w:type="spellEnd"/>
      <w:r>
        <w:rPr>
          <w:rFonts w:ascii="Bookman Old Style" w:hAnsi="Bookman Old Style" w:cs="Bookman Old Style"/>
          <w:i/>
          <w:iCs/>
          <w:spacing w:val="3"/>
          <w:sz w:val="25"/>
          <w:szCs w:val="25"/>
          <w:lang w:val="es-ES" w:eastAsia="es-ES"/>
        </w:rPr>
        <w:t xml:space="preserve">. </w:t>
      </w:r>
      <w:r>
        <w:rPr>
          <w:rFonts w:ascii="Arial" w:hAnsi="Arial" w:cs="Arial"/>
          <w:i/>
          <w:iCs/>
          <w:spacing w:val="3"/>
          <w:sz w:val="24"/>
          <w:szCs w:val="24"/>
          <w:lang w:val="es-ES" w:eastAsia="es-ES"/>
        </w:rPr>
        <w:t xml:space="preserve">08-001519-1027-CA), </w:t>
      </w:r>
      <w:r>
        <w:rPr>
          <w:rFonts w:ascii="Arial" w:hAnsi="Arial" w:cs="Arial"/>
          <w:spacing w:val="3"/>
          <w:sz w:val="24"/>
          <w:szCs w:val="24"/>
          <w:lang w:val="es-ES" w:eastAsia="es-ES"/>
        </w:rPr>
        <w:t xml:space="preserve">pasa a adolecer de la debida Competencia Material a efecto de poder conocer del Fondo del Asunto y, </w:t>
      </w:r>
      <w:r>
        <w:rPr>
          <w:rFonts w:ascii="Bookman Old Style" w:hAnsi="Bookman Old Style" w:cs="Bookman Old Style"/>
          <w:i/>
          <w:iCs/>
          <w:spacing w:val="3"/>
          <w:sz w:val="25"/>
          <w:szCs w:val="25"/>
          <w:lang w:val="es-ES" w:eastAsia="es-ES"/>
        </w:rPr>
        <w:t xml:space="preserve">per </w:t>
      </w:r>
      <w:r>
        <w:rPr>
          <w:rFonts w:ascii="Arial" w:hAnsi="Arial" w:cs="Arial"/>
          <w:i/>
          <w:iCs/>
          <w:spacing w:val="3"/>
          <w:sz w:val="24"/>
          <w:szCs w:val="24"/>
          <w:lang w:val="es-ES" w:eastAsia="es-ES"/>
        </w:rPr>
        <w:t xml:space="preserve">se, </w:t>
      </w:r>
      <w:r>
        <w:rPr>
          <w:rFonts w:ascii="Arial" w:hAnsi="Arial" w:cs="Arial"/>
          <w:spacing w:val="3"/>
          <w:sz w:val="24"/>
          <w:szCs w:val="24"/>
          <w:lang w:val="es-ES" w:eastAsia="es-ES"/>
        </w:rPr>
        <w:t xml:space="preserve">de sus Accesorios </w:t>
      </w:r>
      <w:r>
        <w:rPr>
          <w:rFonts w:ascii="Bookman Old Style" w:hAnsi="Bookman Old Style" w:cs="Bookman Old Style"/>
          <w:i/>
          <w:iCs/>
          <w:spacing w:val="3"/>
          <w:sz w:val="25"/>
          <w:szCs w:val="25"/>
          <w:lang w:val="es-ES" w:eastAsia="es-ES"/>
        </w:rPr>
        <w:t xml:space="preserve">(Medida Cautelar Suspensiva). </w:t>
      </w:r>
      <w:r>
        <w:rPr>
          <w:rFonts w:ascii="Arial" w:hAnsi="Arial" w:cs="Arial"/>
          <w:spacing w:val="3"/>
          <w:sz w:val="24"/>
          <w:szCs w:val="24"/>
          <w:lang w:val="es-ES" w:eastAsia="es-ES"/>
        </w:rPr>
        <w:t xml:space="preserve">Teniéndose que en Rigor de los Expresamente ORDENDO </w:t>
      </w:r>
      <w:r>
        <w:rPr>
          <w:rFonts w:ascii="Bookman Old Style" w:hAnsi="Bookman Old Style" w:cs="Bookman Old Style"/>
          <w:i/>
          <w:iCs/>
          <w:spacing w:val="3"/>
          <w:sz w:val="25"/>
          <w:szCs w:val="25"/>
          <w:lang w:val="es-ES" w:eastAsia="es-ES"/>
        </w:rPr>
        <w:t xml:space="preserve">(de Oficio) </w:t>
      </w:r>
      <w:r>
        <w:rPr>
          <w:rFonts w:ascii="Arial" w:hAnsi="Arial" w:cs="Arial"/>
          <w:spacing w:val="3"/>
          <w:sz w:val="24"/>
          <w:szCs w:val="24"/>
          <w:lang w:val="es-ES" w:eastAsia="es-ES"/>
        </w:rPr>
        <w:t xml:space="preserve">por la Señora Jueza de Ejecución del Tribunal Contencioso, en su Resolución No. 225-2019 </w:t>
      </w:r>
      <w:r>
        <w:rPr>
          <w:rFonts w:ascii="Bookman Old Style" w:hAnsi="Bookman Old Style" w:cs="Bookman Old Style"/>
          <w:i/>
          <w:iCs/>
          <w:spacing w:val="3"/>
          <w:sz w:val="25"/>
          <w:szCs w:val="25"/>
          <w:lang w:val="es-ES" w:eastAsia="es-ES"/>
        </w:rPr>
        <w:t xml:space="preserve">(Oral), </w:t>
      </w:r>
      <w:r>
        <w:rPr>
          <w:rFonts w:ascii="Arial" w:hAnsi="Arial" w:cs="Arial"/>
          <w:spacing w:val="3"/>
          <w:sz w:val="24"/>
          <w:szCs w:val="24"/>
          <w:lang w:val="es-ES" w:eastAsia="es-ES"/>
        </w:rPr>
        <w:t xml:space="preserve">revisada ya por el suscrito, y de las Consecuencias y Responsabilidades que la Desatención por parte de la Mayoría de la Junta Directiva que emite los Actos Objetados ahora ante este Tribunal, </w:t>
      </w:r>
      <w:r w:rsidRPr="008B3302">
        <w:rPr>
          <w:rFonts w:ascii="Bookman Old Style" w:hAnsi="Bookman Old Style" w:cs="Bookman Old Style"/>
          <w:b/>
          <w:bCs/>
          <w:i/>
          <w:iCs/>
          <w:spacing w:val="3"/>
          <w:sz w:val="25"/>
          <w:szCs w:val="25"/>
          <w:lang w:val="es-ES" w:eastAsia="es-ES"/>
        </w:rPr>
        <w:t xml:space="preserve">sería ella misma la Competente a </w:t>
      </w:r>
      <w:r w:rsidRPr="008B3302">
        <w:rPr>
          <w:b/>
          <w:bCs/>
          <w:spacing w:val="3"/>
          <w:sz w:val="26"/>
          <w:szCs w:val="26"/>
          <w:lang w:val="es-ES" w:eastAsia="es-ES"/>
        </w:rPr>
        <w:t xml:space="preserve">efecto </w:t>
      </w:r>
      <w:r w:rsidRPr="008B3302">
        <w:rPr>
          <w:rFonts w:ascii="Bookman Old Style" w:hAnsi="Bookman Old Style" w:cs="Bookman Old Style"/>
          <w:b/>
          <w:bCs/>
          <w:i/>
          <w:iCs/>
          <w:spacing w:val="3"/>
          <w:sz w:val="25"/>
          <w:szCs w:val="25"/>
          <w:lang w:val="es-ES" w:eastAsia="es-ES"/>
        </w:rPr>
        <w:t xml:space="preserve">de determinar I Existencia </w:t>
      </w:r>
      <w:r w:rsidRPr="008B3302">
        <w:rPr>
          <w:b/>
          <w:bCs/>
          <w:spacing w:val="3"/>
          <w:sz w:val="26"/>
          <w:szCs w:val="26"/>
          <w:lang w:val="es-ES" w:eastAsia="es-ES"/>
        </w:rPr>
        <w:t xml:space="preserve">o </w:t>
      </w:r>
      <w:r w:rsidRPr="008B3302">
        <w:rPr>
          <w:rFonts w:ascii="Bookman Old Style" w:hAnsi="Bookman Old Style" w:cs="Bookman Old Style"/>
          <w:b/>
          <w:bCs/>
          <w:i/>
          <w:iCs/>
          <w:spacing w:val="3"/>
          <w:sz w:val="25"/>
          <w:szCs w:val="25"/>
          <w:lang w:val="es-ES" w:eastAsia="es-ES"/>
        </w:rPr>
        <w:t xml:space="preserve">No de un Incumplimiento a su Mandato </w:t>
      </w:r>
      <w:r w:rsidRPr="008B3302">
        <w:rPr>
          <w:b/>
          <w:bCs/>
          <w:spacing w:val="3"/>
          <w:sz w:val="26"/>
          <w:szCs w:val="26"/>
          <w:lang w:val="es-ES" w:eastAsia="es-ES"/>
        </w:rPr>
        <w:t xml:space="preserve">y </w:t>
      </w:r>
      <w:r w:rsidRPr="008B3302">
        <w:rPr>
          <w:rFonts w:ascii="Bookman Old Style" w:hAnsi="Bookman Old Style" w:cs="Bookman Old Style"/>
          <w:b/>
          <w:bCs/>
          <w:i/>
          <w:iCs/>
          <w:spacing w:val="3"/>
          <w:sz w:val="25"/>
          <w:szCs w:val="25"/>
          <w:lang w:val="es-ES" w:eastAsia="es-ES"/>
        </w:rPr>
        <w:t xml:space="preserve">las correlativas Consecuencias </w:t>
      </w:r>
      <w:r w:rsidRPr="008B3302">
        <w:rPr>
          <w:b/>
          <w:bCs/>
          <w:spacing w:val="3"/>
          <w:sz w:val="26"/>
          <w:szCs w:val="26"/>
          <w:lang w:val="es-ES" w:eastAsia="es-ES"/>
        </w:rPr>
        <w:t xml:space="preserve">y </w:t>
      </w:r>
      <w:r w:rsidRPr="008B3302">
        <w:rPr>
          <w:rFonts w:ascii="Bookman Old Style" w:hAnsi="Bookman Old Style" w:cs="Bookman Old Style"/>
          <w:b/>
          <w:bCs/>
          <w:i/>
          <w:iCs/>
          <w:spacing w:val="3"/>
          <w:sz w:val="25"/>
          <w:szCs w:val="25"/>
          <w:lang w:val="es-ES" w:eastAsia="es-ES"/>
        </w:rPr>
        <w:t xml:space="preserve">Responsabilidades Administrativas, Judiciales, Civiles </w:t>
      </w:r>
      <w:r w:rsidRPr="008B3302">
        <w:rPr>
          <w:b/>
          <w:bCs/>
          <w:spacing w:val="3"/>
          <w:sz w:val="26"/>
          <w:szCs w:val="26"/>
          <w:lang w:val="es-ES" w:eastAsia="es-ES"/>
        </w:rPr>
        <w:t xml:space="preserve">y </w:t>
      </w:r>
      <w:r w:rsidRPr="008B3302">
        <w:rPr>
          <w:rFonts w:ascii="Bookman Old Style" w:hAnsi="Bookman Old Style" w:cs="Bookman Old Style"/>
          <w:b/>
          <w:bCs/>
          <w:i/>
          <w:iCs/>
          <w:spacing w:val="3"/>
          <w:sz w:val="25"/>
          <w:szCs w:val="25"/>
          <w:lang w:val="es-ES" w:eastAsia="es-ES"/>
        </w:rPr>
        <w:t>hasta potencialmente Penales; así como de las Cautelas correlativas pertinentes.</w:t>
      </w:r>
      <w:r>
        <w:rPr>
          <w:rFonts w:ascii="Bookman Old Style" w:hAnsi="Bookman Old Style" w:cs="Bookman Old Style"/>
          <w:i/>
          <w:iCs/>
          <w:spacing w:val="3"/>
          <w:sz w:val="25"/>
          <w:szCs w:val="25"/>
          <w:lang w:val="es-ES" w:eastAsia="es-ES"/>
        </w:rPr>
        <w:t xml:space="preserve"> </w:t>
      </w:r>
      <w:r>
        <w:rPr>
          <w:rFonts w:ascii="Bookman Old Style" w:hAnsi="Bookman Old Style" w:cs="Bookman Old Style"/>
          <w:i/>
          <w:iCs/>
          <w:spacing w:val="3"/>
          <w:sz w:val="25"/>
          <w:szCs w:val="25"/>
          <w:u w:val="single"/>
          <w:lang w:val="es-ES" w:eastAsia="es-ES"/>
        </w:rPr>
        <w:t xml:space="preserve">Y </w:t>
      </w:r>
      <w:proofErr w:type="gramStart"/>
      <w:r>
        <w:rPr>
          <w:rFonts w:ascii="Arial" w:hAnsi="Arial" w:cs="Arial"/>
          <w:spacing w:val="3"/>
          <w:sz w:val="24"/>
          <w:szCs w:val="24"/>
          <w:u w:val="single"/>
          <w:lang w:val="es-ES" w:eastAsia="es-ES"/>
        </w:rPr>
        <w:t>no  así</w:t>
      </w:r>
      <w:proofErr w:type="gramEnd"/>
      <w:r>
        <w:rPr>
          <w:rFonts w:ascii="Arial" w:hAnsi="Arial" w:cs="Arial"/>
          <w:spacing w:val="3"/>
          <w:sz w:val="24"/>
          <w:szCs w:val="24"/>
          <w:u w:val="single"/>
          <w:lang w:val="es-ES" w:eastAsia="es-ES"/>
        </w:rPr>
        <w:t xml:space="preserve"> este Tribunal.</w:t>
      </w:r>
      <w:r>
        <w:rPr>
          <w:rFonts w:ascii="Arial" w:hAnsi="Arial" w:cs="Arial"/>
          <w:spacing w:val="3"/>
          <w:sz w:val="24"/>
          <w:szCs w:val="24"/>
          <w:lang w:val="es-ES" w:eastAsia="es-ES"/>
        </w:rPr>
        <w:t xml:space="preserve"> Por ende y conforme el estado y la instancia a la que se ha llevado el Terna en cuestión y conforme a sus Particularidades, según las determinaciones de los Artículos 19 del CPCA y 85 y 86 del Reglamento Autónomo de Organización y Servicio de la Jurisdicción Contencioso Administrativa y Civil de Hacienda </w:t>
      </w:r>
      <w:r>
        <w:rPr>
          <w:rFonts w:ascii="Bookman Old Style" w:hAnsi="Bookman Old Style" w:cs="Bookman Old Style"/>
          <w:i/>
          <w:iCs/>
          <w:spacing w:val="3"/>
          <w:sz w:val="25"/>
          <w:szCs w:val="25"/>
          <w:lang w:val="es-ES" w:eastAsia="es-ES"/>
        </w:rPr>
        <w:t xml:space="preserve">(Circular </w:t>
      </w:r>
      <w:proofErr w:type="spellStart"/>
      <w:r>
        <w:rPr>
          <w:rFonts w:ascii="Bookman Old Style" w:hAnsi="Bookman Old Style" w:cs="Bookman Old Style"/>
          <w:i/>
          <w:iCs/>
          <w:spacing w:val="3"/>
          <w:sz w:val="25"/>
          <w:szCs w:val="25"/>
          <w:lang w:val="es-ES" w:eastAsia="es-ES"/>
        </w:rPr>
        <w:t>N°</w:t>
      </w:r>
      <w:proofErr w:type="spellEnd"/>
      <w:r>
        <w:rPr>
          <w:rFonts w:ascii="Bookman Old Style" w:hAnsi="Bookman Old Style" w:cs="Bookman Old Style"/>
          <w:i/>
          <w:iCs/>
          <w:spacing w:val="3"/>
          <w:sz w:val="25"/>
          <w:szCs w:val="25"/>
          <w:lang w:val="es-ES" w:eastAsia="es-ES"/>
        </w:rPr>
        <w:t xml:space="preserve"> 001-08. Corte Plena, en Sesión N' 02-08, celebrada el 21 de enero de 2008, Artículo IX), </w:t>
      </w:r>
      <w:r w:rsidRPr="008B3302">
        <w:rPr>
          <w:b/>
          <w:bCs/>
          <w:spacing w:val="3"/>
          <w:sz w:val="26"/>
          <w:szCs w:val="26"/>
          <w:lang w:val="es-ES" w:eastAsia="es-ES"/>
        </w:rPr>
        <w:t xml:space="preserve">SERÍA LA SEÑORA JUEZA DE EJECUCIÓN DEL TRIBUNAL ALUDIDO Y LA INSTANCIA QUE ELLA REPRESENTA, LA LLAMADA A DIRIMIR LOS ASUNTOS QUE SE HAN PUESTO EN DISPUTA ANTE ESTE TRIBUNAL ADMINISTRATIVO y, </w:t>
      </w:r>
      <w:r w:rsidRPr="008B3302">
        <w:rPr>
          <w:rFonts w:ascii="Bookman Old Style" w:hAnsi="Bookman Old Style" w:cs="Bookman Old Style"/>
          <w:b/>
          <w:bCs/>
          <w:i/>
          <w:iCs/>
          <w:spacing w:val="3"/>
          <w:sz w:val="25"/>
          <w:szCs w:val="25"/>
          <w:lang w:val="es-ES" w:eastAsia="es-ES"/>
        </w:rPr>
        <w:t xml:space="preserve">particularmente (Prima Facie), </w:t>
      </w:r>
      <w:r w:rsidRPr="008B3302">
        <w:rPr>
          <w:rFonts w:ascii="Arial" w:hAnsi="Arial" w:cs="Arial"/>
          <w:b/>
          <w:bCs/>
          <w:spacing w:val="3"/>
          <w:sz w:val="24"/>
          <w:szCs w:val="24"/>
          <w:lang w:val="es-ES" w:eastAsia="es-ES"/>
        </w:rPr>
        <w:t>LAS CAUTELAS QUE SE DETERMINAREN EN CUANTO AL MISMO.</w:t>
      </w:r>
      <w:r>
        <w:rPr>
          <w:rFonts w:ascii="Arial" w:hAnsi="Arial" w:cs="Arial"/>
          <w:spacing w:val="3"/>
          <w:sz w:val="24"/>
          <w:szCs w:val="24"/>
          <w:lang w:val="es-ES" w:eastAsia="es-ES"/>
        </w:rPr>
        <w:t xml:space="preserve"> Emitiendo las Resoluciones de mérito en cuanto a lo que se ha dado en el Caso que nos ocupa. Llamando poderosamente la atención al suscrito, la Desatención Clara, Manifiesta y hasta Expresada Abiertamente que el Actuar de la Mayoría de la Junta Directiva del Consejo de Transporte Público que toma los Acuerdos Nos. 7.1 </w:t>
      </w:r>
      <w:r>
        <w:rPr>
          <w:rFonts w:ascii="Bookman Old Style" w:hAnsi="Bookman Old Style" w:cs="Bookman Old Style"/>
          <w:i/>
          <w:iCs/>
          <w:spacing w:val="3"/>
          <w:sz w:val="25"/>
          <w:szCs w:val="25"/>
          <w:lang w:val="es-ES" w:eastAsia="es-ES"/>
        </w:rPr>
        <w:t xml:space="preserve">(ambos con igual número) </w:t>
      </w:r>
      <w:r>
        <w:rPr>
          <w:rFonts w:ascii="Arial" w:hAnsi="Arial" w:cs="Arial"/>
          <w:spacing w:val="3"/>
          <w:sz w:val="24"/>
          <w:szCs w:val="24"/>
          <w:lang w:val="es-ES" w:eastAsia="es-ES"/>
        </w:rPr>
        <w:t>de las Sesiones Nos. 66-2019 y 67-2019, a lo que ciara y expresamente señala la Resolución No. 255-2019 (</w:t>
      </w:r>
      <w:proofErr w:type="gramStart"/>
      <w:r>
        <w:rPr>
          <w:rFonts w:ascii="Arial" w:hAnsi="Arial" w:cs="Arial"/>
          <w:spacing w:val="3"/>
          <w:sz w:val="24"/>
          <w:szCs w:val="24"/>
          <w:lang w:val="es-ES" w:eastAsia="es-ES"/>
        </w:rPr>
        <w:t>Ora!</w:t>
      </w:r>
      <w:proofErr w:type="gramEnd"/>
      <w:r>
        <w:rPr>
          <w:rFonts w:ascii="Arial" w:hAnsi="Arial" w:cs="Arial"/>
          <w:spacing w:val="3"/>
          <w:sz w:val="24"/>
          <w:szCs w:val="24"/>
          <w:lang w:val="es-ES" w:eastAsia="es-ES"/>
        </w:rPr>
        <w:t>) de la Jueza de Ejecución del Tribunal Contencioso:</w:t>
      </w:r>
    </w:p>
    <w:p w14:paraId="2AC1E519" w14:textId="77777777" w:rsidR="008171EB" w:rsidRDefault="008171EB">
      <w:pPr>
        <w:widowControl/>
        <w:rPr>
          <w:sz w:val="24"/>
          <w:szCs w:val="24"/>
        </w:rPr>
        <w:sectPr w:rsidR="008171EB">
          <w:pgSz w:w="12240" w:h="15840"/>
          <w:pgMar w:top="1300" w:right="883" w:bottom="664" w:left="1637" w:header="720" w:footer="720" w:gutter="0"/>
          <w:cols w:space="720"/>
          <w:noEndnote/>
        </w:sectPr>
      </w:pPr>
    </w:p>
    <w:p w14:paraId="6B7EC5DF" w14:textId="77777777" w:rsidR="008171EB" w:rsidRDefault="008171EB">
      <w:pPr>
        <w:widowControl/>
        <w:rPr>
          <w:sz w:val="24"/>
          <w:szCs w:val="24"/>
        </w:rPr>
        <w:sectPr w:rsidR="008171EB">
          <w:type w:val="continuous"/>
          <w:pgSz w:w="12240" w:h="15840"/>
          <w:pgMar w:top="1300" w:right="1733" w:bottom="664" w:left="7987" w:header="720" w:footer="720" w:gutter="0"/>
          <w:cols w:space="720"/>
          <w:noEndnote/>
        </w:sectPr>
      </w:pPr>
    </w:p>
    <w:p w14:paraId="7979FB63" w14:textId="77777777" w:rsidR="008171EB" w:rsidRDefault="008171EB" w:rsidP="008B3302">
      <w:pPr>
        <w:kinsoku w:val="0"/>
        <w:overflowPunct w:val="0"/>
        <w:autoSpaceDE/>
        <w:autoSpaceDN/>
        <w:adjustRightInd/>
        <w:spacing w:before="49" w:line="316" w:lineRule="exact"/>
        <w:ind w:right="658"/>
        <w:jc w:val="both"/>
        <w:textAlignment w:val="baseline"/>
        <w:rPr>
          <w:rFonts w:ascii="Arial" w:hAnsi="Arial" w:cs="Arial"/>
          <w:i/>
          <w:iCs/>
          <w:spacing w:val="6"/>
          <w:sz w:val="24"/>
          <w:szCs w:val="24"/>
          <w:lang w:val="es-ES" w:eastAsia="es-ES"/>
        </w:rPr>
      </w:pPr>
      <w:r>
        <w:rPr>
          <w:rFonts w:ascii="Arial" w:hAnsi="Arial" w:cs="Arial"/>
          <w:spacing w:val="6"/>
          <w:sz w:val="24"/>
          <w:szCs w:val="24"/>
          <w:lang w:val="es-ES" w:eastAsia="es-ES"/>
        </w:rPr>
        <w:lastRenderedPageBreak/>
        <w:t>..."(</w:t>
      </w:r>
      <w:r w:rsidR="00EB65F6">
        <w:rPr>
          <w:rFonts w:ascii="Arial" w:hAnsi="Arial" w:cs="Arial"/>
          <w:spacing w:val="6"/>
          <w:sz w:val="24"/>
          <w:szCs w:val="24"/>
          <w:lang w:val="es-ES" w:eastAsia="es-ES"/>
        </w:rPr>
        <w:t>H</w:t>
      </w:r>
      <w:r>
        <w:rPr>
          <w:rFonts w:ascii="Arial" w:hAnsi="Arial" w:cs="Arial"/>
          <w:spacing w:val="6"/>
          <w:sz w:val="24"/>
          <w:szCs w:val="24"/>
          <w:lang w:val="es-ES" w:eastAsia="es-ES"/>
        </w:rPr>
        <w:t xml:space="preserve">ABLA LA SEÑORA JUEZA) </w:t>
      </w:r>
      <w:r>
        <w:rPr>
          <w:rFonts w:ascii="Arial" w:hAnsi="Arial" w:cs="Arial"/>
          <w:i/>
          <w:iCs/>
          <w:spacing w:val="6"/>
          <w:sz w:val="24"/>
          <w:szCs w:val="24"/>
          <w:lang w:val="es-ES" w:eastAsia="es-ES"/>
        </w:rPr>
        <w:t>Así las cosas, entonces el POR TANTO de la Sentencia: Se decreta el desistimiento de la Medida Cautelar y la ejecución de sentencia que fue formulada por T</w:t>
      </w:r>
      <w:r w:rsidR="00EB65F6">
        <w:rPr>
          <w:rFonts w:ascii="Arial" w:hAnsi="Arial" w:cs="Arial"/>
          <w:i/>
          <w:iCs/>
          <w:spacing w:val="6"/>
          <w:sz w:val="24"/>
          <w:szCs w:val="24"/>
          <w:lang w:val="es-ES" w:eastAsia="es-ES"/>
        </w:rPr>
        <w:t>.</w:t>
      </w:r>
      <w:r>
        <w:rPr>
          <w:rFonts w:ascii="Arial" w:hAnsi="Arial" w:cs="Arial"/>
          <w:i/>
          <w:iCs/>
          <w:spacing w:val="6"/>
          <w:sz w:val="24"/>
          <w:szCs w:val="24"/>
          <w:lang w:val="es-ES" w:eastAsia="es-ES"/>
        </w:rPr>
        <w:t>L</w:t>
      </w:r>
      <w:r w:rsidR="00EB65F6">
        <w:rPr>
          <w:rFonts w:ascii="Arial" w:hAnsi="Arial" w:cs="Arial"/>
          <w:i/>
          <w:iCs/>
          <w:spacing w:val="6"/>
          <w:sz w:val="24"/>
          <w:szCs w:val="24"/>
          <w:lang w:val="es-ES" w:eastAsia="es-ES"/>
        </w:rPr>
        <w:t>.</w:t>
      </w:r>
      <w:r>
        <w:rPr>
          <w:rFonts w:ascii="Arial" w:hAnsi="Arial" w:cs="Arial"/>
          <w:i/>
          <w:iCs/>
          <w:spacing w:val="6"/>
          <w:sz w:val="24"/>
          <w:szCs w:val="24"/>
          <w:lang w:val="es-ES" w:eastAsia="es-ES"/>
        </w:rPr>
        <w:t xml:space="preserve"> en contra del CONSEJO DE TRANSPORTE PUBLICO, LA AUTORIDAD REGULADORA DE LOS SERVICIOS PUBLICOS Y LA COMPAÑIA E</w:t>
      </w:r>
      <w:r w:rsidR="00EB65F6">
        <w:rPr>
          <w:rFonts w:ascii="Arial" w:hAnsi="Arial" w:cs="Arial"/>
          <w:i/>
          <w:iCs/>
          <w:spacing w:val="6"/>
          <w:sz w:val="24"/>
          <w:szCs w:val="24"/>
          <w:lang w:val="es-ES" w:eastAsia="es-ES"/>
        </w:rPr>
        <w:t>.A.L.</w:t>
      </w:r>
      <w:r>
        <w:rPr>
          <w:rFonts w:ascii="Arial" w:hAnsi="Arial" w:cs="Arial"/>
          <w:i/>
          <w:iCs/>
          <w:spacing w:val="6"/>
          <w:sz w:val="24"/>
          <w:szCs w:val="24"/>
          <w:lang w:val="es-ES" w:eastAsia="es-ES"/>
        </w:rPr>
        <w:t xml:space="preserve"> </w:t>
      </w:r>
      <w:r w:rsidRPr="00EB65F6">
        <w:rPr>
          <w:rFonts w:ascii="Arial" w:hAnsi="Arial" w:cs="Arial"/>
          <w:b/>
          <w:bCs/>
          <w:i/>
          <w:iCs/>
          <w:spacing w:val="6"/>
          <w:sz w:val="24"/>
          <w:szCs w:val="24"/>
          <w:u w:val="single"/>
          <w:lang w:val="es-ES" w:eastAsia="es-ES"/>
        </w:rPr>
        <w:t>DE OFICIO</w:t>
      </w:r>
      <w:r>
        <w:rPr>
          <w:rFonts w:ascii="Arial" w:hAnsi="Arial" w:cs="Arial"/>
          <w:i/>
          <w:iCs/>
          <w:spacing w:val="6"/>
          <w:sz w:val="24"/>
          <w:szCs w:val="24"/>
          <w:u w:val="single"/>
          <w:lang w:val="es-ES" w:eastAsia="es-ES"/>
        </w:rPr>
        <w:t>,</w:t>
      </w:r>
      <w:r>
        <w:rPr>
          <w:rFonts w:ascii="Arial" w:hAnsi="Arial" w:cs="Arial"/>
          <w:i/>
          <w:iCs/>
          <w:spacing w:val="6"/>
          <w:sz w:val="24"/>
          <w:szCs w:val="24"/>
          <w:lang w:val="es-ES" w:eastAsia="es-ES"/>
        </w:rPr>
        <w:t xml:space="preserve"> se dispone la comunicación </w:t>
      </w:r>
      <w:r>
        <w:rPr>
          <w:rFonts w:ascii="Arial" w:hAnsi="Arial" w:cs="Arial"/>
          <w:spacing w:val="6"/>
          <w:sz w:val="24"/>
          <w:szCs w:val="24"/>
          <w:lang w:val="es-ES" w:eastAsia="es-ES"/>
        </w:rPr>
        <w:t xml:space="preserve">a </w:t>
      </w:r>
      <w:r>
        <w:rPr>
          <w:rFonts w:ascii="Arial" w:hAnsi="Arial" w:cs="Arial"/>
          <w:i/>
          <w:iCs/>
          <w:spacing w:val="6"/>
          <w:sz w:val="24"/>
          <w:szCs w:val="24"/>
          <w:lang w:val="es-ES" w:eastAsia="es-ES"/>
        </w:rPr>
        <w:t xml:space="preserve">la Contraloría General de la República, a la Comisión de la Ética del presente proceso a fin de que se investiguen las acciones correspondientes </w:t>
      </w:r>
      <w:r>
        <w:rPr>
          <w:rFonts w:ascii="Arial" w:hAnsi="Arial" w:cs="Arial"/>
          <w:spacing w:val="6"/>
          <w:sz w:val="24"/>
          <w:szCs w:val="24"/>
          <w:lang w:val="es-ES" w:eastAsia="es-ES"/>
        </w:rPr>
        <w:t xml:space="preserve">de </w:t>
      </w:r>
      <w:r>
        <w:rPr>
          <w:rFonts w:ascii="Arial" w:hAnsi="Arial" w:cs="Arial"/>
          <w:i/>
          <w:iCs/>
          <w:spacing w:val="6"/>
          <w:sz w:val="24"/>
          <w:szCs w:val="24"/>
          <w:lang w:val="es-ES" w:eastAsia="es-ES"/>
        </w:rPr>
        <w:t xml:space="preserve">los funcionarios responsables de la presente situación. Igualmente se ordena a la Directora Técnica del Consejo </w:t>
      </w:r>
      <w:r>
        <w:rPr>
          <w:rFonts w:ascii="Arial" w:hAnsi="Arial" w:cs="Arial"/>
          <w:spacing w:val="6"/>
          <w:sz w:val="24"/>
          <w:szCs w:val="24"/>
          <w:lang w:val="es-ES" w:eastAsia="es-ES"/>
        </w:rPr>
        <w:t xml:space="preserve">de </w:t>
      </w:r>
      <w:r>
        <w:rPr>
          <w:rFonts w:ascii="Arial" w:hAnsi="Arial" w:cs="Arial"/>
          <w:i/>
          <w:iCs/>
          <w:spacing w:val="6"/>
          <w:sz w:val="24"/>
          <w:szCs w:val="24"/>
          <w:lang w:val="es-ES" w:eastAsia="es-ES"/>
        </w:rPr>
        <w:t xml:space="preserve">Transporte Público, en virtud de las manifestaciones realizadas por la representación </w:t>
      </w:r>
      <w:r>
        <w:rPr>
          <w:rFonts w:ascii="Arial" w:hAnsi="Arial" w:cs="Arial"/>
          <w:spacing w:val="6"/>
          <w:sz w:val="24"/>
          <w:szCs w:val="24"/>
          <w:lang w:val="es-ES" w:eastAsia="es-ES"/>
        </w:rPr>
        <w:t xml:space="preserve">de </w:t>
      </w:r>
      <w:r>
        <w:rPr>
          <w:rFonts w:ascii="Arial" w:hAnsi="Arial" w:cs="Arial"/>
          <w:i/>
          <w:iCs/>
          <w:spacing w:val="6"/>
          <w:sz w:val="24"/>
          <w:szCs w:val="24"/>
          <w:lang w:val="es-ES" w:eastAsia="es-ES"/>
        </w:rPr>
        <w:t xml:space="preserve">dicho Consejo, de que deberá entregar el informe que se presentó respecto del estudio de las rutas 1502, que es la que le interesa al Tribunal, </w:t>
      </w:r>
      <w:r>
        <w:rPr>
          <w:rFonts w:ascii="Arial" w:hAnsi="Arial" w:cs="Arial"/>
          <w:spacing w:val="6"/>
          <w:sz w:val="24"/>
          <w:szCs w:val="24"/>
          <w:lang w:val="es-ES" w:eastAsia="es-ES"/>
        </w:rPr>
        <w:t xml:space="preserve">en </w:t>
      </w:r>
      <w:r>
        <w:rPr>
          <w:rFonts w:ascii="Arial" w:hAnsi="Arial" w:cs="Arial"/>
          <w:i/>
          <w:iCs/>
          <w:spacing w:val="6"/>
          <w:sz w:val="24"/>
          <w:szCs w:val="24"/>
          <w:lang w:val="es-ES" w:eastAsia="es-ES"/>
        </w:rPr>
        <w:t xml:space="preserve">el término de TRES MESES. Caso contrario, se le impondrán las sanciones correspondientes, dispuestas en el 159 y 160, hasta cinco salarios bases, </w:t>
      </w:r>
      <w:r>
        <w:rPr>
          <w:rFonts w:ascii="Arial" w:hAnsi="Arial" w:cs="Arial"/>
          <w:spacing w:val="6"/>
          <w:sz w:val="24"/>
          <w:szCs w:val="24"/>
          <w:lang w:val="es-ES" w:eastAsia="es-ES"/>
        </w:rPr>
        <w:t xml:space="preserve">la </w:t>
      </w:r>
      <w:r>
        <w:rPr>
          <w:rFonts w:ascii="Arial" w:hAnsi="Arial" w:cs="Arial"/>
          <w:i/>
          <w:iCs/>
          <w:spacing w:val="6"/>
          <w:sz w:val="24"/>
          <w:szCs w:val="24"/>
          <w:lang w:val="es-ES" w:eastAsia="es-ES"/>
        </w:rPr>
        <w:t xml:space="preserve">comunicación al Ministerio Público par que se le abra causa por el delito </w:t>
      </w:r>
      <w:r>
        <w:rPr>
          <w:rFonts w:ascii="Arial" w:hAnsi="Arial" w:cs="Arial"/>
          <w:spacing w:val="6"/>
          <w:sz w:val="24"/>
          <w:szCs w:val="24"/>
          <w:lang w:val="es-ES" w:eastAsia="es-ES"/>
        </w:rPr>
        <w:t xml:space="preserve">de </w:t>
      </w:r>
      <w:r>
        <w:rPr>
          <w:rFonts w:ascii="Arial" w:hAnsi="Arial" w:cs="Arial"/>
          <w:i/>
          <w:iCs/>
          <w:spacing w:val="6"/>
          <w:sz w:val="24"/>
          <w:szCs w:val="24"/>
          <w:lang w:val="es-ES" w:eastAsia="es-ES"/>
        </w:rPr>
        <w:t xml:space="preserve">Desobediencia </w:t>
      </w:r>
      <w:r>
        <w:rPr>
          <w:rFonts w:ascii="Arial" w:hAnsi="Arial" w:cs="Arial"/>
          <w:spacing w:val="6"/>
          <w:sz w:val="24"/>
          <w:szCs w:val="24"/>
          <w:lang w:val="es-ES" w:eastAsia="es-ES"/>
        </w:rPr>
        <w:t xml:space="preserve">a </w:t>
      </w:r>
      <w:r>
        <w:rPr>
          <w:rFonts w:ascii="Arial" w:hAnsi="Arial" w:cs="Arial"/>
          <w:i/>
          <w:iCs/>
          <w:spacing w:val="6"/>
          <w:sz w:val="24"/>
          <w:szCs w:val="24"/>
          <w:lang w:val="es-ES" w:eastAsia="es-ES"/>
        </w:rPr>
        <w:t xml:space="preserve">la Autoridad, </w:t>
      </w:r>
      <w:r w:rsidRPr="0083500A">
        <w:rPr>
          <w:rFonts w:ascii="Bookman Old Style" w:hAnsi="Bookman Old Style" w:cs="Bookman Old Style"/>
          <w:b/>
          <w:bCs/>
          <w:i/>
          <w:iCs/>
          <w:spacing w:val="6"/>
          <w:sz w:val="24"/>
          <w:szCs w:val="24"/>
          <w:lang w:val="es-ES" w:eastAsia="es-ES"/>
        </w:rPr>
        <w:t>Ig</w:t>
      </w:r>
      <w:r w:rsidR="00EB65F6" w:rsidRPr="0083500A">
        <w:rPr>
          <w:rFonts w:ascii="Bookman Old Style" w:hAnsi="Bookman Old Style" w:cs="Bookman Old Style"/>
          <w:b/>
          <w:bCs/>
          <w:i/>
          <w:iCs/>
          <w:spacing w:val="6"/>
          <w:sz w:val="24"/>
          <w:szCs w:val="24"/>
          <w:lang w:val="es-ES" w:eastAsia="es-ES"/>
        </w:rPr>
        <w:t>u</w:t>
      </w:r>
      <w:r w:rsidRPr="0083500A">
        <w:rPr>
          <w:rFonts w:ascii="Bookman Old Style" w:hAnsi="Bookman Old Style" w:cs="Bookman Old Style"/>
          <w:b/>
          <w:bCs/>
          <w:i/>
          <w:iCs/>
          <w:spacing w:val="6"/>
          <w:sz w:val="24"/>
          <w:szCs w:val="24"/>
          <w:lang w:val="es-ES" w:eastAsia="es-ES"/>
        </w:rPr>
        <w:t>almente se disp</w:t>
      </w:r>
      <w:r w:rsidR="00EB65F6" w:rsidRPr="0083500A">
        <w:rPr>
          <w:rFonts w:ascii="Bookman Old Style" w:hAnsi="Bookman Old Style" w:cs="Bookman Old Style"/>
          <w:b/>
          <w:bCs/>
          <w:i/>
          <w:iCs/>
          <w:spacing w:val="6"/>
          <w:sz w:val="24"/>
          <w:szCs w:val="24"/>
          <w:lang w:val="es-ES" w:eastAsia="es-ES"/>
        </w:rPr>
        <w:t>o</w:t>
      </w:r>
      <w:r w:rsidRPr="0083500A">
        <w:rPr>
          <w:rFonts w:ascii="Bookman Old Style" w:hAnsi="Bookman Old Style" w:cs="Bookman Old Style"/>
          <w:b/>
          <w:bCs/>
          <w:i/>
          <w:iCs/>
          <w:spacing w:val="6"/>
          <w:sz w:val="24"/>
          <w:szCs w:val="24"/>
          <w:lang w:val="es-ES" w:eastAsia="es-ES"/>
        </w:rPr>
        <w:t xml:space="preserve">ne la comunicación al Consejo de Transporte Público, cuando hablo la comunicación es a la totalidad </w:t>
      </w:r>
      <w:r w:rsidRPr="0083500A">
        <w:rPr>
          <w:rFonts w:ascii="Bookman Old Style" w:hAnsi="Bookman Old Style" w:cs="Bookman Old Style"/>
          <w:b/>
          <w:bCs/>
          <w:spacing w:val="6"/>
          <w:sz w:val="24"/>
          <w:szCs w:val="24"/>
          <w:lang w:val="es-ES" w:eastAsia="es-ES"/>
        </w:rPr>
        <w:t xml:space="preserve">de </w:t>
      </w:r>
      <w:r w:rsidRPr="0083500A">
        <w:rPr>
          <w:rFonts w:ascii="Bookman Old Style" w:hAnsi="Bookman Old Style" w:cs="Bookman Old Style"/>
          <w:b/>
          <w:bCs/>
          <w:i/>
          <w:iCs/>
          <w:spacing w:val="6"/>
          <w:sz w:val="24"/>
          <w:szCs w:val="24"/>
          <w:lang w:val="es-ES" w:eastAsia="es-ES"/>
        </w:rPr>
        <w:t xml:space="preserve">sus miembros, bajo las sanciones también enumeradas bajo el </w:t>
      </w:r>
      <w:r w:rsidRPr="0083500A">
        <w:rPr>
          <w:rFonts w:ascii="Bookman Old Style" w:hAnsi="Bookman Old Style" w:cs="Bookman Old Style"/>
          <w:b/>
          <w:bCs/>
          <w:spacing w:val="6"/>
          <w:sz w:val="24"/>
          <w:szCs w:val="24"/>
          <w:lang w:val="es-ES" w:eastAsia="es-ES"/>
        </w:rPr>
        <w:t xml:space="preserve">159 </w:t>
      </w:r>
      <w:r w:rsidRPr="0083500A">
        <w:rPr>
          <w:rFonts w:ascii="Bookman Old Style" w:hAnsi="Bookman Old Style" w:cs="Bookman Old Style"/>
          <w:b/>
          <w:bCs/>
          <w:i/>
          <w:iCs/>
          <w:spacing w:val="6"/>
          <w:sz w:val="24"/>
          <w:szCs w:val="24"/>
          <w:lang w:val="es-ES" w:eastAsia="es-ES"/>
        </w:rPr>
        <w:t xml:space="preserve">y 160 del Código Procesal Contencioso, de que deberán - una vez entregado </w:t>
      </w:r>
      <w:r w:rsidRPr="0083500A">
        <w:rPr>
          <w:rFonts w:ascii="Arial" w:hAnsi="Arial" w:cs="Arial"/>
          <w:b/>
          <w:bCs/>
          <w:i/>
          <w:iCs/>
          <w:spacing w:val="6"/>
          <w:sz w:val="24"/>
          <w:szCs w:val="24"/>
          <w:lang w:val="es-ES" w:eastAsia="es-ES"/>
        </w:rPr>
        <w:t>el informe - remitir a esta autoridad las actua</w:t>
      </w:r>
      <w:r w:rsidR="00EB65F6" w:rsidRPr="0083500A">
        <w:rPr>
          <w:rFonts w:ascii="Arial" w:hAnsi="Arial" w:cs="Arial"/>
          <w:b/>
          <w:bCs/>
          <w:i/>
          <w:iCs/>
          <w:spacing w:val="6"/>
          <w:sz w:val="24"/>
          <w:szCs w:val="24"/>
          <w:lang w:val="es-ES" w:eastAsia="es-ES"/>
        </w:rPr>
        <w:t>cio</w:t>
      </w:r>
      <w:r w:rsidRPr="0083500A">
        <w:rPr>
          <w:rFonts w:ascii="Arial" w:hAnsi="Arial" w:cs="Arial"/>
          <w:b/>
          <w:bCs/>
          <w:i/>
          <w:iCs/>
          <w:spacing w:val="6"/>
          <w:sz w:val="24"/>
          <w:szCs w:val="24"/>
          <w:lang w:val="es-ES" w:eastAsia="es-ES"/>
        </w:rPr>
        <w:t xml:space="preserve">nes siguientes </w:t>
      </w:r>
      <w:r w:rsidRPr="0083500A">
        <w:rPr>
          <w:rFonts w:ascii="Bookman Old Style" w:hAnsi="Bookman Old Style" w:cs="Bookman Old Style"/>
          <w:b/>
          <w:bCs/>
          <w:i/>
          <w:iCs/>
          <w:spacing w:val="6"/>
          <w:sz w:val="24"/>
          <w:szCs w:val="24"/>
          <w:lang w:val="es-ES" w:eastAsia="es-ES"/>
        </w:rPr>
        <w:t>con un cronogra</w:t>
      </w:r>
      <w:r w:rsidR="00EB65F6" w:rsidRPr="0083500A">
        <w:rPr>
          <w:rFonts w:ascii="Bookman Old Style" w:hAnsi="Bookman Old Style" w:cs="Bookman Old Style"/>
          <w:b/>
          <w:bCs/>
          <w:i/>
          <w:iCs/>
          <w:spacing w:val="6"/>
          <w:sz w:val="24"/>
          <w:szCs w:val="24"/>
          <w:lang w:val="es-ES" w:eastAsia="es-ES"/>
        </w:rPr>
        <w:t>m</w:t>
      </w:r>
      <w:r w:rsidRPr="0083500A">
        <w:rPr>
          <w:rFonts w:ascii="Bookman Old Style" w:hAnsi="Bookman Old Style" w:cs="Bookman Old Style"/>
          <w:b/>
          <w:bCs/>
          <w:i/>
          <w:iCs/>
          <w:spacing w:val="6"/>
          <w:sz w:val="24"/>
          <w:szCs w:val="24"/>
          <w:lang w:val="es-ES" w:eastAsia="es-ES"/>
        </w:rPr>
        <w:t xml:space="preserve">a </w:t>
      </w:r>
      <w:r w:rsidRPr="0083500A">
        <w:rPr>
          <w:rFonts w:ascii="Bookman Old Style" w:hAnsi="Bookman Old Style" w:cs="Bookman Old Style"/>
          <w:b/>
          <w:bCs/>
          <w:spacing w:val="6"/>
          <w:sz w:val="24"/>
          <w:szCs w:val="24"/>
          <w:lang w:val="es-ES" w:eastAsia="es-ES"/>
        </w:rPr>
        <w:t xml:space="preserve">de </w:t>
      </w:r>
      <w:r w:rsidRPr="0083500A">
        <w:rPr>
          <w:rFonts w:ascii="Bookman Old Style" w:hAnsi="Bookman Old Style" w:cs="Bookman Old Style"/>
          <w:b/>
          <w:bCs/>
          <w:i/>
          <w:iCs/>
          <w:spacing w:val="6"/>
          <w:sz w:val="24"/>
          <w:szCs w:val="24"/>
          <w:lang w:val="es-ES" w:eastAsia="es-ES"/>
        </w:rPr>
        <w:t>cuáles son</w:t>
      </w:r>
      <w:r w:rsidR="00EB65F6" w:rsidRPr="0083500A">
        <w:rPr>
          <w:rFonts w:ascii="Bookman Old Style" w:hAnsi="Bookman Old Style" w:cs="Bookman Old Style"/>
          <w:b/>
          <w:bCs/>
          <w:i/>
          <w:iCs/>
          <w:spacing w:val="6"/>
          <w:sz w:val="24"/>
          <w:szCs w:val="24"/>
          <w:lang w:val="es-ES" w:eastAsia="es-ES"/>
        </w:rPr>
        <w:t xml:space="preserve"> e</w:t>
      </w:r>
      <w:r w:rsidRPr="0083500A">
        <w:rPr>
          <w:rFonts w:ascii="Bookman Old Style" w:hAnsi="Bookman Old Style" w:cs="Bookman Old Style"/>
          <w:b/>
          <w:bCs/>
          <w:i/>
          <w:iCs/>
          <w:spacing w:val="6"/>
          <w:sz w:val="24"/>
          <w:szCs w:val="24"/>
          <w:lang w:val="es-ES" w:eastAsia="es-ES"/>
        </w:rPr>
        <w:t>s</w:t>
      </w:r>
      <w:r w:rsidR="00EB65F6" w:rsidRPr="0083500A">
        <w:rPr>
          <w:rFonts w:ascii="Bookman Old Style" w:hAnsi="Bookman Old Style" w:cs="Bookman Old Style"/>
          <w:b/>
          <w:bCs/>
          <w:i/>
          <w:iCs/>
          <w:spacing w:val="6"/>
          <w:sz w:val="24"/>
          <w:szCs w:val="24"/>
          <w:lang w:val="es-ES" w:eastAsia="es-ES"/>
        </w:rPr>
        <w:t>a</w:t>
      </w:r>
      <w:r w:rsidRPr="0083500A">
        <w:rPr>
          <w:rFonts w:ascii="Bookman Old Style" w:hAnsi="Bookman Old Style" w:cs="Bookman Old Style"/>
          <w:b/>
          <w:bCs/>
          <w:i/>
          <w:iCs/>
          <w:spacing w:val="6"/>
          <w:sz w:val="24"/>
          <w:szCs w:val="24"/>
          <w:lang w:val="es-ES" w:eastAsia="es-ES"/>
        </w:rPr>
        <w:t xml:space="preserve">s actuaciones y los tiempos en que deben ser cumplidos e fin </w:t>
      </w:r>
      <w:r w:rsidRPr="0083500A">
        <w:rPr>
          <w:rFonts w:ascii="Bookman Old Style" w:hAnsi="Bookman Old Style" w:cs="Bookman Old Style"/>
          <w:b/>
          <w:bCs/>
          <w:spacing w:val="6"/>
          <w:sz w:val="24"/>
          <w:szCs w:val="24"/>
          <w:lang w:val="es-ES" w:eastAsia="es-ES"/>
        </w:rPr>
        <w:t xml:space="preserve">de </w:t>
      </w:r>
      <w:r w:rsidRPr="0083500A">
        <w:rPr>
          <w:rFonts w:ascii="Bookman Old Style" w:hAnsi="Bookman Old Style" w:cs="Bookman Old Style"/>
          <w:b/>
          <w:bCs/>
          <w:i/>
          <w:iCs/>
          <w:spacing w:val="6"/>
          <w:sz w:val="24"/>
          <w:szCs w:val="24"/>
          <w:lang w:val="es-ES" w:eastAsia="es-ES"/>
        </w:rPr>
        <w:t>que se disponga lo que corresponde respecto al tema de la sentencia, es decir, el cumplimiento de la publicación del Cartel de Licitación correspondiente."</w:t>
      </w:r>
      <w:r>
        <w:rPr>
          <w:rFonts w:ascii="Bookman Old Style" w:hAnsi="Bookman Old Style" w:cs="Bookman Old Style"/>
          <w:i/>
          <w:iCs/>
          <w:spacing w:val="6"/>
          <w:sz w:val="25"/>
          <w:szCs w:val="25"/>
          <w:lang w:val="es-ES" w:eastAsia="es-ES"/>
        </w:rPr>
        <w:t xml:space="preserve"> ... "</w:t>
      </w:r>
      <w:proofErr w:type="gramStart"/>
      <w:r>
        <w:rPr>
          <w:rFonts w:ascii="Bookman Old Style" w:hAnsi="Bookman Old Style" w:cs="Bookman Old Style"/>
          <w:i/>
          <w:iCs/>
          <w:spacing w:val="6"/>
          <w:sz w:val="25"/>
          <w:szCs w:val="25"/>
          <w:lang w:val="es-ES" w:eastAsia="es-ES"/>
        </w:rPr>
        <w:t xml:space="preserve">Alguna indicación de aclaración </w:t>
      </w:r>
      <w:r>
        <w:rPr>
          <w:rFonts w:ascii="Arial" w:hAnsi="Arial" w:cs="Arial"/>
          <w:i/>
          <w:iCs/>
          <w:spacing w:val="6"/>
          <w:sz w:val="24"/>
          <w:szCs w:val="24"/>
          <w:lang w:val="es-ES" w:eastAsia="es-ES"/>
        </w:rPr>
        <w:t xml:space="preserve">o adición al Tribunal, o </w:t>
      </w:r>
      <w:r>
        <w:rPr>
          <w:rFonts w:ascii="Bookman Old Style" w:hAnsi="Bookman Old Style" w:cs="Bookman Old Style"/>
          <w:i/>
          <w:iCs/>
          <w:spacing w:val="6"/>
          <w:sz w:val="25"/>
          <w:szCs w:val="25"/>
          <w:lang w:val="es-ES" w:eastAsia="es-ES"/>
        </w:rPr>
        <w:t xml:space="preserve">alguna duda que </w:t>
      </w:r>
      <w:r>
        <w:rPr>
          <w:rFonts w:ascii="Bookman Old Style" w:hAnsi="Bookman Old Style" w:cs="Bookman Old Style"/>
          <w:spacing w:val="6"/>
          <w:sz w:val="25"/>
          <w:szCs w:val="25"/>
          <w:lang w:val="es-ES" w:eastAsia="es-ES"/>
        </w:rPr>
        <w:t xml:space="preserve">quede respecto de </w:t>
      </w:r>
      <w:r>
        <w:rPr>
          <w:rFonts w:ascii="Arial" w:hAnsi="Arial" w:cs="Arial"/>
          <w:i/>
          <w:iCs/>
          <w:spacing w:val="6"/>
          <w:sz w:val="24"/>
          <w:szCs w:val="24"/>
          <w:lang w:val="es-ES" w:eastAsia="es-ES"/>
        </w:rPr>
        <w:t xml:space="preserve">lo </w:t>
      </w:r>
      <w:r>
        <w:rPr>
          <w:rFonts w:ascii="Bookman Old Style" w:hAnsi="Bookman Old Style" w:cs="Bookman Old Style"/>
          <w:spacing w:val="6"/>
          <w:sz w:val="25"/>
          <w:szCs w:val="25"/>
          <w:lang w:val="es-ES" w:eastAsia="es-ES"/>
        </w:rPr>
        <w:t xml:space="preserve">que </w:t>
      </w:r>
      <w:r>
        <w:rPr>
          <w:rFonts w:ascii="Arial" w:hAnsi="Arial" w:cs="Arial"/>
          <w:i/>
          <w:iCs/>
          <w:spacing w:val="6"/>
          <w:sz w:val="24"/>
          <w:szCs w:val="24"/>
          <w:lang w:val="es-ES" w:eastAsia="es-ES"/>
        </w:rPr>
        <w:t>ha sido dispuesto por esta autoridad?</w:t>
      </w:r>
      <w:proofErr w:type="gramEnd"/>
      <w:r>
        <w:rPr>
          <w:rFonts w:ascii="Arial" w:hAnsi="Arial" w:cs="Arial"/>
          <w:i/>
          <w:iCs/>
          <w:spacing w:val="6"/>
          <w:sz w:val="24"/>
          <w:szCs w:val="24"/>
          <w:lang w:val="es-ES" w:eastAsia="es-ES"/>
        </w:rPr>
        <w:t xml:space="preserve"> (HABLA LA REPRESENTANTE DEL CONSEJO DE TRANSPORTE PUBLICO, 36:09 a 36:14): Únicamente si me queda para aclaración y adición, me gustaría que me aclare, </w:t>
      </w:r>
      <w:r>
        <w:rPr>
          <w:rFonts w:ascii="Arial" w:hAnsi="Arial" w:cs="Arial"/>
          <w:spacing w:val="6"/>
          <w:sz w:val="24"/>
          <w:szCs w:val="24"/>
          <w:lang w:val="es-ES" w:eastAsia="es-ES"/>
        </w:rPr>
        <w:t xml:space="preserve">porque </w:t>
      </w:r>
      <w:r>
        <w:rPr>
          <w:rFonts w:ascii="Arial" w:hAnsi="Arial" w:cs="Arial"/>
          <w:i/>
          <w:iCs/>
          <w:spacing w:val="6"/>
          <w:sz w:val="24"/>
          <w:szCs w:val="24"/>
          <w:lang w:val="es-ES" w:eastAsia="es-ES"/>
        </w:rPr>
        <w:t xml:space="preserve">la Directora Técnica </w:t>
      </w:r>
      <w:r>
        <w:rPr>
          <w:rFonts w:ascii="Arial" w:hAnsi="Arial" w:cs="Arial"/>
          <w:spacing w:val="6"/>
          <w:sz w:val="24"/>
          <w:szCs w:val="24"/>
          <w:lang w:val="es-ES" w:eastAsia="es-ES"/>
        </w:rPr>
        <w:t xml:space="preserve">hace </w:t>
      </w:r>
      <w:r>
        <w:rPr>
          <w:rFonts w:ascii="Arial" w:hAnsi="Arial" w:cs="Arial"/>
          <w:i/>
          <w:iCs/>
          <w:spacing w:val="6"/>
          <w:sz w:val="24"/>
          <w:szCs w:val="24"/>
          <w:lang w:val="es-ES" w:eastAsia="es-ES"/>
        </w:rPr>
        <w:t>el informe. (HABLA LA SEÑORA JUEZA, 36:14): lo presenta al Consej</w:t>
      </w:r>
      <w:r w:rsidR="00EB65F6">
        <w:rPr>
          <w:rFonts w:ascii="Arial" w:hAnsi="Arial" w:cs="Arial"/>
          <w:i/>
          <w:iCs/>
          <w:spacing w:val="6"/>
          <w:sz w:val="24"/>
          <w:szCs w:val="24"/>
          <w:lang w:val="es-ES" w:eastAsia="es-ES"/>
        </w:rPr>
        <w:t>o</w:t>
      </w:r>
      <w:r>
        <w:rPr>
          <w:rFonts w:ascii="Arial" w:hAnsi="Arial" w:cs="Arial"/>
          <w:i/>
          <w:iCs/>
          <w:spacing w:val="6"/>
          <w:sz w:val="24"/>
          <w:szCs w:val="24"/>
          <w:lang w:val="es-ES" w:eastAsia="es-ES"/>
        </w:rPr>
        <w:t xml:space="preserve"> (HABLA LA REPRESENTANTE DEL CONSEJO DE TRANSPORTE PUBLICO, 36:14 A 36:28): </w:t>
      </w:r>
      <w:r>
        <w:rPr>
          <w:rFonts w:ascii="Arial" w:hAnsi="Arial" w:cs="Arial"/>
          <w:spacing w:val="6"/>
          <w:sz w:val="24"/>
          <w:szCs w:val="24"/>
          <w:lang w:val="es-ES" w:eastAsia="es-ES"/>
        </w:rPr>
        <w:t xml:space="preserve">Debe ser </w:t>
      </w:r>
      <w:r>
        <w:rPr>
          <w:rFonts w:ascii="Arial" w:hAnsi="Arial" w:cs="Arial"/>
          <w:i/>
          <w:iCs/>
          <w:spacing w:val="6"/>
          <w:sz w:val="24"/>
          <w:szCs w:val="24"/>
          <w:lang w:val="es-ES" w:eastAsia="es-ES"/>
        </w:rPr>
        <w:t xml:space="preserve">conocido por la Junta antes de mandarlo acá, porque los informes que hace la Dirección </w:t>
      </w:r>
      <w:r>
        <w:rPr>
          <w:rFonts w:ascii="Arial" w:hAnsi="Arial" w:cs="Arial"/>
          <w:spacing w:val="6"/>
          <w:sz w:val="24"/>
          <w:szCs w:val="24"/>
          <w:lang w:val="es-ES" w:eastAsia="es-ES"/>
        </w:rPr>
        <w:t xml:space="preserve">Técnica, </w:t>
      </w:r>
      <w:r>
        <w:rPr>
          <w:rFonts w:ascii="Arial" w:hAnsi="Arial" w:cs="Arial"/>
          <w:i/>
          <w:iCs/>
          <w:spacing w:val="6"/>
          <w:sz w:val="24"/>
          <w:szCs w:val="24"/>
          <w:lang w:val="es-ES" w:eastAsia="es-ES"/>
        </w:rPr>
        <w:t xml:space="preserve">como </w:t>
      </w:r>
      <w:r>
        <w:rPr>
          <w:rFonts w:ascii="Bookman Old Style" w:hAnsi="Bookman Old Style" w:cs="Bookman Old Style"/>
          <w:i/>
          <w:iCs/>
          <w:spacing w:val="6"/>
          <w:sz w:val="25"/>
          <w:szCs w:val="25"/>
          <w:lang w:val="es-ES" w:eastAsia="es-ES"/>
        </w:rPr>
        <w:t xml:space="preserve">ellos </w:t>
      </w:r>
      <w:r>
        <w:rPr>
          <w:rFonts w:ascii="Arial" w:hAnsi="Arial" w:cs="Arial"/>
          <w:i/>
          <w:iCs/>
          <w:spacing w:val="6"/>
          <w:sz w:val="24"/>
          <w:szCs w:val="24"/>
          <w:lang w:val="es-ES" w:eastAsia="es-ES"/>
        </w:rPr>
        <w:t xml:space="preserve">no son un órgano decisor, tiene que ser conocido por Junta Directiva, </w:t>
      </w:r>
      <w:proofErr w:type="gramStart"/>
      <w:r>
        <w:rPr>
          <w:rFonts w:ascii="Arial" w:hAnsi="Arial" w:cs="Arial"/>
          <w:i/>
          <w:iCs/>
          <w:spacing w:val="6"/>
          <w:sz w:val="24"/>
          <w:szCs w:val="24"/>
          <w:lang w:val="es-ES" w:eastAsia="es-ES"/>
        </w:rPr>
        <w:t>verdad?</w:t>
      </w:r>
      <w:proofErr w:type="gramEnd"/>
      <w:r>
        <w:rPr>
          <w:rFonts w:ascii="Arial" w:hAnsi="Arial" w:cs="Arial"/>
          <w:i/>
          <w:iCs/>
          <w:spacing w:val="6"/>
          <w:sz w:val="24"/>
          <w:szCs w:val="24"/>
          <w:lang w:val="es-ES" w:eastAsia="es-ES"/>
        </w:rPr>
        <w:t xml:space="preserve"> (HABLA LA SEÑORA JUEZA,36:28): Si por el Consejo? </w:t>
      </w:r>
      <w:r w:rsidRPr="0083500A">
        <w:rPr>
          <w:rFonts w:ascii="Arial" w:hAnsi="Arial" w:cs="Arial"/>
          <w:b/>
          <w:bCs/>
          <w:i/>
          <w:iCs/>
          <w:spacing w:val="6"/>
          <w:sz w:val="24"/>
          <w:szCs w:val="24"/>
          <w:lang w:val="es-ES" w:eastAsia="es-ES"/>
        </w:rPr>
        <w:t xml:space="preserve">Por </w:t>
      </w:r>
      <w:r w:rsidRPr="0083500A">
        <w:rPr>
          <w:rFonts w:ascii="Bookman Old Style" w:hAnsi="Bookman Old Style" w:cs="Bookman Old Style"/>
          <w:b/>
          <w:bCs/>
          <w:i/>
          <w:iCs/>
          <w:spacing w:val="6"/>
          <w:sz w:val="24"/>
          <w:szCs w:val="24"/>
          <w:lang w:val="es-ES" w:eastAsia="es-ES"/>
        </w:rPr>
        <w:t xml:space="preserve">eso es que le di esa indicación de que una vez que el informe se concluya, el Consejo tiene que mandarme un cronograma, </w:t>
      </w:r>
      <w:r w:rsidRPr="0083500A">
        <w:rPr>
          <w:rFonts w:ascii="Bookman Old Style" w:hAnsi="Bookman Old Style" w:cs="Bookman Old Style"/>
          <w:b/>
          <w:bCs/>
          <w:spacing w:val="6"/>
          <w:sz w:val="24"/>
          <w:szCs w:val="24"/>
          <w:lang w:val="es-ES" w:eastAsia="es-ES"/>
        </w:rPr>
        <w:t xml:space="preserve">de </w:t>
      </w:r>
      <w:r w:rsidRPr="0083500A">
        <w:rPr>
          <w:rFonts w:ascii="Bookman Old Style" w:hAnsi="Bookman Old Style" w:cs="Bookman Old Style"/>
          <w:b/>
          <w:bCs/>
          <w:i/>
          <w:iCs/>
          <w:spacing w:val="6"/>
          <w:sz w:val="24"/>
          <w:szCs w:val="24"/>
          <w:lang w:val="es-ES" w:eastAsia="es-ES"/>
        </w:rPr>
        <w:t>las actuaciones a realizar y todas las actuaciones que van a hacer, para dar cumplimiento a la Sentencia, o sea que una vez que usted me informe que ya el Consejo está listo el informe y que el Consejo lo tiene, yo disp</w:t>
      </w:r>
      <w:r w:rsidR="0083500A" w:rsidRPr="0083500A">
        <w:rPr>
          <w:rFonts w:ascii="Bookman Old Style" w:hAnsi="Bookman Old Style" w:cs="Bookman Old Style"/>
          <w:b/>
          <w:bCs/>
          <w:i/>
          <w:iCs/>
          <w:spacing w:val="6"/>
          <w:sz w:val="24"/>
          <w:szCs w:val="24"/>
          <w:lang w:val="es-ES" w:eastAsia="es-ES"/>
        </w:rPr>
        <w:t>o</w:t>
      </w:r>
      <w:r w:rsidRPr="0083500A">
        <w:rPr>
          <w:rFonts w:ascii="Bookman Old Style" w:hAnsi="Bookman Old Style" w:cs="Bookman Old Style"/>
          <w:b/>
          <w:bCs/>
          <w:i/>
          <w:iCs/>
          <w:spacing w:val="6"/>
          <w:sz w:val="24"/>
          <w:szCs w:val="24"/>
          <w:lang w:val="es-ES" w:eastAsia="es-ES"/>
        </w:rPr>
        <w:t>ndré en cuanto tiempo va a tener que conocer y va a tener que resolver.</w:t>
      </w:r>
      <w:r>
        <w:rPr>
          <w:rFonts w:ascii="Bookman Old Style" w:hAnsi="Bookman Old Style" w:cs="Bookman Old Style"/>
          <w:i/>
          <w:iCs/>
          <w:spacing w:val="6"/>
          <w:sz w:val="25"/>
          <w:szCs w:val="25"/>
          <w:lang w:val="es-ES" w:eastAsia="es-ES"/>
        </w:rPr>
        <w:t xml:space="preserve"> Ese </w:t>
      </w:r>
      <w:r>
        <w:rPr>
          <w:rFonts w:ascii="Arial" w:hAnsi="Arial" w:cs="Arial"/>
          <w:i/>
          <w:iCs/>
          <w:spacing w:val="6"/>
          <w:sz w:val="24"/>
          <w:szCs w:val="24"/>
          <w:lang w:val="es-ES" w:eastAsia="es-ES"/>
        </w:rPr>
        <w:t>es el tema, porque (...) (HABLA LA REPRESENTANTE DEL CONSEJO DE TRANSPORTE PUBLICO, 36:53): Precisamente es que no entendí si el Informe que hace la Dirección Técnica tengo que enviárselo al Tribunal? (HABLA LA SEÑORA JUEZA, 36:50): Si, y exactamente,</w:t>
      </w:r>
    </w:p>
    <w:p w14:paraId="57ADFD13" w14:textId="77777777" w:rsidR="008171EB" w:rsidRDefault="008171EB">
      <w:pPr>
        <w:widowControl/>
        <w:rPr>
          <w:sz w:val="24"/>
          <w:szCs w:val="24"/>
        </w:rPr>
        <w:sectPr w:rsidR="008171EB" w:rsidSect="0083500A">
          <w:pgSz w:w="12240" w:h="15840"/>
          <w:pgMar w:top="851" w:right="878" w:bottom="664" w:left="1632" w:header="720" w:footer="720" w:gutter="0"/>
          <w:cols w:space="720"/>
          <w:noEndnote/>
        </w:sectPr>
      </w:pPr>
    </w:p>
    <w:p w14:paraId="48D2A256" w14:textId="77777777" w:rsidR="008171EB" w:rsidRDefault="008171EB">
      <w:pPr>
        <w:kinsoku w:val="0"/>
        <w:overflowPunct w:val="0"/>
        <w:autoSpaceDE/>
        <w:autoSpaceDN/>
        <w:adjustRightInd/>
        <w:spacing w:before="52" w:line="20" w:lineRule="exact"/>
        <w:textAlignment w:val="baseline"/>
        <w:rPr>
          <w:sz w:val="24"/>
          <w:szCs w:val="24"/>
        </w:rPr>
      </w:pPr>
    </w:p>
    <w:p w14:paraId="53AA8E50" w14:textId="77777777" w:rsidR="008171EB" w:rsidRDefault="008171EB">
      <w:pPr>
        <w:widowControl/>
        <w:rPr>
          <w:sz w:val="24"/>
          <w:szCs w:val="24"/>
        </w:rPr>
        <w:sectPr w:rsidR="008171EB">
          <w:pgSz w:w="12240" w:h="15840"/>
          <w:pgMar w:top="1320" w:right="890" w:bottom="704" w:left="1620" w:header="720" w:footer="720" w:gutter="0"/>
          <w:cols w:space="720"/>
          <w:noEndnote/>
        </w:sectPr>
      </w:pPr>
    </w:p>
    <w:p w14:paraId="5122816E" w14:textId="77777777" w:rsidR="0092727F" w:rsidRPr="0092727F" w:rsidRDefault="0092727F" w:rsidP="0092727F">
      <w:pPr>
        <w:kinsoku w:val="0"/>
        <w:overflowPunct w:val="0"/>
        <w:autoSpaceDE/>
        <w:autoSpaceDN/>
        <w:adjustRightInd/>
        <w:spacing w:before="60" w:line="313" w:lineRule="exact"/>
        <w:ind w:left="72" w:right="72"/>
        <w:jc w:val="both"/>
        <w:textAlignment w:val="baseline"/>
        <w:rPr>
          <w:rFonts w:ascii="Bookman Old Style" w:hAnsi="Bookman Old Style" w:cs="Bookman Old Style"/>
          <w:i/>
          <w:iCs/>
          <w:spacing w:val="-13"/>
          <w:sz w:val="25"/>
          <w:szCs w:val="25"/>
          <w:lang w:val="es-ES" w:eastAsia="es-ES"/>
        </w:rPr>
      </w:pPr>
      <w:r>
        <w:rPr>
          <w:rFonts w:ascii="Bookman Old Style" w:hAnsi="Bookman Old Style" w:cs="Bookman Old Style"/>
          <w:i/>
          <w:iCs/>
          <w:spacing w:val="-13"/>
          <w:sz w:val="25"/>
          <w:szCs w:val="25"/>
          <w:lang w:val="es-ES" w:eastAsia="es-ES"/>
        </w:rPr>
        <w:t xml:space="preserve">y además tiene que enviarme la, el momento en que lo conozca el Consejo de Transporte Público, y todas las acciones correspondientes.' ... </w:t>
      </w:r>
      <w:r w:rsidRPr="0092727F">
        <w:rPr>
          <w:rFonts w:ascii="Bookman Old Style" w:hAnsi="Bookman Old Style" w:cs="Bookman Old Style"/>
          <w:i/>
          <w:iCs/>
          <w:spacing w:val="-13"/>
          <w:sz w:val="25"/>
          <w:szCs w:val="25"/>
          <w:lang w:val="es-ES" w:eastAsia="es-ES"/>
        </w:rPr>
        <w:t xml:space="preserve">"Pero de esa </w:t>
      </w:r>
      <w:r>
        <w:rPr>
          <w:rFonts w:ascii="Bookman Old Style" w:hAnsi="Bookman Old Style" w:cs="Bookman Old Style"/>
          <w:i/>
          <w:iCs/>
          <w:spacing w:val="-13"/>
          <w:sz w:val="25"/>
          <w:szCs w:val="25"/>
          <w:lang w:val="es-ES" w:eastAsia="es-ES"/>
        </w:rPr>
        <w:t xml:space="preserve">manera. Está muy bien la aclaración, porque se me había olvidado que son informes confidenciales de las rutas y de las acciones que se toman, pero entonces para que tome nota y le diga al Consejo de Transporte Público </w:t>
      </w:r>
      <w:r w:rsidRPr="0092727F">
        <w:rPr>
          <w:rFonts w:ascii="Bookman Old Style" w:hAnsi="Bookman Old Style" w:cs="Bookman Old Style"/>
          <w:b/>
          <w:bCs/>
          <w:spacing w:val="-13"/>
          <w:sz w:val="24"/>
          <w:szCs w:val="24"/>
          <w:lang w:val="es-ES" w:eastAsia="es-ES"/>
        </w:rPr>
        <w:t>que la indicación del Tribunal es una vez presentados, presentado el informe en los tres meses que tiene que hacer la Directora, tiene que conocerlos, y además, disponer a este Tribunal, cuáles son las acciones que va a seguir,</w:t>
      </w:r>
      <w:r>
        <w:rPr>
          <w:rFonts w:ascii="Bookman Old Style" w:hAnsi="Bookman Old Style" w:cs="Bookman Old Style"/>
          <w:b/>
          <w:bCs/>
          <w:spacing w:val="-13"/>
          <w:sz w:val="24"/>
          <w:szCs w:val="24"/>
          <w:lang w:val="es-ES" w:eastAsia="es-ES"/>
        </w:rPr>
        <w:t xml:space="preserve"> </w:t>
      </w:r>
      <w:r w:rsidRPr="0092727F">
        <w:rPr>
          <w:rFonts w:ascii="Bookman Old Style" w:hAnsi="Bookman Old Style" w:cs="Bookman Old Style"/>
          <w:b/>
          <w:bCs/>
          <w:spacing w:val="-13"/>
          <w:sz w:val="24"/>
          <w:szCs w:val="24"/>
          <w:u w:val="single"/>
          <w:lang w:val="es-ES" w:eastAsia="es-ES"/>
        </w:rPr>
        <w:t>para determinar si continuamos co</w:t>
      </w:r>
      <w:r>
        <w:rPr>
          <w:rFonts w:ascii="Bookman Old Style" w:hAnsi="Bookman Old Style" w:cs="Bookman Old Style"/>
          <w:b/>
          <w:bCs/>
          <w:spacing w:val="-13"/>
          <w:sz w:val="24"/>
          <w:szCs w:val="24"/>
          <w:u w:val="single"/>
          <w:lang w:val="es-ES" w:eastAsia="es-ES"/>
        </w:rPr>
        <w:t>n</w:t>
      </w:r>
      <w:r w:rsidRPr="0092727F">
        <w:rPr>
          <w:rFonts w:ascii="Bookman Old Style" w:hAnsi="Bookman Old Style" w:cs="Bookman Old Style"/>
          <w:b/>
          <w:bCs/>
          <w:spacing w:val="-13"/>
          <w:sz w:val="24"/>
          <w:szCs w:val="24"/>
          <w:u w:val="single"/>
          <w:lang w:val="es-ES" w:eastAsia="es-ES"/>
        </w:rPr>
        <w:t xml:space="preserve"> la e</w:t>
      </w:r>
      <w:r>
        <w:rPr>
          <w:rFonts w:ascii="Bookman Old Style" w:hAnsi="Bookman Old Style" w:cs="Bookman Old Style"/>
          <w:b/>
          <w:bCs/>
          <w:spacing w:val="-13"/>
          <w:sz w:val="24"/>
          <w:szCs w:val="24"/>
          <w:u w:val="single"/>
          <w:lang w:val="es-ES" w:eastAsia="es-ES"/>
        </w:rPr>
        <w:t>j</w:t>
      </w:r>
      <w:r w:rsidRPr="0092727F">
        <w:rPr>
          <w:rFonts w:ascii="Bookman Old Style" w:hAnsi="Bookman Old Style" w:cs="Bookman Old Style"/>
          <w:b/>
          <w:bCs/>
          <w:spacing w:val="-13"/>
          <w:sz w:val="24"/>
          <w:szCs w:val="24"/>
          <w:u w:val="single"/>
          <w:lang w:val="es-ES" w:eastAsia="es-ES"/>
        </w:rPr>
        <w:t xml:space="preserve">ecución o si la damos </w:t>
      </w:r>
      <w:r>
        <w:rPr>
          <w:rFonts w:ascii="Bookman Old Style" w:hAnsi="Bookman Old Style" w:cs="Bookman Old Style"/>
          <w:b/>
          <w:bCs/>
          <w:spacing w:val="-13"/>
          <w:sz w:val="24"/>
          <w:szCs w:val="24"/>
          <w:u w:val="single"/>
          <w:lang w:val="es-ES" w:eastAsia="es-ES"/>
        </w:rPr>
        <w:t>por</w:t>
      </w:r>
      <w:r w:rsidRPr="0092727F">
        <w:rPr>
          <w:rFonts w:ascii="Bookman Old Style" w:hAnsi="Bookman Old Style" w:cs="Bookman Old Style"/>
          <w:b/>
          <w:bCs/>
          <w:spacing w:val="-13"/>
          <w:sz w:val="24"/>
          <w:szCs w:val="24"/>
          <w:u w:val="single"/>
          <w:lang w:val="es-ES" w:eastAsia="es-ES"/>
        </w:rPr>
        <w:t xml:space="preserve"> efectivamente terminada verdad?"</w:t>
      </w:r>
      <w:r>
        <w:rPr>
          <w:rFonts w:ascii="Bookman Old Style" w:hAnsi="Bookman Old Style" w:cs="Bookman Old Style"/>
          <w:b/>
          <w:bCs/>
          <w:spacing w:val="-13"/>
          <w:sz w:val="24"/>
          <w:szCs w:val="24"/>
          <w:u w:val="single"/>
          <w:lang w:val="es-ES" w:eastAsia="es-ES"/>
        </w:rPr>
        <w:t>.</w:t>
      </w:r>
      <w:r>
        <w:rPr>
          <w:rFonts w:ascii="Bookman Old Style" w:hAnsi="Bookman Old Style" w:cs="Bookman Old Style"/>
          <w:i/>
          <w:iCs/>
          <w:spacing w:val="-13"/>
          <w:sz w:val="25"/>
          <w:szCs w:val="25"/>
          <w:lang w:val="es-ES" w:eastAsia="es-ES"/>
        </w:rPr>
        <w:t xml:space="preserve"> </w:t>
      </w:r>
      <w:r w:rsidRPr="0092727F">
        <w:rPr>
          <w:rFonts w:ascii="Bookman Old Style" w:hAnsi="Bookman Old Style" w:cs="Bookman Old Style"/>
          <w:b/>
          <w:bCs/>
          <w:i/>
          <w:iCs/>
          <w:spacing w:val="-13"/>
          <w:sz w:val="25"/>
          <w:szCs w:val="25"/>
          <w:lang w:val="es-ES" w:eastAsia="es-ES"/>
        </w:rPr>
        <w:t>(los resaltados so propios).</w:t>
      </w:r>
      <w:r>
        <w:rPr>
          <w:rFonts w:ascii="Bookman Old Style" w:hAnsi="Bookman Old Style" w:cs="Bookman Old Style"/>
          <w:i/>
          <w:iCs/>
          <w:spacing w:val="-13"/>
          <w:sz w:val="25"/>
          <w:szCs w:val="25"/>
          <w:lang w:val="es-ES" w:eastAsia="es-ES"/>
        </w:rPr>
        <w:t xml:space="preserve"> </w:t>
      </w:r>
      <w:r w:rsidRPr="0092727F">
        <w:rPr>
          <w:rFonts w:ascii="Bookman Old Style" w:hAnsi="Bookman Old Style" w:cs="Bookman Old Style"/>
          <w:i/>
          <w:iCs/>
          <w:spacing w:val="-13"/>
          <w:sz w:val="25"/>
          <w:szCs w:val="25"/>
          <w:lang w:val="es-ES" w:eastAsia="es-ES"/>
        </w:rPr>
        <w:t xml:space="preserve">Indicándose en la Resolución Citada la posibilidad de una PRÓXIMA </w:t>
      </w:r>
      <w:r>
        <w:rPr>
          <w:rFonts w:ascii="Bookman Old Style" w:hAnsi="Bookman Old Style" w:cs="Bookman Old Style"/>
          <w:i/>
          <w:iCs/>
          <w:spacing w:val="-13"/>
          <w:sz w:val="25"/>
          <w:szCs w:val="25"/>
          <w:lang w:val="es-ES" w:eastAsia="es-ES"/>
        </w:rPr>
        <w:t xml:space="preserve">AUDIENCIA. </w:t>
      </w:r>
      <w:r w:rsidRPr="0092727F">
        <w:rPr>
          <w:rFonts w:ascii="Bookman Old Style" w:hAnsi="Bookman Old Style" w:cs="Bookman Old Style"/>
          <w:i/>
          <w:iCs/>
          <w:spacing w:val="-13"/>
          <w:sz w:val="25"/>
          <w:szCs w:val="25"/>
          <w:lang w:val="es-ES" w:eastAsia="es-ES"/>
        </w:rPr>
        <w:t xml:space="preserve">Y dejándose así en claro que es un Asunto en Trámite en la Jurisdicción Contencioso Administrativa, en Etapa de Ejecución, en mérito de lo cual este Tribunal, a consideración del suscrito y según lo apuntado </w:t>
      </w:r>
      <w:r>
        <w:rPr>
          <w:rFonts w:ascii="Bookman Old Style" w:hAnsi="Bookman Old Style" w:cs="Bookman Old Style"/>
          <w:i/>
          <w:iCs/>
          <w:spacing w:val="-13"/>
          <w:sz w:val="25"/>
          <w:szCs w:val="25"/>
          <w:lang w:val="es-ES" w:eastAsia="es-ES"/>
        </w:rPr>
        <w:t xml:space="preserve">supra, </w:t>
      </w:r>
      <w:r w:rsidRPr="0092727F">
        <w:rPr>
          <w:rFonts w:ascii="Bookman Old Style" w:hAnsi="Bookman Old Style" w:cs="Bookman Old Style"/>
          <w:b/>
          <w:bCs/>
          <w:spacing w:val="-13"/>
          <w:sz w:val="25"/>
          <w:szCs w:val="25"/>
          <w:lang w:val="es-ES" w:eastAsia="es-ES"/>
        </w:rPr>
        <w:t>NO ES COMPETENTE PARA CONOCER Y DEFINIR DEL CASO</w:t>
      </w:r>
      <w:r>
        <w:rPr>
          <w:rFonts w:ascii="Bookman Old Style" w:hAnsi="Bookman Old Style" w:cs="Bookman Old Style"/>
          <w:spacing w:val="-13"/>
          <w:sz w:val="25"/>
          <w:szCs w:val="25"/>
          <w:lang w:val="es-ES" w:eastAsia="es-ES"/>
        </w:rPr>
        <w:t xml:space="preserve"> </w:t>
      </w:r>
      <w:r w:rsidRPr="0092727F">
        <w:rPr>
          <w:rFonts w:ascii="Bookman Old Style" w:hAnsi="Bookman Old Style" w:cs="Bookman Old Style"/>
          <w:b/>
          <w:bCs/>
          <w:i/>
          <w:iCs/>
          <w:spacing w:val="-13"/>
          <w:sz w:val="25"/>
          <w:szCs w:val="25"/>
          <w:lang w:val="es-ES" w:eastAsia="es-ES"/>
        </w:rPr>
        <w:t xml:space="preserve">(Artículo 67 y 59 a 70 de la LGAP), máxime </w:t>
      </w:r>
      <w:r w:rsidRPr="0092727F">
        <w:rPr>
          <w:rFonts w:ascii="Bookman Old Style" w:hAnsi="Bookman Old Style" w:cs="Bookman Old Style"/>
          <w:b/>
          <w:bCs/>
          <w:spacing w:val="-13"/>
          <w:sz w:val="25"/>
          <w:szCs w:val="25"/>
          <w:lang w:val="es-ES" w:eastAsia="es-ES"/>
        </w:rPr>
        <w:t xml:space="preserve">que podría estar Invadiendo Asumiendo Potestades, Competencias y Atribuciones que en este Momento y para el Casi e </w:t>
      </w:r>
      <w:r w:rsidRPr="0092727F">
        <w:rPr>
          <w:rFonts w:ascii="Bookman Old Style" w:hAnsi="Bookman Old Style" w:cs="Bookman Old Style"/>
          <w:b/>
          <w:bCs/>
          <w:spacing w:val="-13"/>
          <w:sz w:val="25"/>
          <w:szCs w:val="25"/>
          <w:vertAlign w:val="superscript"/>
          <w:lang w:val="es-ES" w:eastAsia="es-ES"/>
        </w:rPr>
        <w:t>r</w:t>
      </w:r>
      <w:r w:rsidRPr="0092727F">
        <w:rPr>
          <w:rFonts w:ascii="Bookman Old Style" w:hAnsi="Bookman Old Style" w:cs="Bookman Old Style"/>
          <w:b/>
          <w:bCs/>
          <w:spacing w:val="-13"/>
          <w:sz w:val="25"/>
          <w:szCs w:val="25"/>
          <w:lang w:val="es-ES" w:eastAsia="es-ES"/>
        </w:rPr>
        <w:t xml:space="preserve"> Particular, corresponden a la Jueza Ejecutora del Tribunal Contencioso Administrativo.-</w:t>
      </w:r>
      <w:r>
        <w:rPr>
          <w:rFonts w:ascii="Bookman Old Style" w:hAnsi="Bookman Old Style" w:cs="Bookman Old Style"/>
          <w:spacing w:val="-13"/>
          <w:sz w:val="25"/>
          <w:szCs w:val="25"/>
          <w:lang w:val="es-ES" w:eastAsia="es-ES"/>
        </w:rPr>
        <w:t xml:space="preserve"> </w:t>
      </w:r>
      <w:r w:rsidRPr="0092727F">
        <w:rPr>
          <w:rFonts w:ascii="Bookman Old Style" w:hAnsi="Bookman Old Style" w:cs="Bookman Old Style"/>
          <w:i/>
          <w:iCs/>
          <w:spacing w:val="-13"/>
          <w:sz w:val="25"/>
          <w:szCs w:val="25"/>
          <w:lang w:val="es-ES" w:eastAsia="es-ES"/>
        </w:rPr>
        <w:t xml:space="preserve">En cuanto a lo expresado, el Dictamen No. C-353-2014 de la Procuraduría General de la República, en lo conducente señala: ..."Sin </w:t>
      </w:r>
      <w:r>
        <w:rPr>
          <w:rFonts w:ascii="Bookman Old Style" w:hAnsi="Bookman Old Style" w:cs="Bookman Old Style"/>
          <w:i/>
          <w:iCs/>
          <w:spacing w:val="-13"/>
          <w:sz w:val="25"/>
          <w:szCs w:val="25"/>
          <w:lang w:val="es-ES" w:eastAsia="es-ES"/>
        </w:rPr>
        <w:t xml:space="preserve">perjuicio de lo indicado anteriormente, y también en un afán de colaboración con la administración activa, esta Procuraduría señala finalmente que la administración ha de tomar en cuenta que si en un caso sometido al conocimiento del Tribunal Administrativo de Transporte recayera una sentencia judicial con autoridad de cosa juzgada material, ha de acatarse lo establecido en el artículo 109 de la Ley General de la Administración Pública, en conjunto con el artículo 158 </w:t>
      </w:r>
      <w:r>
        <w:rPr>
          <w:rFonts w:ascii="Arial" w:hAnsi="Arial" w:cs="Arial"/>
          <w:spacing w:val="-13"/>
          <w:sz w:val="24"/>
          <w:szCs w:val="24"/>
          <w:lang w:val="es-ES" w:eastAsia="es-ES"/>
        </w:rPr>
        <w:t xml:space="preserve">de/ </w:t>
      </w:r>
      <w:r>
        <w:rPr>
          <w:rFonts w:ascii="Bookman Old Style" w:hAnsi="Bookman Old Style" w:cs="Bookman Old Style"/>
          <w:i/>
          <w:iCs/>
          <w:spacing w:val="-13"/>
          <w:sz w:val="25"/>
          <w:szCs w:val="25"/>
          <w:lang w:val="es-ES" w:eastAsia="es-ES"/>
        </w:rPr>
        <w:t xml:space="preserve">Código Procesal Contencioso Administrativo. Pues precisamente por medio de la cosa juzgada material la voluntad contenida en la ley resulta definitiva para el caso concreto, siempre y cuando se presente la triple identidad en el objeto, la causa y las partes, lo cual ha de ser determinado en cada caso concreto, y previo sometimiento del caso por escrito, al correspondiente juez ejecutor de la jurisdicción contencioso — administrativa, según los términos señalados por el citado </w:t>
      </w:r>
      <w:proofErr w:type="spellStart"/>
      <w:r>
        <w:rPr>
          <w:rFonts w:ascii="Bookman Old Style" w:hAnsi="Bookman Old Style" w:cs="Bookman Old Style"/>
          <w:i/>
          <w:iCs/>
          <w:spacing w:val="-13"/>
          <w:sz w:val="25"/>
          <w:szCs w:val="25"/>
          <w:lang w:val="es-ES" w:eastAsia="es-ES"/>
        </w:rPr>
        <w:t>articulo</w:t>
      </w:r>
      <w:proofErr w:type="spellEnd"/>
      <w:r>
        <w:rPr>
          <w:rFonts w:ascii="Bookman Old Style" w:hAnsi="Bookman Old Style" w:cs="Bookman Old Style"/>
          <w:i/>
          <w:iCs/>
          <w:spacing w:val="-13"/>
          <w:sz w:val="25"/>
          <w:szCs w:val="25"/>
          <w:lang w:val="es-ES" w:eastAsia="es-ES"/>
        </w:rPr>
        <w:t xml:space="preserve"> 158 del Código Procesal Contencioso Administrativo. Tal y como ha indicado la Sala Primera el principio de la seguridad jurídica, cuya esencia cobija el instituto de la cosa juzgada, exige que se respete la autoridad de lo dispuesto con dicho carácter, para lo cual el Código Procesal Contencioso Administrativo ha dispuesto las reglas necesarias para la pronta, debida y completa ejecución de lo resuelto en el fallo judicial firme."... (Ver la Resolución No. 000932-F-2006 de la Sala Primera de la Corte Suprema de Justicia</w:t>
      </w:r>
      <w:proofErr w:type="gramStart"/>
      <w:r>
        <w:rPr>
          <w:rFonts w:ascii="Bookman Old Style" w:hAnsi="Bookman Old Style" w:cs="Bookman Old Style"/>
          <w:i/>
          <w:iCs/>
          <w:spacing w:val="-13"/>
          <w:sz w:val="25"/>
          <w:szCs w:val="25"/>
          <w:lang w:val="es-ES" w:eastAsia="es-ES"/>
        </w:rPr>
        <w:t>).-</w:t>
      </w:r>
      <w:proofErr w:type="gramEnd"/>
      <w:r>
        <w:rPr>
          <w:rFonts w:ascii="Bookman Old Style" w:hAnsi="Bookman Old Style" w:cs="Bookman Old Style"/>
          <w:i/>
          <w:iCs/>
          <w:spacing w:val="-13"/>
          <w:sz w:val="25"/>
          <w:szCs w:val="25"/>
          <w:lang w:val="es-ES" w:eastAsia="es-ES"/>
        </w:rPr>
        <w:t xml:space="preserve"> </w:t>
      </w:r>
      <w:r w:rsidRPr="0092727F">
        <w:rPr>
          <w:rFonts w:ascii="Bookman Old Style" w:hAnsi="Bookman Old Style" w:cs="Bookman Old Style"/>
          <w:b/>
          <w:bCs/>
          <w:spacing w:val="-13"/>
          <w:sz w:val="25"/>
          <w:szCs w:val="25"/>
          <w:u w:val="single"/>
          <w:lang w:val="es-ES" w:eastAsia="es-ES"/>
        </w:rPr>
        <w:t>NOTA ACLARATORIA:</w:t>
      </w:r>
      <w:r>
        <w:rPr>
          <w:rFonts w:ascii="Arial" w:hAnsi="Arial" w:cs="Arial"/>
          <w:spacing w:val="-13"/>
          <w:sz w:val="24"/>
          <w:szCs w:val="24"/>
          <w:lang w:val="es-ES" w:eastAsia="es-ES"/>
        </w:rPr>
        <w:t xml:space="preserve"> </w:t>
      </w:r>
      <w:r w:rsidRPr="0092727F">
        <w:rPr>
          <w:rFonts w:ascii="Bookman Old Style" w:hAnsi="Bookman Old Style" w:cs="Bookman Old Style"/>
          <w:i/>
          <w:iCs/>
          <w:spacing w:val="-13"/>
          <w:sz w:val="25"/>
          <w:szCs w:val="25"/>
          <w:lang w:val="es-ES" w:eastAsia="es-ES"/>
        </w:rPr>
        <w:t xml:space="preserve">Se deja en claro que el presente Voto Salvado es únicamente en cuanto a los Alcances de lo Particularmente Impugnado </w:t>
      </w:r>
      <w:r>
        <w:rPr>
          <w:rFonts w:ascii="Bookman Old Style" w:hAnsi="Bookman Old Style" w:cs="Bookman Old Style"/>
          <w:i/>
          <w:iCs/>
          <w:spacing w:val="-13"/>
          <w:sz w:val="25"/>
          <w:szCs w:val="25"/>
          <w:lang w:val="es-ES" w:eastAsia="es-ES"/>
        </w:rPr>
        <w:t xml:space="preserve">(Principio de </w:t>
      </w:r>
      <w:r w:rsidRPr="0092727F">
        <w:rPr>
          <w:rFonts w:ascii="Bookman Old Style" w:hAnsi="Bookman Old Style" w:cs="Bookman Old Style"/>
          <w:i/>
          <w:iCs/>
          <w:spacing w:val="-13"/>
          <w:sz w:val="25"/>
          <w:szCs w:val="25"/>
          <w:lang w:val="es-ES" w:eastAsia="es-ES"/>
        </w:rPr>
        <w:t>Congruencia), toda vez que en el entorno de los Acuerdos Objetados y Referidos, se toman Otras Determinaciones NO Impugnadas y/o NO Atinentes a lo que se</w:t>
      </w:r>
    </w:p>
    <w:p w14:paraId="33CC4828" w14:textId="77777777" w:rsidR="008171EB" w:rsidRDefault="008171EB">
      <w:pPr>
        <w:kinsoku w:val="0"/>
        <w:overflowPunct w:val="0"/>
        <w:autoSpaceDE/>
        <w:autoSpaceDN/>
        <w:adjustRightInd/>
        <w:spacing w:before="30" w:after="70" w:line="312" w:lineRule="exact"/>
        <w:jc w:val="both"/>
        <w:textAlignment w:val="baseline"/>
        <w:rPr>
          <w:rFonts w:ascii="Bookman Old Style" w:hAnsi="Bookman Old Style" w:cs="Bookman Old Style"/>
          <w:i/>
          <w:iCs/>
          <w:spacing w:val="-13"/>
          <w:sz w:val="25"/>
          <w:szCs w:val="25"/>
          <w:lang w:val="es-ES" w:eastAsia="es-ES"/>
        </w:rPr>
      </w:pPr>
      <w:r w:rsidRPr="0092727F">
        <w:rPr>
          <w:rFonts w:ascii="Bookman Old Style" w:hAnsi="Bookman Old Style" w:cs="Bookman Old Style"/>
          <w:i/>
          <w:iCs/>
          <w:spacing w:val="-13"/>
          <w:sz w:val="25"/>
          <w:szCs w:val="25"/>
          <w:lang w:val="es-ES" w:eastAsia="es-ES"/>
        </w:rPr>
        <w:lastRenderedPageBreak/>
        <w:t xml:space="preserve">Discute en el Proceso de Ejecución de Sentencia ya </w:t>
      </w:r>
      <w:proofErr w:type="gramStart"/>
      <w:r w:rsidRPr="0092727F">
        <w:rPr>
          <w:rFonts w:ascii="Bookman Old Style" w:hAnsi="Bookman Old Style" w:cs="Bookman Old Style"/>
          <w:i/>
          <w:iCs/>
          <w:spacing w:val="-13"/>
          <w:sz w:val="25"/>
          <w:szCs w:val="25"/>
          <w:lang w:val="es-ES" w:eastAsia="es-ES"/>
        </w:rPr>
        <w:t>señalado.-</w:t>
      </w:r>
      <w:proofErr w:type="gramEnd"/>
      <w:r w:rsidRPr="0092727F">
        <w:rPr>
          <w:rFonts w:ascii="Bookman Old Style" w:hAnsi="Bookman Old Style" w:cs="Bookman Old Style"/>
          <w:i/>
          <w:iCs/>
          <w:spacing w:val="-13"/>
          <w:sz w:val="25"/>
          <w:szCs w:val="25"/>
          <w:lang w:val="es-ES" w:eastAsia="es-ES"/>
        </w:rPr>
        <w:t xml:space="preserve"> Estima también el suscrito, que el Asunto debe ser Inmediatamente Comunicado a</w:t>
      </w:r>
      <w:r w:rsidR="0092727F">
        <w:rPr>
          <w:rFonts w:ascii="Bookman Old Style" w:hAnsi="Bookman Old Style" w:cs="Bookman Old Style"/>
          <w:i/>
          <w:iCs/>
          <w:spacing w:val="-13"/>
          <w:sz w:val="25"/>
          <w:szCs w:val="25"/>
          <w:lang w:val="es-ES" w:eastAsia="es-ES"/>
        </w:rPr>
        <w:t xml:space="preserve"> </w:t>
      </w:r>
      <w:r w:rsidRPr="0092727F">
        <w:rPr>
          <w:rFonts w:ascii="Bookman Old Style" w:hAnsi="Bookman Old Style" w:cs="Bookman Old Style"/>
          <w:i/>
          <w:iCs/>
          <w:spacing w:val="-13"/>
          <w:sz w:val="25"/>
          <w:szCs w:val="25"/>
          <w:lang w:val="es-ES" w:eastAsia="es-ES"/>
        </w:rPr>
        <w:t xml:space="preserve">la Jueza Ejecutora del Proceso, al </w:t>
      </w:r>
      <w:r w:rsidRPr="0092727F">
        <w:rPr>
          <w:rFonts w:ascii="Bookman Old Style" w:hAnsi="Bookman Old Style" w:cs="Bookman Old Style"/>
          <w:b/>
          <w:bCs/>
          <w:i/>
          <w:iCs/>
          <w:spacing w:val="-13"/>
          <w:sz w:val="25"/>
          <w:szCs w:val="25"/>
          <w:u w:val="single"/>
          <w:lang w:val="es-ES" w:eastAsia="es-ES"/>
        </w:rPr>
        <w:t>Exped</w:t>
      </w:r>
      <w:r w:rsidR="0092727F">
        <w:rPr>
          <w:rFonts w:ascii="Bookman Old Style" w:hAnsi="Bookman Old Style" w:cs="Bookman Old Style"/>
          <w:b/>
          <w:bCs/>
          <w:i/>
          <w:iCs/>
          <w:spacing w:val="-13"/>
          <w:sz w:val="25"/>
          <w:szCs w:val="25"/>
          <w:u w:val="single"/>
          <w:lang w:val="es-ES" w:eastAsia="es-ES"/>
        </w:rPr>
        <w:t>i</w:t>
      </w:r>
      <w:r w:rsidRPr="0092727F">
        <w:rPr>
          <w:rFonts w:ascii="Bookman Old Style" w:hAnsi="Bookman Old Style" w:cs="Bookman Old Style"/>
          <w:b/>
          <w:bCs/>
          <w:i/>
          <w:iCs/>
          <w:spacing w:val="-13"/>
          <w:sz w:val="25"/>
          <w:szCs w:val="25"/>
          <w:u w:val="single"/>
          <w:lang w:val="es-ES" w:eastAsia="es-ES"/>
        </w:rPr>
        <w:t>ente No. 08-001519-1027-CA</w:t>
      </w:r>
      <w:r w:rsidRPr="0092727F">
        <w:rPr>
          <w:rFonts w:ascii="Bookman Old Style" w:hAnsi="Bookman Old Style" w:cs="Bookman Old Style"/>
          <w:i/>
          <w:iCs/>
          <w:spacing w:val="-13"/>
          <w:sz w:val="25"/>
          <w:szCs w:val="25"/>
          <w:lang w:val="es-ES" w:eastAsia="es-ES"/>
        </w:rPr>
        <w:t xml:space="preserve"> del Tribunal Contencioso, conforme a</w:t>
      </w:r>
      <w:r w:rsidR="0092727F">
        <w:rPr>
          <w:rFonts w:ascii="Bookman Old Style" w:hAnsi="Bookman Old Style" w:cs="Bookman Old Style"/>
          <w:i/>
          <w:iCs/>
          <w:spacing w:val="-13"/>
          <w:sz w:val="25"/>
          <w:szCs w:val="25"/>
          <w:lang w:val="es-ES" w:eastAsia="es-ES"/>
        </w:rPr>
        <w:t xml:space="preserve"> </w:t>
      </w:r>
      <w:r w:rsidRPr="0092727F">
        <w:rPr>
          <w:rFonts w:ascii="Bookman Old Style" w:hAnsi="Bookman Old Style" w:cs="Bookman Old Style"/>
          <w:i/>
          <w:iCs/>
          <w:spacing w:val="-13"/>
          <w:sz w:val="25"/>
          <w:szCs w:val="25"/>
          <w:lang w:val="es-ES" w:eastAsia="es-ES"/>
        </w:rPr>
        <w:t>la Resolución inter</w:t>
      </w:r>
      <w:r w:rsidR="0092727F">
        <w:rPr>
          <w:rFonts w:ascii="Bookman Old Style" w:hAnsi="Bookman Old Style" w:cs="Bookman Old Style"/>
          <w:i/>
          <w:iCs/>
          <w:spacing w:val="-13"/>
          <w:sz w:val="25"/>
          <w:szCs w:val="25"/>
          <w:lang w:val="es-ES" w:eastAsia="es-ES"/>
        </w:rPr>
        <w:t>l</w:t>
      </w:r>
      <w:r w:rsidRPr="0092727F">
        <w:rPr>
          <w:rFonts w:ascii="Bookman Old Style" w:hAnsi="Bookman Old Style" w:cs="Bookman Old Style"/>
          <w:i/>
          <w:iCs/>
          <w:spacing w:val="-13"/>
          <w:sz w:val="25"/>
          <w:szCs w:val="25"/>
          <w:lang w:val="es-ES" w:eastAsia="es-ES"/>
        </w:rPr>
        <w:t>ocutoria</w:t>
      </w:r>
      <w:r w:rsidR="0092727F">
        <w:rPr>
          <w:rFonts w:ascii="Bookman Old Style" w:hAnsi="Bookman Old Style" w:cs="Bookman Old Style"/>
          <w:i/>
          <w:iCs/>
          <w:spacing w:val="-13"/>
          <w:sz w:val="25"/>
          <w:szCs w:val="25"/>
          <w:lang w:val="es-ES" w:eastAsia="es-ES"/>
        </w:rPr>
        <w:t xml:space="preserve"> </w:t>
      </w:r>
      <w:r w:rsidRPr="0092727F">
        <w:rPr>
          <w:rFonts w:ascii="Bookman Old Style" w:hAnsi="Bookman Old Style" w:cs="Bookman Old Style"/>
          <w:i/>
          <w:iCs/>
          <w:spacing w:val="-13"/>
          <w:sz w:val="25"/>
          <w:szCs w:val="25"/>
          <w:lang w:val="es-ES" w:eastAsia="es-ES"/>
        </w:rPr>
        <w:t xml:space="preserve">Cautelar que toma este Tribunal.- </w:t>
      </w:r>
      <w:r w:rsidRPr="0092727F">
        <w:rPr>
          <w:rFonts w:ascii="Bookman Old Style" w:hAnsi="Bookman Old Style" w:cs="Bookman Old Style"/>
          <w:b/>
          <w:bCs/>
          <w:i/>
          <w:iCs/>
          <w:spacing w:val="-13"/>
          <w:sz w:val="25"/>
          <w:szCs w:val="25"/>
          <w:lang w:val="es-ES" w:eastAsia="es-ES"/>
        </w:rPr>
        <w:t>ES TODO: San José, a las 10:00 horas del 13 de Noviembre del 2019.</w:t>
      </w:r>
      <w:r w:rsidRPr="0092727F">
        <w:rPr>
          <w:rFonts w:ascii="Bookman Old Style" w:hAnsi="Bookman Old Style" w:cs="Bookman Old Style"/>
          <w:i/>
          <w:iCs/>
          <w:spacing w:val="-13"/>
          <w:sz w:val="25"/>
          <w:szCs w:val="25"/>
          <w:lang w:val="es-ES" w:eastAsia="es-ES"/>
        </w:rPr>
        <w:t>-------</w:t>
      </w:r>
      <w:r w:rsidR="0092727F">
        <w:rPr>
          <w:rFonts w:ascii="Bookman Old Style" w:hAnsi="Bookman Old Style" w:cs="Bookman Old Style"/>
          <w:i/>
          <w:iCs/>
          <w:spacing w:val="-13"/>
          <w:sz w:val="25"/>
          <w:szCs w:val="25"/>
          <w:lang w:val="es-ES" w:eastAsia="es-ES"/>
        </w:rPr>
        <w:t>-------</w:t>
      </w:r>
    </w:p>
    <w:p w14:paraId="3EF8EF49" w14:textId="77777777" w:rsidR="0092727F" w:rsidRDefault="0092727F">
      <w:pPr>
        <w:kinsoku w:val="0"/>
        <w:overflowPunct w:val="0"/>
        <w:autoSpaceDE/>
        <w:autoSpaceDN/>
        <w:adjustRightInd/>
        <w:spacing w:before="30" w:after="70" w:line="312" w:lineRule="exact"/>
        <w:jc w:val="both"/>
        <w:textAlignment w:val="baseline"/>
        <w:rPr>
          <w:rFonts w:ascii="Bookman Old Style" w:hAnsi="Bookman Old Style" w:cs="Bookman Old Style"/>
          <w:i/>
          <w:iCs/>
          <w:spacing w:val="-13"/>
          <w:sz w:val="25"/>
          <w:szCs w:val="25"/>
          <w:lang w:val="es-ES" w:eastAsia="es-ES"/>
        </w:rPr>
      </w:pPr>
    </w:p>
    <w:p w14:paraId="6F00ABAB" w14:textId="77777777" w:rsidR="0092727F" w:rsidRDefault="0092727F">
      <w:pPr>
        <w:kinsoku w:val="0"/>
        <w:overflowPunct w:val="0"/>
        <w:autoSpaceDE/>
        <w:autoSpaceDN/>
        <w:adjustRightInd/>
        <w:spacing w:before="30" w:after="70" w:line="312" w:lineRule="exact"/>
        <w:jc w:val="both"/>
        <w:textAlignment w:val="baseline"/>
        <w:rPr>
          <w:rFonts w:ascii="Bookman Old Style" w:hAnsi="Bookman Old Style" w:cs="Bookman Old Style"/>
          <w:i/>
          <w:iCs/>
          <w:spacing w:val="-13"/>
          <w:sz w:val="25"/>
          <w:szCs w:val="25"/>
          <w:lang w:val="es-ES" w:eastAsia="es-ES"/>
        </w:rPr>
      </w:pPr>
    </w:p>
    <w:p w14:paraId="07C6AB65" w14:textId="77777777" w:rsidR="0092727F" w:rsidRPr="00611E49" w:rsidRDefault="0092727F" w:rsidP="0092727F">
      <w:pPr>
        <w:kinsoku w:val="0"/>
        <w:overflowPunct w:val="0"/>
        <w:autoSpaceDE/>
        <w:autoSpaceDN/>
        <w:adjustRightInd/>
        <w:spacing w:before="30" w:after="70" w:line="312" w:lineRule="exact"/>
        <w:jc w:val="center"/>
        <w:textAlignment w:val="baseline"/>
        <w:rPr>
          <w:rFonts w:ascii="Bookman Old Style" w:hAnsi="Bookman Old Style" w:cs="Bookman Old Style"/>
          <w:i/>
          <w:iCs/>
          <w:spacing w:val="-13"/>
          <w:sz w:val="25"/>
          <w:szCs w:val="25"/>
          <w:lang w:val="es-ES" w:eastAsia="es-ES"/>
        </w:rPr>
      </w:pPr>
      <w:r w:rsidRPr="00611E49">
        <w:rPr>
          <w:rFonts w:ascii="Bookman Old Style" w:hAnsi="Bookman Old Style" w:cs="Bookman Old Style"/>
          <w:i/>
          <w:iCs/>
          <w:spacing w:val="-13"/>
          <w:sz w:val="25"/>
          <w:szCs w:val="25"/>
          <w:lang w:val="es-ES" w:eastAsia="es-ES"/>
        </w:rPr>
        <w:t>Lic. Mario Quesada Aguirre</w:t>
      </w:r>
    </w:p>
    <w:p w14:paraId="6BAA074C" w14:textId="77777777" w:rsidR="0092727F" w:rsidRPr="00611E49" w:rsidRDefault="0092727F" w:rsidP="0092727F">
      <w:pPr>
        <w:kinsoku w:val="0"/>
        <w:overflowPunct w:val="0"/>
        <w:autoSpaceDE/>
        <w:autoSpaceDN/>
        <w:adjustRightInd/>
        <w:spacing w:before="30" w:after="70" w:line="312" w:lineRule="exact"/>
        <w:jc w:val="center"/>
        <w:textAlignment w:val="baseline"/>
        <w:rPr>
          <w:rFonts w:ascii="Bookman Old Style" w:hAnsi="Bookman Old Style" w:cs="Bookman Old Style"/>
          <w:b/>
          <w:bCs/>
          <w:i/>
          <w:iCs/>
          <w:spacing w:val="-13"/>
          <w:sz w:val="25"/>
          <w:szCs w:val="25"/>
          <w:lang w:val="es-ES" w:eastAsia="es-ES"/>
        </w:rPr>
      </w:pPr>
      <w:r w:rsidRPr="00611E49">
        <w:rPr>
          <w:rFonts w:ascii="Bookman Old Style" w:hAnsi="Bookman Old Style" w:cs="Bookman Old Style"/>
          <w:b/>
          <w:bCs/>
          <w:i/>
          <w:iCs/>
          <w:spacing w:val="-13"/>
          <w:sz w:val="25"/>
          <w:szCs w:val="25"/>
          <w:lang w:val="es-ES" w:eastAsia="es-ES"/>
        </w:rPr>
        <w:t>MIEMBRO DEL TRIBUNA</w:t>
      </w:r>
      <w:r w:rsidR="00611E49" w:rsidRPr="00611E49">
        <w:rPr>
          <w:rFonts w:ascii="Bookman Old Style" w:hAnsi="Bookman Old Style" w:cs="Bookman Old Style"/>
          <w:b/>
          <w:bCs/>
          <w:i/>
          <w:iCs/>
          <w:spacing w:val="-13"/>
          <w:sz w:val="25"/>
          <w:szCs w:val="25"/>
          <w:lang w:val="es-ES" w:eastAsia="es-ES"/>
        </w:rPr>
        <w:t>L</w:t>
      </w:r>
    </w:p>
    <w:p w14:paraId="74E6E4FE" w14:textId="77777777" w:rsidR="008171EB" w:rsidRDefault="008171EB">
      <w:pPr>
        <w:kinsoku w:val="0"/>
        <w:overflowPunct w:val="0"/>
        <w:autoSpaceDE/>
        <w:autoSpaceDN/>
        <w:adjustRightInd/>
        <w:spacing w:before="11277" w:line="288" w:lineRule="exact"/>
        <w:textAlignment w:val="baseline"/>
        <w:rPr>
          <w:sz w:val="24"/>
          <w:szCs w:val="24"/>
        </w:rPr>
        <w:sectPr w:rsidR="008171EB">
          <w:type w:val="continuous"/>
          <w:pgSz w:w="12240" w:h="15840"/>
          <w:pgMar w:top="1320" w:right="1727" w:bottom="664" w:left="1627" w:header="720" w:footer="720" w:gutter="0"/>
          <w:cols w:space="720"/>
          <w:noEndnote/>
        </w:sectPr>
      </w:pPr>
    </w:p>
    <w:p w14:paraId="58EBE42D" w14:textId="77777777" w:rsidR="008171EB" w:rsidRDefault="008171EB" w:rsidP="0083500A">
      <w:pPr>
        <w:tabs>
          <w:tab w:val="right" w:pos="2520"/>
        </w:tabs>
        <w:kinsoku w:val="0"/>
        <w:overflowPunct w:val="0"/>
        <w:autoSpaceDE/>
        <w:autoSpaceDN/>
        <w:adjustRightInd/>
        <w:spacing w:before="14" w:line="215" w:lineRule="exact"/>
        <w:textAlignment w:val="baseline"/>
        <w:rPr>
          <w:lang w:val="es-ES" w:eastAsia="es-ES"/>
        </w:rPr>
      </w:pPr>
    </w:p>
    <w:sectPr w:rsidR="008171EB">
      <w:type w:val="continuous"/>
      <w:pgSz w:w="12240" w:h="15840"/>
      <w:pgMar w:top="1320" w:right="1727" w:bottom="664" w:left="797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61355"/>
    <w:multiLevelType w:val="singleLevel"/>
    <w:tmpl w:val="241F478D"/>
    <w:lvl w:ilvl="0">
      <w:start w:val="1"/>
      <w:numFmt w:val="lowerLetter"/>
      <w:lvlText w:val="%1)-"/>
      <w:lvlJc w:val="left"/>
      <w:pPr>
        <w:tabs>
          <w:tab w:val="num" w:pos="720"/>
        </w:tabs>
        <w:ind w:left="288"/>
      </w:pPr>
      <w:rPr>
        <w:rFonts w:ascii="Arial" w:hAnsi="Arial" w:cs="Arial"/>
        <w:snapToGrid/>
        <w:sz w:val="25"/>
        <w:szCs w:val="25"/>
      </w:rPr>
    </w:lvl>
  </w:abstractNum>
  <w:abstractNum w:abstractNumId="1" w15:restartNumberingAfterBreak="0">
    <w:nsid w:val="01497C32"/>
    <w:multiLevelType w:val="singleLevel"/>
    <w:tmpl w:val="4D6AF78D"/>
    <w:lvl w:ilvl="0">
      <w:start w:val="3"/>
      <w:numFmt w:val="lowerLetter"/>
      <w:lvlText w:val="%1)-"/>
      <w:lvlJc w:val="left"/>
      <w:pPr>
        <w:tabs>
          <w:tab w:val="num" w:pos="504"/>
        </w:tabs>
        <w:ind w:left="72"/>
      </w:pPr>
      <w:rPr>
        <w:rFonts w:ascii="Verdana" w:hAnsi="Verdana" w:cs="Verdana"/>
        <w:snapToGrid/>
        <w:sz w:val="23"/>
        <w:szCs w:val="23"/>
      </w:rPr>
    </w:lvl>
  </w:abstractNum>
  <w:abstractNum w:abstractNumId="2" w15:restartNumberingAfterBreak="0">
    <w:nsid w:val="054BF8F9"/>
    <w:multiLevelType w:val="singleLevel"/>
    <w:tmpl w:val="7A430713"/>
    <w:lvl w:ilvl="0">
      <w:start w:val="1"/>
      <w:numFmt w:val="decimal"/>
      <w:lvlText w:val="%1)"/>
      <w:lvlJc w:val="left"/>
      <w:pPr>
        <w:tabs>
          <w:tab w:val="num" w:pos="720"/>
        </w:tabs>
        <w:ind w:left="432"/>
      </w:pPr>
      <w:rPr>
        <w:rFonts w:ascii="Verdana" w:hAnsi="Verdana" w:cs="Verdana"/>
        <w:i/>
        <w:iCs/>
        <w:snapToGrid/>
        <w:sz w:val="21"/>
        <w:szCs w:val="21"/>
      </w:rPr>
    </w:lvl>
  </w:abstractNum>
  <w:abstractNum w:abstractNumId="3" w15:restartNumberingAfterBreak="0">
    <w:nsid w:val="071B7698"/>
    <w:multiLevelType w:val="singleLevel"/>
    <w:tmpl w:val="76C6C1BF"/>
    <w:lvl w:ilvl="0">
      <w:start w:val="1"/>
      <w:numFmt w:val="decimal"/>
      <w:lvlText w:val="%1.-"/>
      <w:lvlJc w:val="left"/>
      <w:pPr>
        <w:tabs>
          <w:tab w:val="num" w:pos="576"/>
        </w:tabs>
        <w:ind w:left="72"/>
      </w:pPr>
      <w:rPr>
        <w:rFonts w:ascii="Verdana" w:hAnsi="Verdana" w:cs="Verdana"/>
        <w:b/>
        <w:bCs/>
        <w:snapToGrid/>
        <w:spacing w:val="-11"/>
        <w:sz w:val="23"/>
        <w:szCs w:val="23"/>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9A6"/>
    <w:rsid w:val="001C5A1E"/>
    <w:rsid w:val="002D59A6"/>
    <w:rsid w:val="003836B8"/>
    <w:rsid w:val="00477CEA"/>
    <w:rsid w:val="00521FB8"/>
    <w:rsid w:val="00611E49"/>
    <w:rsid w:val="006143B0"/>
    <w:rsid w:val="007F0C00"/>
    <w:rsid w:val="008171EB"/>
    <w:rsid w:val="0083500A"/>
    <w:rsid w:val="0086653A"/>
    <w:rsid w:val="008B3302"/>
    <w:rsid w:val="008D157A"/>
    <w:rsid w:val="0092727F"/>
    <w:rsid w:val="009D1D97"/>
    <w:rsid w:val="00E9011C"/>
    <w:rsid w:val="00EB65F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2F9CE5"/>
  <w14:defaultImageDpi w14:val="0"/>
  <w15:docId w15:val="{8203DF5A-A214-4DB4-9650-BBC261E0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paragraph" w:styleId="Ttulo1">
    <w:name w:val="heading 1"/>
    <w:basedOn w:val="Normal"/>
    <w:next w:val="Normal"/>
    <w:link w:val="Ttulo1Car"/>
    <w:uiPriority w:val="9"/>
    <w:qFormat/>
    <w:rsid w:val="008B3302"/>
    <w:pPr>
      <w:keepNext/>
      <w:widowControl/>
      <w:autoSpaceDE/>
      <w:autoSpaceDN/>
      <w:adjustRightInd/>
      <w:spacing w:before="240" w:after="60"/>
      <w:ind w:left="851" w:right="851"/>
      <w:jc w:val="both"/>
      <w:outlineLvl w:val="0"/>
    </w:pPr>
    <w:rPr>
      <w:rFonts w:ascii="Arial" w:hAnsi="Arial" w:cs="Arial"/>
      <w:b/>
      <w:bCs/>
      <w:kern w:val="32"/>
      <w:sz w:val="32"/>
      <w:szCs w:val="32"/>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8B3302"/>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87212-DCAE-4C45-BE9D-E0C6E4625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6197</Words>
  <Characters>32249</Characters>
  <Application>Microsoft Office Word</Application>
  <DocSecurity>0</DocSecurity>
  <Lines>268</Lines>
  <Paragraphs>76</Paragraphs>
  <ScaleCrop>false</ScaleCrop>
  <Company/>
  <LinksUpToDate>false</LinksUpToDate>
  <CharactersWithSpaces>38370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Argüello</cp:lastModifiedBy>
  <cp:revision>2</cp:revision>
  <dcterms:created xsi:type="dcterms:W3CDTF">2020-05-06T15:15:00Z</dcterms:created>
  <dcterms:modified xsi:type="dcterms:W3CDTF">2020-05-06T15:15:00Z</dcterms:modified>
</cp:coreProperties>
</file>