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BC" w:rsidRPr="00D141DA" w:rsidRDefault="00CF29BC" w:rsidP="00D141DA">
      <w:pPr>
        <w:spacing w:line="276" w:lineRule="auto"/>
        <w:jc w:val="center"/>
        <w:rPr>
          <w:b/>
          <w:color w:val="000000" w:themeColor="text1"/>
          <w:sz w:val="24"/>
          <w:szCs w:val="24"/>
        </w:rPr>
      </w:pPr>
      <w:bookmarkStart w:id="0" w:name="_GoBack"/>
      <w:bookmarkEnd w:id="0"/>
    </w:p>
    <w:p w:rsidR="00CF29BC" w:rsidRPr="00D141DA" w:rsidRDefault="004C2688" w:rsidP="00D141DA">
      <w:pPr>
        <w:spacing w:line="276" w:lineRule="auto"/>
        <w:jc w:val="center"/>
        <w:rPr>
          <w:b/>
          <w:color w:val="000000" w:themeColor="text1"/>
          <w:sz w:val="24"/>
          <w:szCs w:val="24"/>
        </w:rPr>
      </w:pPr>
      <w:proofErr w:type="gramStart"/>
      <w:r w:rsidRPr="00D141DA">
        <w:rPr>
          <w:b/>
          <w:color w:val="000000" w:themeColor="text1"/>
          <w:sz w:val="24"/>
          <w:szCs w:val="24"/>
        </w:rPr>
        <w:t>RESOLUCIÓN</w:t>
      </w:r>
      <w:r w:rsidR="00CF29BC" w:rsidRPr="00D141DA">
        <w:rPr>
          <w:b/>
          <w:color w:val="000000" w:themeColor="text1"/>
          <w:sz w:val="24"/>
          <w:szCs w:val="24"/>
        </w:rPr>
        <w:t xml:space="preserve"> N.</w:t>
      </w:r>
      <w:proofErr w:type="gramEnd"/>
      <w:r w:rsidR="00CF29BC" w:rsidRPr="00D141DA">
        <w:rPr>
          <w:b/>
          <w:color w:val="000000" w:themeColor="text1"/>
          <w:sz w:val="24"/>
          <w:szCs w:val="24"/>
        </w:rPr>
        <w:t xml:space="preserve"> TAT-</w:t>
      </w:r>
      <w:r w:rsidR="003A0587">
        <w:rPr>
          <w:b/>
          <w:color w:val="000000" w:themeColor="text1"/>
          <w:sz w:val="24"/>
          <w:szCs w:val="24"/>
        </w:rPr>
        <w:t>3678</w:t>
      </w:r>
      <w:r w:rsidR="009F1EF8" w:rsidRPr="00D141DA">
        <w:rPr>
          <w:b/>
          <w:color w:val="000000" w:themeColor="text1"/>
          <w:sz w:val="24"/>
          <w:szCs w:val="24"/>
        </w:rPr>
        <w:t>-201</w:t>
      </w:r>
      <w:r w:rsidR="00EA790E">
        <w:rPr>
          <w:b/>
          <w:color w:val="000000" w:themeColor="text1"/>
          <w:sz w:val="24"/>
          <w:szCs w:val="24"/>
        </w:rPr>
        <w:t>9</w:t>
      </w:r>
    </w:p>
    <w:p w:rsidR="00CF29BC" w:rsidRPr="00D141DA" w:rsidRDefault="00CF29BC" w:rsidP="00D141DA">
      <w:pPr>
        <w:spacing w:line="276" w:lineRule="auto"/>
        <w:jc w:val="both"/>
        <w:rPr>
          <w:color w:val="000000" w:themeColor="text1"/>
          <w:sz w:val="24"/>
          <w:szCs w:val="24"/>
        </w:rPr>
      </w:pPr>
    </w:p>
    <w:p w:rsidR="00B34A10" w:rsidRPr="00D141DA" w:rsidRDefault="00B34A10" w:rsidP="00D141DA">
      <w:pPr>
        <w:spacing w:line="276" w:lineRule="auto"/>
        <w:jc w:val="both"/>
        <w:rPr>
          <w:color w:val="000000" w:themeColor="text1"/>
          <w:sz w:val="24"/>
          <w:szCs w:val="24"/>
        </w:rPr>
      </w:pPr>
    </w:p>
    <w:p w:rsidR="00CF29BC" w:rsidRPr="00D141DA" w:rsidRDefault="00CF29BC" w:rsidP="00D141DA">
      <w:pPr>
        <w:spacing w:line="276" w:lineRule="auto"/>
        <w:jc w:val="both"/>
        <w:rPr>
          <w:color w:val="000000" w:themeColor="text1"/>
          <w:sz w:val="24"/>
          <w:szCs w:val="24"/>
        </w:rPr>
      </w:pPr>
      <w:r w:rsidRPr="00D141DA">
        <w:rPr>
          <w:b/>
          <w:color w:val="000000" w:themeColor="text1"/>
          <w:sz w:val="24"/>
          <w:szCs w:val="24"/>
        </w:rPr>
        <w:t xml:space="preserve">TRIBUNAL ADMINISTRATIVO DE TRANSPORTE.  </w:t>
      </w:r>
      <w:r w:rsidR="00FA7287" w:rsidRPr="00D141DA">
        <w:rPr>
          <w:color w:val="000000" w:themeColor="text1"/>
          <w:sz w:val="24"/>
          <w:szCs w:val="24"/>
        </w:rPr>
        <w:t>Curridabat</w:t>
      </w:r>
      <w:r w:rsidRPr="00D141DA">
        <w:rPr>
          <w:color w:val="000000" w:themeColor="text1"/>
          <w:sz w:val="24"/>
          <w:szCs w:val="24"/>
        </w:rPr>
        <w:t xml:space="preserve">, a las </w:t>
      </w:r>
      <w:r w:rsidR="003A0587">
        <w:rPr>
          <w:color w:val="000000" w:themeColor="text1"/>
          <w:sz w:val="24"/>
          <w:szCs w:val="24"/>
        </w:rPr>
        <w:t>diez</w:t>
      </w:r>
      <w:r w:rsidR="00CA272C">
        <w:rPr>
          <w:color w:val="000000" w:themeColor="text1"/>
          <w:sz w:val="24"/>
          <w:szCs w:val="24"/>
        </w:rPr>
        <w:t xml:space="preserve"> </w:t>
      </w:r>
      <w:r w:rsidR="003365B9" w:rsidRPr="00D141DA">
        <w:rPr>
          <w:color w:val="000000" w:themeColor="text1"/>
          <w:sz w:val="24"/>
          <w:szCs w:val="24"/>
        </w:rPr>
        <w:t xml:space="preserve">horas con </w:t>
      </w:r>
      <w:r w:rsidR="003A0587">
        <w:rPr>
          <w:color w:val="000000" w:themeColor="text1"/>
          <w:sz w:val="24"/>
          <w:szCs w:val="24"/>
        </w:rPr>
        <w:t>cuarenta</w:t>
      </w:r>
      <w:r w:rsidR="0038716C" w:rsidRPr="00D141DA">
        <w:rPr>
          <w:color w:val="000000" w:themeColor="text1"/>
          <w:sz w:val="24"/>
          <w:szCs w:val="24"/>
        </w:rPr>
        <w:t xml:space="preserve"> </w:t>
      </w:r>
      <w:r w:rsidR="000559EE" w:rsidRPr="00D141DA">
        <w:rPr>
          <w:color w:val="000000" w:themeColor="text1"/>
          <w:sz w:val="24"/>
          <w:szCs w:val="24"/>
        </w:rPr>
        <w:t xml:space="preserve">minutos </w:t>
      </w:r>
      <w:r w:rsidR="003365B9" w:rsidRPr="00D141DA">
        <w:rPr>
          <w:color w:val="000000" w:themeColor="text1"/>
          <w:sz w:val="24"/>
          <w:szCs w:val="24"/>
        </w:rPr>
        <w:t xml:space="preserve">del </w:t>
      </w:r>
      <w:r w:rsidR="0027104E">
        <w:rPr>
          <w:color w:val="000000" w:themeColor="text1"/>
          <w:sz w:val="24"/>
          <w:szCs w:val="24"/>
        </w:rPr>
        <w:t>veinticinco</w:t>
      </w:r>
      <w:r w:rsidR="00CA272C">
        <w:rPr>
          <w:color w:val="000000" w:themeColor="text1"/>
          <w:sz w:val="24"/>
          <w:szCs w:val="24"/>
        </w:rPr>
        <w:t xml:space="preserve"> de</w:t>
      </w:r>
      <w:r w:rsidR="003365B9" w:rsidRPr="00D141DA">
        <w:rPr>
          <w:color w:val="000000" w:themeColor="text1"/>
          <w:sz w:val="24"/>
          <w:szCs w:val="24"/>
        </w:rPr>
        <w:t xml:space="preserve"> </w:t>
      </w:r>
      <w:r w:rsidR="00051A02">
        <w:rPr>
          <w:color w:val="000000" w:themeColor="text1"/>
          <w:sz w:val="24"/>
          <w:szCs w:val="24"/>
        </w:rPr>
        <w:t>noviembre</w:t>
      </w:r>
      <w:r w:rsidR="00E20EBF">
        <w:rPr>
          <w:color w:val="000000" w:themeColor="text1"/>
          <w:sz w:val="24"/>
          <w:szCs w:val="24"/>
        </w:rPr>
        <w:t xml:space="preserve"> </w:t>
      </w:r>
      <w:r w:rsidR="003365B9" w:rsidRPr="00D141DA">
        <w:rPr>
          <w:color w:val="000000" w:themeColor="text1"/>
          <w:sz w:val="24"/>
          <w:szCs w:val="24"/>
        </w:rPr>
        <w:t xml:space="preserve">del dos mil </w:t>
      </w:r>
      <w:r w:rsidR="009F1EF8" w:rsidRPr="00D141DA">
        <w:rPr>
          <w:color w:val="000000" w:themeColor="text1"/>
          <w:sz w:val="24"/>
          <w:szCs w:val="24"/>
        </w:rPr>
        <w:t>dieci</w:t>
      </w:r>
      <w:r w:rsidR="00EA790E">
        <w:rPr>
          <w:color w:val="000000" w:themeColor="text1"/>
          <w:sz w:val="24"/>
          <w:szCs w:val="24"/>
        </w:rPr>
        <w:t>nueve</w:t>
      </w:r>
      <w:r w:rsidRPr="00D141DA">
        <w:rPr>
          <w:color w:val="000000" w:themeColor="text1"/>
          <w:sz w:val="24"/>
          <w:szCs w:val="24"/>
        </w:rPr>
        <w:t>.</w:t>
      </w:r>
    </w:p>
    <w:p w:rsidR="00CF29BC" w:rsidRPr="00D141DA" w:rsidRDefault="00CF29BC" w:rsidP="00D141DA">
      <w:pPr>
        <w:spacing w:line="276" w:lineRule="auto"/>
        <w:jc w:val="both"/>
        <w:rPr>
          <w:b/>
          <w:color w:val="000000" w:themeColor="text1"/>
          <w:sz w:val="24"/>
          <w:szCs w:val="24"/>
        </w:rPr>
      </w:pPr>
    </w:p>
    <w:p w:rsidR="00951BE2" w:rsidRPr="00D141DA" w:rsidRDefault="00951BE2" w:rsidP="00D141DA">
      <w:pPr>
        <w:spacing w:line="276" w:lineRule="auto"/>
        <w:jc w:val="both"/>
        <w:rPr>
          <w:color w:val="000000" w:themeColor="text1"/>
          <w:sz w:val="24"/>
          <w:szCs w:val="24"/>
        </w:rPr>
      </w:pPr>
      <w:r w:rsidRPr="00D141DA">
        <w:rPr>
          <w:color w:val="000000" w:themeColor="text1"/>
          <w:sz w:val="24"/>
          <w:szCs w:val="24"/>
        </w:rPr>
        <w:t xml:space="preserve">Se conoce </w:t>
      </w:r>
      <w:r w:rsidR="00673999">
        <w:rPr>
          <w:b/>
          <w:smallCaps/>
          <w:color w:val="000000" w:themeColor="text1"/>
          <w:sz w:val="24"/>
          <w:szCs w:val="24"/>
        </w:rPr>
        <w:t>Recurso de oposición</w:t>
      </w:r>
      <w:r w:rsidR="009F1EF8" w:rsidRPr="00D141DA">
        <w:rPr>
          <w:color w:val="000000" w:themeColor="text1"/>
          <w:sz w:val="24"/>
          <w:szCs w:val="24"/>
        </w:rPr>
        <w:t xml:space="preserve">, interpuesto por </w:t>
      </w:r>
      <w:r w:rsidR="00051A02">
        <w:rPr>
          <w:b/>
          <w:smallCaps/>
          <w:color w:val="000000" w:themeColor="text1"/>
          <w:sz w:val="22"/>
          <w:szCs w:val="22"/>
          <w:lang w:val="es-MX"/>
        </w:rPr>
        <w:t>M</w:t>
      </w:r>
      <w:r w:rsidR="00E13F34">
        <w:rPr>
          <w:b/>
          <w:smallCaps/>
          <w:color w:val="000000" w:themeColor="text1"/>
          <w:sz w:val="22"/>
          <w:szCs w:val="22"/>
          <w:lang w:val="es-MX"/>
        </w:rPr>
        <w:t>.M.C.</w:t>
      </w:r>
      <w:r w:rsidR="00051A02" w:rsidRPr="00051A02">
        <w:rPr>
          <w:bCs/>
          <w:smallCaps/>
          <w:color w:val="000000" w:themeColor="text1"/>
          <w:sz w:val="22"/>
          <w:szCs w:val="22"/>
          <w:lang w:val="es-MX"/>
        </w:rPr>
        <w:t>,</w:t>
      </w:r>
      <w:r w:rsidR="00051A02">
        <w:rPr>
          <w:b/>
          <w:smallCaps/>
          <w:color w:val="000000" w:themeColor="text1"/>
          <w:sz w:val="22"/>
          <w:szCs w:val="22"/>
          <w:lang w:val="es-MX"/>
        </w:rPr>
        <w:t xml:space="preserve"> </w:t>
      </w:r>
      <w:r w:rsidR="00051A02" w:rsidRPr="00D141DA">
        <w:rPr>
          <w:color w:val="000000" w:themeColor="text1"/>
          <w:sz w:val="24"/>
          <w:szCs w:val="24"/>
        </w:rPr>
        <w:t xml:space="preserve">cédula de identidad número </w:t>
      </w:r>
      <w:r w:rsidR="00E13F34">
        <w:rPr>
          <w:color w:val="000000" w:themeColor="text1"/>
          <w:sz w:val="24"/>
          <w:szCs w:val="24"/>
        </w:rPr>
        <w:t>…</w:t>
      </w:r>
      <w:r w:rsidR="00051A02" w:rsidRPr="00D41F1B">
        <w:rPr>
          <w:color w:val="000000" w:themeColor="text1"/>
          <w:sz w:val="22"/>
          <w:szCs w:val="22"/>
          <w:lang w:val="es-MX"/>
        </w:rPr>
        <w:t>, en contra</w:t>
      </w:r>
      <w:r w:rsidR="00051A02" w:rsidRPr="00D41F1B">
        <w:rPr>
          <w:b/>
          <w:color w:val="000000" w:themeColor="text1"/>
          <w:sz w:val="22"/>
          <w:szCs w:val="22"/>
          <w:lang w:val="es-MX"/>
        </w:rPr>
        <w:t xml:space="preserve"> </w:t>
      </w:r>
      <w:r w:rsidR="00051A02" w:rsidRPr="00D41F1B">
        <w:rPr>
          <w:color w:val="000000" w:themeColor="text1"/>
          <w:sz w:val="22"/>
          <w:szCs w:val="22"/>
          <w:lang w:val="es-MX"/>
        </w:rPr>
        <w:t>del</w:t>
      </w:r>
      <w:r w:rsidR="00051A02" w:rsidRPr="00D41F1B">
        <w:rPr>
          <w:b/>
          <w:color w:val="000000" w:themeColor="text1"/>
          <w:sz w:val="22"/>
          <w:szCs w:val="22"/>
          <w:lang w:val="es-MX"/>
        </w:rPr>
        <w:t xml:space="preserve"> Artículo 7.1 de la Sesión Ordinaria </w:t>
      </w:r>
      <w:r w:rsidR="00051A02">
        <w:rPr>
          <w:b/>
          <w:color w:val="000000" w:themeColor="text1"/>
          <w:sz w:val="22"/>
          <w:szCs w:val="22"/>
          <w:lang w:val="es-MX"/>
        </w:rPr>
        <w:t>67</w:t>
      </w:r>
      <w:r w:rsidR="00051A02" w:rsidRPr="00D41F1B">
        <w:rPr>
          <w:b/>
          <w:color w:val="000000" w:themeColor="text1"/>
          <w:sz w:val="22"/>
          <w:szCs w:val="22"/>
          <w:lang w:val="es-MX"/>
        </w:rPr>
        <w:t>-201</w:t>
      </w:r>
      <w:r w:rsidR="00051A02">
        <w:rPr>
          <w:b/>
          <w:color w:val="000000" w:themeColor="text1"/>
          <w:sz w:val="22"/>
          <w:szCs w:val="22"/>
          <w:lang w:val="es-MX"/>
        </w:rPr>
        <w:t>9</w:t>
      </w:r>
      <w:r w:rsidR="00051A02" w:rsidRPr="00D41F1B">
        <w:rPr>
          <w:b/>
          <w:color w:val="000000" w:themeColor="text1"/>
          <w:sz w:val="22"/>
          <w:szCs w:val="22"/>
          <w:lang w:val="es-MX"/>
        </w:rPr>
        <w:t xml:space="preserve"> del </w:t>
      </w:r>
      <w:r w:rsidR="00051A02">
        <w:rPr>
          <w:b/>
          <w:color w:val="000000" w:themeColor="text1"/>
          <w:sz w:val="22"/>
          <w:szCs w:val="22"/>
          <w:lang w:val="es-MX"/>
        </w:rPr>
        <w:t>2</w:t>
      </w:r>
      <w:r w:rsidR="00051A02" w:rsidRPr="00D41F1B">
        <w:rPr>
          <w:b/>
          <w:color w:val="000000" w:themeColor="text1"/>
          <w:sz w:val="22"/>
          <w:szCs w:val="22"/>
          <w:lang w:val="es-MX"/>
        </w:rPr>
        <w:t xml:space="preserve">2 de </w:t>
      </w:r>
      <w:r w:rsidR="00051A02">
        <w:rPr>
          <w:b/>
          <w:color w:val="000000" w:themeColor="text1"/>
          <w:sz w:val="22"/>
          <w:szCs w:val="22"/>
          <w:lang w:val="es-MX"/>
        </w:rPr>
        <w:t>octubre</w:t>
      </w:r>
      <w:r w:rsidR="00051A02" w:rsidRPr="00D41F1B">
        <w:rPr>
          <w:b/>
          <w:color w:val="000000" w:themeColor="text1"/>
          <w:sz w:val="22"/>
          <w:szCs w:val="22"/>
          <w:lang w:val="es-MX"/>
        </w:rPr>
        <w:t xml:space="preserve"> del 201</w:t>
      </w:r>
      <w:r w:rsidR="00051A02">
        <w:rPr>
          <w:b/>
          <w:color w:val="000000" w:themeColor="text1"/>
          <w:sz w:val="22"/>
          <w:szCs w:val="22"/>
          <w:lang w:val="es-MX"/>
        </w:rPr>
        <w:t>9</w:t>
      </w:r>
      <w:r w:rsidR="00051A02" w:rsidRPr="00D41F1B">
        <w:rPr>
          <w:color w:val="000000" w:themeColor="text1"/>
          <w:sz w:val="22"/>
          <w:szCs w:val="22"/>
          <w:lang w:val="es-MX"/>
        </w:rPr>
        <w:t>, emitido por la Junta Directiva del Consejo de Transporte Público</w:t>
      </w:r>
      <w:r w:rsidR="00BA6C9C" w:rsidRPr="00D141DA">
        <w:rPr>
          <w:color w:val="000000" w:themeColor="text1"/>
          <w:sz w:val="24"/>
          <w:szCs w:val="24"/>
        </w:rPr>
        <w:t xml:space="preserve">, </w:t>
      </w:r>
      <w:r w:rsidR="009F1EF8" w:rsidRPr="00D141DA">
        <w:rPr>
          <w:color w:val="000000" w:themeColor="text1"/>
          <w:sz w:val="24"/>
          <w:szCs w:val="24"/>
        </w:rPr>
        <w:t xml:space="preserve">en su condición de </w:t>
      </w:r>
      <w:r w:rsidR="00051A02">
        <w:rPr>
          <w:color w:val="000000" w:themeColor="text1"/>
          <w:sz w:val="24"/>
          <w:szCs w:val="24"/>
        </w:rPr>
        <w:t>usuario,</w:t>
      </w:r>
      <w:r w:rsidR="009F1EF8" w:rsidRPr="00D141DA">
        <w:rPr>
          <w:color w:val="000000" w:themeColor="text1"/>
          <w:sz w:val="24"/>
          <w:szCs w:val="24"/>
        </w:rPr>
        <w:t xml:space="preserve"> </w:t>
      </w:r>
      <w:r w:rsidRPr="00D141DA">
        <w:rPr>
          <w:color w:val="000000" w:themeColor="text1"/>
          <w:sz w:val="24"/>
          <w:szCs w:val="24"/>
        </w:rPr>
        <w:t>tramitado en este Despacho bajo el expediente administrativo</w:t>
      </w:r>
      <w:r w:rsidR="009F1EF8" w:rsidRPr="00D141DA">
        <w:rPr>
          <w:color w:val="000000" w:themeColor="text1"/>
          <w:sz w:val="24"/>
          <w:szCs w:val="24"/>
        </w:rPr>
        <w:t xml:space="preserve"> número</w:t>
      </w:r>
      <w:r w:rsidRPr="00D141DA">
        <w:rPr>
          <w:color w:val="000000" w:themeColor="text1"/>
          <w:sz w:val="24"/>
          <w:szCs w:val="24"/>
        </w:rPr>
        <w:t xml:space="preserve"> </w:t>
      </w:r>
      <w:r w:rsidRPr="00D141DA">
        <w:rPr>
          <w:b/>
          <w:color w:val="000000" w:themeColor="text1"/>
          <w:sz w:val="24"/>
          <w:szCs w:val="24"/>
        </w:rPr>
        <w:t>TAT-</w:t>
      </w:r>
      <w:r w:rsidR="0087590D">
        <w:rPr>
          <w:b/>
          <w:color w:val="000000" w:themeColor="text1"/>
          <w:sz w:val="24"/>
          <w:szCs w:val="24"/>
        </w:rPr>
        <w:t>0</w:t>
      </w:r>
      <w:r w:rsidR="00051A02">
        <w:rPr>
          <w:b/>
          <w:color w:val="000000" w:themeColor="text1"/>
          <w:sz w:val="24"/>
          <w:szCs w:val="24"/>
        </w:rPr>
        <w:t>76</w:t>
      </w:r>
      <w:r w:rsidRPr="00D141DA">
        <w:rPr>
          <w:b/>
          <w:color w:val="000000" w:themeColor="text1"/>
          <w:sz w:val="24"/>
          <w:szCs w:val="24"/>
        </w:rPr>
        <w:t>-1</w:t>
      </w:r>
      <w:r w:rsidR="0087590D">
        <w:rPr>
          <w:b/>
          <w:color w:val="000000" w:themeColor="text1"/>
          <w:sz w:val="24"/>
          <w:szCs w:val="24"/>
        </w:rPr>
        <w:t>9</w:t>
      </w:r>
      <w:r w:rsidRPr="00D141DA">
        <w:rPr>
          <w:color w:val="000000" w:themeColor="text1"/>
          <w:sz w:val="24"/>
          <w:szCs w:val="24"/>
        </w:rPr>
        <w:t>.</w:t>
      </w:r>
    </w:p>
    <w:p w:rsidR="00CF29BC" w:rsidRDefault="00CF29BC" w:rsidP="00D141DA">
      <w:pPr>
        <w:spacing w:line="276" w:lineRule="auto"/>
        <w:jc w:val="both"/>
        <w:rPr>
          <w:color w:val="000000" w:themeColor="text1"/>
          <w:sz w:val="24"/>
          <w:szCs w:val="24"/>
        </w:rPr>
      </w:pPr>
    </w:p>
    <w:p w:rsidR="00CF29BC" w:rsidRPr="00D141DA" w:rsidRDefault="00CF29BC" w:rsidP="00D141DA">
      <w:pPr>
        <w:spacing w:line="276" w:lineRule="auto"/>
        <w:jc w:val="center"/>
        <w:rPr>
          <w:b/>
          <w:color w:val="000000" w:themeColor="text1"/>
          <w:sz w:val="24"/>
          <w:szCs w:val="24"/>
        </w:rPr>
      </w:pPr>
      <w:r w:rsidRPr="00D141DA">
        <w:rPr>
          <w:b/>
          <w:color w:val="000000" w:themeColor="text1"/>
          <w:sz w:val="24"/>
          <w:szCs w:val="24"/>
        </w:rPr>
        <w:t xml:space="preserve">RESULTANDO </w:t>
      </w:r>
    </w:p>
    <w:p w:rsidR="00CF29BC" w:rsidRPr="00D141DA" w:rsidRDefault="00CF29BC" w:rsidP="00D141DA">
      <w:pPr>
        <w:spacing w:line="276" w:lineRule="auto"/>
        <w:jc w:val="both"/>
        <w:rPr>
          <w:color w:val="000000" w:themeColor="text1"/>
          <w:sz w:val="24"/>
          <w:szCs w:val="24"/>
        </w:rPr>
      </w:pPr>
    </w:p>
    <w:p w:rsidR="002D2D87" w:rsidRPr="00450A4C" w:rsidRDefault="002D2D87" w:rsidP="002D2D87">
      <w:pPr>
        <w:pStyle w:val="Default"/>
        <w:spacing w:line="276" w:lineRule="auto"/>
        <w:jc w:val="both"/>
        <w:rPr>
          <w:rFonts w:ascii="Times New Roman" w:hAnsi="Times New Roman" w:cs="Times New Roman"/>
          <w:b/>
          <w:bCs/>
          <w:color w:val="000000" w:themeColor="text1"/>
        </w:rPr>
      </w:pPr>
    </w:p>
    <w:p w:rsidR="002D2D87" w:rsidRDefault="002D2D87" w:rsidP="00051A02">
      <w:pPr>
        <w:pStyle w:val="Default"/>
        <w:spacing w:line="276" w:lineRule="auto"/>
        <w:jc w:val="both"/>
        <w:rPr>
          <w:rFonts w:ascii="Times New Roman" w:hAnsi="Times New Roman" w:cs="Times New Roman"/>
          <w:color w:val="000000" w:themeColor="text1"/>
        </w:rPr>
      </w:pPr>
      <w:r w:rsidRPr="00450A4C">
        <w:rPr>
          <w:rFonts w:ascii="Times New Roman" w:hAnsi="Times New Roman" w:cs="Times New Roman"/>
          <w:b/>
          <w:bCs/>
          <w:color w:val="000000" w:themeColor="text1"/>
        </w:rPr>
        <w:t>PRIMERO. -</w:t>
      </w:r>
      <w:r w:rsidRPr="00450A4C">
        <w:rPr>
          <w:rFonts w:ascii="Times New Roman" w:hAnsi="Times New Roman" w:cs="Times New Roman"/>
          <w:b/>
          <w:bCs/>
          <w:color w:val="000000" w:themeColor="text1"/>
        </w:rPr>
        <w:tab/>
      </w:r>
      <w:r w:rsidRPr="00450A4C">
        <w:rPr>
          <w:rFonts w:ascii="Times New Roman" w:hAnsi="Times New Roman" w:cs="Times New Roman"/>
          <w:bCs/>
          <w:color w:val="000000" w:themeColor="text1"/>
        </w:rPr>
        <w:t xml:space="preserve">La Junta Directiva del Consejo de Transporte Público, mediante </w:t>
      </w:r>
      <w:r w:rsidRPr="00450A4C">
        <w:rPr>
          <w:rFonts w:ascii="Times New Roman" w:hAnsi="Times New Roman" w:cs="Times New Roman"/>
          <w:b/>
          <w:bCs/>
          <w:color w:val="000000" w:themeColor="text1"/>
        </w:rPr>
        <w:t>Acuerdo 7.</w:t>
      </w:r>
      <w:r w:rsidR="00051A02">
        <w:rPr>
          <w:rFonts w:ascii="Times New Roman" w:hAnsi="Times New Roman" w:cs="Times New Roman"/>
          <w:b/>
          <w:bCs/>
          <w:color w:val="000000" w:themeColor="text1"/>
        </w:rPr>
        <w:t>1</w:t>
      </w:r>
      <w:r w:rsidRPr="00450A4C">
        <w:rPr>
          <w:rFonts w:ascii="Times New Roman" w:hAnsi="Times New Roman" w:cs="Times New Roman"/>
          <w:b/>
          <w:bCs/>
          <w:color w:val="000000" w:themeColor="text1"/>
        </w:rPr>
        <w:t xml:space="preserve"> de su Sesión Ordinaria </w:t>
      </w:r>
      <w:r w:rsidR="00051A02">
        <w:rPr>
          <w:rFonts w:ascii="Times New Roman" w:hAnsi="Times New Roman" w:cs="Times New Roman"/>
          <w:b/>
          <w:bCs/>
          <w:color w:val="000000" w:themeColor="text1"/>
        </w:rPr>
        <w:t>67-2019</w:t>
      </w:r>
      <w:r w:rsidRPr="00450A4C">
        <w:rPr>
          <w:rFonts w:ascii="Times New Roman" w:hAnsi="Times New Roman" w:cs="Times New Roman"/>
          <w:bCs/>
          <w:color w:val="000000" w:themeColor="text1"/>
        </w:rPr>
        <w:t xml:space="preserve">, </w:t>
      </w:r>
      <w:r w:rsidRPr="00450A4C">
        <w:rPr>
          <w:rFonts w:ascii="Times New Roman" w:hAnsi="Times New Roman" w:cs="Times New Roman"/>
          <w:color w:val="000000" w:themeColor="text1"/>
        </w:rPr>
        <w:t>dispuso</w:t>
      </w:r>
      <w:r w:rsidR="00223F11">
        <w:rPr>
          <w:rFonts w:ascii="Times New Roman" w:hAnsi="Times New Roman" w:cs="Times New Roman"/>
          <w:color w:val="000000" w:themeColor="text1"/>
        </w:rPr>
        <w:t xml:space="preserve"> lo siguiente</w:t>
      </w:r>
      <w:r w:rsidRPr="00450A4C">
        <w:rPr>
          <w:rFonts w:ascii="Times New Roman" w:hAnsi="Times New Roman" w:cs="Times New Roman"/>
          <w:color w:val="000000" w:themeColor="text1"/>
        </w:rPr>
        <w:t xml:space="preserve">: </w:t>
      </w:r>
    </w:p>
    <w:p w:rsidR="00223F11" w:rsidRDefault="00223F11" w:rsidP="00223F11">
      <w:pPr>
        <w:pStyle w:val="Default"/>
        <w:ind w:left="851" w:right="851"/>
        <w:jc w:val="both"/>
        <w:rPr>
          <w:rFonts w:ascii="Times New Roman" w:hAnsi="Times New Roman" w:cs="Times New Roman"/>
          <w:sz w:val="20"/>
          <w:szCs w:val="20"/>
        </w:rPr>
      </w:pPr>
    </w:p>
    <w:p w:rsidR="00223F11" w:rsidRPr="000E6EF1" w:rsidRDefault="00223F11" w:rsidP="00223F11">
      <w:pPr>
        <w:pStyle w:val="Default"/>
        <w:ind w:left="851" w:right="851"/>
        <w:jc w:val="both"/>
        <w:rPr>
          <w:rFonts w:ascii="Times New Roman" w:hAnsi="Times New Roman" w:cs="Times New Roman"/>
          <w:sz w:val="20"/>
          <w:szCs w:val="20"/>
        </w:rPr>
      </w:pPr>
      <w:r>
        <w:rPr>
          <w:rFonts w:ascii="Times New Roman" w:hAnsi="Times New Roman" w:cs="Times New Roman"/>
          <w:sz w:val="20"/>
          <w:szCs w:val="20"/>
        </w:rPr>
        <w:t xml:space="preserve">“(…) </w:t>
      </w:r>
      <w:r w:rsidRPr="000E6EF1">
        <w:rPr>
          <w:rFonts w:ascii="Times New Roman" w:hAnsi="Times New Roman" w:cs="Times New Roman"/>
          <w:b/>
          <w:bCs/>
          <w:sz w:val="20"/>
          <w:szCs w:val="20"/>
        </w:rPr>
        <w:t xml:space="preserve">POR TANTO, SE ACUERDA, por cuatro votos a favor, dos en contra (del Arq. Eduardo Brenes Mata y Lic. Rafael Chan Jaén) y una abstención (del Lic. Carlos Manuel Rodríguez): </w:t>
      </w:r>
    </w:p>
    <w:p w:rsidR="00223F11" w:rsidRDefault="00223F11" w:rsidP="00223F11">
      <w:pPr>
        <w:pStyle w:val="Default"/>
        <w:ind w:left="851" w:right="851"/>
        <w:jc w:val="both"/>
        <w:rPr>
          <w:rFonts w:ascii="Times New Roman" w:hAnsi="Times New Roman" w:cs="Times New Roman"/>
          <w:sz w:val="20"/>
          <w:szCs w:val="20"/>
        </w:rPr>
      </w:pPr>
    </w:p>
    <w:p w:rsidR="00223F11" w:rsidRDefault="00223F11" w:rsidP="00B822C9">
      <w:pPr>
        <w:pStyle w:val="Default"/>
        <w:numPr>
          <w:ilvl w:val="0"/>
          <w:numId w:val="1"/>
        </w:numPr>
        <w:ind w:right="851"/>
        <w:jc w:val="both"/>
        <w:rPr>
          <w:rFonts w:ascii="Times New Roman" w:hAnsi="Times New Roman" w:cs="Times New Roman"/>
          <w:sz w:val="20"/>
          <w:szCs w:val="20"/>
        </w:rPr>
      </w:pPr>
      <w:r w:rsidRPr="000E6EF1">
        <w:rPr>
          <w:rFonts w:ascii="Times New Roman" w:hAnsi="Times New Roman" w:cs="Times New Roman"/>
          <w:sz w:val="20"/>
          <w:szCs w:val="20"/>
        </w:rPr>
        <w:t xml:space="preserve">Acoger parcialmente las recomendaciones contenidas en el oficio </w:t>
      </w:r>
      <w:r w:rsidRPr="000E6EF1">
        <w:rPr>
          <w:rFonts w:ascii="Times New Roman" w:hAnsi="Times New Roman" w:cs="Times New Roman"/>
          <w:b/>
          <w:bCs/>
          <w:sz w:val="20"/>
          <w:szCs w:val="20"/>
        </w:rPr>
        <w:t>DTE-2019-0760</w:t>
      </w:r>
      <w:r w:rsidRPr="000E6EF1">
        <w:rPr>
          <w:rFonts w:ascii="Times New Roman" w:hAnsi="Times New Roman" w:cs="Times New Roman"/>
          <w:sz w:val="20"/>
          <w:szCs w:val="20"/>
        </w:rPr>
        <w:t>.</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Mantener a la empresa </w:t>
      </w:r>
      <w:r w:rsidRPr="00223F11">
        <w:rPr>
          <w:rFonts w:ascii="Times New Roman" w:hAnsi="Times New Roman" w:cs="Times New Roman"/>
          <w:b/>
          <w:bCs/>
          <w:sz w:val="20"/>
          <w:szCs w:val="20"/>
        </w:rPr>
        <w:t>T</w:t>
      </w:r>
      <w:r w:rsidR="00E13F34">
        <w:rPr>
          <w:rFonts w:ascii="Times New Roman" w:hAnsi="Times New Roman" w:cs="Times New Roman"/>
          <w:b/>
          <w:bCs/>
          <w:sz w:val="20"/>
          <w:szCs w:val="20"/>
        </w:rPr>
        <w:t>.L</w:t>
      </w:r>
      <w:r w:rsidRPr="00223F11">
        <w:rPr>
          <w:rFonts w:ascii="Times New Roman" w:hAnsi="Times New Roman" w:cs="Times New Roman"/>
          <w:b/>
          <w:bCs/>
          <w:sz w:val="20"/>
          <w:szCs w:val="20"/>
        </w:rPr>
        <w:t xml:space="preserve"> </w:t>
      </w:r>
      <w:r w:rsidRPr="00223F11">
        <w:rPr>
          <w:rFonts w:ascii="Times New Roman" w:hAnsi="Times New Roman" w:cs="Times New Roman"/>
          <w:sz w:val="20"/>
          <w:szCs w:val="20"/>
        </w:rPr>
        <w:t xml:space="preserve">en la operación de las rutas </w:t>
      </w:r>
      <w:proofErr w:type="spellStart"/>
      <w:r w:rsidRPr="00223F11">
        <w:rPr>
          <w:rFonts w:ascii="Times New Roman" w:hAnsi="Times New Roman" w:cs="Times New Roman"/>
          <w:sz w:val="20"/>
          <w:szCs w:val="20"/>
        </w:rPr>
        <w:t>N°</w:t>
      </w:r>
      <w:proofErr w:type="spellEnd"/>
      <w:r w:rsidRPr="00223F11">
        <w:rPr>
          <w:rFonts w:ascii="Times New Roman" w:hAnsi="Times New Roman" w:cs="Times New Roman"/>
          <w:sz w:val="20"/>
          <w:szCs w:val="20"/>
        </w:rPr>
        <w:t xml:space="preserve"> 503A y </w:t>
      </w:r>
      <w:proofErr w:type="spellStart"/>
      <w:r w:rsidRPr="00223F11">
        <w:rPr>
          <w:rFonts w:ascii="Times New Roman" w:hAnsi="Times New Roman" w:cs="Times New Roman"/>
          <w:sz w:val="20"/>
          <w:szCs w:val="20"/>
        </w:rPr>
        <w:t>N°</w:t>
      </w:r>
      <w:proofErr w:type="spellEnd"/>
      <w:r w:rsidRPr="00223F11">
        <w:rPr>
          <w:rFonts w:ascii="Times New Roman" w:hAnsi="Times New Roman" w:cs="Times New Roman"/>
          <w:sz w:val="20"/>
          <w:szCs w:val="20"/>
        </w:rPr>
        <w:t xml:space="preserve"> 1511 con el siguiente esquema operativo de recorridos, horarios y flota autorizada, por el plazo que indica el articulo No 1.5 de la sesión ordinaria 54-2014 de la Junta Directiva del Consejo de Transporte Público.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Ordenar a la empresa </w:t>
      </w:r>
      <w:r w:rsidRPr="00223F11">
        <w:rPr>
          <w:rFonts w:ascii="Times New Roman" w:hAnsi="Times New Roman" w:cs="Times New Roman"/>
          <w:b/>
          <w:bCs/>
          <w:sz w:val="20"/>
          <w:szCs w:val="20"/>
        </w:rPr>
        <w:t>T</w:t>
      </w:r>
      <w:r w:rsidR="00E13F34">
        <w:rPr>
          <w:rFonts w:ascii="Times New Roman" w:hAnsi="Times New Roman" w:cs="Times New Roman"/>
          <w:b/>
          <w:bCs/>
          <w:sz w:val="20"/>
          <w:szCs w:val="20"/>
        </w:rPr>
        <w:t>.L.</w:t>
      </w:r>
      <w:r w:rsidRPr="00223F11">
        <w:rPr>
          <w:rFonts w:ascii="Times New Roman" w:hAnsi="Times New Roman" w:cs="Times New Roman"/>
          <w:b/>
          <w:bCs/>
          <w:sz w:val="20"/>
          <w:szCs w:val="20"/>
        </w:rPr>
        <w:t xml:space="preserve"> </w:t>
      </w:r>
      <w:r w:rsidRPr="00223F11">
        <w:rPr>
          <w:rFonts w:ascii="Times New Roman" w:hAnsi="Times New Roman" w:cs="Times New Roman"/>
          <w:sz w:val="20"/>
          <w:szCs w:val="20"/>
        </w:rPr>
        <w:t xml:space="preserve">cesar la operación de la ruta N°570 descrita como “San José – Playa Panamá y </w:t>
      </w:r>
      <w:proofErr w:type="spellStart"/>
      <w:r w:rsidRPr="00223F11">
        <w:rPr>
          <w:rFonts w:ascii="Times New Roman" w:hAnsi="Times New Roman" w:cs="Times New Roman"/>
          <w:sz w:val="20"/>
          <w:szCs w:val="20"/>
        </w:rPr>
        <w:t>vic</w:t>
      </w:r>
      <w:proofErr w:type="spellEnd"/>
      <w:r w:rsidRPr="00223F11">
        <w:rPr>
          <w:rFonts w:ascii="Times New Roman" w:hAnsi="Times New Roman" w:cs="Times New Roman"/>
          <w:sz w:val="20"/>
          <w:szCs w:val="20"/>
        </w:rPr>
        <w:t xml:space="preserve">” en virtud que según los datos recopilados en campo indican que la demanda actual no es suficiente para mantener su funcionamiento además de que los usuarios que se trasladan desde o hasta Playa Panamá pueden realizar su recorrido en rutas cortas desde La Ciudad de Liberia la cual tiene conexión frecuente con San José por lo que no quedarían sin posibilidad de servicio.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Desactivar el código de la ruta </w:t>
      </w:r>
      <w:proofErr w:type="spellStart"/>
      <w:r w:rsidRPr="00223F11">
        <w:rPr>
          <w:rFonts w:ascii="Times New Roman" w:hAnsi="Times New Roman" w:cs="Times New Roman"/>
          <w:sz w:val="20"/>
          <w:szCs w:val="20"/>
        </w:rPr>
        <w:t>N°</w:t>
      </w:r>
      <w:proofErr w:type="spellEnd"/>
      <w:r w:rsidRPr="00223F11">
        <w:rPr>
          <w:rFonts w:ascii="Times New Roman" w:hAnsi="Times New Roman" w:cs="Times New Roman"/>
          <w:sz w:val="20"/>
          <w:szCs w:val="20"/>
        </w:rPr>
        <w:t xml:space="preserve"> 570</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Disminuir en 10 unidades la flota unificada de las rutas 503A-570-1511 que actualmente es de 17 unidades quedando finalmente en 7 unidades para la operación de las rutas 503A y 1511 (eliminando la ruta N°570)</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Autorizar el siguiente esquema de horarios y número de unidades para la Ruta </w:t>
      </w:r>
      <w:proofErr w:type="gramStart"/>
      <w:r w:rsidRPr="00223F11">
        <w:rPr>
          <w:rFonts w:ascii="Times New Roman" w:hAnsi="Times New Roman" w:cs="Times New Roman"/>
          <w:sz w:val="20"/>
          <w:szCs w:val="20"/>
        </w:rPr>
        <w:t>1502.(</w:t>
      </w:r>
      <w:proofErr w:type="gramEnd"/>
      <w:r w:rsidRPr="00223F11">
        <w:rPr>
          <w:rFonts w:ascii="Times New Roman" w:hAnsi="Times New Roman" w:cs="Times New Roman"/>
          <w:sz w:val="20"/>
          <w:szCs w:val="20"/>
        </w:rPr>
        <w:t>…)</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No licitar y cancelar el permiso PROVISIONAL de operación de la Ruta 1502 descrita como San José – Santa Cruz – Belén – Tamarindo por el Puente de La Amistad y viceversa, al operador provisional </w:t>
      </w:r>
      <w:r w:rsidRPr="00223F11">
        <w:rPr>
          <w:rFonts w:ascii="Times New Roman" w:hAnsi="Times New Roman" w:cs="Times New Roman"/>
          <w:b/>
          <w:bCs/>
          <w:sz w:val="20"/>
          <w:szCs w:val="20"/>
        </w:rPr>
        <w:t>E</w:t>
      </w:r>
      <w:r w:rsidR="00E13F34">
        <w:rPr>
          <w:rFonts w:ascii="Times New Roman" w:hAnsi="Times New Roman" w:cs="Times New Roman"/>
          <w:b/>
          <w:bCs/>
          <w:sz w:val="20"/>
          <w:szCs w:val="20"/>
        </w:rPr>
        <w:t>.A.L.</w:t>
      </w:r>
      <w:r w:rsidRPr="00223F11">
        <w:rPr>
          <w:rFonts w:ascii="Times New Roman" w:hAnsi="Times New Roman" w:cs="Times New Roman"/>
          <w:sz w:val="20"/>
          <w:szCs w:val="20"/>
        </w:rPr>
        <w:t xml:space="preserve">., al demostrarse en el presente estudio, una duplicidad del servicio, al existir un concesionario que brinda servicio en el 99.75% de los recorridos, cubriendo los mismos puntos terminales de la ruta 1502, los cuales son San José, Santa Cruz y Tamarindo. Además, se demuestra en el informe DING-14-0532, que forma parte integral como referencia del presente informe DTE-2019-0760 que, </w:t>
      </w:r>
      <w:r w:rsidRPr="00223F11">
        <w:rPr>
          <w:rFonts w:ascii="Times New Roman" w:hAnsi="Times New Roman" w:cs="Times New Roman"/>
          <w:b/>
          <w:bCs/>
          <w:sz w:val="20"/>
          <w:szCs w:val="20"/>
        </w:rPr>
        <w:t>primero</w:t>
      </w:r>
      <w:r w:rsidRPr="00223F11">
        <w:rPr>
          <w:rFonts w:ascii="Times New Roman" w:hAnsi="Times New Roman" w:cs="Times New Roman"/>
          <w:sz w:val="20"/>
          <w:szCs w:val="20"/>
        </w:rPr>
        <w:t xml:space="preserve">, si se contó con la información estadística presentada ante LA ARESEP del periodo 2005 al 2013, la cual fue confrontada y verificada en los archivos digitales de su página oficial de la Web, donde se confirmó la veracidad de la información presentada tanto de la empresa </w:t>
      </w:r>
      <w:r w:rsidRPr="00223F11">
        <w:rPr>
          <w:rFonts w:ascii="Times New Roman" w:hAnsi="Times New Roman" w:cs="Times New Roman"/>
          <w:b/>
          <w:bCs/>
          <w:sz w:val="20"/>
          <w:szCs w:val="20"/>
        </w:rPr>
        <w:t>T</w:t>
      </w:r>
      <w:r w:rsidR="00E13F34">
        <w:rPr>
          <w:rFonts w:ascii="Times New Roman" w:hAnsi="Times New Roman" w:cs="Times New Roman"/>
          <w:b/>
          <w:bCs/>
          <w:sz w:val="20"/>
          <w:szCs w:val="20"/>
        </w:rPr>
        <w:t>.L.</w:t>
      </w:r>
      <w:r w:rsidRPr="00223F11">
        <w:rPr>
          <w:rFonts w:ascii="Times New Roman" w:hAnsi="Times New Roman" w:cs="Times New Roman"/>
          <w:sz w:val="20"/>
          <w:szCs w:val="20"/>
        </w:rPr>
        <w:t xml:space="preserve">, como para la </w:t>
      </w:r>
      <w:r w:rsidRPr="00223F11">
        <w:rPr>
          <w:rFonts w:ascii="Times New Roman" w:hAnsi="Times New Roman" w:cs="Times New Roman"/>
          <w:b/>
          <w:bCs/>
          <w:sz w:val="20"/>
          <w:szCs w:val="20"/>
        </w:rPr>
        <w:lastRenderedPageBreak/>
        <w:t>E</w:t>
      </w:r>
      <w:r w:rsidR="00E13F34">
        <w:rPr>
          <w:rFonts w:ascii="Times New Roman" w:hAnsi="Times New Roman" w:cs="Times New Roman"/>
          <w:b/>
          <w:bCs/>
          <w:sz w:val="20"/>
          <w:szCs w:val="20"/>
        </w:rPr>
        <w:t>.A.L.</w:t>
      </w:r>
      <w:r w:rsidRPr="00223F11">
        <w:rPr>
          <w:rFonts w:ascii="Times New Roman" w:hAnsi="Times New Roman" w:cs="Times New Roman"/>
          <w:sz w:val="20"/>
          <w:szCs w:val="20"/>
        </w:rPr>
        <w:t xml:space="preserve">, información que demuestra una caída muy significativa en la ocupación de los servicios de la ruta 503 A </w:t>
      </w:r>
      <w:proofErr w:type="spellStart"/>
      <w:r w:rsidRPr="00223F11">
        <w:rPr>
          <w:rFonts w:ascii="Times New Roman" w:hAnsi="Times New Roman" w:cs="Times New Roman"/>
          <w:sz w:val="20"/>
          <w:szCs w:val="20"/>
        </w:rPr>
        <w:t>a</w:t>
      </w:r>
      <w:proofErr w:type="spellEnd"/>
      <w:r w:rsidRPr="00223F11">
        <w:rPr>
          <w:rFonts w:ascii="Times New Roman" w:hAnsi="Times New Roman" w:cs="Times New Roman"/>
          <w:sz w:val="20"/>
          <w:szCs w:val="20"/>
        </w:rPr>
        <w:t xml:space="preserve"> partir de la entrada en operación de la ruta 1502; </w:t>
      </w:r>
      <w:r w:rsidRPr="00223F11">
        <w:rPr>
          <w:rFonts w:ascii="Times New Roman" w:hAnsi="Times New Roman" w:cs="Times New Roman"/>
          <w:b/>
          <w:bCs/>
          <w:sz w:val="20"/>
          <w:szCs w:val="20"/>
        </w:rPr>
        <w:t xml:space="preserve">segundo, </w:t>
      </w:r>
      <w:r w:rsidRPr="00223F11">
        <w:rPr>
          <w:rFonts w:ascii="Times New Roman" w:hAnsi="Times New Roman" w:cs="Times New Roman"/>
          <w:sz w:val="20"/>
          <w:szCs w:val="20"/>
        </w:rPr>
        <w:t xml:space="preserve">con base en el Informe DING-14-0532, gráfico No 1, en donde determina la condición ruinosa en la que opera la ruta 503ª; </w:t>
      </w:r>
      <w:r w:rsidRPr="004E0BD0">
        <w:rPr>
          <w:rFonts w:ascii="Times New Roman" w:hAnsi="Times New Roman" w:cs="Times New Roman"/>
          <w:b/>
          <w:bCs/>
          <w:sz w:val="20"/>
          <w:szCs w:val="20"/>
          <w:u w:val="single"/>
        </w:rPr>
        <w:t>se confirma la afectación que ha provocado la apertura de la ruta 1502 sobre el concesionario establecido</w:t>
      </w:r>
      <w:r w:rsidRPr="00223F11">
        <w:rPr>
          <w:rFonts w:ascii="Times New Roman" w:hAnsi="Times New Roman" w:cs="Times New Roman"/>
          <w:sz w:val="20"/>
          <w:szCs w:val="20"/>
        </w:rPr>
        <w:t xml:space="preserve">, afectación que se encuentra certificada en el folio 34 del informe INCOSESA-0417-2018, Organismo de Inspección (OI) acreditado ante el Ente Costarricense de Acreditación y que responde a la norma INTE-ISO/IEC 17020:2020. </w:t>
      </w:r>
      <w:r w:rsidRPr="004E0BD0">
        <w:rPr>
          <w:rFonts w:ascii="Times New Roman" w:hAnsi="Times New Roman" w:cs="Times New Roman"/>
          <w:sz w:val="20"/>
          <w:szCs w:val="20"/>
          <w:u w:val="single"/>
        </w:rPr>
        <w:t>En resumen</w:t>
      </w:r>
      <w:r w:rsidRPr="00223F11">
        <w:rPr>
          <w:rFonts w:ascii="Times New Roman" w:hAnsi="Times New Roman" w:cs="Times New Roman"/>
          <w:sz w:val="20"/>
          <w:szCs w:val="20"/>
        </w:rPr>
        <w:t xml:space="preserve">, el Estudio DTE-2019-0760 incumple con la condición ineludible para iniciar un concurso público, dispuesta en La Ley 3503, articulo 4, de probar que NO se crearía una competencia ruinosa en contra de los concesionarios establecidos, al contario, </w:t>
      </w:r>
      <w:r w:rsidR="004E0BD0">
        <w:rPr>
          <w:rFonts w:ascii="Times New Roman" w:hAnsi="Times New Roman" w:cs="Times New Roman"/>
          <w:sz w:val="20"/>
          <w:szCs w:val="20"/>
        </w:rPr>
        <w:t xml:space="preserve">(sic) </w:t>
      </w:r>
      <w:r w:rsidRPr="00223F11">
        <w:rPr>
          <w:rFonts w:ascii="Times New Roman" w:hAnsi="Times New Roman" w:cs="Times New Roman"/>
          <w:sz w:val="20"/>
          <w:szCs w:val="20"/>
        </w:rPr>
        <w:t xml:space="preserve">demuestra que el concesionario establecido, empresa </w:t>
      </w:r>
      <w:r w:rsidRPr="00223F11">
        <w:rPr>
          <w:rFonts w:ascii="Times New Roman" w:hAnsi="Times New Roman" w:cs="Times New Roman"/>
          <w:b/>
          <w:bCs/>
          <w:sz w:val="20"/>
          <w:szCs w:val="20"/>
        </w:rPr>
        <w:t>T</w:t>
      </w:r>
      <w:r w:rsidR="00E13F34">
        <w:rPr>
          <w:rFonts w:ascii="Times New Roman" w:hAnsi="Times New Roman" w:cs="Times New Roman"/>
          <w:b/>
          <w:bCs/>
          <w:sz w:val="20"/>
          <w:szCs w:val="20"/>
        </w:rPr>
        <w:t>.L.</w:t>
      </w:r>
      <w:r w:rsidRPr="00223F11">
        <w:rPr>
          <w:rFonts w:ascii="Times New Roman" w:hAnsi="Times New Roman" w:cs="Times New Roman"/>
          <w:sz w:val="20"/>
          <w:szCs w:val="20"/>
        </w:rPr>
        <w:t xml:space="preserve">, rutas 503 A y 1511, desaparece por completo con la entrada en operación de esta nueva línea.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Ordenar a La E</w:t>
      </w:r>
      <w:r w:rsidR="00E13F34">
        <w:rPr>
          <w:rFonts w:ascii="Times New Roman" w:hAnsi="Times New Roman" w:cs="Times New Roman"/>
          <w:sz w:val="20"/>
          <w:szCs w:val="20"/>
        </w:rPr>
        <w:t>.A.</w:t>
      </w:r>
      <w:r w:rsidRPr="00223F11">
        <w:rPr>
          <w:rFonts w:ascii="Times New Roman" w:hAnsi="Times New Roman" w:cs="Times New Roman"/>
          <w:sz w:val="20"/>
          <w:szCs w:val="20"/>
        </w:rPr>
        <w:t xml:space="preserve"> el cese inmediato de operación en la anterior ruta 1502, en virtud de que, su autorización era en condición de permiso provisional y la misma se encuentra integrada en un nuevo esquema operativo.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Desactivar el código de la ruta </w:t>
      </w:r>
      <w:proofErr w:type="spellStart"/>
      <w:r w:rsidRPr="00223F11">
        <w:rPr>
          <w:rFonts w:ascii="Times New Roman" w:hAnsi="Times New Roman" w:cs="Times New Roman"/>
          <w:sz w:val="20"/>
          <w:szCs w:val="20"/>
        </w:rPr>
        <w:t>N°</w:t>
      </w:r>
      <w:proofErr w:type="spellEnd"/>
      <w:r w:rsidRPr="00223F11">
        <w:rPr>
          <w:rFonts w:ascii="Times New Roman" w:hAnsi="Times New Roman" w:cs="Times New Roman"/>
          <w:sz w:val="20"/>
          <w:szCs w:val="20"/>
        </w:rPr>
        <w:t xml:space="preserve"> 1502. </w:t>
      </w:r>
    </w:p>
    <w:p w:rsidR="00223F11" w:rsidRPr="00223F11" w:rsidRDefault="00223F11" w:rsidP="00223F11">
      <w:pPr>
        <w:pStyle w:val="Default"/>
        <w:ind w:left="1211" w:right="851"/>
        <w:jc w:val="both"/>
        <w:rPr>
          <w:rFonts w:ascii="Times New Roman" w:hAnsi="Times New Roman" w:cs="Times New Roman"/>
          <w:sz w:val="20"/>
          <w:szCs w:val="20"/>
        </w:rPr>
      </w:pPr>
      <w:r w:rsidRPr="00223F11">
        <w:rPr>
          <w:rFonts w:ascii="Times New Roman" w:hAnsi="Times New Roman" w:cs="Times New Roman"/>
          <w:sz w:val="20"/>
          <w:szCs w:val="20"/>
        </w:rPr>
        <w:t xml:space="preserve">Autorizar desde el punto de vista técnico la integración del sistema operativo del permiso de la anterior Ruta 1502 descrita </w:t>
      </w:r>
      <w:r w:rsidRPr="004E0BD0">
        <w:rPr>
          <w:rFonts w:ascii="Times New Roman" w:hAnsi="Times New Roman" w:cs="Times New Roman"/>
          <w:sz w:val="20"/>
          <w:szCs w:val="20"/>
          <w:u w:val="single"/>
        </w:rPr>
        <w:t>como San José – Santa Cruz – Belén – Tamarindo por el Puente de La Amistad y viceversa; a favor de las rutas en concesión números 503 A y 1511, operadas por T</w:t>
      </w:r>
      <w:r w:rsidR="00E13F34">
        <w:rPr>
          <w:rFonts w:ascii="Times New Roman" w:hAnsi="Times New Roman" w:cs="Times New Roman"/>
          <w:sz w:val="20"/>
          <w:szCs w:val="20"/>
          <w:u w:val="single"/>
        </w:rPr>
        <w:t>.L.</w:t>
      </w:r>
      <w:r w:rsidRPr="004E0BD0">
        <w:rPr>
          <w:rFonts w:ascii="Times New Roman" w:hAnsi="Times New Roman" w:cs="Times New Roman"/>
          <w:sz w:val="20"/>
          <w:szCs w:val="20"/>
          <w:u w:val="single"/>
        </w:rPr>
        <w:t xml:space="preserve"> Unificando en un único nuevo código de ruta, operado por T</w:t>
      </w:r>
      <w:r w:rsidR="00E13F34">
        <w:rPr>
          <w:rFonts w:ascii="Times New Roman" w:hAnsi="Times New Roman" w:cs="Times New Roman"/>
          <w:sz w:val="20"/>
          <w:szCs w:val="20"/>
          <w:u w:val="single"/>
        </w:rPr>
        <w:t>.L.</w:t>
      </w:r>
      <w:r w:rsidRPr="004E0BD0">
        <w:rPr>
          <w:rFonts w:ascii="Times New Roman" w:hAnsi="Times New Roman" w:cs="Times New Roman"/>
          <w:sz w:val="20"/>
          <w:szCs w:val="20"/>
          <w:u w:val="single"/>
        </w:rPr>
        <w:t>, que deberá ser definido por La Dirección Técnica de este Consejo, en un plazo de 30 días, mientras esto se realiza se utilizará de manera provisional el código de Ruta 503 A, descrita como</w:t>
      </w:r>
      <w:r w:rsidRPr="00223F11">
        <w:rPr>
          <w:rFonts w:ascii="Times New Roman" w:hAnsi="Times New Roman" w:cs="Times New Roman"/>
          <w:sz w:val="20"/>
          <w:szCs w:val="20"/>
        </w:rPr>
        <w:t xml:space="preserve">: San José – Santa Cruz Por El Puente De La Amistad Y Viceversa; San José – Santa Cruz – Belén –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 Cartagena– Tamarindo Por El Puente De La Amistad Y Viceversa; San José - Filadelfia –Belén-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-Cartagena - Playa </w:t>
      </w:r>
      <w:proofErr w:type="spellStart"/>
      <w:r w:rsidRPr="00223F11">
        <w:rPr>
          <w:rFonts w:ascii="Times New Roman" w:hAnsi="Times New Roman" w:cs="Times New Roman"/>
          <w:sz w:val="20"/>
          <w:szCs w:val="20"/>
        </w:rPr>
        <w:t>Flamingo</w:t>
      </w:r>
      <w:proofErr w:type="spellEnd"/>
      <w:r w:rsidRPr="00223F11">
        <w:rPr>
          <w:rFonts w:ascii="Times New Roman" w:hAnsi="Times New Roman" w:cs="Times New Roman"/>
          <w:sz w:val="20"/>
          <w:szCs w:val="20"/>
        </w:rPr>
        <w:t xml:space="preserve"> Por Carretera Interamericana Y Viceversa; San José - Filadelfia –Belén-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-Cartagena – Playa Tamarindo - Por Carretera Interamericana Y Viceversa; San José –Santa Cruz-Belén-</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-Cartagena Playa </w:t>
      </w:r>
      <w:proofErr w:type="spellStart"/>
      <w:r w:rsidRPr="00223F11">
        <w:rPr>
          <w:rFonts w:ascii="Times New Roman" w:hAnsi="Times New Roman" w:cs="Times New Roman"/>
          <w:sz w:val="20"/>
          <w:szCs w:val="20"/>
        </w:rPr>
        <w:t>Flamingo</w:t>
      </w:r>
      <w:proofErr w:type="spellEnd"/>
      <w:r w:rsidRPr="00223F11">
        <w:rPr>
          <w:rFonts w:ascii="Times New Roman" w:hAnsi="Times New Roman" w:cs="Times New Roman"/>
          <w:sz w:val="20"/>
          <w:szCs w:val="20"/>
        </w:rPr>
        <w:t xml:space="preserve"> Por El Puente La Amistad Y Viceversa.</w:t>
      </w:r>
      <w:r w:rsidR="00F55B72">
        <w:rPr>
          <w:rFonts w:ascii="Times New Roman" w:hAnsi="Times New Roman" w:cs="Times New Roman"/>
          <w:sz w:val="20"/>
          <w:szCs w:val="20"/>
        </w:rPr>
        <w:t xml:space="preserve"> </w:t>
      </w:r>
      <w:r w:rsidRPr="00223F11">
        <w:rPr>
          <w:rFonts w:ascii="Times New Roman" w:hAnsi="Times New Roman" w:cs="Times New Roman"/>
          <w:sz w:val="20"/>
          <w:szCs w:val="20"/>
        </w:rPr>
        <w:t xml:space="preserve">Eliminando cualquier restricción de recorrido impuesta con anterioridad a esta ruta 503 A. </w:t>
      </w:r>
      <w:r w:rsidRPr="00F55B72">
        <w:rPr>
          <w:rFonts w:ascii="Times New Roman" w:hAnsi="Times New Roman" w:cs="Times New Roman"/>
          <w:sz w:val="20"/>
          <w:szCs w:val="20"/>
          <w:u w:val="single"/>
        </w:rPr>
        <w:t>Lo anterior en relación con los planes y proyectos de sectorización que el Consejo de Transporte Público está desarrollando a nivel nacional durante la presente Administración, ello con base en las propuestas y diagramas que han sido presentadas durante las mesas de trabajo, especialmente en lo referente a la de los operadores de fuera del Área Metropolitana.</w:t>
      </w:r>
      <w:r>
        <w:rPr>
          <w:rFonts w:ascii="Times New Roman" w:hAnsi="Times New Roman" w:cs="Times New Roman"/>
          <w:sz w:val="20"/>
          <w:szCs w:val="20"/>
        </w:rPr>
        <w:t xml:space="preserve"> </w:t>
      </w:r>
      <w:r w:rsidRPr="00223F11">
        <w:rPr>
          <w:rFonts w:ascii="Times New Roman" w:hAnsi="Times New Roman" w:cs="Times New Roman"/>
          <w:sz w:val="20"/>
          <w:szCs w:val="20"/>
        </w:rPr>
        <w:t>(…)</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Desactivar el código de Ruta 1511.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F55B72">
        <w:rPr>
          <w:rFonts w:ascii="Times New Roman" w:hAnsi="Times New Roman" w:cs="Times New Roman"/>
          <w:sz w:val="20"/>
          <w:szCs w:val="20"/>
          <w:u w:val="single"/>
        </w:rPr>
        <w:t xml:space="preserve">Aprobar el esquema operativo de recorridos, horarios y demás aspectos técnicos que se detallan a continuación, a favor de la empresa </w:t>
      </w:r>
      <w:r w:rsidRPr="00F55B72">
        <w:rPr>
          <w:rFonts w:ascii="Times New Roman" w:hAnsi="Times New Roman" w:cs="Times New Roman"/>
          <w:b/>
          <w:bCs/>
          <w:sz w:val="20"/>
          <w:szCs w:val="20"/>
          <w:u w:val="single"/>
        </w:rPr>
        <w:t>T</w:t>
      </w:r>
      <w:r w:rsidR="00E13F34">
        <w:rPr>
          <w:rFonts w:ascii="Times New Roman" w:hAnsi="Times New Roman" w:cs="Times New Roman"/>
          <w:b/>
          <w:bCs/>
          <w:sz w:val="20"/>
          <w:szCs w:val="20"/>
          <w:u w:val="single"/>
        </w:rPr>
        <w:t>.L.</w:t>
      </w:r>
      <w:r w:rsidRPr="00F55B72">
        <w:rPr>
          <w:rFonts w:ascii="Times New Roman" w:hAnsi="Times New Roman" w:cs="Times New Roman"/>
          <w:sz w:val="20"/>
          <w:szCs w:val="20"/>
          <w:u w:val="single"/>
        </w:rPr>
        <w:t>, que incluye las anteriores rutas 503 A, 1502 y 1511, en la ruta integrada código provisional 503 A, descrita como</w:t>
      </w:r>
      <w:r w:rsidRPr="00223F11">
        <w:rPr>
          <w:rFonts w:ascii="Times New Roman" w:hAnsi="Times New Roman" w:cs="Times New Roman"/>
          <w:sz w:val="20"/>
          <w:szCs w:val="20"/>
        </w:rPr>
        <w:t xml:space="preserve"> San José – Santa Cruz Por El Puente De La Amistad Y Viceversa; San José – Santa Cruz – Belén –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 Cartagena– Tamarindo Por El Puente De La Amistad Y Viceversa; San José - Filadelfia –Belén-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-Cartagena - Playa </w:t>
      </w:r>
      <w:proofErr w:type="spellStart"/>
      <w:r w:rsidRPr="00223F11">
        <w:rPr>
          <w:rFonts w:ascii="Times New Roman" w:hAnsi="Times New Roman" w:cs="Times New Roman"/>
          <w:sz w:val="20"/>
          <w:szCs w:val="20"/>
        </w:rPr>
        <w:t>Flamingo</w:t>
      </w:r>
      <w:proofErr w:type="spellEnd"/>
      <w:r w:rsidRPr="00223F11">
        <w:rPr>
          <w:rFonts w:ascii="Times New Roman" w:hAnsi="Times New Roman" w:cs="Times New Roman"/>
          <w:sz w:val="20"/>
          <w:szCs w:val="20"/>
        </w:rPr>
        <w:t xml:space="preserve"> Por Carretera Interamericana Y Viceversa; San José - Filadelfia –Belén- </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-Cartagena – Playa Tamarindo - Por Carretera Interamericana Y Viceversa; San José –Santa Cruz-Belén-</w:t>
      </w:r>
      <w:proofErr w:type="spellStart"/>
      <w:r w:rsidRPr="00223F11">
        <w:rPr>
          <w:rFonts w:ascii="Times New Roman" w:hAnsi="Times New Roman" w:cs="Times New Roman"/>
          <w:sz w:val="20"/>
          <w:szCs w:val="20"/>
        </w:rPr>
        <w:t>Portegolpe</w:t>
      </w:r>
      <w:proofErr w:type="spellEnd"/>
      <w:r w:rsidRPr="00223F11">
        <w:rPr>
          <w:rFonts w:ascii="Times New Roman" w:hAnsi="Times New Roman" w:cs="Times New Roman"/>
          <w:sz w:val="20"/>
          <w:szCs w:val="20"/>
        </w:rPr>
        <w:t xml:space="preserve">- Cartagena Playa </w:t>
      </w:r>
      <w:proofErr w:type="spellStart"/>
      <w:r w:rsidRPr="00223F11">
        <w:rPr>
          <w:rFonts w:ascii="Times New Roman" w:hAnsi="Times New Roman" w:cs="Times New Roman"/>
          <w:sz w:val="20"/>
          <w:szCs w:val="20"/>
        </w:rPr>
        <w:t>Flamingo</w:t>
      </w:r>
      <w:proofErr w:type="spellEnd"/>
      <w:r w:rsidRPr="00223F11">
        <w:rPr>
          <w:rFonts w:ascii="Times New Roman" w:hAnsi="Times New Roman" w:cs="Times New Roman"/>
          <w:sz w:val="20"/>
          <w:szCs w:val="20"/>
        </w:rPr>
        <w:t xml:space="preserve"> Por El Puente La Amistad Y Viceversa. (…)</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Ordenar al Departamento Técnico realizar los ajustes necesarios a las tablas de distancias, demanda normalizada, clasificación, tipo de unidad y flota requerida, así como cualquier aspecto técnico faltante y se presente a esta Junta Directiva en el plazo máximo de 30 días naturales, a partir de la firmeza de este acto.</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Incrementar nuevamente en 10 unidades la flota optima de la ruta código provisional 503 A, para cumplir con las obligaciones de servicio establecidas en el nuevo esquema operativo integrado. La flota optima inscrita en la actualidad en las rutas 503 A, 1511 y 570, se mantendrá igual, con las mismas 17 unidades y solo se modifica que, a partir de este momento corresponde a la flota optima de la ruta código </w:t>
      </w:r>
      <w:r w:rsidRPr="00223F11">
        <w:rPr>
          <w:rFonts w:ascii="Times New Roman" w:hAnsi="Times New Roman" w:cs="Times New Roman"/>
          <w:sz w:val="20"/>
          <w:szCs w:val="20"/>
        </w:rPr>
        <w:lastRenderedPageBreak/>
        <w:t>provisional 503 A, en virtud de incongruencias detectadas en el estudio en cuanto a horarios establecidos y la falta de unidades para brindar mantenimiento preventivo y correctivo, hasta que sea revisado este aspecto por parte del Departamento Técnico de este Consejo. Lo anterior para no afectar el interés público y el servicio al usuario.</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Mantener sin modificación la operación de la </w:t>
      </w:r>
      <w:r w:rsidRPr="00223F11">
        <w:rPr>
          <w:rFonts w:ascii="Times New Roman" w:hAnsi="Times New Roman" w:cs="Times New Roman"/>
          <w:b/>
          <w:bCs/>
          <w:sz w:val="20"/>
          <w:szCs w:val="20"/>
        </w:rPr>
        <w:t>E</w:t>
      </w:r>
      <w:r w:rsidR="00E13F34">
        <w:rPr>
          <w:rFonts w:ascii="Times New Roman" w:hAnsi="Times New Roman" w:cs="Times New Roman"/>
          <w:b/>
          <w:bCs/>
          <w:sz w:val="20"/>
          <w:szCs w:val="20"/>
        </w:rPr>
        <w:t>.A.L.</w:t>
      </w:r>
      <w:r w:rsidRPr="00223F11">
        <w:rPr>
          <w:rFonts w:ascii="Times New Roman" w:hAnsi="Times New Roman" w:cs="Times New Roman"/>
          <w:sz w:val="20"/>
          <w:szCs w:val="20"/>
        </w:rPr>
        <w:t>, en la ruta 503, en virtud de que actualmente se encuentra operando por orden judicial : “Que en virtud de lo dispuesto por la resolución judicial número 34-2014, el Tribunal de Apelaciones de lo Contencioso Administrativo Y Civil de Hacienda (Proceso de Conocimiento 13-4506-1027-CA), se acuerda mantener la operación del servicio en la ruta 503, a la E</w:t>
      </w:r>
      <w:r w:rsidR="00E13F34">
        <w:rPr>
          <w:rFonts w:ascii="Times New Roman" w:hAnsi="Times New Roman" w:cs="Times New Roman"/>
          <w:sz w:val="20"/>
          <w:szCs w:val="20"/>
        </w:rPr>
        <w:t>.A.L.</w:t>
      </w:r>
      <w:r w:rsidRPr="00223F11">
        <w:rPr>
          <w:rFonts w:ascii="Times New Roman" w:hAnsi="Times New Roman" w:cs="Times New Roman"/>
          <w:sz w:val="20"/>
          <w:szCs w:val="20"/>
        </w:rPr>
        <w:t>, en calidad y condiciones dispuestas en el precitado voto judicial, el cual forma parte integral de este acuerdo.”</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Mantener el código de la ruta 503.</w:t>
      </w:r>
    </w:p>
    <w:p w:rsidR="00223F11" w:rsidRDefault="00223F11" w:rsidP="00B822C9">
      <w:pPr>
        <w:pStyle w:val="Default"/>
        <w:numPr>
          <w:ilvl w:val="0"/>
          <w:numId w:val="1"/>
        </w:numPr>
        <w:ind w:right="851"/>
        <w:jc w:val="both"/>
        <w:rPr>
          <w:rFonts w:ascii="Times New Roman" w:hAnsi="Times New Roman" w:cs="Times New Roman"/>
          <w:sz w:val="20"/>
          <w:szCs w:val="20"/>
        </w:rPr>
      </w:pPr>
      <w:r w:rsidRPr="00223F11">
        <w:rPr>
          <w:rFonts w:ascii="Times New Roman" w:hAnsi="Times New Roman" w:cs="Times New Roman"/>
          <w:sz w:val="20"/>
          <w:szCs w:val="20"/>
        </w:rPr>
        <w:t xml:space="preserve">Autorizar a la Dirección Ejecutiva para que en coordinación con La Dirección Técnica procedan a suspender de inmediato la operación de las rutas 570, a la empresa </w:t>
      </w:r>
      <w:r w:rsidRPr="00223F11">
        <w:rPr>
          <w:rFonts w:ascii="Times New Roman" w:hAnsi="Times New Roman" w:cs="Times New Roman"/>
          <w:b/>
          <w:bCs/>
          <w:sz w:val="20"/>
          <w:szCs w:val="20"/>
        </w:rPr>
        <w:t>T</w:t>
      </w:r>
      <w:r w:rsidR="00E13F34">
        <w:rPr>
          <w:rFonts w:ascii="Times New Roman" w:hAnsi="Times New Roman" w:cs="Times New Roman"/>
          <w:b/>
          <w:bCs/>
          <w:sz w:val="20"/>
          <w:szCs w:val="20"/>
        </w:rPr>
        <w:t>.L.</w:t>
      </w:r>
      <w:r w:rsidRPr="00223F11">
        <w:rPr>
          <w:rFonts w:ascii="Times New Roman" w:hAnsi="Times New Roman" w:cs="Times New Roman"/>
          <w:sz w:val="20"/>
          <w:szCs w:val="20"/>
        </w:rPr>
        <w:t xml:space="preserve">, y la ruta anterior 1502 a la </w:t>
      </w:r>
      <w:r w:rsidRPr="00223F11">
        <w:rPr>
          <w:rFonts w:ascii="Times New Roman" w:hAnsi="Times New Roman" w:cs="Times New Roman"/>
          <w:b/>
          <w:bCs/>
          <w:sz w:val="20"/>
          <w:szCs w:val="20"/>
        </w:rPr>
        <w:t>E</w:t>
      </w:r>
      <w:r w:rsidR="00E13F34">
        <w:rPr>
          <w:rFonts w:ascii="Times New Roman" w:hAnsi="Times New Roman" w:cs="Times New Roman"/>
          <w:b/>
          <w:bCs/>
          <w:sz w:val="20"/>
          <w:szCs w:val="20"/>
        </w:rPr>
        <w:t>.A.L.</w:t>
      </w:r>
      <w:r w:rsidRPr="00223F11">
        <w:rPr>
          <w:rFonts w:ascii="Times New Roman" w:hAnsi="Times New Roman" w:cs="Times New Roman"/>
          <w:b/>
          <w:bCs/>
          <w:sz w:val="20"/>
          <w:szCs w:val="20"/>
        </w:rPr>
        <w:t xml:space="preserve"> </w:t>
      </w:r>
    </w:p>
    <w:p w:rsidR="00223F11" w:rsidRPr="00223F11" w:rsidRDefault="00223F11" w:rsidP="00B822C9">
      <w:pPr>
        <w:pStyle w:val="Default"/>
        <w:numPr>
          <w:ilvl w:val="0"/>
          <w:numId w:val="1"/>
        </w:numPr>
        <w:ind w:right="851"/>
        <w:jc w:val="both"/>
        <w:rPr>
          <w:rFonts w:ascii="Times New Roman" w:hAnsi="Times New Roman" w:cs="Times New Roman"/>
          <w:sz w:val="20"/>
          <w:szCs w:val="20"/>
        </w:rPr>
      </w:pPr>
      <w:r w:rsidRPr="002B219D">
        <w:rPr>
          <w:rFonts w:ascii="Times New Roman" w:hAnsi="Times New Roman" w:cs="Times New Roman"/>
          <w:color w:val="000000" w:themeColor="text1"/>
          <w:sz w:val="20"/>
          <w:szCs w:val="20"/>
        </w:rPr>
        <w:t>Notifíquese: Empresa T</w:t>
      </w:r>
      <w:r w:rsidR="00E13F34">
        <w:rPr>
          <w:rFonts w:ascii="Times New Roman" w:hAnsi="Times New Roman" w:cs="Times New Roman"/>
          <w:color w:val="000000" w:themeColor="text1"/>
          <w:sz w:val="20"/>
          <w:szCs w:val="20"/>
        </w:rPr>
        <w:t>.L.</w:t>
      </w:r>
      <w:r w:rsidRPr="002B219D">
        <w:rPr>
          <w:rFonts w:ascii="Times New Roman" w:hAnsi="Times New Roman" w:cs="Times New Roman"/>
          <w:color w:val="000000" w:themeColor="text1"/>
          <w:sz w:val="20"/>
          <w:szCs w:val="20"/>
        </w:rPr>
        <w:t xml:space="preserve"> a los correos </w:t>
      </w:r>
      <w:r w:rsidR="00E13F34">
        <w:rPr>
          <w:rFonts w:ascii="Times New Roman" w:hAnsi="Times New Roman" w:cs="Times New Roman"/>
          <w:color w:val="000000" w:themeColor="text1"/>
          <w:sz w:val="20"/>
          <w:szCs w:val="20"/>
          <w:u w:val="single"/>
        </w:rPr>
        <w:t>xxxxxxx</w:t>
      </w:r>
      <w:r w:rsidRPr="002B219D">
        <w:rPr>
          <w:rFonts w:ascii="Times New Roman" w:hAnsi="Times New Roman" w:cs="Times New Roman"/>
          <w:color w:val="000000" w:themeColor="text1"/>
          <w:sz w:val="20"/>
          <w:szCs w:val="20"/>
          <w:u w:val="single"/>
        </w:rPr>
        <w:t>@ice.co.cr</w:t>
      </w:r>
      <w:r w:rsidRPr="002B219D">
        <w:rPr>
          <w:rFonts w:ascii="Times New Roman" w:hAnsi="Times New Roman" w:cs="Times New Roman"/>
          <w:color w:val="000000" w:themeColor="text1"/>
          <w:sz w:val="20"/>
          <w:szCs w:val="20"/>
        </w:rPr>
        <w:t xml:space="preserve"> y </w:t>
      </w:r>
      <w:r w:rsidR="00E13F34">
        <w:rPr>
          <w:rFonts w:ascii="Times New Roman" w:hAnsi="Times New Roman" w:cs="Times New Roman"/>
          <w:color w:val="000000" w:themeColor="text1"/>
          <w:sz w:val="20"/>
          <w:szCs w:val="20"/>
          <w:u w:val="single"/>
        </w:rPr>
        <w:t>xxxxxxxx</w:t>
      </w:r>
      <w:r w:rsidRPr="002B219D">
        <w:rPr>
          <w:rFonts w:ascii="Times New Roman" w:hAnsi="Times New Roman" w:cs="Times New Roman"/>
          <w:color w:val="000000" w:themeColor="text1"/>
          <w:sz w:val="20"/>
          <w:szCs w:val="20"/>
          <w:u w:val="single"/>
        </w:rPr>
        <w:t>@gmail.com</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E</w:t>
      </w:r>
      <w:r w:rsidR="00E13F34">
        <w:rPr>
          <w:rFonts w:ascii="Times New Roman" w:hAnsi="Times New Roman" w:cs="Times New Roman"/>
          <w:color w:val="000000" w:themeColor="text1"/>
          <w:sz w:val="20"/>
          <w:szCs w:val="20"/>
        </w:rPr>
        <w:t>.A.L.</w:t>
      </w:r>
      <w:r w:rsidRPr="002B219D">
        <w:rPr>
          <w:rFonts w:ascii="Times New Roman" w:hAnsi="Times New Roman" w:cs="Times New Roman"/>
          <w:color w:val="000000" w:themeColor="text1"/>
          <w:sz w:val="20"/>
          <w:szCs w:val="20"/>
        </w:rPr>
        <w:t xml:space="preserve"> a los correos </w:t>
      </w:r>
      <w:r w:rsidR="00E13F34">
        <w:rPr>
          <w:rFonts w:ascii="Times New Roman" w:hAnsi="Times New Roman" w:cs="Times New Roman"/>
          <w:color w:val="000000" w:themeColor="text1"/>
          <w:sz w:val="20"/>
          <w:szCs w:val="20"/>
          <w:u w:val="single"/>
        </w:rPr>
        <w:t>xxxxxxxx</w:t>
      </w:r>
      <w:r w:rsidRPr="002B219D">
        <w:rPr>
          <w:rFonts w:ascii="Times New Roman" w:hAnsi="Times New Roman" w:cs="Times New Roman"/>
          <w:color w:val="000000" w:themeColor="text1"/>
          <w:sz w:val="20"/>
          <w:szCs w:val="20"/>
          <w:u w:val="single"/>
        </w:rPr>
        <w:t>@</w:t>
      </w:r>
      <w:r w:rsidR="00E13F34">
        <w:rPr>
          <w:rFonts w:ascii="Times New Roman" w:hAnsi="Times New Roman" w:cs="Times New Roman"/>
          <w:color w:val="000000" w:themeColor="text1"/>
          <w:sz w:val="20"/>
          <w:szCs w:val="20"/>
          <w:u w:val="single"/>
        </w:rPr>
        <w:t>xxxxxxxxx</w:t>
      </w:r>
      <w:r w:rsidRPr="002B219D">
        <w:rPr>
          <w:rFonts w:ascii="Times New Roman" w:hAnsi="Times New Roman" w:cs="Times New Roman"/>
          <w:color w:val="000000" w:themeColor="text1"/>
          <w:sz w:val="20"/>
          <w:szCs w:val="20"/>
          <w:u w:val="single"/>
        </w:rPr>
        <w:t>.com</w:t>
      </w:r>
      <w:r w:rsidRPr="002B219D">
        <w:rPr>
          <w:rFonts w:ascii="Times New Roman" w:hAnsi="Times New Roman" w:cs="Times New Roman"/>
          <w:color w:val="000000" w:themeColor="text1"/>
          <w:sz w:val="20"/>
          <w:szCs w:val="20"/>
        </w:rPr>
        <w:t xml:space="preserve"> y </w:t>
      </w:r>
      <w:r w:rsidR="00E13F34">
        <w:rPr>
          <w:rFonts w:ascii="Times New Roman" w:hAnsi="Times New Roman" w:cs="Times New Roman"/>
          <w:color w:val="000000" w:themeColor="text1"/>
          <w:sz w:val="20"/>
          <w:szCs w:val="20"/>
          <w:u w:val="single"/>
        </w:rPr>
        <w:t>xxxxxxxxx</w:t>
      </w:r>
      <w:r w:rsidRPr="002B219D">
        <w:rPr>
          <w:rFonts w:ascii="Times New Roman" w:hAnsi="Times New Roman" w:cs="Times New Roman"/>
          <w:color w:val="000000" w:themeColor="text1"/>
          <w:sz w:val="20"/>
          <w:szCs w:val="20"/>
          <w:u w:val="single"/>
        </w:rPr>
        <w:t>@gmail.com</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Dirección Técnica a los correos </w:t>
      </w:r>
      <w:r w:rsidRPr="002B219D">
        <w:rPr>
          <w:rFonts w:ascii="Times New Roman" w:hAnsi="Times New Roman" w:cs="Times New Roman"/>
          <w:color w:val="000000" w:themeColor="text1"/>
          <w:sz w:val="20"/>
          <w:szCs w:val="20"/>
          <w:u w:val="single"/>
        </w:rPr>
        <w:t>aorozco@ctp.go.cr</w:t>
      </w:r>
      <w:r w:rsidRPr="002B219D">
        <w:rPr>
          <w:rFonts w:ascii="Times New Roman" w:hAnsi="Times New Roman" w:cs="Times New Roman"/>
          <w:color w:val="000000" w:themeColor="text1"/>
          <w:sz w:val="20"/>
          <w:szCs w:val="20"/>
        </w:rPr>
        <w:t xml:space="preserve"> y </w:t>
      </w:r>
      <w:r w:rsidRPr="002B219D">
        <w:rPr>
          <w:rFonts w:ascii="Times New Roman" w:hAnsi="Times New Roman" w:cs="Times New Roman"/>
          <w:color w:val="000000" w:themeColor="text1"/>
          <w:sz w:val="20"/>
          <w:szCs w:val="20"/>
          <w:u w:val="single"/>
        </w:rPr>
        <w:t>ysanchez@ctp.go.cr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Dirección Ejecutiva a los correos </w:t>
      </w:r>
      <w:r w:rsidRPr="002B219D">
        <w:rPr>
          <w:rFonts w:ascii="Times New Roman" w:hAnsi="Times New Roman" w:cs="Times New Roman"/>
          <w:color w:val="000000" w:themeColor="text1"/>
          <w:sz w:val="20"/>
          <w:szCs w:val="20"/>
          <w:u w:val="single"/>
        </w:rPr>
        <w:t>mfallas@ctp.go.cr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color w:val="000000" w:themeColor="text1"/>
          <w:sz w:val="20"/>
          <w:szCs w:val="20"/>
          <w:u w:val="single"/>
        </w:rPr>
        <w:t>hbermudez@ctp.go.cr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color w:val="000000" w:themeColor="text1"/>
          <w:sz w:val="20"/>
          <w:szCs w:val="20"/>
          <w:u w:val="single"/>
        </w:rPr>
        <w:t>jmora@ctp.go.cr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color w:val="000000" w:themeColor="text1"/>
          <w:sz w:val="20"/>
          <w:szCs w:val="20"/>
          <w:u w:val="single"/>
        </w:rPr>
        <w:t>mvega@ctp.go.cr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Dirección de Asuntos Jurídicos al correo </w:t>
      </w:r>
      <w:r w:rsidRPr="002B219D">
        <w:rPr>
          <w:rFonts w:ascii="Times New Roman" w:hAnsi="Times New Roman" w:cs="Times New Roman"/>
          <w:color w:val="000000" w:themeColor="text1"/>
          <w:sz w:val="20"/>
          <w:szCs w:val="20"/>
          <w:u w:val="single"/>
        </w:rPr>
        <w:t>scerdas@ctp.go.cr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Departamento de Ingeniería al correo </w:t>
      </w:r>
      <w:r w:rsidRPr="002B219D">
        <w:rPr>
          <w:rFonts w:ascii="Times New Roman" w:hAnsi="Times New Roman" w:cs="Times New Roman"/>
          <w:color w:val="000000" w:themeColor="text1"/>
          <w:sz w:val="20"/>
          <w:szCs w:val="20"/>
          <w:u w:val="single"/>
        </w:rPr>
        <w:t>rmagana@ctp.go.cr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Departamento de Inspección y Control al correo </w:t>
      </w:r>
      <w:r w:rsidRPr="002B219D">
        <w:rPr>
          <w:rFonts w:ascii="Times New Roman" w:hAnsi="Times New Roman" w:cs="Times New Roman"/>
          <w:color w:val="000000" w:themeColor="text1"/>
          <w:sz w:val="20"/>
          <w:szCs w:val="20"/>
          <w:u w:val="single"/>
        </w:rPr>
        <w:t>fquesada@ctp.go.cr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Departamento de Administración de Concesiones y Permisos a los correos </w:t>
      </w:r>
      <w:r w:rsidRPr="002B219D">
        <w:rPr>
          <w:rFonts w:ascii="Times New Roman" w:hAnsi="Times New Roman" w:cs="Times New Roman"/>
          <w:color w:val="000000" w:themeColor="text1"/>
          <w:sz w:val="20"/>
          <w:szCs w:val="20"/>
          <w:u w:val="single"/>
        </w:rPr>
        <w:t>prosales@ctp.go.cr</w:t>
      </w:r>
      <w:r w:rsidRPr="002B219D">
        <w:rPr>
          <w:rFonts w:ascii="Times New Roman" w:hAnsi="Times New Roman" w:cs="Times New Roman"/>
          <w:color w:val="000000" w:themeColor="text1"/>
          <w:sz w:val="20"/>
          <w:szCs w:val="20"/>
        </w:rPr>
        <w:t xml:space="preserve">, </w:t>
      </w:r>
      <w:hyperlink r:id="rId8" w:history="1">
        <w:r w:rsidR="002B219D" w:rsidRPr="002B219D">
          <w:rPr>
            <w:rStyle w:val="Hipervnculo"/>
            <w:rFonts w:ascii="Times New Roman" w:hAnsi="Times New Roman" w:cs="Times New Roman"/>
            <w:color w:val="000000" w:themeColor="text1"/>
            <w:sz w:val="20"/>
            <w:szCs w:val="20"/>
          </w:rPr>
          <w:t>jberrocal@ctp.go.cr</w:t>
        </w:r>
      </w:hyperlink>
      <w:r w:rsidR="002B219D" w:rsidRPr="002B219D">
        <w:rPr>
          <w:rFonts w:ascii="Times New Roman" w:hAnsi="Times New Roman" w:cs="Times New Roman"/>
          <w:color w:val="000000" w:themeColor="text1"/>
          <w:sz w:val="20"/>
          <w:szCs w:val="20"/>
          <w:u w:val="single"/>
        </w:rPr>
        <w:t xml:space="preserve"> </w:t>
      </w:r>
      <w:r w:rsidRPr="002B219D">
        <w:rPr>
          <w:rFonts w:ascii="Times New Roman" w:hAnsi="Times New Roman" w:cs="Times New Roman"/>
          <w:color w:val="000000" w:themeColor="text1"/>
          <w:sz w:val="20"/>
          <w:szCs w:val="20"/>
        </w:rPr>
        <w:t xml:space="preserve">y </w:t>
      </w:r>
      <w:r w:rsidRPr="00B9660A">
        <w:rPr>
          <w:rFonts w:ascii="Times New Roman" w:hAnsi="Times New Roman" w:cs="Times New Roman"/>
          <w:color w:val="000000" w:themeColor="text1"/>
          <w:sz w:val="20"/>
          <w:szCs w:val="20"/>
          <w:u w:val="single"/>
        </w:rPr>
        <w:t>sfallas@ctp.go.cr</w:t>
      </w:r>
      <w:r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Dirección General de Policía de Tránsito a los correos </w:t>
      </w:r>
      <w:hyperlink r:id="rId9" w:history="1">
        <w:r w:rsidR="002B219D" w:rsidRPr="002B219D">
          <w:rPr>
            <w:rStyle w:val="Hipervnculo"/>
            <w:rFonts w:ascii="Times New Roman" w:hAnsi="Times New Roman" w:cs="Times New Roman"/>
            <w:color w:val="000000" w:themeColor="text1"/>
            <w:sz w:val="20"/>
            <w:szCs w:val="20"/>
          </w:rPr>
          <w:t>gms@mopt.go.cr</w:t>
        </w:r>
      </w:hyperlink>
      <w:r w:rsidR="002B219D"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color w:val="000000" w:themeColor="text1"/>
          <w:sz w:val="20"/>
          <w:szCs w:val="20"/>
        </w:rPr>
        <w:t xml:space="preserve">y </w:t>
      </w:r>
      <w:hyperlink r:id="rId10" w:history="1">
        <w:r w:rsidR="002B219D" w:rsidRPr="002B219D">
          <w:rPr>
            <w:rStyle w:val="Hipervnculo"/>
            <w:rFonts w:ascii="Times New Roman" w:hAnsi="Times New Roman" w:cs="Times New Roman"/>
            <w:color w:val="000000" w:themeColor="text1"/>
            <w:sz w:val="20"/>
            <w:szCs w:val="20"/>
          </w:rPr>
          <w:t>cariasar@mopt.go.cr</w:t>
        </w:r>
      </w:hyperlink>
      <w:r w:rsidR="002B219D" w:rsidRPr="002B219D">
        <w:rPr>
          <w:rFonts w:ascii="Times New Roman" w:hAnsi="Times New Roman" w:cs="Times New Roman"/>
          <w:color w:val="000000" w:themeColor="text1"/>
          <w:sz w:val="20"/>
          <w:szCs w:val="20"/>
        </w:rPr>
        <w:t xml:space="preserve">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Intendencia de Transportes de la Autoridad Reguladora de los Servicios Públicos </w:t>
      </w:r>
      <w:r w:rsidRPr="002B219D">
        <w:rPr>
          <w:rFonts w:ascii="Times New Roman" w:hAnsi="Times New Roman" w:cs="Times New Roman"/>
          <w:b/>
          <w:bCs/>
          <w:color w:val="000000" w:themeColor="text1"/>
          <w:sz w:val="20"/>
          <w:szCs w:val="20"/>
        </w:rPr>
        <w:t xml:space="preserve">(ADJUNTAR COPIA DEL OFICIO DTE-2019-0760) </w:t>
      </w:r>
      <w:r w:rsidRPr="002B219D">
        <w:rPr>
          <w:rFonts w:ascii="Times New Roman" w:hAnsi="Times New Roman" w:cs="Times New Roman"/>
          <w:color w:val="000000" w:themeColor="text1"/>
          <w:sz w:val="20"/>
          <w:szCs w:val="20"/>
        </w:rPr>
        <w:t xml:space="preserve">/ Ministro de Obras Públicas y Transportes, Ing. Rodolfo Méndez Mata </w:t>
      </w:r>
      <w:r w:rsidRPr="002B219D">
        <w:rPr>
          <w:rFonts w:ascii="Times New Roman" w:hAnsi="Times New Roman" w:cs="Times New Roman"/>
          <w:b/>
          <w:bCs/>
          <w:color w:val="000000" w:themeColor="text1"/>
          <w:sz w:val="20"/>
          <w:szCs w:val="20"/>
        </w:rPr>
        <w:t xml:space="preserve">(ADJUNTAR COPIA DEL </w:t>
      </w:r>
      <w:r w:rsidRPr="00223F11">
        <w:rPr>
          <w:rFonts w:ascii="Times New Roman" w:hAnsi="Times New Roman" w:cs="Times New Roman"/>
          <w:b/>
          <w:bCs/>
          <w:sz w:val="20"/>
          <w:szCs w:val="20"/>
        </w:rPr>
        <w:t>OFICIO DTE-2019-0760)</w:t>
      </w:r>
      <w:r w:rsidRPr="002B219D">
        <w:rPr>
          <w:rFonts w:ascii="Times New Roman" w:hAnsi="Times New Roman" w:cs="Times New Roman"/>
          <w:sz w:val="20"/>
          <w:szCs w:val="20"/>
        </w:rPr>
        <w:t>.</w:t>
      </w:r>
      <w:r w:rsidRPr="00223F11">
        <w:rPr>
          <w:rFonts w:ascii="Times New Roman" w:hAnsi="Times New Roman" w:cs="Times New Roman"/>
          <w:b/>
          <w:bCs/>
          <w:sz w:val="20"/>
          <w:szCs w:val="20"/>
        </w:rPr>
        <w:t xml:space="preserve"> </w:t>
      </w:r>
      <w:r>
        <w:rPr>
          <w:rFonts w:ascii="Times New Roman" w:hAnsi="Times New Roman" w:cs="Times New Roman"/>
          <w:sz w:val="20"/>
          <w:szCs w:val="20"/>
        </w:rPr>
        <w:t xml:space="preserve">(…)” (Léanse los </w:t>
      </w:r>
      <w:r w:rsidRPr="00AB1720">
        <w:rPr>
          <w:rFonts w:ascii="Times New Roman" w:hAnsi="Times New Roman" w:cs="Times New Roman"/>
          <w:sz w:val="20"/>
          <w:szCs w:val="20"/>
        </w:rPr>
        <w:t xml:space="preserve">folios del 7 al </w:t>
      </w:r>
      <w:r w:rsidR="00AB1720" w:rsidRPr="00AB1720">
        <w:rPr>
          <w:rFonts w:ascii="Times New Roman" w:hAnsi="Times New Roman" w:cs="Times New Roman"/>
          <w:sz w:val="20"/>
          <w:szCs w:val="20"/>
        </w:rPr>
        <w:t xml:space="preserve">32 </w:t>
      </w:r>
      <w:r w:rsidRPr="00AB1720">
        <w:rPr>
          <w:rFonts w:ascii="Times New Roman" w:hAnsi="Times New Roman" w:cs="Times New Roman"/>
          <w:sz w:val="20"/>
          <w:szCs w:val="20"/>
        </w:rPr>
        <w:t>del</w:t>
      </w:r>
      <w:r>
        <w:rPr>
          <w:rFonts w:ascii="Times New Roman" w:hAnsi="Times New Roman" w:cs="Times New Roman"/>
          <w:sz w:val="20"/>
          <w:szCs w:val="20"/>
        </w:rPr>
        <w:t xml:space="preserve"> expediente TAT-076-19)</w:t>
      </w:r>
    </w:p>
    <w:p w:rsidR="00223F11" w:rsidRPr="000E6EF1" w:rsidRDefault="00223F11" w:rsidP="00223F11">
      <w:pPr>
        <w:pStyle w:val="Default"/>
        <w:ind w:left="851" w:right="851"/>
        <w:jc w:val="both"/>
        <w:rPr>
          <w:rFonts w:ascii="Times New Roman" w:hAnsi="Times New Roman" w:cs="Times New Roman"/>
          <w:sz w:val="20"/>
          <w:szCs w:val="20"/>
        </w:rPr>
      </w:pPr>
    </w:p>
    <w:p w:rsidR="00223F11" w:rsidRPr="00EF3D27" w:rsidRDefault="00223F11" w:rsidP="00223F11">
      <w:pPr>
        <w:pStyle w:val="Default"/>
        <w:spacing w:line="276" w:lineRule="auto"/>
        <w:ind w:right="340"/>
        <w:jc w:val="both"/>
        <w:rPr>
          <w:rFonts w:ascii="Times New Roman" w:hAnsi="Times New Roman" w:cs="Times New Roman"/>
          <w:color w:val="000000" w:themeColor="text1"/>
        </w:rPr>
      </w:pPr>
      <w:r w:rsidRPr="00EF3D27">
        <w:rPr>
          <w:rFonts w:ascii="Times New Roman" w:hAnsi="Times New Roman" w:cs="Times New Roman"/>
          <w:bCs/>
          <w:color w:val="000000" w:themeColor="text1"/>
        </w:rPr>
        <w:t>El acuerdo es notificado a</w:t>
      </w:r>
      <w:r>
        <w:rPr>
          <w:rFonts w:ascii="Times New Roman" w:hAnsi="Times New Roman" w:cs="Times New Roman"/>
          <w:bCs/>
          <w:color w:val="000000" w:themeColor="text1"/>
        </w:rPr>
        <w:t xml:space="preserve"> </w:t>
      </w:r>
      <w:r w:rsidRPr="00EF3D27">
        <w:rPr>
          <w:rFonts w:ascii="Times New Roman" w:hAnsi="Times New Roman" w:cs="Times New Roman"/>
          <w:bCs/>
          <w:color w:val="000000" w:themeColor="text1"/>
        </w:rPr>
        <w:t>l</w:t>
      </w:r>
      <w:r>
        <w:rPr>
          <w:rFonts w:ascii="Times New Roman" w:hAnsi="Times New Roman" w:cs="Times New Roman"/>
          <w:bCs/>
          <w:color w:val="000000" w:themeColor="text1"/>
        </w:rPr>
        <w:t>as</w:t>
      </w:r>
      <w:r w:rsidRPr="00EF3D27">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partes involucradas el </w:t>
      </w:r>
      <w:r w:rsidRPr="00EF3D27">
        <w:rPr>
          <w:rFonts w:ascii="Times New Roman" w:hAnsi="Times New Roman" w:cs="Times New Roman"/>
          <w:b/>
          <w:bCs/>
          <w:color w:val="000000" w:themeColor="text1"/>
        </w:rPr>
        <w:t>lunes 2</w:t>
      </w:r>
      <w:r>
        <w:rPr>
          <w:rFonts w:ascii="Times New Roman" w:hAnsi="Times New Roman" w:cs="Times New Roman"/>
          <w:b/>
          <w:bCs/>
          <w:color w:val="000000" w:themeColor="text1"/>
        </w:rPr>
        <w:t>8</w:t>
      </w:r>
      <w:r w:rsidRPr="00EF3D27">
        <w:rPr>
          <w:rFonts w:ascii="Times New Roman" w:hAnsi="Times New Roman" w:cs="Times New Roman"/>
          <w:b/>
          <w:color w:val="000000" w:themeColor="text1"/>
        </w:rPr>
        <w:t xml:space="preserve"> de o</w:t>
      </w:r>
      <w:r>
        <w:rPr>
          <w:rFonts w:ascii="Times New Roman" w:hAnsi="Times New Roman" w:cs="Times New Roman"/>
          <w:b/>
          <w:color w:val="000000" w:themeColor="text1"/>
        </w:rPr>
        <w:t>ctu</w:t>
      </w:r>
      <w:r w:rsidRPr="00EF3D27">
        <w:rPr>
          <w:rFonts w:ascii="Times New Roman" w:hAnsi="Times New Roman" w:cs="Times New Roman"/>
          <w:b/>
          <w:color w:val="000000" w:themeColor="text1"/>
        </w:rPr>
        <w:t>bre del 201</w:t>
      </w:r>
      <w:r>
        <w:rPr>
          <w:rFonts w:ascii="Times New Roman" w:hAnsi="Times New Roman" w:cs="Times New Roman"/>
          <w:b/>
          <w:color w:val="000000" w:themeColor="text1"/>
        </w:rPr>
        <w:t>9</w:t>
      </w:r>
      <w:r w:rsidRPr="00EF3D2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EF3D27">
        <w:rPr>
          <w:rFonts w:ascii="Times New Roman" w:hAnsi="Times New Roman" w:cs="Times New Roman"/>
          <w:color w:val="000000" w:themeColor="text1"/>
        </w:rPr>
        <w:t xml:space="preserve">(Léase el folio </w:t>
      </w:r>
      <w:r w:rsidR="007008BC">
        <w:rPr>
          <w:rFonts w:ascii="Times New Roman" w:hAnsi="Times New Roman" w:cs="Times New Roman"/>
          <w:color w:val="000000" w:themeColor="text1"/>
        </w:rPr>
        <w:t>33</w:t>
      </w:r>
      <w:r w:rsidRPr="00EF3D27">
        <w:rPr>
          <w:rFonts w:ascii="Times New Roman" w:hAnsi="Times New Roman" w:cs="Times New Roman"/>
          <w:color w:val="000000" w:themeColor="text1"/>
        </w:rPr>
        <w:t xml:space="preserve"> del expediente administrativo TAT-</w:t>
      </w:r>
      <w:r>
        <w:rPr>
          <w:rFonts w:ascii="Times New Roman" w:hAnsi="Times New Roman" w:cs="Times New Roman"/>
          <w:color w:val="000000" w:themeColor="text1"/>
        </w:rPr>
        <w:t>076</w:t>
      </w:r>
      <w:r w:rsidRPr="00EF3D27">
        <w:rPr>
          <w:rFonts w:ascii="Times New Roman" w:hAnsi="Times New Roman" w:cs="Times New Roman"/>
          <w:color w:val="000000" w:themeColor="text1"/>
        </w:rPr>
        <w:t>-1</w:t>
      </w:r>
      <w:r>
        <w:rPr>
          <w:rFonts w:ascii="Times New Roman" w:hAnsi="Times New Roman" w:cs="Times New Roman"/>
          <w:color w:val="000000" w:themeColor="text1"/>
        </w:rPr>
        <w:t>9</w:t>
      </w:r>
      <w:r w:rsidRPr="00EF3D27">
        <w:rPr>
          <w:rFonts w:ascii="Times New Roman" w:hAnsi="Times New Roman" w:cs="Times New Roman"/>
          <w:color w:val="000000" w:themeColor="text1"/>
        </w:rPr>
        <w:t>)</w:t>
      </w:r>
    </w:p>
    <w:p w:rsidR="00051A02" w:rsidRDefault="00051A02" w:rsidP="00051A02">
      <w:pPr>
        <w:pStyle w:val="Default"/>
        <w:spacing w:line="276" w:lineRule="auto"/>
        <w:jc w:val="both"/>
        <w:rPr>
          <w:rFonts w:ascii="Times New Roman" w:hAnsi="Times New Roman" w:cs="Times New Roman"/>
          <w:color w:val="000000" w:themeColor="text1"/>
        </w:rPr>
      </w:pPr>
    </w:p>
    <w:p w:rsidR="00051A02" w:rsidRDefault="00051A02" w:rsidP="00051A02">
      <w:pPr>
        <w:pStyle w:val="Default"/>
        <w:spacing w:line="276" w:lineRule="auto"/>
        <w:jc w:val="both"/>
        <w:rPr>
          <w:rFonts w:ascii="Times New Roman" w:hAnsi="Times New Roman" w:cs="Times New Roman"/>
          <w:color w:val="000000" w:themeColor="text1"/>
        </w:rPr>
      </w:pPr>
    </w:p>
    <w:p w:rsidR="00051A02" w:rsidRPr="00450A4C" w:rsidRDefault="00051A02" w:rsidP="00051A02">
      <w:pPr>
        <w:pStyle w:val="Default"/>
        <w:spacing w:line="276" w:lineRule="auto"/>
        <w:jc w:val="both"/>
        <w:rPr>
          <w:rFonts w:ascii="Times New Roman" w:hAnsi="Times New Roman" w:cs="Times New Roman"/>
          <w:color w:val="000000" w:themeColor="text1"/>
        </w:rPr>
      </w:pPr>
    </w:p>
    <w:p w:rsidR="002D2D87" w:rsidRPr="00450A4C" w:rsidRDefault="002D2D87" w:rsidP="002D2D87">
      <w:pPr>
        <w:spacing w:line="276" w:lineRule="auto"/>
        <w:jc w:val="both"/>
        <w:rPr>
          <w:b/>
          <w:bCs/>
          <w:color w:val="000000" w:themeColor="text1"/>
          <w:sz w:val="24"/>
          <w:szCs w:val="24"/>
        </w:rPr>
      </w:pPr>
    </w:p>
    <w:p w:rsidR="00223F11" w:rsidRDefault="002D2D87" w:rsidP="002D2D87">
      <w:pPr>
        <w:spacing w:line="276" w:lineRule="auto"/>
        <w:jc w:val="both"/>
        <w:rPr>
          <w:bCs/>
          <w:color w:val="000000" w:themeColor="text1"/>
          <w:sz w:val="24"/>
          <w:szCs w:val="24"/>
        </w:rPr>
      </w:pPr>
      <w:r w:rsidRPr="00450A4C">
        <w:rPr>
          <w:b/>
          <w:bCs/>
          <w:color w:val="000000" w:themeColor="text1"/>
          <w:sz w:val="24"/>
          <w:szCs w:val="24"/>
        </w:rPr>
        <w:t>SEGUNDO. -</w:t>
      </w:r>
      <w:r w:rsidRPr="00450A4C">
        <w:rPr>
          <w:b/>
          <w:bCs/>
          <w:color w:val="000000" w:themeColor="text1"/>
          <w:sz w:val="24"/>
          <w:szCs w:val="24"/>
        </w:rPr>
        <w:tab/>
      </w:r>
      <w:r w:rsidR="00223F11" w:rsidRPr="00223F11">
        <w:rPr>
          <w:color w:val="000000" w:themeColor="text1"/>
          <w:sz w:val="24"/>
          <w:szCs w:val="24"/>
        </w:rPr>
        <w:t>El</w:t>
      </w:r>
      <w:r w:rsidR="004322FC">
        <w:rPr>
          <w:color w:val="000000" w:themeColor="text1"/>
          <w:sz w:val="24"/>
          <w:szCs w:val="24"/>
        </w:rPr>
        <w:t xml:space="preserve"> señor</w:t>
      </w:r>
      <w:r w:rsidR="00223F11" w:rsidRPr="00223F11">
        <w:rPr>
          <w:color w:val="000000" w:themeColor="text1"/>
          <w:sz w:val="24"/>
          <w:szCs w:val="24"/>
        </w:rPr>
        <w:t xml:space="preserve"> </w:t>
      </w:r>
      <w:r w:rsidR="00223F11">
        <w:rPr>
          <w:b/>
          <w:smallCaps/>
          <w:color w:val="000000" w:themeColor="text1"/>
          <w:sz w:val="22"/>
          <w:szCs w:val="22"/>
          <w:lang w:val="es-MX"/>
        </w:rPr>
        <w:t>M</w:t>
      </w:r>
      <w:r w:rsidR="006E3077">
        <w:rPr>
          <w:b/>
          <w:smallCaps/>
          <w:color w:val="000000" w:themeColor="text1"/>
          <w:sz w:val="22"/>
          <w:szCs w:val="22"/>
          <w:lang w:val="es-MX"/>
        </w:rPr>
        <w:t>.M.C.</w:t>
      </w:r>
      <w:r w:rsidR="00223F11" w:rsidRPr="00051A02">
        <w:rPr>
          <w:bCs/>
          <w:smallCaps/>
          <w:color w:val="000000" w:themeColor="text1"/>
          <w:sz w:val="22"/>
          <w:szCs w:val="22"/>
          <w:lang w:val="es-MX"/>
        </w:rPr>
        <w:t>,</w:t>
      </w:r>
      <w:r w:rsidR="00223F11">
        <w:rPr>
          <w:b/>
          <w:smallCaps/>
          <w:color w:val="000000" w:themeColor="text1"/>
          <w:sz w:val="22"/>
          <w:szCs w:val="22"/>
          <w:lang w:val="es-MX"/>
        </w:rPr>
        <w:t xml:space="preserve"> </w:t>
      </w:r>
      <w:r w:rsidR="00223F11" w:rsidRPr="00D141DA">
        <w:rPr>
          <w:color w:val="000000" w:themeColor="text1"/>
          <w:sz w:val="24"/>
          <w:szCs w:val="24"/>
        </w:rPr>
        <w:t xml:space="preserve">cédula de identidad número </w:t>
      </w:r>
      <w:r w:rsidR="006E3077">
        <w:rPr>
          <w:color w:val="000000" w:themeColor="text1"/>
          <w:sz w:val="24"/>
          <w:szCs w:val="24"/>
        </w:rPr>
        <w:t>…</w:t>
      </w:r>
      <w:r w:rsidR="00223F11" w:rsidRPr="00D41F1B">
        <w:rPr>
          <w:color w:val="000000" w:themeColor="text1"/>
          <w:sz w:val="22"/>
          <w:szCs w:val="22"/>
          <w:lang w:val="es-MX"/>
        </w:rPr>
        <w:t xml:space="preserve">, </w:t>
      </w:r>
      <w:r w:rsidR="00223F11">
        <w:rPr>
          <w:color w:val="000000" w:themeColor="text1"/>
          <w:sz w:val="22"/>
          <w:szCs w:val="22"/>
          <w:lang w:val="es-MX"/>
        </w:rPr>
        <w:t xml:space="preserve">interpone </w:t>
      </w:r>
      <w:r w:rsidR="00223F11" w:rsidRPr="00D141DA">
        <w:rPr>
          <w:b/>
          <w:smallCaps/>
          <w:color w:val="000000" w:themeColor="text1"/>
          <w:sz w:val="24"/>
          <w:szCs w:val="24"/>
        </w:rPr>
        <w:t>Recurso de</w:t>
      </w:r>
      <w:r w:rsidR="00D02E39">
        <w:rPr>
          <w:b/>
          <w:smallCaps/>
          <w:color w:val="000000" w:themeColor="text1"/>
          <w:sz w:val="24"/>
          <w:szCs w:val="24"/>
        </w:rPr>
        <w:t xml:space="preserve"> Oposición</w:t>
      </w:r>
      <w:r w:rsidR="00223F11" w:rsidRPr="00D141DA">
        <w:rPr>
          <w:color w:val="000000" w:themeColor="text1"/>
          <w:sz w:val="24"/>
          <w:szCs w:val="24"/>
        </w:rPr>
        <w:t xml:space="preserve">, </w:t>
      </w:r>
      <w:r w:rsidR="00223F11" w:rsidRPr="00D41F1B">
        <w:rPr>
          <w:color w:val="000000" w:themeColor="text1"/>
          <w:sz w:val="22"/>
          <w:szCs w:val="22"/>
          <w:lang w:val="es-MX"/>
        </w:rPr>
        <w:t>en contra</w:t>
      </w:r>
      <w:r w:rsidR="00223F11" w:rsidRPr="00D41F1B">
        <w:rPr>
          <w:b/>
          <w:color w:val="000000" w:themeColor="text1"/>
          <w:sz w:val="22"/>
          <w:szCs w:val="22"/>
          <w:lang w:val="es-MX"/>
        </w:rPr>
        <w:t xml:space="preserve"> </w:t>
      </w:r>
      <w:r w:rsidR="00223F11" w:rsidRPr="00D41F1B">
        <w:rPr>
          <w:color w:val="000000" w:themeColor="text1"/>
          <w:sz w:val="22"/>
          <w:szCs w:val="22"/>
          <w:lang w:val="es-MX"/>
        </w:rPr>
        <w:t>del</w:t>
      </w:r>
      <w:r w:rsidR="00223F11" w:rsidRPr="00D41F1B">
        <w:rPr>
          <w:b/>
          <w:color w:val="000000" w:themeColor="text1"/>
          <w:sz w:val="22"/>
          <w:szCs w:val="22"/>
          <w:lang w:val="es-MX"/>
        </w:rPr>
        <w:t xml:space="preserve"> Artículo 7.1 de la Sesión Ordinaria </w:t>
      </w:r>
      <w:r w:rsidR="00223F11">
        <w:rPr>
          <w:b/>
          <w:color w:val="000000" w:themeColor="text1"/>
          <w:sz w:val="22"/>
          <w:szCs w:val="22"/>
          <w:lang w:val="es-MX"/>
        </w:rPr>
        <w:t>67</w:t>
      </w:r>
      <w:r w:rsidR="00223F11" w:rsidRPr="00D41F1B">
        <w:rPr>
          <w:b/>
          <w:color w:val="000000" w:themeColor="text1"/>
          <w:sz w:val="22"/>
          <w:szCs w:val="22"/>
          <w:lang w:val="es-MX"/>
        </w:rPr>
        <w:t>-201</w:t>
      </w:r>
      <w:r w:rsidR="00223F11">
        <w:rPr>
          <w:b/>
          <w:color w:val="000000" w:themeColor="text1"/>
          <w:sz w:val="22"/>
          <w:szCs w:val="22"/>
          <w:lang w:val="es-MX"/>
        </w:rPr>
        <w:t>9</w:t>
      </w:r>
      <w:r w:rsidR="00223F11" w:rsidRPr="00D41F1B">
        <w:rPr>
          <w:b/>
          <w:color w:val="000000" w:themeColor="text1"/>
          <w:sz w:val="22"/>
          <w:szCs w:val="22"/>
          <w:lang w:val="es-MX"/>
        </w:rPr>
        <w:t xml:space="preserve"> del </w:t>
      </w:r>
      <w:r w:rsidR="00223F11">
        <w:rPr>
          <w:b/>
          <w:color w:val="000000" w:themeColor="text1"/>
          <w:sz w:val="22"/>
          <w:szCs w:val="22"/>
          <w:lang w:val="es-MX"/>
        </w:rPr>
        <w:t>2</w:t>
      </w:r>
      <w:r w:rsidR="00223F11" w:rsidRPr="00D41F1B">
        <w:rPr>
          <w:b/>
          <w:color w:val="000000" w:themeColor="text1"/>
          <w:sz w:val="22"/>
          <w:szCs w:val="22"/>
          <w:lang w:val="es-MX"/>
        </w:rPr>
        <w:t xml:space="preserve">2 de </w:t>
      </w:r>
      <w:r w:rsidR="00223F11">
        <w:rPr>
          <w:b/>
          <w:color w:val="000000" w:themeColor="text1"/>
          <w:sz w:val="22"/>
          <w:szCs w:val="22"/>
          <w:lang w:val="es-MX"/>
        </w:rPr>
        <w:t>octubre</w:t>
      </w:r>
      <w:r w:rsidR="00223F11" w:rsidRPr="00D41F1B">
        <w:rPr>
          <w:b/>
          <w:color w:val="000000" w:themeColor="text1"/>
          <w:sz w:val="22"/>
          <w:szCs w:val="22"/>
          <w:lang w:val="es-MX"/>
        </w:rPr>
        <w:t xml:space="preserve"> del 201</w:t>
      </w:r>
      <w:r w:rsidR="00223F11">
        <w:rPr>
          <w:b/>
          <w:color w:val="000000" w:themeColor="text1"/>
          <w:sz w:val="22"/>
          <w:szCs w:val="22"/>
          <w:lang w:val="es-MX"/>
        </w:rPr>
        <w:t>9</w:t>
      </w:r>
      <w:r w:rsidR="00223F11" w:rsidRPr="00D41F1B">
        <w:rPr>
          <w:color w:val="000000" w:themeColor="text1"/>
          <w:sz w:val="22"/>
          <w:szCs w:val="22"/>
          <w:lang w:val="es-MX"/>
        </w:rPr>
        <w:t>, emitido por la Junta Directiva del Consejo de Transporte Público</w:t>
      </w:r>
      <w:r w:rsidR="00223F11" w:rsidRPr="00D141DA">
        <w:rPr>
          <w:color w:val="000000" w:themeColor="text1"/>
          <w:sz w:val="24"/>
          <w:szCs w:val="24"/>
        </w:rPr>
        <w:t xml:space="preserve">, en su condición de </w:t>
      </w:r>
      <w:r w:rsidR="00223F11">
        <w:rPr>
          <w:color w:val="000000" w:themeColor="text1"/>
          <w:sz w:val="24"/>
          <w:szCs w:val="24"/>
        </w:rPr>
        <w:t>usuario, alegando en resumen lo siguiente:</w:t>
      </w:r>
    </w:p>
    <w:p w:rsidR="00223F11" w:rsidRPr="0005079E" w:rsidRDefault="00223F11" w:rsidP="002D2D87">
      <w:pPr>
        <w:spacing w:line="276" w:lineRule="auto"/>
        <w:jc w:val="both"/>
        <w:rPr>
          <w:color w:val="000000" w:themeColor="text1"/>
          <w:sz w:val="22"/>
          <w:szCs w:val="22"/>
          <w:lang w:val="es-MX"/>
        </w:rPr>
      </w:pPr>
    </w:p>
    <w:p w:rsidR="0005079E" w:rsidRPr="0005079E" w:rsidRDefault="0005079E" w:rsidP="0005079E">
      <w:pPr>
        <w:pStyle w:val="Prrafodelista"/>
        <w:numPr>
          <w:ilvl w:val="0"/>
          <w:numId w:val="6"/>
        </w:numPr>
        <w:kinsoku w:val="0"/>
        <w:overflowPunct w:val="0"/>
        <w:spacing w:line="276" w:lineRule="auto"/>
        <w:jc w:val="both"/>
        <w:textAlignment w:val="baseline"/>
        <w:rPr>
          <w:color w:val="000000" w:themeColor="text1"/>
          <w:sz w:val="22"/>
          <w:szCs w:val="22"/>
          <w:lang w:val="es-MX"/>
        </w:rPr>
      </w:pPr>
      <w:r w:rsidRPr="0005079E">
        <w:rPr>
          <w:color w:val="000000" w:themeColor="text1"/>
          <w:sz w:val="22"/>
          <w:szCs w:val="22"/>
          <w:lang w:val="es-MX"/>
        </w:rPr>
        <w:t xml:space="preserve">Que en su condición de usuario, del transporte público de la ruta descrita como: SAN JOSE-SANTA CRUZ POR EL PUENTE DE LA AMISTAD Y VICEVERSA, SAN JOSE-SANTA CRUZ-BELEN-PORTEGOLPE-CARTAGENA-TAMARINDO POR EL PUENTE DE LA </w:t>
      </w:r>
      <w:r w:rsidRPr="0005079E">
        <w:rPr>
          <w:color w:val="000000" w:themeColor="text1"/>
          <w:sz w:val="22"/>
          <w:szCs w:val="22"/>
          <w:lang w:val="es-MX"/>
        </w:rPr>
        <w:lastRenderedPageBreak/>
        <w:t>AMISTAD, SAN JOSE-SANTA CRUZ-BELEN-PORTEGOLPE-CARTAGENA-PLAYA FLAMINGO POR EL PUENTE DE LA AMISTAD, interpone OPOSICIÓN en contra de la Junta Directiva del Consejo de Transporte Público, y poner en autos a la Autoridad Reguladora de los Servicios Públicos para que intervenga en protección del interés público de los usuarios afectados.</w:t>
      </w:r>
    </w:p>
    <w:p w:rsidR="0005079E" w:rsidRPr="0005079E" w:rsidRDefault="0005079E" w:rsidP="0005079E">
      <w:pPr>
        <w:pStyle w:val="Prrafodelista"/>
        <w:kinsoku w:val="0"/>
        <w:overflowPunct w:val="0"/>
        <w:spacing w:line="276" w:lineRule="auto"/>
        <w:jc w:val="both"/>
        <w:textAlignment w:val="baseline"/>
        <w:rPr>
          <w:color w:val="000000" w:themeColor="text1"/>
          <w:sz w:val="22"/>
          <w:szCs w:val="22"/>
          <w:lang w:val="es-MX"/>
        </w:rPr>
      </w:pPr>
    </w:p>
    <w:p w:rsidR="0005079E" w:rsidRPr="0005079E" w:rsidRDefault="0005079E" w:rsidP="0005079E">
      <w:pPr>
        <w:pStyle w:val="Prrafodelista"/>
        <w:numPr>
          <w:ilvl w:val="0"/>
          <w:numId w:val="6"/>
        </w:numPr>
        <w:kinsoku w:val="0"/>
        <w:overflowPunct w:val="0"/>
        <w:spacing w:line="276" w:lineRule="auto"/>
        <w:jc w:val="both"/>
        <w:textAlignment w:val="baseline"/>
        <w:rPr>
          <w:color w:val="000000" w:themeColor="text1"/>
          <w:sz w:val="22"/>
          <w:szCs w:val="22"/>
          <w:lang w:val="es-MX"/>
        </w:rPr>
      </w:pPr>
      <w:r w:rsidRPr="0005079E">
        <w:rPr>
          <w:color w:val="000000" w:themeColor="text1"/>
          <w:sz w:val="22"/>
          <w:szCs w:val="22"/>
          <w:lang w:val="es-MX"/>
        </w:rPr>
        <w:t>Que mediante oficio DE-2019-2181 de la Dirección Ejecutiva del Consejo de Transporte Público, ordena que el cambio de operador se realice para el 15 de noviembre del 2019, en donde el nuevo operador (T</w:t>
      </w:r>
      <w:r w:rsidR="006E3077">
        <w:rPr>
          <w:color w:val="000000" w:themeColor="text1"/>
          <w:sz w:val="22"/>
          <w:szCs w:val="22"/>
          <w:lang w:val="es-MX"/>
        </w:rPr>
        <w:t>.</w:t>
      </w:r>
      <w:r w:rsidRPr="0005079E">
        <w:rPr>
          <w:color w:val="000000" w:themeColor="text1"/>
          <w:sz w:val="22"/>
          <w:szCs w:val="22"/>
          <w:lang w:val="es-MX"/>
        </w:rPr>
        <w:t>), deberá operar la nueva ruta a partir del 16 de noviembre del 2019.</w:t>
      </w:r>
    </w:p>
    <w:p w:rsidR="0005079E" w:rsidRPr="0005079E" w:rsidRDefault="0005079E" w:rsidP="0005079E">
      <w:pPr>
        <w:pStyle w:val="Prrafodelista"/>
        <w:spacing w:line="276" w:lineRule="auto"/>
        <w:rPr>
          <w:color w:val="000000" w:themeColor="text1"/>
          <w:sz w:val="22"/>
          <w:szCs w:val="22"/>
          <w:lang w:val="es-MX"/>
        </w:rPr>
      </w:pPr>
    </w:p>
    <w:p w:rsidR="0005079E" w:rsidRPr="0005079E" w:rsidRDefault="0005079E" w:rsidP="0005079E">
      <w:pPr>
        <w:pStyle w:val="Prrafodelista"/>
        <w:numPr>
          <w:ilvl w:val="0"/>
          <w:numId w:val="6"/>
        </w:numPr>
        <w:kinsoku w:val="0"/>
        <w:overflowPunct w:val="0"/>
        <w:spacing w:line="276" w:lineRule="auto"/>
        <w:jc w:val="both"/>
        <w:textAlignment w:val="baseline"/>
        <w:rPr>
          <w:color w:val="000000" w:themeColor="text1"/>
          <w:sz w:val="22"/>
          <w:szCs w:val="22"/>
          <w:lang w:val="es-MX"/>
        </w:rPr>
      </w:pPr>
      <w:r w:rsidRPr="0005079E">
        <w:rPr>
          <w:color w:val="000000" w:themeColor="text1"/>
          <w:sz w:val="22"/>
          <w:szCs w:val="22"/>
          <w:lang w:val="es-MX"/>
        </w:rPr>
        <w:t>Que el CTP está otorgando una ruta nueva con ramales nuevos, que T</w:t>
      </w:r>
      <w:r w:rsidR="006E3077">
        <w:rPr>
          <w:color w:val="000000" w:themeColor="text1"/>
          <w:sz w:val="22"/>
          <w:szCs w:val="22"/>
          <w:lang w:val="es-MX"/>
        </w:rPr>
        <w:t>.</w:t>
      </w:r>
      <w:r w:rsidRPr="0005079E">
        <w:rPr>
          <w:color w:val="000000" w:themeColor="text1"/>
          <w:sz w:val="22"/>
          <w:szCs w:val="22"/>
          <w:lang w:val="es-MX"/>
        </w:rPr>
        <w:t xml:space="preserve"> nunca ha operado, por lo que no cuenta con tarifa autorizada por la ARESEP para iniciar la operación.</w:t>
      </w:r>
    </w:p>
    <w:p w:rsidR="0005079E" w:rsidRPr="0005079E" w:rsidRDefault="0005079E" w:rsidP="0005079E">
      <w:pPr>
        <w:pStyle w:val="Prrafodelista"/>
        <w:spacing w:line="276" w:lineRule="auto"/>
        <w:rPr>
          <w:color w:val="000000" w:themeColor="text1"/>
          <w:sz w:val="22"/>
          <w:szCs w:val="22"/>
          <w:lang w:val="es-MX"/>
        </w:rPr>
      </w:pPr>
    </w:p>
    <w:p w:rsidR="0005079E" w:rsidRPr="0005079E" w:rsidRDefault="0005079E" w:rsidP="0005079E">
      <w:pPr>
        <w:pStyle w:val="Prrafodelista"/>
        <w:numPr>
          <w:ilvl w:val="0"/>
          <w:numId w:val="6"/>
        </w:numPr>
        <w:kinsoku w:val="0"/>
        <w:overflowPunct w:val="0"/>
        <w:spacing w:line="276" w:lineRule="auto"/>
        <w:jc w:val="both"/>
        <w:textAlignment w:val="baseline"/>
        <w:rPr>
          <w:color w:val="000000" w:themeColor="text1"/>
          <w:sz w:val="22"/>
          <w:szCs w:val="22"/>
          <w:lang w:val="es-MX"/>
        </w:rPr>
      </w:pPr>
      <w:r w:rsidRPr="0005079E">
        <w:rPr>
          <w:color w:val="000000" w:themeColor="text1"/>
          <w:sz w:val="22"/>
          <w:szCs w:val="22"/>
          <w:lang w:val="es-MX"/>
        </w:rPr>
        <w:t>Estima perjudicial al interés público de los usuarios, la entrada en operación de T</w:t>
      </w:r>
      <w:r w:rsidR="006E3077">
        <w:rPr>
          <w:color w:val="000000" w:themeColor="text1"/>
          <w:sz w:val="22"/>
          <w:szCs w:val="22"/>
          <w:lang w:val="es-MX"/>
        </w:rPr>
        <w:t>.</w:t>
      </w:r>
      <w:r w:rsidRPr="0005079E">
        <w:rPr>
          <w:color w:val="000000" w:themeColor="text1"/>
          <w:sz w:val="22"/>
          <w:szCs w:val="22"/>
          <w:lang w:val="es-MX"/>
        </w:rPr>
        <w:t xml:space="preserve"> ya que los servicios que les acaban de autorizar como ruta nueva, poseen tarifa autorizada, y por jurisprudencia, y correcta aplicación de la ley 7593, en su artículo 9, como sucedió en la nueva ruta </w:t>
      </w:r>
      <w:proofErr w:type="spellStart"/>
      <w:r w:rsidRPr="0005079E">
        <w:rPr>
          <w:color w:val="000000" w:themeColor="text1"/>
          <w:sz w:val="22"/>
          <w:szCs w:val="22"/>
          <w:lang w:val="es-MX"/>
        </w:rPr>
        <w:t>N°</w:t>
      </w:r>
      <w:proofErr w:type="spellEnd"/>
      <w:r w:rsidRPr="0005079E">
        <w:rPr>
          <w:color w:val="000000" w:themeColor="text1"/>
          <w:sz w:val="22"/>
          <w:szCs w:val="22"/>
          <w:lang w:val="es-MX"/>
        </w:rPr>
        <w:t xml:space="preserve"> 1001 aprobada por el CTP, descrita como: DESAMPARADOS-CALLE FALLAS-SAN RAFAEL ABAJO-SAN JUAN Y VICEVERSA, en donde la ARESEP no permitió la entrada en operación, por carecer de tarifa autorizada, es así, hasta que saliera publicada en el alcance 216 de la gaceta 188 del 4 de octubre del 2019, pudo empezar a operar, ya que privó el interés público. </w:t>
      </w:r>
    </w:p>
    <w:p w:rsidR="0005079E" w:rsidRPr="0005079E" w:rsidRDefault="0005079E" w:rsidP="0005079E">
      <w:pPr>
        <w:pStyle w:val="Prrafodelista"/>
        <w:spacing w:line="276" w:lineRule="auto"/>
        <w:rPr>
          <w:color w:val="000000" w:themeColor="text1"/>
          <w:sz w:val="22"/>
          <w:szCs w:val="22"/>
          <w:lang w:val="es-MX"/>
        </w:rPr>
      </w:pPr>
    </w:p>
    <w:p w:rsidR="00223F11" w:rsidRPr="0005079E" w:rsidRDefault="0005079E" w:rsidP="0005079E">
      <w:pPr>
        <w:pStyle w:val="Prrafodelista"/>
        <w:numPr>
          <w:ilvl w:val="0"/>
          <w:numId w:val="6"/>
        </w:numPr>
        <w:kinsoku w:val="0"/>
        <w:overflowPunct w:val="0"/>
        <w:spacing w:line="276" w:lineRule="auto"/>
        <w:ind w:right="340"/>
        <w:jc w:val="both"/>
        <w:textAlignment w:val="baseline"/>
        <w:rPr>
          <w:color w:val="000000" w:themeColor="text1"/>
          <w:sz w:val="22"/>
          <w:szCs w:val="22"/>
          <w:lang w:val="es-MX"/>
        </w:rPr>
      </w:pPr>
      <w:r w:rsidRPr="0005079E">
        <w:rPr>
          <w:color w:val="000000" w:themeColor="text1"/>
          <w:sz w:val="22"/>
          <w:szCs w:val="22"/>
          <w:lang w:val="es-MX"/>
        </w:rPr>
        <w:t>Peticiona se declare con lugar el recurso interpuesto y se ordene al señor Manuel Vega Villalobos, Director Ejecutivo del Consejo de Transporte Público, la revocatoria o anulación del acuerdo 7.1 de la Sesión Ordinaria 67-2019 del 22 de octubre del 2019 y el oficio DE-2019-2181 de la Dirección Ejecutiva del Consejo de Transporte Público. (Léanse los folios del 143 al 150 del expediente)</w:t>
      </w:r>
    </w:p>
    <w:p w:rsidR="0005079E" w:rsidRPr="0005079E" w:rsidRDefault="0005079E" w:rsidP="0005079E">
      <w:pPr>
        <w:pStyle w:val="Prrafodelista"/>
        <w:rPr>
          <w:spacing w:val="4"/>
        </w:rPr>
      </w:pPr>
    </w:p>
    <w:p w:rsidR="0005079E" w:rsidRPr="0005079E" w:rsidRDefault="0005079E" w:rsidP="0005079E">
      <w:pPr>
        <w:kinsoku w:val="0"/>
        <w:overflowPunct w:val="0"/>
        <w:spacing w:line="276" w:lineRule="auto"/>
        <w:ind w:right="340"/>
        <w:jc w:val="both"/>
        <w:textAlignment w:val="baseline"/>
        <w:rPr>
          <w:spacing w:val="4"/>
        </w:rPr>
      </w:pPr>
    </w:p>
    <w:p w:rsidR="002D2D87" w:rsidRDefault="009F696E" w:rsidP="002D2D87">
      <w:pPr>
        <w:spacing w:line="276" w:lineRule="auto"/>
        <w:jc w:val="both"/>
        <w:rPr>
          <w:color w:val="000000" w:themeColor="text1"/>
          <w:sz w:val="24"/>
          <w:szCs w:val="24"/>
        </w:rPr>
      </w:pPr>
      <w:r w:rsidRPr="00EF3D27">
        <w:rPr>
          <w:b/>
          <w:bCs/>
          <w:sz w:val="24"/>
          <w:szCs w:val="24"/>
        </w:rPr>
        <w:t>TERCERO</w:t>
      </w:r>
      <w:r w:rsidR="00267D18" w:rsidRPr="002D2D87">
        <w:rPr>
          <w:b/>
          <w:color w:val="000000" w:themeColor="text1"/>
          <w:sz w:val="24"/>
          <w:szCs w:val="24"/>
        </w:rPr>
        <w:t>. -</w:t>
      </w:r>
      <w:r w:rsidR="006A172E" w:rsidRPr="002D2D87">
        <w:rPr>
          <w:b/>
          <w:color w:val="000000" w:themeColor="text1"/>
          <w:sz w:val="24"/>
          <w:szCs w:val="24"/>
        </w:rPr>
        <w:tab/>
      </w:r>
      <w:r w:rsidR="00223F11">
        <w:rPr>
          <w:color w:val="000000" w:themeColor="text1"/>
          <w:sz w:val="24"/>
          <w:szCs w:val="24"/>
        </w:rPr>
        <w:t xml:space="preserve">El </w:t>
      </w:r>
      <w:r w:rsidR="00223F11">
        <w:rPr>
          <w:b/>
          <w:smallCaps/>
          <w:color w:val="000000" w:themeColor="text1"/>
          <w:sz w:val="22"/>
          <w:szCs w:val="22"/>
          <w:lang w:val="es-MX"/>
        </w:rPr>
        <w:t xml:space="preserve">Intendente de Transporte de la Autoridad Reguladora de los Servicios Públicos, </w:t>
      </w:r>
      <w:r w:rsidR="00223F11">
        <w:rPr>
          <w:color w:val="000000" w:themeColor="text1"/>
          <w:sz w:val="22"/>
          <w:szCs w:val="22"/>
          <w:lang w:val="es-MX"/>
        </w:rPr>
        <w:t>conoce el Recurso p</w:t>
      </w:r>
      <w:r w:rsidR="00223F11" w:rsidRPr="00D41F1B">
        <w:rPr>
          <w:color w:val="000000" w:themeColor="text1"/>
          <w:sz w:val="22"/>
          <w:szCs w:val="22"/>
          <w:lang w:val="es-MX"/>
        </w:rPr>
        <w:t>resentado por</w:t>
      </w:r>
      <w:r w:rsidR="00223F11">
        <w:rPr>
          <w:color w:val="000000" w:themeColor="text1"/>
          <w:sz w:val="22"/>
          <w:szCs w:val="22"/>
          <w:lang w:val="es-MX"/>
        </w:rPr>
        <w:t xml:space="preserve"> el señor </w:t>
      </w:r>
      <w:r w:rsidR="00223F11">
        <w:rPr>
          <w:b/>
          <w:smallCaps/>
          <w:color w:val="000000" w:themeColor="text1"/>
          <w:sz w:val="22"/>
          <w:szCs w:val="22"/>
          <w:lang w:val="es-MX"/>
        </w:rPr>
        <w:t>M</w:t>
      </w:r>
      <w:r w:rsidR="006E3077">
        <w:rPr>
          <w:b/>
          <w:smallCaps/>
          <w:color w:val="000000" w:themeColor="text1"/>
          <w:sz w:val="22"/>
          <w:szCs w:val="22"/>
          <w:lang w:val="es-MX"/>
        </w:rPr>
        <w:t>.M.C.</w:t>
      </w:r>
      <w:r w:rsidR="00223F11" w:rsidRPr="00D41F1B">
        <w:rPr>
          <w:color w:val="000000" w:themeColor="text1"/>
          <w:sz w:val="22"/>
          <w:szCs w:val="22"/>
          <w:lang w:val="es-MX"/>
        </w:rPr>
        <w:t>, en contra</w:t>
      </w:r>
      <w:r w:rsidR="00223F11" w:rsidRPr="00D41F1B">
        <w:rPr>
          <w:b/>
          <w:color w:val="000000" w:themeColor="text1"/>
          <w:sz w:val="22"/>
          <w:szCs w:val="22"/>
          <w:lang w:val="es-MX"/>
        </w:rPr>
        <w:t xml:space="preserve"> </w:t>
      </w:r>
      <w:r w:rsidR="00223F11" w:rsidRPr="00D41F1B">
        <w:rPr>
          <w:color w:val="000000" w:themeColor="text1"/>
          <w:sz w:val="22"/>
          <w:szCs w:val="22"/>
          <w:lang w:val="es-MX"/>
        </w:rPr>
        <w:t>del</w:t>
      </w:r>
      <w:r w:rsidR="00223F11" w:rsidRPr="00D41F1B">
        <w:rPr>
          <w:b/>
          <w:color w:val="000000" w:themeColor="text1"/>
          <w:sz w:val="22"/>
          <w:szCs w:val="22"/>
          <w:lang w:val="es-MX"/>
        </w:rPr>
        <w:t xml:space="preserve"> Artículo 7.1 de la Sesión Ordinaria </w:t>
      </w:r>
      <w:r w:rsidR="00223F11">
        <w:rPr>
          <w:b/>
          <w:color w:val="000000" w:themeColor="text1"/>
          <w:sz w:val="22"/>
          <w:szCs w:val="22"/>
          <w:lang w:val="es-MX"/>
        </w:rPr>
        <w:t>67</w:t>
      </w:r>
      <w:r w:rsidR="00223F11" w:rsidRPr="00D41F1B">
        <w:rPr>
          <w:b/>
          <w:color w:val="000000" w:themeColor="text1"/>
          <w:sz w:val="22"/>
          <w:szCs w:val="22"/>
          <w:lang w:val="es-MX"/>
        </w:rPr>
        <w:t>-201</w:t>
      </w:r>
      <w:r w:rsidR="00223F11">
        <w:rPr>
          <w:b/>
          <w:color w:val="000000" w:themeColor="text1"/>
          <w:sz w:val="22"/>
          <w:szCs w:val="22"/>
          <w:lang w:val="es-MX"/>
        </w:rPr>
        <w:t>9</w:t>
      </w:r>
      <w:r w:rsidR="00223F11" w:rsidRPr="00D41F1B">
        <w:rPr>
          <w:b/>
          <w:color w:val="000000" w:themeColor="text1"/>
          <w:sz w:val="22"/>
          <w:szCs w:val="22"/>
          <w:lang w:val="es-MX"/>
        </w:rPr>
        <w:t xml:space="preserve"> del </w:t>
      </w:r>
      <w:r w:rsidR="00223F11">
        <w:rPr>
          <w:b/>
          <w:color w:val="000000" w:themeColor="text1"/>
          <w:sz w:val="22"/>
          <w:szCs w:val="22"/>
          <w:lang w:val="es-MX"/>
        </w:rPr>
        <w:t>2</w:t>
      </w:r>
      <w:r w:rsidR="00223F11" w:rsidRPr="00D41F1B">
        <w:rPr>
          <w:b/>
          <w:color w:val="000000" w:themeColor="text1"/>
          <w:sz w:val="22"/>
          <w:szCs w:val="22"/>
          <w:lang w:val="es-MX"/>
        </w:rPr>
        <w:t xml:space="preserve">2 de </w:t>
      </w:r>
      <w:r w:rsidR="00223F11">
        <w:rPr>
          <w:b/>
          <w:color w:val="000000" w:themeColor="text1"/>
          <w:sz w:val="22"/>
          <w:szCs w:val="22"/>
          <w:lang w:val="es-MX"/>
        </w:rPr>
        <w:t>octubre</w:t>
      </w:r>
      <w:r w:rsidR="00223F11" w:rsidRPr="00D41F1B">
        <w:rPr>
          <w:b/>
          <w:color w:val="000000" w:themeColor="text1"/>
          <w:sz w:val="22"/>
          <w:szCs w:val="22"/>
          <w:lang w:val="es-MX"/>
        </w:rPr>
        <w:t xml:space="preserve"> del 201</w:t>
      </w:r>
      <w:r w:rsidR="00223F11">
        <w:rPr>
          <w:b/>
          <w:color w:val="000000" w:themeColor="text1"/>
          <w:sz w:val="22"/>
          <w:szCs w:val="22"/>
          <w:lang w:val="es-MX"/>
        </w:rPr>
        <w:t>9</w:t>
      </w:r>
      <w:r w:rsidR="00223F11">
        <w:rPr>
          <w:color w:val="000000" w:themeColor="text1"/>
          <w:sz w:val="24"/>
          <w:szCs w:val="24"/>
        </w:rPr>
        <w:t xml:space="preserve">, y en la </w:t>
      </w:r>
      <w:r w:rsidR="00223F11">
        <w:rPr>
          <w:b/>
          <w:smallCaps/>
          <w:color w:val="000000" w:themeColor="text1"/>
          <w:sz w:val="22"/>
          <w:szCs w:val="22"/>
          <w:lang w:val="es-MX"/>
        </w:rPr>
        <w:t xml:space="preserve">Resolución </w:t>
      </w:r>
      <w:proofErr w:type="spellStart"/>
      <w:r w:rsidR="00223F11">
        <w:rPr>
          <w:b/>
          <w:smallCaps/>
          <w:color w:val="000000" w:themeColor="text1"/>
          <w:sz w:val="22"/>
          <w:szCs w:val="22"/>
          <w:lang w:val="es-MX"/>
        </w:rPr>
        <w:t>N°</w:t>
      </w:r>
      <w:proofErr w:type="spellEnd"/>
      <w:r w:rsidR="00223F11">
        <w:rPr>
          <w:b/>
          <w:smallCaps/>
          <w:color w:val="000000" w:themeColor="text1"/>
          <w:sz w:val="22"/>
          <w:szCs w:val="22"/>
          <w:lang w:val="es-MX"/>
        </w:rPr>
        <w:t xml:space="preserve"> RE-0120-IT-2019 de las quince horas del catorce de noviembre de dos mil diecinueve</w:t>
      </w:r>
      <w:r w:rsidR="005C79C3" w:rsidRPr="002D2D87">
        <w:rPr>
          <w:color w:val="000000" w:themeColor="text1"/>
          <w:sz w:val="24"/>
          <w:szCs w:val="24"/>
        </w:rPr>
        <w:t xml:space="preserve"> </w:t>
      </w:r>
      <w:r w:rsidR="00223F11">
        <w:rPr>
          <w:color w:val="000000" w:themeColor="text1"/>
          <w:sz w:val="24"/>
          <w:szCs w:val="24"/>
        </w:rPr>
        <w:t>y resuelve en lo que interesa:</w:t>
      </w:r>
    </w:p>
    <w:p w:rsidR="00223F11" w:rsidRDefault="00223F11" w:rsidP="002D2D87">
      <w:pPr>
        <w:spacing w:line="276" w:lineRule="auto"/>
        <w:jc w:val="both"/>
        <w:rPr>
          <w:sz w:val="24"/>
          <w:szCs w:val="24"/>
        </w:rPr>
      </w:pPr>
    </w:p>
    <w:p w:rsidR="00223F11" w:rsidRPr="00DA56DE" w:rsidRDefault="00223F11" w:rsidP="00223F11">
      <w:pPr>
        <w:pStyle w:val="Prrafodelista"/>
        <w:tabs>
          <w:tab w:val="left" w:pos="2016"/>
        </w:tabs>
        <w:kinsoku w:val="0"/>
        <w:overflowPunct w:val="0"/>
        <w:ind w:left="1191" w:right="851"/>
        <w:jc w:val="both"/>
        <w:textAlignment w:val="baseline"/>
        <w:rPr>
          <w:spacing w:val="-5"/>
        </w:rPr>
      </w:pPr>
      <w:r>
        <w:rPr>
          <w:spacing w:val="-5"/>
        </w:rPr>
        <w:t>“(…)</w:t>
      </w:r>
    </w:p>
    <w:p w:rsidR="00223F11" w:rsidRPr="00DA56DE" w:rsidRDefault="00223F11" w:rsidP="00B822C9">
      <w:pPr>
        <w:pStyle w:val="Prrafodelista"/>
        <w:numPr>
          <w:ilvl w:val="0"/>
          <w:numId w:val="2"/>
        </w:numPr>
        <w:tabs>
          <w:tab w:val="left" w:pos="1418"/>
        </w:tabs>
        <w:kinsoku w:val="0"/>
        <w:overflowPunct w:val="0"/>
        <w:ind w:right="851"/>
        <w:jc w:val="both"/>
        <w:textAlignment w:val="baseline"/>
      </w:pPr>
      <w:r w:rsidRPr="00DA56DE">
        <w:rPr>
          <w:spacing w:val="-5"/>
        </w:rPr>
        <w:t>Acoger la recomendación del informe</w:t>
      </w:r>
      <w:r w:rsidRPr="00DA56DE">
        <w:rPr>
          <w:spacing w:val="-5"/>
          <w:vertAlign w:val="superscript"/>
        </w:rPr>
        <w:t>.</w:t>
      </w:r>
      <w:r w:rsidRPr="00DA56DE">
        <w:rPr>
          <w:spacing w:val="-5"/>
        </w:rPr>
        <w:t>IN-0265-IT-2019 del 14 de noviembre de 2019 y</w:t>
      </w:r>
    </w:p>
    <w:p w:rsidR="00223F11" w:rsidRPr="00DA56DE" w:rsidRDefault="00223F11" w:rsidP="00223F11">
      <w:pPr>
        <w:pStyle w:val="Prrafodelista"/>
        <w:tabs>
          <w:tab w:val="left" w:pos="1418"/>
        </w:tabs>
        <w:kinsoku w:val="0"/>
        <w:overflowPunct w:val="0"/>
        <w:ind w:left="1418" w:right="851"/>
        <w:jc w:val="both"/>
        <w:textAlignment w:val="baseline"/>
      </w:pPr>
      <w:r w:rsidRPr="00DA56DE">
        <w:rPr>
          <w:spacing w:val="-5"/>
        </w:rPr>
        <w:t>rechazar por inadmisible el recurso interpuesto por el señor M</w:t>
      </w:r>
      <w:r w:rsidR="006E3077">
        <w:rPr>
          <w:spacing w:val="-5"/>
        </w:rPr>
        <w:t>.M.C.</w:t>
      </w:r>
      <w:r w:rsidRPr="00DA56DE">
        <w:rPr>
          <w:spacing w:val="-5"/>
        </w:rPr>
        <w:t xml:space="preserve"> en contra el acuerdo 7.1 de la Sesión Ordinaria 67-2019 del 22 de octubre del 2019 y del oficio DE-2019-2181 del 4 </w:t>
      </w:r>
      <w:r w:rsidRPr="00DA56DE">
        <w:t>de noviembre de 2019, ambos del Consejo de Transporte Público.</w:t>
      </w:r>
    </w:p>
    <w:p w:rsidR="00DA56DE" w:rsidRPr="00DA56DE" w:rsidRDefault="00DA56DE" w:rsidP="00223F11">
      <w:pPr>
        <w:pStyle w:val="Prrafodelista"/>
        <w:tabs>
          <w:tab w:val="left" w:pos="1418"/>
        </w:tabs>
        <w:kinsoku w:val="0"/>
        <w:overflowPunct w:val="0"/>
        <w:ind w:left="1418" w:right="851"/>
        <w:jc w:val="both"/>
        <w:textAlignment w:val="baseline"/>
      </w:pPr>
    </w:p>
    <w:p w:rsidR="001A05C1" w:rsidRPr="00DA56DE" w:rsidRDefault="00223F11" w:rsidP="00B822C9">
      <w:pPr>
        <w:pStyle w:val="Prrafodelista"/>
        <w:numPr>
          <w:ilvl w:val="0"/>
          <w:numId w:val="2"/>
        </w:numPr>
        <w:tabs>
          <w:tab w:val="left" w:pos="1418"/>
        </w:tabs>
        <w:kinsoku w:val="0"/>
        <w:overflowPunct w:val="0"/>
        <w:ind w:left="1418" w:right="851" w:hanging="227"/>
        <w:jc w:val="both"/>
        <w:textAlignment w:val="baseline"/>
      </w:pPr>
      <w:r w:rsidRPr="00DA56DE">
        <w:t>Trasladar el recurso interpuesto y la presente resolución al Tribunal Administrativo de Transporte del Ministerio de Obras Públicas y Transporte para lo que corresponda dentro del ejercicio de sus competencias.</w:t>
      </w:r>
      <w:r w:rsidR="00DA56DE" w:rsidRPr="00DA56DE">
        <w:t xml:space="preserve"> (…)” </w:t>
      </w:r>
      <w:r w:rsidR="001A05C1" w:rsidRPr="00DA56DE">
        <w:t xml:space="preserve">(Léanse </w:t>
      </w:r>
      <w:r w:rsidR="00DA56DE" w:rsidRPr="00DA56DE">
        <w:t xml:space="preserve">los </w:t>
      </w:r>
      <w:r w:rsidR="001A05C1" w:rsidRPr="00DA56DE">
        <w:t xml:space="preserve">folios del </w:t>
      </w:r>
      <w:r w:rsidR="00AC7314" w:rsidRPr="00DA56DE">
        <w:t>1</w:t>
      </w:r>
      <w:r w:rsidR="001A05C1" w:rsidRPr="00DA56DE">
        <w:t xml:space="preserve"> al </w:t>
      </w:r>
      <w:r w:rsidR="00DA56DE" w:rsidRPr="00DA56DE">
        <w:t xml:space="preserve">6 </w:t>
      </w:r>
      <w:r w:rsidR="001A05C1" w:rsidRPr="00DA56DE">
        <w:t>del expediente administrativo</w:t>
      </w:r>
      <w:r w:rsidR="00D141DA" w:rsidRPr="00DA56DE">
        <w:t xml:space="preserve"> TAT-</w:t>
      </w:r>
      <w:r w:rsidR="002D2D87" w:rsidRPr="00DA56DE">
        <w:t>0</w:t>
      </w:r>
      <w:r w:rsidR="00DA56DE" w:rsidRPr="00DA56DE">
        <w:t>76</w:t>
      </w:r>
      <w:r w:rsidR="002D2D87" w:rsidRPr="00DA56DE">
        <w:t>-19</w:t>
      </w:r>
      <w:r w:rsidR="001A05C1" w:rsidRPr="00DA56DE">
        <w:t>)</w:t>
      </w:r>
    </w:p>
    <w:p w:rsidR="00D141DA" w:rsidRDefault="00D141DA" w:rsidP="00703A3E">
      <w:pPr>
        <w:kinsoku w:val="0"/>
        <w:overflowPunct w:val="0"/>
        <w:spacing w:line="276" w:lineRule="auto"/>
        <w:ind w:right="144"/>
        <w:jc w:val="both"/>
        <w:textAlignment w:val="baseline"/>
        <w:rPr>
          <w:b/>
          <w:bCs/>
          <w:sz w:val="24"/>
          <w:szCs w:val="24"/>
        </w:rPr>
      </w:pPr>
    </w:p>
    <w:p w:rsidR="00BC0D09" w:rsidRDefault="00BC0D09" w:rsidP="00703A3E">
      <w:pPr>
        <w:spacing w:line="276" w:lineRule="auto"/>
        <w:jc w:val="both"/>
        <w:rPr>
          <w:b/>
          <w:bCs/>
          <w:sz w:val="24"/>
          <w:szCs w:val="24"/>
        </w:rPr>
      </w:pPr>
    </w:p>
    <w:p w:rsidR="00DA56DE" w:rsidRPr="00703A3E" w:rsidRDefault="009F696E" w:rsidP="00703A3E">
      <w:pPr>
        <w:spacing w:line="276" w:lineRule="auto"/>
        <w:jc w:val="both"/>
        <w:rPr>
          <w:bCs/>
          <w:color w:val="000000" w:themeColor="text1"/>
          <w:sz w:val="24"/>
          <w:szCs w:val="24"/>
        </w:rPr>
      </w:pPr>
      <w:r w:rsidRPr="00703A3E">
        <w:rPr>
          <w:b/>
          <w:bCs/>
          <w:sz w:val="24"/>
          <w:szCs w:val="24"/>
        </w:rPr>
        <w:t>CUARTO</w:t>
      </w:r>
      <w:r w:rsidR="002D2D87" w:rsidRPr="00703A3E">
        <w:rPr>
          <w:b/>
          <w:bCs/>
          <w:sz w:val="24"/>
          <w:szCs w:val="24"/>
        </w:rPr>
        <w:t xml:space="preserve">. </w:t>
      </w:r>
      <w:r w:rsidR="00DA56DE" w:rsidRPr="00703A3E">
        <w:rPr>
          <w:b/>
          <w:bCs/>
          <w:sz w:val="24"/>
          <w:szCs w:val="24"/>
        </w:rPr>
        <w:t>–</w:t>
      </w:r>
      <w:r w:rsidR="002D2D87" w:rsidRPr="00703A3E">
        <w:rPr>
          <w:b/>
          <w:bCs/>
          <w:sz w:val="24"/>
          <w:szCs w:val="24"/>
        </w:rPr>
        <w:t xml:space="preserve"> </w:t>
      </w:r>
      <w:r w:rsidR="00DA56DE" w:rsidRPr="00703A3E">
        <w:rPr>
          <w:sz w:val="24"/>
          <w:szCs w:val="24"/>
        </w:rPr>
        <w:t xml:space="preserve">El </w:t>
      </w:r>
      <w:r w:rsidR="00DA56DE" w:rsidRPr="00703A3E">
        <w:rPr>
          <w:color w:val="000000" w:themeColor="text1"/>
          <w:sz w:val="24"/>
          <w:szCs w:val="24"/>
        </w:rPr>
        <w:t xml:space="preserve">Tribunal Administrativo de Transporte, en prevención de las ocho horas con cinco minutos del dieciocho de noviembre del dos mil diecinueve, solicita al </w:t>
      </w:r>
      <w:r w:rsidR="00DA56DE" w:rsidRPr="00703A3E">
        <w:rPr>
          <w:b/>
          <w:smallCaps/>
          <w:color w:val="000000" w:themeColor="text1"/>
          <w:sz w:val="24"/>
          <w:szCs w:val="24"/>
          <w:lang w:val="es-MX"/>
        </w:rPr>
        <w:t>Intendente de Transporte de la Autoridad Reguladora de los Servicios Públicos</w:t>
      </w:r>
      <w:r w:rsidR="00DA56DE" w:rsidRPr="00703A3E">
        <w:rPr>
          <w:color w:val="000000" w:themeColor="text1"/>
          <w:sz w:val="24"/>
          <w:szCs w:val="24"/>
        </w:rPr>
        <w:t xml:space="preserve">, remitir original o copia debidamente certificada del expediente administrativo en el que conoció el recurso interpuesto por el señor </w:t>
      </w:r>
      <w:r w:rsidR="00DA56DE" w:rsidRPr="00703A3E">
        <w:rPr>
          <w:b/>
          <w:smallCaps/>
          <w:color w:val="000000" w:themeColor="text1"/>
          <w:sz w:val="24"/>
          <w:szCs w:val="24"/>
          <w:lang w:val="es-MX"/>
        </w:rPr>
        <w:t>M</w:t>
      </w:r>
      <w:r w:rsidR="006E3077">
        <w:rPr>
          <w:b/>
          <w:smallCaps/>
          <w:color w:val="000000" w:themeColor="text1"/>
          <w:sz w:val="24"/>
          <w:szCs w:val="24"/>
          <w:lang w:val="es-MX"/>
        </w:rPr>
        <w:t>.M.C.</w:t>
      </w:r>
      <w:r w:rsidR="00DA56DE" w:rsidRPr="00703A3E">
        <w:rPr>
          <w:color w:val="000000" w:themeColor="text1"/>
          <w:sz w:val="24"/>
          <w:szCs w:val="24"/>
          <w:lang w:val="es-MX"/>
        </w:rPr>
        <w:t>, en contra</w:t>
      </w:r>
      <w:r w:rsidR="00DA56DE" w:rsidRPr="00703A3E">
        <w:rPr>
          <w:b/>
          <w:color w:val="000000" w:themeColor="text1"/>
          <w:sz w:val="24"/>
          <w:szCs w:val="24"/>
          <w:lang w:val="es-MX"/>
        </w:rPr>
        <w:t xml:space="preserve"> </w:t>
      </w:r>
      <w:r w:rsidR="00DA56DE" w:rsidRPr="00703A3E">
        <w:rPr>
          <w:color w:val="000000" w:themeColor="text1"/>
          <w:sz w:val="24"/>
          <w:szCs w:val="24"/>
          <w:lang w:val="es-MX"/>
        </w:rPr>
        <w:t>del</w:t>
      </w:r>
      <w:r w:rsidR="00DA56DE" w:rsidRPr="00703A3E">
        <w:rPr>
          <w:b/>
          <w:color w:val="000000" w:themeColor="text1"/>
          <w:sz w:val="24"/>
          <w:szCs w:val="24"/>
          <w:lang w:val="es-MX"/>
        </w:rPr>
        <w:t xml:space="preserve"> Artículo 7.1 de la Sesión Ordinaria 67-2019 del 22 de octubre del 2019</w:t>
      </w:r>
      <w:r w:rsidR="00DA56DE" w:rsidRPr="00703A3E">
        <w:rPr>
          <w:bCs/>
          <w:color w:val="000000" w:themeColor="text1"/>
          <w:sz w:val="24"/>
          <w:szCs w:val="24"/>
          <w:lang w:val="es-MX"/>
        </w:rPr>
        <w:t xml:space="preserve">, mismo que es entregado a este Tribunal el </w:t>
      </w:r>
      <w:r w:rsidR="00703A3E">
        <w:rPr>
          <w:bCs/>
          <w:color w:val="000000" w:themeColor="text1"/>
          <w:sz w:val="24"/>
          <w:szCs w:val="24"/>
          <w:lang w:val="es-MX"/>
        </w:rPr>
        <w:t>diecinueve de noviembre de 2019. (Léanse los folios 105 a 10</w:t>
      </w:r>
      <w:r w:rsidR="004322FC">
        <w:rPr>
          <w:bCs/>
          <w:color w:val="000000" w:themeColor="text1"/>
          <w:sz w:val="24"/>
          <w:szCs w:val="24"/>
          <w:lang w:val="es-MX"/>
        </w:rPr>
        <w:t>8</w:t>
      </w:r>
      <w:r w:rsidR="00703A3E">
        <w:rPr>
          <w:bCs/>
          <w:color w:val="000000" w:themeColor="text1"/>
          <w:sz w:val="24"/>
          <w:szCs w:val="24"/>
          <w:lang w:val="es-MX"/>
        </w:rPr>
        <w:t xml:space="preserve"> del expediente)</w:t>
      </w:r>
    </w:p>
    <w:p w:rsidR="00DA56DE" w:rsidRPr="00703A3E" w:rsidRDefault="00DA56DE" w:rsidP="00703A3E">
      <w:pPr>
        <w:spacing w:line="276" w:lineRule="auto"/>
        <w:jc w:val="both"/>
        <w:rPr>
          <w:color w:val="000000" w:themeColor="text1"/>
          <w:sz w:val="24"/>
          <w:szCs w:val="24"/>
        </w:rPr>
      </w:pPr>
    </w:p>
    <w:p w:rsidR="00DA56DE" w:rsidRPr="00703A3E" w:rsidRDefault="009F696E" w:rsidP="00E20EBF">
      <w:pPr>
        <w:kinsoku w:val="0"/>
        <w:overflowPunct w:val="0"/>
        <w:spacing w:line="276" w:lineRule="auto"/>
        <w:ind w:right="144"/>
        <w:jc w:val="both"/>
        <w:textAlignment w:val="baseline"/>
        <w:rPr>
          <w:sz w:val="24"/>
          <w:szCs w:val="24"/>
        </w:rPr>
      </w:pPr>
      <w:r w:rsidRPr="00703A3E">
        <w:rPr>
          <w:b/>
          <w:color w:val="000000" w:themeColor="text1"/>
          <w:sz w:val="24"/>
          <w:szCs w:val="24"/>
        </w:rPr>
        <w:t>QUINTO</w:t>
      </w:r>
      <w:r w:rsidR="00935F76" w:rsidRPr="00703A3E">
        <w:rPr>
          <w:b/>
          <w:bCs/>
          <w:sz w:val="24"/>
          <w:szCs w:val="24"/>
        </w:rPr>
        <w:t xml:space="preserve">. </w:t>
      </w:r>
      <w:r w:rsidR="00DA56DE" w:rsidRPr="00703A3E">
        <w:rPr>
          <w:b/>
          <w:bCs/>
          <w:sz w:val="24"/>
          <w:szCs w:val="24"/>
        </w:rPr>
        <w:t>–</w:t>
      </w:r>
      <w:r w:rsidR="001A05C1" w:rsidRPr="00703A3E">
        <w:rPr>
          <w:b/>
          <w:bCs/>
          <w:sz w:val="24"/>
          <w:szCs w:val="24"/>
        </w:rPr>
        <w:t xml:space="preserve"> </w:t>
      </w:r>
      <w:r w:rsidR="00DA56DE" w:rsidRPr="00703A3E">
        <w:rPr>
          <w:sz w:val="24"/>
          <w:szCs w:val="24"/>
        </w:rPr>
        <w:t>El Tribunal Administrativo de Transporte en la Resolución No. TAT-3672-2019 de las siete y treinta horas del trece de noviembre del dos mil diecinueve, conoce Medida Cautelar e incidente de suspensión promovido por la E</w:t>
      </w:r>
      <w:r w:rsidR="00BC0D09">
        <w:rPr>
          <w:sz w:val="24"/>
          <w:szCs w:val="24"/>
        </w:rPr>
        <w:t>.A.L.</w:t>
      </w:r>
      <w:r w:rsidR="00DA56DE" w:rsidRPr="00703A3E">
        <w:rPr>
          <w:sz w:val="24"/>
          <w:szCs w:val="24"/>
        </w:rPr>
        <w:t xml:space="preserve">, en contra del </w:t>
      </w:r>
      <w:r w:rsidR="00DA56DE" w:rsidRPr="00703A3E">
        <w:rPr>
          <w:b/>
          <w:color w:val="000000" w:themeColor="text1"/>
          <w:sz w:val="24"/>
          <w:szCs w:val="24"/>
          <w:lang w:val="es-MX"/>
        </w:rPr>
        <w:t>Artículo 7.1 de la</w:t>
      </w:r>
      <w:r w:rsidR="004322FC">
        <w:rPr>
          <w:b/>
          <w:color w:val="000000" w:themeColor="text1"/>
          <w:sz w:val="24"/>
          <w:szCs w:val="24"/>
          <w:lang w:val="es-MX"/>
        </w:rPr>
        <w:t>s</w:t>
      </w:r>
      <w:r w:rsidR="00DA56DE" w:rsidRPr="00703A3E">
        <w:rPr>
          <w:b/>
          <w:color w:val="000000" w:themeColor="text1"/>
          <w:sz w:val="24"/>
          <w:szCs w:val="24"/>
          <w:lang w:val="es-MX"/>
        </w:rPr>
        <w:t xml:space="preserve"> </w:t>
      </w:r>
      <w:r w:rsidR="004322FC" w:rsidRPr="00703A3E">
        <w:rPr>
          <w:b/>
          <w:color w:val="000000" w:themeColor="text1"/>
          <w:sz w:val="24"/>
          <w:szCs w:val="24"/>
          <w:lang w:val="es-MX"/>
        </w:rPr>
        <w:t>Sesion</w:t>
      </w:r>
      <w:r w:rsidR="004322FC">
        <w:rPr>
          <w:b/>
          <w:color w:val="000000" w:themeColor="text1"/>
          <w:sz w:val="24"/>
          <w:szCs w:val="24"/>
          <w:lang w:val="es-MX"/>
        </w:rPr>
        <w:t>es</w:t>
      </w:r>
      <w:r w:rsidR="00DA56DE" w:rsidRPr="00703A3E">
        <w:rPr>
          <w:b/>
          <w:color w:val="000000" w:themeColor="text1"/>
          <w:sz w:val="24"/>
          <w:szCs w:val="24"/>
          <w:lang w:val="es-MX"/>
        </w:rPr>
        <w:t xml:space="preserve"> Ordinaria</w:t>
      </w:r>
      <w:r w:rsidR="004322FC">
        <w:rPr>
          <w:b/>
          <w:color w:val="000000" w:themeColor="text1"/>
          <w:sz w:val="24"/>
          <w:szCs w:val="24"/>
          <w:lang w:val="es-MX"/>
        </w:rPr>
        <w:t>s 66-201</w:t>
      </w:r>
      <w:r w:rsidR="005D5D69">
        <w:rPr>
          <w:b/>
          <w:color w:val="000000" w:themeColor="text1"/>
          <w:sz w:val="24"/>
          <w:szCs w:val="24"/>
          <w:lang w:val="es-MX"/>
        </w:rPr>
        <w:t>9</w:t>
      </w:r>
      <w:r w:rsidR="004322FC">
        <w:rPr>
          <w:b/>
          <w:color w:val="000000" w:themeColor="text1"/>
          <w:sz w:val="24"/>
          <w:szCs w:val="24"/>
          <w:lang w:val="es-MX"/>
        </w:rPr>
        <w:t xml:space="preserve"> y </w:t>
      </w:r>
      <w:r w:rsidR="00DA56DE" w:rsidRPr="00703A3E">
        <w:rPr>
          <w:b/>
          <w:color w:val="000000" w:themeColor="text1"/>
          <w:sz w:val="24"/>
          <w:szCs w:val="24"/>
          <w:lang w:val="es-MX"/>
        </w:rPr>
        <w:t xml:space="preserve">67-2019 del </w:t>
      </w:r>
      <w:r w:rsidR="004322FC">
        <w:rPr>
          <w:b/>
          <w:color w:val="000000" w:themeColor="text1"/>
          <w:sz w:val="24"/>
          <w:szCs w:val="24"/>
          <w:lang w:val="es-MX"/>
        </w:rPr>
        <w:t xml:space="preserve">17 y </w:t>
      </w:r>
      <w:r w:rsidR="00DA56DE" w:rsidRPr="00703A3E">
        <w:rPr>
          <w:b/>
          <w:color w:val="000000" w:themeColor="text1"/>
          <w:sz w:val="24"/>
          <w:szCs w:val="24"/>
          <w:lang w:val="es-MX"/>
        </w:rPr>
        <w:t>22 de octubre del 2019</w:t>
      </w:r>
      <w:r w:rsidR="004322FC">
        <w:rPr>
          <w:b/>
          <w:color w:val="000000" w:themeColor="text1"/>
          <w:sz w:val="24"/>
          <w:szCs w:val="24"/>
          <w:lang w:val="es-MX"/>
        </w:rPr>
        <w:t xml:space="preserve"> respectivamente</w:t>
      </w:r>
      <w:r w:rsidR="00DA56DE" w:rsidRPr="00703A3E">
        <w:rPr>
          <w:bCs/>
          <w:color w:val="000000" w:themeColor="text1"/>
          <w:sz w:val="24"/>
          <w:szCs w:val="24"/>
          <w:lang w:val="es-MX"/>
        </w:rPr>
        <w:t>, emitid</w:t>
      </w:r>
      <w:r w:rsidR="004322FC">
        <w:rPr>
          <w:bCs/>
          <w:color w:val="000000" w:themeColor="text1"/>
          <w:sz w:val="24"/>
          <w:szCs w:val="24"/>
          <w:lang w:val="es-MX"/>
        </w:rPr>
        <w:t>as</w:t>
      </w:r>
      <w:r w:rsidR="00DA56DE" w:rsidRPr="00703A3E">
        <w:rPr>
          <w:bCs/>
          <w:color w:val="000000" w:themeColor="text1"/>
          <w:sz w:val="24"/>
          <w:szCs w:val="24"/>
          <w:lang w:val="es-MX"/>
        </w:rPr>
        <w:t xml:space="preserve"> por la </w:t>
      </w:r>
      <w:r w:rsidR="001A05C1" w:rsidRPr="00703A3E">
        <w:rPr>
          <w:sz w:val="24"/>
          <w:szCs w:val="24"/>
        </w:rPr>
        <w:t xml:space="preserve">Junta Directiva del Consejo de Transporte </w:t>
      </w:r>
      <w:r w:rsidR="00113222" w:rsidRPr="00703A3E">
        <w:rPr>
          <w:sz w:val="24"/>
          <w:szCs w:val="24"/>
        </w:rPr>
        <w:t>Público</w:t>
      </w:r>
      <w:r w:rsidR="001A05C1" w:rsidRPr="00703A3E">
        <w:rPr>
          <w:sz w:val="24"/>
          <w:szCs w:val="24"/>
        </w:rPr>
        <w:t xml:space="preserve">, </w:t>
      </w:r>
      <w:r w:rsidR="00DA56DE" w:rsidRPr="00703A3E">
        <w:rPr>
          <w:sz w:val="24"/>
          <w:szCs w:val="24"/>
        </w:rPr>
        <w:t xml:space="preserve">y </w:t>
      </w:r>
      <w:r w:rsidR="000D2739" w:rsidRPr="00703A3E">
        <w:rPr>
          <w:sz w:val="24"/>
          <w:szCs w:val="24"/>
        </w:rPr>
        <w:t xml:space="preserve">por mayoría </w:t>
      </w:r>
      <w:r w:rsidR="00DA56DE" w:rsidRPr="00703A3E">
        <w:rPr>
          <w:sz w:val="24"/>
          <w:szCs w:val="24"/>
        </w:rPr>
        <w:t xml:space="preserve">dispone en lo que interesa lo siguiente: </w:t>
      </w:r>
    </w:p>
    <w:p w:rsidR="000D2739" w:rsidRPr="00703A3E" w:rsidRDefault="000D2739" w:rsidP="000D2739">
      <w:pPr>
        <w:kinsoku w:val="0"/>
        <w:overflowPunct w:val="0"/>
        <w:jc w:val="both"/>
        <w:textAlignment w:val="baseline"/>
        <w:rPr>
          <w:sz w:val="24"/>
          <w:szCs w:val="24"/>
        </w:rPr>
      </w:pPr>
    </w:p>
    <w:p w:rsidR="000D2739" w:rsidRDefault="000D2739" w:rsidP="000D2739">
      <w:pPr>
        <w:kinsoku w:val="0"/>
        <w:overflowPunct w:val="0"/>
        <w:jc w:val="center"/>
        <w:textAlignment w:val="baseline"/>
        <w:rPr>
          <w:b/>
          <w:bCs/>
        </w:rPr>
      </w:pPr>
      <w:r>
        <w:t xml:space="preserve">“(…) </w:t>
      </w:r>
      <w:r w:rsidRPr="001C2513">
        <w:rPr>
          <w:b/>
          <w:bCs/>
        </w:rPr>
        <w:t>POR TANTO:</w:t>
      </w:r>
    </w:p>
    <w:p w:rsidR="000D2739" w:rsidRPr="001C2513" w:rsidRDefault="000D2739" w:rsidP="000D2739">
      <w:pPr>
        <w:kinsoku w:val="0"/>
        <w:overflowPunct w:val="0"/>
        <w:jc w:val="both"/>
        <w:textAlignment w:val="baseline"/>
        <w:rPr>
          <w:b/>
          <w:bCs/>
        </w:rPr>
      </w:pPr>
    </w:p>
    <w:p w:rsidR="000D2739" w:rsidRDefault="000D2739" w:rsidP="00B822C9">
      <w:pPr>
        <w:widowControl w:val="0"/>
        <w:numPr>
          <w:ilvl w:val="0"/>
          <w:numId w:val="3"/>
        </w:numPr>
        <w:tabs>
          <w:tab w:val="left" w:pos="284"/>
        </w:tabs>
        <w:kinsoku w:val="0"/>
        <w:overflowPunct w:val="0"/>
        <w:ind w:left="284" w:firstLine="0"/>
        <w:jc w:val="both"/>
        <w:textAlignment w:val="baseline"/>
      </w:pPr>
      <w:r w:rsidRPr="001C2513">
        <w:t>Con fundamento en los artículos 4, 113, 136 y 148 de la Ley General de la Administración Pública, 19 y 22 del Código Procesal Contencioso Administrativo, se procede dictar p</w:t>
      </w:r>
      <w:r w:rsidR="005D5D69">
        <w:t>o</w:t>
      </w:r>
      <w:r w:rsidRPr="001C2513">
        <w:t xml:space="preserve">r mayoría la acoger la medida cautelar de suspensión de efectos del acto solicitada, con ocasión del </w:t>
      </w:r>
      <w:r w:rsidRPr="001C2513">
        <w:rPr>
          <w:b/>
          <w:bCs/>
        </w:rPr>
        <w:t xml:space="preserve">Recurso de Apelación y Nulidad concomitante e incidente de suspensión de efectos, </w:t>
      </w:r>
      <w:r w:rsidRPr="001C2513">
        <w:t>presentado p</w:t>
      </w:r>
      <w:r>
        <w:t>o</w:t>
      </w:r>
      <w:r w:rsidRPr="001C2513">
        <w:t xml:space="preserve">r la </w:t>
      </w:r>
      <w:r w:rsidRPr="001C2513">
        <w:rPr>
          <w:b/>
          <w:bCs/>
        </w:rPr>
        <w:t>E</w:t>
      </w:r>
      <w:r w:rsidR="006E3077">
        <w:rPr>
          <w:b/>
          <w:bCs/>
        </w:rPr>
        <w:t>.A.L.</w:t>
      </w:r>
      <w:r w:rsidRPr="001C2513">
        <w:rPr>
          <w:b/>
          <w:bCs/>
        </w:rPr>
        <w:t>, cedula jurídica No</w:t>
      </w:r>
      <w:r w:rsidR="006E3077">
        <w:rPr>
          <w:b/>
          <w:bCs/>
        </w:rPr>
        <w:t>…</w:t>
      </w:r>
      <w:r w:rsidRPr="001C2513">
        <w:rPr>
          <w:b/>
          <w:bCs/>
        </w:rPr>
        <w:t xml:space="preserve">, </w:t>
      </w:r>
      <w:r w:rsidRPr="001C2513">
        <w:t>p</w:t>
      </w:r>
      <w:r w:rsidR="005D5D69">
        <w:t>o</w:t>
      </w:r>
      <w:r w:rsidRPr="001C2513">
        <w:t>r medi</w:t>
      </w:r>
      <w:r w:rsidR="005D5D69">
        <w:t>o</w:t>
      </w:r>
      <w:r w:rsidRPr="001C2513">
        <w:t xml:space="preserve"> de sus Apoderados Generalísimos sin Límite de Suma, señores </w:t>
      </w:r>
      <w:r w:rsidRPr="001C2513">
        <w:rPr>
          <w:b/>
          <w:bCs/>
        </w:rPr>
        <w:t>G</w:t>
      </w:r>
      <w:r w:rsidR="006E3077">
        <w:rPr>
          <w:b/>
          <w:bCs/>
        </w:rPr>
        <w:t>.A.C.</w:t>
      </w:r>
      <w:r w:rsidRPr="001C2513">
        <w:rPr>
          <w:b/>
          <w:bCs/>
        </w:rPr>
        <w:t xml:space="preserve">, cedula de identidad número </w:t>
      </w:r>
      <w:r w:rsidR="006E3077">
        <w:rPr>
          <w:b/>
          <w:bCs/>
        </w:rPr>
        <w:t>…</w:t>
      </w:r>
      <w:r w:rsidRPr="001C2513">
        <w:rPr>
          <w:b/>
          <w:bCs/>
        </w:rPr>
        <w:t xml:space="preserve"> y R</w:t>
      </w:r>
      <w:r w:rsidR="006E3077">
        <w:rPr>
          <w:b/>
          <w:bCs/>
        </w:rPr>
        <w:t>.A.H.</w:t>
      </w:r>
      <w:r w:rsidRPr="001C2513">
        <w:rPr>
          <w:b/>
          <w:bCs/>
        </w:rPr>
        <w:t xml:space="preserve">, cedula de identidad </w:t>
      </w:r>
      <w:r>
        <w:rPr>
          <w:b/>
          <w:bCs/>
        </w:rPr>
        <w:t>número</w:t>
      </w:r>
      <w:r w:rsidRPr="001C2513">
        <w:rPr>
          <w:b/>
          <w:bCs/>
        </w:rPr>
        <w:t xml:space="preserve"> </w:t>
      </w:r>
      <w:r w:rsidR="006E3077">
        <w:rPr>
          <w:b/>
          <w:bCs/>
        </w:rPr>
        <w:t>…</w:t>
      </w:r>
      <w:r w:rsidRPr="001C2513">
        <w:rPr>
          <w:b/>
          <w:bCs/>
        </w:rPr>
        <w:t xml:space="preserve">, </w:t>
      </w:r>
      <w:r w:rsidRPr="001C2513">
        <w:t xml:space="preserve">contra el </w:t>
      </w:r>
      <w:r w:rsidRPr="001C2513">
        <w:rPr>
          <w:b/>
          <w:bCs/>
        </w:rPr>
        <w:t xml:space="preserve">artículo 7.1 de </w:t>
      </w:r>
      <w:r>
        <w:rPr>
          <w:b/>
          <w:bCs/>
        </w:rPr>
        <w:t>l</w:t>
      </w:r>
      <w:r w:rsidRPr="001C2513">
        <w:rPr>
          <w:b/>
          <w:bCs/>
        </w:rPr>
        <w:t xml:space="preserve">a Sesión Ordinaria No. 66-2019 del 17 de octubre de 2019 y contra la Sesión Ordinaria No. 67-20019 </w:t>
      </w:r>
      <w:r w:rsidR="005D5D69" w:rsidRPr="00A87BC4">
        <w:t>(sic)</w:t>
      </w:r>
      <w:r w:rsidR="005D5D69">
        <w:rPr>
          <w:b/>
          <w:bCs/>
        </w:rPr>
        <w:t xml:space="preserve"> </w:t>
      </w:r>
      <w:r w:rsidRPr="001C2513">
        <w:rPr>
          <w:b/>
          <w:bCs/>
        </w:rPr>
        <w:t>de 22 de octubre de 2019</w:t>
      </w:r>
      <w:r w:rsidRPr="001C2513">
        <w:t>, ambos de la Junta Directiva del Consejo de Transporte P</w:t>
      </w:r>
      <w:r w:rsidR="005D5D69">
        <w:t>ú</w:t>
      </w:r>
      <w:r w:rsidRPr="001C2513">
        <w:t>blic</w:t>
      </w:r>
      <w:r w:rsidR="00A87BC4">
        <w:t>o</w:t>
      </w:r>
      <w:r w:rsidRPr="001C2513">
        <w:t>. Salva el Voto el Juez Quesada Aguirre el cual se adjunta.</w:t>
      </w:r>
    </w:p>
    <w:p w:rsidR="000D2739" w:rsidRDefault="000D2739" w:rsidP="000D2739">
      <w:pPr>
        <w:widowControl w:val="0"/>
        <w:tabs>
          <w:tab w:val="left" w:pos="284"/>
        </w:tabs>
        <w:kinsoku w:val="0"/>
        <w:overflowPunct w:val="0"/>
        <w:ind w:left="284"/>
        <w:jc w:val="both"/>
        <w:textAlignment w:val="baseline"/>
      </w:pPr>
    </w:p>
    <w:p w:rsidR="001A05C1" w:rsidRPr="000D2739" w:rsidRDefault="000D2739" w:rsidP="00B822C9">
      <w:pPr>
        <w:widowControl w:val="0"/>
        <w:numPr>
          <w:ilvl w:val="0"/>
          <w:numId w:val="3"/>
        </w:numPr>
        <w:tabs>
          <w:tab w:val="left" w:pos="284"/>
        </w:tabs>
        <w:kinsoku w:val="0"/>
        <w:overflowPunct w:val="0"/>
        <w:ind w:left="284" w:firstLine="0"/>
        <w:jc w:val="both"/>
        <w:textAlignment w:val="baseline"/>
      </w:pPr>
      <w:r w:rsidRPr="001C2513">
        <w:t>Se ordena al Consejo de Transporte P</w:t>
      </w:r>
      <w:r>
        <w:t>ú</w:t>
      </w:r>
      <w:r w:rsidRPr="001C2513">
        <w:t xml:space="preserve">blico suspender los efectos del acuerdo impugnado y </w:t>
      </w:r>
      <w:r w:rsidRPr="001C2513">
        <w:rPr>
          <w:b/>
          <w:bCs/>
          <w:u w:val="single"/>
        </w:rPr>
        <w:t>manténgase a la E</w:t>
      </w:r>
      <w:r w:rsidR="006E3077">
        <w:rPr>
          <w:b/>
          <w:bCs/>
          <w:u w:val="single"/>
        </w:rPr>
        <w:t>.A.L.</w:t>
      </w:r>
      <w:r w:rsidRPr="001C2513">
        <w:rPr>
          <w:b/>
          <w:bCs/>
          <w:u w:val="single"/>
        </w:rPr>
        <w:t>, c</w:t>
      </w:r>
      <w:r>
        <w:rPr>
          <w:b/>
          <w:bCs/>
          <w:u w:val="single"/>
        </w:rPr>
        <w:t>é</w:t>
      </w:r>
      <w:r w:rsidRPr="001C2513">
        <w:rPr>
          <w:b/>
          <w:bCs/>
          <w:u w:val="single"/>
        </w:rPr>
        <w:t xml:space="preserve">dula jurídica No. </w:t>
      </w:r>
      <w:r w:rsidR="006E3077">
        <w:rPr>
          <w:b/>
          <w:bCs/>
          <w:u w:val="single"/>
        </w:rPr>
        <w:t>…</w:t>
      </w:r>
      <w:r w:rsidRPr="001C2513">
        <w:rPr>
          <w:b/>
          <w:bCs/>
          <w:u w:val="single"/>
        </w:rPr>
        <w:t>,</w:t>
      </w:r>
      <w:r w:rsidRPr="001C2513">
        <w:rPr>
          <w:b/>
          <w:bCs/>
        </w:rPr>
        <w:t xml:space="preserve"> como operadora en condición de permisionaria de </w:t>
      </w:r>
      <w:r>
        <w:rPr>
          <w:b/>
          <w:bCs/>
        </w:rPr>
        <w:t>l</w:t>
      </w:r>
      <w:r w:rsidRPr="001C2513">
        <w:rPr>
          <w:b/>
          <w:bCs/>
        </w:rPr>
        <w:t xml:space="preserve">a ruta 1502 descrita como San José-Santa Cruz-Belén-Tamarindo por el puente La Amistad y viceversa, en tanto se resuelve en forma definitiva el Recurso de Apelación presentado. </w:t>
      </w:r>
      <w:r w:rsidRPr="001C2513">
        <w:t>Salva el Voto el Juez Quesada Aguirre, el cual se adjunta.</w:t>
      </w:r>
      <w:r>
        <w:t xml:space="preserve"> (…)” </w:t>
      </w:r>
      <w:r w:rsidR="004B4C57" w:rsidRPr="000D2739">
        <w:rPr>
          <w:bCs/>
          <w:sz w:val="24"/>
          <w:szCs w:val="24"/>
        </w:rPr>
        <w:t>(</w:t>
      </w:r>
      <w:r w:rsidR="004B4C57" w:rsidRPr="000D2739">
        <w:t>Léanse</w:t>
      </w:r>
      <w:r w:rsidR="001A05C1" w:rsidRPr="000D2739">
        <w:t xml:space="preserve"> folios del </w:t>
      </w:r>
      <w:r w:rsidR="002C195C">
        <w:t>91</w:t>
      </w:r>
      <w:r w:rsidR="001A05C1" w:rsidRPr="000D2739">
        <w:t xml:space="preserve"> al </w:t>
      </w:r>
      <w:r w:rsidR="002C195C">
        <w:t>98</w:t>
      </w:r>
      <w:r w:rsidR="001A05C1" w:rsidRPr="000D2739">
        <w:t xml:space="preserve"> del expediente administrativo</w:t>
      </w:r>
      <w:r w:rsidR="004B4C57" w:rsidRPr="000D2739">
        <w:t xml:space="preserve"> TAT-</w:t>
      </w:r>
      <w:r w:rsidR="00911212" w:rsidRPr="000D2739">
        <w:t>0</w:t>
      </w:r>
      <w:r w:rsidRPr="000D2739">
        <w:t>76</w:t>
      </w:r>
      <w:r w:rsidR="004B4C57" w:rsidRPr="000D2739">
        <w:t>-1</w:t>
      </w:r>
      <w:r w:rsidR="00911212" w:rsidRPr="000D2739">
        <w:t>9</w:t>
      </w:r>
      <w:r w:rsidR="001A05C1" w:rsidRPr="000D2739">
        <w:t>)</w:t>
      </w:r>
    </w:p>
    <w:p w:rsidR="00D141DA" w:rsidRDefault="00D141DA" w:rsidP="00E20EBF">
      <w:pPr>
        <w:kinsoku w:val="0"/>
        <w:overflowPunct w:val="0"/>
        <w:spacing w:line="276" w:lineRule="auto"/>
        <w:ind w:right="144"/>
        <w:jc w:val="both"/>
        <w:textAlignment w:val="baseline"/>
        <w:rPr>
          <w:b/>
          <w:bCs/>
          <w:sz w:val="24"/>
          <w:szCs w:val="24"/>
        </w:rPr>
      </w:pPr>
    </w:p>
    <w:p w:rsidR="00911212" w:rsidRPr="00911212" w:rsidRDefault="000D2739" w:rsidP="00911212">
      <w:pPr>
        <w:spacing w:line="276" w:lineRule="auto"/>
        <w:jc w:val="both"/>
        <w:rPr>
          <w:sz w:val="24"/>
          <w:szCs w:val="24"/>
        </w:rPr>
      </w:pPr>
      <w:r>
        <w:rPr>
          <w:sz w:val="24"/>
          <w:szCs w:val="24"/>
        </w:rPr>
        <w:t xml:space="preserve">La resolución fue notificada el </w:t>
      </w:r>
      <w:r w:rsidRPr="000D2739">
        <w:rPr>
          <w:b/>
          <w:bCs/>
          <w:sz w:val="24"/>
          <w:szCs w:val="24"/>
        </w:rPr>
        <w:t>miércoles</w:t>
      </w:r>
      <w:r>
        <w:rPr>
          <w:sz w:val="24"/>
          <w:szCs w:val="24"/>
        </w:rPr>
        <w:t xml:space="preserve"> </w:t>
      </w:r>
      <w:r w:rsidR="00911212" w:rsidRPr="003B37D7">
        <w:rPr>
          <w:b/>
          <w:sz w:val="24"/>
          <w:szCs w:val="24"/>
        </w:rPr>
        <w:t>1</w:t>
      </w:r>
      <w:r>
        <w:rPr>
          <w:b/>
          <w:sz w:val="24"/>
          <w:szCs w:val="24"/>
        </w:rPr>
        <w:t>3</w:t>
      </w:r>
      <w:r w:rsidR="00911212" w:rsidRPr="003B37D7">
        <w:rPr>
          <w:b/>
          <w:sz w:val="24"/>
          <w:szCs w:val="24"/>
        </w:rPr>
        <w:t xml:space="preserve"> de noviembre de 201</w:t>
      </w:r>
      <w:r>
        <w:rPr>
          <w:b/>
          <w:sz w:val="24"/>
          <w:szCs w:val="24"/>
        </w:rPr>
        <w:t>9</w:t>
      </w:r>
      <w:r w:rsidR="00911212" w:rsidRPr="00911212">
        <w:rPr>
          <w:sz w:val="24"/>
          <w:szCs w:val="24"/>
        </w:rPr>
        <w:t>, a l</w:t>
      </w:r>
      <w:r>
        <w:rPr>
          <w:sz w:val="24"/>
          <w:szCs w:val="24"/>
        </w:rPr>
        <w:t>os interesados. (</w:t>
      </w:r>
      <w:r w:rsidR="00703A3E">
        <w:rPr>
          <w:sz w:val="24"/>
          <w:szCs w:val="24"/>
        </w:rPr>
        <w:t xml:space="preserve">Léanse </w:t>
      </w:r>
      <w:r>
        <w:rPr>
          <w:sz w:val="24"/>
          <w:szCs w:val="24"/>
        </w:rPr>
        <w:t>los f</w:t>
      </w:r>
      <w:r w:rsidR="00911212" w:rsidRPr="00911212">
        <w:rPr>
          <w:sz w:val="24"/>
          <w:szCs w:val="24"/>
        </w:rPr>
        <w:t>olio</w:t>
      </w:r>
      <w:r>
        <w:rPr>
          <w:sz w:val="24"/>
          <w:szCs w:val="24"/>
        </w:rPr>
        <w:t xml:space="preserve">s del </w:t>
      </w:r>
      <w:r w:rsidR="002C195C">
        <w:rPr>
          <w:sz w:val="24"/>
          <w:szCs w:val="24"/>
        </w:rPr>
        <w:t>99</w:t>
      </w:r>
      <w:r>
        <w:rPr>
          <w:sz w:val="24"/>
          <w:szCs w:val="24"/>
        </w:rPr>
        <w:t xml:space="preserve"> al </w:t>
      </w:r>
      <w:r w:rsidR="002C195C">
        <w:rPr>
          <w:sz w:val="24"/>
          <w:szCs w:val="24"/>
        </w:rPr>
        <w:t>102</w:t>
      </w:r>
      <w:r w:rsidR="00911212" w:rsidRPr="00911212">
        <w:rPr>
          <w:sz w:val="24"/>
          <w:szCs w:val="24"/>
        </w:rPr>
        <w:t xml:space="preserve"> del expediente TAT-0</w:t>
      </w:r>
      <w:r>
        <w:rPr>
          <w:sz w:val="24"/>
          <w:szCs w:val="24"/>
        </w:rPr>
        <w:t>76</w:t>
      </w:r>
      <w:r w:rsidR="00911212" w:rsidRPr="00911212">
        <w:rPr>
          <w:sz w:val="24"/>
          <w:szCs w:val="24"/>
        </w:rPr>
        <w:t>-19)</w:t>
      </w:r>
    </w:p>
    <w:p w:rsidR="00911212" w:rsidRDefault="00911212" w:rsidP="00E20EBF">
      <w:pPr>
        <w:kinsoku w:val="0"/>
        <w:overflowPunct w:val="0"/>
        <w:spacing w:line="276" w:lineRule="auto"/>
        <w:ind w:right="144"/>
        <w:jc w:val="both"/>
        <w:textAlignment w:val="baseline"/>
        <w:rPr>
          <w:b/>
          <w:bCs/>
          <w:sz w:val="24"/>
          <w:szCs w:val="24"/>
        </w:rPr>
      </w:pPr>
    </w:p>
    <w:p w:rsidR="007F0D04" w:rsidRDefault="009F696E" w:rsidP="00935F76">
      <w:pPr>
        <w:pStyle w:val="Default"/>
        <w:spacing w:line="276" w:lineRule="auto"/>
        <w:jc w:val="both"/>
        <w:rPr>
          <w:rFonts w:ascii="Times New Roman" w:hAnsi="Times New Roman" w:cs="Times New Roman"/>
        </w:rPr>
      </w:pPr>
      <w:r w:rsidRPr="000D2739">
        <w:rPr>
          <w:rFonts w:ascii="Times New Roman" w:hAnsi="Times New Roman" w:cs="Times New Roman"/>
          <w:b/>
          <w:color w:val="000000" w:themeColor="text1"/>
        </w:rPr>
        <w:t>SEX</w:t>
      </w:r>
      <w:r w:rsidR="002D2D87" w:rsidRPr="000D2739">
        <w:rPr>
          <w:rFonts w:ascii="Times New Roman" w:hAnsi="Times New Roman" w:cs="Times New Roman"/>
          <w:b/>
          <w:color w:val="000000" w:themeColor="text1"/>
        </w:rPr>
        <w:t>TO</w:t>
      </w:r>
      <w:r w:rsidR="00935F76" w:rsidRPr="000D2739">
        <w:rPr>
          <w:rFonts w:ascii="Times New Roman" w:hAnsi="Times New Roman" w:cs="Times New Roman"/>
          <w:b/>
          <w:color w:val="000000" w:themeColor="text1"/>
        </w:rPr>
        <w:t xml:space="preserve">. - </w:t>
      </w:r>
      <w:r w:rsidR="000D2739">
        <w:rPr>
          <w:rFonts w:ascii="Times New Roman" w:hAnsi="Times New Roman" w:cs="Times New Roman"/>
          <w:b/>
          <w:color w:val="000000" w:themeColor="text1"/>
        </w:rPr>
        <w:t xml:space="preserve"> </w:t>
      </w:r>
      <w:r w:rsidR="000D2739">
        <w:rPr>
          <w:rFonts w:ascii="Times New Roman" w:hAnsi="Times New Roman" w:cs="Times New Roman"/>
          <w:bCs/>
          <w:color w:val="000000" w:themeColor="text1"/>
        </w:rPr>
        <w:t xml:space="preserve">En </w:t>
      </w:r>
      <w:r w:rsidR="005E113F">
        <w:rPr>
          <w:rFonts w:ascii="Times New Roman" w:hAnsi="Times New Roman" w:cs="Times New Roman"/>
          <w:bCs/>
          <w:color w:val="000000" w:themeColor="text1"/>
        </w:rPr>
        <w:t>Sentencia Oral número 455-2019 de las diez</w:t>
      </w:r>
      <w:r w:rsidR="000D2739">
        <w:rPr>
          <w:rFonts w:ascii="Times New Roman" w:hAnsi="Times New Roman" w:cs="Times New Roman"/>
          <w:bCs/>
          <w:color w:val="000000" w:themeColor="text1"/>
        </w:rPr>
        <w:t xml:space="preserve"> horas </w:t>
      </w:r>
      <w:r w:rsidR="00B91F20">
        <w:rPr>
          <w:rFonts w:ascii="Times New Roman" w:hAnsi="Times New Roman" w:cs="Times New Roman"/>
          <w:bCs/>
          <w:color w:val="000000" w:themeColor="text1"/>
        </w:rPr>
        <w:t xml:space="preserve">con </w:t>
      </w:r>
      <w:r w:rsidR="005E113F">
        <w:rPr>
          <w:rFonts w:ascii="Times New Roman" w:hAnsi="Times New Roman" w:cs="Times New Roman"/>
          <w:bCs/>
          <w:color w:val="000000" w:themeColor="text1"/>
        </w:rPr>
        <w:t>cuarenta y cinco minutos</w:t>
      </w:r>
      <w:r w:rsidR="00B91F20">
        <w:rPr>
          <w:rFonts w:ascii="Times New Roman" w:hAnsi="Times New Roman" w:cs="Times New Roman"/>
          <w:bCs/>
          <w:color w:val="000000" w:themeColor="text1"/>
        </w:rPr>
        <w:t xml:space="preserve"> </w:t>
      </w:r>
      <w:r w:rsidR="000D2739">
        <w:rPr>
          <w:rFonts w:ascii="Times New Roman" w:hAnsi="Times New Roman" w:cs="Times New Roman"/>
          <w:bCs/>
          <w:color w:val="000000" w:themeColor="text1"/>
        </w:rPr>
        <w:t xml:space="preserve">del jueves 14 de noviembre de 2019, </w:t>
      </w:r>
      <w:r w:rsidR="00B91F20">
        <w:rPr>
          <w:rFonts w:ascii="Times New Roman" w:hAnsi="Times New Roman" w:cs="Times New Roman"/>
          <w:bCs/>
          <w:color w:val="000000" w:themeColor="text1"/>
        </w:rPr>
        <w:t xml:space="preserve">dentro del expediente judicial número 08-001519-1027-CA, </w:t>
      </w:r>
      <w:r w:rsidR="000D2739">
        <w:rPr>
          <w:rFonts w:ascii="Times New Roman" w:hAnsi="Times New Roman" w:cs="Times New Roman"/>
          <w:bCs/>
          <w:color w:val="000000" w:themeColor="text1"/>
        </w:rPr>
        <w:t xml:space="preserve">la Jueza de Ejecución de Sentencia del Tribunal Contencioso Administrativo y Civil de Hacienda, conoce </w:t>
      </w:r>
      <w:r w:rsidR="00B75DF7">
        <w:rPr>
          <w:rFonts w:ascii="Times New Roman" w:hAnsi="Times New Roman" w:cs="Times New Roman"/>
          <w:bCs/>
          <w:color w:val="000000" w:themeColor="text1"/>
        </w:rPr>
        <w:t xml:space="preserve">solicitud de nulidad de </w:t>
      </w:r>
      <w:r w:rsidR="000D2739">
        <w:rPr>
          <w:rFonts w:ascii="Times New Roman" w:hAnsi="Times New Roman" w:cs="Times New Roman"/>
          <w:bCs/>
          <w:color w:val="000000" w:themeColor="text1"/>
        </w:rPr>
        <w:t xml:space="preserve">lo </w:t>
      </w:r>
      <w:r w:rsidR="000D2739" w:rsidRPr="000D2739">
        <w:rPr>
          <w:rFonts w:ascii="Times New Roman" w:hAnsi="Times New Roman" w:cs="Times New Roman"/>
          <w:bCs/>
          <w:color w:val="000000" w:themeColor="text1"/>
        </w:rPr>
        <w:t xml:space="preserve">dispuesto en el </w:t>
      </w:r>
      <w:r w:rsidR="000D2739" w:rsidRPr="000D2739">
        <w:rPr>
          <w:rFonts w:ascii="Times New Roman" w:hAnsi="Times New Roman" w:cs="Times New Roman"/>
          <w:b/>
          <w:color w:val="000000" w:themeColor="text1"/>
          <w:lang w:val="es-MX"/>
        </w:rPr>
        <w:t>Artículo 7.1 de la Sesión Ordinaria 67-2019 del 22 de octubre del 2019</w:t>
      </w:r>
      <w:r w:rsidR="000D2739" w:rsidRPr="000D2739">
        <w:rPr>
          <w:rFonts w:ascii="Times New Roman" w:hAnsi="Times New Roman" w:cs="Times New Roman"/>
          <w:bCs/>
          <w:color w:val="000000" w:themeColor="text1"/>
          <w:lang w:val="es-MX"/>
        </w:rPr>
        <w:t xml:space="preserve">, emitido por la </w:t>
      </w:r>
      <w:r w:rsidR="000D2739" w:rsidRPr="000D2739">
        <w:rPr>
          <w:rFonts w:ascii="Times New Roman" w:hAnsi="Times New Roman" w:cs="Times New Roman"/>
        </w:rPr>
        <w:t xml:space="preserve">Junta Directiva del Consejo de Transporte Público, </w:t>
      </w:r>
      <w:r w:rsidR="00B75DF7">
        <w:rPr>
          <w:rFonts w:ascii="Times New Roman" w:hAnsi="Times New Roman" w:cs="Times New Roman"/>
        </w:rPr>
        <w:t xml:space="preserve">así como la solicitud de Medida Cautelar interpuesta </w:t>
      </w:r>
      <w:r w:rsidR="004322FC">
        <w:rPr>
          <w:rFonts w:ascii="Times New Roman" w:hAnsi="Times New Roman" w:cs="Times New Roman"/>
        </w:rPr>
        <w:t xml:space="preserve">por </w:t>
      </w:r>
      <w:r w:rsidR="00B75DF7">
        <w:rPr>
          <w:rFonts w:ascii="Times New Roman" w:hAnsi="Times New Roman" w:cs="Times New Roman"/>
        </w:rPr>
        <w:t xml:space="preserve">el operador provisional de la Ruta </w:t>
      </w:r>
      <w:proofErr w:type="spellStart"/>
      <w:r w:rsidR="00B75DF7">
        <w:rPr>
          <w:rFonts w:ascii="Times New Roman" w:hAnsi="Times New Roman" w:cs="Times New Roman"/>
        </w:rPr>
        <w:t>N°</w:t>
      </w:r>
      <w:proofErr w:type="spellEnd"/>
      <w:r w:rsidR="00B75DF7">
        <w:rPr>
          <w:rFonts w:ascii="Times New Roman" w:hAnsi="Times New Roman" w:cs="Times New Roman"/>
        </w:rPr>
        <w:t xml:space="preserve"> 1502 empresa A</w:t>
      </w:r>
      <w:r w:rsidR="006E3077">
        <w:rPr>
          <w:rFonts w:ascii="Times New Roman" w:hAnsi="Times New Roman" w:cs="Times New Roman"/>
        </w:rPr>
        <w:t>.L.</w:t>
      </w:r>
      <w:r w:rsidR="00B75DF7">
        <w:rPr>
          <w:rFonts w:ascii="Times New Roman" w:hAnsi="Times New Roman" w:cs="Times New Roman"/>
        </w:rPr>
        <w:t xml:space="preserve">, </w:t>
      </w:r>
      <w:r w:rsidR="000D2739">
        <w:rPr>
          <w:rFonts w:ascii="Times New Roman" w:hAnsi="Times New Roman" w:cs="Times New Roman"/>
          <w:bCs/>
          <w:color w:val="000000" w:themeColor="text1"/>
        </w:rPr>
        <w:t xml:space="preserve">por </w:t>
      </w:r>
      <w:r w:rsidR="00B75DF7">
        <w:rPr>
          <w:rFonts w:ascii="Times New Roman" w:hAnsi="Times New Roman" w:cs="Times New Roman"/>
          <w:bCs/>
          <w:color w:val="000000" w:themeColor="text1"/>
        </w:rPr>
        <w:t xml:space="preserve">estimarlo en </w:t>
      </w:r>
      <w:r w:rsidR="00B75DF7">
        <w:rPr>
          <w:rFonts w:ascii="Times New Roman" w:hAnsi="Times New Roman" w:cs="Times New Roman"/>
          <w:bCs/>
          <w:color w:val="000000" w:themeColor="text1"/>
        </w:rPr>
        <w:lastRenderedPageBreak/>
        <w:t>contrario</w:t>
      </w:r>
      <w:r w:rsidR="000D2739">
        <w:rPr>
          <w:rFonts w:ascii="Times New Roman" w:hAnsi="Times New Roman" w:cs="Times New Roman"/>
          <w:bCs/>
          <w:color w:val="000000" w:themeColor="text1"/>
        </w:rPr>
        <w:t xml:space="preserve"> a la Sentencia número 1427-2012 emitida por la Sala </w:t>
      </w:r>
      <w:r w:rsidR="00282997">
        <w:rPr>
          <w:rFonts w:ascii="Times New Roman" w:hAnsi="Times New Roman" w:cs="Times New Roman"/>
          <w:bCs/>
          <w:color w:val="000000" w:themeColor="text1"/>
        </w:rPr>
        <w:t>Primera</w:t>
      </w:r>
      <w:r w:rsidR="000D2739">
        <w:rPr>
          <w:rFonts w:ascii="Times New Roman" w:hAnsi="Times New Roman" w:cs="Times New Roman"/>
          <w:bCs/>
          <w:color w:val="000000" w:themeColor="text1"/>
        </w:rPr>
        <w:t xml:space="preserve"> del Corte </w:t>
      </w:r>
      <w:r w:rsidR="000D2739" w:rsidRPr="007F0D04">
        <w:rPr>
          <w:rFonts w:ascii="Times New Roman" w:hAnsi="Times New Roman" w:cs="Times New Roman"/>
        </w:rPr>
        <w:t>Suprema de Justicia</w:t>
      </w:r>
      <w:r w:rsidR="00B75DF7" w:rsidRPr="007F0D04">
        <w:rPr>
          <w:rFonts w:ascii="Times New Roman" w:hAnsi="Times New Roman" w:cs="Times New Roman"/>
        </w:rPr>
        <w:t xml:space="preserve">; determinando la Jueza de Ejecución </w:t>
      </w:r>
      <w:r w:rsidR="007F0D04" w:rsidRPr="007F0D04">
        <w:rPr>
          <w:rFonts w:ascii="Times New Roman" w:hAnsi="Times New Roman" w:cs="Times New Roman"/>
        </w:rPr>
        <w:t>el rechazo de la Medida Cautelar solicitada en esa sede, toda vez que el Tribunal Administrativo de Transporte en la Resolución No. TAT-3672-2019 de las siete y treinta horas del trece de noviembre del dos mil diecinueve</w:t>
      </w:r>
      <w:r w:rsidR="007F0D04">
        <w:rPr>
          <w:rFonts w:ascii="Times New Roman" w:hAnsi="Times New Roman" w:cs="Times New Roman"/>
        </w:rPr>
        <w:t>, dispuso la suspensión del artículo impugnado, y por ende está satisfecha la pretensión de la E</w:t>
      </w:r>
      <w:r w:rsidR="006E3077">
        <w:rPr>
          <w:rFonts w:ascii="Times New Roman" w:hAnsi="Times New Roman" w:cs="Times New Roman"/>
        </w:rPr>
        <w:t>.A.L.</w:t>
      </w:r>
      <w:r w:rsidR="007F0D04">
        <w:rPr>
          <w:rFonts w:ascii="Times New Roman" w:hAnsi="Times New Roman" w:cs="Times New Roman"/>
        </w:rPr>
        <w:t xml:space="preserve"> </w:t>
      </w:r>
    </w:p>
    <w:p w:rsidR="007F0D04" w:rsidRDefault="007F0D04" w:rsidP="00935F76">
      <w:pPr>
        <w:pStyle w:val="Default"/>
        <w:spacing w:line="276" w:lineRule="auto"/>
        <w:jc w:val="both"/>
        <w:rPr>
          <w:rFonts w:ascii="Times New Roman" w:hAnsi="Times New Roman" w:cs="Times New Roman"/>
        </w:rPr>
      </w:pPr>
    </w:p>
    <w:p w:rsidR="00935F76" w:rsidRPr="000D2739" w:rsidRDefault="007F0D04" w:rsidP="00935F76">
      <w:pPr>
        <w:pStyle w:val="Default"/>
        <w:spacing w:line="276" w:lineRule="auto"/>
        <w:jc w:val="both"/>
        <w:rPr>
          <w:rFonts w:ascii="Times New Roman" w:hAnsi="Times New Roman" w:cs="Times New Roman"/>
          <w:bCs/>
          <w:color w:val="000000" w:themeColor="text1"/>
        </w:rPr>
      </w:pPr>
      <w:r>
        <w:rPr>
          <w:rFonts w:ascii="Times New Roman" w:hAnsi="Times New Roman" w:cs="Times New Roman"/>
        </w:rPr>
        <w:t>En cuanto a la solicitud de nulidad pretendida por dicha empresa, en la</w:t>
      </w:r>
      <w:r w:rsidR="00B16092">
        <w:rPr>
          <w:rFonts w:ascii="Times New Roman" w:hAnsi="Times New Roman" w:cs="Times New Roman"/>
        </w:rPr>
        <w:t xml:space="preserve"> </w:t>
      </w:r>
      <w:r>
        <w:rPr>
          <w:rFonts w:ascii="Times New Roman" w:hAnsi="Times New Roman" w:cs="Times New Roman"/>
          <w:bCs/>
          <w:color w:val="000000" w:themeColor="text1"/>
        </w:rPr>
        <w:t>Sentencia Oral número 455-2019 de las diez horas con cuarenta y cinco minutos del jueves 14 de noviembre de 2019, dictada por la Jueza de Ejecución</w:t>
      </w:r>
      <w:r w:rsidR="00145AA1">
        <w:rPr>
          <w:rFonts w:ascii="Times New Roman" w:hAnsi="Times New Roman" w:cs="Times New Roman"/>
          <w:bCs/>
          <w:color w:val="000000" w:themeColor="text1"/>
        </w:rPr>
        <w:t xml:space="preserve">, </w:t>
      </w:r>
      <w:r w:rsidRPr="00145AA1">
        <w:rPr>
          <w:rFonts w:ascii="Times New Roman" w:hAnsi="Times New Roman" w:cs="Times New Roman"/>
          <w:bCs/>
          <w:i/>
          <w:iCs/>
          <w:color w:val="000000" w:themeColor="text1"/>
        </w:rPr>
        <w:t>resuelve</w:t>
      </w:r>
      <w:r w:rsidR="00145AA1">
        <w:rPr>
          <w:rFonts w:ascii="Times New Roman" w:hAnsi="Times New Roman" w:cs="Times New Roman"/>
          <w:bCs/>
          <w:color w:val="000000" w:themeColor="text1"/>
        </w:rPr>
        <w:t>,</w:t>
      </w:r>
      <w:r w:rsidR="00B16092">
        <w:rPr>
          <w:rFonts w:ascii="Times New Roman" w:hAnsi="Times New Roman" w:cs="Times New Roman"/>
          <w:bCs/>
          <w:color w:val="000000" w:themeColor="text1"/>
        </w:rPr>
        <w:t xml:space="preserve"> al amparo del artículo 175 del Código Procesal Contencioso Administrativo, </w:t>
      </w:r>
      <w:r>
        <w:rPr>
          <w:rFonts w:ascii="Times New Roman" w:hAnsi="Times New Roman" w:cs="Times New Roman"/>
          <w:bCs/>
          <w:color w:val="000000" w:themeColor="text1"/>
        </w:rPr>
        <w:t xml:space="preserve">la </w:t>
      </w:r>
      <w:r w:rsidR="00B75DF7" w:rsidRPr="00B75DF7">
        <w:rPr>
          <w:rFonts w:ascii="Times New Roman" w:hAnsi="Times New Roman" w:cs="Times New Roman"/>
          <w:b/>
          <w:i/>
          <w:iCs/>
          <w:color w:val="000000" w:themeColor="text1"/>
          <w:u w:val="single"/>
        </w:rPr>
        <w:t>nulidad</w:t>
      </w:r>
      <w:r w:rsidR="00B75DF7" w:rsidRPr="00B75DF7">
        <w:rPr>
          <w:rFonts w:ascii="Times New Roman" w:hAnsi="Times New Roman" w:cs="Times New Roman"/>
          <w:b/>
          <w:color w:val="000000" w:themeColor="text1"/>
        </w:rPr>
        <w:t xml:space="preserve"> </w:t>
      </w:r>
      <w:r w:rsidR="00B75DF7">
        <w:rPr>
          <w:rFonts w:ascii="Times New Roman" w:hAnsi="Times New Roman" w:cs="Times New Roman"/>
          <w:bCs/>
          <w:color w:val="000000" w:themeColor="text1"/>
        </w:rPr>
        <w:t xml:space="preserve">del </w:t>
      </w:r>
      <w:r w:rsidR="000D2739">
        <w:rPr>
          <w:rFonts w:ascii="Times New Roman" w:hAnsi="Times New Roman" w:cs="Times New Roman"/>
          <w:bCs/>
          <w:color w:val="000000" w:themeColor="text1"/>
        </w:rPr>
        <w:t xml:space="preserve">acto </w:t>
      </w:r>
      <w:r w:rsidR="00282997">
        <w:rPr>
          <w:rFonts w:ascii="Times New Roman" w:hAnsi="Times New Roman" w:cs="Times New Roman"/>
          <w:bCs/>
          <w:color w:val="000000" w:themeColor="text1"/>
        </w:rPr>
        <w:t xml:space="preserve">administrativo </w:t>
      </w:r>
      <w:r w:rsidR="00B75DF7">
        <w:rPr>
          <w:rFonts w:ascii="Times New Roman" w:hAnsi="Times New Roman" w:cs="Times New Roman"/>
          <w:bCs/>
          <w:color w:val="000000" w:themeColor="text1"/>
        </w:rPr>
        <w:t>dictado por la mayoría de los miembros de la Junta Directiva del Consejo de Transporte Público</w:t>
      </w:r>
      <w:r w:rsidR="00B1210D">
        <w:rPr>
          <w:rFonts w:ascii="Times New Roman" w:hAnsi="Times New Roman" w:cs="Times New Roman"/>
          <w:bCs/>
          <w:color w:val="000000" w:themeColor="text1"/>
        </w:rPr>
        <w:t xml:space="preserve"> </w:t>
      </w:r>
      <w:r w:rsidR="00B75DF7">
        <w:rPr>
          <w:rFonts w:ascii="Times New Roman" w:hAnsi="Times New Roman" w:cs="Times New Roman"/>
          <w:bCs/>
          <w:color w:val="000000" w:themeColor="text1"/>
        </w:rPr>
        <w:t xml:space="preserve">en el  </w:t>
      </w:r>
      <w:r w:rsidR="00B75DF7" w:rsidRPr="000D2739">
        <w:rPr>
          <w:rFonts w:ascii="Times New Roman" w:hAnsi="Times New Roman" w:cs="Times New Roman"/>
          <w:b/>
          <w:color w:val="000000" w:themeColor="text1"/>
          <w:lang w:val="es-MX"/>
        </w:rPr>
        <w:t>Artículo 7.1 de la Sesión Ordinaria 67-2019 del 22 de octubre del 2019</w:t>
      </w:r>
      <w:r w:rsidR="00B75DF7" w:rsidRPr="000D2739">
        <w:rPr>
          <w:rFonts w:ascii="Times New Roman" w:hAnsi="Times New Roman" w:cs="Times New Roman"/>
          <w:bCs/>
          <w:color w:val="000000" w:themeColor="text1"/>
          <w:lang w:val="es-MX"/>
        </w:rPr>
        <w:t xml:space="preserve">, </w:t>
      </w:r>
      <w:r w:rsidR="00282997">
        <w:rPr>
          <w:rFonts w:ascii="Times New Roman" w:hAnsi="Times New Roman" w:cs="Times New Roman"/>
          <w:bCs/>
          <w:color w:val="000000" w:themeColor="text1"/>
        </w:rPr>
        <w:t>aquí impugnado</w:t>
      </w:r>
      <w:r w:rsidR="00B1210D">
        <w:rPr>
          <w:rFonts w:ascii="Times New Roman" w:hAnsi="Times New Roman" w:cs="Times New Roman"/>
          <w:bCs/>
          <w:color w:val="000000" w:themeColor="text1"/>
        </w:rPr>
        <w:t xml:space="preserve"> y actuaciones conexas</w:t>
      </w:r>
      <w:r w:rsidR="00282997">
        <w:rPr>
          <w:rFonts w:ascii="Times New Roman" w:hAnsi="Times New Roman" w:cs="Times New Roman"/>
          <w:bCs/>
          <w:color w:val="000000" w:themeColor="text1"/>
        </w:rPr>
        <w:t>.</w:t>
      </w:r>
    </w:p>
    <w:p w:rsidR="000D2739" w:rsidRPr="000D2739" w:rsidRDefault="000D2739" w:rsidP="00935F76">
      <w:pPr>
        <w:pStyle w:val="Default"/>
        <w:spacing w:line="276" w:lineRule="auto"/>
        <w:jc w:val="both"/>
        <w:rPr>
          <w:rFonts w:ascii="Times New Roman" w:hAnsi="Times New Roman" w:cs="Times New Roman"/>
          <w:color w:val="000000" w:themeColor="text1"/>
        </w:rPr>
      </w:pPr>
    </w:p>
    <w:p w:rsidR="000D2739" w:rsidRPr="00282997" w:rsidRDefault="000D2739" w:rsidP="000D2739">
      <w:pPr>
        <w:pStyle w:val="Default"/>
        <w:spacing w:line="276" w:lineRule="auto"/>
        <w:jc w:val="both"/>
        <w:rPr>
          <w:rFonts w:ascii="Times New Roman" w:hAnsi="Times New Roman" w:cs="Times New Roman"/>
          <w:color w:val="000000" w:themeColor="text1"/>
        </w:rPr>
      </w:pPr>
      <w:r w:rsidRPr="000D2739">
        <w:rPr>
          <w:rFonts w:ascii="Times New Roman" w:hAnsi="Times New Roman" w:cs="Times New Roman"/>
          <w:b/>
          <w:color w:val="000000" w:themeColor="text1"/>
        </w:rPr>
        <w:t>SET</w:t>
      </w:r>
      <w:r>
        <w:rPr>
          <w:rFonts w:ascii="Times New Roman" w:hAnsi="Times New Roman" w:cs="Times New Roman"/>
          <w:b/>
          <w:color w:val="000000" w:themeColor="text1"/>
        </w:rPr>
        <w:t>IMO</w:t>
      </w:r>
      <w:r w:rsidRPr="000D2739">
        <w:rPr>
          <w:rFonts w:ascii="Times New Roman" w:hAnsi="Times New Roman" w:cs="Times New Roman"/>
          <w:b/>
          <w:color w:val="000000" w:themeColor="text1"/>
        </w:rPr>
        <w:t xml:space="preserve">. - </w:t>
      </w:r>
      <w:r w:rsidRPr="000D2739">
        <w:rPr>
          <w:rFonts w:ascii="Times New Roman" w:hAnsi="Times New Roman" w:cs="Times New Roman"/>
          <w:color w:val="000000" w:themeColor="text1"/>
        </w:rPr>
        <w:t>En los procedimientos seguidos se han observado los términos y prescripciones legal</w:t>
      </w:r>
      <w:r w:rsidRPr="00282997">
        <w:rPr>
          <w:rFonts w:ascii="Times New Roman" w:hAnsi="Times New Roman" w:cs="Times New Roman"/>
          <w:color w:val="000000" w:themeColor="text1"/>
        </w:rPr>
        <w:t>es.</w:t>
      </w:r>
    </w:p>
    <w:p w:rsidR="00935F76" w:rsidRPr="00282997" w:rsidRDefault="00935F76" w:rsidP="00935F76">
      <w:pPr>
        <w:spacing w:line="276" w:lineRule="auto"/>
        <w:jc w:val="both"/>
        <w:rPr>
          <w:color w:val="000000" w:themeColor="text1"/>
          <w:sz w:val="24"/>
          <w:szCs w:val="24"/>
        </w:rPr>
      </w:pPr>
    </w:p>
    <w:p w:rsidR="00935F76" w:rsidRPr="00282997" w:rsidRDefault="00935F76" w:rsidP="00935F76">
      <w:pPr>
        <w:spacing w:line="276" w:lineRule="auto"/>
        <w:rPr>
          <w:b/>
          <w:color w:val="000000" w:themeColor="text1"/>
          <w:sz w:val="24"/>
          <w:szCs w:val="24"/>
        </w:rPr>
      </w:pPr>
    </w:p>
    <w:p w:rsidR="00935F76" w:rsidRPr="00282997" w:rsidRDefault="00935F76" w:rsidP="00935F76">
      <w:pPr>
        <w:spacing w:line="276" w:lineRule="auto"/>
        <w:rPr>
          <w:b/>
          <w:color w:val="000000" w:themeColor="text1"/>
          <w:sz w:val="24"/>
          <w:szCs w:val="24"/>
        </w:rPr>
      </w:pPr>
      <w:r w:rsidRPr="00282997">
        <w:rPr>
          <w:b/>
          <w:color w:val="000000" w:themeColor="text1"/>
          <w:sz w:val="24"/>
          <w:szCs w:val="24"/>
        </w:rPr>
        <w:t>REDACTA EL JUEZ PORTUGUEZ MÉNDEZ,</w:t>
      </w:r>
    </w:p>
    <w:p w:rsidR="00935F76" w:rsidRPr="00282997" w:rsidRDefault="00935F76" w:rsidP="00935F76">
      <w:pPr>
        <w:spacing w:line="276" w:lineRule="auto"/>
        <w:ind w:right="113"/>
        <w:jc w:val="center"/>
        <w:rPr>
          <w:b/>
          <w:smallCaps/>
          <w:color w:val="000000" w:themeColor="text1"/>
          <w:sz w:val="24"/>
          <w:szCs w:val="24"/>
        </w:rPr>
      </w:pPr>
    </w:p>
    <w:p w:rsidR="00935F76" w:rsidRPr="00282997" w:rsidRDefault="00935F76" w:rsidP="00935F76">
      <w:pPr>
        <w:spacing w:line="276" w:lineRule="auto"/>
        <w:ind w:right="113"/>
        <w:jc w:val="center"/>
        <w:rPr>
          <w:b/>
          <w:smallCaps/>
          <w:color w:val="000000" w:themeColor="text1"/>
          <w:sz w:val="24"/>
          <w:szCs w:val="24"/>
        </w:rPr>
      </w:pPr>
    </w:p>
    <w:p w:rsidR="00935F76" w:rsidRPr="00282997" w:rsidRDefault="00935F76" w:rsidP="00935F76">
      <w:pPr>
        <w:spacing w:line="276" w:lineRule="auto"/>
        <w:ind w:right="113"/>
        <w:jc w:val="center"/>
        <w:rPr>
          <w:b/>
          <w:smallCaps/>
          <w:color w:val="000000" w:themeColor="text1"/>
          <w:sz w:val="24"/>
          <w:szCs w:val="24"/>
        </w:rPr>
      </w:pPr>
      <w:r w:rsidRPr="00282997">
        <w:rPr>
          <w:b/>
          <w:smallCaps/>
          <w:color w:val="000000" w:themeColor="text1"/>
          <w:sz w:val="24"/>
          <w:szCs w:val="24"/>
        </w:rPr>
        <w:t>CONSIDERANDO</w:t>
      </w:r>
    </w:p>
    <w:p w:rsidR="00935F76" w:rsidRPr="00282997" w:rsidRDefault="00935F76" w:rsidP="00935F76">
      <w:pPr>
        <w:tabs>
          <w:tab w:val="left" w:pos="8100"/>
        </w:tabs>
        <w:spacing w:line="276" w:lineRule="auto"/>
        <w:ind w:right="113"/>
        <w:jc w:val="both"/>
        <w:rPr>
          <w:b/>
          <w:color w:val="000000" w:themeColor="text1"/>
          <w:sz w:val="24"/>
          <w:szCs w:val="24"/>
        </w:rPr>
      </w:pPr>
    </w:p>
    <w:p w:rsidR="00911212" w:rsidRPr="00282997" w:rsidRDefault="003B37D7" w:rsidP="00911212">
      <w:pPr>
        <w:kinsoku w:val="0"/>
        <w:overflowPunct w:val="0"/>
        <w:spacing w:line="276" w:lineRule="auto"/>
        <w:jc w:val="both"/>
        <w:textAlignment w:val="baseline"/>
        <w:rPr>
          <w:color w:val="000000" w:themeColor="text1"/>
          <w:sz w:val="24"/>
          <w:szCs w:val="24"/>
        </w:rPr>
      </w:pPr>
      <w:r w:rsidRPr="00282997">
        <w:rPr>
          <w:b/>
          <w:color w:val="000000" w:themeColor="text1"/>
          <w:spacing w:val="-4"/>
          <w:sz w:val="24"/>
          <w:szCs w:val="24"/>
        </w:rPr>
        <w:t>ÚNICO. -</w:t>
      </w:r>
      <w:r w:rsidR="00935F76" w:rsidRPr="00282997">
        <w:rPr>
          <w:b/>
          <w:color w:val="000000" w:themeColor="text1"/>
          <w:spacing w:val="-4"/>
          <w:sz w:val="24"/>
          <w:szCs w:val="24"/>
        </w:rPr>
        <w:t xml:space="preserve"> </w:t>
      </w:r>
      <w:r w:rsidR="00935F76" w:rsidRPr="00282997">
        <w:rPr>
          <w:color w:val="000000" w:themeColor="text1"/>
          <w:spacing w:val="-4"/>
          <w:sz w:val="24"/>
          <w:szCs w:val="24"/>
        </w:rPr>
        <w:t>Este Tribunal, d</w:t>
      </w:r>
      <w:r w:rsidR="00935F76" w:rsidRPr="00282997">
        <w:rPr>
          <w:color w:val="000000" w:themeColor="text1"/>
          <w:sz w:val="24"/>
          <w:szCs w:val="24"/>
        </w:rPr>
        <w:t>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de los recursos de apelación contra los actos emitidos por la Junta Directiva del Consejo de Transporte Público</w:t>
      </w:r>
      <w:r w:rsidR="00911212" w:rsidRPr="00282997">
        <w:rPr>
          <w:color w:val="000000" w:themeColor="text1"/>
          <w:sz w:val="24"/>
          <w:szCs w:val="24"/>
        </w:rPr>
        <w:t xml:space="preserve">.  </w:t>
      </w:r>
    </w:p>
    <w:p w:rsidR="00911212" w:rsidRPr="00282997" w:rsidRDefault="00911212" w:rsidP="00911212">
      <w:pPr>
        <w:kinsoku w:val="0"/>
        <w:overflowPunct w:val="0"/>
        <w:spacing w:line="276" w:lineRule="auto"/>
        <w:jc w:val="both"/>
        <w:textAlignment w:val="baseline"/>
        <w:rPr>
          <w:color w:val="000000" w:themeColor="text1"/>
          <w:sz w:val="24"/>
          <w:szCs w:val="24"/>
        </w:rPr>
      </w:pPr>
    </w:p>
    <w:p w:rsidR="00856F9E" w:rsidRPr="00DA5EE0" w:rsidRDefault="00856F9E" w:rsidP="00856F9E">
      <w:pPr>
        <w:shd w:val="clear" w:color="auto" w:fill="FFFFFF"/>
        <w:spacing w:line="276" w:lineRule="auto"/>
        <w:jc w:val="both"/>
        <w:rPr>
          <w:rFonts w:eastAsiaTheme="minorHAnsi"/>
          <w:color w:val="000000" w:themeColor="text1"/>
          <w:sz w:val="24"/>
          <w:szCs w:val="24"/>
          <w:lang w:eastAsia="en-US"/>
        </w:rPr>
      </w:pPr>
      <w:r w:rsidRPr="00856F9E">
        <w:rPr>
          <w:rFonts w:eastAsiaTheme="minorHAnsi"/>
          <w:color w:val="000000" w:themeColor="text1"/>
          <w:sz w:val="24"/>
          <w:szCs w:val="24"/>
          <w:lang w:eastAsia="en-US"/>
        </w:rPr>
        <w:t>La Sala Con</w:t>
      </w:r>
      <w:r>
        <w:rPr>
          <w:rFonts w:eastAsiaTheme="minorHAnsi"/>
          <w:color w:val="000000" w:themeColor="text1"/>
          <w:sz w:val="24"/>
          <w:szCs w:val="24"/>
          <w:lang w:eastAsia="en-US"/>
        </w:rPr>
        <w:t>s</w:t>
      </w:r>
      <w:r w:rsidRPr="00856F9E">
        <w:rPr>
          <w:rFonts w:eastAsiaTheme="minorHAnsi"/>
          <w:color w:val="000000" w:themeColor="text1"/>
          <w:sz w:val="24"/>
          <w:szCs w:val="24"/>
          <w:lang w:eastAsia="en-US"/>
        </w:rPr>
        <w:t xml:space="preserve">titucional en Sentencia </w:t>
      </w:r>
      <w:proofErr w:type="spellStart"/>
      <w:r w:rsidRPr="00856F9E">
        <w:rPr>
          <w:rFonts w:eastAsiaTheme="minorHAnsi"/>
          <w:color w:val="000000" w:themeColor="text1"/>
          <w:sz w:val="24"/>
          <w:szCs w:val="24"/>
          <w:lang w:eastAsia="en-US"/>
        </w:rPr>
        <w:t>N°</w:t>
      </w:r>
      <w:proofErr w:type="spellEnd"/>
      <w:r w:rsidRPr="00856F9E">
        <w:rPr>
          <w:rFonts w:eastAsiaTheme="minorHAnsi"/>
          <w:color w:val="000000" w:themeColor="text1"/>
          <w:sz w:val="24"/>
          <w:szCs w:val="24"/>
          <w:lang w:eastAsia="en-US"/>
        </w:rPr>
        <w:t xml:space="preserve"> 1453-2006 de las </w:t>
      </w:r>
      <w:r w:rsidRPr="00DA5EE0">
        <w:rPr>
          <w:rFonts w:eastAsiaTheme="minorHAnsi"/>
          <w:color w:val="000000" w:themeColor="text1"/>
          <w:sz w:val="24"/>
          <w:szCs w:val="24"/>
          <w:lang w:eastAsia="en-US"/>
        </w:rPr>
        <w:t>once horas cuarenta y un minutos del diez de febrero del dos mil seis</w:t>
      </w:r>
      <w:r w:rsidRPr="00856F9E">
        <w:rPr>
          <w:rFonts w:eastAsiaTheme="minorHAnsi"/>
          <w:color w:val="000000" w:themeColor="text1"/>
          <w:sz w:val="24"/>
          <w:szCs w:val="24"/>
          <w:lang w:eastAsia="en-US"/>
        </w:rPr>
        <w:t>, cit</w:t>
      </w:r>
      <w:r>
        <w:rPr>
          <w:rFonts w:eastAsiaTheme="minorHAnsi"/>
          <w:color w:val="000000" w:themeColor="text1"/>
          <w:sz w:val="24"/>
          <w:szCs w:val="24"/>
          <w:lang w:eastAsia="en-US"/>
        </w:rPr>
        <w:t>a</w:t>
      </w:r>
      <w:r w:rsidRPr="00856F9E">
        <w:rPr>
          <w:rFonts w:eastAsiaTheme="minorHAnsi"/>
          <w:color w:val="000000" w:themeColor="text1"/>
          <w:sz w:val="24"/>
          <w:szCs w:val="24"/>
          <w:lang w:eastAsia="en-US"/>
        </w:rPr>
        <w:t xml:space="preserve">da por el Tribunal Contencioso </w:t>
      </w:r>
      <w:r w:rsidRPr="00DA5EE0">
        <w:rPr>
          <w:rFonts w:eastAsiaTheme="minorHAnsi"/>
          <w:color w:val="000000" w:themeColor="text1"/>
          <w:sz w:val="24"/>
          <w:szCs w:val="24"/>
          <w:lang w:eastAsia="en-US"/>
        </w:rPr>
        <w:t>Tribunal Contencioso Administrativo</w:t>
      </w:r>
      <w:r>
        <w:rPr>
          <w:rFonts w:eastAsiaTheme="minorHAnsi"/>
          <w:color w:val="000000" w:themeColor="text1"/>
          <w:sz w:val="24"/>
          <w:szCs w:val="24"/>
          <w:lang w:eastAsia="en-US"/>
        </w:rPr>
        <w:t xml:space="preserve">, </w:t>
      </w:r>
      <w:r w:rsidRPr="00DA5EE0">
        <w:rPr>
          <w:rFonts w:eastAsiaTheme="minorHAnsi"/>
          <w:color w:val="000000" w:themeColor="text1"/>
          <w:sz w:val="24"/>
          <w:szCs w:val="24"/>
          <w:lang w:eastAsia="en-US"/>
        </w:rPr>
        <w:t>Sección Sexta</w:t>
      </w:r>
      <w:r>
        <w:rPr>
          <w:rFonts w:eastAsiaTheme="minorHAnsi"/>
          <w:color w:val="000000" w:themeColor="text1"/>
          <w:sz w:val="24"/>
          <w:szCs w:val="24"/>
          <w:lang w:eastAsia="en-US"/>
        </w:rPr>
        <w:t xml:space="preserve">, en la sentencia </w:t>
      </w:r>
      <w:proofErr w:type="spellStart"/>
      <w:r w:rsidRPr="00DA5EE0">
        <w:rPr>
          <w:rFonts w:eastAsiaTheme="minorHAnsi"/>
          <w:color w:val="000000" w:themeColor="text1"/>
          <w:sz w:val="24"/>
          <w:szCs w:val="24"/>
          <w:lang w:eastAsia="en-US"/>
        </w:rPr>
        <w:t>Nº</w:t>
      </w:r>
      <w:proofErr w:type="spellEnd"/>
      <w:r w:rsidRPr="00DA5EE0">
        <w:rPr>
          <w:rFonts w:eastAsiaTheme="minorHAnsi"/>
          <w:color w:val="000000" w:themeColor="text1"/>
          <w:sz w:val="24"/>
          <w:szCs w:val="24"/>
          <w:lang w:eastAsia="en-US"/>
        </w:rPr>
        <w:t xml:space="preserve"> 266 -2011</w:t>
      </w:r>
      <w:r>
        <w:rPr>
          <w:rFonts w:eastAsiaTheme="minorHAnsi"/>
          <w:color w:val="000000" w:themeColor="text1"/>
          <w:sz w:val="24"/>
          <w:szCs w:val="24"/>
          <w:lang w:eastAsia="en-US"/>
        </w:rPr>
        <w:t xml:space="preserve"> de las </w:t>
      </w:r>
      <w:r w:rsidRPr="00DA5EE0">
        <w:rPr>
          <w:rFonts w:eastAsiaTheme="minorHAnsi"/>
          <w:color w:val="000000" w:themeColor="text1"/>
          <w:sz w:val="24"/>
          <w:szCs w:val="24"/>
          <w:lang w:eastAsia="en-US"/>
        </w:rPr>
        <w:t>once horas cincuenta y tres minutos del siete de diciembre del dos mil once</w:t>
      </w:r>
      <w:r>
        <w:rPr>
          <w:rFonts w:eastAsiaTheme="minorHAnsi"/>
          <w:color w:val="000000" w:themeColor="text1"/>
          <w:sz w:val="24"/>
          <w:szCs w:val="24"/>
          <w:lang w:eastAsia="en-US"/>
        </w:rPr>
        <w:t>; en cuanto al principio de informalismo ha establecido que:</w:t>
      </w:r>
    </w:p>
    <w:p w:rsidR="00856F9E" w:rsidRPr="00D270F9" w:rsidRDefault="00856F9E" w:rsidP="00856F9E">
      <w:pPr>
        <w:pStyle w:val="Default"/>
        <w:spacing w:line="276" w:lineRule="auto"/>
        <w:jc w:val="both"/>
        <w:rPr>
          <w:rFonts w:ascii="Times New Roman" w:hAnsi="Times New Roman" w:cs="Times New Roman"/>
          <w:color w:val="000000" w:themeColor="text1"/>
        </w:rPr>
      </w:pPr>
    </w:p>
    <w:p w:rsidR="00856F9E" w:rsidRPr="00D270F9" w:rsidRDefault="00856F9E" w:rsidP="00856F9E">
      <w:pPr>
        <w:pStyle w:val="Default"/>
        <w:ind w:left="851" w:right="851"/>
        <w:jc w:val="both"/>
        <w:rPr>
          <w:rFonts w:ascii="Times New Roman" w:eastAsia="Times New Roman" w:hAnsi="Times New Roman" w:cs="Times New Roman"/>
          <w:sz w:val="20"/>
          <w:szCs w:val="20"/>
          <w:lang w:eastAsia="es-CR"/>
        </w:rPr>
      </w:pPr>
      <w:r w:rsidRPr="00D270F9">
        <w:rPr>
          <w:rFonts w:ascii="Times New Roman" w:eastAsia="Times New Roman" w:hAnsi="Times New Roman" w:cs="Times New Roman"/>
          <w:sz w:val="20"/>
          <w:szCs w:val="20"/>
          <w:lang w:eastAsia="es-CR"/>
        </w:rPr>
        <w:t>"...</w:t>
      </w:r>
      <w:r w:rsidRPr="00D270F9">
        <w:rPr>
          <w:rFonts w:ascii="Times New Roman" w:eastAsia="Times New Roman" w:hAnsi="Times New Roman" w:cs="Times New Roman"/>
          <w:i/>
          <w:iCs/>
          <w:sz w:val="20"/>
          <w:szCs w:val="20"/>
          <w:lang w:eastAsia="es-CR"/>
        </w:rPr>
        <w:t>El principio del informalismo en favor del administrado en los procedimientos administrativos tiene una</w:t>
      </w:r>
      <w:r w:rsidRPr="00D270F9">
        <w:rPr>
          <w:rFonts w:ascii="Times New Roman" w:eastAsia="Times New Roman" w:hAnsi="Times New Roman" w:cs="Times New Roman"/>
          <w:sz w:val="20"/>
          <w:szCs w:val="20"/>
          <w:lang w:eastAsia="es-CR"/>
        </w:rPr>
        <w:t> </w:t>
      </w:r>
      <w:r w:rsidRPr="00D270F9">
        <w:rPr>
          <w:rFonts w:ascii="Times New Roman" w:eastAsia="Times New Roman" w:hAnsi="Times New Roman" w:cs="Times New Roman"/>
          <w:i/>
          <w:iCs/>
          <w:sz w:val="20"/>
          <w:szCs w:val="20"/>
          <w:lang w:eastAsia="es-CR"/>
        </w:rPr>
        <w:t xml:space="preserve">profunda raigambre constitucional, puesto que encuentra asidero en el </w:t>
      </w:r>
      <w:proofErr w:type="spellStart"/>
      <w:r w:rsidRPr="00D270F9">
        <w:rPr>
          <w:rFonts w:ascii="Times New Roman" w:eastAsia="Times New Roman" w:hAnsi="Times New Roman" w:cs="Times New Roman"/>
          <w:i/>
          <w:iCs/>
          <w:sz w:val="20"/>
          <w:szCs w:val="20"/>
          <w:lang w:eastAsia="es-CR"/>
        </w:rPr>
        <w:t>indubio</w:t>
      </w:r>
      <w:proofErr w:type="spellEnd"/>
      <w:r w:rsidRPr="00D270F9">
        <w:rPr>
          <w:rFonts w:ascii="Times New Roman" w:eastAsia="Times New Roman" w:hAnsi="Times New Roman" w:cs="Times New Roman"/>
          <w:i/>
          <w:iCs/>
          <w:sz w:val="20"/>
          <w:szCs w:val="20"/>
          <w:lang w:eastAsia="es-CR"/>
        </w:rPr>
        <w:t xml:space="preserve"> pro </w:t>
      </w:r>
      <w:proofErr w:type="spellStart"/>
      <w:r w:rsidRPr="00D270F9">
        <w:rPr>
          <w:rFonts w:ascii="Times New Roman" w:eastAsia="Times New Roman" w:hAnsi="Times New Roman" w:cs="Times New Roman"/>
          <w:i/>
          <w:iCs/>
          <w:sz w:val="20"/>
          <w:szCs w:val="20"/>
          <w:lang w:eastAsia="es-CR"/>
        </w:rPr>
        <w:t>actione</w:t>
      </w:r>
      <w:proofErr w:type="spellEnd"/>
      <w:r w:rsidRPr="00D270F9">
        <w:rPr>
          <w:rFonts w:ascii="Times New Roman" w:eastAsia="Times New Roman" w:hAnsi="Times New Roman" w:cs="Times New Roman"/>
          <w:i/>
          <w:iCs/>
          <w:sz w:val="20"/>
          <w:szCs w:val="20"/>
          <w:lang w:eastAsia="es-CR"/>
        </w:rPr>
        <w:t xml:space="preserve"> y en el derecho de acceder a los mecanismos de </w:t>
      </w:r>
      <w:proofErr w:type="spellStart"/>
      <w:r w:rsidRPr="00D270F9">
        <w:rPr>
          <w:rFonts w:ascii="Times New Roman" w:eastAsia="Times New Roman" w:hAnsi="Times New Roman" w:cs="Times New Roman"/>
          <w:i/>
          <w:iCs/>
          <w:sz w:val="20"/>
          <w:szCs w:val="20"/>
          <w:lang w:eastAsia="es-CR"/>
        </w:rPr>
        <w:t>auto-control</w:t>
      </w:r>
      <w:proofErr w:type="spellEnd"/>
      <w:r w:rsidRPr="00D270F9">
        <w:rPr>
          <w:rFonts w:ascii="Times New Roman" w:eastAsia="Times New Roman" w:hAnsi="Times New Roman" w:cs="Times New Roman"/>
          <w:i/>
          <w:iCs/>
          <w:sz w:val="20"/>
          <w:szCs w:val="20"/>
          <w:lang w:eastAsia="es-CR"/>
        </w:rPr>
        <w:t xml:space="preserve"> de las propias Administraciones públicas como el procedimiento administrativo constitutivo (de la manifestación de voluntad final) o de impugnación (recursos), establecidos en vista de las prerrogativas de la autotutela declarativa y ejecutiva de que </w:t>
      </w:r>
      <w:r w:rsidRPr="00D270F9">
        <w:rPr>
          <w:rFonts w:ascii="Times New Roman" w:eastAsia="Times New Roman" w:hAnsi="Times New Roman" w:cs="Times New Roman"/>
          <w:i/>
          <w:iCs/>
          <w:sz w:val="20"/>
          <w:szCs w:val="20"/>
          <w:lang w:eastAsia="es-CR"/>
        </w:rPr>
        <w:lastRenderedPageBreak/>
        <w:t xml:space="preserve">gozan los poderes públicos frente a los particulares. De otra parte, la seguridad jurídica y la coordinación </w:t>
      </w:r>
      <w:proofErr w:type="spellStart"/>
      <w:r w:rsidRPr="00D270F9">
        <w:rPr>
          <w:rFonts w:ascii="Times New Roman" w:eastAsia="Times New Roman" w:hAnsi="Times New Roman" w:cs="Times New Roman"/>
          <w:i/>
          <w:iCs/>
          <w:sz w:val="20"/>
          <w:szCs w:val="20"/>
          <w:lang w:eastAsia="es-CR"/>
        </w:rPr>
        <w:t>inter-administrativa</w:t>
      </w:r>
      <w:proofErr w:type="spellEnd"/>
      <w:r w:rsidRPr="00D270F9">
        <w:rPr>
          <w:rFonts w:ascii="Times New Roman" w:eastAsia="Times New Roman" w:hAnsi="Times New Roman" w:cs="Times New Roman"/>
          <w:i/>
          <w:iCs/>
          <w:sz w:val="20"/>
          <w:szCs w:val="20"/>
          <w:lang w:eastAsia="es-CR"/>
        </w:rPr>
        <w:t xml:space="preserve"> imponen, ante el desconocimiento del administrado de lo alambicado y complejo de la estructura de la organización administrativa, que cualquier solicitud o petición planteada ante una instancia de un mismo ente u órgano público sea trasladada inmediatamente por éste al órgano competente para conocerla y resolverla, para atender así, adecuadamente, los principios constitucionales de eficacia, eficiencia, simplicidad y celeridad en el cumplimiento de las funciones administrativas. En tales casos se produce una simple incompetencia relativa (por el territorio respecto de un mismo ente </w:t>
      </w:r>
      <w:proofErr w:type="spellStart"/>
      <w:r w:rsidRPr="00D270F9">
        <w:rPr>
          <w:rFonts w:ascii="Times New Roman" w:eastAsia="Times New Roman" w:hAnsi="Times New Roman" w:cs="Times New Roman"/>
          <w:i/>
          <w:iCs/>
          <w:sz w:val="20"/>
          <w:szCs w:val="20"/>
          <w:lang w:eastAsia="es-CR"/>
        </w:rPr>
        <w:t>ú</w:t>
      </w:r>
      <w:proofErr w:type="spellEnd"/>
      <w:r w:rsidRPr="00D270F9">
        <w:rPr>
          <w:rFonts w:ascii="Times New Roman" w:eastAsia="Times New Roman" w:hAnsi="Times New Roman" w:cs="Times New Roman"/>
          <w:i/>
          <w:iCs/>
          <w:sz w:val="20"/>
          <w:szCs w:val="20"/>
          <w:lang w:eastAsia="es-CR"/>
        </w:rPr>
        <w:t xml:space="preserve"> órgano público), que no debe ser cargada o soportada por el administrado quien desconoce la distribución interna de las competencias entre las diversas oficinas que conforman un ente u órgano y no tiene el deber de estar impuesto de tal detalle. Distinto resulta cuando, el pedimento o solicitud se formula ante un órgano de un ente público diferente al que debe resolver, puesto que, en tal circunstancia sí se produce una incompetencia por razón de la materia de carácter absoluta. Sobre este particular, la Ley General de la Administración Pública contiene normas que obligan al órgano u oficina relativamente incompetente a remitir la solicitud o pedimento a la instancia que lo sea. Así el artículo 68 de ese cuerpo normativo establece que “Cuando la incompetencia sea declarada en relación con una petición o instancia sujeta a término, se tendrá ésta por presentada en tiempo si el órgano competente, pertenece al mismo Ministerio, tratándose del Estado, o al mismo ente, tratándose de entidades descentralizadas”. Por su parte, el ordinal 69 de este texto legal le impone, incluso, el deber al órgano que declina la competencia de adoptar las medidas de urgencia para evitar daños graves e irreparables a los particulares o la Administración, comunicándole al órgano competente lo que haya resuelto para conjurar e</w:t>
      </w:r>
      <w:r w:rsidRPr="00D270F9">
        <w:rPr>
          <w:rFonts w:ascii="Times New Roman" w:eastAsia="Times New Roman" w:hAnsi="Times New Roman" w:cs="Times New Roman"/>
          <w:sz w:val="20"/>
          <w:szCs w:val="20"/>
          <w:lang w:eastAsia="es-CR"/>
        </w:rPr>
        <w:t> </w:t>
      </w:r>
      <w:r w:rsidRPr="00D270F9">
        <w:rPr>
          <w:rFonts w:ascii="Times New Roman" w:eastAsia="Times New Roman" w:hAnsi="Times New Roman" w:cs="Times New Roman"/>
          <w:i/>
          <w:iCs/>
          <w:sz w:val="20"/>
          <w:szCs w:val="20"/>
          <w:lang w:eastAsia="es-CR"/>
        </w:rPr>
        <w:t>l</w:t>
      </w:r>
      <w:r w:rsidRPr="00D270F9">
        <w:rPr>
          <w:rFonts w:ascii="Times New Roman" w:eastAsia="Times New Roman" w:hAnsi="Times New Roman" w:cs="Times New Roman"/>
          <w:sz w:val="20"/>
          <w:szCs w:val="20"/>
          <w:lang w:eastAsia="es-CR"/>
        </w:rPr>
        <w:t> </w:t>
      </w:r>
      <w:r w:rsidRPr="00D270F9">
        <w:rPr>
          <w:rFonts w:ascii="Times New Roman" w:eastAsia="Times New Roman" w:hAnsi="Times New Roman" w:cs="Times New Roman"/>
          <w:i/>
          <w:iCs/>
          <w:sz w:val="20"/>
          <w:szCs w:val="20"/>
          <w:lang w:eastAsia="es-CR"/>
        </w:rPr>
        <w:t>peligro en la mora (</w:t>
      </w:r>
      <w:proofErr w:type="spellStart"/>
      <w:r w:rsidRPr="00D270F9">
        <w:rPr>
          <w:rFonts w:ascii="Times New Roman" w:eastAsia="Times New Roman" w:hAnsi="Times New Roman" w:cs="Times New Roman"/>
          <w:i/>
          <w:iCs/>
          <w:sz w:val="20"/>
          <w:szCs w:val="20"/>
          <w:lang w:eastAsia="es-CR"/>
        </w:rPr>
        <w:t>periculum</w:t>
      </w:r>
      <w:proofErr w:type="spellEnd"/>
      <w:r w:rsidRPr="00D270F9">
        <w:rPr>
          <w:rFonts w:ascii="Times New Roman" w:eastAsia="Times New Roman" w:hAnsi="Times New Roman" w:cs="Times New Roman"/>
          <w:i/>
          <w:iCs/>
          <w:sz w:val="20"/>
          <w:szCs w:val="20"/>
          <w:lang w:eastAsia="es-CR"/>
        </w:rPr>
        <w:t xml:space="preserve"> in mora). Finalmente, el numeral 292, párrafo 1°, de la Ley General de la Administración Pública preceptúa que “Toda petición o reclamación mal interpuesta podrá ser tramitada de oficio por la autoridad correspondiente” </w:t>
      </w:r>
    </w:p>
    <w:p w:rsidR="00856F9E" w:rsidRDefault="00856F9E" w:rsidP="00282997">
      <w:pPr>
        <w:pStyle w:val="Default"/>
        <w:spacing w:line="276" w:lineRule="auto"/>
        <w:jc w:val="both"/>
        <w:rPr>
          <w:rFonts w:ascii="Arial" w:eastAsia="Times New Roman" w:hAnsi="Arial" w:cs="Arial"/>
          <w:sz w:val="20"/>
          <w:szCs w:val="20"/>
          <w:lang w:eastAsia="es-CR"/>
        </w:rPr>
      </w:pPr>
    </w:p>
    <w:p w:rsidR="000161C0" w:rsidRDefault="00856F9E" w:rsidP="000161C0">
      <w:pPr>
        <w:widowControl w:val="0"/>
        <w:spacing w:line="276" w:lineRule="auto"/>
        <w:jc w:val="both"/>
        <w:rPr>
          <w:color w:val="000000"/>
          <w:sz w:val="24"/>
          <w:szCs w:val="24"/>
          <w:lang w:eastAsia="es-CR"/>
        </w:rPr>
      </w:pPr>
      <w:r w:rsidRPr="000161C0">
        <w:rPr>
          <w:color w:val="000000" w:themeColor="text1"/>
          <w:sz w:val="24"/>
          <w:szCs w:val="24"/>
        </w:rPr>
        <w:t xml:space="preserve">Este Tribunal, ha recibido por parte de la Autoridad Reguladora de los Servicios Públicos, el traslado de la gestión del recurrente, y su vez entiende que, si bien lo interpuesto fue un recurso de oposición, no contemplado </w:t>
      </w:r>
      <w:r w:rsidR="00484A05" w:rsidRPr="000161C0">
        <w:rPr>
          <w:color w:val="000000" w:themeColor="text1"/>
          <w:sz w:val="24"/>
          <w:szCs w:val="24"/>
        </w:rPr>
        <w:t xml:space="preserve">de tal forma por la Ley General de la Administración Pública, ni la </w:t>
      </w:r>
      <w:r w:rsidR="000161C0" w:rsidRPr="000161C0">
        <w:rPr>
          <w:color w:val="000000"/>
          <w:sz w:val="24"/>
          <w:szCs w:val="24"/>
          <w:lang w:eastAsia="es-CR"/>
        </w:rPr>
        <w:t>“Ley Reguladora del Servicio Público de Transporte Remunerado de Personas en Vehículos en la Modalidad de Taxi”</w:t>
      </w:r>
      <w:r w:rsidR="000161C0">
        <w:rPr>
          <w:color w:val="000000"/>
          <w:sz w:val="24"/>
          <w:szCs w:val="24"/>
          <w:lang w:eastAsia="es-CR"/>
        </w:rPr>
        <w:t xml:space="preserve">, </w:t>
      </w:r>
      <w:r w:rsidRPr="000161C0">
        <w:rPr>
          <w:color w:val="000000"/>
          <w:sz w:val="24"/>
          <w:szCs w:val="24"/>
          <w:lang w:eastAsia="es-CR"/>
        </w:rPr>
        <w:t xml:space="preserve">por el principio de informalismo, cuando de la petición del recurrente se pueda inferir la solicitud de revisión de un acto administrativo revisable en esta vía, así deberá tramitarse, de tal forma que la solicitud de revocatoria y nulidad del acto administrativo que se considere lesivo a sus derechos o intereses legítimos. </w:t>
      </w:r>
    </w:p>
    <w:p w:rsidR="000161C0" w:rsidRDefault="000161C0" w:rsidP="000161C0">
      <w:pPr>
        <w:widowControl w:val="0"/>
        <w:spacing w:line="276" w:lineRule="auto"/>
        <w:jc w:val="both"/>
        <w:rPr>
          <w:color w:val="000000"/>
          <w:sz w:val="24"/>
          <w:szCs w:val="24"/>
          <w:lang w:eastAsia="es-CR"/>
        </w:rPr>
      </w:pPr>
    </w:p>
    <w:p w:rsidR="00856F9E" w:rsidRPr="000161C0" w:rsidRDefault="00856F9E" w:rsidP="000161C0">
      <w:pPr>
        <w:widowControl w:val="0"/>
        <w:spacing w:line="276" w:lineRule="auto"/>
        <w:jc w:val="both"/>
        <w:rPr>
          <w:color w:val="000000"/>
          <w:sz w:val="24"/>
          <w:szCs w:val="24"/>
          <w:lang w:eastAsia="es-CR"/>
        </w:rPr>
      </w:pPr>
      <w:r w:rsidRPr="000161C0">
        <w:rPr>
          <w:color w:val="000000"/>
          <w:sz w:val="24"/>
          <w:szCs w:val="24"/>
          <w:lang w:eastAsia="es-CR"/>
        </w:rPr>
        <w:t>De tal forma que este Tribunal en calidad de jerarca impropio de la Junta Directiva del Consejo de Transporte Público,</w:t>
      </w:r>
      <w:r w:rsidR="000161C0">
        <w:rPr>
          <w:color w:val="000000"/>
          <w:sz w:val="24"/>
          <w:szCs w:val="24"/>
          <w:lang w:eastAsia="es-CR"/>
        </w:rPr>
        <w:t xml:space="preserve"> competente para la revisión de los actos emitidos por esa Junta Directiva, se avoca a conocer el recurso interpuesto entendido como un recurso de apelación directa.</w:t>
      </w:r>
      <w:r w:rsidRPr="000161C0">
        <w:rPr>
          <w:color w:val="000000"/>
          <w:sz w:val="24"/>
          <w:szCs w:val="24"/>
          <w:lang w:eastAsia="es-CR"/>
        </w:rPr>
        <w:t xml:space="preserve"> </w:t>
      </w:r>
    </w:p>
    <w:p w:rsidR="00856F9E" w:rsidRPr="000161C0" w:rsidRDefault="00856F9E" w:rsidP="00856F9E">
      <w:pPr>
        <w:pStyle w:val="Default"/>
        <w:spacing w:line="276" w:lineRule="auto"/>
        <w:jc w:val="both"/>
        <w:rPr>
          <w:rFonts w:ascii="Times New Roman" w:eastAsia="Times New Roman" w:hAnsi="Times New Roman" w:cs="Times New Roman"/>
          <w:lang w:eastAsia="es-CR"/>
        </w:rPr>
      </w:pPr>
    </w:p>
    <w:p w:rsidR="000161C0" w:rsidRPr="000161C0" w:rsidRDefault="00911212" w:rsidP="000161C0">
      <w:pPr>
        <w:pStyle w:val="Default"/>
        <w:spacing w:line="276" w:lineRule="auto"/>
        <w:jc w:val="both"/>
        <w:rPr>
          <w:rFonts w:ascii="Times New Roman" w:hAnsi="Times New Roman" w:cs="Times New Roman"/>
          <w:color w:val="000000" w:themeColor="text1"/>
        </w:rPr>
      </w:pPr>
      <w:r w:rsidRPr="00282997">
        <w:rPr>
          <w:rFonts w:ascii="Times New Roman" w:hAnsi="Times New Roman" w:cs="Times New Roman"/>
          <w:color w:val="000000" w:themeColor="text1"/>
        </w:rPr>
        <w:t>Ahora bien, como se ha podido verificar de los resultandos de esta resolución</w:t>
      </w:r>
      <w:r w:rsidR="000161C0">
        <w:rPr>
          <w:rFonts w:ascii="Times New Roman" w:hAnsi="Times New Roman" w:cs="Times New Roman"/>
          <w:color w:val="000000" w:themeColor="text1"/>
        </w:rPr>
        <w:t xml:space="preserve">, el </w:t>
      </w:r>
      <w:r w:rsidR="00282997" w:rsidRPr="00282997">
        <w:rPr>
          <w:rFonts w:ascii="Times New Roman" w:hAnsi="Times New Roman" w:cs="Times New Roman"/>
          <w:b/>
          <w:color w:val="000000" w:themeColor="text1"/>
          <w:lang w:val="es-MX"/>
        </w:rPr>
        <w:t>Artículo 7.1 de la Sesión Ordinaria 67-2019 del 22 de octubre del 2019</w:t>
      </w:r>
      <w:r w:rsidR="00282997" w:rsidRPr="00282997">
        <w:rPr>
          <w:rFonts w:ascii="Times New Roman" w:hAnsi="Times New Roman" w:cs="Times New Roman"/>
          <w:bCs/>
          <w:color w:val="000000" w:themeColor="text1"/>
          <w:lang w:val="es-MX"/>
        </w:rPr>
        <w:t xml:space="preserve">, emitido por la </w:t>
      </w:r>
      <w:r w:rsidR="00282997" w:rsidRPr="00282997">
        <w:rPr>
          <w:rFonts w:ascii="Times New Roman" w:hAnsi="Times New Roman" w:cs="Times New Roman"/>
        </w:rPr>
        <w:t xml:space="preserve">Junta Directiva del Consejo de Transporte Público, ha sido </w:t>
      </w:r>
      <w:r w:rsidR="00282997" w:rsidRPr="000161C0">
        <w:rPr>
          <w:rFonts w:ascii="Times New Roman" w:hAnsi="Times New Roman" w:cs="Times New Roman"/>
          <w:b/>
          <w:bCs/>
          <w:i/>
          <w:iCs/>
          <w:u w:val="single"/>
        </w:rPr>
        <w:t>anulado</w:t>
      </w:r>
      <w:r w:rsidR="00282997" w:rsidRPr="00282997">
        <w:rPr>
          <w:rFonts w:ascii="Times New Roman" w:hAnsi="Times New Roman" w:cs="Times New Roman"/>
        </w:rPr>
        <w:t xml:space="preserve"> por la Jueza Ejecutora de Sentencia </w:t>
      </w:r>
      <w:r w:rsidR="00282997" w:rsidRPr="00282997">
        <w:rPr>
          <w:rFonts w:ascii="Times New Roman" w:hAnsi="Times New Roman" w:cs="Times New Roman"/>
          <w:bCs/>
          <w:color w:val="000000" w:themeColor="text1"/>
        </w:rPr>
        <w:t xml:space="preserve">del Tribunal Contencioso Administrativo </w:t>
      </w:r>
      <w:r w:rsidR="000161C0">
        <w:rPr>
          <w:rFonts w:ascii="Times New Roman" w:hAnsi="Times New Roman" w:cs="Times New Roman"/>
          <w:bCs/>
          <w:color w:val="000000" w:themeColor="text1"/>
        </w:rPr>
        <w:t>en la Sentencia Oral número 455-2019 de las diez horas con cuarenta y cinco minutos del jueves 14 de noviembre de 2019.</w:t>
      </w:r>
    </w:p>
    <w:p w:rsidR="00282997" w:rsidRPr="00282997" w:rsidRDefault="00282997" w:rsidP="00282997">
      <w:pPr>
        <w:pStyle w:val="Default"/>
        <w:spacing w:line="276" w:lineRule="auto"/>
        <w:jc w:val="both"/>
        <w:rPr>
          <w:rFonts w:ascii="Times New Roman" w:hAnsi="Times New Roman" w:cs="Times New Roman"/>
          <w:bCs/>
          <w:color w:val="000000" w:themeColor="text1"/>
        </w:rPr>
      </w:pPr>
    </w:p>
    <w:p w:rsidR="00911212" w:rsidRPr="003B37D7" w:rsidRDefault="00911212" w:rsidP="00282997">
      <w:pPr>
        <w:kinsoku w:val="0"/>
        <w:overflowPunct w:val="0"/>
        <w:spacing w:line="276" w:lineRule="auto"/>
        <w:jc w:val="both"/>
        <w:textAlignment w:val="baseline"/>
        <w:rPr>
          <w:color w:val="000000" w:themeColor="text1"/>
          <w:sz w:val="24"/>
          <w:szCs w:val="24"/>
        </w:rPr>
      </w:pPr>
      <w:r w:rsidRPr="003B37D7">
        <w:rPr>
          <w:color w:val="000000" w:themeColor="text1"/>
          <w:sz w:val="24"/>
          <w:szCs w:val="24"/>
        </w:rPr>
        <w:lastRenderedPageBreak/>
        <w:t xml:space="preserve">Así las cosas, lo que en su momento </w:t>
      </w:r>
      <w:r w:rsidR="00282997">
        <w:rPr>
          <w:color w:val="000000" w:themeColor="text1"/>
          <w:sz w:val="24"/>
          <w:szCs w:val="24"/>
        </w:rPr>
        <w:t xml:space="preserve">el </w:t>
      </w:r>
      <w:r w:rsidRPr="003B37D7">
        <w:rPr>
          <w:color w:val="000000" w:themeColor="text1"/>
          <w:sz w:val="24"/>
          <w:szCs w:val="24"/>
        </w:rPr>
        <w:t>recurrente, ataca mediante el instrumento jurídico del recurso, pierde vigencia</w:t>
      </w:r>
      <w:r w:rsidR="000161C0">
        <w:rPr>
          <w:color w:val="000000" w:themeColor="text1"/>
          <w:sz w:val="24"/>
          <w:szCs w:val="24"/>
        </w:rPr>
        <w:t>, toda vez que el objeto de la litis ha desaparecido del ordenamiento jurídico, recayendo una falta de interés actual.</w:t>
      </w:r>
    </w:p>
    <w:p w:rsidR="00911212" w:rsidRPr="003B37D7" w:rsidRDefault="00911212" w:rsidP="00911212">
      <w:pPr>
        <w:pStyle w:val="Sinespaciado"/>
        <w:spacing w:line="276" w:lineRule="auto"/>
        <w:rPr>
          <w:rFonts w:ascii="Times New Roman" w:hAnsi="Times New Roman" w:cs="Times New Roman"/>
          <w:color w:val="000000" w:themeColor="text1"/>
          <w:sz w:val="24"/>
          <w:szCs w:val="24"/>
        </w:rPr>
      </w:pPr>
    </w:p>
    <w:p w:rsidR="00670EC5" w:rsidRDefault="00911212" w:rsidP="00911212">
      <w:pPr>
        <w:pStyle w:val="Sinespaciado"/>
        <w:spacing w:line="276" w:lineRule="auto"/>
        <w:jc w:val="both"/>
        <w:rPr>
          <w:rFonts w:ascii="Times New Roman" w:hAnsi="Times New Roman" w:cs="Times New Roman"/>
          <w:sz w:val="24"/>
          <w:szCs w:val="24"/>
        </w:rPr>
      </w:pPr>
      <w:r w:rsidRPr="003B37D7">
        <w:rPr>
          <w:rFonts w:ascii="Times New Roman" w:hAnsi="Times New Roman" w:cs="Times New Roman"/>
          <w:color w:val="000000" w:themeColor="text1"/>
          <w:sz w:val="24"/>
          <w:szCs w:val="24"/>
        </w:rPr>
        <w:t>En cuanto a lo anterio</w:t>
      </w:r>
      <w:r w:rsidR="00282997">
        <w:rPr>
          <w:rFonts w:ascii="Times New Roman" w:hAnsi="Times New Roman" w:cs="Times New Roman"/>
          <w:color w:val="000000" w:themeColor="text1"/>
          <w:sz w:val="24"/>
          <w:szCs w:val="24"/>
        </w:rPr>
        <w:t xml:space="preserve">r </w:t>
      </w:r>
      <w:r w:rsidR="00670EC5">
        <w:rPr>
          <w:rFonts w:ascii="Times New Roman" w:hAnsi="Times New Roman" w:cs="Times New Roman"/>
          <w:sz w:val="24"/>
          <w:szCs w:val="24"/>
        </w:rPr>
        <w:t xml:space="preserve">la Sala Primera de la Corte Suprema de Justicia, en la Sentencia </w:t>
      </w:r>
      <w:proofErr w:type="spellStart"/>
      <w:r w:rsidR="00670EC5">
        <w:rPr>
          <w:rFonts w:ascii="Times New Roman" w:hAnsi="Times New Roman" w:cs="Times New Roman"/>
          <w:sz w:val="24"/>
          <w:szCs w:val="24"/>
        </w:rPr>
        <w:t>N°</w:t>
      </w:r>
      <w:proofErr w:type="spellEnd"/>
      <w:r w:rsidR="00670EC5">
        <w:rPr>
          <w:rFonts w:ascii="Times New Roman" w:hAnsi="Times New Roman" w:cs="Times New Roman"/>
          <w:sz w:val="24"/>
          <w:szCs w:val="24"/>
        </w:rPr>
        <w:t xml:space="preserve"> 000465-</w:t>
      </w:r>
      <w:r w:rsidR="00045B5E" w:rsidRPr="00045B5E">
        <w:rPr>
          <w:rFonts w:ascii="Times New Roman" w:hAnsi="Times New Roman" w:cs="Times New Roman"/>
          <w:sz w:val="24"/>
          <w:szCs w:val="24"/>
        </w:rPr>
        <w:t xml:space="preserve"> F-S1-2009</w:t>
      </w:r>
      <w:r w:rsidR="00045B5E">
        <w:rPr>
          <w:rFonts w:ascii="Times New Roman" w:hAnsi="Times New Roman" w:cs="Times New Roman"/>
          <w:sz w:val="24"/>
          <w:szCs w:val="24"/>
        </w:rPr>
        <w:t xml:space="preserve"> </w:t>
      </w:r>
      <w:r w:rsidR="00670EC5">
        <w:rPr>
          <w:rFonts w:ascii="Times New Roman" w:hAnsi="Times New Roman" w:cs="Times New Roman"/>
          <w:sz w:val="24"/>
          <w:szCs w:val="24"/>
        </w:rPr>
        <w:t xml:space="preserve">de </w:t>
      </w:r>
      <w:r w:rsidR="004322FC">
        <w:rPr>
          <w:rFonts w:ascii="Times New Roman" w:hAnsi="Times New Roman" w:cs="Times New Roman"/>
          <w:sz w:val="24"/>
          <w:szCs w:val="24"/>
        </w:rPr>
        <w:t xml:space="preserve">las </w:t>
      </w:r>
      <w:r w:rsidR="00045B5E" w:rsidRPr="00045B5E">
        <w:rPr>
          <w:rFonts w:ascii="Times New Roman" w:hAnsi="Times New Roman" w:cs="Times New Roman"/>
          <w:sz w:val="24"/>
          <w:szCs w:val="24"/>
        </w:rPr>
        <w:t>diez horas cuarenta y cinco minutos del siete de mayo de dos mil nueve</w:t>
      </w:r>
      <w:r w:rsidR="00670EC5">
        <w:rPr>
          <w:rFonts w:ascii="Times New Roman" w:hAnsi="Times New Roman" w:cs="Times New Roman"/>
          <w:sz w:val="24"/>
          <w:szCs w:val="24"/>
        </w:rPr>
        <w:t>, ha estimado lo siguiente:</w:t>
      </w:r>
    </w:p>
    <w:p w:rsidR="00670EC5" w:rsidRDefault="00670EC5" w:rsidP="00911212">
      <w:pPr>
        <w:pStyle w:val="Sinespaciado"/>
        <w:spacing w:line="276" w:lineRule="auto"/>
        <w:jc w:val="both"/>
        <w:rPr>
          <w:rFonts w:ascii="Times New Roman" w:hAnsi="Times New Roman" w:cs="Times New Roman"/>
          <w:sz w:val="24"/>
          <w:szCs w:val="24"/>
        </w:rPr>
      </w:pPr>
    </w:p>
    <w:p w:rsidR="00670EC5" w:rsidRPr="00282997" w:rsidRDefault="00670EC5" w:rsidP="00670EC5">
      <w:pPr>
        <w:pStyle w:val="Sinespaciado"/>
        <w:ind w:left="851" w:right="851"/>
        <w:jc w:val="both"/>
        <w:rPr>
          <w:rFonts w:ascii="Times New Roman" w:hAnsi="Times New Roman" w:cs="Times New Roman"/>
          <w:sz w:val="20"/>
          <w:szCs w:val="20"/>
        </w:rPr>
      </w:pPr>
      <w:r w:rsidRPr="00670EC5">
        <w:rPr>
          <w:rFonts w:ascii="Times New Roman" w:hAnsi="Times New Roman" w:cs="Times New Roman"/>
          <w:sz w:val="20"/>
          <w:szCs w:val="20"/>
        </w:rPr>
        <w:t xml:space="preserve">“(…) </w:t>
      </w:r>
      <w:r w:rsidRPr="00670EC5">
        <w:rPr>
          <w:rFonts w:ascii="Times New Roman" w:hAnsi="Times New Roman" w:cs="Times New Roman"/>
          <w:b/>
          <w:sz w:val="20"/>
          <w:szCs w:val="20"/>
        </w:rPr>
        <w:t>II.- De la falta de interés actual.</w:t>
      </w:r>
      <w:r w:rsidRPr="00670EC5">
        <w:rPr>
          <w:rFonts w:ascii="Times New Roman" w:hAnsi="Times New Roman" w:cs="Times New Roman"/>
          <w:sz w:val="20"/>
          <w:szCs w:val="20"/>
        </w:rPr>
        <w:t xml:space="preserve">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w:t>
      </w:r>
      <w:proofErr w:type="gramStart"/>
      <w:r w:rsidRPr="00670EC5">
        <w:rPr>
          <w:rFonts w:ascii="Times New Roman" w:hAnsi="Times New Roman" w:cs="Times New Roman"/>
          <w:sz w:val="20"/>
          <w:szCs w:val="20"/>
        </w:rPr>
        <w:t>que</w:t>
      </w:r>
      <w:proofErr w:type="gramEnd"/>
      <w:r w:rsidRPr="00670EC5">
        <w:rPr>
          <w:rFonts w:ascii="Times New Roman" w:hAnsi="Times New Roman" w:cs="Times New Roman"/>
          <w:sz w:val="20"/>
          <w:szCs w:val="20"/>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670EC5">
        <w:rPr>
          <w:rFonts w:ascii="Times New Roman" w:hAnsi="Times New Roman" w:cs="Times New Roman"/>
          <w:sz w:val="20"/>
          <w:szCs w:val="20"/>
        </w:rPr>
        <w:t>subexámine</w:t>
      </w:r>
      <w:proofErr w:type="spellEnd"/>
      <w:r w:rsidRPr="00670EC5">
        <w:rPr>
          <w:rFonts w:ascii="Times New Roman" w:hAnsi="Times New Roman" w:cs="Times New Roman"/>
          <w:sz w:val="20"/>
          <w:szCs w:val="20"/>
        </w:rPr>
        <w:t xml:space="preserve">. El interés es la </w:t>
      </w:r>
      <w:r w:rsidRPr="00282997">
        <w:rPr>
          <w:rFonts w:ascii="Times New Roman" w:hAnsi="Times New Roman" w:cs="Times New Roman"/>
          <w:sz w:val="20"/>
          <w:szCs w:val="20"/>
        </w:rPr>
        <w:t xml:space="preserve">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282997">
        <w:rPr>
          <w:rFonts w:ascii="Times New Roman" w:hAnsi="Times New Roman" w:cs="Times New Roman"/>
          <w:sz w:val="20"/>
          <w:szCs w:val="20"/>
        </w:rPr>
        <w:t>sujetivo</w:t>
      </w:r>
      <w:proofErr w:type="spellEnd"/>
      <w:r w:rsidRPr="00282997">
        <w:rPr>
          <w:rFonts w:ascii="Times New Roman" w:hAnsi="Times New Roman" w:cs="Times New Roman"/>
          <w:sz w:val="20"/>
          <w:szCs w:val="20"/>
        </w:rPr>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w:t>
      </w:r>
    </w:p>
    <w:p w:rsidR="00670EC5" w:rsidRPr="00282997" w:rsidRDefault="00670EC5" w:rsidP="00911212">
      <w:pPr>
        <w:pStyle w:val="Sinespaciado"/>
        <w:spacing w:line="276" w:lineRule="auto"/>
        <w:jc w:val="both"/>
        <w:rPr>
          <w:rFonts w:ascii="Times New Roman" w:hAnsi="Times New Roman" w:cs="Times New Roman"/>
          <w:sz w:val="24"/>
          <w:szCs w:val="24"/>
        </w:rPr>
      </w:pPr>
    </w:p>
    <w:p w:rsidR="00911212" w:rsidRPr="00282997" w:rsidRDefault="00670EC5" w:rsidP="00911212">
      <w:pPr>
        <w:pStyle w:val="Sinespaciado"/>
        <w:spacing w:line="276" w:lineRule="auto"/>
        <w:jc w:val="both"/>
        <w:rPr>
          <w:rFonts w:ascii="Times New Roman" w:hAnsi="Times New Roman" w:cs="Times New Roman"/>
          <w:sz w:val="24"/>
          <w:szCs w:val="24"/>
        </w:rPr>
      </w:pPr>
      <w:r w:rsidRPr="00282997">
        <w:rPr>
          <w:rFonts w:ascii="Times New Roman" w:hAnsi="Times New Roman" w:cs="Times New Roman"/>
          <w:sz w:val="24"/>
          <w:szCs w:val="24"/>
        </w:rPr>
        <w:t>En el caso concreto se d</w:t>
      </w:r>
      <w:r w:rsidR="00911212" w:rsidRPr="00282997">
        <w:rPr>
          <w:rFonts w:ascii="Times New Roman" w:hAnsi="Times New Roman" w:cs="Times New Roman"/>
          <w:sz w:val="24"/>
          <w:szCs w:val="24"/>
        </w:rPr>
        <w:t>etermin</w:t>
      </w:r>
      <w:r w:rsidRPr="00282997">
        <w:rPr>
          <w:rFonts w:ascii="Times New Roman" w:hAnsi="Times New Roman" w:cs="Times New Roman"/>
          <w:sz w:val="24"/>
          <w:szCs w:val="24"/>
        </w:rPr>
        <w:t>a</w:t>
      </w:r>
      <w:r w:rsidR="00911212" w:rsidRPr="00282997">
        <w:rPr>
          <w:rFonts w:ascii="Times New Roman" w:hAnsi="Times New Roman" w:cs="Times New Roman"/>
          <w:sz w:val="24"/>
          <w:szCs w:val="24"/>
        </w:rPr>
        <w:t xml:space="preserve"> que las </w:t>
      </w:r>
      <w:r w:rsidRPr="00282997">
        <w:rPr>
          <w:rFonts w:ascii="Times New Roman" w:hAnsi="Times New Roman" w:cs="Times New Roman"/>
          <w:sz w:val="24"/>
          <w:szCs w:val="24"/>
        </w:rPr>
        <w:t xml:space="preserve">acciones </w:t>
      </w:r>
      <w:r w:rsidR="00911212" w:rsidRPr="00282997">
        <w:rPr>
          <w:rFonts w:ascii="Times New Roman" w:hAnsi="Times New Roman" w:cs="Times New Roman"/>
          <w:sz w:val="24"/>
          <w:szCs w:val="24"/>
        </w:rPr>
        <w:t xml:space="preserve">que nos ocupan, deben rechazarse por </w:t>
      </w:r>
      <w:r w:rsidR="004B5763" w:rsidRPr="00282997">
        <w:rPr>
          <w:rFonts w:ascii="Times New Roman" w:hAnsi="Times New Roman" w:cs="Times New Roman"/>
          <w:b/>
          <w:smallCaps/>
          <w:sz w:val="24"/>
          <w:szCs w:val="24"/>
        </w:rPr>
        <w:t>falta de interés actual</w:t>
      </w:r>
      <w:r w:rsidR="00911212" w:rsidRPr="00282997">
        <w:rPr>
          <w:rFonts w:ascii="Times New Roman" w:hAnsi="Times New Roman" w:cs="Times New Roman"/>
          <w:sz w:val="24"/>
          <w:szCs w:val="24"/>
        </w:rPr>
        <w:t>.</w:t>
      </w:r>
    </w:p>
    <w:p w:rsidR="00911212" w:rsidRPr="00282997" w:rsidRDefault="00911212" w:rsidP="00911212">
      <w:pPr>
        <w:pStyle w:val="Sinespaciado"/>
        <w:spacing w:line="276" w:lineRule="auto"/>
        <w:jc w:val="both"/>
        <w:rPr>
          <w:rFonts w:ascii="Times New Roman" w:hAnsi="Times New Roman" w:cs="Times New Roman"/>
          <w:sz w:val="24"/>
          <w:szCs w:val="24"/>
        </w:rPr>
      </w:pPr>
    </w:p>
    <w:p w:rsidR="00AC7314" w:rsidRDefault="00AC7314" w:rsidP="00911212">
      <w:pPr>
        <w:pStyle w:val="Sinespaciado"/>
        <w:spacing w:line="276" w:lineRule="auto"/>
        <w:jc w:val="center"/>
        <w:rPr>
          <w:rStyle w:val="CharacterStyle1"/>
          <w:rFonts w:ascii="Times New Roman" w:hAnsi="Times New Roman" w:cs="Times New Roman"/>
          <w:b/>
          <w:color w:val="000000" w:themeColor="text1"/>
          <w:spacing w:val="9"/>
          <w:sz w:val="24"/>
          <w:szCs w:val="24"/>
        </w:rPr>
      </w:pPr>
    </w:p>
    <w:p w:rsidR="00911212" w:rsidRPr="00282997" w:rsidRDefault="00911212" w:rsidP="00911212">
      <w:pPr>
        <w:pStyle w:val="Sinespaciado"/>
        <w:spacing w:line="276" w:lineRule="auto"/>
        <w:jc w:val="center"/>
        <w:rPr>
          <w:rStyle w:val="CharacterStyle1"/>
          <w:rFonts w:ascii="Times New Roman" w:hAnsi="Times New Roman" w:cs="Times New Roman"/>
          <w:b/>
          <w:bCs/>
          <w:color w:val="000000" w:themeColor="text1"/>
          <w:spacing w:val="9"/>
          <w:sz w:val="24"/>
          <w:szCs w:val="24"/>
        </w:rPr>
      </w:pPr>
      <w:r w:rsidRPr="00282997">
        <w:rPr>
          <w:rStyle w:val="CharacterStyle1"/>
          <w:rFonts w:ascii="Times New Roman" w:hAnsi="Times New Roman" w:cs="Times New Roman"/>
          <w:b/>
          <w:color w:val="000000" w:themeColor="text1"/>
          <w:spacing w:val="9"/>
          <w:sz w:val="24"/>
          <w:szCs w:val="24"/>
        </w:rPr>
        <w:t>POR TANTO</w:t>
      </w:r>
    </w:p>
    <w:p w:rsidR="00911212" w:rsidRPr="00282997" w:rsidRDefault="00911212" w:rsidP="00911212">
      <w:pPr>
        <w:pStyle w:val="Sinespaciado"/>
        <w:spacing w:line="276" w:lineRule="auto"/>
        <w:rPr>
          <w:rStyle w:val="CharacterStyle1"/>
          <w:rFonts w:ascii="Times New Roman" w:hAnsi="Times New Roman" w:cs="Times New Roman"/>
          <w:bCs/>
          <w:color w:val="000000" w:themeColor="text1"/>
          <w:spacing w:val="9"/>
          <w:sz w:val="24"/>
          <w:szCs w:val="24"/>
        </w:rPr>
      </w:pPr>
    </w:p>
    <w:p w:rsidR="00911212" w:rsidRPr="00282997" w:rsidRDefault="00911212" w:rsidP="00911212">
      <w:pPr>
        <w:pStyle w:val="Sinespaciado"/>
        <w:spacing w:line="276" w:lineRule="auto"/>
        <w:jc w:val="both"/>
        <w:rPr>
          <w:rFonts w:ascii="Times New Roman" w:hAnsi="Times New Roman" w:cs="Times New Roman"/>
          <w:color w:val="000000" w:themeColor="text1"/>
          <w:sz w:val="24"/>
          <w:szCs w:val="24"/>
        </w:rPr>
      </w:pPr>
      <w:r w:rsidRPr="00282997">
        <w:rPr>
          <w:rStyle w:val="CharacterStyle1"/>
          <w:rFonts w:ascii="Times New Roman" w:hAnsi="Times New Roman" w:cs="Times New Roman"/>
          <w:b/>
          <w:color w:val="000000" w:themeColor="text1"/>
          <w:spacing w:val="9"/>
          <w:sz w:val="24"/>
          <w:szCs w:val="24"/>
        </w:rPr>
        <w:t>I.-</w:t>
      </w:r>
      <w:r w:rsidRPr="00282997">
        <w:rPr>
          <w:rStyle w:val="CharacterStyle1"/>
          <w:rFonts w:ascii="Times New Roman" w:hAnsi="Times New Roman" w:cs="Times New Roman"/>
          <w:b/>
          <w:color w:val="000000" w:themeColor="text1"/>
          <w:spacing w:val="9"/>
          <w:sz w:val="24"/>
          <w:szCs w:val="24"/>
        </w:rPr>
        <w:tab/>
      </w:r>
      <w:r w:rsidRPr="00282997">
        <w:rPr>
          <w:rStyle w:val="CharacterStyle1"/>
          <w:rFonts w:ascii="Times New Roman" w:hAnsi="Times New Roman" w:cs="Times New Roman"/>
          <w:color w:val="000000" w:themeColor="text1"/>
          <w:spacing w:val="9"/>
          <w:sz w:val="24"/>
          <w:szCs w:val="24"/>
        </w:rPr>
        <w:t xml:space="preserve">Se </w:t>
      </w:r>
      <w:r w:rsidR="003B37D7" w:rsidRPr="00282997">
        <w:rPr>
          <w:rStyle w:val="CharacterStyle1"/>
          <w:rFonts w:ascii="Times New Roman" w:hAnsi="Times New Roman" w:cs="Times New Roman"/>
          <w:b/>
          <w:smallCaps/>
          <w:color w:val="000000" w:themeColor="text1"/>
          <w:spacing w:val="9"/>
          <w:sz w:val="24"/>
          <w:szCs w:val="24"/>
          <w:u w:val="single"/>
        </w:rPr>
        <w:t>rechaza</w:t>
      </w:r>
      <w:r w:rsidR="003B37D7" w:rsidRPr="00282997">
        <w:rPr>
          <w:rStyle w:val="CharacterStyle1"/>
          <w:rFonts w:ascii="Times New Roman" w:hAnsi="Times New Roman" w:cs="Times New Roman"/>
          <w:color w:val="000000" w:themeColor="text1"/>
          <w:spacing w:val="9"/>
          <w:sz w:val="24"/>
          <w:szCs w:val="24"/>
        </w:rPr>
        <w:t xml:space="preserve"> </w:t>
      </w:r>
      <w:r w:rsidRPr="00282997">
        <w:rPr>
          <w:rStyle w:val="CharacterStyle1"/>
          <w:rFonts w:ascii="Times New Roman" w:hAnsi="Times New Roman" w:cs="Times New Roman"/>
          <w:color w:val="000000" w:themeColor="text1"/>
          <w:spacing w:val="9"/>
          <w:sz w:val="24"/>
          <w:szCs w:val="24"/>
        </w:rPr>
        <w:t xml:space="preserve">por </w:t>
      </w:r>
      <w:r w:rsidR="003B37D7" w:rsidRPr="00282997">
        <w:rPr>
          <w:rStyle w:val="CharacterStyle1"/>
          <w:rFonts w:ascii="Times New Roman" w:hAnsi="Times New Roman" w:cs="Times New Roman"/>
          <w:b/>
          <w:smallCaps/>
          <w:color w:val="000000" w:themeColor="text1"/>
          <w:spacing w:val="9"/>
          <w:sz w:val="24"/>
          <w:szCs w:val="24"/>
        </w:rPr>
        <w:t>Falta de interés actual</w:t>
      </w:r>
      <w:r w:rsidR="003B37D7" w:rsidRPr="00282997">
        <w:rPr>
          <w:rStyle w:val="CharacterStyle1"/>
          <w:rFonts w:ascii="Times New Roman" w:hAnsi="Times New Roman" w:cs="Times New Roman"/>
          <w:color w:val="000000" w:themeColor="text1"/>
          <w:spacing w:val="9"/>
          <w:sz w:val="24"/>
          <w:szCs w:val="24"/>
        </w:rPr>
        <w:t xml:space="preserve"> </w:t>
      </w:r>
      <w:r w:rsidRPr="00282997">
        <w:rPr>
          <w:rFonts w:ascii="Times New Roman" w:hAnsi="Times New Roman" w:cs="Times New Roman"/>
          <w:color w:val="000000" w:themeColor="text1"/>
          <w:sz w:val="24"/>
          <w:szCs w:val="24"/>
        </w:rPr>
        <w:t xml:space="preserve">el </w:t>
      </w:r>
      <w:r w:rsidRPr="00282997">
        <w:rPr>
          <w:rFonts w:ascii="Times New Roman" w:hAnsi="Times New Roman" w:cs="Times New Roman"/>
          <w:b/>
          <w:smallCaps/>
          <w:color w:val="000000" w:themeColor="text1"/>
          <w:sz w:val="24"/>
          <w:szCs w:val="24"/>
        </w:rPr>
        <w:t>Recurso</w:t>
      </w:r>
      <w:r w:rsidRPr="00282997">
        <w:rPr>
          <w:rFonts w:ascii="Times New Roman" w:hAnsi="Times New Roman" w:cs="Times New Roman"/>
          <w:color w:val="000000" w:themeColor="text1"/>
          <w:sz w:val="24"/>
          <w:szCs w:val="24"/>
        </w:rPr>
        <w:t xml:space="preserve">, interpuesto por </w:t>
      </w:r>
      <w:r w:rsidR="00282997" w:rsidRPr="00282997">
        <w:rPr>
          <w:rFonts w:ascii="Times New Roman" w:hAnsi="Times New Roman" w:cs="Times New Roman"/>
          <w:b/>
          <w:smallCaps/>
          <w:color w:val="000000" w:themeColor="text1"/>
          <w:sz w:val="24"/>
          <w:szCs w:val="24"/>
          <w:lang w:val="es-MX"/>
        </w:rPr>
        <w:t>M</w:t>
      </w:r>
      <w:r w:rsidR="00BC0D09">
        <w:rPr>
          <w:rFonts w:ascii="Times New Roman" w:hAnsi="Times New Roman" w:cs="Times New Roman"/>
          <w:b/>
          <w:smallCaps/>
          <w:color w:val="000000" w:themeColor="text1"/>
          <w:sz w:val="24"/>
          <w:szCs w:val="24"/>
          <w:lang w:val="es-MX"/>
        </w:rPr>
        <w:t>.M.C.</w:t>
      </w:r>
      <w:r w:rsidR="00282997" w:rsidRPr="00282997">
        <w:rPr>
          <w:rFonts w:ascii="Times New Roman" w:hAnsi="Times New Roman" w:cs="Times New Roman"/>
          <w:bCs/>
          <w:smallCaps/>
          <w:color w:val="000000" w:themeColor="text1"/>
          <w:sz w:val="24"/>
          <w:szCs w:val="24"/>
          <w:lang w:val="es-MX"/>
        </w:rPr>
        <w:t>,</w:t>
      </w:r>
      <w:r w:rsidR="00282997" w:rsidRPr="00282997">
        <w:rPr>
          <w:rFonts w:ascii="Times New Roman" w:hAnsi="Times New Roman" w:cs="Times New Roman"/>
          <w:b/>
          <w:smallCaps/>
          <w:color w:val="000000" w:themeColor="text1"/>
          <w:sz w:val="24"/>
          <w:szCs w:val="24"/>
          <w:lang w:val="es-MX"/>
        </w:rPr>
        <w:t xml:space="preserve"> </w:t>
      </w:r>
      <w:r w:rsidR="00282997" w:rsidRPr="00282997">
        <w:rPr>
          <w:rFonts w:ascii="Times New Roman" w:hAnsi="Times New Roman" w:cs="Times New Roman"/>
          <w:color w:val="000000" w:themeColor="text1"/>
          <w:sz w:val="24"/>
          <w:szCs w:val="24"/>
        </w:rPr>
        <w:t>cédula de identidad número</w:t>
      </w:r>
      <w:r w:rsidR="000161C0">
        <w:rPr>
          <w:rFonts w:ascii="Times New Roman" w:hAnsi="Times New Roman" w:cs="Times New Roman"/>
          <w:color w:val="000000" w:themeColor="text1"/>
          <w:sz w:val="24"/>
          <w:szCs w:val="24"/>
        </w:rPr>
        <w:t xml:space="preserve"> </w:t>
      </w:r>
      <w:r w:rsidR="00BC0D09">
        <w:rPr>
          <w:rFonts w:ascii="Times New Roman" w:hAnsi="Times New Roman" w:cs="Times New Roman"/>
          <w:color w:val="000000" w:themeColor="text1"/>
          <w:sz w:val="24"/>
          <w:szCs w:val="24"/>
        </w:rPr>
        <w:t>…</w:t>
      </w:r>
      <w:r w:rsidR="00282997" w:rsidRPr="00282997">
        <w:rPr>
          <w:rFonts w:ascii="Times New Roman" w:hAnsi="Times New Roman" w:cs="Times New Roman"/>
          <w:color w:val="000000" w:themeColor="text1"/>
          <w:sz w:val="24"/>
          <w:szCs w:val="24"/>
          <w:lang w:val="es-MX"/>
        </w:rPr>
        <w:t>, en contra</w:t>
      </w:r>
      <w:r w:rsidR="00282997" w:rsidRPr="00282997">
        <w:rPr>
          <w:rFonts w:ascii="Times New Roman" w:hAnsi="Times New Roman" w:cs="Times New Roman"/>
          <w:b/>
          <w:color w:val="000000" w:themeColor="text1"/>
          <w:sz w:val="24"/>
          <w:szCs w:val="24"/>
          <w:lang w:val="es-MX"/>
        </w:rPr>
        <w:t xml:space="preserve"> </w:t>
      </w:r>
      <w:r w:rsidR="00282997" w:rsidRPr="00282997">
        <w:rPr>
          <w:rFonts w:ascii="Times New Roman" w:hAnsi="Times New Roman" w:cs="Times New Roman"/>
          <w:color w:val="000000" w:themeColor="text1"/>
          <w:sz w:val="24"/>
          <w:szCs w:val="24"/>
          <w:lang w:val="es-MX"/>
        </w:rPr>
        <w:t>del</w:t>
      </w:r>
      <w:r w:rsidR="00282997" w:rsidRPr="00282997">
        <w:rPr>
          <w:rFonts w:ascii="Times New Roman" w:hAnsi="Times New Roman" w:cs="Times New Roman"/>
          <w:b/>
          <w:color w:val="000000" w:themeColor="text1"/>
          <w:sz w:val="24"/>
          <w:szCs w:val="24"/>
          <w:lang w:val="es-MX"/>
        </w:rPr>
        <w:t xml:space="preserve"> Artículo 7.1 de la Sesión Ordinaria 67-2019 del 22 de octubre del 2019</w:t>
      </w:r>
      <w:r w:rsidR="00282997" w:rsidRPr="00282997">
        <w:rPr>
          <w:rFonts w:ascii="Times New Roman" w:hAnsi="Times New Roman" w:cs="Times New Roman"/>
          <w:color w:val="000000" w:themeColor="text1"/>
          <w:sz w:val="24"/>
          <w:szCs w:val="24"/>
          <w:lang w:val="es-MX"/>
        </w:rPr>
        <w:t>, emitido por la Junta Directiva del Consejo de Transporte Público</w:t>
      </w:r>
      <w:r w:rsidR="00282997" w:rsidRPr="00282997">
        <w:rPr>
          <w:rFonts w:ascii="Times New Roman" w:hAnsi="Times New Roman" w:cs="Times New Roman"/>
          <w:color w:val="000000" w:themeColor="text1"/>
          <w:sz w:val="24"/>
          <w:szCs w:val="24"/>
        </w:rPr>
        <w:t>, en su condición de usuario</w:t>
      </w:r>
      <w:r w:rsidRPr="00282997">
        <w:rPr>
          <w:rFonts w:ascii="Times New Roman" w:hAnsi="Times New Roman" w:cs="Times New Roman"/>
          <w:color w:val="000000" w:themeColor="text1"/>
          <w:sz w:val="24"/>
          <w:szCs w:val="24"/>
        </w:rPr>
        <w:t xml:space="preserve">. </w:t>
      </w:r>
    </w:p>
    <w:p w:rsidR="00911212" w:rsidRPr="00282997" w:rsidRDefault="00911212" w:rsidP="00911212">
      <w:pPr>
        <w:pStyle w:val="Sinespaciado"/>
        <w:spacing w:line="276" w:lineRule="auto"/>
        <w:jc w:val="both"/>
        <w:rPr>
          <w:rFonts w:ascii="Times New Roman" w:hAnsi="Times New Roman" w:cs="Times New Roman"/>
          <w:b/>
          <w:color w:val="000000" w:themeColor="text1"/>
          <w:sz w:val="24"/>
          <w:szCs w:val="24"/>
        </w:rPr>
      </w:pPr>
    </w:p>
    <w:p w:rsidR="00911212" w:rsidRPr="00282997" w:rsidRDefault="00911212" w:rsidP="00911212">
      <w:pPr>
        <w:pStyle w:val="Prrafodelista"/>
        <w:spacing w:line="276" w:lineRule="auto"/>
        <w:ind w:left="9"/>
        <w:jc w:val="both"/>
        <w:rPr>
          <w:color w:val="000000" w:themeColor="text1"/>
          <w:sz w:val="24"/>
          <w:szCs w:val="24"/>
        </w:rPr>
      </w:pPr>
      <w:r w:rsidRPr="00282997">
        <w:rPr>
          <w:b/>
          <w:color w:val="000000" w:themeColor="text1"/>
          <w:sz w:val="24"/>
          <w:szCs w:val="24"/>
        </w:rPr>
        <w:t>II</w:t>
      </w:r>
      <w:r w:rsidRPr="00282997">
        <w:rPr>
          <w:color w:val="000000" w:themeColor="text1"/>
          <w:sz w:val="24"/>
          <w:szCs w:val="24"/>
        </w:rPr>
        <w:t xml:space="preserve">.- </w:t>
      </w:r>
      <w:r w:rsidRPr="00282997">
        <w:rPr>
          <w:color w:val="000000" w:themeColor="text1"/>
          <w:sz w:val="24"/>
          <w:szCs w:val="24"/>
        </w:rPr>
        <w:tab/>
      </w:r>
      <w:r w:rsidRPr="00282997">
        <w:rPr>
          <w:rStyle w:val="CharacterStyle1"/>
          <w:color w:val="000000" w:themeColor="text1"/>
          <w:spacing w:val="9"/>
          <w:sz w:val="24"/>
          <w:szCs w:val="24"/>
        </w:rPr>
        <w:t xml:space="preserve"> </w:t>
      </w:r>
      <w:r w:rsidRPr="00282997">
        <w:rPr>
          <w:color w:val="000000" w:themeColor="text1"/>
          <w:sz w:val="24"/>
          <w:szCs w:val="24"/>
        </w:rPr>
        <w:t>De conformidad con el artículo 22, inciso c), de la citada Ley 7969, la presente resolución no tiene ulterior recurso por lo que,</w:t>
      </w:r>
      <w:r w:rsidRPr="00282997">
        <w:rPr>
          <w:b/>
          <w:color w:val="000000" w:themeColor="text1"/>
          <w:sz w:val="24"/>
          <w:szCs w:val="24"/>
        </w:rPr>
        <w:t xml:space="preserve"> </w:t>
      </w:r>
      <w:r w:rsidRPr="00282997">
        <w:rPr>
          <w:color w:val="000000" w:themeColor="text1"/>
          <w:sz w:val="24"/>
          <w:szCs w:val="24"/>
        </w:rPr>
        <w:t>s</w:t>
      </w:r>
      <w:r w:rsidRPr="00282997">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282997">
        <w:rPr>
          <w:color w:val="000000" w:themeColor="text1"/>
          <w:sz w:val="24"/>
          <w:szCs w:val="24"/>
        </w:rPr>
        <w:t xml:space="preserve">. </w:t>
      </w:r>
      <w:r w:rsidRPr="00282997">
        <w:rPr>
          <w:b/>
          <w:i/>
          <w:color w:val="000000" w:themeColor="text1"/>
          <w:sz w:val="24"/>
          <w:szCs w:val="24"/>
        </w:rPr>
        <w:t xml:space="preserve">NOTIFÍQUESE. - </w:t>
      </w:r>
    </w:p>
    <w:p w:rsidR="00911212" w:rsidRPr="00282997" w:rsidRDefault="00911212" w:rsidP="00911212">
      <w:pPr>
        <w:spacing w:line="276" w:lineRule="auto"/>
        <w:jc w:val="both"/>
        <w:rPr>
          <w:color w:val="000000" w:themeColor="text1"/>
          <w:sz w:val="24"/>
          <w:szCs w:val="24"/>
        </w:rPr>
      </w:pPr>
    </w:p>
    <w:p w:rsidR="00911212" w:rsidRPr="00282997" w:rsidRDefault="00911212" w:rsidP="00911212">
      <w:pPr>
        <w:spacing w:line="276" w:lineRule="auto"/>
        <w:ind w:left="426" w:hanging="426"/>
        <w:jc w:val="both"/>
        <w:rPr>
          <w:b/>
          <w:iCs/>
          <w:color w:val="000000" w:themeColor="text1"/>
          <w:sz w:val="24"/>
          <w:szCs w:val="24"/>
        </w:rPr>
      </w:pPr>
    </w:p>
    <w:p w:rsidR="00670EC5" w:rsidRDefault="00670EC5" w:rsidP="00911212">
      <w:pPr>
        <w:spacing w:line="276" w:lineRule="auto"/>
        <w:ind w:left="426" w:hanging="426"/>
        <w:jc w:val="both"/>
        <w:rPr>
          <w:b/>
          <w:iCs/>
          <w:color w:val="000000" w:themeColor="text1"/>
          <w:sz w:val="24"/>
          <w:szCs w:val="24"/>
        </w:rPr>
      </w:pPr>
    </w:p>
    <w:p w:rsidR="00670EC5" w:rsidRPr="00450A4C" w:rsidRDefault="00670EC5" w:rsidP="00911212">
      <w:pPr>
        <w:spacing w:line="276" w:lineRule="auto"/>
        <w:ind w:left="426" w:hanging="426"/>
        <w:jc w:val="both"/>
        <w:rPr>
          <w:b/>
          <w:iCs/>
          <w:color w:val="000000" w:themeColor="text1"/>
          <w:sz w:val="24"/>
          <w:szCs w:val="24"/>
        </w:rPr>
      </w:pPr>
    </w:p>
    <w:p w:rsidR="003B37D7" w:rsidRPr="000161C0" w:rsidRDefault="003B37D7" w:rsidP="003B37D7">
      <w:pPr>
        <w:spacing w:line="276" w:lineRule="auto"/>
        <w:jc w:val="center"/>
        <w:rPr>
          <w:rFonts w:eastAsiaTheme="minorHAnsi"/>
          <w:b/>
          <w:color w:val="000000" w:themeColor="text1"/>
          <w:sz w:val="24"/>
          <w:szCs w:val="24"/>
          <w:lang w:val="es-MX" w:eastAsia="en-US"/>
        </w:rPr>
      </w:pPr>
      <w:r w:rsidRPr="000161C0">
        <w:rPr>
          <w:rFonts w:eastAsiaTheme="minorHAnsi"/>
          <w:b/>
          <w:color w:val="000000" w:themeColor="text1"/>
          <w:sz w:val="24"/>
          <w:szCs w:val="24"/>
          <w:lang w:val="es-MX" w:eastAsia="en-US"/>
        </w:rPr>
        <w:t xml:space="preserve">Lic. Ronald Muñoz Corea </w:t>
      </w:r>
    </w:p>
    <w:p w:rsidR="003B37D7" w:rsidRPr="000161C0" w:rsidRDefault="003B37D7" w:rsidP="003B37D7">
      <w:pPr>
        <w:spacing w:line="276" w:lineRule="auto"/>
        <w:jc w:val="center"/>
        <w:rPr>
          <w:rFonts w:eastAsiaTheme="minorHAnsi"/>
          <w:b/>
          <w:color w:val="000000" w:themeColor="text1"/>
          <w:sz w:val="24"/>
          <w:szCs w:val="24"/>
          <w:lang w:val="es-MX" w:eastAsia="en-US"/>
        </w:rPr>
      </w:pPr>
      <w:r w:rsidRPr="000161C0">
        <w:rPr>
          <w:rFonts w:eastAsiaTheme="minorHAnsi"/>
          <w:b/>
          <w:color w:val="000000" w:themeColor="text1"/>
          <w:sz w:val="24"/>
          <w:szCs w:val="24"/>
          <w:lang w:val="es-MX" w:eastAsia="en-US"/>
        </w:rPr>
        <w:t>Presidente</w:t>
      </w:r>
    </w:p>
    <w:p w:rsidR="003B37D7" w:rsidRPr="000161C0" w:rsidRDefault="003B37D7" w:rsidP="003B37D7">
      <w:pPr>
        <w:spacing w:line="276" w:lineRule="auto"/>
        <w:jc w:val="center"/>
        <w:rPr>
          <w:rFonts w:eastAsiaTheme="minorHAnsi"/>
          <w:b/>
          <w:color w:val="000000" w:themeColor="text1"/>
          <w:sz w:val="24"/>
          <w:szCs w:val="24"/>
          <w:lang w:val="es-MX" w:eastAsia="en-US"/>
        </w:rPr>
      </w:pPr>
    </w:p>
    <w:p w:rsidR="003B37D7" w:rsidRPr="000161C0" w:rsidRDefault="003B37D7" w:rsidP="003B37D7">
      <w:pPr>
        <w:spacing w:line="276" w:lineRule="auto"/>
        <w:jc w:val="center"/>
        <w:rPr>
          <w:rFonts w:eastAsiaTheme="minorHAnsi"/>
          <w:b/>
          <w:color w:val="000000" w:themeColor="text1"/>
          <w:sz w:val="24"/>
          <w:szCs w:val="24"/>
          <w:lang w:val="es-MX" w:eastAsia="en-US"/>
        </w:rPr>
      </w:pPr>
    </w:p>
    <w:p w:rsidR="003B37D7" w:rsidRDefault="003B37D7" w:rsidP="003B37D7">
      <w:pPr>
        <w:spacing w:line="276" w:lineRule="auto"/>
        <w:jc w:val="center"/>
        <w:rPr>
          <w:rFonts w:eastAsiaTheme="minorHAnsi"/>
          <w:b/>
          <w:color w:val="000000" w:themeColor="text1"/>
          <w:sz w:val="24"/>
          <w:szCs w:val="24"/>
          <w:lang w:val="es-MX" w:eastAsia="en-US"/>
        </w:rPr>
      </w:pPr>
    </w:p>
    <w:p w:rsidR="00D270F9" w:rsidRDefault="00D270F9" w:rsidP="003B37D7">
      <w:pPr>
        <w:spacing w:line="276" w:lineRule="auto"/>
        <w:jc w:val="center"/>
        <w:rPr>
          <w:rFonts w:eastAsiaTheme="minorHAnsi"/>
          <w:b/>
          <w:color w:val="000000" w:themeColor="text1"/>
          <w:sz w:val="24"/>
          <w:szCs w:val="24"/>
          <w:lang w:val="es-MX" w:eastAsia="en-US"/>
        </w:rPr>
      </w:pPr>
    </w:p>
    <w:p w:rsidR="00D270F9" w:rsidRPr="000161C0" w:rsidRDefault="00D270F9" w:rsidP="003B37D7">
      <w:pPr>
        <w:spacing w:line="276" w:lineRule="auto"/>
        <w:jc w:val="center"/>
        <w:rPr>
          <w:rFonts w:eastAsiaTheme="minorHAnsi"/>
          <w:b/>
          <w:color w:val="000000" w:themeColor="text1"/>
          <w:sz w:val="24"/>
          <w:szCs w:val="24"/>
          <w:lang w:val="es-MX" w:eastAsia="en-US"/>
        </w:rPr>
      </w:pPr>
    </w:p>
    <w:p w:rsidR="003B37D7" w:rsidRPr="000161C0" w:rsidRDefault="003B37D7" w:rsidP="003B37D7">
      <w:pPr>
        <w:spacing w:line="276" w:lineRule="auto"/>
        <w:rPr>
          <w:rFonts w:eastAsiaTheme="minorHAnsi"/>
          <w:b/>
          <w:color w:val="000000" w:themeColor="text1"/>
          <w:sz w:val="24"/>
          <w:szCs w:val="24"/>
          <w:lang w:val="es-MX" w:eastAsia="en-US"/>
        </w:rPr>
      </w:pPr>
      <w:r w:rsidRPr="000161C0">
        <w:rPr>
          <w:rFonts w:eastAsiaTheme="minorHAnsi"/>
          <w:b/>
          <w:color w:val="000000" w:themeColor="text1"/>
          <w:sz w:val="24"/>
          <w:szCs w:val="24"/>
          <w:lang w:val="es-MX" w:eastAsia="en-US"/>
        </w:rPr>
        <w:t>Lic. Mario Quesada Aguirre</w:t>
      </w:r>
      <w:r w:rsidRPr="000161C0">
        <w:rPr>
          <w:rFonts w:eastAsiaTheme="minorHAnsi"/>
          <w:b/>
          <w:color w:val="000000" w:themeColor="text1"/>
          <w:sz w:val="24"/>
          <w:szCs w:val="24"/>
          <w:lang w:val="es-MX" w:eastAsia="en-US"/>
        </w:rPr>
        <w:tab/>
      </w:r>
      <w:r w:rsidRPr="000161C0">
        <w:rPr>
          <w:rFonts w:eastAsiaTheme="minorHAnsi"/>
          <w:b/>
          <w:color w:val="000000" w:themeColor="text1"/>
          <w:sz w:val="24"/>
          <w:szCs w:val="24"/>
          <w:lang w:val="es-MX" w:eastAsia="en-US"/>
        </w:rPr>
        <w:tab/>
        <w:t>Lic. Carlos Miguel Portuguez Méndez</w:t>
      </w:r>
    </w:p>
    <w:p w:rsidR="003B37D7" w:rsidRPr="000161C0" w:rsidRDefault="003B37D7" w:rsidP="003B37D7">
      <w:pPr>
        <w:kinsoku w:val="0"/>
        <w:overflowPunct w:val="0"/>
        <w:spacing w:line="276" w:lineRule="auto"/>
        <w:textAlignment w:val="baseline"/>
        <w:rPr>
          <w:rFonts w:eastAsiaTheme="minorHAnsi"/>
          <w:b/>
          <w:color w:val="000000" w:themeColor="text1"/>
          <w:sz w:val="24"/>
          <w:szCs w:val="24"/>
          <w:lang w:val="es-MX" w:eastAsia="en-US"/>
        </w:rPr>
      </w:pPr>
      <w:r w:rsidRPr="000161C0">
        <w:rPr>
          <w:rFonts w:eastAsiaTheme="minorHAnsi"/>
          <w:b/>
          <w:color w:val="000000" w:themeColor="text1"/>
          <w:sz w:val="24"/>
          <w:szCs w:val="24"/>
          <w:lang w:val="es-MX" w:eastAsia="en-US"/>
        </w:rPr>
        <w:t xml:space="preserve">              </w:t>
      </w:r>
      <w:r w:rsidR="00D270F9">
        <w:rPr>
          <w:rFonts w:eastAsiaTheme="minorHAnsi"/>
          <w:b/>
          <w:color w:val="000000" w:themeColor="text1"/>
          <w:sz w:val="24"/>
          <w:szCs w:val="24"/>
          <w:lang w:val="es-MX" w:eastAsia="en-US"/>
        </w:rPr>
        <w:t xml:space="preserve"> </w:t>
      </w:r>
      <w:r w:rsidRPr="000161C0">
        <w:rPr>
          <w:rFonts w:eastAsiaTheme="minorHAnsi"/>
          <w:b/>
          <w:color w:val="000000" w:themeColor="text1"/>
          <w:sz w:val="24"/>
          <w:szCs w:val="24"/>
          <w:lang w:val="es-MX" w:eastAsia="en-US"/>
        </w:rPr>
        <w:t xml:space="preserve">  Juez</w:t>
      </w:r>
      <w:r w:rsidRPr="000161C0">
        <w:rPr>
          <w:rFonts w:eastAsiaTheme="minorHAnsi"/>
          <w:b/>
          <w:color w:val="000000" w:themeColor="text1"/>
          <w:sz w:val="24"/>
          <w:szCs w:val="24"/>
          <w:lang w:val="es-MX" w:eastAsia="en-US"/>
        </w:rPr>
        <w:tab/>
      </w:r>
      <w:r w:rsidRPr="000161C0">
        <w:rPr>
          <w:rFonts w:eastAsiaTheme="minorHAnsi"/>
          <w:b/>
          <w:color w:val="000000" w:themeColor="text1"/>
          <w:sz w:val="24"/>
          <w:szCs w:val="24"/>
          <w:lang w:val="es-MX" w:eastAsia="en-US"/>
        </w:rPr>
        <w:tab/>
      </w:r>
      <w:proofErr w:type="gramStart"/>
      <w:r w:rsidRPr="000161C0">
        <w:rPr>
          <w:rFonts w:eastAsiaTheme="minorHAnsi"/>
          <w:b/>
          <w:color w:val="000000" w:themeColor="text1"/>
          <w:sz w:val="24"/>
          <w:szCs w:val="24"/>
          <w:lang w:val="es-MX" w:eastAsia="en-US"/>
        </w:rPr>
        <w:tab/>
        <w:t xml:space="preserve">  </w:t>
      </w:r>
      <w:r w:rsidRPr="000161C0">
        <w:rPr>
          <w:rFonts w:eastAsiaTheme="minorHAnsi"/>
          <w:b/>
          <w:color w:val="000000" w:themeColor="text1"/>
          <w:sz w:val="24"/>
          <w:szCs w:val="24"/>
          <w:lang w:val="es-MX" w:eastAsia="en-US"/>
        </w:rPr>
        <w:tab/>
      </w:r>
      <w:proofErr w:type="gramEnd"/>
      <w:r w:rsidRPr="000161C0">
        <w:rPr>
          <w:rFonts w:eastAsiaTheme="minorHAnsi"/>
          <w:b/>
          <w:color w:val="000000" w:themeColor="text1"/>
          <w:sz w:val="24"/>
          <w:szCs w:val="24"/>
          <w:lang w:val="es-MX" w:eastAsia="en-US"/>
        </w:rPr>
        <w:tab/>
      </w:r>
      <w:r w:rsidR="00D270F9">
        <w:rPr>
          <w:rFonts w:eastAsiaTheme="minorHAnsi"/>
          <w:b/>
          <w:color w:val="000000" w:themeColor="text1"/>
          <w:sz w:val="24"/>
          <w:szCs w:val="24"/>
          <w:lang w:val="es-MX" w:eastAsia="en-US"/>
        </w:rPr>
        <w:t xml:space="preserve">  </w:t>
      </w:r>
      <w:r w:rsidRPr="000161C0">
        <w:rPr>
          <w:rFonts w:eastAsiaTheme="minorHAnsi"/>
          <w:b/>
          <w:color w:val="000000" w:themeColor="text1"/>
          <w:sz w:val="24"/>
          <w:szCs w:val="24"/>
          <w:lang w:val="es-MX" w:eastAsia="en-US"/>
        </w:rPr>
        <w:tab/>
      </w:r>
      <w:r w:rsidR="00D270F9">
        <w:rPr>
          <w:rFonts w:eastAsiaTheme="minorHAnsi"/>
          <w:b/>
          <w:color w:val="000000" w:themeColor="text1"/>
          <w:sz w:val="24"/>
          <w:szCs w:val="24"/>
          <w:lang w:val="es-MX" w:eastAsia="en-US"/>
        </w:rPr>
        <w:t xml:space="preserve"> </w:t>
      </w:r>
      <w:proofErr w:type="spellStart"/>
      <w:r w:rsidRPr="000161C0">
        <w:rPr>
          <w:rFonts w:eastAsiaTheme="minorHAnsi"/>
          <w:b/>
          <w:color w:val="000000" w:themeColor="text1"/>
          <w:sz w:val="24"/>
          <w:szCs w:val="24"/>
          <w:lang w:val="es-MX" w:eastAsia="en-US"/>
        </w:rPr>
        <w:t>Juez</w:t>
      </w:r>
      <w:proofErr w:type="spellEnd"/>
    </w:p>
    <w:p w:rsidR="00911212" w:rsidRPr="000161C0" w:rsidRDefault="00911212" w:rsidP="00911212">
      <w:pPr>
        <w:spacing w:line="276" w:lineRule="auto"/>
        <w:ind w:left="426" w:hanging="426"/>
        <w:jc w:val="both"/>
        <w:rPr>
          <w:rFonts w:eastAsiaTheme="minorHAnsi"/>
          <w:b/>
          <w:color w:val="000000" w:themeColor="text1"/>
          <w:sz w:val="24"/>
          <w:szCs w:val="24"/>
          <w:lang w:val="es-MX" w:eastAsia="en-US"/>
        </w:rPr>
      </w:pPr>
    </w:p>
    <w:sectPr w:rsidR="00911212" w:rsidRPr="000161C0" w:rsidSect="00A112A7">
      <w:footerReference w:type="even"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DE6" w:rsidRDefault="00581DE6" w:rsidP="00CF29BC">
      <w:r>
        <w:separator/>
      </w:r>
    </w:p>
  </w:endnote>
  <w:endnote w:type="continuationSeparator" w:id="0">
    <w:p w:rsidR="00581DE6" w:rsidRDefault="00581DE6"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049" w:rsidRDefault="00893049"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E76" w:rsidRPr="003A14C1" w:rsidRDefault="00D26E76" w:rsidP="00D26E76">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DE6" w:rsidRDefault="00581DE6" w:rsidP="00CF29BC">
      <w:r>
        <w:separator/>
      </w:r>
    </w:p>
  </w:footnote>
  <w:footnote w:type="continuationSeparator" w:id="0">
    <w:p w:rsidR="00581DE6" w:rsidRDefault="00581DE6"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BF7"/>
    <w:multiLevelType w:val="hybridMultilevel"/>
    <w:tmpl w:val="EB5A8A20"/>
    <w:lvl w:ilvl="0" w:tplc="80FA8C24">
      <w:start w:val="1"/>
      <w:numFmt w:val="upperRoman"/>
      <w:lvlText w:val="%1."/>
      <w:lvlJc w:val="left"/>
      <w:pPr>
        <w:ind w:left="1911" w:hanging="720"/>
      </w:pPr>
      <w:rPr>
        <w:rFonts w:hint="default"/>
      </w:rPr>
    </w:lvl>
    <w:lvl w:ilvl="1" w:tplc="140A0019" w:tentative="1">
      <w:start w:val="1"/>
      <w:numFmt w:val="lowerLetter"/>
      <w:lvlText w:val="%2."/>
      <w:lvlJc w:val="left"/>
      <w:pPr>
        <w:ind w:left="2271" w:hanging="360"/>
      </w:pPr>
    </w:lvl>
    <w:lvl w:ilvl="2" w:tplc="140A001B" w:tentative="1">
      <w:start w:val="1"/>
      <w:numFmt w:val="lowerRoman"/>
      <w:lvlText w:val="%3."/>
      <w:lvlJc w:val="right"/>
      <w:pPr>
        <w:ind w:left="2991" w:hanging="180"/>
      </w:pPr>
    </w:lvl>
    <w:lvl w:ilvl="3" w:tplc="140A000F" w:tentative="1">
      <w:start w:val="1"/>
      <w:numFmt w:val="decimal"/>
      <w:lvlText w:val="%4."/>
      <w:lvlJc w:val="left"/>
      <w:pPr>
        <w:ind w:left="3711" w:hanging="360"/>
      </w:pPr>
    </w:lvl>
    <w:lvl w:ilvl="4" w:tplc="140A0019" w:tentative="1">
      <w:start w:val="1"/>
      <w:numFmt w:val="lowerLetter"/>
      <w:lvlText w:val="%5."/>
      <w:lvlJc w:val="left"/>
      <w:pPr>
        <w:ind w:left="4431" w:hanging="360"/>
      </w:pPr>
    </w:lvl>
    <w:lvl w:ilvl="5" w:tplc="140A001B" w:tentative="1">
      <w:start w:val="1"/>
      <w:numFmt w:val="lowerRoman"/>
      <w:lvlText w:val="%6."/>
      <w:lvlJc w:val="right"/>
      <w:pPr>
        <w:ind w:left="5151" w:hanging="180"/>
      </w:pPr>
    </w:lvl>
    <w:lvl w:ilvl="6" w:tplc="140A000F" w:tentative="1">
      <w:start w:val="1"/>
      <w:numFmt w:val="decimal"/>
      <w:lvlText w:val="%7."/>
      <w:lvlJc w:val="left"/>
      <w:pPr>
        <w:ind w:left="5871" w:hanging="360"/>
      </w:pPr>
    </w:lvl>
    <w:lvl w:ilvl="7" w:tplc="140A0019" w:tentative="1">
      <w:start w:val="1"/>
      <w:numFmt w:val="lowerLetter"/>
      <w:lvlText w:val="%8."/>
      <w:lvlJc w:val="left"/>
      <w:pPr>
        <w:ind w:left="6591" w:hanging="360"/>
      </w:pPr>
    </w:lvl>
    <w:lvl w:ilvl="8" w:tplc="140A001B" w:tentative="1">
      <w:start w:val="1"/>
      <w:numFmt w:val="lowerRoman"/>
      <w:lvlText w:val="%9."/>
      <w:lvlJc w:val="right"/>
      <w:pPr>
        <w:ind w:left="7311" w:hanging="180"/>
      </w:pPr>
    </w:lvl>
  </w:abstractNum>
  <w:abstractNum w:abstractNumId="1" w15:restartNumberingAfterBreak="0">
    <w:nsid w:val="05F684D5"/>
    <w:multiLevelType w:val="singleLevel"/>
    <w:tmpl w:val="28A0D044"/>
    <w:lvl w:ilvl="0">
      <w:start w:val="1"/>
      <w:numFmt w:val="lowerLetter"/>
      <w:lvlText w:val="%1.-"/>
      <w:lvlJc w:val="left"/>
      <w:pPr>
        <w:tabs>
          <w:tab w:val="num" w:pos="288"/>
        </w:tabs>
        <w:ind w:left="72"/>
      </w:pPr>
      <w:rPr>
        <w:rFonts w:ascii="Verdana" w:hAnsi="Verdana" w:cs="Verdana"/>
        <w:snapToGrid/>
        <w:spacing w:val="-9"/>
        <w:sz w:val="19"/>
        <w:szCs w:val="19"/>
      </w:rPr>
    </w:lvl>
  </w:abstractNum>
  <w:abstractNum w:abstractNumId="2" w15:restartNumberingAfterBreak="0">
    <w:nsid w:val="1CA06911"/>
    <w:multiLevelType w:val="hybridMultilevel"/>
    <w:tmpl w:val="42FC24E6"/>
    <w:lvl w:ilvl="0" w:tplc="FF1A4C8E">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60D6CE7"/>
    <w:multiLevelType w:val="hybridMultilevel"/>
    <w:tmpl w:val="4606DF98"/>
    <w:lvl w:ilvl="0" w:tplc="8D2447B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59880AFE"/>
    <w:multiLevelType w:val="hybridMultilevel"/>
    <w:tmpl w:val="C0D8C8F8"/>
    <w:lvl w:ilvl="0" w:tplc="7E10B316">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F036C13"/>
    <w:multiLevelType w:val="hybridMultilevel"/>
    <w:tmpl w:val="288C01F8"/>
    <w:lvl w:ilvl="0" w:tplc="5C083C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0"/>
    <w:rsid w:val="00007185"/>
    <w:rsid w:val="000074FF"/>
    <w:rsid w:val="00007D13"/>
    <w:rsid w:val="00014372"/>
    <w:rsid w:val="000146DC"/>
    <w:rsid w:val="000161C0"/>
    <w:rsid w:val="00024AAA"/>
    <w:rsid w:val="000315E6"/>
    <w:rsid w:val="00045B5E"/>
    <w:rsid w:val="00046B88"/>
    <w:rsid w:val="0005079E"/>
    <w:rsid w:val="00051A02"/>
    <w:rsid w:val="00051E05"/>
    <w:rsid w:val="00053F3C"/>
    <w:rsid w:val="000559EE"/>
    <w:rsid w:val="000607E5"/>
    <w:rsid w:val="000903F0"/>
    <w:rsid w:val="000937AE"/>
    <w:rsid w:val="000A4DDF"/>
    <w:rsid w:val="000A5C4B"/>
    <w:rsid w:val="000B4B79"/>
    <w:rsid w:val="000B5F10"/>
    <w:rsid w:val="000C6E89"/>
    <w:rsid w:val="000C7251"/>
    <w:rsid w:val="000D2739"/>
    <w:rsid w:val="000D6B47"/>
    <w:rsid w:val="000F396B"/>
    <w:rsid w:val="000F5FF0"/>
    <w:rsid w:val="0010210B"/>
    <w:rsid w:val="00110A98"/>
    <w:rsid w:val="0011221A"/>
    <w:rsid w:val="00113222"/>
    <w:rsid w:val="0012498E"/>
    <w:rsid w:val="00125C55"/>
    <w:rsid w:val="001353C1"/>
    <w:rsid w:val="001409FC"/>
    <w:rsid w:val="00142189"/>
    <w:rsid w:val="00145AA1"/>
    <w:rsid w:val="0015124A"/>
    <w:rsid w:val="001517E9"/>
    <w:rsid w:val="00152CD7"/>
    <w:rsid w:val="00153A0F"/>
    <w:rsid w:val="00155410"/>
    <w:rsid w:val="00162F5E"/>
    <w:rsid w:val="0016785B"/>
    <w:rsid w:val="00171DCD"/>
    <w:rsid w:val="001845E0"/>
    <w:rsid w:val="001846D4"/>
    <w:rsid w:val="0018490B"/>
    <w:rsid w:val="00186476"/>
    <w:rsid w:val="001A05C1"/>
    <w:rsid w:val="001A4593"/>
    <w:rsid w:val="001B1AFE"/>
    <w:rsid w:val="001B35FC"/>
    <w:rsid w:val="001D3530"/>
    <w:rsid w:val="001D4724"/>
    <w:rsid w:val="001D4E80"/>
    <w:rsid w:val="001D6C2A"/>
    <w:rsid w:val="001E0C96"/>
    <w:rsid w:val="001E3629"/>
    <w:rsid w:val="00203004"/>
    <w:rsid w:val="00205FDF"/>
    <w:rsid w:val="00223F11"/>
    <w:rsid w:val="00224F02"/>
    <w:rsid w:val="00233438"/>
    <w:rsid w:val="0023565F"/>
    <w:rsid w:val="00242B46"/>
    <w:rsid w:val="00242E95"/>
    <w:rsid w:val="00261FEB"/>
    <w:rsid w:val="00265934"/>
    <w:rsid w:val="00265B78"/>
    <w:rsid w:val="002678A9"/>
    <w:rsid w:val="00267D18"/>
    <w:rsid w:val="00270493"/>
    <w:rsid w:val="0027104E"/>
    <w:rsid w:val="00273333"/>
    <w:rsid w:val="00277419"/>
    <w:rsid w:val="00277DB8"/>
    <w:rsid w:val="00282997"/>
    <w:rsid w:val="0029367D"/>
    <w:rsid w:val="002960AA"/>
    <w:rsid w:val="002969FC"/>
    <w:rsid w:val="002A0DCB"/>
    <w:rsid w:val="002A1C58"/>
    <w:rsid w:val="002B219D"/>
    <w:rsid w:val="002B2992"/>
    <w:rsid w:val="002B3EE7"/>
    <w:rsid w:val="002C195C"/>
    <w:rsid w:val="002D2D87"/>
    <w:rsid w:val="002D7628"/>
    <w:rsid w:val="00311498"/>
    <w:rsid w:val="00311BE1"/>
    <w:rsid w:val="00320041"/>
    <w:rsid w:val="00320A8B"/>
    <w:rsid w:val="00320C00"/>
    <w:rsid w:val="003224CF"/>
    <w:rsid w:val="00324045"/>
    <w:rsid w:val="0033073A"/>
    <w:rsid w:val="003365B9"/>
    <w:rsid w:val="0034733D"/>
    <w:rsid w:val="003604B7"/>
    <w:rsid w:val="0036281A"/>
    <w:rsid w:val="0037458A"/>
    <w:rsid w:val="00374CBF"/>
    <w:rsid w:val="0038571E"/>
    <w:rsid w:val="0038716C"/>
    <w:rsid w:val="003A0587"/>
    <w:rsid w:val="003A0BFB"/>
    <w:rsid w:val="003A1122"/>
    <w:rsid w:val="003A55F4"/>
    <w:rsid w:val="003A5831"/>
    <w:rsid w:val="003B37D7"/>
    <w:rsid w:val="003B73B0"/>
    <w:rsid w:val="003C65CE"/>
    <w:rsid w:val="003E409F"/>
    <w:rsid w:val="003E549D"/>
    <w:rsid w:val="003F3C67"/>
    <w:rsid w:val="003F56E5"/>
    <w:rsid w:val="003F6432"/>
    <w:rsid w:val="00410FBC"/>
    <w:rsid w:val="004163DC"/>
    <w:rsid w:val="004322FC"/>
    <w:rsid w:val="00454C78"/>
    <w:rsid w:val="00455EE9"/>
    <w:rsid w:val="00462C4F"/>
    <w:rsid w:val="0046321B"/>
    <w:rsid w:val="00470ED4"/>
    <w:rsid w:val="0047140B"/>
    <w:rsid w:val="00477C9C"/>
    <w:rsid w:val="00484A05"/>
    <w:rsid w:val="00491DFA"/>
    <w:rsid w:val="004A4481"/>
    <w:rsid w:val="004A6EC1"/>
    <w:rsid w:val="004B4C57"/>
    <w:rsid w:val="004B5763"/>
    <w:rsid w:val="004C1FB3"/>
    <w:rsid w:val="004C2688"/>
    <w:rsid w:val="004C5964"/>
    <w:rsid w:val="004D4B98"/>
    <w:rsid w:val="004D4BC1"/>
    <w:rsid w:val="004E0BD0"/>
    <w:rsid w:val="004E38DE"/>
    <w:rsid w:val="00505D83"/>
    <w:rsid w:val="00507366"/>
    <w:rsid w:val="0051435A"/>
    <w:rsid w:val="0052542F"/>
    <w:rsid w:val="00535A91"/>
    <w:rsid w:val="0054352E"/>
    <w:rsid w:val="00550DA8"/>
    <w:rsid w:val="005543B9"/>
    <w:rsid w:val="00555205"/>
    <w:rsid w:val="005603A0"/>
    <w:rsid w:val="00563E6B"/>
    <w:rsid w:val="00564B75"/>
    <w:rsid w:val="00570F1D"/>
    <w:rsid w:val="00574343"/>
    <w:rsid w:val="00581DE6"/>
    <w:rsid w:val="005834DD"/>
    <w:rsid w:val="005A2B27"/>
    <w:rsid w:val="005A2F93"/>
    <w:rsid w:val="005B156B"/>
    <w:rsid w:val="005B671E"/>
    <w:rsid w:val="005C5D43"/>
    <w:rsid w:val="005C671A"/>
    <w:rsid w:val="005C6997"/>
    <w:rsid w:val="005C79C3"/>
    <w:rsid w:val="005D2AB8"/>
    <w:rsid w:val="005D5D69"/>
    <w:rsid w:val="005E113F"/>
    <w:rsid w:val="005E55E3"/>
    <w:rsid w:val="005E6C09"/>
    <w:rsid w:val="005E6EBB"/>
    <w:rsid w:val="005F0049"/>
    <w:rsid w:val="005F4CD1"/>
    <w:rsid w:val="0060432F"/>
    <w:rsid w:val="00614D63"/>
    <w:rsid w:val="00625AA6"/>
    <w:rsid w:val="006326BB"/>
    <w:rsid w:val="00652575"/>
    <w:rsid w:val="00657652"/>
    <w:rsid w:val="00663ED9"/>
    <w:rsid w:val="00670EC5"/>
    <w:rsid w:val="00673999"/>
    <w:rsid w:val="0067676C"/>
    <w:rsid w:val="0067748B"/>
    <w:rsid w:val="00681BDE"/>
    <w:rsid w:val="006912E2"/>
    <w:rsid w:val="0069623E"/>
    <w:rsid w:val="006A172E"/>
    <w:rsid w:val="006A2EA8"/>
    <w:rsid w:val="006A33DB"/>
    <w:rsid w:val="006A4213"/>
    <w:rsid w:val="006B15B3"/>
    <w:rsid w:val="006D29E0"/>
    <w:rsid w:val="006D4264"/>
    <w:rsid w:val="006E3077"/>
    <w:rsid w:val="006E5A61"/>
    <w:rsid w:val="006E7E99"/>
    <w:rsid w:val="006F2DF1"/>
    <w:rsid w:val="007008BC"/>
    <w:rsid w:val="00703909"/>
    <w:rsid w:val="00703A3E"/>
    <w:rsid w:val="007148EA"/>
    <w:rsid w:val="00727736"/>
    <w:rsid w:val="00742C54"/>
    <w:rsid w:val="00743873"/>
    <w:rsid w:val="00761700"/>
    <w:rsid w:val="00766800"/>
    <w:rsid w:val="00767DC5"/>
    <w:rsid w:val="00771292"/>
    <w:rsid w:val="00776F32"/>
    <w:rsid w:val="007870EA"/>
    <w:rsid w:val="007871E6"/>
    <w:rsid w:val="007967AF"/>
    <w:rsid w:val="00796CC7"/>
    <w:rsid w:val="007B7DD4"/>
    <w:rsid w:val="007D3987"/>
    <w:rsid w:val="007D3EEA"/>
    <w:rsid w:val="007E468F"/>
    <w:rsid w:val="007F0D04"/>
    <w:rsid w:val="007F52CD"/>
    <w:rsid w:val="007F66BC"/>
    <w:rsid w:val="0080274E"/>
    <w:rsid w:val="00803B49"/>
    <w:rsid w:val="008049D6"/>
    <w:rsid w:val="00810A73"/>
    <w:rsid w:val="00816C18"/>
    <w:rsid w:val="008172C2"/>
    <w:rsid w:val="00833839"/>
    <w:rsid w:val="00835D75"/>
    <w:rsid w:val="008403A4"/>
    <w:rsid w:val="00856F9E"/>
    <w:rsid w:val="008625A2"/>
    <w:rsid w:val="0086688D"/>
    <w:rsid w:val="00870604"/>
    <w:rsid w:val="0087590D"/>
    <w:rsid w:val="00880CE4"/>
    <w:rsid w:val="0088280D"/>
    <w:rsid w:val="00893049"/>
    <w:rsid w:val="00896E60"/>
    <w:rsid w:val="00897808"/>
    <w:rsid w:val="008A242A"/>
    <w:rsid w:val="008A2FA1"/>
    <w:rsid w:val="008A4FDB"/>
    <w:rsid w:val="008B120C"/>
    <w:rsid w:val="008B5B86"/>
    <w:rsid w:val="008B70A6"/>
    <w:rsid w:val="008C1125"/>
    <w:rsid w:val="008C412E"/>
    <w:rsid w:val="008D743C"/>
    <w:rsid w:val="008F2234"/>
    <w:rsid w:val="008F69AF"/>
    <w:rsid w:val="009030B0"/>
    <w:rsid w:val="0090662B"/>
    <w:rsid w:val="00906AED"/>
    <w:rsid w:val="00911212"/>
    <w:rsid w:val="00912298"/>
    <w:rsid w:val="0092072F"/>
    <w:rsid w:val="00922C8A"/>
    <w:rsid w:val="00926002"/>
    <w:rsid w:val="00926485"/>
    <w:rsid w:val="00927259"/>
    <w:rsid w:val="00935F76"/>
    <w:rsid w:val="00944E67"/>
    <w:rsid w:val="00946A93"/>
    <w:rsid w:val="00951BE2"/>
    <w:rsid w:val="00963634"/>
    <w:rsid w:val="00965D5D"/>
    <w:rsid w:val="00972AF9"/>
    <w:rsid w:val="00974040"/>
    <w:rsid w:val="00975017"/>
    <w:rsid w:val="00984C37"/>
    <w:rsid w:val="009854AD"/>
    <w:rsid w:val="00985875"/>
    <w:rsid w:val="00991EEB"/>
    <w:rsid w:val="00992EBA"/>
    <w:rsid w:val="00993C99"/>
    <w:rsid w:val="00993F23"/>
    <w:rsid w:val="00996D73"/>
    <w:rsid w:val="009A2D7E"/>
    <w:rsid w:val="009B7034"/>
    <w:rsid w:val="009C4E70"/>
    <w:rsid w:val="009C61C1"/>
    <w:rsid w:val="009D3715"/>
    <w:rsid w:val="009E2913"/>
    <w:rsid w:val="009E51BB"/>
    <w:rsid w:val="009F1EF8"/>
    <w:rsid w:val="009F4411"/>
    <w:rsid w:val="009F696E"/>
    <w:rsid w:val="009F6C3B"/>
    <w:rsid w:val="00A05614"/>
    <w:rsid w:val="00A06748"/>
    <w:rsid w:val="00A071EA"/>
    <w:rsid w:val="00A078E7"/>
    <w:rsid w:val="00A112A7"/>
    <w:rsid w:val="00A1541C"/>
    <w:rsid w:val="00A25A16"/>
    <w:rsid w:val="00A303F4"/>
    <w:rsid w:val="00A304DE"/>
    <w:rsid w:val="00A32F88"/>
    <w:rsid w:val="00A40984"/>
    <w:rsid w:val="00A466A6"/>
    <w:rsid w:val="00A5409C"/>
    <w:rsid w:val="00A61121"/>
    <w:rsid w:val="00A612CC"/>
    <w:rsid w:val="00A66993"/>
    <w:rsid w:val="00A82A4F"/>
    <w:rsid w:val="00A87BC4"/>
    <w:rsid w:val="00A94951"/>
    <w:rsid w:val="00A971B0"/>
    <w:rsid w:val="00AA3FD2"/>
    <w:rsid w:val="00AA5B55"/>
    <w:rsid w:val="00AA7666"/>
    <w:rsid w:val="00AB1720"/>
    <w:rsid w:val="00AB5744"/>
    <w:rsid w:val="00AC48B6"/>
    <w:rsid w:val="00AC5540"/>
    <w:rsid w:val="00AC674E"/>
    <w:rsid w:val="00AC6DA5"/>
    <w:rsid w:val="00AC7314"/>
    <w:rsid w:val="00AD5460"/>
    <w:rsid w:val="00AE2D06"/>
    <w:rsid w:val="00AE48FE"/>
    <w:rsid w:val="00AF24A3"/>
    <w:rsid w:val="00B00B10"/>
    <w:rsid w:val="00B013CA"/>
    <w:rsid w:val="00B0522C"/>
    <w:rsid w:val="00B1210D"/>
    <w:rsid w:val="00B1468C"/>
    <w:rsid w:val="00B16092"/>
    <w:rsid w:val="00B21BF0"/>
    <w:rsid w:val="00B34A10"/>
    <w:rsid w:val="00B67AF3"/>
    <w:rsid w:val="00B705BD"/>
    <w:rsid w:val="00B718C0"/>
    <w:rsid w:val="00B7514C"/>
    <w:rsid w:val="00B75252"/>
    <w:rsid w:val="00B75768"/>
    <w:rsid w:val="00B75A73"/>
    <w:rsid w:val="00B75DF7"/>
    <w:rsid w:val="00B822C9"/>
    <w:rsid w:val="00B851DC"/>
    <w:rsid w:val="00B87A4F"/>
    <w:rsid w:val="00B91F20"/>
    <w:rsid w:val="00B92CBB"/>
    <w:rsid w:val="00B94D98"/>
    <w:rsid w:val="00B94F8D"/>
    <w:rsid w:val="00B9660A"/>
    <w:rsid w:val="00BA31C1"/>
    <w:rsid w:val="00BA6C9C"/>
    <w:rsid w:val="00BB1867"/>
    <w:rsid w:val="00BB3C97"/>
    <w:rsid w:val="00BC0D09"/>
    <w:rsid w:val="00BC0F36"/>
    <w:rsid w:val="00BC25BC"/>
    <w:rsid w:val="00BE1B60"/>
    <w:rsid w:val="00BE6756"/>
    <w:rsid w:val="00BF1213"/>
    <w:rsid w:val="00BF156C"/>
    <w:rsid w:val="00BF27F5"/>
    <w:rsid w:val="00BF2F25"/>
    <w:rsid w:val="00BF6EEA"/>
    <w:rsid w:val="00C10006"/>
    <w:rsid w:val="00C310D8"/>
    <w:rsid w:val="00C43D22"/>
    <w:rsid w:val="00C5640C"/>
    <w:rsid w:val="00C56C05"/>
    <w:rsid w:val="00C64929"/>
    <w:rsid w:val="00C67016"/>
    <w:rsid w:val="00C76B01"/>
    <w:rsid w:val="00C83C52"/>
    <w:rsid w:val="00C8531C"/>
    <w:rsid w:val="00C9245F"/>
    <w:rsid w:val="00C937AB"/>
    <w:rsid w:val="00CA0147"/>
    <w:rsid w:val="00CA272C"/>
    <w:rsid w:val="00CB191A"/>
    <w:rsid w:val="00CB5159"/>
    <w:rsid w:val="00CB73A9"/>
    <w:rsid w:val="00CC0994"/>
    <w:rsid w:val="00CC35A4"/>
    <w:rsid w:val="00CD28C2"/>
    <w:rsid w:val="00CD6DFB"/>
    <w:rsid w:val="00CE3F75"/>
    <w:rsid w:val="00CE6073"/>
    <w:rsid w:val="00CE66AE"/>
    <w:rsid w:val="00CF29BC"/>
    <w:rsid w:val="00D0139A"/>
    <w:rsid w:val="00D02E39"/>
    <w:rsid w:val="00D050D0"/>
    <w:rsid w:val="00D13374"/>
    <w:rsid w:val="00D1343D"/>
    <w:rsid w:val="00D141DA"/>
    <w:rsid w:val="00D21220"/>
    <w:rsid w:val="00D26E76"/>
    <w:rsid w:val="00D270F9"/>
    <w:rsid w:val="00D32B84"/>
    <w:rsid w:val="00D462E0"/>
    <w:rsid w:val="00D472DA"/>
    <w:rsid w:val="00D57348"/>
    <w:rsid w:val="00D61063"/>
    <w:rsid w:val="00D6502D"/>
    <w:rsid w:val="00D67048"/>
    <w:rsid w:val="00D74633"/>
    <w:rsid w:val="00D74A6E"/>
    <w:rsid w:val="00D765AA"/>
    <w:rsid w:val="00D82577"/>
    <w:rsid w:val="00D9300A"/>
    <w:rsid w:val="00D963AE"/>
    <w:rsid w:val="00DA56DE"/>
    <w:rsid w:val="00DC35D1"/>
    <w:rsid w:val="00DD293C"/>
    <w:rsid w:val="00DE1877"/>
    <w:rsid w:val="00DE369B"/>
    <w:rsid w:val="00DE5340"/>
    <w:rsid w:val="00DF3A3B"/>
    <w:rsid w:val="00DF4AC9"/>
    <w:rsid w:val="00E049BB"/>
    <w:rsid w:val="00E04C8C"/>
    <w:rsid w:val="00E052D1"/>
    <w:rsid w:val="00E11B36"/>
    <w:rsid w:val="00E13F34"/>
    <w:rsid w:val="00E141BE"/>
    <w:rsid w:val="00E17DA6"/>
    <w:rsid w:val="00E20EBF"/>
    <w:rsid w:val="00E20F47"/>
    <w:rsid w:val="00E22EE2"/>
    <w:rsid w:val="00E24C12"/>
    <w:rsid w:val="00E35F4E"/>
    <w:rsid w:val="00E41455"/>
    <w:rsid w:val="00E43F2F"/>
    <w:rsid w:val="00E44388"/>
    <w:rsid w:val="00E46B3F"/>
    <w:rsid w:val="00E72A21"/>
    <w:rsid w:val="00E77F7B"/>
    <w:rsid w:val="00E82097"/>
    <w:rsid w:val="00EA295A"/>
    <w:rsid w:val="00EA44A8"/>
    <w:rsid w:val="00EA4F0E"/>
    <w:rsid w:val="00EA790E"/>
    <w:rsid w:val="00EA7C6E"/>
    <w:rsid w:val="00EC4EE4"/>
    <w:rsid w:val="00ED7F16"/>
    <w:rsid w:val="00EE1CA0"/>
    <w:rsid w:val="00EE4335"/>
    <w:rsid w:val="00EF3D27"/>
    <w:rsid w:val="00F00C99"/>
    <w:rsid w:val="00F00FDF"/>
    <w:rsid w:val="00F15A19"/>
    <w:rsid w:val="00F233CB"/>
    <w:rsid w:val="00F31EC1"/>
    <w:rsid w:val="00F34932"/>
    <w:rsid w:val="00F46674"/>
    <w:rsid w:val="00F54CB7"/>
    <w:rsid w:val="00F552A3"/>
    <w:rsid w:val="00F55B72"/>
    <w:rsid w:val="00F705F3"/>
    <w:rsid w:val="00F7337B"/>
    <w:rsid w:val="00F733B3"/>
    <w:rsid w:val="00F76A4F"/>
    <w:rsid w:val="00F80962"/>
    <w:rsid w:val="00F81636"/>
    <w:rsid w:val="00F832DD"/>
    <w:rsid w:val="00F846AD"/>
    <w:rsid w:val="00F965F7"/>
    <w:rsid w:val="00FA26BB"/>
    <w:rsid w:val="00FA7287"/>
    <w:rsid w:val="00FC2772"/>
    <w:rsid w:val="00FC2E65"/>
    <w:rsid w:val="00FC61BB"/>
    <w:rsid w:val="00FD028B"/>
    <w:rsid w:val="00FD5DA9"/>
    <w:rsid w:val="00FE381D"/>
    <w:rsid w:val="00FE698B"/>
    <w:rsid w:val="00FF0C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20136-9619-4AEE-8290-74C1CC24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3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pPr>
      <w:spacing w:after="0" w:line="240" w:lineRule="auto"/>
    </w:pPr>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CF29BC"/>
    <w:pPr>
      <w:tabs>
        <w:tab w:val="center" w:pos="4252"/>
        <w:tab w:val="right" w:pos="8504"/>
      </w:tabs>
    </w:pPr>
  </w:style>
  <w:style w:type="character" w:customStyle="1" w:styleId="EncabezadoCar">
    <w:name w:val="Encabezado Car"/>
    <w:basedOn w:val="Fuentedeprrafopredeter"/>
    <w:link w:val="Encabezado"/>
    <w:uiPriority w:val="99"/>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uiPriority w:val="99"/>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unhideWhenUsed/>
    <w:rsid w:val="005A2F93"/>
    <w:pPr>
      <w:spacing w:after="120" w:line="480" w:lineRule="auto"/>
    </w:pPr>
    <w:rPr>
      <w:sz w:val="24"/>
      <w:szCs w:val="24"/>
      <w:lang w:eastAsia="es-ES"/>
    </w:rPr>
  </w:style>
  <w:style w:type="character" w:customStyle="1" w:styleId="Textoindependiente2Car">
    <w:name w:val="Texto independiente 2 Car"/>
    <w:basedOn w:val="Fuentedeprrafopredeter"/>
    <w:link w:val="Textoindependiente2"/>
    <w:uiPriority w:val="99"/>
    <w:rsid w:val="005A2F93"/>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5A2F93"/>
    <w:pPr>
      <w:widowControl w:val="0"/>
      <w:autoSpaceDE w:val="0"/>
      <w:autoSpaceDN w:val="0"/>
      <w:spacing w:before="252"/>
      <w:ind w:right="72"/>
      <w:jc w:val="both"/>
    </w:pPr>
    <w:rPr>
      <w:rFonts w:eastAsiaTheme="minorEastAsia"/>
      <w:sz w:val="23"/>
      <w:szCs w:val="23"/>
      <w:lang w:val="en-US" w:eastAsia="es-CR"/>
    </w:rPr>
  </w:style>
  <w:style w:type="paragraph" w:customStyle="1" w:styleId="cmdceleste">
    <w:name w:val="cmdceleste"/>
    <w:basedOn w:val="Normal"/>
    <w:rsid w:val="00776F32"/>
    <w:pPr>
      <w:pBdr>
        <w:top w:val="single" w:sz="6" w:space="0" w:color="AFC4D5"/>
        <w:left w:val="single" w:sz="6" w:space="0" w:color="AFC4D5"/>
        <w:bottom w:val="single" w:sz="6" w:space="0" w:color="104A7B"/>
        <w:right w:val="single" w:sz="6" w:space="0" w:color="104A7B"/>
      </w:pBdr>
      <w:shd w:val="clear" w:color="auto" w:fill="D6E7EF"/>
      <w:spacing w:before="100" w:beforeAutospacing="1" w:after="100" w:afterAutospacing="1"/>
    </w:pPr>
    <w:rPr>
      <w:rFonts w:ascii="Verdana" w:hAnsi="Verdana"/>
      <w:color w:val="000066"/>
      <w:sz w:val="17"/>
      <w:szCs w:val="17"/>
      <w:lang w:eastAsia="es-CR"/>
    </w:rPr>
  </w:style>
  <w:style w:type="paragraph" w:styleId="Textonotapie">
    <w:name w:val="footnote text"/>
    <w:basedOn w:val="Normal"/>
    <w:link w:val="TextonotapieCar"/>
    <w:uiPriority w:val="99"/>
    <w:semiHidden/>
    <w:unhideWhenUsed/>
    <w:rsid w:val="003B73B0"/>
    <w:rPr>
      <w:rFonts w:eastAsiaTheme="minorHAnsi"/>
      <w:lang w:eastAsia="es-CR"/>
    </w:rPr>
  </w:style>
  <w:style w:type="character" w:customStyle="1" w:styleId="TextonotapieCar">
    <w:name w:val="Texto nota pie Car"/>
    <w:basedOn w:val="Fuentedeprrafopredeter"/>
    <w:link w:val="Textonotapie"/>
    <w:uiPriority w:val="99"/>
    <w:semiHidden/>
    <w:rsid w:val="003B73B0"/>
    <w:rPr>
      <w:rFonts w:ascii="Times New Roman" w:hAnsi="Times New Roman" w:cs="Times New Roman"/>
      <w:sz w:val="20"/>
      <w:szCs w:val="20"/>
      <w:lang w:eastAsia="es-CR"/>
    </w:rPr>
  </w:style>
  <w:style w:type="character" w:styleId="Refdenotaalpie">
    <w:name w:val="footnote reference"/>
    <w:basedOn w:val="Fuentedeprrafopredeter"/>
    <w:uiPriority w:val="99"/>
    <w:semiHidden/>
    <w:unhideWhenUsed/>
    <w:rsid w:val="003B73B0"/>
    <w:rPr>
      <w:vertAlign w:val="superscript"/>
    </w:rPr>
  </w:style>
  <w:style w:type="paragraph" w:customStyle="1" w:styleId="tit02">
    <w:name w:val="tit02"/>
    <w:basedOn w:val="Normal"/>
    <w:uiPriority w:val="99"/>
    <w:rsid w:val="005F0049"/>
    <w:pPr>
      <w:spacing w:before="100" w:beforeAutospacing="1" w:after="100" w:afterAutospacing="1"/>
    </w:pPr>
    <w:rPr>
      <w:rFonts w:ascii="Verdana" w:hAnsi="Verdana"/>
      <w:color w:val="0B3D91"/>
      <w:sz w:val="18"/>
      <w:szCs w:val="18"/>
      <w:lang w:eastAsia="es-ES"/>
    </w:rPr>
  </w:style>
  <w:style w:type="paragraph" w:styleId="Textodeglobo">
    <w:name w:val="Balloon Text"/>
    <w:basedOn w:val="Normal"/>
    <w:link w:val="TextodegloboCar"/>
    <w:uiPriority w:val="99"/>
    <w:semiHidden/>
    <w:unhideWhenUsed/>
    <w:rsid w:val="00BF2F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F25"/>
    <w:rPr>
      <w:rFonts w:ascii="Tahoma" w:eastAsia="Times New Roman" w:hAnsi="Tahoma" w:cs="Tahoma"/>
      <w:sz w:val="16"/>
      <w:szCs w:val="16"/>
      <w:lang w:val="es-ES" w:eastAsia="es-MX"/>
    </w:rPr>
  </w:style>
  <w:style w:type="character" w:styleId="Mencionar">
    <w:name w:val="Mention"/>
    <w:basedOn w:val="Fuentedeprrafopredeter"/>
    <w:uiPriority w:val="99"/>
    <w:semiHidden/>
    <w:unhideWhenUsed/>
    <w:rsid w:val="0012498E"/>
    <w:rPr>
      <w:color w:val="2B579A"/>
      <w:shd w:val="clear" w:color="auto" w:fill="E6E6E6"/>
    </w:rPr>
  </w:style>
  <w:style w:type="character" w:styleId="Mencinsinresolver">
    <w:name w:val="Unresolved Mention"/>
    <w:basedOn w:val="Fuentedeprrafopredeter"/>
    <w:uiPriority w:val="99"/>
    <w:semiHidden/>
    <w:unhideWhenUsed/>
    <w:rsid w:val="007871E6"/>
    <w:rPr>
      <w:color w:val="808080"/>
      <w:shd w:val="clear" w:color="auto" w:fill="E6E6E6"/>
    </w:rPr>
  </w:style>
  <w:style w:type="character" w:styleId="Refdecomentario">
    <w:name w:val="annotation reference"/>
    <w:basedOn w:val="Fuentedeprrafopredeter"/>
    <w:uiPriority w:val="99"/>
    <w:semiHidden/>
    <w:unhideWhenUsed/>
    <w:rsid w:val="009E2913"/>
    <w:rPr>
      <w:sz w:val="16"/>
      <w:szCs w:val="16"/>
    </w:rPr>
  </w:style>
  <w:style w:type="paragraph" w:styleId="Textocomentario">
    <w:name w:val="annotation text"/>
    <w:basedOn w:val="Normal"/>
    <w:link w:val="TextocomentarioCar"/>
    <w:uiPriority w:val="99"/>
    <w:semiHidden/>
    <w:unhideWhenUsed/>
    <w:rsid w:val="009E2913"/>
  </w:style>
  <w:style w:type="character" w:customStyle="1" w:styleId="TextocomentarioCar">
    <w:name w:val="Texto comentario Car"/>
    <w:basedOn w:val="Fuentedeprrafopredeter"/>
    <w:link w:val="Textocomentario"/>
    <w:uiPriority w:val="99"/>
    <w:semiHidden/>
    <w:rsid w:val="009E291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E2913"/>
    <w:rPr>
      <w:b/>
      <w:bCs/>
    </w:rPr>
  </w:style>
  <w:style w:type="character" w:customStyle="1" w:styleId="AsuntodelcomentarioCar">
    <w:name w:val="Asunto del comentario Car"/>
    <w:basedOn w:val="TextocomentarioCar"/>
    <w:link w:val="Asuntodelcomentario"/>
    <w:uiPriority w:val="99"/>
    <w:semiHidden/>
    <w:rsid w:val="009E2913"/>
    <w:rPr>
      <w:rFonts w:ascii="Times New Roman" w:eastAsia="Times New Roman" w:hAnsi="Times New Roman" w:cs="Times New Roman"/>
      <w:b/>
      <w:bCs/>
      <w:sz w:val="20"/>
      <w:szCs w:val="20"/>
      <w:lang w:eastAsia="es-MX"/>
    </w:rPr>
  </w:style>
  <w:style w:type="paragraph" w:styleId="Revisin">
    <w:name w:val="Revision"/>
    <w:hidden/>
    <w:uiPriority w:val="99"/>
    <w:semiHidden/>
    <w:rsid w:val="009E2913"/>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errocal@ctp.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riasar@mopt.go.cr" TargetMode="External"/><Relationship Id="rId4" Type="http://schemas.openxmlformats.org/officeDocument/2006/relationships/settings" Target="settings.xml"/><Relationship Id="rId9" Type="http://schemas.openxmlformats.org/officeDocument/2006/relationships/hyperlink" Target="mailto:gms@mopt.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18B6-C0B9-4673-AB57-9C2D2677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4005</Words>
  <Characters>22028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2</cp:revision>
  <cp:lastPrinted>2019-12-05T16:19:00Z</cp:lastPrinted>
  <dcterms:created xsi:type="dcterms:W3CDTF">2019-12-17T17:09:00Z</dcterms:created>
  <dcterms:modified xsi:type="dcterms:W3CDTF">2019-12-17T17:09:00Z</dcterms:modified>
</cp:coreProperties>
</file>