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95D31" w14:textId="63444E61" w:rsidR="00247171" w:rsidRPr="00EA50E7" w:rsidRDefault="00247171" w:rsidP="00247171">
      <w:pPr>
        <w:pStyle w:val="Ttulo"/>
        <w:spacing w:line="276" w:lineRule="auto"/>
        <w:jc w:val="center"/>
        <w:rPr>
          <w:rFonts w:ascii="Times New Roman" w:hAnsi="Times New Roman" w:cs="Times New Roman"/>
          <w:b/>
          <w:color w:val="000000" w:themeColor="text1"/>
          <w:sz w:val="24"/>
          <w:szCs w:val="24"/>
        </w:rPr>
      </w:pPr>
      <w:bookmarkStart w:id="0" w:name="_Hlk524426015"/>
      <w:r w:rsidRPr="00EA50E7">
        <w:rPr>
          <w:rFonts w:ascii="Times New Roman" w:hAnsi="Times New Roman" w:cs="Times New Roman"/>
          <w:b/>
          <w:color w:val="000000" w:themeColor="text1"/>
          <w:sz w:val="24"/>
          <w:szCs w:val="24"/>
        </w:rPr>
        <w:t>RESOLUCIÓN N. TAT-</w:t>
      </w:r>
      <w:r w:rsidR="00F25669" w:rsidRPr="00EA50E7">
        <w:rPr>
          <w:rFonts w:ascii="Times New Roman" w:hAnsi="Times New Roman" w:cs="Times New Roman"/>
          <w:b/>
          <w:color w:val="000000" w:themeColor="text1"/>
          <w:sz w:val="24"/>
          <w:szCs w:val="24"/>
        </w:rPr>
        <w:t>3</w:t>
      </w:r>
      <w:r w:rsidR="00E56382">
        <w:rPr>
          <w:rFonts w:ascii="Times New Roman" w:hAnsi="Times New Roman" w:cs="Times New Roman"/>
          <w:b/>
          <w:color w:val="000000" w:themeColor="text1"/>
          <w:sz w:val="24"/>
          <w:szCs w:val="24"/>
        </w:rPr>
        <w:t>695</w:t>
      </w:r>
      <w:r w:rsidRPr="00EA50E7">
        <w:rPr>
          <w:rFonts w:ascii="Times New Roman" w:hAnsi="Times New Roman" w:cs="Times New Roman"/>
          <w:b/>
          <w:color w:val="000000" w:themeColor="text1"/>
          <w:sz w:val="24"/>
          <w:szCs w:val="24"/>
        </w:rPr>
        <w:t>-20</w:t>
      </w:r>
      <w:r w:rsidR="005953A1" w:rsidRPr="00EA50E7">
        <w:rPr>
          <w:rFonts w:ascii="Times New Roman" w:hAnsi="Times New Roman" w:cs="Times New Roman"/>
          <w:b/>
          <w:color w:val="000000" w:themeColor="text1"/>
          <w:sz w:val="24"/>
          <w:szCs w:val="24"/>
        </w:rPr>
        <w:t>20</w:t>
      </w:r>
    </w:p>
    <w:p w14:paraId="0DF8D9C0" w14:textId="77777777" w:rsidR="00247171" w:rsidRPr="00EA50E7" w:rsidRDefault="00247171" w:rsidP="00247171">
      <w:pPr>
        <w:spacing w:line="276" w:lineRule="auto"/>
        <w:jc w:val="both"/>
        <w:rPr>
          <w:color w:val="000000" w:themeColor="text1"/>
          <w:sz w:val="24"/>
          <w:szCs w:val="24"/>
        </w:rPr>
      </w:pPr>
    </w:p>
    <w:p w14:paraId="1EC65007" w14:textId="08A7048C" w:rsidR="00247171" w:rsidRPr="00EA50E7" w:rsidRDefault="00247171" w:rsidP="00247171">
      <w:pPr>
        <w:spacing w:line="276" w:lineRule="auto"/>
        <w:jc w:val="both"/>
        <w:rPr>
          <w:color w:val="000000" w:themeColor="text1"/>
          <w:sz w:val="24"/>
          <w:szCs w:val="24"/>
        </w:rPr>
      </w:pPr>
      <w:r w:rsidRPr="00EA50E7">
        <w:rPr>
          <w:b/>
          <w:color w:val="000000" w:themeColor="text1"/>
          <w:sz w:val="24"/>
          <w:szCs w:val="24"/>
        </w:rPr>
        <w:t xml:space="preserve">TRIBUNAL ADMINISTRATIVO DE TRANSPORTE. </w:t>
      </w:r>
      <w:r w:rsidR="003315A6" w:rsidRPr="00EA50E7">
        <w:rPr>
          <w:color w:val="000000" w:themeColor="text1"/>
          <w:sz w:val="24"/>
          <w:szCs w:val="24"/>
        </w:rPr>
        <w:t>Curridabat</w:t>
      </w:r>
      <w:r w:rsidRPr="00EA50E7">
        <w:rPr>
          <w:color w:val="000000" w:themeColor="text1"/>
          <w:sz w:val="24"/>
          <w:szCs w:val="24"/>
        </w:rPr>
        <w:t xml:space="preserve">, a las </w:t>
      </w:r>
      <w:r w:rsidR="00E56382">
        <w:rPr>
          <w:color w:val="000000" w:themeColor="text1"/>
          <w:sz w:val="24"/>
          <w:szCs w:val="24"/>
        </w:rPr>
        <w:t>diez</w:t>
      </w:r>
      <w:r w:rsidR="003315A6" w:rsidRPr="00EA50E7">
        <w:rPr>
          <w:color w:val="000000" w:themeColor="text1"/>
          <w:sz w:val="24"/>
          <w:szCs w:val="24"/>
        </w:rPr>
        <w:t xml:space="preserve"> horas con </w:t>
      </w:r>
      <w:r w:rsidR="00E56382">
        <w:rPr>
          <w:color w:val="000000" w:themeColor="text1"/>
          <w:sz w:val="24"/>
          <w:szCs w:val="24"/>
        </w:rPr>
        <w:t>diez minutos del diecisiete</w:t>
      </w:r>
      <w:r w:rsidR="005F06AE" w:rsidRPr="00EA50E7">
        <w:rPr>
          <w:color w:val="000000" w:themeColor="text1"/>
          <w:sz w:val="24"/>
          <w:szCs w:val="24"/>
        </w:rPr>
        <w:t xml:space="preserve"> de </w:t>
      </w:r>
      <w:r w:rsidR="00B75BF9" w:rsidRPr="00EA50E7">
        <w:rPr>
          <w:color w:val="000000" w:themeColor="text1"/>
          <w:sz w:val="24"/>
          <w:szCs w:val="24"/>
        </w:rPr>
        <w:t xml:space="preserve">junio </w:t>
      </w:r>
      <w:r w:rsidR="005953A1" w:rsidRPr="00EA50E7">
        <w:rPr>
          <w:color w:val="000000" w:themeColor="text1"/>
          <w:sz w:val="24"/>
          <w:szCs w:val="24"/>
        </w:rPr>
        <w:t xml:space="preserve">del </w:t>
      </w:r>
      <w:r w:rsidRPr="00EA50E7">
        <w:rPr>
          <w:color w:val="000000" w:themeColor="text1"/>
          <w:sz w:val="24"/>
          <w:szCs w:val="24"/>
        </w:rPr>
        <w:t xml:space="preserve">dos mil </w:t>
      </w:r>
      <w:r w:rsidR="003315A6" w:rsidRPr="00EA50E7">
        <w:rPr>
          <w:color w:val="000000" w:themeColor="text1"/>
          <w:sz w:val="24"/>
          <w:szCs w:val="24"/>
        </w:rPr>
        <w:t>ve</w:t>
      </w:r>
      <w:r w:rsidR="005953A1" w:rsidRPr="00EA50E7">
        <w:rPr>
          <w:color w:val="000000" w:themeColor="text1"/>
          <w:sz w:val="24"/>
          <w:szCs w:val="24"/>
        </w:rPr>
        <w:t>inte</w:t>
      </w:r>
      <w:r w:rsidRPr="00EA50E7">
        <w:rPr>
          <w:color w:val="000000" w:themeColor="text1"/>
          <w:sz w:val="24"/>
          <w:szCs w:val="24"/>
        </w:rPr>
        <w:t xml:space="preserve">. </w:t>
      </w:r>
    </w:p>
    <w:p w14:paraId="38F8D5A4" w14:textId="77777777" w:rsidR="00247171" w:rsidRPr="00EA50E7" w:rsidRDefault="00247171" w:rsidP="00247171">
      <w:pPr>
        <w:jc w:val="both"/>
        <w:rPr>
          <w:b/>
          <w:smallCaps/>
          <w:color w:val="000000" w:themeColor="text1"/>
          <w:sz w:val="24"/>
          <w:szCs w:val="24"/>
        </w:rPr>
      </w:pPr>
    </w:p>
    <w:p w14:paraId="515B24BF" w14:textId="237EFC2B" w:rsidR="00B75BF9" w:rsidRPr="00EA50E7" w:rsidRDefault="000A44CA" w:rsidP="00B75BF9">
      <w:pPr>
        <w:spacing w:line="276" w:lineRule="auto"/>
        <w:jc w:val="both"/>
        <w:rPr>
          <w:b/>
          <w:color w:val="000000" w:themeColor="text1"/>
          <w:sz w:val="24"/>
          <w:szCs w:val="24"/>
        </w:rPr>
      </w:pPr>
      <w:r w:rsidRPr="00EA50E7">
        <w:rPr>
          <w:color w:val="000000" w:themeColor="text1"/>
          <w:sz w:val="24"/>
          <w:szCs w:val="24"/>
        </w:rPr>
        <w:t xml:space="preserve">Se conoce </w:t>
      </w:r>
      <w:r w:rsidRPr="00EA50E7">
        <w:rPr>
          <w:b/>
          <w:smallCaps/>
          <w:color w:val="000000" w:themeColor="text1"/>
          <w:sz w:val="24"/>
          <w:szCs w:val="24"/>
        </w:rPr>
        <w:t xml:space="preserve">Recurso de </w:t>
      </w:r>
      <w:r w:rsidR="00B75BF9" w:rsidRPr="00EA50E7">
        <w:rPr>
          <w:b/>
          <w:smallCaps/>
          <w:color w:val="000000" w:themeColor="text1"/>
          <w:sz w:val="24"/>
          <w:szCs w:val="24"/>
        </w:rPr>
        <w:t>Apelación en subsidio e incidente de Nulidad</w:t>
      </w:r>
      <w:r w:rsidR="00B75BF9" w:rsidRPr="00EA50E7">
        <w:rPr>
          <w:color w:val="000000" w:themeColor="text1"/>
          <w:sz w:val="24"/>
          <w:szCs w:val="24"/>
        </w:rPr>
        <w:t xml:space="preserve">, interpuesto por la </w:t>
      </w:r>
      <w:r w:rsidR="00B75BF9" w:rsidRPr="00EA50E7">
        <w:rPr>
          <w:bCs/>
          <w:color w:val="000000" w:themeColor="text1"/>
          <w:sz w:val="24"/>
          <w:szCs w:val="24"/>
        </w:rPr>
        <w:t>empresa</w:t>
      </w:r>
      <w:r w:rsidR="00B75BF9" w:rsidRPr="00EA50E7">
        <w:rPr>
          <w:b/>
          <w:color w:val="000000" w:themeColor="text1"/>
          <w:sz w:val="24"/>
          <w:szCs w:val="24"/>
        </w:rPr>
        <w:t xml:space="preserve"> </w:t>
      </w:r>
      <w:r w:rsidR="00057CAA">
        <w:rPr>
          <w:b/>
          <w:color w:val="000000" w:themeColor="text1"/>
          <w:sz w:val="24"/>
          <w:szCs w:val="24"/>
        </w:rPr>
        <w:t>TFZ</w:t>
      </w:r>
      <w:r w:rsidR="00B75BF9" w:rsidRPr="00EA50E7">
        <w:rPr>
          <w:b/>
          <w:color w:val="000000" w:themeColor="text1"/>
          <w:sz w:val="24"/>
          <w:szCs w:val="24"/>
        </w:rPr>
        <w:t>S.A</w:t>
      </w:r>
      <w:r w:rsidR="00B75BF9" w:rsidRPr="00EA50E7">
        <w:rPr>
          <w:bCs/>
          <w:color w:val="000000" w:themeColor="text1"/>
          <w:sz w:val="24"/>
          <w:szCs w:val="24"/>
        </w:rPr>
        <w:t xml:space="preserve">., cédula jurídica número </w:t>
      </w:r>
      <w:r w:rsidR="00057CAA">
        <w:rPr>
          <w:bCs/>
          <w:color w:val="000000" w:themeColor="text1"/>
          <w:sz w:val="24"/>
          <w:szCs w:val="24"/>
        </w:rPr>
        <w:t>...</w:t>
      </w:r>
      <w:r w:rsidR="00B75BF9" w:rsidRPr="00EA50E7">
        <w:rPr>
          <w:bCs/>
          <w:color w:val="000000" w:themeColor="text1"/>
          <w:sz w:val="24"/>
          <w:szCs w:val="24"/>
        </w:rPr>
        <w:t>, por medio de su</w:t>
      </w:r>
      <w:r w:rsidR="00B75BF9" w:rsidRPr="00EA50E7">
        <w:rPr>
          <w:color w:val="000000" w:themeColor="text1"/>
          <w:sz w:val="24"/>
          <w:szCs w:val="24"/>
        </w:rPr>
        <w:t xml:space="preserve"> apoderado generalísimo sin límite de suma el señor </w:t>
      </w:r>
      <w:r w:rsidR="00057CAA">
        <w:rPr>
          <w:b/>
          <w:smallCaps/>
          <w:color w:val="000000" w:themeColor="text1"/>
          <w:sz w:val="24"/>
          <w:szCs w:val="24"/>
        </w:rPr>
        <w:t>FZB</w:t>
      </w:r>
      <w:r w:rsidR="00B75BF9" w:rsidRPr="00EA50E7">
        <w:rPr>
          <w:b/>
          <w:smallCaps/>
          <w:color w:val="000000" w:themeColor="text1"/>
          <w:sz w:val="24"/>
          <w:szCs w:val="24"/>
        </w:rPr>
        <w:t>,</w:t>
      </w:r>
      <w:r w:rsidR="00B75BF9" w:rsidRPr="00EA50E7">
        <w:rPr>
          <w:b/>
          <w:color w:val="000000" w:themeColor="text1"/>
          <w:sz w:val="24"/>
          <w:szCs w:val="24"/>
        </w:rPr>
        <w:t xml:space="preserve"> </w:t>
      </w:r>
      <w:r w:rsidR="00B75BF9" w:rsidRPr="00EA50E7">
        <w:rPr>
          <w:bCs/>
          <w:color w:val="000000" w:themeColor="text1"/>
          <w:sz w:val="24"/>
          <w:szCs w:val="24"/>
        </w:rPr>
        <w:t xml:space="preserve">cédula de identidad número </w:t>
      </w:r>
      <w:r w:rsidR="00057CAA">
        <w:rPr>
          <w:bCs/>
          <w:color w:val="000000" w:themeColor="text1"/>
          <w:sz w:val="24"/>
          <w:szCs w:val="24"/>
        </w:rPr>
        <w:t>...</w:t>
      </w:r>
      <w:r w:rsidR="00B75BF9" w:rsidRPr="00EA50E7">
        <w:rPr>
          <w:bCs/>
          <w:color w:val="000000" w:themeColor="text1"/>
          <w:sz w:val="24"/>
          <w:szCs w:val="24"/>
        </w:rPr>
        <w:t>, en c</w:t>
      </w:r>
      <w:r w:rsidR="00B75BF9" w:rsidRPr="00EA50E7">
        <w:rPr>
          <w:color w:val="000000" w:themeColor="text1"/>
          <w:sz w:val="24"/>
          <w:szCs w:val="24"/>
        </w:rPr>
        <w:t>ontra</w:t>
      </w:r>
      <w:r w:rsidR="00B75BF9" w:rsidRPr="00EA50E7">
        <w:rPr>
          <w:b/>
          <w:color w:val="000000" w:themeColor="text1"/>
          <w:sz w:val="24"/>
          <w:szCs w:val="24"/>
        </w:rPr>
        <w:t xml:space="preserve"> d</w:t>
      </w:r>
      <w:r w:rsidR="00B75BF9" w:rsidRPr="00EA50E7">
        <w:rPr>
          <w:color w:val="000000" w:themeColor="text1"/>
          <w:sz w:val="24"/>
          <w:szCs w:val="24"/>
        </w:rPr>
        <w:t xml:space="preserve">el </w:t>
      </w:r>
      <w:r w:rsidR="00B75BF9" w:rsidRPr="00EA50E7">
        <w:rPr>
          <w:b/>
          <w:color w:val="000000" w:themeColor="text1"/>
          <w:sz w:val="24"/>
          <w:szCs w:val="24"/>
        </w:rPr>
        <w:t>Artículo 7.23 de la Sesión Ordinaria 45-2017 de 22 de noviembre de 2017</w:t>
      </w:r>
      <w:r w:rsidR="00B75BF9" w:rsidRPr="00EA50E7">
        <w:rPr>
          <w:color w:val="000000" w:themeColor="text1"/>
          <w:sz w:val="24"/>
          <w:szCs w:val="24"/>
        </w:rPr>
        <w:t xml:space="preserve">, dictado por la Junta Directiva del Consejo de Transporte Público, tramitado en este Despacho bajo </w:t>
      </w:r>
      <w:r w:rsidR="00B75BF9" w:rsidRPr="00EA50E7">
        <w:rPr>
          <w:b/>
          <w:color w:val="000000" w:themeColor="text1"/>
          <w:sz w:val="24"/>
          <w:szCs w:val="24"/>
        </w:rPr>
        <w:t>expediente administrativo número TAT-013-20.</w:t>
      </w:r>
    </w:p>
    <w:p w14:paraId="3D28B7CA" w14:textId="5202F69F" w:rsidR="000A44CA" w:rsidRPr="00EA50E7" w:rsidRDefault="000A44CA" w:rsidP="00B75BF9">
      <w:pPr>
        <w:spacing w:line="276" w:lineRule="auto"/>
        <w:jc w:val="both"/>
        <w:rPr>
          <w:color w:val="000000" w:themeColor="text1"/>
          <w:sz w:val="24"/>
          <w:szCs w:val="24"/>
        </w:rPr>
      </w:pPr>
    </w:p>
    <w:p w14:paraId="5E1F9799" w14:textId="77777777" w:rsidR="000A44CA" w:rsidRPr="00EA50E7" w:rsidRDefault="000A44CA" w:rsidP="00247171">
      <w:pPr>
        <w:pStyle w:val="Default"/>
        <w:spacing w:line="276" w:lineRule="auto"/>
        <w:jc w:val="center"/>
        <w:rPr>
          <w:rFonts w:ascii="Times New Roman" w:hAnsi="Times New Roman" w:cs="Times New Roman"/>
          <w:b/>
          <w:bCs/>
          <w:color w:val="000000" w:themeColor="text1"/>
          <w:lang w:val="es-CR"/>
        </w:rPr>
      </w:pPr>
    </w:p>
    <w:p w14:paraId="7D07B2E7" w14:textId="6B008EE5" w:rsidR="00247171" w:rsidRPr="00EA50E7" w:rsidRDefault="00247171" w:rsidP="00247171">
      <w:pPr>
        <w:pStyle w:val="Default"/>
        <w:spacing w:line="276" w:lineRule="auto"/>
        <w:jc w:val="center"/>
        <w:rPr>
          <w:rFonts w:ascii="Times New Roman" w:hAnsi="Times New Roman" w:cs="Times New Roman"/>
          <w:b/>
          <w:bCs/>
          <w:color w:val="000000" w:themeColor="text1"/>
          <w:lang w:val="es-CR"/>
        </w:rPr>
      </w:pPr>
      <w:r w:rsidRPr="00EA50E7">
        <w:rPr>
          <w:rFonts w:ascii="Times New Roman" w:hAnsi="Times New Roman" w:cs="Times New Roman"/>
          <w:b/>
          <w:bCs/>
          <w:color w:val="000000" w:themeColor="text1"/>
          <w:lang w:val="es-CR"/>
        </w:rPr>
        <w:t>RESULTANDO</w:t>
      </w:r>
    </w:p>
    <w:p w14:paraId="2B673E75" w14:textId="77777777" w:rsidR="00247171" w:rsidRPr="00EA50E7" w:rsidRDefault="00247171" w:rsidP="00247171">
      <w:pPr>
        <w:pStyle w:val="Default"/>
        <w:spacing w:line="276" w:lineRule="auto"/>
        <w:jc w:val="both"/>
        <w:rPr>
          <w:rFonts w:ascii="Times New Roman" w:hAnsi="Times New Roman" w:cs="Times New Roman"/>
          <w:b/>
          <w:bCs/>
          <w:color w:val="000000" w:themeColor="text1"/>
          <w:lang w:val="es-CR"/>
        </w:rPr>
      </w:pPr>
    </w:p>
    <w:p w14:paraId="301CBE62" w14:textId="6A32F471" w:rsidR="00144B4C" w:rsidRPr="00EA50E7" w:rsidRDefault="00144B4C" w:rsidP="00B75BF9">
      <w:pPr>
        <w:spacing w:line="276" w:lineRule="auto"/>
        <w:jc w:val="both"/>
        <w:rPr>
          <w:color w:val="000000" w:themeColor="text1"/>
          <w:sz w:val="24"/>
          <w:szCs w:val="24"/>
        </w:rPr>
      </w:pPr>
      <w:r w:rsidRPr="00EA50E7">
        <w:rPr>
          <w:b/>
          <w:bCs/>
          <w:color w:val="000000" w:themeColor="text1"/>
          <w:sz w:val="24"/>
          <w:szCs w:val="24"/>
        </w:rPr>
        <w:t>ÚNICO</w:t>
      </w:r>
      <w:r w:rsidR="005F06AE" w:rsidRPr="00EA50E7">
        <w:rPr>
          <w:b/>
          <w:bCs/>
          <w:color w:val="000000" w:themeColor="text1"/>
          <w:sz w:val="24"/>
          <w:szCs w:val="24"/>
        </w:rPr>
        <w:t>. -</w:t>
      </w:r>
      <w:r w:rsidR="00247171" w:rsidRPr="00EA50E7">
        <w:rPr>
          <w:b/>
          <w:bCs/>
          <w:color w:val="000000" w:themeColor="text1"/>
        </w:rPr>
        <w:tab/>
      </w:r>
      <w:r w:rsidR="00B75BF9" w:rsidRPr="00EA50E7">
        <w:rPr>
          <w:color w:val="000000" w:themeColor="text1"/>
          <w:sz w:val="24"/>
          <w:szCs w:val="24"/>
        </w:rPr>
        <w:t>E</w:t>
      </w:r>
      <w:r w:rsidR="00B75BF9" w:rsidRPr="00EA50E7">
        <w:rPr>
          <w:bCs/>
          <w:color w:val="000000" w:themeColor="text1"/>
          <w:sz w:val="24"/>
          <w:szCs w:val="24"/>
        </w:rPr>
        <w:t xml:space="preserve">l Tribunal Administrativo de Transporte en </w:t>
      </w:r>
      <w:r w:rsidR="00B75BF9" w:rsidRPr="00EA50E7">
        <w:rPr>
          <w:b/>
          <w:color w:val="000000" w:themeColor="text1"/>
          <w:sz w:val="24"/>
          <w:szCs w:val="24"/>
        </w:rPr>
        <w:t>Resolución Nº TAT-3693-2020 de las diez horas del diecinueve de marzo dos mil veinte</w:t>
      </w:r>
      <w:r w:rsidR="00B75BF9" w:rsidRPr="00EA50E7">
        <w:rPr>
          <w:color w:val="000000" w:themeColor="text1"/>
          <w:sz w:val="24"/>
          <w:szCs w:val="24"/>
        </w:rPr>
        <w:t xml:space="preserve">, conoció el </w:t>
      </w:r>
      <w:r w:rsidR="00B75BF9" w:rsidRPr="00EA50E7">
        <w:rPr>
          <w:b/>
          <w:smallCaps/>
          <w:color w:val="000000" w:themeColor="text1"/>
          <w:sz w:val="24"/>
          <w:szCs w:val="24"/>
        </w:rPr>
        <w:t>Recurso de Apelación en subsidio e incidente de Nulidad</w:t>
      </w:r>
      <w:r w:rsidR="00B75BF9" w:rsidRPr="00EA50E7">
        <w:rPr>
          <w:color w:val="000000" w:themeColor="text1"/>
          <w:sz w:val="24"/>
          <w:szCs w:val="24"/>
        </w:rPr>
        <w:t xml:space="preserve">, interpuesto por la </w:t>
      </w:r>
      <w:r w:rsidR="00B75BF9" w:rsidRPr="00EA50E7">
        <w:rPr>
          <w:b/>
          <w:color w:val="000000" w:themeColor="text1"/>
          <w:sz w:val="24"/>
          <w:szCs w:val="24"/>
        </w:rPr>
        <w:t xml:space="preserve">empresa </w:t>
      </w:r>
      <w:r w:rsidR="00057CAA">
        <w:rPr>
          <w:b/>
          <w:color w:val="000000" w:themeColor="text1"/>
          <w:sz w:val="24"/>
          <w:szCs w:val="24"/>
        </w:rPr>
        <w:t>TFZ</w:t>
      </w:r>
      <w:r w:rsidR="00B75BF9" w:rsidRPr="00EA50E7">
        <w:rPr>
          <w:b/>
          <w:color w:val="000000" w:themeColor="text1"/>
          <w:sz w:val="24"/>
          <w:szCs w:val="24"/>
        </w:rPr>
        <w:t>S.A</w:t>
      </w:r>
      <w:r w:rsidR="00B75BF9" w:rsidRPr="00EA50E7">
        <w:rPr>
          <w:bCs/>
          <w:color w:val="000000" w:themeColor="text1"/>
          <w:sz w:val="24"/>
          <w:szCs w:val="24"/>
        </w:rPr>
        <w:t xml:space="preserve">., cédula jurídica número </w:t>
      </w:r>
      <w:r w:rsidR="00057CAA">
        <w:rPr>
          <w:bCs/>
          <w:color w:val="000000" w:themeColor="text1"/>
          <w:sz w:val="24"/>
          <w:szCs w:val="24"/>
        </w:rPr>
        <w:t>...</w:t>
      </w:r>
      <w:r w:rsidR="00B75BF9" w:rsidRPr="00EA50E7">
        <w:rPr>
          <w:bCs/>
          <w:color w:val="000000" w:themeColor="text1"/>
          <w:sz w:val="24"/>
          <w:szCs w:val="24"/>
        </w:rPr>
        <w:t>, por medio de su</w:t>
      </w:r>
      <w:r w:rsidR="00B75BF9" w:rsidRPr="00EA50E7">
        <w:rPr>
          <w:color w:val="000000" w:themeColor="text1"/>
          <w:sz w:val="24"/>
          <w:szCs w:val="24"/>
        </w:rPr>
        <w:t xml:space="preserve"> apoderado generalísimo sin límite de suma el señor </w:t>
      </w:r>
      <w:r w:rsidR="00057CAA">
        <w:rPr>
          <w:b/>
          <w:smallCaps/>
          <w:color w:val="000000" w:themeColor="text1"/>
          <w:sz w:val="24"/>
          <w:szCs w:val="24"/>
        </w:rPr>
        <w:t>FZB</w:t>
      </w:r>
      <w:r w:rsidR="00B75BF9" w:rsidRPr="00EA50E7">
        <w:rPr>
          <w:b/>
          <w:smallCaps/>
          <w:color w:val="000000" w:themeColor="text1"/>
          <w:sz w:val="24"/>
          <w:szCs w:val="24"/>
        </w:rPr>
        <w:t>,</w:t>
      </w:r>
      <w:r w:rsidR="00B75BF9" w:rsidRPr="00EA50E7">
        <w:rPr>
          <w:b/>
          <w:color w:val="000000" w:themeColor="text1"/>
          <w:sz w:val="24"/>
          <w:szCs w:val="24"/>
        </w:rPr>
        <w:t xml:space="preserve"> </w:t>
      </w:r>
      <w:r w:rsidR="00B75BF9" w:rsidRPr="00EA50E7">
        <w:rPr>
          <w:bCs/>
          <w:color w:val="000000" w:themeColor="text1"/>
          <w:sz w:val="24"/>
          <w:szCs w:val="24"/>
        </w:rPr>
        <w:t xml:space="preserve">cédula de identidad número </w:t>
      </w:r>
      <w:r w:rsidR="00057CAA">
        <w:rPr>
          <w:bCs/>
          <w:color w:val="000000" w:themeColor="text1"/>
          <w:sz w:val="24"/>
          <w:szCs w:val="24"/>
        </w:rPr>
        <w:t>...</w:t>
      </w:r>
      <w:r w:rsidR="00B75BF9" w:rsidRPr="00EA50E7">
        <w:rPr>
          <w:bCs/>
          <w:color w:val="000000" w:themeColor="text1"/>
          <w:sz w:val="24"/>
          <w:szCs w:val="24"/>
        </w:rPr>
        <w:t>, en c</w:t>
      </w:r>
      <w:r w:rsidR="00B75BF9" w:rsidRPr="00EA50E7">
        <w:rPr>
          <w:color w:val="000000" w:themeColor="text1"/>
          <w:sz w:val="24"/>
          <w:szCs w:val="24"/>
        </w:rPr>
        <w:t>ontra</w:t>
      </w:r>
      <w:r w:rsidR="00B75BF9" w:rsidRPr="00EA50E7">
        <w:rPr>
          <w:b/>
          <w:color w:val="000000" w:themeColor="text1"/>
          <w:sz w:val="24"/>
          <w:szCs w:val="24"/>
        </w:rPr>
        <w:t xml:space="preserve"> d</w:t>
      </w:r>
      <w:r w:rsidR="00B75BF9" w:rsidRPr="00EA50E7">
        <w:rPr>
          <w:color w:val="000000" w:themeColor="text1"/>
          <w:sz w:val="24"/>
          <w:szCs w:val="24"/>
        </w:rPr>
        <w:t xml:space="preserve">el </w:t>
      </w:r>
      <w:r w:rsidR="00B75BF9" w:rsidRPr="00EA50E7">
        <w:rPr>
          <w:b/>
          <w:color w:val="000000" w:themeColor="text1"/>
          <w:sz w:val="24"/>
          <w:szCs w:val="24"/>
        </w:rPr>
        <w:t>Artículo 7.23 de la Sesión Ordinaria 45-2017 de 22 de noviembre de 2017</w:t>
      </w:r>
      <w:r w:rsidR="00B75BF9" w:rsidRPr="00EA50E7">
        <w:rPr>
          <w:color w:val="000000" w:themeColor="text1"/>
          <w:sz w:val="24"/>
          <w:szCs w:val="24"/>
        </w:rPr>
        <w:t>,</w:t>
      </w:r>
      <w:r w:rsidR="00173D4A" w:rsidRPr="00EA50E7">
        <w:rPr>
          <w:color w:val="000000" w:themeColor="text1"/>
          <w:sz w:val="24"/>
          <w:szCs w:val="24"/>
        </w:rPr>
        <w:t xml:space="preserve"> y </w:t>
      </w:r>
      <w:r w:rsidRPr="00EA50E7">
        <w:rPr>
          <w:color w:val="000000" w:themeColor="text1"/>
          <w:sz w:val="24"/>
          <w:szCs w:val="24"/>
        </w:rPr>
        <w:t>del estudio del expediente TAT-009-20 determinó lo siguiente:</w:t>
      </w:r>
    </w:p>
    <w:p w14:paraId="48C7D0B1" w14:textId="77777777" w:rsidR="00144B4C" w:rsidRPr="00EA50E7" w:rsidRDefault="00144B4C" w:rsidP="00B75BF9">
      <w:pPr>
        <w:spacing w:line="276" w:lineRule="auto"/>
        <w:jc w:val="both"/>
        <w:rPr>
          <w:color w:val="000000" w:themeColor="text1"/>
          <w:sz w:val="24"/>
          <w:szCs w:val="24"/>
        </w:rPr>
      </w:pPr>
    </w:p>
    <w:p w14:paraId="3AB0BA9E" w14:textId="4569E539" w:rsidR="00144B4C" w:rsidRPr="00EA50E7" w:rsidRDefault="00144B4C" w:rsidP="00144B4C">
      <w:pPr>
        <w:ind w:left="851" w:right="851"/>
        <w:jc w:val="center"/>
        <w:rPr>
          <w:rStyle w:val="CharacterStyle1"/>
          <w:rFonts w:ascii="Verdana" w:hAnsi="Verdana"/>
          <w:bCs/>
          <w:color w:val="000000" w:themeColor="text1"/>
          <w:spacing w:val="9"/>
          <w:sz w:val="20"/>
          <w:szCs w:val="20"/>
        </w:rPr>
      </w:pPr>
      <w:r w:rsidRPr="00EA50E7">
        <w:rPr>
          <w:rStyle w:val="CharacterStyle1"/>
          <w:bCs/>
          <w:color w:val="000000" w:themeColor="text1"/>
          <w:spacing w:val="9"/>
          <w:sz w:val="20"/>
          <w:szCs w:val="20"/>
        </w:rPr>
        <w:t xml:space="preserve">“(…) </w:t>
      </w:r>
      <w:r w:rsidRPr="00EA50E7">
        <w:rPr>
          <w:rStyle w:val="CharacterStyle1"/>
          <w:rFonts w:ascii="Verdana" w:hAnsi="Verdana"/>
          <w:b/>
          <w:color w:val="000000" w:themeColor="text1"/>
          <w:spacing w:val="9"/>
          <w:sz w:val="20"/>
          <w:szCs w:val="20"/>
        </w:rPr>
        <w:t>Considerando Único</w:t>
      </w:r>
    </w:p>
    <w:p w14:paraId="28F3FFC3" w14:textId="77777777" w:rsidR="00144B4C" w:rsidRPr="00EA50E7" w:rsidRDefault="00144B4C" w:rsidP="00144B4C">
      <w:pPr>
        <w:pStyle w:val="Sinespaciado"/>
        <w:ind w:left="851" w:right="851"/>
        <w:rPr>
          <w:rStyle w:val="CharacterStyle1"/>
          <w:rFonts w:ascii="Verdana" w:hAnsi="Verdana"/>
          <w:color w:val="000000" w:themeColor="text1"/>
          <w:sz w:val="20"/>
          <w:szCs w:val="20"/>
        </w:rPr>
      </w:pPr>
    </w:p>
    <w:p w14:paraId="33A7B6CE" w14:textId="77777777" w:rsidR="00144B4C" w:rsidRPr="00EA50E7" w:rsidRDefault="00144B4C" w:rsidP="00144B4C">
      <w:pPr>
        <w:pStyle w:val="Sinespaciado"/>
        <w:ind w:left="851" w:right="851"/>
        <w:jc w:val="both"/>
        <w:rPr>
          <w:rStyle w:val="CharacterStyle1"/>
          <w:rFonts w:ascii="Verdana" w:hAnsi="Verdana"/>
          <w:b/>
          <w:i/>
          <w:color w:val="000000" w:themeColor="text1"/>
          <w:spacing w:val="9"/>
          <w:sz w:val="20"/>
          <w:szCs w:val="20"/>
          <w:lang w:val="es-ES"/>
        </w:rPr>
      </w:pPr>
      <w:r w:rsidRPr="00EA50E7">
        <w:rPr>
          <w:rStyle w:val="CharacterStyle1"/>
          <w:rFonts w:ascii="Verdana" w:hAnsi="Verdana"/>
          <w:color w:val="000000" w:themeColor="text1"/>
          <w:spacing w:val="9"/>
          <w:sz w:val="20"/>
          <w:szCs w:val="20"/>
          <w:lang w:val="es-ES"/>
        </w:rPr>
        <w:t xml:space="preserve">Como se ha podido verificar de los resultandos de esta resolución, varias empresas de Transporte Remunerado de Personas en la Modalidad Autobús dentro de las que se encuentran la </w:t>
      </w:r>
      <w:r w:rsidRPr="00EA50E7">
        <w:rPr>
          <w:rStyle w:val="CharacterStyle1"/>
          <w:rFonts w:ascii="Verdana" w:hAnsi="Verdana"/>
          <w:b/>
          <w:color w:val="000000" w:themeColor="text1"/>
          <w:spacing w:val="9"/>
          <w:sz w:val="20"/>
          <w:szCs w:val="20"/>
          <w:u w:val="single"/>
          <w:lang w:val="es-ES"/>
        </w:rPr>
        <w:t>Recurrente</w:t>
      </w:r>
      <w:r w:rsidRPr="00EA50E7">
        <w:rPr>
          <w:rStyle w:val="CharacterStyle1"/>
          <w:rFonts w:ascii="Verdana" w:hAnsi="Verdana"/>
          <w:color w:val="000000" w:themeColor="text1"/>
          <w:spacing w:val="9"/>
          <w:sz w:val="20"/>
          <w:szCs w:val="20"/>
          <w:lang w:val="es-ES"/>
        </w:rPr>
        <w:t xml:space="preserve">,  amén de haber recurrido contra el </w:t>
      </w:r>
      <w:r w:rsidRPr="00EA50E7">
        <w:rPr>
          <w:rFonts w:ascii="Verdana" w:hAnsi="Verdana"/>
          <w:b/>
          <w:color w:val="000000" w:themeColor="text1"/>
          <w:sz w:val="20"/>
          <w:szCs w:val="20"/>
        </w:rPr>
        <w:t>Artículo 7.23 de la Sesión Ordinaria 45-2017 de 22 de noviembre de 2017</w:t>
      </w:r>
      <w:r w:rsidRPr="00EA50E7">
        <w:rPr>
          <w:rFonts w:ascii="Verdana" w:hAnsi="Verdana"/>
          <w:color w:val="000000" w:themeColor="text1"/>
          <w:sz w:val="20"/>
          <w:szCs w:val="20"/>
        </w:rPr>
        <w:t xml:space="preserve"> en el que el </w:t>
      </w:r>
      <w:r w:rsidRPr="00EA50E7">
        <w:rPr>
          <w:rStyle w:val="CharacterStyle1"/>
          <w:rFonts w:ascii="Verdana" w:hAnsi="Verdana"/>
          <w:color w:val="000000" w:themeColor="text1"/>
          <w:spacing w:val="9"/>
          <w:sz w:val="20"/>
          <w:szCs w:val="20"/>
          <w:lang w:val="es-ES"/>
        </w:rPr>
        <w:t xml:space="preserve">Consejo de Transporte Público dispusiera que los </w:t>
      </w:r>
      <w:r w:rsidRPr="00EA50E7">
        <w:rPr>
          <w:rStyle w:val="CharacterStyle1"/>
          <w:rFonts w:ascii="Verdana" w:hAnsi="Verdana"/>
          <w:b/>
          <w:color w:val="000000" w:themeColor="text1"/>
          <w:spacing w:val="9"/>
          <w:sz w:val="20"/>
          <w:szCs w:val="20"/>
          <w:lang w:val="es-ES"/>
        </w:rPr>
        <w:t>Estudios de Calidad del año 2016</w:t>
      </w:r>
      <w:r w:rsidRPr="00EA50E7">
        <w:rPr>
          <w:rStyle w:val="CharacterStyle1"/>
          <w:rFonts w:ascii="Verdana" w:hAnsi="Verdana"/>
          <w:color w:val="000000" w:themeColor="text1"/>
          <w:spacing w:val="9"/>
          <w:sz w:val="20"/>
          <w:szCs w:val="20"/>
          <w:lang w:val="es-ES"/>
        </w:rPr>
        <w:t xml:space="preserve"> debían ser validados por un organismo acreditado por el </w:t>
      </w:r>
      <w:r w:rsidRPr="00EA50E7">
        <w:rPr>
          <w:rStyle w:val="CharacterStyle1"/>
          <w:rFonts w:ascii="Verdana" w:hAnsi="Verdana"/>
          <w:b/>
          <w:color w:val="000000" w:themeColor="text1"/>
          <w:spacing w:val="9"/>
          <w:sz w:val="20"/>
          <w:szCs w:val="20"/>
          <w:lang w:val="es-ES"/>
        </w:rPr>
        <w:t>ECA</w:t>
      </w:r>
      <w:r w:rsidRPr="00EA50E7">
        <w:rPr>
          <w:rStyle w:val="CharacterStyle1"/>
          <w:rFonts w:ascii="Verdana" w:hAnsi="Verdana"/>
          <w:color w:val="000000" w:themeColor="text1"/>
          <w:spacing w:val="9"/>
          <w:sz w:val="20"/>
          <w:szCs w:val="20"/>
          <w:lang w:val="es-ES"/>
        </w:rPr>
        <w:t xml:space="preserve">; </w:t>
      </w:r>
      <w:r w:rsidRPr="00EA50E7">
        <w:rPr>
          <w:rStyle w:val="CharacterStyle1"/>
          <w:rFonts w:ascii="Verdana" w:hAnsi="Verdana"/>
          <w:b/>
          <w:color w:val="000000" w:themeColor="text1"/>
          <w:spacing w:val="9"/>
          <w:sz w:val="20"/>
          <w:szCs w:val="20"/>
          <w:lang w:val="es-ES"/>
        </w:rPr>
        <w:t>Al</w:t>
      </w:r>
      <w:r w:rsidRPr="00EA50E7">
        <w:rPr>
          <w:rStyle w:val="CharacterStyle1"/>
          <w:rFonts w:ascii="Verdana" w:hAnsi="Verdana"/>
          <w:color w:val="000000" w:themeColor="text1"/>
          <w:spacing w:val="9"/>
          <w:sz w:val="20"/>
          <w:szCs w:val="20"/>
          <w:lang w:val="es-ES"/>
        </w:rPr>
        <w:t xml:space="preserve"> </w:t>
      </w:r>
      <w:r w:rsidRPr="00EA50E7">
        <w:rPr>
          <w:rStyle w:val="CharacterStyle1"/>
          <w:rFonts w:ascii="Verdana" w:hAnsi="Verdana"/>
          <w:b/>
          <w:i/>
          <w:color w:val="000000" w:themeColor="text1"/>
          <w:spacing w:val="9"/>
          <w:sz w:val="20"/>
          <w:szCs w:val="20"/>
          <w:lang w:val="es-ES"/>
        </w:rPr>
        <w:t xml:space="preserve">final la Recurrente </w:t>
      </w:r>
      <w:r w:rsidRPr="00EA50E7">
        <w:rPr>
          <w:rStyle w:val="CharacterStyle1"/>
          <w:rFonts w:ascii="Verdana" w:hAnsi="Verdana"/>
          <w:b/>
          <w:i/>
          <w:color w:val="000000" w:themeColor="text1"/>
          <w:spacing w:val="9"/>
          <w:sz w:val="20"/>
          <w:szCs w:val="20"/>
          <w:u w:val="single"/>
          <w:lang w:val="es-ES"/>
        </w:rPr>
        <w:t>CUMPLIÓ CON LA PRESENTACIÓN DE TALES ESTUDIOS, SIENDO REALIZADOS (AVALADOS) LOS MISMOS POR UN ORGANISMO ACREDITADO</w:t>
      </w:r>
      <w:r w:rsidRPr="00EA50E7">
        <w:rPr>
          <w:rStyle w:val="CharacterStyle1"/>
          <w:rFonts w:ascii="Verdana" w:hAnsi="Verdana"/>
          <w:color w:val="000000" w:themeColor="text1"/>
          <w:spacing w:val="9"/>
          <w:sz w:val="20"/>
          <w:szCs w:val="20"/>
          <w:u w:val="single"/>
          <w:lang w:val="es-ES"/>
        </w:rPr>
        <w:t xml:space="preserve"> </w:t>
      </w:r>
      <w:r w:rsidRPr="00EA50E7">
        <w:rPr>
          <w:rStyle w:val="CharacterStyle1"/>
          <w:rFonts w:ascii="Verdana" w:hAnsi="Verdana"/>
          <w:b/>
          <w:i/>
          <w:color w:val="000000" w:themeColor="text1"/>
          <w:spacing w:val="9"/>
          <w:sz w:val="20"/>
          <w:szCs w:val="20"/>
          <w:u w:val="single"/>
          <w:lang w:val="es-ES"/>
        </w:rPr>
        <w:t>y FUERON APROBADOS POR LA ADMINISTRACIÓN.</w:t>
      </w:r>
    </w:p>
    <w:p w14:paraId="441CC3F1" w14:textId="77777777" w:rsidR="00144B4C" w:rsidRPr="00EA50E7" w:rsidRDefault="00144B4C" w:rsidP="00144B4C">
      <w:pPr>
        <w:pStyle w:val="Sinespaciado"/>
        <w:ind w:left="851" w:right="851"/>
        <w:rPr>
          <w:rStyle w:val="CharacterStyle1"/>
          <w:rFonts w:ascii="Verdana" w:hAnsi="Verdana"/>
          <w:color w:val="000000" w:themeColor="text1"/>
          <w:sz w:val="20"/>
          <w:szCs w:val="20"/>
        </w:rPr>
      </w:pPr>
    </w:p>
    <w:p w14:paraId="1E95DCDA" w14:textId="77777777" w:rsidR="00144B4C" w:rsidRPr="00EA50E7" w:rsidRDefault="00144B4C" w:rsidP="00144B4C">
      <w:pPr>
        <w:pStyle w:val="Sinespaciado"/>
        <w:ind w:left="851" w:right="851"/>
        <w:jc w:val="both"/>
        <w:rPr>
          <w:rStyle w:val="CharacterStyle1"/>
          <w:rFonts w:ascii="Verdana" w:hAnsi="Verdana"/>
          <w:color w:val="000000" w:themeColor="text1"/>
          <w:spacing w:val="9"/>
          <w:sz w:val="20"/>
          <w:szCs w:val="20"/>
          <w:lang w:val="es-ES"/>
        </w:rPr>
      </w:pPr>
      <w:r w:rsidRPr="00EA50E7">
        <w:rPr>
          <w:rStyle w:val="CharacterStyle1"/>
          <w:rFonts w:ascii="Verdana" w:hAnsi="Verdana"/>
          <w:color w:val="000000" w:themeColor="text1"/>
          <w:spacing w:val="9"/>
          <w:sz w:val="20"/>
          <w:szCs w:val="20"/>
          <w:lang w:val="es-ES"/>
        </w:rPr>
        <w:t>Así las cosas, 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14:paraId="76466B09" w14:textId="77777777" w:rsidR="00144B4C" w:rsidRPr="00EA50E7" w:rsidRDefault="00144B4C" w:rsidP="00144B4C">
      <w:pPr>
        <w:pStyle w:val="Sinespaciado"/>
        <w:ind w:left="851" w:right="851"/>
        <w:rPr>
          <w:rFonts w:ascii="Verdana" w:hAnsi="Verdana"/>
          <w:color w:val="000000" w:themeColor="text1"/>
          <w:sz w:val="20"/>
          <w:szCs w:val="20"/>
        </w:rPr>
      </w:pPr>
    </w:p>
    <w:p w14:paraId="0685424B" w14:textId="77777777" w:rsidR="00144B4C" w:rsidRPr="00EA50E7" w:rsidRDefault="00144B4C" w:rsidP="00144B4C">
      <w:pPr>
        <w:pStyle w:val="Sinespaciado"/>
        <w:ind w:left="851" w:right="851"/>
        <w:jc w:val="both"/>
        <w:rPr>
          <w:rFonts w:ascii="Verdana" w:hAnsi="Verdana"/>
          <w:color w:val="000000" w:themeColor="text1"/>
          <w:sz w:val="20"/>
          <w:szCs w:val="20"/>
          <w:lang w:val="es-ES"/>
        </w:rPr>
      </w:pPr>
      <w:r w:rsidRPr="00EA50E7">
        <w:rPr>
          <w:rFonts w:ascii="Verdana" w:hAnsi="Verdana"/>
          <w:color w:val="000000" w:themeColor="text1"/>
          <w:sz w:val="20"/>
          <w:szCs w:val="20"/>
          <w:lang w:val="es-ES"/>
        </w:rPr>
        <w:lastRenderedPageBreak/>
        <w:t>En cuanto a lo anterior el autor y conocido tratadista jurídico, José Chiovenda, muy claramente nos indica:</w:t>
      </w:r>
    </w:p>
    <w:p w14:paraId="414CDAD6" w14:textId="77777777" w:rsidR="00144B4C" w:rsidRPr="00EA50E7" w:rsidRDefault="00144B4C" w:rsidP="00144B4C">
      <w:pPr>
        <w:pStyle w:val="Sinespaciado"/>
        <w:jc w:val="both"/>
        <w:rPr>
          <w:rFonts w:ascii="Verdana" w:hAnsi="Verdana"/>
          <w:color w:val="000000" w:themeColor="text1"/>
          <w:sz w:val="20"/>
          <w:szCs w:val="20"/>
          <w:lang w:val="es-ES"/>
        </w:rPr>
      </w:pPr>
    </w:p>
    <w:p w14:paraId="3C74284C" w14:textId="77777777" w:rsidR="00144B4C" w:rsidRPr="00EA50E7" w:rsidRDefault="00144B4C" w:rsidP="00144B4C">
      <w:pPr>
        <w:pStyle w:val="Sinespaciado"/>
        <w:ind w:left="1134" w:right="1134"/>
        <w:jc w:val="both"/>
        <w:rPr>
          <w:rFonts w:ascii="Verdana" w:hAnsi="Verdana"/>
          <w:color w:val="000000" w:themeColor="text1"/>
          <w:sz w:val="20"/>
          <w:szCs w:val="20"/>
          <w:lang w:val="es-ES"/>
        </w:rPr>
      </w:pPr>
      <w:r w:rsidRPr="00EA50E7">
        <w:rPr>
          <w:rFonts w:ascii="Verdana" w:hAnsi="Verdana"/>
          <w:color w:val="000000" w:themeColor="text1"/>
          <w:sz w:val="20"/>
          <w:szCs w:val="20"/>
          <w:lang w:val="es-ES"/>
        </w:rPr>
        <w:t xml:space="preserve">…”En todo proceso, existen los presupuestos de fondo, relacionados con el derecho tutelar de la pretensión, la legitimación en la causa y </w:t>
      </w:r>
      <w:r w:rsidRPr="00EA50E7">
        <w:rPr>
          <w:rFonts w:ascii="Verdana" w:hAnsi="Verdana"/>
          <w:bCs/>
          <w:color w:val="000000" w:themeColor="text1"/>
          <w:sz w:val="20"/>
          <w:szCs w:val="20"/>
          <w:lang w:val="es-ES"/>
        </w:rPr>
        <w:t xml:space="preserve">el </w:t>
      </w:r>
      <w:r w:rsidRPr="00EA50E7">
        <w:rPr>
          <w:rFonts w:ascii="Verdana" w:hAnsi="Verdana"/>
          <w:b/>
          <w:bCs/>
          <w:color w:val="000000" w:themeColor="text1"/>
          <w:sz w:val="20"/>
          <w:szCs w:val="20"/>
          <w:u w:val="single"/>
          <w:lang w:val="es-ES"/>
        </w:rPr>
        <w:t>interés actual</w:t>
      </w:r>
      <w:r w:rsidRPr="00EA50E7">
        <w:rPr>
          <w:rFonts w:ascii="Verdana" w:hAnsi="Verdana"/>
          <w:bCs/>
          <w:color w:val="000000" w:themeColor="text1"/>
          <w:sz w:val="20"/>
          <w:szCs w:val="20"/>
          <w:u w:val="single"/>
          <w:lang w:val="es-ES"/>
        </w:rPr>
        <w:t>.</w:t>
      </w:r>
      <w:r w:rsidRPr="00EA50E7">
        <w:rPr>
          <w:rFonts w:ascii="Verdana" w:hAnsi="Verdana"/>
          <w:bCs/>
          <w:color w:val="000000" w:themeColor="text1"/>
          <w:sz w:val="20"/>
          <w:szCs w:val="20"/>
          <w:lang w:val="es-ES"/>
        </w:rPr>
        <w:t xml:space="preserve"> Sí es entendido que una acción deviene en frustránea cuando falta cualquiera de los presupuestos de fondo: </w:t>
      </w:r>
      <w:r w:rsidRPr="00EA50E7">
        <w:rPr>
          <w:rFonts w:ascii="Verdana" w:hAnsi="Verdana"/>
          <w:color w:val="000000" w:themeColor="text1"/>
          <w:sz w:val="20"/>
          <w:szCs w:val="20"/>
          <w:lang w:val="es-ES"/>
        </w:rPr>
        <w:t xml:space="preserve">derecho real o personal, </w:t>
      </w:r>
      <w:r w:rsidRPr="00EA50E7">
        <w:rPr>
          <w:rFonts w:ascii="Verdana" w:hAnsi="Verdana"/>
          <w:bCs/>
          <w:color w:val="000000" w:themeColor="text1"/>
          <w:sz w:val="20"/>
          <w:szCs w:val="20"/>
          <w:lang w:val="es-ES"/>
        </w:rPr>
        <w:t xml:space="preserve">interés actual </w:t>
      </w:r>
      <w:r w:rsidRPr="00EA50E7">
        <w:rPr>
          <w:rFonts w:ascii="Verdana" w:hAnsi="Verdana"/>
          <w:color w:val="000000" w:themeColor="text1"/>
          <w:sz w:val="20"/>
          <w:szCs w:val="20"/>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EA50E7">
        <w:rPr>
          <w:rFonts w:ascii="Verdana" w:hAnsi="Verdana"/>
          <w:bCs/>
          <w:i/>
          <w:iCs/>
          <w:color w:val="000000" w:themeColor="text1"/>
          <w:sz w:val="20"/>
          <w:szCs w:val="20"/>
          <w:u w:val="single"/>
          <w:lang w:val="es-ES"/>
        </w:rPr>
        <w:t>Principios de Derecho Procesal Civil,</w:t>
      </w:r>
      <w:r w:rsidRPr="00EA50E7">
        <w:rPr>
          <w:rFonts w:ascii="Verdana" w:hAnsi="Verdana"/>
          <w:color w:val="000000" w:themeColor="text1"/>
          <w:sz w:val="20"/>
          <w:szCs w:val="20"/>
          <w:lang w:val="es-ES"/>
        </w:rPr>
        <w:t xml:space="preserve"> Tomo </w:t>
      </w:r>
      <w:r w:rsidRPr="00EA50E7">
        <w:rPr>
          <w:rFonts w:ascii="Verdana" w:hAnsi="Verdana"/>
          <w:bCs/>
          <w:color w:val="000000" w:themeColor="text1"/>
          <w:sz w:val="20"/>
          <w:szCs w:val="20"/>
          <w:lang w:val="es-ES"/>
        </w:rPr>
        <w:t xml:space="preserve">I, </w:t>
      </w:r>
      <w:r w:rsidRPr="00EA50E7">
        <w:rPr>
          <w:rFonts w:ascii="Verdana" w:hAnsi="Verdana"/>
          <w:color w:val="000000" w:themeColor="text1"/>
          <w:sz w:val="20"/>
          <w:szCs w:val="20"/>
          <w:lang w:val="es-ES"/>
        </w:rPr>
        <w:t>Pág. 178).</w:t>
      </w:r>
    </w:p>
    <w:p w14:paraId="4F3ABC4E" w14:textId="77777777" w:rsidR="00144B4C" w:rsidRPr="00EA50E7" w:rsidRDefault="00144B4C" w:rsidP="00144B4C">
      <w:pPr>
        <w:pStyle w:val="Sinespaciado"/>
        <w:jc w:val="both"/>
        <w:rPr>
          <w:rFonts w:ascii="Verdana" w:hAnsi="Verdana"/>
          <w:color w:val="000000" w:themeColor="text1"/>
          <w:sz w:val="20"/>
          <w:szCs w:val="20"/>
          <w:lang w:val="es-ES"/>
        </w:rPr>
      </w:pPr>
    </w:p>
    <w:p w14:paraId="1B56EE3B" w14:textId="77777777" w:rsidR="00144B4C" w:rsidRPr="00EA50E7" w:rsidRDefault="00144B4C" w:rsidP="00144B4C">
      <w:pPr>
        <w:pStyle w:val="Sinespaciado"/>
        <w:ind w:left="851" w:right="851"/>
        <w:jc w:val="both"/>
        <w:rPr>
          <w:rFonts w:ascii="Verdana" w:hAnsi="Verdana"/>
          <w:color w:val="000000" w:themeColor="text1"/>
          <w:sz w:val="20"/>
          <w:szCs w:val="20"/>
          <w:lang w:val="es-ES"/>
        </w:rPr>
      </w:pPr>
      <w:r w:rsidRPr="00EA50E7">
        <w:rPr>
          <w:rFonts w:ascii="Verdana" w:hAnsi="Verdana"/>
          <w:color w:val="000000" w:themeColor="text1"/>
          <w:sz w:val="20"/>
          <w:szCs w:val="20"/>
          <w:lang w:val="es-ES"/>
        </w:rPr>
        <w:t xml:space="preserve">El Dr. Eduardo Ortiz Ortiz, en su </w:t>
      </w:r>
      <w:r w:rsidRPr="00EA50E7">
        <w:rPr>
          <w:rFonts w:ascii="Verdana" w:hAnsi="Verdana"/>
          <w:b/>
          <w:color w:val="000000" w:themeColor="text1"/>
          <w:sz w:val="20"/>
          <w:szCs w:val="20"/>
          <w:lang w:val="es-ES"/>
        </w:rPr>
        <w:t>TESIS DE DERECHO ADMINISTRATIVO</w:t>
      </w:r>
      <w:r w:rsidRPr="00EA50E7">
        <w:rPr>
          <w:rFonts w:ascii="Verdana" w:hAnsi="Verdana"/>
          <w:color w:val="000000" w:themeColor="text1"/>
          <w:sz w:val="20"/>
          <w:szCs w:val="20"/>
          <w:lang w:val="es-ES"/>
        </w:rPr>
        <w:t>, Tomo II, señala:</w:t>
      </w:r>
    </w:p>
    <w:p w14:paraId="70FE0481" w14:textId="77777777" w:rsidR="00144B4C" w:rsidRPr="00EA50E7" w:rsidRDefault="00144B4C" w:rsidP="00144B4C">
      <w:pPr>
        <w:pStyle w:val="Sinespaciado"/>
        <w:jc w:val="both"/>
        <w:rPr>
          <w:rFonts w:ascii="Verdana" w:hAnsi="Verdana"/>
          <w:color w:val="000000" w:themeColor="text1"/>
          <w:spacing w:val="-3"/>
          <w:sz w:val="20"/>
          <w:szCs w:val="20"/>
          <w:lang w:val="es-ES"/>
        </w:rPr>
      </w:pPr>
    </w:p>
    <w:p w14:paraId="5BFFB61B" w14:textId="77777777" w:rsidR="00144B4C" w:rsidRPr="00EA50E7" w:rsidRDefault="00144B4C" w:rsidP="00144B4C">
      <w:pPr>
        <w:pStyle w:val="Sinespaciado"/>
        <w:ind w:left="1134" w:right="1134"/>
        <w:jc w:val="both"/>
        <w:rPr>
          <w:rFonts w:ascii="Verdana" w:hAnsi="Verdana"/>
          <w:b/>
          <w:color w:val="000000" w:themeColor="text1"/>
          <w:sz w:val="20"/>
          <w:szCs w:val="20"/>
          <w:lang w:val="es-ES"/>
        </w:rPr>
      </w:pPr>
      <w:r w:rsidRPr="00EA50E7">
        <w:rPr>
          <w:rFonts w:ascii="Verdana" w:hAnsi="Verdana"/>
          <w:b/>
          <w:color w:val="000000" w:themeColor="text1"/>
          <w:spacing w:val="-3"/>
          <w:sz w:val="20"/>
          <w:szCs w:val="20"/>
          <w:lang w:val="es-ES"/>
        </w:rPr>
        <w:t xml:space="preserve">…”b) El interés </w:t>
      </w:r>
      <w:r w:rsidRPr="00EA50E7">
        <w:rPr>
          <w:rFonts w:ascii="Verdana" w:hAnsi="Verdana"/>
          <w:b/>
          <w:bCs/>
          <w:color w:val="000000" w:themeColor="text1"/>
          <w:spacing w:val="-3"/>
          <w:sz w:val="20"/>
          <w:szCs w:val="20"/>
          <w:lang w:val="es-ES"/>
        </w:rPr>
        <w:t>debe ser actual</w:t>
      </w:r>
    </w:p>
    <w:p w14:paraId="7BFA23B7" w14:textId="77777777" w:rsidR="00144B4C" w:rsidRPr="00EA50E7" w:rsidRDefault="00144B4C" w:rsidP="00144B4C">
      <w:pPr>
        <w:pStyle w:val="Sinespaciado"/>
        <w:ind w:left="1134" w:right="1134"/>
        <w:jc w:val="both"/>
        <w:rPr>
          <w:rFonts w:ascii="Verdana" w:hAnsi="Verdana"/>
          <w:color w:val="000000" w:themeColor="text1"/>
          <w:spacing w:val="-4"/>
          <w:sz w:val="20"/>
          <w:szCs w:val="20"/>
          <w:lang w:val="es-ES"/>
        </w:rPr>
      </w:pPr>
      <w:r w:rsidRPr="00EA50E7">
        <w:rPr>
          <w:rFonts w:ascii="Verdana" w:hAnsi="Verdana"/>
          <w:color w:val="000000" w:themeColor="text1"/>
          <w:spacing w:val="-4"/>
          <w:sz w:val="20"/>
          <w:szCs w:val="20"/>
          <w:lang w:val="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14:paraId="463911A0" w14:textId="77777777" w:rsidR="00144B4C" w:rsidRPr="00EA50E7" w:rsidRDefault="00144B4C" w:rsidP="00144B4C">
      <w:pPr>
        <w:pStyle w:val="Sinespaciado"/>
        <w:jc w:val="both"/>
        <w:rPr>
          <w:rFonts w:ascii="Verdana" w:hAnsi="Verdana"/>
          <w:iCs/>
          <w:color w:val="000000" w:themeColor="text1"/>
          <w:spacing w:val="9"/>
          <w:sz w:val="20"/>
          <w:szCs w:val="20"/>
          <w:lang w:val="es-ES"/>
        </w:rPr>
      </w:pPr>
    </w:p>
    <w:p w14:paraId="16660191" w14:textId="77777777" w:rsidR="00144B4C" w:rsidRPr="00EA50E7" w:rsidRDefault="00144B4C" w:rsidP="00144B4C">
      <w:pPr>
        <w:pStyle w:val="Sinespaciado"/>
        <w:ind w:left="851" w:right="851"/>
        <w:jc w:val="both"/>
        <w:rPr>
          <w:rStyle w:val="CharacterStyle1"/>
          <w:rFonts w:ascii="Verdana" w:hAnsi="Verdana"/>
          <w:color w:val="000000" w:themeColor="text1"/>
          <w:spacing w:val="9"/>
          <w:sz w:val="20"/>
          <w:szCs w:val="20"/>
          <w:lang w:val="es-ES"/>
        </w:rPr>
      </w:pPr>
      <w:r w:rsidRPr="00EA50E7">
        <w:rPr>
          <w:rStyle w:val="CharacterStyle1"/>
          <w:rFonts w:ascii="Verdana" w:hAnsi="Verdana"/>
          <w:color w:val="000000" w:themeColor="text1"/>
          <w:spacing w:val="9"/>
          <w:sz w:val="20"/>
          <w:szCs w:val="20"/>
          <w:lang w:val="es-ES"/>
        </w:rPr>
        <w:t xml:space="preserve">Determinándose así que las Acciones que nos ocupan, deben rechazarse por </w:t>
      </w:r>
      <w:r w:rsidRPr="00EA50E7">
        <w:rPr>
          <w:rStyle w:val="CharacterStyle1"/>
          <w:rFonts w:ascii="Verdana" w:hAnsi="Verdana"/>
          <w:b/>
          <w:color w:val="000000" w:themeColor="text1"/>
          <w:spacing w:val="9"/>
          <w:sz w:val="20"/>
          <w:szCs w:val="20"/>
          <w:lang w:val="es-ES"/>
        </w:rPr>
        <w:t>FALTA DE INTERÉS ACTUAL</w:t>
      </w:r>
      <w:r w:rsidRPr="00EA50E7">
        <w:rPr>
          <w:rStyle w:val="CharacterStyle1"/>
          <w:rFonts w:ascii="Verdana" w:hAnsi="Verdana"/>
          <w:color w:val="000000" w:themeColor="text1"/>
          <w:spacing w:val="9"/>
          <w:sz w:val="20"/>
          <w:szCs w:val="20"/>
          <w:lang w:val="es-ES"/>
        </w:rPr>
        <w:t>.</w:t>
      </w:r>
    </w:p>
    <w:p w14:paraId="6256D45E" w14:textId="77777777" w:rsidR="00144B4C" w:rsidRPr="00EA50E7" w:rsidRDefault="00144B4C" w:rsidP="00144B4C">
      <w:pPr>
        <w:pStyle w:val="Sinespaciado"/>
        <w:ind w:left="851" w:right="851"/>
        <w:jc w:val="both"/>
        <w:rPr>
          <w:rStyle w:val="CharacterStyle1"/>
          <w:rFonts w:ascii="Verdana" w:hAnsi="Verdana"/>
          <w:b/>
          <w:i/>
          <w:color w:val="000000" w:themeColor="text1"/>
          <w:spacing w:val="9"/>
          <w:sz w:val="20"/>
          <w:szCs w:val="20"/>
          <w:lang w:val="es-ES"/>
        </w:rPr>
      </w:pPr>
    </w:p>
    <w:p w14:paraId="381DF8EF" w14:textId="5F552B5A" w:rsidR="00144B4C" w:rsidRPr="00EA50E7" w:rsidRDefault="00144B4C" w:rsidP="00144B4C">
      <w:pPr>
        <w:ind w:left="851" w:right="851"/>
        <w:jc w:val="both"/>
        <w:rPr>
          <w:rFonts w:ascii="Verdana" w:hAnsi="Verdana"/>
          <w:color w:val="000000" w:themeColor="text1"/>
        </w:rPr>
      </w:pPr>
      <w:r w:rsidRPr="00EA50E7">
        <w:rPr>
          <w:rFonts w:ascii="Verdana" w:hAnsi="Verdana"/>
          <w:color w:val="000000" w:themeColor="text1"/>
        </w:rPr>
        <w:t xml:space="preserve">No obstante lo anterior, y sin su perjuicio, estima Conveniente este Tribunal hacer ver que en el Caso de marras, el Acuerdo que se Impugna </w:t>
      </w:r>
      <w:r w:rsidRPr="00EA50E7">
        <w:rPr>
          <w:rFonts w:ascii="Verdana" w:hAnsi="Verdana"/>
          <w:b/>
          <w:color w:val="000000" w:themeColor="text1"/>
        </w:rPr>
        <w:t>NO SE ESTIMA QUE CONTENGA NINGÚN ACTO CONTRARIO A LOS DERECHOS E INTERESES DE LA RECURRENTE Y, CASO CONTRARIO, SERÍA UN ACTO QUE BUSCARÍA PALIAR SU SITUACIÓN, CONVALIDARLA Y ELIMINAR EL PROCEDIMIENTO SANCIONATORIO EN SU RELACIÓN</w:t>
      </w:r>
      <w:r w:rsidRPr="00EA50E7">
        <w:rPr>
          <w:rFonts w:ascii="Verdana" w:hAnsi="Verdana"/>
          <w:color w:val="000000" w:themeColor="text1"/>
        </w:rPr>
        <w:t xml:space="preserve"> (</w:t>
      </w:r>
      <w:r w:rsidRPr="00EA50E7">
        <w:rPr>
          <w:rFonts w:ascii="Verdana" w:hAnsi="Verdana"/>
          <w:i/>
          <w:color w:val="000000" w:themeColor="text1"/>
        </w:rPr>
        <w:t>Falta Adicional de Legitimación</w:t>
      </w:r>
      <w:r w:rsidRPr="00EA50E7">
        <w:rPr>
          <w:rFonts w:ascii="Verdana" w:hAnsi="Verdana"/>
          <w:color w:val="000000" w:themeColor="text1"/>
        </w:rPr>
        <w:t xml:space="preserve">). Además de que este Tribunal ya se ha pronunciado sobre la temática del uso de organismos acreditados ante el ECA en cuanto a los estudios de calidad de los operadores del servicio público de transporte remunerado de personas, modalidad autobuses, según resoluciones números TAT-3492-2018 y TAT-3496-2018, entre otras, debiendo estarse a lo que las mismas señalan. </w:t>
      </w:r>
    </w:p>
    <w:p w14:paraId="44C1EEF2" w14:textId="5EF8A1B0" w:rsidR="00144B4C" w:rsidRPr="00EA50E7" w:rsidRDefault="00144B4C" w:rsidP="00144B4C">
      <w:pPr>
        <w:spacing w:line="276" w:lineRule="auto"/>
        <w:jc w:val="both"/>
        <w:rPr>
          <w:rFonts w:ascii="Verdana" w:hAnsi="Verdana"/>
          <w:color w:val="000000" w:themeColor="text1"/>
          <w:sz w:val="24"/>
          <w:szCs w:val="24"/>
        </w:rPr>
      </w:pPr>
    </w:p>
    <w:p w14:paraId="035FCCBC" w14:textId="77777777" w:rsidR="00144B4C" w:rsidRPr="00EA50E7" w:rsidRDefault="00144B4C" w:rsidP="00144B4C">
      <w:pPr>
        <w:ind w:left="851" w:right="851"/>
        <w:jc w:val="both"/>
        <w:rPr>
          <w:rStyle w:val="CharacterStyle1"/>
          <w:rFonts w:ascii="Verdana" w:hAnsi="Verdana"/>
          <w:b/>
          <w:iCs/>
          <w:color w:val="000000" w:themeColor="text1"/>
          <w:spacing w:val="9"/>
          <w:sz w:val="20"/>
          <w:szCs w:val="20"/>
          <w:lang w:val="es-ES"/>
        </w:rPr>
      </w:pPr>
    </w:p>
    <w:p w14:paraId="70E3BA0B" w14:textId="77777777" w:rsidR="00144B4C" w:rsidRPr="00EA50E7" w:rsidRDefault="00144B4C" w:rsidP="00144B4C">
      <w:pPr>
        <w:pStyle w:val="Sinespaciado"/>
        <w:ind w:left="851" w:right="851"/>
        <w:jc w:val="center"/>
        <w:rPr>
          <w:rStyle w:val="CharacterStyle1"/>
          <w:rFonts w:ascii="Verdana" w:hAnsi="Verdana"/>
          <w:b/>
          <w:bCs/>
          <w:color w:val="000000" w:themeColor="text1"/>
          <w:spacing w:val="9"/>
          <w:sz w:val="20"/>
          <w:szCs w:val="20"/>
          <w:lang w:val="es-ES"/>
        </w:rPr>
      </w:pPr>
      <w:r w:rsidRPr="00EA50E7">
        <w:rPr>
          <w:rStyle w:val="CharacterStyle1"/>
          <w:rFonts w:ascii="Verdana" w:hAnsi="Verdana"/>
          <w:b/>
          <w:color w:val="000000" w:themeColor="text1"/>
          <w:spacing w:val="9"/>
          <w:sz w:val="20"/>
          <w:szCs w:val="20"/>
          <w:lang w:val="es-ES"/>
        </w:rPr>
        <w:t>POR TANTO</w:t>
      </w:r>
    </w:p>
    <w:p w14:paraId="6B65344D" w14:textId="77777777" w:rsidR="00144B4C" w:rsidRPr="00EA50E7" w:rsidRDefault="00144B4C" w:rsidP="00144B4C">
      <w:pPr>
        <w:pStyle w:val="Sinespaciado"/>
        <w:ind w:left="851" w:right="851"/>
        <w:rPr>
          <w:rStyle w:val="CharacterStyle1"/>
          <w:rFonts w:ascii="Verdana" w:hAnsi="Verdana"/>
          <w:bCs/>
          <w:color w:val="000000" w:themeColor="text1"/>
          <w:spacing w:val="9"/>
          <w:sz w:val="20"/>
          <w:szCs w:val="20"/>
          <w:lang w:val="es-ES"/>
        </w:rPr>
      </w:pPr>
    </w:p>
    <w:p w14:paraId="03615AF0" w14:textId="77777777" w:rsidR="00144B4C" w:rsidRPr="00EA50E7" w:rsidRDefault="00144B4C" w:rsidP="00144B4C">
      <w:pPr>
        <w:pStyle w:val="Sinespaciado"/>
        <w:ind w:left="851" w:right="851"/>
        <w:jc w:val="both"/>
        <w:rPr>
          <w:rFonts w:ascii="Verdana" w:hAnsi="Verdana"/>
          <w:color w:val="000000" w:themeColor="text1"/>
          <w:sz w:val="20"/>
          <w:szCs w:val="20"/>
        </w:rPr>
      </w:pPr>
      <w:r w:rsidRPr="00EA50E7">
        <w:rPr>
          <w:rStyle w:val="CharacterStyle1"/>
          <w:rFonts w:ascii="Verdana" w:hAnsi="Verdana"/>
          <w:b/>
          <w:color w:val="000000" w:themeColor="text1"/>
          <w:spacing w:val="9"/>
          <w:sz w:val="20"/>
          <w:szCs w:val="20"/>
        </w:rPr>
        <w:lastRenderedPageBreak/>
        <w:t>I.-</w:t>
      </w:r>
      <w:r w:rsidRPr="00EA50E7">
        <w:rPr>
          <w:rStyle w:val="CharacterStyle1"/>
          <w:rFonts w:ascii="Verdana" w:hAnsi="Verdana"/>
          <w:b/>
          <w:color w:val="000000" w:themeColor="text1"/>
          <w:spacing w:val="9"/>
          <w:sz w:val="20"/>
          <w:szCs w:val="20"/>
        </w:rPr>
        <w:tab/>
      </w:r>
      <w:r w:rsidRPr="00EA50E7">
        <w:rPr>
          <w:rStyle w:val="CharacterStyle1"/>
          <w:rFonts w:ascii="Verdana" w:hAnsi="Verdana"/>
          <w:color w:val="000000" w:themeColor="text1"/>
          <w:spacing w:val="9"/>
          <w:sz w:val="20"/>
          <w:szCs w:val="20"/>
        </w:rPr>
        <w:t xml:space="preserve">Se </w:t>
      </w:r>
      <w:r w:rsidRPr="00EA50E7">
        <w:rPr>
          <w:rStyle w:val="CharacterStyle1"/>
          <w:rFonts w:ascii="Verdana" w:hAnsi="Verdana"/>
          <w:b/>
          <w:color w:val="000000" w:themeColor="text1"/>
          <w:spacing w:val="9"/>
          <w:sz w:val="20"/>
          <w:szCs w:val="20"/>
          <w:u w:val="single"/>
        </w:rPr>
        <w:t>RECHAZAN</w:t>
      </w:r>
      <w:r w:rsidRPr="00EA50E7">
        <w:rPr>
          <w:rStyle w:val="CharacterStyle1"/>
          <w:rFonts w:ascii="Verdana" w:hAnsi="Verdana"/>
          <w:color w:val="000000" w:themeColor="text1"/>
          <w:spacing w:val="9"/>
          <w:sz w:val="20"/>
          <w:szCs w:val="20"/>
        </w:rPr>
        <w:t xml:space="preserve"> por </w:t>
      </w:r>
      <w:r w:rsidRPr="00EA50E7">
        <w:rPr>
          <w:rStyle w:val="CharacterStyle1"/>
          <w:rFonts w:ascii="Verdana" w:hAnsi="Verdana"/>
          <w:b/>
          <w:color w:val="000000" w:themeColor="text1"/>
          <w:spacing w:val="9"/>
          <w:sz w:val="20"/>
          <w:szCs w:val="20"/>
        </w:rPr>
        <w:t>FALTA DE INTERÉS ACTUAL</w:t>
      </w:r>
      <w:r w:rsidRPr="00EA50E7">
        <w:rPr>
          <w:rStyle w:val="CharacterStyle1"/>
          <w:rFonts w:ascii="Verdana" w:hAnsi="Verdana"/>
          <w:color w:val="000000" w:themeColor="text1"/>
          <w:spacing w:val="9"/>
          <w:sz w:val="20"/>
          <w:szCs w:val="20"/>
        </w:rPr>
        <w:t xml:space="preserve"> </w:t>
      </w:r>
      <w:r w:rsidRPr="00EA50E7">
        <w:rPr>
          <w:rFonts w:ascii="Verdana" w:hAnsi="Verdana"/>
          <w:color w:val="000000" w:themeColor="text1"/>
          <w:sz w:val="20"/>
          <w:szCs w:val="20"/>
        </w:rPr>
        <w:t xml:space="preserve">el </w:t>
      </w:r>
      <w:r w:rsidRPr="00EA50E7">
        <w:rPr>
          <w:rFonts w:ascii="Verdana" w:hAnsi="Verdana"/>
          <w:b/>
          <w:color w:val="000000" w:themeColor="text1"/>
          <w:sz w:val="20"/>
          <w:szCs w:val="20"/>
        </w:rPr>
        <w:t>Recurso de Apelación en subsidio e incidente de Nulidad</w:t>
      </w:r>
      <w:r w:rsidRPr="00EA50E7">
        <w:rPr>
          <w:rFonts w:ascii="Verdana" w:hAnsi="Verdana"/>
          <w:color w:val="000000" w:themeColor="text1"/>
          <w:sz w:val="20"/>
          <w:szCs w:val="20"/>
        </w:rPr>
        <w:t xml:space="preserve">, interpuesto por la </w:t>
      </w:r>
      <w:r w:rsidRPr="00EA50E7">
        <w:rPr>
          <w:rFonts w:ascii="Verdana" w:hAnsi="Verdana"/>
          <w:b/>
          <w:color w:val="000000" w:themeColor="text1"/>
          <w:sz w:val="20"/>
          <w:szCs w:val="20"/>
        </w:rPr>
        <w:t xml:space="preserve">empresa T.F.Z.E.H.S.A. CÉDULA JURÍDICA NÚMERO …, </w:t>
      </w:r>
      <w:r w:rsidRPr="00EA50E7">
        <w:rPr>
          <w:rFonts w:ascii="Verdana" w:hAnsi="Verdana"/>
          <w:color w:val="000000" w:themeColor="text1"/>
          <w:sz w:val="20"/>
          <w:szCs w:val="20"/>
        </w:rPr>
        <w:t xml:space="preserve">por medio de su apoderado generalísimo sin límite de suma el señor </w:t>
      </w:r>
      <w:r w:rsidRPr="00EA50E7">
        <w:rPr>
          <w:rFonts w:ascii="Verdana" w:hAnsi="Verdana"/>
          <w:b/>
          <w:smallCaps/>
          <w:color w:val="000000" w:themeColor="text1"/>
          <w:sz w:val="20"/>
          <w:szCs w:val="20"/>
        </w:rPr>
        <w:t>F.Z.B.,</w:t>
      </w:r>
      <w:r w:rsidRPr="00EA50E7">
        <w:rPr>
          <w:rFonts w:ascii="Verdana" w:hAnsi="Verdana"/>
          <w:b/>
          <w:color w:val="000000" w:themeColor="text1"/>
          <w:sz w:val="20"/>
          <w:szCs w:val="20"/>
        </w:rPr>
        <w:t xml:space="preserve"> cédula de identidad número …</w:t>
      </w:r>
      <w:r w:rsidRPr="00EA50E7">
        <w:rPr>
          <w:rFonts w:ascii="Verdana" w:hAnsi="Verdana"/>
          <w:color w:val="000000" w:themeColor="text1"/>
          <w:sz w:val="20"/>
          <w:szCs w:val="20"/>
        </w:rPr>
        <w:t>, contra</w:t>
      </w:r>
      <w:r w:rsidRPr="00EA50E7">
        <w:rPr>
          <w:rFonts w:ascii="Verdana" w:hAnsi="Verdana"/>
          <w:b/>
          <w:color w:val="000000" w:themeColor="text1"/>
          <w:sz w:val="20"/>
          <w:szCs w:val="20"/>
        </w:rPr>
        <w:t xml:space="preserve"> </w:t>
      </w:r>
      <w:r w:rsidRPr="00EA50E7">
        <w:rPr>
          <w:rFonts w:ascii="Verdana" w:hAnsi="Verdana"/>
          <w:color w:val="000000" w:themeColor="text1"/>
          <w:sz w:val="20"/>
          <w:szCs w:val="20"/>
        </w:rPr>
        <w:t xml:space="preserve">el </w:t>
      </w:r>
      <w:r w:rsidRPr="00EA50E7">
        <w:rPr>
          <w:rFonts w:ascii="Verdana" w:hAnsi="Verdana"/>
          <w:b/>
          <w:color w:val="000000" w:themeColor="text1"/>
          <w:sz w:val="20"/>
          <w:szCs w:val="20"/>
        </w:rPr>
        <w:t>artículo 7.23 de la Sesión Ordinaria 45-2017 de 22 de noviembre de 2017</w:t>
      </w:r>
      <w:r w:rsidRPr="00EA50E7">
        <w:rPr>
          <w:rFonts w:ascii="Verdana" w:hAnsi="Verdana"/>
          <w:color w:val="000000" w:themeColor="text1"/>
          <w:sz w:val="20"/>
          <w:szCs w:val="20"/>
        </w:rPr>
        <w:t xml:space="preserve">, dictado por la Junta Directiva del Consejo de Transporte Público.  </w:t>
      </w:r>
    </w:p>
    <w:p w14:paraId="24945500" w14:textId="75136046" w:rsidR="00144B4C" w:rsidRPr="00EA50E7" w:rsidRDefault="00144B4C" w:rsidP="00144B4C">
      <w:pPr>
        <w:pStyle w:val="Sinespaciado"/>
        <w:ind w:left="851" w:right="851"/>
        <w:jc w:val="both"/>
        <w:rPr>
          <w:rFonts w:ascii="Verdana" w:hAnsi="Verdana"/>
          <w:b/>
          <w:color w:val="000000" w:themeColor="text1"/>
          <w:sz w:val="20"/>
          <w:szCs w:val="20"/>
        </w:rPr>
      </w:pPr>
      <w:r w:rsidRPr="00EA50E7">
        <w:rPr>
          <w:rFonts w:ascii="Verdana" w:hAnsi="Verdana"/>
          <w:color w:val="000000" w:themeColor="text1"/>
          <w:sz w:val="20"/>
          <w:szCs w:val="20"/>
        </w:rPr>
        <w:t xml:space="preserve">   </w:t>
      </w:r>
    </w:p>
    <w:p w14:paraId="698DB18C" w14:textId="77777777" w:rsidR="00144B4C" w:rsidRPr="00EA50E7" w:rsidRDefault="00144B4C" w:rsidP="00144B4C">
      <w:pPr>
        <w:ind w:left="851" w:right="851"/>
        <w:jc w:val="both"/>
        <w:rPr>
          <w:rFonts w:ascii="Verdana" w:hAnsi="Verdana"/>
          <w:color w:val="000000" w:themeColor="text1"/>
        </w:rPr>
      </w:pPr>
      <w:r w:rsidRPr="00EA50E7">
        <w:rPr>
          <w:rFonts w:ascii="Verdana" w:hAnsi="Verdana"/>
          <w:b/>
          <w:color w:val="000000" w:themeColor="text1"/>
        </w:rPr>
        <w:t>II</w:t>
      </w:r>
      <w:r w:rsidRPr="00EA50E7">
        <w:rPr>
          <w:rFonts w:ascii="Verdana" w:hAnsi="Verdana"/>
          <w:color w:val="000000" w:themeColor="text1"/>
        </w:rPr>
        <w:t xml:space="preserve">.- </w:t>
      </w:r>
      <w:r w:rsidRPr="00EA50E7">
        <w:rPr>
          <w:rFonts w:ascii="Verdana" w:hAnsi="Verdana"/>
          <w:color w:val="000000" w:themeColor="text1"/>
        </w:rPr>
        <w:tab/>
      </w:r>
      <w:r w:rsidRPr="00EA50E7">
        <w:rPr>
          <w:rStyle w:val="CharacterStyle1"/>
          <w:rFonts w:ascii="Verdana" w:hAnsi="Verdana"/>
          <w:color w:val="000000" w:themeColor="text1"/>
          <w:spacing w:val="9"/>
          <w:sz w:val="20"/>
          <w:szCs w:val="20"/>
        </w:rPr>
        <w:t xml:space="preserve"> </w:t>
      </w:r>
      <w:r w:rsidRPr="00EA50E7">
        <w:rPr>
          <w:rFonts w:ascii="Verdana" w:hAnsi="Verdana"/>
          <w:color w:val="000000" w:themeColor="text1"/>
        </w:rPr>
        <w:t>Conforme las determinaciones del numeral 22, inciso c), de la Ley No. 7969, se da por Agotada la Vía Administrativa, en cuanto a lo de particular resolución, toda vez que contra este acto resolutorio no procede recurso alguno.</w:t>
      </w:r>
    </w:p>
    <w:p w14:paraId="7BE12BCF" w14:textId="77777777" w:rsidR="00144B4C" w:rsidRPr="00EA50E7" w:rsidRDefault="00144B4C" w:rsidP="00144B4C">
      <w:pPr>
        <w:ind w:left="851" w:right="851"/>
        <w:jc w:val="both"/>
        <w:rPr>
          <w:rFonts w:ascii="Verdana" w:hAnsi="Verdana"/>
          <w:b/>
          <w:color w:val="000000" w:themeColor="text1"/>
        </w:rPr>
      </w:pPr>
    </w:p>
    <w:p w14:paraId="085AB03E" w14:textId="33B058F6" w:rsidR="00144B4C" w:rsidRPr="00EA50E7" w:rsidRDefault="00144B4C" w:rsidP="00144B4C">
      <w:pPr>
        <w:ind w:left="851" w:right="851"/>
        <w:jc w:val="both"/>
        <w:rPr>
          <w:rFonts w:ascii="Verdana" w:hAnsi="Verdana"/>
          <w:color w:val="000000" w:themeColor="text1"/>
        </w:rPr>
      </w:pPr>
      <w:r w:rsidRPr="00EA50E7">
        <w:rPr>
          <w:rFonts w:ascii="Verdana" w:hAnsi="Verdana"/>
          <w:b/>
          <w:color w:val="000000" w:themeColor="text1"/>
        </w:rPr>
        <w:t>III.-</w:t>
      </w:r>
      <w:r w:rsidRPr="00EA50E7">
        <w:rPr>
          <w:rFonts w:ascii="Verdana" w:hAnsi="Verdana"/>
          <w:color w:val="000000" w:themeColor="text1"/>
        </w:rPr>
        <w:tab/>
      </w:r>
      <w:r w:rsidRPr="00EA50E7">
        <w:rPr>
          <w:rFonts w:ascii="Verdana" w:hAnsi="Verdana"/>
          <w:b/>
          <w:color w:val="000000" w:themeColor="text1"/>
        </w:rPr>
        <w:t>NOTIFÍQUESE.-</w:t>
      </w:r>
      <w:r w:rsidRPr="00EA50E7">
        <w:rPr>
          <w:bCs/>
          <w:color w:val="000000" w:themeColor="text1"/>
        </w:rPr>
        <w:t xml:space="preserve"> (…)” </w:t>
      </w:r>
    </w:p>
    <w:p w14:paraId="1A2800BC" w14:textId="77777777" w:rsidR="00144B4C" w:rsidRPr="00EA50E7" w:rsidRDefault="00144B4C" w:rsidP="00144B4C">
      <w:pPr>
        <w:pStyle w:val="Sinespaciado"/>
        <w:ind w:left="851" w:right="851"/>
        <w:rPr>
          <w:rFonts w:ascii="Verdana" w:hAnsi="Verdana"/>
          <w:color w:val="000000" w:themeColor="text1"/>
          <w:sz w:val="20"/>
          <w:szCs w:val="20"/>
        </w:rPr>
      </w:pPr>
    </w:p>
    <w:p w14:paraId="66DBCE3B" w14:textId="3E4AFFD7" w:rsidR="00655F1C" w:rsidRPr="00EA50E7" w:rsidRDefault="00144B4C" w:rsidP="00057CAA">
      <w:pPr>
        <w:spacing w:line="276" w:lineRule="auto"/>
        <w:jc w:val="both"/>
        <w:rPr>
          <w:bCs/>
          <w:color w:val="000000" w:themeColor="text1"/>
          <w:sz w:val="24"/>
          <w:szCs w:val="24"/>
        </w:rPr>
      </w:pPr>
      <w:r w:rsidRPr="00EA50E7">
        <w:rPr>
          <w:bCs/>
          <w:color w:val="000000" w:themeColor="text1"/>
          <w:sz w:val="24"/>
          <w:szCs w:val="24"/>
        </w:rPr>
        <w:t xml:space="preserve">La resolución fue debidamente notificada al </w:t>
      </w:r>
      <w:r w:rsidR="00A60D03" w:rsidRPr="00EA50E7">
        <w:rPr>
          <w:bCs/>
          <w:color w:val="000000" w:themeColor="text1"/>
          <w:sz w:val="24"/>
          <w:szCs w:val="24"/>
        </w:rPr>
        <w:t xml:space="preserve">recurrente el 25 de marzo del 2020 al fax </w:t>
      </w:r>
      <w:r w:rsidR="00057CAA">
        <w:rPr>
          <w:bCs/>
          <w:color w:val="000000" w:themeColor="text1"/>
          <w:sz w:val="24"/>
          <w:szCs w:val="24"/>
        </w:rPr>
        <w:t>…</w:t>
      </w:r>
      <w:r w:rsidR="00A60D03" w:rsidRPr="00EA50E7">
        <w:rPr>
          <w:bCs/>
          <w:color w:val="000000" w:themeColor="text1"/>
          <w:sz w:val="24"/>
          <w:szCs w:val="24"/>
        </w:rPr>
        <w:t xml:space="preserve"> y al correo electrónico </w:t>
      </w:r>
      <w:hyperlink r:id="rId7" w:history="1">
        <w:r w:rsidR="00057CAA" w:rsidRPr="008C577F">
          <w:rPr>
            <w:rStyle w:val="Hipervnculo"/>
            <w:bCs/>
            <w:sz w:val="24"/>
            <w:szCs w:val="24"/>
          </w:rPr>
          <w:t>...@hotmail.com</w:t>
        </w:r>
      </w:hyperlink>
      <w:r w:rsidR="00A60D03" w:rsidRPr="00EA50E7">
        <w:rPr>
          <w:bCs/>
          <w:color w:val="000000" w:themeColor="text1"/>
          <w:sz w:val="24"/>
          <w:szCs w:val="24"/>
        </w:rPr>
        <w:t>. (Véanse los folios</w:t>
      </w:r>
      <w:r w:rsidR="00B03D4C">
        <w:rPr>
          <w:bCs/>
          <w:color w:val="000000" w:themeColor="text1"/>
          <w:sz w:val="24"/>
          <w:szCs w:val="24"/>
        </w:rPr>
        <w:t xml:space="preserve"> 77 a 80</w:t>
      </w:r>
      <w:r w:rsidR="00A60D03" w:rsidRPr="00EA50E7">
        <w:rPr>
          <w:bCs/>
          <w:color w:val="000000" w:themeColor="text1"/>
          <w:sz w:val="24"/>
          <w:szCs w:val="24"/>
        </w:rPr>
        <w:t xml:space="preserve"> del expediente TAT-009-20)</w:t>
      </w:r>
    </w:p>
    <w:p w14:paraId="287C26BE" w14:textId="77777777" w:rsidR="00144B4C" w:rsidRPr="00EA50E7" w:rsidRDefault="00144B4C" w:rsidP="00655F1C">
      <w:pPr>
        <w:spacing w:line="276" w:lineRule="auto"/>
        <w:rPr>
          <w:b/>
          <w:color w:val="000000" w:themeColor="text1"/>
          <w:sz w:val="24"/>
          <w:szCs w:val="24"/>
        </w:rPr>
      </w:pPr>
    </w:p>
    <w:p w14:paraId="1983942A" w14:textId="77777777" w:rsidR="00655F1C" w:rsidRPr="00EA50E7" w:rsidRDefault="00655F1C" w:rsidP="00655F1C">
      <w:pPr>
        <w:rPr>
          <w:b/>
          <w:color w:val="000000" w:themeColor="text1"/>
          <w:sz w:val="24"/>
          <w:szCs w:val="24"/>
        </w:rPr>
      </w:pPr>
      <w:r w:rsidRPr="00EA50E7">
        <w:rPr>
          <w:b/>
          <w:color w:val="000000" w:themeColor="text1"/>
          <w:sz w:val="24"/>
          <w:szCs w:val="24"/>
        </w:rPr>
        <w:t>REDACTA EL JUEZ PORTUGUEZ MÉNDEZ,</w:t>
      </w:r>
    </w:p>
    <w:p w14:paraId="67D7C3DB" w14:textId="77777777" w:rsidR="00655F1C" w:rsidRPr="00EA50E7" w:rsidRDefault="00655F1C" w:rsidP="00655F1C">
      <w:pPr>
        <w:spacing w:line="276" w:lineRule="auto"/>
        <w:ind w:right="113"/>
        <w:jc w:val="center"/>
        <w:rPr>
          <w:b/>
          <w:smallCaps/>
          <w:color w:val="000000" w:themeColor="text1"/>
          <w:sz w:val="24"/>
          <w:szCs w:val="24"/>
        </w:rPr>
      </w:pPr>
    </w:p>
    <w:p w14:paraId="5B819607" w14:textId="77777777" w:rsidR="00F74B1A" w:rsidRPr="00EA50E7" w:rsidRDefault="00F74B1A" w:rsidP="00655F1C">
      <w:pPr>
        <w:spacing w:line="276" w:lineRule="auto"/>
        <w:ind w:right="113"/>
        <w:jc w:val="center"/>
        <w:rPr>
          <w:b/>
          <w:smallCaps/>
          <w:color w:val="000000" w:themeColor="text1"/>
          <w:sz w:val="24"/>
          <w:szCs w:val="24"/>
        </w:rPr>
      </w:pPr>
    </w:p>
    <w:p w14:paraId="156572D9" w14:textId="6F3F3081" w:rsidR="00655F1C" w:rsidRPr="00EA50E7" w:rsidRDefault="00655F1C" w:rsidP="00655F1C">
      <w:pPr>
        <w:spacing w:line="276" w:lineRule="auto"/>
        <w:ind w:right="113"/>
        <w:jc w:val="center"/>
        <w:rPr>
          <w:b/>
          <w:smallCaps/>
          <w:color w:val="000000" w:themeColor="text1"/>
          <w:sz w:val="24"/>
          <w:szCs w:val="24"/>
        </w:rPr>
      </w:pPr>
      <w:r w:rsidRPr="00EA50E7">
        <w:rPr>
          <w:b/>
          <w:smallCaps/>
          <w:color w:val="000000" w:themeColor="text1"/>
          <w:sz w:val="24"/>
          <w:szCs w:val="24"/>
        </w:rPr>
        <w:t>CONSIDERANDO</w:t>
      </w:r>
      <w:r w:rsidR="00D312C4" w:rsidRPr="00EA50E7">
        <w:rPr>
          <w:b/>
          <w:smallCaps/>
          <w:color w:val="000000" w:themeColor="text1"/>
          <w:sz w:val="24"/>
          <w:szCs w:val="24"/>
        </w:rPr>
        <w:t xml:space="preserve"> ÚNICO</w:t>
      </w:r>
    </w:p>
    <w:p w14:paraId="6FF39C50" w14:textId="77777777" w:rsidR="00247171" w:rsidRPr="00EA50E7" w:rsidRDefault="00247171" w:rsidP="00247171">
      <w:pPr>
        <w:pStyle w:val="Sinespaciado"/>
        <w:spacing w:line="276" w:lineRule="auto"/>
        <w:rPr>
          <w:rStyle w:val="CharacterStyle1"/>
          <w:color w:val="000000" w:themeColor="text1"/>
          <w:sz w:val="24"/>
          <w:szCs w:val="24"/>
        </w:rPr>
      </w:pPr>
    </w:p>
    <w:p w14:paraId="2E1033EA" w14:textId="68E4AD6A" w:rsidR="0097491C" w:rsidRPr="00CE0363" w:rsidRDefault="0097491C" w:rsidP="0097491C">
      <w:pPr>
        <w:kinsoku w:val="0"/>
        <w:overflowPunct w:val="0"/>
        <w:spacing w:line="276" w:lineRule="auto"/>
        <w:jc w:val="both"/>
        <w:textAlignment w:val="baseline"/>
        <w:rPr>
          <w:color w:val="000000" w:themeColor="text1"/>
          <w:sz w:val="24"/>
          <w:szCs w:val="24"/>
        </w:rPr>
      </w:pPr>
      <w:r w:rsidRPr="00EA50E7">
        <w:rPr>
          <w:color w:val="000000" w:themeColor="text1"/>
          <w:sz w:val="24"/>
          <w:szCs w:val="24"/>
        </w:rPr>
        <w:t xml:space="preserve">En la especie lo que se eleva a conocimiento del Tribunal es un </w:t>
      </w:r>
      <w:r w:rsidRPr="00EA50E7">
        <w:rPr>
          <w:b/>
          <w:smallCaps/>
          <w:color w:val="000000" w:themeColor="text1"/>
          <w:sz w:val="24"/>
          <w:szCs w:val="24"/>
        </w:rPr>
        <w:t>Recurso de Apelación en subsidio e incidente de Nulidad</w:t>
      </w:r>
      <w:r w:rsidRPr="00EA50E7">
        <w:rPr>
          <w:color w:val="000000" w:themeColor="text1"/>
          <w:sz w:val="24"/>
          <w:szCs w:val="24"/>
        </w:rPr>
        <w:t xml:space="preserve">, interpuesto en contra del </w:t>
      </w:r>
      <w:r w:rsidRPr="00CE0363">
        <w:rPr>
          <w:b/>
          <w:color w:val="000000" w:themeColor="text1"/>
          <w:sz w:val="24"/>
          <w:szCs w:val="24"/>
        </w:rPr>
        <w:t>Artículo 7.23 de la Sesión Ordinaria 45-2017 de 22 de noviembre de 2017</w:t>
      </w:r>
      <w:r w:rsidRPr="00CE0363">
        <w:rPr>
          <w:color w:val="000000" w:themeColor="text1"/>
          <w:sz w:val="24"/>
          <w:szCs w:val="24"/>
        </w:rPr>
        <w:t xml:space="preserve">, dictado por la Junta Directiva del Consejo de Transporte Público, que autoriza a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debiendo comunicar dentro del plazo de </w:t>
      </w:r>
      <w:r w:rsidRPr="00CE0363">
        <w:rPr>
          <w:b/>
          <w:bCs/>
          <w:color w:val="000000" w:themeColor="text1"/>
          <w:sz w:val="24"/>
          <w:szCs w:val="24"/>
        </w:rPr>
        <w:t>diez días hábiles</w:t>
      </w:r>
      <w:r w:rsidRPr="00CE0363">
        <w:rPr>
          <w:color w:val="000000" w:themeColor="text1"/>
          <w:sz w:val="24"/>
          <w:szCs w:val="24"/>
        </w:rPr>
        <w:t xml:space="preserve">, contados a partir de la notificación del acuerdo, el Organismo de Inspección Acreditado ante el ECA, que contrataron para tal efecto. Advirtiendo que transcurrido ese plazo de los diez días el Operador (invocado en los artículos 7.2 de la sesión ordinaria 14-2017 y 7.13 de la sesión ordinaria 20-2017) que no comunique el Organismo de Inspección acreditado para la validación del estudio de la evaluación de la calidad del servicio del período 2016, se le cursará el procedimiento administrativo establecido. </w:t>
      </w:r>
    </w:p>
    <w:p w14:paraId="6E839258" w14:textId="77777777" w:rsidR="0097491C" w:rsidRPr="00EA50E7" w:rsidRDefault="0097491C" w:rsidP="0097491C">
      <w:pPr>
        <w:kinsoku w:val="0"/>
        <w:overflowPunct w:val="0"/>
        <w:spacing w:line="276" w:lineRule="auto"/>
        <w:jc w:val="both"/>
        <w:textAlignment w:val="baseline"/>
        <w:rPr>
          <w:color w:val="000000" w:themeColor="text1"/>
          <w:sz w:val="24"/>
          <w:szCs w:val="24"/>
        </w:rPr>
      </w:pPr>
    </w:p>
    <w:p w14:paraId="2CC5DC0C" w14:textId="77777777" w:rsidR="0097491C" w:rsidRPr="00EA50E7" w:rsidRDefault="0097491C" w:rsidP="0097491C">
      <w:pPr>
        <w:kinsoku w:val="0"/>
        <w:overflowPunct w:val="0"/>
        <w:spacing w:line="276" w:lineRule="auto"/>
        <w:jc w:val="both"/>
        <w:textAlignment w:val="baseline"/>
        <w:rPr>
          <w:color w:val="000000" w:themeColor="text1"/>
          <w:sz w:val="24"/>
          <w:szCs w:val="24"/>
        </w:rPr>
      </w:pPr>
    </w:p>
    <w:p w14:paraId="13B1A304" w14:textId="5D943715" w:rsidR="00EA50E7" w:rsidRPr="00EA50E7" w:rsidRDefault="0097491C" w:rsidP="00A60D03">
      <w:pPr>
        <w:pStyle w:val="Sinespaciado"/>
        <w:spacing w:line="276" w:lineRule="auto"/>
        <w:jc w:val="both"/>
        <w:rPr>
          <w:rFonts w:eastAsiaTheme="minorHAnsi"/>
          <w:color w:val="000000" w:themeColor="text1"/>
          <w:lang w:eastAsia="en-US"/>
        </w:rPr>
      </w:pPr>
      <w:r w:rsidRPr="00EA50E7">
        <w:rPr>
          <w:rFonts w:eastAsiaTheme="minorHAnsi"/>
          <w:color w:val="000000" w:themeColor="text1"/>
          <w:lang w:eastAsia="en-US"/>
        </w:rPr>
        <w:t>De una revisión de los antecedentes del caso y de los registros que lleva este Tribunal, se ha verificado que el asunto elevado a conocimiento del Tribunal y que se tramita en el expediente TAT-013-20, ya se había remitido al Tribunal</w:t>
      </w:r>
      <w:r w:rsidR="00EA50E7" w:rsidRPr="00EA50E7">
        <w:rPr>
          <w:rFonts w:eastAsiaTheme="minorHAnsi"/>
          <w:color w:val="000000" w:themeColor="text1"/>
          <w:lang w:eastAsia="en-US"/>
        </w:rPr>
        <w:t xml:space="preserve">, </w:t>
      </w:r>
      <w:r w:rsidR="002E491A">
        <w:rPr>
          <w:rFonts w:eastAsiaTheme="minorHAnsi"/>
          <w:color w:val="000000" w:themeColor="text1"/>
          <w:lang w:eastAsia="en-US"/>
        </w:rPr>
        <w:t xml:space="preserve">y </w:t>
      </w:r>
      <w:r w:rsidRPr="00EA50E7">
        <w:rPr>
          <w:rFonts w:eastAsiaTheme="minorHAnsi"/>
          <w:color w:val="000000" w:themeColor="text1"/>
          <w:lang w:eastAsia="en-US"/>
        </w:rPr>
        <w:t xml:space="preserve">se tramitó en el expediente TAT-009-20, </w:t>
      </w:r>
      <w:r w:rsidR="00EA50E7" w:rsidRPr="00EA50E7">
        <w:rPr>
          <w:rFonts w:eastAsiaTheme="minorHAnsi"/>
          <w:color w:val="000000" w:themeColor="text1"/>
          <w:lang w:eastAsia="en-US"/>
        </w:rPr>
        <w:t xml:space="preserve">y </w:t>
      </w:r>
      <w:r w:rsidR="00D312C4" w:rsidRPr="00EA50E7">
        <w:rPr>
          <w:rFonts w:eastAsiaTheme="minorHAnsi"/>
          <w:color w:val="000000" w:themeColor="text1"/>
          <w:lang w:eastAsia="en-US"/>
        </w:rPr>
        <w:t>ya fue resuelto por este Tribunal</w:t>
      </w:r>
      <w:r w:rsidR="00EA50E7" w:rsidRPr="00EA50E7">
        <w:rPr>
          <w:rFonts w:eastAsiaTheme="minorHAnsi"/>
          <w:color w:val="000000" w:themeColor="text1"/>
          <w:lang w:eastAsia="en-US"/>
        </w:rPr>
        <w:t xml:space="preserve"> en la </w:t>
      </w:r>
      <w:r w:rsidR="00EA50E7" w:rsidRPr="00EA50E7">
        <w:rPr>
          <w:b/>
          <w:color w:val="000000" w:themeColor="text1"/>
        </w:rPr>
        <w:t xml:space="preserve">Resolución Nº TAT-3693-2020 de las diez </w:t>
      </w:r>
      <w:r w:rsidR="00EA50E7" w:rsidRPr="00EA50E7">
        <w:rPr>
          <w:b/>
          <w:color w:val="000000" w:themeColor="text1"/>
        </w:rPr>
        <w:lastRenderedPageBreak/>
        <w:t>horas del diecinueve de marzo dos mil veinte, notificada el 25 de marzo del 2020</w:t>
      </w:r>
      <w:r w:rsidR="00D312C4" w:rsidRPr="00EA50E7">
        <w:rPr>
          <w:rFonts w:eastAsiaTheme="minorHAnsi"/>
          <w:color w:val="000000" w:themeColor="text1"/>
          <w:lang w:eastAsia="en-US"/>
        </w:rPr>
        <w:t xml:space="preserve">, </w:t>
      </w:r>
      <w:r w:rsidR="00EA50E7" w:rsidRPr="00EA50E7">
        <w:rPr>
          <w:rFonts w:eastAsiaTheme="minorHAnsi"/>
          <w:color w:val="000000" w:themeColor="text1"/>
          <w:lang w:eastAsia="en-US"/>
        </w:rPr>
        <w:t xml:space="preserve">resolución en la que se </w:t>
      </w:r>
      <w:r w:rsidR="00D312C4" w:rsidRPr="00EA50E7">
        <w:rPr>
          <w:rFonts w:eastAsiaTheme="minorHAnsi"/>
          <w:color w:val="000000" w:themeColor="text1"/>
          <w:lang w:eastAsia="en-US"/>
        </w:rPr>
        <w:t>otorg</w:t>
      </w:r>
      <w:r w:rsidR="00EA50E7" w:rsidRPr="00EA50E7">
        <w:rPr>
          <w:rFonts w:eastAsiaTheme="minorHAnsi"/>
          <w:color w:val="000000" w:themeColor="text1"/>
          <w:lang w:eastAsia="en-US"/>
        </w:rPr>
        <w:t>ó</w:t>
      </w:r>
      <w:r w:rsidR="00D312C4" w:rsidRPr="00EA50E7">
        <w:rPr>
          <w:rFonts w:eastAsiaTheme="minorHAnsi"/>
          <w:color w:val="000000" w:themeColor="text1"/>
          <w:lang w:eastAsia="en-US"/>
        </w:rPr>
        <w:t xml:space="preserve"> el agotamiento de la vía administrativa, </w:t>
      </w:r>
      <w:r w:rsidR="00EA50E7" w:rsidRPr="00EA50E7">
        <w:rPr>
          <w:rFonts w:eastAsiaTheme="minorHAnsi"/>
          <w:color w:val="000000" w:themeColor="text1"/>
          <w:lang w:eastAsia="en-US"/>
        </w:rPr>
        <w:t>de tal forma que el caso ha sido mal elevado a este Tribunal y procede el archivo del mismo.</w:t>
      </w:r>
    </w:p>
    <w:p w14:paraId="22D1FF7A" w14:textId="77777777" w:rsidR="00EA50E7" w:rsidRPr="00EA50E7" w:rsidRDefault="00EA50E7" w:rsidP="00A60D03">
      <w:pPr>
        <w:pStyle w:val="Sinespaciado"/>
        <w:spacing w:line="276" w:lineRule="auto"/>
        <w:jc w:val="both"/>
        <w:rPr>
          <w:rFonts w:eastAsiaTheme="minorHAnsi"/>
          <w:color w:val="000000" w:themeColor="text1"/>
          <w:lang w:eastAsia="en-US"/>
        </w:rPr>
      </w:pPr>
    </w:p>
    <w:p w14:paraId="3DA8E4E1" w14:textId="77777777" w:rsidR="005F06AE" w:rsidRPr="00EA50E7" w:rsidRDefault="005F06AE" w:rsidP="00247171">
      <w:pPr>
        <w:pStyle w:val="Sinespaciado"/>
        <w:spacing w:line="276" w:lineRule="auto"/>
        <w:jc w:val="both"/>
        <w:rPr>
          <w:rStyle w:val="CharacterStyle1"/>
          <w:b/>
          <w:i/>
          <w:color w:val="000000" w:themeColor="text1"/>
          <w:spacing w:val="9"/>
        </w:rPr>
      </w:pPr>
    </w:p>
    <w:p w14:paraId="136164C2" w14:textId="77777777" w:rsidR="00247171" w:rsidRPr="00EA50E7" w:rsidRDefault="00247171" w:rsidP="00247171">
      <w:pPr>
        <w:pStyle w:val="Sinespaciado"/>
        <w:spacing w:line="276" w:lineRule="auto"/>
        <w:jc w:val="center"/>
        <w:rPr>
          <w:rStyle w:val="CharacterStyle1"/>
          <w:b/>
          <w:bCs/>
          <w:color w:val="000000" w:themeColor="text1"/>
          <w:spacing w:val="9"/>
        </w:rPr>
      </w:pPr>
      <w:r w:rsidRPr="00EA50E7">
        <w:rPr>
          <w:rStyle w:val="CharacterStyle1"/>
          <w:b/>
          <w:color w:val="000000" w:themeColor="text1"/>
          <w:spacing w:val="9"/>
        </w:rPr>
        <w:t>POR TANTO</w:t>
      </w:r>
    </w:p>
    <w:p w14:paraId="1A6311DD" w14:textId="77777777" w:rsidR="00247171" w:rsidRPr="00EA50E7" w:rsidRDefault="00247171" w:rsidP="00247171">
      <w:pPr>
        <w:pStyle w:val="Sinespaciado"/>
        <w:spacing w:line="276" w:lineRule="auto"/>
        <w:rPr>
          <w:rStyle w:val="CharacterStyle1"/>
          <w:bCs/>
          <w:color w:val="000000" w:themeColor="text1"/>
          <w:spacing w:val="9"/>
        </w:rPr>
      </w:pPr>
    </w:p>
    <w:p w14:paraId="5752CF0C" w14:textId="6E9C6410" w:rsidR="00655F1C" w:rsidRPr="00EA50E7" w:rsidRDefault="00D312C4" w:rsidP="000F573C">
      <w:pPr>
        <w:widowControl w:val="0"/>
        <w:numPr>
          <w:ilvl w:val="0"/>
          <w:numId w:val="5"/>
        </w:numPr>
        <w:kinsoku w:val="0"/>
        <w:overflowPunct w:val="0"/>
        <w:spacing w:line="276" w:lineRule="auto"/>
        <w:ind w:left="9"/>
        <w:jc w:val="both"/>
        <w:textAlignment w:val="baseline"/>
        <w:rPr>
          <w:color w:val="000000" w:themeColor="text1"/>
          <w:sz w:val="24"/>
          <w:szCs w:val="24"/>
        </w:rPr>
      </w:pPr>
      <w:r w:rsidRPr="00EA50E7">
        <w:rPr>
          <w:color w:val="000000" w:themeColor="text1"/>
          <w:sz w:val="24"/>
          <w:szCs w:val="24"/>
        </w:rPr>
        <w:t xml:space="preserve">Se declara </w:t>
      </w:r>
      <w:r w:rsidRPr="00EA50E7">
        <w:rPr>
          <w:b/>
          <w:smallCaps/>
          <w:color w:val="000000" w:themeColor="text1"/>
          <w:sz w:val="24"/>
          <w:szCs w:val="24"/>
        </w:rPr>
        <w:t>Mal Elevado</w:t>
      </w:r>
      <w:r w:rsidRPr="00EA50E7">
        <w:rPr>
          <w:color w:val="000000" w:themeColor="text1"/>
          <w:sz w:val="24"/>
          <w:szCs w:val="24"/>
        </w:rPr>
        <w:t xml:space="preserve"> el </w:t>
      </w:r>
      <w:r w:rsidR="00EA50E7" w:rsidRPr="00EA50E7">
        <w:rPr>
          <w:b/>
          <w:smallCaps/>
          <w:color w:val="000000" w:themeColor="text1"/>
          <w:sz w:val="24"/>
          <w:szCs w:val="24"/>
        </w:rPr>
        <w:t>Recurso de Apelación en subsidio e incidente de Nulidad</w:t>
      </w:r>
      <w:r w:rsidR="00EA50E7" w:rsidRPr="00EA50E7">
        <w:rPr>
          <w:color w:val="000000" w:themeColor="text1"/>
          <w:sz w:val="24"/>
          <w:szCs w:val="24"/>
        </w:rPr>
        <w:t xml:space="preserve">, interpuesto por la </w:t>
      </w:r>
      <w:r w:rsidR="00EA50E7" w:rsidRPr="00EA50E7">
        <w:rPr>
          <w:bCs/>
          <w:color w:val="000000" w:themeColor="text1"/>
          <w:sz w:val="24"/>
          <w:szCs w:val="24"/>
        </w:rPr>
        <w:t>empresa</w:t>
      </w:r>
      <w:r w:rsidR="00EA50E7" w:rsidRPr="00EA50E7">
        <w:rPr>
          <w:b/>
          <w:color w:val="000000" w:themeColor="text1"/>
          <w:sz w:val="24"/>
          <w:szCs w:val="24"/>
        </w:rPr>
        <w:t xml:space="preserve"> </w:t>
      </w:r>
      <w:r w:rsidR="00057CAA">
        <w:rPr>
          <w:b/>
          <w:color w:val="000000" w:themeColor="text1"/>
          <w:sz w:val="24"/>
          <w:szCs w:val="24"/>
        </w:rPr>
        <w:t>TFZ</w:t>
      </w:r>
      <w:r w:rsidR="00EA50E7" w:rsidRPr="00EA50E7">
        <w:rPr>
          <w:b/>
          <w:color w:val="000000" w:themeColor="text1"/>
          <w:sz w:val="24"/>
          <w:szCs w:val="24"/>
        </w:rPr>
        <w:t>S.A</w:t>
      </w:r>
      <w:r w:rsidR="00EA50E7" w:rsidRPr="00EA50E7">
        <w:rPr>
          <w:bCs/>
          <w:color w:val="000000" w:themeColor="text1"/>
          <w:sz w:val="24"/>
          <w:szCs w:val="24"/>
        </w:rPr>
        <w:t xml:space="preserve">., cédula jurídica número </w:t>
      </w:r>
      <w:r w:rsidR="00057CAA">
        <w:rPr>
          <w:bCs/>
          <w:color w:val="000000" w:themeColor="text1"/>
          <w:sz w:val="24"/>
          <w:szCs w:val="24"/>
        </w:rPr>
        <w:t>...</w:t>
      </w:r>
      <w:r w:rsidR="00EA50E7" w:rsidRPr="00EA50E7">
        <w:rPr>
          <w:bCs/>
          <w:color w:val="000000" w:themeColor="text1"/>
          <w:sz w:val="24"/>
          <w:szCs w:val="24"/>
        </w:rPr>
        <w:t>, por medio de su</w:t>
      </w:r>
      <w:r w:rsidR="00EA50E7" w:rsidRPr="00EA50E7">
        <w:rPr>
          <w:color w:val="000000" w:themeColor="text1"/>
          <w:sz w:val="24"/>
          <w:szCs w:val="24"/>
        </w:rPr>
        <w:t xml:space="preserve"> apoderado generalísimo sin límite de suma el señor </w:t>
      </w:r>
      <w:r w:rsidR="00057CAA">
        <w:rPr>
          <w:b/>
          <w:smallCaps/>
          <w:color w:val="000000" w:themeColor="text1"/>
          <w:sz w:val="24"/>
          <w:szCs w:val="24"/>
        </w:rPr>
        <w:t>FZB</w:t>
      </w:r>
      <w:r w:rsidR="00EA50E7" w:rsidRPr="00EA50E7">
        <w:rPr>
          <w:b/>
          <w:smallCaps/>
          <w:color w:val="000000" w:themeColor="text1"/>
          <w:sz w:val="24"/>
          <w:szCs w:val="24"/>
        </w:rPr>
        <w:t>,</w:t>
      </w:r>
      <w:r w:rsidR="00EA50E7" w:rsidRPr="00EA50E7">
        <w:rPr>
          <w:b/>
          <w:color w:val="000000" w:themeColor="text1"/>
          <w:sz w:val="24"/>
          <w:szCs w:val="24"/>
        </w:rPr>
        <w:t xml:space="preserve"> </w:t>
      </w:r>
      <w:r w:rsidR="00EA50E7" w:rsidRPr="00EA50E7">
        <w:rPr>
          <w:bCs/>
          <w:color w:val="000000" w:themeColor="text1"/>
          <w:sz w:val="24"/>
          <w:szCs w:val="24"/>
        </w:rPr>
        <w:t xml:space="preserve">cédula de identidad número </w:t>
      </w:r>
      <w:r w:rsidR="00057CAA">
        <w:rPr>
          <w:bCs/>
          <w:color w:val="000000" w:themeColor="text1"/>
          <w:sz w:val="24"/>
          <w:szCs w:val="24"/>
        </w:rPr>
        <w:t>...</w:t>
      </w:r>
      <w:r w:rsidR="00EA50E7" w:rsidRPr="00EA50E7">
        <w:rPr>
          <w:bCs/>
          <w:color w:val="000000" w:themeColor="text1"/>
          <w:sz w:val="24"/>
          <w:szCs w:val="24"/>
        </w:rPr>
        <w:t>, en c</w:t>
      </w:r>
      <w:r w:rsidR="00EA50E7" w:rsidRPr="00EA50E7">
        <w:rPr>
          <w:color w:val="000000" w:themeColor="text1"/>
          <w:sz w:val="24"/>
          <w:szCs w:val="24"/>
        </w:rPr>
        <w:t>ontra</w:t>
      </w:r>
      <w:r w:rsidR="00EA50E7" w:rsidRPr="00EA50E7">
        <w:rPr>
          <w:b/>
          <w:color w:val="000000" w:themeColor="text1"/>
          <w:sz w:val="24"/>
          <w:szCs w:val="24"/>
        </w:rPr>
        <w:t xml:space="preserve"> d</w:t>
      </w:r>
      <w:r w:rsidR="00EA50E7" w:rsidRPr="00EA50E7">
        <w:rPr>
          <w:color w:val="000000" w:themeColor="text1"/>
          <w:sz w:val="24"/>
          <w:szCs w:val="24"/>
        </w:rPr>
        <w:t xml:space="preserve">el </w:t>
      </w:r>
      <w:r w:rsidR="00EA50E7" w:rsidRPr="00EA50E7">
        <w:rPr>
          <w:b/>
          <w:color w:val="000000" w:themeColor="text1"/>
          <w:sz w:val="24"/>
          <w:szCs w:val="24"/>
        </w:rPr>
        <w:t>Artículo 7.23 de la Sesión Ordinaria 45-2017 de 22 de noviembre de 2017</w:t>
      </w:r>
      <w:r w:rsidRPr="00EA50E7">
        <w:rPr>
          <w:color w:val="000000" w:themeColor="text1"/>
          <w:sz w:val="24"/>
          <w:szCs w:val="24"/>
        </w:rPr>
        <w:t xml:space="preserve">, adoptado por la Junta Directiva del Consejo de Transporte Público, y en consecuencia se ordena el </w:t>
      </w:r>
      <w:r w:rsidRPr="00EA50E7">
        <w:rPr>
          <w:b/>
          <w:smallCaps/>
          <w:color w:val="000000" w:themeColor="text1"/>
          <w:sz w:val="24"/>
          <w:szCs w:val="24"/>
        </w:rPr>
        <w:t>Archivo</w:t>
      </w:r>
      <w:r w:rsidRPr="00EA50E7">
        <w:rPr>
          <w:color w:val="000000" w:themeColor="text1"/>
          <w:sz w:val="24"/>
          <w:szCs w:val="24"/>
        </w:rPr>
        <w:t>.</w:t>
      </w:r>
      <w:r w:rsidR="00EA50E7" w:rsidRPr="00EA50E7">
        <w:rPr>
          <w:color w:val="000000" w:themeColor="text1"/>
          <w:sz w:val="24"/>
          <w:szCs w:val="24"/>
        </w:rPr>
        <w:t xml:space="preserve"> </w:t>
      </w:r>
      <w:r w:rsidR="00655F1C" w:rsidRPr="00EA50E7">
        <w:rPr>
          <w:b/>
          <w:i/>
          <w:color w:val="000000" w:themeColor="text1"/>
          <w:sz w:val="24"/>
          <w:szCs w:val="24"/>
        </w:rPr>
        <w:t xml:space="preserve">NOTIFÍQUESE. - </w:t>
      </w:r>
    </w:p>
    <w:p w14:paraId="1EDDF201" w14:textId="77777777" w:rsidR="00655F1C" w:rsidRPr="00EA50E7" w:rsidRDefault="00655F1C" w:rsidP="00655F1C">
      <w:pPr>
        <w:spacing w:line="276" w:lineRule="auto"/>
        <w:jc w:val="both"/>
        <w:rPr>
          <w:color w:val="000000" w:themeColor="text1"/>
          <w:sz w:val="24"/>
          <w:szCs w:val="24"/>
        </w:rPr>
      </w:pPr>
    </w:p>
    <w:bookmarkEnd w:id="0"/>
    <w:p w14:paraId="4399C064" w14:textId="77777777" w:rsidR="00655F1C" w:rsidRPr="00EA50E7" w:rsidRDefault="00655F1C" w:rsidP="00655F1C">
      <w:pPr>
        <w:spacing w:line="276" w:lineRule="auto"/>
        <w:ind w:left="426" w:hanging="426"/>
        <w:jc w:val="both"/>
        <w:rPr>
          <w:b/>
          <w:iCs/>
          <w:color w:val="000000" w:themeColor="text1"/>
          <w:sz w:val="24"/>
          <w:szCs w:val="24"/>
        </w:rPr>
      </w:pPr>
    </w:p>
    <w:p w14:paraId="7C76A6B9" w14:textId="77777777" w:rsidR="00655F1C" w:rsidRPr="00EA50E7" w:rsidRDefault="00655F1C" w:rsidP="00655F1C">
      <w:pPr>
        <w:spacing w:line="276" w:lineRule="auto"/>
        <w:ind w:left="426" w:hanging="426"/>
        <w:jc w:val="both"/>
        <w:rPr>
          <w:b/>
          <w:iCs/>
          <w:color w:val="000000" w:themeColor="text1"/>
          <w:sz w:val="24"/>
          <w:szCs w:val="24"/>
        </w:rPr>
      </w:pPr>
    </w:p>
    <w:p w14:paraId="6EE704B6" w14:textId="77777777" w:rsidR="00655F1C" w:rsidRPr="00EA50E7" w:rsidRDefault="00655F1C" w:rsidP="00655F1C">
      <w:pPr>
        <w:spacing w:line="276" w:lineRule="auto"/>
        <w:ind w:left="426" w:hanging="426"/>
        <w:jc w:val="both"/>
        <w:rPr>
          <w:b/>
          <w:iCs/>
          <w:color w:val="000000" w:themeColor="text1"/>
          <w:sz w:val="24"/>
          <w:szCs w:val="24"/>
        </w:rPr>
      </w:pPr>
    </w:p>
    <w:p w14:paraId="2FAC9D8C" w14:textId="77777777" w:rsidR="00F74B1A" w:rsidRPr="00EA50E7" w:rsidRDefault="00F74B1A" w:rsidP="00F74B1A">
      <w:pPr>
        <w:jc w:val="center"/>
        <w:rPr>
          <w:b/>
          <w:color w:val="000000" w:themeColor="text1"/>
          <w:sz w:val="24"/>
          <w:szCs w:val="24"/>
        </w:rPr>
      </w:pPr>
      <w:r w:rsidRPr="00EA50E7">
        <w:rPr>
          <w:color w:val="000000" w:themeColor="text1"/>
          <w:sz w:val="24"/>
          <w:szCs w:val="24"/>
        </w:rPr>
        <w:t xml:space="preserve">Lic. Ronald Muñoz Corea </w:t>
      </w:r>
    </w:p>
    <w:p w14:paraId="0C24DF33" w14:textId="77777777" w:rsidR="00F74B1A" w:rsidRPr="00EA50E7" w:rsidRDefault="00F74B1A" w:rsidP="00F74B1A">
      <w:pPr>
        <w:jc w:val="center"/>
        <w:rPr>
          <w:b/>
          <w:color w:val="000000" w:themeColor="text1"/>
          <w:sz w:val="24"/>
          <w:szCs w:val="24"/>
        </w:rPr>
      </w:pPr>
      <w:r w:rsidRPr="00EA50E7">
        <w:rPr>
          <w:b/>
          <w:color w:val="000000" w:themeColor="text1"/>
          <w:sz w:val="24"/>
          <w:szCs w:val="24"/>
        </w:rPr>
        <w:t>Presidente</w:t>
      </w:r>
    </w:p>
    <w:p w14:paraId="7D936B1C" w14:textId="77777777" w:rsidR="00F74B1A" w:rsidRPr="00EA50E7" w:rsidRDefault="00F74B1A" w:rsidP="00F74B1A">
      <w:pPr>
        <w:jc w:val="center"/>
        <w:rPr>
          <w:b/>
          <w:color w:val="000000" w:themeColor="text1"/>
          <w:sz w:val="24"/>
          <w:szCs w:val="24"/>
        </w:rPr>
      </w:pPr>
    </w:p>
    <w:p w14:paraId="1B810B3C" w14:textId="77777777" w:rsidR="00F74B1A" w:rsidRPr="00EA50E7" w:rsidRDefault="00F74B1A" w:rsidP="00F74B1A">
      <w:pPr>
        <w:jc w:val="center"/>
        <w:rPr>
          <w:b/>
          <w:color w:val="000000" w:themeColor="text1"/>
          <w:sz w:val="24"/>
          <w:szCs w:val="24"/>
        </w:rPr>
      </w:pPr>
    </w:p>
    <w:p w14:paraId="4098AC3A" w14:textId="77777777" w:rsidR="00F74B1A" w:rsidRPr="00EA50E7" w:rsidRDefault="00F74B1A" w:rsidP="00F74B1A">
      <w:pPr>
        <w:jc w:val="center"/>
        <w:rPr>
          <w:b/>
          <w:color w:val="000000" w:themeColor="text1"/>
          <w:sz w:val="24"/>
          <w:szCs w:val="24"/>
        </w:rPr>
      </w:pPr>
    </w:p>
    <w:p w14:paraId="3C140616" w14:textId="77777777" w:rsidR="00F74B1A" w:rsidRPr="00EA50E7" w:rsidRDefault="00F74B1A" w:rsidP="00F74B1A">
      <w:pPr>
        <w:jc w:val="center"/>
        <w:rPr>
          <w:b/>
          <w:color w:val="000000" w:themeColor="text1"/>
          <w:sz w:val="24"/>
          <w:szCs w:val="24"/>
        </w:rPr>
      </w:pPr>
    </w:p>
    <w:p w14:paraId="673A4BBD" w14:textId="77777777" w:rsidR="00F74B1A" w:rsidRPr="00EA50E7" w:rsidRDefault="00F74B1A" w:rsidP="00F74B1A">
      <w:pPr>
        <w:jc w:val="center"/>
        <w:rPr>
          <w:b/>
          <w:color w:val="000000" w:themeColor="text1"/>
          <w:sz w:val="24"/>
          <w:szCs w:val="24"/>
        </w:rPr>
      </w:pPr>
    </w:p>
    <w:p w14:paraId="42787205" w14:textId="77777777" w:rsidR="00F74B1A" w:rsidRPr="00EA50E7" w:rsidRDefault="00F74B1A" w:rsidP="00F74B1A">
      <w:pPr>
        <w:jc w:val="center"/>
        <w:rPr>
          <w:b/>
          <w:color w:val="000000" w:themeColor="text1"/>
          <w:sz w:val="24"/>
          <w:szCs w:val="24"/>
        </w:rPr>
      </w:pPr>
      <w:r w:rsidRPr="00EA50E7">
        <w:rPr>
          <w:color w:val="000000" w:themeColor="text1"/>
          <w:sz w:val="24"/>
          <w:szCs w:val="24"/>
        </w:rPr>
        <w:t>Lic. Mario Quesada Aguirre</w:t>
      </w:r>
      <w:r w:rsidRPr="00EA50E7">
        <w:rPr>
          <w:color w:val="000000" w:themeColor="text1"/>
          <w:sz w:val="24"/>
          <w:szCs w:val="24"/>
        </w:rPr>
        <w:tab/>
      </w:r>
      <w:r w:rsidRPr="00EA50E7">
        <w:rPr>
          <w:color w:val="000000" w:themeColor="text1"/>
          <w:sz w:val="24"/>
          <w:szCs w:val="24"/>
        </w:rPr>
        <w:tab/>
      </w:r>
      <w:r w:rsidRPr="00EA50E7">
        <w:rPr>
          <w:color w:val="000000" w:themeColor="text1"/>
          <w:sz w:val="24"/>
          <w:szCs w:val="24"/>
        </w:rPr>
        <w:tab/>
      </w:r>
      <w:r w:rsidRPr="00EA50E7">
        <w:rPr>
          <w:color w:val="000000" w:themeColor="text1"/>
          <w:sz w:val="24"/>
          <w:szCs w:val="24"/>
        </w:rPr>
        <w:tab/>
        <w:t>Lic. Carlos Miguel Portuguez Méndez</w:t>
      </w:r>
    </w:p>
    <w:p w14:paraId="21BAF3EC" w14:textId="77777777" w:rsidR="00F74B1A" w:rsidRPr="00EA50E7" w:rsidRDefault="00F74B1A" w:rsidP="00F74B1A">
      <w:pPr>
        <w:ind w:left="709"/>
        <w:jc w:val="both"/>
        <w:rPr>
          <w:b/>
          <w:color w:val="000000" w:themeColor="text1"/>
          <w:sz w:val="24"/>
          <w:szCs w:val="24"/>
        </w:rPr>
      </w:pPr>
      <w:r w:rsidRPr="00EA50E7">
        <w:rPr>
          <w:b/>
          <w:color w:val="000000" w:themeColor="text1"/>
          <w:sz w:val="24"/>
          <w:szCs w:val="24"/>
        </w:rPr>
        <w:t xml:space="preserve">       Juez </w:t>
      </w:r>
      <w:r w:rsidRPr="00EA50E7">
        <w:rPr>
          <w:b/>
          <w:color w:val="000000" w:themeColor="text1"/>
          <w:sz w:val="24"/>
          <w:szCs w:val="24"/>
        </w:rPr>
        <w:tab/>
      </w:r>
      <w:r w:rsidRPr="00EA50E7">
        <w:rPr>
          <w:b/>
          <w:color w:val="000000" w:themeColor="text1"/>
          <w:sz w:val="24"/>
          <w:szCs w:val="24"/>
        </w:rPr>
        <w:tab/>
      </w:r>
      <w:r w:rsidRPr="00EA50E7">
        <w:rPr>
          <w:b/>
          <w:color w:val="000000" w:themeColor="text1"/>
          <w:sz w:val="24"/>
          <w:szCs w:val="24"/>
        </w:rPr>
        <w:tab/>
        <w:t xml:space="preserve">                  </w:t>
      </w:r>
      <w:r w:rsidRPr="00EA50E7">
        <w:rPr>
          <w:b/>
          <w:color w:val="000000" w:themeColor="text1"/>
          <w:sz w:val="24"/>
          <w:szCs w:val="24"/>
        </w:rPr>
        <w:tab/>
      </w:r>
      <w:r w:rsidRPr="00EA50E7">
        <w:rPr>
          <w:b/>
          <w:color w:val="000000" w:themeColor="text1"/>
          <w:sz w:val="24"/>
          <w:szCs w:val="24"/>
        </w:rPr>
        <w:tab/>
      </w:r>
      <w:r w:rsidRPr="00EA50E7">
        <w:rPr>
          <w:b/>
          <w:color w:val="000000" w:themeColor="text1"/>
          <w:sz w:val="24"/>
          <w:szCs w:val="24"/>
        </w:rPr>
        <w:tab/>
        <w:t xml:space="preserve">    Juez</w:t>
      </w:r>
    </w:p>
    <w:p w14:paraId="1C2C70DD" w14:textId="77777777" w:rsidR="00F74B1A" w:rsidRPr="00EA50E7" w:rsidRDefault="00F74B1A" w:rsidP="00F74B1A">
      <w:pPr>
        <w:pStyle w:val="Ttulo1"/>
        <w:spacing w:line="276" w:lineRule="auto"/>
        <w:rPr>
          <w:b/>
          <w:color w:val="000000" w:themeColor="text1"/>
          <w:sz w:val="24"/>
          <w:szCs w:val="24"/>
        </w:rPr>
      </w:pPr>
    </w:p>
    <w:p w14:paraId="6FF296BD" w14:textId="77777777" w:rsidR="00450A4C" w:rsidRPr="00EA50E7" w:rsidRDefault="00450A4C" w:rsidP="00F74B1A">
      <w:pPr>
        <w:pStyle w:val="Ttulo1"/>
        <w:spacing w:before="0" w:line="276" w:lineRule="auto"/>
        <w:ind w:left="-187"/>
        <w:jc w:val="center"/>
        <w:rPr>
          <w:rFonts w:ascii="Times New Roman" w:hAnsi="Times New Roman" w:cs="Times New Roman"/>
          <w:b/>
          <w:color w:val="000000" w:themeColor="text1"/>
          <w:sz w:val="24"/>
          <w:szCs w:val="24"/>
        </w:rPr>
      </w:pPr>
    </w:p>
    <w:sectPr w:rsidR="00450A4C" w:rsidRPr="00EA50E7" w:rsidSect="006338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AAC2C" w14:textId="77777777" w:rsidR="00DC50DF" w:rsidRDefault="00DC50DF" w:rsidP="00247171">
      <w:r>
        <w:separator/>
      </w:r>
    </w:p>
  </w:endnote>
  <w:endnote w:type="continuationSeparator" w:id="0">
    <w:p w14:paraId="690C20C5" w14:textId="77777777" w:rsidR="00DC50DF" w:rsidRDefault="00DC50DF"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07212" w14:textId="77777777" w:rsidR="00DC50DF" w:rsidRDefault="00DC50DF" w:rsidP="00247171">
      <w:r>
        <w:separator/>
      </w:r>
    </w:p>
  </w:footnote>
  <w:footnote w:type="continuationSeparator" w:id="0">
    <w:p w14:paraId="7580A217" w14:textId="77777777" w:rsidR="00DC50DF" w:rsidRDefault="00DC50DF" w:rsidP="0024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2C4F"/>
    <w:multiLevelType w:val="singleLevel"/>
    <w:tmpl w:val="488526FA"/>
    <w:lvl w:ilvl="0">
      <w:start w:val="2"/>
      <w:numFmt w:val="decimal"/>
      <w:lvlText w:val="%1.-"/>
      <w:lvlJc w:val="left"/>
      <w:pPr>
        <w:tabs>
          <w:tab w:val="num" w:pos="936"/>
        </w:tabs>
        <w:ind w:left="288" w:firstLine="360"/>
      </w:pPr>
      <w:rPr>
        <w:rFonts w:ascii="Arial" w:hAnsi="Arial" w:cs="Arial"/>
        <w:snapToGrid/>
        <w:sz w:val="21"/>
        <w:szCs w:val="21"/>
      </w:rPr>
    </w:lvl>
  </w:abstractNum>
  <w:abstractNum w:abstractNumId="1" w15:restartNumberingAfterBreak="0">
    <w:nsid w:val="044927EC"/>
    <w:multiLevelType w:val="singleLevel"/>
    <w:tmpl w:val="379FD36F"/>
    <w:lvl w:ilvl="0">
      <w:start w:val="1"/>
      <w:numFmt w:val="decimal"/>
      <w:lvlText w:val="%1."/>
      <w:lvlJc w:val="left"/>
      <w:pPr>
        <w:tabs>
          <w:tab w:val="num" w:pos="1512"/>
        </w:tabs>
        <w:ind w:left="1512" w:hanging="360"/>
      </w:pPr>
      <w:rPr>
        <w:rFonts w:ascii="Tahoma" w:hAnsi="Tahoma" w:cs="Tahoma"/>
        <w:b/>
        <w:bCs/>
        <w:snapToGrid/>
        <w:sz w:val="18"/>
        <w:szCs w:val="18"/>
      </w:rPr>
    </w:lvl>
  </w:abstractNum>
  <w:abstractNum w:abstractNumId="2" w15:restartNumberingAfterBreak="0">
    <w:nsid w:val="06B822DD"/>
    <w:multiLevelType w:val="singleLevel"/>
    <w:tmpl w:val="85DE3968"/>
    <w:lvl w:ilvl="0">
      <w:start w:val="1"/>
      <w:numFmt w:val="upperRoman"/>
      <w:lvlText w:val="%1.-"/>
      <w:lvlJc w:val="left"/>
      <w:pPr>
        <w:tabs>
          <w:tab w:val="num" w:pos="576"/>
        </w:tabs>
      </w:pPr>
      <w:rPr>
        <w:rFonts w:ascii="Times New Roman" w:hAnsi="Times New Roman" w:cs="Times New Roman" w:hint="default"/>
        <w:b/>
        <w:snapToGrid/>
        <w:sz w:val="24"/>
        <w:szCs w:val="24"/>
      </w:rPr>
    </w:lvl>
  </w:abstractNum>
  <w:abstractNum w:abstractNumId="3" w15:restartNumberingAfterBreak="0">
    <w:nsid w:val="52250FEB"/>
    <w:multiLevelType w:val="hybridMultilevel"/>
    <w:tmpl w:val="62CA4A6A"/>
    <w:lvl w:ilvl="0" w:tplc="5088DC2E">
      <w:start w:val="7"/>
      <w:numFmt w:val="bullet"/>
      <w:lvlText w:val="-"/>
      <w:lvlJc w:val="left"/>
      <w:pPr>
        <w:ind w:left="720" w:hanging="360"/>
      </w:pPr>
      <w:rPr>
        <w:rFonts w:ascii="Times New Roman" w:eastAsia="Times New Roman" w:hAnsi="Times New Roman" w:cs="Times New Roman"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2263C9D"/>
    <w:multiLevelType w:val="hybridMultilevel"/>
    <w:tmpl w:val="7ADCB720"/>
    <w:lvl w:ilvl="0" w:tplc="D8BC250C">
      <w:start w:val="1"/>
      <w:numFmt w:val="upperRoman"/>
      <w:lvlText w:val="%1."/>
      <w:lvlJc w:val="left"/>
      <w:pPr>
        <w:ind w:left="729" w:hanging="720"/>
      </w:pPr>
      <w:rPr>
        <w:b/>
      </w:rPr>
    </w:lvl>
    <w:lvl w:ilvl="1" w:tplc="140A0019">
      <w:start w:val="1"/>
      <w:numFmt w:val="lowerLetter"/>
      <w:lvlText w:val="%2."/>
      <w:lvlJc w:val="left"/>
      <w:pPr>
        <w:ind w:left="1089" w:hanging="360"/>
      </w:pPr>
    </w:lvl>
    <w:lvl w:ilvl="2" w:tplc="140A001B">
      <w:start w:val="1"/>
      <w:numFmt w:val="lowerRoman"/>
      <w:lvlText w:val="%3."/>
      <w:lvlJc w:val="right"/>
      <w:pPr>
        <w:ind w:left="1809" w:hanging="180"/>
      </w:pPr>
    </w:lvl>
    <w:lvl w:ilvl="3" w:tplc="140A000F">
      <w:start w:val="1"/>
      <w:numFmt w:val="decimal"/>
      <w:lvlText w:val="%4."/>
      <w:lvlJc w:val="left"/>
      <w:pPr>
        <w:ind w:left="2529" w:hanging="360"/>
      </w:pPr>
    </w:lvl>
    <w:lvl w:ilvl="4" w:tplc="140A0019">
      <w:start w:val="1"/>
      <w:numFmt w:val="lowerLetter"/>
      <w:lvlText w:val="%5."/>
      <w:lvlJc w:val="left"/>
      <w:pPr>
        <w:ind w:left="3249" w:hanging="360"/>
      </w:pPr>
    </w:lvl>
    <w:lvl w:ilvl="5" w:tplc="140A001B">
      <w:start w:val="1"/>
      <w:numFmt w:val="lowerRoman"/>
      <w:lvlText w:val="%6."/>
      <w:lvlJc w:val="right"/>
      <w:pPr>
        <w:ind w:left="3969" w:hanging="180"/>
      </w:pPr>
    </w:lvl>
    <w:lvl w:ilvl="6" w:tplc="140A000F">
      <w:start w:val="1"/>
      <w:numFmt w:val="decimal"/>
      <w:lvlText w:val="%7."/>
      <w:lvlJc w:val="left"/>
      <w:pPr>
        <w:ind w:left="4689" w:hanging="360"/>
      </w:pPr>
    </w:lvl>
    <w:lvl w:ilvl="7" w:tplc="140A0019">
      <w:start w:val="1"/>
      <w:numFmt w:val="lowerLetter"/>
      <w:lvlText w:val="%8."/>
      <w:lvlJc w:val="left"/>
      <w:pPr>
        <w:ind w:left="5409" w:hanging="360"/>
      </w:pPr>
    </w:lvl>
    <w:lvl w:ilvl="8" w:tplc="140A001B">
      <w:start w:val="1"/>
      <w:numFmt w:val="lowerRoman"/>
      <w:lvlText w:val="%9."/>
      <w:lvlJc w:val="right"/>
      <w:pPr>
        <w:ind w:left="6129"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0535AA"/>
    <w:rsid w:val="00057CAA"/>
    <w:rsid w:val="00063F90"/>
    <w:rsid w:val="000A44CA"/>
    <w:rsid w:val="00117615"/>
    <w:rsid w:val="00144B4C"/>
    <w:rsid w:val="001524A6"/>
    <w:rsid w:val="00173D4A"/>
    <w:rsid w:val="00233969"/>
    <w:rsid w:val="00247171"/>
    <w:rsid w:val="00283651"/>
    <w:rsid w:val="00293A9E"/>
    <w:rsid w:val="002B112D"/>
    <w:rsid w:val="002E491A"/>
    <w:rsid w:val="003315A6"/>
    <w:rsid w:val="0036279E"/>
    <w:rsid w:val="00380D6F"/>
    <w:rsid w:val="003A3988"/>
    <w:rsid w:val="00450A4C"/>
    <w:rsid w:val="00460ADA"/>
    <w:rsid w:val="0048746F"/>
    <w:rsid w:val="004A0B50"/>
    <w:rsid w:val="004F61F9"/>
    <w:rsid w:val="00507540"/>
    <w:rsid w:val="00555F8E"/>
    <w:rsid w:val="005953A1"/>
    <w:rsid w:val="005F06AE"/>
    <w:rsid w:val="00633820"/>
    <w:rsid w:val="00655F1C"/>
    <w:rsid w:val="006A5CF0"/>
    <w:rsid w:val="006C4100"/>
    <w:rsid w:val="006D19EA"/>
    <w:rsid w:val="006F501A"/>
    <w:rsid w:val="00711761"/>
    <w:rsid w:val="007A1C54"/>
    <w:rsid w:val="007F1B9B"/>
    <w:rsid w:val="00816146"/>
    <w:rsid w:val="00822F08"/>
    <w:rsid w:val="008554E3"/>
    <w:rsid w:val="008C2176"/>
    <w:rsid w:val="008C27F7"/>
    <w:rsid w:val="00936970"/>
    <w:rsid w:val="0097491C"/>
    <w:rsid w:val="00A16A0D"/>
    <w:rsid w:val="00A35380"/>
    <w:rsid w:val="00A60D03"/>
    <w:rsid w:val="00A778E9"/>
    <w:rsid w:val="00A95F05"/>
    <w:rsid w:val="00AE14D6"/>
    <w:rsid w:val="00AE4A0D"/>
    <w:rsid w:val="00B03D4C"/>
    <w:rsid w:val="00B46FE0"/>
    <w:rsid w:val="00B602BA"/>
    <w:rsid w:val="00B67ED5"/>
    <w:rsid w:val="00B75BF9"/>
    <w:rsid w:val="00B92060"/>
    <w:rsid w:val="00BE1D8F"/>
    <w:rsid w:val="00C50226"/>
    <w:rsid w:val="00C5228C"/>
    <w:rsid w:val="00C53F63"/>
    <w:rsid w:val="00CB30A5"/>
    <w:rsid w:val="00CB7AB6"/>
    <w:rsid w:val="00CE0363"/>
    <w:rsid w:val="00D00F4A"/>
    <w:rsid w:val="00D25BC4"/>
    <w:rsid w:val="00D26451"/>
    <w:rsid w:val="00D312C4"/>
    <w:rsid w:val="00D702DA"/>
    <w:rsid w:val="00DA7536"/>
    <w:rsid w:val="00DC50DF"/>
    <w:rsid w:val="00E208C9"/>
    <w:rsid w:val="00E20B2C"/>
    <w:rsid w:val="00E56382"/>
    <w:rsid w:val="00E564CE"/>
    <w:rsid w:val="00E61966"/>
    <w:rsid w:val="00EA50E7"/>
    <w:rsid w:val="00EB7169"/>
    <w:rsid w:val="00F25669"/>
    <w:rsid w:val="00F639E7"/>
    <w:rsid w:val="00F70CD0"/>
    <w:rsid w:val="00F74B1A"/>
    <w:rsid w:val="00F75AF0"/>
    <w:rsid w:val="00FE38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AE0E"/>
  <w15:chartTrackingRefBased/>
  <w15:docId w15:val="{718C781D-A2BB-4D39-90C4-36B3F6DA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5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5228C"/>
    <w:pPr>
      <w:ind w:left="720"/>
      <w:contextualSpacing/>
    </w:pPr>
  </w:style>
  <w:style w:type="character" w:customStyle="1" w:styleId="Ttulo1Car">
    <w:name w:val="Título 1 Car"/>
    <w:basedOn w:val="Fuentedeprrafopredeter"/>
    <w:link w:val="Ttulo1"/>
    <w:uiPriority w:val="9"/>
    <w:rsid w:val="00655F1C"/>
    <w:rPr>
      <w:rFonts w:asciiTheme="majorHAnsi" w:eastAsiaTheme="majorEastAsia" w:hAnsiTheme="majorHAnsi" w:cstheme="majorBidi"/>
      <w:color w:val="2F5496" w:themeColor="accent1" w:themeShade="BF"/>
      <w:sz w:val="32"/>
      <w:szCs w:val="32"/>
      <w:lang w:eastAsia="es-ES"/>
    </w:rPr>
  </w:style>
  <w:style w:type="character" w:styleId="Hipervnculo">
    <w:name w:val="Hyperlink"/>
    <w:basedOn w:val="Fuentedeprrafopredeter"/>
    <w:uiPriority w:val="99"/>
    <w:unhideWhenUsed/>
    <w:rsid w:val="00655F1C"/>
    <w:rPr>
      <w:color w:val="0563C1" w:themeColor="hyperlink"/>
      <w:u w:val="single"/>
    </w:rPr>
  </w:style>
  <w:style w:type="character" w:styleId="Mencinsinresolver">
    <w:name w:val="Unresolved Mention"/>
    <w:basedOn w:val="Fuentedeprrafopredeter"/>
    <w:uiPriority w:val="99"/>
    <w:semiHidden/>
    <w:unhideWhenUsed/>
    <w:rsid w:val="00655F1C"/>
    <w:rPr>
      <w:color w:val="605E5C"/>
      <w:shd w:val="clear" w:color="auto" w:fill="E1DFDD"/>
    </w:rPr>
  </w:style>
  <w:style w:type="character" w:styleId="Refdecomentario">
    <w:name w:val="annotation reference"/>
    <w:basedOn w:val="Fuentedeprrafopredeter"/>
    <w:uiPriority w:val="99"/>
    <w:semiHidden/>
    <w:unhideWhenUsed/>
    <w:rsid w:val="00450A4C"/>
    <w:rPr>
      <w:sz w:val="16"/>
      <w:szCs w:val="16"/>
    </w:rPr>
  </w:style>
  <w:style w:type="paragraph" w:styleId="Textocomentario">
    <w:name w:val="annotation text"/>
    <w:basedOn w:val="Normal"/>
    <w:link w:val="TextocomentarioCar"/>
    <w:uiPriority w:val="99"/>
    <w:semiHidden/>
    <w:unhideWhenUsed/>
    <w:rsid w:val="00450A4C"/>
  </w:style>
  <w:style w:type="character" w:customStyle="1" w:styleId="TextocomentarioCar">
    <w:name w:val="Texto comentario Car"/>
    <w:basedOn w:val="Fuentedeprrafopredeter"/>
    <w:link w:val="Textocomentario"/>
    <w:uiPriority w:val="99"/>
    <w:semiHidden/>
    <w:rsid w:val="00450A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A4C"/>
    <w:rPr>
      <w:b/>
      <w:bCs/>
    </w:rPr>
  </w:style>
  <w:style w:type="character" w:customStyle="1" w:styleId="AsuntodelcomentarioCar">
    <w:name w:val="Asunto del comentario Car"/>
    <w:basedOn w:val="TextocomentarioCar"/>
    <w:link w:val="Asuntodelcomentario"/>
    <w:uiPriority w:val="99"/>
    <w:semiHidden/>
    <w:rsid w:val="00450A4C"/>
    <w:rPr>
      <w:rFonts w:ascii="Times New Roman" w:eastAsia="Times New Roman" w:hAnsi="Times New Roman" w:cs="Times New Roman"/>
      <w:b/>
      <w:bCs/>
      <w:sz w:val="20"/>
      <w:szCs w:val="20"/>
      <w:lang w:eastAsia="es-ES"/>
    </w:rPr>
  </w:style>
  <w:style w:type="paragraph" w:styleId="Revisin">
    <w:name w:val="Revision"/>
    <w:hidden/>
    <w:uiPriority w:val="99"/>
    <w:semiHidden/>
    <w:rsid w:val="00450A4C"/>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50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4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7017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cp:lastModifiedBy>
  <cp:revision>3</cp:revision>
  <cp:lastPrinted>2020-06-22T17:03:00Z</cp:lastPrinted>
  <dcterms:created xsi:type="dcterms:W3CDTF">2020-07-03T16:11:00Z</dcterms:created>
  <dcterms:modified xsi:type="dcterms:W3CDTF">2020-07-03T16:14:00Z</dcterms:modified>
</cp:coreProperties>
</file>