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A5A09" w14:textId="77777777" w:rsidR="004F058B" w:rsidRPr="00786054" w:rsidRDefault="004F058B" w:rsidP="005B287D">
      <w:pPr>
        <w:pStyle w:val="Sinespaciado"/>
        <w:jc w:val="center"/>
        <w:rPr>
          <w:rFonts w:ascii="Verdana" w:hAnsi="Verdana"/>
          <w:lang w:val="es-MX"/>
        </w:rPr>
      </w:pPr>
    </w:p>
    <w:p w14:paraId="7E5CECE6" w14:textId="77777777" w:rsidR="004F058B" w:rsidRPr="00786054" w:rsidRDefault="004F058B" w:rsidP="005B287D">
      <w:pPr>
        <w:pStyle w:val="Sinespaciado"/>
        <w:jc w:val="center"/>
        <w:rPr>
          <w:rFonts w:ascii="Verdana" w:hAnsi="Verdana"/>
          <w:b/>
          <w:lang w:val="es-MX"/>
        </w:rPr>
      </w:pPr>
      <w:r w:rsidRPr="00786054">
        <w:rPr>
          <w:rFonts w:ascii="Verdana" w:hAnsi="Verdana"/>
          <w:b/>
          <w:lang w:val="es-MX"/>
        </w:rPr>
        <w:t xml:space="preserve">RESOLUCION TAT- </w:t>
      </w:r>
      <w:r w:rsidR="000351FE">
        <w:rPr>
          <w:rFonts w:ascii="Verdana" w:hAnsi="Verdana"/>
          <w:b/>
          <w:lang w:val="es-MX"/>
        </w:rPr>
        <w:t>3679</w:t>
      </w:r>
      <w:r w:rsidRPr="00786054">
        <w:rPr>
          <w:rFonts w:ascii="Verdana" w:hAnsi="Verdana"/>
          <w:b/>
          <w:lang w:val="es-MX"/>
        </w:rPr>
        <w:t>-2</w:t>
      </w:r>
      <w:r>
        <w:rPr>
          <w:rFonts w:ascii="Verdana" w:hAnsi="Verdana"/>
          <w:b/>
          <w:lang w:val="es-MX"/>
        </w:rPr>
        <w:t>020</w:t>
      </w:r>
    </w:p>
    <w:p w14:paraId="4DF92778" w14:textId="77777777" w:rsidR="004F058B" w:rsidRPr="00786054" w:rsidRDefault="004F058B" w:rsidP="005B287D">
      <w:pPr>
        <w:pStyle w:val="Sinespaciado"/>
        <w:jc w:val="both"/>
        <w:rPr>
          <w:rFonts w:ascii="Verdana" w:hAnsi="Verdana"/>
          <w:b/>
        </w:rPr>
      </w:pPr>
    </w:p>
    <w:p w14:paraId="6A6C006E" w14:textId="77777777" w:rsidR="004F058B" w:rsidRPr="00786054" w:rsidRDefault="004F058B" w:rsidP="005B287D">
      <w:pPr>
        <w:pStyle w:val="Sinespaciado"/>
        <w:jc w:val="both"/>
        <w:rPr>
          <w:rFonts w:ascii="Verdana" w:hAnsi="Verdana"/>
        </w:rPr>
      </w:pPr>
      <w:r w:rsidRPr="00786054">
        <w:rPr>
          <w:rFonts w:ascii="Verdana" w:hAnsi="Verdana"/>
          <w:b/>
        </w:rPr>
        <w:t xml:space="preserve">TRIBUNAL ADMINISTRATIVO DE TRANSPORTE.  </w:t>
      </w:r>
      <w:r w:rsidRPr="00786054">
        <w:rPr>
          <w:rFonts w:ascii="Verdana" w:hAnsi="Verdana"/>
        </w:rPr>
        <w:t xml:space="preserve">San José a las </w:t>
      </w:r>
      <w:r w:rsidR="000351FE">
        <w:rPr>
          <w:rFonts w:ascii="Verdana" w:hAnsi="Verdana"/>
        </w:rPr>
        <w:t xml:space="preserve">diez horas diez minutos del veintisiete de enero de </w:t>
      </w:r>
      <w:r w:rsidRPr="00786054">
        <w:rPr>
          <w:rFonts w:ascii="Verdana" w:hAnsi="Verdana"/>
        </w:rPr>
        <w:t xml:space="preserve">dos mil </w:t>
      </w:r>
      <w:r>
        <w:rPr>
          <w:rFonts w:ascii="Verdana" w:hAnsi="Verdana"/>
        </w:rPr>
        <w:t>veinte</w:t>
      </w:r>
      <w:r w:rsidRPr="00786054">
        <w:rPr>
          <w:rFonts w:ascii="Verdana" w:hAnsi="Verdana"/>
        </w:rPr>
        <w:t>.</w:t>
      </w:r>
    </w:p>
    <w:p w14:paraId="4C5973FF" w14:textId="77777777" w:rsidR="004F058B" w:rsidRPr="00786054" w:rsidRDefault="004F058B" w:rsidP="005B287D">
      <w:pPr>
        <w:jc w:val="both"/>
        <w:rPr>
          <w:rFonts w:ascii="Verdana" w:hAnsi="Verdana"/>
          <w:smallCaps/>
        </w:rPr>
      </w:pPr>
    </w:p>
    <w:p w14:paraId="1EC3D707" w14:textId="77777777" w:rsidR="004F058B" w:rsidRPr="00786054" w:rsidRDefault="004F058B" w:rsidP="005B287D">
      <w:pPr>
        <w:jc w:val="both"/>
        <w:rPr>
          <w:rFonts w:ascii="Verdana" w:hAnsi="Verdana"/>
          <w:smallCaps/>
        </w:rPr>
      </w:pPr>
    </w:p>
    <w:p w14:paraId="5A1CF5C4" w14:textId="77777777" w:rsidR="004F058B" w:rsidRPr="00786054" w:rsidRDefault="004F058B" w:rsidP="005B287D">
      <w:pPr>
        <w:jc w:val="both"/>
        <w:rPr>
          <w:rFonts w:ascii="Verdana" w:hAnsi="Verdana"/>
          <w:b/>
        </w:rPr>
      </w:pPr>
      <w:r w:rsidRPr="00786054">
        <w:rPr>
          <w:rFonts w:ascii="Verdana" w:hAnsi="Verdana" w:cs="Arial"/>
          <w:b/>
        </w:rPr>
        <w:t xml:space="preserve">Recurso de Apelación en Subsidio </w:t>
      </w:r>
      <w:r>
        <w:rPr>
          <w:rFonts w:ascii="Verdana" w:hAnsi="Verdana" w:cs="Arial"/>
          <w:b/>
        </w:rPr>
        <w:t>e</w:t>
      </w:r>
      <w:r w:rsidRPr="00786054">
        <w:rPr>
          <w:rFonts w:ascii="Verdana" w:hAnsi="Verdana" w:cs="Arial"/>
          <w:b/>
        </w:rPr>
        <w:t xml:space="preserve"> </w:t>
      </w:r>
      <w:r>
        <w:rPr>
          <w:rFonts w:ascii="Verdana" w:hAnsi="Verdana" w:cs="Arial"/>
          <w:b/>
        </w:rPr>
        <w:t xml:space="preserve">incidente de </w:t>
      </w:r>
      <w:r w:rsidRPr="00786054">
        <w:rPr>
          <w:rFonts w:ascii="Verdana" w:hAnsi="Verdana" w:cs="Arial"/>
          <w:b/>
        </w:rPr>
        <w:t xml:space="preserve">Nulidad </w:t>
      </w:r>
      <w:r>
        <w:rPr>
          <w:rFonts w:ascii="Verdana" w:hAnsi="Verdana" w:cs="Arial"/>
          <w:b/>
        </w:rPr>
        <w:t xml:space="preserve">absoluta y de Suspensión de efectos del Acto </w:t>
      </w:r>
      <w:r w:rsidR="009D19CD">
        <w:rPr>
          <w:rFonts w:ascii="Verdana" w:hAnsi="Verdana" w:cs="Arial"/>
          <w:b/>
        </w:rPr>
        <w:t>Administrado</w:t>
      </w:r>
      <w:r w:rsidRPr="00786054">
        <w:rPr>
          <w:rFonts w:ascii="Verdana" w:hAnsi="Verdana" w:cs="Arial"/>
          <w:b/>
        </w:rPr>
        <w:t>,</w:t>
      </w:r>
      <w:r w:rsidRPr="00786054">
        <w:rPr>
          <w:rFonts w:ascii="Verdana" w:hAnsi="Verdana" w:cs="Arial"/>
        </w:rPr>
        <w:t xml:space="preserve"> </w:t>
      </w:r>
      <w:r w:rsidR="000351FE" w:rsidRPr="00786054">
        <w:rPr>
          <w:rFonts w:ascii="Verdana" w:hAnsi="Verdana" w:cs="Arial"/>
        </w:rPr>
        <w:t>presentado por</w:t>
      </w:r>
      <w:r w:rsidRPr="00786054">
        <w:rPr>
          <w:rFonts w:ascii="Verdana" w:hAnsi="Verdana" w:cs="Arial"/>
        </w:rPr>
        <w:t xml:space="preserve"> la </w:t>
      </w:r>
      <w:r w:rsidR="000351FE" w:rsidRPr="00786054">
        <w:rPr>
          <w:rFonts w:ascii="Verdana" w:hAnsi="Verdana" w:cs="Arial"/>
        </w:rPr>
        <w:t xml:space="preserve">empresa </w:t>
      </w:r>
      <w:r w:rsidR="000351FE" w:rsidRPr="00053134">
        <w:rPr>
          <w:rFonts w:ascii="Verdana" w:hAnsi="Verdana" w:cs="Arial"/>
          <w:b/>
          <w:bCs/>
        </w:rPr>
        <w:t>M</w:t>
      </w:r>
      <w:r w:rsidR="00F67684">
        <w:rPr>
          <w:rFonts w:ascii="Verdana" w:hAnsi="Verdana" w:cs="Arial"/>
          <w:b/>
          <w:bCs/>
        </w:rPr>
        <w:t>.C.S.A.</w:t>
      </w:r>
      <w:r w:rsidRPr="00786054">
        <w:rPr>
          <w:rFonts w:ascii="Verdana" w:hAnsi="Verdana" w:cs="Arial"/>
          <w:b/>
        </w:rPr>
        <w:t xml:space="preserve">, cédula jurídica </w:t>
      </w:r>
      <w:r w:rsidR="00F67684">
        <w:rPr>
          <w:rFonts w:ascii="Verdana" w:hAnsi="Verdana" w:cs="Arial"/>
          <w:b/>
        </w:rPr>
        <w:t>…</w:t>
      </w:r>
      <w:r w:rsidRPr="00786054">
        <w:rPr>
          <w:rFonts w:ascii="Verdana" w:hAnsi="Verdana" w:cs="Arial"/>
          <w:b/>
        </w:rPr>
        <w:t xml:space="preserve">, </w:t>
      </w:r>
      <w:r w:rsidRPr="00786054">
        <w:rPr>
          <w:rFonts w:ascii="Verdana" w:hAnsi="Verdana" w:cs="Arial"/>
        </w:rPr>
        <w:t>por medio del señor</w:t>
      </w:r>
      <w:r w:rsidRPr="00786054">
        <w:rPr>
          <w:rFonts w:ascii="Verdana" w:hAnsi="Verdana" w:cs="Arial"/>
          <w:b/>
        </w:rPr>
        <w:t xml:space="preserve"> </w:t>
      </w:r>
      <w:r>
        <w:rPr>
          <w:rFonts w:ascii="Verdana" w:hAnsi="Verdana" w:cs="Arial"/>
          <w:b/>
        </w:rPr>
        <w:t>J</w:t>
      </w:r>
      <w:r w:rsidR="00F67684">
        <w:rPr>
          <w:rFonts w:ascii="Verdana" w:hAnsi="Verdana" w:cs="Arial"/>
          <w:b/>
        </w:rPr>
        <w:t>.L.C.</w:t>
      </w:r>
      <w:r w:rsidRPr="00786054">
        <w:rPr>
          <w:rFonts w:ascii="Verdana" w:hAnsi="Verdana" w:cs="Arial"/>
          <w:b/>
        </w:rPr>
        <w:t xml:space="preserve">, cédula de identidad </w:t>
      </w:r>
      <w:r w:rsidR="00F67684">
        <w:rPr>
          <w:rFonts w:ascii="Verdana" w:hAnsi="Verdana" w:cs="Arial"/>
          <w:b/>
        </w:rPr>
        <w:t>…</w:t>
      </w:r>
      <w:r w:rsidR="000351FE" w:rsidRPr="00786054">
        <w:rPr>
          <w:rFonts w:ascii="Verdana" w:hAnsi="Verdana" w:cs="Arial"/>
          <w:b/>
        </w:rPr>
        <w:t xml:space="preserve">, </w:t>
      </w:r>
      <w:r w:rsidR="000351FE" w:rsidRPr="00786054">
        <w:rPr>
          <w:rFonts w:ascii="Verdana" w:hAnsi="Verdana" w:cs="Arial"/>
        </w:rPr>
        <w:t>en</w:t>
      </w:r>
      <w:r w:rsidRPr="00786054">
        <w:rPr>
          <w:rFonts w:ascii="Verdana" w:hAnsi="Verdana" w:cs="Arial"/>
        </w:rPr>
        <w:t xml:space="preserve"> su condición de Apoderado Generalísimo sin Límite de Suma, contra el </w:t>
      </w:r>
      <w:r w:rsidRPr="00786054">
        <w:rPr>
          <w:rFonts w:ascii="Verdana" w:hAnsi="Verdana" w:cs="Arial"/>
          <w:b/>
        </w:rPr>
        <w:t xml:space="preserve">Artículo </w:t>
      </w:r>
      <w:r>
        <w:rPr>
          <w:rFonts w:ascii="Verdana" w:hAnsi="Verdana" w:cs="Arial"/>
          <w:b/>
        </w:rPr>
        <w:t>3</w:t>
      </w:r>
      <w:r w:rsidRPr="00786054">
        <w:rPr>
          <w:rFonts w:ascii="Verdana" w:hAnsi="Verdana" w:cs="Arial"/>
          <w:b/>
        </w:rPr>
        <w:t xml:space="preserve">.2 de la Sesión Ordinaria </w:t>
      </w:r>
      <w:r>
        <w:rPr>
          <w:rFonts w:ascii="Verdana" w:hAnsi="Verdana" w:cs="Arial"/>
          <w:b/>
        </w:rPr>
        <w:t>39</w:t>
      </w:r>
      <w:r w:rsidRPr="00786054">
        <w:rPr>
          <w:rFonts w:ascii="Verdana" w:hAnsi="Verdana" w:cs="Arial"/>
          <w:b/>
        </w:rPr>
        <w:t>-201</w:t>
      </w:r>
      <w:r>
        <w:rPr>
          <w:rFonts w:ascii="Verdana" w:hAnsi="Verdana" w:cs="Arial"/>
          <w:b/>
        </w:rPr>
        <w:t>8</w:t>
      </w:r>
      <w:r w:rsidRPr="00786054">
        <w:rPr>
          <w:rFonts w:ascii="Verdana" w:hAnsi="Verdana" w:cs="Arial"/>
          <w:b/>
        </w:rPr>
        <w:t xml:space="preserve">, </w:t>
      </w:r>
      <w:r>
        <w:rPr>
          <w:rFonts w:ascii="Verdana" w:hAnsi="Verdana" w:cs="Arial"/>
          <w:b/>
        </w:rPr>
        <w:t>adoptado el 6 de noviembre de 2018</w:t>
      </w:r>
      <w:r w:rsidR="00550BCD">
        <w:rPr>
          <w:rFonts w:ascii="Verdana" w:hAnsi="Verdana" w:cs="Arial"/>
          <w:b/>
        </w:rPr>
        <w:t xml:space="preserve"> </w:t>
      </w:r>
      <w:r>
        <w:rPr>
          <w:rFonts w:ascii="Verdana" w:hAnsi="Verdana" w:cs="Arial"/>
          <w:b/>
        </w:rPr>
        <w:t>por la J</w:t>
      </w:r>
      <w:r w:rsidRPr="00786054">
        <w:rPr>
          <w:rFonts w:ascii="Verdana" w:hAnsi="Verdana" w:cs="Arial"/>
          <w:b/>
        </w:rPr>
        <w:t>unta Directiva del Consejo de Transporte Público.</w:t>
      </w:r>
      <w:r w:rsidRPr="00786054">
        <w:rPr>
          <w:rFonts w:ascii="Verdana" w:hAnsi="Verdana" w:cs="Arial"/>
        </w:rPr>
        <w:t xml:space="preserve">  </w:t>
      </w:r>
      <w:r w:rsidRPr="00786054">
        <w:rPr>
          <w:rFonts w:ascii="Verdana" w:hAnsi="Verdana"/>
        </w:rPr>
        <w:t xml:space="preserve">El presente caso es tramitado en este despacho bajo </w:t>
      </w:r>
      <w:r w:rsidRPr="00786054">
        <w:rPr>
          <w:rFonts w:ascii="Verdana" w:hAnsi="Verdana"/>
          <w:b/>
        </w:rPr>
        <w:t>Expediente Administrativo No. TAT-0</w:t>
      </w:r>
      <w:r>
        <w:rPr>
          <w:rFonts w:ascii="Verdana" w:hAnsi="Verdana"/>
          <w:b/>
        </w:rPr>
        <w:t>78</w:t>
      </w:r>
      <w:r w:rsidRPr="00786054">
        <w:rPr>
          <w:rFonts w:ascii="Verdana" w:hAnsi="Verdana"/>
          <w:b/>
        </w:rPr>
        <w:t>-1</w:t>
      </w:r>
      <w:r>
        <w:rPr>
          <w:rFonts w:ascii="Verdana" w:hAnsi="Verdana"/>
          <w:b/>
        </w:rPr>
        <w:t>9</w:t>
      </w:r>
      <w:r w:rsidRPr="00786054">
        <w:rPr>
          <w:rFonts w:ascii="Verdana" w:hAnsi="Verdana"/>
          <w:b/>
        </w:rPr>
        <w:t>.</w:t>
      </w:r>
    </w:p>
    <w:p w14:paraId="240D5252" w14:textId="77777777" w:rsidR="004F058B" w:rsidRPr="00786054" w:rsidRDefault="004F058B" w:rsidP="005B287D">
      <w:pPr>
        <w:jc w:val="center"/>
        <w:rPr>
          <w:rFonts w:ascii="Verdana" w:hAnsi="Verdana"/>
          <w:lang w:val="es-MX"/>
        </w:rPr>
      </w:pPr>
    </w:p>
    <w:p w14:paraId="2E1BDFC5" w14:textId="77777777" w:rsidR="004F058B" w:rsidRPr="00786054" w:rsidRDefault="004F058B" w:rsidP="005B287D">
      <w:pPr>
        <w:pStyle w:val="Sinespaciado"/>
        <w:jc w:val="both"/>
        <w:rPr>
          <w:rFonts w:ascii="Verdana" w:hAnsi="Verdana"/>
          <w:b/>
          <w:lang w:val="es-MX"/>
        </w:rPr>
      </w:pPr>
    </w:p>
    <w:p w14:paraId="7E644315" w14:textId="77777777" w:rsidR="004F058B" w:rsidRPr="00786054" w:rsidRDefault="004F058B" w:rsidP="005B287D">
      <w:pPr>
        <w:pStyle w:val="Sinespaciado"/>
        <w:jc w:val="center"/>
        <w:rPr>
          <w:rFonts w:ascii="Verdana" w:hAnsi="Verdana"/>
          <w:b/>
          <w:lang w:val="es-MX"/>
        </w:rPr>
      </w:pPr>
      <w:r w:rsidRPr="00786054">
        <w:rPr>
          <w:rFonts w:ascii="Verdana" w:hAnsi="Verdana"/>
          <w:b/>
          <w:lang w:val="es-MX"/>
        </w:rPr>
        <w:t>RESULTANDO</w:t>
      </w:r>
    </w:p>
    <w:p w14:paraId="676E7782" w14:textId="77777777" w:rsidR="004F058B" w:rsidRPr="00786054" w:rsidRDefault="004F058B" w:rsidP="005B287D">
      <w:pPr>
        <w:pStyle w:val="Sinespaciado"/>
        <w:jc w:val="both"/>
        <w:rPr>
          <w:rFonts w:ascii="Verdana" w:hAnsi="Verdana"/>
          <w:b/>
          <w:lang w:val="es-MX"/>
        </w:rPr>
      </w:pPr>
    </w:p>
    <w:p w14:paraId="13EBB23C" w14:textId="77777777" w:rsidR="004F058B" w:rsidRPr="00786054" w:rsidRDefault="004F058B" w:rsidP="005B287D">
      <w:pPr>
        <w:pStyle w:val="Sinespaciado"/>
        <w:jc w:val="both"/>
        <w:rPr>
          <w:rFonts w:ascii="Verdana" w:hAnsi="Verdana"/>
          <w:lang w:val="es-MX"/>
        </w:rPr>
      </w:pPr>
      <w:r w:rsidRPr="00786054">
        <w:rPr>
          <w:rFonts w:ascii="Verdana" w:hAnsi="Verdana"/>
          <w:b/>
          <w:lang w:val="es-MX"/>
        </w:rPr>
        <w:t xml:space="preserve">PRIMERO: </w:t>
      </w:r>
      <w:r w:rsidRPr="00786054">
        <w:rPr>
          <w:rFonts w:ascii="Verdana" w:hAnsi="Verdana"/>
          <w:lang w:val="es-MX"/>
        </w:rPr>
        <w:t xml:space="preserve">La Junta Directiva del Consejo de Transporte Público, mediante </w:t>
      </w:r>
      <w:r w:rsidR="00550BCD" w:rsidRPr="00786054">
        <w:rPr>
          <w:rFonts w:ascii="Verdana" w:hAnsi="Verdana" w:cs="Arial"/>
          <w:b/>
        </w:rPr>
        <w:t xml:space="preserve">Artículo </w:t>
      </w:r>
      <w:r w:rsidR="00550BCD">
        <w:rPr>
          <w:rFonts w:ascii="Verdana" w:hAnsi="Verdana" w:cs="Arial"/>
          <w:b/>
        </w:rPr>
        <w:t>3</w:t>
      </w:r>
      <w:r w:rsidR="00550BCD" w:rsidRPr="00786054">
        <w:rPr>
          <w:rFonts w:ascii="Verdana" w:hAnsi="Verdana" w:cs="Arial"/>
          <w:b/>
        </w:rPr>
        <w:t xml:space="preserve">.2 de la Sesión Ordinaria </w:t>
      </w:r>
      <w:r w:rsidR="00550BCD">
        <w:rPr>
          <w:rFonts w:ascii="Verdana" w:hAnsi="Verdana" w:cs="Arial"/>
          <w:b/>
        </w:rPr>
        <w:t>39</w:t>
      </w:r>
      <w:r w:rsidR="00550BCD" w:rsidRPr="00786054">
        <w:rPr>
          <w:rFonts w:ascii="Verdana" w:hAnsi="Verdana" w:cs="Arial"/>
          <w:b/>
        </w:rPr>
        <w:t>-201</w:t>
      </w:r>
      <w:r w:rsidR="00550BCD">
        <w:rPr>
          <w:rFonts w:ascii="Verdana" w:hAnsi="Verdana" w:cs="Arial"/>
          <w:b/>
        </w:rPr>
        <w:t>8</w:t>
      </w:r>
      <w:r w:rsidR="00550BCD" w:rsidRPr="00786054">
        <w:rPr>
          <w:rFonts w:ascii="Verdana" w:hAnsi="Verdana" w:cs="Arial"/>
          <w:b/>
        </w:rPr>
        <w:t xml:space="preserve">, </w:t>
      </w:r>
      <w:r w:rsidR="00550BCD">
        <w:rPr>
          <w:rFonts w:ascii="Verdana" w:hAnsi="Verdana" w:cs="Arial"/>
          <w:b/>
        </w:rPr>
        <w:t>adoptado el 6 de noviembre de 2018</w:t>
      </w:r>
      <w:r w:rsidRPr="00786054">
        <w:rPr>
          <w:rFonts w:ascii="Verdana" w:hAnsi="Verdana"/>
          <w:lang w:val="es-MX"/>
        </w:rPr>
        <w:t xml:space="preserve">, </w:t>
      </w:r>
      <w:r w:rsidR="00550BCD">
        <w:rPr>
          <w:rFonts w:ascii="Verdana" w:hAnsi="Verdana"/>
          <w:lang w:val="es-MX"/>
        </w:rPr>
        <w:t xml:space="preserve">conoce lo recomendado por su área Técnica mediante </w:t>
      </w:r>
      <w:r w:rsidR="00550BCD">
        <w:rPr>
          <w:rFonts w:ascii="Verdana" w:hAnsi="Verdana"/>
          <w:b/>
          <w:bCs/>
          <w:lang w:val="es-MX"/>
        </w:rPr>
        <w:t xml:space="preserve">oficio DIC-2018-1224, </w:t>
      </w:r>
      <w:r w:rsidR="00550BCD">
        <w:rPr>
          <w:rFonts w:ascii="Verdana" w:hAnsi="Verdana"/>
          <w:lang w:val="es-MX"/>
        </w:rPr>
        <w:t>y dispuso lo siguiente: “</w:t>
      </w:r>
      <w:r w:rsidR="00550BCD" w:rsidRPr="00550BCD">
        <w:rPr>
          <w:rFonts w:ascii="Verdana" w:hAnsi="Verdana"/>
          <w:lang w:val="es-MX"/>
        </w:rPr>
        <w:t xml:space="preserve">. </w:t>
      </w:r>
      <w:r w:rsidR="00550BCD">
        <w:rPr>
          <w:rFonts w:ascii="Verdana" w:hAnsi="Verdana"/>
          <w:lang w:val="es-MX"/>
        </w:rPr>
        <w:t>(…)</w:t>
      </w:r>
      <w:r w:rsidR="00550BCD">
        <w:rPr>
          <w:rFonts w:ascii="Verdana" w:hAnsi="Verdana"/>
          <w:b/>
          <w:bCs/>
          <w:lang w:val="es-MX"/>
        </w:rPr>
        <w:t xml:space="preserve">1. </w:t>
      </w:r>
      <w:r w:rsidR="00550BCD" w:rsidRPr="00550BCD">
        <w:rPr>
          <w:rFonts w:ascii="Verdana" w:hAnsi="Verdana"/>
          <w:lang w:val="es-MX"/>
        </w:rPr>
        <w:t xml:space="preserve">Aprobar, basados en los fundamentos, motivos y contenidos, desarrollados en los considerandos del oficio </w:t>
      </w:r>
      <w:r w:rsidR="00550BCD" w:rsidRPr="00550BCD">
        <w:rPr>
          <w:rFonts w:ascii="Verdana" w:hAnsi="Verdana"/>
          <w:b/>
          <w:bCs/>
          <w:lang w:val="es-MX"/>
        </w:rPr>
        <w:t>DIC-2018-1224</w:t>
      </w:r>
      <w:r w:rsidR="00550BCD" w:rsidRPr="00550BCD">
        <w:rPr>
          <w:rFonts w:ascii="Verdana" w:hAnsi="Verdana"/>
          <w:lang w:val="es-MX"/>
        </w:rPr>
        <w:t xml:space="preserve">, todas las recomendaciones contenidas en el oficio dicho, el cual forma parte integral de este acuerdo. </w:t>
      </w:r>
      <w:r w:rsidR="00550BCD" w:rsidRPr="00550BCD">
        <w:rPr>
          <w:rFonts w:ascii="Verdana" w:hAnsi="Verdana"/>
          <w:b/>
          <w:bCs/>
          <w:lang w:val="es-MX"/>
        </w:rPr>
        <w:t>2.</w:t>
      </w:r>
      <w:r w:rsidR="00550BCD" w:rsidRPr="00550BCD">
        <w:rPr>
          <w:rFonts w:ascii="Verdana" w:hAnsi="Verdana"/>
          <w:lang w:val="es-MX"/>
        </w:rPr>
        <w:t xml:space="preserve"> Suspender la inscripción de unidades urbanas con el tipo de sistema de accesibilidad valorado en el informe </w:t>
      </w:r>
      <w:r w:rsidR="00550BCD" w:rsidRPr="00550BCD">
        <w:rPr>
          <w:rFonts w:ascii="Verdana" w:hAnsi="Verdana"/>
          <w:b/>
          <w:bCs/>
          <w:lang w:val="es-MX"/>
        </w:rPr>
        <w:t>DIC-2018-1224</w:t>
      </w:r>
      <w:r w:rsidR="00550BCD" w:rsidRPr="00550BCD">
        <w:rPr>
          <w:rFonts w:ascii="Verdana" w:hAnsi="Verdana"/>
          <w:lang w:val="es-MX"/>
        </w:rPr>
        <w:t xml:space="preserve">, hasta tanto no sean corroboradas en coordinación con </w:t>
      </w:r>
      <w:r w:rsidR="000351FE">
        <w:rPr>
          <w:rFonts w:ascii="Verdana" w:hAnsi="Verdana"/>
          <w:lang w:val="es-MX"/>
        </w:rPr>
        <w:t>CONAPDIS</w:t>
      </w:r>
      <w:r w:rsidR="00550BCD" w:rsidRPr="00550BCD">
        <w:rPr>
          <w:rFonts w:ascii="Verdana" w:hAnsi="Verdana"/>
          <w:lang w:val="es-MX"/>
        </w:rPr>
        <w:t xml:space="preserve"> las eventuales consideraciones técnicas de mejora a dicho sistema, o la conveniencia o no de su uso, con carácter de urgente</w:t>
      </w:r>
      <w:r w:rsidR="00550BCD">
        <w:rPr>
          <w:rFonts w:ascii="Verdana" w:hAnsi="Verdana"/>
          <w:lang w:val="es-MX"/>
        </w:rPr>
        <w:t xml:space="preserve"> (…)”</w:t>
      </w:r>
      <w:r w:rsidRPr="00786054">
        <w:rPr>
          <w:rFonts w:ascii="Verdana" w:hAnsi="Verdana"/>
          <w:lang w:val="es-MX"/>
        </w:rPr>
        <w:t xml:space="preserve">. (Léanse folios del </w:t>
      </w:r>
      <w:r w:rsidR="00550BCD">
        <w:rPr>
          <w:rFonts w:ascii="Verdana" w:hAnsi="Verdana"/>
          <w:lang w:val="es-MX"/>
        </w:rPr>
        <w:t>136</w:t>
      </w:r>
      <w:r w:rsidRPr="00786054">
        <w:rPr>
          <w:rFonts w:ascii="Verdana" w:hAnsi="Verdana"/>
          <w:lang w:val="es-MX"/>
        </w:rPr>
        <w:t xml:space="preserve"> al </w:t>
      </w:r>
      <w:r w:rsidR="00550BCD">
        <w:rPr>
          <w:rFonts w:ascii="Verdana" w:hAnsi="Verdana"/>
          <w:lang w:val="es-MX"/>
        </w:rPr>
        <w:t>139</w:t>
      </w:r>
      <w:r w:rsidRPr="00786054">
        <w:rPr>
          <w:rFonts w:ascii="Verdana" w:hAnsi="Verdana"/>
          <w:lang w:val="es-MX"/>
        </w:rPr>
        <w:t xml:space="preserve"> del expediente administrativo).</w:t>
      </w:r>
    </w:p>
    <w:p w14:paraId="542172E0" w14:textId="77777777" w:rsidR="004F058B" w:rsidRPr="00786054" w:rsidRDefault="004F058B" w:rsidP="005B287D">
      <w:pPr>
        <w:pStyle w:val="Sinespaciado"/>
        <w:jc w:val="both"/>
        <w:rPr>
          <w:rFonts w:ascii="Verdana" w:hAnsi="Verdana"/>
          <w:lang w:val="es-MX"/>
        </w:rPr>
      </w:pPr>
    </w:p>
    <w:p w14:paraId="2240D55E" w14:textId="77777777" w:rsidR="004F058B" w:rsidRDefault="004F058B" w:rsidP="005B287D">
      <w:pPr>
        <w:pStyle w:val="Sinespaciado"/>
        <w:jc w:val="both"/>
        <w:rPr>
          <w:rFonts w:ascii="Verdana" w:hAnsi="Verdana"/>
          <w:lang w:val="es-MX"/>
        </w:rPr>
      </w:pPr>
      <w:r w:rsidRPr="00786054">
        <w:rPr>
          <w:rFonts w:ascii="Verdana" w:hAnsi="Verdana"/>
          <w:b/>
          <w:lang w:val="es-MX"/>
        </w:rPr>
        <w:t xml:space="preserve">SEGUNDO: </w:t>
      </w:r>
      <w:r>
        <w:rPr>
          <w:rFonts w:ascii="Verdana" w:hAnsi="Verdana"/>
          <w:b/>
          <w:lang w:val="es-MX"/>
        </w:rPr>
        <w:t>La recurrente</w:t>
      </w:r>
      <w:r w:rsidRPr="00786054">
        <w:rPr>
          <w:rFonts w:ascii="Verdana" w:hAnsi="Verdana" w:cs="Arial"/>
          <w:b/>
        </w:rPr>
        <w:t xml:space="preserve">, </w:t>
      </w:r>
      <w:r>
        <w:rPr>
          <w:rFonts w:ascii="Verdana" w:hAnsi="Verdana" w:cs="Arial"/>
        </w:rPr>
        <w:t xml:space="preserve">impugna el </w:t>
      </w:r>
      <w:r w:rsidR="00550BCD" w:rsidRPr="00786054">
        <w:rPr>
          <w:rFonts w:ascii="Verdana" w:hAnsi="Verdana" w:cs="Arial"/>
          <w:b/>
        </w:rPr>
        <w:t xml:space="preserve">Artículo </w:t>
      </w:r>
      <w:r w:rsidR="00550BCD">
        <w:rPr>
          <w:rFonts w:ascii="Verdana" w:hAnsi="Verdana" w:cs="Arial"/>
          <w:b/>
        </w:rPr>
        <w:t>3</w:t>
      </w:r>
      <w:r w:rsidR="00550BCD" w:rsidRPr="00786054">
        <w:rPr>
          <w:rFonts w:ascii="Verdana" w:hAnsi="Verdana" w:cs="Arial"/>
          <w:b/>
        </w:rPr>
        <w:t xml:space="preserve">.2 de la Sesión Ordinaria </w:t>
      </w:r>
      <w:r w:rsidR="00550BCD">
        <w:rPr>
          <w:rFonts w:ascii="Verdana" w:hAnsi="Verdana" w:cs="Arial"/>
          <w:b/>
        </w:rPr>
        <w:t>39</w:t>
      </w:r>
      <w:r w:rsidR="00550BCD" w:rsidRPr="00786054">
        <w:rPr>
          <w:rFonts w:ascii="Verdana" w:hAnsi="Verdana" w:cs="Arial"/>
          <w:b/>
        </w:rPr>
        <w:t>-201</w:t>
      </w:r>
      <w:r w:rsidR="00550BCD">
        <w:rPr>
          <w:rFonts w:ascii="Verdana" w:hAnsi="Verdana" w:cs="Arial"/>
          <w:b/>
        </w:rPr>
        <w:t>8</w:t>
      </w:r>
      <w:r w:rsidR="00550BCD" w:rsidRPr="00786054">
        <w:rPr>
          <w:rFonts w:ascii="Verdana" w:hAnsi="Verdana" w:cs="Arial"/>
          <w:b/>
        </w:rPr>
        <w:t xml:space="preserve">, </w:t>
      </w:r>
      <w:r w:rsidR="00550BCD">
        <w:rPr>
          <w:rFonts w:ascii="Verdana" w:hAnsi="Verdana" w:cs="Arial"/>
          <w:b/>
        </w:rPr>
        <w:t>adoptado el 6 de noviembre de 2018</w:t>
      </w:r>
      <w:r w:rsidRPr="00786054">
        <w:rPr>
          <w:rFonts w:ascii="Verdana" w:hAnsi="Verdana" w:cs="Arial"/>
          <w:b/>
        </w:rPr>
        <w:t>, de la Junta Directiva del Consejo de Transporte Público</w:t>
      </w:r>
      <w:r>
        <w:rPr>
          <w:rFonts w:ascii="Verdana" w:hAnsi="Verdana" w:cs="Arial"/>
          <w:b/>
        </w:rPr>
        <w:t>,</w:t>
      </w:r>
      <w:r>
        <w:rPr>
          <w:rFonts w:ascii="Verdana" w:hAnsi="Verdana" w:cs="Arial"/>
        </w:rPr>
        <w:t xml:space="preserve"> indicando lo siguiente:</w:t>
      </w:r>
      <w:r w:rsidRPr="00786054">
        <w:rPr>
          <w:rFonts w:ascii="Verdana" w:hAnsi="Verdana"/>
          <w:lang w:val="es-MX"/>
        </w:rPr>
        <w:t xml:space="preserve"> (Léanse folios del </w:t>
      </w:r>
      <w:r w:rsidR="00550BCD">
        <w:rPr>
          <w:rFonts w:ascii="Verdana" w:hAnsi="Verdana"/>
          <w:lang w:val="es-MX"/>
        </w:rPr>
        <w:t>54 vuelto</w:t>
      </w:r>
      <w:r w:rsidRPr="00786054">
        <w:rPr>
          <w:rFonts w:ascii="Verdana" w:hAnsi="Verdana"/>
          <w:lang w:val="es-MX"/>
        </w:rPr>
        <w:t xml:space="preserve"> al </w:t>
      </w:r>
      <w:proofErr w:type="gramStart"/>
      <w:r w:rsidR="00550BCD">
        <w:rPr>
          <w:rFonts w:ascii="Verdana" w:hAnsi="Verdana"/>
          <w:lang w:val="es-MX"/>
        </w:rPr>
        <w:t>71</w:t>
      </w:r>
      <w:r w:rsidRPr="00786054">
        <w:rPr>
          <w:rFonts w:ascii="Verdana" w:hAnsi="Verdana"/>
          <w:lang w:val="es-MX"/>
        </w:rPr>
        <w:t xml:space="preserve">  del</w:t>
      </w:r>
      <w:proofErr w:type="gramEnd"/>
      <w:r w:rsidRPr="00786054">
        <w:rPr>
          <w:rFonts w:ascii="Verdana" w:hAnsi="Verdana"/>
          <w:lang w:val="es-MX"/>
        </w:rPr>
        <w:t xml:space="preserve"> expediente administrativo)</w:t>
      </w:r>
    </w:p>
    <w:p w14:paraId="2C463065" w14:textId="77777777" w:rsidR="004F058B" w:rsidRDefault="004F058B" w:rsidP="005B287D">
      <w:pPr>
        <w:pStyle w:val="Sinespaciado"/>
        <w:jc w:val="both"/>
        <w:rPr>
          <w:rFonts w:ascii="Verdana" w:hAnsi="Verdana"/>
          <w:lang w:val="es-MX"/>
        </w:rPr>
      </w:pPr>
    </w:p>
    <w:p w14:paraId="1BBB63D7" w14:textId="77777777" w:rsidR="004F058B" w:rsidRDefault="004F058B" w:rsidP="005B287D">
      <w:pPr>
        <w:pStyle w:val="Sinespaciado"/>
        <w:jc w:val="both"/>
        <w:rPr>
          <w:rFonts w:ascii="Verdana" w:hAnsi="Verdana"/>
          <w:lang w:val="es-MX"/>
        </w:rPr>
      </w:pPr>
      <w:r w:rsidRPr="007C1E80">
        <w:rPr>
          <w:rFonts w:ascii="Verdana" w:hAnsi="Verdana"/>
          <w:b/>
          <w:lang w:val="es-MX"/>
        </w:rPr>
        <w:t>a</w:t>
      </w:r>
      <w:proofErr w:type="gramStart"/>
      <w:r w:rsidRPr="007C1E80">
        <w:rPr>
          <w:rFonts w:ascii="Verdana" w:hAnsi="Verdana"/>
          <w:b/>
          <w:lang w:val="es-MX"/>
        </w:rPr>
        <w:t>).-</w:t>
      </w:r>
      <w:proofErr w:type="gramEnd"/>
      <w:r>
        <w:rPr>
          <w:rFonts w:ascii="Verdana" w:hAnsi="Verdana"/>
          <w:lang w:val="es-MX"/>
        </w:rPr>
        <w:t xml:space="preserve"> Indica que </w:t>
      </w:r>
      <w:r w:rsidR="00057AE6">
        <w:rPr>
          <w:rFonts w:ascii="Verdana" w:hAnsi="Verdana"/>
          <w:lang w:val="es-MX"/>
        </w:rPr>
        <w:t>cuenta con la Legitimación necesaria para recurrir el presente asunto dado que el acto impugnado tiene efectos negativos en sus intereses subjetivos como administrado</w:t>
      </w:r>
      <w:r>
        <w:rPr>
          <w:rFonts w:ascii="Verdana" w:hAnsi="Verdana"/>
          <w:lang w:val="es-MX"/>
        </w:rPr>
        <w:t>.</w:t>
      </w:r>
    </w:p>
    <w:p w14:paraId="7EF1FE14" w14:textId="77777777" w:rsidR="004F058B" w:rsidRDefault="004F058B" w:rsidP="005B287D">
      <w:pPr>
        <w:pStyle w:val="Sinespaciado"/>
        <w:jc w:val="both"/>
        <w:rPr>
          <w:rFonts w:ascii="Verdana" w:hAnsi="Verdana"/>
          <w:lang w:val="es-MX"/>
        </w:rPr>
      </w:pPr>
      <w:r w:rsidRPr="007C1E80">
        <w:rPr>
          <w:rFonts w:ascii="Verdana" w:hAnsi="Verdana"/>
          <w:b/>
          <w:lang w:val="es-MX"/>
        </w:rPr>
        <w:t>b).-</w:t>
      </w:r>
      <w:r>
        <w:rPr>
          <w:rFonts w:ascii="Verdana" w:hAnsi="Verdana"/>
          <w:lang w:val="es-MX"/>
        </w:rPr>
        <w:t xml:space="preserve"> </w:t>
      </w:r>
      <w:r w:rsidR="00057AE6">
        <w:rPr>
          <w:rFonts w:ascii="Verdana" w:hAnsi="Verdana"/>
          <w:lang w:val="es-MX"/>
        </w:rPr>
        <w:t xml:space="preserve">Manifiesta que la recurrente es representante para Costa Rica de la marca autobuses </w:t>
      </w:r>
      <w:r w:rsidR="00057AE6" w:rsidRPr="00057AE6">
        <w:rPr>
          <w:rFonts w:ascii="Verdana" w:hAnsi="Verdana"/>
          <w:b/>
          <w:bCs/>
          <w:lang w:val="es-MX"/>
        </w:rPr>
        <w:t>“BLK”</w:t>
      </w:r>
      <w:r w:rsidR="00057AE6">
        <w:rPr>
          <w:rFonts w:ascii="Verdana" w:hAnsi="Verdana"/>
          <w:lang w:val="es-MX"/>
        </w:rPr>
        <w:t xml:space="preserve">, unidades que en algunos pedidos especiales </w:t>
      </w:r>
      <w:r w:rsidR="00057AE6">
        <w:rPr>
          <w:rFonts w:ascii="Verdana" w:hAnsi="Verdana"/>
          <w:lang w:val="es-MX"/>
        </w:rPr>
        <w:lastRenderedPageBreak/>
        <w:t xml:space="preserve">cuentan con rampas tipo </w:t>
      </w:r>
      <w:r w:rsidR="00057AE6">
        <w:rPr>
          <w:rFonts w:ascii="Verdana" w:hAnsi="Verdana"/>
          <w:b/>
          <w:bCs/>
          <w:lang w:val="es-MX"/>
        </w:rPr>
        <w:t>“ELEVIT</w:t>
      </w:r>
      <w:r w:rsidR="00053134">
        <w:rPr>
          <w:rFonts w:ascii="Verdana" w:hAnsi="Verdana"/>
          <w:b/>
          <w:bCs/>
          <w:lang w:val="es-MX"/>
        </w:rPr>
        <w:t>T</w:t>
      </w:r>
      <w:r w:rsidR="00057AE6">
        <w:rPr>
          <w:rFonts w:ascii="Verdana" w:hAnsi="Verdana"/>
          <w:b/>
          <w:bCs/>
          <w:lang w:val="es-MX"/>
        </w:rPr>
        <w:t xml:space="preserve">A” </w:t>
      </w:r>
      <w:r w:rsidR="00057AE6">
        <w:rPr>
          <w:rFonts w:ascii="Verdana" w:hAnsi="Verdana"/>
          <w:lang w:val="es-MX"/>
        </w:rPr>
        <w:t xml:space="preserve">sistema certificado bajo normas Brasileñas y cuyo uso es permitido en Costa Rica desde la promulgación del artículo </w:t>
      </w:r>
      <w:r w:rsidR="00057AE6" w:rsidRPr="00173E53">
        <w:rPr>
          <w:rFonts w:ascii="Verdana" w:hAnsi="Verdana"/>
          <w:b/>
          <w:bCs/>
          <w:lang w:val="es-MX"/>
        </w:rPr>
        <w:t>8.1 de la Sesión 58-2016 de 16 de noviembre de 2016 el que aprobó el informe técnico D</w:t>
      </w:r>
      <w:r w:rsidR="00173E53" w:rsidRPr="00173E53">
        <w:rPr>
          <w:rFonts w:ascii="Verdana" w:hAnsi="Verdana"/>
          <w:b/>
          <w:bCs/>
          <w:lang w:val="es-MX"/>
        </w:rPr>
        <w:t>IC</w:t>
      </w:r>
      <w:r w:rsidR="00057AE6" w:rsidRPr="00173E53">
        <w:rPr>
          <w:rFonts w:ascii="Verdana" w:hAnsi="Verdana"/>
          <w:b/>
          <w:bCs/>
          <w:lang w:val="es-MX"/>
        </w:rPr>
        <w:t>-2016-1092, referente a consulta realizada por RTV sobre el artículo 10 del Manual de Procedimientos de Revisión Técnica</w:t>
      </w:r>
      <w:r w:rsidR="00173E53" w:rsidRPr="00173E53">
        <w:rPr>
          <w:rFonts w:ascii="Verdana" w:hAnsi="Verdana"/>
          <w:b/>
          <w:bCs/>
          <w:lang w:val="es-MX"/>
        </w:rPr>
        <w:t>, apartado 10.4</w:t>
      </w:r>
      <w:r w:rsidR="00173E53">
        <w:rPr>
          <w:rFonts w:ascii="Verdana" w:hAnsi="Verdana"/>
          <w:b/>
          <w:bCs/>
          <w:lang w:val="es-MX"/>
        </w:rPr>
        <w:t>.</w:t>
      </w:r>
      <w:r w:rsidR="00173E53">
        <w:rPr>
          <w:rFonts w:ascii="Verdana" w:hAnsi="Verdana"/>
          <w:lang w:val="es-MX"/>
        </w:rPr>
        <w:t xml:space="preserve">, no obstante lo dicho, de manera unilateral y sin consultarles, el CTP, decide suspender la inscripción de unidades urbanas con este tipo de sistemas de accesibilidad, hasta que no sean corroboradas con </w:t>
      </w:r>
      <w:r w:rsidR="000351FE">
        <w:rPr>
          <w:rFonts w:ascii="Verdana" w:hAnsi="Verdana"/>
          <w:b/>
          <w:bCs/>
          <w:lang w:val="es-MX"/>
        </w:rPr>
        <w:t>CONAPDIS</w:t>
      </w:r>
      <w:r w:rsidR="00173E53">
        <w:rPr>
          <w:rFonts w:ascii="Verdana" w:hAnsi="Verdana"/>
          <w:b/>
          <w:bCs/>
          <w:lang w:val="es-MX"/>
        </w:rPr>
        <w:t xml:space="preserve">, </w:t>
      </w:r>
      <w:r w:rsidR="00173E53" w:rsidRPr="00173E53">
        <w:rPr>
          <w:rFonts w:ascii="Verdana" w:hAnsi="Verdana"/>
          <w:lang w:val="es-MX"/>
        </w:rPr>
        <w:t>con el cons</w:t>
      </w:r>
      <w:r w:rsidR="00173E53">
        <w:rPr>
          <w:rFonts w:ascii="Verdana" w:hAnsi="Verdana"/>
          <w:lang w:val="es-MX"/>
        </w:rPr>
        <w:t xml:space="preserve">ecuente perjuicio, </w:t>
      </w:r>
      <w:r w:rsidR="00173E53" w:rsidRPr="00173E53">
        <w:rPr>
          <w:rFonts w:ascii="Verdana" w:hAnsi="Verdana"/>
          <w:lang w:val="es-MX"/>
        </w:rPr>
        <w:t xml:space="preserve">  </w:t>
      </w:r>
      <w:r w:rsidR="00173E53">
        <w:rPr>
          <w:rFonts w:ascii="Verdana" w:hAnsi="Verdana"/>
          <w:lang w:val="es-MX"/>
        </w:rPr>
        <w:t>dado que ya se han importado varias unidades.</w:t>
      </w:r>
    </w:p>
    <w:p w14:paraId="24AD3057" w14:textId="289CF678" w:rsidR="004F058B" w:rsidRDefault="000351FE" w:rsidP="005B287D">
      <w:pPr>
        <w:pStyle w:val="Sinespaciado"/>
        <w:jc w:val="both"/>
        <w:rPr>
          <w:rFonts w:ascii="Verdana" w:hAnsi="Verdana"/>
          <w:lang w:val="es-MX"/>
        </w:rPr>
      </w:pPr>
      <w:r w:rsidRPr="007C1E80">
        <w:rPr>
          <w:rFonts w:ascii="Verdana" w:hAnsi="Verdana"/>
          <w:b/>
          <w:lang w:val="es-MX"/>
        </w:rPr>
        <w:t>c). -</w:t>
      </w:r>
      <w:r w:rsidR="004F058B">
        <w:rPr>
          <w:rFonts w:ascii="Verdana" w:hAnsi="Verdana"/>
          <w:lang w:val="es-MX"/>
        </w:rPr>
        <w:t xml:space="preserve"> </w:t>
      </w:r>
      <w:r w:rsidR="00173E53" w:rsidRPr="00173E53">
        <w:rPr>
          <w:rFonts w:ascii="Verdana" w:hAnsi="Verdana"/>
          <w:bCs/>
          <w:lang w:val="es-MX"/>
        </w:rPr>
        <w:t>Refiere la recurrente</w:t>
      </w:r>
      <w:r w:rsidR="00173E53">
        <w:rPr>
          <w:rFonts w:ascii="Verdana" w:hAnsi="Verdana"/>
          <w:lang w:val="es-MX"/>
        </w:rPr>
        <w:t xml:space="preserve"> que realizo la venta de 13 autobuses tipo urbano</w:t>
      </w:r>
      <w:r w:rsidR="008660C3">
        <w:rPr>
          <w:rFonts w:ascii="Verdana" w:hAnsi="Verdana"/>
          <w:lang w:val="es-MX"/>
        </w:rPr>
        <w:t xml:space="preserve"> y adaptados para transporte de personas con discapacidad, a la empresa </w:t>
      </w:r>
      <w:r w:rsidR="008660C3">
        <w:rPr>
          <w:rFonts w:ascii="Verdana" w:hAnsi="Verdana"/>
          <w:b/>
          <w:bCs/>
          <w:lang w:val="es-MX"/>
        </w:rPr>
        <w:t>T</w:t>
      </w:r>
      <w:r w:rsidR="00F67684">
        <w:rPr>
          <w:rFonts w:ascii="Verdana" w:hAnsi="Verdana"/>
          <w:b/>
          <w:bCs/>
          <w:lang w:val="es-MX"/>
        </w:rPr>
        <w:t>.D.C.S.A.</w:t>
      </w:r>
      <w:r w:rsidR="008660C3">
        <w:rPr>
          <w:rFonts w:ascii="Verdana" w:hAnsi="Verdana"/>
          <w:b/>
          <w:bCs/>
          <w:lang w:val="es-MX"/>
        </w:rPr>
        <w:t xml:space="preserve">  </w:t>
      </w:r>
      <w:r w:rsidR="008660C3">
        <w:rPr>
          <w:rFonts w:ascii="Verdana" w:hAnsi="Verdana"/>
          <w:lang w:val="es-MX"/>
        </w:rPr>
        <w:t xml:space="preserve">Las unidades vendidas cumplen con lo dispuesto en el artículo </w:t>
      </w:r>
      <w:r w:rsidR="008660C3" w:rsidRPr="00173E53">
        <w:rPr>
          <w:rFonts w:ascii="Verdana" w:hAnsi="Verdana"/>
          <w:b/>
          <w:bCs/>
          <w:lang w:val="es-MX"/>
        </w:rPr>
        <w:t>8.1 de la Sesión 58-2016 de 16 de noviembre de 2016</w:t>
      </w:r>
      <w:r w:rsidR="008660C3">
        <w:rPr>
          <w:rFonts w:ascii="Verdana" w:hAnsi="Verdana"/>
          <w:b/>
          <w:bCs/>
          <w:lang w:val="es-MX"/>
        </w:rPr>
        <w:t xml:space="preserve">, </w:t>
      </w:r>
      <w:r w:rsidR="008660C3">
        <w:rPr>
          <w:rFonts w:ascii="Verdana" w:hAnsi="Verdana"/>
          <w:lang w:val="es-MX"/>
        </w:rPr>
        <w:t xml:space="preserve">y con el Reglamento de la Ley de Igualdad </w:t>
      </w:r>
      <w:r w:rsidR="00053134">
        <w:rPr>
          <w:rFonts w:ascii="Verdana" w:hAnsi="Verdana"/>
          <w:lang w:val="es-MX"/>
        </w:rPr>
        <w:t xml:space="preserve">de </w:t>
      </w:r>
      <w:r w:rsidR="008660C3">
        <w:rPr>
          <w:rFonts w:ascii="Verdana" w:hAnsi="Verdana"/>
          <w:lang w:val="es-MX"/>
        </w:rPr>
        <w:t xml:space="preserve">Oportunidades para personas con discapacidad y </w:t>
      </w:r>
      <w:r w:rsidR="00053134">
        <w:rPr>
          <w:rFonts w:ascii="Verdana" w:hAnsi="Verdana"/>
          <w:lang w:val="es-MX"/>
        </w:rPr>
        <w:t xml:space="preserve">que </w:t>
      </w:r>
      <w:r w:rsidR="008660C3">
        <w:rPr>
          <w:rFonts w:ascii="Verdana" w:hAnsi="Verdana"/>
          <w:lang w:val="es-MX"/>
        </w:rPr>
        <w:t xml:space="preserve">fueron solicitadas para la operación por parte de su cliente de las </w:t>
      </w:r>
      <w:r w:rsidR="008660C3" w:rsidRPr="008660C3">
        <w:rPr>
          <w:rFonts w:ascii="Verdana" w:hAnsi="Verdana"/>
          <w:b/>
          <w:bCs/>
          <w:lang w:val="es-MX"/>
        </w:rPr>
        <w:t>ruta</w:t>
      </w:r>
      <w:r w:rsidR="008660C3">
        <w:rPr>
          <w:rFonts w:ascii="Verdana" w:hAnsi="Verdana"/>
          <w:b/>
          <w:bCs/>
          <w:lang w:val="es-MX"/>
        </w:rPr>
        <w:t>s</w:t>
      </w:r>
      <w:r w:rsidR="008660C3" w:rsidRPr="008660C3">
        <w:rPr>
          <w:rFonts w:ascii="Verdana" w:hAnsi="Verdana"/>
          <w:b/>
          <w:bCs/>
          <w:lang w:val="es-MX"/>
        </w:rPr>
        <w:t xml:space="preserve"> </w:t>
      </w:r>
      <w:r w:rsidR="004A591F">
        <w:rPr>
          <w:rFonts w:ascii="Verdana" w:hAnsi="Verdana"/>
          <w:b/>
          <w:bCs/>
          <w:lang w:val="es-MX"/>
        </w:rPr>
        <w:t>xxx</w:t>
      </w:r>
      <w:r w:rsidR="008660C3">
        <w:rPr>
          <w:rFonts w:ascii="Verdana" w:hAnsi="Verdana"/>
          <w:b/>
          <w:bCs/>
          <w:lang w:val="es-MX"/>
        </w:rPr>
        <w:t xml:space="preserve">, </w:t>
      </w:r>
      <w:r w:rsidR="008660C3" w:rsidRPr="008660C3">
        <w:rPr>
          <w:rFonts w:ascii="Verdana" w:hAnsi="Verdana"/>
          <w:lang w:val="es-MX"/>
        </w:rPr>
        <w:t xml:space="preserve">por lo que </w:t>
      </w:r>
      <w:r w:rsidR="008660C3">
        <w:rPr>
          <w:rFonts w:ascii="Verdana" w:hAnsi="Verdana"/>
          <w:lang w:val="es-MX"/>
        </w:rPr>
        <w:t xml:space="preserve">el acuerdo impugnado genera un obstáculo técnico innecesario al comercio, lo que violenta normas nacionales e internacionales, así como acuerdos internacionales que el país a </w:t>
      </w:r>
      <w:r>
        <w:rPr>
          <w:rFonts w:ascii="Verdana" w:hAnsi="Verdana"/>
          <w:lang w:val="es-MX"/>
        </w:rPr>
        <w:t>suscrito.</w:t>
      </w:r>
    </w:p>
    <w:p w14:paraId="232442D0" w14:textId="77777777" w:rsidR="004F058B" w:rsidRDefault="000351FE" w:rsidP="005B287D">
      <w:pPr>
        <w:pStyle w:val="Sinespaciado"/>
        <w:jc w:val="both"/>
        <w:rPr>
          <w:rFonts w:ascii="Verdana" w:hAnsi="Verdana"/>
          <w:lang w:val="es-MX"/>
        </w:rPr>
      </w:pPr>
      <w:r w:rsidRPr="007C1E80">
        <w:rPr>
          <w:rFonts w:ascii="Verdana" w:hAnsi="Verdana"/>
          <w:b/>
          <w:lang w:val="es-MX"/>
        </w:rPr>
        <w:t>d). -</w:t>
      </w:r>
      <w:r w:rsidR="004F058B">
        <w:rPr>
          <w:rFonts w:ascii="Verdana" w:hAnsi="Verdana"/>
          <w:lang w:val="es-MX"/>
        </w:rPr>
        <w:t xml:space="preserve"> </w:t>
      </w:r>
      <w:r w:rsidR="008660C3">
        <w:rPr>
          <w:rFonts w:ascii="Verdana" w:hAnsi="Verdana"/>
          <w:lang w:val="es-MX"/>
        </w:rPr>
        <w:t xml:space="preserve">Que funcionarios del Departamento de Inspección y Control del CTP, se presentaron al almacén fiscal </w:t>
      </w:r>
      <w:r w:rsidR="00053134">
        <w:rPr>
          <w:rFonts w:ascii="Verdana" w:hAnsi="Verdana"/>
          <w:lang w:val="es-MX"/>
        </w:rPr>
        <w:t xml:space="preserve">de Desamparados </w:t>
      </w:r>
      <w:r w:rsidR="008660C3">
        <w:rPr>
          <w:rFonts w:ascii="Verdana" w:hAnsi="Verdana"/>
          <w:lang w:val="es-MX"/>
        </w:rPr>
        <w:t xml:space="preserve">donde se encontraban los autobuses a realizar </w:t>
      </w:r>
      <w:proofErr w:type="gramStart"/>
      <w:r w:rsidR="008660C3">
        <w:rPr>
          <w:rFonts w:ascii="Verdana" w:hAnsi="Verdana"/>
          <w:lang w:val="es-MX"/>
        </w:rPr>
        <w:t xml:space="preserve">un </w:t>
      </w:r>
      <w:r>
        <w:rPr>
          <w:rFonts w:ascii="Verdana" w:hAnsi="Verdana"/>
          <w:lang w:val="es-MX"/>
        </w:rPr>
        <w:t>inspección</w:t>
      </w:r>
      <w:proofErr w:type="gramEnd"/>
      <w:r>
        <w:rPr>
          <w:rFonts w:ascii="Verdana" w:hAnsi="Verdana"/>
          <w:lang w:val="es-MX"/>
        </w:rPr>
        <w:t>,</w:t>
      </w:r>
      <w:r w:rsidR="008660C3">
        <w:rPr>
          <w:rFonts w:ascii="Verdana" w:hAnsi="Verdana"/>
          <w:lang w:val="es-MX"/>
        </w:rPr>
        <w:t xml:space="preserve"> pero nunca les otorgaron un debido proceso explicándoles o dándoles algún tipo de participación, simplemente se les notifica el acto impugnado con el consecuente perjuicio</w:t>
      </w:r>
      <w:r w:rsidR="00110A1D">
        <w:rPr>
          <w:rFonts w:ascii="Verdana" w:hAnsi="Verdana"/>
          <w:lang w:val="es-MX"/>
        </w:rPr>
        <w:t>, con lo que se les niega la posibilidad de ejercer su defensa</w:t>
      </w:r>
      <w:r w:rsidR="004F058B">
        <w:rPr>
          <w:rFonts w:ascii="Verdana" w:hAnsi="Verdana"/>
          <w:lang w:val="es-MX"/>
        </w:rPr>
        <w:t>.</w:t>
      </w:r>
      <w:r w:rsidR="008660C3">
        <w:rPr>
          <w:rFonts w:ascii="Verdana" w:hAnsi="Verdana"/>
          <w:lang w:val="es-MX"/>
        </w:rPr>
        <w:t xml:space="preserve"> </w:t>
      </w:r>
    </w:p>
    <w:p w14:paraId="4123EACC" w14:textId="77777777" w:rsidR="004F058B" w:rsidRDefault="004F058B" w:rsidP="005B287D">
      <w:pPr>
        <w:pStyle w:val="Sinespaciado"/>
        <w:jc w:val="both"/>
        <w:rPr>
          <w:rFonts w:ascii="Verdana" w:hAnsi="Verdana"/>
          <w:lang w:val="es-MX"/>
        </w:rPr>
      </w:pPr>
      <w:r w:rsidRPr="007C1E80">
        <w:rPr>
          <w:rFonts w:ascii="Verdana" w:hAnsi="Verdana"/>
          <w:b/>
          <w:lang w:val="es-MX"/>
        </w:rPr>
        <w:t>e).-</w:t>
      </w:r>
      <w:r>
        <w:rPr>
          <w:rFonts w:ascii="Verdana" w:hAnsi="Verdana"/>
          <w:lang w:val="es-MX"/>
        </w:rPr>
        <w:t xml:space="preserve"> </w:t>
      </w:r>
      <w:r w:rsidR="008660C3">
        <w:rPr>
          <w:rFonts w:ascii="Verdana" w:hAnsi="Verdana"/>
          <w:lang w:val="es-MX"/>
        </w:rPr>
        <w:t>Indica que las Rampa</w:t>
      </w:r>
      <w:r w:rsidR="00053134">
        <w:rPr>
          <w:rFonts w:ascii="Verdana" w:hAnsi="Verdana"/>
          <w:lang w:val="es-MX"/>
        </w:rPr>
        <w:t>s</w:t>
      </w:r>
      <w:r w:rsidR="008660C3">
        <w:rPr>
          <w:rFonts w:ascii="Verdana" w:hAnsi="Verdana"/>
          <w:lang w:val="es-MX"/>
        </w:rPr>
        <w:t xml:space="preserve"> que se han cuestionado obedecen a criterios técnicos internacionales  y a mejoras </w:t>
      </w:r>
      <w:r w:rsidR="00110A1D">
        <w:rPr>
          <w:rFonts w:ascii="Verdana" w:hAnsi="Verdana"/>
          <w:lang w:val="es-MX"/>
        </w:rPr>
        <w:t>tecnológicas</w:t>
      </w:r>
      <w:r w:rsidR="008660C3">
        <w:rPr>
          <w:rFonts w:ascii="Verdana" w:hAnsi="Verdana"/>
          <w:lang w:val="es-MX"/>
        </w:rPr>
        <w:t xml:space="preserve"> que han incorporado las empresas fabricantes y autorizadas por la administración desde el acuerdo de reiterada cita el </w:t>
      </w:r>
      <w:r w:rsidR="008660C3" w:rsidRPr="00173E53">
        <w:rPr>
          <w:rFonts w:ascii="Verdana" w:hAnsi="Verdana"/>
          <w:b/>
          <w:bCs/>
          <w:lang w:val="es-MX"/>
        </w:rPr>
        <w:t>8.1 de la Sesión 58-2016 de 16 de noviembre de 2016</w:t>
      </w:r>
      <w:r w:rsidR="008660C3">
        <w:rPr>
          <w:rFonts w:ascii="Verdana" w:hAnsi="Verdana"/>
          <w:b/>
          <w:bCs/>
          <w:lang w:val="es-MX"/>
        </w:rPr>
        <w:t xml:space="preserve">, </w:t>
      </w:r>
      <w:r w:rsidR="008660C3">
        <w:rPr>
          <w:rFonts w:ascii="Verdana" w:hAnsi="Verdana"/>
          <w:lang w:val="es-MX"/>
        </w:rPr>
        <w:t>el que a</w:t>
      </w:r>
      <w:r w:rsidR="000351FE">
        <w:rPr>
          <w:rFonts w:ascii="Verdana" w:hAnsi="Verdana"/>
          <w:lang w:val="es-MX"/>
        </w:rPr>
        <w:t xml:space="preserve"> </w:t>
      </w:r>
      <w:r w:rsidR="008660C3">
        <w:rPr>
          <w:rFonts w:ascii="Verdana" w:hAnsi="Verdana"/>
          <w:lang w:val="es-MX"/>
        </w:rPr>
        <w:t xml:space="preserve">su vez se </w:t>
      </w:r>
      <w:r w:rsidR="00110A1D">
        <w:rPr>
          <w:rFonts w:ascii="Verdana" w:hAnsi="Verdana"/>
          <w:lang w:val="es-MX"/>
        </w:rPr>
        <w:t>incorporó</w:t>
      </w:r>
      <w:r w:rsidR="008660C3">
        <w:rPr>
          <w:rFonts w:ascii="Verdana" w:hAnsi="Verdana"/>
          <w:lang w:val="es-MX"/>
        </w:rPr>
        <w:t xml:space="preserve"> en el Decreto Ejecutivo</w:t>
      </w:r>
      <w:r w:rsidR="00110A1D">
        <w:rPr>
          <w:rFonts w:ascii="Verdana" w:hAnsi="Verdana"/>
          <w:lang w:val="es-MX"/>
        </w:rPr>
        <w:t xml:space="preserve"> número 40659-MOPT-MP</w:t>
      </w:r>
      <w:r w:rsidR="00053134">
        <w:rPr>
          <w:rFonts w:ascii="Verdana" w:hAnsi="Verdana"/>
          <w:lang w:val="es-MX"/>
        </w:rPr>
        <w:t xml:space="preserve"> </w:t>
      </w:r>
      <w:r w:rsidR="00110A1D">
        <w:rPr>
          <w:rFonts w:ascii="Verdana" w:hAnsi="Verdana"/>
          <w:lang w:val="es-MX"/>
        </w:rPr>
        <w:t xml:space="preserve">en los artículos 14 y 15, así como la incorporación de incisos m y n al numeral 165 del Reglamento de la Ley de Igualdad Oportunidades para </w:t>
      </w:r>
      <w:r w:rsidR="00053134">
        <w:rPr>
          <w:rFonts w:ascii="Verdana" w:hAnsi="Verdana"/>
          <w:lang w:val="es-MX"/>
        </w:rPr>
        <w:t>P</w:t>
      </w:r>
      <w:r w:rsidR="00110A1D">
        <w:rPr>
          <w:rFonts w:ascii="Verdana" w:hAnsi="Verdana"/>
          <w:lang w:val="es-MX"/>
        </w:rPr>
        <w:t xml:space="preserve">ersonas con </w:t>
      </w:r>
      <w:r w:rsidR="00053134">
        <w:rPr>
          <w:rFonts w:ascii="Verdana" w:hAnsi="Verdana"/>
          <w:lang w:val="es-MX"/>
        </w:rPr>
        <w:t>D</w:t>
      </w:r>
      <w:r w:rsidR="00110A1D">
        <w:rPr>
          <w:rFonts w:ascii="Verdana" w:hAnsi="Verdana"/>
          <w:lang w:val="es-MX"/>
        </w:rPr>
        <w:t>iscapacidad, por lo que está incorporada a la Legislación Nacional la norma Brasileña ABNT/CB-040,  por lo que vincula no solo a los actores privados sino a la Administración Pública</w:t>
      </w:r>
      <w:r>
        <w:rPr>
          <w:rFonts w:ascii="Verdana" w:hAnsi="Verdana"/>
          <w:lang w:val="es-MX"/>
        </w:rPr>
        <w:t>.</w:t>
      </w:r>
    </w:p>
    <w:p w14:paraId="19F367A8" w14:textId="77777777" w:rsidR="004F058B" w:rsidRDefault="004F058B" w:rsidP="005B287D">
      <w:pPr>
        <w:pStyle w:val="Sinespaciado"/>
        <w:jc w:val="both"/>
        <w:rPr>
          <w:rFonts w:ascii="Verdana" w:hAnsi="Verdana"/>
          <w:lang w:val="es-MX"/>
        </w:rPr>
      </w:pPr>
      <w:r w:rsidRPr="00110A1D">
        <w:rPr>
          <w:rFonts w:ascii="Verdana" w:hAnsi="Verdana"/>
          <w:b/>
          <w:bCs/>
          <w:lang w:val="es-MX"/>
        </w:rPr>
        <w:t>f</w:t>
      </w:r>
      <w:proofErr w:type="gramStart"/>
      <w:r w:rsidRPr="00110A1D">
        <w:rPr>
          <w:rFonts w:ascii="Verdana" w:hAnsi="Verdana"/>
          <w:b/>
          <w:bCs/>
          <w:lang w:val="es-MX"/>
        </w:rPr>
        <w:t>).-</w:t>
      </w:r>
      <w:proofErr w:type="gramEnd"/>
      <w:r>
        <w:rPr>
          <w:rFonts w:ascii="Verdana" w:hAnsi="Verdana"/>
          <w:lang w:val="es-MX"/>
        </w:rPr>
        <w:t xml:space="preserve"> </w:t>
      </w:r>
      <w:r w:rsidR="00110A1D">
        <w:rPr>
          <w:rFonts w:ascii="Verdana" w:hAnsi="Verdana"/>
          <w:lang w:val="es-MX"/>
        </w:rPr>
        <w:t>Que con lo actuado por el CTP, se violentan principios y normas internacionales y se ponen obstáculos innecesarios al comercio, además de que la Administración se excede en sus competencias, dado que por Ley la potestad revisora de los vehículo</w:t>
      </w:r>
      <w:r w:rsidR="00053134">
        <w:rPr>
          <w:rFonts w:ascii="Verdana" w:hAnsi="Verdana"/>
          <w:lang w:val="es-MX"/>
        </w:rPr>
        <w:t>s</w:t>
      </w:r>
      <w:r w:rsidR="00110A1D">
        <w:rPr>
          <w:rFonts w:ascii="Verdana" w:hAnsi="Verdana"/>
          <w:lang w:val="es-MX"/>
        </w:rPr>
        <w:t xml:space="preserve"> se otorgó a RTV</w:t>
      </w:r>
      <w:r>
        <w:rPr>
          <w:rFonts w:ascii="Verdana" w:hAnsi="Verdana"/>
          <w:lang w:val="es-MX"/>
        </w:rPr>
        <w:t>.</w:t>
      </w:r>
    </w:p>
    <w:p w14:paraId="29DC5FD0" w14:textId="77777777" w:rsidR="004F058B" w:rsidRDefault="004F058B" w:rsidP="005B287D">
      <w:pPr>
        <w:pStyle w:val="Sinespaciado"/>
        <w:jc w:val="both"/>
        <w:rPr>
          <w:rFonts w:ascii="Verdana" w:hAnsi="Verdana"/>
          <w:lang w:val="es-MX"/>
        </w:rPr>
      </w:pPr>
      <w:r w:rsidRPr="007C1E80">
        <w:rPr>
          <w:rFonts w:ascii="Verdana" w:hAnsi="Verdana"/>
          <w:b/>
          <w:lang w:val="es-MX"/>
        </w:rPr>
        <w:t>g).-</w:t>
      </w:r>
      <w:r>
        <w:rPr>
          <w:rFonts w:ascii="Verdana" w:hAnsi="Verdana"/>
          <w:lang w:val="es-MX"/>
        </w:rPr>
        <w:t xml:space="preserve"> </w:t>
      </w:r>
      <w:r w:rsidR="00110A1D">
        <w:rPr>
          <w:rFonts w:ascii="Verdana" w:hAnsi="Verdana"/>
          <w:lang w:val="es-MX"/>
        </w:rPr>
        <w:t xml:space="preserve">Indica que el acto impugnado es </w:t>
      </w:r>
      <w:r w:rsidR="00110A1D">
        <w:rPr>
          <w:rFonts w:ascii="Verdana" w:hAnsi="Verdana"/>
          <w:b/>
          <w:bCs/>
          <w:lang w:val="es-MX"/>
        </w:rPr>
        <w:t xml:space="preserve">Absolutamente Nulo en los términos del numeral 173 de la LGAP, </w:t>
      </w:r>
      <w:r w:rsidR="00110A1D">
        <w:rPr>
          <w:rFonts w:ascii="Verdana" w:hAnsi="Verdana"/>
          <w:lang w:val="es-MX"/>
        </w:rPr>
        <w:t>pues nunca se les escucho, no se les imputo ningún tipo de irregularidades</w:t>
      </w:r>
      <w:r w:rsidR="00053134">
        <w:rPr>
          <w:rFonts w:ascii="Verdana" w:hAnsi="Verdana"/>
          <w:lang w:val="es-MX"/>
        </w:rPr>
        <w:t>,</w:t>
      </w:r>
      <w:r w:rsidR="00110A1D">
        <w:rPr>
          <w:rFonts w:ascii="Verdana" w:hAnsi="Verdana"/>
          <w:lang w:val="es-MX"/>
        </w:rPr>
        <w:t xml:space="preserve"> ni se les otorgó la posibilidad </w:t>
      </w:r>
      <w:r w:rsidR="00110A1D">
        <w:rPr>
          <w:rFonts w:ascii="Verdana" w:hAnsi="Verdana"/>
          <w:lang w:val="es-MX"/>
        </w:rPr>
        <w:lastRenderedPageBreak/>
        <w:t>de defenderse y se emite un acto que esta fuera de las competencias del CTP, además de violentar el princi</w:t>
      </w:r>
      <w:r w:rsidR="005F3E30">
        <w:rPr>
          <w:rFonts w:ascii="Verdana" w:hAnsi="Verdana"/>
          <w:lang w:val="es-MX"/>
        </w:rPr>
        <w:t>pi</w:t>
      </w:r>
      <w:r w:rsidR="00110A1D">
        <w:rPr>
          <w:rFonts w:ascii="Verdana" w:hAnsi="Verdana"/>
          <w:lang w:val="es-MX"/>
        </w:rPr>
        <w:t>o de irretroactividad de la norma por lo que se considera que surge en la especie el deber de indemnizar por parte de la administración</w:t>
      </w:r>
      <w:r w:rsidR="005F3E30">
        <w:rPr>
          <w:rFonts w:ascii="Verdana" w:hAnsi="Verdana"/>
          <w:lang w:val="es-MX"/>
        </w:rPr>
        <w:t xml:space="preserve"> </w:t>
      </w:r>
      <w:r w:rsidR="00110A1D">
        <w:rPr>
          <w:rFonts w:ascii="Verdana" w:hAnsi="Verdana"/>
          <w:lang w:val="es-MX"/>
        </w:rPr>
        <w:t>a la recurrente</w:t>
      </w:r>
      <w:r w:rsidR="005F3E30">
        <w:rPr>
          <w:rFonts w:ascii="Verdana" w:hAnsi="Verdana"/>
          <w:lang w:val="es-MX"/>
        </w:rPr>
        <w:t xml:space="preserve">, y además por violación al </w:t>
      </w:r>
      <w:r w:rsidR="005F3E30" w:rsidRPr="005F3E30">
        <w:rPr>
          <w:rFonts w:ascii="Verdana" w:hAnsi="Verdana"/>
          <w:b/>
          <w:bCs/>
          <w:lang w:val="es-MX"/>
        </w:rPr>
        <w:t>principio de Legalidad</w:t>
      </w:r>
      <w:r w:rsidR="005F3E30">
        <w:rPr>
          <w:rFonts w:ascii="Verdana" w:hAnsi="Verdana"/>
          <w:lang w:val="es-MX"/>
        </w:rPr>
        <w:t xml:space="preserve"> por ser dictado en contra de lo estipulado en el </w:t>
      </w:r>
      <w:r w:rsidR="005F3E30" w:rsidRPr="005F3E30">
        <w:rPr>
          <w:rFonts w:ascii="Verdana" w:hAnsi="Verdana"/>
          <w:b/>
          <w:bCs/>
          <w:lang w:val="es-MX"/>
        </w:rPr>
        <w:t>Decreto número 40659-MOPT-MP</w:t>
      </w:r>
      <w:r w:rsidR="005F3E30">
        <w:rPr>
          <w:rFonts w:ascii="Verdana" w:hAnsi="Verdana"/>
          <w:lang w:val="es-MX"/>
        </w:rPr>
        <w:t>.</w:t>
      </w:r>
    </w:p>
    <w:p w14:paraId="065488DB" w14:textId="77777777" w:rsidR="004F058B" w:rsidRDefault="004F058B" w:rsidP="005B287D">
      <w:pPr>
        <w:pStyle w:val="Sinespaciado"/>
        <w:jc w:val="both"/>
        <w:rPr>
          <w:rFonts w:ascii="Verdana" w:hAnsi="Verdana"/>
          <w:lang w:val="es-MX"/>
        </w:rPr>
      </w:pPr>
      <w:r w:rsidRPr="007C1E80">
        <w:rPr>
          <w:rFonts w:ascii="Verdana" w:hAnsi="Verdana"/>
          <w:b/>
          <w:lang w:val="es-MX"/>
        </w:rPr>
        <w:t>h).-</w:t>
      </w:r>
      <w:r>
        <w:rPr>
          <w:rFonts w:ascii="Verdana" w:hAnsi="Verdana"/>
          <w:lang w:val="es-MX"/>
        </w:rPr>
        <w:t xml:space="preserve"> </w:t>
      </w:r>
      <w:r w:rsidR="005F3E30">
        <w:rPr>
          <w:rFonts w:ascii="Verdana" w:hAnsi="Verdana"/>
          <w:lang w:val="es-MX"/>
        </w:rPr>
        <w:t xml:space="preserve">Manifiesta que la suspensión de la inscripción de las unidades importadas en los términos adoptados por el acuerdo impugnado y el informe </w:t>
      </w:r>
      <w:r w:rsidR="005F3E30">
        <w:rPr>
          <w:rFonts w:ascii="Verdana" w:hAnsi="Verdana"/>
          <w:b/>
          <w:bCs/>
          <w:lang w:val="es-MX"/>
        </w:rPr>
        <w:t xml:space="preserve">DIC-2018-1224, </w:t>
      </w:r>
      <w:r w:rsidR="005F3E30">
        <w:rPr>
          <w:rFonts w:ascii="Verdana" w:hAnsi="Verdana"/>
          <w:lang w:val="es-MX"/>
        </w:rPr>
        <w:t>conlleva una serie de consecuencias y perjuicios graves de difícil e imposible reparación pues forman parte de una oferta de la empresa T</w:t>
      </w:r>
      <w:r w:rsidR="00F67684">
        <w:rPr>
          <w:rFonts w:ascii="Verdana" w:hAnsi="Verdana"/>
          <w:lang w:val="es-MX"/>
        </w:rPr>
        <w:t>.D.C.S.A.</w:t>
      </w:r>
      <w:r w:rsidR="005F3E30">
        <w:rPr>
          <w:rFonts w:ascii="Verdana" w:hAnsi="Verdana"/>
          <w:lang w:val="es-MX"/>
        </w:rPr>
        <w:t>, para la operación de la Ruta 83 y 83-B</w:t>
      </w:r>
      <w:r w:rsidR="00BE1518">
        <w:rPr>
          <w:rFonts w:ascii="Verdana" w:hAnsi="Verdana"/>
          <w:lang w:val="es-MX"/>
        </w:rPr>
        <w:t>S, por lo que no solo se deja al cliente suyo sin opción de participar</w:t>
      </w:r>
      <w:r w:rsidR="00053134">
        <w:rPr>
          <w:rFonts w:ascii="Verdana" w:hAnsi="Verdana"/>
          <w:lang w:val="es-MX"/>
        </w:rPr>
        <w:t>,</w:t>
      </w:r>
      <w:r w:rsidR="00BE1518">
        <w:rPr>
          <w:rFonts w:ascii="Verdana" w:hAnsi="Verdana"/>
          <w:lang w:val="es-MX"/>
        </w:rPr>
        <w:t xml:space="preserve"> sino que además la substitución de la Tecnología tiene un costo de 250 </w:t>
      </w:r>
      <w:r w:rsidR="00053134">
        <w:rPr>
          <w:rFonts w:ascii="Verdana" w:hAnsi="Verdana"/>
          <w:lang w:val="es-MX"/>
        </w:rPr>
        <w:t xml:space="preserve">mil </w:t>
      </w:r>
      <w:r w:rsidR="00BE1518">
        <w:rPr>
          <w:rFonts w:ascii="Verdana" w:hAnsi="Verdana"/>
          <w:lang w:val="es-MX"/>
        </w:rPr>
        <w:t xml:space="preserve">dólares, además de las suspensión de otros pedidos que están en </w:t>
      </w:r>
      <w:r w:rsidR="00FE03A8">
        <w:rPr>
          <w:rFonts w:ascii="Verdana" w:hAnsi="Verdana"/>
          <w:lang w:val="es-MX"/>
        </w:rPr>
        <w:t>tránsito</w:t>
      </w:r>
      <w:r w:rsidR="00BE1518">
        <w:rPr>
          <w:rFonts w:ascii="Verdana" w:hAnsi="Verdana"/>
          <w:lang w:val="es-MX"/>
        </w:rPr>
        <w:t xml:space="preserve"> o en fabricación lo que tiene como consecuencia la perdida de miles de millones de dólares</w:t>
      </w:r>
      <w:r>
        <w:rPr>
          <w:rFonts w:ascii="Verdana" w:hAnsi="Verdana"/>
          <w:lang w:val="es-MX"/>
        </w:rPr>
        <w:t>.</w:t>
      </w:r>
    </w:p>
    <w:p w14:paraId="7412E850" w14:textId="77777777" w:rsidR="004F058B" w:rsidRDefault="004F058B" w:rsidP="005B287D">
      <w:pPr>
        <w:pStyle w:val="Sinespaciado"/>
        <w:jc w:val="both"/>
        <w:rPr>
          <w:rFonts w:ascii="Verdana" w:hAnsi="Verdana"/>
          <w:lang w:val="es-MX"/>
        </w:rPr>
      </w:pPr>
      <w:proofErr w:type="gramStart"/>
      <w:r w:rsidRPr="007C1E80">
        <w:rPr>
          <w:rFonts w:ascii="Verdana" w:hAnsi="Verdana"/>
          <w:b/>
          <w:lang w:val="es-MX"/>
        </w:rPr>
        <w:t>i).-</w:t>
      </w:r>
      <w:proofErr w:type="gramEnd"/>
      <w:r>
        <w:rPr>
          <w:rFonts w:ascii="Verdana" w:hAnsi="Verdana"/>
          <w:lang w:val="es-MX"/>
        </w:rPr>
        <w:t xml:space="preserve"> </w:t>
      </w:r>
      <w:r w:rsidR="00BE1518">
        <w:rPr>
          <w:rFonts w:ascii="Verdana" w:hAnsi="Verdana"/>
          <w:lang w:val="es-MX"/>
        </w:rPr>
        <w:t>Solicita se suspenda el acto recurrido y se admita la incidencia de Nulidad Absoluta presentada, así como</w:t>
      </w:r>
      <w:r w:rsidR="006747FA">
        <w:rPr>
          <w:rFonts w:ascii="Verdana" w:hAnsi="Verdana"/>
          <w:lang w:val="es-MX"/>
        </w:rPr>
        <w:t xml:space="preserve"> que</w:t>
      </w:r>
      <w:r w:rsidR="00BE1518">
        <w:rPr>
          <w:rFonts w:ascii="Verdana" w:hAnsi="Verdana"/>
          <w:lang w:val="es-MX"/>
        </w:rPr>
        <w:t xml:space="preserve"> se declare con lugar el Recurso presentado</w:t>
      </w:r>
      <w:r>
        <w:rPr>
          <w:rFonts w:ascii="Verdana" w:hAnsi="Verdana"/>
          <w:lang w:val="es-MX"/>
        </w:rPr>
        <w:t>.</w:t>
      </w:r>
    </w:p>
    <w:p w14:paraId="14672C18" w14:textId="77777777" w:rsidR="004F058B" w:rsidRPr="00786054" w:rsidRDefault="004F058B" w:rsidP="005B287D">
      <w:pPr>
        <w:pStyle w:val="Sinespaciado"/>
        <w:jc w:val="both"/>
        <w:rPr>
          <w:rFonts w:ascii="Verdana" w:hAnsi="Verdana"/>
          <w:b/>
          <w:lang w:val="es-MX"/>
        </w:rPr>
      </w:pPr>
    </w:p>
    <w:p w14:paraId="55133EE7" w14:textId="77777777" w:rsidR="004F058B" w:rsidRPr="00786054" w:rsidRDefault="004F058B" w:rsidP="005B287D">
      <w:pPr>
        <w:pStyle w:val="Sinespaciado"/>
        <w:jc w:val="both"/>
        <w:rPr>
          <w:rFonts w:ascii="Verdana" w:hAnsi="Verdana"/>
          <w:lang w:val="es-MX"/>
        </w:rPr>
      </w:pPr>
      <w:r w:rsidRPr="00786054">
        <w:rPr>
          <w:rFonts w:ascii="Verdana" w:hAnsi="Verdana"/>
          <w:b/>
          <w:lang w:val="es-MX"/>
        </w:rPr>
        <w:t>TERCERO:</w:t>
      </w:r>
      <w:r w:rsidRPr="00786054">
        <w:rPr>
          <w:rFonts w:ascii="Verdana" w:hAnsi="Verdana"/>
          <w:lang w:val="es-MX"/>
        </w:rPr>
        <w:t xml:space="preserve"> La Junta Directiva del Consejo de Transporte Público mediante su </w:t>
      </w:r>
      <w:r w:rsidRPr="00786054">
        <w:rPr>
          <w:rFonts w:ascii="Verdana" w:hAnsi="Verdana"/>
          <w:b/>
          <w:lang w:val="es-MX"/>
        </w:rPr>
        <w:t xml:space="preserve">Acuerdo número 7.5 de la Sesión Ordinaria No. </w:t>
      </w:r>
      <w:r w:rsidR="00FE03A8">
        <w:rPr>
          <w:rFonts w:ascii="Verdana" w:hAnsi="Verdana"/>
          <w:b/>
          <w:lang w:val="es-MX"/>
        </w:rPr>
        <w:t>69</w:t>
      </w:r>
      <w:r w:rsidRPr="00786054">
        <w:rPr>
          <w:rFonts w:ascii="Verdana" w:hAnsi="Verdana"/>
          <w:b/>
          <w:lang w:val="es-MX"/>
        </w:rPr>
        <w:t>-201</w:t>
      </w:r>
      <w:r w:rsidR="00FE03A8">
        <w:rPr>
          <w:rFonts w:ascii="Verdana" w:hAnsi="Verdana"/>
          <w:b/>
          <w:lang w:val="es-MX"/>
        </w:rPr>
        <w:t>9</w:t>
      </w:r>
      <w:r w:rsidRPr="00786054">
        <w:rPr>
          <w:rFonts w:ascii="Verdana" w:hAnsi="Verdana"/>
          <w:b/>
          <w:lang w:val="es-MX"/>
        </w:rPr>
        <w:t xml:space="preserve"> de </w:t>
      </w:r>
      <w:r w:rsidR="00FE03A8">
        <w:rPr>
          <w:rFonts w:ascii="Verdana" w:hAnsi="Verdana"/>
          <w:b/>
          <w:lang w:val="es-MX"/>
        </w:rPr>
        <w:t>29 de octubre de 2019</w:t>
      </w:r>
      <w:r w:rsidRPr="00786054">
        <w:rPr>
          <w:rFonts w:ascii="Verdana" w:hAnsi="Verdana"/>
          <w:lang w:val="es-MX"/>
        </w:rPr>
        <w:t xml:space="preserve">, acoge el informe de la Dirección de Asuntos Jurídicos </w:t>
      </w:r>
      <w:r w:rsidRPr="00786054">
        <w:rPr>
          <w:rFonts w:ascii="Verdana" w:hAnsi="Verdana"/>
          <w:b/>
          <w:lang w:val="es-MX"/>
        </w:rPr>
        <w:t>DAJ-201</w:t>
      </w:r>
      <w:r w:rsidR="00FE03A8">
        <w:rPr>
          <w:rFonts w:ascii="Verdana" w:hAnsi="Verdana"/>
          <w:b/>
          <w:lang w:val="es-MX"/>
        </w:rPr>
        <w:t>9-</w:t>
      </w:r>
      <w:r w:rsidRPr="00786054">
        <w:rPr>
          <w:rFonts w:ascii="Verdana" w:hAnsi="Verdana"/>
          <w:b/>
          <w:lang w:val="es-MX"/>
        </w:rPr>
        <w:t>00</w:t>
      </w:r>
      <w:r>
        <w:rPr>
          <w:rFonts w:ascii="Verdana" w:hAnsi="Verdana"/>
          <w:b/>
          <w:lang w:val="es-MX"/>
        </w:rPr>
        <w:t>1</w:t>
      </w:r>
      <w:r w:rsidR="00FE03A8">
        <w:rPr>
          <w:rFonts w:ascii="Verdana" w:hAnsi="Verdana"/>
          <w:b/>
          <w:lang w:val="es-MX"/>
        </w:rPr>
        <w:t>505</w:t>
      </w:r>
      <w:r w:rsidRPr="00786054">
        <w:rPr>
          <w:rFonts w:ascii="Verdana" w:hAnsi="Verdana"/>
          <w:b/>
          <w:lang w:val="es-MX"/>
        </w:rPr>
        <w:t xml:space="preserve"> de </w:t>
      </w:r>
      <w:r w:rsidR="00FE03A8">
        <w:rPr>
          <w:rFonts w:ascii="Verdana" w:hAnsi="Verdana"/>
          <w:b/>
          <w:lang w:val="es-MX"/>
        </w:rPr>
        <w:t>10 de octubre de 2019</w:t>
      </w:r>
      <w:r w:rsidRPr="00786054">
        <w:rPr>
          <w:rFonts w:ascii="Verdana" w:hAnsi="Verdana"/>
          <w:lang w:val="es-MX"/>
        </w:rPr>
        <w:t xml:space="preserve"> y acuerda rechazar el Recurso de Revocatoria y la Acción de Nulidad interpuestos</w:t>
      </w:r>
      <w:r w:rsidR="00FE03A8">
        <w:rPr>
          <w:rFonts w:ascii="Verdana" w:hAnsi="Verdana"/>
          <w:lang w:val="es-MX"/>
        </w:rPr>
        <w:t>.</w:t>
      </w:r>
      <w:r w:rsidRPr="00786054">
        <w:rPr>
          <w:rFonts w:ascii="Verdana" w:hAnsi="Verdana"/>
          <w:lang w:val="es-MX"/>
        </w:rPr>
        <w:t xml:space="preserve"> (Léanse folios del </w:t>
      </w:r>
      <w:r w:rsidR="00FE03A8">
        <w:rPr>
          <w:rFonts w:ascii="Verdana" w:hAnsi="Verdana"/>
          <w:lang w:val="es-MX"/>
        </w:rPr>
        <w:t>2</w:t>
      </w:r>
      <w:r w:rsidRPr="00786054">
        <w:rPr>
          <w:rFonts w:ascii="Verdana" w:hAnsi="Verdana"/>
          <w:lang w:val="es-MX"/>
        </w:rPr>
        <w:t xml:space="preserve"> al </w:t>
      </w:r>
      <w:r w:rsidR="00FE03A8">
        <w:rPr>
          <w:rFonts w:ascii="Verdana" w:hAnsi="Verdana"/>
          <w:lang w:val="es-MX"/>
        </w:rPr>
        <w:t>29</w:t>
      </w:r>
      <w:r w:rsidRPr="00786054">
        <w:rPr>
          <w:rFonts w:ascii="Verdana" w:hAnsi="Verdana"/>
          <w:lang w:val="es-MX"/>
        </w:rPr>
        <w:t xml:space="preserve"> del expediente administrativo).</w:t>
      </w:r>
    </w:p>
    <w:p w14:paraId="5E6107DF" w14:textId="77777777" w:rsidR="004F058B" w:rsidRPr="00786054" w:rsidRDefault="004F058B" w:rsidP="005B287D">
      <w:pPr>
        <w:pStyle w:val="Sinespaciado"/>
        <w:jc w:val="both"/>
        <w:rPr>
          <w:rFonts w:ascii="Verdana" w:hAnsi="Verdana"/>
          <w:b/>
          <w:lang w:val="es-MX"/>
        </w:rPr>
      </w:pPr>
    </w:p>
    <w:p w14:paraId="4B77DBB0" w14:textId="77777777" w:rsidR="002E0498" w:rsidRPr="00786054" w:rsidRDefault="004F058B" w:rsidP="005B287D">
      <w:pPr>
        <w:pStyle w:val="Sinespaciado"/>
        <w:jc w:val="both"/>
        <w:rPr>
          <w:rFonts w:ascii="Verdana" w:hAnsi="Verdana"/>
          <w:lang w:val="es-MX"/>
        </w:rPr>
      </w:pPr>
      <w:r w:rsidRPr="00786054">
        <w:rPr>
          <w:rFonts w:ascii="Verdana" w:hAnsi="Verdana"/>
          <w:b/>
          <w:lang w:val="es-MX"/>
        </w:rPr>
        <w:t>CUARTO:</w:t>
      </w:r>
      <w:r w:rsidRPr="00786054">
        <w:rPr>
          <w:rFonts w:ascii="Verdana" w:hAnsi="Verdana"/>
          <w:lang w:val="es-MX"/>
        </w:rPr>
        <w:tab/>
      </w:r>
      <w:r w:rsidR="002E0498" w:rsidRPr="00786054">
        <w:rPr>
          <w:rFonts w:ascii="Verdana" w:hAnsi="Verdana"/>
          <w:lang w:val="es-MX"/>
        </w:rPr>
        <w:t xml:space="preserve">La Junta Directiva del Consejo de Transporte Público mediante su </w:t>
      </w:r>
      <w:r w:rsidR="002E0498" w:rsidRPr="00786054">
        <w:rPr>
          <w:rFonts w:ascii="Verdana" w:hAnsi="Verdana"/>
          <w:b/>
          <w:lang w:val="es-MX"/>
        </w:rPr>
        <w:t xml:space="preserve">Acuerdo número </w:t>
      </w:r>
      <w:r w:rsidR="002E0498">
        <w:rPr>
          <w:rFonts w:ascii="Verdana" w:hAnsi="Verdana"/>
          <w:b/>
          <w:lang w:val="es-MX"/>
        </w:rPr>
        <w:t>8.1</w:t>
      </w:r>
      <w:r w:rsidR="002E0498" w:rsidRPr="00786054">
        <w:rPr>
          <w:rFonts w:ascii="Verdana" w:hAnsi="Verdana"/>
          <w:b/>
          <w:lang w:val="es-MX"/>
        </w:rPr>
        <w:t xml:space="preserve"> de la Sesión Ordinaria No. </w:t>
      </w:r>
      <w:r w:rsidR="002E0498">
        <w:rPr>
          <w:rFonts w:ascii="Verdana" w:hAnsi="Verdana"/>
          <w:b/>
          <w:lang w:val="es-MX"/>
        </w:rPr>
        <w:t>58</w:t>
      </w:r>
      <w:r w:rsidR="002E0498" w:rsidRPr="00786054">
        <w:rPr>
          <w:rFonts w:ascii="Verdana" w:hAnsi="Verdana"/>
          <w:b/>
          <w:lang w:val="es-MX"/>
        </w:rPr>
        <w:t>-201</w:t>
      </w:r>
      <w:r w:rsidR="002E0498">
        <w:rPr>
          <w:rFonts w:ascii="Verdana" w:hAnsi="Verdana"/>
          <w:b/>
          <w:lang w:val="es-MX"/>
        </w:rPr>
        <w:t>6</w:t>
      </w:r>
      <w:r w:rsidR="002E0498" w:rsidRPr="00786054">
        <w:rPr>
          <w:rFonts w:ascii="Verdana" w:hAnsi="Verdana"/>
          <w:b/>
          <w:lang w:val="es-MX"/>
        </w:rPr>
        <w:t xml:space="preserve"> de </w:t>
      </w:r>
      <w:r w:rsidR="002E0498">
        <w:rPr>
          <w:rFonts w:ascii="Verdana" w:hAnsi="Verdana"/>
          <w:b/>
          <w:lang w:val="es-MX"/>
        </w:rPr>
        <w:t>16 de noviembre de 2016</w:t>
      </w:r>
      <w:r w:rsidR="002E0498" w:rsidRPr="00786054">
        <w:rPr>
          <w:rFonts w:ascii="Verdana" w:hAnsi="Verdana"/>
          <w:lang w:val="es-MX"/>
        </w:rPr>
        <w:t xml:space="preserve">, acoge el informe de la Dirección de Asuntos Jurídicos </w:t>
      </w:r>
      <w:r w:rsidR="002E0498">
        <w:rPr>
          <w:rFonts w:ascii="Verdana" w:hAnsi="Verdana"/>
          <w:b/>
          <w:lang w:val="es-MX"/>
        </w:rPr>
        <w:t>DIC2016-1092</w:t>
      </w:r>
      <w:r w:rsidR="002E0498" w:rsidRPr="00786054">
        <w:rPr>
          <w:rFonts w:ascii="Verdana" w:hAnsi="Verdana"/>
          <w:b/>
          <w:lang w:val="es-MX"/>
        </w:rPr>
        <w:t xml:space="preserve"> </w:t>
      </w:r>
      <w:r w:rsidR="002E0498" w:rsidRPr="00786054">
        <w:rPr>
          <w:rFonts w:ascii="Verdana" w:hAnsi="Verdana"/>
          <w:lang w:val="es-MX"/>
        </w:rPr>
        <w:t xml:space="preserve">y acuerda </w:t>
      </w:r>
      <w:r w:rsidR="002E0498">
        <w:rPr>
          <w:rFonts w:ascii="Verdana" w:hAnsi="Verdana"/>
          <w:lang w:val="es-MX"/>
        </w:rPr>
        <w:t>lo siguiente:</w:t>
      </w:r>
      <w:r w:rsidR="002E0498" w:rsidRPr="00786054">
        <w:rPr>
          <w:rFonts w:ascii="Verdana" w:hAnsi="Verdana"/>
          <w:lang w:val="es-MX"/>
        </w:rPr>
        <w:t xml:space="preserve"> (Léanse folios del </w:t>
      </w:r>
      <w:r w:rsidR="005C79FC">
        <w:rPr>
          <w:rFonts w:ascii="Verdana" w:hAnsi="Verdana"/>
          <w:lang w:val="es-MX"/>
        </w:rPr>
        <w:t>140</w:t>
      </w:r>
      <w:r w:rsidR="002E0498">
        <w:rPr>
          <w:rFonts w:ascii="Verdana" w:hAnsi="Verdana"/>
          <w:lang w:val="es-MX"/>
        </w:rPr>
        <w:t xml:space="preserve"> </w:t>
      </w:r>
      <w:r w:rsidR="005C79FC">
        <w:rPr>
          <w:rFonts w:ascii="Verdana" w:hAnsi="Verdana"/>
          <w:lang w:val="es-MX"/>
        </w:rPr>
        <w:t>y</w:t>
      </w:r>
      <w:r w:rsidR="002E0498">
        <w:rPr>
          <w:rFonts w:ascii="Verdana" w:hAnsi="Verdana"/>
          <w:lang w:val="es-MX"/>
        </w:rPr>
        <w:t xml:space="preserve"> </w:t>
      </w:r>
      <w:r w:rsidR="005C79FC">
        <w:rPr>
          <w:rFonts w:ascii="Verdana" w:hAnsi="Verdana"/>
          <w:lang w:val="es-MX"/>
        </w:rPr>
        <w:t xml:space="preserve">141 </w:t>
      </w:r>
      <w:r w:rsidR="002E0498" w:rsidRPr="00786054">
        <w:rPr>
          <w:rFonts w:ascii="Verdana" w:hAnsi="Verdana"/>
          <w:lang w:val="es-MX"/>
        </w:rPr>
        <w:t>del expediente administrativo).</w:t>
      </w:r>
    </w:p>
    <w:p w14:paraId="5033DB6F" w14:textId="77777777" w:rsidR="004F058B" w:rsidRDefault="004F058B" w:rsidP="005B287D">
      <w:pPr>
        <w:pStyle w:val="Sinespaciado"/>
        <w:jc w:val="both"/>
        <w:rPr>
          <w:rFonts w:ascii="Verdana" w:hAnsi="Verdana"/>
          <w:lang w:val="es-MX"/>
        </w:rPr>
      </w:pPr>
    </w:p>
    <w:p w14:paraId="70760BC3" w14:textId="77777777" w:rsidR="002E0498" w:rsidRPr="004566B2" w:rsidRDefault="002E0498" w:rsidP="005B287D">
      <w:pPr>
        <w:ind w:left="397" w:right="397"/>
        <w:jc w:val="both"/>
        <w:rPr>
          <w:rFonts w:ascii="Verdana" w:hAnsi="Verdana"/>
          <w:i/>
          <w:iCs/>
          <w:sz w:val="18"/>
          <w:szCs w:val="18"/>
        </w:rPr>
      </w:pPr>
      <w:r w:rsidRPr="004566B2">
        <w:rPr>
          <w:rFonts w:ascii="Verdana" w:hAnsi="Verdana"/>
          <w:b/>
          <w:bCs/>
          <w:i/>
          <w:iCs/>
          <w:sz w:val="18"/>
          <w:szCs w:val="18"/>
        </w:rPr>
        <w:t>“ARTICULO 8.1.-</w:t>
      </w:r>
      <w:r w:rsidRPr="004566B2">
        <w:rPr>
          <w:rFonts w:ascii="Verdana" w:hAnsi="Verdana"/>
          <w:i/>
          <w:iCs/>
          <w:sz w:val="18"/>
          <w:szCs w:val="18"/>
        </w:rPr>
        <w:t xml:space="preserve"> Se conoce oficio </w:t>
      </w:r>
      <w:r w:rsidRPr="004566B2">
        <w:rPr>
          <w:rFonts w:ascii="Verdana" w:hAnsi="Verdana"/>
          <w:b/>
          <w:bCs/>
          <w:i/>
          <w:iCs/>
          <w:sz w:val="18"/>
          <w:szCs w:val="18"/>
        </w:rPr>
        <w:t>DIC 2016-1092</w:t>
      </w:r>
      <w:r w:rsidRPr="004566B2">
        <w:rPr>
          <w:rFonts w:ascii="Verdana" w:hAnsi="Verdana"/>
          <w:i/>
          <w:iCs/>
          <w:sz w:val="18"/>
          <w:szCs w:val="18"/>
        </w:rPr>
        <w:t xml:space="preserve">, referente a consulta realizada por la empresa de Revisión Técnica Vehicular RITEVE, sobre el Capítulo 10 del manual de Procedimientos de Revisión </w:t>
      </w:r>
      <w:r w:rsidR="000351FE" w:rsidRPr="004566B2">
        <w:rPr>
          <w:rFonts w:ascii="Verdana" w:hAnsi="Verdana"/>
          <w:i/>
          <w:iCs/>
          <w:sz w:val="18"/>
          <w:szCs w:val="18"/>
        </w:rPr>
        <w:t>Técnica específicamente</w:t>
      </w:r>
      <w:r w:rsidRPr="004566B2">
        <w:rPr>
          <w:rFonts w:ascii="Verdana" w:hAnsi="Verdana"/>
          <w:i/>
          <w:iCs/>
          <w:sz w:val="18"/>
          <w:szCs w:val="18"/>
        </w:rPr>
        <w:t xml:space="preserve"> el apartado 10.4 el cual se refiere a rampas y espacio de sillas de ruedas en los autobuses de ruta regular.  </w:t>
      </w:r>
    </w:p>
    <w:p w14:paraId="7BAE1AE4" w14:textId="77777777" w:rsidR="002E0498" w:rsidRPr="004566B2" w:rsidRDefault="002E0498" w:rsidP="005B287D">
      <w:pPr>
        <w:ind w:left="397" w:right="397"/>
        <w:jc w:val="both"/>
        <w:rPr>
          <w:rFonts w:ascii="Verdana" w:hAnsi="Verdana"/>
          <w:i/>
          <w:iCs/>
          <w:sz w:val="18"/>
          <w:szCs w:val="18"/>
        </w:rPr>
      </w:pPr>
      <w:r w:rsidRPr="004566B2">
        <w:rPr>
          <w:rFonts w:ascii="Verdana" w:hAnsi="Verdana"/>
          <w:i/>
          <w:iCs/>
          <w:sz w:val="18"/>
          <w:szCs w:val="18"/>
        </w:rPr>
        <w:t xml:space="preserve"> </w:t>
      </w:r>
    </w:p>
    <w:p w14:paraId="614AA220" w14:textId="77777777" w:rsidR="002E0498" w:rsidRPr="004566B2" w:rsidRDefault="002E0498" w:rsidP="005B287D">
      <w:pPr>
        <w:ind w:left="397" w:right="397"/>
        <w:jc w:val="both"/>
        <w:rPr>
          <w:rFonts w:ascii="Verdana" w:hAnsi="Verdana"/>
          <w:b/>
          <w:bCs/>
          <w:i/>
          <w:iCs/>
          <w:sz w:val="18"/>
          <w:szCs w:val="18"/>
        </w:rPr>
      </w:pPr>
      <w:r w:rsidRPr="004566B2">
        <w:rPr>
          <w:rFonts w:ascii="Verdana" w:hAnsi="Verdana"/>
          <w:b/>
          <w:bCs/>
          <w:i/>
          <w:iCs/>
          <w:sz w:val="18"/>
          <w:szCs w:val="18"/>
        </w:rPr>
        <w:t xml:space="preserve">CONSIDERANDO: </w:t>
      </w:r>
    </w:p>
    <w:p w14:paraId="073A84DD" w14:textId="77777777" w:rsidR="002E0498" w:rsidRPr="004566B2" w:rsidRDefault="002E0498" w:rsidP="005B287D">
      <w:pPr>
        <w:ind w:left="397" w:right="397"/>
        <w:jc w:val="both"/>
        <w:rPr>
          <w:rFonts w:ascii="Verdana" w:hAnsi="Verdana"/>
          <w:i/>
          <w:iCs/>
          <w:sz w:val="18"/>
          <w:szCs w:val="18"/>
        </w:rPr>
      </w:pPr>
      <w:r w:rsidRPr="004566B2">
        <w:rPr>
          <w:rFonts w:ascii="Verdana" w:hAnsi="Verdana"/>
          <w:b/>
          <w:bCs/>
          <w:i/>
          <w:iCs/>
          <w:sz w:val="18"/>
          <w:szCs w:val="18"/>
        </w:rPr>
        <w:t>ÚNICO:</w:t>
      </w:r>
      <w:r w:rsidRPr="004566B2">
        <w:rPr>
          <w:rFonts w:ascii="Verdana" w:hAnsi="Verdana"/>
          <w:i/>
          <w:iCs/>
          <w:sz w:val="18"/>
          <w:szCs w:val="18"/>
        </w:rPr>
        <w:t xml:space="preserve"> Este Órgano Colegiado procede analizar el oficio </w:t>
      </w:r>
      <w:r w:rsidRPr="004566B2">
        <w:rPr>
          <w:rFonts w:ascii="Verdana" w:hAnsi="Verdana"/>
          <w:b/>
          <w:bCs/>
          <w:i/>
          <w:iCs/>
          <w:sz w:val="18"/>
          <w:szCs w:val="18"/>
        </w:rPr>
        <w:t>DIC 2016-1092</w:t>
      </w:r>
      <w:r w:rsidRPr="004566B2">
        <w:rPr>
          <w:rFonts w:ascii="Verdana" w:hAnsi="Verdana"/>
          <w:i/>
          <w:iCs/>
          <w:sz w:val="18"/>
          <w:szCs w:val="18"/>
        </w:rPr>
        <w:t xml:space="preserve">, referente a consulta realizada por la empresa de Revisión Técnica Vehicular RITEVE, sobre el Capítulo 10 del manual de Procedimientos de Revisión Técnica  específicamente el apartado 10.4 el cual se refiere a rampas y espacio de sillas de ruedas en los autobuses de ruta regular, </w:t>
      </w:r>
      <w:proofErr w:type="spellStart"/>
      <w:r w:rsidRPr="004566B2">
        <w:rPr>
          <w:rFonts w:ascii="Verdana" w:hAnsi="Verdana"/>
          <w:i/>
          <w:iCs/>
          <w:sz w:val="18"/>
          <w:szCs w:val="18"/>
        </w:rPr>
        <w:t>mocionándose</w:t>
      </w:r>
      <w:proofErr w:type="spellEnd"/>
      <w:r w:rsidRPr="004566B2">
        <w:rPr>
          <w:rFonts w:ascii="Verdana" w:hAnsi="Verdana"/>
          <w:i/>
          <w:iCs/>
          <w:sz w:val="18"/>
          <w:szCs w:val="18"/>
        </w:rPr>
        <w:t xml:space="preserve"> para acoger las recomendaciones contenidas en el oficio dicho, basados en los fundamentos, motivos y contenidos, desarrollados en los considerandos del mismo, el cual forma parte integral de esta acta. </w:t>
      </w:r>
    </w:p>
    <w:p w14:paraId="6B07C097" w14:textId="77777777" w:rsidR="002E0498" w:rsidRPr="004566B2" w:rsidRDefault="002E0498" w:rsidP="005B287D">
      <w:pPr>
        <w:ind w:left="397" w:right="397"/>
        <w:jc w:val="both"/>
        <w:rPr>
          <w:rFonts w:ascii="Verdana" w:hAnsi="Verdana"/>
          <w:b/>
          <w:bCs/>
          <w:i/>
          <w:iCs/>
          <w:sz w:val="18"/>
          <w:szCs w:val="18"/>
        </w:rPr>
      </w:pPr>
      <w:r w:rsidRPr="004566B2">
        <w:rPr>
          <w:rFonts w:ascii="Verdana" w:hAnsi="Verdana"/>
          <w:b/>
          <w:bCs/>
          <w:i/>
          <w:iCs/>
          <w:sz w:val="18"/>
          <w:szCs w:val="18"/>
        </w:rPr>
        <w:t>POR TANTO, SE ACUERDA por votación unánime de los presentes:</w:t>
      </w:r>
    </w:p>
    <w:p w14:paraId="23744470" w14:textId="77777777" w:rsidR="002E0498" w:rsidRPr="004566B2" w:rsidRDefault="002E0498" w:rsidP="005B287D">
      <w:pPr>
        <w:ind w:left="397" w:right="397"/>
        <w:jc w:val="both"/>
        <w:rPr>
          <w:rFonts w:ascii="Verdana" w:hAnsi="Verdana"/>
          <w:i/>
          <w:iCs/>
          <w:sz w:val="18"/>
          <w:szCs w:val="18"/>
        </w:rPr>
      </w:pPr>
      <w:r w:rsidRPr="004566B2">
        <w:rPr>
          <w:rFonts w:ascii="Verdana" w:hAnsi="Verdana"/>
          <w:b/>
          <w:bCs/>
          <w:i/>
          <w:iCs/>
          <w:sz w:val="18"/>
          <w:szCs w:val="18"/>
        </w:rPr>
        <w:lastRenderedPageBreak/>
        <w:t>1.</w:t>
      </w:r>
      <w:r w:rsidRPr="004566B2">
        <w:rPr>
          <w:rFonts w:ascii="Verdana" w:hAnsi="Verdana"/>
          <w:i/>
          <w:iCs/>
          <w:sz w:val="18"/>
          <w:szCs w:val="18"/>
        </w:rPr>
        <w:t xml:space="preserve"> Aprobar, basados en los fundamentos, motivos y contenidos, desarrollados en los considerandos del oficio </w:t>
      </w:r>
      <w:r w:rsidRPr="004566B2">
        <w:rPr>
          <w:rFonts w:ascii="Verdana" w:hAnsi="Verdana"/>
          <w:b/>
          <w:bCs/>
          <w:i/>
          <w:iCs/>
          <w:sz w:val="18"/>
          <w:szCs w:val="18"/>
        </w:rPr>
        <w:t>DIC 2016-1092</w:t>
      </w:r>
      <w:r w:rsidRPr="004566B2">
        <w:rPr>
          <w:rFonts w:ascii="Verdana" w:hAnsi="Verdana"/>
          <w:i/>
          <w:iCs/>
          <w:sz w:val="18"/>
          <w:szCs w:val="18"/>
        </w:rPr>
        <w:t xml:space="preserve">, todas las recomendaciones contenidas en el oficio dicho, el cual forma parte integral de este acuerdo. </w:t>
      </w:r>
    </w:p>
    <w:p w14:paraId="3E723F99" w14:textId="77777777" w:rsidR="002E0498" w:rsidRPr="004566B2" w:rsidRDefault="002E0498" w:rsidP="005B287D">
      <w:pPr>
        <w:ind w:left="397" w:right="397"/>
        <w:jc w:val="both"/>
        <w:rPr>
          <w:rFonts w:ascii="Verdana" w:hAnsi="Verdana"/>
          <w:i/>
          <w:iCs/>
          <w:sz w:val="18"/>
          <w:szCs w:val="18"/>
        </w:rPr>
      </w:pPr>
      <w:r w:rsidRPr="004566B2">
        <w:rPr>
          <w:rFonts w:ascii="Verdana" w:hAnsi="Verdana"/>
          <w:b/>
          <w:bCs/>
          <w:i/>
          <w:iCs/>
          <w:sz w:val="18"/>
          <w:szCs w:val="18"/>
        </w:rPr>
        <w:t>2.</w:t>
      </w:r>
      <w:r w:rsidRPr="004566B2">
        <w:rPr>
          <w:rFonts w:ascii="Verdana" w:hAnsi="Verdana"/>
          <w:i/>
          <w:iCs/>
          <w:sz w:val="18"/>
          <w:szCs w:val="18"/>
        </w:rPr>
        <w:t xml:space="preserve"> Autorizar las unidades de transporte público con la modalidad adicional de asiento desplegable tipo ascensor y solicitarle al COSEVI que transmita esta información con la respectiva interpretación de los defectos a la empresa de la Revisión Técnica Vehicular (RITEVE) para que se realice la inspección en las unidades de trasporte público según corresponda. </w:t>
      </w:r>
    </w:p>
    <w:p w14:paraId="3FFEB24A" w14:textId="77777777" w:rsidR="002E0498" w:rsidRPr="004566B2" w:rsidRDefault="002E0498" w:rsidP="005B287D">
      <w:pPr>
        <w:ind w:left="397" w:right="397"/>
        <w:jc w:val="both"/>
        <w:rPr>
          <w:rFonts w:ascii="Verdana" w:hAnsi="Verdana"/>
          <w:i/>
          <w:iCs/>
          <w:sz w:val="18"/>
          <w:szCs w:val="18"/>
        </w:rPr>
      </w:pPr>
      <w:r w:rsidRPr="004566B2">
        <w:rPr>
          <w:rFonts w:ascii="Verdana" w:hAnsi="Verdana"/>
          <w:b/>
          <w:bCs/>
          <w:i/>
          <w:iCs/>
          <w:sz w:val="18"/>
          <w:szCs w:val="18"/>
        </w:rPr>
        <w:t>3.</w:t>
      </w:r>
      <w:r w:rsidRPr="004566B2">
        <w:rPr>
          <w:rFonts w:ascii="Verdana" w:hAnsi="Verdana"/>
          <w:i/>
          <w:iCs/>
          <w:sz w:val="18"/>
          <w:szCs w:val="18"/>
        </w:rPr>
        <w:t xml:space="preserve"> Notifíquese: Consejo de Seguridad Vial (…) </w:t>
      </w:r>
    </w:p>
    <w:p w14:paraId="290A9554" w14:textId="77777777" w:rsidR="002E0498" w:rsidRPr="004566B2" w:rsidRDefault="002E0498" w:rsidP="005B287D">
      <w:pPr>
        <w:ind w:left="397" w:right="397"/>
        <w:jc w:val="both"/>
        <w:rPr>
          <w:rFonts w:ascii="Verdana" w:hAnsi="Verdana"/>
          <w:b/>
          <w:bCs/>
          <w:i/>
          <w:iCs/>
          <w:sz w:val="18"/>
          <w:szCs w:val="18"/>
        </w:rPr>
      </w:pPr>
      <w:r w:rsidRPr="004566B2">
        <w:rPr>
          <w:rFonts w:ascii="Verdana" w:hAnsi="Verdana"/>
          <w:b/>
          <w:bCs/>
          <w:i/>
          <w:iCs/>
          <w:sz w:val="18"/>
          <w:szCs w:val="18"/>
        </w:rPr>
        <w:t>4.</w:t>
      </w:r>
      <w:r w:rsidRPr="004566B2">
        <w:rPr>
          <w:rFonts w:ascii="Verdana" w:hAnsi="Verdana"/>
          <w:i/>
          <w:iCs/>
          <w:sz w:val="18"/>
          <w:szCs w:val="18"/>
        </w:rPr>
        <w:t xml:space="preserve"> </w:t>
      </w:r>
      <w:r w:rsidRPr="004566B2">
        <w:rPr>
          <w:rFonts w:ascii="Verdana" w:hAnsi="Verdana"/>
          <w:b/>
          <w:bCs/>
          <w:i/>
          <w:iCs/>
          <w:sz w:val="18"/>
          <w:szCs w:val="18"/>
        </w:rPr>
        <w:t xml:space="preserve">Se declara </w:t>
      </w:r>
      <w:proofErr w:type="gramStart"/>
      <w:r w:rsidRPr="004566B2">
        <w:rPr>
          <w:rFonts w:ascii="Verdana" w:hAnsi="Verdana"/>
          <w:b/>
          <w:bCs/>
          <w:i/>
          <w:iCs/>
          <w:sz w:val="18"/>
          <w:szCs w:val="18"/>
        </w:rPr>
        <w:t>firme.-</w:t>
      </w:r>
      <w:proofErr w:type="gramEnd"/>
      <w:r w:rsidRPr="004566B2">
        <w:rPr>
          <w:rFonts w:ascii="Verdana" w:hAnsi="Verdana"/>
          <w:b/>
          <w:bCs/>
          <w:i/>
          <w:iCs/>
          <w:sz w:val="18"/>
          <w:szCs w:val="18"/>
        </w:rPr>
        <w:t>“</w:t>
      </w:r>
    </w:p>
    <w:p w14:paraId="160F8631" w14:textId="77777777" w:rsidR="002E0498" w:rsidRDefault="002E0498" w:rsidP="005B287D">
      <w:pPr>
        <w:pStyle w:val="Sinespaciado"/>
        <w:jc w:val="both"/>
        <w:rPr>
          <w:rFonts w:ascii="Verdana" w:hAnsi="Verdana"/>
          <w:lang w:val="es-MX"/>
        </w:rPr>
      </w:pPr>
    </w:p>
    <w:p w14:paraId="6C9BD4FF" w14:textId="77777777" w:rsidR="004F058B" w:rsidRPr="00786054" w:rsidRDefault="004F058B" w:rsidP="005B287D">
      <w:pPr>
        <w:pStyle w:val="Sinespaciado"/>
        <w:jc w:val="both"/>
        <w:rPr>
          <w:rFonts w:ascii="Verdana" w:hAnsi="Verdana"/>
          <w:lang w:val="es-MX"/>
        </w:rPr>
      </w:pPr>
      <w:r w:rsidRPr="00786054">
        <w:rPr>
          <w:rFonts w:ascii="Verdana" w:hAnsi="Verdana"/>
          <w:b/>
          <w:lang w:val="es-MX"/>
        </w:rPr>
        <w:t xml:space="preserve">QUINTO: </w:t>
      </w:r>
      <w:r w:rsidRPr="00786054">
        <w:rPr>
          <w:rFonts w:ascii="Verdana" w:hAnsi="Verdana"/>
          <w:lang w:val="es-MX"/>
        </w:rPr>
        <w:t>En los procedimientos se han observado las prescripciones legales.</w:t>
      </w:r>
    </w:p>
    <w:p w14:paraId="31473A9E" w14:textId="77777777" w:rsidR="004F058B" w:rsidRPr="00786054" w:rsidRDefault="004F058B" w:rsidP="005B287D">
      <w:pPr>
        <w:pStyle w:val="Sinespaciado"/>
        <w:jc w:val="both"/>
        <w:rPr>
          <w:rFonts w:ascii="Verdana" w:hAnsi="Verdana"/>
          <w:lang w:val="es-MX"/>
        </w:rPr>
      </w:pPr>
    </w:p>
    <w:p w14:paraId="14A07C2B" w14:textId="77777777" w:rsidR="004F058B" w:rsidRPr="00786054" w:rsidRDefault="004F058B" w:rsidP="005B287D">
      <w:pPr>
        <w:pStyle w:val="Sinespaciado"/>
        <w:jc w:val="both"/>
        <w:rPr>
          <w:rFonts w:ascii="Verdana" w:hAnsi="Verdana"/>
          <w:b/>
          <w:i/>
          <w:lang w:val="es-MX"/>
        </w:rPr>
      </w:pPr>
    </w:p>
    <w:p w14:paraId="6BC83D02" w14:textId="77777777" w:rsidR="004F058B" w:rsidRPr="00786054" w:rsidRDefault="004F058B" w:rsidP="005B287D">
      <w:pPr>
        <w:pStyle w:val="Sinespaciado"/>
        <w:jc w:val="both"/>
        <w:rPr>
          <w:rFonts w:ascii="Verdana" w:hAnsi="Verdana"/>
          <w:b/>
          <w:i/>
          <w:lang w:val="es-MX"/>
        </w:rPr>
      </w:pPr>
      <w:r w:rsidRPr="00786054">
        <w:rPr>
          <w:rFonts w:ascii="Verdana" w:hAnsi="Verdana"/>
          <w:b/>
          <w:i/>
          <w:lang w:val="es-MX"/>
        </w:rPr>
        <w:t xml:space="preserve">REDACTA </w:t>
      </w:r>
      <w:r w:rsidR="00002318">
        <w:rPr>
          <w:rFonts w:ascii="Verdana" w:hAnsi="Verdana"/>
          <w:b/>
          <w:i/>
          <w:lang w:val="es-MX"/>
        </w:rPr>
        <w:t>El JUEZ MUÑOZ COREA</w:t>
      </w:r>
      <w:r w:rsidRPr="00786054">
        <w:rPr>
          <w:rFonts w:ascii="Verdana" w:hAnsi="Verdana"/>
          <w:b/>
          <w:i/>
          <w:lang w:val="es-MX"/>
        </w:rPr>
        <w:t xml:space="preserve"> y,</w:t>
      </w:r>
    </w:p>
    <w:p w14:paraId="7BD96930" w14:textId="77777777" w:rsidR="004F058B" w:rsidRPr="00786054" w:rsidRDefault="004F058B" w:rsidP="005B287D">
      <w:pPr>
        <w:pStyle w:val="Sinespaciado"/>
        <w:rPr>
          <w:rFonts w:ascii="Verdana" w:hAnsi="Verdana"/>
        </w:rPr>
      </w:pPr>
    </w:p>
    <w:p w14:paraId="5EA55331" w14:textId="77777777" w:rsidR="004F058B" w:rsidRPr="00786054" w:rsidRDefault="004F058B" w:rsidP="005B287D">
      <w:pPr>
        <w:pStyle w:val="Sinespaciado"/>
        <w:jc w:val="center"/>
        <w:rPr>
          <w:rFonts w:ascii="Verdana" w:hAnsi="Verdana"/>
          <w:b/>
          <w:lang w:val="es-MX"/>
        </w:rPr>
      </w:pPr>
    </w:p>
    <w:p w14:paraId="07756947" w14:textId="77777777" w:rsidR="004F058B" w:rsidRPr="00786054" w:rsidRDefault="004F058B" w:rsidP="005B287D">
      <w:pPr>
        <w:pStyle w:val="Sinespaciado"/>
        <w:jc w:val="center"/>
        <w:rPr>
          <w:rFonts w:ascii="Verdana" w:hAnsi="Verdana"/>
          <w:b/>
          <w:lang w:val="es-MX"/>
        </w:rPr>
      </w:pPr>
      <w:r w:rsidRPr="00786054">
        <w:rPr>
          <w:rFonts w:ascii="Verdana" w:hAnsi="Verdana"/>
          <w:b/>
          <w:lang w:val="es-MX"/>
        </w:rPr>
        <w:t>CONSIDERANDO</w:t>
      </w:r>
    </w:p>
    <w:p w14:paraId="3E54808A" w14:textId="77777777" w:rsidR="004F058B" w:rsidRPr="00786054" w:rsidRDefault="004F058B" w:rsidP="005B287D">
      <w:pPr>
        <w:pStyle w:val="Sinespaciado"/>
        <w:rPr>
          <w:rFonts w:ascii="Verdana" w:hAnsi="Verdana"/>
        </w:rPr>
      </w:pPr>
    </w:p>
    <w:p w14:paraId="4AD40D5E" w14:textId="77777777" w:rsidR="004F058B" w:rsidRPr="00786054" w:rsidRDefault="004F058B" w:rsidP="005B287D">
      <w:pPr>
        <w:pStyle w:val="Sinespaciado"/>
        <w:jc w:val="both"/>
        <w:rPr>
          <w:rFonts w:ascii="Verdana" w:hAnsi="Verdana"/>
          <w:lang w:val="es-MX"/>
        </w:rPr>
      </w:pPr>
    </w:p>
    <w:p w14:paraId="4411A3D1" w14:textId="77777777" w:rsidR="004F058B" w:rsidRPr="00786054" w:rsidRDefault="004F058B" w:rsidP="005B287D">
      <w:pPr>
        <w:pStyle w:val="Sinespaciado"/>
        <w:jc w:val="both"/>
        <w:rPr>
          <w:rFonts w:ascii="Verdana" w:hAnsi="Verdana"/>
          <w:b/>
        </w:rPr>
      </w:pPr>
      <w:r w:rsidRPr="00786054">
        <w:rPr>
          <w:rFonts w:ascii="Verdana" w:hAnsi="Verdana"/>
          <w:b/>
        </w:rPr>
        <w:t>1.-</w:t>
      </w:r>
      <w:r w:rsidRPr="00786054">
        <w:rPr>
          <w:rFonts w:ascii="Verdana" w:hAnsi="Verdana"/>
          <w:b/>
        </w:rPr>
        <w:tab/>
        <w:t>SOBRE LA COMPETENCIA:</w:t>
      </w:r>
      <w:r w:rsidRPr="00786054">
        <w:rPr>
          <w:rFonts w:ascii="Verdana" w:hAnsi="Verdana"/>
        </w:rPr>
        <w:t xml:space="preserve">  </w:t>
      </w:r>
      <w:r w:rsidRPr="00786054">
        <w:rPr>
          <w:rFonts w:ascii="Verdana" w:hAnsi="Verdana"/>
          <w:b/>
        </w:rPr>
        <w:t xml:space="preserve"> </w:t>
      </w:r>
      <w:r w:rsidRPr="00786054">
        <w:rPr>
          <w:rFonts w:ascii="Verdana" w:hAnsi="Verdana"/>
        </w:rPr>
        <w:t xml:space="preserve">El Tribunal Administrativo de Transporte es el órgano competente para conocer y resolver el presente </w:t>
      </w:r>
      <w:r w:rsidRPr="00786054">
        <w:rPr>
          <w:rFonts w:ascii="Verdana" w:hAnsi="Verdana"/>
          <w:b/>
          <w:smallCaps/>
        </w:rPr>
        <w:t>recurso de apelación</w:t>
      </w:r>
      <w:r w:rsidRPr="00786054">
        <w:rPr>
          <w:rFonts w:ascii="Verdana" w:hAnsi="Verdana"/>
          <w:smallCaps/>
        </w:rPr>
        <w:t xml:space="preserve"> </w:t>
      </w:r>
      <w:r w:rsidRPr="00786054">
        <w:rPr>
          <w:rFonts w:ascii="Verdana" w:hAnsi="Verdana"/>
        </w:rPr>
        <w:t xml:space="preserve">de conformidad con el Artículo 22 de la Ley Reguladora del Servicio Público de Transporte Remunerado de Personas en Vehículos en la Modalidad de Taxi, No. 7969 de 22 de </w:t>
      </w:r>
      <w:proofErr w:type="gramStart"/>
      <w:r w:rsidRPr="00786054">
        <w:rPr>
          <w:rFonts w:ascii="Verdana" w:hAnsi="Verdana"/>
        </w:rPr>
        <w:t>Diciembre</w:t>
      </w:r>
      <w:proofErr w:type="gramEnd"/>
      <w:r w:rsidRPr="00786054">
        <w:rPr>
          <w:rFonts w:ascii="Verdana" w:hAnsi="Verdana"/>
        </w:rPr>
        <w:t xml:space="preserve"> de 1999; así como de la Incidencia de Nulidad concomitantemente, de conformidad </w:t>
      </w:r>
      <w:r w:rsidR="000351FE" w:rsidRPr="00786054">
        <w:rPr>
          <w:rFonts w:ascii="Verdana" w:hAnsi="Verdana"/>
        </w:rPr>
        <w:t>con lo</w:t>
      </w:r>
      <w:r w:rsidRPr="00786054">
        <w:rPr>
          <w:rFonts w:ascii="Verdana" w:hAnsi="Verdana"/>
        </w:rPr>
        <w:t xml:space="preserve"> dispuesto en la Ley General de la Administración </w:t>
      </w:r>
      <w:r w:rsidR="000351FE" w:rsidRPr="00786054">
        <w:rPr>
          <w:rFonts w:ascii="Verdana" w:hAnsi="Verdana"/>
        </w:rPr>
        <w:t>Pública. -</w:t>
      </w:r>
    </w:p>
    <w:p w14:paraId="73C66C81" w14:textId="77777777" w:rsidR="004F058B" w:rsidRPr="00786054" w:rsidRDefault="004F058B" w:rsidP="005B287D">
      <w:pPr>
        <w:pStyle w:val="Sinespaciado"/>
        <w:jc w:val="both"/>
        <w:rPr>
          <w:rFonts w:ascii="Verdana" w:hAnsi="Verdana"/>
          <w:b/>
        </w:rPr>
      </w:pPr>
    </w:p>
    <w:p w14:paraId="1E3D7A11" w14:textId="77777777" w:rsidR="004F058B" w:rsidRPr="00786054" w:rsidRDefault="004F058B" w:rsidP="005B287D">
      <w:pPr>
        <w:jc w:val="both"/>
        <w:rPr>
          <w:rFonts w:ascii="Verdana" w:hAnsi="Verdana"/>
        </w:rPr>
      </w:pPr>
      <w:r w:rsidRPr="00786054">
        <w:rPr>
          <w:rFonts w:ascii="Verdana" w:hAnsi="Verdana"/>
          <w:b/>
        </w:rPr>
        <w:t xml:space="preserve">2.- </w:t>
      </w:r>
      <w:r w:rsidRPr="00786054">
        <w:rPr>
          <w:rFonts w:ascii="Verdana" w:hAnsi="Verdana"/>
          <w:b/>
        </w:rPr>
        <w:tab/>
        <w:t xml:space="preserve">SOBRE LA ADMISIBILIDAD DEL RECURSO: </w:t>
      </w:r>
      <w:r w:rsidRPr="00786054">
        <w:rPr>
          <w:rFonts w:ascii="Verdana" w:hAnsi="Verdana"/>
          <w:b/>
          <w:u w:val="single"/>
        </w:rPr>
        <w:t>En cuanto a la Legitimación</w:t>
      </w:r>
      <w:r w:rsidRPr="00786054">
        <w:rPr>
          <w:rFonts w:ascii="Verdana" w:hAnsi="Verdana"/>
          <w:b/>
        </w:rPr>
        <w:t xml:space="preserve">: </w:t>
      </w:r>
      <w:r w:rsidRPr="00786054">
        <w:rPr>
          <w:rFonts w:ascii="Verdana" w:hAnsi="Verdana"/>
          <w:lang w:val="es-MX"/>
        </w:rPr>
        <w:t xml:space="preserve">La Junta Directiva del Consejo de Transporte Público, mediante </w:t>
      </w:r>
      <w:r w:rsidR="005C79FC" w:rsidRPr="00786054">
        <w:rPr>
          <w:rFonts w:ascii="Verdana" w:hAnsi="Verdana" w:cs="Arial"/>
          <w:b/>
        </w:rPr>
        <w:t xml:space="preserve">Artículo </w:t>
      </w:r>
      <w:r w:rsidR="005C79FC">
        <w:rPr>
          <w:rFonts w:ascii="Verdana" w:hAnsi="Verdana" w:cs="Arial"/>
          <w:b/>
        </w:rPr>
        <w:t>3</w:t>
      </w:r>
      <w:r w:rsidR="005C79FC" w:rsidRPr="00786054">
        <w:rPr>
          <w:rFonts w:ascii="Verdana" w:hAnsi="Verdana" w:cs="Arial"/>
          <w:b/>
        </w:rPr>
        <w:t xml:space="preserve">.2 de la Sesión Ordinaria </w:t>
      </w:r>
      <w:r w:rsidR="005C79FC">
        <w:rPr>
          <w:rFonts w:ascii="Verdana" w:hAnsi="Verdana" w:cs="Arial"/>
          <w:b/>
        </w:rPr>
        <w:t>39</w:t>
      </w:r>
      <w:r w:rsidR="005C79FC" w:rsidRPr="00786054">
        <w:rPr>
          <w:rFonts w:ascii="Verdana" w:hAnsi="Verdana" w:cs="Arial"/>
          <w:b/>
        </w:rPr>
        <w:t>-201</w:t>
      </w:r>
      <w:r w:rsidR="005C79FC">
        <w:rPr>
          <w:rFonts w:ascii="Verdana" w:hAnsi="Verdana" w:cs="Arial"/>
          <w:b/>
        </w:rPr>
        <w:t>8</w:t>
      </w:r>
      <w:r w:rsidR="005C79FC" w:rsidRPr="00786054">
        <w:rPr>
          <w:rFonts w:ascii="Verdana" w:hAnsi="Verdana" w:cs="Arial"/>
          <w:b/>
        </w:rPr>
        <w:t xml:space="preserve">, </w:t>
      </w:r>
      <w:r w:rsidR="005C79FC">
        <w:rPr>
          <w:rFonts w:ascii="Verdana" w:hAnsi="Verdana" w:cs="Arial"/>
          <w:b/>
        </w:rPr>
        <w:t>adoptado el 6 de noviembre de 2018,</w:t>
      </w:r>
      <w:r w:rsidRPr="00786054">
        <w:rPr>
          <w:rFonts w:ascii="Verdana" w:hAnsi="Verdana"/>
          <w:lang w:val="es-MX"/>
        </w:rPr>
        <w:t xml:space="preserve"> dispuso</w:t>
      </w:r>
      <w:r w:rsidR="006747FA">
        <w:rPr>
          <w:rFonts w:ascii="Verdana" w:hAnsi="Verdana"/>
          <w:lang w:val="es-MX"/>
        </w:rPr>
        <w:t>:</w:t>
      </w:r>
      <w:r w:rsidRPr="00786054">
        <w:rPr>
          <w:rFonts w:ascii="Verdana" w:hAnsi="Verdana"/>
          <w:lang w:val="es-MX"/>
        </w:rPr>
        <w:t xml:space="preserve"> </w:t>
      </w:r>
      <w:r w:rsidR="00362FF7">
        <w:rPr>
          <w:rFonts w:ascii="Verdana" w:hAnsi="Verdana"/>
          <w:b/>
          <w:bCs/>
          <w:lang w:val="es-MX"/>
        </w:rPr>
        <w:t xml:space="preserve">2. </w:t>
      </w:r>
      <w:r w:rsidR="005C79FC" w:rsidRPr="005C79FC">
        <w:rPr>
          <w:rFonts w:ascii="Verdana" w:hAnsi="Verdana"/>
          <w:i/>
          <w:iCs/>
          <w:lang w:val="es-MX"/>
        </w:rPr>
        <w:t>“</w:t>
      </w:r>
      <w:r w:rsidR="006747FA">
        <w:rPr>
          <w:rFonts w:ascii="Verdana" w:hAnsi="Verdana"/>
          <w:i/>
          <w:iCs/>
          <w:lang w:val="es-MX"/>
        </w:rPr>
        <w:t>…</w:t>
      </w:r>
      <w:r w:rsidR="005C79FC" w:rsidRPr="005C79FC">
        <w:rPr>
          <w:rFonts w:ascii="Verdana" w:hAnsi="Verdana"/>
          <w:i/>
          <w:iCs/>
          <w:lang w:val="es-MX"/>
        </w:rPr>
        <w:t xml:space="preserve">Suspender la inscripción de unidades urbanas con el tipo de sistema de accesibilidad valorado en el informe </w:t>
      </w:r>
      <w:r w:rsidR="005C79FC" w:rsidRPr="005C79FC">
        <w:rPr>
          <w:rFonts w:ascii="Verdana" w:hAnsi="Verdana"/>
          <w:b/>
          <w:bCs/>
          <w:i/>
          <w:iCs/>
          <w:lang w:val="es-MX"/>
        </w:rPr>
        <w:t>DIC-2018-1224</w:t>
      </w:r>
      <w:r w:rsidR="005C79FC" w:rsidRPr="005C79FC">
        <w:rPr>
          <w:rFonts w:ascii="Verdana" w:hAnsi="Verdana"/>
          <w:i/>
          <w:iCs/>
          <w:lang w:val="es-MX"/>
        </w:rPr>
        <w:t xml:space="preserve">, hasta tanto no sean corroboradas en coordinación con </w:t>
      </w:r>
      <w:proofErr w:type="spellStart"/>
      <w:r w:rsidR="006747FA">
        <w:rPr>
          <w:rFonts w:ascii="Verdana" w:hAnsi="Verdana"/>
          <w:i/>
          <w:iCs/>
          <w:lang w:val="es-MX"/>
        </w:rPr>
        <w:t>Conapdis</w:t>
      </w:r>
      <w:proofErr w:type="spellEnd"/>
      <w:r w:rsidR="005C79FC" w:rsidRPr="005C79FC">
        <w:rPr>
          <w:rFonts w:ascii="Verdana" w:hAnsi="Verdana"/>
          <w:i/>
          <w:iCs/>
          <w:lang w:val="es-MX"/>
        </w:rPr>
        <w:t xml:space="preserve"> las eventuales consideraciones técnicas de mejora a dicho </w:t>
      </w:r>
      <w:r w:rsidR="00F67684">
        <w:rPr>
          <w:rFonts w:ascii="Verdana" w:hAnsi="Verdana"/>
          <w:i/>
          <w:iCs/>
          <w:lang w:val="es-MX"/>
        </w:rPr>
        <w:t>s</w:t>
      </w:r>
      <w:r w:rsidR="005C79FC" w:rsidRPr="005C79FC">
        <w:rPr>
          <w:rFonts w:ascii="Verdana" w:hAnsi="Verdana"/>
          <w:i/>
          <w:iCs/>
          <w:lang w:val="es-MX"/>
        </w:rPr>
        <w:t>istema, o la conveniencia o no de su uso, con carácter de urgente”</w:t>
      </w:r>
      <w:r w:rsidR="006747FA">
        <w:rPr>
          <w:rFonts w:ascii="Verdana" w:hAnsi="Verdana"/>
          <w:i/>
          <w:iCs/>
          <w:lang w:val="es-MX"/>
        </w:rPr>
        <w:t>,</w:t>
      </w:r>
      <w:r w:rsidRPr="00786054">
        <w:rPr>
          <w:rFonts w:ascii="Verdana" w:hAnsi="Verdana"/>
          <w:lang w:val="es-MX"/>
        </w:rPr>
        <w:t xml:space="preserve"> </w:t>
      </w:r>
      <w:r w:rsidRPr="000F491A">
        <w:rPr>
          <w:rFonts w:ascii="Verdana" w:hAnsi="Verdana"/>
          <w:lang w:val="es-MX"/>
        </w:rPr>
        <w:t>siendo</w:t>
      </w:r>
      <w:r w:rsidR="005C79FC">
        <w:rPr>
          <w:rFonts w:ascii="Verdana" w:hAnsi="Verdana"/>
          <w:lang w:val="es-MX"/>
        </w:rPr>
        <w:t xml:space="preserve"> que</w:t>
      </w:r>
      <w:r>
        <w:rPr>
          <w:rFonts w:ascii="Verdana" w:hAnsi="Verdana"/>
        </w:rPr>
        <w:t xml:space="preserve"> la recurrente </w:t>
      </w:r>
      <w:r w:rsidR="005C79FC">
        <w:rPr>
          <w:rFonts w:ascii="Verdana" w:hAnsi="Verdana"/>
        </w:rPr>
        <w:t>es la empresa Comercial que vende los Autobuses, cuyo sistema de accesibilidad a personas con discapacidad, han sido analizados en el informe que sustenta el acuerdo impugnado</w:t>
      </w:r>
      <w:r>
        <w:rPr>
          <w:rFonts w:ascii="Verdana" w:hAnsi="Verdana"/>
        </w:rPr>
        <w:t>,</w:t>
      </w:r>
      <w:r w:rsidR="005C79FC">
        <w:rPr>
          <w:rFonts w:ascii="Verdana" w:hAnsi="Verdana"/>
        </w:rPr>
        <w:t xml:space="preserve"> este Tribunal considera que</w:t>
      </w:r>
      <w:r w:rsidRPr="00786054">
        <w:rPr>
          <w:rFonts w:ascii="Verdana" w:hAnsi="Verdana"/>
        </w:rPr>
        <w:t xml:space="preserve"> </w:t>
      </w:r>
      <w:r w:rsidRPr="00786054">
        <w:rPr>
          <w:rFonts w:ascii="Verdana" w:hAnsi="Verdana" w:cs="Arial"/>
        </w:rPr>
        <w:t xml:space="preserve">cuenta con la Legitimación suficiente para actuar en el presente asunto.  </w:t>
      </w:r>
      <w:r w:rsidRPr="00786054">
        <w:rPr>
          <w:rFonts w:ascii="Verdana" w:hAnsi="Verdana"/>
          <w:b/>
          <w:u w:val="single"/>
        </w:rPr>
        <w:t>En cuanto al plazo:</w:t>
      </w:r>
      <w:r w:rsidRPr="00786054">
        <w:rPr>
          <w:rFonts w:ascii="Verdana" w:hAnsi="Verdana"/>
        </w:rPr>
        <w:t xml:space="preserve"> Conforme al estudio efectuado, el </w:t>
      </w:r>
      <w:r w:rsidRPr="00786054">
        <w:rPr>
          <w:rFonts w:ascii="Verdana" w:hAnsi="Verdana"/>
          <w:smallCaps/>
        </w:rPr>
        <w:t>Recurso de Apelación</w:t>
      </w:r>
      <w:r w:rsidRPr="00786054">
        <w:rPr>
          <w:rFonts w:ascii="Verdana" w:hAnsi="Verdana"/>
        </w:rPr>
        <w:t xml:space="preserve"> se tiene por presentado dentro del plazo legal establecido para tal fin, en los términos del artículo 11 de la Ley Reguladora del Servicio Público de Transporte Remunerado de Personas en Vehículos en la Modalidad de Taxi, Ley N°7969, del 28 de </w:t>
      </w:r>
      <w:r w:rsidRPr="00786054">
        <w:rPr>
          <w:rFonts w:ascii="Verdana" w:hAnsi="Verdana"/>
        </w:rPr>
        <w:lastRenderedPageBreak/>
        <w:t xml:space="preserve">enero del 2000, toda vez </w:t>
      </w:r>
      <w:r w:rsidR="005C79FC">
        <w:rPr>
          <w:rFonts w:ascii="Verdana" w:hAnsi="Verdana"/>
        </w:rPr>
        <w:t>que no consta en el expediente elevado por el CTP, notificación a la recurrente, por lo que debe tenerse el líbelo presentado en tiempo</w:t>
      </w:r>
      <w:r w:rsidRPr="00786054">
        <w:rPr>
          <w:rFonts w:ascii="Verdana" w:hAnsi="Verdana"/>
        </w:rPr>
        <w:t xml:space="preserve">.  </w:t>
      </w:r>
    </w:p>
    <w:p w14:paraId="3780928D" w14:textId="77777777" w:rsidR="004F058B" w:rsidRPr="00786054" w:rsidRDefault="004F058B" w:rsidP="005B287D">
      <w:pPr>
        <w:jc w:val="both"/>
        <w:rPr>
          <w:rFonts w:ascii="Verdana" w:hAnsi="Verdana"/>
        </w:rPr>
      </w:pPr>
    </w:p>
    <w:p w14:paraId="5A8303C9" w14:textId="77777777" w:rsidR="005C79FC" w:rsidRPr="00786054" w:rsidRDefault="004F058B" w:rsidP="005B287D">
      <w:pPr>
        <w:pStyle w:val="Sinespaciado"/>
        <w:jc w:val="both"/>
        <w:rPr>
          <w:rFonts w:ascii="Verdana" w:hAnsi="Verdana"/>
          <w:lang w:val="es-MX"/>
        </w:rPr>
      </w:pPr>
      <w:r w:rsidRPr="00786054">
        <w:rPr>
          <w:rFonts w:ascii="Verdana" w:hAnsi="Verdana"/>
          <w:b/>
        </w:rPr>
        <w:t>3.- HECHOS PROBADOS DE IMPORTANCIA PARA ESTE ASUNTO:</w:t>
      </w:r>
      <w:r w:rsidRPr="00786054">
        <w:rPr>
          <w:rFonts w:ascii="Verdana" w:hAnsi="Verdana"/>
        </w:rPr>
        <w:t xml:space="preserve"> </w:t>
      </w:r>
      <w:r w:rsidRPr="00786054">
        <w:rPr>
          <w:rFonts w:ascii="Verdana" w:hAnsi="Verdana"/>
          <w:b/>
        </w:rPr>
        <w:t>A</w:t>
      </w:r>
      <w:r w:rsidR="000351FE" w:rsidRPr="00786054">
        <w:rPr>
          <w:rFonts w:ascii="Verdana" w:hAnsi="Verdana"/>
          <w:b/>
        </w:rPr>
        <w:t>). -</w:t>
      </w:r>
      <w:r w:rsidRPr="00786054">
        <w:rPr>
          <w:rFonts w:ascii="Verdana" w:hAnsi="Verdana"/>
        </w:rPr>
        <w:t xml:space="preserve"> </w:t>
      </w:r>
      <w:r w:rsidR="005C79FC" w:rsidRPr="00786054">
        <w:rPr>
          <w:rFonts w:ascii="Verdana" w:hAnsi="Verdana"/>
          <w:lang w:val="es-MX"/>
        </w:rPr>
        <w:t xml:space="preserve">La Junta Directiva del Consejo de Transporte Público, mediante </w:t>
      </w:r>
      <w:r w:rsidR="005C79FC" w:rsidRPr="00786054">
        <w:rPr>
          <w:rFonts w:ascii="Verdana" w:hAnsi="Verdana" w:cs="Arial"/>
          <w:b/>
        </w:rPr>
        <w:t xml:space="preserve">Artículo </w:t>
      </w:r>
      <w:r w:rsidR="005C79FC">
        <w:rPr>
          <w:rFonts w:ascii="Verdana" w:hAnsi="Verdana" w:cs="Arial"/>
          <w:b/>
        </w:rPr>
        <w:t>3</w:t>
      </w:r>
      <w:r w:rsidR="005C79FC" w:rsidRPr="00786054">
        <w:rPr>
          <w:rFonts w:ascii="Verdana" w:hAnsi="Verdana" w:cs="Arial"/>
          <w:b/>
        </w:rPr>
        <w:t xml:space="preserve">.2 de la Sesión Ordinaria </w:t>
      </w:r>
      <w:r w:rsidR="005C79FC">
        <w:rPr>
          <w:rFonts w:ascii="Verdana" w:hAnsi="Verdana" w:cs="Arial"/>
          <w:b/>
        </w:rPr>
        <w:t>39</w:t>
      </w:r>
      <w:r w:rsidR="005C79FC" w:rsidRPr="00786054">
        <w:rPr>
          <w:rFonts w:ascii="Verdana" w:hAnsi="Verdana" w:cs="Arial"/>
          <w:b/>
        </w:rPr>
        <w:t>-201</w:t>
      </w:r>
      <w:r w:rsidR="005C79FC">
        <w:rPr>
          <w:rFonts w:ascii="Verdana" w:hAnsi="Verdana" w:cs="Arial"/>
          <w:b/>
        </w:rPr>
        <w:t>8</w:t>
      </w:r>
      <w:r w:rsidR="005C79FC" w:rsidRPr="00786054">
        <w:rPr>
          <w:rFonts w:ascii="Verdana" w:hAnsi="Verdana" w:cs="Arial"/>
          <w:b/>
        </w:rPr>
        <w:t xml:space="preserve">, </w:t>
      </w:r>
      <w:r w:rsidR="005C79FC">
        <w:rPr>
          <w:rFonts w:ascii="Verdana" w:hAnsi="Verdana" w:cs="Arial"/>
          <w:b/>
        </w:rPr>
        <w:t>adoptado el 6 de noviembre de 2018</w:t>
      </w:r>
      <w:r w:rsidR="005C79FC" w:rsidRPr="00786054">
        <w:rPr>
          <w:rFonts w:ascii="Verdana" w:hAnsi="Verdana"/>
          <w:lang w:val="es-MX"/>
        </w:rPr>
        <w:t xml:space="preserve">, </w:t>
      </w:r>
      <w:r w:rsidR="005C79FC">
        <w:rPr>
          <w:rFonts w:ascii="Verdana" w:hAnsi="Verdana"/>
          <w:lang w:val="es-MX"/>
        </w:rPr>
        <w:t xml:space="preserve">conoce lo recomendado por su área Técnica mediante </w:t>
      </w:r>
      <w:r w:rsidR="005C79FC">
        <w:rPr>
          <w:rFonts w:ascii="Verdana" w:hAnsi="Verdana"/>
          <w:b/>
          <w:bCs/>
          <w:lang w:val="es-MX"/>
        </w:rPr>
        <w:t xml:space="preserve">oficio DIC-2018-1224, </w:t>
      </w:r>
      <w:r w:rsidR="005C79FC">
        <w:rPr>
          <w:rFonts w:ascii="Verdana" w:hAnsi="Verdana"/>
          <w:lang w:val="es-MX"/>
        </w:rPr>
        <w:t>y dispuso lo siguiente: “</w:t>
      </w:r>
      <w:r w:rsidR="005C79FC" w:rsidRPr="00550BCD">
        <w:rPr>
          <w:rFonts w:ascii="Verdana" w:hAnsi="Verdana"/>
          <w:lang w:val="es-MX"/>
        </w:rPr>
        <w:t xml:space="preserve">. </w:t>
      </w:r>
      <w:r w:rsidR="005C79FC">
        <w:rPr>
          <w:rFonts w:ascii="Verdana" w:hAnsi="Verdana"/>
          <w:lang w:val="es-MX"/>
        </w:rPr>
        <w:t>(…)</w:t>
      </w:r>
      <w:r w:rsidR="005C79FC">
        <w:rPr>
          <w:rFonts w:ascii="Verdana" w:hAnsi="Verdana"/>
          <w:b/>
          <w:bCs/>
          <w:lang w:val="es-MX"/>
        </w:rPr>
        <w:t xml:space="preserve">1. </w:t>
      </w:r>
      <w:r w:rsidR="005C79FC" w:rsidRPr="00550BCD">
        <w:rPr>
          <w:rFonts w:ascii="Verdana" w:hAnsi="Verdana"/>
          <w:lang w:val="es-MX"/>
        </w:rPr>
        <w:t xml:space="preserve">Aprobar, basados en los fundamentos, motivos y contenidos, desarrollados en los considerandos del oficio </w:t>
      </w:r>
      <w:r w:rsidR="005C79FC" w:rsidRPr="00550BCD">
        <w:rPr>
          <w:rFonts w:ascii="Verdana" w:hAnsi="Verdana"/>
          <w:b/>
          <w:bCs/>
          <w:lang w:val="es-MX"/>
        </w:rPr>
        <w:t>DIC-2018-1224</w:t>
      </w:r>
      <w:r w:rsidR="005C79FC" w:rsidRPr="00550BCD">
        <w:rPr>
          <w:rFonts w:ascii="Verdana" w:hAnsi="Verdana"/>
          <w:lang w:val="es-MX"/>
        </w:rPr>
        <w:t xml:space="preserve">, todas las recomendaciones contenidas en el oficio dicho, el cual forma parte integral de este acuerdo. </w:t>
      </w:r>
      <w:r w:rsidR="005C79FC" w:rsidRPr="00550BCD">
        <w:rPr>
          <w:rFonts w:ascii="Verdana" w:hAnsi="Verdana"/>
          <w:b/>
          <w:bCs/>
          <w:lang w:val="es-MX"/>
        </w:rPr>
        <w:t>2.</w:t>
      </w:r>
      <w:r w:rsidR="005C79FC" w:rsidRPr="00550BCD">
        <w:rPr>
          <w:rFonts w:ascii="Verdana" w:hAnsi="Verdana"/>
          <w:lang w:val="es-MX"/>
        </w:rPr>
        <w:t xml:space="preserve"> Suspender la inscripción de unidades urbanas con el tipo de sistema de accesibilidad valorado en el informe </w:t>
      </w:r>
      <w:r w:rsidR="005C79FC" w:rsidRPr="00550BCD">
        <w:rPr>
          <w:rFonts w:ascii="Verdana" w:hAnsi="Verdana"/>
          <w:b/>
          <w:bCs/>
          <w:lang w:val="es-MX"/>
        </w:rPr>
        <w:t>DIC-2018-1224</w:t>
      </w:r>
      <w:r w:rsidR="005C79FC" w:rsidRPr="00550BCD">
        <w:rPr>
          <w:rFonts w:ascii="Verdana" w:hAnsi="Verdana"/>
          <w:lang w:val="es-MX"/>
        </w:rPr>
        <w:t xml:space="preserve">, hasta tanto no sean corroboradas en coordinación con </w:t>
      </w:r>
      <w:proofErr w:type="spellStart"/>
      <w:r w:rsidR="000351FE">
        <w:rPr>
          <w:rFonts w:ascii="Verdana" w:hAnsi="Verdana"/>
          <w:lang w:val="es-MX"/>
        </w:rPr>
        <w:t>C</w:t>
      </w:r>
      <w:r w:rsidR="006747FA">
        <w:rPr>
          <w:rFonts w:ascii="Verdana" w:hAnsi="Verdana"/>
          <w:lang w:val="es-MX"/>
        </w:rPr>
        <w:t>onapdis</w:t>
      </w:r>
      <w:proofErr w:type="spellEnd"/>
      <w:r w:rsidR="005C79FC" w:rsidRPr="00550BCD">
        <w:rPr>
          <w:rFonts w:ascii="Verdana" w:hAnsi="Verdana"/>
          <w:lang w:val="es-MX"/>
        </w:rPr>
        <w:t xml:space="preserve"> las eventuales consideraciones técnicas de mejora a dicho sistema, o la conveniencia o no de su uso, con carácter de urgente</w:t>
      </w:r>
      <w:r w:rsidR="005C79FC">
        <w:rPr>
          <w:rFonts w:ascii="Verdana" w:hAnsi="Verdana"/>
          <w:lang w:val="es-MX"/>
        </w:rPr>
        <w:t xml:space="preserve"> (…)”</w:t>
      </w:r>
      <w:r w:rsidR="005C79FC" w:rsidRPr="00786054">
        <w:rPr>
          <w:rFonts w:ascii="Verdana" w:hAnsi="Verdana"/>
          <w:lang w:val="es-MX"/>
        </w:rPr>
        <w:t xml:space="preserve">. (Léanse folios del </w:t>
      </w:r>
      <w:r w:rsidR="005C79FC">
        <w:rPr>
          <w:rFonts w:ascii="Verdana" w:hAnsi="Verdana"/>
          <w:lang w:val="es-MX"/>
        </w:rPr>
        <w:t>136</w:t>
      </w:r>
      <w:r w:rsidR="005C79FC" w:rsidRPr="00786054">
        <w:rPr>
          <w:rFonts w:ascii="Verdana" w:hAnsi="Verdana"/>
          <w:lang w:val="es-MX"/>
        </w:rPr>
        <w:t xml:space="preserve"> al </w:t>
      </w:r>
      <w:r w:rsidR="005C79FC">
        <w:rPr>
          <w:rFonts w:ascii="Verdana" w:hAnsi="Verdana"/>
          <w:lang w:val="es-MX"/>
        </w:rPr>
        <w:t>139</w:t>
      </w:r>
      <w:r w:rsidR="005C79FC" w:rsidRPr="00786054">
        <w:rPr>
          <w:rFonts w:ascii="Verdana" w:hAnsi="Verdana"/>
          <w:lang w:val="es-MX"/>
        </w:rPr>
        <w:t xml:space="preserve"> del expediente administrativo).</w:t>
      </w:r>
    </w:p>
    <w:p w14:paraId="6F352AAE" w14:textId="77777777" w:rsidR="004F058B" w:rsidRPr="00786054" w:rsidRDefault="004F058B" w:rsidP="005B287D">
      <w:pPr>
        <w:pStyle w:val="Sinespaciado"/>
        <w:jc w:val="both"/>
        <w:rPr>
          <w:rFonts w:ascii="Verdana" w:hAnsi="Verdana"/>
          <w:b/>
        </w:rPr>
      </w:pPr>
    </w:p>
    <w:p w14:paraId="65B34E4B" w14:textId="77777777" w:rsidR="005C79FC" w:rsidRDefault="004F058B" w:rsidP="005B287D">
      <w:pPr>
        <w:pStyle w:val="Sinespaciado"/>
        <w:jc w:val="both"/>
        <w:rPr>
          <w:rFonts w:ascii="Verdana" w:hAnsi="Verdana"/>
          <w:lang w:val="es-MX"/>
        </w:rPr>
      </w:pPr>
      <w:r w:rsidRPr="00786054">
        <w:rPr>
          <w:rFonts w:ascii="Verdana" w:hAnsi="Verdana"/>
          <w:b/>
        </w:rPr>
        <w:t>B</w:t>
      </w:r>
      <w:r w:rsidR="000351FE" w:rsidRPr="00786054">
        <w:rPr>
          <w:rFonts w:ascii="Verdana" w:hAnsi="Verdana"/>
          <w:b/>
        </w:rPr>
        <w:t>). -</w:t>
      </w:r>
      <w:r w:rsidRPr="00786054">
        <w:rPr>
          <w:rFonts w:ascii="Verdana" w:hAnsi="Verdana"/>
          <w:b/>
        </w:rPr>
        <w:t xml:space="preserve"> </w:t>
      </w:r>
      <w:r w:rsidR="005C79FC">
        <w:rPr>
          <w:rFonts w:ascii="Verdana" w:hAnsi="Verdana"/>
          <w:b/>
          <w:lang w:val="es-MX"/>
        </w:rPr>
        <w:t>La recurrente</w:t>
      </w:r>
      <w:r w:rsidR="005C79FC" w:rsidRPr="00786054">
        <w:rPr>
          <w:rFonts w:ascii="Verdana" w:hAnsi="Verdana" w:cs="Arial"/>
          <w:b/>
        </w:rPr>
        <w:t xml:space="preserve">, </w:t>
      </w:r>
      <w:r w:rsidR="005C79FC">
        <w:rPr>
          <w:rFonts w:ascii="Verdana" w:hAnsi="Verdana" w:cs="Arial"/>
        </w:rPr>
        <w:t xml:space="preserve">impugna el </w:t>
      </w:r>
      <w:r w:rsidR="005C79FC" w:rsidRPr="00786054">
        <w:rPr>
          <w:rFonts w:ascii="Verdana" w:hAnsi="Verdana" w:cs="Arial"/>
          <w:b/>
        </w:rPr>
        <w:t xml:space="preserve">Artículo </w:t>
      </w:r>
      <w:r w:rsidR="005C79FC">
        <w:rPr>
          <w:rFonts w:ascii="Verdana" w:hAnsi="Verdana" w:cs="Arial"/>
          <w:b/>
        </w:rPr>
        <w:t>3</w:t>
      </w:r>
      <w:r w:rsidR="005C79FC" w:rsidRPr="00786054">
        <w:rPr>
          <w:rFonts w:ascii="Verdana" w:hAnsi="Verdana" w:cs="Arial"/>
          <w:b/>
        </w:rPr>
        <w:t xml:space="preserve">.2 de la Sesión Ordinaria </w:t>
      </w:r>
      <w:r w:rsidR="005C79FC">
        <w:rPr>
          <w:rFonts w:ascii="Verdana" w:hAnsi="Verdana" w:cs="Arial"/>
          <w:b/>
        </w:rPr>
        <w:t>39</w:t>
      </w:r>
      <w:r w:rsidR="005C79FC" w:rsidRPr="00786054">
        <w:rPr>
          <w:rFonts w:ascii="Verdana" w:hAnsi="Verdana" w:cs="Arial"/>
          <w:b/>
        </w:rPr>
        <w:t>-201</w:t>
      </w:r>
      <w:r w:rsidR="005C79FC">
        <w:rPr>
          <w:rFonts w:ascii="Verdana" w:hAnsi="Verdana" w:cs="Arial"/>
          <w:b/>
        </w:rPr>
        <w:t>8</w:t>
      </w:r>
      <w:r w:rsidR="005C79FC" w:rsidRPr="00786054">
        <w:rPr>
          <w:rFonts w:ascii="Verdana" w:hAnsi="Verdana" w:cs="Arial"/>
          <w:b/>
        </w:rPr>
        <w:t xml:space="preserve">, </w:t>
      </w:r>
      <w:r w:rsidR="005C79FC">
        <w:rPr>
          <w:rFonts w:ascii="Verdana" w:hAnsi="Verdana" w:cs="Arial"/>
          <w:b/>
        </w:rPr>
        <w:t>adoptado el 6 de noviembre de 2018</w:t>
      </w:r>
      <w:r w:rsidR="005C79FC" w:rsidRPr="00786054">
        <w:rPr>
          <w:rFonts w:ascii="Verdana" w:hAnsi="Verdana" w:cs="Arial"/>
          <w:b/>
        </w:rPr>
        <w:t xml:space="preserve">, </w:t>
      </w:r>
      <w:r w:rsidR="006747FA">
        <w:rPr>
          <w:rFonts w:ascii="Verdana" w:hAnsi="Verdana" w:cs="Arial"/>
          <w:b/>
        </w:rPr>
        <w:t>por</w:t>
      </w:r>
      <w:r w:rsidR="005C79FC" w:rsidRPr="00786054">
        <w:rPr>
          <w:rFonts w:ascii="Verdana" w:hAnsi="Verdana" w:cs="Arial"/>
          <w:b/>
        </w:rPr>
        <w:t xml:space="preserve"> la Junta Directiva del Consejo de Transporte Público</w:t>
      </w:r>
      <w:r w:rsidR="005C79FC">
        <w:rPr>
          <w:rFonts w:ascii="Verdana" w:hAnsi="Verdana" w:cs="Arial"/>
          <w:b/>
        </w:rPr>
        <w:t>,</w:t>
      </w:r>
      <w:r w:rsidR="005C79FC">
        <w:rPr>
          <w:rFonts w:ascii="Verdana" w:hAnsi="Verdana" w:cs="Arial"/>
        </w:rPr>
        <w:t xml:space="preserve"> por considerar que adolece de vicios de nulidad, dado que se </w:t>
      </w:r>
      <w:r w:rsidR="000351FE">
        <w:rPr>
          <w:rFonts w:ascii="Verdana" w:hAnsi="Verdana" w:cs="Arial"/>
        </w:rPr>
        <w:t>adoptó</w:t>
      </w:r>
      <w:r w:rsidR="005C79FC">
        <w:rPr>
          <w:rFonts w:ascii="Verdana" w:hAnsi="Verdana" w:cs="Arial"/>
        </w:rPr>
        <w:t xml:space="preserve"> en contradicción con la normativa jurídica, se </w:t>
      </w:r>
      <w:r w:rsidR="000351FE">
        <w:rPr>
          <w:rFonts w:ascii="Verdana" w:hAnsi="Verdana" w:cs="Arial"/>
        </w:rPr>
        <w:t>violentó</w:t>
      </w:r>
      <w:r w:rsidR="005C79FC">
        <w:rPr>
          <w:rFonts w:ascii="Verdana" w:hAnsi="Verdana" w:cs="Arial"/>
        </w:rPr>
        <w:t xml:space="preserve"> el Debido Proceso y derecho de defensa entre otros.</w:t>
      </w:r>
      <w:r w:rsidR="005C79FC" w:rsidRPr="00786054">
        <w:rPr>
          <w:rFonts w:ascii="Verdana" w:hAnsi="Verdana"/>
          <w:lang w:val="es-MX"/>
        </w:rPr>
        <w:t xml:space="preserve"> (Léanse folios del </w:t>
      </w:r>
      <w:r w:rsidR="005C79FC">
        <w:rPr>
          <w:rFonts w:ascii="Verdana" w:hAnsi="Verdana"/>
          <w:lang w:val="es-MX"/>
        </w:rPr>
        <w:t>54 vuelto</w:t>
      </w:r>
      <w:r w:rsidR="005C79FC" w:rsidRPr="00786054">
        <w:rPr>
          <w:rFonts w:ascii="Verdana" w:hAnsi="Verdana"/>
          <w:lang w:val="es-MX"/>
        </w:rPr>
        <w:t xml:space="preserve"> al </w:t>
      </w:r>
      <w:r w:rsidR="005C79FC">
        <w:rPr>
          <w:rFonts w:ascii="Verdana" w:hAnsi="Verdana"/>
          <w:lang w:val="es-MX"/>
        </w:rPr>
        <w:t>71</w:t>
      </w:r>
      <w:r w:rsidR="005C79FC" w:rsidRPr="00786054">
        <w:rPr>
          <w:rFonts w:ascii="Verdana" w:hAnsi="Verdana"/>
          <w:lang w:val="es-MX"/>
        </w:rPr>
        <w:t xml:space="preserve">  del expediente administrativo)</w:t>
      </w:r>
    </w:p>
    <w:p w14:paraId="2ACF8178" w14:textId="77777777" w:rsidR="004F058B" w:rsidRPr="00786054" w:rsidRDefault="004F058B" w:rsidP="005B287D">
      <w:pPr>
        <w:pStyle w:val="Sinespaciado"/>
        <w:jc w:val="both"/>
        <w:rPr>
          <w:rFonts w:ascii="Verdana" w:hAnsi="Verdana"/>
          <w:b/>
        </w:rPr>
      </w:pPr>
    </w:p>
    <w:p w14:paraId="75A6937C" w14:textId="77777777" w:rsidR="004F058B" w:rsidRDefault="000351FE" w:rsidP="005B287D">
      <w:pPr>
        <w:pStyle w:val="Sinespaciado"/>
        <w:jc w:val="both"/>
        <w:rPr>
          <w:rFonts w:ascii="Verdana" w:hAnsi="Verdana"/>
          <w:lang w:val="es-MX"/>
        </w:rPr>
      </w:pPr>
      <w:r w:rsidRPr="00786054">
        <w:rPr>
          <w:rFonts w:ascii="Verdana" w:hAnsi="Verdana"/>
          <w:b/>
        </w:rPr>
        <w:t>C). -</w:t>
      </w:r>
      <w:r w:rsidR="004F058B" w:rsidRPr="00786054">
        <w:rPr>
          <w:rFonts w:ascii="Verdana" w:hAnsi="Verdana"/>
        </w:rPr>
        <w:t xml:space="preserve"> </w:t>
      </w:r>
      <w:r w:rsidR="00F4455B" w:rsidRPr="00786054">
        <w:rPr>
          <w:rFonts w:ascii="Verdana" w:hAnsi="Verdana"/>
          <w:lang w:val="es-MX"/>
        </w:rPr>
        <w:t xml:space="preserve">La Junta Directiva del Consejo de Transporte Público mediante su </w:t>
      </w:r>
      <w:r w:rsidR="00F4455B" w:rsidRPr="00786054">
        <w:rPr>
          <w:rFonts w:ascii="Verdana" w:hAnsi="Verdana"/>
          <w:b/>
          <w:lang w:val="es-MX"/>
        </w:rPr>
        <w:t xml:space="preserve">Acuerdo número 7.5 de la Sesión Ordinaria No. </w:t>
      </w:r>
      <w:r w:rsidR="00F4455B">
        <w:rPr>
          <w:rFonts w:ascii="Verdana" w:hAnsi="Verdana"/>
          <w:b/>
          <w:lang w:val="es-MX"/>
        </w:rPr>
        <w:t>69</w:t>
      </w:r>
      <w:r w:rsidR="00F4455B" w:rsidRPr="00786054">
        <w:rPr>
          <w:rFonts w:ascii="Verdana" w:hAnsi="Verdana"/>
          <w:b/>
          <w:lang w:val="es-MX"/>
        </w:rPr>
        <w:t>-201</w:t>
      </w:r>
      <w:r w:rsidR="00F4455B">
        <w:rPr>
          <w:rFonts w:ascii="Verdana" w:hAnsi="Verdana"/>
          <w:b/>
          <w:lang w:val="es-MX"/>
        </w:rPr>
        <w:t>9</w:t>
      </w:r>
      <w:r w:rsidR="00F4455B" w:rsidRPr="00786054">
        <w:rPr>
          <w:rFonts w:ascii="Verdana" w:hAnsi="Verdana"/>
          <w:b/>
          <w:lang w:val="es-MX"/>
        </w:rPr>
        <w:t xml:space="preserve"> de </w:t>
      </w:r>
      <w:r w:rsidR="00F4455B">
        <w:rPr>
          <w:rFonts w:ascii="Verdana" w:hAnsi="Verdana"/>
          <w:b/>
          <w:lang w:val="es-MX"/>
        </w:rPr>
        <w:t>29 de octubre de 2019</w:t>
      </w:r>
      <w:r w:rsidR="00F4455B" w:rsidRPr="00786054">
        <w:rPr>
          <w:rFonts w:ascii="Verdana" w:hAnsi="Verdana"/>
          <w:lang w:val="es-MX"/>
        </w:rPr>
        <w:t xml:space="preserve">, acoge el informe de la Dirección de Asuntos Jurídicos </w:t>
      </w:r>
      <w:r w:rsidR="00F4455B" w:rsidRPr="00786054">
        <w:rPr>
          <w:rFonts w:ascii="Verdana" w:hAnsi="Verdana"/>
          <w:b/>
          <w:lang w:val="es-MX"/>
        </w:rPr>
        <w:t>DAJ-201</w:t>
      </w:r>
      <w:r w:rsidR="00F4455B">
        <w:rPr>
          <w:rFonts w:ascii="Verdana" w:hAnsi="Verdana"/>
          <w:b/>
          <w:lang w:val="es-MX"/>
        </w:rPr>
        <w:t>9-</w:t>
      </w:r>
      <w:r w:rsidR="00F4455B" w:rsidRPr="00786054">
        <w:rPr>
          <w:rFonts w:ascii="Verdana" w:hAnsi="Verdana"/>
          <w:b/>
          <w:lang w:val="es-MX"/>
        </w:rPr>
        <w:t>00</w:t>
      </w:r>
      <w:r w:rsidR="00F4455B">
        <w:rPr>
          <w:rFonts w:ascii="Verdana" w:hAnsi="Verdana"/>
          <w:b/>
          <w:lang w:val="es-MX"/>
        </w:rPr>
        <w:t>1505</w:t>
      </w:r>
      <w:r w:rsidR="00F4455B" w:rsidRPr="00786054">
        <w:rPr>
          <w:rFonts w:ascii="Verdana" w:hAnsi="Verdana"/>
          <w:b/>
          <w:lang w:val="es-MX"/>
        </w:rPr>
        <w:t xml:space="preserve"> de </w:t>
      </w:r>
      <w:r w:rsidR="00F4455B">
        <w:rPr>
          <w:rFonts w:ascii="Verdana" w:hAnsi="Verdana"/>
          <w:b/>
          <w:lang w:val="es-MX"/>
        </w:rPr>
        <w:t>10 de octubre de 2019</w:t>
      </w:r>
      <w:r w:rsidR="00F4455B" w:rsidRPr="00786054">
        <w:rPr>
          <w:rFonts w:ascii="Verdana" w:hAnsi="Verdana"/>
          <w:lang w:val="es-MX"/>
        </w:rPr>
        <w:t xml:space="preserve"> y acuerda rechazar el Recurso de Revocatoria y la Acción de Nulidad interpuestos</w:t>
      </w:r>
      <w:r w:rsidR="00F4455B">
        <w:rPr>
          <w:rFonts w:ascii="Verdana" w:hAnsi="Verdana"/>
          <w:lang w:val="es-MX"/>
        </w:rPr>
        <w:t>, por considerar que la actuación de la Administración se ha dado dentro del marco de Legalidad, no se ha violentado ningún principio Jurídico y se ha dado dentro de las competencias que ostenta el CTP.</w:t>
      </w:r>
      <w:r w:rsidR="00F4455B" w:rsidRPr="00786054">
        <w:rPr>
          <w:rFonts w:ascii="Verdana" w:hAnsi="Verdana"/>
          <w:lang w:val="es-MX"/>
        </w:rPr>
        <w:t xml:space="preserve"> (Léanse folios del </w:t>
      </w:r>
      <w:r w:rsidR="00F4455B">
        <w:rPr>
          <w:rFonts w:ascii="Verdana" w:hAnsi="Verdana"/>
          <w:lang w:val="es-MX"/>
        </w:rPr>
        <w:t>2</w:t>
      </w:r>
      <w:r w:rsidR="00F4455B" w:rsidRPr="00786054">
        <w:rPr>
          <w:rFonts w:ascii="Verdana" w:hAnsi="Verdana"/>
          <w:lang w:val="es-MX"/>
        </w:rPr>
        <w:t xml:space="preserve"> al </w:t>
      </w:r>
      <w:r w:rsidR="00F4455B">
        <w:rPr>
          <w:rFonts w:ascii="Verdana" w:hAnsi="Verdana"/>
          <w:lang w:val="es-MX"/>
        </w:rPr>
        <w:t>29</w:t>
      </w:r>
      <w:r w:rsidR="00F4455B" w:rsidRPr="00786054">
        <w:rPr>
          <w:rFonts w:ascii="Verdana" w:hAnsi="Verdana"/>
          <w:lang w:val="es-MX"/>
        </w:rPr>
        <w:t xml:space="preserve"> del expediente administrativo)</w:t>
      </w:r>
      <w:r w:rsidR="004F058B" w:rsidRPr="00786054">
        <w:rPr>
          <w:rFonts w:ascii="Verdana" w:hAnsi="Verdana"/>
          <w:lang w:val="es-MX"/>
        </w:rPr>
        <w:t>.</w:t>
      </w:r>
    </w:p>
    <w:p w14:paraId="1274F369" w14:textId="77777777" w:rsidR="00F4455B" w:rsidRDefault="00F4455B" w:rsidP="005B287D">
      <w:pPr>
        <w:pStyle w:val="Sinespaciado"/>
        <w:jc w:val="both"/>
        <w:rPr>
          <w:rFonts w:ascii="Verdana" w:hAnsi="Verdana"/>
          <w:lang w:val="es-MX"/>
        </w:rPr>
      </w:pPr>
    </w:p>
    <w:p w14:paraId="2BAAC442" w14:textId="77777777" w:rsidR="00F4455B" w:rsidRPr="00F4455B" w:rsidRDefault="00F4455B" w:rsidP="005B287D">
      <w:pPr>
        <w:pStyle w:val="Sinespaciado"/>
        <w:jc w:val="both"/>
        <w:rPr>
          <w:rFonts w:ascii="Verdana" w:hAnsi="Verdana"/>
          <w:lang w:val="es-MX"/>
        </w:rPr>
      </w:pPr>
      <w:r w:rsidRPr="00F4455B">
        <w:rPr>
          <w:rFonts w:ascii="Verdana" w:hAnsi="Verdana"/>
          <w:b/>
          <w:bCs/>
          <w:lang w:val="es-MX"/>
        </w:rPr>
        <w:t>D).-</w:t>
      </w:r>
      <w:r>
        <w:rPr>
          <w:rFonts w:ascii="Verdana" w:hAnsi="Verdana"/>
          <w:b/>
          <w:bCs/>
          <w:lang w:val="es-MX"/>
        </w:rPr>
        <w:t xml:space="preserve"> </w:t>
      </w:r>
      <w:r>
        <w:rPr>
          <w:rFonts w:ascii="Verdana" w:hAnsi="Verdana"/>
          <w:lang w:val="es-MX"/>
        </w:rPr>
        <w:t>A quedado demostrado de las piezas del expediente, que la Junta Directiva, suspende la inscripción de las unidades que una oferente ofrecía y que eran importadas por la aquí recurrente, toda vez que de acuerdo a</w:t>
      </w:r>
      <w:r w:rsidR="006747FA">
        <w:rPr>
          <w:rFonts w:ascii="Verdana" w:hAnsi="Verdana"/>
          <w:lang w:val="es-MX"/>
        </w:rPr>
        <w:t>l</w:t>
      </w:r>
      <w:r>
        <w:rPr>
          <w:rFonts w:ascii="Verdana" w:hAnsi="Verdana"/>
          <w:lang w:val="es-MX"/>
        </w:rPr>
        <w:t xml:space="preserve"> estudio técnico los sistemas de accesibilidad para personas con discapacidad, no cumplen con los parámetros técnicos establecidos, y por ende se suspende su inscripción hasta tanto el órgano técnico </w:t>
      </w:r>
      <w:r w:rsidR="000351FE">
        <w:rPr>
          <w:rFonts w:ascii="Verdana" w:hAnsi="Verdana"/>
          <w:lang w:val="es-MX"/>
        </w:rPr>
        <w:t>CONAPDIS</w:t>
      </w:r>
      <w:r>
        <w:rPr>
          <w:rFonts w:ascii="Verdana" w:hAnsi="Verdana"/>
          <w:lang w:val="es-MX"/>
        </w:rPr>
        <w:t xml:space="preserve">, </w:t>
      </w:r>
      <w:r>
        <w:rPr>
          <w:rFonts w:ascii="Verdana" w:hAnsi="Verdana"/>
          <w:lang w:val="es-MX"/>
        </w:rPr>
        <w:lastRenderedPageBreak/>
        <w:t>determine en definitiva lo pertinente.(ver informe Técnico del acto que rechaza la revocatoria a folios  del 4 al 29 del expediente)</w:t>
      </w:r>
    </w:p>
    <w:p w14:paraId="5137EBE5" w14:textId="77777777" w:rsidR="004F058B" w:rsidRPr="00786054" w:rsidRDefault="004F058B" w:rsidP="005B287D">
      <w:pPr>
        <w:jc w:val="both"/>
        <w:rPr>
          <w:rFonts w:ascii="Verdana" w:hAnsi="Verdana"/>
          <w:b/>
          <w:lang w:val="es-MX"/>
        </w:rPr>
      </w:pPr>
    </w:p>
    <w:p w14:paraId="69619AD0" w14:textId="77777777" w:rsidR="004F058B" w:rsidRPr="00786054" w:rsidRDefault="004F058B" w:rsidP="005B287D">
      <w:pPr>
        <w:jc w:val="both"/>
        <w:rPr>
          <w:rFonts w:ascii="Verdana" w:hAnsi="Verdana"/>
          <w:b/>
          <w:lang w:val="es-MX"/>
        </w:rPr>
      </w:pPr>
    </w:p>
    <w:p w14:paraId="607D099C" w14:textId="77777777" w:rsidR="004F058B" w:rsidRDefault="004F058B" w:rsidP="005B287D">
      <w:pPr>
        <w:jc w:val="both"/>
        <w:rPr>
          <w:rFonts w:ascii="Verdana" w:hAnsi="Verdana"/>
          <w:b/>
        </w:rPr>
      </w:pPr>
      <w:r w:rsidRPr="00786054">
        <w:rPr>
          <w:rFonts w:ascii="Verdana" w:hAnsi="Verdana"/>
          <w:b/>
        </w:rPr>
        <w:t xml:space="preserve">4.- HECHOS NO PROBADOS: </w:t>
      </w:r>
    </w:p>
    <w:p w14:paraId="37E67CAA" w14:textId="77777777" w:rsidR="00F4455B" w:rsidRDefault="00F4455B" w:rsidP="005B287D">
      <w:pPr>
        <w:jc w:val="both"/>
        <w:rPr>
          <w:rFonts w:ascii="Verdana" w:hAnsi="Verdana"/>
          <w:b/>
        </w:rPr>
      </w:pPr>
    </w:p>
    <w:p w14:paraId="20495B2E" w14:textId="77777777" w:rsidR="00F4455B" w:rsidRPr="00F4455B" w:rsidRDefault="00F4455B" w:rsidP="005B287D">
      <w:pPr>
        <w:jc w:val="both"/>
        <w:rPr>
          <w:rFonts w:ascii="Verdana" w:hAnsi="Verdana"/>
          <w:bCs/>
        </w:rPr>
      </w:pPr>
      <w:r>
        <w:rPr>
          <w:rFonts w:ascii="Verdana" w:hAnsi="Verdana"/>
          <w:b/>
        </w:rPr>
        <w:t xml:space="preserve">UNICO: </w:t>
      </w:r>
      <w:r>
        <w:rPr>
          <w:rFonts w:ascii="Verdana" w:hAnsi="Verdana"/>
          <w:bCs/>
        </w:rPr>
        <w:t>No se demuestra que los sistemas de accesibilidad para personas con discapacidad, con que cuentan las unidades que importa la empresa M</w:t>
      </w:r>
      <w:r w:rsidR="00F67684">
        <w:rPr>
          <w:rFonts w:ascii="Verdana" w:hAnsi="Verdana"/>
          <w:bCs/>
        </w:rPr>
        <w:t>.</w:t>
      </w:r>
      <w:r>
        <w:rPr>
          <w:rFonts w:ascii="Verdana" w:hAnsi="Verdana"/>
          <w:bCs/>
        </w:rPr>
        <w:t xml:space="preserve">S.A., </w:t>
      </w:r>
      <w:r w:rsidR="001C1185">
        <w:rPr>
          <w:rFonts w:ascii="Verdana" w:hAnsi="Verdana"/>
          <w:bCs/>
        </w:rPr>
        <w:t>cuenten con las especificaciones técnicas para prestar el servicio de Transporte Público en el país.</w:t>
      </w:r>
    </w:p>
    <w:p w14:paraId="393BA9E3" w14:textId="77777777" w:rsidR="004F058B" w:rsidRPr="00786054" w:rsidRDefault="004F058B" w:rsidP="005B287D">
      <w:pPr>
        <w:jc w:val="both"/>
        <w:rPr>
          <w:rFonts w:ascii="Verdana" w:hAnsi="Verdana"/>
          <w:b/>
        </w:rPr>
      </w:pPr>
    </w:p>
    <w:p w14:paraId="40F12974" w14:textId="77777777" w:rsidR="004F058B" w:rsidRPr="00786054" w:rsidRDefault="004F058B" w:rsidP="005B287D">
      <w:pPr>
        <w:jc w:val="both"/>
        <w:rPr>
          <w:rFonts w:ascii="Verdana" w:hAnsi="Verdana"/>
          <w:b/>
        </w:rPr>
      </w:pPr>
    </w:p>
    <w:p w14:paraId="7ED0259F" w14:textId="77777777" w:rsidR="004F058B" w:rsidRPr="00786054" w:rsidRDefault="004F058B" w:rsidP="005B287D">
      <w:pPr>
        <w:jc w:val="both"/>
        <w:rPr>
          <w:rFonts w:ascii="Verdana" w:hAnsi="Verdana"/>
          <w:b/>
        </w:rPr>
      </w:pPr>
      <w:r w:rsidRPr="00786054">
        <w:rPr>
          <w:rFonts w:ascii="Verdana" w:hAnsi="Verdana"/>
          <w:b/>
        </w:rPr>
        <w:t xml:space="preserve">5.- SOBRE EL FONDO </w:t>
      </w:r>
    </w:p>
    <w:p w14:paraId="124046D7" w14:textId="77777777" w:rsidR="004F058B" w:rsidRPr="00786054" w:rsidRDefault="004F058B" w:rsidP="005B287D">
      <w:pPr>
        <w:jc w:val="both"/>
        <w:rPr>
          <w:rFonts w:ascii="Verdana" w:hAnsi="Verdana"/>
          <w:b/>
        </w:rPr>
      </w:pPr>
    </w:p>
    <w:p w14:paraId="46EA662B" w14:textId="77777777" w:rsidR="004F058B" w:rsidRPr="00786054" w:rsidRDefault="004F058B" w:rsidP="005B287D">
      <w:pPr>
        <w:jc w:val="both"/>
        <w:rPr>
          <w:rFonts w:ascii="Verdana" w:hAnsi="Verdana"/>
        </w:rPr>
      </w:pPr>
      <w:r w:rsidRPr="00786054">
        <w:rPr>
          <w:rFonts w:ascii="Verdana" w:hAnsi="Verdana"/>
          <w:b/>
        </w:rPr>
        <w:t xml:space="preserve">OBJETO DEL PROCEDIMIENTO. </w:t>
      </w:r>
      <w:r w:rsidRPr="00786054">
        <w:rPr>
          <w:rFonts w:ascii="Verdana" w:hAnsi="Verdana"/>
        </w:rPr>
        <w:t xml:space="preserve">Determinar la presunta ilegalidad del </w:t>
      </w:r>
      <w:r w:rsidR="001C1185" w:rsidRPr="00786054">
        <w:rPr>
          <w:rFonts w:ascii="Verdana" w:hAnsi="Verdana" w:cs="Arial"/>
          <w:b/>
        </w:rPr>
        <w:t xml:space="preserve">Artículo </w:t>
      </w:r>
      <w:r w:rsidR="001C1185">
        <w:rPr>
          <w:rFonts w:ascii="Verdana" w:hAnsi="Verdana" w:cs="Arial"/>
          <w:b/>
        </w:rPr>
        <w:t>3</w:t>
      </w:r>
      <w:r w:rsidR="001C1185" w:rsidRPr="00786054">
        <w:rPr>
          <w:rFonts w:ascii="Verdana" w:hAnsi="Verdana" w:cs="Arial"/>
          <w:b/>
        </w:rPr>
        <w:t xml:space="preserve">.2 de la Sesión Ordinaria </w:t>
      </w:r>
      <w:r w:rsidR="001C1185">
        <w:rPr>
          <w:rFonts w:ascii="Verdana" w:hAnsi="Verdana" w:cs="Arial"/>
          <w:b/>
        </w:rPr>
        <w:t>39</w:t>
      </w:r>
      <w:r w:rsidR="001C1185" w:rsidRPr="00786054">
        <w:rPr>
          <w:rFonts w:ascii="Verdana" w:hAnsi="Verdana" w:cs="Arial"/>
          <w:b/>
        </w:rPr>
        <w:t>-201</w:t>
      </w:r>
      <w:r w:rsidR="001C1185">
        <w:rPr>
          <w:rFonts w:ascii="Verdana" w:hAnsi="Verdana" w:cs="Arial"/>
          <w:b/>
        </w:rPr>
        <w:t>8</w:t>
      </w:r>
      <w:r w:rsidR="001C1185" w:rsidRPr="00786054">
        <w:rPr>
          <w:rFonts w:ascii="Verdana" w:hAnsi="Verdana" w:cs="Arial"/>
          <w:b/>
        </w:rPr>
        <w:t xml:space="preserve">, </w:t>
      </w:r>
      <w:r w:rsidR="001C1185">
        <w:rPr>
          <w:rFonts w:ascii="Verdana" w:hAnsi="Verdana" w:cs="Arial"/>
          <w:b/>
        </w:rPr>
        <w:t>adoptado el 6 de noviembre de 2018</w:t>
      </w:r>
      <w:r w:rsidRPr="00786054">
        <w:rPr>
          <w:rFonts w:ascii="Verdana" w:hAnsi="Verdana" w:cs="Arial"/>
          <w:b/>
        </w:rPr>
        <w:t xml:space="preserve">, </w:t>
      </w:r>
      <w:r w:rsidR="001C1185">
        <w:rPr>
          <w:rFonts w:ascii="Verdana" w:hAnsi="Verdana" w:cs="Arial"/>
          <w:b/>
        </w:rPr>
        <w:t>por</w:t>
      </w:r>
      <w:r w:rsidRPr="00786054">
        <w:rPr>
          <w:rFonts w:ascii="Verdana" w:hAnsi="Verdana" w:cs="Arial"/>
          <w:b/>
        </w:rPr>
        <w:t xml:space="preserve"> la Junta Directiva del Consejo de Transporte Público</w:t>
      </w:r>
      <w:r w:rsidRPr="00786054">
        <w:rPr>
          <w:rFonts w:ascii="Verdana" w:hAnsi="Verdana"/>
          <w:lang w:val="es-ES_tradnl"/>
        </w:rPr>
        <w:t xml:space="preserve">, </w:t>
      </w:r>
      <w:r w:rsidRPr="00786054">
        <w:rPr>
          <w:rFonts w:ascii="Verdana" w:hAnsi="Verdana"/>
        </w:rPr>
        <w:t>y se proceda a su anulación.</w:t>
      </w:r>
    </w:p>
    <w:p w14:paraId="295E6513" w14:textId="77777777" w:rsidR="004F058B" w:rsidRPr="00786054" w:rsidRDefault="004F058B" w:rsidP="005B287D">
      <w:pPr>
        <w:jc w:val="both"/>
        <w:rPr>
          <w:rFonts w:ascii="Verdana" w:hAnsi="Verdana"/>
          <w:b/>
        </w:rPr>
      </w:pPr>
    </w:p>
    <w:p w14:paraId="2558617F" w14:textId="77777777" w:rsidR="004F058B" w:rsidRPr="00786054" w:rsidRDefault="004F058B" w:rsidP="005B287D">
      <w:pPr>
        <w:jc w:val="both"/>
        <w:rPr>
          <w:rFonts w:ascii="Verdana" w:hAnsi="Verdana"/>
          <w:b/>
        </w:rPr>
      </w:pPr>
    </w:p>
    <w:p w14:paraId="4AA10593" w14:textId="77777777" w:rsidR="004F058B" w:rsidRPr="00786054" w:rsidRDefault="004F058B" w:rsidP="005B287D">
      <w:pPr>
        <w:jc w:val="both"/>
        <w:rPr>
          <w:rFonts w:ascii="Verdana" w:hAnsi="Verdana"/>
          <w:b/>
        </w:rPr>
      </w:pPr>
      <w:r w:rsidRPr="00786054">
        <w:rPr>
          <w:rFonts w:ascii="Verdana" w:hAnsi="Verdana"/>
          <w:b/>
        </w:rPr>
        <w:t>POTESTADES DEL CONSEJO DE TRANSPORTE PÚBLICO.</w:t>
      </w:r>
    </w:p>
    <w:p w14:paraId="1E5FBA56" w14:textId="77777777" w:rsidR="004F058B" w:rsidRPr="00786054" w:rsidRDefault="004F058B" w:rsidP="005B287D">
      <w:pPr>
        <w:jc w:val="both"/>
        <w:rPr>
          <w:rFonts w:ascii="Verdana" w:hAnsi="Verdana"/>
        </w:rPr>
      </w:pPr>
    </w:p>
    <w:p w14:paraId="597C383A" w14:textId="77777777" w:rsidR="004F058B" w:rsidRPr="00786054" w:rsidRDefault="004F058B" w:rsidP="005B287D">
      <w:pPr>
        <w:jc w:val="both"/>
        <w:rPr>
          <w:rFonts w:ascii="Verdana" w:hAnsi="Verdana"/>
        </w:rPr>
      </w:pPr>
      <w:r w:rsidRPr="00786054">
        <w:rPr>
          <w:rFonts w:ascii="Verdana" w:hAnsi="Verdana"/>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w:t>
      </w:r>
      <w:r>
        <w:rPr>
          <w:rFonts w:ascii="Verdana" w:hAnsi="Verdana"/>
        </w:rPr>
        <w:t>,</w:t>
      </w:r>
      <w:r w:rsidRPr="00786054">
        <w:rPr>
          <w:rFonts w:ascii="Verdana" w:hAnsi="Verdana"/>
        </w:rPr>
        <w:t xml:space="preserve"> el Consejo de</w:t>
      </w:r>
      <w:r w:rsidR="000351FE">
        <w:rPr>
          <w:rFonts w:ascii="Verdana" w:hAnsi="Verdana"/>
        </w:rPr>
        <w:t xml:space="preserve"> </w:t>
      </w:r>
      <w:r w:rsidRPr="00786054">
        <w:rPr>
          <w:rFonts w:ascii="Verdana" w:hAnsi="Verdana"/>
        </w:rPr>
        <w:t xml:space="preserve">  Transporte Público en el marco de su competencia.</w:t>
      </w:r>
    </w:p>
    <w:p w14:paraId="0D85F1C0" w14:textId="77777777" w:rsidR="004F058B" w:rsidRPr="00786054" w:rsidRDefault="004F058B" w:rsidP="005B287D">
      <w:pPr>
        <w:jc w:val="both"/>
        <w:rPr>
          <w:rFonts w:ascii="Verdana" w:hAnsi="Verdana"/>
        </w:rPr>
      </w:pPr>
    </w:p>
    <w:p w14:paraId="6697FCB5" w14:textId="77777777" w:rsidR="004F058B" w:rsidRPr="00786054" w:rsidRDefault="004F058B" w:rsidP="005B287D">
      <w:pPr>
        <w:jc w:val="both"/>
        <w:rPr>
          <w:rFonts w:ascii="Verdana" w:hAnsi="Verdana"/>
          <w:lang w:val="es-MX"/>
        </w:rPr>
      </w:pPr>
      <w:r w:rsidRPr="00786054">
        <w:rPr>
          <w:rFonts w:ascii="Verdana" w:hAnsi="Verdana"/>
        </w:rPr>
        <w:t>El artículo 2 de la Ley Reguladora del Transporte Remunerado de Personas en Vehículos Automotores, del 10 de mayo de 1965, Ley 3503, establece:</w:t>
      </w:r>
    </w:p>
    <w:p w14:paraId="6FC6A12A" w14:textId="77777777" w:rsidR="004F058B" w:rsidRPr="00786054" w:rsidRDefault="004F058B" w:rsidP="005B287D">
      <w:pPr>
        <w:jc w:val="both"/>
        <w:rPr>
          <w:rFonts w:ascii="Verdana" w:hAnsi="Verdana"/>
          <w:lang w:val="es-MX"/>
        </w:rPr>
      </w:pPr>
    </w:p>
    <w:p w14:paraId="3221BA4D" w14:textId="77777777" w:rsidR="004F058B" w:rsidRPr="00786054" w:rsidRDefault="004F058B" w:rsidP="005B287D">
      <w:pPr>
        <w:ind w:left="567" w:right="567"/>
        <w:jc w:val="both"/>
        <w:rPr>
          <w:rFonts w:ascii="Verdana" w:hAnsi="Verdana"/>
          <w:b/>
          <w:i/>
          <w:lang w:val="es-MX"/>
        </w:rPr>
      </w:pPr>
      <w:r w:rsidRPr="00786054">
        <w:rPr>
          <w:rFonts w:ascii="Verdana" w:hAnsi="Verdana"/>
          <w:b/>
          <w:i/>
          <w:lang w:val="es-MX"/>
        </w:rPr>
        <w:t>“Es competencia del Ministerio de Obras Públicas y Transportes lo relativo al Tránsito y Transporte automotor de personas en el país</w:t>
      </w:r>
      <w:proofErr w:type="gramStart"/>
      <w:r w:rsidRPr="00786054">
        <w:rPr>
          <w:rFonts w:ascii="Verdana" w:hAnsi="Verdana"/>
          <w:b/>
          <w:i/>
          <w:lang w:val="es-MX"/>
        </w:rPr>
        <w:t>…</w:t>
      </w:r>
      <w:r w:rsidR="000351FE" w:rsidRPr="00786054">
        <w:rPr>
          <w:rFonts w:ascii="Verdana" w:hAnsi="Verdana"/>
          <w:b/>
          <w:i/>
          <w:lang w:val="es-MX"/>
        </w:rPr>
        <w:t>….</w:t>
      </w:r>
      <w:proofErr w:type="gramEnd"/>
      <w:r w:rsidRPr="00786054">
        <w:rPr>
          <w:rFonts w:ascii="Verdana" w:hAnsi="Verdana"/>
          <w:b/>
          <w:i/>
          <w:lang w:val="es-MX"/>
        </w:rPr>
        <w:t xml:space="preserve">”  </w:t>
      </w:r>
      <w:r w:rsidRPr="00786054">
        <w:rPr>
          <w:rFonts w:ascii="Verdana" w:hAnsi="Verdana"/>
          <w:lang w:val="es-MX"/>
        </w:rPr>
        <w:t>(De conformidad con la Ley 7969, debe entenderse Consejo de Transporte Público)</w:t>
      </w:r>
    </w:p>
    <w:p w14:paraId="52F4E121" w14:textId="77777777" w:rsidR="004F058B" w:rsidRPr="00786054" w:rsidRDefault="004F058B" w:rsidP="005B287D">
      <w:pPr>
        <w:jc w:val="both"/>
        <w:rPr>
          <w:rFonts w:ascii="Verdana" w:hAnsi="Verdana"/>
        </w:rPr>
      </w:pPr>
    </w:p>
    <w:p w14:paraId="176DA1EE" w14:textId="77777777" w:rsidR="004F058B" w:rsidRPr="00786054" w:rsidRDefault="004F058B" w:rsidP="005B287D">
      <w:pPr>
        <w:jc w:val="both"/>
        <w:rPr>
          <w:rFonts w:ascii="Verdana" w:hAnsi="Verdana"/>
          <w:b/>
          <w:lang w:val="es-MX"/>
        </w:rPr>
      </w:pPr>
      <w:r>
        <w:rPr>
          <w:rFonts w:ascii="Verdana" w:hAnsi="Verdana"/>
        </w:rPr>
        <w:t xml:space="preserve">La </w:t>
      </w:r>
      <w:r w:rsidRPr="00786054">
        <w:rPr>
          <w:rFonts w:ascii="Verdana" w:hAnsi="Verdana"/>
        </w:rPr>
        <w:t>Ley Reguladora del Servicio Público de Transporte Remunerado de Personas en Vehículos en la Modalidad de Taxi, N. 7969</w:t>
      </w:r>
    </w:p>
    <w:p w14:paraId="63E9F35D" w14:textId="77777777" w:rsidR="004F058B" w:rsidRPr="00786054" w:rsidRDefault="004F058B" w:rsidP="005B287D">
      <w:pPr>
        <w:pStyle w:val="NormalWeb"/>
        <w:ind w:left="567" w:right="567"/>
        <w:jc w:val="both"/>
        <w:rPr>
          <w:rFonts w:ascii="Verdana" w:hAnsi="Verdana"/>
          <w:i/>
        </w:rPr>
      </w:pPr>
      <w:r w:rsidRPr="00786054">
        <w:rPr>
          <w:rFonts w:ascii="Verdana" w:hAnsi="Verdana"/>
          <w:i/>
        </w:rPr>
        <w:t>“ARTÍCULO 7.- Atribuciones del Consejo</w:t>
      </w:r>
    </w:p>
    <w:p w14:paraId="212A10B4" w14:textId="77777777" w:rsidR="004F058B" w:rsidRPr="00786054" w:rsidRDefault="004F058B" w:rsidP="005B287D">
      <w:pPr>
        <w:pStyle w:val="NormalWeb"/>
        <w:ind w:left="567" w:right="567"/>
        <w:jc w:val="both"/>
        <w:rPr>
          <w:rFonts w:ascii="Verdana" w:hAnsi="Verdana"/>
          <w:i/>
        </w:rPr>
      </w:pPr>
      <w:r w:rsidRPr="00786054">
        <w:rPr>
          <w:rFonts w:ascii="Verdana" w:hAnsi="Verdana"/>
          <w:i/>
        </w:rPr>
        <w:lastRenderedPageBreak/>
        <w:t>El Consejo, en el ejercicio de sus competencias, tendrá las siguientes atribuciones:</w:t>
      </w:r>
    </w:p>
    <w:p w14:paraId="65CF7BAA" w14:textId="77777777" w:rsidR="004F058B" w:rsidRPr="00786054" w:rsidRDefault="004F058B" w:rsidP="005B287D">
      <w:pPr>
        <w:pStyle w:val="NormalWeb"/>
        <w:ind w:left="567" w:right="567"/>
        <w:jc w:val="both"/>
        <w:rPr>
          <w:rFonts w:ascii="Verdana" w:hAnsi="Verdana"/>
          <w:i/>
        </w:rPr>
      </w:pPr>
      <w:r w:rsidRPr="00786054">
        <w:rPr>
          <w:rFonts w:ascii="Verdana" w:hAnsi="Verdana"/>
          <w:i/>
        </w:rPr>
        <w:t xml:space="preserve">a) </w:t>
      </w:r>
      <w:r w:rsidRPr="003B0C62">
        <w:rPr>
          <w:rFonts w:ascii="Verdana" w:hAnsi="Verdana"/>
          <w:b/>
          <w:i/>
        </w:rPr>
        <w:t>Coordinar la aplicación correcta de las políticas de transporte público</w:t>
      </w:r>
      <w:r w:rsidRPr="00786054">
        <w:rPr>
          <w:rFonts w:ascii="Verdana" w:hAnsi="Verdana"/>
          <w:i/>
        </w:rPr>
        <w:t>, su planeamiento, la revisión técnica, el otorgamiento y la administración de las concesiones, así como la regulación de los permisos que legalmente procedan.</w:t>
      </w:r>
    </w:p>
    <w:p w14:paraId="63C82463" w14:textId="77777777" w:rsidR="004F058B" w:rsidRPr="00786054" w:rsidRDefault="004F058B" w:rsidP="005B287D">
      <w:pPr>
        <w:pStyle w:val="NormalWeb"/>
        <w:ind w:left="567" w:right="567"/>
        <w:jc w:val="both"/>
        <w:rPr>
          <w:rFonts w:ascii="Verdana" w:hAnsi="Verdana"/>
          <w:i/>
        </w:rPr>
      </w:pPr>
      <w:r w:rsidRPr="00786054">
        <w:rPr>
          <w:rFonts w:ascii="Verdana" w:hAnsi="Verdana"/>
          <w:i/>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1028DEEE" w14:textId="77777777" w:rsidR="004F058B" w:rsidRPr="00786054" w:rsidRDefault="004F058B" w:rsidP="005B287D">
      <w:pPr>
        <w:pStyle w:val="NormalWeb"/>
        <w:ind w:left="567" w:right="567"/>
        <w:jc w:val="both"/>
        <w:rPr>
          <w:rFonts w:ascii="Verdana" w:hAnsi="Verdana"/>
          <w:i/>
        </w:rPr>
      </w:pPr>
      <w:r w:rsidRPr="00786054">
        <w:rPr>
          <w:rFonts w:ascii="Verdana" w:hAnsi="Verdana"/>
          <w:i/>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0AFD18B2" w14:textId="77777777" w:rsidR="004F058B" w:rsidRPr="00671E88" w:rsidRDefault="004F058B" w:rsidP="005B287D">
      <w:pPr>
        <w:pStyle w:val="NormalWeb"/>
        <w:ind w:left="567" w:right="567"/>
        <w:jc w:val="both"/>
        <w:rPr>
          <w:rFonts w:ascii="Verdana" w:hAnsi="Verdana"/>
          <w:bCs/>
          <w:i/>
        </w:rPr>
      </w:pPr>
      <w:r w:rsidRPr="00786054">
        <w:rPr>
          <w:rFonts w:ascii="Verdana" w:hAnsi="Verdana"/>
          <w:i/>
        </w:rPr>
        <w:t xml:space="preserve">d) </w:t>
      </w:r>
      <w:r w:rsidRPr="00671E88">
        <w:rPr>
          <w:rFonts w:ascii="Verdana" w:hAnsi="Verdana"/>
          <w:bCs/>
          <w:i/>
        </w:rPr>
        <w:t>Establecer y recomendar normas, procedimientos y acciones que puedan mejorar las políticas y directrices en materia de transporte</w:t>
      </w:r>
      <w:r w:rsidR="000351FE">
        <w:rPr>
          <w:rFonts w:ascii="Verdana" w:hAnsi="Verdana"/>
          <w:bCs/>
          <w:i/>
        </w:rPr>
        <w:t xml:space="preserve"> </w:t>
      </w:r>
      <w:r w:rsidRPr="00671E88">
        <w:rPr>
          <w:rFonts w:ascii="Verdana" w:hAnsi="Verdana"/>
          <w:bCs/>
          <w:i/>
        </w:rPr>
        <w:t xml:space="preserve">  público, planeamiento, revisión técnica, administración y otorgamiento de concesiones y permisos.</w:t>
      </w:r>
    </w:p>
    <w:p w14:paraId="2AA91C0A" w14:textId="77777777" w:rsidR="004F058B" w:rsidRPr="00671E88" w:rsidRDefault="004F058B" w:rsidP="005B287D">
      <w:pPr>
        <w:pStyle w:val="NormalWeb"/>
        <w:ind w:left="567" w:right="567"/>
        <w:jc w:val="both"/>
        <w:rPr>
          <w:rFonts w:ascii="Verdana" w:hAnsi="Verdana"/>
          <w:b/>
          <w:bCs/>
          <w:i/>
        </w:rPr>
      </w:pPr>
      <w:r w:rsidRPr="00671E88">
        <w:rPr>
          <w:rFonts w:ascii="Verdana" w:hAnsi="Verdana"/>
          <w:b/>
          <w:bCs/>
          <w:i/>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4A56807" w14:textId="77777777" w:rsidR="004F058B" w:rsidRPr="00786054" w:rsidRDefault="004F058B" w:rsidP="005B287D">
      <w:pPr>
        <w:pStyle w:val="NormalWeb"/>
        <w:ind w:left="567" w:right="567"/>
        <w:jc w:val="both"/>
        <w:rPr>
          <w:rFonts w:ascii="Verdana" w:hAnsi="Verdana"/>
          <w:i/>
        </w:rPr>
      </w:pPr>
      <w:r w:rsidRPr="00786054">
        <w:rPr>
          <w:rFonts w:ascii="Verdana" w:hAnsi="Verdana"/>
          <w:i/>
        </w:rPr>
        <w:t>f) Conocer, tramitar y resolver, de oficio o a instancia de parte, las denuncias referentes a los comportamientos activos y omisos que violen las normas de la legislación del transporte público o amenacen con violarlas.</w:t>
      </w:r>
    </w:p>
    <w:p w14:paraId="48949774" w14:textId="77777777" w:rsidR="004F058B" w:rsidRPr="00786054" w:rsidRDefault="004F058B" w:rsidP="005B287D">
      <w:pPr>
        <w:pStyle w:val="NormalWeb"/>
        <w:ind w:left="567" w:right="567"/>
        <w:jc w:val="both"/>
        <w:rPr>
          <w:rFonts w:ascii="Verdana" w:hAnsi="Verdana"/>
          <w:i/>
        </w:rPr>
      </w:pPr>
      <w:r w:rsidRPr="00786054">
        <w:rPr>
          <w:rFonts w:ascii="Verdana" w:hAnsi="Verdana"/>
          <w:i/>
        </w:rPr>
        <w:t>g) Preparar un plan estratégico cuyo objetivo esencial sea organizar, legal, técnica y administrativamente, el funcionamiento de un plan de desarrollo tecnológico en materia de transporte público.</w:t>
      </w:r>
    </w:p>
    <w:p w14:paraId="07831EDA" w14:textId="77777777" w:rsidR="004F058B" w:rsidRPr="00786054" w:rsidRDefault="004F058B" w:rsidP="005B287D">
      <w:pPr>
        <w:pStyle w:val="NormalWeb"/>
        <w:ind w:left="567" w:right="567"/>
        <w:jc w:val="both"/>
        <w:rPr>
          <w:rFonts w:ascii="Verdana" w:hAnsi="Verdana"/>
          <w:i/>
        </w:rPr>
      </w:pPr>
      <w:r w:rsidRPr="00786054">
        <w:rPr>
          <w:rFonts w:ascii="Verdana" w:hAnsi="Verdana"/>
          <w:i/>
        </w:rPr>
        <w:lastRenderedPageBreak/>
        <w:t>h) Promover el desarrollo y la capacitación del recurso humano involucrado en la actividad, en concordancia con los requerimientos de un sistema moderno de transporte público.</w:t>
      </w:r>
    </w:p>
    <w:p w14:paraId="4C433F47" w14:textId="77777777" w:rsidR="004F058B" w:rsidRPr="00786054" w:rsidRDefault="004F058B" w:rsidP="005B287D">
      <w:pPr>
        <w:pStyle w:val="NormalWeb"/>
        <w:ind w:left="567" w:right="567"/>
        <w:jc w:val="both"/>
        <w:rPr>
          <w:rFonts w:ascii="Verdana" w:hAnsi="Verdana"/>
          <w:i/>
        </w:rPr>
      </w:pPr>
      <w:r w:rsidRPr="00786054">
        <w:rPr>
          <w:rFonts w:ascii="Verdana" w:hAnsi="Verdana"/>
          <w:i/>
        </w:rPr>
        <w:t>i) Fijar las paradas terminales e intermedias de todos los servicios (El resaltado es nuestro)</w:t>
      </w:r>
    </w:p>
    <w:p w14:paraId="4ADF5578" w14:textId="77777777" w:rsidR="004F058B" w:rsidRPr="00786054" w:rsidRDefault="004F058B" w:rsidP="005B287D">
      <w:pPr>
        <w:pStyle w:val="NormalWeb"/>
        <w:ind w:right="-1"/>
        <w:jc w:val="both"/>
        <w:rPr>
          <w:rFonts w:ascii="Verdana" w:hAnsi="Verdana" w:cs="Arial"/>
          <w:iCs/>
          <w:color w:val="000000"/>
        </w:rPr>
      </w:pPr>
      <w:r w:rsidRPr="00786054">
        <w:rPr>
          <w:rFonts w:ascii="Verdana" w:hAnsi="Verdana" w:cs="Arial"/>
          <w:iCs/>
          <w:color w:val="000000"/>
        </w:rPr>
        <w:t xml:space="preserve">La Sala Constitucional del Poder Judicial, ha señalado que el desarrollo de los contratos </w:t>
      </w:r>
      <w:r w:rsidR="000351FE">
        <w:rPr>
          <w:rFonts w:ascii="Verdana" w:hAnsi="Verdana" w:cs="Arial"/>
          <w:iCs/>
          <w:color w:val="000000"/>
        </w:rPr>
        <w:t xml:space="preserve"> </w:t>
      </w:r>
      <w:r w:rsidRPr="00786054">
        <w:rPr>
          <w:rFonts w:ascii="Verdana" w:hAnsi="Verdana" w:cs="Arial"/>
          <w:iCs/>
          <w:color w:val="000000"/>
        </w:rPr>
        <w:t xml:space="preserve"> que se efectúen con el Estado </w:t>
      </w:r>
      <w:r w:rsidRPr="00786054">
        <w:rPr>
          <w:rFonts w:ascii="Verdana" w:hAnsi="Verdana"/>
          <w:color w:val="000000"/>
        </w:rPr>
        <w:t xml:space="preserve">se </w:t>
      </w:r>
      <w:r w:rsidR="000351FE" w:rsidRPr="00786054">
        <w:rPr>
          <w:rFonts w:ascii="Verdana" w:hAnsi="Verdana"/>
          <w:color w:val="000000"/>
        </w:rPr>
        <w:t>da</w:t>
      </w:r>
      <w:r w:rsidRPr="00786054">
        <w:rPr>
          <w:rFonts w:ascii="Verdana" w:hAnsi="Verdana"/>
          <w:color w:val="000000"/>
        </w:rPr>
        <w:t xml:space="preserve"> bajo las regulaciones</w:t>
      </w:r>
      <w:r w:rsidRPr="00786054">
        <w:rPr>
          <w:rFonts w:ascii="Verdana" w:hAnsi="Verdana" w:cs="Arial"/>
          <w:iCs/>
          <w:color w:val="000000"/>
        </w:rPr>
        <w:t xml:space="preserve"> del Derecho Público; </w:t>
      </w:r>
      <w:r w:rsidR="006747FA">
        <w:rPr>
          <w:rFonts w:ascii="Verdana" w:hAnsi="Verdana" w:cs="Arial"/>
          <w:iCs/>
          <w:color w:val="000000"/>
        </w:rPr>
        <w:t>e indica lo siguiente:</w:t>
      </w:r>
    </w:p>
    <w:p w14:paraId="74DEABCA" w14:textId="77777777" w:rsidR="004F058B" w:rsidRPr="00786054" w:rsidRDefault="004F058B" w:rsidP="005B287D">
      <w:pPr>
        <w:pStyle w:val="NormalWeb"/>
        <w:ind w:left="567" w:right="566"/>
        <w:jc w:val="both"/>
        <w:rPr>
          <w:rFonts w:ascii="Verdana" w:hAnsi="Verdana"/>
          <w:i/>
          <w:color w:val="000000"/>
        </w:rPr>
      </w:pPr>
      <w:r w:rsidRPr="00786054">
        <w:rPr>
          <w:rFonts w:ascii="Verdana" w:hAnsi="Verdana"/>
          <w:b/>
          <w:bCs/>
          <w:i/>
          <w:color w:val="000000"/>
        </w:rPr>
        <w:t>“DE LA SUBORDINACIÓN AL DERECHO PÚBLICO Y POTESTADES DE IMPERIO DE LA ADMINISTRACIÓN.</w:t>
      </w:r>
      <w:r w:rsidRPr="00786054">
        <w:rPr>
          <w:rFonts w:ascii="Verdana" w:hAnsi="Verdana"/>
          <w:i/>
          <w:color w:val="000000"/>
        </w:rPr>
        <w:t xml:space="preserve"> A partir de la anterior definición, es que </w:t>
      </w:r>
      <w:r w:rsidRPr="00786054">
        <w:rPr>
          <w:rFonts w:ascii="Verdana" w:hAnsi="Verdana"/>
          <w:b/>
          <w:i/>
          <w:color w:val="000000"/>
          <w:u w:val="single"/>
        </w:rPr>
        <w:t>pueden determinarse dos elementos determinantes de los servicios públicos.</w:t>
      </w:r>
      <w:r w:rsidRPr="00786054">
        <w:rPr>
          <w:rFonts w:ascii="Verdana" w:hAnsi="Verdana"/>
          <w:i/>
          <w:color w:val="000000"/>
        </w:rPr>
        <w:t xml:space="preserve"> Para algunos, lo esencial es el fin perseguido, teniendo por tal, la satisfacción de la necesidad o del interés general, para cuyo fin fue creado, sea a través de la Administración o por intermedio de los particulares (concesionarios), </w:t>
      </w:r>
      <w:r w:rsidR="000351FE" w:rsidRPr="00786054">
        <w:rPr>
          <w:rFonts w:ascii="Verdana" w:hAnsi="Verdana"/>
          <w:i/>
          <w:color w:val="000000"/>
        </w:rPr>
        <w:t>que,</w:t>
      </w:r>
      <w:r w:rsidRPr="00786054">
        <w:rPr>
          <w:rFonts w:ascii="Verdana" w:hAnsi="Verdana"/>
          <w:i/>
          <w:color w:val="00000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r w:rsidR="000351FE" w:rsidRPr="00786054">
        <w:rPr>
          <w:rFonts w:ascii="Verdana" w:hAnsi="Verdana"/>
          <w:i/>
          <w:color w:val="000000"/>
        </w:rPr>
        <w:t>aun</w:t>
      </w:r>
      <w:r w:rsidRPr="00786054">
        <w:rPr>
          <w:rFonts w:ascii="Verdana" w:hAnsi="Verdana"/>
          <w:i/>
          <w:color w:val="000000"/>
        </w:rPr>
        <w:t xml:space="preserve"> cuando no existan normas expresas que así lo establezcan, precisamente en virtud del interés público que se intenta satisfacer. En el Derecho Público la Administración está dotada de especiales prerrogativas, toda vez </w:t>
      </w:r>
      <w:r w:rsidR="000351FE" w:rsidRPr="00786054">
        <w:rPr>
          <w:rFonts w:ascii="Verdana" w:hAnsi="Verdana"/>
          <w:i/>
          <w:color w:val="000000"/>
        </w:rPr>
        <w:t>que,</w:t>
      </w:r>
      <w:r w:rsidRPr="00786054">
        <w:rPr>
          <w:rFonts w:ascii="Verdana" w:hAnsi="Verdana"/>
          <w:i/>
          <w:color w:val="000000"/>
        </w:rPr>
        <w:t xml:space="preserve"> en virtud del contrato, el concesionario queda sujeto (o subordinado a la Administración): </w:t>
      </w:r>
    </w:p>
    <w:p w14:paraId="1D71645D" w14:textId="77777777" w:rsidR="004F058B" w:rsidRPr="00786054" w:rsidRDefault="004F058B" w:rsidP="005B287D">
      <w:pPr>
        <w:pStyle w:val="NormalWeb"/>
        <w:ind w:left="567" w:right="566"/>
        <w:jc w:val="both"/>
        <w:rPr>
          <w:rFonts w:ascii="Verdana" w:hAnsi="Verdana"/>
          <w:i/>
          <w:color w:val="000000"/>
        </w:rPr>
      </w:pPr>
      <w:r w:rsidRPr="00786054">
        <w:rPr>
          <w:rFonts w:ascii="Verdana" w:hAnsi="Verdana"/>
          <w:i/>
          <w:color w:val="00000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w:t>
      </w:r>
      <w:r w:rsidRPr="00786054">
        <w:rPr>
          <w:rFonts w:ascii="Verdana" w:hAnsi="Verdana"/>
          <w:i/>
          <w:color w:val="000000"/>
        </w:rPr>
        <w:lastRenderedPageBreak/>
        <w:t xml:space="preserve">las dieciséis horas seis minutos del tres de octubre de mil novecientos noventa y cinco). </w:t>
      </w:r>
    </w:p>
    <w:p w14:paraId="2224008E" w14:textId="77777777" w:rsidR="004F058B" w:rsidRPr="00786054" w:rsidRDefault="004F058B" w:rsidP="005B287D">
      <w:pPr>
        <w:ind w:left="567" w:right="566"/>
        <w:jc w:val="both"/>
        <w:rPr>
          <w:rFonts w:ascii="Verdana" w:hAnsi="Verdana"/>
        </w:rPr>
      </w:pPr>
      <w:r w:rsidRPr="00786054">
        <w:rPr>
          <w:rFonts w:ascii="Verdana" w:hAnsi="Verdana"/>
          <w:i/>
          <w:color w:val="00000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786054">
        <w:rPr>
          <w:rFonts w:ascii="Verdana" w:hAnsi="Verdana"/>
          <w:b/>
          <w:i/>
          <w:color w:val="000000"/>
          <w:u w:val="single"/>
        </w:rPr>
        <w:t>Por su parte, el control ejercido sobre los servicios públicos es diferente en su fundamento y finalidad, toda vez que a través de él se intenta garantizar la continuidad en la prestación del servicio público.</w:t>
      </w:r>
      <w:r w:rsidRPr="00786054">
        <w:rPr>
          <w:rFonts w:ascii="Verdana" w:hAnsi="Verdana"/>
          <w:i/>
          <w:color w:val="00000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786054">
        <w:rPr>
          <w:rFonts w:ascii="Verdana" w:hAnsi="Verdana"/>
          <w:color w:val="000000"/>
        </w:rPr>
        <w:t xml:space="preserve"> (Lo resaltado no es del original)</w:t>
      </w:r>
      <w:r w:rsidRPr="00786054">
        <w:rPr>
          <w:rFonts w:ascii="Verdana" w:hAnsi="Verdana"/>
        </w:rPr>
        <w:t xml:space="preserve"> (SENTENCIA: N. 2001-</w:t>
      </w:r>
      <w:r w:rsidR="000351FE" w:rsidRPr="00786054">
        <w:rPr>
          <w:rFonts w:ascii="Verdana" w:hAnsi="Verdana"/>
        </w:rPr>
        <w:t>09676, de</w:t>
      </w:r>
      <w:r w:rsidRPr="00786054">
        <w:rPr>
          <w:rFonts w:ascii="Verdana" w:hAnsi="Verdana"/>
        </w:rPr>
        <w:t xml:space="preserve"> 26-09-01 de las 11:25, SALA CONSTITUCIONAL)</w:t>
      </w:r>
    </w:p>
    <w:p w14:paraId="5A3606F9" w14:textId="77777777" w:rsidR="004F058B" w:rsidRPr="00786054" w:rsidRDefault="004F058B" w:rsidP="005B287D">
      <w:pPr>
        <w:tabs>
          <w:tab w:val="center" w:pos="4608"/>
        </w:tabs>
        <w:suppressAutoHyphens/>
        <w:jc w:val="both"/>
        <w:rPr>
          <w:rFonts w:ascii="Verdana" w:hAnsi="Verdana"/>
        </w:rPr>
      </w:pPr>
    </w:p>
    <w:p w14:paraId="65B671EB" w14:textId="77777777" w:rsidR="004F058B" w:rsidRPr="00786054" w:rsidRDefault="004F058B" w:rsidP="005B287D">
      <w:pPr>
        <w:jc w:val="both"/>
        <w:rPr>
          <w:rFonts w:ascii="Verdana" w:hAnsi="Verdana"/>
          <w:i/>
        </w:rPr>
      </w:pPr>
    </w:p>
    <w:p w14:paraId="233D410E" w14:textId="77777777" w:rsidR="004F058B" w:rsidRPr="00786054" w:rsidRDefault="004F058B" w:rsidP="005B287D">
      <w:pPr>
        <w:autoSpaceDE w:val="0"/>
        <w:autoSpaceDN w:val="0"/>
        <w:adjustRightInd w:val="0"/>
        <w:jc w:val="both"/>
        <w:rPr>
          <w:rFonts w:ascii="Verdana" w:hAnsi="Verdana"/>
          <w:bCs/>
          <w:lang w:val="es-MX"/>
        </w:rPr>
      </w:pPr>
      <w:r w:rsidRPr="00786054">
        <w:rPr>
          <w:rFonts w:ascii="Verdana" w:hAnsi="Verdana"/>
          <w:b/>
          <w:bCs/>
          <w:lang w:val="es-MX"/>
        </w:rPr>
        <w:t>DEL PRINCIPIO DE LEGALIDAD</w:t>
      </w:r>
    </w:p>
    <w:p w14:paraId="7FF57326" w14:textId="77777777" w:rsidR="004F058B" w:rsidRPr="00786054" w:rsidRDefault="004F058B" w:rsidP="005B287D">
      <w:pPr>
        <w:autoSpaceDE w:val="0"/>
        <w:autoSpaceDN w:val="0"/>
        <w:adjustRightInd w:val="0"/>
        <w:jc w:val="both"/>
        <w:rPr>
          <w:rFonts w:ascii="Verdana" w:hAnsi="Verdana"/>
          <w:bCs/>
          <w:lang w:val="es-MX"/>
        </w:rPr>
      </w:pPr>
    </w:p>
    <w:p w14:paraId="064F7A6F" w14:textId="77777777" w:rsidR="004F058B" w:rsidRPr="00786054" w:rsidRDefault="004F058B" w:rsidP="005B287D">
      <w:pPr>
        <w:autoSpaceDE w:val="0"/>
        <w:autoSpaceDN w:val="0"/>
        <w:adjustRightInd w:val="0"/>
        <w:jc w:val="both"/>
        <w:rPr>
          <w:rFonts w:ascii="Verdana" w:hAnsi="Verdana"/>
          <w:bCs/>
          <w:lang w:val="es-MX"/>
        </w:rPr>
      </w:pPr>
      <w:r w:rsidRPr="00786054">
        <w:rPr>
          <w:rFonts w:ascii="Verdana" w:hAnsi="Verdana"/>
          <w:bCs/>
          <w:lang w:val="es-MX"/>
        </w:rPr>
        <w:t xml:space="preserve">La Administración Pública está sometida al Principio de Legalidad, </w:t>
      </w:r>
      <w:r w:rsidR="000351FE" w:rsidRPr="00786054">
        <w:rPr>
          <w:rFonts w:ascii="Verdana" w:hAnsi="Verdana"/>
          <w:bCs/>
          <w:lang w:val="es-MX"/>
        </w:rPr>
        <w:t>conforme lo</w:t>
      </w:r>
      <w:r w:rsidRPr="00786054">
        <w:rPr>
          <w:rFonts w:ascii="Verdana" w:hAnsi="Verdana"/>
          <w:bCs/>
          <w:lang w:val="es-MX"/>
        </w:rPr>
        <w:t xml:space="preserve"> establecido en el Artículo 11 de la Constitución Política y el Artículo 11 de la Ley General de la Administración Pública, Ley 6324 de 1978. Este principio constituye la base </w:t>
      </w:r>
      <w:r w:rsidR="000351FE" w:rsidRPr="00786054">
        <w:rPr>
          <w:rFonts w:ascii="Verdana" w:hAnsi="Verdana"/>
          <w:bCs/>
          <w:lang w:val="es-MX"/>
        </w:rPr>
        <w:t>fundamental que</w:t>
      </w:r>
      <w:r w:rsidRPr="00786054">
        <w:rPr>
          <w:rFonts w:ascii="Verdana" w:hAnsi="Verdana"/>
          <w:bCs/>
          <w:lang w:val="es-MX"/>
        </w:rPr>
        <w:t xml:space="preserve"> define y delimita </w:t>
      </w:r>
      <w:r w:rsidRPr="00786054">
        <w:rPr>
          <w:rFonts w:ascii="Verdana" w:hAnsi="Verdana"/>
          <w:bCs/>
          <w:lang w:val="es-MX"/>
        </w:rPr>
        <w:lastRenderedPageBreak/>
        <w:t xml:space="preserve">la actuación de los órganos de la Administración y por ende de los concesionarios y permisionarios del servicio público, que realizan un servicio público cedido por el Estado. </w:t>
      </w:r>
    </w:p>
    <w:p w14:paraId="3218B118" w14:textId="77777777" w:rsidR="004F058B" w:rsidRPr="00786054" w:rsidRDefault="004F058B" w:rsidP="005B287D">
      <w:pPr>
        <w:autoSpaceDE w:val="0"/>
        <w:autoSpaceDN w:val="0"/>
        <w:adjustRightInd w:val="0"/>
        <w:jc w:val="both"/>
        <w:rPr>
          <w:rFonts w:ascii="Verdana" w:hAnsi="Verdana"/>
          <w:lang w:val="es-MX"/>
        </w:rPr>
      </w:pPr>
    </w:p>
    <w:p w14:paraId="784EA51B" w14:textId="77777777" w:rsidR="004F058B" w:rsidRPr="00786054" w:rsidRDefault="004F058B" w:rsidP="005B287D">
      <w:pPr>
        <w:autoSpaceDE w:val="0"/>
        <w:autoSpaceDN w:val="0"/>
        <w:adjustRightInd w:val="0"/>
        <w:jc w:val="both"/>
        <w:rPr>
          <w:rFonts w:ascii="Verdana" w:hAnsi="Verdana"/>
          <w:lang w:val="es-MX"/>
        </w:rPr>
      </w:pPr>
      <w:r w:rsidRPr="00786054">
        <w:rPr>
          <w:rFonts w:ascii="Verdana" w:hAnsi="Verdana"/>
          <w:lang w:val="es-MX"/>
        </w:rPr>
        <w:t>La Sala Constitucional de la Corte Suprema de Justicia, en su sentencia No. 2001-</w:t>
      </w:r>
      <w:r w:rsidR="000351FE" w:rsidRPr="00786054">
        <w:rPr>
          <w:rFonts w:ascii="Verdana" w:hAnsi="Verdana"/>
          <w:lang w:val="es-MX"/>
        </w:rPr>
        <w:t>02493, de</w:t>
      </w:r>
      <w:r w:rsidRPr="00786054">
        <w:rPr>
          <w:rFonts w:ascii="Verdana" w:hAnsi="Verdana"/>
          <w:lang w:val="es-MX"/>
        </w:rPr>
        <w:t xml:space="preserve"> las dieciséis horas, con veinticinco minutos, del veintisiete de marzo del dos </w:t>
      </w:r>
      <w:proofErr w:type="gramStart"/>
      <w:r w:rsidRPr="00786054">
        <w:rPr>
          <w:rFonts w:ascii="Verdana" w:hAnsi="Verdana"/>
          <w:lang w:val="es-MX"/>
        </w:rPr>
        <w:t>mil</w:t>
      </w:r>
      <w:r w:rsidR="000351FE">
        <w:rPr>
          <w:rFonts w:ascii="Verdana" w:hAnsi="Verdana"/>
          <w:lang w:val="es-MX"/>
        </w:rPr>
        <w:t xml:space="preserve"> </w:t>
      </w:r>
      <w:r w:rsidR="000351FE" w:rsidRPr="00786054">
        <w:rPr>
          <w:rFonts w:ascii="Verdana" w:hAnsi="Verdana"/>
          <w:lang w:val="es-MX"/>
        </w:rPr>
        <w:t>uno</w:t>
      </w:r>
      <w:proofErr w:type="gramEnd"/>
      <w:r w:rsidR="000351FE" w:rsidRPr="00786054">
        <w:rPr>
          <w:rFonts w:ascii="Verdana" w:hAnsi="Verdana"/>
          <w:lang w:val="es-MX"/>
        </w:rPr>
        <w:t>, respecto</w:t>
      </w:r>
      <w:r w:rsidRPr="00786054">
        <w:rPr>
          <w:rFonts w:ascii="Verdana" w:hAnsi="Verdana"/>
          <w:lang w:val="es-MX"/>
        </w:rPr>
        <w:t xml:space="preserve"> del Principio de Legalidad, manifestó:</w:t>
      </w:r>
    </w:p>
    <w:p w14:paraId="7C20F045" w14:textId="77777777" w:rsidR="004F058B" w:rsidRPr="00786054" w:rsidRDefault="004F058B" w:rsidP="005B287D">
      <w:pPr>
        <w:autoSpaceDE w:val="0"/>
        <w:autoSpaceDN w:val="0"/>
        <w:adjustRightInd w:val="0"/>
        <w:jc w:val="both"/>
        <w:rPr>
          <w:rFonts w:ascii="Verdana" w:hAnsi="Verdana"/>
          <w:lang w:val="es-MX"/>
        </w:rPr>
      </w:pPr>
    </w:p>
    <w:p w14:paraId="16AE83D3" w14:textId="77777777" w:rsidR="004F058B" w:rsidRPr="00786054" w:rsidRDefault="004F058B" w:rsidP="005B287D">
      <w:pPr>
        <w:autoSpaceDE w:val="0"/>
        <w:autoSpaceDN w:val="0"/>
        <w:adjustRightInd w:val="0"/>
        <w:jc w:val="both"/>
        <w:rPr>
          <w:rFonts w:ascii="Verdana" w:hAnsi="Verdana"/>
          <w:b/>
          <w:lang w:val="es-MX"/>
        </w:rPr>
      </w:pPr>
      <w:r w:rsidRPr="00786054">
        <w:rPr>
          <w:rFonts w:ascii="Verdana" w:hAnsi="Verdana"/>
          <w:bCs/>
          <w:lang w:val="es-MX"/>
        </w:rPr>
        <w:t>“II.- Sobre el principio de legalidad:</w:t>
      </w:r>
      <w:r w:rsidRPr="00786054">
        <w:rPr>
          <w:rFonts w:ascii="Verdana" w:hAnsi="Verdana"/>
          <w:lang w:val="es-MX"/>
        </w:rPr>
        <w:t xml:space="preserve"> El principio de legalidad que se consagra en el artículo 11 de nuestra Constitución Política, significa que </w:t>
      </w:r>
      <w:r w:rsidRPr="00786054">
        <w:rPr>
          <w:rFonts w:ascii="Verdana" w:hAnsi="Verdana"/>
          <w:b/>
          <w:u w:val="single"/>
          <w:lang w:val="es-MX"/>
        </w:rPr>
        <w:t>los actos y comportamientos de la Administración deben de estar regulados por norma escrita</w:t>
      </w:r>
      <w:r w:rsidRPr="00786054">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786054">
        <w:rPr>
          <w:rFonts w:ascii="Verdana" w:hAnsi="Verdana"/>
          <w:b/>
          <w:lang w:val="es-MX"/>
        </w:rPr>
        <w:t xml:space="preserve">, </w:t>
      </w:r>
      <w:r w:rsidRPr="00786054">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786054">
        <w:rPr>
          <w:rFonts w:ascii="Verdana" w:hAnsi="Verdana"/>
          <w:b/>
          <w:lang w:val="es-MX"/>
        </w:rPr>
        <w:t xml:space="preserve">, </w:t>
      </w:r>
      <w:r w:rsidRPr="00786054">
        <w:rPr>
          <w:rFonts w:ascii="Verdana" w:hAnsi="Verdana"/>
          <w:b/>
          <w:u w:val="single"/>
          <w:lang w:val="es-MX"/>
        </w:rPr>
        <w:t xml:space="preserve">en consecuencia solo le es permitido lo que esté constitucionalmente y legalmente autorizado en forma expresa y </w:t>
      </w:r>
      <w:r w:rsidRPr="00786054">
        <w:rPr>
          <w:rFonts w:ascii="Verdana" w:hAnsi="Verdana"/>
          <w:b/>
          <w:i/>
          <w:u w:val="single"/>
          <w:lang w:val="es-MX"/>
        </w:rPr>
        <w:t xml:space="preserve">todo lo que no les esté autorizado les está vedado. </w:t>
      </w:r>
      <w:proofErr w:type="gramStart"/>
      <w:r w:rsidRPr="00786054">
        <w:rPr>
          <w:rFonts w:ascii="Verdana" w:hAnsi="Verdana"/>
          <w:b/>
          <w:i/>
          <w:u w:val="single"/>
          <w:lang w:val="es-MX"/>
        </w:rPr>
        <w:t>“</w:t>
      </w:r>
      <w:r w:rsidRPr="00786054">
        <w:rPr>
          <w:rFonts w:ascii="Verdana" w:hAnsi="Verdana"/>
          <w:b/>
          <w:lang w:val="es-MX"/>
        </w:rPr>
        <w:t xml:space="preserve"> (</w:t>
      </w:r>
      <w:proofErr w:type="gramEnd"/>
      <w:r w:rsidRPr="00786054">
        <w:rPr>
          <w:rFonts w:ascii="Verdana" w:hAnsi="Verdana"/>
          <w:b/>
          <w:lang w:val="es-MX"/>
        </w:rPr>
        <w:t>Lo resaltado no es del original)</w:t>
      </w:r>
    </w:p>
    <w:p w14:paraId="4003F9C3" w14:textId="77777777" w:rsidR="004F058B" w:rsidRDefault="004F058B" w:rsidP="005B287D">
      <w:pPr>
        <w:autoSpaceDE w:val="0"/>
        <w:autoSpaceDN w:val="0"/>
        <w:adjustRightInd w:val="0"/>
        <w:jc w:val="both"/>
        <w:rPr>
          <w:rFonts w:ascii="Verdana" w:hAnsi="Verdana"/>
          <w:sz w:val="22"/>
          <w:szCs w:val="22"/>
          <w:lang w:val="es-MX"/>
        </w:rPr>
      </w:pPr>
    </w:p>
    <w:p w14:paraId="73918BF2" w14:textId="77777777" w:rsidR="004F058B" w:rsidRPr="00CC4AA5" w:rsidRDefault="004F058B" w:rsidP="005B287D">
      <w:pPr>
        <w:autoSpaceDE w:val="0"/>
        <w:autoSpaceDN w:val="0"/>
        <w:adjustRightInd w:val="0"/>
        <w:jc w:val="both"/>
        <w:rPr>
          <w:rFonts w:ascii="Verdana" w:hAnsi="Verdana"/>
          <w:lang w:val="es-MX"/>
        </w:rPr>
      </w:pPr>
      <w:r w:rsidRPr="00CC4AA5">
        <w:rPr>
          <w:rFonts w:ascii="Verdana" w:hAnsi="Verdana"/>
          <w:lang w:val="es-MX"/>
        </w:rPr>
        <w:t>Por su parte el Tribunal Contencioso Administrativo Sección II, en su sentencia 00002 de las nueve horas del 30 de enero de 2013 indica respecto del Principio de Legalidad lo siguiente:</w:t>
      </w:r>
    </w:p>
    <w:p w14:paraId="31B2C883" w14:textId="77777777" w:rsidR="004F058B" w:rsidRDefault="004F058B" w:rsidP="005B287D">
      <w:pPr>
        <w:autoSpaceDE w:val="0"/>
        <w:autoSpaceDN w:val="0"/>
        <w:adjustRightInd w:val="0"/>
        <w:jc w:val="both"/>
        <w:rPr>
          <w:rFonts w:ascii="Verdana" w:hAnsi="Verdana"/>
          <w:b/>
          <w:sz w:val="22"/>
          <w:szCs w:val="22"/>
          <w:lang w:val="es-MX"/>
        </w:rPr>
      </w:pPr>
    </w:p>
    <w:p w14:paraId="32C31E56" w14:textId="77777777" w:rsidR="004F058B" w:rsidRDefault="004F058B" w:rsidP="005B287D">
      <w:pPr>
        <w:autoSpaceDE w:val="0"/>
        <w:autoSpaceDN w:val="0"/>
        <w:adjustRightInd w:val="0"/>
        <w:ind w:left="397" w:right="335"/>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“todo acto o comportamiento de la Administración</w:t>
      </w:r>
      <w:r w:rsidR="000351FE">
        <w:rPr>
          <w:rFonts w:ascii="Verdana" w:hAnsi="Verdana"/>
          <w:i/>
          <w:iCs/>
          <w:sz w:val="18"/>
          <w:szCs w:val="18"/>
        </w:rPr>
        <w:t xml:space="preserve"> </w:t>
      </w:r>
      <w:r w:rsidRPr="00F620EC">
        <w:rPr>
          <w:rFonts w:ascii="Verdana" w:hAnsi="Verdana"/>
          <w:i/>
          <w:iCs/>
          <w:sz w:val="18"/>
          <w:szCs w:val="18"/>
        </w:rPr>
        <w:t>que incida sobre los derechos del particular debe estar autorizado por el ordenamiento jurídico" (</w:t>
      </w:r>
      <w:r w:rsidR="000351FE" w:rsidRPr="00F620EC">
        <w:rPr>
          <w:rFonts w:ascii="Verdana" w:hAnsi="Verdana"/>
          <w:i/>
          <w:iCs/>
          <w:sz w:val="18"/>
          <w:szCs w:val="18"/>
        </w:rPr>
        <w:t>Ortiz</w:t>
      </w:r>
      <w:r w:rsidRPr="00F620EC">
        <w:rPr>
          <w:rFonts w:ascii="Verdana" w:hAnsi="Verdana"/>
          <w:i/>
          <w:iCs/>
          <w:sz w:val="18"/>
          <w:szCs w:val="18"/>
        </w:rPr>
        <w:t xml:space="preserve"> </w:t>
      </w:r>
      <w:r w:rsidR="000351FE" w:rsidRPr="00F620EC">
        <w:rPr>
          <w:rFonts w:ascii="Verdana" w:hAnsi="Verdana"/>
          <w:i/>
          <w:iCs/>
          <w:sz w:val="18"/>
          <w:szCs w:val="18"/>
        </w:rPr>
        <w:t>Ortiz</w:t>
      </w:r>
      <w:r w:rsidRPr="00F620EC">
        <w:rPr>
          <w:rFonts w:ascii="Verdana" w:hAnsi="Verdana"/>
          <w:i/>
          <w:iCs/>
          <w:sz w:val="18"/>
          <w:szCs w:val="18"/>
        </w:rPr>
        <w:t>)</w:t>
      </w:r>
      <w:r w:rsidRPr="00F620EC">
        <w:rPr>
          <w:rFonts w:ascii="Verdana" w:hAnsi="Verdana"/>
          <w:i/>
          <w:sz w:val="18"/>
          <w:szCs w:val="18"/>
        </w:rPr>
        <w:t xml:space="preserve">. Agrega el </w:t>
      </w:r>
      <w:r w:rsidR="000351FE" w:rsidRPr="00F620EC">
        <w:rPr>
          <w:rFonts w:ascii="Verdana" w:hAnsi="Verdana"/>
          <w:i/>
          <w:sz w:val="18"/>
          <w:szCs w:val="18"/>
        </w:rPr>
        <w:t>jurista,</w:t>
      </w:r>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000351FE">
        <w:rPr>
          <w:rFonts w:ascii="Verdana" w:hAnsi="Verdana"/>
          <w:i/>
          <w:sz w:val="18"/>
          <w:szCs w:val="18"/>
        </w:rPr>
        <w:t xml:space="preserve"> </w:t>
      </w:r>
      <w:r w:rsidRPr="00F620EC">
        <w:rPr>
          <w:rFonts w:ascii="Verdana" w:hAnsi="Verdana"/>
          <w:bCs/>
          <w:i/>
          <w:sz w:val="18"/>
          <w:szCs w:val="18"/>
        </w:rPr>
        <w:t>administrativa</w:t>
      </w:r>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14:paraId="026F8D6E" w14:textId="77777777" w:rsidR="004F058B" w:rsidRPr="00F620EC" w:rsidRDefault="004F058B" w:rsidP="005B287D">
      <w:pPr>
        <w:autoSpaceDE w:val="0"/>
        <w:autoSpaceDN w:val="0"/>
        <w:adjustRightInd w:val="0"/>
        <w:ind w:left="397"/>
        <w:jc w:val="both"/>
        <w:rPr>
          <w:rFonts w:ascii="Verdana" w:hAnsi="Verdana"/>
          <w:i/>
          <w:sz w:val="18"/>
          <w:szCs w:val="18"/>
          <w:lang w:val="es-MX"/>
        </w:rPr>
      </w:pPr>
    </w:p>
    <w:p w14:paraId="0C9173AE" w14:textId="77777777" w:rsidR="004F058B" w:rsidRPr="00786054" w:rsidRDefault="004F058B" w:rsidP="005B287D">
      <w:pPr>
        <w:autoSpaceDE w:val="0"/>
        <w:autoSpaceDN w:val="0"/>
        <w:adjustRightInd w:val="0"/>
        <w:jc w:val="both"/>
        <w:rPr>
          <w:rFonts w:ascii="Verdana" w:hAnsi="Verdana"/>
          <w:b/>
          <w:lang w:val="es-MX"/>
        </w:rPr>
      </w:pPr>
    </w:p>
    <w:p w14:paraId="430F8EF7" w14:textId="77777777" w:rsidR="004F058B" w:rsidRPr="00786054" w:rsidRDefault="004F058B" w:rsidP="005B287D">
      <w:pPr>
        <w:autoSpaceDE w:val="0"/>
        <w:autoSpaceDN w:val="0"/>
        <w:adjustRightInd w:val="0"/>
        <w:jc w:val="both"/>
        <w:rPr>
          <w:rFonts w:ascii="Verdana" w:hAnsi="Verdana"/>
          <w:iCs/>
          <w:lang w:val="es-MX"/>
        </w:rPr>
      </w:pPr>
      <w:r w:rsidRPr="00786054">
        <w:rPr>
          <w:rFonts w:ascii="Verdana" w:hAnsi="Verdana"/>
          <w:iCs/>
          <w:lang w:val="es-MX"/>
        </w:rPr>
        <w:t xml:space="preserve">El Principio de Legalidad constituye pues el marco de acción o </w:t>
      </w:r>
      <w:r w:rsidR="000351FE" w:rsidRPr="00786054">
        <w:rPr>
          <w:rFonts w:ascii="Verdana" w:hAnsi="Verdana"/>
          <w:iCs/>
          <w:lang w:val="es-MX"/>
        </w:rPr>
        <w:t>actuación al</w:t>
      </w:r>
      <w:r w:rsidRPr="00786054">
        <w:rPr>
          <w:rFonts w:ascii="Verdana" w:hAnsi="Verdana"/>
          <w:iCs/>
          <w:lang w:val="es-MX"/>
        </w:rPr>
        <w:t xml:space="preserve"> cual se </w:t>
      </w:r>
      <w:r w:rsidR="000351FE" w:rsidRPr="00786054">
        <w:rPr>
          <w:rFonts w:ascii="Verdana" w:hAnsi="Verdana"/>
          <w:iCs/>
          <w:lang w:val="es-MX"/>
        </w:rPr>
        <w:t>encuentra sujeto</w:t>
      </w:r>
      <w:r w:rsidRPr="00786054">
        <w:rPr>
          <w:rFonts w:ascii="Verdana" w:hAnsi="Verdana"/>
          <w:iCs/>
          <w:lang w:val="es-MX"/>
        </w:rPr>
        <w:t xml:space="preserve"> todo funcionario público y de no ajustarse a éste sus actos son nulos. </w:t>
      </w:r>
    </w:p>
    <w:p w14:paraId="46EC5F68" w14:textId="77777777" w:rsidR="004F058B" w:rsidRDefault="004F058B" w:rsidP="005B287D">
      <w:pPr>
        <w:jc w:val="both"/>
        <w:rPr>
          <w:rFonts w:ascii="Verdana" w:hAnsi="Verdana"/>
          <w:b/>
        </w:rPr>
      </w:pPr>
    </w:p>
    <w:p w14:paraId="7514E07C" w14:textId="77777777" w:rsidR="004F058B" w:rsidRPr="00786054" w:rsidRDefault="004F058B" w:rsidP="005B287D">
      <w:pPr>
        <w:jc w:val="both"/>
        <w:rPr>
          <w:rFonts w:ascii="Verdana" w:hAnsi="Verdana"/>
          <w:b/>
        </w:rPr>
      </w:pPr>
      <w:r w:rsidRPr="00786054">
        <w:rPr>
          <w:rFonts w:ascii="Verdana" w:hAnsi="Verdana"/>
          <w:b/>
        </w:rPr>
        <w:t>DE LA MOTIVACIÓN DE LOS ACTOS ADMINISTRATIVOS.</w:t>
      </w:r>
    </w:p>
    <w:p w14:paraId="3CF4EEBB" w14:textId="77777777" w:rsidR="004F058B" w:rsidRPr="00786054" w:rsidRDefault="004F058B" w:rsidP="005B287D">
      <w:pPr>
        <w:jc w:val="both"/>
        <w:rPr>
          <w:rFonts w:ascii="Verdana" w:hAnsi="Verdana"/>
          <w:b/>
        </w:rPr>
      </w:pPr>
    </w:p>
    <w:p w14:paraId="1B77552D" w14:textId="77777777" w:rsidR="004F058B" w:rsidRPr="00786054" w:rsidRDefault="004F058B" w:rsidP="005B287D">
      <w:pPr>
        <w:jc w:val="both"/>
        <w:rPr>
          <w:rFonts w:ascii="Verdana" w:hAnsi="Verdana"/>
        </w:rPr>
      </w:pPr>
      <w:r w:rsidRPr="00786054">
        <w:rPr>
          <w:rFonts w:ascii="Verdana" w:hAnsi="Verdana"/>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4C0B5FA3" w14:textId="77777777" w:rsidR="004F058B" w:rsidRPr="00786054" w:rsidRDefault="004F058B" w:rsidP="005B287D">
      <w:pPr>
        <w:jc w:val="both"/>
      </w:pPr>
    </w:p>
    <w:p w14:paraId="6B60C435" w14:textId="77777777" w:rsidR="004F058B" w:rsidRPr="00786054" w:rsidRDefault="004F058B" w:rsidP="005B287D">
      <w:pPr>
        <w:jc w:val="both"/>
        <w:rPr>
          <w:rFonts w:ascii="Verdana" w:hAnsi="Verdana"/>
        </w:rPr>
      </w:pPr>
      <w:r w:rsidRPr="00786054">
        <w:rPr>
          <w:rFonts w:ascii="Verdana" w:hAnsi="Verdana"/>
        </w:rPr>
        <w:t>Lo anterior, solo se logra a través de la motivación, pues es allí donde la Administración, podrá justificar de manera, lógica, técnica, científica o jurídicamente la decisión que ha de adoptar.</w:t>
      </w:r>
    </w:p>
    <w:p w14:paraId="7A5416D8" w14:textId="77777777" w:rsidR="004F058B" w:rsidRPr="00786054" w:rsidRDefault="004F058B" w:rsidP="005B287D">
      <w:pPr>
        <w:jc w:val="both"/>
        <w:rPr>
          <w:rFonts w:ascii="Verdana" w:hAnsi="Verdana"/>
        </w:rPr>
      </w:pPr>
    </w:p>
    <w:p w14:paraId="06FD4466" w14:textId="77777777" w:rsidR="004F058B" w:rsidRPr="00786054" w:rsidRDefault="004F058B" w:rsidP="005B287D">
      <w:pPr>
        <w:jc w:val="both"/>
        <w:rPr>
          <w:rFonts w:ascii="Verdana" w:hAnsi="Verdana"/>
          <w:color w:val="FF0000"/>
        </w:rPr>
      </w:pPr>
    </w:p>
    <w:p w14:paraId="3D35AE22" w14:textId="77777777" w:rsidR="004F058B" w:rsidRPr="00786054" w:rsidRDefault="004F058B" w:rsidP="005B287D">
      <w:pPr>
        <w:jc w:val="both"/>
        <w:rPr>
          <w:rFonts w:ascii="Verdana" w:hAnsi="Verdana"/>
        </w:rPr>
      </w:pPr>
      <w:r w:rsidRPr="00786054">
        <w:rPr>
          <w:rFonts w:ascii="Verdana" w:hAnsi="Verdana"/>
        </w:rPr>
        <w:t>El Tribunal Contencioso Administrativo Sección IV en su sentencia 00106 de las trece horas del once de noviembre de 2013 indic</w:t>
      </w:r>
      <w:r w:rsidR="006747FA">
        <w:rPr>
          <w:rFonts w:ascii="Verdana" w:hAnsi="Verdana"/>
        </w:rPr>
        <w:t>ó</w:t>
      </w:r>
      <w:r w:rsidRPr="00786054">
        <w:rPr>
          <w:rFonts w:ascii="Verdana" w:hAnsi="Verdana"/>
        </w:rPr>
        <w:t>:</w:t>
      </w:r>
    </w:p>
    <w:p w14:paraId="4F662737" w14:textId="77777777" w:rsidR="004F058B" w:rsidRPr="00786054" w:rsidRDefault="004F058B" w:rsidP="005B287D">
      <w:pPr>
        <w:ind w:left="340" w:right="340"/>
        <w:jc w:val="both"/>
        <w:rPr>
          <w:rFonts w:ascii="Verdana" w:hAnsi="Verdana"/>
          <w:b/>
          <w:bCs/>
          <w:i/>
          <w:lang w:val="es-CR"/>
        </w:rPr>
      </w:pPr>
    </w:p>
    <w:p w14:paraId="1CFB5328" w14:textId="77777777" w:rsidR="004F058B" w:rsidRPr="00916F82" w:rsidRDefault="004F058B" w:rsidP="005B287D">
      <w:pPr>
        <w:ind w:left="340" w:right="340"/>
        <w:jc w:val="both"/>
        <w:rPr>
          <w:rFonts w:ascii="Verdana" w:hAnsi="Verdana"/>
          <w:b/>
          <w:bCs/>
          <w:i/>
          <w:sz w:val="16"/>
          <w:szCs w:val="16"/>
          <w:lang w:val="es-CR"/>
        </w:rPr>
      </w:pPr>
      <w:r w:rsidRPr="00916F82">
        <w:rPr>
          <w:rFonts w:ascii="Verdana" w:hAnsi="Verdana"/>
          <w:b/>
          <w:bCs/>
          <w:i/>
          <w:sz w:val="16"/>
          <w:szCs w:val="16"/>
          <w:lang w:val="es-CR"/>
        </w:rPr>
        <w:t>“VII.II.I- Consideraciones generales sobre la motivación como elemento del acto administrativo:</w:t>
      </w:r>
    </w:p>
    <w:p w14:paraId="70B1E7C4" w14:textId="77777777" w:rsidR="004F058B" w:rsidRPr="00916F82" w:rsidRDefault="004F058B" w:rsidP="005B287D">
      <w:pPr>
        <w:ind w:left="340" w:right="340"/>
        <w:jc w:val="both"/>
        <w:rPr>
          <w:rFonts w:ascii="Verdana" w:hAnsi="Verdana"/>
          <w:b/>
          <w:bCs/>
          <w:i/>
          <w:sz w:val="16"/>
          <w:szCs w:val="16"/>
          <w:lang w:val="es-CR"/>
        </w:rPr>
      </w:pPr>
      <w:r w:rsidRPr="00916F82">
        <w:rPr>
          <w:rFonts w:ascii="Verdana" w:hAnsi="Verdana"/>
          <w:b/>
          <w:bCs/>
          <w:i/>
          <w:sz w:val="16"/>
          <w:szCs w:val="16"/>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r w:rsidR="000351FE" w:rsidRPr="00916F82">
        <w:rPr>
          <w:rFonts w:ascii="Verdana" w:hAnsi="Verdana"/>
          <w:b/>
          <w:bCs/>
          <w:i/>
          <w:sz w:val="16"/>
          <w:szCs w:val="16"/>
          <w:lang w:val="es-CR"/>
        </w:rPr>
        <w:t>motivación,</w:t>
      </w:r>
      <w:r w:rsidRPr="00916F82">
        <w:rPr>
          <w:rFonts w:ascii="Verdana" w:hAnsi="Verdana"/>
          <w:b/>
          <w:bCs/>
          <w:i/>
          <w:sz w:val="16"/>
          <w:szCs w:val="16"/>
          <w:lang w:val="es-CR"/>
        </w:rPr>
        <w:t xml:space="preserve"> sea el fundamen</w:t>
      </w:r>
      <w:r w:rsidR="000351FE">
        <w:rPr>
          <w:rFonts w:ascii="Verdana" w:hAnsi="Verdana"/>
          <w:b/>
          <w:bCs/>
          <w:i/>
          <w:sz w:val="16"/>
          <w:szCs w:val="16"/>
          <w:lang w:val="es-CR"/>
        </w:rPr>
        <w:t>t</w:t>
      </w:r>
      <w:r w:rsidRPr="00916F82">
        <w:rPr>
          <w:rFonts w:ascii="Verdana" w:hAnsi="Verdana"/>
          <w:b/>
          <w:bCs/>
          <w:i/>
          <w:sz w:val="16"/>
          <w:szCs w:val="16"/>
          <w:lang w:val="es-CR"/>
        </w:rPr>
        <w:t>o de la conducta administrativa. Con respecto a este elemento del acto administrativo, se ha definido de la siguiente manera: </w:t>
      </w:r>
      <w:r w:rsidRPr="00916F82">
        <w:rPr>
          <w:rFonts w:ascii="Verdana" w:hAnsi="Verdana"/>
          <w:b/>
          <w:bCs/>
          <w:i/>
          <w:iCs/>
          <w:sz w:val="16"/>
          <w:szCs w:val="16"/>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w:t>
      </w:r>
      <w:r w:rsidR="000351FE">
        <w:rPr>
          <w:rFonts w:ascii="Verdana" w:hAnsi="Verdana"/>
          <w:b/>
          <w:bCs/>
          <w:i/>
          <w:iCs/>
          <w:sz w:val="16"/>
          <w:szCs w:val="16"/>
          <w:lang w:val="es-CR"/>
        </w:rPr>
        <w:t xml:space="preserve"> </w:t>
      </w:r>
      <w:r w:rsidRPr="00916F82">
        <w:rPr>
          <w:rFonts w:ascii="Verdana" w:hAnsi="Verdana"/>
          <w:b/>
          <w:bCs/>
          <w:i/>
          <w:iCs/>
          <w:sz w:val="16"/>
          <w:szCs w:val="16"/>
          <w:lang w:val="es-CR"/>
        </w:rPr>
        <w:t xml:space="preserve">constituye uno de los primeros pasos hacia el reconocimiento del recurso de desviación de poder, pero lo cierto es </w:t>
      </w:r>
      <w:r w:rsidR="000351FE" w:rsidRPr="00916F82">
        <w:rPr>
          <w:rFonts w:ascii="Verdana" w:hAnsi="Verdana"/>
          <w:b/>
          <w:bCs/>
          <w:i/>
          <w:iCs/>
          <w:sz w:val="16"/>
          <w:szCs w:val="16"/>
          <w:lang w:val="es-CR"/>
        </w:rPr>
        <w:t>que,</w:t>
      </w:r>
      <w:r w:rsidRPr="00916F82">
        <w:rPr>
          <w:rFonts w:ascii="Verdana" w:hAnsi="Verdana"/>
          <w:b/>
          <w:bCs/>
          <w:i/>
          <w:iCs/>
          <w:sz w:val="16"/>
          <w:szCs w:val="16"/>
          <w:lang w:val="es-CR"/>
        </w:rPr>
        <w:t xml:space="preserve"> al limitar el concepto de motivación a la expresión de la causa, no toda la doctrina advierte la importancia que ella puede tener para acreditar la existencia de un defecto o vicio en el elemento finalidad.</w:t>
      </w:r>
      <w:r w:rsidRPr="00916F82">
        <w:rPr>
          <w:rFonts w:ascii="Verdana" w:hAnsi="Verdana"/>
          <w:b/>
          <w:bCs/>
          <w:i/>
          <w:sz w:val="16"/>
          <w:szCs w:val="16"/>
          <w:lang w:val="es-CR"/>
        </w:rPr>
        <w:t xml:space="preserve">" (CASSAGNE, Juan Carlos, </w:t>
      </w:r>
      <w:r w:rsidRPr="00916F82">
        <w:rPr>
          <w:rFonts w:ascii="Verdana" w:hAnsi="Verdana"/>
          <w:b/>
          <w:bCs/>
          <w:i/>
          <w:sz w:val="16"/>
          <w:szCs w:val="16"/>
          <w:lang w:val="es-CR"/>
        </w:rPr>
        <w:lastRenderedPageBreak/>
        <w:t>El Acto Administrativo, Buenos Aires, Segunda Edición, Abeledo-Perrot, p. 212-213) La doctrina nacional por su parte lo ha expresado de la siguiente manera: "...</w:t>
      </w:r>
      <w:r w:rsidRPr="00916F82">
        <w:rPr>
          <w:rFonts w:ascii="Verdana" w:hAnsi="Verdana"/>
          <w:b/>
          <w:bCs/>
          <w:i/>
          <w:iCs/>
          <w:sz w:val="16"/>
          <w:szCs w:val="16"/>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916F82">
        <w:rPr>
          <w:rFonts w:ascii="Verdana" w:hAnsi="Verdana"/>
          <w:b/>
          <w:bCs/>
          <w:i/>
          <w:sz w:val="16"/>
          <w:szCs w:val="16"/>
          <w:lang w:val="es-CR"/>
        </w:rPr>
        <w:t>" (JINESTA LOBO, Ernesto.</w:t>
      </w:r>
      <w:r w:rsidR="000351FE">
        <w:rPr>
          <w:rFonts w:ascii="Verdana" w:hAnsi="Verdana"/>
          <w:b/>
          <w:bCs/>
          <w:i/>
          <w:sz w:val="16"/>
          <w:szCs w:val="16"/>
          <w:lang w:val="es-CR"/>
        </w:rPr>
        <w:t xml:space="preserve"> </w:t>
      </w:r>
      <w:r w:rsidRPr="00916F82">
        <w:rPr>
          <w:rFonts w:ascii="Verdana" w:hAnsi="Verdana"/>
          <w:b/>
          <w:bCs/>
          <w:i/>
          <w:sz w:val="16"/>
          <w:szCs w:val="16"/>
          <w:u w:val="single"/>
          <w:lang w:val="es-CR"/>
        </w:rPr>
        <w:t>Tratado de Derecho Administrativo</w:t>
      </w:r>
      <w:r w:rsidRPr="00916F82">
        <w:rPr>
          <w:rFonts w:ascii="Verdana" w:hAnsi="Verdana"/>
          <w:b/>
          <w:bCs/>
          <w:i/>
          <w:sz w:val="16"/>
          <w:szCs w:val="16"/>
          <w:lang w:val="es-CR"/>
        </w:rPr>
        <w:t xml:space="preserve">. Tomo I. (Parte General). Investigaciones Jurídicas S.A Ius </w:t>
      </w:r>
      <w:proofErr w:type="spellStart"/>
      <w:r w:rsidRPr="00916F82">
        <w:rPr>
          <w:rFonts w:ascii="Verdana" w:hAnsi="Verdana"/>
          <w:b/>
          <w:bCs/>
          <w:i/>
          <w:sz w:val="16"/>
          <w:szCs w:val="16"/>
          <w:lang w:val="es-CR"/>
        </w:rPr>
        <w:t>Consultec</w:t>
      </w:r>
      <w:proofErr w:type="spellEnd"/>
      <w:r w:rsidRPr="00916F82">
        <w:rPr>
          <w:rFonts w:ascii="Verdana" w:hAnsi="Verdana"/>
          <w:b/>
          <w:bCs/>
          <w:i/>
          <w:sz w:val="16"/>
          <w:szCs w:val="16"/>
          <w:lang w:val="es-CR"/>
        </w:rPr>
        <w:t>. S.A.2007.) Por su parte, el artículo 136 de la Ley General de la Administración Pública se refiere a este elemento de la siguiente manera: </w:t>
      </w:r>
      <w:r w:rsidRPr="00916F82">
        <w:rPr>
          <w:rFonts w:ascii="Verdana" w:hAnsi="Verdana"/>
          <w:b/>
          <w:bCs/>
          <w:i/>
          <w:iCs/>
          <w:sz w:val="16"/>
          <w:szCs w:val="16"/>
          <w:lang w:val="es-CR"/>
        </w:rPr>
        <w:t>"Artículo 136.-</w:t>
      </w:r>
    </w:p>
    <w:p w14:paraId="741539EB" w14:textId="77777777" w:rsidR="004F058B" w:rsidRPr="00916F82" w:rsidRDefault="004F058B" w:rsidP="005B287D">
      <w:pPr>
        <w:pStyle w:val="Prrafodelista"/>
        <w:numPr>
          <w:ilvl w:val="0"/>
          <w:numId w:val="1"/>
        </w:numPr>
        <w:ind w:right="340"/>
        <w:jc w:val="both"/>
        <w:rPr>
          <w:rFonts w:ascii="Verdana" w:hAnsi="Verdana"/>
          <w:b/>
          <w:bCs/>
          <w:i/>
          <w:sz w:val="16"/>
          <w:szCs w:val="16"/>
          <w:lang w:val="es-CR"/>
        </w:rPr>
      </w:pPr>
      <w:r w:rsidRPr="00916F82">
        <w:rPr>
          <w:rFonts w:ascii="Verdana" w:hAnsi="Verdana"/>
          <w:b/>
          <w:bCs/>
          <w:i/>
          <w:iCs/>
          <w:sz w:val="16"/>
          <w:szCs w:val="16"/>
          <w:lang w:val="es-CR"/>
        </w:rPr>
        <w:t>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w:t>
      </w:r>
      <w:r w:rsidR="000351FE">
        <w:rPr>
          <w:rFonts w:ascii="Verdana" w:hAnsi="Verdana"/>
          <w:b/>
          <w:bCs/>
          <w:i/>
          <w:iCs/>
          <w:sz w:val="16"/>
          <w:szCs w:val="16"/>
          <w:lang w:val="es-CR"/>
        </w:rPr>
        <w:t xml:space="preserve"> </w:t>
      </w:r>
      <w:r w:rsidRPr="00916F82">
        <w:rPr>
          <w:rFonts w:ascii="Verdana" w:hAnsi="Verdana"/>
          <w:b/>
          <w:bCs/>
          <w:i/>
          <w:iCs/>
          <w:sz w:val="16"/>
          <w:szCs w:val="16"/>
          <w:lang w:val="es-CR"/>
        </w:rPr>
        <w:t>actos discrecionales de alcance general; y f) Los que deban serlo en virtud de ley. 2. La motivación</w:t>
      </w:r>
      <w:r w:rsidR="000351FE">
        <w:rPr>
          <w:rFonts w:ascii="Verdana" w:hAnsi="Verdana"/>
          <w:b/>
          <w:bCs/>
          <w:i/>
          <w:iCs/>
          <w:sz w:val="16"/>
          <w:szCs w:val="16"/>
          <w:lang w:val="es-CR"/>
        </w:rPr>
        <w:t xml:space="preserve"> </w:t>
      </w:r>
      <w:r w:rsidRPr="00916F82">
        <w:rPr>
          <w:rFonts w:ascii="Verdana" w:hAnsi="Verdana"/>
          <w:b/>
          <w:bCs/>
          <w:i/>
          <w:iCs/>
          <w:sz w:val="16"/>
          <w:szCs w:val="16"/>
          <w:lang w:val="es-CR"/>
        </w:rPr>
        <w:t>podrá consistir en la referencia explícita o inequívoca a los motivos de la petición del administrado, o bien a propuestas, dictámenes o resoluciones previas que hayan determinado realmente la adopción del</w:t>
      </w:r>
      <w:r w:rsidR="000351FE">
        <w:rPr>
          <w:rFonts w:ascii="Verdana" w:hAnsi="Verdana"/>
          <w:b/>
          <w:bCs/>
          <w:i/>
          <w:iCs/>
          <w:sz w:val="16"/>
          <w:szCs w:val="16"/>
          <w:lang w:val="es-CR"/>
        </w:rPr>
        <w:t xml:space="preserve"> </w:t>
      </w:r>
      <w:r w:rsidRPr="00916F82">
        <w:rPr>
          <w:rFonts w:ascii="Verdana" w:hAnsi="Verdana"/>
          <w:b/>
          <w:bCs/>
          <w:i/>
          <w:iCs/>
          <w:sz w:val="16"/>
          <w:szCs w:val="16"/>
          <w:lang w:val="es-CR"/>
        </w:rPr>
        <w:t>acto, a condición de que se acompañe su copia". </w:t>
      </w:r>
      <w:r w:rsidRPr="00916F82">
        <w:rPr>
          <w:rFonts w:ascii="Verdana" w:hAnsi="Verdana"/>
          <w:b/>
          <w:bCs/>
          <w:i/>
          <w:sz w:val="16"/>
          <w:szCs w:val="16"/>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916F82">
        <w:rPr>
          <w:rFonts w:ascii="Verdana" w:hAnsi="Verdana"/>
          <w:b/>
          <w:bCs/>
          <w:i/>
          <w:sz w:val="16"/>
          <w:szCs w:val="16"/>
          <w:lang w:val="es-CR"/>
        </w:rPr>
        <w:t>que</w:t>
      </w:r>
      <w:proofErr w:type="gramEnd"/>
      <w:r w:rsidRPr="00916F82">
        <w:rPr>
          <w:rFonts w:ascii="Verdana" w:hAnsi="Verdana"/>
          <w:b/>
          <w:bCs/>
          <w:i/>
          <w:sz w:val="16"/>
          <w:szCs w:val="16"/>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w:t>
      </w:r>
      <w:r w:rsidR="000351FE">
        <w:rPr>
          <w:rFonts w:ascii="Verdana" w:hAnsi="Verdana"/>
          <w:b/>
          <w:bCs/>
          <w:i/>
          <w:sz w:val="16"/>
          <w:szCs w:val="16"/>
          <w:lang w:val="es-CR"/>
        </w:rPr>
        <w:t xml:space="preserve"> </w:t>
      </w:r>
      <w:r w:rsidRPr="00916F82">
        <w:rPr>
          <w:rFonts w:ascii="Verdana" w:hAnsi="Verdana"/>
          <w:b/>
          <w:bCs/>
          <w:i/>
          <w:sz w:val="16"/>
          <w:szCs w:val="16"/>
          <w:lang w:val="es-CR"/>
        </w:rPr>
        <w:t xml:space="preserve">motivación es baluarte frente a la arbitrariedad. Así lo ha indicado la doctrina, de la siguiente </w:t>
      </w:r>
      <w:r w:rsidR="000351FE" w:rsidRPr="00916F82">
        <w:rPr>
          <w:rFonts w:ascii="Verdana" w:hAnsi="Verdana"/>
          <w:b/>
          <w:bCs/>
          <w:i/>
          <w:sz w:val="16"/>
          <w:szCs w:val="16"/>
          <w:lang w:val="es-CR"/>
        </w:rPr>
        <w:t>manera:</w:t>
      </w:r>
      <w:r w:rsidR="000351FE" w:rsidRPr="00916F82">
        <w:rPr>
          <w:rFonts w:ascii="Verdana" w:hAnsi="Verdana"/>
          <w:b/>
          <w:bCs/>
          <w:i/>
          <w:iCs/>
          <w:sz w:val="16"/>
          <w:szCs w:val="16"/>
          <w:lang w:val="es-CR"/>
        </w:rPr>
        <w:t xml:space="preserve"> “</w:t>
      </w:r>
      <w:r w:rsidRPr="00916F82">
        <w:rPr>
          <w:rFonts w:ascii="Verdana" w:hAnsi="Verdana"/>
          <w:b/>
          <w:bCs/>
          <w:i/>
          <w:iCs/>
          <w:sz w:val="16"/>
          <w:szCs w:val="16"/>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916F82">
        <w:rPr>
          <w:rFonts w:ascii="Verdana" w:hAnsi="Verdana"/>
          <w:b/>
          <w:bCs/>
          <w:i/>
          <w:sz w:val="16"/>
          <w:szCs w:val="16"/>
          <w:lang w:val="es-CR"/>
        </w:rPr>
        <w:t xml:space="preserve">” GARRIDO FALLA, Fernando y FERNÁNDEZ PASTRANA, José. María. “Régimen Jurídico y Procedimiento de las Administraciones Públicas”, Edit. </w:t>
      </w:r>
      <w:proofErr w:type="spellStart"/>
      <w:r w:rsidRPr="00916F82">
        <w:rPr>
          <w:rFonts w:ascii="Verdana" w:hAnsi="Verdana"/>
          <w:b/>
          <w:bCs/>
          <w:i/>
          <w:sz w:val="16"/>
          <w:szCs w:val="16"/>
          <w:lang w:val="es-CR"/>
        </w:rPr>
        <w:t>Civitas</w:t>
      </w:r>
      <w:proofErr w:type="spellEnd"/>
      <w:r w:rsidRPr="00916F82">
        <w:rPr>
          <w:rFonts w:ascii="Verdana" w:hAnsi="Verdana"/>
          <w:b/>
          <w:bCs/>
          <w:i/>
          <w:sz w:val="16"/>
          <w:szCs w:val="16"/>
          <w:lang w:val="es-CR"/>
        </w:rPr>
        <w:t xml:space="preserve">, 2000, </w:t>
      </w:r>
      <w:r w:rsidR="000351FE" w:rsidRPr="00916F82">
        <w:rPr>
          <w:rFonts w:ascii="Verdana" w:hAnsi="Verdana"/>
          <w:b/>
          <w:bCs/>
          <w:i/>
          <w:sz w:val="16"/>
          <w:szCs w:val="16"/>
          <w:lang w:val="es-CR"/>
        </w:rPr>
        <w:t>Pág.</w:t>
      </w:r>
      <w:r w:rsidRPr="00916F82">
        <w:rPr>
          <w:rFonts w:ascii="Verdana" w:hAnsi="Verdana"/>
          <w:b/>
          <w:bCs/>
          <w:i/>
          <w:sz w:val="16"/>
          <w:szCs w:val="16"/>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916F82">
        <w:rPr>
          <w:rFonts w:ascii="Verdana" w:hAnsi="Verdana"/>
          <w:b/>
          <w:bCs/>
          <w:i/>
          <w:sz w:val="16"/>
          <w:szCs w:val="16"/>
          <w:lang w:val="es-CR"/>
        </w:rPr>
        <w:t>y</w:t>
      </w:r>
      <w:proofErr w:type="gramEnd"/>
      <w:r w:rsidRPr="00916F82">
        <w:rPr>
          <w:rFonts w:ascii="Verdana" w:hAnsi="Verdana"/>
          <w:b/>
          <w:bCs/>
          <w:i/>
          <w:sz w:val="16"/>
          <w:szCs w:val="16"/>
          <w:lang w:val="es-CR"/>
        </w:rPr>
        <w:t xml:space="preserve"> ante todo, si se está ante un acto acorde con la </w:t>
      </w:r>
      <w:proofErr w:type="spellStart"/>
      <w:r w:rsidRPr="00916F82">
        <w:rPr>
          <w:rFonts w:ascii="Verdana" w:hAnsi="Verdana"/>
          <w:b/>
          <w:bCs/>
          <w:i/>
          <w:sz w:val="16"/>
          <w:szCs w:val="16"/>
          <w:lang w:val="es-CR"/>
        </w:rPr>
        <w:t>juricidad</w:t>
      </w:r>
      <w:proofErr w:type="spellEnd"/>
      <w:r w:rsidRPr="00916F82">
        <w:rPr>
          <w:rFonts w:ascii="Verdana" w:hAnsi="Verdana"/>
          <w:b/>
          <w:bCs/>
          <w:i/>
          <w:sz w:val="16"/>
          <w:szCs w:val="16"/>
          <w:lang w:val="es-CR"/>
        </w:rPr>
        <w:t>, en donde se aplicó el correspondiente ordenamiento jurídico. La Sala Primera de la Corte Suprema de Justicia se ha referido a este elemento de la siguiente manera: "</w:t>
      </w:r>
      <w:r w:rsidRPr="00916F82">
        <w:rPr>
          <w:rFonts w:ascii="Verdana" w:hAnsi="Verdana"/>
          <w:b/>
          <w:bCs/>
          <w:i/>
          <w:iCs/>
          <w:sz w:val="16"/>
          <w:szCs w:val="16"/>
          <w:lang w:val="es-CR"/>
        </w:rPr>
        <w:t xml:space="preserve">La motivación se traduce en la fundamentación fáctica y jurídica, con la que </w:t>
      </w:r>
      <w:r w:rsidRPr="00916F82">
        <w:rPr>
          <w:rFonts w:ascii="Verdana" w:hAnsi="Verdana"/>
          <w:b/>
          <w:bCs/>
          <w:i/>
          <w:iCs/>
          <w:sz w:val="16"/>
          <w:szCs w:val="16"/>
          <w:lang w:val="es-CR"/>
        </w:rPr>
        <w:lastRenderedPageBreak/>
        <w:t xml:space="preserve">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sidRPr="00916F82">
        <w:rPr>
          <w:rFonts w:ascii="Verdana" w:hAnsi="Verdana"/>
          <w:b/>
          <w:bCs/>
          <w:i/>
          <w:iCs/>
          <w:sz w:val="16"/>
          <w:szCs w:val="16"/>
          <w:lang w:val="es-CR"/>
        </w:rPr>
        <w:t>Nº</w:t>
      </w:r>
      <w:proofErr w:type="spellEnd"/>
      <w:r w:rsidRPr="00916F82">
        <w:rPr>
          <w:rFonts w:ascii="Verdana" w:hAnsi="Verdana"/>
          <w:b/>
          <w:bCs/>
          <w:i/>
          <w:iCs/>
          <w:sz w:val="16"/>
          <w:szCs w:val="16"/>
          <w:lang w:val="es-CR"/>
        </w:rPr>
        <w:t xml:space="preserve"> 1522 de las 14:20 horas del 8 de agosto de 1991). Consecuentemente, el acto administrativo cuya motivación se haga depender de la invocación genérica de una ley, es un acto administrativo arbitrario y nulo.</w:t>
      </w:r>
      <w:r w:rsidRPr="00916F82">
        <w:rPr>
          <w:rFonts w:ascii="Verdana" w:hAnsi="Verdana"/>
          <w:b/>
          <w:bCs/>
          <w:i/>
          <w:sz w:val="16"/>
          <w:szCs w:val="16"/>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r w:rsidR="000351FE" w:rsidRPr="00916F82">
        <w:rPr>
          <w:rFonts w:ascii="Verdana" w:hAnsi="Verdana"/>
          <w:b/>
          <w:bCs/>
          <w:i/>
          <w:sz w:val="16"/>
          <w:szCs w:val="16"/>
          <w:lang w:val="es-CR"/>
        </w:rPr>
        <w:t>antecedentes,</w:t>
      </w:r>
      <w:r w:rsidRPr="00916F82">
        <w:rPr>
          <w:rFonts w:ascii="Verdana" w:hAnsi="Verdana"/>
          <w:b/>
          <w:bCs/>
          <w:i/>
          <w:sz w:val="16"/>
          <w:szCs w:val="16"/>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916F82">
        <w:rPr>
          <w:rFonts w:ascii="Verdana" w:hAnsi="Verdana"/>
          <w:b/>
          <w:bCs/>
          <w:i/>
          <w:iCs/>
          <w:sz w:val="16"/>
          <w:szCs w:val="16"/>
          <w:lang w:val="es-CR"/>
        </w:rPr>
        <w:t>principio de trascendencia</w:t>
      </w:r>
      <w:r w:rsidRPr="00916F82">
        <w:rPr>
          <w:rFonts w:ascii="Verdana" w:hAnsi="Verdana"/>
          <w:b/>
          <w:bCs/>
          <w:i/>
          <w:sz w:val="16"/>
          <w:szCs w:val="16"/>
          <w:lang w:val="es-CR"/>
        </w:rPr>
        <w:t>", en el tanto que el análisis de la suficiencia de la motivación</w:t>
      </w:r>
      <w:r w:rsidR="000351FE">
        <w:rPr>
          <w:rFonts w:ascii="Verdana" w:hAnsi="Verdana"/>
          <w:b/>
          <w:bCs/>
          <w:i/>
          <w:sz w:val="16"/>
          <w:szCs w:val="16"/>
          <w:lang w:val="es-CR"/>
        </w:rPr>
        <w:t xml:space="preserve"> </w:t>
      </w:r>
      <w:r w:rsidRPr="00916F82">
        <w:rPr>
          <w:rFonts w:ascii="Verdana" w:hAnsi="Verdana"/>
          <w:b/>
          <w:bCs/>
          <w:i/>
          <w:sz w:val="16"/>
          <w:szCs w:val="16"/>
          <w:lang w:val="es-CR"/>
        </w:rPr>
        <w:t xml:space="preserve">debe atender a si con su ausencia se está incidiendo tanto el fin del acto como en la esfera de derechos del particular o si por el contrario, a pesar de encontrarse defectuosa o parcial, la fundamentación de alguna manera resulta </w:t>
      </w:r>
      <w:r w:rsidR="000351FE" w:rsidRPr="00916F82">
        <w:rPr>
          <w:rFonts w:ascii="Verdana" w:hAnsi="Verdana"/>
          <w:b/>
          <w:bCs/>
          <w:i/>
          <w:sz w:val="16"/>
          <w:szCs w:val="16"/>
          <w:lang w:val="es-CR"/>
        </w:rPr>
        <w:t>aun</w:t>
      </w:r>
      <w:r w:rsidRPr="00916F82">
        <w:rPr>
          <w:rFonts w:ascii="Verdana" w:hAnsi="Verdana"/>
          <w:b/>
          <w:bCs/>
          <w:i/>
          <w:sz w:val="16"/>
          <w:szCs w:val="16"/>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w:t>
      </w:r>
      <w:r w:rsidR="000351FE">
        <w:rPr>
          <w:rFonts w:ascii="Verdana" w:hAnsi="Verdana"/>
          <w:b/>
          <w:bCs/>
          <w:i/>
          <w:sz w:val="16"/>
          <w:szCs w:val="16"/>
          <w:lang w:val="es-CR"/>
        </w:rPr>
        <w:t xml:space="preserve"> </w:t>
      </w:r>
      <w:r w:rsidRPr="00916F82">
        <w:rPr>
          <w:rFonts w:ascii="Verdana" w:hAnsi="Verdana"/>
          <w:b/>
          <w:bCs/>
          <w:i/>
          <w:sz w:val="16"/>
          <w:szCs w:val="16"/>
          <w:lang w:val="es-CR"/>
        </w:rPr>
        <w:t xml:space="preserve">se funde en la referencia </w:t>
      </w:r>
      <w:r w:rsidR="000351FE" w:rsidRPr="00916F82">
        <w:rPr>
          <w:rFonts w:ascii="Verdana" w:hAnsi="Verdana"/>
          <w:b/>
          <w:bCs/>
          <w:i/>
          <w:sz w:val="16"/>
          <w:szCs w:val="16"/>
          <w:lang w:val="es-CR"/>
        </w:rPr>
        <w:t>explícita</w:t>
      </w:r>
      <w:r w:rsidRPr="00916F82">
        <w:rPr>
          <w:rFonts w:ascii="Verdana" w:hAnsi="Verdana"/>
          <w:b/>
          <w:bCs/>
          <w:i/>
          <w:sz w:val="16"/>
          <w:szCs w:val="16"/>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r w:rsidR="000351FE" w:rsidRPr="00916F82">
        <w:rPr>
          <w:rFonts w:ascii="Verdana" w:hAnsi="Verdana"/>
          <w:b/>
          <w:bCs/>
          <w:i/>
          <w:sz w:val="16"/>
          <w:szCs w:val="16"/>
          <w:lang w:val="es-CR"/>
        </w:rPr>
        <w:t>intrínseca</w:t>
      </w:r>
      <w:r w:rsidRPr="00916F82">
        <w:rPr>
          <w:rFonts w:ascii="Verdana" w:hAnsi="Verdana"/>
          <w:b/>
          <w:bCs/>
          <w:i/>
          <w:sz w:val="16"/>
          <w:szCs w:val="16"/>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916F82">
        <w:rPr>
          <w:rFonts w:ascii="Verdana" w:hAnsi="Verdana"/>
          <w:b/>
          <w:bCs/>
          <w:i/>
          <w:iCs/>
          <w:sz w:val="16"/>
          <w:szCs w:val="16"/>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r w:rsidR="000351FE" w:rsidRPr="00916F82">
        <w:rPr>
          <w:rFonts w:ascii="Verdana" w:hAnsi="Verdana"/>
          <w:b/>
          <w:bCs/>
          <w:i/>
          <w:iCs/>
          <w:sz w:val="16"/>
          <w:szCs w:val="16"/>
          <w:lang w:val="es-CR"/>
        </w:rPr>
        <w:t>que,</w:t>
      </w:r>
      <w:r w:rsidRPr="00916F82">
        <w:rPr>
          <w:rFonts w:ascii="Verdana" w:hAnsi="Verdana"/>
          <w:b/>
          <w:bCs/>
          <w:i/>
          <w:iCs/>
          <w:sz w:val="16"/>
          <w:szCs w:val="16"/>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w:t>
      </w:r>
      <w:r w:rsidRPr="00916F82">
        <w:rPr>
          <w:rFonts w:ascii="Verdana" w:hAnsi="Verdana"/>
          <w:b/>
          <w:bCs/>
          <w:i/>
          <w:iCs/>
          <w:sz w:val="16"/>
          <w:szCs w:val="16"/>
          <w:lang w:val="es-CR"/>
        </w:rPr>
        <w:lastRenderedPageBreak/>
        <w:t>expectativa que podía existir en cuanto a la posibilidad de una prórroga"</w:t>
      </w:r>
      <w:r w:rsidRPr="00916F82">
        <w:rPr>
          <w:rFonts w:ascii="Verdana" w:hAnsi="Verdana"/>
          <w:b/>
          <w:bCs/>
          <w:i/>
          <w:sz w:val="16"/>
          <w:szCs w:val="16"/>
          <w:lang w:val="es-CR"/>
        </w:rPr>
        <w:t>. De conformidad con los anteriores razonamientos, todo análisis que haga el Tribunal de la</w:t>
      </w:r>
      <w:r w:rsidR="000351FE">
        <w:rPr>
          <w:rFonts w:ascii="Verdana" w:hAnsi="Verdana"/>
          <w:b/>
          <w:bCs/>
          <w:i/>
          <w:sz w:val="16"/>
          <w:szCs w:val="16"/>
          <w:lang w:val="es-CR"/>
        </w:rPr>
        <w:t xml:space="preserve"> </w:t>
      </w:r>
      <w:r w:rsidRPr="00916F82">
        <w:rPr>
          <w:rFonts w:ascii="Verdana" w:hAnsi="Verdana"/>
          <w:b/>
          <w:bCs/>
          <w:i/>
          <w:sz w:val="16"/>
          <w:szCs w:val="16"/>
          <w:lang w:val="es-CR"/>
        </w:rPr>
        <w:t>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14:paraId="6D5BE5FA" w14:textId="77777777" w:rsidR="004F058B" w:rsidRDefault="004F058B" w:rsidP="005B287D">
      <w:pPr>
        <w:ind w:right="340"/>
        <w:jc w:val="both"/>
        <w:rPr>
          <w:sz w:val="16"/>
          <w:szCs w:val="16"/>
        </w:rPr>
      </w:pPr>
    </w:p>
    <w:p w14:paraId="7992A087" w14:textId="77777777" w:rsidR="004F058B" w:rsidRPr="00916F82" w:rsidRDefault="004F058B" w:rsidP="005B287D">
      <w:pPr>
        <w:shd w:val="clear" w:color="auto" w:fill="FFFFFF"/>
        <w:spacing w:before="136" w:after="136"/>
        <w:jc w:val="both"/>
        <w:rPr>
          <w:rFonts w:ascii="Verdana" w:hAnsi="Verdana" w:cs="Arial"/>
          <w:b/>
          <w:bCs/>
          <w:lang w:val="es-CR" w:eastAsia="es-CR"/>
        </w:rPr>
      </w:pPr>
      <w:r w:rsidRPr="00916F82">
        <w:rPr>
          <w:rFonts w:ascii="Verdana" w:hAnsi="Verdana" w:cs="Arial"/>
          <w:b/>
          <w:bCs/>
          <w:lang w:val="es-CR" w:eastAsia="es-CR"/>
        </w:rPr>
        <w:t>LOS CONTRATOS CON EL ESTADO</w:t>
      </w:r>
    </w:p>
    <w:p w14:paraId="09254CDD" w14:textId="77777777" w:rsidR="004F058B" w:rsidRPr="00916F82" w:rsidRDefault="004F058B" w:rsidP="005B287D">
      <w:pPr>
        <w:jc w:val="both"/>
        <w:rPr>
          <w:rFonts w:ascii="Verdana" w:hAnsi="Verdana" w:cs="Arial"/>
        </w:rPr>
      </w:pPr>
      <w:r w:rsidRPr="00916F82">
        <w:rPr>
          <w:rFonts w:ascii="Verdana" w:hAnsi="Verdana" w:cs="Arial"/>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14:paraId="77026A76" w14:textId="77777777" w:rsidR="004F058B" w:rsidRPr="00916F82" w:rsidRDefault="004F058B" w:rsidP="005B287D">
      <w:pPr>
        <w:rPr>
          <w:rFonts w:ascii="Verdana" w:hAnsi="Verdana" w:cs="Arial"/>
        </w:rPr>
      </w:pPr>
    </w:p>
    <w:p w14:paraId="32BB2934" w14:textId="77777777" w:rsidR="004F058B" w:rsidRPr="00916F82" w:rsidRDefault="004F058B" w:rsidP="005B287D">
      <w:pPr>
        <w:jc w:val="both"/>
        <w:rPr>
          <w:rFonts w:ascii="Verdana" w:hAnsi="Verdana" w:cs="Arial"/>
        </w:rPr>
      </w:pPr>
      <w:r w:rsidRPr="00916F82">
        <w:rPr>
          <w:rFonts w:ascii="Verdana" w:hAnsi="Verdana" w:cs="Arial"/>
        </w:rPr>
        <w:t xml:space="preserve">El contrato de concesión de servicios públicos configura la contratación de un modo de gestión del servicio público que consiste en confiar a un particular la operación o ejecución del servicio </w:t>
      </w:r>
      <w:r w:rsidR="000351FE" w:rsidRPr="00916F82">
        <w:rPr>
          <w:rFonts w:ascii="Verdana" w:hAnsi="Verdana" w:cs="Arial"/>
        </w:rPr>
        <w:t>público,</w:t>
      </w:r>
      <w:r w:rsidRPr="00916F82">
        <w:rPr>
          <w:rFonts w:ascii="Verdana" w:hAnsi="Verdana" w:cs="Arial"/>
        </w:rPr>
        <w:t xml:space="preserve"> pero sin traspasar el ejercicio de potestades públicas, es una forma de gestión indirecta, para asegurar el funcionamiento de los servicios públicos.</w:t>
      </w:r>
    </w:p>
    <w:p w14:paraId="51287EF0" w14:textId="77777777" w:rsidR="004F058B" w:rsidRPr="00916F82" w:rsidRDefault="004F058B" w:rsidP="005B287D">
      <w:pPr>
        <w:rPr>
          <w:rFonts w:ascii="Verdana" w:hAnsi="Verdana"/>
          <w:b/>
          <w:bCs/>
        </w:rPr>
      </w:pPr>
    </w:p>
    <w:p w14:paraId="199AAF3B" w14:textId="77777777" w:rsidR="004F058B" w:rsidRPr="00916F82" w:rsidRDefault="004F058B" w:rsidP="005B287D">
      <w:pPr>
        <w:jc w:val="both"/>
        <w:rPr>
          <w:rFonts w:ascii="Verdana" w:hAnsi="Verdana"/>
          <w:b/>
          <w:bCs/>
        </w:rPr>
      </w:pPr>
      <w:r w:rsidRPr="00916F82">
        <w:rPr>
          <w:rFonts w:ascii="Verdana" w:hAnsi="Verdana"/>
          <w:bCs/>
        </w:rPr>
        <w:t xml:space="preserve">El contrato de </w:t>
      </w:r>
      <w:r w:rsidR="000351FE" w:rsidRPr="00916F82">
        <w:rPr>
          <w:rFonts w:ascii="Verdana" w:hAnsi="Verdana"/>
          <w:bCs/>
        </w:rPr>
        <w:t>concesión lo</w:t>
      </w:r>
      <w:r w:rsidRPr="00916F82">
        <w:rPr>
          <w:rFonts w:ascii="Verdana" w:hAnsi="Verdana"/>
          <w:bCs/>
        </w:rPr>
        <w:t xml:space="preserve"> otorga la Administración a particulares o a empresas; para la prestación del servicio público del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14:paraId="5E412F71" w14:textId="77777777" w:rsidR="004F058B" w:rsidRPr="00916F82" w:rsidRDefault="004F058B" w:rsidP="005B287D">
      <w:pPr>
        <w:shd w:val="clear" w:color="auto" w:fill="FFFFFF"/>
        <w:rPr>
          <w:color w:val="000000"/>
        </w:rPr>
      </w:pPr>
    </w:p>
    <w:p w14:paraId="05C5E70F" w14:textId="77777777" w:rsidR="004F058B" w:rsidRDefault="004F058B" w:rsidP="005B287D">
      <w:pPr>
        <w:jc w:val="both"/>
        <w:rPr>
          <w:rFonts w:ascii="Verdana" w:hAnsi="Verdana" w:cs="Arial"/>
          <w:i/>
        </w:rPr>
      </w:pPr>
      <w:r w:rsidRPr="00C84950">
        <w:rPr>
          <w:rFonts w:ascii="Verdana" w:hAnsi="Verdana" w:cs="Arial"/>
        </w:rPr>
        <w:t xml:space="preserve">El contrato administrativo, señala Dromi, </w:t>
      </w:r>
      <w:r w:rsidRPr="00C84950">
        <w:rPr>
          <w:rFonts w:ascii="Verdana" w:hAnsi="Verdana" w:cs="Arial"/>
          <w:u w:val="single"/>
        </w:rPr>
        <w:t>en el Manual de Derecho Administrativo</w:t>
      </w:r>
      <w:r w:rsidRPr="00C84950">
        <w:rPr>
          <w:rFonts w:ascii="Verdana" w:hAnsi="Verdana" w:cs="Arial"/>
        </w:rPr>
        <w:t xml:space="preserve">, Tomo I, que </w:t>
      </w:r>
      <w:r w:rsidRPr="00C84950">
        <w:rPr>
          <w:rFonts w:ascii="Verdana" w:hAnsi="Verdana" w:cs="Arial"/>
          <w:i/>
        </w:rPr>
        <w:t>“El contrato es una de las técnicas de colaboración de los administrados con la Administración, en materia de suministros, servicios públicos, obras públicas, etcétera. Quien contrata con la Administración, no es un cocontratante ordinario, sino un colaborador que coopera en la ejecución de cometidos públicos, aun actuando en situaciones de subordinación económica-jurídica respecto de las personas públicas comitentes. En tal sentido la jurisprudencia ha afirmado</w:t>
      </w:r>
      <w:r w:rsidR="000351FE" w:rsidRPr="00C84950">
        <w:rPr>
          <w:rFonts w:ascii="Verdana" w:hAnsi="Verdana" w:cs="Arial"/>
          <w:i/>
        </w:rPr>
        <w:t>:” Los</w:t>
      </w:r>
      <w:r w:rsidRPr="00C84950">
        <w:rPr>
          <w:rFonts w:ascii="Verdana" w:hAnsi="Verdana" w:cs="Arial"/>
          <w:i/>
        </w:rPr>
        <w:t xml:space="preserve"> contratos administrativos deben cumplirse de buena fe … por lo que no debe tratarse al contratista como un adversario al que sea preciso someter con dureza, sino que debe tenérsele como un colaborador a quien, cuando menos, corresponde indicarle con certeza las obligaciones a las que está </w:t>
      </w:r>
      <w:r w:rsidR="000351FE" w:rsidRPr="00C84950">
        <w:rPr>
          <w:rFonts w:ascii="Verdana" w:hAnsi="Verdana" w:cs="Arial"/>
          <w:i/>
        </w:rPr>
        <w:t>sujeto</w:t>
      </w:r>
      <w:r w:rsidR="000351FE">
        <w:rPr>
          <w:rFonts w:ascii="Verdana" w:hAnsi="Verdana" w:cs="Arial"/>
          <w:i/>
        </w:rPr>
        <w:t>..</w:t>
      </w:r>
      <w:r w:rsidRPr="00C84950">
        <w:rPr>
          <w:rFonts w:ascii="Verdana" w:hAnsi="Verdana" w:cs="Arial"/>
          <w:i/>
        </w:rPr>
        <w:t>.”</w:t>
      </w:r>
    </w:p>
    <w:p w14:paraId="143DD83C" w14:textId="77777777" w:rsidR="00C84950" w:rsidRPr="00C84950" w:rsidRDefault="00C84950" w:rsidP="005B287D">
      <w:pPr>
        <w:jc w:val="both"/>
        <w:rPr>
          <w:rFonts w:ascii="Verdana" w:hAnsi="Verdana" w:cs="Arial"/>
          <w:iCs/>
        </w:rPr>
      </w:pPr>
      <w:r>
        <w:rPr>
          <w:rFonts w:ascii="Verdana" w:hAnsi="Verdana" w:cs="Arial"/>
          <w:iCs/>
        </w:rPr>
        <w:t xml:space="preserve">En igual orden de ideas de lo dicho anteriormente, el Estado a través, del concesionario, debe proceder a garantizar el fin público y el mayor bienestar a los usuarios del servicio, los que a la postre son la razón misma de la existencia del servicio público, de ahí que en aspectos de accesibilidad debe garantizar el cumplimiento de todos los aspectos </w:t>
      </w:r>
      <w:r>
        <w:rPr>
          <w:rFonts w:ascii="Verdana" w:hAnsi="Verdana" w:cs="Arial"/>
          <w:iCs/>
        </w:rPr>
        <w:lastRenderedPageBreak/>
        <w:t xml:space="preserve">técnicos que garanticen al  extracto de la población con alguna discapacidad, el mayor bienestar en la utilización del servicio, y por ende las empresas concesionarias, deben someterse a dichas normas técnicas. </w:t>
      </w:r>
    </w:p>
    <w:p w14:paraId="239D289A" w14:textId="77777777" w:rsidR="004F058B" w:rsidRPr="00786054" w:rsidRDefault="004F058B" w:rsidP="005B287D">
      <w:pPr>
        <w:pStyle w:val="NormalWeb"/>
        <w:jc w:val="both"/>
        <w:rPr>
          <w:rFonts w:ascii="Verdana" w:hAnsi="Verdana"/>
          <w:b/>
        </w:rPr>
      </w:pPr>
      <w:r w:rsidRPr="00786054">
        <w:rPr>
          <w:rFonts w:ascii="Verdana" w:hAnsi="Verdana"/>
          <w:b/>
        </w:rPr>
        <w:t>DEL CASO CONCRETO</w:t>
      </w:r>
    </w:p>
    <w:p w14:paraId="5F2B5544" w14:textId="77777777" w:rsidR="009657C9" w:rsidRDefault="009657C9" w:rsidP="005B287D">
      <w:pPr>
        <w:pStyle w:val="Sinespaciado"/>
        <w:jc w:val="both"/>
        <w:rPr>
          <w:rFonts w:ascii="Verdana" w:hAnsi="Verdana"/>
          <w:lang w:val="es-MX"/>
        </w:rPr>
      </w:pPr>
      <w:r>
        <w:rPr>
          <w:rFonts w:ascii="Verdana" w:hAnsi="Verdana"/>
          <w:b/>
          <w:lang w:val="es-MX"/>
        </w:rPr>
        <w:t>La recurrente</w:t>
      </w:r>
      <w:r w:rsidRPr="00786054">
        <w:rPr>
          <w:rFonts w:ascii="Verdana" w:hAnsi="Verdana" w:cs="Arial"/>
          <w:b/>
        </w:rPr>
        <w:t xml:space="preserve">, </w:t>
      </w:r>
      <w:r>
        <w:rPr>
          <w:rFonts w:ascii="Verdana" w:hAnsi="Verdana" w:cs="Arial"/>
        </w:rPr>
        <w:t xml:space="preserve">impugna el </w:t>
      </w:r>
      <w:r w:rsidRPr="00786054">
        <w:rPr>
          <w:rFonts w:ascii="Verdana" w:hAnsi="Verdana" w:cs="Arial"/>
          <w:b/>
        </w:rPr>
        <w:t xml:space="preserve">Artículo </w:t>
      </w:r>
      <w:r>
        <w:rPr>
          <w:rFonts w:ascii="Verdana" w:hAnsi="Verdana" w:cs="Arial"/>
          <w:b/>
        </w:rPr>
        <w:t>3</w:t>
      </w:r>
      <w:r w:rsidRPr="00786054">
        <w:rPr>
          <w:rFonts w:ascii="Verdana" w:hAnsi="Verdana" w:cs="Arial"/>
          <w:b/>
        </w:rPr>
        <w:t xml:space="preserve">.2 de la Sesión Ordinaria </w:t>
      </w:r>
      <w:r>
        <w:rPr>
          <w:rFonts w:ascii="Verdana" w:hAnsi="Verdana" w:cs="Arial"/>
          <w:b/>
        </w:rPr>
        <w:t>39</w:t>
      </w:r>
      <w:r w:rsidRPr="00786054">
        <w:rPr>
          <w:rFonts w:ascii="Verdana" w:hAnsi="Verdana" w:cs="Arial"/>
          <w:b/>
        </w:rPr>
        <w:t>-201</w:t>
      </w:r>
      <w:r>
        <w:rPr>
          <w:rFonts w:ascii="Verdana" w:hAnsi="Verdana" w:cs="Arial"/>
          <w:b/>
        </w:rPr>
        <w:t>8</w:t>
      </w:r>
      <w:r w:rsidRPr="00786054">
        <w:rPr>
          <w:rFonts w:ascii="Verdana" w:hAnsi="Verdana" w:cs="Arial"/>
          <w:b/>
        </w:rPr>
        <w:t xml:space="preserve">, </w:t>
      </w:r>
      <w:r>
        <w:rPr>
          <w:rFonts w:ascii="Verdana" w:hAnsi="Verdana" w:cs="Arial"/>
          <w:b/>
        </w:rPr>
        <w:t>adoptado el 6 de noviembre de 2018</w:t>
      </w:r>
      <w:r w:rsidRPr="00786054">
        <w:rPr>
          <w:rFonts w:ascii="Verdana" w:hAnsi="Verdana" w:cs="Arial"/>
          <w:b/>
        </w:rPr>
        <w:t>, de la Junta Directiva del Consejo de Transporte Público</w:t>
      </w:r>
      <w:r>
        <w:rPr>
          <w:rFonts w:ascii="Verdana" w:hAnsi="Verdana" w:cs="Arial"/>
          <w:b/>
        </w:rPr>
        <w:t>,</w:t>
      </w:r>
      <w:r>
        <w:rPr>
          <w:rFonts w:ascii="Verdana" w:hAnsi="Verdana" w:cs="Arial"/>
        </w:rPr>
        <w:t xml:space="preserve"> indicando en lo conducente que </w:t>
      </w:r>
    </w:p>
    <w:p w14:paraId="1C72E9D2" w14:textId="77777777" w:rsidR="009657C9" w:rsidRDefault="009657C9" w:rsidP="005B287D">
      <w:pPr>
        <w:pStyle w:val="Sinespaciado"/>
        <w:jc w:val="both"/>
        <w:rPr>
          <w:rFonts w:ascii="Verdana" w:hAnsi="Verdana"/>
          <w:lang w:val="es-MX"/>
        </w:rPr>
      </w:pPr>
      <w:r>
        <w:rPr>
          <w:rFonts w:ascii="Verdana" w:hAnsi="Verdana"/>
          <w:lang w:val="es-MX"/>
        </w:rPr>
        <w:t xml:space="preserve">es representante para Costa Rica de la marca autobuses </w:t>
      </w:r>
      <w:r w:rsidRPr="00057AE6">
        <w:rPr>
          <w:rFonts w:ascii="Verdana" w:hAnsi="Verdana"/>
          <w:b/>
          <w:bCs/>
          <w:lang w:val="es-MX"/>
        </w:rPr>
        <w:t>“BLK”</w:t>
      </w:r>
      <w:r>
        <w:rPr>
          <w:rFonts w:ascii="Verdana" w:hAnsi="Verdana"/>
          <w:lang w:val="es-MX"/>
        </w:rPr>
        <w:t xml:space="preserve">, unidades que en algunos pedidos especiales cuentan con rampas tipo </w:t>
      </w:r>
      <w:r>
        <w:rPr>
          <w:rFonts w:ascii="Verdana" w:hAnsi="Verdana"/>
          <w:b/>
          <w:bCs/>
          <w:lang w:val="es-MX"/>
        </w:rPr>
        <w:t>“ELEVIT</w:t>
      </w:r>
      <w:r w:rsidR="006747FA">
        <w:rPr>
          <w:rFonts w:ascii="Verdana" w:hAnsi="Verdana"/>
          <w:b/>
          <w:bCs/>
          <w:lang w:val="es-MX"/>
        </w:rPr>
        <w:t>T</w:t>
      </w:r>
      <w:r>
        <w:rPr>
          <w:rFonts w:ascii="Verdana" w:hAnsi="Verdana"/>
          <w:b/>
          <w:bCs/>
          <w:lang w:val="es-MX"/>
        </w:rPr>
        <w:t xml:space="preserve">A” </w:t>
      </w:r>
      <w:r>
        <w:rPr>
          <w:rFonts w:ascii="Verdana" w:hAnsi="Verdana"/>
          <w:lang w:val="es-MX"/>
        </w:rPr>
        <w:t xml:space="preserve">sistema certificado bajo normas </w:t>
      </w:r>
      <w:r w:rsidR="005B287D">
        <w:rPr>
          <w:rFonts w:ascii="Verdana" w:hAnsi="Verdana"/>
          <w:lang w:val="es-MX"/>
        </w:rPr>
        <w:t>brasileñas</w:t>
      </w:r>
      <w:r>
        <w:rPr>
          <w:rFonts w:ascii="Verdana" w:hAnsi="Verdana"/>
          <w:lang w:val="es-MX"/>
        </w:rPr>
        <w:t xml:space="preserve"> y cuyo uso es permitido en Costa Rica desde la promulgación del artículo </w:t>
      </w:r>
      <w:r w:rsidRPr="00173E53">
        <w:rPr>
          <w:rFonts w:ascii="Verdana" w:hAnsi="Verdana"/>
          <w:b/>
          <w:bCs/>
          <w:lang w:val="es-MX"/>
        </w:rPr>
        <w:t>8.1 de la Sesión 58-2016 de 16 de noviembre de 2016</w:t>
      </w:r>
      <w:r>
        <w:rPr>
          <w:rFonts w:ascii="Verdana" w:hAnsi="Verdana"/>
          <w:b/>
          <w:bCs/>
          <w:lang w:val="es-MX"/>
        </w:rPr>
        <w:t>.</w:t>
      </w:r>
    </w:p>
    <w:p w14:paraId="7F80E824" w14:textId="77777777" w:rsidR="009657C9" w:rsidRDefault="009657C9" w:rsidP="005B287D">
      <w:pPr>
        <w:pStyle w:val="Sinespaciado"/>
        <w:jc w:val="both"/>
        <w:rPr>
          <w:rFonts w:ascii="Verdana" w:hAnsi="Verdana"/>
          <w:lang w:val="es-MX"/>
        </w:rPr>
      </w:pPr>
      <w:r w:rsidRPr="009920D7">
        <w:rPr>
          <w:rFonts w:ascii="Verdana" w:hAnsi="Verdana"/>
          <w:bCs/>
          <w:lang w:val="es-MX"/>
        </w:rPr>
        <w:t>Dice además que realizó</w:t>
      </w:r>
      <w:r>
        <w:rPr>
          <w:rFonts w:ascii="Verdana" w:hAnsi="Verdana"/>
          <w:lang w:val="es-MX"/>
        </w:rPr>
        <w:t xml:space="preserve"> la venta de 13 autobuses tipo urbano y adaptados para transporte de personas con discapacidad, a la empresa </w:t>
      </w:r>
      <w:r>
        <w:rPr>
          <w:rFonts w:ascii="Verdana" w:hAnsi="Verdana"/>
          <w:b/>
          <w:bCs/>
          <w:lang w:val="es-MX"/>
        </w:rPr>
        <w:t>T</w:t>
      </w:r>
      <w:r w:rsidR="00AF7B27">
        <w:rPr>
          <w:rFonts w:ascii="Verdana" w:hAnsi="Verdana"/>
          <w:b/>
          <w:bCs/>
          <w:lang w:val="es-MX"/>
        </w:rPr>
        <w:t>.D.C.S.A.</w:t>
      </w:r>
      <w:r>
        <w:rPr>
          <w:rFonts w:ascii="Verdana" w:hAnsi="Verdana"/>
          <w:b/>
          <w:bCs/>
          <w:lang w:val="es-MX"/>
        </w:rPr>
        <w:t xml:space="preserve">; </w:t>
      </w:r>
      <w:r>
        <w:rPr>
          <w:rFonts w:ascii="Verdana" w:hAnsi="Verdana"/>
          <w:lang w:val="es-MX"/>
        </w:rPr>
        <w:t xml:space="preserve">unidades que cumplen con lo dispuesto en el artículo </w:t>
      </w:r>
      <w:r w:rsidRPr="00173E53">
        <w:rPr>
          <w:rFonts w:ascii="Verdana" w:hAnsi="Verdana"/>
          <w:b/>
          <w:bCs/>
          <w:lang w:val="es-MX"/>
        </w:rPr>
        <w:t>8.1 de la Sesión 58-2016 de 16 de noviembre de 2016</w:t>
      </w:r>
      <w:r>
        <w:rPr>
          <w:rFonts w:ascii="Verdana" w:hAnsi="Verdana"/>
          <w:b/>
          <w:bCs/>
          <w:lang w:val="es-MX"/>
        </w:rPr>
        <w:t xml:space="preserve">, </w:t>
      </w:r>
      <w:r>
        <w:rPr>
          <w:rFonts w:ascii="Verdana" w:hAnsi="Verdana"/>
          <w:lang w:val="es-MX"/>
        </w:rPr>
        <w:t xml:space="preserve">y con el Reglamento de la Ley de Igualdad Oportunidades para </w:t>
      </w:r>
      <w:r w:rsidR="006747FA">
        <w:rPr>
          <w:rFonts w:ascii="Verdana" w:hAnsi="Verdana"/>
          <w:lang w:val="es-MX"/>
        </w:rPr>
        <w:t>P</w:t>
      </w:r>
      <w:r>
        <w:rPr>
          <w:rFonts w:ascii="Verdana" w:hAnsi="Verdana"/>
          <w:lang w:val="es-MX"/>
        </w:rPr>
        <w:t xml:space="preserve">ersonas con </w:t>
      </w:r>
      <w:r w:rsidR="006747FA">
        <w:rPr>
          <w:rFonts w:ascii="Verdana" w:hAnsi="Verdana"/>
          <w:lang w:val="es-MX"/>
        </w:rPr>
        <w:t>D</w:t>
      </w:r>
      <w:r>
        <w:rPr>
          <w:rFonts w:ascii="Verdana" w:hAnsi="Verdana"/>
          <w:lang w:val="es-MX"/>
        </w:rPr>
        <w:t xml:space="preserve">iscapacidad, sin embargo, en contradicción de lo indicado en el Decreto Ejecutivo número 40659-MOPT-MP, en los artículos 14 y 15, así como la incorporación de incisos m y n al numeral 165 del Reglamento de la Ley de Igualdad Oportunidades para </w:t>
      </w:r>
      <w:r w:rsidR="006747FA">
        <w:rPr>
          <w:rFonts w:ascii="Verdana" w:hAnsi="Verdana"/>
          <w:lang w:val="es-MX"/>
        </w:rPr>
        <w:t>P</w:t>
      </w:r>
      <w:r>
        <w:rPr>
          <w:rFonts w:ascii="Verdana" w:hAnsi="Verdana"/>
          <w:lang w:val="es-MX"/>
        </w:rPr>
        <w:t xml:space="preserve">ersonas con </w:t>
      </w:r>
      <w:r w:rsidR="006747FA">
        <w:rPr>
          <w:rFonts w:ascii="Verdana" w:hAnsi="Verdana"/>
          <w:lang w:val="es-MX"/>
        </w:rPr>
        <w:t>D</w:t>
      </w:r>
      <w:r>
        <w:rPr>
          <w:rFonts w:ascii="Verdana" w:hAnsi="Verdana"/>
          <w:lang w:val="es-MX"/>
        </w:rPr>
        <w:t>iscapacidad, el CTP, decide suspender la inscripción de las mismas.</w:t>
      </w:r>
    </w:p>
    <w:p w14:paraId="0F569887" w14:textId="77777777" w:rsidR="006747FA" w:rsidRDefault="006747FA" w:rsidP="005B287D">
      <w:pPr>
        <w:pStyle w:val="Sinespaciado"/>
        <w:jc w:val="both"/>
        <w:rPr>
          <w:rFonts w:ascii="Verdana" w:hAnsi="Verdana"/>
          <w:lang w:val="es-MX"/>
        </w:rPr>
      </w:pPr>
    </w:p>
    <w:p w14:paraId="082638CE" w14:textId="77777777" w:rsidR="009657C9" w:rsidRDefault="009657C9" w:rsidP="005B287D">
      <w:pPr>
        <w:pStyle w:val="Sinespaciado"/>
        <w:jc w:val="both"/>
        <w:rPr>
          <w:rFonts w:ascii="Verdana" w:hAnsi="Verdana"/>
          <w:lang w:val="es-MX"/>
        </w:rPr>
      </w:pPr>
      <w:r>
        <w:rPr>
          <w:rFonts w:ascii="Verdana" w:hAnsi="Verdana"/>
          <w:lang w:val="es-MX"/>
        </w:rPr>
        <w:t xml:space="preserve">Así mismo </w:t>
      </w:r>
      <w:r w:rsidR="005B287D">
        <w:rPr>
          <w:rFonts w:ascii="Verdana" w:hAnsi="Verdana"/>
          <w:lang w:val="es-MX"/>
        </w:rPr>
        <w:t>manifiesta</w:t>
      </w:r>
      <w:r>
        <w:rPr>
          <w:rFonts w:ascii="Verdana" w:hAnsi="Verdana"/>
          <w:lang w:val="es-MX"/>
        </w:rPr>
        <w:t xml:space="preserve"> que se violenta en el presente caso el principio de debido proceso y derecho de defensa ya que sin aviso funcionarios del Departamento de Inspección y Control del CTP, se presentaron al almacén fiscal</w:t>
      </w:r>
      <w:r w:rsidR="006747FA">
        <w:rPr>
          <w:rFonts w:ascii="Verdana" w:hAnsi="Verdana"/>
          <w:lang w:val="es-MX"/>
        </w:rPr>
        <w:t xml:space="preserve"> de Desamparados</w:t>
      </w:r>
      <w:r>
        <w:rPr>
          <w:rFonts w:ascii="Verdana" w:hAnsi="Verdana"/>
          <w:lang w:val="es-MX"/>
        </w:rPr>
        <w:t xml:space="preserve"> donde se encontraban los autobuses a realizar un inspección , pero nunca les otorgaron un debido proceso explicándoles o dándoles algún tipo de participación, simplemente se les notifica el acto impugnado con el consecuente perjuicio, con lo que se les niega la posibilidad de ejercer su defensa y se violan principios y normas internacionales del derecho de comercio.</w:t>
      </w:r>
    </w:p>
    <w:p w14:paraId="3D5DEE6F" w14:textId="77777777" w:rsidR="004F058B" w:rsidRDefault="004F058B" w:rsidP="005B287D">
      <w:pPr>
        <w:jc w:val="both"/>
        <w:rPr>
          <w:rFonts w:ascii="Verdana" w:hAnsi="Verdana"/>
          <w:lang w:val="es-MX"/>
        </w:rPr>
      </w:pPr>
    </w:p>
    <w:p w14:paraId="5790E99F" w14:textId="77777777" w:rsidR="004F058B" w:rsidRDefault="004F058B" w:rsidP="005B287D">
      <w:pPr>
        <w:jc w:val="both"/>
        <w:rPr>
          <w:rFonts w:ascii="Verdana" w:hAnsi="Verdana"/>
          <w:lang w:val="es-MX"/>
        </w:rPr>
      </w:pPr>
      <w:r>
        <w:rPr>
          <w:rFonts w:ascii="Verdana" w:hAnsi="Verdana"/>
        </w:rPr>
        <w:t xml:space="preserve">En el presente caso considera este Tribunal que la recurrente no sustenta sus argumentos en estudio técnico que permita a este despacho </w:t>
      </w:r>
      <w:r w:rsidR="00205586">
        <w:rPr>
          <w:rFonts w:ascii="Verdana" w:hAnsi="Verdana"/>
        </w:rPr>
        <w:t>sopesar todos los criterios técnicos emitidos por la Dirección Técnica del Consejo de Transporte Público y contraponerlos a otros criterios técnicos y poder determinar si uno u otro cuenta con la Razón</w:t>
      </w:r>
      <w:r>
        <w:rPr>
          <w:rFonts w:ascii="Verdana" w:hAnsi="Verdana"/>
          <w:lang w:val="es-MX"/>
        </w:rPr>
        <w:t>.</w:t>
      </w:r>
    </w:p>
    <w:p w14:paraId="6D5F55AC" w14:textId="77777777" w:rsidR="00205586" w:rsidRDefault="00205586" w:rsidP="005B287D">
      <w:pPr>
        <w:jc w:val="both"/>
        <w:rPr>
          <w:rFonts w:ascii="Verdana" w:hAnsi="Verdana"/>
          <w:lang w:val="es-MX"/>
        </w:rPr>
      </w:pPr>
    </w:p>
    <w:p w14:paraId="7D668A50" w14:textId="77777777" w:rsidR="00205586" w:rsidRDefault="00205586" w:rsidP="005B287D">
      <w:pPr>
        <w:jc w:val="both"/>
        <w:rPr>
          <w:rFonts w:ascii="Verdana" w:hAnsi="Verdana"/>
          <w:lang w:val="es-MX"/>
        </w:rPr>
      </w:pPr>
      <w:r>
        <w:rPr>
          <w:rFonts w:ascii="Verdana" w:hAnsi="Verdana"/>
          <w:lang w:val="es-MX"/>
        </w:rPr>
        <w:t xml:space="preserve">Debe quedarle claro a la Recurrente, que no es con su solo dicho </w:t>
      </w:r>
      <w:r w:rsidR="009657C9">
        <w:rPr>
          <w:rFonts w:ascii="Verdana" w:hAnsi="Verdana"/>
          <w:lang w:val="es-MX"/>
        </w:rPr>
        <w:t xml:space="preserve">en el sentido de </w:t>
      </w:r>
      <w:r>
        <w:rPr>
          <w:rFonts w:ascii="Verdana" w:hAnsi="Verdana"/>
          <w:lang w:val="es-MX"/>
        </w:rPr>
        <w:t xml:space="preserve"> </w:t>
      </w:r>
      <w:r w:rsidR="009657C9">
        <w:rPr>
          <w:rFonts w:ascii="Verdana" w:hAnsi="Verdana"/>
          <w:lang w:val="es-MX"/>
        </w:rPr>
        <w:t xml:space="preserve">los dispositivos de accesibilidad para personas con discapacidad con que cuentan las unidades de autobús que ofrece para </w:t>
      </w:r>
      <w:r w:rsidR="009657C9">
        <w:rPr>
          <w:rFonts w:ascii="Verdana" w:hAnsi="Verdana"/>
          <w:lang w:val="es-MX"/>
        </w:rPr>
        <w:lastRenderedPageBreak/>
        <w:t>que sean incorporadas a las flotas de Transporte Público del país</w:t>
      </w:r>
      <w:r>
        <w:rPr>
          <w:rFonts w:ascii="Verdana" w:hAnsi="Verdana"/>
          <w:lang w:val="es-MX"/>
        </w:rPr>
        <w:t xml:space="preserve"> </w:t>
      </w:r>
      <w:r w:rsidR="009657C9">
        <w:rPr>
          <w:rFonts w:ascii="Verdana" w:hAnsi="Verdana"/>
          <w:lang w:val="es-MX"/>
        </w:rPr>
        <w:t xml:space="preserve">cumplen </w:t>
      </w:r>
      <w:r>
        <w:rPr>
          <w:rFonts w:ascii="Verdana" w:hAnsi="Verdana"/>
          <w:lang w:val="es-MX"/>
        </w:rPr>
        <w:t xml:space="preserve">con </w:t>
      </w:r>
      <w:r w:rsidR="009657C9">
        <w:rPr>
          <w:rFonts w:ascii="Verdana" w:hAnsi="Verdana"/>
          <w:lang w:val="es-MX"/>
        </w:rPr>
        <w:t xml:space="preserve">todos los </w:t>
      </w:r>
      <w:r>
        <w:rPr>
          <w:rFonts w:ascii="Verdana" w:hAnsi="Verdana"/>
          <w:lang w:val="es-MX"/>
        </w:rPr>
        <w:t xml:space="preserve">criterios técnicos, </w:t>
      </w:r>
      <w:r w:rsidR="009657C9">
        <w:rPr>
          <w:rFonts w:ascii="Verdana" w:hAnsi="Verdana"/>
          <w:lang w:val="es-MX"/>
        </w:rPr>
        <w:t xml:space="preserve">que </w:t>
      </w:r>
      <w:r>
        <w:rPr>
          <w:rFonts w:ascii="Verdana" w:hAnsi="Verdana"/>
          <w:lang w:val="es-MX"/>
        </w:rPr>
        <w:t>este Tribunal puede resolver</w:t>
      </w:r>
      <w:r w:rsidR="009657C9">
        <w:rPr>
          <w:rFonts w:ascii="Verdana" w:hAnsi="Verdana"/>
          <w:lang w:val="es-MX"/>
        </w:rPr>
        <w:t xml:space="preserve"> el presente asunto</w:t>
      </w:r>
      <w:r>
        <w:rPr>
          <w:rFonts w:ascii="Verdana" w:hAnsi="Verdana"/>
          <w:lang w:val="es-MX"/>
        </w:rPr>
        <w:t>, más aún</w:t>
      </w:r>
      <w:r w:rsidR="009657C9">
        <w:rPr>
          <w:rFonts w:ascii="Verdana" w:hAnsi="Verdana"/>
          <w:lang w:val="es-MX"/>
        </w:rPr>
        <w:t>,</w:t>
      </w:r>
      <w:r>
        <w:rPr>
          <w:rFonts w:ascii="Verdana" w:hAnsi="Verdana"/>
          <w:lang w:val="es-MX"/>
        </w:rPr>
        <w:t xml:space="preserve"> cuando por el contrario la Administración presenta sendos informes técnicos en donde con pruebas determina que los sistemas ofrecidos no cuentan con las condiciones técnicas</w:t>
      </w:r>
      <w:r w:rsidR="009657C9">
        <w:rPr>
          <w:rFonts w:ascii="Verdana" w:hAnsi="Verdana"/>
          <w:lang w:val="es-MX"/>
        </w:rPr>
        <w:t xml:space="preserve"> suficientes para garantizar un acceso adecuado a los usuarios que los requieren; </w:t>
      </w:r>
      <w:r>
        <w:rPr>
          <w:rFonts w:ascii="Verdana" w:hAnsi="Verdana"/>
          <w:lang w:val="es-MX"/>
        </w:rPr>
        <w:t xml:space="preserve"> debió entonces aportar o refutar con argumentos técnicos la recurrente lo actuado por el CTP, lo cual no hizo y por lo tanto no puede probar a este Tribunal que lo que ofrece si cumple con la normativa especial. </w:t>
      </w:r>
    </w:p>
    <w:p w14:paraId="61D50F61" w14:textId="77777777" w:rsidR="00205586" w:rsidRDefault="00205586" w:rsidP="005B287D">
      <w:pPr>
        <w:jc w:val="both"/>
        <w:rPr>
          <w:rFonts w:ascii="Verdana" w:hAnsi="Verdana"/>
          <w:lang w:val="es-MX"/>
        </w:rPr>
      </w:pPr>
    </w:p>
    <w:p w14:paraId="45BBE0DE" w14:textId="77777777" w:rsidR="00205586" w:rsidRDefault="00205586" w:rsidP="005B287D">
      <w:pPr>
        <w:jc w:val="both"/>
        <w:rPr>
          <w:rFonts w:ascii="Verdana" w:hAnsi="Verdana"/>
          <w:lang w:val="es-MX"/>
        </w:rPr>
      </w:pPr>
      <w:r>
        <w:rPr>
          <w:rFonts w:ascii="Verdana" w:hAnsi="Verdana"/>
          <w:lang w:val="es-MX"/>
        </w:rPr>
        <w:t>La Ley 7600 señala:</w:t>
      </w:r>
    </w:p>
    <w:p w14:paraId="53AE7C50" w14:textId="77777777" w:rsidR="00205586" w:rsidRDefault="00205586" w:rsidP="005B287D">
      <w:pPr>
        <w:jc w:val="both"/>
        <w:rPr>
          <w:rFonts w:ascii="Verdana" w:hAnsi="Verdana"/>
          <w:lang w:val="es-MX"/>
        </w:rPr>
      </w:pPr>
    </w:p>
    <w:p w14:paraId="67E3F6D5" w14:textId="77777777" w:rsidR="00205586" w:rsidRPr="00205586" w:rsidRDefault="00205586" w:rsidP="005B287D">
      <w:pPr>
        <w:ind w:left="397" w:right="397"/>
        <w:jc w:val="both"/>
        <w:rPr>
          <w:rFonts w:ascii="Verdana" w:hAnsi="Verdana"/>
          <w:i/>
          <w:iCs/>
          <w:sz w:val="20"/>
          <w:szCs w:val="20"/>
          <w:lang w:val="es-MX"/>
        </w:rPr>
      </w:pPr>
      <w:r w:rsidRPr="00205586">
        <w:rPr>
          <w:rFonts w:ascii="Verdana" w:hAnsi="Verdana"/>
          <w:i/>
          <w:iCs/>
          <w:sz w:val="20"/>
          <w:szCs w:val="20"/>
          <w:lang w:val="es-MX"/>
        </w:rPr>
        <w:t>ARTICULO 46.-</w:t>
      </w:r>
    </w:p>
    <w:p w14:paraId="2F812731" w14:textId="77777777" w:rsidR="00205586" w:rsidRPr="00205586" w:rsidRDefault="00205586" w:rsidP="005B287D">
      <w:pPr>
        <w:ind w:left="397" w:right="397"/>
        <w:jc w:val="both"/>
        <w:rPr>
          <w:rFonts w:ascii="Verdana" w:hAnsi="Verdana"/>
          <w:i/>
          <w:iCs/>
          <w:sz w:val="20"/>
          <w:szCs w:val="20"/>
          <w:lang w:val="es-MX"/>
        </w:rPr>
      </w:pPr>
    </w:p>
    <w:p w14:paraId="08C9462A" w14:textId="77777777" w:rsidR="00205586" w:rsidRPr="00205586" w:rsidRDefault="00205586" w:rsidP="005B287D">
      <w:pPr>
        <w:ind w:left="397" w:right="397"/>
        <w:jc w:val="both"/>
        <w:rPr>
          <w:rFonts w:ascii="Verdana" w:hAnsi="Verdana"/>
          <w:i/>
          <w:iCs/>
          <w:sz w:val="20"/>
          <w:szCs w:val="20"/>
          <w:lang w:val="es-MX"/>
        </w:rPr>
      </w:pPr>
      <w:r w:rsidRPr="00205586">
        <w:rPr>
          <w:rFonts w:ascii="Verdana" w:hAnsi="Verdana"/>
          <w:i/>
          <w:iCs/>
          <w:sz w:val="20"/>
          <w:szCs w:val="20"/>
          <w:lang w:val="es-MX"/>
        </w:rPr>
        <w:t>Permisos y concesiones Para obtener permisos y concesiones de explotación de servicios de transporte público, será requisito que los beneficiarios de este tipo de contrato presenten la revisión técnica, aprobada por el Ministerio de Obras Públicas y Transportes, que compruebe que cumplen con las medidas establecidas en esta ley y su reglamento.</w:t>
      </w:r>
    </w:p>
    <w:p w14:paraId="2C95780D" w14:textId="77777777" w:rsidR="00205586" w:rsidRPr="00205586" w:rsidRDefault="00205586" w:rsidP="005B287D">
      <w:pPr>
        <w:ind w:left="397" w:right="397"/>
        <w:jc w:val="both"/>
        <w:rPr>
          <w:rFonts w:ascii="Verdana" w:hAnsi="Verdana"/>
          <w:i/>
          <w:iCs/>
          <w:sz w:val="20"/>
          <w:szCs w:val="20"/>
          <w:lang w:val="es-MX"/>
        </w:rPr>
      </w:pPr>
      <w:r w:rsidRPr="00205586">
        <w:rPr>
          <w:rFonts w:ascii="Verdana" w:hAnsi="Verdana"/>
          <w:i/>
          <w:iCs/>
          <w:sz w:val="20"/>
          <w:szCs w:val="20"/>
          <w:lang w:val="es-MX"/>
        </w:rPr>
        <w:t>Ficha articulo</w:t>
      </w:r>
    </w:p>
    <w:p w14:paraId="7D2B4670" w14:textId="77777777" w:rsidR="00205586" w:rsidRPr="00205586" w:rsidRDefault="00205586" w:rsidP="005B287D">
      <w:pPr>
        <w:ind w:left="397" w:right="397"/>
        <w:jc w:val="both"/>
        <w:rPr>
          <w:rFonts w:ascii="Verdana" w:hAnsi="Verdana"/>
          <w:i/>
          <w:iCs/>
          <w:sz w:val="20"/>
          <w:szCs w:val="20"/>
          <w:lang w:val="es-MX"/>
        </w:rPr>
      </w:pPr>
    </w:p>
    <w:p w14:paraId="003A2DFA" w14:textId="77777777" w:rsidR="00205586" w:rsidRPr="00205586" w:rsidRDefault="00205586" w:rsidP="005B287D">
      <w:pPr>
        <w:ind w:left="397" w:right="397"/>
        <w:jc w:val="both"/>
        <w:rPr>
          <w:rFonts w:ascii="Verdana" w:hAnsi="Verdana"/>
          <w:i/>
          <w:iCs/>
          <w:sz w:val="20"/>
          <w:szCs w:val="20"/>
          <w:lang w:val="es-MX"/>
        </w:rPr>
      </w:pPr>
      <w:r w:rsidRPr="00205586">
        <w:rPr>
          <w:rFonts w:ascii="Verdana" w:hAnsi="Verdana"/>
          <w:i/>
          <w:iCs/>
          <w:sz w:val="20"/>
          <w:szCs w:val="20"/>
          <w:lang w:val="es-MX"/>
        </w:rPr>
        <w:t xml:space="preserve">    Artículo 46 bis.</w:t>
      </w:r>
      <w:r w:rsidR="000F443E">
        <w:rPr>
          <w:rFonts w:ascii="Verdana" w:hAnsi="Verdana"/>
          <w:i/>
          <w:iCs/>
          <w:sz w:val="20"/>
          <w:szCs w:val="20"/>
          <w:lang w:val="es-MX"/>
        </w:rPr>
        <w:t xml:space="preserve"> </w:t>
      </w:r>
      <w:r w:rsidRPr="00205586">
        <w:rPr>
          <w:rFonts w:ascii="Verdana" w:hAnsi="Verdana"/>
          <w:i/>
          <w:iCs/>
          <w:sz w:val="20"/>
          <w:szCs w:val="20"/>
          <w:lang w:val="es-MX"/>
        </w:rPr>
        <w:t>-Autobuses de ruta. El Consejo de Transporte Público y el Ministerio de Obras Públicas y Transportes (MOPT) no permitirán la circulación de autobuses de ruta en el servicio de transporte público, después de transcurridos quince años de su fabricación; este plazo es improrrogable.</w:t>
      </w:r>
    </w:p>
    <w:p w14:paraId="530289E4" w14:textId="77777777" w:rsidR="00205586" w:rsidRPr="00205586" w:rsidRDefault="00205586" w:rsidP="005B287D">
      <w:pPr>
        <w:ind w:left="397" w:right="397"/>
        <w:jc w:val="both"/>
        <w:rPr>
          <w:rFonts w:ascii="Verdana" w:hAnsi="Verdana"/>
          <w:i/>
          <w:iCs/>
          <w:sz w:val="20"/>
          <w:szCs w:val="20"/>
          <w:lang w:val="es-MX"/>
        </w:rPr>
      </w:pPr>
    </w:p>
    <w:p w14:paraId="2370C0E7" w14:textId="77777777" w:rsidR="00205586" w:rsidRPr="00205586" w:rsidRDefault="00205586" w:rsidP="005B287D">
      <w:pPr>
        <w:ind w:left="397" w:right="397"/>
        <w:jc w:val="both"/>
        <w:rPr>
          <w:rFonts w:ascii="Verdana" w:hAnsi="Verdana"/>
          <w:i/>
          <w:iCs/>
          <w:sz w:val="20"/>
          <w:szCs w:val="20"/>
          <w:lang w:val="es-MX"/>
        </w:rPr>
      </w:pPr>
      <w:r w:rsidRPr="00205586">
        <w:rPr>
          <w:rFonts w:ascii="Verdana" w:hAnsi="Verdana"/>
          <w:i/>
          <w:iCs/>
          <w:sz w:val="20"/>
          <w:szCs w:val="20"/>
          <w:lang w:val="es-MX"/>
        </w:rPr>
        <w:t xml:space="preserve">    Asimismo, no podrán circular autobuses de ruta de transporte público que no se encuentren debidamente acondicionados con las medidas de accesibilidad. Para ello, el Consejo de Transporte Público y el MOPT incorporarán, a partir del 1º de julio del año 2006, en los manuales de revisión técnica correspondientes, las normas de accesibilidad contenidas en esta Ley y sus Reglamentos. El ente encargado de realizar la revisión técnica vehicular deberá verificar el cumplimiento de los requisitos técnicos de toda la flota del transporte público remunerado de personas.</w:t>
      </w:r>
    </w:p>
    <w:p w14:paraId="37A53450" w14:textId="77777777" w:rsidR="00205586" w:rsidRPr="00205586" w:rsidRDefault="00205586" w:rsidP="005B287D">
      <w:pPr>
        <w:ind w:left="397" w:right="397"/>
        <w:jc w:val="both"/>
        <w:rPr>
          <w:rFonts w:ascii="Verdana" w:hAnsi="Verdana"/>
          <w:i/>
          <w:iCs/>
          <w:sz w:val="20"/>
          <w:szCs w:val="20"/>
          <w:lang w:val="es-MX"/>
        </w:rPr>
      </w:pPr>
    </w:p>
    <w:p w14:paraId="57D4A519" w14:textId="77777777" w:rsidR="00205586" w:rsidRPr="00205586" w:rsidRDefault="00205586" w:rsidP="005B287D">
      <w:pPr>
        <w:ind w:left="397" w:right="397"/>
        <w:jc w:val="both"/>
        <w:rPr>
          <w:rFonts w:ascii="Verdana" w:hAnsi="Verdana"/>
          <w:i/>
          <w:iCs/>
          <w:sz w:val="20"/>
          <w:szCs w:val="20"/>
          <w:lang w:val="es-MX"/>
        </w:rPr>
      </w:pPr>
      <w:r w:rsidRPr="00205586">
        <w:rPr>
          <w:rFonts w:ascii="Verdana" w:hAnsi="Verdana"/>
          <w:i/>
          <w:iCs/>
          <w:sz w:val="20"/>
          <w:szCs w:val="20"/>
          <w:lang w:val="es-MX"/>
        </w:rPr>
        <w:t xml:space="preserve">    (Así adicionado por el artículo 1° de la ley N° 8556 del 19 de octubre del 2006)</w:t>
      </w:r>
    </w:p>
    <w:p w14:paraId="13CE873A" w14:textId="77777777" w:rsidR="00205586" w:rsidRDefault="00205586" w:rsidP="005B287D">
      <w:pPr>
        <w:jc w:val="both"/>
        <w:rPr>
          <w:rFonts w:ascii="Verdana" w:hAnsi="Verdana"/>
          <w:lang w:val="es-MX"/>
        </w:rPr>
      </w:pPr>
    </w:p>
    <w:p w14:paraId="7526790F" w14:textId="77777777" w:rsidR="00205586" w:rsidRDefault="00205586" w:rsidP="005B287D">
      <w:pPr>
        <w:jc w:val="both"/>
        <w:rPr>
          <w:rFonts w:ascii="Verdana" w:hAnsi="Verdana"/>
          <w:lang w:val="es-MX"/>
        </w:rPr>
      </w:pPr>
      <w:r>
        <w:rPr>
          <w:rFonts w:ascii="Verdana" w:hAnsi="Verdana"/>
          <w:lang w:val="es-MX"/>
        </w:rPr>
        <w:t>De lo transcrito se puede verificar, que no es solamente que una unidad cuente con dispositivos, sino que estos logren dar accesibilidad real y en igualdad de condiciones a las personas con discapacidad, lo que en la especie la recurrente no demostró.</w:t>
      </w:r>
    </w:p>
    <w:p w14:paraId="5FFF2F1B" w14:textId="77777777" w:rsidR="00205586" w:rsidRDefault="00205586" w:rsidP="005B287D">
      <w:pPr>
        <w:jc w:val="both"/>
        <w:rPr>
          <w:rFonts w:ascii="Verdana" w:hAnsi="Verdana"/>
          <w:lang w:val="es-MX"/>
        </w:rPr>
      </w:pPr>
    </w:p>
    <w:p w14:paraId="5BBF05FC" w14:textId="77777777" w:rsidR="005B287D" w:rsidRDefault="005B287D" w:rsidP="005B287D">
      <w:pPr>
        <w:jc w:val="both"/>
        <w:rPr>
          <w:rFonts w:ascii="Verdana" w:hAnsi="Verdana"/>
        </w:rPr>
      </w:pPr>
      <w:r>
        <w:rPr>
          <w:rFonts w:ascii="Verdana" w:hAnsi="Verdana"/>
        </w:rPr>
        <w:t xml:space="preserve">Según se puede verificar del informe Técnico del Departamento de Inspección y control el </w:t>
      </w:r>
      <w:r>
        <w:rPr>
          <w:rFonts w:ascii="Verdana" w:hAnsi="Verdana"/>
          <w:b/>
          <w:bCs/>
        </w:rPr>
        <w:t xml:space="preserve">DIC-2019-0166 de 1 de marzo de 2019, </w:t>
      </w:r>
      <w:r>
        <w:rPr>
          <w:rFonts w:ascii="Verdana" w:hAnsi="Verdana"/>
        </w:rPr>
        <w:t>los Técnicos del CTP, se hicieron presente al almacén fiscal</w:t>
      </w:r>
      <w:r w:rsidR="00515DF4">
        <w:rPr>
          <w:rFonts w:ascii="Verdana" w:hAnsi="Verdana"/>
        </w:rPr>
        <w:t xml:space="preserve"> de Desamparados</w:t>
      </w:r>
      <w:r>
        <w:rPr>
          <w:rFonts w:ascii="Verdana" w:hAnsi="Verdana"/>
        </w:rPr>
        <w:t xml:space="preserve"> donde se encontraban los autobuses que la recurrente esta ofreciendo a </w:t>
      </w:r>
      <w:r>
        <w:rPr>
          <w:rFonts w:ascii="Verdana" w:hAnsi="Verdana"/>
        </w:rPr>
        <w:lastRenderedPageBreak/>
        <w:t>la empresa de Transporte Remunerado de Personas que participaba por la concesión de la Ruta 83 y 83bis y al realizar el análisis determinó:</w:t>
      </w:r>
    </w:p>
    <w:p w14:paraId="4A5572F5" w14:textId="77777777" w:rsidR="005B287D" w:rsidRDefault="005B287D" w:rsidP="005B287D">
      <w:pPr>
        <w:jc w:val="both"/>
        <w:rPr>
          <w:rFonts w:ascii="Verdana" w:hAnsi="Verdana"/>
        </w:rPr>
      </w:pPr>
    </w:p>
    <w:p w14:paraId="4B27F5BF" w14:textId="77777777" w:rsidR="005B287D" w:rsidRPr="005B287D" w:rsidRDefault="005B287D" w:rsidP="005B287D">
      <w:pPr>
        <w:ind w:left="397" w:right="397"/>
        <w:jc w:val="both"/>
        <w:rPr>
          <w:rFonts w:ascii="Verdana" w:hAnsi="Verdana"/>
          <w:i/>
          <w:iCs/>
          <w:sz w:val="20"/>
          <w:szCs w:val="20"/>
        </w:rPr>
      </w:pPr>
      <w:proofErr w:type="gramStart"/>
      <w:r w:rsidRPr="005B287D">
        <w:rPr>
          <w:rFonts w:ascii="Verdana" w:hAnsi="Verdana"/>
          <w:i/>
          <w:iCs/>
          <w:sz w:val="20"/>
          <w:szCs w:val="20"/>
        </w:rPr>
        <w:t xml:space="preserve">“ </w:t>
      </w:r>
      <w:r>
        <w:rPr>
          <w:rFonts w:ascii="Verdana" w:hAnsi="Verdana"/>
          <w:i/>
          <w:iCs/>
          <w:sz w:val="20"/>
          <w:szCs w:val="20"/>
        </w:rPr>
        <w:t>(</w:t>
      </w:r>
      <w:proofErr w:type="gramEnd"/>
      <w:r>
        <w:rPr>
          <w:rFonts w:ascii="Verdana" w:hAnsi="Verdana"/>
          <w:i/>
          <w:iCs/>
          <w:sz w:val="20"/>
          <w:szCs w:val="20"/>
        </w:rPr>
        <w:t>…)</w:t>
      </w:r>
      <w:r w:rsidRPr="005B287D">
        <w:rPr>
          <w:rFonts w:ascii="Verdana" w:hAnsi="Verdana"/>
          <w:i/>
          <w:iCs/>
          <w:sz w:val="20"/>
          <w:szCs w:val="20"/>
        </w:rPr>
        <w:t xml:space="preserve">a. El asiento cuando baja queda a una altura superior a la altura de la sentadera de cualquier silla de ruedas (60 centímetros del nivel del suelo), por lo tanto al discapacitado se le hace imposible desplazarse por sí  solo desde su silla de ruedas hacia el asiento de la unidad, esta acción le resulta imposible de realizar hasta con asistencia ya sea para abordar o desabordar las unidades, ya que el usuario tendría que </w:t>
      </w:r>
      <w:proofErr w:type="spellStart"/>
      <w:r w:rsidRPr="005B287D">
        <w:rPr>
          <w:rFonts w:ascii="Verdana" w:hAnsi="Verdana"/>
          <w:i/>
          <w:iCs/>
          <w:sz w:val="20"/>
          <w:szCs w:val="20"/>
        </w:rPr>
        <w:t>se</w:t>
      </w:r>
      <w:proofErr w:type="spellEnd"/>
      <w:r w:rsidRPr="005B287D">
        <w:rPr>
          <w:rFonts w:ascii="Verdana" w:hAnsi="Verdana"/>
          <w:i/>
          <w:iCs/>
          <w:sz w:val="20"/>
          <w:szCs w:val="20"/>
        </w:rPr>
        <w:t xml:space="preserve"> alzado por alguna persona, acción que no esta autorizada ni regulada por los inconvenientes que se (sic) pueden presentarse en dicha acción.</w:t>
      </w:r>
    </w:p>
    <w:p w14:paraId="570B8AEF" w14:textId="77777777" w:rsidR="005B287D" w:rsidRPr="005B287D" w:rsidRDefault="005B287D" w:rsidP="005B287D">
      <w:pPr>
        <w:ind w:left="397" w:right="397"/>
        <w:jc w:val="both"/>
        <w:rPr>
          <w:rFonts w:ascii="Verdana" w:hAnsi="Verdana"/>
          <w:i/>
          <w:iCs/>
          <w:sz w:val="20"/>
          <w:szCs w:val="20"/>
        </w:rPr>
      </w:pPr>
    </w:p>
    <w:p w14:paraId="70DDD7E6" w14:textId="77777777" w:rsidR="005B287D" w:rsidRPr="005B287D" w:rsidRDefault="005B287D" w:rsidP="005B287D">
      <w:pPr>
        <w:ind w:left="397" w:right="397"/>
        <w:jc w:val="both"/>
        <w:rPr>
          <w:rFonts w:ascii="Verdana" w:hAnsi="Verdana"/>
          <w:i/>
          <w:iCs/>
          <w:sz w:val="20"/>
          <w:szCs w:val="20"/>
        </w:rPr>
      </w:pPr>
      <w:r w:rsidRPr="005B287D">
        <w:rPr>
          <w:rFonts w:ascii="Verdana" w:hAnsi="Verdana"/>
          <w:i/>
          <w:iCs/>
          <w:sz w:val="20"/>
          <w:szCs w:val="20"/>
        </w:rPr>
        <w:t>b. Debido a la misma altura el usuario al descender de la unidad se le imposibilita pasar del asiento del autobús a la silla de ruedas hasta con asistencia, fácilmente podría sufrir un accidente.</w:t>
      </w:r>
    </w:p>
    <w:p w14:paraId="09B09409" w14:textId="77777777" w:rsidR="005B287D" w:rsidRPr="005B287D" w:rsidRDefault="005B287D" w:rsidP="005B287D">
      <w:pPr>
        <w:ind w:left="397" w:right="397"/>
        <w:jc w:val="both"/>
        <w:rPr>
          <w:rFonts w:ascii="Verdana" w:hAnsi="Verdana"/>
          <w:i/>
          <w:iCs/>
          <w:sz w:val="20"/>
          <w:szCs w:val="20"/>
        </w:rPr>
      </w:pPr>
    </w:p>
    <w:p w14:paraId="562BCBF3" w14:textId="77777777" w:rsidR="005B287D" w:rsidRPr="005B287D" w:rsidRDefault="005B287D" w:rsidP="005B287D">
      <w:pPr>
        <w:ind w:left="397" w:right="397"/>
        <w:jc w:val="both"/>
        <w:rPr>
          <w:rFonts w:ascii="Verdana" w:hAnsi="Verdana"/>
          <w:i/>
          <w:iCs/>
          <w:sz w:val="20"/>
          <w:szCs w:val="20"/>
        </w:rPr>
      </w:pPr>
      <w:r w:rsidRPr="005B287D">
        <w:rPr>
          <w:rFonts w:ascii="Verdana" w:hAnsi="Verdana"/>
          <w:i/>
          <w:iCs/>
          <w:sz w:val="20"/>
          <w:szCs w:val="20"/>
        </w:rPr>
        <w:t>c. El asiento sale muy poco prácticamente queda traslapado con pared externa de la unidad lo que le dificulta al usuario entrar a la unidad sentado en el asiento.</w:t>
      </w:r>
    </w:p>
    <w:p w14:paraId="693C0955" w14:textId="77777777" w:rsidR="005B287D" w:rsidRPr="005B287D" w:rsidRDefault="005B287D" w:rsidP="005B287D">
      <w:pPr>
        <w:ind w:left="397" w:right="397"/>
        <w:jc w:val="both"/>
        <w:rPr>
          <w:rFonts w:ascii="Verdana" w:hAnsi="Verdana"/>
          <w:i/>
          <w:iCs/>
          <w:sz w:val="20"/>
          <w:szCs w:val="20"/>
        </w:rPr>
      </w:pPr>
    </w:p>
    <w:p w14:paraId="3F3EFCD6" w14:textId="77777777" w:rsidR="005B287D" w:rsidRDefault="005B287D" w:rsidP="005B287D">
      <w:pPr>
        <w:ind w:left="397" w:right="397"/>
        <w:jc w:val="both"/>
        <w:rPr>
          <w:rFonts w:ascii="Verdana" w:hAnsi="Verdana"/>
          <w:i/>
          <w:iCs/>
          <w:sz w:val="20"/>
          <w:szCs w:val="20"/>
        </w:rPr>
      </w:pPr>
      <w:r w:rsidRPr="005B287D">
        <w:rPr>
          <w:rFonts w:ascii="Verdana" w:hAnsi="Verdana"/>
          <w:i/>
          <w:iCs/>
          <w:sz w:val="20"/>
          <w:szCs w:val="20"/>
        </w:rPr>
        <w:t xml:space="preserve">d. Por otro lado estas unidades la distancia entre el respaldar del asiento tipo ascensor y el marco o pared vertical de la puerta (buque de la puerta) es apenas de 60cm y en el DE-40659-MOPT-MP del Reglamento a la Ley 7600 artículo 6 establece que los asientos preferenciales la distancia debe ser </w:t>
      </w:r>
      <w:r w:rsidRPr="005B287D">
        <w:rPr>
          <w:rFonts w:ascii="Verdana" w:hAnsi="Verdana"/>
          <w:b/>
          <w:bCs/>
          <w:i/>
          <w:iCs/>
          <w:sz w:val="20"/>
          <w:szCs w:val="20"/>
        </w:rPr>
        <w:t xml:space="preserve">de 50 cm medidos desde el borde del asiento, </w:t>
      </w:r>
      <w:r w:rsidRPr="005B287D">
        <w:rPr>
          <w:rFonts w:ascii="Verdana" w:hAnsi="Verdana"/>
          <w:i/>
          <w:iCs/>
          <w:sz w:val="20"/>
          <w:szCs w:val="20"/>
        </w:rPr>
        <w:t>lo cual no permiten que el sistema en conjunto (asiento con usuario) pueda ingresar cómodamente sentado al ser maniobrado para que un usuario pase sentado cuando se desliza en cualquier sentido (hacia adentro o hacia afuera) para entrar a la posición del habitáculo, debido a que puede pegar las rodillas en el marco de la puerta, lo que imposibilitan, brindar el servicio al mismo.</w:t>
      </w:r>
    </w:p>
    <w:p w14:paraId="6E767A5A" w14:textId="77777777" w:rsidR="005B287D" w:rsidRDefault="005B287D" w:rsidP="005B287D">
      <w:pPr>
        <w:ind w:left="397" w:right="397"/>
        <w:jc w:val="both"/>
        <w:rPr>
          <w:rFonts w:ascii="Verdana" w:hAnsi="Verdana"/>
          <w:i/>
          <w:iCs/>
          <w:sz w:val="20"/>
          <w:szCs w:val="20"/>
        </w:rPr>
      </w:pPr>
    </w:p>
    <w:p w14:paraId="5240BC04" w14:textId="77777777" w:rsidR="005B287D" w:rsidRPr="005B287D" w:rsidRDefault="005B287D" w:rsidP="005B287D">
      <w:pPr>
        <w:ind w:left="397" w:right="397"/>
        <w:jc w:val="both"/>
        <w:rPr>
          <w:rFonts w:ascii="Verdana" w:hAnsi="Verdana"/>
          <w:i/>
          <w:iCs/>
          <w:sz w:val="20"/>
          <w:szCs w:val="20"/>
        </w:rPr>
      </w:pPr>
      <w:r>
        <w:rPr>
          <w:rFonts w:ascii="Verdana" w:hAnsi="Verdana"/>
          <w:i/>
          <w:iCs/>
          <w:sz w:val="20"/>
          <w:szCs w:val="20"/>
        </w:rPr>
        <w:t xml:space="preserve">e. Los asientos no tienen ningún accesorio de seguridad para el usuario (cinturones de seguridad, descansabrazos reposacabezas </w:t>
      </w:r>
      <w:proofErr w:type="spellStart"/>
      <w:r>
        <w:rPr>
          <w:rFonts w:ascii="Verdana" w:hAnsi="Verdana"/>
          <w:i/>
          <w:iCs/>
          <w:sz w:val="20"/>
          <w:szCs w:val="20"/>
        </w:rPr>
        <w:t>etc</w:t>
      </w:r>
      <w:proofErr w:type="spellEnd"/>
      <w:r>
        <w:rPr>
          <w:rFonts w:ascii="Verdana" w:hAnsi="Verdana"/>
          <w:i/>
          <w:iCs/>
          <w:sz w:val="20"/>
          <w:szCs w:val="20"/>
        </w:rPr>
        <w:t>) además carecen de todo tipo de ergonomía.</w:t>
      </w:r>
    </w:p>
    <w:p w14:paraId="1879BFE5" w14:textId="77777777" w:rsidR="005B287D" w:rsidRDefault="005B287D" w:rsidP="005B287D">
      <w:pPr>
        <w:ind w:left="397" w:right="397"/>
        <w:jc w:val="both"/>
        <w:rPr>
          <w:rFonts w:ascii="Verdana" w:hAnsi="Verdana"/>
          <w:i/>
          <w:iCs/>
          <w:sz w:val="20"/>
          <w:szCs w:val="20"/>
        </w:rPr>
      </w:pPr>
    </w:p>
    <w:p w14:paraId="11C370E3" w14:textId="77777777" w:rsidR="005B287D" w:rsidRDefault="005B287D" w:rsidP="005B287D">
      <w:pPr>
        <w:ind w:left="397" w:right="397"/>
        <w:jc w:val="both"/>
        <w:rPr>
          <w:rFonts w:ascii="Verdana" w:hAnsi="Verdana"/>
          <w:i/>
          <w:iCs/>
          <w:sz w:val="20"/>
          <w:szCs w:val="20"/>
        </w:rPr>
      </w:pPr>
      <w:r>
        <w:rPr>
          <w:rFonts w:ascii="Verdana" w:hAnsi="Verdana"/>
          <w:i/>
          <w:iCs/>
          <w:sz w:val="20"/>
          <w:szCs w:val="20"/>
        </w:rPr>
        <w:t>f. Las dimensiones de los espacios que deben tener las unidades para guardar las sillas de ruedas de los usuarios como se puede observar debido a sus dimensiones limitan totalmente el tipo de silla de ruedas a usar, solamente se podrían usar sillas plegables</w:t>
      </w:r>
    </w:p>
    <w:p w14:paraId="11CE6CE4" w14:textId="77777777" w:rsidR="005B287D" w:rsidRDefault="005B287D" w:rsidP="005B287D">
      <w:pPr>
        <w:ind w:left="397" w:right="397"/>
        <w:jc w:val="both"/>
        <w:rPr>
          <w:rFonts w:ascii="Verdana" w:hAnsi="Verdana"/>
          <w:i/>
          <w:iCs/>
          <w:sz w:val="20"/>
          <w:szCs w:val="20"/>
        </w:rPr>
      </w:pPr>
    </w:p>
    <w:p w14:paraId="373411B0" w14:textId="77777777" w:rsidR="005B287D" w:rsidRPr="005B287D" w:rsidRDefault="005B287D" w:rsidP="005B287D">
      <w:pPr>
        <w:ind w:left="397" w:right="397"/>
        <w:jc w:val="both"/>
        <w:rPr>
          <w:rFonts w:ascii="Verdana" w:hAnsi="Verdana"/>
          <w:i/>
          <w:iCs/>
          <w:sz w:val="20"/>
          <w:szCs w:val="20"/>
        </w:rPr>
      </w:pPr>
      <w:r>
        <w:rPr>
          <w:rFonts w:ascii="Verdana" w:hAnsi="Verdana"/>
          <w:i/>
          <w:iCs/>
          <w:sz w:val="20"/>
          <w:szCs w:val="20"/>
        </w:rPr>
        <w:t xml:space="preserve">Como se puede observar estas unidades no tienen maleteros solamente (sic) </w:t>
      </w:r>
      <w:proofErr w:type="spellStart"/>
      <w:r>
        <w:rPr>
          <w:rFonts w:ascii="Verdana" w:hAnsi="Verdana"/>
          <w:i/>
          <w:iCs/>
          <w:sz w:val="20"/>
          <w:szCs w:val="20"/>
        </w:rPr>
        <w:t>javetas</w:t>
      </w:r>
      <w:proofErr w:type="spellEnd"/>
      <w:r>
        <w:rPr>
          <w:rFonts w:ascii="Verdana" w:hAnsi="Verdana"/>
          <w:i/>
          <w:iCs/>
          <w:sz w:val="20"/>
          <w:szCs w:val="20"/>
        </w:rPr>
        <w:t xml:space="preserve"> con el inconveniente de que </w:t>
      </w:r>
      <w:proofErr w:type="gramStart"/>
      <w:r>
        <w:rPr>
          <w:rFonts w:ascii="Verdana" w:hAnsi="Verdana"/>
          <w:i/>
          <w:iCs/>
          <w:sz w:val="20"/>
          <w:szCs w:val="20"/>
        </w:rPr>
        <w:t>las dimensiones de las mismas limitaría</w:t>
      </w:r>
      <w:proofErr w:type="gramEnd"/>
      <w:r>
        <w:rPr>
          <w:rFonts w:ascii="Verdana" w:hAnsi="Verdana"/>
          <w:i/>
          <w:iCs/>
          <w:sz w:val="20"/>
          <w:szCs w:val="20"/>
        </w:rPr>
        <w:t xml:space="preserve"> a poder trasladar usuarios que usen solamente sillas plegables (…)” </w:t>
      </w:r>
    </w:p>
    <w:p w14:paraId="639762E1" w14:textId="77777777" w:rsidR="005B287D" w:rsidRDefault="005B287D" w:rsidP="005B287D">
      <w:pPr>
        <w:jc w:val="both"/>
        <w:rPr>
          <w:rFonts w:ascii="Verdana" w:hAnsi="Verdana"/>
        </w:rPr>
      </w:pPr>
    </w:p>
    <w:p w14:paraId="41B938B1" w14:textId="77777777" w:rsidR="005B287D" w:rsidRDefault="005B287D" w:rsidP="005B287D">
      <w:pPr>
        <w:jc w:val="both"/>
        <w:rPr>
          <w:rFonts w:ascii="Verdana" w:hAnsi="Verdana"/>
        </w:rPr>
      </w:pPr>
      <w:r>
        <w:rPr>
          <w:rFonts w:ascii="Verdana" w:hAnsi="Verdana"/>
        </w:rPr>
        <w:t xml:space="preserve">De todo lo transcrito anteriormente, el Departamento Técnico del </w:t>
      </w:r>
      <w:r w:rsidR="000F443E">
        <w:rPr>
          <w:rFonts w:ascii="Verdana" w:hAnsi="Verdana"/>
        </w:rPr>
        <w:t>CTP, aporta</w:t>
      </w:r>
      <w:r>
        <w:rPr>
          <w:rFonts w:ascii="Verdana" w:hAnsi="Verdana"/>
        </w:rPr>
        <w:t xml:space="preserve"> en su informe fotografías, donde se verifican las medidas </w:t>
      </w:r>
      <w:r w:rsidR="000F443E">
        <w:rPr>
          <w:rFonts w:ascii="Verdana" w:hAnsi="Verdana"/>
        </w:rPr>
        <w:t>de los espacios</w:t>
      </w:r>
      <w:r>
        <w:rPr>
          <w:rFonts w:ascii="Verdana" w:hAnsi="Verdana"/>
        </w:rPr>
        <w:t xml:space="preserve"> del asiento </w:t>
      </w:r>
      <w:r w:rsidR="00BD3FC6">
        <w:rPr>
          <w:rFonts w:ascii="Verdana" w:hAnsi="Verdana"/>
        </w:rPr>
        <w:t>a</w:t>
      </w:r>
      <w:r>
        <w:rPr>
          <w:rFonts w:ascii="Verdana" w:hAnsi="Verdana"/>
        </w:rPr>
        <w:t xml:space="preserve"> la pared, de la altura de ese al suelo cuando sale</w:t>
      </w:r>
      <w:r w:rsidR="00BD3FC6">
        <w:rPr>
          <w:rFonts w:ascii="Verdana" w:hAnsi="Verdana"/>
        </w:rPr>
        <w:t>,</w:t>
      </w:r>
      <w:r>
        <w:rPr>
          <w:rFonts w:ascii="Verdana" w:hAnsi="Verdana"/>
        </w:rPr>
        <w:t xml:space="preserve"> entre otros, e incluso toman las fotografías con una persona no discapacitada que deja ver </w:t>
      </w:r>
      <w:r w:rsidR="000F443E">
        <w:rPr>
          <w:rFonts w:ascii="Verdana" w:hAnsi="Verdana"/>
        </w:rPr>
        <w:t>los estrechos</w:t>
      </w:r>
      <w:r>
        <w:rPr>
          <w:rFonts w:ascii="Verdana" w:hAnsi="Verdana"/>
        </w:rPr>
        <w:t xml:space="preserve"> de los espacios.</w:t>
      </w:r>
    </w:p>
    <w:p w14:paraId="79C0A7CD" w14:textId="77777777" w:rsidR="005B287D" w:rsidRDefault="005B287D" w:rsidP="005B287D">
      <w:pPr>
        <w:jc w:val="both"/>
        <w:rPr>
          <w:rFonts w:ascii="Verdana" w:hAnsi="Verdana"/>
        </w:rPr>
      </w:pPr>
    </w:p>
    <w:p w14:paraId="6EF26AF1" w14:textId="77777777" w:rsidR="005B287D" w:rsidRDefault="005B287D" w:rsidP="005B287D">
      <w:pPr>
        <w:jc w:val="both"/>
        <w:rPr>
          <w:rFonts w:ascii="Verdana" w:hAnsi="Verdana"/>
        </w:rPr>
      </w:pPr>
      <w:r>
        <w:rPr>
          <w:rFonts w:ascii="Verdana" w:hAnsi="Verdana"/>
        </w:rPr>
        <w:lastRenderedPageBreak/>
        <w:t xml:space="preserve">No </w:t>
      </w:r>
      <w:r w:rsidR="000F443E">
        <w:rPr>
          <w:rFonts w:ascii="Verdana" w:hAnsi="Verdana"/>
        </w:rPr>
        <w:t>obstante,</w:t>
      </w:r>
      <w:r>
        <w:rPr>
          <w:rFonts w:ascii="Verdana" w:hAnsi="Verdana"/>
        </w:rPr>
        <w:t xml:space="preserve"> lo anterior</w:t>
      </w:r>
      <w:r w:rsidR="00BD3FC6">
        <w:rPr>
          <w:rFonts w:ascii="Verdana" w:hAnsi="Verdana"/>
        </w:rPr>
        <w:t>,</w:t>
      </w:r>
      <w:r>
        <w:rPr>
          <w:rFonts w:ascii="Verdana" w:hAnsi="Verdana"/>
        </w:rPr>
        <w:t xml:space="preserve"> como se indic</w:t>
      </w:r>
      <w:r w:rsidR="00BD3FC6">
        <w:rPr>
          <w:rFonts w:ascii="Verdana" w:hAnsi="Verdana"/>
        </w:rPr>
        <w:t>ó</w:t>
      </w:r>
      <w:r>
        <w:rPr>
          <w:rFonts w:ascii="Verdana" w:hAnsi="Verdana"/>
        </w:rPr>
        <w:t xml:space="preserve"> anteriormente la recurrente no aporta pruebas técnicas que contradigan las conclusiones </w:t>
      </w:r>
      <w:r w:rsidR="00BD3FC6">
        <w:rPr>
          <w:rFonts w:ascii="Verdana" w:hAnsi="Verdana"/>
        </w:rPr>
        <w:t xml:space="preserve">a que arriba la oficina técnica </w:t>
      </w:r>
      <w:r>
        <w:rPr>
          <w:rFonts w:ascii="Verdana" w:hAnsi="Verdana"/>
        </w:rPr>
        <w:t>de la Administración.</w:t>
      </w:r>
    </w:p>
    <w:p w14:paraId="64FD88F9" w14:textId="77777777" w:rsidR="005B287D" w:rsidRDefault="005B287D" w:rsidP="005B287D">
      <w:pPr>
        <w:jc w:val="both"/>
        <w:rPr>
          <w:rFonts w:ascii="Verdana" w:hAnsi="Verdana"/>
        </w:rPr>
      </w:pPr>
    </w:p>
    <w:p w14:paraId="6D7CA82C" w14:textId="77777777" w:rsidR="005B287D" w:rsidRDefault="005B287D" w:rsidP="005B287D">
      <w:pPr>
        <w:jc w:val="both"/>
        <w:rPr>
          <w:rFonts w:ascii="Verdana" w:hAnsi="Verdana"/>
        </w:rPr>
      </w:pPr>
      <w:r>
        <w:rPr>
          <w:rFonts w:ascii="Verdana" w:hAnsi="Verdana"/>
        </w:rPr>
        <w:t xml:space="preserve">El </w:t>
      </w:r>
      <w:r w:rsidRPr="005B287D">
        <w:rPr>
          <w:rFonts w:ascii="Verdana" w:hAnsi="Verdana"/>
        </w:rPr>
        <w:t xml:space="preserve">Reglamento </w:t>
      </w:r>
      <w:r w:rsidR="00BD3FC6">
        <w:rPr>
          <w:rFonts w:ascii="Verdana" w:hAnsi="Verdana"/>
        </w:rPr>
        <w:t xml:space="preserve">de </w:t>
      </w:r>
      <w:r w:rsidRPr="005B287D">
        <w:rPr>
          <w:rFonts w:ascii="Verdana" w:hAnsi="Verdana"/>
        </w:rPr>
        <w:t>Ley de Igualdad de Oportunidades para Personas con Discapacidad</w:t>
      </w:r>
      <w:r>
        <w:rPr>
          <w:rFonts w:ascii="Verdana" w:hAnsi="Verdana"/>
        </w:rPr>
        <w:t xml:space="preserve"> </w:t>
      </w:r>
      <w:proofErr w:type="spellStart"/>
      <w:r w:rsidRPr="005B287D">
        <w:rPr>
          <w:rFonts w:ascii="Verdana" w:hAnsi="Verdana"/>
        </w:rPr>
        <w:t>N°</w:t>
      </w:r>
      <w:proofErr w:type="spellEnd"/>
      <w:r w:rsidRPr="005B287D">
        <w:rPr>
          <w:rFonts w:ascii="Verdana" w:hAnsi="Verdana"/>
        </w:rPr>
        <w:t xml:space="preserve"> 26831</w:t>
      </w:r>
      <w:r>
        <w:rPr>
          <w:rFonts w:ascii="Verdana" w:hAnsi="Verdana"/>
        </w:rPr>
        <w:t xml:space="preserve"> en lo que interesa determina:</w:t>
      </w:r>
    </w:p>
    <w:p w14:paraId="624C9984" w14:textId="77777777" w:rsidR="005B287D" w:rsidRDefault="005B287D" w:rsidP="005B287D">
      <w:pPr>
        <w:jc w:val="both"/>
        <w:rPr>
          <w:rFonts w:ascii="Verdana" w:hAnsi="Verdana"/>
        </w:rPr>
      </w:pPr>
    </w:p>
    <w:p w14:paraId="2FAA4EC5" w14:textId="77777777" w:rsidR="005B287D" w:rsidRDefault="005B287D" w:rsidP="005B287D">
      <w:pPr>
        <w:ind w:left="397" w:right="397" w:firstLine="360"/>
        <w:jc w:val="both"/>
        <w:rPr>
          <w:rFonts w:ascii="Verdana" w:hAnsi="Verdana"/>
          <w:i/>
          <w:iCs/>
          <w:color w:val="000000"/>
          <w:sz w:val="20"/>
          <w:szCs w:val="20"/>
        </w:rPr>
      </w:pPr>
      <w:r>
        <w:rPr>
          <w:rFonts w:ascii="Verdana" w:hAnsi="Verdana"/>
          <w:i/>
          <w:iCs/>
          <w:color w:val="000000"/>
          <w:sz w:val="20"/>
          <w:szCs w:val="20"/>
          <w:lang w:val="es-MX"/>
        </w:rPr>
        <w:t>Artículo 165.- </w:t>
      </w:r>
      <w:r>
        <w:rPr>
          <w:rFonts w:ascii="Verdana" w:hAnsi="Verdana"/>
          <w:b/>
          <w:bCs/>
          <w:i/>
          <w:iCs/>
          <w:color w:val="000000"/>
          <w:sz w:val="20"/>
          <w:szCs w:val="20"/>
          <w:lang w:val="es-MX"/>
        </w:rPr>
        <w:t>Requisitos y características del transporte público colectivo.</w:t>
      </w:r>
      <w:r>
        <w:rPr>
          <w:rFonts w:ascii="Verdana" w:hAnsi="Verdana"/>
          <w:i/>
          <w:iCs/>
          <w:color w:val="000000"/>
          <w:sz w:val="20"/>
          <w:szCs w:val="20"/>
          <w:lang w:val="es-MX"/>
        </w:rPr>
        <w:t> Todo vehículo de servicio público de transporte colectivo de pasajeros cumplirá las siguientes disposiciones, características y requisitos:  </w:t>
      </w:r>
    </w:p>
    <w:p w14:paraId="339CB209" w14:textId="77777777" w:rsidR="005B287D" w:rsidRDefault="005B287D" w:rsidP="005B287D">
      <w:pPr>
        <w:spacing w:after="240"/>
        <w:ind w:left="397" w:right="397"/>
        <w:jc w:val="both"/>
        <w:rPr>
          <w:rFonts w:ascii="Verdana" w:hAnsi="Verdana"/>
          <w:i/>
          <w:iCs/>
          <w:color w:val="000000"/>
          <w:sz w:val="20"/>
          <w:szCs w:val="20"/>
        </w:rPr>
      </w:pPr>
    </w:p>
    <w:p w14:paraId="1D66CE46"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w:t>
      </w:r>
      <w:proofErr w:type="gramStart"/>
      <w:r>
        <w:rPr>
          <w:rFonts w:ascii="Verdana" w:hAnsi="Verdana"/>
          <w:i/>
          <w:iCs/>
          <w:color w:val="000000"/>
          <w:sz w:val="20"/>
          <w:szCs w:val="20"/>
        </w:rPr>
        <w:t>*)a</w:t>
      </w:r>
      <w:proofErr w:type="gramEnd"/>
      <w:r>
        <w:rPr>
          <w:rFonts w:ascii="Verdana" w:hAnsi="Verdana"/>
          <w:i/>
          <w:iCs/>
          <w:color w:val="000000"/>
          <w:sz w:val="20"/>
          <w:szCs w:val="20"/>
        </w:rPr>
        <w:t xml:space="preserve">) Se deberá disponer de un mínimo de cuatro asientos preferenciales que puedan ser utilizados por personas que por su condición presenten dificultades para el desplazamiento y la movilidad, tales como: personas con discapacidad, personas adultas mayores y mujeres embarazadas. </w:t>
      </w:r>
      <w:r w:rsidR="000F443E">
        <w:rPr>
          <w:rFonts w:ascii="Verdana" w:hAnsi="Verdana"/>
          <w:i/>
          <w:iCs/>
          <w:color w:val="000000"/>
          <w:sz w:val="20"/>
          <w:szCs w:val="20"/>
        </w:rPr>
        <w:t>Además,</w:t>
      </w:r>
      <w:r>
        <w:rPr>
          <w:rFonts w:ascii="Verdana" w:hAnsi="Verdana"/>
          <w:i/>
          <w:iCs/>
          <w:color w:val="000000"/>
          <w:sz w:val="20"/>
          <w:szCs w:val="20"/>
        </w:rPr>
        <w:t xml:space="preserve"> se deberá contar con un espacio para que se transporte una persona usuaria de silla de ruedas. Todos debidamente señalados.</w:t>
      </w:r>
    </w:p>
    <w:p w14:paraId="0C042674" w14:textId="77777777" w:rsidR="005B287D" w:rsidRDefault="005B287D" w:rsidP="005B287D">
      <w:pPr>
        <w:spacing w:after="240"/>
        <w:ind w:left="397" w:right="397"/>
        <w:jc w:val="both"/>
        <w:rPr>
          <w:rFonts w:ascii="Verdana" w:hAnsi="Verdana"/>
          <w:i/>
          <w:iCs/>
          <w:color w:val="000000"/>
          <w:sz w:val="20"/>
          <w:szCs w:val="20"/>
        </w:rPr>
      </w:pPr>
    </w:p>
    <w:p w14:paraId="1643ED83"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Estos asientos preferenciales deberán cumplir con los siguientes requerimientos:</w:t>
      </w:r>
    </w:p>
    <w:p w14:paraId="46FB6500" w14:textId="77777777" w:rsidR="005B287D" w:rsidRDefault="005B287D" w:rsidP="005B287D">
      <w:pPr>
        <w:spacing w:after="240"/>
        <w:ind w:left="397" w:right="397"/>
        <w:jc w:val="both"/>
        <w:rPr>
          <w:rFonts w:ascii="Verdana" w:hAnsi="Verdana"/>
          <w:i/>
          <w:iCs/>
          <w:color w:val="000000"/>
          <w:sz w:val="20"/>
          <w:szCs w:val="20"/>
        </w:rPr>
      </w:pPr>
    </w:p>
    <w:p w14:paraId="355E837F"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1. Deberán estar ubicados en una superficie plana y cerca de la puerta de acceso, en alguna de las tres primeras posiciones. No deberán ubicarse transversalmente al sentido de marcha del vehículo, ni en el espacio destinado para personas usuarias de silla de ruedas.</w:t>
      </w:r>
    </w:p>
    <w:p w14:paraId="05E77875" w14:textId="77777777" w:rsidR="005B287D" w:rsidRDefault="005B287D" w:rsidP="005B287D">
      <w:pPr>
        <w:spacing w:after="240"/>
        <w:ind w:left="397" w:right="397"/>
        <w:jc w:val="both"/>
        <w:rPr>
          <w:rFonts w:ascii="Verdana" w:hAnsi="Verdana"/>
          <w:i/>
          <w:iCs/>
          <w:color w:val="000000"/>
          <w:sz w:val="20"/>
          <w:szCs w:val="20"/>
        </w:rPr>
      </w:pPr>
    </w:p>
    <w:p w14:paraId="1C04C166"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2. Deberán presentar apoyabrazos abatibles para el asiento contiguo al pasillo, y agarradera para el asiento contiguo a la pared del autobús. Los apoyabrazos deben colocarse a una altura de 0,25 m medidos desde el nivel de la sentadera, ambos con una longitud entre 0,22 m y 0,45 m. La agarradera no debe obstaculizar el área de la sentadera.</w:t>
      </w:r>
    </w:p>
    <w:p w14:paraId="7D7C35ED" w14:textId="77777777" w:rsidR="005B287D" w:rsidRDefault="005B287D" w:rsidP="005B287D">
      <w:pPr>
        <w:spacing w:after="240"/>
        <w:ind w:left="397" w:right="397"/>
        <w:jc w:val="both"/>
        <w:rPr>
          <w:rFonts w:ascii="Verdana" w:hAnsi="Verdana"/>
          <w:i/>
          <w:iCs/>
          <w:color w:val="000000"/>
          <w:sz w:val="20"/>
          <w:szCs w:val="20"/>
        </w:rPr>
      </w:pPr>
    </w:p>
    <w:p w14:paraId="212DB711"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3. La distancia entre el asiento preferencial y la siguiente barrera (ya sea otro asiento o una pared divisoria) debe ser de 0,50 m medidos desde el borde del sentadero hasta la siguiente barrera.</w:t>
      </w:r>
    </w:p>
    <w:p w14:paraId="71D4C54A" w14:textId="77777777" w:rsidR="005B287D" w:rsidRDefault="005B287D" w:rsidP="005B287D">
      <w:pPr>
        <w:spacing w:after="240"/>
        <w:ind w:left="397" w:right="397"/>
        <w:jc w:val="both"/>
        <w:rPr>
          <w:rFonts w:ascii="Verdana" w:hAnsi="Verdana"/>
          <w:i/>
          <w:iCs/>
          <w:color w:val="000000"/>
          <w:sz w:val="20"/>
          <w:szCs w:val="20"/>
        </w:rPr>
      </w:pPr>
    </w:p>
    <w:p w14:paraId="0AA197FB"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afectación realizada al inciso a) anterior por el artículo 6°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74502177" w14:textId="77777777" w:rsidR="005B287D" w:rsidRDefault="005B287D" w:rsidP="005B287D">
      <w:pPr>
        <w:spacing w:after="240"/>
        <w:ind w:left="397" w:right="397"/>
        <w:jc w:val="both"/>
        <w:rPr>
          <w:rFonts w:ascii="Verdana" w:hAnsi="Verdana"/>
          <w:i/>
          <w:iCs/>
          <w:color w:val="000000"/>
          <w:sz w:val="20"/>
          <w:szCs w:val="20"/>
        </w:rPr>
      </w:pPr>
    </w:p>
    <w:p w14:paraId="4120D5A8"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w:t>
      </w:r>
      <w:r>
        <w:rPr>
          <w:rFonts w:ascii="Verdana" w:hAnsi="Verdana"/>
          <w:i/>
          <w:iCs/>
          <w:color w:val="000000"/>
          <w:sz w:val="20"/>
          <w:szCs w:val="20"/>
        </w:rPr>
        <w:t xml:space="preserve">(*) (Ver transitorio I del decreto ejecutivo </w:t>
      </w:r>
      <w:proofErr w:type="spellStart"/>
      <w:r>
        <w:rPr>
          <w:rFonts w:ascii="Verdana" w:hAnsi="Verdana"/>
          <w:i/>
          <w:iCs/>
          <w:color w:val="000000"/>
          <w:sz w:val="20"/>
          <w:szCs w:val="20"/>
        </w:rPr>
        <w:t>N°</w:t>
      </w:r>
      <w:proofErr w:type="spellEnd"/>
      <w:r>
        <w:rPr>
          <w:rFonts w:ascii="Verdana" w:hAnsi="Verdana"/>
          <w:i/>
          <w:iCs/>
          <w:color w:val="000000"/>
          <w:sz w:val="20"/>
          <w:szCs w:val="20"/>
        </w:rPr>
        <w:t xml:space="preserve"> 40659 del 25 de setiembre de 2017)</w:t>
      </w:r>
    </w:p>
    <w:p w14:paraId="23B15896" w14:textId="77777777" w:rsidR="005B287D" w:rsidRDefault="005B287D" w:rsidP="005B287D">
      <w:pPr>
        <w:spacing w:after="240"/>
        <w:ind w:left="397" w:right="397"/>
        <w:jc w:val="both"/>
        <w:rPr>
          <w:rFonts w:ascii="Verdana" w:hAnsi="Verdana"/>
          <w:i/>
          <w:iCs/>
          <w:color w:val="000000"/>
          <w:sz w:val="20"/>
          <w:szCs w:val="20"/>
        </w:rPr>
      </w:pPr>
    </w:p>
    <w:p w14:paraId="65A04210"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lastRenderedPageBreak/>
        <w:t>b) El piso será de material antiderrapante y libre de obstáculos.</w:t>
      </w:r>
    </w:p>
    <w:p w14:paraId="50135C45" w14:textId="77777777" w:rsidR="005B287D" w:rsidRDefault="005B287D" w:rsidP="005B287D">
      <w:pPr>
        <w:spacing w:after="240"/>
        <w:ind w:left="397" w:right="397"/>
        <w:jc w:val="both"/>
        <w:rPr>
          <w:rFonts w:ascii="Verdana" w:hAnsi="Verdana"/>
          <w:i/>
          <w:iCs/>
          <w:color w:val="000000"/>
          <w:sz w:val="20"/>
          <w:szCs w:val="20"/>
        </w:rPr>
      </w:pPr>
    </w:p>
    <w:p w14:paraId="11C79198"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afectación al inciso anterior por el artículo 7°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3029357C" w14:textId="77777777" w:rsidR="005B287D" w:rsidRDefault="005B287D" w:rsidP="005B287D">
      <w:pPr>
        <w:spacing w:after="240"/>
        <w:ind w:left="397" w:right="397"/>
        <w:jc w:val="both"/>
        <w:rPr>
          <w:rFonts w:ascii="Verdana" w:hAnsi="Verdana"/>
          <w:i/>
          <w:iCs/>
          <w:color w:val="000000"/>
          <w:sz w:val="20"/>
          <w:szCs w:val="20"/>
        </w:rPr>
      </w:pPr>
    </w:p>
    <w:p w14:paraId="37F5918A"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c) Los dispositivos de conteo de pasajeros deberán permitir el paso con un</w:t>
      </w:r>
      <w:r w:rsidR="000F443E">
        <w:rPr>
          <w:rFonts w:ascii="Verdana" w:hAnsi="Verdana"/>
          <w:i/>
          <w:iCs/>
          <w:color w:val="000000"/>
          <w:sz w:val="20"/>
          <w:szCs w:val="20"/>
        </w:rPr>
        <w:t xml:space="preserve"> </w:t>
      </w:r>
      <w:r>
        <w:rPr>
          <w:rFonts w:ascii="Verdana" w:hAnsi="Verdana"/>
          <w:i/>
          <w:iCs/>
          <w:color w:val="000000"/>
          <w:sz w:val="20"/>
          <w:szCs w:val="20"/>
        </w:rPr>
        <w:t>ancho no inferior a 0,80 m.</w:t>
      </w:r>
    </w:p>
    <w:p w14:paraId="62DD3D83" w14:textId="77777777" w:rsidR="005B287D" w:rsidRDefault="005B287D" w:rsidP="005B287D">
      <w:pPr>
        <w:spacing w:after="240"/>
        <w:ind w:left="397" w:right="397"/>
        <w:jc w:val="both"/>
        <w:rPr>
          <w:rFonts w:ascii="Verdana" w:hAnsi="Verdana"/>
          <w:i/>
          <w:iCs/>
          <w:color w:val="000000"/>
          <w:sz w:val="20"/>
          <w:szCs w:val="20"/>
        </w:rPr>
      </w:pPr>
    </w:p>
    <w:p w14:paraId="5C8DB762"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afectación realizada al inciso anterior por el artículo 8°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43C120EA" w14:textId="77777777" w:rsidR="005B287D" w:rsidRDefault="005B287D" w:rsidP="005B287D">
      <w:pPr>
        <w:spacing w:after="240"/>
        <w:ind w:left="397" w:right="397"/>
        <w:jc w:val="both"/>
        <w:rPr>
          <w:rFonts w:ascii="Verdana" w:hAnsi="Verdana"/>
          <w:i/>
          <w:iCs/>
          <w:color w:val="000000"/>
          <w:sz w:val="20"/>
          <w:szCs w:val="20"/>
        </w:rPr>
      </w:pPr>
    </w:p>
    <w:p w14:paraId="63188394"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 xml:space="preserve">d) En los servicios de </w:t>
      </w:r>
      <w:r w:rsidR="000F443E">
        <w:rPr>
          <w:rFonts w:ascii="Verdana" w:hAnsi="Verdana"/>
          <w:i/>
          <w:iCs/>
          <w:color w:val="000000"/>
          <w:sz w:val="20"/>
          <w:szCs w:val="20"/>
        </w:rPr>
        <w:t>transporte a</w:t>
      </w:r>
      <w:r>
        <w:rPr>
          <w:rFonts w:ascii="Verdana" w:hAnsi="Verdana"/>
          <w:i/>
          <w:iCs/>
          <w:color w:val="000000"/>
          <w:sz w:val="20"/>
          <w:szCs w:val="20"/>
        </w:rPr>
        <w:t xml:space="preserve"> larga distancia, acondicionarán un sistema de información visual y auditiva que permita comunicar a los viajeros con suficiente antelación, la llegada a estaciones.</w:t>
      </w:r>
    </w:p>
    <w:p w14:paraId="3E7CA50D" w14:textId="77777777" w:rsidR="005B287D" w:rsidRDefault="005B287D" w:rsidP="005B287D">
      <w:pPr>
        <w:spacing w:after="240"/>
        <w:ind w:left="397" w:right="397"/>
        <w:jc w:val="both"/>
        <w:rPr>
          <w:rFonts w:ascii="Verdana" w:hAnsi="Verdana"/>
          <w:i/>
          <w:iCs/>
          <w:color w:val="000000"/>
          <w:sz w:val="20"/>
          <w:szCs w:val="20"/>
        </w:rPr>
      </w:pPr>
    </w:p>
    <w:p w14:paraId="4ED4A6DC"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rPr>
        <w:t xml:space="preserve">e) Las puertas y gradas de </w:t>
      </w:r>
      <w:r w:rsidR="000F443E">
        <w:rPr>
          <w:rFonts w:ascii="Verdana" w:hAnsi="Verdana"/>
          <w:i/>
          <w:iCs/>
          <w:color w:val="000000"/>
          <w:sz w:val="20"/>
          <w:szCs w:val="20"/>
        </w:rPr>
        <w:t>ingreso y</w:t>
      </w:r>
      <w:r>
        <w:rPr>
          <w:rFonts w:ascii="Verdana" w:hAnsi="Verdana"/>
          <w:i/>
          <w:iCs/>
          <w:color w:val="000000"/>
          <w:sz w:val="20"/>
          <w:szCs w:val="20"/>
        </w:rPr>
        <w:t xml:space="preserve"> egreso deberán tener un ancho mínimo de 0.80 </w:t>
      </w:r>
      <w:proofErr w:type="spellStart"/>
      <w:r>
        <w:rPr>
          <w:rFonts w:ascii="Verdana" w:hAnsi="Verdana"/>
          <w:i/>
          <w:iCs/>
          <w:color w:val="000000"/>
          <w:sz w:val="20"/>
          <w:szCs w:val="20"/>
        </w:rPr>
        <w:t>mts</w:t>
      </w:r>
      <w:proofErr w:type="spellEnd"/>
      <w:r>
        <w:rPr>
          <w:rFonts w:ascii="Verdana" w:hAnsi="Verdana"/>
          <w:i/>
          <w:iCs/>
          <w:color w:val="000000"/>
          <w:sz w:val="20"/>
          <w:szCs w:val="20"/>
        </w:rPr>
        <w:t>., la altura del primer escalón con respecto al pavimento será de un máximo de 0.40 </w:t>
      </w:r>
      <w:proofErr w:type="spellStart"/>
      <w:r>
        <w:rPr>
          <w:rFonts w:ascii="Verdana" w:hAnsi="Verdana"/>
          <w:i/>
          <w:iCs/>
          <w:color w:val="000000"/>
          <w:sz w:val="20"/>
          <w:szCs w:val="20"/>
        </w:rPr>
        <w:t>mts</w:t>
      </w:r>
      <w:proofErr w:type="spellEnd"/>
      <w:r>
        <w:rPr>
          <w:rFonts w:ascii="Verdana" w:hAnsi="Verdana"/>
          <w:i/>
          <w:iCs/>
          <w:color w:val="000000"/>
          <w:sz w:val="20"/>
          <w:szCs w:val="20"/>
        </w:rPr>
        <w:t xml:space="preserve">. y el piso de la unidad podrá ser bajo y permitir el fácil acceso desde la acera y contar con el espacio suficiente para permitir el acceso de una persona en silla de ruedas. Contar con los dispositivos mecánicos hidráulicos adecuados de ingreso y descenso tales como: plataformas o rampas. Este dispositivo se </w:t>
      </w:r>
      <w:r w:rsidR="000F443E">
        <w:rPr>
          <w:rFonts w:ascii="Verdana" w:hAnsi="Verdana"/>
          <w:i/>
          <w:iCs/>
          <w:color w:val="000000"/>
          <w:sz w:val="20"/>
          <w:szCs w:val="20"/>
        </w:rPr>
        <w:t>ubicará al</w:t>
      </w:r>
      <w:r>
        <w:rPr>
          <w:rFonts w:ascii="Verdana" w:hAnsi="Verdana"/>
          <w:i/>
          <w:iCs/>
          <w:color w:val="000000"/>
          <w:sz w:val="20"/>
          <w:szCs w:val="20"/>
        </w:rPr>
        <w:t xml:space="preserve"> menos en una puerta lateral.</w:t>
      </w:r>
    </w:p>
    <w:p w14:paraId="4F12162B" w14:textId="77777777" w:rsidR="005B287D" w:rsidRDefault="005B287D" w:rsidP="005B287D">
      <w:pPr>
        <w:spacing w:after="240"/>
        <w:ind w:left="397" w:right="397"/>
        <w:jc w:val="both"/>
        <w:rPr>
          <w:rFonts w:ascii="Verdana" w:hAnsi="Verdana"/>
          <w:i/>
          <w:iCs/>
          <w:color w:val="000000"/>
          <w:sz w:val="20"/>
          <w:szCs w:val="20"/>
        </w:rPr>
      </w:pPr>
    </w:p>
    <w:p w14:paraId="03E95E12" w14:textId="77777777" w:rsidR="005B287D" w:rsidRDefault="005B287D" w:rsidP="00E10833">
      <w:pPr>
        <w:ind w:left="567" w:right="397"/>
        <w:jc w:val="both"/>
        <w:rPr>
          <w:rFonts w:ascii="Verdana" w:hAnsi="Verdana"/>
          <w:i/>
          <w:iCs/>
          <w:color w:val="000000"/>
          <w:sz w:val="20"/>
          <w:szCs w:val="20"/>
        </w:rPr>
      </w:pPr>
      <w:r>
        <w:rPr>
          <w:rFonts w:ascii="Verdana" w:hAnsi="Verdana"/>
          <w:i/>
          <w:iCs/>
          <w:color w:val="000000"/>
          <w:sz w:val="20"/>
          <w:szCs w:val="20"/>
        </w:rPr>
        <w:t>i- La medición del espacio libre para circular en la zona de puertas se debe realizar con la puerta o puertas completamente abierta (s)</w:t>
      </w:r>
    </w:p>
    <w:p w14:paraId="2ACA81FA" w14:textId="77777777" w:rsidR="005B287D" w:rsidRDefault="005B287D" w:rsidP="005B287D">
      <w:pPr>
        <w:spacing w:after="240"/>
        <w:ind w:left="397" w:right="397"/>
        <w:jc w:val="both"/>
        <w:rPr>
          <w:rFonts w:ascii="Verdana" w:hAnsi="Verdana"/>
          <w:i/>
          <w:iCs/>
          <w:color w:val="000000"/>
          <w:sz w:val="20"/>
          <w:szCs w:val="20"/>
        </w:rPr>
      </w:pPr>
    </w:p>
    <w:p w14:paraId="35E91875"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al sub inciso anterior por el artículo 9°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4A5C02AA" w14:textId="77777777" w:rsidR="005B287D" w:rsidRDefault="005B287D" w:rsidP="005B287D">
      <w:pPr>
        <w:spacing w:after="240"/>
        <w:ind w:left="397" w:right="397"/>
        <w:jc w:val="both"/>
        <w:rPr>
          <w:rFonts w:ascii="Verdana" w:hAnsi="Verdana"/>
          <w:i/>
          <w:iCs/>
          <w:color w:val="000000"/>
          <w:sz w:val="20"/>
          <w:szCs w:val="20"/>
        </w:rPr>
      </w:pPr>
    </w:p>
    <w:p w14:paraId="46DF1C82" w14:textId="77777777" w:rsidR="005B287D" w:rsidRDefault="005B287D" w:rsidP="00E10833">
      <w:pPr>
        <w:ind w:left="567" w:right="397"/>
        <w:jc w:val="both"/>
        <w:rPr>
          <w:rFonts w:ascii="Verdana" w:hAnsi="Verdana"/>
          <w:i/>
          <w:iCs/>
          <w:color w:val="000000"/>
          <w:sz w:val="20"/>
          <w:szCs w:val="20"/>
        </w:rPr>
      </w:pPr>
      <w:proofErr w:type="spellStart"/>
      <w:r>
        <w:rPr>
          <w:rFonts w:ascii="Verdana" w:hAnsi="Verdana"/>
          <w:i/>
          <w:iCs/>
          <w:color w:val="000000"/>
          <w:sz w:val="20"/>
          <w:szCs w:val="20"/>
        </w:rPr>
        <w:t>ii</w:t>
      </w:r>
      <w:proofErr w:type="spellEnd"/>
      <w:r>
        <w:rPr>
          <w:rFonts w:ascii="Verdana" w:hAnsi="Verdana"/>
          <w:i/>
          <w:iCs/>
          <w:color w:val="000000"/>
          <w:sz w:val="20"/>
          <w:szCs w:val="20"/>
        </w:rPr>
        <w:t>- La medición del primer escalón se debe realizar con el vehículo descargado y sobre una superficie plana, con tipo, tamaño y presión de llantas recomendadas por el fabricante, y en posición de abordaje.</w:t>
      </w:r>
    </w:p>
    <w:p w14:paraId="78557E84" w14:textId="77777777" w:rsidR="005B287D" w:rsidRDefault="005B287D" w:rsidP="005B287D">
      <w:pPr>
        <w:spacing w:after="240"/>
        <w:ind w:left="397" w:right="397"/>
        <w:jc w:val="both"/>
        <w:rPr>
          <w:rFonts w:ascii="Verdana" w:hAnsi="Verdana"/>
          <w:i/>
          <w:iCs/>
          <w:color w:val="000000"/>
          <w:sz w:val="20"/>
          <w:szCs w:val="20"/>
        </w:rPr>
      </w:pPr>
    </w:p>
    <w:p w14:paraId="02E37F40"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lastRenderedPageBreak/>
        <w:t xml:space="preserve">(La adición realizada al sub inciso anterior por el artículo 9°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6C955FF0" w14:textId="77777777" w:rsidR="005B287D" w:rsidRDefault="005B287D" w:rsidP="005B287D">
      <w:pPr>
        <w:spacing w:after="240"/>
        <w:ind w:left="397" w:right="397"/>
        <w:jc w:val="both"/>
        <w:rPr>
          <w:rFonts w:ascii="Verdana" w:hAnsi="Verdana"/>
          <w:i/>
          <w:iCs/>
          <w:color w:val="000000"/>
          <w:sz w:val="20"/>
          <w:szCs w:val="20"/>
        </w:rPr>
      </w:pPr>
    </w:p>
    <w:p w14:paraId="398E620B" w14:textId="77777777" w:rsidR="005B287D" w:rsidRDefault="005B287D" w:rsidP="00E10833">
      <w:pPr>
        <w:ind w:left="567" w:right="397"/>
        <w:jc w:val="both"/>
        <w:rPr>
          <w:rFonts w:ascii="Verdana" w:hAnsi="Verdana"/>
          <w:i/>
          <w:iCs/>
          <w:color w:val="000000"/>
          <w:sz w:val="20"/>
          <w:szCs w:val="20"/>
        </w:rPr>
      </w:pPr>
      <w:proofErr w:type="spellStart"/>
      <w:r>
        <w:rPr>
          <w:rFonts w:ascii="Verdana" w:hAnsi="Verdana"/>
          <w:i/>
          <w:iCs/>
          <w:color w:val="000000"/>
          <w:sz w:val="20"/>
          <w:szCs w:val="20"/>
        </w:rPr>
        <w:t>iii</w:t>
      </w:r>
      <w:proofErr w:type="spellEnd"/>
      <w:r>
        <w:rPr>
          <w:rFonts w:ascii="Verdana" w:hAnsi="Verdana"/>
          <w:i/>
          <w:iCs/>
          <w:color w:val="000000"/>
          <w:sz w:val="20"/>
          <w:szCs w:val="20"/>
        </w:rPr>
        <w:t>- A ambos lados de la puerta deberán proveerse agarraderas orientadas verticalmente; con una longitud de al menos 0,40 m; con una separación libre para el agarre de máximo 7 cm libres y ubicadas a una altura mínima de 0,90 m medidos verticalmente desde el pavimento.</w:t>
      </w:r>
    </w:p>
    <w:p w14:paraId="2654011C" w14:textId="77777777" w:rsidR="005B287D" w:rsidRDefault="005B287D" w:rsidP="005B287D">
      <w:pPr>
        <w:spacing w:after="240"/>
        <w:ind w:left="397" w:right="397"/>
        <w:jc w:val="both"/>
        <w:rPr>
          <w:rFonts w:ascii="Verdana" w:hAnsi="Verdana"/>
          <w:i/>
          <w:iCs/>
          <w:color w:val="000000"/>
          <w:sz w:val="20"/>
          <w:szCs w:val="20"/>
        </w:rPr>
      </w:pPr>
    </w:p>
    <w:p w14:paraId="7FBB6317"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al sub inciso anterior por el artículo 9°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52D553FA" w14:textId="77777777" w:rsidR="005B287D" w:rsidRDefault="005B287D" w:rsidP="005B287D">
      <w:pPr>
        <w:spacing w:after="240"/>
        <w:ind w:left="397" w:right="397"/>
        <w:jc w:val="both"/>
        <w:rPr>
          <w:rFonts w:ascii="Verdana" w:hAnsi="Verdana"/>
          <w:i/>
          <w:iCs/>
          <w:color w:val="000000"/>
          <w:sz w:val="20"/>
          <w:szCs w:val="20"/>
        </w:rPr>
      </w:pPr>
    </w:p>
    <w:p w14:paraId="5D0389F1" w14:textId="77777777" w:rsidR="005B287D" w:rsidRDefault="005B287D" w:rsidP="00E10833">
      <w:pPr>
        <w:ind w:left="567" w:right="397"/>
        <w:jc w:val="both"/>
        <w:rPr>
          <w:rFonts w:ascii="Verdana" w:hAnsi="Verdana"/>
          <w:i/>
          <w:iCs/>
          <w:color w:val="000000"/>
          <w:sz w:val="20"/>
          <w:szCs w:val="20"/>
        </w:rPr>
      </w:pPr>
      <w:proofErr w:type="spellStart"/>
      <w:r>
        <w:rPr>
          <w:rFonts w:ascii="Verdana" w:hAnsi="Verdana"/>
          <w:i/>
          <w:iCs/>
          <w:color w:val="000000"/>
          <w:sz w:val="20"/>
          <w:szCs w:val="20"/>
        </w:rPr>
        <w:t>iv</w:t>
      </w:r>
      <w:proofErr w:type="spellEnd"/>
      <w:r>
        <w:rPr>
          <w:rFonts w:ascii="Verdana" w:hAnsi="Verdana"/>
          <w:i/>
          <w:iCs/>
          <w:color w:val="000000"/>
          <w:sz w:val="20"/>
          <w:szCs w:val="20"/>
        </w:rPr>
        <w:t>- La profundidad de la huella de cada una de las gradas de entrada y salida no deberá ser inferior a 0,30 m. Todas las huellas deberán contar con una superficie antideslizante aún en condiciones húmedas.</w:t>
      </w:r>
    </w:p>
    <w:p w14:paraId="6BCFC082" w14:textId="77777777" w:rsidR="005B287D" w:rsidRDefault="005B287D" w:rsidP="005B287D">
      <w:pPr>
        <w:spacing w:after="240"/>
        <w:ind w:left="397" w:right="397"/>
        <w:jc w:val="both"/>
        <w:rPr>
          <w:rFonts w:ascii="Verdana" w:hAnsi="Verdana"/>
          <w:i/>
          <w:iCs/>
          <w:color w:val="000000"/>
          <w:sz w:val="20"/>
          <w:szCs w:val="20"/>
        </w:rPr>
      </w:pPr>
    </w:p>
    <w:p w14:paraId="1C1932E4"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al sub inciso anterior por el artículo 9°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r w:rsidR="000F443E">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0DC20B74" w14:textId="77777777" w:rsidR="005B287D" w:rsidRDefault="005B287D" w:rsidP="005B287D">
      <w:pPr>
        <w:spacing w:after="240"/>
        <w:ind w:left="397" w:right="397"/>
        <w:jc w:val="both"/>
        <w:rPr>
          <w:rFonts w:ascii="Verdana" w:hAnsi="Verdana"/>
          <w:i/>
          <w:iCs/>
          <w:color w:val="000000"/>
          <w:sz w:val="20"/>
          <w:szCs w:val="20"/>
        </w:rPr>
      </w:pPr>
    </w:p>
    <w:p w14:paraId="683E2493" w14:textId="77777777" w:rsidR="005B287D" w:rsidRDefault="005B287D" w:rsidP="00E10833">
      <w:pPr>
        <w:ind w:left="567" w:right="397"/>
        <w:jc w:val="both"/>
        <w:rPr>
          <w:rFonts w:ascii="Verdana" w:hAnsi="Verdana"/>
          <w:i/>
          <w:iCs/>
          <w:color w:val="000000"/>
          <w:sz w:val="20"/>
          <w:szCs w:val="20"/>
        </w:rPr>
      </w:pPr>
      <w:r>
        <w:rPr>
          <w:rFonts w:ascii="Verdana" w:hAnsi="Verdana"/>
          <w:i/>
          <w:iCs/>
          <w:color w:val="000000"/>
          <w:sz w:val="20"/>
          <w:szCs w:val="20"/>
        </w:rPr>
        <w:t>v- La altura de la contrahuella de cada una de las gradas de entrada y salida deberá estar entre 0,15 m y 0,25 m, presentando una diferencia entre alturas de contrahuellas no superior a 1 cm.</w:t>
      </w:r>
    </w:p>
    <w:p w14:paraId="330E0786" w14:textId="77777777" w:rsidR="005B287D" w:rsidRDefault="005B287D" w:rsidP="005B287D">
      <w:pPr>
        <w:spacing w:after="240"/>
        <w:ind w:left="397" w:right="397"/>
        <w:jc w:val="both"/>
        <w:rPr>
          <w:rFonts w:ascii="Verdana" w:hAnsi="Verdana"/>
          <w:i/>
          <w:iCs/>
          <w:color w:val="000000"/>
          <w:sz w:val="20"/>
          <w:szCs w:val="20"/>
        </w:rPr>
      </w:pPr>
    </w:p>
    <w:p w14:paraId="3C437DA4"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al sub inciso anterior por el artículo 9°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r w:rsidR="000F443E">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0437CDE1" w14:textId="77777777" w:rsidR="005B287D" w:rsidRDefault="005B287D" w:rsidP="005B287D">
      <w:pPr>
        <w:spacing w:after="240"/>
        <w:ind w:left="397" w:right="397"/>
        <w:jc w:val="both"/>
        <w:rPr>
          <w:rFonts w:ascii="Verdana" w:hAnsi="Verdana"/>
          <w:i/>
          <w:iCs/>
          <w:color w:val="000000"/>
          <w:sz w:val="20"/>
          <w:szCs w:val="20"/>
        </w:rPr>
      </w:pPr>
    </w:p>
    <w:p w14:paraId="6BE1E749" w14:textId="77777777" w:rsidR="005B287D" w:rsidRDefault="005B287D" w:rsidP="00E10833">
      <w:pPr>
        <w:ind w:left="567" w:right="397"/>
        <w:jc w:val="both"/>
        <w:rPr>
          <w:rFonts w:ascii="Verdana" w:hAnsi="Verdana"/>
          <w:i/>
          <w:iCs/>
          <w:color w:val="000000"/>
          <w:sz w:val="20"/>
          <w:szCs w:val="20"/>
        </w:rPr>
      </w:pPr>
      <w:r>
        <w:rPr>
          <w:rFonts w:ascii="Verdana" w:hAnsi="Verdana"/>
          <w:i/>
          <w:iCs/>
          <w:color w:val="000000"/>
          <w:sz w:val="20"/>
          <w:szCs w:val="20"/>
        </w:rPr>
        <w:t xml:space="preserve">vi- A ambos lados de la zona de gradas de entrada y salida deberá proveerse agarraderas con una orientación transversal, paralela a las gradas; con una separación libre para el agarre de máximo 7 cm con una tolerancia superior de 2 cm; ubicadas a una distancia no mayor de 0,40 m medidos desde el borde de la puerta y a una altura constante en toda la zona entre 0,90 m y 1,10 m </w:t>
      </w:r>
      <w:r>
        <w:rPr>
          <w:rFonts w:ascii="Verdana" w:hAnsi="Verdana"/>
          <w:i/>
          <w:iCs/>
          <w:color w:val="000000"/>
          <w:sz w:val="20"/>
          <w:szCs w:val="20"/>
        </w:rPr>
        <w:lastRenderedPageBreak/>
        <w:t>medidos desde la superficie de todas las huellas. Sin obstáculos que impidan su uso.</w:t>
      </w:r>
    </w:p>
    <w:p w14:paraId="5472BE59" w14:textId="77777777" w:rsidR="005B287D" w:rsidRDefault="005B287D" w:rsidP="005B287D">
      <w:pPr>
        <w:spacing w:after="240"/>
        <w:ind w:left="397" w:right="397"/>
        <w:jc w:val="both"/>
        <w:rPr>
          <w:rFonts w:ascii="Verdana" w:hAnsi="Verdana"/>
          <w:i/>
          <w:iCs/>
          <w:color w:val="000000"/>
          <w:sz w:val="20"/>
          <w:szCs w:val="20"/>
        </w:rPr>
      </w:pPr>
    </w:p>
    <w:p w14:paraId="50FD4CA6"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al sub inciso anterior por el artículo 9°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r w:rsidR="000F443E">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207260DC" w14:textId="77777777" w:rsidR="005B287D" w:rsidRDefault="005B287D" w:rsidP="005B287D">
      <w:pPr>
        <w:spacing w:after="240"/>
        <w:ind w:left="397" w:right="397"/>
        <w:jc w:val="both"/>
        <w:rPr>
          <w:rFonts w:ascii="Verdana" w:hAnsi="Verdana"/>
          <w:i/>
          <w:iCs/>
          <w:color w:val="000000"/>
          <w:sz w:val="20"/>
          <w:szCs w:val="20"/>
        </w:rPr>
      </w:pPr>
    </w:p>
    <w:p w14:paraId="5EFAA89E"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f) En el caso de unidades de transporte aéreo, marítimo o ferroviario, se respetarán las adaptaciones y especificaciones de fábrica.</w:t>
      </w:r>
    </w:p>
    <w:p w14:paraId="5123A74A" w14:textId="77777777" w:rsidR="005B287D" w:rsidRDefault="005B287D" w:rsidP="002F0C53">
      <w:pPr>
        <w:spacing w:after="240"/>
        <w:ind w:left="510" w:right="397"/>
        <w:jc w:val="both"/>
        <w:rPr>
          <w:rFonts w:ascii="Verdana" w:hAnsi="Verdana"/>
          <w:i/>
          <w:iCs/>
          <w:color w:val="000000"/>
          <w:sz w:val="20"/>
          <w:szCs w:val="20"/>
        </w:rPr>
      </w:pPr>
    </w:p>
    <w:p w14:paraId="5FD59F51"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 xml:space="preserve">g) En las unidades de servicio de transporte marítimo los dispositivos de seguridad y salvamento deberán ser accesibles y debidamente señalizados.  Los implementos de </w:t>
      </w:r>
      <w:r w:rsidR="000F443E">
        <w:rPr>
          <w:rFonts w:ascii="Verdana" w:hAnsi="Verdana"/>
          <w:i/>
          <w:iCs/>
          <w:color w:val="000000"/>
          <w:sz w:val="20"/>
          <w:szCs w:val="20"/>
        </w:rPr>
        <w:t>salvamento se</w:t>
      </w:r>
      <w:r>
        <w:rPr>
          <w:rFonts w:ascii="Verdana" w:hAnsi="Verdana"/>
          <w:i/>
          <w:iCs/>
          <w:color w:val="000000"/>
          <w:sz w:val="20"/>
          <w:szCs w:val="20"/>
        </w:rPr>
        <w:t xml:space="preserve"> ubicarán a una altura máxima de 1.20 </w:t>
      </w:r>
      <w:proofErr w:type="spellStart"/>
      <w:r>
        <w:rPr>
          <w:rFonts w:ascii="Verdana" w:hAnsi="Verdana"/>
          <w:i/>
          <w:iCs/>
          <w:color w:val="000000"/>
          <w:sz w:val="20"/>
          <w:szCs w:val="20"/>
        </w:rPr>
        <w:t>mts</w:t>
      </w:r>
      <w:proofErr w:type="spellEnd"/>
      <w:r>
        <w:rPr>
          <w:rFonts w:ascii="Verdana" w:hAnsi="Verdana"/>
          <w:i/>
          <w:iCs/>
          <w:color w:val="000000"/>
          <w:sz w:val="20"/>
          <w:szCs w:val="20"/>
        </w:rPr>
        <w:t>.</w:t>
      </w:r>
    </w:p>
    <w:p w14:paraId="214DD3AC" w14:textId="77777777" w:rsidR="005B287D" w:rsidRDefault="005B287D" w:rsidP="002F0C53">
      <w:pPr>
        <w:spacing w:after="240"/>
        <w:ind w:left="510" w:right="397"/>
        <w:jc w:val="both"/>
        <w:rPr>
          <w:rFonts w:ascii="Verdana" w:hAnsi="Verdana"/>
          <w:i/>
          <w:iCs/>
          <w:color w:val="000000"/>
          <w:sz w:val="20"/>
          <w:szCs w:val="20"/>
        </w:rPr>
      </w:pPr>
    </w:p>
    <w:p w14:paraId="41BE40E1"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 xml:space="preserve">h) En todos los medios de transporte público se </w:t>
      </w:r>
      <w:proofErr w:type="gramStart"/>
      <w:r>
        <w:rPr>
          <w:rFonts w:ascii="Verdana" w:hAnsi="Verdana"/>
          <w:i/>
          <w:iCs/>
          <w:color w:val="000000"/>
          <w:sz w:val="20"/>
          <w:szCs w:val="20"/>
        </w:rPr>
        <w:t>le</w:t>
      </w:r>
      <w:proofErr w:type="gramEnd"/>
      <w:r>
        <w:rPr>
          <w:rFonts w:ascii="Verdana" w:hAnsi="Verdana"/>
          <w:i/>
          <w:iCs/>
          <w:color w:val="000000"/>
          <w:sz w:val="20"/>
          <w:szCs w:val="20"/>
        </w:rPr>
        <w:t xml:space="preserve"> permitirá a las personas con discapacidad ingresar y utilizar las ayudas técnicas que requieran tales como:  bastones, muletas, silla de ruedas, perro guía, y otros dispositivos análogos.</w:t>
      </w:r>
    </w:p>
    <w:p w14:paraId="3ACBD7F2" w14:textId="77777777" w:rsidR="005B287D" w:rsidRDefault="005B287D" w:rsidP="002F0C53">
      <w:pPr>
        <w:spacing w:after="240"/>
        <w:ind w:left="510" w:right="397"/>
        <w:jc w:val="both"/>
        <w:rPr>
          <w:rFonts w:ascii="Verdana" w:hAnsi="Verdana"/>
          <w:i/>
          <w:iCs/>
          <w:color w:val="000000"/>
          <w:sz w:val="20"/>
          <w:szCs w:val="20"/>
        </w:rPr>
      </w:pPr>
    </w:p>
    <w:p w14:paraId="39284172"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i) Se deberá disponer de iluminación en zona de gradas de entrada y salida, en el espacio destinado para personas usuarias de silla de ruedas y en los asientos preferenciales. En el espacio destinado a personas usuarias de silla de ruedas y asientos preferenciales la luz deberá provenir desde el techo y/o paredes del autobús. En la zona de gradas de entrada y salida la luz deberá provenir de las paredes laterales, estar direccionada a cada una de las gradas, además deberán estar empotrada para disminuir peligro de tropiezo.</w:t>
      </w:r>
    </w:p>
    <w:p w14:paraId="586386C8" w14:textId="77777777" w:rsidR="005B287D" w:rsidRDefault="005B287D" w:rsidP="005B287D">
      <w:pPr>
        <w:spacing w:after="240"/>
        <w:ind w:left="397" w:right="397"/>
        <w:jc w:val="both"/>
        <w:rPr>
          <w:rFonts w:ascii="Verdana" w:hAnsi="Verdana"/>
          <w:i/>
          <w:iCs/>
          <w:color w:val="000000"/>
          <w:sz w:val="20"/>
          <w:szCs w:val="20"/>
        </w:rPr>
      </w:pPr>
    </w:p>
    <w:p w14:paraId="7D3694B9"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del inciso anterior por el artículo 10°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31F476E4" w14:textId="77777777" w:rsidR="005B287D" w:rsidRDefault="005B287D" w:rsidP="005B287D">
      <w:pPr>
        <w:spacing w:after="240"/>
        <w:ind w:left="397" w:right="397"/>
        <w:jc w:val="both"/>
        <w:rPr>
          <w:rFonts w:ascii="Verdana" w:hAnsi="Verdana"/>
          <w:i/>
          <w:iCs/>
          <w:color w:val="000000"/>
          <w:sz w:val="20"/>
          <w:szCs w:val="20"/>
        </w:rPr>
      </w:pPr>
    </w:p>
    <w:p w14:paraId="0A81E212"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w:t>
      </w:r>
      <w:proofErr w:type="gramStart"/>
      <w:r>
        <w:rPr>
          <w:rFonts w:ascii="Verdana" w:hAnsi="Verdana"/>
          <w:i/>
          <w:iCs/>
          <w:color w:val="000000"/>
          <w:sz w:val="20"/>
          <w:szCs w:val="20"/>
        </w:rPr>
        <w:t>*)j</w:t>
      </w:r>
      <w:proofErr w:type="gramEnd"/>
      <w:r>
        <w:rPr>
          <w:rFonts w:ascii="Verdana" w:hAnsi="Verdana"/>
          <w:i/>
          <w:iCs/>
          <w:color w:val="000000"/>
          <w:sz w:val="20"/>
          <w:szCs w:val="20"/>
        </w:rPr>
        <w:t>) Se dispondrá de pasamanos verticales ubicados a ambos lados del pasillo, distribuidos en la dirección longitudinal del autobús, con distancias no mayores a 1,05 m entre ellos; coincidentes con la distribución de los respaldares de los asientos, de manera tal que la longitud de este abarque desde la parte superior del respaldo del asiento hasta el techo del vehículo, o bien, coincidente con el pasamanos horizontal aéreo del pasillo. Deberá contar con una sección transversal circular con un diámetro entre 25 mm y 40 </w:t>
      </w:r>
      <w:proofErr w:type="spellStart"/>
      <w:r>
        <w:rPr>
          <w:rFonts w:ascii="Verdana" w:hAnsi="Verdana"/>
          <w:i/>
          <w:iCs/>
          <w:color w:val="000000"/>
          <w:sz w:val="20"/>
          <w:szCs w:val="20"/>
        </w:rPr>
        <w:t>mm.</w:t>
      </w:r>
      <w:proofErr w:type="spellEnd"/>
    </w:p>
    <w:p w14:paraId="33CA8CD4" w14:textId="77777777" w:rsidR="005B287D" w:rsidRDefault="005B287D" w:rsidP="005B287D">
      <w:pPr>
        <w:spacing w:after="240"/>
        <w:ind w:left="397" w:right="397"/>
        <w:jc w:val="both"/>
        <w:rPr>
          <w:rFonts w:ascii="Verdana" w:hAnsi="Verdana"/>
          <w:i/>
          <w:iCs/>
          <w:color w:val="000000"/>
          <w:sz w:val="20"/>
          <w:szCs w:val="20"/>
        </w:rPr>
      </w:pPr>
    </w:p>
    <w:p w14:paraId="7C897502"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lastRenderedPageBreak/>
        <w:t xml:space="preserve">(La adición realizada al inciso anterior por el artículo 11°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405ABF51" w14:textId="77777777" w:rsidR="005B287D" w:rsidRDefault="005B287D" w:rsidP="005B287D">
      <w:pPr>
        <w:spacing w:after="240"/>
        <w:ind w:left="397" w:right="397"/>
        <w:jc w:val="both"/>
        <w:rPr>
          <w:rFonts w:ascii="Verdana" w:hAnsi="Verdana"/>
          <w:i/>
          <w:iCs/>
          <w:color w:val="000000"/>
          <w:sz w:val="20"/>
          <w:szCs w:val="20"/>
        </w:rPr>
      </w:pPr>
    </w:p>
    <w:p w14:paraId="746A6E59"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 xml:space="preserve">(*) (Ver transitorio II del decreto ejecutivo </w:t>
      </w:r>
      <w:proofErr w:type="spellStart"/>
      <w:r>
        <w:rPr>
          <w:rFonts w:ascii="Verdana" w:hAnsi="Verdana"/>
          <w:i/>
          <w:iCs/>
          <w:color w:val="000000"/>
          <w:sz w:val="20"/>
          <w:szCs w:val="20"/>
        </w:rPr>
        <w:t>N°</w:t>
      </w:r>
      <w:proofErr w:type="spellEnd"/>
      <w:r>
        <w:rPr>
          <w:rFonts w:ascii="Verdana" w:hAnsi="Verdana"/>
          <w:i/>
          <w:iCs/>
          <w:color w:val="000000"/>
          <w:sz w:val="20"/>
          <w:szCs w:val="20"/>
        </w:rPr>
        <w:t xml:space="preserve"> 40659 del 25 de setiembre de 2017)</w:t>
      </w:r>
    </w:p>
    <w:p w14:paraId="32184A10" w14:textId="77777777" w:rsidR="005B287D" w:rsidRDefault="005B287D" w:rsidP="002F0C53">
      <w:pPr>
        <w:spacing w:after="240"/>
        <w:ind w:left="510" w:right="397"/>
        <w:jc w:val="both"/>
        <w:rPr>
          <w:rFonts w:ascii="Verdana" w:hAnsi="Verdana"/>
          <w:i/>
          <w:iCs/>
          <w:color w:val="000000"/>
          <w:sz w:val="20"/>
          <w:szCs w:val="20"/>
        </w:rPr>
      </w:pPr>
    </w:p>
    <w:p w14:paraId="68DE19DB"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w:t>
      </w:r>
      <w:proofErr w:type="gramStart"/>
      <w:r>
        <w:rPr>
          <w:rFonts w:ascii="Verdana" w:hAnsi="Verdana"/>
          <w:i/>
          <w:iCs/>
          <w:color w:val="000000"/>
          <w:sz w:val="20"/>
          <w:szCs w:val="20"/>
        </w:rPr>
        <w:t>*)k</w:t>
      </w:r>
      <w:proofErr w:type="gramEnd"/>
      <w:r>
        <w:rPr>
          <w:rFonts w:ascii="Verdana" w:hAnsi="Verdana"/>
          <w:i/>
          <w:iCs/>
          <w:color w:val="000000"/>
          <w:sz w:val="20"/>
          <w:szCs w:val="20"/>
        </w:rPr>
        <w:t>) Con respecto a los requerimientos para asientos, se establece lo siguiente:</w:t>
      </w:r>
    </w:p>
    <w:p w14:paraId="2B92E2CB" w14:textId="77777777" w:rsidR="005B287D" w:rsidRDefault="005B287D" w:rsidP="005B287D">
      <w:pPr>
        <w:spacing w:after="240"/>
        <w:ind w:left="397" w:right="397"/>
        <w:jc w:val="both"/>
        <w:rPr>
          <w:rFonts w:ascii="Verdana" w:hAnsi="Verdana"/>
          <w:i/>
          <w:iCs/>
          <w:color w:val="000000"/>
          <w:sz w:val="20"/>
          <w:szCs w:val="20"/>
        </w:rPr>
      </w:pPr>
    </w:p>
    <w:p w14:paraId="3D133F5E" w14:textId="77777777" w:rsidR="005B287D" w:rsidRDefault="005B287D" w:rsidP="002F0C53">
      <w:pPr>
        <w:ind w:left="680" w:right="397"/>
        <w:jc w:val="both"/>
        <w:rPr>
          <w:rFonts w:ascii="Verdana" w:hAnsi="Verdana"/>
          <w:i/>
          <w:iCs/>
          <w:color w:val="000000"/>
          <w:sz w:val="20"/>
          <w:szCs w:val="20"/>
        </w:rPr>
      </w:pPr>
      <w:r>
        <w:rPr>
          <w:rFonts w:ascii="Verdana" w:hAnsi="Verdana"/>
          <w:i/>
          <w:iCs/>
          <w:color w:val="000000"/>
          <w:sz w:val="20"/>
          <w:szCs w:val="20"/>
        </w:rPr>
        <w:t>1. El espacio libre necesario frente a cualquier asiento no deberá estar dentro del espacio de la silla de ruedas.</w:t>
      </w:r>
    </w:p>
    <w:p w14:paraId="2672C6C7" w14:textId="77777777" w:rsidR="005B287D" w:rsidRDefault="005B287D" w:rsidP="002F0C53">
      <w:pPr>
        <w:spacing w:after="240"/>
        <w:ind w:left="680" w:right="397"/>
        <w:jc w:val="both"/>
        <w:rPr>
          <w:rFonts w:ascii="Verdana" w:hAnsi="Verdana"/>
          <w:i/>
          <w:iCs/>
          <w:color w:val="000000"/>
          <w:sz w:val="20"/>
          <w:szCs w:val="20"/>
        </w:rPr>
      </w:pPr>
    </w:p>
    <w:p w14:paraId="1C407AAA" w14:textId="77777777" w:rsidR="005B287D" w:rsidRDefault="005B287D" w:rsidP="002F0C53">
      <w:pPr>
        <w:ind w:left="680" w:right="397"/>
        <w:jc w:val="both"/>
        <w:rPr>
          <w:rFonts w:ascii="Verdana" w:hAnsi="Verdana"/>
          <w:i/>
          <w:iCs/>
          <w:color w:val="000000"/>
          <w:sz w:val="20"/>
          <w:szCs w:val="20"/>
        </w:rPr>
      </w:pPr>
      <w:r>
        <w:rPr>
          <w:rFonts w:ascii="Verdana" w:hAnsi="Verdana"/>
          <w:i/>
          <w:iCs/>
          <w:color w:val="000000"/>
          <w:sz w:val="20"/>
          <w:szCs w:val="20"/>
        </w:rPr>
        <w:t>2. Los espacios entre los demás asientos que no sean preferenciales deberán cumplir la especificación, según el tipo de línea, establecida por la instancia designado por el Consejo de Transporte Público o en su defecto por el Ministerio de Obras Públicas y Transportes para la fiscalización al transporte público de personas.</w:t>
      </w:r>
    </w:p>
    <w:p w14:paraId="70AE9256" w14:textId="77777777" w:rsidR="005B287D" w:rsidRDefault="005B287D" w:rsidP="002F0C53">
      <w:pPr>
        <w:spacing w:after="240"/>
        <w:ind w:left="680" w:right="397"/>
        <w:jc w:val="both"/>
        <w:rPr>
          <w:rFonts w:ascii="Verdana" w:hAnsi="Verdana"/>
          <w:i/>
          <w:iCs/>
          <w:color w:val="000000"/>
          <w:sz w:val="20"/>
          <w:szCs w:val="20"/>
        </w:rPr>
      </w:pPr>
    </w:p>
    <w:p w14:paraId="7430F17D" w14:textId="77777777" w:rsidR="005B287D" w:rsidRDefault="005B287D" w:rsidP="002F0C53">
      <w:pPr>
        <w:ind w:left="680" w:right="397"/>
        <w:jc w:val="both"/>
        <w:rPr>
          <w:rFonts w:ascii="Verdana" w:hAnsi="Verdana"/>
          <w:i/>
          <w:iCs/>
          <w:color w:val="000000"/>
          <w:sz w:val="20"/>
          <w:szCs w:val="20"/>
        </w:rPr>
      </w:pPr>
      <w:r>
        <w:rPr>
          <w:rFonts w:ascii="Verdana" w:hAnsi="Verdana"/>
          <w:i/>
          <w:iCs/>
          <w:color w:val="000000"/>
          <w:sz w:val="20"/>
          <w:szCs w:val="20"/>
        </w:rPr>
        <w:t>3. Las dimensiones de todos los asientos deberán cumplir la especificación, según el tipo de línea, establecida por el Consejo de Transporte Pública o por la instancia designada por el Ministerio de Obras Públicas y Transportes para la fiscalización al transporte público de personas.</w:t>
      </w:r>
    </w:p>
    <w:p w14:paraId="14AD392E" w14:textId="77777777" w:rsidR="005B287D" w:rsidRDefault="005B287D" w:rsidP="002F0C53">
      <w:pPr>
        <w:spacing w:after="240"/>
        <w:ind w:left="680" w:right="397"/>
        <w:jc w:val="both"/>
        <w:rPr>
          <w:rFonts w:ascii="Verdana" w:hAnsi="Verdana"/>
          <w:i/>
          <w:iCs/>
          <w:color w:val="000000"/>
          <w:sz w:val="20"/>
          <w:szCs w:val="20"/>
        </w:rPr>
      </w:pPr>
    </w:p>
    <w:p w14:paraId="54775B6C" w14:textId="77777777" w:rsidR="005B287D" w:rsidRDefault="005B287D" w:rsidP="002F0C53">
      <w:pPr>
        <w:ind w:left="680" w:right="397"/>
        <w:jc w:val="both"/>
        <w:rPr>
          <w:rFonts w:ascii="Verdana" w:hAnsi="Verdana"/>
          <w:i/>
          <w:iCs/>
          <w:color w:val="000000"/>
          <w:sz w:val="20"/>
          <w:szCs w:val="20"/>
        </w:rPr>
      </w:pPr>
      <w:r>
        <w:rPr>
          <w:rFonts w:ascii="Verdana" w:hAnsi="Verdana"/>
          <w:i/>
          <w:iCs/>
          <w:color w:val="000000"/>
          <w:sz w:val="20"/>
          <w:szCs w:val="20"/>
        </w:rPr>
        <w:t>4. Para la cantidad de asientos se deberá cumplir exactamente con la capacidad de personas sentadas indicada en la tarjeta de capacidad otorgada por la instancia designada por el Ministerio de Obras Públicas y Transportes para la fiscalización al transporte público de personas.</w:t>
      </w:r>
    </w:p>
    <w:p w14:paraId="01FB238B" w14:textId="77777777" w:rsidR="005B287D" w:rsidRDefault="005B287D" w:rsidP="005B287D">
      <w:pPr>
        <w:spacing w:after="240"/>
        <w:ind w:left="397" w:right="397"/>
        <w:jc w:val="both"/>
        <w:rPr>
          <w:rFonts w:ascii="Verdana" w:hAnsi="Verdana"/>
          <w:i/>
          <w:iCs/>
          <w:color w:val="000000"/>
          <w:sz w:val="20"/>
          <w:szCs w:val="20"/>
        </w:rPr>
      </w:pPr>
    </w:p>
    <w:p w14:paraId="1A8F2ECA"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 (La adición realizada del inciso anterior por el artículo 12°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0202C412" w14:textId="77777777" w:rsidR="005B287D" w:rsidRDefault="005B287D" w:rsidP="005B287D">
      <w:pPr>
        <w:spacing w:after="240"/>
        <w:ind w:left="397" w:right="397"/>
        <w:jc w:val="both"/>
        <w:rPr>
          <w:rFonts w:ascii="Verdana" w:hAnsi="Verdana"/>
          <w:i/>
          <w:iCs/>
          <w:color w:val="000000"/>
          <w:sz w:val="20"/>
          <w:szCs w:val="20"/>
        </w:rPr>
      </w:pPr>
    </w:p>
    <w:p w14:paraId="3F2891FF"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lang w:val="es-MX"/>
        </w:rPr>
        <w:t> </w:t>
      </w:r>
      <w:r>
        <w:rPr>
          <w:rFonts w:ascii="Verdana" w:hAnsi="Verdana"/>
          <w:i/>
          <w:iCs/>
          <w:color w:val="000000"/>
          <w:sz w:val="20"/>
          <w:szCs w:val="20"/>
        </w:rPr>
        <w:t>(</w:t>
      </w:r>
      <w:proofErr w:type="gramStart"/>
      <w:r>
        <w:rPr>
          <w:rFonts w:ascii="Verdana" w:hAnsi="Verdana"/>
          <w:i/>
          <w:iCs/>
          <w:color w:val="000000"/>
          <w:sz w:val="20"/>
          <w:szCs w:val="20"/>
        </w:rPr>
        <w:t>*)l</w:t>
      </w:r>
      <w:proofErr w:type="gramEnd"/>
      <w:r>
        <w:rPr>
          <w:rFonts w:ascii="Verdana" w:hAnsi="Verdana"/>
          <w:i/>
          <w:iCs/>
          <w:color w:val="000000"/>
          <w:sz w:val="20"/>
          <w:szCs w:val="20"/>
        </w:rPr>
        <w:t>) El espacio para el viaje de la persona usuaria de silla de ruedas deberá cumplir con los siguientes requerimientos:</w:t>
      </w:r>
    </w:p>
    <w:p w14:paraId="1275CAF8" w14:textId="77777777" w:rsidR="005B287D" w:rsidRDefault="005B287D" w:rsidP="005B287D">
      <w:pPr>
        <w:spacing w:after="240"/>
        <w:ind w:left="397" w:right="397"/>
        <w:jc w:val="both"/>
        <w:rPr>
          <w:rFonts w:ascii="Verdana" w:hAnsi="Verdana"/>
          <w:i/>
          <w:iCs/>
          <w:color w:val="000000"/>
          <w:sz w:val="20"/>
          <w:szCs w:val="20"/>
        </w:rPr>
      </w:pPr>
    </w:p>
    <w:p w14:paraId="4BF842B7" w14:textId="77777777" w:rsidR="005B287D" w:rsidRDefault="005B287D" w:rsidP="002F0C53">
      <w:pPr>
        <w:ind w:left="680" w:right="397"/>
        <w:jc w:val="both"/>
        <w:rPr>
          <w:rFonts w:ascii="Verdana" w:hAnsi="Verdana"/>
          <w:i/>
          <w:iCs/>
          <w:color w:val="000000"/>
          <w:sz w:val="20"/>
          <w:szCs w:val="20"/>
        </w:rPr>
      </w:pPr>
      <w:r>
        <w:rPr>
          <w:rFonts w:ascii="Verdana" w:hAnsi="Verdana"/>
          <w:b/>
          <w:bCs/>
          <w:i/>
          <w:iCs/>
          <w:color w:val="000000"/>
          <w:sz w:val="20"/>
          <w:szCs w:val="20"/>
        </w:rPr>
        <w:t>i)</w:t>
      </w:r>
      <w:r>
        <w:rPr>
          <w:rFonts w:ascii="Verdana" w:hAnsi="Verdana"/>
          <w:i/>
          <w:iCs/>
          <w:color w:val="000000"/>
          <w:sz w:val="20"/>
          <w:szCs w:val="20"/>
        </w:rPr>
        <w:t xml:space="preserve"> Deberá estar ubicado sobre una superficie plana y cerca del acceso de personas pasajeras usuarias de productos de apoyo, estar orientado en el </w:t>
      </w:r>
      <w:r>
        <w:rPr>
          <w:rFonts w:ascii="Verdana" w:hAnsi="Verdana"/>
          <w:i/>
          <w:iCs/>
          <w:color w:val="000000"/>
          <w:sz w:val="20"/>
          <w:szCs w:val="20"/>
        </w:rPr>
        <w:lastRenderedPageBreak/>
        <w:t>sentido de marcha del vehículo, presentar una dimensión no menor a 1,30 m medidos en el plano longitudinal, 0,80 m en el plano transversal y 1,50 m de altura.</w:t>
      </w:r>
    </w:p>
    <w:p w14:paraId="0E245048" w14:textId="77777777" w:rsidR="005B287D" w:rsidRDefault="005B287D" w:rsidP="002F0C53">
      <w:pPr>
        <w:spacing w:after="240"/>
        <w:ind w:left="680" w:right="397"/>
        <w:jc w:val="both"/>
        <w:rPr>
          <w:rFonts w:ascii="Verdana" w:hAnsi="Verdana"/>
          <w:i/>
          <w:iCs/>
          <w:color w:val="000000"/>
          <w:sz w:val="20"/>
          <w:szCs w:val="20"/>
        </w:rPr>
      </w:pPr>
    </w:p>
    <w:p w14:paraId="22289FEB" w14:textId="77777777" w:rsidR="005B287D" w:rsidRDefault="005B287D" w:rsidP="002F0C53">
      <w:pPr>
        <w:ind w:left="680" w:right="397"/>
        <w:jc w:val="both"/>
        <w:rPr>
          <w:rFonts w:ascii="Verdana" w:hAnsi="Verdana"/>
          <w:i/>
          <w:iCs/>
          <w:color w:val="000000"/>
          <w:sz w:val="20"/>
          <w:szCs w:val="20"/>
        </w:rPr>
      </w:pPr>
      <w:proofErr w:type="spellStart"/>
      <w:r>
        <w:rPr>
          <w:rFonts w:ascii="Verdana" w:hAnsi="Verdana"/>
          <w:b/>
          <w:bCs/>
          <w:i/>
          <w:iCs/>
          <w:color w:val="000000"/>
          <w:sz w:val="20"/>
          <w:szCs w:val="20"/>
        </w:rPr>
        <w:t>ii</w:t>
      </w:r>
      <w:proofErr w:type="spellEnd"/>
      <w:r>
        <w:rPr>
          <w:rFonts w:ascii="Verdana" w:hAnsi="Verdana"/>
          <w:b/>
          <w:bCs/>
          <w:i/>
          <w:iCs/>
          <w:color w:val="000000"/>
          <w:sz w:val="20"/>
          <w:szCs w:val="20"/>
        </w:rPr>
        <w:t>) </w:t>
      </w:r>
      <w:r>
        <w:rPr>
          <w:rFonts w:ascii="Verdana" w:hAnsi="Verdana"/>
          <w:i/>
          <w:iCs/>
          <w:color w:val="000000"/>
          <w:sz w:val="20"/>
          <w:szCs w:val="20"/>
        </w:rPr>
        <w:t>Deberá tener un respaldo para la persona usuaria de silla de ruedas, centrado, acolchonado, el cual debe de iniciar a partir de los 0,35 m y 0,48 m del piso del espacio de silla de ruedas, con dimensiones de 0,42 m de ancho por una longitud entre 0,82 m y 0,95 m.</w:t>
      </w:r>
    </w:p>
    <w:p w14:paraId="0B8BB1F9" w14:textId="77777777" w:rsidR="005B287D" w:rsidRDefault="005B287D" w:rsidP="002F0C53">
      <w:pPr>
        <w:spacing w:after="240"/>
        <w:ind w:left="680" w:right="397"/>
        <w:jc w:val="both"/>
        <w:rPr>
          <w:rFonts w:ascii="Verdana" w:hAnsi="Verdana"/>
          <w:i/>
          <w:iCs/>
          <w:color w:val="000000"/>
          <w:sz w:val="20"/>
          <w:szCs w:val="20"/>
        </w:rPr>
      </w:pPr>
    </w:p>
    <w:p w14:paraId="09374865" w14:textId="77777777" w:rsidR="005B287D" w:rsidRDefault="005B287D" w:rsidP="002F0C53">
      <w:pPr>
        <w:ind w:left="680" w:right="397"/>
        <w:jc w:val="both"/>
        <w:rPr>
          <w:rFonts w:ascii="Verdana" w:hAnsi="Verdana"/>
          <w:i/>
          <w:iCs/>
          <w:color w:val="000000"/>
          <w:sz w:val="20"/>
          <w:szCs w:val="20"/>
        </w:rPr>
      </w:pPr>
      <w:proofErr w:type="spellStart"/>
      <w:r>
        <w:rPr>
          <w:rFonts w:ascii="Verdana" w:hAnsi="Verdana"/>
          <w:b/>
          <w:bCs/>
          <w:i/>
          <w:iCs/>
          <w:color w:val="000000"/>
          <w:sz w:val="20"/>
          <w:szCs w:val="20"/>
        </w:rPr>
        <w:t>iii</w:t>
      </w:r>
      <w:proofErr w:type="spellEnd"/>
      <w:r>
        <w:rPr>
          <w:rFonts w:ascii="Verdana" w:hAnsi="Verdana"/>
          <w:b/>
          <w:bCs/>
          <w:i/>
          <w:iCs/>
          <w:color w:val="000000"/>
          <w:sz w:val="20"/>
          <w:szCs w:val="20"/>
        </w:rPr>
        <w:t>) </w:t>
      </w:r>
      <w:r>
        <w:rPr>
          <w:rFonts w:ascii="Verdana" w:hAnsi="Verdana"/>
          <w:i/>
          <w:iCs/>
          <w:color w:val="000000"/>
          <w:sz w:val="20"/>
          <w:szCs w:val="20"/>
        </w:rPr>
        <w:t>Deberá contar con un sistema de sujeción para la silla de ruedas adaptable a un amplio rango de diseños, además de contar con un cinturón de seguridad para el usuario de silla de ruedas, con tres puntos de apoyo.</w:t>
      </w:r>
    </w:p>
    <w:p w14:paraId="28E1013E" w14:textId="77777777" w:rsidR="005B287D" w:rsidRDefault="005B287D" w:rsidP="002F0C53">
      <w:pPr>
        <w:spacing w:after="240"/>
        <w:ind w:left="680" w:right="397"/>
        <w:jc w:val="both"/>
        <w:rPr>
          <w:rFonts w:ascii="Verdana" w:hAnsi="Verdana"/>
          <w:i/>
          <w:iCs/>
          <w:color w:val="000000"/>
          <w:sz w:val="20"/>
          <w:szCs w:val="20"/>
        </w:rPr>
      </w:pPr>
    </w:p>
    <w:p w14:paraId="5AF963FD" w14:textId="77777777" w:rsidR="005B287D" w:rsidRDefault="005B287D" w:rsidP="002F0C53">
      <w:pPr>
        <w:ind w:left="680" w:right="397"/>
        <w:jc w:val="both"/>
        <w:rPr>
          <w:rFonts w:ascii="Verdana" w:hAnsi="Verdana"/>
          <w:i/>
          <w:iCs/>
          <w:color w:val="000000"/>
          <w:sz w:val="20"/>
          <w:szCs w:val="20"/>
        </w:rPr>
      </w:pPr>
      <w:r>
        <w:rPr>
          <w:rFonts w:ascii="Verdana" w:hAnsi="Verdana"/>
          <w:i/>
          <w:iCs/>
          <w:color w:val="000000"/>
          <w:sz w:val="20"/>
          <w:szCs w:val="20"/>
        </w:rPr>
        <w:t>(</w:t>
      </w:r>
      <w:proofErr w:type="gramStart"/>
      <w:r>
        <w:rPr>
          <w:rFonts w:ascii="Verdana" w:hAnsi="Verdana"/>
          <w:i/>
          <w:iCs/>
          <w:color w:val="000000"/>
          <w:sz w:val="20"/>
          <w:szCs w:val="20"/>
        </w:rPr>
        <w:t>*)</w:t>
      </w:r>
      <w:proofErr w:type="spellStart"/>
      <w:r>
        <w:rPr>
          <w:rFonts w:ascii="Verdana" w:hAnsi="Verdana"/>
          <w:b/>
          <w:bCs/>
          <w:i/>
          <w:iCs/>
          <w:color w:val="000000"/>
          <w:sz w:val="20"/>
          <w:szCs w:val="20"/>
        </w:rPr>
        <w:t>iv</w:t>
      </w:r>
      <w:proofErr w:type="spellEnd"/>
      <w:proofErr w:type="gramEnd"/>
      <w:r>
        <w:rPr>
          <w:rFonts w:ascii="Verdana" w:hAnsi="Verdana"/>
          <w:b/>
          <w:bCs/>
          <w:i/>
          <w:iCs/>
          <w:color w:val="000000"/>
          <w:sz w:val="20"/>
          <w:szCs w:val="20"/>
        </w:rPr>
        <w:t>) </w:t>
      </w:r>
      <w:r>
        <w:rPr>
          <w:rFonts w:ascii="Verdana" w:hAnsi="Verdana"/>
          <w:i/>
          <w:iCs/>
          <w:color w:val="000000"/>
          <w:sz w:val="20"/>
          <w:szCs w:val="20"/>
        </w:rPr>
        <w:t>Deberá contar con un pasamanos horizontal en la pared contigua. Este pasamanos deberá tener una longitud de 0,90 m y estar ubicado a una altura entre 0,70 m y 1 m, medidos desde el piso de este espacio.</w:t>
      </w:r>
    </w:p>
    <w:p w14:paraId="2C7DD127" w14:textId="77777777" w:rsidR="005B287D" w:rsidRDefault="005B287D" w:rsidP="002F0C53">
      <w:pPr>
        <w:spacing w:after="240"/>
        <w:ind w:left="680" w:right="397"/>
        <w:jc w:val="both"/>
        <w:rPr>
          <w:rFonts w:ascii="Verdana" w:hAnsi="Verdana"/>
          <w:i/>
          <w:iCs/>
          <w:color w:val="000000"/>
          <w:sz w:val="20"/>
          <w:szCs w:val="20"/>
        </w:rPr>
      </w:pPr>
    </w:p>
    <w:p w14:paraId="71CDA2C0" w14:textId="77777777" w:rsidR="005B287D" w:rsidRDefault="005B287D" w:rsidP="002F0C53">
      <w:pPr>
        <w:ind w:left="680" w:right="397"/>
        <w:jc w:val="both"/>
        <w:rPr>
          <w:rFonts w:ascii="Verdana" w:hAnsi="Verdana"/>
          <w:i/>
          <w:iCs/>
          <w:color w:val="000000"/>
          <w:sz w:val="20"/>
          <w:szCs w:val="20"/>
        </w:rPr>
      </w:pPr>
      <w:r>
        <w:rPr>
          <w:rFonts w:ascii="Verdana" w:hAnsi="Verdana"/>
          <w:i/>
          <w:iCs/>
          <w:color w:val="000000"/>
          <w:sz w:val="20"/>
          <w:szCs w:val="20"/>
        </w:rPr>
        <w:t xml:space="preserve">(*) (Ver transitorio III del decreto ejecutivo </w:t>
      </w:r>
      <w:proofErr w:type="spellStart"/>
      <w:r>
        <w:rPr>
          <w:rFonts w:ascii="Verdana" w:hAnsi="Verdana"/>
          <w:i/>
          <w:iCs/>
          <w:color w:val="000000"/>
          <w:sz w:val="20"/>
          <w:szCs w:val="20"/>
        </w:rPr>
        <w:t>N°</w:t>
      </w:r>
      <w:proofErr w:type="spellEnd"/>
      <w:r>
        <w:rPr>
          <w:rFonts w:ascii="Verdana" w:hAnsi="Verdana"/>
          <w:i/>
          <w:iCs/>
          <w:color w:val="000000"/>
          <w:sz w:val="20"/>
          <w:szCs w:val="20"/>
        </w:rPr>
        <w:t xml:space="preserve"> 40659 del 25 de setiembre de 2017)</w:t>
      </w:r>
    </w:p>
    <w:p w14:paraId="78E99AEE" w14:textId="77777777" w:rsidR="005B287D" w:rsidRDefault="005B287D" w:rsidP="005B287D">
      <w:pPr>
        <w:spacing w:after="240"/>
        <w:ind w:left="397" w:right="397"/>
        <w:jc w:val="both"/>
        <w:rPr>
          <w:rFonts w:ascii="Verdana" w:hAnsi="Verdana"/>
          <w:i/>
          <w:iCs/>
          <w:color w:val="000000"/>
          <w:sz w:val="20"/>
          <w:szCs w:val="20"/>
        </w:rPr>
      </w:pPr>
    </w:p>
    <w:p w14:paraId="34E98DFA"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 (La adición realizada al inciso anterior por el artículo 13°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7EF890D9" w14:textId="77777777" w:rsidR="005B287D" w:rsidRDefault="005B287D" w:rsidP="005B287D">
      <w:pPr>
        <w:spacing w:after="240"/>
        <w:ind w:left="397" w:right="397"/>
        <w:jc w:val="both"/>
        <w:rPr>
          <w:rFonts w:ascii="Verdana" w:hAnsi="Verdana"/>
          <w:i/>
          <w:iCs/>
          <w:color w:val="000000"/>
          <w:sz w:val="20"/>
          <w:szCs w:val="20"/>
        </w:rPr>
      </w:pPr>
    </w:p>
    <w:p w14:paraId="20D9DDA7"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m)</w:t>
      </w:r>
      <w:r>
        <w:rPr>
          <w:rFonts w:ascii="Verdana" w:hAnsi="Verdana"/>
          <w:b/>
          <w:bCs/>
          <w:i/>
          <w:iCs/>
          <w:color w:val="000000"/>
          <w:sz w:val="20"/>
          <w:szCs w:val="20"/>
        </w:rPr>
        <w:t> </w:t>
      </w:r>
      <w:r>
        <w:rPr>
          <w:rFonts w:ascii="Verdana" w:hAnsi="Verdana"/>
          <w:i/>
          <w:iCs/>
          <w:color w:val="000000"/>
          <w:sz w:val="20"/>
          <w:szCs w:val="20"/>
        </w:rPr>
        <w:t>Para el ingreso de personas usuarias de productos de apoyo, todas las unidades presentarán algún dispositivo accesible para el ingreso y egreso de pasajeros, entre los que se consideran los vehículos de piso bajo, con sistema de arrodillamiento, o bien, con elevadores o rampas.</w:t>
      </w:r>
    </w:p>
    <w:p w14:paraId="61191D38" w14:textId="77777777" w:rsidR="005B287D" w:rsidRDefault="005B287D" w:rsidP="005B287D">
      <w:pPr>
        <w:spacing w:after="240"/>
        <w:ind w:left="397" w:right="397"/>
        <w:jc w:val="both"/>
        <w:rPr>
          <w:rFonts w:ascii="Verdana" w:hAnsi="Verdana"/>
          <w:i/>
          <w:iCs/>
          <w:color w:val="000000"/>
          <w:sz w:val="20"/>
          <w:szCs w:val="20"/>
        </w:rPr>
      </w:pPr>
    </w:p>
    <w:p w14:paraId="1B82C71C"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w:t>
      </w:r>
      <w:r w:rsidR="000F443E">
        <w:rPr>
          <w:rFonts w:ascii="Verdana" w:hAnsi="Verdana"/>
          <w:i/>
          <w:iCs/>
          <w:color w:val="000000"/>
          <w:sz w:val="20"/>
          <w:szCs w:val="20"/>
          <w:lang w:val="es-MX"/>
        </w:rPr>
        <w:t>del inciso</w:t>
      </w:r>
      <w:r>
        <w:rPr>
          <w:rFonts w:ascii="Verdana" w:hAnsi="Verdana"/>
          <w:i/>
          <w:iCs/>
          <w:color w:val="000000"/>
          <w:sz w:val="20"/>
          <w:szCs w:val="20"/>
          <w:lang w:val="es-MX"/>
        </w:rPr>
        <w:t xml:space="preserve"> anterior por el artículo 14°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r w:rsidR="000F443E">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031D47E1" w14:textId="77777777" w:rsidR="005B287D" w:rsidRDefault="005B287D" w:rsidP="005B287D">
      <w:pPr>
        <w:spacing w:after="240"/>
        <w:ind w:left="397" w:right="397"/>
        <w:jc w:val="both"/>
        <w:rPr>
          <w:rFonts w:ascii="Verdana" w:hAnsi="Verdana"/>
          <w:i/>
          <w:iCs/>
          <w:color w:val="000000"/>
          <w:sz w:val="20"/>
          <w:szCs w:val="20"/>
        </w:rPr>
      </w:pPr>
    </w:p>
    <w:p w14:paraId="155B39E3"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lang w:val="es-MX"/>
        </w:rPr>
        <w:t> </w:t>
      </w:r>
      <w:r>
        <w:rPr>
          <w:rFonts w:ascii="Verdana" w:hAnsi="Verdana"/>
          <w:i/>
          <w:iCs/>
          <w:color w:val="000000"/>
          <w:sz w:val="20"/>
          <w:szCs w:val="20"/>
        </w:rPr>
        <w:t>(</w:t>
      </w:r>
      <w:proofErr w:type="gramStart"/>
      <w:r>
        <w:rPr>
          <w:rFonts w:ascii="Verdana" w:hAnsi="Verdana"/>
          <w:i/>
          <w:iCs/>
          <w:color w:val="000000"/>
          <w:sz w:val="20"/>
          <w:szCs w:val="20"/>
        </w:rPr>
        <w:t>*)n</w:t>
      </w:r>
      <w:proofErr w:type="gramEnd"/>
      <w:r>
        <w:rPr>
          <w:rFonts w:ascii="Verdana" w:hAnsi="Verdana"/>
          <w:i/>
          <w:iCs/>
          <w:color w:val="000000"/>
          <w:sz w:val="20"/>
          <w:szCs w:val="20"/>
        </w:rPr>
        <w:t>) Para rampas o elevadores se deberá contar con la especificación de fabricación que indique una capacidad de trabajo normal no menor a 300 kg y máximo de 300 kg, sin sufrir deformaciones o fallos. Se deberá contar un rótulo que indique la carga de trabajo máxima permitida, colocado en un espacio visible para el conductor y las personas usuarias.</w:t>
      </w:r>
    </w:p>
    <w:p w14:paraId="67C88751" w14:textId="77777777" w:rsidR="005B287D" w:rsidRDefault="005B287D" w:rsidP="005B287D">
      <w:pPr>
        <w:spacing w:after="240"/>
        <w:ind w:left="397" w:right="397"/>
        <w:jc w:val="both"/>
        <w:rPr>
          <w:rFonts w:ascii="Verdana" w:hAnsi="Verdana"/>
          <w:i/>
          <w:iCs/>
          <w:color w:val="000000"/>
          <w:sz w:val="20"/>
          <w:szCs w:val="20"/>
        </w:rPr>
      </w:pPr>
    </w:p>
    <w:p w14:paraId="12FC14B5"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lastRenderedPageBreak/>
        <w:t>La rampa o elevador deberá contar con un bordillo de seguridad en los lados no transitables, contrastantes y con una altura no menor a 10 cm.</w:t>
      </w:r>
    </w:p>
    <w:p w14:paraId="6BB314E8" w14:textId="77777777" w:rsidR="005B287D" w:rsidRDefault="005B287D" w:rsidP="002F0C53">
      <w:pPr>
        <w:spacing w:after="240"/>
        <w:ind w:left="510" w:right="397"/>
        <w:jc w:val="both"/>
        <w:rPr>
          <w:rFonts w:ascii="Verdana" w:hAnsi="Verdana"/>
          <w:i/>
          <w:iCs/>
          <w:color w:val="000000"/>
          <w:sz w:val="20"/>
          <w:szCs w:val="20"/>
        </w:rPr>
      </w:pPr>
    </w:p>
    <w:p w14:paraId="5035E81D"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Cuando la rampa o elevador sea mecánico, deberá permitir ser operado manualmente en caso de fallo.</w:t>
      </w:r>
    </w:p>
    <w:p w14:paraId="3F1686AA" w14:textId="77777777" w:rsidR="005B287D" w:rsidRDefault="005B287D" w:rsidP="005B287D">
      <w:pPr>
        <w:spacing w:after="240"/>
        <w:ind w:left="397" w:right="397"/>
        <w:jc w:val="both"/>
        <w:rPr>
          <w:rFonts w:ascii="Verdana" w:hAnsi="Verdana"/>
          <w:i/>
          <w:iCs/>
          <w:color w:val="000000"/>
          <w:sz w:val="20"/>
          <w:szCs w:val="20"/>
        </w:rPr>
      </w:pPr>
    </w:p>
    <w:p w14:paraId="5E38F156"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del inciso anterior por el artículo 15°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r w:rsidR="000F443E">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498F5851" w14:textId="77777777" w:rsidR="005B287D" w:rsidRDefault="005B287D" w:rsidP="005B287D">
      <w:pPr>
        <w:spacing w:after="240"/>
        <w:ind w:left="397" w:right="397"/>
        <w:jc w:val="both"/>
        <w:rPr>
          <w:rFonts w:ascii="Verdana" w:hAnsi="Verdana"/>
          <w:i/>
          <w:iCs/>
          <w:color w:val="000000"/>
          <w:sz w:val="20"/>
          <w:szCs w:val="20"/>
        </w:rPr>
      </w:pPr>
    </w:p>
    <w:p w14:paraId="1B3C00BB"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 xml:space="preserve">(*) (Ver transitorio IV del decreto ejecutivo </w:t>
      </w:r>
      <w:proofErr w:type="spellStart"/>
      <w:r>
        <w:rPr>
          <w:rFonts w:ascii="Verdana" w:hAnsi="Verdana"/>
          <w:i/>
          <w:iCs/>
          <w:color w:val="000000"/>
          <w:sz w:val="20"/>
          <w:szCs w:val="20"/>
        </w:rPr>
        <w:t>N°</w:t>
      </w:r>
      <w:proofErr w:type="spellEnd"/>
      <w:r>
        <w:rPr>
          <w:rFonts w:ascii="Verdana" w:hAnsi="Verdana"/>
          <w:i/>
          <w:iCs/>
          <w:color w:val="000000"/>
          <w:sz w:val="20"/>
          <w:szCs w:val="20"/>
        </w:rPr>
        <w:t xml:space="preserve"> 40659 del 25 de setiembre de 2017)</w:t>
      </w:r>
    </w:p>
    <w:p w14:paraId="67F4CF96" w14:textId="77777777" w:rsidR="005B287D" w:rsidRDefault="005B287D" w:rsidP="002F0C53">
      <w:pPr>
        <w:spacing w:after="240"/>
        <w:ind w:left="510" w:right="397"/>
        <w:jc w:val="both"/>
        <w:rPr>
          <w:rFonts w:ascii="Verdana" w:hAnsi="Verdana"/>
          <w:i/>
          <w:iCs/>
          <w:color w:val="000000"/>
          <w:sz w:val="20"/>
          <w:szCs w:val="20"/>
        </w:rPr>
      </w:pPr>
    </w:p>
    <w:p w14:paraId="35CC9C89"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o) Cuando se disponga de rampas, la superficie libre de tránsito deberá tener un ancho no menor a 0,75 m, sin incluir los bordillos de seguridad.</w:t>
      </w:r>
    </w:p>
    <w:p w14:paraId="059E14F5" w14:textId="77777777" w:rsidR="005B287D" w:rsidRDefault="005B287D" w:rsidP="005B287D">
      <w:pPr>
        <w:spacing w:after="240"/>
        <w:ind w:left="397" w:right="397"/>
        <w:jc w:val="both"/>
        <w:rPr>
          <w:rFonts w:ascii="Verdana" w:hAnsi="Verdana"/>
          <w:i/>
          <w:iCs/>
          <w:color w:val="000000"/>
          <w:sz w:val="20"/>
          <w:szCs w:val="20"/>
        </w:rPr>
      </w:pPr>
    </w:p>
    <w:p w14:paraId="1C969EAC"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del inciso anterior por el artículo 16°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r w:rsidR="000F443E">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5951F1A4" w14:textId="77777777" w:rsidR="005B287D" w:rsidRDefault="005B287D" w:rsidP="005B287D">
      <w:pPr>
        <w:spacing w:after="240"/>
        <w:ind w:left="397" w:right="397"/>
        <w:jc w:val="both"/>
        <w:rPr>
          <w:rFonts w:ascii="Verdana" w:hAnsi="Verdana"/>
          <w:i/>
          <w:iCs/>
          <w:color w:val="000000"/>
          <w:sz w:val="20"/>
          <w:szCs w:val="20"/>
        </w:rPr>
      </w:pPr>
    </w:p>
    <w:p w14:paraId="37B01385"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p) Cuando se disponga de elevador, la plataforma de abordaje deberá contar con un espacio libre no menor a 0,75 m de ancho y no menor a 1 m de longitud. Mientras se encuentre en uso, deberá disponerse de topes frontales (adelante y atrás del elevador) en posición vertical con una altura de 10 cm, los cuales una vez que el elevador se encuentre en reposo deben bajar para permitir el ingreso y egreso de la persona usuaria.</w:t>
      </w:r>
    </w:p>
    <w:p w14:paraId="78E9A137" w14:textId="77777777" w:rsidR="005B287D" w:rsidRDefault="005B287D" w:rsidP="002F0C53">
      <w:pPr>
        <w:spacing w:after="240"/>
        <w:ind w:left="510" w:right="397"/>
        <w:jc w:val="both"/>
        <w:rPr>
          <w:rFonts w:ascii="Verdana" w:hAnsi="Verdana"/>
          <w:i/>
          <w:iCs/>
          <w:color w:val="000000"/>
          <w:sz w:val="20"/>
          <w:szCs w:val="20"/>
        </w:rPr>
      </w:pPr>
    </w:p>
    <w:p w14:paraId="35DABB42"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El elevador deberá de presentar bordillos que suban y bajen según se requiera. Además, deberá contar con agarraderas a ambos lados.</w:t>
      </w:r>
    </w:p>
    <w:p w14:paraId="234EAB9E" w14:textId="77777777" w:rsidR="005B287D" w:rsidRDefault="005B287D" w:rsidP="005B287D">
      <w:pPr>
        <w:spacing w:after="240"/>
        <w:ind w:left="397" w:right="397"/>
        <w:jc w:val="both"/>
        <w:rPr>
          <w:rFonts w:ascii="Verdana" w:hAnsi="Verdana"/>
          <w:i/>
          <w:iCs/>
          <w:color w:val="000000"/>
          <w:sz w:val="20"/>
          <w:szCs w:val="20"/>
        </w:rPr>
      </w:pPr>
    </w:p>
    <w:p w14:paraId="1C1AA1AB"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del inciso anterior por el artículo 17°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44B8EBB9" w14:textId="77777777" w:rsidR="005B287D" w:rsidRDefault="005B287D" w:rsidP="005B287D">
      <w:pPr>
        <w:spacing w:after="240"/>
        <w:ind w:left="397" w:right="397"/>
        <w:jc w:val="both"/>
        <w:rPr>
          <w:rFonts w:ascii="Verdana" w:hAnsi="Verdana"/>
          <w:i/>
          <w:iCs/>
          <w:color w:val="000000"/>
          <w:sz w:val="20"/>
          <w:szCs w:val="20"/>
        </w:rPr>
      </w:pPr>
    </w:p>
    <w:p w14:paraId="0537E071"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lang w:val="es-MX"/>
        </w:rPr>
        <w:lastRenderedPageBreak/>
        <w:t> </w:t>
      </w:r>
      <w:r>
        <w:rPr>
          <w:rFonts w:ascii="Verdana" w:hAnsi="Verdana"/>
          <w:i/>
          <w:iCs/>
          <w:color w:val="000000"/>
          <w:sz w:val="20"/>
          <w:szCs w:val="20"/>
        </w:rPr>
        <w:t>(</w:t>
      </w:r>
      <w:proofErr w:type="gramStart"/>
      <w:r>
        <w:rPr>
          <w:rFonts w:ascii="Verdana" w:hAnsi="Verdana"/>
          <w:i/>
          <w:iCs/>
          <w:color w:val="000000"/>
          <w:sz w:val="20"/>
          <w:szCs w:val="20"/>
        </w:rPr>
        <w:t>*)q</w:t>
      </w:r>
      <w:proofErr w:type="gramEnd"/>
      <w:r>
        <w:rPr>
          <w:rFonts w:ascii="Verdana" w:hAnsi="Verdana"/>
          <w:i/>
          <w:iCs/>
          <w:color w:val="000000"/>
          <w:sz w:val="20"/>
          <w:szCs w:val="20"/>
        </w:rPr>
        <w:t>) El timbre de aviso estará en un lugar fácilmente accesible, para lo que se deberá cumplir con lo siguiente:</w:t>
      </w:r>
    </w:p>
    <w:p w14:paraId="4BAA066C" w14:textId="77777777" w:rsidR="005B287D" w:rsidRDefault="005B287D" w:rsidP="002F0C53">
      <w:pPr>
        <w:spacing w:after="240"/>
        <w:ind w:left="510" w:right="397"/>
        <w:jc w:val="both"/>
        <w:rPr>
          <w:rFonts w:ascii="Verdana" w:hAnsi="Verdana"/>
          <w:i/>
          <w:iCs/>
          <w:color w:val="000000"/>
          <w:sz w:val="20"/>
          <w:szCs w:val="20"/>
        </w:rPr>
      </w:pPr>
    </w:p>
    <w:p w14:paraId="54C53FFD"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1. Cada pasamanos deberá contar con un timbre ubicado a una altura entre 1,20 m y 1,50 m, medidos desde el piso del autobús. La botonera del timbre deberá ser de color contrastante con el pasamanos.</w:t>
      </w:r>
    </w:p>
    <w:p w14:paraId="2E34B630" w14:textId="77777777" w:rsidR="005B287D" w:rsidRDefault="005B287D" w:rsidP="002F0C53">
      <w:pPr>
        <w:spacing w:after="240"/>
        <w:ind w:left="510" w:right="397"/>
        <w:jc w:val="both"/>
        <w:rPr>
          <w:rFonts w:ascii="Verdana" w:hAnsi="Verdana"/>
          <w:i/>
          <w:iCs/>
          <w:color w:val="000000"/>
          <w:sz w:val="20"/>
          <w:szCs w:val="20"/>
        </w:rPr>
      </w:pPr>
    </w:p>
    <w:p w14:paraId="373E0AC8"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2. Cuando los timbres sean accionados deberán proveer una señal auditiva y al menos tres señales visuales en la zona de las personas pasajeras.</w:t>
      </w:r>
    </w:p>
    <w:p w14:paraId="62306F19" w14:textId="77777777" w:rsidR="005B287D" w:rsidRDefault="005B287D" w:rsidP="002F0C53">
      <w:pPr>
        <w:spacing w:after="240"/>
        <w:ind w:left="510" w:right="397"/>
        <w:jc w:val="both"/>
        <w:rPr>
          <w:rFonts w:ascii="Verdana" w:hAnsi="Verdana"/>
          <w:i/>
          <w:iCs/>
          <w:color w:val="000000"/>
          <w:sz w:val="20"/>
          <w:szCs w:val="20"/>
        </w:rPr>
      </w:pPr>
    </w:p>
    <w:p w14:paraId="7723071E"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3. Todos los timbres deberán ser de pulsar, mediante un botón con un área de accionamiento en la que al menos se pueda circunscribir un cuadrado de 3 cm de lado.</w:t>
      </w:r>
    </w:p>
    <w:p w14:paraId="15D4FF77" w14:textId="77777777" w:rsidR="005B287D" w:rsidRDefault="005B287D" w:rsidP="002F0C53">
      <w:pPr>
        <w:spacing w:after="240"/>
        <w:ind w:left="510" w:right="397"/>
        <w:jc w:val="both"/>
        <w:rPr>
          <w:rFonts w:ascii="Verdana" w:hAnsi="Verdana"/>
          <w:i/>
          <w:iCs/>
          <w:color w:val="000000"/>
          <w:sz w:val="20"/>
          <w:szCs w:val="20"/>
        </w:rPr>
      </w:pPr>
    </w:p>
    <w:p w14:paraId="27592B8F"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4. En los asientos preferenciales, los timbres deberán estar ubicados a una altura comprendida entre 0,90 m y 1,20 m, medidos verticalmente desde el piso del vehículo.</w:t>
      </w:r>
    </w:p>
    <w:p w14:paraId="22E8D0B0" w14:textId="77777777" w:rsidR="005B287D" w:rsidRDefault="005B287D" w:rsidP="002F0C53">
      <w:pPr>
        <w:spacing w:after="240"/>
        <w:ind w:left="510" w:right="397"/>
        <w:jc w:val="both"/>
        <w:rPr>
          <w:rFonts w:ascii="Verdana" w:hAnsi="Verdana"/>
          <w:i/>
          <w:iCs/>
          <w:color w:val="000000"/>
          <w:sz w:val="20"/>
          <w:szCs w:val="20"/>
        </w:rPr>
      </w:pPr>
    </w:p>
    <w:p w14:paraId="589AAB34" w14:textId="77777777" w:rsidR="005B287D" w:rsidRDefault="005B287D" w:rsidP="002F0C53">
      <w:pPr>
        <w:ind w:left="510" w:right="397"/>
        <w:jc w:val="both"/>
        <w:rPr>
          <w:rFonts w:ascii="Verdana" w:hAnsi="Verdana"/>
          <w:i/>
          <w:iCs/>
          <w:color w:val="000000"/>
          <w:sz w:val="20"/>
          <w:szCs w:val="20"/>
        </w:rPr>
      </w:pPr>
      <w:r>
        <w:rPr>
          <w:rFonts w:ascii="Verdana" w:hAnsi="Verdana"/>
          <w:i/>
          <w:iCs/>
          <w:color w:val="000000"/>
          <w:sz w:val="20"/>
          <w:szCs w:val="20"/>
        </w:rPr>
        <w:t>5. En el espacio para el viaje de la persona usuaria de silla de ruedas, el timbre deberá estar ubicado a una distancia no mayor a 0,40 m medidos desde el borde frontal del espacio para la silla de ruedas, y una altura comprendida entre 0,60 m y 0,80 m, medidos desde el piso del espacio para silla de ruedas.</w:t>
      </w:r>
    </w:p>
    <w:p w14:paraId="40A6DDBB" w14:textId="77777777" w:rsidR="005B287D" w:rsidRDefault="005B287D" w:rsidP="002F0C53">
      <w:pPr>
        <w:spacing w:after="240"/>
        <w:ind w:left="510" w:right="397"/>
        <w:jc w:val="both"/>
        <w:rPr>
          <w:rFonts w:ascii="Verdana" w:hAnsi="Verdana"/>
          <w:i/>
          <w:iCs/>
          <w:color w:val="000000"/>
          <w:sz w:val="20"/>
          <w:szCs w:val="20"/>
        </w:rPr>
      </w:pPr>
    </w:p>
    <w:p w14:paraId="5C9521BA"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w:t>
      </w:r>
      <w:proofErr w:type="gramStart"/>
      <w:r>
        <w:rPr>
          <w:rFonts w:ascii="Verdana" w:hAnsi="Verdana"/>
          <w:i/>
          <w:iCs/>
          <w:color w:val="000000"/>
          <w:sz w:val="20"/>
          <w:szCs w:val="20"/>
          <w:lang w:val="es-MX"/>
        </w:rPr>
        <w:t>*)(</w:t>
      </w:r>
      <w:proofErr w:type="gramEnd"/>
      <w:r>
        <w:rPr>
          <w:rFonts w:ascii="Verdana" w:hAnsi="Verdana"/>
          <w:i/>
          <w:iCs/>
          <w:color w:val="000000"/>
          <w:sz w:val="20"/>
          <w:szCs w:val="20"/>
          <w:lang w:val="es-MX"/>
        </w:rPr>
        <w:t xml:space="preserve">La adición realizada del inciso anterior por el artículo 18° del decreto ejecutivo N° 40659 del 25 de setiembre de 2017, posteriormente fue suspendida por el artículo 1° del decreto ejecutivo N° 41690 del 15 de enero del 2019, por el plazo de 6 meses. Se advierte que dicha suspensión no se ha aplicado a este texto, debido a que el ente emisor no indica expresamente </w:t>
      </w:r>
      <w:proofErr w:type="gramStart"/>
      <w:r>
        <w:rPr>
          <w:rFonts w:ascii="Verdana" w:hAnsi="Verdana"/>
          <w:i/>
          <w:iCs/>
          <w:color w:val="000000"/>
          <w:sz w:val="20"/>
          <w:szCs w:val="20"/>
          <w:lang w:val="es-MX"/>
        </w:rPr>
        <w:t>que</w:t>
      </w:r>
      <w:proofErr w:type="gramEnd"/>
      <w:r>
        <w:rPr>
          <w:rFonts w:ascii="Verdana" w:hAnsi="Verdana"/>
          <w:i/>
          <w:iCs/>
          <w:color w:val="000000"/>
          <w:sz w:val="20"/>
          <w:szCs w:val="20"/>
          <w:lang w:val="es-MX"/>
        </w:rPr>
        <w:t xml:space="preserve"> como consecuencia, debe volver éste al estado anterior a dicha reforma)</w:t>
      </w:r>
    </w:p>
    <w:p w14:paraId="603BD1C2"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w:t>
      </w:r>
      <w:r>
        <w:rPr>
          <w:rFonts w:ascii="Verdana" w:hAnsi="Verdana"/>
          <w:i/>
          <w:iCs/>
          <w:color w:val="000000"/>
          <w:sz w:val="20"/>
          <w:szCs w:val="20"/>
        </w:rPr>
        <w:t xml:space="preserve">(*) (Ver transitorio V del decreto ejecutivo </w:t>
      </w:r>
      <w:proofErr w:type="spellStart"/>
      <w:r>
        <w:rPr>
          <w:rFonts w:ascii="Verdana" w:hAnsi="Verdana"/>
          <w:i/>
          <w:iCs/>
          <w:color w:val="000000"/>
          <w:sz w:val="20"/>
          <w:szCs w:val="20"/>
        </w:rPr>
        <w:t>N°</w:t>
      </w:r>
      <w:proofErr w:type="spellEnd"/>
      <w:r>
        <w:rPr>
          <w:rFonts w:ascii="Verdana" w:hAnsi="Verdana"/>
          <w:i/>
          <w:iCs/>
          <w:color w:val="000000"/>
          <w:sz w:val="20"/>
          <w:szCs w:val="20"/>
        </w:rPr>
        <w:t xml:space="preserve"> 40659 del 25 de setiembre de 2017)</w:t>
      </w:r>
    </w:p>
    <w:p w14:paraId="71EADC9C" w14:textId="77777777" w:rsidR="005B287D" w:rsidRDefault="005B287D" w:rsidP="005B287D">
      <w:pPr>
        <w:ind w:left="397" w:right="397" w:firstLine="708"/>
        <w:jc w:val="both"/>
        <w:rPr>
          <w:rFonts w:ascii="Verdana" w:hAnsi="Verdana"/>
          <w:b/>
          <w:bCs/>
          <w:i/>
          <w:iCs/>
          <w:color w:val="000000"/>
          <w:sz w:val="20"/>
          <w:szCs w:val="20"/>
        </w:rPr>
      </w:pPr>
    </w:p>
    <w:p w14:paraId="5A1E4468" w14:textId="77777777" w:rsidR="005B287D" w:rsidRDefault="005B287D" w:rsidP="005B287D">
      <w:pPr>
        <w:ind w:left="397" w:right="397" w:firstLine="708"/>
        <w:jc w:val="both"/>
        <w:rPr>
          <w:rFonts w:ascii="Verdana" w:hAnsi="Verdana"/>
          <w:i/>
          <w:iCs/>
          <w:color w:val="000000"/>
          <w:sz w:val="20"/>
          <w:szCs w:val="20"/>
        </w:rPr>
      </w:pPr>
      <w:r>
        <w:rPr>
          <w:rFonts w:ascii="Verdana" w:hAnsi="Verdana"/>
          <w:b/>
          <w:bCs/>
          <w:i/>
          <w:iCs/>
          <w:color w:val="000000"/>
          <w:sz w:val="20"/>
          <w:szCs w:val="20"/>
        </w:rPr>
        <w:t>Artículo 165 bis</w:t>
      </w:r>
      <w:r w:rsidR="000F443E">
        <w:rPr>
          <w:rFonts w:ascii="Verdana" w:hAnsi="Verdana"/>
          <w:b/>
          <w:bCs/>
          <w:i/>
          <w:iCs/>
          <w:color w:val="000000"/>
          <w:sz w:val="20"/>
          <w:szCs w:val="20"/>
        </w:rPr>
        <w:t>.:</w:t>
      </w:r>
      <w:r>
        <w:rPr>
          <w:rFonts w:ascii="Verdana" w:hAnsi="Verdana"/>
          <w:b/>
          <w:bCs/>
          <w:i/>
          <w:iCs/>
          <w:color w:val="000000"/>
          <w:sz w:val="20"/>
          <w:szCs w:val="20"/>
        </w:rPr>
        <w:t xml:space="preserve"> Incorporación de requisitos en el Manual de Revisión Técnica Vehicular. </w:t>
      </w:r>
      <w:r>
        <w:rPr>
          <w:rFonts w:ascii="Verdana" w:hAnsi="Verdana"/>
          <w:i/>
          <w:iCs/>
          <w:color w:val="000000"/>
          <w:sz w:val="20"/>
          <w:szCs w:val="20"/>
        </w:rPr>
        <w:t>Todos estos requisitos deberán ser incluidos por el Ministerio de Obras Públicas y</w:t>
      </w:r>
      <w:r>
        <w:rPr>
          <w:rFonts w:ascii="Verdana" w:hAnsi="Verdana"/>
          <w:b/>
          <w:bCs/>
          <w:i/>
          <w:iCs/>
          <w:color w:val="000000"/>
          <w:sz w:val="20"/>
          <w:szCs w:val="20"/>
        </w:rPr>
        <w:t> </w:t>
      </w:r>
      <w:r>
        <w:rPr>
          <w:rFonts w:ascii="Verdana" w:hAnsi="Verdana"/>
          <w:i/>
          <w:iCs/>
          <w:color w:val="000000"/>
          <w:sz w:val="20"/>
          <w:szCs w:val="20"/>
        </w:rPr>
        <w:t>Transportes dentro del Manual de Revisión Técnica Vehicular, y para el primer año</w:t>
      </w:r>
      <w:r>
        <w:rPr>
          <w:rFonts w:ascii="Verdana" w:hAnsi="Verdana"/>
          <w:b/>
          <w:bCs/>
          <w:i/>
          <w:iCs/>
          <w:color w:val="000000"/>
          <w:sz w:val="20"/>
          <w:szCs w:val="20"/>
        </w:rPr>
        <w:t> </w:t>
      </w:r>
      <w:r>
        <w:rPr>
          <w:rFonts w:ascii="Verdana" w:hAnsi="Verdana"/>
          <w:i/>
          <w:iCs/>
          <w:color w:val="000000"/>
          <w:sz w:val="20"/>
          <w:szCs w:val="20"/>
        </w:rPr>
        <w:t>serán catalogados como faltas leves; posterior a este año se clasificarán como</w:t>
      </w:r>
      <w:r>
        <w:rPr>
          <w:rFonts w:ascii="Verdana" w:hAnsi="Verdana"/>
          <w:b/>
          <w:bCs/>
          <w:i/>
          <w:iCs/>
          <w:color w:val="000000"/>
          <w:sz w:val="20"/>
          <w:szCs w:val="20"/>
        </w:rPr>
        <w:t> </w:t>
      </w:r>
      <w:r>
        <w:rPr>
          <w:rFonts w:ascii="Verdana" w:hAnsi="Verdana"/>
          <w:i/>
          <w:iCs/>
          <w:color w:val="000000"/>
          <w:sz w:val="20"/>
          <w:szCs w:val="20"/>
        </w:rPr>
        <w:t>faltas graves, a excepción de los incisos referentes a agarraderas, pasamanos,</w:t>
      </w:r>
      <w:r>
        <w:rPr>
          <w:rFonts w:ascii="Verdana" w:hAnsi="Verdana"/>
          <w:b/>
          <w:bCs/>
          <w:i/>
          <w:iCs/>
          <w:color w:val="000000"/>
          <w:sz w:val="20"/>
          <w:szCs w:val="20"/>
        </w:rPr>
        <w:t> </w:t>
      </w:r>
      <w:r>
        <w:rPr>
          <w:rFonts w:ascii="Verdana" w:hAnsi="Verdana"/>
          <w:i/>
          <w:iCs/>
          <w:color w:val="000000"/>
          <w:sz w:val="20"/>
          <w:szCs w:val="20"/>
        </w:rPr>
        <w:t>espacios preferenciales, integridad de vidrios y ventanas, dispositivos de ingreso y</w:t>
      </w:r>
      <w:r>
        <w:rPr>
          <w:rFonts w:ascii="Verdana" w:hAnsi="Verdana"/>
          <w:b/>
          <w:bCs/>
          <w:i/>
          <w:iCs/>
          <w:color w:val="000000"/>
          <w:sz w:val="20"/>
          <w:szCs w:val="20"/>
        </w:rPr>
        <w:t> </w:t>
      </w:r>
      <w:r>
        <w:rPr>
          <w:rFonts w:ascii="Verdana" w:hAnsi="Verdana"/>
          <w:i/>
          <w:iCs/>
          <w:color w:val="000000"/>
          <w:sz w:val="20"/>
          <w:szCs w:val="20"/>
        </w:rPr>
        <w:t>egreso para personas con discapacidad (rampas y plataformas), cuyas faltas serán</w:t>
      </w:r>
      <w:r>
        <w:rPr>
          <w:rFonts w:ascii="Verdana" w:hAnsi="Verdana"/>
          <w:b/>
          <w:bCs/>
          <w:i/>
          <w:iCs/>
          <w:color w:val="000000"/>
          <w:sz w:val="20"/>
          <w:szCs w:val="20"/>
        </w:rPr>
        <w:t> </w:t>
      </w:r>
      <w:r>
        <w:rPr>
          <w:rFonts w:ascii="Verdana" w:hAnsi="Verdana"/>
          <w:i/>
          <w:iCs/>
          <w:color w:val="000000"/>
          <w:sz w:val="20"/>
          <w:szCs w:val="20"/>
        </w:rPr>
        <w:t>clasificadas como peligrosas.</w:t>
      </w:r>
    </w:p>
    <w:p w14:paraId="56332DCF" w14:textId="77777777" w:rsidR="005B287D" w:rsidRDefault="005B287D" w:rsidP="005B287D">
      <w:pPr>
        <w:spacing w:after="240"/>
        <w:ind w:left="397" w:right="397"/>
        <w:jc w:val="both"/>
        <w:rPr>
          <w:rFonts w:ascii="Verdana" w:hAnsi="Verdana"/>
          <w:i/>
          <w:iCs/>
          <w:color w:val="000000"/>
          <w:sz w:val="20"/>
          <w:szCs w:val="20"/>
        </w:rPr>
      </w:pPr>
    </w:p>
    <w:p w14:paraId="04714AD9" w14:textId="77777777" w:rsidR="005B287D" w:rsidRDefault="005B287D" w:rsidP="005B287D">
      <w:pPr>
        <w:ind w:left="397" w:right="397"/>
        <w:jc w:val="both"/>
        <w:rPr>
          <w:rFonts w:ascii="Verdana" w:hAnsi="Verdana"/>
          <w:i/>
          <w:iCs/>
          <w:color w:val="000000"/>
          <w:sz w:val="20"/>
          <w:szCs w:val="20"/>
        </w:rPr>
      </w:pPr>
      <w:r>
        <w:rPr>
          <w:rFonts w:ascii="Verdana" w:hAnsi="Verdana"/>
          <w:i/>
          <w:iCs/>
          <w:color w:val="000000"/>
          <w:sz w:val="20"/>
          <w:szCs w:val="20"/>
          <w:lang w:val="es-MX"/>
        </w:rPr>
        <w:t xml:space="preserve">(La adición realizada por el artículo 19° del decreto ejecutivo N° 40659 del 25 de setiembre de 2017, posteriormente fue suspendida por el artículo 1° del decreto ejecutivo N° 41690 del 15 de enero del 2019, por el plazo de 6 meses. Se advierte que dicha suspensión no se ha aplicado a este texto, debido a que </w:t>
      </w:r>
      <w:r>
        <w:rPr>
          <w:rFonts w:ascii="Verdana" w:hAnsi="Verdana"/>
          <w:i/>
          <w:iCs/>
          <w:color w:val="000000"/>
          <w:sz w:val="20"/>
          <w:szCs w:val="20"/>
          <w:lang w:val="es-MX"/>
        </w:rPr>
        <w:lastRenderedPageBreak/>
        <w:t xml:space="preserve">el ente emisor no indica expresamente </w:t>
      </w:r>
      <w:r w:rsidR="00CD2D20">
        <w:rPr>
          <w:rFonts w:ascii="Verdana" w:hAnsi="Verdana"/>
          <w:i/>
          <w:iCs/>
          <w:color w:val="000000"/>
          <w:sz w:val="20"/>
          <w:szCs w:val="20"/>
          <w:lang w:val="es-MX"/>
        </w:rPr>
        <w:t>que,</w:t>
      </w:r>
      <w:r>
        <w:rPr>
          <w:rFonts w:ascii="Verdana" w:hAnsi="Verdana"/>
          <w:i/>
          <w:iCs/>
          <w:color w:val="000000"/>
          <w:sz w:val="20"/>
          <w:szCs w:val="20"/>
          <w:lang w:val="es-MX"/>
        </w:rPr>
        <w:t xml:space="preserve"> como consecuencia, debe volver éste al estado anterior a dicha reforma)"</w:t>
      </w:r>
    </w:p>
    <w:p w14:paraId="095128D9" w14:textId="77777777" w:rsidR="005B287D" w:rsidRDefault="005B287D" w:rsidP="005B287D">
      <w:pPr>
        <w:jc w:val="both"/>
        <w:rPr>
          <w:rFonts w:ascii="Verdana" w:hAnsi="Verdana"/>
        </w:rPr>
      </w:pPr>
    </w:p>
    <w:p w14:paraId="0998C149" w14:textId="77777777" w:rsidR="005B287D" w:rsidRDefault="005B287D" w:rsidP="005B287D">
      <w:pPr>
        <w:jc w:val="both"/>
        <w:rPr>
          <w:rFonts w:ascii="Verdana" w:hAnsi="Verdana"/>
        </w:rPr>
      </w:pPr>
    </w:p>
    <w:p w14:paraId="443BC6B1" w14:textId="77777777" w:rsidR="004F058B" w:rsidRPr="00D005DB" w:rsidRDefault="004F058B" w:rsidP="005B287D">
      <w:pPr>
        <w:jc w:val="both"/>
        <w:rPr>
          <w:rFonts w:ascii="Verdana" w:hAnsi="Verdana"/>
        </w:rPr>
      </w:pPr>
      <w:r w:rsidRPr="00D005DB">
        <w:rPr>
          <w:rFonts w:ascii="Verdana" w:hAnsi="Verdana"/>
        </w:rPr>
        <w:t>De las normas transcritas</w:t>
      </w:r>
      <w:r w:rsidR="00BD3FC6">
        <w:rPr>
          <w:rFonts w:ascii="Verdana" w:hAnsi="Verdana"/>
        </w:rPr>
        <w:t>,</w:t>
      </w:r>
      <w:r w:rsidRPr="00D005DB">
        <w:rPr>
          <w:rFonts w:ascii="Verdana" w:hAnsi="Verdana"/>
        </w:rPr>
        <w:t xml:space="preserve"> se pueden colegir las obligaciones ineludibles e improrrogables establecidas tanto para la Administración como para el p</w:t>
      </w:r>
      <w:r>
        <w:rPr>
          <w:rFonts w:ascii="Verdana" w:hAnsi="Verdana"/>
        </w:rPr>
        <w:t>restatario del servicio público</w:t>
      </w:r>
      <w:r w:rsidR="005B287D">
        <w:rPr>
          <w:rFonts w:ascii="Verdana" w:hAnsi="Verdana"/>
        </w:rPr>
        <w:t xml:space="preserve">, de cumplir con las especificaciones establecidas </w:t>
      </w:r>
      <w:r w:rsidR="00BD3FC6">
        <w:rPr>
          <w:rFonts w:ascii="Verdana" w:hAnsi="Verdana"/>
        </w:rPr>
        <w:t xml:space="preserve">en la normativa, </w:t>
      </w:r>
      <w:r w:rsidR="005B287D">
        <w:rPr>
          <w:rFonts w:ascii="Verdana" w:hAnsi="Verdana"/>
        </w:rPr>
        <w:t>para dotar a la persona con discapacidad de la accesibilidad en igualdad de condiciones a los medios de transporte público</w:t>
      </w:r>
      <w:r w:rsidR="00BD3FC6">
        <w:rPr>
          <w:rFonts w:ascii="Verdana" w:hAnsi="Verdana"/>
        </w:rPr>
        <w:t>,</w:t>
      </w:r>
      <w:r w:rsidR="005B287D">
        <w:rPr>
          <w:rFonts w:ascii="Verdana" w:hAnsi="Verdana"/>
        </w:rPr>
        <w:t xml:space="preserve"> y el Consejo de Transporte Público dentro de sus potestades y obligaciones, debe velar por el fiel cumplimiento de esto</w:t>
      </w:r>
      <w:r>
        <w:rPr>
          <w:rFonts w:ascii="Verdana" w:hAnsi="Verdana"/>
        </w:rPr>
        <w:t>.</w:t>
      </w:r>
      <w:r w:rsidRPr="00D005DB">
        <w:rPr>
          <w:rFonts w:ascii="Verdana" w:hAnsi="Verdana"/>
        </w:rPr>
        <w:t xml:space="preserve"> </w:t>
      </w:r>
    </w:p>
    <w:p w14:paraId="44423E7B" w14:textId="77777777" w:rsidR="004F058B" w:rsidRPr="00D005DB" w:rsidRDefault="004F058B" w:rsidP="005B287D">
      <w:pPr>
        <w:jc w:val="both"/>
        <w:rPr>
          <w:rFonts w:ascii="Verdana" w:hAnsi="Verdana"/>
        </w:rPr>
      </w:pPr>
    </w:p>
    <w:p w14:paraId="3C63C7C8" w14:textId="77777777" w:rsidR="004F058B" w:rsidRPr="00D005DB" w:rsidRDefault="004F058B" w:rsidP="005B287D">
      <w:pPr>
        <w:jc w:val="both"/>
        <w:rPr>
          <w:rFonts w:ascii="Verdana" w:hAnsi="Verdana"/>
        </w:rPr>
      </w:pPr>
      <w:r w:rsidRPr="00D005DB">
        <w:rPr>
          <w:rFonts w:ascii="Verdana" w:hAnsi="Verdana"/>
        </w:rPr>
        <w:t>Sobre las competencias y el ejercicio de los deberes públicos el artículo 66 de la Ley General de la Administración Pública establece lo siguiente:</w:t>
      </w:r>
    </w:p>
    <w:p w14:paraId="5AF407FD" w14:textId="77777777" w:rsidR="004F058B" w:rsidRPr="00D005DB" w:rsidRDefault="004F058B" w:rsidP="005B287D">
      <w:pPr>
        <w:jc w:val="both"/>
        <w:rPr>
          <w:rFonts w:ascii="Verdana" w:hAnsi="Verdana"/>
        </w:rPr>
      </w:pPr>
    </w:p>
    <w:p w14:paraId="5EE367EC" w14:textId="77777777" w:rsidR="004F058B" w:rsidRPr="00D005DB" w:rsidRDefault="004F058B" w:rsidP="005B287D">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Artículo 66.-</w:t>
      </w:r>
    </w:p>
    <w:p w14:paraId="5516C1F8" w14:textId="77777777" w:rsidR="004F058B" w:rsidRPr="00D005DB" w:rsidRDefault="004F058B" w:rsidP="005B287D">
      <w:pPr>
        <w:pStyle w:val="Textosinformato"/>
        <w:ind w:left="1872" w:right="1872"/>
        <w:jc w:val="both"/>
        <w:rPr>
          <w:rFonts w:ascii="Verdana" w:hAnsi="Verdana"/>
          <w:color w:val="000000"/>
          <w:sz w:val="16"/>
          <w:szCs w:val="16"/>
        </w:rPr>
      </w:pPr>
    </w:p>
    <w:p w14:paraId="651C1CE2" w14:textId="77777777" w:rsidR="004F058B" w:rsidRPr="00D005DB" w:rsidRDefault="004F058B" w:rsidP="005B287D">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1. Las potestades de imperio y su ejercicio, y los deberes públicos y su cumplimiento, serán irrenunciables, intransmisibles e imprescriptibles.     </w:t>
      </w:r>
    </w:p>
    <w:p w14:paraId="028D097C" w14:textId="77777777" w:rsidR="004F058B" w:rsidRPr="00D005DB" w:rsidRDefault="004F058B" w:rsidP="005B287D">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2. Sólo por ley podrán establecerse compromisos de no ejercer una potestad de imperio. Dicho compromiso sólo podrá darse dentro de un acto o contrato bilateral y oneroso.</w:t>
      </w:r>
    </w:p>
    <w:p w14:paraId="77B1856D" w14:textId="77777777" w:rsidR="004F058B" w:rsidRPr="00D005DB" w:rsidRDefault="004F058B" w:rsidP="005B287D">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3. El ejercicio de las potestades en casos concretos podrá estar expresamente sujeto a caducidad, en virtud de otras leyes.</w:t>
      </w:r>
    </w:p>
    <w:p w14:paraId="7058AD52" w14:textId="77777777" w:rsidR="004F058B" w:rsidRPr="00D005DB" w:rsidRDefault="004F058B" w:rsidP="005B287D">
      <w:pPr>
        <w:jc w:val="both"/>
        <w:rPr>
          <w:rFonts w:ascii="Verdana" w:hAnsi="Verdana"/>
        </w:rPr>
      </w:pPr>
    </w:p>
    <w:p w14:paraId="14FE03F9" w14:textId="77777777" w:rsidR="004F058B" w:rsidRPr="00D005DB" w:rsidRDefault="004F058B" w:rsidP="005B287D">
      <w:pPr>
        <w:jc w:val="both"/>
        <w:rPr>
          <w:rFonts w:ascii="Verdana" w:hAnsi="Verdana"/>
        </w:rPr>
      </w:pPr>
      <w:r w:rsidRPr="00D005DB">
        <w:rPr>
          <w:rFonts w:ascii="Verdana" w:hAnsi="Verdana"/>
        </w:rPr>
        <w:t xml:space="preserve">La competencia del Consejo de Transporte Público, dispuesta en la Ley 7969, es </w:t>
      </w:r>
      <w:r w:rsidRPr="00D005DB">
        <w:rPr>
          <w:rFonts w:ascii="Verdana" w:hAnsi="Verdana" w:cs="Arial"/>
          <w:color w:val="000000"/>
          <w:lang w:eastAsia="es-CR"/>
        </w:rPr>
        <w:t xml:space="preserve">velar por la calidad de los servicios requeridos </w:t>
      </w:r>
      <w:r>
        <w:rPr>
          <w:rFonts w:ascii="Verdana" w:hAnsi="Verdana" w:cs="Arial"/>
          <w:color w:val="000000"/>
          <w:lang w:eastAsia="es-CR"/>
        </w:rPr>
        <w:t>en</w:t>
      </w:r>
      <w:r w:rsidRPr="00D005DB">
        <w:rPr>
          <w:rFonts w:ascii="Verdana" w:hAnsi="Verdana" w:cs="Arial"/>
          <w:color w:val="000000"/>
          <w:lang w:eastAsia="es-CR"/>
        </w:rPr>
        <w:t xml:space="preserve"> el desarrollo del transporte público, esto </w:t>
      </w:r>
      <w:r>
        <w:rPr>
          <w:rFonts w:ascii="Verdana" w:hAnsi="Verdana" w:cs="Arial"/>
          <w:color w:val="000000"/>
          <w:lang w:eastAsia="es-CR"/>
        </w:rPr>
        <w:t>con</w:t>
      </w:r>
      <w:r w:rsidRPr="00D005DB">
        <w:rPr>
          <w:rFonts w:ascii="Verdana" w:hAnsi="Verdana" w:cs="Arial"/>
          <w:color w:val="000000"/>
          <w:lang w:eastAsia="es-CR"/>
        </w:rPr>
        <w:t xml:space="preserve"> relación </w:t>
      </w:r>
      <w:r>
        <w:rPr>
          <w:rFonts w:ascii="Verdana" w:hAnsi="Verdana" w:cs="Arial"/>
          <w:color w:val="000000"/>
          <w:lang w:eastAsia="es-CR"/>
        </w:rPr>
        <w:t>a</w:t>
      </w:r>
      <w:r w:rsidRPr="00D005DB">
        <w:rPr>
          <w:rFonts w:ascii="Verdana" w:hAnsi="Verdana" w:cs="Arial"/>
          <w:color w:val="000000"/>
          <w:lang w:eastAsia="es-CR"/>
        </w:rPr>
        <w:t xml:space="preserve"> los principios fundamentales  del servicio público para asegurar su continuidad, eficiencia, adaptación a todo cambio en el régimen legal o en la necesidad social que satisfacen y la igualdad en el trato de los destinatarios, usuarios o beneficiarios, según lo  establecido en el artículo 4 la Ley General de la Administración Pública. </w:t>
      </w:r>
    </w:p>
    <w:p w14:paraId="6FEB318F" w14:textId="77777777" w:rsidR="004F058B" w:rsidRPr="00D005DB" w:rsidRDefault="004F058B" w:rsidP="005B287D">
      <w:pPr>
        <w:jc w:val="both"/>
        <w:rPr>
          <w:rFonts w:ascii="Verdana" w:hAnsi="Verdana"/>
        </w:rPr>
      </w:pPr>
    </w:p>
    <w:p w14:paraId="2CD92D71" w14:textId="77777777" w:rsidR="004F058B" w:rsidRPr="00D005DB" w:rsidRDefault="004F058B" w:rsidP="005B287D">
      <w:pPr>
        <w:jc w:val="both"/>
        <w:rPr>
          <w:rFonts w:ascii="Verdana" w:hAnsi="Verdana"/>
          <w:b/>
          <w:i/>
        </w:rPr>
      </w:pPr>
      <w:r w:rsidRPr="00D005DB">
        <w:rPr>
          <w:rFonts w:ascii="Verdana" w:hAnsi="Verdana"/>
        </w:rPr>
        <w:t xml:space="preserve">Debemos recordar que dicha normativa, </w:t>
      </w:r>
      <w:r w:rsidR="005B287D">
        <w:rPr>
          <w:rFonts w:ascii="Verdana" w:hAnsi="Verdana"/>
        </w:rPr>
        <w:t xml:space="preserve">así como la Ley 7600 y </w:t>
      </w:r>
      <w:r w:rsidRPr="00D005DB">
        <w:rPr>
          <w:rFonts w:ascii="Verdana" w:hAnsi="Verdana"/>
        </w:rPr>
        <w:t xml:space="preserve">el decreto de repetida cita, está dispuesta para garantizar a los usuarios </w:t>
      </w:r>
      <w:r w:rsidR="005B287D">
        <w:rPr>
          <w:rFonts w:ascii="Verdana" w:hAnsi="Verdana"/>
        </w:rPr>
        <w:t xml:space="preserve">con discapacidad </w:t>
      </w:r>
      <w:r w:rsidRPr="00D005DB">
        <w:rPr>
          <w:rFonts w:ascii="Verdana" w:hAnsi="Verdana"/>
        </w:rPr>
        <w:t xml:space="preserve">una eficiente y eficaz prestación de los servicios públicos, </w:t>
      </w:r>
      <w:r>
        <w:rPr>
          <w:rFonts w:ascii="Verdana" w:hAnsi="Verdana"/>
        </w:rPr>
        <w:t>en concordancia</w:t>
      </w:r>
      <w:r w:rsidRPr="00D005DB">
        <w:rPr>
          <w:rFonts w:ascii="Verdana" w:hAnsi="Verdana"/>
        </w:rPr>
        <w:t xml:space="preserve">, </w:t>
      </w:r>
      <w:r>
        <w:rPr>
          <w:rFonts w:ascii="Verdana" w:hAnsi="Verdana"/>
        </w:rPr>
        <w:t>con</w:t>
      </w:r>
      <w:r w:rsidRPr="00D005DB">
        <w:rPr>
          <w:rFonts w:ascii="Verdana" w:hAnsi="Verdana"/>
        </w:rPr>
        <w:t xml:space="preserve"> lo dispuesto en el artículo 4 de la Ley General de la Administración Pública  que establece que </w:t>
      </w:r>
      <w:r w:rsidRPr="00D005DB">
        <w:rPr>
          <w:rFonts w:ascii="Verdana" w:hAnsi="Verdana"/>
          <w:b/>
          <w:i/>
        </w:rPr>
        <w:t>:”</w:t>
      </w:r>
      <w:r w:rsidRPr="00D005DB">
        <w:rPr>
          <w:rFonts w:ascii="Verdana" w:hAnsi="Verdana"/>
          <w:b/>
          <w:i/>
          <w:color w:val="000000"/>
        </w:rPr>
        <w:t>La 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usuarios o beneficiarios”</w:t>
      </w:r>
    </w:p>
    <w:p w14:paraId="22B11082" w14:textId="77777777" w:rsidR="00BD3FC6" w:rsidRDefault="004F058B" w:rsidP="005B287D">
      <w:pPr>
        <w:pStyle w:val="NormalWeb"/>
        <w:jc w:val="both"/>
        <w:rPr>
          <w:rFonts w:ascii="Verdana" w:hAnsi="Verdana"/>
        </w:rPr>
      </w:pPr>
      <w:r w:rsidRPr="00786054">
        <w:rPr>
          <w:rFonts w:ascii="Verdana" w:hAnsi="Verdana"/>
        </w:rPr>
        <w:t>La Administración, tiene el deber de fiscalizar y verificar la correcta prestación del servicio</w:t>
      </w:r>
      <w:r w:rsidR="00BD3FC6">
        <w:rPr>
          <w:rFonts w:ascii="Verdana" w:hAnsi="Verdana"/>
        </w:rPr>
        <w:t xml:space="preserve"> de transporte</w:t>
      </w:r>
      <w:r w:rsidRPr="00786054">
        <w:rPr>
          <w:rFonts w:ascii="Verdana" w:hAnsi="Verdana"/>
        </w:rPr>
        <w:t xml:space="preserve"> remunerado de personas que delega </w:t>
      </w:r>
      <w:r w:rsidRPr="00786054">
        <w:rPr>
          <w:rFonts w:ascii="Verdana" w:hAnsi="Verdana"/>
        </w:rPr>
        <w:lastRenderedPageBreak/>
        <w:t xml:space="preserve">en los particulares, pero también </w:t>
      </w:r>
      <w:r w:rsidRPr="00786054">
        <w:rPr>
          <w:rFonts w:ascii="Verdana" w:hAnsi="Verdana"/>
          <w:b/>
        </w:rPr>
        <w:t>cuenta con la potestad de dictar todas aquellas pautas generales que de acuerdo con criterios técnicos sean necesarias para una mejor prestación del servicio público cedido</w:t>
      </w:r>
      <w:r>
        <w:rPr>
          <w:rFonts w:ascii="Verdana" w:hAnsi="Verdana"/>
        </w:rPr>
        <w:t>.</w:t>
      </w:r>
      <w:r w:rsidRPr="00786054">
        <w:rPr>
          <w:rFonts w:ascii="Verdana" w:hAnsi="Verdana"/>
        </w:rPr>
        <w:t xml:space="preserve">  </w:t>
      </w:r>
      <w:r>
        <w:rPr>
          <w:rFonts w:ascii="Verdana" w:hAnsi="Verdana"/>
        </w:rPr>
        <w:t xml:space="preserve"> </w:t>
      </w:r>
    </w:p>
    <w:p w14:paraId="7DD31780" w14:textId="77777777" w:rsidR="005B287D" w:rsidRDefault="004F058B" w:rsidP="005B287D">
      <w:pPr>
        <w:pStyle w:val="NormalWeb"/>
        <w:jc w:val="both"/>
        <w:rPr>
          <w:rFonts w:ascii="Verdana" w:hAnsi="Verdana"/>
        </w:rPr>
      </w:pPr>
      <w:r w:rsidRPr="00786054">
        <w:rPr>
          <w:rFonts w:ascii="Verdana" w:hAnsi="Verdana"/>
        </w:rPr>
        <w:t xml:space="preserve">El transporte remunerado de personas, </w:t>
      </w:r>
      <w:r>
        <w:rPr>
          <w:rFonts w:ascii="Verdana" w:hAnsi="Verdana"/>
        </w:rPr>
        <w:t>como se indicó en otro apartado de los considerandos de esta resolución</w:t>
      </w:r>
      <w:r w:rsidRPr="00786054">
        <w:rPr>
          <w:rFonts w:ascii="Verdana" w:hAnsi="Verdana"/>
        </w:rPr>
        <w:t xml:space="preserve">,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w:t>
      </w:r>
      <w:r w:rsidR="005B287D">
        <w:rPr>
          <w:rFonts w:ascii="Verdana" w:hAnsi="Verdana"/>
        </w:rPr>
        <w:t>y respecto de la Ley de igualdad de oportunidades y su reglamento, co</w:t>
      </w:r>
      <w:r w:rsidR="00BD3FC6">
        <w:rPr>
          <w:rFonts w:ascii="Verdana" w:hAnsi="Verdana"/>
        </w:rPr>
        <w:t>mo</w:t>
      </w:r>
      <w:r w:rsidR="005B287D">
        <w:rPr>
          <w:rFonts w:ascii="Verdana" w:hAnsi="Verdana"/>
        </w:rPr>
        <w:t xml:space="preserve"> el principio de </w:t>
      </w:r>
      <w:r w:rsidR="005B287D" w:rsidRPr="005B287D">
        <w:rPr>
          <w:rFonts w:ascii="Verdana" w:hAnsi="Verdana"/>
          <w:b/>
          <w:bCs/>
        </w:rPr>
        <w:t>accesibilidad</w:t>
      </w:r>
      <w:r w:rsidR="005B287D">
        <w:rPr>
          <w:rFonts w:ascii="Verdana" w:hAnsi="Verdana"/>
        </w:rPr>
        <w:t xml:space="preserve">, </w:t>
      </w:r>
      <w:r w:rsidRPr="00786054">
        <w:rPr>
          <w:rFonts w:ascii="Verdana" w:hAnsi="Verdana"/>
        </w:rPr>
        <w:t>quedando sometida a la tutela Administrativa, que desarrollará el  órgano designa</w:t>
      </w:r>
      <w:r>
        <w:rPr>
          <w:rFonts w:ascii="Verdana" w:hAnsi="Verdana"/>
        </w:rPr>
        <w:t>do por el ordenamiento jurídico y debe acatar las directrices que la Administración determine para el cumplimiento de su servicio público</w:t>
      </w:r>
      <w:r w:rsidR="005B287D">
        <w:rPr>
          <w:rFonts w:ascii="Verdana" w:hAnsi="Verdana"/>
        </w:rPr>
        <w:t>.</w:t>
      </w:r>
      <w:r>
        <w:rPr>
          <w:rFonts w:ascii="Verdana" w:hAnsi="Verdana"/>
        </w:rPr>
        <w:t xml:space="preserve"> </w:t>
      </w:r>
    </w:p>
    <w:p w14:paraId="26398642" w14:textId="77777777" w:rsidR="004F058B" w:rsidRDefault="005B287D" w:rsidP="005B287D">
      <w:pPr>
        <w:spacing w:after="120"/>
        <w:jc w:val="both"/>
        <w:rPr>
          <w:rFonts w:ascii="Verdana" w:hAnsi="Verdana"/>
          <w:bCs/>
          <w:lang w:val="es-MX"/>
        </w:rPr>
      </w:pPr>
      <w:r>
        <w:rPr>
          <w:rFonts w:ascii="Verdana" w:hAnsi="Verdana"/>
          <w:bCs/>
        </w:rPr>
        <w:t>Ahora bien, en cuanto al alegato del recurrente en el sentido de que la Administración, incumple o inobserva lo ya acordado por ella misma mediante s</w:t>
      </w:r>
      <w:r w:rsidRPr="00786054">
        <w:rPr>
          <w:rFonts w:ascii="Verdana" w:hAnsi="Verdana"/>
          <w:lang w:val="es-MX"/>
        </w:rPr>
        <w:t xml:space="preserve">u </w:t>
      </w:r>
      <w:r w:rsidRPr="00786054">
        <w:rPr>
          <w:rFonts w:ascii="Verdana" w:hAnsi="Verdana"/>
          <w:b/>
          <w:lang w:val="es-MX"/>
        </w:rPr>
        <w:t xml:space="preserve">Acuerdo número </w:t>
      </w:r>
      <w:r>
        <w:rPr>
          <w:rFonts w:ascii="Verdana" w:hAnsi="Verdana"/>
          <w:b/>
          <w:lang w:val="es-MX"/>
        </w:rPr>
        <w:t>8.1</w:t>
      </w:r>
      <w:r w:rsidRPr="00786054">
        <w:rPr>
          <w:rFonts w:ascii="Verdana" w:hAnsi="Verdana"/>
          <w:b/>
          <w:lang w:val="es-MX"/>
        </w:rPr>
        <w:t xml:space="preserve"> de la Sesión Ordinaria No. </w:t>
      </w:r>
      <w:r>
        <w:rPr>
          <w:rFonts w:ascii="Verdana" w:hAnsi="Verdana"/>
          <w:b/>
          <w:lang w:val="es-MX"/>
        </w:rPr>
        <w:t>58</w:t>
      </w:r>
      <w:r w:rsidRPr="00786054">
        <w:rPr>
          <w:rFonts w:ascii="Verdana" w:hAnsi="Verdana"/>
          <w:b/>
          <w:lang w:val="es-MX"/>
        </w:rPr>
        <w:t>-201</w:t>
      </w:r>
      <w:r>
        <w:rPr>
          <w:rFonts w:ascii="Verdana" w:hAnsi="Verdana"/>
          <w:b/>
          <w:lang w:val="es-MX"/>
        </w:rPr>
        <w:t>6</w:t>
      </w:r>
      <w:r w:rsidRPr="00786054">
        <w:rPr>
          <w:rFonts w:ascii="Verdana" w:hAnsi="Verdana"/>
          <w:b/>
          <w:lang w:val="es-MX"/>
        </w:rPr>
        <w:t xml:space="preserve"> de </w:t>
      </w:r>
      <w:r>
        <w:rPr>
          <w:rFonts w:ascii="Verdana" w:hAnsi="Verdana"/>
          <w:b/>
          <w:lang w:val="es-MX"/>
        </w:rPr>
        <w:t xml:space="preserve">16 de noviembre de 2016, </w:t>
      </w:r>
      <w:r>
        <w:rPr>
          <w:rFonts w:ascii="Verdana" w:hAnsi="Verdana"/>
          <w:bCs/>
          <w:lang w:val="es-MX"/>
        </w:rPr>
        <w:t>debe indicársele a la recurrente, que no lleva razón en este punto, por que la Junta Directiva en el caso concreto, no esta negando la posibilidad de que se utilice la tecnología de elevador acordada en el acto supra indicado; eso no es lo que ha sucedido en la especie, lo que se cuestiona son otros aspectos como que no se cumple con las distancias mínimas para el confort y adecuado traslado de personas con discapacidad, se incumplen los parámetros establecidos para que se de una accesibilidad Real, no se cuentan con dispositivos de seguridad y de ergonomía y no existe la posibilidad de trasladar sillas de ruedas que no sean plegables.</w:t>
      </w:r>
    </w:p>
    <w:p w14:paraId="07E05617" w14:textId="77777777" w:rsidR="004D54F1" w:rsidRDefault="004D54F1" w:rsidP="005B287D">
      <w:pPr>
        <w:spacing w:after="120"/>
        <w:jc w:val="both"/>
        <w:rPr>
          <w:rFonts w:ascii="Verdana" w:hAnsi="Verdana"/>
          <w:bCs/>
          <w:lang w:val="es-MX"/>
        </w:rPr>
      </w:pPr>
    </w:p>
    <w:p w14:paraId="4453681A" w14:textId="77777777" w:rsidR="005B287D" w:rsidRDefault="005B287D" w:rsidP="005B287D">
      <w:pPr>
        <w:spacing w:after="120"/>
        <w:jc w:val="both"/>
        <w:rPr>
          <w:rFonts w:ascii="Verdana" w:hAnsi="Verdana"/>
          <w:bCs/>
          <w:lang w:val="es-MX"/>
        </w:rPr>
      </w:pPr>
      <w:r w:rsidRPr="005B287D">
        <w:rPr>
          <w:rFonts w:ascii="Verdana" w:hAnsi="Verdana"/>
          <w:b/>
          <w:lang w:val="es-MX"/>
        </w:rPr>
        <w:t>EN CUANTO A LA VIOLACIÓN AL DEBIDO PROCESO</w:t>
      </w:r>
      <w:r>
        <w:rPr>
          <w:rFonts w:ascii="Verdana" w:hAnsi="Verdana"/>
          <w:b/>
          <w:lang w:val="es-MX"/>
        </w:rPr>
        <w:t>,</w:t>
      </w:r>
      <w:r w:rsidRPr="005B287D">
        <w:rPr>
          <w:rFonts w:ascii="Verdana" w:hAnsi="Verdana"/>
          <w:b/>
          <w:lang w:val="es-MX"/>
        </w:rPr>
        <w:t xml:space="preserve"> DERECHO DE DEFENSA</w:t>
      </w:r>
      <w:r>
        <w:rPr>
          <w:rFonts w:ascii="Verdana" w:hAnsi="Verdana"/>
          <w:b/>
          <w:lang w:val="es-MX"/>
        </w:rPr>
        <w:t xml:space="preserve"> Y LA NULIDAD ABSOLUTA INVOCADA</w:t>
      </w:r>
      <w:r>
        <w:rPr>
          <w:rFonts w:ascii="Verdana" w:hAnsi="Verdana"/>
          <w:bCs/>
          <w:lang w:val="es-MX"/>
        </w:rPr>
        <w:t>.</w:t>
      </w:r>
    </w:p>
    <w:p w14:paraId="4ECD8CAE" w14:textId="77777777" w:rsidR="004D54F1" w:rsidRPr="005B287D" w:rsidRDefault="004D54F1" w:rsidP="005B287D">
      <w:pPr>
        <w:spacing w:after="120"/>
        <w:jc w:val="both"/>
        <w:rPr>
          <w:rFonts w:ascii="Verdana" w:hAnsi="Verdana"/>
          <w:bCs/>
        </w:rPr>
      </w:pPr>
    </w:p>
    <w:p w14:paraId="3E9AC3E1" w14:textId="77777777" w:rsidR="004D54F1" w:rsidRPr="002F0C53" w:rsidRDefault="005B287D" w:rsidP="005B287D">
      <w:pPr>
        <w:spacing w:after="120"/>
        <w:jc w:val="both"/>
        <w:rPr>
          <w:rFonts w:ascii="Verdana" w:hAnsi="Verdana"/>
        </w:rPr>
      </w:pPr>
      <w:r w:rsidRPr="002F0C53">
        <w:rPr>
          <w:rFonts w:ascii="Verdana" w:hAnsi="Verdana"/>
        </w:rPr>
        <w:t>El Debido Proceso debe integrarse y observarse de conformidad con los principios y subprincipios que lo conforma; en todo proceso sancionatorio o que pueda culminar con la supresión de derechos subjetivos, menoscabo a sus intereses legítimos, debe respetarse esta garantía constitucional.</w:t>
      </w:r>
    </w:p>
    <w:p w14:paraId="52597251" w14:textId="77777777" w:rsidR="005B287D" w:rsidRPr="002F0C53" w:rsidRDefault="005B287D" w:rsidP="005B287D">
      <w:pPr>
        <w:spacing w:after="120"/>
        <w:jc w:val="both"/>
        <w:rPr>
          <w:rFonts w:ascii="Verdana" w:hAnsi="Verdana"/>
        </w:rPr>
      </w:pPr>
      <w:r w:rsidRPr="002F0C53">
        <w:rPr>
          <w:rFonts w:ascii="Verdana" w:hAnsi="Verdana"/>
        </w:rPr>
        <w:t xml:space="preserve">El Derecho a la Defensa, el de intimación, imputación, audiencia, acceso al expediente y comunicación oportuna del acto administrativo que se </w:t>
      </w:r>
      <w:r w:rsidRPr="002F0C53">
        <w:rPr>
          <w:rFonts w:ascii="Verdana" w:hAnsi="Verdana"/>
        </w:rPr>
        <w:lastRenderedPageBreak/>
        <w:t>acuerde, son entre otros, integrantes del debido proceso, garantía de rango constitucional consagrada en los artículos 39 y 41 de la Constitución Política y deben ser observados taxativamente por parte de la Administración.</w:t>
      </w:r>
    </w:p>
    <w:p w14:paraId="4C8376A0" w14:textId="77777777" w:rsidR="005B287D" w:rsidRPr="002F0C53" w:rsidRDefault="005B287D" w:rsidP="005B287D">
      <w:pPr>
        <w:spacing w:after="120"/>
        <w:jc w:val="both"/>
        <w:rPr>
          <w:rFonts w:ascii="Verdana" w:hAnsi="Verdana"/>
        </w:rPr>
      </w:pPr>
      <w:r w:rsidRPr="002F0C53">
        <w:rPr>
          <w:rFonts w:ascii="Verdana" w:hAnsi="Verdana"/>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14:paraId="6A6AB2DC" w14:textId="77777777" w:rsidR="005B287D" w:rsidRPr="002F0C53" w:rsidRDefault="002F0C53" w:rsidP="005B287D">
      <w:pPr>
        <w:jc w:val="both"/>
        <w:rPr>
          <w:rFonts w:ascii="Verdana" w:hAnsi="Verdana"/>
          <w:color w:val="000000"/>
        </w:rPr>
      </w:pPr>
      <w:r>
        <w:rPr>
          <w:rFonts w:ascii="Verdana" w:hAnsi="Verdana"/>
          <w:color w:val="000000"/>
        </w:rPr>
        <w:t xml:space="preserve">El </w:t>
      </w:r>
      <w:r w:rsidR="005B287D" w:rsidRPr="002F0C53">
        <w:rPr>
          <w:rFonts w:ascii="Verdana" w:hAnsi="Verdana"/>
          <w:color w:val="000000"/>
        </w:rPr>
        <w:t>Tribunal de Casación Contencioso Administrativo y Civil de Hacienda en su voto número 00108 de las catorce horas treinta minutos del nueve de octubre de dos mil catorce, indica lo siguiente</w:t>
      </w:r>
      <w:r>
        <w:rPr>
          <w:rFonts w:ascii="Verdana" w:hAnsi="Verdana"/>
          <w:color w:val="000000"/>
        </w:rPr>
        <w:t>:</w:t>
      </w:r>
    </w:p>
    <w:p w14:paraId="1A5CA0DA" w14:textId="77777777" w:rsidR="005B287D" w:rsidRDefault="005B287D" w:rsidP="005B287D">
      <w:pPr>
        <w:rPr>
          <w:rFonts w:ascii="Verdana" w:hAnsi="Verdana"/>
          <w:color w:val="000000"/>
        </w:rPr>
      </w:pPr>
    </w:p>
    <w:p w14:paraId="6E93997E" w14:textId="77777777" w:rsidR="005B287D" w:rsidRPr="001A3546" w:rsidRDefault="005B287D" w:rsidP="005B287D">
      <w:pPr>
        <w:ind w:left="397" w:right="397"/>
        <w:jc w:val="both"/>
        <w:rPr>
          <w:rFonts w:ascii="Verdana" w:hAnsi="Verdana"/>
          <w:i/>
          <w:color w:val="000000"/>
          <w:sz w:val="18"/>
          <w:szCs w:val="18"/>
        </w:rPr>
      </w:pPr>
      <w:proofErr w:type="gramStart"/>
      <w:r w:rsidRPr="001A3546">
        <w:rPr>
          <w:rFonts w:ascii="Verdana" w:hAnsi="Verdana"/>
          <w:i/>
          <w:color w:val="000000"/>
          <w:sz w:val="18"/>
          <w:szCs w:val="18"/>
        </w:rPr>
        <w:t xml:space="preserve">“ </w:t>
      </w:r>
      <w:r>
        <w:rPr>
          <w:rFonts w:ascii="Verdana" w:hAnsi="Verdana"/>
          <w:i/>
          <w:color w:val="000000"/>
          <w:sz w:val="18"/>
          <w:szCs w:val="18"/>
        </w:rPr>
        <w:t>(</w:t>
      </w:r>
      <w:proofErr w:type="gramEnd"/>
      <w:r>
        <w:rPr>
          <w:rFonts w:ascii="Verdana" w:hAnsi="Verdana"/>
          <w:i/>
          <w:color w:val="000000"/>
          <w:sz w:val="18"/>
          <w:szCs w:val="18"/>
        </w:rPr>
        <w:t>…)</w:t>
      </w:r>
      <w:r w:rsidRPr="001A3546">
        <w:rPr>
          <w:rFonts w:ascii="Verdana" w:hAnsi="Verdana"/>
          <w:i/>
          <w:color w:val="000000"/>
          <w:sz w:val="18"/>
          <w:szCs w:val="18"/>
        </w:rPr>
        <w:t xml:space="preserve">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w:t>
      </w:r>
      <w:proofErr w:type="spellStart"/>
      <w:r w:rsidRPr="001A3546">
        <w:rPr>
          <w:rFonts w:ascii="Verdana" w:hAnsi="Verdana"/>
          <w:i/>
          <w:color w:val="000000"/>
          <w:sz w:val="18"/>
          <w:szCs w:val="18"/>
        </w:rPr>
        <w:t>si</w:t>
      </w:r>
      <w:proofErr w:type="spellEnd"/>
      <w:r w:rsidRPr="001A3546">
        <w:rPr>
          <w:rFonts w:ascii="Verdana" w:hAnsi="Verdana"/>
          <w:i/>
          <w:color w:val="000000"/>
          <w:sz w:val="18"/>
          <w:szCs w:val="18"/>
        </w:rPr>
        <w:t xml:space="preserve">, en la cual el principio constitucional del debido proceso despliega un rol esencial, violación que no ha sido alegada en la especie. </w:t>
      </w:r>
      <w:r w:rsidRPr="001A3546">
        <w:rPr>
          <w:rFonts w:ascii="Verdana" w:hAnsi="Verdana"/>
          <w:b/>
          <w:i/>
          <w:color w:val="000000"/>
          <w:sz w:val="18"/>
          <w:szCs w:val="18"/>
          <w:u w:val="single"/>
        </w:rPr>
        <w:t>Acorde a sus postulados, las partes no solo deben ser efectivamente notificadas sobre el contenido de la falta que se imputa, sino además ha de contar con todos los elementos inherentes al derecho de defensa y debido proceso, como lo son el acceso al expediente completo, su participación en el contradictorio con oportunidad para ofrecer y refutar prueba, recursividad y patrocinio letrado, entre otros, con clara congruencia entre la falta que se imputa y la sanción que sea impuesta</w:t>
      </w:r>
      <w:r w:rsidRPr="001A3546">
        <w:rPr>
          <w:rFonts w:ascii="Verdana" w:hAnsi="Verdana"/>
          <w:i/>
          <w:color w:val="000000"/>
          <w:sz w:val="18"/>
          <w:szCs w:val="18"/>
        </w:rPr>
        <w:t xml:space="preserve">. Así las cosas, no se observa en el caso de interés, que el Tribunal haya quebrantado elementos esenciales del debido proceso al interpretar </w:t>
      </w:r>
      <w:proofErr w:type="gramStart"/>
      <w:r w:rsidRPr="001A3546">
        <w:rPr>
          <w:rFonts w:ascii="Verdana" w:hAnsi="Verdana"/>
          <w:i/>
          <w:color w:val="000000"/>
          <w:sz w:val="18"/>
          <w:szCs w:val="18"/>
        </w:rPr>
        <w:t>que</w:t>
      </w:r>
      <w:proofErr w:type="gramEnd"/>
      <w:r w:rsidRPr="001A3546">
        <w:rPr>
          <w:rFonts w:ascii="Verdana" w:hAnsi="Verdana"/>
          <w:i/>
          <w:color w:val="000000"/>
          <w:sz w:val="18"/>
          <w:szCs w:val="18"/>
        </w:rPr>
        <w:t xml:space="preserve"> en la etapa previa de información y pesquisa, el “investigado” no necesariamente debe ser tenido como parte, puesto que tal exégesis cuenta con el debido respaldo normativo y 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consecuencia, no se encuentra la violación apuntada a los cánones 59 y siguientes del ESS, 15 inciso c) del RCD, razón por la cual, el cargo debe de rechazarse.”</w:t>
      </w:r>
      <w:r>
        <w:rPr>
          <w:rFonts w:ascii="Verdana" w:hAnsi="Verdana"/>
          <w:i/>
          <w:color w:val="000000"/>
          <w:sz w:val="18"/>
          <w:szCs w:val="18"/>
        </w:rPr>
        <w:t xml:space="preserve"> (el resaltado es nuestro)</w:t>
      </w:r>
    </w:p>
    <w:p w14:paraId="2F746FDC" w14:textId="77777777" w:rsidR="005B287D" w:rsidRPr="005B287D" w:rsidRDefault="005B287D" w:rsidP="005B287D">
      <w:pPr>
        <w:spacing w:after="120"/>
        <w:ind w:left="397" w:right="397"/>
        <w:jc w:val="both"/>
        <w:rPr>
          <w:rFonts w:ascii="Verdana" w:hAnsi="Verdana"/>
          <w:bCs/>
        </w:rPr>
      </w:pPr>
    </w:p>
    <w:p w14:paraId="20F412C8" w14:textId="77777777" w:rsidR="005B287D" w:rsidRDefault="005B287D" w:rsidP="005B287D">
      <w:pPr>
        <w:spacing w:after="120"/>
        <w:jc w:val="both"/>
        <w:rPr>
          <w:rFonts w:ascii="Verdana" w:hAnsi="Verdana"/>
          <w:bCs/>
        </w:rPr>
      </w:pPr>
      <w:r>
        <w:rPr>
          <w:rFonts w:ascii="Verdana" w:hAnsi="Verdana"/>
          <w:bCs/>
        </w:rPr>
        <w:lastRenderedPageBreak/>
        <w:t>De lo expuesto anteriormente, se tiene que en el presente caso, no se ha violentado el debido proceso por las siguientes razones; en primer lugar el Consejo de Transporte Público en pleno ejercicio de sus competencias, mediante su oficina técnica especializada, y a propósito de un proceso de análisis de ofertas para operar rutas de transporte público, procede ha hacer una verificación de los sistemas de accesibilidad para personas con discapacidad en condiciones de igualdad real, de las unidades que se están ofreciendo y las que el CTP, debe darles el aval para ser inscritas como unidades de Transporte Público.</w:t>
      </w:r>
    </w:p>
    <w:p w14:paraId="4E813D8D" w14:textId="77777777" w:rsidR="005B287D" w:rsidRDefault="005B287D" w:rsidP="005B287D">
      <w:pPr>
        <w:spacing w:after="120"/>
        <w:jc w:val="both"/>
        <w:rPr>
          <w:rFonts w:ascii="Verdana" w:hAnsi="Verdana"/>
          <w:bCs/>
        </w:rPr>
      </w:pPr>
      <w:r>
        <w:rPr>
          <w:rFonts w:ascii="Verdana" w:hAnsi="Verdana"/>
          <w:bCs/>
        </w:rPr>
        <w:t>Como se puede entender, el CTP, se limita ha actuar dentro del marco de su competencia y decidir si inscribe o no unidades que le están solicitando se incorporen dentro de la flota nacional de unidades, autorizadas para el transporte de personas.</w:t>
      </w:r>
    </w:p>
    <w:p w14:paraId="4F231B38" w14:textId="77777777" w:rsidR="004D54F1" w:rsidRDefault="004D54F1" w:rsidP="005B287D">
      <w:pPr>
        <w:spacing w:after="120"/>
        <w:jc w:val="both"/>
        <w:rPr>
          <w:rFonts w:ascii="Verdana" w:hAnsi="Verdana"/>
          <w:bCs/>
        </w:rPr>
      </w:pPr>
    </w:p>
    <w:p w14:paraId="10D81ABF" w14:textId="77777777" w:rsidR="005B287D" w:rsidRDefault="005B287D" w:rsidP="005B287D">
      <w:pPr>
        <w:spacing w:after="120"/>
        <w:jc w:val="both"/>
        <w:rPr>
          <w:rFonts w:ascii="Verdana" w:hAnsi="Verdana"/>
          <w:bCs/>
        </w:rPr>
      </w:pPr>
      <w:r>
        <w:rPr>
          <w:rFonts w:ascii="Verdana" w:hAnsi="Verdana"/>
          <w:bCs/>
        </w:rPr>
        <w:t xml:space="preserve">Con su actuación la Administración no le violenta a la recurrente su libertad de comercio, </w:t>
      </w:r>
      <w:r w:rsidR="004D54F1">
        <w:rPr>
          <w:rFonts w:ascii="Verdana" w:hAnsi="Verdana"/>
          <w:bCs/>
        </w:rPr>
        <w:t>la accionante</w:t>
      </w:r>
      <w:r>
        <w:rPr>
          <w:rFonts w:ascii="Verdana" w:hAnsi="Verdana"/>
          <w:bCs/>
        </w:rPr>
        <w:t xml:space="preserve"> puede importar y vender los vehículos modalidad autobús en el país y utilizar los sistemas de accesibilidad que desee, pero no puede pretender que el Estado se las autorice e inscriba am</w:t>
      </w:r>
      <w:r w:rsidR="004D54F1">
        <w:rPr>
          <w:rFonts w:ascii="Verdana" w:hAnsi="Verdana"/>
          <w:bCs/>
        </w:rPr>
        <w:t>é</w:t>
      </w:r>
      <w:r>
        <w:rPr>
          <w:rFonts w:ascii="Verdana" w:hAnsi="Verdana"/>
          <w:bCs/>
        </w:rPr>
        <w:t xml:space="preserve">n de no cumplir con las especificaciones establecidas como unidades de transporte público, </w:t>
      </w:r>
      <w:r w:rsidR="004D54F1">
        <w:rPr>
          <w:rFonts w:ascii="Verdana" w:hAnsi="Verdana"/>
          <w:bCs/>
        </w:rPr>
        <w:t>bajo el</w:t>
      </w:r>
      <w:r>
        <w:rPr>
          <w:rFonts w:ascii="Verdana" w:hAnsi="Verdana"/>
          <w:bCs/>
        </w:rPr>
        <w:t xml:space="preserve"> argumento que se le violentan sus derechos</w:t>
      </w:r>
      <w:r w:rsidR="004D54F1">
        <w:rPr>
          <w:rFonts w:ascii="Verdana" w:hAnsi="Verdana"/>
          <w:bCs/>
        </w:rPr>
        <w:t xml:space="preserve"> de comercio</w:t>
      </w:r>
      <w:r>
        <w:rPr>
          <w:rFonts w:ascii="Verdana" w:hAnsi="Verdana"/>
          <w:bCs/>
        </w:rPr>
        <w:t>.</w:t>
      </w:r>
    </w:p>
    <w:p w14:paraId="4D86DE56" w14:textId="77777777" w:rsidR="004D54F1" w:rsidRDefault="004D54F1" w:rsidP="005B287D">
      <w:pPr>
        <w:spacing w:after="120"/>
        <w:jc w:val="both"/>
        <w:rPr>
          <w:rFonts w:ascii="Verdana" w:hAnsi="Verdana"/>
          <w:bCs/>
        </w:rPr>
      </w:pPr>
    </w:p>
    <w:p w14:paraId="4A0C77FC" w14:textId="77777777" w:rsidR="005B287D" w:rsidRDefault="005B287D" w:rsidP="005B287D">
      <w:pPr>
        <w:spacing w:after="120"/>
        <w:jc w:val="both"/>
        <w:rPr>
          <w:rFonts w:ascii="Verdana" w:hAnsi="Verdana"/>
          <w:bCs/>
        </w:rPr>
      </w:pPr>
      <w:r>
        <w:rPr>
          <w:rFonts w:ascii="Verdana" w:hAnsi="Verdana"/>
          <w:bCs/>
        </w:rPr>
        <w:t xml:space="preserve">Si el CTP, actuara diferente y obviara la normativa e inscribe cualquier </w:t>
      </w:r>
      <w:r w:rsidR="004D54F1">
        <w:rPr>
          <w:rFonts w:ascii="Verdana" w:hAnsi="Verdana"/>
          <w:bCs/>
        </w:rPr>
        <w:t>sistema,</w:t>
      </w:r>
      <w:r>
        <w:rPr>
          <w:rFonts w:ascii="Verdana" w:hAnsi="Verdana"/>
          <w:bCs/>
        </w:rPr>
        <w:t xml:space="preserve"> aunque no cumpla con la normativa, estaría actuando más bien en contradicción del principio de Legalidad consagrado en los numerales 11 de la Constitución Política y 11 de la Ley General de la Administración Pública, e incurriría hasta en la figura jurídica de incumplimiento de deberes.</w:t>
      </w:r>
    </w:p>
    <w:p w14:paraId="5B63EA38" w14:textId="77777777" w:rsidR="004D54F1" w:rsidRDefault="004D54F1" w:rsidP="005B287D">
      <w:pPr>
        <w:spacing w:after="120"/>
        <w:jc w:val="both"/>
        <w:rPr>
          <w:rFonts w:ascii="Verdana" w:hAnsi="Verdana"/>
          <w:bCs/>
        </w:rPr>
      </w:pPr>
    </w:p>
    <w:p w14:paraId="231D40DC" w14:textId="77777777" w:rsidR="005B287D" w:rsidRDefault="005B287D" w:rsidP="005B287D">
      <w:pPr>
        <w:spacing w:after="120"/>
        <w:jc w:val="both"/>
        <w:rPr>
          <w:rFonts w:ascii="Verdana" w:hAnsi="Verdana"/>
          <w:bCs/>
        </w:rPr>
      </w:pPr>
      <w:r>
        <w:rPr>
          <w:rFonts w:ascii="Verdana" w:hAnsi="Verdana"/>
          <w:bCs/>
        </w:rPr>
        <w:t>En el presente asunto, no se esta en presencia de ningún procedimiento administrativo ni puede la recurrente alegar que no se le dio audiencia, porque la Administración con quien tiene relación es con la empresa de Transporte Público que desea operar una ruta de buses y que ofrece unas unidades con determinado sistema de transporte para discapacitados, la relación comercial entre la recurrente y la empresa oferente no es competencia del CTP, éste se limitó únicamente, a determinar si los autobuses ofrecidos, cumplían o no con la normativa para ser inscritos como unidades de transporte público, lo que realizó mediante inspección in sito como consta en el expediente, por lo que no existe violación alguna al Debido Proceso o derecho de defensa.</w:t>
      </w:r>
    </w:p>
    <w:p w14:paraId="344DFB95" w14:textId="77777777" w:rsidR="004D54F1" w:rsidRDefault="004D54F1" w:rsidP="005B287D">
      <w:pPr>
        <w:spacing w:after="120"/>
        <w:jc w:val="both"/>
        <w:rPr>
          <w:rFonts w:ascii="Verdana" w:hAnsi="Verdana"/>
          <w:bCs/>
        </w:rPr>
      </w:pPr>
    </w:p>
    <w:p w14:paraId="2EB95DCB" w14:textId="77777777" w:rsidR="005B287D" w:rsidRDefault="005B287D" w:rsidP="005B287D">
      <w:pPr>
        <w:spacing w:after="120"/>
        <w:jc w:val="both"/>
        <w:rPr>
          <w:rFonts w:ascii="Verdana" w:hAnsi="Verdana"/>
          <w:bCs/>
        </w:rPr>
      </w:pPr>
      <w:r>
        <w:rPr>
          <w:rFonts w:ascii="Verdana" w:hAnsi="Verdana"/>
          <w:bCs/>
        </w:rPr>
        <w:lastRenderedPageBreak/>
        <w:t>A mayor abundancia, téngase en cuenta que el Consejo de Transporte Público en el acuerdo impugnado, no esta emitiendo un acto final en el que categóricamente niegue la inscripción de los autobuses que vende la recurrente, sino que ante el informe técnico de que no cumplen con los requisitos, esta decidiendo suspender la inscripción y solicitar al órgano competente (</w:t>
      </w:r>
      <w:r w:rsidR="000351FE">
        <w:rPr>
          <w:rFonts w:ascii="Verdana" w:hAnsi="Verdana"/>
          <w:bCs/>
        </w:rPr>
        <w:t>CONAPDIS</w:t>
      </w:r>
      <w:r>
        <w:rPr>
          <w:rFonts w:ascii="Verdana" w:hAnsi="Verdana"/>
          <w:bCs/>
        </w:rPr>
        <w:t>) dispuesto en la Ley 9303 en sus numerales 2 y 3, para que determine en definitiva si los autobuses pueden dar satisfactoriamente el servicio a los usuarios con discapacidad y en igualdad de condiciones</w:t>
      </w:r>
      <w:r w:rsidR="004D54F1" w:rsidRPr="004D54F1">
        <w:rPr>
          <w:rFonts w:ascii="Verdana" w:hAnsi="Verdana"/>
          <w:bCs/>
        </w:rPr>
        <w:t xml:space="preserve"> </w:t>
      </w:r>
      <w:r w:rsidR="004D54F1">
        <w:rPr>
          <w:rFonts w:ascii="Verdana" w:hAnsi="Verdana"/>
          <w:bCs/>
        </w:rPr>
        <w:t>con el sistema que cuentan</w:t>
      </w:r>
      <w:r>
        <w:rPr>
          <w:rFonts w:ascii="Verdana" w:hAnsi="Verdana"/>
          <w:bCs/>
        </w:rPr>
        <w:t>.</w:t>
      </w:r>
    </w:p>
    <w:p w14:paraId="18500659" w14:textId="77777777" w:rsidR="004D54F1" w:rsidRDefault="004D54F1" w:rsidP="005B287D">
      <w:pPr>
        <w:spacing w:after="120"/>
        <w:jc w:val="both"/>
        <w:rPr>
          <w:rFonts w:ascii="Verdana" w:hAnsi="Verdana"/>
          <w:bCs/>
        </w:rPr>
      </w:pPr>
    </w:p>
    <w:p w14:paraId="51103064" w14:textId="77777777" w:rsidR="005B287D" w:rsidRDefault="005B287D" w:rsidP="005B287D">
      <w:pPr>
        <w:spacing w:after="120"/>
        <w:jc w:val="both"/>
        <w:rPr>
          <w:rFonts w:ascii="Verdana" w:hAnsi="Verdana"/>
          <w:bCs/>
        </w:rPr>
      </w:pPr>
      <w:r>
        <w:rPr>
          <w:rFonts w:ascii="Verdana" w:hAnsi="Verdana"/>
          <w:bCs/>
        </w:rPr>
        <w:t>Así las cosas, no encuentra este Tribunal Administrativo de Transporte, ninguna nulidad absoluta del acto como lo apunta la recurrente, por cuanto el CTP, ha actuado dentro de sus competencias, bajo el principio de Legalidad; el acto cumple con todos sus elementos sustanciales, y en la especie no se ha dado violación alguna al debido proceso a la empresa recurrente, por lo que debe rechazarse el Recurso en todos sus extremos.</w:t>
      </w:r>
    </w:p>
    <w:p w14:paraId="751D3EAC" w14:textId="77777777" w:rsidR="0014140F" w:rsidRDefault="0014140F" w:rsidP="005B287D">
      <w:pPr>
        <w:spacing w:after="120"/>
        <w:jc w:val="center"/>
        <w:rPr>
          <w:rFonts w:ascii="Verdana" w:hAnsi="Verdana"/>
          <w:b/>
        </w:rPr>
      </w:pPr>
    </w:p>
    <w:p w14:paraId="7DFA3E39" w14:textId="77777777" w:rsidR="004F058B" w:rsidRPr="00786054" w:rsidRDefault="004F058B" w:rsidP="005B287D">
      <w:pPr>
        <w:spacing w:after="120"/>
        <w:jc w:val="center"/>
        <w:rPr>
          <w:rFonts w:ascii="Verdana" w:hAnsi="Verdana"/>
          <w:b/>
        </w:rPr>
      </w:pPr>
      <w:r w:rsidRPr="00786054">
        <w:rPr>
          <w:rFonts w:ascii="Verdana" w:hAnsi="Verdana"/>
          <w:b/>
        </w:rPr>
        <w:t>POR TANTO</w:t>
      </w:r>
    </w:p>
    <w:p w14:paraId="043206B9" w14:textId="77777777" w:rsidR="004F058B" w:rsidRPr="00786054" w:rsidRDefault="004F058B" w:rsidP="005B287D">
      <w:pPr>
        <w:pStyle w:val="Sinespaciado"/>
        <w:rPr>
          <w:rFonts w:ascii="Verdana" w:hAnsi="Verdana"/>
        </w:rPr>
      </w:pPr>
    </w:p>
    <w:p w14:paraId="0E389DFC" w14:textId="77777777" w:rsidR="004F058B" w:rsidRDefault="004F058B" w:rsidP="005B287D">
      <w:pPr>
        <w:pStyle w:val="Sinespaciado"/>
        <w:jc w:val="both"/>
        <w:rPr>
          <w:rFonts w:ascii="Verdana" w:hAnsi="Verdana" w:cs="Arial"/>
        </w:rPr>
      </w:pPr>
      <w:r w:rsidRPr="00786054">
        <w:rPr>
          <w:rFonts w:ascii="Verdana" w:hAnsi="Verdana"/>
          <w:b/>
        </w:rPr>
        <w:t>I.-</w:t>
      </w:r>
      <w:r w:rsidRPr="00786054">
        <w:rPr>
          <w:rFonts w:ascii="Verdana" w:hAnsi="Verdana"/>
        </w:rPr>
        <w:tab/>
        <w:t xml:space="preserve">Se declara sin lugar el </w:t>
      </w:r>
      <w:r w:rsidR="005B287D" w:rsidRPr="00786054">
        <w:rPr>
          <w:rFonts w:ascii="Verdana" w:hAnsi="Verdana" w:cs="Arial"/>
          <w:b/>
        </w:rPr>
        <w:t xml:space="preserve">Recurso de Apelación en Subsidio </w:t>
      </w:r>
      <w:r w:rsidR="005B287D">
        <w:rPr>
          <w:rFonts w:ascii="Verdana" w:hAnsi="Verdana" w:cs="Arial"/>
          <w:b/>
        </w:rPr>
        <w:t>e</w:t>
      </w:r>
      <w:r w:rsidR="005B287D" w:rsidRPr="00786054">
        <w:rPr>
          <w:rFonts w:ascii="Verdana" w:hAnsi="Verdana" w:cs="Arial"/>
          <w:b/>
        </w:rPr>
        <w:t xml:space="preserve"> </w:t>
      </w:r>
      <w:r w:rsidR="005B287D">
        <w:rPr>
          <w:rFonts w:ascii="Verdana" w:hAnsi="Verdana" w:cs="Arial"/>
          <w:b/>
        </w:rPr>
        <w:t xml:space="preserve">incidente de </w:t>
      </w:r>
      <w:r w:rsidR="005B287D" w:rsidRPr="00786054">
        <w:rPr>
          <w:rFonts w:ascii="Verdana" w:hAnsi="Verdana" w:cs="Arial"/>
          <w:b/>
        </w:rPr>
        <w:t xml:space="preserve">Nulidad </w:t>
      </w:r>
      <w:r w:rsidR="005B287D">
        <w:rPr>
          <w:rFonts w:ascii="Verdana" w:hAnsi="Verdana" w:cs="Arial"/>
          <w:b/>
        </w:rPr>
        <w:t xml:space="preserve">absoluta y de Suspensión de efectos del Acto </w:t>
      </w:r>
      <w:r w:rsidR="00BD3FC6">
        <w:rPr>
          <w:rFonts w:ascii="Verdana" w:hAnsi="Verdana" w:cs="Arial"/>
          <w:b/>
        </w:rPr>
        <w:t>Administrado</w:t>
      </w:r>
      <w:r w:rsidR="005B287D" w:rsidRPr="00786054">
        <w:rPr>
          <w:rFonts w:ascii="Verdana" w:hAnsi="Verdana" w:cs="Arial"/>
          <w:b/>
        </w:rPr>
        <w:t>,</w:t>
      </w:r>
      <w:r w:rsidR="005B287D" w:rsidRPr="00786054">
        <w:rPr>
          <w:rFonts w:ascii="Verdana" w:hAnsi="Verdana" w:cs="Arial"/>
        </w:rPr>
        <w:t xml:space="preserve"> </w:t>
      </w:r>
      <w:proofErr w:type="gramStart"/>
      <w:r w:rsidR="005B287D" w:rsidRPr="00786054">
        <w:rPr>
          <w:rFonts w:ascii="Verdana" w:hAnsi="Verdana" w:cs="Arial"/>
        </w:rPr>
        <w:t>presentado  por</w:t>
      </w:r>
      <w:proofErr w:type="gramEnd"/>
      <w:r w:rsidR="005B287D" w:rsidRPr="00786054">
        <w:rPr>
          <w:rFonts w:ascii="Verdana" w:hAnsi="Verdana" w:cs="Arial"/>
        </w:rPr>
        <w:t xml:space="preserve"> la empresa  </w:t>
      </w:r>
      <w:r w:rsidR="005B287D">
        <w:rPr>
          <w:rFonts w:ascii="Verdana" w:hAnsi="Verdana" w:cs="Arial"/>
          <w:b/>
        </w:rPr>
        <w:t>M</w:t>
      </w:r>
      <w:r w:rsidR="0014140F">
        <w:rPr>
          <w:rFonts w:ascii="Verdana" w:hAnsi="Verdana" w:cs="Arial"/>
          <w:b/>
        </w:rPr>
        <w:t>.</w:t>
      </w:r>
      <w:r w:rsidR="005B287D">
        <w:rPr>
          <w:rFonts w:ascii="Verdana" w:hAnsi="Verdana" w:cs="Arial"/>
          <w:b/>
        </w:rPr>
        <w:t>C</w:t>
      </w:r>
      <w:r w:rsidR="0014140F">
        <w:rPr>
          <w:rFonts w:ascii="Verdana" w:hAnsi="Verdana" w:cs="Arial"/>
          <w:b/>
        </w:rPr>
        <w:t>.S.A.</w:t>
      </w:r>
      <w:r w:rsidR="005B287D" w:rsidRPr="00786054">
        <w:rPr>
          <w:rFonts w:ascii="Verdana" w:hAnsi="Verdana" w:cs="Arial"/>
          <w:b/>
        </w:rPr>
        <w:t xml:space="preserve">, cédula jurídica </w:t>
      </w:r>
      <w:r w:rsidR="0014140F">
        <w:rPr>
          <w:rFonts w:ascii="Verdana" w:hAnsi="Verdana" w:cs="Arial"/>
          <w:b/>
        </w:rPr>
        <w:t>…</w:t>
      </w:r>
      <w:r w:rsidR="005B287D" w:rsidRPr="00786054">
        <w:rPr>
          <w:rFonts w:ascii="Verdana" w:hAnsi="Verdana" w:cs="Arial"/>
          <w:b/>
        </w:rPr>
        <w:t xml:space="preserve">, </w:t>
      </w:r>
      <w:r w:rsidR="005B287D" w:rsidRPr="00786054">
        <w:rPr>
          <w:rFonts w:ascii="Verdana" w:hAnsi="Verdana" w:cs="Arial"/>
        </w:rPr>
        <w:t>por medio del señor</w:t>
      </w:r>
      <w:r w:rsidR="005B287D" w:rsidRPr="00786054">
        <w:rPr>
          <w:rFonts w:ascii="Verdana" w:hAnsi="Verdana" w:cs="Arial"/>
          <w:b/>
        </w:rPr>
        <w:t xml:space="preserve"> </w:t>
      </w:r>
      <w:r w:rsidR="005B287D">
        <w:rPr>
          <w:rFonts w:ascii="Verdana" w:hAnsi="Verdana" w:cs="Arial"/>
          <w:b/>
        </w:rPr>
        <w:t>J</w:t>
      </w:r>
      <w:r w:rsidR="0014140F">
        <w:rPr>
          <w:rFonts w:ascii="Verdana" w:hAnsi="Verdana" w:cs="Arial"/>
          <w:b/>
        </w:rPr>
        <w:t>.L.C.</w:t>
      </w:r>
      <w:r w:rsidR="005B287D" w:rsidRPr="00786054">
        <w:rPr>
          <w:rFonts w:ascii="Verdana" w:hAnsi="Verdana" w:cs="Arial"/>
          <w:b/>
        </w:rPr>
        <w:t xml:space="preserve">, cédula de identidad </w:t>
      </w:r>
      <w:r w:rsidR="0014140F">
        <w:rPr>
          <w:rFonts w:ascii="Verdana" w:hAnsi="Verdana" w:cs="Arial"/>
          <w:b/>
        </w:rPr>
        <w:t>…</w:t>
      </w:r>
      <w:r w:rsidR="005B287D" w:rsidRPr="00786054">
        <w:rPr>
          <w:rFonts w:ascii="Verdana" w:hAnsi="Verdana" w:cs="Arial"/>
          <w:b/>
        </w:rPr>
        <w:t xml:space="preserve">, </w:t>
      </w:r>
      <w:r w:rsidR="005B287D" w:rsidRPr="00786054">
        <w:rPr>
          <w:rFonts w:ascii="Verdana" w:hAnsi="Verdana" w:cs="Arial"/>
        </w:rPr>
        <w:t xml:space="preserve"> en su condición de Apoderado Generalísimo sin Límite de Suma, contra el </w:t>
      </w:r>
      <w:r w:rsidR="005B287D" w:rsidRPr="00786054">
        <w:rPr>
          <w:rFonts w:ascii="Verdana" w:hAnsi="Verdana" w:cs="Arial"/>
          <w:b/>
        </w:rPr>
        <w:t xml:space="preserve">Artículo </w:t>
      </w:r>
      <w:r w:rsidR="005B287D">
        <w:rPr>
          <w:rFonts w:ascii="Verdana" w:hAnsi="Verdana" w:cs="Arial"/>
          <w:b/>
        </w:rPr>
        <w:t>3</w:t>
      </w:r>
      <w:r w:rsidR="005B287D" w:rsidRPr="00786054">
        <w:rPr>
          <w:rFonts w:ascii="Verdana" w:hAnsi="Verdana" w:cs="Arial"/>
          <w:b/>
        </w:rPr>
        <w:t xml:space="preserve">.2 de la Sesión Ordinaria </w:t>
      </w:r>
      <w:r w:rsidR="005B287D">
        <w:rPr>
          <w:rFonts w:ascii="Verdana" w:hAnsi="Verdana" w:cs="Arial"/>
          <w:b/>
        </w:rPr>
        <w:t>39</w:t>
      </w:r>
      <w:r w:rsidR="005B287D" w:rsidRPr="00786054">
        <w:rPr>
          <w:rFonts w:ascii="Verdana" w:hAnsi="Verdana" w:cs="Arial"/>
          <w:b/>
        </w:rPr>
        <w:t>-201</w:t>
      </w:r>
      <w:r w:rsidR="005B287D">
        <w:rPr>
          <w:rFonts w:ascii="Verdana" w:hAnsi="Verdana" w:cs="Arial"/>
          <w:b/>
        </w:rPr>
        <w:t>8</w:t>
      </w:r>
      <w:r w:rsidR="005B287D" w:rsidRPr="00786054">
        <w:rPr>
          <w:rFonts w:ascii="Verdana" w:hAnsi="Verdana" w:cs="Arial"/>
          <w:b/>
        </w:rPr>
        <w:t xml:space="preserve">, </w:t>
      </w:r>
      <w:r w:rsidR="005B287D">
        <w:rPr>
          <w:rFonts w:ascii="Verdana" w:hAnsi="Verdana" w:cs="Arial"/>
          <w:b/>
        </w:rPr>
        <w:t>adoptado el 6 de noviembre de 2018 por la J</w:t>
      </w:r>
      <w:r w:rsidR="005B287D" w:rsidRPr="00786054">
        <w:rPr>
          <w:rFonts w:ascii="Verdana" w:hAnsi="Verdana" w:cs="Arial"/>
          <w:b/>
        </w:rPr>
        <w:t>unta Directiva del Consejo de Transporte Público.</w:t>
      </w:r>
      <w:r w:rsidR="005B287D" w:rsidRPr="00786054">
        <w:rPr>
          <w:rFonts w:ascii="Verdana" w:hAnsi="Verdana" w:cs="Arial"/>
        </w:rPr>
        <w:t xml:space="preserve">  </w:t>
      </w:r>
    </w:p>
    <w:p w14:paraId="2D11778F" w14:textId="77777777" w:rsidR="005B287D" w:rsidRPr="00786054" w:rsidRDefault="005B287D" w:rsidP="005B287D">
      <w:pPr>
        <w:pStyle w:val="Sinespaciado"/>
        <w:jc w:val="both"/>
        <w:rPr>
          <w:rFonts w:ascii="Verdana" w:hAnsi="Verdana"/>
          <w:b/>
          <w:lang w:val="es-MX"/>
        </w:rPr>
      </w:pPr>
    </w:p>
    <w:p w14:paraId="12246678" w14:textId="77777777" w:rsidR="004F058B" w:rsidRPr="00786054" w:rsidRDefault="004F058B" w:rsidP="005B287D">
      <w:pPr>
        <w:pStyle w:val="Sinespaciado"/>
        <w:jc w:val="both"/>
        <w:rPr>
          <w:rFonts w:ascii="Verdana" w:hAnsi="Verdana"/>
        </w:rPr>
      </w:pPr>
      <w:r w:rsidRPr="00786054">
        <w:rPr>
          <w:rFonts w:ascii="Verdana" w:hAnsi="Verdana"/>
          <w:b/>
          <w:lang w:val="es-MX"/>
        </w:rPr>
        <w:t>II.-</w:t>
      </w:r>
      <w:r w:rsidRPr="00786054">
        <w:rPr>
          <w:rFonts w:ascii="Verdana" w:hAnsi="Verdana"/>
          <w:lang w:val="es-MX"/>
        </w:rPr>
        <w:tab/>
      </w:r>
      <w:r w:rsidRPr="00786054">
        <w:rPr>
          <w:rFonts w:ascii="Verdana" w:hAnsi="Verdana"/>
        </w:rPr>
        <w:t xml:space="preserve">Conforme las determinaciones del numeral 22, inciso c), de la Ley No. 7969, </w:t>
      </w:r>
      <w:r w:rsidRPr="00786054">
        <w:rPr>
          <w:rFonts w:ascii="Verdana" w:hAnsi="Verdana"/>
          <w:b/>
          <w:i/>
        </w:rPr>
        <w:t>se da por agotada la vía administrativa.</w:t>
      </w:r>
    </w:p>
    <w:p w14:paraId="197BC1F1" w14:textId="77777777" w:rsidR="004F058B" w:rsidRPr="00786054" w:rsidRDefault="004F058B" w:rsidP="005B287D">
      <w:pPr>
        <w:pStyle w:val="Sinespaciado"/>
        <w:jc w:val="both"/>
        <w:rPr>
          <w:rFonts w:ascii="Verdana" w:hAnsi="Verdana"/>
        </w:rPr>
      </w:pPr>
    </w:p>
    <w:p w14:paraId="3BCC04CE" w14:textId="77777777" w:rsidR="004F058B" w:rsidRPr="00786054" w:rsidRDefault="004F058B" w:rsidP="005B287D">
      <w:pPr>
        <w:pStyle w:val="Sinespaciado"/>
        <w:jc w:val="both"/>
        <w:rPr>
          <w:rFonts w:ascii="Verdana" w:hAnsi="Verdana"/>
          <w:b/>
        </w:rPr>
      </w:pPr>
      <w:r w:rsidRPr="00786054">
        <w:rPr>
          <w:rFonts w:ascii="Verdana" w:hAnsi="Verdana"/>
          <w:b/>
        </w:rPr>
        <w:t>III.-</w:t>
      </w:r>
      <w:r w:rsidRPr="00786054">
        <w:rPr>
          <w:rFonts w:ascii="Verdana" w:hAnsi="Verdana"/>
        </w:rPr>
        <w:tab/>
      </w:r>
      <w:r w:rsidRPr="00786054">
        <w:rPr>
          <w:rFonts w:ascii="Verdana" w:hAnsi="Verdana"/>
          <w:b/>
        </w:rPr>
        <w:t>NOTIFIQUESE.</w:t>
      </w:r>
    </w:p>
    <w:p w14:paraId="1CE12CE7" w14:textId="77777777" w:rsidR="004F058B" w:rsidRPr="00786054" w:rsidRDefault="004F058B" w:rsidP="005B287D">
      <w:pPr>
        <w:pStyle w:val="Sinespaciado"/>
        <w:rPr>
          <w:rFonts w:ascii="Verdana" w:hAnsi="Verdana"/>
        </w:rPr>
      </w:pPr>
    </w:p>
    <w:p w14:paraId="05845A23" w14:textId="77777777" w:rsidR="005B287D" w:rsidRDefault="005B287D" w:rsidP="005B287D">
      <w:pPr>
        <w:pStyle w:val="Sinespaciado"/>
        <w:jc w:val="center"/>
        <w:rPr>
          <w:rFonts w:ascii="Verdana" w:hAnsi="Verdana"/>
          <w:b/>
        </w:rPr>
      </w:pPr>
      <w:r>
        <w:rPr>
          <w:rFonts w:ascii="Verdana" w:hAnsi="Verdana"/>
          <w:b/>
        </w:rPr>
        <w:t>Lic. Ronald Muñoz Corea</w:t>
      </w:r>
    </w:p>
    <w:p w14:paraId="41829761" w14:textId="77777777" w:rsidR="004F058B" w:rsidRDefault="004F058B" w:rsidP="005B287D">
      <w:pPr>
        <w:pStyle w:val="Sinespaciado"/>
        <w:jc w:val="center"/>
        <w:rPr>
          <w:rFonts w:ascii="Verdana" w:hAnsi="Verdana"/>
          <w:b/>
        </w:rPr>
      </w:pPr>
      <w:r w:rsidRPr="00786054">
        <w:rPr>
          <w:rFonts w:ascii="Verdana" w:hAnsi="Verdana"/>
          <w:b/>
        </w:rPr>
        <w:t>Presidente</w:t>
      </w:r>
    </w:p>
    <w:p w14:paraId="49F63396" w14:textId="77777777" w:rsidR="0014140F" w:rsidRPr="00786054" w:rsidRDefault="0014140F" w:rsidP="005B287D">
      <w:pPr>
        <w:pStyle w:val="Sinespaciado"/>
        <w:jc w:val="center"/>
        <w:rPr>
          <w:rFonts w:ascii="Verdana" w:hAnsi="Verdana"/>
          <w:b/>
        </w:rPr>
      </w:pPr>
    </w:p>
    <w:p w14:paraId="0525E90C" w14:textId="77777777" w:rsidR="004F058B" w:rsidRPr="00786054" w:rsidRDefault="005B287D" w:rsidP="005B287D">
      <w:pPr>
        <w:pStyle w:val="Sinespaciado"/>
        <w:rPr>
          <w:rFonts w:ascii="Verdana" w:hAnsi="Verdana"/>
        </w:rPr>
      </w:pPr>
      <w:r w:rsidRPr="00786054">
        <w:rPr>
          <w:rFonts w:ascii="Verdana" w:hAnsi="Verdana"/>
        </w:rPr>
        <w:t>Lic. Carlos Portuguez Méndez</w:t>
      </w:r>
      <w:r>
        <w:rPr>
          <w:rFonts w:ascii="Verdana" w:hAnsi="Verdana"/>
        </w:rPr>
        <w:t xml:space="preserve">           </w:t>
      </w:r>
      <w:r w:rsidR="004F058B" w:rsidRPr="00786054">
        <w:rPr>
          <w:rFonts w:ascii="Verdana" w:hAnsi="Verdana"/>
        </w:rPr>
        <w:tab/>
        <w:t>Lic. Mario Quesada Aguirre</w:t>
      </w:r>
    </w:p>
    <w:p w14:paraId="1A6A25E3" w14:textId="77777777" w:rsidR="004F058B" w:rsidRPr="00786054" w:rsidRDefault="004F058B" w:rsidP="005B287D">
      <w:pPr>
        <w:pStyle w:val="Sinespaciado"/>
        <w:rPr>
          <w:rFonts w:ascii="Verdana" w:hAnsi="Verdana"/>
        </w:rPr>
      </w:pPr>
      <w:r w:rsidRPr="00786054">
        <w:rPr>
          <w:rFonts w:ascii="Verdana" w:hAnsi="Verdana"/>
          <w:b/>
        </w:rPr>
        <w:t xml:space="preserve">                         Juez</w:t>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t xml:space="preserve">    Juez</w:t>
      </w:r>
      <w:r w:rsidRPr="00786054">
        <w:rPr>
          <w:rFonts w:ascii="Verdana" w:hAnsi="Verdana"/>
        </w:rPr>
        <w:t xml:space="preserve">                </w:t>
      </w:r>
    </w:p>
    <w:p w14:paraId="753C359A" w14:textId="77777777" w:rsidR="004F058B" w:rsidRPr="00786054" w:rsidRDefault="004F058B" w:rsidP="005B287D"/>
    <w:p w14:paraId="21E1415E" w14:textId="77777777" w:rsidR="004F058B" w:rsidRPr="00786054" w:rsidRDefault="004F058B" w:rsidP="005B287D"/>
    <w:p w14:paraId="599586B1" w14:textId="77777777" w:rsidR="008C2176" w:rsidRPr="0061792D" w:rsidRDefault="008C2176" w:rsidP="005B287D"/>
    <w:sectPr w:rsidR="008C2176" w:rsidRPr="0061792D" w:rsidSect="00CD2D20">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15315" w14:textId="77777777" w:rsidR="00C15EBB" w:rsidRDefault="00C15EBB">
      <w:r>
        <w:separator/>
      </w:r>
    </w:p>
  </w:endnote>
  <w:endnote w:type="continuationSeparator" w:id="0">
    <w:p w14:paraId="3C1213B2" w14:textId="77777777" w:rsidR="00C15EBB" w:rsidRDefault="00C1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0B62C" w14:textId="77777777" w:rsidR="003B0C62" w:rsidRDefault="002E0498"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79614B" w14:textId="77777777" w:rsidR="003B0C62" w:rsidRDefault="00AF63CC"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6271" w14:textId="77777777" w:rsidR="003B0C62" w:rsidRPr="00AB7A16" w:rsidRDefault="002E0498" w:rsidP="003B0C62">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D2272" w14:textId="77777777" w:rsidR="00C15EBB" w:rsidRDefault="00C15EBB">
      <w:r>
        <w:separator/>
      </w:r>
    </w:p>
  </w:footnote>
  <w:footnote w:type="continuationSeparator" w:id="0">
    <w:p w14:paraId="67BB5382" w14:textId="77777777" w:rsidR="00C15EBB" w:rsidRDefault="00C1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D77"/>
    <w:multiLevelType w:val="hybridMultilevel"/>
    <w:tmpl w:val="64A44834"/>
    <w:lvl w:ilvl="0" w:tplc="E8FE15D2">
      <w:start w:val="1"/>
      <w:numFmt w:val="decimal"/>
      <w:lvlText w:val="%1."/>
      <w:lvlJc w:val="left"/>
      <w:pPr>
        <w:ind w:left="700" w:hanging="360"/>
      </w:pPr>
      <w:rPr>
        <w:rFonts w:hint="default"/>
      </w:rPr>
    </w:lvl>
    <w:lvl w:ilvl="1" w:tplc="140A0019" w:tentative="1">
      <w:start w:val="1"/>
      <w:numFmt w:val="lowerLetter"/>
      <w:lvlText w:val="%2."/>
      <w:lvlJc w:val="left"/>
      <w:pPr>
        <w:ind w:left="1420" w:hanging="360"/>
      </w:pPr>
    </w:lvl>
    <w:lvl w:ilvl="2" w:tplc="140A001B" w:tentative="1">
      <w:start w:val="1"/>
      <w:numFmt w:val="lowerRoman"/>
      <w:lvlText w:val="%3."/>
      <w:lvlJc w:val="right"/>
      <w:pPr>
        <w:ind w:left="2140" w:hanging="180"/>
      </w:pPr>
    </w:lvl>
    <w:lvl w:ilvl="3" w:tplc="140A000F" w:tentative="1">
      <w:start w:val="1"/>
      <w:numFmt w:val="decimal"/>
      <w:lvlText w:val="%4."/>
      <w:lvlJc w:val="left"/>
      <w:pPr>
        <w:ind w:left="2860" w:hanging="360"/>
      </w:pPr>
    </w:lvl>
    <w:lvl w:ilvl="4" w:tplc="140A0019" w:tentative="1">
      <w:start w:val="1"/>
      <w:numFmt w:val="lowerLetter"/>
      <w:lvlText w:val="%5."/>
      <w:lvlJc w:val="left"/>
      <w:pPr>
        <w:ind w:left="3580" w:hanging="360"/>
      </w:pPr>
    </w:lvl>
    <w:lvl w:ilvl="5" w:tplc="140A001B" w:tentative="1">
      <w:start w:val="1"/>
      <w:numFmt w:val="lowerRoman"/>
      <w:lvlText w:val="%6."/>
      <w:lvlJc w:val="right"/>
      <w:pPr>
        <w:ind w:left="4300" w:hanging="180"/>
      </w:pPr>
    </w:lvl>
    <w:lvl w:ilvl="6" w:tplc="140A000F" w:tentative="1">
      <w:start w:val="1"/>
      <w:numFmt w:val="decimal"/>
      <w:lvlText w:val="%7."/>
      <w:lvlJc w:val="left"/>
      <w:pPr>
        <w:ind w:left="5020" w:hanging="360"/>
      </w:pPr>
    </w:lvl>
    <w:lvl w:ilvl="7" w:tplc="140A0019" w:tentative="1">
      <w:start w:val="1"/>
      <w:numFmt w:val="lowerLetter"/>
      <w:lvlText w:val="%8."/>
      <w:lvlJc w:val="left"/>
      <w:pPr>
        <w:ind w:left="5740" w:hanging="360"/>
      </w:pPr>
    </w:lvl>
    <w:lvl w:ilvl="8" w:tplc="140A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2D"/>
    <w:rsid w:val="00002318"/>
    <w:rsid w:val="000351FE"/>
    <w:rsid w:val="00053134"/>
    <w:rsid w:val="00057AE6"/>
    <w:rsid w:val="000F443E"/>
    <w:rsid w:val="00110A1D"/>
    <w:rsid w:val="0014140F"/>
    <w:rsid w:val="001636EB"/>
    <w:rsid w:val="00173E53"/>
    <w:rsid w:val="001C1185"/>
    <w:rsid w:val="00205586"/>
    <w:rsid w:val="002E0498"/>
    <w:rsid w:val="002F0C53"/>
    <w:rsid w:val="00362FF7"/>
    <w:rsid w:val="003C161A"/>
    <w:rsid w:val="00432A0B"/>
    <w:rsid w:val="004A591F"/>
    <w:rsid w:val="004D54F1"/>
    <w:rsid w:val="004F058B"/>
    <w:rsid w:val="00515DF4"/>
    <w:rsid w:val="00550BCD"/>
    <w:rsid w:val="005B287D"/>
    <w:rsid w:val="005C79FC"/>
    <w:rsid w:val="005F3E30"/>
    <w:rsid w:val="0061792D"/>
    <w:rsid w:val="00671E88"/>
    <w:rsid w:val="006747FA"/>
    <w:rsid w:val="006C094E"/>
    <w:rsid w:val="008660C3"/>
    <w:rsid w:val="008C2176"/>
    <w:rsid w:val="009657C9"/>
    <w:rsid w:val="009D19CD"/>
    <w:rsid w:val="00A41B30"/>
    <w:rsid w:val="00AF7B27"/>
    <w:rsid w:val="00BD3FC6"/>
    <w:rsid w:val="00BE1518"/>
    <w:rsid w:val="00C15EBB"/>
    <w:rsid w:val="00C84950"/>
    <w:rsid w:val="00C9465F"/>
    <w:rsid w:val="00CD2D20"/>
    <w:rsid w:val="00D307FC"/>
    <w:rsid w:val="00D51374"/>
    <w:rsid w:val="00DE3C88"/>
    <w:rsid w:val="00E10833"/>
    <w:rsid w:val="00EE5E36"/>
    <w:rsid w:val="00F052C2"/>
    <w:rsid w:val="00F4455B"/>
    <w:rsid w:val="00F67684"/>
    <w:rsid w:val="00FE03A8"/>
    <w:rsid w:val="00FF58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66402"/>
  <w15:chartTrackingRefBased/>
  <w15:docId w15:val="{342DDBBF-0C2B-464D-BF2C-74929EE9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F058B"/>
    <w:pPr>
      <w:tabs>
        <w:tab w:val="center" w:pos="4252"/>
        <w:tab w:val="right" w:pos="8504"/>
      </w:tabs>
    </w:pPr>
  </w:style>
  <w:style w:type="character" w:customStyle="1" w:styleId="PiedepginaCar">
    <w:name w:val="Pie de página Car"/>
    <w:basedOn w:val="Fuentedeprrafopredeter"/>
    <w:link w:val="Piedepgina"/>
    <w:rsid w:val="004F058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058B"/>
  </w:style>
  <w:style w:type="paragraph" w:styleId="NormalWeb">
    <w:name w:val="Normal (Web)"/>
    <w:basedOn w:val="Normal"/>
    <w:rsid w:val="004F058B"/>
    <w:pPr>
      <w:spacing w:before="100" w:beforeAutospacing="1" w:after="100" w:afterAutospacing="1"/>
    </w:pPr>
  </w:style>
  <w:style w:type="paragraph" w:styleId="Sinespaciado">
    <w:name w:val="No Spacing"/>
    <w:link w:val="SinespaciadoCar"/>
    <w:uiPriority w:val="1"/>
    <w:qFormat/>
    <w:rsid w:val="004F058B"/>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4F058B"/>
    <w:pPr>
      <w:tabs>
        <w:tab w:val="center" w:pos="4252"/>
        <w:tab w:val="right" w:pos="8504"/>
      </w:tabs>
    </w:pPr>
  </w:style>
  <w:style w:type="character" w:customStyle="1" w:styleId="EncabezadoCar">
    <w:name w:val="Encabezado Car"/>
    <w:basedOn w:val="Fuentedeprrafopredeter"/>
    <w:link w:val="Encabezado"/>
    <w:rsid w:val="004F058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F058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058B"/>
    <w:pPr>
      <w:ind w:left="720"/>
      <w:contextualSpacing/>
    </w:pPr>
  </w:style>
  <w:style w:type="paragraph" w:styleId="Textosinformato">
    <w:name w:val="Plain Text"/>
    <w:basedOn w:val="Normal"/>
    <w:link w:val="TextosinformatoCar"/>
    <w:rsid w:val="004F058B"/>
    <w:rPr>
      <w:rFonts w:ascii="Courier New" w:hAnsi="Courier New"/>
      <w:sz w:val="20"/>
      <w:szCs w:val="20"/>
    </w:rPr>
  </w:style>
  <w:style w:type="character" w:customStyle="1" w:styleId="TextosinformatoCar">
    <w:name w:val="Texto sin formato Car"/>
    <w:basedOn w:val="Fuentedeprrafopredeter"/>
    <w:link w:val="Textosinformato"/>
    <w:rsid w:val="004F058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9D19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9C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033022">
      <w:bodyDiv w:val="1"/>
      <w:marLeft w:val="0"/>
      <w:marRight w:val="0"/>
      <w:marTop w:val="0"/>
      <w:marBottom w:val="0"/>
      <w:divBdr>
        <w:top w:val="none" w:sz="0" w:space="0" w:color="auto"/>
        <w:left w:val="none" w:sz="0" w:space="0" w:color="auto"/>
        <w:bottom w:val="none" w:sz="0" w:space="0" w:color="auto"/>
        <w:right w:val="none" w:sz="0" w:space="0" w:color="auto"/>
      </w:divBdr>
    </w:div>
    <w:div w:id="1142426022">
      <w:bodyDiv w:val="1"/>
      <w:marLeft w:val="0"/>
      <w:marRight w:val="0"/>
      <w:marTop w:val="0"/>
      <w:marBottom w:val="0"/>
      <w:divBdr>
        <w:top w:val="none" w:sz="0" w:space="0" w:color="auto"/>
        <w:left w:val="none" w:sz="0" w:space="0" w:color="auto"/>
        <w:bottom w:val="none" w:sz="0" w:space="0" w:color="auto"/>
        <w:right w:val="none" w:sz="0" w:space="0" w:color="auto"/>
      </w:divBdr>
    </w:div>
    <w:div w:id="1635016466">
      <w:bodyDiv w:val="1"/>
      <w:marLeft w:val="0"/>
      <w:marRight w:val="0"/>
      <w:marTop w:val="0"/>
      <w:marBottom w:val="0"/>
      <w:divBdr>
        <w:top w:val="none" w:sz="0" w:space="0" w:color="auto"/>
        <w:left w:val="none" w:sz="0" w:space="0" w:color="auto"/>
        <w:bottom w:val="none" w:sz="0" w:space="0" w:color="auto"/>
        <w:right w:val="none" w:sz="0" w:space="0" w:color="auto"/>
      </w:divBdr>
    </w:div>
    <w:div w:id="18867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97B5-7B0F-47E4-95E4-24FB206E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12826</Words>
  <Characters>70549</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2020-02-04T17:07:00Z</cp:lastPrinted>
  <dcterms:created xsi:type="dcterms:W3CDTF">2020-05-06T15:23:00Z</dcterms:created>
  <dcterms:modified xsi:type="dcterms:W3CDTF">2020-05-06T15:23:00Z</dcterms:modified>
</cp:coreProperties>
</file>