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1811" w:rsidRPr="005108D6" w:rsidRDefault="00F61811" w:rsidP="00F61811">
      <w:pPr>
        <w:pStyle w:val="Sinespaciado"/>
        <w:jc w:val="center"/>
        <w:rPr>
          <w:rFonts w:ascii="Times New Roman" w:hAnsi="Times New Roman"/>
          <w:b/>
          <w:color w:val="000000" w:themeColor="text1"/>
          <w:sz w:val="24"/>
          <w:szCs w:val="24"/>
        </w:rPr>
      </w:pPr>
      <w:bookmarkStart w:id="0" w:name="_GoBack"/>
      <w:bookmarkEnd w:id="0"/>
      <w:r w:rsidRPr="005108D6">
        <w:rPr>
          <w:rFonts w:ascii="Times New Roman" w:hAnsi="Times New Roman"/>
          <w:b/>
          <w:color w:val="000000" w:themeColor="text1"/>
          <w:sz w:val="24"/>
          <w:szCs w:val="24"/>
        </w:rPr>
        <w:t>Resolución N. TAT-</w:t>
      </w:r>
      <w:r w:rsidR="00014443" w:rsidRPr="005108D6">
        <w:rPr>
          <w:rFonts w:ascii="Times New Roman" w:hAnsi="Times New Roman"/>
          <w:b/>
          <w:color w:val="000000" w:themeColor="text1"/>
          <w:sz w:val="24"/>
          <w:szCs w:val="24"/>
        </w:rPr>
        <w:t>371</w:t>
      </w:r>
      <w:r w:rsidR="0035546F">
        <w:rPr>
          <w:rFonts w:ascii="Times New Roman" w:hAnsi="Times New Roman"/>
          <w:b/>
          <w:color w:val="000000" w:themeColor="text1"/>
          <w:sz w:val="24"/>
          <w:szCs w:val="24"/>
        </w:rPr>
        <w:t>5</w:t>
      </w:r>
      <w:r w:rsidR="00D74CFD" w:rsidRPr="005108D6">
        <w:rPr>
          <w:rFonts w:ascii="Times New Roman" w:hAnsi="Times New Roman"/>
          <w:b/>
          <w:color w:val="000000" w:themeColor="text1"/>
          <w:sz w:val="24"/>
          <w:szCs w:val="24"/>
        </w:rPr>
        <w:t>-20</w:t>
      </w:r>
      <w:r w:rsidR="00014443" w:rsidRPr="005108D6">
        <w:rPr>
          <w:rFonts w:ascii="Times New Roman" w:hAnsi="Times New Roman"/>
          <w:b/>
          <w:color w:val="000000" w:themeColor="text1"/>
          <w:sz w:val="24"/>
          <w:szCs w:val="24"/>
        </w:rPr>
        <w:t>20</w:t>
      </w:r>
    </w:p>
    <w:p w:rsidR="00F61811" w:rsidRPr="005108D6" w:rsidRDefault="00F61811" w:rsidP="00F61811">
      <w:pPr>
        <w:pStyle w:val="Sinespaciado"/>
        <w:jc w:val="both"/>
        <w:rPr>
          <w:rFonts w:ascii="Times New Roman" w:hAnsi="Times New Roman"/>
          <w:color w:val="000000" w:themeColor="text1"/>
          <w:sz w:val="24"/>
          <w:szCs w:val="24"/>
        </w:rPr>
      </w:pPr>
    </w:p>
    <w:p w:rsidR="00F61811" w:rsidRPr="005108D6" w:rsidRDefault="00F61811" w:rsidP="00F61811">
      <w:pPr>
        <w:pStyle w:val="Sinespaciado"/>
        <w:jc w:val="both"/>
        <w:rPr>
          <w:rFonts w:ascii="Times New Roman" w:hAnsi="Times New Roman"/>
          <w:color w:val="000000" w:themeColor="text1"/>
          <w:sz w:val="24"/>
          <w:szCs w:val="24"/>
        </w:rPr>
      </w:pPr>
      <w:r w:rsidRPr="005108D6">
        <w:rPr>
          <w:rFonts w:ascii="Times New Roman" w:hAnsi="Times New Roman"/>
          <w:b/>
          <w:color w:val="000000" w:themeColor="text1"/>
          <w:sz w:val="24"/>
          <w:szCs w:val="24"/>
        </w:rPr>
        <w:t xml:space="preserve">TRIBUNAL ADMINISTRATIVO DE TRANSPORTE.  </w:t>
      </w:r>
      <w:r w:rsidR="0055278A" w:rsidRPr="005108D6">
        <w:rPr>
          <w:rFonts w:ascii="Times New Roman" w:hAnsi="Times New Roman"/>
          <w:color w:val="000000" w:themeColor="text1"/>
          <w:sz w:val="24"/>
          <w:szCs w:val="24"/>
        </w:rPr>
        <w:t xml:space="preserve">Curridabat, a las </w:t>
      </w:r>
      <w:r w:rsidR="0035546F">
        <w:rPr>
          <w:rFonts w:ascii="Times New Roman" w:hAnsi="Times New Roman"/>
          <w:color w:val="000000" w:themeColor="text1"/>
          <w:sz w:val="24"/>
          <w:szCs w:val="24"/>
        </w:rPr>
        <w:t>diez</w:t>
      </w:r>
      <w:r w:rsidR="00DE0AF1" w:rsidRPr="005108D6">
        <w:rPr>
          <w:rFonts w:ascii="Times New Roman" w:hAnsi="Times New Roman"/>
          <w:color w:val="000000" w:themeColor="text1"/>
          <w:sz w:val="24"/>
          <w:szCs w:val="24"/>
        </w:rPr>
        <w:t xml:space="preserve"> </w:t>
      </w:r>
      <w:r w:rsidRPr="005108D6">
        <w:rPr>
          <w:rFonts w:ascii="Times New Roman" w:hAnsi="Times New Roman"/>
          <w:color w:val="000000" w:themeColor="text1"/>
          <w:sz w:val="24"/>
          <w:szCs w:val="24"/>
        </w:rPr>
        <w:t xml:space="preserve">horas </w:t>
      </w:r>
      <w:r w:rsidR="00B716B3" w:rsidRPr="005108D6">
        <w:rPr>
          <w:rFonts w:ascii="Times New Roman" w:hAnsi="Times New Roman"/>
          <w:color w:val="000000" w:themeColor="text1"/>
          <w:sz w:val="24"/>
          <w:szCs w:val="24"/>
        </w:rPr>
        <w:t xml:space="preserve">con </w:t>
      </w:r>
      <w:r w:rsidR="0035546F">
        <w:rPr>
          <w:rFonts w:ascii="Times New Roman" w:hAnsi="Times New Roman"/>
          <w:color w:val="000000" w:themeColor="text1"/>
          <w:sz w:val="24"/>
          <w:szCs w:val="24"/>
        </w:rPr>
        <w:t>quince</w:t>
      </w:r>
      <w:r w:rsidR="00D2435F" w:rsidRPr="005108D6">
        <w:rPr>
          <w:rFonts w:ascii="Times New Roman" w:hAnsi="Times New Roman"/>
          <w:color w:val="000000" w:themeColor="text1"/>
          <w:sz w:val="24"/>
          <w:szCs w:val="24"/>
        </w:rPr>
        <w:t xml:space="preserve"> </w:t>
      </w:r>
      <w:r w:rsidR="00B716B3" w:rsidRPr="005108D6">
        <w:rPr>
          <w:rFonts w:ascii="Times New Roman" w:hAnsi="Times New Roman"/>
          <w:color w:val="000000" w:themeColor="text1"/>
          <w:sz w:val="24"/>
          <w:szCs w:val="24"/>
        </w:rPr>
        <w:t xml:space="preserve">minutos </w:t>
      </w:r>
      <w:r w:rsidRPr="005108D6">
        <w:rPr>
          <w:rFonts w:ascii="Times New Roman" w:hAnsi="Times New Roman"/>
          <w:color w:val="000000" w:themeColor="text1"/>
          <w:sz w:val="24"/>
          <w:szCs w:val="24"/>
        </w:rPr>
        <w:t xml:space="preserve">del </w:t>
      </w:r>
      <w:r w:rsidR="0035546F">
        <w:rPr>
          <w:rFonts w:ascii="Times New Roman" w:hAnsi="Times New Roman"/>
          <w:color w:val="000000" w:themeColor="text1"/>
          <w:sz w:val="24"/>
          <w:szCs w:val="24"/>
        </w:rPr>
        <w:t xml:space="preserve">cinco de agosto </w:t>
      </w:r>
      <w:r w:rsidRPr="005108D6">
        <w:rPr>
          <w:rFonts w:ascii="Times New Roman" w:hAnsi="Times New Roman"/>
          <w:color w:val="000000" w:themeColor="text1"/>
          <w:sz w:val="24"/>
          <w:szCs w:val="24"/>
        </w:rPr>
        <w:t xml:space="preserve">de dos mil </w:t>
      </w:r>
      <w:r w:rsidR="00014443" w:rsidRPr="005108D6">
        <w:rPr>
          <w:rFonts w:ascii="Times New Roman" w:hAnsi="Times New Roman"/>
          <w:color w:val="000000" w:themeColor="text1"/>
          <w:sz w:val="24"/>
          <w:szCs w:val="24"/>
        </w:rPr>
        <w:t>veinte</w:t>
      </w:r>
      <w:r w:rsidRPr="005108D6">
        <w:rPr>
          <w:rFonts w:ascii="Times New Roman" w:hAnsi="Times New Roman"/>
          <w:color w:val="000000" w:themeColor="text1"/>
          <w:sz w:val="24"/>
          <w:szCs w:val="24"/>
        </w:rPr>
        <w:t>.</w:t>
      </w:r>
    </w:p>
    <w:p w:rsidR="00F61811" w:rsidRPr="005108D6" w:rsidRDefault="00F61811" w:rsidP="00F61811">
      <w:pPr>
        <w:pStyle w:val="Sinespaciado"/>
        <w:rPr>
          <w:rFonts w:ascii="Times New Roman" w:hAnsi="Times New Roman"/>
          <w:color w:val="000000" w:themeColor="text1"/>
          <w:sz w:val="24"/>
          <w:szCs w:val="24"/>
        </w:rPr>
      </w:pPr>
    </w:p>
    <w:p w:rsidR="00F61811" w:rsidRPr="007D79EA" w:rsidRDefault="00F61811" w:rsidP="00F61811">
      <w:pPr>
        <w:spacing w:line="300" w:lineRule="exact"/>
        <w:jc w:val="both"/>
        <w:rPr>
          <w:b/>
          <w:color w:val="000000" w:themeColor="text1"/>
        </w:rPr>
      </w:pPr>
      <w:r w:rsidRPr="005108D6">
        <w:rPr>
          <w:color w:val="000000" w:themeColor="text1"/>
        </w:rPr>
        <w:t xml:space="preserve">Se conoce </w:t>
      </w:r>
      <w:r w:rsidRPr="005108D6">
        <w:rPr>
          <w:b/>
          <w:smallCaps/>
          <w:color w:val="000000" w:themeColor="text1"/>
        </w:rPr>
        <w:t xml:space="preserve">Recurso de revocatoria </w:t>
      </w:r>
      <w:r w:rsidR="009D2F66" w:rsidRPr="005108D6">
        <w:rPr>
          <w:b/>
          <w:smallCaps/>
          <w:color w:val="000000" w:themeColor="text1"/>
        </w:rPr>
        <w:t>con</w:t>
      </w:r>
      <w:r w:rsidRPr="005108D6">
        <w:rPr>
          <w:b/>
          <w:smallCaps/>
          <w:color w:val="000000" w:themeColor="text1"/>
        </w:rPr>
        <w:t xml:space="preserve"> apelación en subsidi</w:t>
      </w:r>
      <w:r w:rsidR="009D2F66" w:rsidRPr="005108D6">
        <w:rPr>
          <w:b/>
          <w:smallCaps/>
          <w:color w:val="000000" w:themeColor="text1"/>
        </w:rPr>
        <w:t>o</w:t>
      </w:r>
      <w:r w:rsidR="00B070CF">
        <w:rPr>
          <w:b/>
          <w:smallCaps/>
          <w:color w:val="000000" w:themeColor="text1"/>
        </w:rPr>
        <w:t xml:space="preserve"> e incidente de nulidad absoluta</w:t>
      </w:r>
      <w:r w:rsidR="00375757" w:rsidRPr="005108D6">
        <w:rPr>
          <w:smallCaps/>
          <w:color w:val="000000" w:themeColor="text1"/>
        </w:rPr>
        <w:t>,</w:t>
      </w:r>
      <w:r w:rsidR="00375757" w:rsidRPr="005108D6">
        <w:rPr>
          <w:b/>
          <w:smallCaps/>
          <w:color w:val="000000" w:themeColor="text1"/>
        </w:rPr>
        <w:t xml:space="preserve"> </w:t>
      </w:r>
      <w:r w:rsidR="005F6AA9" w:rsidRPr="007D79EA">
        <w:rPr>
          <w:color w:val="000000" w:themeColor="text1"/>
        </w:rPr>
        <w:t xml:space="preserve">interpuesto por </w:t>
      </w:r>
      <w:r w:rsidR="001911B5" w:rsidRPr="007D79EA">
        <w:rPr>
          <w:b/>
          <w:smallCaps/>
          <w:color w:val="000000" w:themeColor="text1"/>
        </w:rPr>
        <w:t>L</w:t>
      </w:r>
      <w:r w:rsidR="005D31B4">
        <w:rPr>
          <w:b/>
          <w:smallCaps/>
          <w:color w:val="000000" w:themeColor="text1"/>
        </w:rPr>
        <w:t>.A.C.</w:t>
      </w:r>
      <w:r w:rsidR="005F6AA9" w:rsidRPr="007D79EA">
        <w:rPr>
          <w:color w:val="000000" w:themeColor="text1"/>
        </w:rPr>
        <w:t xml:space="preserve">, cédula de identidad número </w:t>
      </w:r>
      <w:r w:rsidR="005D31B4">
        <w:rPr>
          <w:color w:val="000000" w:themeColor="text1"/>
        </w:rPr>
        <w:t>…</w:t>
      </w:r>
      <w:r w:rsidR="005F6AA9" w:rsidRPr="007D79EA">
        <w:rPr>
          <w:color w:val="000000" w:themeColor="text1"/>
        </w:rPr>
        <w:t xml:space="preserve">, en contra del </w:t>
      </w:r>
      <w:r w:rsidR="001911B5" w:rsidRPr="007D79EA">
        <w:rPr>
          <w:b/>
          <w:color w:val="000000" w:themeColor="text1"/>
        </w:rPr>
        <w:t>Artículo 7.3.4 de la Sesión Ordinaria 18-2020 del 5 de marzo del 2020</w:t>
      </w:r>
      <w:r w:rsidR="005F6AA9" w:rsidRPr="007D79EA">
        <w:rPr>
          <w:color w:val="000000" w:themeColor="text1"/>
        </w:rPr>
        <w:t>, adoptado por la Junta Directiva del Consejo de Transporte Público</w:t>
      </w:r>
      <w:r w:rsidRPr="007D79EA">
        <w:rPr>
          <w:color w:val="000000" w:themeColor="text1"/>
        </w:rPr>
        <w:t xml:space="preserve">, y que se tramita en este Despacho bajo el </w:t>
      </w:r>
      <w:r w:rsidRPr="007D79EA">
        <w:rPr>
          <w:b/>
          <w:color w:val="000000" w:themeColor="text1"/>
        </w:rPr>
        <w:t>Ex</w:t>
      </w:r>
      <w:r w:rsidR="00EC6BEA" w:rsidRPr="007D79EA">
        <w:rPr>
          <w:b/>
          <w:color w:val="000000" w:themeColor="text1"/>
        </w:rPr>
        <w:t xml:space="preserve">pediente Administrativo </w:t>
      </w:r>
      <w:r w:rsidR="001911B5" w:rsidRPr="007D79EA">
        <w:rPr>
          <w:b/>
          <w:color w:val="000000" w:themeColor="text1"/>
        </w:rPr>
        <w:t>TAT-034-20</w:t>
      </w:r>
      <w:r w:rsidRPr="005F0F4E">
        <w:rPr>
          <w:bCs/>
          <w:color w:val="000000" w:themeColor="text1"/>
        </w:rPr>
        <w:t>.</w:t>
      </w:r>
    </w:p>
    <w:p w:rsidR="00F61811" w:rsidRPr="007D79EA" w:rsidRDefault="00F61811" w:rsidP="00232184">
      <w:pPr>
        <w:pStyle w:val="Sinespaciado"/>
        <w:spacing w:line="276" w:lineRule="auto"/>
        <w:jc w:val="both"/>
        <w:rPr>
          <w:rFonts w:ascii="Times New Roman" w:hAnsi="Times New Roman"/>
          <w:b/>
          <w:color w:val="000000" w:themeColor="text1"/>
          <w:sz w:val="24"/>
          <w:szCs w:val="24"/>
        </w:rPr>
      </w:pPr>
    </w:p>
    <w:p w:rsidR="00232184" w:rsidRPr="007D79EA" w:rsidRDefault="00232184" w:rsidP="00232184">
      <w:pPr>
        <w:pStyle w:val="Sinespaciado"/>
        <w:spacing w:line="276" w:lineRule="auto"/>
        <w:jc w:val="both"/>
        <w:rPr>
          <w:rFonts w:ascii="Times New Roman" w:hAnsi="Times New Roman"/>
          <w:b/>
          <w:color w:val="000000" w:themeColor="text1"/>
          <w:sz w:val="24"/>
          <w:szCs w:val="24"/>
        </w:rPr>
      </w:pPr>
    </w:p>
    <w:p w:rsidR="00F61811" w:rsidRPr="005108D6" w:rsidRDefault="00F61811" w:rsidP="00232184">
      <w:pPr>
        <w:pStyle w:val="Textoindependiente2"/>
        <w:spacing w:after="0" w:line="276" w:lineRule="auto"/>
        <w:jc w:val="center"/>
        <w:rPr>
          <w:b/>
          <w:color w:val="000000" w:themeColor="text1"/>
        </w:rPr>
      </w:pPr>
      <w:r w:rsidRPr="005108D6">
        <w:rPr>
          <w:b/>
          <w:color w:val="000000" w:themeColor="text1"/>
        </w:rPr>
        <w:t>RESULTANDO</w:t>
      </w:r>
    </w:p>
    <w:p w:rsidR="003E7078" w:rsidRPr="005108D6" w:rsidRDefault="003E7078" w:rsidP="00232184">
      <w:pPr>
        <w:pStyle w:val="Textoindependiente2"/>
        <w:spacing w:after="0" w:line="276" w:lineRule="auto"/>
        <w:jc w:val="center"/>
        <w:rPr>
          <w:b/>
          <w:color w:val="000000" w:themeColor="text1"/>
        </w:rPr>
      </w:pPr>
    </w:p>
    <w:p w:rsidR="001703A4" w:rsidRPr="007D79EA" w:rsidRDefault="00F61811" w:rsidP="00DD4C0D">
      <w:pPr>
        <w:spacing w:line="276" w:lineRule="auto"/>
        <w:jc w:val="both"/>
        <w:rPr>
          <w:color w:val="000000" w:themeColor="text1"/>
        </w:rPr>
      </w:pPr>
      <w:r w:rsidRPr="005108D6">
        <w:rPr>
          <w:b/>
          <w:color w:val="000000" w:themeColor="text1"/>
        </w:rPr>
        <w:t>PRIMERO.-</w:t>
      </w:r>
      <w:r w:rsidRPr="005108D6">
        <w:rPr>
          <w:color w:val="000000" w:themeColor="text1"/>
        </w:rPr>
        <w:t xml:space="preserve"> La Junta Directiva del Consejo de Transporte Público, en el </w:t>
      </w:r>
      <w:r w:rsidR="001911B5" w:rsidRPr="005108D6">
        <w:rPr>
          <w:b/>
          <w:color w:val="000000" w:themeColor="text1"/>
        </w:rPr>
        <w:t>Artículo 7.3.4 de la Sesión Ordinaria 18-2020 del 5 de marzo del 2020</w:t>
      </w:r>
      <w:r w:rsidRPr="005108D6">
        <w:rPr>
          <w:color w:val="000000" w:themeColor="text1"/>
        </w:rPr>
        <w:t xml:space="preserve">, </w:t>
      </w:r>
      <w:r w:rsidR="008345EB" w:rsidRPr="005108D6">
        <w:rPr>
          <w:color w:val="000000" w:themeColor="text1"/>
        </w:rPr>
        <w:t xml:space="preserve">analiza el informe </w:t>
      </w:r>
      <w:r w:rsidR="009D2F66" w:rsidRPr="005108D6">
        <w:rPr>
          <w:b/>
          <w:color w:val="000000" w:themeColor="text1"/>
        </w:rPr>
        <w:t xml:space="preserve">DAJ </w:t>
      </w:r>
      <w:r w:rsidR="00D40FC8" w:rsidRPr="005108D6">
        <w:rPr>
          <w:b/>
          <w:color w:val="000000" w:themeColor="text1"/>
        </w:rPr>
        <w:t>20</w:t>
      </w:r>
      <w:r w:rsidR="001703A4" w:rsidRPr="005108D6">
        <w:rPr>
          <w:b/>
          <w:color w:val="000000" w:themeColor="text1"/>
        </w:rPr>
        <w:t>20</w:t>
      </w:r>
      <w:r w:rsidR="009D2F66" w:rsidRPr="005108D6">
        <w:rPr>
          <w:b/>
          <w:color w:val="000000" w:themeColor="text1"/>
        </w:rPr>
        <w:t>-0</w:t>
      </w:r>
      <w:r w:rsidR="00D40FC8" w:rsidRPr="005108D6">
        <w:rPr>
          <w:b/>
          <w:color w:val="000000" w:themeColor="text1"/>
        </w:rPr>
        <w:t>0</w:t>
      </w:r>
      <w:r w:rsidR="001703A4" w:rsidRPr="005108D6">
        <w:rPr>
          <w:b/>
          <w:color w:val="000000" w:themeColor="text1"/>
        </w:rPr>
        <w:t>0156</w:t>
      </w:r>
      <w:r w:rsidR="009D2F66" w:rsidRPr="005108D6">
        <w:rPr>
          <w:b/>
          <w:color w:val="000000" w:themeColor="text1"/>
        </w:rPr>
        <w:t xml:space="preserve"> del </w:t>
      </w:r>
      <w:r w:rsidR="001703A4" w:rsidRPr="005108D6">
        <w:rPr>
          <w:b/>
          <w:color w:val="000000" w:themeColor="text1"/>
        </w:rPr>
        <w:t>31 de enero de 2020</w:t>
      </w:r>
      <w:r w:rsidR="008345EB" w:rsidRPr="005108D6">
        <w:rPr>
          <w:color w:val="000000" w:themeColor="text1"/>
        </w:rPr>
        <w:t xml:space="preserve">, emitido por la </w:t>
      </w:r>
      <w:r w:rsidR="008345EB" w:rsidRPr="00424D2D">
        <w:rPr>
          <w:color w:val="000000" w:themeColor="text1"/>
        </w:rPr>
        <w:t>Dirección de Asuntos Jurídicos</w:t>
      </w:r>
      <w:r w:rsidR="00EC6BEA" w:rsidRPr="00424D2D">
        <w:rPr>
          <w:color w:val="000000" w:themeColor="text1"/>
        </w:rPr>
        <w:t xml:space="preserve"> d</w:t>
      </w:r>
      <w:r w:rsidR="008345EB" w:rsidRPr="00424D2D">
        <w:rPr>
          <w:color w:val="000000" w:themeColor="text1"/>
        </w:rPr>
        <w:t>e ese Consejo</w:t>
      </w:r>
      <w:r w:rsidR="00EC6BEA" w:rsidRPr="00424D2D">
        <w:rPr>
          <w:color w:val="000000" w:themeColor="text1"/>
        </w:rPr>
        <w:t xml:space="preserve">, referente </w:t>
      </w:r>
      <w:r w:rsidR="00B10BFE" w:rsidRPr="00424D2D">
        <w:rPr>
          <w:color w:val="000000" w:themeColor="text1"/>
        </w:rPr>
        <w:t>al Procedimiento Administrativo Ordinario</w:t>
      </w:r>
      <w:r w:rsidR="00EA666D" w:rsidRPr="00424D2D">
        <w:rPr>
          <w:color w:val="000000" w:themeColor="text1"/>
        </w:rPr>
        <w:t xml:space="preserve"> </w:t>
      </w:r>
      <w:r w:rsidR="00B10BFE" w:rsidRPr="00424D2D">
        <w:rPr>
          <w:color w:val="000000" w:themeColor="text1"/>
        </w:rPr>
        <w:t xml:space="preserve">seguido contra el concesionario </w:t>
      </w:r>
      <w:r w:rsidR="001911B5" w:rsidRPr="00424D2D">
        <w:rPr>
          <w:b/>
          <w:smallCaps/>
          <w:color w:val="000000" w:themeColor="text1"/>
        </w:rPr>
        <w:t>L</w:t>
      </w:r>
      <w:r w:rsidR="005D31B4">
        <w:rPr>
          <w:b/>
          <w:smallCaps/>
          <w:color w:val="000000" w:themeColor="text1"/>
        </w:rPr>
        <w:t>.A.C.</w:t>
      </w:r>
      <w:r w:rsidR="00B10BFE" w:rsidRPr="007D79EA">
        <w:rPr>
          <w:color w:val="000000" w:themeColor="text1"/>
        </w:rPr>
        <w:t xml:space="preserve">, por presuntas irregularidades en la operación del servicio público en la modalidad taxi, bajo la placa </w:t>
      </w:r>
      <w:r w:rsidR="00DD4C0D" w:rsidRPr="007D79EA">
        <w:rPr>
          <w:color w:val="000000" w:themeColor="text1"/>
        </w:rPr>
        <w:t>TG-</w:t>
      </w:r>
      <w:r w:rsidR="005D31B4">
        <w:rPr>
          <w:color w:val="000000" w:themeColor="text1"/>
        </w:rPr>
        <w:t>XXX</w:t>
      </w:r>
      <w:r w:rsidR="00EA666D" w:rsidRPr="007D79EA">
        <w:rPr>
          <w:color w:val="000000" w:themeColor="text1"/>
        </w:rPr>
        <w:t xml:space="preserve">, en el cual </w:t>
      </w:r>
      <w:r w:rsidR="00171CAF" w:rsidRPr="007D79EA">
        <w:rPr>
          <w:color w:val="000000" w:themeColor="text1"/>
        </w:rPr>
        <w:t xml:space="preserve">en lo que interesa </w:t>
      </w:r>
      <w:r w:rsidR="00EA666D" w:rsidRPr="007D79EA">
        <w:rPr>
          <w:color w:val="000000" w:themeColor="text1"/>
        </w:rPr>
        <w:t>indica lo siguiente:</w:t>
      </w:r>
      <w:r w:rsidR="001703A4" w:rsidRPr="007D79EA">
        <w:rPr>
          <w:color w:val="000000" w:themeColor="text1"/>
        </w:rPr>
        <w:t xml:space="preserve"> </w:t>
      </w:r>
    </w:p>
    <w:p w:rsidR="00585E70" w:rsidRPr="007D79EA" w:rsidRDefault="00585E70" w:rsidP="00585E70">
      <w:pPr>
        <w:pStyle w:val="Ttulo7"/>
        <w:spacing w:before="0"/>
        <w:rPr>
          <w:rFonts w:ascii="Times New Roman" w:hAnsi="Times New Roman" w:cs="Times New Roman"/>
          <w:color w:val="000000" w:themeColor="text1"/>
          <w:sz w:val="20"/>
          <w:szCs w:val="20"/>
        </w:rPr>
      </w:pPr>
    </w:p>
    <w:p w:rsidR="00817495" w:rsidRPr="007D79EA" w:rsidRDefault="00EA666D" w:rsidP="00817495">
      <w:pPr>
        <w:kinsoku w:val="0"/>
        <w:overflowPunct w:val="0"/>
        <w:ind w:left="851" w:right="851"/>
        <w:jc w:val="center"/>
        <w:textAlignment w:val="baseline"/>
        <w:rPr>
          <w:b/>
          <w:bCs/>
          <w:color w:val="000000" w:themeColor="text1"/>
          <w:spacing w:val="-2"/>
          <w:sz w:val="20"/>
          <w:szCs w:val="20"/>
        </w:rPr>
      </w:pPr>
      <w:r w:rsidRPr="007D79EA">
        <w:rPr>
          <w:color w:val="000000" w:themeColor="text1"/>
          <w:sz w:val="20"/>
          <w:szCs w:val="20"/>
        </w:rPr>
        <w:t>“</w:t>
      </w:r>
      <w:r w:rsidR="00817495" w:rsidRPr="007D79EA">
        <w:rPr>
          <w:b/>
          <w:bCs/>
          <w:color w:val="000000" w:themeColor="text1"/>
          <w:spacing w:val="-2"/>
          <w:sz w:val="20"/>
          <w:szCs w:val="20"/>
        </w:rPr>
        <w:t>CONSIDERANDO</w:t>
      </w:r>
    </w:p>
    <w:p w:rsidR="00817495" w:rsidRPr="007D79EA" w:rsidRDefault="00817495" w:rsidP="0001089A">
      <w:pPr>
        <w:kinsoku w:val="0"/>
        <w:overflowPunct w:val="0"/>
        <w:ind w:left="851" w:right="851"/>
        <w:jc w:val="both"/>
        <w:textAlignment w:val="baseline"/>
        <w:rPr>
          <w:b/>
          <w:bCs/>
          <w:color w:val="000000" w:themeColor="text1"/>
          <w:spacing w:val="-8"/>
        </w:rPr>
      </w:pPr>
    </w:p>
    <w:p w:rsidR="0001089A" w:rsidRPr="007D79EA" w:rsidRDefault="0001089A" w:rsidP="0001089A">
      <w:pPr>
        <w:ind w:left="851" w:right="851" w:firstLine="9"/>
        <w:jc w:val="both"/>
        <w:rPr>
          <w:b/>
          <w:bCs/>
          <w:color w:val="000000" w:themeColor="text1"/>
          <w:sz w:val="20"/>
        </w:rPr>
      </w:pPr>
      <w:r w:rsidRPr="007D79EA">
        <w:rPr>
          <w:b/>
          <w:bCs/>
          <w:color w:val="000000" w:themeColor="text1"/>
          <w:sz w:val="20"/>
        </w:rPr>
        <w:t xml:space="preserve">SEGUNDO: </w:t>
      </w:r>
      <w:r w:rsidRPr="007D79EA">
        <w:rPr>
          <w:b/>
          <w:bCs/>
          <w:color w:val="000000" w:themeColor="text1"/>
          <w:sz w:val="20"/>
          <w:u w:val="single"/>
        </w:rPr>
        <w:t>Sobre el fondo:</w:t>
      </w:r>
      <w:r w:rsidRPr="007D79EA">
        <w:rPr>
          <w:b/>
          <w:bCs/>
          <w:color w:val="000000" w:themeColor="text1"/>
          <w:sz w:val="20"/>
        </w:rPr>
        <w:t xml:space="preserve"> </w:t>
      </w:r>
    </w:p>
    <w:p w:rsidR="00DD4C0D" w:rsidRPr="007D79EA" w:rsidRDefault="00DD4C0D" w:rsidP="00DD4C0D">
      <w:pPr>
        <w:jc w:val="both"/>
        <w:rPr>
          <w:color w:val="000000" w:themeColor="text1"/>
        </w:rPr>
      </w:pPr>
    </w:p>
    <w:p w:rsidR="00DD4C0D" w:rsidRPr="007D79EA" w:rsidRDefault="00DD4C0D" w:rsidP="00DD4C0D">
      <w:pPr>
        <w:ind w:left="851" w:right="851" w:hanging="5"/>
        <w:contextualSpacing/>
        <w:jc w:val="both"/>
        <w:rPr>
          <w:color w:val="000000" w:themeColor="text1"/>
          <w:sz w:val="20"/>
          <w:szCs w:val="20"/>
        </w:rPr>
      </w:pPr>
      <w:r w:rsidRPr="007D79EA">
        <w:rPr>
          <w:color w:val="000000" w:themeColor="text1"/>
          <w:sz w:val="20"/>
          <w:szCs w:val="20"/>
        </w:rPr>
        <w:t>(…)</w:t>
      </w:r>
    </w:p>
    <w:p w:rsidR="00DD4C0D" w:rsidRPr="007D79EA" w:rsidRDefault="00DD4C0D" w:rsidP="00DD4C0D">
      <w:pPr>
        <w:ind w:left="851" w:right="851" w:firstLine="4"/>
        <w:contextualSpacing/>
        <w:jc w:val="both"/>
        <w:rPr>
          <w:color w:val="000000" w:themeColor="text1"/>
          <w:sz w:val="20"/>
          <w:szCs w:val="20"/>
        </w:rPr>
      </w:pPr>
    </w:p>
    <w:p w:rsidR="00DD4C0D" w:rsidRPr="005108D6" w:rsidRDefault="00DD4C0D" w:rsidP="00DD4C0D">
      <w:pPr>
        <w:ind w:left="851" w:right="851" w:firstLine="4"/>
        <w:contextualSpacing/>
        <w:jc w:val="both"/>
        <w:rPr>
          <w:color w:val="000000" w:themeColor="text1"/>
          <w:sz w:val="20"/>
          <w:szCs w:val="20"/>
        </w:rPr>
      </w:pPr>
      <w:r w:rsidRPr="005108D6">
        <w:rPr>
          <w:color w:val="000000" w:themeColor="text1"/>
          <w:sz w:val="20"/>
          <w:szCs w:val="20"/>
        </w:rPr>
        <w:t xml:space="preserve">En razón de todo lo expuesto; a lo largo de este informe, debemos señalar que existe la imperiosa obligación por parte de todos los concesionarios y prestadores del servicio público de taxi, de ajustarse al marco jurídico que regula la prestación de dicho servicio público, asimismo, </w:t>
      </w:r>
      <w:r w:rsidRPr="009A06B1">
        <w:rPr>
          <w:b/>
          <w:bCs/>
          <w:color w:val="000000" w:themeColor="text1"/>
          <w:sz w:val="20"/>
          <w:szCs w:val="20"/>
        </w:rPr>
        <w:t>es deber del Estado procurar la explotación de sus servicios en forma armoniosa y en estricto sometimiento al Principio de Legalidad,</w:t>
      </w:r>
      <w:r w:rsidRPr="005108D6">
        <w:rPr>
          <w:color w:val="000000" w:themeColor="text1"/>
          <w:sz w:val="20"/>
          <w:szCs w:val="20"/>
        </w:rPr>
        <w:t xml:space="preserve"> siendo que en relación a éste, la Sala Primera de la Corte Suprema de Justicia en su Resolución No. 000063-F-2000 de las 14:50 horas del 28 de enero del 2000, señala que éste constituye un efecto y manifestación directa del sometimiento del Poder Ejecutivo al Derecho, y todo el comportamiento de la Administración Pública está afecto y condicionado a una norma habilitadora, ya sea escrita o no escrita.</w:t>
      </w:r>
    </w:p>
    <w:p w:rsidR="00DD4C0D" w:rsidRPr="005108D6" w:rsidRDefault="00DD4C0D" w:rsidP="00DD4C0D">
      <w:pPr>
        <w:ind w:left="851" w:right="851" w:firstLine="4"/>
        <w:contextualSpacing/>
        <w:jc w:val="both"/>
        <w:rPr>
          <w:color w:val="000000" w:themeColor="text1"/>
          <w:sz w:val="20"/>
          <w:szCs w:val="20"/>
        </w:rPr>
      </w:pPr>
      <w:r w:rsidRPr="005108D6">
        <w:rPr>
          <w:color w:val="000000" w:themeColor="text1"/>
          <w:sz w:val="20"/>
          <w:szCs w:val="20"/>
        </w:rPr>
        <w:t xml:space="preserve">En virtud de lo desarrollado en este informe, es necesario recordar </w:t>
      </w:r>
      <w:r w:rsidRPr="009A06B1">
        <w:rPr>
          <w:b/>
          <w:bCs/>
          <w:color w:val="000000" w:themeColor="text1"/>
          <w:sz w:val="20"/>
          <w:szCs w:val="20"/>
        </w:rPr>
        <w:t>que la concesión administrativa del servicio público remunerado de personas modalidad taxi, es un bien que pertenece a</w:t>
      </w:r>
      <w:r w:rsidR="009A06B1">
        <w:rPr>
          <w:b/>
          <w:bCs/>
          <w:color w:val="000000" w:themeColor="text1"/>
          <w:sz w:val="20"/>
          <w:szCs w:val="20"/>
        </w:rPr>
        <w:t>l</w:t>
      </w:r>
      <w:r w:rsidRPr="009A06B1">
        <w:rPr>
          <w:b/>
          <w:bCs/>
          <w:color w:val="000000" w:themeColor="text1"/>
          <w:sz w:val="20"/>
          <w:szCs w:val="20"/>
        </w:rPr>
        <w:t xml:space="preserve"> Estado, cuya prestación ha sido delegada al particular mediante la figura de la concesión administrativa,</w:t>
      </w:r>
      <w:r w:rsidRPr="005108D6">
        <w:rPr>
          <w:color w:val="000000" w:themeColor="text1"/>
          <w:sz w:val="20"/>
          <w:szCs w:val="20"/>
        </w:rPr>
        <w:t xml:space="preserve"> y no un bien personal del concesionario, por tal razón, la norma que regula el otorgamiento de estas concesiones se condiciona al </w:t>
      </w:r>
      <w:r w:rsidRPr="009A06B1">
        <w:rPr>
          <w:b/>
          <w:bCs/>
          <w:color w:val="000000" w:themeColor="text1"/>
          <w:sz w:val="20"/>
          <w:szCs w:val="20"/>
        </w:rPr>
        <w:t>cumplimiento de una serie de requisitos establecidos por la Ley y por el Contrato de Concesión</w:t>
      </w:r>
      <w:r w:rsidRPr="005108D6">
        <w:rPr>
          <w:color w:val="000000" w:themeColor="text1"/>
          <w:sz w:val="20"/>
          <w:szCs w:val="20"/>
        </w:rPr>
        <w:t>, que en este caso en particular no se han cumplido y como lo indica la legislación descrita, se han presentado incumplimientos a las obligaciones del concesionario, que ameritan la cancelación del derecho de concesión, al tenerse por demostrados</w:t>
      </w:r>
      <w:r w:rsidR="009A06B1">
        <w:rPr>
          <w:color w:val="000000" w:themeColor="text1"/>
          <w:sz w:val="20"/>
          <w:szCs w:val="20"/>
        </w:rPr>
        <w:t xml:space="preserve"> lo</w:t>
      </w:r>
      <w:r w:rsidRPr="005108D6">
        <w:rPr>
          <w:color w:val="000000" w:themeColor="text1"/>
          <w:sz w:val="20"/>
          <w:szCs w:val="20"/>
        </w:rPr>
        <w:t xml:space="preserve">s mismos, incurriendo en causales que ameritan la rescisión de la concesión, en virtud de ello se confirma que no brindó una administración efectiva y responsable de la misma, como se debe exigir a todo concesionario, lo anterior sin </w:t>
      </w:r>
      <w:r w:rsidRPr="005108D6">
        <w:rPr>
          <w:color w:val="000000" w:themeColor="text1"/>
          <w:sz w:val="20"/>
          <w:szCs w:val="20"/>
        </w:rPr>
        <w:lastRenderedPageBreak/>
        <w:t xml:space="preserve">perjuicio de la aprobación que tuvo lugar en marzo del 2019, del cambio de unidad por parte del Departamento de Administración de Concesiones y Permisos de este Consejo, ya que </w:t>
      </w:r>
      <w:r w:rsidR="00071C7C">
        <w:rPr>
          <w:color w:val="000000" w:themeColor="text1"/>
          <w:sz w:val="20"/>
          <w:szCs w:val="20"/>
        </w:rPr>
        <w:t>l</w:t>
      </w:r>
      <w:r w:rsidRPr="005108D6">
        <w:rPr>
          <w:color w:val="000000" w:themeColor="text1"/>
          <w:sz w:val="20"/>
          <w:szCs w:val="20"/>
        </w:rPr>
        <w:t xml:space="preserve">a gestión no tenía relación con el desarrollo de este Procedimiento, y era función de dicho Departamento solicitar si bien es cierto los requisitos correspondientes a ese trámite, no se requería una investigación sobre el caso para llevar a cabo dicho trámite, al respecto se notificó al señor </w:t>
      </w:r>
      <w:r w:rsidRPr="00071C7C">
        <w:rPr>
          <w:b/>
          <w:bCs/>
          <w:color w:val="000000" w:themeColor="text1"/>
          <w:sz w:val="20"/>
          <w:szCs w:val="20"/>
        </w:rPr>
        <w:t>A</w:t>
      </w:r>
      <w:r w:rsidR="005D31B4">
        <w:rPr>
          <w:b/>
          <w:bCs/>
          <w:color w:val="000000" w:themeColor="text1"/>
          <w:sz w:val="20"/>
          <w:szCs w:val="20"/>
        </w:rPr>
        <w:t>.C.</w:t>
      </w:r>
      <w:r w:rsidRPr="005108D6">
        <w:rPr>
          <w:color w:val="000000" w:themeColor="text1"/>
          <w:sz w:val="20"/>
          <w:szCs w:val="20"/>
        </w:rPr>
        <w:t>, del oficio DACP-PT-2019-001076 del 12 de julio del 2019, sobre el procedimiento administrativo ordinario pendiente.</w:t>
      </w:r>
    </w:p>
    <w:p w:rsidR="00DD4C0D" w:rsidRPr="005108D6" w:rsidRDefault="00DD4C0D" w:rsidP="00DD4C0D">
      <w:pPr>
        <w:ind w:left="851" w:right="851" w:firstLine="9"/>
        <w:contextualSpacing/>
        <w:jc w:val="both"/>
        <w:rPr>
          <w:color w:val="000000" w:themeColor="text1"/>
          <w:sz w:val="20"/>
          <w:szCs w:val="20"/>
        </w:rPr>
      </w:pPr>
    </w:p>
    <w:p w:rsidR="00DD4C0D" w:rsidRPr="005108D6" w:rsidRDefault="00DD4C0D" w:rsidP="00DD4C0D">
      <w:pPr>
        <w:ind w:left="851" w:right="851" w:firstLine="9"/>
        <w:contextualSpacing/>
        <w:jc w:val="both"/>
        <w:rPr>
          <w:color w:val="000000" w:themeColor="text1"/>
          <w:sz w:val="20"/>
          <w:szCs w:val="20"/>
        </w:rPr>
      </w:pPr>
      <w:r w:rsidRPr="005108D6">
        <w:rPr>
          <w:color w:val="000000" w:themeColor="text1"/>
          <w:sz w:val="20"/>
          <w:szCs w:val="20"/>
        </w:rPr>
        <w:t xml:space="preserve">Que según lo indicado, a lo largo de este Informe Final; </w:t>
      </w:r>
      <w:r w:rsidRPr="00071C7C">
        <w:rPr>
          <w:b/>
          <w:bCs/>
          <w:color w:val="000000" w:themeColor="text1"/>
          <w:sz w:val="20"/>
          <w:szCs w:val="20"/>
        </w:rPr>
        <w:t>se ha comprobado</w:t>
      </w:r>
      <w:r w:rsidRPr="005108D6">
        <w:rPr>
          <w:color w:val="000000" w:themeColor="text1"/>
          <w:sz w:val="20"/>
          <w:szCs w:val="20"/>
        </w:rPr>
        <w:t xml:space="preserve"> que el señor </w:t>
      </w:r>
      <w:r w:rsidRPr="00071C7C">
        <w:rPr>
          <w:b/>
          <w:bCs/>
          <w:color w:val="000000" w:themeColor="text1"/>
          <w:sz w:val="20"/>
          <w:szCs w:val="20"/>
        </w:rPr>
        <w:t>L</w:t>
      </w:r>
      <w:r w:rsidR="005D31B4">
        <w:rPr>
          <w:b/>
          <w:bCs/>
          <w:color w:val="000000" w:themeColor="text1"/>
          <w:sz w:val="20"/>
          <w:szCs w:val="20"/>
        </w:rPr>
        <w:t>.A.C.</w:t>
      </w:r>
      <w:r w:rsidRPr="005108D6">
        <w:rPr>
          <w:color w:val="000000" w:themeColor="text1"/>
          <w:sz w:val="20"/>
          <w:szCs w:val="20"/>
        </w:rPr>
        <w:t xml:space="preserve"> ha faltado a los deberes a que está obligado como concesionario, puesto que según las pruebas que constan en el expediente administrativo para este Procedimiento Administrativo de la concesión </w:t>
      </w:r>
      <w:r w:rsidRPr="00071C7C">
        <w:rPr>
          <w:b/>
          <w:bCs/>
          <w:color w:val="000000" w:themeColor="text1"/>
          <w:sz w:val="20"/>
          <w:szCs w:val="20"/>
        </w:rPr>
        <w:t>TG</w:t>
      </w:r>
      <w:r w:rsidR="00071C7C">
        <w:rPr>
          <w:b/>
          <w:bCs/>
          <w:color w:val="000000" w:themeColor="text1"/>
          <w:sz w:val="20"/>
          <w:szCs w:val="20"/>
        </w:rPr>
        <w:t>-</w:t>
      </w:r>
      <w:r w:rsidR="005D31B4">
        <w:rPr>
          <w:b/>
          <w:bCs/>
          <w:color w:val="000000" w:themeColor="text1"/>
          <w:sz w:val="20"/>
          <w:szCs w:val="20"/>
        </w:rPr>
        <w:t>XXX</w:t>
      </w:r>
      <w:r w:rsidRPr="005108D6">
        <w:rPr>
          <w:color w:val="000000" w:themeColor="text1"/>
          <w:sz w:val="20"/>
          <w:szCs w:val="20"/>
        </w:rPr>
        <w:t xml:space="preserve">, deviene como cierto que el concesionario ha violentado lo que dispone la Ley Reguladora del Servicio Público de Transporte Remunerado de Personas, </w:t>
      </w:r>
      <w:proofErr w:type="spellStart"/>
      <w:r w:rsidRPr="005108D6">
        <w:rPr>
          <w:color w:val="000000" w:themeColor="text1"/>
          <w:sz w:val="20"/>
          <w:szCs w:val="20"/>
        </w:rPr>
        <w:t>N</w:t>
      </w:r>
      <w:r w:rsidR="00274586">
        <w:rPr>
          <w:color w:val="000000" w:themeColor="text1"/>
          <w:sz w:val="20"/>
          <w:szCs w:val="20"/>
        </w:rPr>
        <w:t>°</w:t>
      </w:r>
      <w:proofErr w:type="spellEnd"/>
      <w:r w:rsidRPr="005108D6">
        <w:rPr>
          <w:color w:val="000000" w:themeColor="text1"/>
          <w:sz w:val="20"/>
          <w:szCs w:val="20"/>
          <w:vertAlign w:val="superscript"/>
        </w:rPr>
        <w:t xml:space="preserve"> </w:t>
      </w:r>
      <w:r w:rsidRPr="005108D6">
        <w:rPr>
          <w:color w:val="000000" w:themeColor="text1"/>
          <w:sz w:val="20"/>
          <w:szCs w:val="20"/>
        </w:rPr>
        <w:t xml:space="preserve">7969, en el artículo 40 incisos a) y c), incumpliendo así las obligaciones y </w:t>
      </w:r>
      <w:r w:rsidR="00071C7C">
        <w:rPr>
          <w:color w:val="000000" w:themeColor="text1"/>
          <w:sz w:val="20"/>
          <w:szCs w:val="20"/>
        </w:rPr>
        <w:t>l</w:t>
      </w:r>
      <w:r w:rsidRPr="005108D6">
        <w:rPr>
          <w:color w:val="000000" w:themeColor="text1"/>
          <w:sz w:val="20"/>
          <w:szCs w:val="20"/>
        </w:rPr>
        <w:t>os deberes que le asisten conforme a la Ley, incurriendo en incumplimientos a las obligaciones que todos los concesionarios deben cumplir, en este caso uno de los principios básicos, a</w:t>
      </w:r>
      <w:r w:rsidR="00071C7C">
        <w:rPr>
          <w:color w:val="000000" w:themeColor="text1"/>
          <w:sz w:val="20"/>
          <w:szCs w:val="20"/>
        </w:rPr>
        <w:t>l</w:t>
      </w:r>
      <w:r w:rsidRPr="005108D6">
        <w:rPr>
          <w:color w:val="000000" w:themeColor="text1"/>
          <w:sz w:val="20"/>
          <w:szCs w:val="20"/>
        </w:rPr>
        <w:t xml:space="preserve"> no brindar el servicio de manera personal por al menos ocho horas diarias, además de ceder o alquilar la concesión sin autorización de este Consejo y encontrarse moroso con la Caja Costarricense del Seguro Social, siendo conductas contrarias a lo dispuesto por la Ley 7969 y el Contrato de Concesión; en los respectivos capítulos que versan sobre las obligaciones del concesionario y sobre las causales sancionatorias y de cancelación de la concesión, por sus actuaciones se puede indicar que es claro que el investigado no ha administrado adecuadamente; como le exige la Ley la Concesión, </w:t>
      </w:r>
      <w:r w:rsidRPr="00071C7C">
        <w:rPr>
          <w:b/>
          <w:bCs/>
          <w:color w:val="000000" w:themeColor="text1"/>
          <w:sz w:val="20"/>
          <w:szCs w:val="20"/>
        </w:rPr>
        <w:t>incurriendo en causales de cancelación de la concesión, por sus incumplimientos</w:t>
      </w:r>
      <w:r w:rsidRPr="005108D6">
        <w:rPr>
          <w:color w:val="000000" w:themeColor="text1"/>
          <w:sz w:val="20"/>
          <w:szCs w:val="20"/>
        </w:rPr>
        <w:t>. Siendo que lo descrito forma parte de las obligaciones propias de cualquier concesionario, y son totalmente de su responsabilidad, por lo cual son causales suficientes que motivan el cancelar el derecho de concesión.</w:t>
      </w:r>
    </w:p>
    <w:p w:rsidR="00DD4C0D" w:rsidRPr="005108D6" w:rsidRDefault="00DD4C0D" w:rsidP="00DD4C0D">
      <w:pPr>
        <w:ind w:left="851" w:right="851" w:firstLine="9"/>
        <w:contextualSpacing/>
        <w:jc w:val="both"/>
        <w:rPr>
          <w:color w:val="000000" w:themeColor="text1"/>
          <w:sz w:val="20"/>
          <w:szCs w:val="20"/>
        </w:rPr>
      </w:pPr>
    </w:p>
    <w:p w:rsidR="001638E0" w:rsidRPr="005108D6" w:rsidRDefault="00DD4C0D" w:rsidP="00115E74">
      <w:pPr>
        <w:kinsoku w:val="0"/>
        <w:overflowPunct w:val="0"/>
        <w:ind w:left="851" w:right="851"/>
        <w:jc w:val="both"/>
        <w:textAlignment w:val="baseline"/>
        <w:rPr>
          <w:color w:val="000000" w:themeColor="text1"/>
          <w:spacing w:val="1"/>
          <w:sz w:val="20"/>
          <w:szCs w:val="20"/>
        </w:rPr>
      </w:pPr>
      <w:r w:rsidRPr="005108D6">
        <w:rPr>
          <w:color w:val="000000" w:themeColor="text1"/>
          <w:sz w:val="20"/>
          <w:szCs w:val="20"/>
        </w:rPr>
        <w:t xml:space="preserve">En el caso que nos ocupa, y por todo lo anteriormente expuesto, considera este órgano </w:t>
      </w:r>
      <w:proofErr w:type="gramStart"/>
      <w:r w:rsidRPr="005108D6">
        <w:rPr>
          <w:color w:val="000000" w:themeColor="text1"/>
          <w:sz w:val="20"/>
          <w:szCs w:val="20"/>
        </w:rPr>
        <w:t>Director</w:t>
      </w:r>
      <w:proofErr w:type="gramEnd"/>
      <w:r w:rsidRPr="005108D6">
        <w:rPr>
          <w:color w:val="000000" w:themeColor="text1"/>
          <w:sz w:val="20"/>
          <w:szCs w:val="20"/>
        </w:rPr>
        <w:t>; que en virtud de los incumplimientos comprobados y la ma</w:t>
      </w:r>
      <w:r w:rsidR="00071C7C">
        <w:rPr>
          <w:color w:val="000000" w:themeColor="text1"/>
          <w:sz w:val="20"/>
          <w:szCs w:val="20"/>
        </w:rPr>
        <w:t>la</w:t>
      </w:r>
      <w:r w:rsidRPr="005108D6">
        <w:rPr>
          <w:color w:val="000000" w:themeColor="text1"/>
          <w:sz w:val="20"/>
          <w:szCs w:val="20"/>
        </w:rPr>
        <w:t xml:space="preserve"> administración realizada para </w:t>
      </w:r>
      <w:r w:rsidR="00071C7C">
        <w:rPr>
          <w:color w:val="000000" w:themeColor="text1"/>
          <w:sz w:val="20"/>
          <w:szCs w:val="20"/>
        </w:rPr>
        <w:t>l</w:t>
      </w:r>
      <w:r w:rsidRPr="005108D6">
        <w:rPr>
          <w:color w:val="000000" w:themeColor="text1"/>
          <w:sz w:val="20"/>
          <w:szCs w:val="20"/>
        </w:rPr>
        <w:t xml:space="preserve">a concesión de taxi placas </w:t>
      </w:r>
      <w:r w:rsidRPr="00071C7C">
        <w:rPr>
          <w:b/>
          <w:bCs/>
          <w:color w:val="000000" w:themeColor="text1"/>
          <w:sz w:val="20"/>
          <w:szCs w:val="20"/>
        </w:rPr>
        <w:t>TG-</w:t>
      </w:r>
      <w:r w:rsidR="005D31B4">
        <w:rPr>
          <w:b/>
          <w:bCs/>
          <w:color w:val="000000" w:themeColor="text1"/>
          <w:sz w:val="20"/>
          <w:szCs w:val="20"/>
        </w:rPr>
        <w:t>XXX</w:t>
      </w:r>
      <w:r w:rsidRPr="005108D6">
        <w:rPr>
          <w:color w:val="000000" w:themeColor="text1"/>
          <w:sz w:val="20"/>
          <w:szCs w:val="20"/>
        </w:rPr>
        <w:t>, se debe proceder en este Procedimiento Administrativo Ordinario a la cancelación de dicha concesión, al determinarse incumplimientos graves y achacables al concesionario, en cuanto a sus obligaciones legales y contractuales</w:t>
      </w:r>
      <w:r w:rsidR="00115E74" w:rsidRPr="005108D6">
        <w:rPr>
          <w:color w:val="000000" w:themeColor="text1"/>
          <w:spacing w:val="1"/>
          <w:sz w:val="20"/>
          <w:szCs w:val="20"/>
        </w:rPr>
        <w:t xml:space="preserve">. </w:t>
      </w:r>
      <w:r w:rsidR="00585E70" w:rsidRPr="005108D6">
        <w:rPr>
          <w:color w:val="000000" w:themeColor="text1"/>
          <w:sz w:val="20"/>
          <w:szCs w:val="20"/>
        </w:rPr>
        <w:t xml:space="preserve">(…)” </w:t>
      </w:r>
      <w:r w:rsidR="00900193" w:rsidRPr="005108D6">
        <w:rPr>
          <w:color w:val="000000" w:themeColor="text1"/>
          <w:sz w:val="20"/>
          <w:szCs w:val="20"/>
        </w:rPr>
        <w:t xml:space="preserve">(Léanse los folios del </w:t>
      </w:r>
      <w:r w:rsidR="00115E74" w:rsidRPr="00BF3C27">
        <w:rPr>
          <w:color w:val="000000" w:themeColor="text1"/>
          <w:sz w:val="20"/>
          <w:szCs w:val="20"/>
        </w:rPr>
        <w:t>4</w:t>
      </w:r>
      <w:r w:rsidR="006D0CB2" w:rsidRPr="00BF3C27">
        <w:rPr>
          <w:color w:val="000000" w:themeColor="text1"/>
          <w:sz w:val="20"/>
          <w:szCs w:val="20"/>
        </w:rPr>
        <w:t>0</w:t>
      </w:r>
      <w:r w:rsidR="00900193" w:rsidRPr="00BF3C27">
        <w:rPr>
          <w:color w:val="000000" w:themeColor="text1"/>
          <w:sz w:val="20"/>
          <w:szCs w:val="20"/>
        </w:rPr>
        <w:t xml:space="preserve"> al </w:t>
      </w:r>
      <w:r w:rsidR="006D0CB2" w:rsidRPr="00BF3C27">
        <w:rPr>
          <w:color w:val="000000" w:themeColor="text1"/>
          <w:sz w:val="20"/>
          <w:szCs w:val="20"/>
        </w:rPr>
        <w:t>45</w:t>
      </w:r>
      <w:r w:rsidR="00900193" w:rsidRPr="00BF3C27">
        <w:rPr>
          <w:color w:val="000000" w:themeColor="text1"/>
          <w:sz w:val="20"/>
          <w:szCs w:val="20"/>
        </w:rPr>
        <w:t xml:space="preserve"> </w:t>
      </w:r>
      <w:r w:rsidR="00900193" w:rsidRPr="005108D6">
        <w:rPr>
          <w:color w:val="000000" w:themeColor="text1"/>
          <w:sz w:val="20"/>
          <w:szCs w:val="20"/>
        </w:rPr>
        <w:t xml:space="preserve">del expediente administrativo </w:t>
      </w:r>
      <w:r w:rsidR="001911B5" w:rsidRPr="005108D6">
        <w:rPr>
          <w:color w:val="000000" w:themeColor="text1"/>
          <w:sz w:val="20"/>
          <w:szCs w:val="20"/>
        </w:rPr>
        <w:t>TAT-034-20</w:t>
      </w:r>
      <w:r w:rsidR="00900193" w:rsidRPr="005108D6">
        <w:rPr>
          <w:color w:val="000000" w:themeColor="text1"/>
          <w:sz w:val="20"/>
          <w:szCs w:val="20"/>
        </w:rPr>
        <w:t>)</w:t>
      </w:r>
    </w:p>
    <w:p w:rsidR="001638E0" w:rsidRPr="005108D6" w:rsidRDefault="001638E0" w:rsidP="001638E0">
      <w:pPr>
        <w:kinsoku w:val="0"/>
        <w:overflowPunct w:val="0"/>
        <w:ind w:left="851" w:right="851"/>
        <w:jc w:val="both"/>
        <w:textAlignment w:val="baseline"/>
        <w:rPr>
          <w:b/>
          <w:bCs/>
          <w:color w:val="000000" w:themeColor="text1"/>
          <w:spacing w:val="7"/>
          <w:sz w:val="20"/>
          <w:szCs w:val="20"/>
        </w:rPr>
      </w:pPr>
    </w:p>
    <w:p w:rsidR="00866835" w:rsidRPr="005108D6" w:rsidRDefault="004622B3" w:rsidP="00866835">
      <w:pPr>
        <w:pStyle w:val="Sinespaciado"/>
        <w:spacing w:line="276" w:lineRule="auto"/>
        <w:jc w:val="both"/>
        <w:rPr>
          <w:rFonts w:ascii="Times New Roman" w:hAnsi="Times New Roman"/>
          <w:color w:val="000000" w:themeColor="text1"/>
          <w:sz w:val="24"/>
          <w:szCs w:val="24"/>
        </w:rPr>
      </w:pPr>
      <w:r w:rsidRPr="005108D6">
        <w:rPr>
          <w:rFonts w:ascii="Times New Roman" w:eastAsia="Times New Roman" w:hAnsi="Times New Roman"/>
          <w:color w:val="000000" w:themeColor="text1"/>
          <w:sz w:val="24"/>
          <w:szCs w:val="24"/>
          <w:lang w:eastAsia="es-ES"/>
        </w:rPr>
        <w:t>En razón de lo anterior, la Junta Directiva del Consejo de Tra</w:t>
      </w:r>
      <w:r w:rsidR="008F25E0" w:rsidRPr="005108D6">
        <w:rPr>
          <w:rFonts w:ascii="Times New Roman" w:eastAsia="Times New Roman" w:hAnsi="Times New Roman"/>
          <w:color w:val="000000" w:themeColor="text1"/>
          <w:sz w:val="24"/>
          <w:szCs w:val="24"/>
          <w:lang w:eastAsia="es-ES"/>
        </w:rPr>
        <w:t>n</w:t>
      </w:r>
      <w:r w:rsidRPr="005108D6">
        <w:rPr>
          <w:rFonts w:ascii="Times New Roman" w:eastAsia="Times New Roman" w:hAnsi="Times New Roman"/>
          <w:color w:val="000000" w:themeColor="text1"/>
          <w:sz w:val="24"/>
          <w:szCs w:val="24"/>
          <w:lang w:eastAsia="es-ES"/>
        </w:rPr>
        <w:t>sporte Público,</w:t>
      </w:r>
      <w:r w:rsidR="00585E70" w:rsidRPr="005108D6">
        <w:rPr>
          <w:rFonts w:ascii="Times New Roman" w:eastAsia="Times New Roman" w:hAnsi="Times New Roman"/>
          <w:color w:val="000000" w:themeColor="text1"/>
          <w:sz w:val="24"/>
          <w:szCs w:val="24"/>
          <w:lang w:eastAsia="es-ES"/>
        </w:rPr>
        <w:t xml:space="preserve"> dispone </w:t>
      </w:r>
      <w:r w:rsidR="00866835" w:rsidRPr="005108D6">
        <w:rPr>
          <w:rFonts w:ascii="Times New Roman" w:hAnsi="Times New Roman"/>
          <w:sz w:val="24"/>
          <w:szCs w:val="24"/>
        </w:rPr>
        <w:t xml:space="preserve">acoger las recomendaciones del informe contenido en el oficio DAJ 2020-000156, y cancela el derecho de concesión de taxi otorgada al concesionario del servicio modalidad taxi placas TG </w:t>
      </w:r>
      <w:r w:rsidR="005D31B4">
        <w:rPr>
          <w:rFonts w:ascii="Times New Roman" w:hAnsi="Times New Roman"/>
          <w:sz w:val="24"/>
          <w:szCs w:val="24"/>
        </w:rPr>
        <w:t>XXX</w:t>
      </w:r>
      <w:r w:rsidR="00866835" w:rsidRPr="005108D6">
        <w:rPr>
          <w:rFonts w:ascii="Times New Roman" w:hAnsi="Times New Roman"/>
          <w:sz w:val="24"/>
          <w:szCs w:val="24"/>
        </w:rPr>
        <w:t>, señor L</w:t>
      </w:r>
      <w:r w:rsidR="0077309A">
        <w:rPr>
          <w:rFonts w:ascii="Times New Roman" w:hAnsi="Times New Roman"/>
          <w:sz w:val="24"/>
          <w:szCs w:val="24"/>
        </w:rPr>
        <w:t>.A.C.</w:t>
      </w:r>
      <w:r w:rsidR="00866835" w:rsidRPr="005108D6">
        <w:rPr>
          <w:rFonts w:ascii="Times New Roman" w:hAnsi="Times New Roman"/>
          <w:sz w:val="24"/>
          <w:szCs w:val="24"/>
        </w:rPr>
        <w:t>, al haberse demostrado incumplimiento en sus obligaciones legales y contractuales de concesionario, pues durante 2015 y 2018 no brindó el servicio personalmente durante al menos 8 diarias y mantuvo en alquiler la concesión, así como encontrase moroso con la Caja Costarricense del Seguro Social al día de hoy. A</w:t>
      </w:r>
      <w:r w:rsidR="00071C7C">
        <w:rPr>
          <w:rFonts w:ascii="Times New Roman" w:hAnsi="Times New Roman"/>
          <w:sz w:val="24"/>
          <w:szCs w:val="24"/>
        </w:rPr>
        <w:t xml:space="preserve"> </w:t>
      </w:r>
      <w:r w:rsidR="00866835" w:rsidRPr="005108D6">
        <w:rPr>
          <w:rFonts w:ascii="Times New Roman" w:hAnsi="Times New Roman"/>
          <w:sz w:val="24"/>
          <w:szCs w:val="24"/>
        </w:rPr>
        <w:t xml:space="preserve">su vez, dispone solicitar al Departamento de Administración de Concesiones y Permisos, aplicar lo dispuesto en los artículos 4.2 de la sesión ordinaria 75-2009, y 4.2 de la sesión ordinaria 04-2010, del 12 de noviembre del 2009 y 21 de enero del 2010 respectivamente, por lo </w:t>
      </w:r>
      <w:r w:rsidR="00424D2D" w:rsidRPr="005108D6">
        <w:rPr>
          <w:rFonts w:ascii="Times New Roman" w:hAnsi="Times New Roman"/>
          <w:sz w:val="24"/>
          <w:szCs w:val="24"/>
        </w:rPr>
        <w:t>que,</w:t>
      </w:r>
      <w:r w:rsidR="00866835" w:rsidRPr="005108D6">
        <w:rPr>
          <w:rFonts w:ascii="Times New Roman" w:hAnsi="Times New Roman"/>
          <w:sz w:val="24"/>
          <w:szCs w:val="24"/>
        </w:rPr>
        <w:t xml:space="preserve"> si la concesionaria presenta recursos ordinarios contra el </w:t>
      </w:r>
      <w:r w:rsidR="00866835" w:rsidRPr="005108D6">
        <w:rPr>
          <w:rFonts w:ascii="Times New Roman" w:hAnsi="Times New Roman"/>
          <w:color w:val="000000" w:themeColor="text1"/>
          <w:sz w:val="24"/>
          <w:szCs w:val="24"/>
        </w:rPr>
        <w:t>acto administrativo de cancelación, no se ejecutará el mismo, hasta que se resuelvan los recursos interpuestos.</w:t>
      </w:r>
    </w:p>
    <w:p w:rsidR="00866835" w:rsidRPr="005108D6" w:rsidRDefault="00866835" w:rsidP="00237074">
      <w:pPr>
        <w:pStyle w:val="Default"/>
        <w:spacing w:line="276" w:lineRule="auto"/>
        <w:jc w:val="both"/>
        <w:rPr>
          <w:rFonts w:ascii="Times New Roman" w:hAnsi="Times New Roman" w:cs="Times New Roman"/>
          <w:color w:val="000000" w:themeColor="text1"/>
        </w:rPr>
      </w:pPr>
    </w:p>
    <w:p w:rsidR="00237074" w:rsidRPr="005108D6" w:rsidRDefault="00237074" w:rsidP="00237074">
      <w:pPr>
        <w:pStyle w:val="Default"/>
        <w:spacing w:line="276" w:lineRule="auto"/>
        <w:jc w:val="both"/>
        <w:rPr>
          <w:rFonts w:ascii="Times New Roman" w:hAnsi="Times New Roman" w:cs="Times New Roman"/>
          <w:color w:val="000000" w:themeColor="text1"/>
        </w:rPr>
      </w:pPr>
      <w:r w:rsidRPr="005108D6">
        <w:rPr>
          <w:rFonts w:ascii="Times New Roman" w:hAnsi="Times New Roman" w:cs="Times New Roman"/>
          <w:color w:val="000000" w:themeColor="text1"/>
        </w:rPr>
        <w:t xml:space="preserve">El acuerdo fue notificado el </w:t>
      </w:r>
      <w:r w:rsidR="006D0CB2" w:rsidRPr="005108D6">
        <w:rPr>
          <w:rFonts w:ascii="Times New Roman" w:hAnsi="Times New Roman" w:cs="Times New Roman"/>
          <w:b/>
          <w:bCs/>
          <w:color w:val="000000" w:themeColor="text1"/>
        </w:rPr>
        <w:t>lunes</w:t>
      </w:r>
      <w:r w:rsidRPr="005108D6">
        <w:rPr>
          <w:rFonts w:ascii="Times New Roman" w:hAnsi="Times New Roman" w:cs="Times New Roman"/>
          <w:b/>
          <w:bCs/>
          <w:color w:val="000000" w:themeColor="text1"/>
        </w:rPr>
        <w:t xml:space="preserve"> </w:t>
      </w:r>
      <w:r w:rsidR="006D0CB2" w:rsidRPr="005108D6">
        <w:rPr>
          <w:rFonts w:ascii="Times New Roman" w:hAnsi="Times New Roman" w:cs="Times New Roman"/>
          <w:b/>
          <w:color w:val="000000" w:themeColor="text1"/>
        </w:rPr>
        <w:t>9</w:t>
      </w:r>
      <w:r w:rsidR="00461E3F" w:rsidRPr="005108D6">
        <w:rPr>
          <w:rFonts w:ascii="Times New Roman" w:hAnsi="Times New Roman" w:cs="Times New Roman"/>
          <w:b/>
          <w:color w:val="000000" w:themeColor="text1"/>
        </w:rPr>
        <w:t xml:space="preserve"> </w:t>
      </w:r>
      <w:r w:rsidRPr="005108D6">
        <w:rPr>
          <w:rFonts w:ascii="Times New Roman" w:hAnsi="Times New Roman" w:cs="Times New Roman"/>
          <w:b/>
          <w:color w:val="000000" w:themeColor="text1"/>
        </w:rPr>
        <w:t xml:space="preserve">de </w:t>
      </w:r>
      <w:r w:rsidR="00461E3F" w:rsidRPr="005108D6">
        <w:rPr>
          <w:rFonts w:ascii="Times New Roman" w:hAnsi="Times New Roman" w:cs="Times New Roman"/>
          <w:b/>
          <w:color w:val="000000" w:themeColor="text1"/>
        </w:rPr>
        <w:t>m</w:t>
      </w:r>
      <w:r w:rsidR="006D0CB2" w:rsidRPr="005108D6">
        <w:rPr>
          <w:rFonts w:ascii="Times New Roman" w:hAnsi="Times New Roman" w:cs="Times New Roman"/>
          <w:b/>
          <w:color w:val="000000" w:themeColor="text1"/>
        </w:rPr>
        <w:t>arzo</w:t>
      </w:r>
      <w:r w:rsidRPr="005108D6">
        <w:rPr>
          <w:rFonts w:ascii="Times New Roman" w:hAnsi="Times New Roman" w:cs="Times New Roman"/>
          <w:b/>
          <w:color w:val="000000" w:themeColor="text1"/>
        </w:rPr>
        <w:t xml:space="preserve"> del 20</w:t>
      </w:r>
      <w:r w:rsidR="006D0CB2" w:rsidRPr="005108D6">
        <w:rPr>
          <w:rFonts w:ascii="Times New Roman" w:hAnsi="Times New Roman" w:cs="Times New Roman"/>
          <w:b/>
          <w:color w:val="000000" w:themeColor="text1"/>
        </w:rPr>
        <w:t>20</w:t>
      </w:r>
      <w:r w:rsidRPr="005108D6">
        <w:rPr>
          <w:rFonts w:ascii="Times New Roman" w:hAnsi="Times New Roman" w:cs="Times New Roman"/>
          <w:color w:val="000000" w:themeColor="text1"/>
        </w:rPr>
        <w:t xml:space="preserve">. (Léase el folio del </w:t>
      </w:r>
      <w:r w:rsidR="006D0CB2" w:rsidRPr="005108D6">
        <w:rPr>
          <w:rFonts w:ascii="Times New Roman" w:hAnsi="Times New Roman" w:cs="Times New Roman"/>
          <w:color w:val="000000" w:themeColor="text1"/>
        </w:rPr>
        <w:t>46</w:t>
      </w:r>
      <w:r w:rsidRPr="005108D6">
        <w:rPr>
          <w:rFonts w:ascii="Times New Roman" w:hAnsi="Times New Roman" w:cs="Times New Roman"/>
          <w:color w:val="000000" w:themeColor="text1"/>
        </w:rPr>
        <w:t xml:space="preserve"> del expediente administrativo </w:t>
      </w:r>
      <w:r w:rsidR="001911B5" w:rsidRPr="005108D6">
        <w:rPr>
          <w:rFonts w:ascii="Times New Roman" w:hAnsi="Times New Roman" w:cs="Times New Roman"/>
          <w:color w:val="000000" w:themeColor="text1"/>
        </w:rPr>
        <w:t>TAT-034-20</w:t>
      </w:r>
      <w:r w:rsidRPr="005108D6">
        <w:rPr>
          <w:rFonts w:ascii="Times New Roman" w:hAnsi="Times New Roman" w:cs="Times New Roman"/>
          <w:color w:val="000000" w:themeColor="text1"/>
        </w:rPr>
        <w:t>)</w:t>
      </w:r>
    </w:p>
    <w:p w:rsidR="00237074" w:rsidRPr="005108D6" w:rsidRDefault="00237074" w:rsidP="000E37EE">
      <w:pPr>
        <w:pStyle w:val="Default"/>
        <w:spacing w:line="276" w:lineRule="auto"/>
        <w:jc w:val="both"/>
        <w:rPr>
          <w:rFonts w:ascii="Times New Roman" w:hAnsi="Times New Roman" w:cs="Times New Roman"/>
          <w:color w:val="000000" w:themeColor="text1"/>
        </w:rPr>
      </w:pPr>
    </w:p>
    <w:p w:rsidR="00F61811" w:rsidRPr="005108D6" w:rsidRDefault="00866835" w:rsidP="000E37EE">
      <w:pPr>
        <w:pStyle w:val="Default"/>
        <w:spacing w:line="276" w:lineRule="auto"/>
        <w:jc w:val="both"/>
        <w:rPr>
          <w:rFonts w:ascii="Times New Roman" w:hAnsi="Times New Roman" w:cs="Times New Roman"/>
          <w:b/>
          <w:color w:val="000000" w:themeColor="text1"/>
        </w:rPr>
      </w:pPr>
      <w:r w:rsidRPr="005108D6">
        <w:rPr>
          <w:rFonts w:ascii="Times New Roman" w:hAnsi="Times New Roman" w:cs="Times New Roman"/>
          <w:b/>
          <w:color w:val="000000" w:themeColor="text1"/>
        </w:rPr>
        <w:t>SEGUNDO. -</w:t>
      </w:r>
      <w:r w:rsidR="00F61811" w:rsidRPr="005108D6">
        <w:rPr>
          <w:rFonts w:ascii="Times New Roman" w:hAnsi="Times New Roman" w:cs="Times New Roman"/>
          <w:b/>
          <w:color w:val="000000" w:themeColor="text1"/>
        </w:rPr>
        <w:t xml:space="preserve"> </w:t>
      </w:r>
      <w:r w:rsidR="00C653DC" w:rsidRPr="005108D6">
        <w:rPr>
          <w:rFonts w:ascii="Times New Roman" w:hAnsi="Times New Roman" w:cs="Times New Roman"/>
          <w:color w:val="000000" w:themeColor="text1"/>
        </w:rPr>
        <w:t xml:space="preserve">El señor </w:t>
      </w:r>
      <w:r w:rsidR="001911B5" w:rsidRPr="005108D6">
        <w:rPr>
          <w:rFonts w:ascii="Times New Roman" w:hAnsi="Times New Roman" w:cs="Times New Roman"/>
          <w:b/>
          <w:smallCaps/>
          <w:color w:val="000000" w:themeColor="text1"/>
        </w:rPr>
        <w:t>L</w:t>
      </w:r>
      <w:r w:rsidR="0077309A">
        <w:rPr>
          <w:rFonts w:ascii="Times New Roman" w:hAnsi="Times New Roman" w:cs="Times New Roman"/>
          <w:b/>
          <w:smallCaps/>
          <w:color w:val="000000" w:themeColor="text1"/>
        </w:rPr>
        <w:t>.A.C.</w:t>
      </w:r>
      <w:r w:rsidR="00C653DC" w:rsidRPr="005108D6">
        <w:rPr>
          <w:rFonts w:ascii="Times New Roman" w:hAnsi="Times New Roman" w:cs="Times New Roman"/>
          <w:color w:val="000000" w:themeColor="text1"/>
        </w:rPr>
        <w:t xml:space="preserve">, </w:t>
      </w:r>
      <w:r w:rsidR="00AB6422" w:rsidRPr="005108D6">
        <w:rPr>
          <w:rFonts w:ascii="Times New Roman" w:hAnsi="Times New Roman" w:cs="Times New Roman"/>
          <w:color w:val="000000" w:themeColor="text1"/>
        </w:rPr>
        <w:t xml:space="preserve">el día </w:t>
      </w:r>
      <w:bookmarkStart w:id="1" w:name="_Hlk47477049"/>
      <w:r w:rsidR="00237074" w:rsidRPr="005108D6">
        <w:rPr>
          <w:rFonts w:ascii="Times New Roman" w:hAnsi="Times New Roman" w:cs="Times New Roman"/>
          <w:b/>
          <w:color w:val="000000" w:themeColor="text1"/>
        </w:rPr>
        <w:t>1</w:t>
      </w:r>
      <w:r w:rsidRPr="005108D6">
        <w:rPr>
          <w:rFonts w:ascii="Times New Roman" w:hAnsi="Times New Roman" w:cs="Times New Roman"/>
          <w:b/>
          <w:color w:val="000000" w:themeColor="text1"/>
        </w:rPr>
        <w:t>6</w:t>
      </w:r>
      <w:r w:rsidR="00900193" w:rsidRPr="005108D6">
        <w:rPr>
          <w:rFonts w:ascii="Times New Roman" w:hAnsi="Times New Roman" w:cs="Times New Roman"/>
          <w:b/>
          <w:color w:val="000000" w:themeColor="text1"/>
        </w:rPr>
        <w:t xml:space="preserve"> de </w:t>
      </w:r>
      <w:r w:rsidR="009727B4" w:rsidRPr="005108D6">
        <w:rPr>
          <w:rFonts w:ascii="Times New Roman" w:hAnsi="Times New Roman" w:cs="Times New Roman"/>
          <w:b/>
          <w:color w:val="000000" w:themeColor="text1"/>
        </w:rPr>
        <w:t>m</w:t>
      </w:r>
      <w:r w:rsidRPr="005108D6">
        <w:rPr>
          <w:rFonts w:ascii="Times New Roman" w:hAnsi="Times New Roman" w:cs="Times New Roman"/>
          <w:b/>
          <w:color w:val="000000" w:themeColor="text1"/>
        </w:rPr>
        <w:t>arzo</w:t>
      </w:r>
      <w:r w:rsidR="009727B4" w:rsidRPr="005108D6">
        <w:rPr>
          <w:rFonts w:ascii="Times New Roman" w:hAnsi="Times New Roman" w:cs="Times New Roman"/>
          <w:b/>
          <w:color w:val="000000" w:themeColor="text1"/>
        </w:rPr>
        <w:t xml:space="preserve"> del 20</w:t>
      </w:r>
      <w:r w:rsidRPr="005108D6">
        <w:rPr>
          <w:rFonts w:ascii="Times New Roman" w:hAnsi="Times New Roman" w:cs="Times New Roman"/>
          <w:b/>
          <w:color w:val="000000" w:themeColor="text1"/>
        </w:rPr>
        <w:t>20</w:t>
      </w:r>
      <w:r w:rsidR="00F76973" w:rsidRPr="005108D6">
        <w:rPr>
          <w:rFonts w:ascii="Times New Roman" w:hAnsi="Times New Roman" w:cs="Times New Roman"/>
          <w:color w:val="000000" w:themeColor="text1"/>
        </w:rPr>
        <w:t>, i</w:t>
      </w:r>
      <w:r w:rsidR="00F61811" w:rsidRPr="005108D6">
        <w:rPr>
          <w:rFonts w:ascii="Times New Roman" w:hAnsi="Times New Roman" w:cs="Times New Roman"/>
          <w:color w:val="000000" w:themeColor="text1"/>
        </w:rPr>
        <w:t>nterpone</w:t>
      </w:r>
      <w:r w:rsidR="00F76973" w:rsidRPr="005108D6">
        <w:rPr>
          <w:rFonts w:ascii="Times New Roman" w:hAnsi="Times New Roman" w:cs="Times New Roman"/>
          <w:color w:val="000000" w:themeColor="text1"/>
        </w:rPr>
        <w:t xml:space="preserve"> </w:t>
      </w:r>
      <w:r w:rsidR="00E16C4D" w:rsidRPr="005108D6">
        <w:rPr>
          <w:rFonts w:ascii="Times New Roman" w:hAnsi="Times New Roman" w:cs="Times New Roman"/>
          <w:b/>
          <w:smallCaps/>
          <w:color w:val="000000" w:themeColor="text1"/>
        </w:rPr>
        <w:t>Recurso de revocatoria con apelación en subsidio</w:t>
      </w:r>
      <w:r w:rsidRPr="005108D6">
        <w:rPr>
          <w:rFonts w:ascii="Times New Roman" w:hAnsi="Times New Roman" w:cs="Times New Roman"/>
          <w:b/>
          <w:smallCaps/>
          <w:color w:val="000000" w:themeColor="text1"/>
        </w:rPr>
        <w:t xml:space="preserve"> e incidente de nulidad absoluta</w:t>
      </w:r>
      <w:r w:rsidR="00F76973" w:rsidRPr="005108D6">
        <w:rPr>
          <w:rFonts w:ascii="Times New Roman" w:hAnsi="Times New Roman" w:cs="Times New Roman"/>
          <w:smallCaps/>
          <w:color w:val="000000" w:themeColor="text1"/>
        </w:rPr>
        <w:t>,</w:t>
      </w:r>
      <w:r w:rsidR="00F76973" w:rsidRPr="005108D6">
        <w:rPr>
          <w:rFonts w:ascii="Times New Roman" w:hAnsi="Times New Roman" w:cs="Times New Roman"/>
          <w:b/>
          <w:smallCaps/>
          <w:color w:val="000000" w:themeColor="text1"/>
        </w:rPr>
        <w:t xml:space="preserve"> </w:t>
      </w:r>
      <w:r w:rsidR="00F76973" w:rsidRPr="005108D6">
        <w:rPr>
          <w:rFonts w:ascii="Times New Roman" w:hAnsi="Times New Roman" w:cs="Times New Roman"/>
          <w:color w:val="000000" w:themeColor="text1"/>
        </w:rPr>
        <w:t xml:space="preserve">contra el </w:t>
      </w:r>
      <w:r w:rsidR="001911B5" w:rsidRPr="005108D6">
        <w:rPr>
          <w:rFonts w:ascii="Times New Roman" w:hAnsi="Times New Roman" w:cs="Times New Roman"/>
          <w:b/>
          <w:color w:val="000000" w:themeColor="text1"/>
        </w:rPr>
        <w:t>Artículo 7.3.4 de la Sesión Ordinaria 18-2020 del 5 de marzo del 2020</w:t>
      </w:r>
      <w:r w:rsidR="00F76973" w:rsidRPr="005108D6">
        <w:rPr>
          <w:rFonts w:ascii="Times New Roman" w:hAnsi="Times New Roman" w:cs="Times New Roman"/>
          <w:color w:val="000000" w:themeColor="text1"/>
        </w:rPr>
        <w:t>, adoptado por la Junta Directiva del Consejo de Transporte Público</w:t>
      </w:r>
      <w:r w:rsidR="00F61811" w:rsidRPr="005108D6">
        <w:rPr>
          <w:rFonts w:ascii="Times New Roman" w:hAnsi="Times New Roman" w:cs="Times New Roman"/>
          <w:color w:val="000000" w:themeColor="text1"/>
        </w:rPr>
        <w:t xml:space="preserve">, </w:t>
      </w:r>
      <w:r w:rsidR="00ED7E15" w:rsidRPr="005108D6">
        <w:rPr>
          <w:rFonts w:ascii="Times New Roman" w:hAnsi="Times New Roman" w:cs="Times New Roman"/>
          <w:color w:val="000000" w:themeColor="text1"/>
        </w:rPr>
        <w:t>y en resumen alega lo siguiente:</w:t>
      </w:r>
      <w:r w:rsidR="00F61811" w:rsidRPr="005108D6">
        <w:rPr>
          <w:rFonts w:ascii="Times New Roman" w:hAnsi="Times New Roman" w:cs="Times New Roman"/>
          <w:color w:val="000000" w:themeColor="text1"/>
        </w:rPr>
        <w:t xml:space="preserve"> </w:t>
      </w:r>
    </w:p>
    <w:p w:rsidR="008A6D79" w:rsidRPr="005108D6" w:rsidRDefault="008A6D79" w:rsidP="008A6D79">
      <w:pPr>
        <w:kinsoku w:val="0"/>
        <w:overflowPunct w:val="0"/>
        <w:ind w:right="851"/>
        <w:jc w:val="both"/>
        <w:textAlignment w:val="baseline"/>
        <w:rPr>
          <w:color w:val="000000" w:themeColor="text1"/>
        </w:rPr>
      </w:pPr>
    </w:p>
    <w:p w:rsidR="00400CF1" w:rsidRPr="005108D6" w:rsidRDefault="00400CF1" w:rsidP="00B529B1">
      <w:pPr>
        <w:pStyle w:val="Prrafodelista"/>
        <w:numPr>
          <w:ilvl w:val="0"/>
          <w:numId w:val="33"/>
        </w:numPr>
        <w:kinsoku w:val="0"/>
        <w:overflowPunct w:val="0"/>
        <w:jc w:val="both"/>
        <w:textAlignment w:val="baseline"/>
        <w:rPr>
          <w:color w:val="000000" w:themeColor="text1"/>
          <w:sz w:val="24"/>
          <w:szCs w:val="24"/>
        </w:rPr>
      </w:pPr>
      <w:r w:rsidRPr="005108D6">
        <w:rPr>
          <w:b/>
          <w:bCs/>
          <w:color w:val="000000" w:themeColor="text1"/>
          <w:sz w:val="24"/>
          <w:szCs w:val="24"/>
        </w:rPr>
        <w:t>Nulidad por indebida participación del denunciante</w:t>
      </w:r>
      <w:r w:rsidRPr="005108D6">
        <w:rPr>
          <w:color w:val="000000" w:themeColor="text1"/>
          <w:sz w:val="24"/>
          <w:szCs w:val="24"/>
        </w:rPr>
        <w:t>. Alega que el procedimiento sancionatorio derivado de la denuncia del señor V</w:t>
      </w:r>
      <w:r w:rsidR="0077309A">
        <w:rPr>
          <w:color w:val="000000" w:themeColor="text1"/>
          <w:sz w:val="24"/>
          <w:szCs w:val="24"/>
        </w:rPr>
        <w:t>.L.S.</w:t>
      </w:r>
      <w:r w:rsidRPr="005108D6">
        <w:rPr>
          <w:color w:val="000000" w:themeColor="text1"/>
          <w:sz w:val="24"/>
          <w:szCs w:val="24"/>
        </w:rPr>
        <w:t>, es privado y cerrado, de conformidad con la LGAP, por lo que no podía participar en la comparecencia oral y privada, incluso dar su testimonio, sesgado e inclusive ofrecer a un testigo. Alega que nunca se constituyó como parte, para que la Administración lo dejara participar activamente en la comparecencia del procedimiento ordinario, y nunca</w:t>
      </w:r>
      <w:r w:rsidR="00854832" w:rsidRPr="005108D6">
        <w:rPr>
          <w:color w:val="000000" w:themeColor="text1"/>
          <w:sz w:val="24"/>
          <w:szCs w:val="24"/>
        </w:rPr>
        <w:t xml:space="preserve"> </w:t>
      </w:r>
      <w:r w:rsidRPr="005108D6">
        <w:rPr>
          <w:color w:val="000000" w:themeColor="text1"/>
          <w:sz w:val="24"/>
          <w:szCs w:val="24"/>
        </w:rPr>
        <w:t>pidió serlo</w:t>
      </w:r>
      <w:r w:rsidR="00854832" w:rsidRPr="005108D6">
        <w:rPr>
          <w:color w:val="000000" w:themeColor="text1"/>
          <w:sz w:val="24"/>
          <w:szCs w:val="24"/>
        </w:rPr>
        <w:t>.</w:t>
      </w:r>
      <w:r w:rsidRPr="005108D6">
        <w:rPr>
          <w:color w:val="000000" w:themeColor="text1"/>
          <w:sz w:val="24"/>
          <w:szCs w:val="24"/>
        </w:rPr>
        <w:t xml:space="preserve"> </w:t>
      </w:r>
      <w:r w:rsidR="00854832" w:rsidRPr="005108D6">
        <w:rPr>
          <w:color w:val="000000" w:themeColor="text1"/>
          <w:sz w:val="24"/>
          <w:szCs w:val="24"/>
        </w:rPr>
        <w:t>Refiere también que en el acto inicial y de traslado de cargo nunca se le dijo que él iba a comparecer y a participar. Que el denunciante buscaba su propio provecho con la denuncia buscando se le adjudicara la concesión lo cual el consejo rechazó. Alega violación de sus derechos fundamentales de defensa y debido proceso, y cataloga la prueba testimonial de espuria y nula.</w:t>
      </w:r>
    </w:p>
    <w:p w:rsidR="00D80537" w:rsidRPr="005108D6" w:rsidRDefault="00D80537" w:rsidP="00B529B1">
      <w:pPr>
        <w:pStyle w:val="Prrafodelista"/>
        <w:kinsoku w:val="0"/>
        <w:overflowPunct w:val="0"/>
        <w:jc w:val="both"/>
        <w:textAlignment w:val="baseline"/>
        <w:rPr>
          <w:color w:val="000000" w:themeColor="text1"/>
          <w:sz w:val="24"/>
          <w:szCs w:val="24"/>
        </w:rPr>
      </w:pPr>
    </w:p>
    <w:p w:rsidR="00854832" w:rsidRPr="005108D6" w:rsidRDefault="00854832" w:rsidP="00B529B1">
      <w:pPr>
        <w:pStyle w:val="Prrafodelista"/>
        <w:numPr>
          <w:ilvl w:val="0"/>
          <w:numId w:val="33"/>
        </w:numPr>
        <w:kinsoku w:val="0"/>
        <w:overflowPunct w:val="0"/>
        <w:jc w:val="both"/>
        <w:textAlignment w:val="baseline"/>
        <w:rPr>
          <w:color w:val="000000" w:themeColor="text1"/>
          <w:sz w:val="24"/>
          <w:szCs w:val="24"/>
        </w:rPr>
      </w:pPr>
      <w:r w:rsidRPr="005108D6">
        <w:rPr>
          <w:b/>
          <w:bCs/>
          <w:color w:val="000000" w:themeColor="text1"/>
          <w:sz w:val="24"/>
          <w:szCs w:val="24"/>
        </w:rPr>
        <w:t>Nulidad por juzgamiento indebido en el tiempo y preclusión de</w:t>
      </w:r>
      <w:r w:rsidR="004D4FE1">
        <w:rPr>
          <w:b/>
          <w:bCs/>
          <w:color w:val="000000" w:themeColor="text1"/>
          <w:sz w:val="24"/>
          <w:szCs w:val="24"/>
        </w:rPr>
        <w:t xml:space="preserve"> </w:t>
      </w:r>
      <w:r w:rsidRPr="005108D6">
        <w:rPr>
          <w:b/>
          <w:bCs/>
          <w:color w:val="000000" w:themeColor="text1"/>
          <w:sz w:val="24"/>
          <w:szCs w:val="24"/>
        </w:rPr>
        <w:t>los aspectos de reproche</w:t>
      </w:r>
      <w:r w:rsidRPr="005108D6">
        <w:rPr>
          <w:color w:val="000000" w:themeColor="text1"/>
          <w:sz w:val="24"/>
          <w:szCs w:val="24"/>
        </w:rPr>
        <w:t>. Refiere que lo que se</w:t>
      </w:r>
      <w:r w:rsidR="004D4FE1">
        <w:rPr>
          <w:color w:val="000000" w:themeColor="text1"/>
          <w:sz w:val="24"/>
          <w:szCs w:val="24"/>
        </w:rPr>
        <w:t xml:space="preserve"> </w:t>
      </w:r>
      <w:r w:rsidRPr="005108D6">
        <w:rPr>
          <w:color w:val="000000" w:themeColor="text1"/>
          <w:sz w:val="24"/>
          <w:szCs w:val="24"/>
        </w:rPr>
        <w:t>le imputa es haber cedido la concesión en el año 20</w:t>
      </w:r>
      <w:r w:rsidR="004D4FE1">
        <w:rPr>
          <w:color w:val="000000" w:themeColor="text1"/>
          <w:sz w:val="24"/>
          <w:szCs w:val="24"/>
        </w:rPr>
        <w:t>0</w:t>
      </w:r>
      <w:r w:rsidRPr="005108D6">
        <w:rPr>
          <w:color w:val="000000" w:themeColor="text1"/>
          <w:sz w:val="24"/>
          <w:szCs w:val="24"/>
        </w:rPr>
        <w:t>4 y luego ceder/alquilar en el 2011, así como supuestas infracciones en tales per</w:t>
      </w:r>
      <w:r w:rsidR="00D452D1">
        <w:rPr>
          <w:color w:val="000000" w:themeColor="text1"/>
          <w:sz w:val="24"/>
          <w:szCs w:val="24"/>
        </w:rPr>
        <w:t>í</w:t>
      </w:r>
      <w:r w:rsidRPr="005108D6">
        <w:rPr>
          <w:color w:val="000000" w:themeColor="text1"/>
          <w:sz w:val="24"/>
          <w:szCs w:val="24"/>
        </w:rPr>
        <w:t xml:space="preserve">odos, en cuanto al manejo personal del vehículo y sus obligaciones con la CCSS, se tiene como demostrado </w:t>
      </w:r>
      <w:r w:rsidR="00D80537" w:rsidRPr="005108D6">
        <w:rPr>
          <w:color w:val="000000" w:themeColor="text1"/>
          <w:sz w:val="24"/>
          <w:szCs w:val="24"/>
        </w:rPr>
        <w:t>que,</w:t>
      </w:r>
      <w:r w:rsidRPr="005108D6">
        <w:rPr>
          <w:color w:val="000000" w:themeColor="text1"/>
          <w:sz w:val="24"/>
          <w:szCs w:val="24"/>
        </w:rPr>
        <w:t xml:space="preserve"> en el 2014, renovó la concesión de taxi, sin problema alguno y se le dio el cambio de unidad.</w:t>
      </w:r>
      <w:r w:rsidR="00D80537" w:rsidRPr="005108D6">
        <w:rPr>
          <w:color w:val="000000" w:themeColor="text1"/>
          <w:sz w:val="24"/>
          <w:szCs w:val="24"/>
        </w:rPr>
        <w:t xml:space="preserve"> De ahí que obtuvo una nueva concesión en el 2014 y lo atinente a la concesión precedente se tiene como finiquitado y ex</w:t>
      </w:r>
      <w:r w:rsidR="00D452D1">
        <w:rPr>
          <w:color w:val="000000" w:themeColor="text1"/>
          <w:sz w:val="24"/>
          <w:szCs w:val="24"/>
        </w:rPr>
        <w:t>t</w:t>
      </w:r>
      <w:r w:rsidR="00D80537" w:rsidRPr="005108D6">
        <w:rPr>
          <w:color w:val="000000" w:themeColor="text1"/>
          <w:sz w:val="24"/>
          <w:szCs w:val="24"/>
        </w:rPr>
        <w:t>i</w:t>
      </w:r>
      <w:r w:rsidR="00D452D1">
        <w:rPr>
          <w:color w:val="000000" w:themeColor="text1"/>
          <w:sz w:val="24"/>
          <w:szCs w:val="24"/>
        </w:rPr>
        <w:t>nto</w:t>
      </w:r>
      <w:r w:rsidR="00D80537" w:rsidRPr="005108D6">
        <w:rPr>
          <w:color w:val="000000" w:themeColor="text1"/>
          <w:sz w:val="24"/>
          <w:szCs w:val="24"/>
        </w:rPr>
        <w:t>, no pudiéndosele juzgar por eventos superados no reprochables.</w:t>
      </w:r>
    </w:p>
    <w:p w:rsidR="00D80537" w:rsidRPr="005108D6" w:rsidRDefault="00D80537" w:rsidP="00B529B1">
      <w:pPr>
        <w:pStyle w:val="Prrafodelista"/>
        <w:jc w:val="both"/>
        <w:rPr>
          <w:color w:val="000000" w:themeColor="text1"/>
          <w:sz w:val="24"/>
          <w:szCs w:val="24"/>
        </w:rPr>
      </w:pPr>
    </w:p>
    <w:p w:rsidR="00854832" w:rsidRPr="005108D6" w:rsidRDefault="00D80537" w:rsidP="00B529B1">
      <w:pPr>
        <w:pStyle w:val="Prrafodelista"/>
        <w:numPr>
          <w:ilvl w:val="0"/>
          <w:numId w:val="33"/>
        </w:numPr>
        <w:kinsoku w:val="0"/>
        <w:overflowPunct w:val="0"/>
        <w:jc w:val="both"/>
        <w:textAlignment w:val="baseline"/>
        <w:rPr>
          <w:color w:val="000000" w:themeColor="text1"/>
          <w:sz w:val="24"/>
          <w:szCs w:val="24"/>
        </w:rPr>
      </w:pPr>
      <w:r w:rsidRPr="005108D6">
        <w:rPr>
          <w:b/>
          <w:bCs/>
          <w:color w:val="000000" w:themeColor="text1"/>
          <w:sz w:val="24"/>
          <w:szCs w:val="24"/>
        </w:rPr>
        <w:t xml:space="preserve">Nulidad por falta de la igualdad de oportunidades y de indebida valoración de situación de adeudo con la CCSS. </w:t>
      </w:r>
      <w:r w:rsidRPr="005108D6">
        <w:rPr>
          <w:color w:val="000000" w:themeColor="text1"/>
          <w:sz w:val="24"/>
          <w:szCs w:val="24"/>
        </w:rPr>
        <w:t xml:space="preserve">Alega el recurrente que no se le dio oportunidad de enmienda </w:t>
      </w:r>
      <w:r w:rsidR="0036160B" w:rsidRPr="005108D6">
        <w:rPr>
          <w:color w:val="000000" w:themeColor="text1"/>
          <w:sz w:val="24"/>
          <w:szCs w:val="24"/>
        </w:rPr>
        <w:t>corrección</w:t>
      </w:r>
      <w:r w:rsidRPr="005108D6">
        <w:rPr>
          <w:color w:val="000000" w:themeColor="text1"/>
          <w:sz w:val="24"/>
          <w:szCs w:val="24"/>
        </w:rPr>
        <w:t xml:space="preserve"> o subsanación, y se le indica que incumplió con el pago de sus obligaciones con la CCSS, habiéndose puesto al día hace </w:t>
      </w:r>
      <w:r w:rsidR="00BD3364" w:rsidRPr="005108D6">
        <w:rPr>
          <w:color w:val="000000" w:themeColor="text1"/>
          <w:sz w:val="24"/>
          <w:szCs w:val="24"/>
        </w:rPr>
        <w:t xml:space="preserve">un </w:t>
      </w:r>
      <w:r w:rsidRPr="005108D6">
        <w:rPr>
          <w:color w:val="000000" w:themeColor="text1"/>
          <w:sz w:val="24"/>
          <w:szCs w:val="24"/>
        </w:rPr>
        <w:t xml:space="preserve">tiempo, </w:t>
      </w:r>
      <w:r w:rsidR="00BD3364" w:rsidRPr="005108D6">
        <w:rPr>
          <w:color w:val="000000" w:themeColor="text1"/>
          <w:sz w:val="24"/>
          <w:szCs w:val="24"/>
        </w:rPr>
        <w:t>se le sanciona.</w:t>
      </w:r>
    </w:p>
    <w:p w:rsidR="00BD3364" w:rsidRPr="005108D6" w:rsidRDefault="00BD3364" w:rsidP="00B529B1">
      <w:pPr>
        <w:pStyle w:val="Prrafodelista"/>
        <w:jc w:val="both"/>
        <w:rPr>
          <w:color w:val="000000" w:themeColor="text1"/>
          <w:sz w:val="24"/>
          <w:szCs w:val="24"/>
        </w:rPr>
      </w:pPr>
    </w:p>
    <w:p w:rsidR="00BD3364" w:rsidRPr="005108D6" w:rsidRDefault="00BD3364" w:rsidP="00585C2B">
      <w:pPr>
        <w:pStyle w:val="Prrafodelista"/>
        <w:numPr>
          <w:ilvl w:val="0"/>
          <w:numId w:val="33"/>
        </w:numPr>
        <w:kinsoku w:val="0"/>
        <w:overflowPunct w:val="0"/>
        <w:ind w:left="714" w:hanging="357"/>
        <w:jc w:val="both"/>
        <w:textAlignment w:val="baseline"/>
        <w:rPr>
          <w:color w:val="000000" w:themeColor="text1"/>
          <w:sz w:val="24"/>
          <w:szCs w:val="24"/>
        </w:rPr>
      </w:pPr>
      <w:r w:rsidRPr="005108D6">
        <w:rPr>
          <w:b/>
          <w:bCs/>
          <w:color w:val="000000" w:themeColor="text1"/>
          <w:sz w:val="24"/>
          <w:szCs w:val="24"/>
        </w:rPr>
        <w:t xml:space="preserve">Nulidad por indebida apreciación de los documentos de prueba, aportados por el denunciante. </w:t>
      </w:r>
      <w:r w:rsidRPr="005108D6">
        <w:rPr>
          <w:color w:val="000000" w:themeColor="text1"/>
          <w:sz w:val="24"/>
          <w:szCs w:val="24"/>
        </w:rPr>
        <w:t xml:space="preserve">Alega que los testimonios usados como prueba de cargo son nulos e improcedentes, y se trata de palabra contra palabra, ante lo cual debe operar el </w:t>
      </w:r>
      <w:r w:rsidR="0036160B">
        <w:rPr>
          <w:color w:val="000000" w:themeColor="text1"/>
          <w:sz w:val="24"/>
          <w:szCs w:val="24"/>
        </w:rPr>
        <w:t xml:space="preserve">principio </w:t>
      </w:r>
      <w:r w:rsidRPr="0036160B">
        <w:rPr>
          <w:i/>
          <w:iCs/>
          <w:color w:val="000000" w:themeColor="text1"/>
          <w:sz w:val="24"/>
          <w:szCs w:val="24"/>
        </w:rPr>
        <w:t>in dubio pro acusado</w:t>
      </w:r>
      <w:r w:rsidRPr="005108D6">
        <w:rPr>
          <w:color w:val="000000" w:themeColor="text1"/>
          <w:sz w:val="24"/>
          <w:szCs w:val="24"/>
        </w:rPr>
        <w:t xml:space="preserve">.  </w:t>
      </w:r>
      <w:r w:rsidR="00090B13">
        <w:rPr>
          <w:color w:val="000000" w:themeColor="text1"/>
          <w:sz w:val="24"/>
          <w:szCs w:val="24"/>
        </w:rPr>
        <w:t xml:space="preserve">Refiere </w:t>
      </w:r>
      <w:r w:rsidRPr="005108D6">
        <w:rPr>
          <w:color w:val="000000" w:themeColor="text1"/>
          <w:sz w:val="24"/>
          <w:szCs w:val="24"/>
        </w:rPr>
        <w:t xml:space="preserve">que se tratan de meras copias sin certificarse sin constatarse o </w:t>
      </w:r>
      <w:proofErr w:type="spellStart"/>
      <w:r w:rsidRPr="005108D6">
        <w:rPr>
          <w:color w:val="000000" w:themeColor="text1"/>
          <w:sz w:val="24"/>
          <w:szCs w:val="24"/>
        </w:rPr>
        <w:t>reconfirmarse</w:t>
      </w:r>
      <w:proofErr w:type="spellEnd"/>
      <w:r w:rsidRPr="005108D6">
        <w:rPr>
          <w:color w:val="000000" w:themeColor="text1"/>
          <w:sz w:val="24"/>
          <w:szCs w:val="24"/>
        </w:rPr>
        <w:t xml:space="preserve"> contra las cuales no valen nada</w:t>
      </w:r>
      <w:r w:rsidR="006B1C60">
        <w:rPr>
          <w:color w:val="000000" w:themeColor="text1"/>
          <w:sz w:val="24"/>
          <w:szCs w:val="24"/>
        </w:rPr>
        <w:t>.</w:t>
      </w:r>
      <w:r w:rsidRPr="005108D6">
        <w:rPr>
          <w:color w:val="000000" w:themeColor="text1"/>
          <w:sz w:val="24"/>
          <w:szCs w:val="24"/>
        </w:rPr>
        <w:t xml:space="preserve"> </w:t>
      </w:r>
      <w:r w:rsidR="006B1C60">
        <w:rPr>
          <w:color w:val="000000" w:themeColor="text1"/>
          <w:sz w:val="24"/>
          <w:szCs w:val="24"/>
        </w:rPr>
        <w:t xml:space="preserve">Indica también, </w:t>
      </w:r>
      <w:r w:rsidRPr="005108D6">
        <w:rPr>
          <w:color w:val="000000" w:themeColor="text1"/>
          <w:sz w:val="24"/>
          <w:szCs w:val="24"/>
        </w:rPr>
        <w:t xml:space="preserve">que no se verifica la verdad real y no se determina si el poder que otorgó en el 2011, surtió </w:t>
      </w:r>
      <w:r w:rsidR="006B1C60">
        <w:rPr>
          <w:color w:val="000000" w:themeColor="text1"/>
          <w:sz w:val="24"/>
          <w:szCs w:val="24"/>
        </w:rPr>
        <w:t xml:space="preserve">o no </w:t>
      </w:r>
      <w:r w:rsidRPr="005108D6">
        <w:rPr>
          <w:color w:val="000000" w:themeColor="text1"/>
          <w:sz w:val="24"/>
          <w:szCs w:val="24"/>
        </w:rPr>
        <w:t xml:space="preserve">efecto, </w:t>
      </w:r>
      <w:r w:rsidR="006B1C60">
        <w:rPr>
          <w:color w:val="000000" w:themeColor="text1"/>
          <w:sz w:val="24"/>
          <w:szCs w:val="24"/>
        </w:rPr>
        <w:t xml:space="preserve">cuando </w:t>
      </w:r>
      <w:r w:rsidRPr="005108D6">
        <w:rPr>
          <w:color w:val="000000" w:themeColor="text1"/>
          <w:sz w:val="24"/>
          <w:szCs w:val="24"/>
        </w:rPr>
        <w:t xml:space="preserve">se </w:t>
      </w:r>
      <w:r w:rsidR="0036160B" w:rsidRPr="005108D6">
        <w:rPr>
          <w:color w:val="000000" w:themeColor="text1"/>
          <w:sz w:val="24"/>
          <w:szCs w:val="24"/>
        </w:rPr>
        <w:t>dejó</w:t>
      </w:r>
      <w:r w:rsidRPr="005108D6">
        <w:rPr>
          <w:color w:val="000000" w:themeColor="text1"/>
          <w:sz w:val="24"/>
          <w:szCs w:val="24"/>
        </w:rPr>
        <w:t xml:space="preserve"> sin efecto desde el año 2015, y que el mismo nunca conllevó a un traspaso de concesión.</w:t>
      </w:r>
    </w:p>
    <w:p w:rsidR="00BD3364" w:rsidRPr="005108D6" w:rsidRDefault="00BD3364" w:rsidP="00BD3364">
      <w:pPr>
        <w:pStyle w:val="Prrafodelista"/>
        <w:rPr>
          <w:color w:val="000000" w:themeColor="text1"/>
          <w:sz w:val="24"/>
          <w:szCs w:val="24"/>
        </w:rPr>
      </w:pPr>
    </w:p>
    <w:p w:rsidR="00BD3364" w:rsidRPr="005108D6" w:rsidRDefault="00BD3364" w:rsidP="00B529B1">
      <w:pPr>
        <w:pStyle w:val="Prrafodelista"/>
        <w:jc w:val="both"/>
        <w:rPr>
          <w:color w:val="000000" w:themeColor="text1"/>
          <w:sz w:val="24"/>
          <w:szCs w:val="24"/>
        </w:rPr>
      </w:pPr>
      <w:r w:rsidRPr="005108D6">
        <w:rPr>
          <w:color w:val="000000" w:themeColor="text1"/>
          <w:sz w:val="24"/>
          <w:szCs w:val="24"/>
        </w:rPr>
        <w:t xml:space="preserve">Alega también que se habla de un supuesto alquiler de placa, pero no hay un solo </w:t>
      </w:r>
      <w:r w:rsidR="00B529B1" w:rsidRPr="005108D6">
        <w:rPr>
          <w:color w:val="000000" w:themeColor="text1"/>
          <w:sz w:val="24"/>
          <w:szCs w:val="24"/>
        </w:rPr>
        <w:t>documento</w:t>
      </w:r>
      <w:r w:rsidRPr="005108D6">
        <w:rPr>
          <w:color w:val="000000" w:themeColor="text1"/>
          <w:sz w:val="24"/>
          <w:szCs w:val="24"/>
        </w:rPr>
        <w:t xml:space="preserve"> que </w:t>
      </w:r>
      <w:r w:rsidR="00B529B1" w:rsidRPr="005108D6">
        <w:rPr>
          <w:color w:val="000000" w:themeColor="text1"/>
          <w:sz w:val="24"/>
          <w:szCs w:val="24"/>
        </w:rPr>
        <w:t>respalde</w:t>
      </w:r>
      <w:r w:rsidRPr="005108D6">
        <w:rPr>
          <w:color w:val="000000" w:themeColor="text1"/>
          <w:sz w:val="24"/>
          <w:szCs w:val="24"/>
        </w:rPr>
        <w:t xml:space="preserve"> ese decir</w:t>
      </w:r>
      <w:r w:rsidR="00B529B1" w:rsidRPr="005108D6">
        <w:rPr>
          <w:color w:val="000000" w:themeColor="text1"/>
          <w:sz w:val="24"/>
          <w:szCs w:val="24"/>
        </w:rPr>
        <w:t>.  Refiere además que no hay ningún documento de venta, hay un mero poder especial, sin efecto alguno, sobre su vehículo, no sobre la concesión.</w:t>
      </w:r>
    </w:p>
    <w:p w:rsidR="00B529B1" w:rsidRPr="005108D6" w:rsidRDefault="00B529B1" w:rsidP="00B529B1">
      <w:pPr>
        <w:pStyle w:val="Prrafodelista"/>
        <w:jc w:val="both"/>
        <w:rPr>
          <w:color w:val="000000" w:themeColor="text1"/>
          <w:sz w:val="24"/>
          <w:szCs w:val="24"/>
        </w:rPr>
      </w:pPr>
      <w:r w:rsidRPr="005108D6">
        <w:rPr>
          <w:color w:val="000000" w:themeColor="text1"/>
          <w:sz w:val="24"/>
          <w:szCs w:val="24"/>
        </w:rPr>
        <w:lastRenderedPageBreak/>
        <w:t xml:space="preserve">Refiere que es falso e indemostrado que no manejaba las ocho horas, e incluso de los testimonios se colige </w:t>
      </w:r>
      <w:proofErr w:type="gramStart"/>
      <w:r w:rsidRPr="005108D6">
        <w:rPr>
          <w:color w:val="000000" w:themeColor="text1"/>
          <w:sz w:val="24"/>
          <w:szCs w:val="24"/>
        </w:rPr>
        <w:t>que</w:t>
      </w:r>
      <w:proofErr w:type="gramEnd"/>
      <w:r w:rsidRPr="005108D6">
        <w:rPr>
          <w:color w:val="000000" w:themeColor="text1"/>
          <w:sz w:val="24"/>
          <w:szCs w:val="24"/>
        </w:rPr>
        <w:t xml:space="preserve"> si lo ha hecho, violentándose la justicia y el principio de carga de la prueba, el principio de inocencia.</w:t>
      </w:r>
    </w:p>
    <w:p w:rsidR="00B529B1" w:rsidRPr="005108D6" w:rsidRDefault="00B529B1" w:rsidP="00B529B1">
      <w:pPr>
        <w:pStyle w:val="Prrafodelista"/>
        <w:jc w:val="both"/>
        <w:rPr>
          <w:color w:val="000000" w:themeColor="text1"/>
          <w:sz w:val="24"/>
          <w:szCs w:val="24"/>
        </w:rPr>
      </w:pPr>
    </w:p>
    <w:p w:rsidR="00BD3364" w:rsidRPr="005108D6" w:rsidRDefault="00B529B1" w:rsidP="003D3504">
      <w:pPr>
        <w:pStyle w:val="Prrafodelista"/>
        <w:numPr>
          <w:ilvl w:val="0"/>
          <w:numId w:val="33"/>
        </w:numPr>
        <w:kinsoku w:val="0"/>
        <w:overflowPunct w:val="0"/>
        <w:ind w:left="709" w:hanging="425"/>
        <w:jc w:val="both"/>
        <w:textAlignment w:val="baseline"/>
        <w:rPr>
          <w:color w:val="000000" w:themeColor="text1"/>
          <w:sz w:val="24"/>
          <w:szCs w:val="24"/>
        </w:rPr>
      </w:pPr>
      <w:r w:rsidRPr="005108D6">
        <w:rPr>
          <w:b/>
          <w:bCs/>
          <w:color w:val="000000" w:themeColor="text1"/>
          <w:sz w:val="24"/>
          <w:szCs w:val="24"/>
        </w:rPr>
        <w:t>Nulidad por no demostración de vicios o incumplimientos graves acusados.</w:t>
      </w:r>
      <w:r w:rsidR="003D3504" w:rsidRPr="005108D6">
        <w:rPr>
          <w:color w:val="000000" w:themeColor="text1"/>
          <w:sz w:val="24"/>
          <w:szCs w:val="24"/>
        </w:rPr>
        <w:t xml:space="preserve"> </w:t>
      </w:r>
      <w:r w:rsidR="00585C2B" w:rsidRPr="005108D6">
        <w:rPr>
          <w:color w:val="000000" w:themeColor="text1"/>
          <w:sz w:val="24"/>
          <w:szCs w:val="24"/>
        </w:rPr>
        <w:t>Refiere que estima nulo e improcedente lo actuado en su contra, porque no se está ante</w:t>
      </w:r>
      <w:r w:rsidR="00BA530A">
        <w:rPr>
          <w:color w:val="000000" w:themeColor="text1"/>
          <w:sz w:val="24"/>
          <w:szCs w:val="24"/>
        </w:rPr>
        <w:t xml:space="preserve"> incumplimientos graves</w:t>
      </w:r>
      <w:r w:rsidR="00D954F2" w:rsidRPr="005108D6">
        <w:rPr>
          <w:color w:val="000000" w:themeColor="text1"/>
          <w:sz w:val="24"/>
          <w:szCs w:val="24"/>
        </w:rPr>
        <w:t xml:space="preserve">, sino </w:t>
      </w:r>
      <w:r w:rsidR="00BA530A">
        <w:rPr>
          <w:color w:val="000000" w:themeColor="text1"/>
          <w:sz w:val="24"/>
          <w:szCs w:val="24"/>
        </w:rPr>
        <w:t xml:space="preserve">ante </w:t>
      </w:r>
      <w:r w:rsidR="00D954F2" w:rsidRPr="005108D6">
        <w:rPr>
          <w:color w:val="000000" w:themeColor="text1"/>
          <w:sz w:val="24"/>
          <w:szCs w:val="24"/>
        </w:rPr>
        <w:t>situaciones corregibles.</w:t>
      </w:r>
    </w:p>
    <w:p w:rsidR="00D954F2" w:rsidRPr="005108D6" w:rsidRDefault="00D954F2" w:rsidP="003D3504">
      <w:pPr>
        <w:pStyle w:val="Prrafodelista"/>
        <w:kinsoku w:val="0"/>
        <w:overflowPunct w:val="0"/>
        <w:ind w:left="709" w:hanging="1"/>
        <w:jc w:val="both"/>
        <w:textAlignment w:val="baseline"/>
        <w:rPr>
          <w:color w:val="000000" w:themeColor="text1"/>
          <w:sz w:val="24"/>
          <w:szCs w:val="24"/>
        </w:rPr>
      </w:pPr>
      <w:r w:rsidRPr="005108D6">
        <w:rPr>
          <w:color w:val="000000" w:themeColor="text1"/>
          <w:sz w:val="24"/>
          <w:szCs w:val="24"/>
        </w:rPr>
        <w:t xml:space="preserve">Solicita aplicación del principio de igualdad, donde a una concesionaria en el 2016 se le permitió subsanar y hacer el cambio de unidad y firmar el adendum de renovación de la concesión. Solicita la suspensión del acto impugnado, de conformidad con los acuerdos establecidos por la propia </w:t>
      </w:r>
      <w:r w:rsidR="00BA530A">
        <w:rPr>
          <w:color w:val="000000" w:themeColor="text1"/>
          <w:sz w:val="24"/>
          <w:szCs w:val="24"/>
        </w:rPr>
        <w:t>J</w:t>
      </w:r>
      <w:r w:rsidRPr="005108D6">
        <w:rPr>
          <w:color w:val="000000" w:themeColor="text1"/>
          <w:sz w:val="24"/>
          <w:szCs w:val="24"/>
        </w:rPr>
        <w:t xml:space="preserve">unta </w:t>
      </w:r>
      <w:r w:rsidR="00BA530A">
        <w:rPr>
          <w:color w:val="000000" w:themeColor="text1"/>
          <w:sz w:val="24"/>
          <w:szCs w:val="24"/>
        </w:rPr>
        <w:t>D</w:t>
      </w:r>
      <w:r w:rsidRPr="005108D6">
        <w:rPr>
          <w:color w:val="000000" w:themeColor="text1"/>
          <w:sz w:val="24"/>
          <w:szCs w:val="24"/>
        </w:rPr>
        <w:t>irectiva del Consejo de Transporte Público.</w:t>
      </w:r>
    </w:p>
    <w:p w:rsidR="00D954F2" w:rsidRPr="005108D6" w:rsidRDefault="00D954F2" w:rsidP="003D3504">
      <w:pPr>
        <w:pStyle w:val="Prrafodelista"/>
        <w:kinsoku w:val="0"/>
        <w:overflowPunct w:val="0"/>
        <w:ind w:left="709" w:hanging="425"/>
        <w:jc w:val="both"/>
        <w:textAlignment w:val="baseline"/>
        <w:rPr>
          <w:color w:val="000000" w:themeColor="text1"/>
          <w:sz w:val="24"/>
          <w:szCs w:val="24"/>
        </w:rPr>
      </w:pPr>
    </w:p>
    <w:p w:rsidR="00900193" w:rsidRPr="005108D6" w:rsidRDefault="00D954F2" w:rsidP="003D3504">
      <w:pPr>
        <w:pStyle w:val="Prrafodelista"/>
        <w:numPr>
          <w:ilvl w:val="0"/>
          <w:numId w:val="33"/>
        </w:numPr>
        <w:kinsoku w:val="0"/>
        <w:overflowPunct w:val="0"/>
        <w:ind w:left="709" w:hanging="425"/>
        <w:jc w:val="both"/>
        <w:textAlignment w:val="baseline"/>
        <w:rPr>
          <w:color w:val="000000" w:themeColor="text1"/>
          <w:sz w:val="24"/>
          <w:szCs w:val="24"/>
        </w:rPr>
      </w:pPr>
      <w:r w:rsidRPr="005108D6">
        <w:rPr>
          <w:color w:val="000000" w:themeColor="text1"/>
          <w:sz w:val="24"/>
          <w:szCs w:val="24"/>
        </w:rPr>
        <w:t xml:space="preserve">Peticiona se anule o revoque el acto impugnado y se le libere de todo reproche, responsabilidad o sanción y se le permita continuar con la explotación de la concesión de taxi. </w:t>
      </w:r>
      <w:r w:rsidR="00900193" w:rsidRPr="005108D6">
        <w:rPr>
          <w:color w:val="000000" w:themeColor="text1"/>
          <w:sz w:val="24"/>
          <w:szCs w:val="24"/>
        </w:rPr>
        <w:t xml:space="preserve">(Léanse los folios del </w:t>
      </w:r>
      <w:r w:rsidR="008A6D79" w:rsidRPr="005108D6">
        <w:rPr>
          <w:color w:val="000000" w:themeColor="text1"/>
          <w:sz w:val="24"/>
          <w:szCs w:val="24"/>
        </w:rPr>
        <w:t>12</w:t>
      </w:r>
      <w:r w:rsidR="000E37EE" w:rsidRPr="005108D6">
        <w:rPr>
          <w:color w:val="000000" w:themeColor="text1"/>
          <w:sz w:val="24"/>
          <w:szCs w:val="24"/>
        </w:rPr>
        <w:t xml:space="preserve"> </w:t>
      </w:r>
      <w:r w:rsidR="007D7B9D" w:rsidRPr="005108D6">
        <w:rPr>
          <w:color w:val="000000" w:themeColor="text1"/>
          <w:sz w:val="24"/>
          <w:szCs w:val="24"/>
        </w:rPr>
        <w:t>al</w:t>
      </w:r>
      <w:r w:rsidR="000E37EE" w:rsidRPr="005108D6">
        <w:rPr>
          <w:color w:val="000000" w:themeColor="text1"/>
          <w:sz w:val="24"/>
          <w:szCs w:val="24"/>
        </w:rPr>
        <w:t xml:space="preserve"> </w:t>
      </w:r>
      <w:r w:rsidR="008A6D79" w:rsidRPr="005108D6">
        <w:rPr>
          <w:color w:val="000000" w:themeColor="text1"/>
          <w:sz w:val="24"/>
          <w:szCs w:val="24"/>
        </w:rPr>
        <w:t>33</w:t>
      </w:r>
      <w:r w:rsidR="00900193" w:rsidRPr="005108D6">
        <w:rPr>
          <w:color w:val="000000" w:themeColor="text1"/>
          <w:sz w:val="24"/>
          <w:szCs w:val="24"/>
        </w:rPr>
        <w:t xml:space="preserve"> del expediente administrativo </w:t>
      </w:r>
      <w:r w:rsidR="001911B5" w:rsidRPr="005108D6">
        <w:rPr>
          <w:color w:val="000000" w:themeColor="text1"/>
          <w:sz w:val="24"/>
          <w:szCs w:val="24"/>
        </w:rPr>
        <w:t>TAT-034-20</w:t>
      </w:r>
      <w:r w:rsidR="00900193" w:rsidRPr="005108D6">
        <w:rPr>
          <w:color w:val="000000" w:themeColor="text1"/>
          <w:sz w:val="24"/>
          <w:szCs w:val="24"/>
        </w:rPr>
        <w:t>)</w:t>
      </w:r>
    </w:p>
    <w:bookmarkEnd w:id="1"/>
    <w:p w:rsidR="003E7078" w:rsidRPr="005108D6" w:rsidRDefault="003E7078" w:rsidP="00585C2B">
      <w:pPr>
        <w:pStyle w:val="Default"/>
        <w:jc w:val="both"/>
        <w:rPr>
          <w:rFonts w:ascii="Times New Roman" w:hAnsi="Times New Roman" w:cs="Times New Roman"/>
          <w:color w:val="000000" w:themeColor="text1"/>
        </w:rPr>
      </w:pPr>
    </w:p>
    <w:p w:rsidR="00794DB9" w:rsidRPr="005108D6" w:rsidRDefault="007D7B9D" w:rsidP="00E3502F">
      <w:pPr>
        <w:spacing w:line="276" w:lineRule="auto"/>
        <w:jc w:val="both"/>
        <w:rPr>
          <w:color w:val="000000" w:themeColor="text1"/>
        </w:rPr>
      </w:pPr>
      <w:r w:rsidRPr="005108D6">
        <w:rPr>
          <w:b/>
          <w:color w:val="000000" w:themeColor="text1"/>
        </w:rPr>
        <w:t>TERCERO. -</w:t>
      </w:r>
      <w:r w:rsidR="00F61811" w:rsidRPr="005108D6">
        <w:rPr>
          <w:b/>
          <w:color w:val="000000" w:themeColor="text1"/>
        </w:rPr>
        <w:t xml:space="preserve"> </w:t>
      </w:r>
      <w:r w:rsidR="00F61811" w:rsidRPr="005108D6">
        <w:rPr>
          <w:color w:val="000000" w:themeColor="text1"/>
        </w:rPr>
        <w:t xml:space="preserve">La Junta Directiva del Consejo de Transporte </w:t>
      </w:r>
      <w:r w:rsidR="00F61811" w:rsidRPr="00424D2D">
        <w:rPr>
          <w:color w:val="000000" w:themeColor="text1"/>
        </w:rPr>
        <w:t xml:space="preserve">Público, en el </w:t>
      </w:r>
      <w:r w:rsidR="001911B5" w:rsidRPr="00424D2D">
        <w:rPr>
          <w:b/>
          <w:color w:val="000000" w:themeColor="text1"/>
        </w:rPr>
        <w:t>Artículo 7</w:t>
      </w:r>
      <w:r w:rsidR="00EC4015">
        <w:rPr>
          <w:b/>
          <w:color w:val="000000" w:themeColor="text1"/>
        </w:rPr>
        <w:t>.</w:t>
      </w:r>
      <w:r w:rsidR="001911B5" w:rsidRPr="00424D2D">
        <w:rPr>
          <w:b/>
          <w:color w:val="000000" w:themeColor="text1"/>
        </w:rPr>
        <w:t>4.3 de la Sesión Ordinaria 52-2020 del 7 de julio del 2020</w:t>
      </w:r>
      <w:r w:rsidR="00F61811" w:rsidRPr="00424D2D">
        <w:rPr>
          <w:color w:val="000000" w:themeColor="text1"/>
        </w:rPr>
        <w:t xml:space="preserve">, conoce el </w:t>
      </w:r>
      <w:r w:rsidR="00816445" w:rsidRPr="00424D2D">
        <w:rPr>
          <w:color w:val="000000" w:themeColor="text1"/>
        </w:rPr>
        <w:t xml:space="preserve">Recurso de </w:t>
      </w:r>
      <w:r w:rsidR="00887E00" w:rsidRPr="00424D2D">
        <w:rPr>
          <w:color w:val="000000" w:themeColor="text1"/>
        </w:rPr>
        <w:t>Revocatoria y Apelación en Subsidio</w:t>
      </w:r>
      <w:r w:rsidR="00E3502F" w:rsidRPr="00424D2D">
        <w:rPr>
          <w:color w:val="000000" w:themeColor="text1"/>
        </w:rPr>
        <w:t xml:space="preserve"> e incidente de nulidad, y por mayoría acoge las recomendaciones del informe de la Dirección de Asuntos Jurídicos CTP-AJ-OF-2020-1019, declarando sin lugar el Recurso de Revocatoria y el Incidente de Nulidad planteado por el concesionario </w:t>
      </w:r>
      <w:r w:rsidR="00E3502F" w:rsidRPr="005108D6">
        <w:t>de la placa TG-</w:t>
      </w:r>
      <w:r w:rsidR="0077309A">
        <w:t>XXX</w:t>
      </w:r>
      <w:r w:rsidR="00E3502F" w:rsidRPr="005108D6">
        <w:t xml:space="preserve">, en contra del Artículo 7.3.4 adoptado por esa Junta Directiva en la Sesión Ordinaria 18-2020 de 5 de marzo del 2020, por no llevar razón en sus alegatos. Acuerda también rechazar la medida cautelar porque la Junta Directiva ya acordó la no ejecución del respectivo acuerdo hasta tanto no se resuelvan los recursos interpuestos. </w:t>
      </w:r>
      <w:r w:rsidR="00794DB9" w:rsidRPr="005108D6">
        <w:rPr>
          <w:color w:val="000000" w:themeColor="text1"/>
        </w:rPr>
        <w:t>(</w:t>
      </w:r>
      <w:r w:rsidR="00794DB9" w:rsidRPr="005108D6">
        <w:rPr>
          <w:color w:val="000000" w:themeColor="text1"/>
          <w:spacing w:val="4"/>
        </w:rPr>
        <w:t xml:space="preserve">Léase </w:t>
      </w:r>
      <w:r w:rsidR="008E5FF8" w:rsidRPr="005108D6">
        <w:rPr>
          <w:color w:val="000000" w:themeColor="text1"/>
          <w:spacing w:val="4"/>
        </w:rPr>
        <w:t>e</w:t>
      </w:r>
      <w:r w:rsidR="00794DB9" w:rsidRPr="005108D6">
        <w:rPr>
          <w:color w:val="000000" w:themeColor="text1"/>
          <w:spacing w:val="4"/>
        </w:rPr>
        <w:t xml:space="preserve">l folio </w:t>
      </w:r>
      <w:r w:rsidR="00E3502F" w:rsidRPr="005108D6">
        <w:rPr>
          <w:color w:val="000000" w:themeColor="text1"/>
          <w:spacing w:val="4"/>
        </w:rPr>
        <w:t>2</w:t>
      </w:r>
      <w:r w:rsidR="00794DB9" w:rsidRPr="005108D6">
        <w:rPr>
          <w:color w:val="000000" w:themeColor="text1"/>
          <w:spacing w:val="4"/>
        </w:rPr>
        <w:t xml:space="preserve"> del expediente administrativo </w:t>
      </w:r>
      <w:r w:rsidR="001911B5" w:rsidRPr="005108D6">
        <w:rPr>
          <w:color w:val="000000" w:themeColor="text1"/>
          <w:spacing w:val="4"/>
        </w:rPr>
        <w:t>TAT-034-20</w:t>
      </w:r>
      <w:r w:rsidR="00794DB9" w:rsidRPr="005108D6">
        <w:rPr>
          <w:color w:val="000000" w:themeColor="text1"/>
          <w:spacing w:val="4"/>
        </w:rPr>
        <w:t>)</w:t>
      </w:r>
    </w:p>
    <w:p w:rsidR="00794DB9" w:rsidRPr="005108D6" w:rsidRDefault="00794DB9" w:rsidP="00794DB9">
      <w:pPr>
        <w:widowControl w:val="0"/>
        <w:kinsoku w:val="0"/>
        <w:overflowPunct w:val="0"/>
        <w:ind w:right="851"/>
        <w:jc w:val="both"/>
        <w:textAlignment w:val="baseline"/>
        <w:rPr>
          <w:rFonts w:eastAsia="Calibri"/>
          <w:color w:val="000000" w:themeColor="text1"/>
          <w:sz w:val="20"/>
          <w:szCs w:val="20"/>
          <w:lang w:eastAsia="en-US"/>
        </w:rPr>
      </w:pPr>
    </w:p>
    <w:p w:rsidR="00794DB9" w:rsidRPr="007D79EA" w:rsidRDefault="00794DB9" w:rsidP="00F86702">
      <w:pPr>
        <w:widowControl w:val="0"/>
        <w:kinsoku w:val="0"/>
        <w:overflowPunct w:val="0"/>
        <w:spacing w:line="276" w:lineRule="auto"/>
        <w:jc w:val="both"/>
        <w:textAlignment w:val="baseline"/>
        <w:rPr>
          <w:color w:val="000000" w:themeColor="text1"/>
        </w:rPr>
      </w:pPr>
      <w:r w:rsidRPr="005108D6">
        <w:rPr>
          <w:color w:val="000000" w:themeColor="text1"/>
        </w:rPr>
        <w:t xml:space="preserve">El acuerdo fue notificado el </w:t>
      </w:r>
      <w:r w:rsidR="00F86702" w:rsidRPr="005108D6">
        <w:rPr>
          <w:b/>
          <w:bCs/>
          <w:color w:val="000000" w:themeColor="text1"/>
        </w:rPr>
        <w:t xml:space="preserve">miércoles </w:t>
      </w:r>
      <w:r w:rsidRPr="005108D6">
        <w:rPr>
          <w:b/>
          <w:bCs/>
          <w:color w:val="000000" w:themeColor="text1"/>
        </w:rPr>
        <w:t xml:space="preserve">8 de </w:t>
      </w:r>
      <w:r w:rsidR="00F86702" w:rsidRPr="005108D6">
        <w:rPr>
          <w:b/>
          <w:bCs/>
          <w:color w:val="000000" w:themeColor="text1"/>
        </w:rPr>
        <w:t>julio de 2020</w:t>
      </w:r>
      <w:r w:rsidRPr="005108D6">
        <w:rPr>
          <w:color w:val="000000" w:themeColor="text1"/>
        </w:rPr>
        <w:t xml:space="preserve">. </w:t>
      </w:r>
      <w:r w:rsidRPr="005108D6">
        <w:rPr>
          <w:color w:val="000000" w:themeColor="text1"/>
          <w:spacing w:val="4"/>
        </w:rPr>
        <w:t xml:space="preserve">(…)” (Léanse el folio </w:t>
      </w:r>
      <w:r w:rsidR="008E5FF8" w:rsidRPr="005108D6">
        <w:rPr>
          <w:color w:val="000000" w:themeColor="text1"/>
          <w:spacing w:val="4"/>
        </w:rPr>
        <w:t>3</w:t>
      </w:r>
      <w:r w:rsidRPr="005108D6">
        <w:rPr>
          <w:color w:val="000000" w:themeColor="text1"/>
          <w:spacing w:val="4"/>
        </w:rPr>
        <w:t xml:space="preserve"> </w:t>
      </w:r>
      <w:r w:rsidRPr="007D79EA">
        <w:rPr>
          <w:color w:val="000000" w:themeColor="text1"/>
          <w:spacing w:val="4"/>
        </w:rPr>
        <w:t xml:space="preserve">expediente administrativo </w:t>
      </w:r>
      <w:r w:rsidR="001911B5" w:rsidRPr="007D79EA">
        <w:rPr>
          <w:color w:val="000000" w:themeColor="text1"/>
          <w:spacing w:val="4"/>
        </w:rPr>
        <w:t>TAT-034-20</w:t>
      </w:r>
      <w:r w:rsidRPr="007D79EA">
        <w:rPr>
          <w:color w:val="000000" w:themeColor="text1"/>
          <w:spacing w:val="4"/>
        </w:rPr>
        <w:t>)</w:t>
      </w:r>
    </w:p>
    <w:p w:rsidR="00794DB9" w:rsidRPr="007D79EA" w:rsidRDefault="00794DB9" w:rsidP="00794DB9">
      <w:pPr>
        <w:pStyle w:val="Default"/>
        <w:spacing w:line="276" w:lineRule="auto"/>
        <w:jc w:val="both"/>
        <w:rPr>
          <w:rFonts w:ascii="Times New Roman" w:hAnsi="Times New Roman" w:cs="Times New Roman"/>
          <w:color w:val="000000" w:themeColor="text1"/>
        </w:rPr>
      </w:pPr>
    </w:p>
    <w:p w:rsidR="00CD7470" w:rsidRPr="007D79EA" w:rsidRDefault="00CD7470" w:rsidP="00CD7470">
      <w:pPr>
        <w:pStyle w:val="Default"/>
        <w:ind w:left="720"/>
        <w:jc w:val="both"/>
        <w:rPr>
          <w:rFonts w:ascii="Times New Roman" w:hAnsi="Times New Roman" w:cs="Times New Roman"/>
          <w:color w:val="000000" w:themeColor="text1"/>
        </w:rPr>
      </w:pPr>
    </w:p>
    <w:p w:rsidR="006A4D10" w:rsidRPr="005108D6" w:rsidRDefault="00774B89" w:rsidP="006A4D10">
      <w:pPr>
        <w:pStyle w:val="Textoindependiente"/>
        <w:spacing w:after="0"/>
        <w:jc w:val="both"/>
        <w:rPr>
          <w:color w:val="000000" w:themeColor="text1"/>
        </w:rPr>
      </w:pPr>
      <w:r w:rsidRPr="005108D6">
        <w:rPr>
          <w:b/>
          <w:color w:val="000000" w:themeColor="text1"/>
        </w:rPr>
        <w:t>CUARTO. -</w:t>
      </w:r>
      <w:r w:rsidR="00F61811" w:rsidRPr="005108D6">
        <w:rPr>
          <w:b/>
          <w:color w:val="000000" w:themeColor="text1"/>
        </w:rPr>
        <w:t xml:space="preserve"> </w:t>
      </w:r>
      <w:r w:rsidR="006A4D10" w:rsidRPr="005108D6">
        <w:rPr>
          <w:color w:val="000000" w:themeColor="text1"/>
        </w:rPr>
        <w:t>En los procedimientos seguidos se han observado los términos y prescripciones legales.</w:t>
      </w:r>
    </w:p>
    <w:p w:rsidR="003E7078" w:rsidRPr="005108D6" w:rsidRDefault="003E7078" w:rsidP="006A4D10">
      <w:pPr>
        <w:pStyle w:val="Default"/>
        <w:jc w:val="both"/>
        <w:rPr>
          <w:rFonts w:ascii="Times New Roman" w:hAnsi="Times New Roman" w:cs="Times New Roman"/>
          <w:color w:val="000000" w:themeColor="text1"/>
        </w:rPr>
      </w:pPr>
    </w:p>
    <w:p w:rsidR="00F61811" w:rsidRPr="005108D6" w:rsidRDefault="00F61811" w:rsidP="00F61811">
      <w:pPr>
        <w:rPr>
          <w:b/>
          <w:color w:val="000000" w:themeColor="text1"/>
        </w:rPr>
      </w:pPr>
      <w:r w:rsidRPr="005108D6">
        <w:rPr>
          <w:b/>
          <w:color w:val="000000" w:themeColor="text1"/>
        </w:rPr>
        <w:t>REDACTA EL JUEZ PORTUGUEZ MÉNDEZ,</w:t>
      </w:r>
    </w:p>
    <w:p w:rsidR="00F61811" w:rsidRPr="005108D6" w:rsidRDefault="00F61811" w:rsidP="00F61811">
      <w:pPr>
        <w:pStyle w:val="Sinespaciado"/>
        <w:rPr>
          <w:rFonts w:ascii="Times New Roman" w:hAnsi="Times New Roman"/>
          <w:b/>
          <w:color w:val="000000" w:themeColor="text1"/>
          <w:sz w:val="24"/>
          <w:szCs w:val="24"/>
        </w:rPr>
      </w:pPr>
    </w:p>
    <w:p w:rsidR="006A4D10" w:rsidRPr="005108D6" w:rsidRDefault="006A4D10" w:rsidP="006A4D10">
      <w:pPr>
        <w:jc w:val="center"/>
        <w:rPr>
          <w:b/>
          <w:color w:val="000000" w:themeColor="text1"/>
        </w:rPr>
      </w:pPr>
      <w:r w:rsidRPr="005108D6">
        <w:rPr>
          <w:b/>
          <w:color w:val="000000" w:themeColor="text1"/>
        </w:rPr>
        <w:t xml:space="preserve">CONSIDERANDO </w:t>
      </w:r>
    </w:p>
    <w:p w:rsidR="006A4D10" w:rsidRPr="005108D6" w:rsidRDefault="006A4D10" w:rsidP="006A4D10">
      <w:pPr>
        <w:jc w:val="center"/>
        <w:rPr>
          <w:color w:val="000000" w:themeColor="text1"/>
        </w:rPr>
      </w:pPr>
    </w:p>
    <w:p w:rsidR="003E7078" w:rsidRPr="005108D6" w:rsidRDefault="00774B89" w:rsidP="009C59C0">
      <w:pPr>
        <w:pStyle w:val="Style9"/>
        <w:numPr>
          <w:ilvl w:val="0"/>
          <w:numId w:val="4"/>
        </w:numPr>
        <w:tabs>
          <w:tab w:val="left" w:pos="426"/>
        </w:tabs>
        <w:kinsoku w:val="0"/>
        <w:autoSpaceDE/>
        <w:autoSpaceDN/>
        <w:spacing w:before="0" w:after="120"/>
        <w:ind w:left="0" w:right="0" w:firstLine="0"/>
        <w:rPr>
          <w:rStyle w:val="CharacterStyle6"/>
          <w:color w:val="000000" w:themeColor="text1"/>
          <w:sz w:val="23"/>
          <w:szCs w:val="23"/>
          <w:lang w:val="es-CR"/>
        </w:rPr>
      </w:pPr>
      <w:r w:rsidRPr="005108D6">
        <w:rPr>
          <w:rStyle w:val="CharacterStyle6"/>
          <w:b/>
          <w:bCs/>
          <w:color w:val="000000" w:themeColor="text1"/>
          <w:sz w:val="24"/>
          <w:szCs w:val="24"/>
          <w:lang w:val="es-CR"/>
        </w:rPr>
        <w:t>COMPETENCIA. -</w:t>
      </w:r>
      <w:r w:rsidR="006A4D10" w:rsidRPr="005108D6">
        <w:rPr>
          <w:rStyle w:val="CharacterStyle6"/>
          <w:b/>
          <w:bCs/>
          <w:color w:val="000000" w:themeColor="text1"/>
          <w:sz w:val="24"/>
          <w:szCs w:val="24"/>
          <w:lang w:val="es-CR"/>
        </w:rPr>
        <w:t xml:space="preserve"> </w:t>
      </w:r>
      <w:r w:rsidR="006A4D10" w:rsidRPr="005108D6">
        <w:rPr>
          <w:rStyle w:val="CharacterStyle6"/>
          <w:color w:val="000000" w:themeColor="text1"/>
          <w:w w:val="105"/>
          <w:sz w:val="24"/>
          <w:szCs w:val="24"/>
          <w:lang w:val="es-CR"/>
        </w:rPr>
        <w:t xml:space="preserve">El Tribunal Administrativo de Transporte es el competente para conocer y resolver el presente recurso de apelación de conformidad con el artículo 22 de la </w:t>
      </w:r>
      <w:r w:rsidR="006A4D10" w:rsidRPr="005108D6">
        <w:rPr>
          <w:rStyle w:val="CharacterStyle6"/>
          <w:color w:val="000000" w:themeColor="text1"/>
          <w:spacing w:val="1"/>
          <w:w w:val="105"/>
          <w:sz w:val="24"/>
          <w:szCs w:val="24"/>
          <w:lang w:val="es-CR"/>
        </w:rPr>
        <w:t xml:space="preserve">Ley Reguladora del Servicio Público de Transporte Remunerado de Personas en Vehículos </w:t>
      </w:r>
      <w:r w:rsidR="006A4D10" w:rsidRPr="005108D6">
        <w:rPr>
          <w:rStyle w:val="CharacterStyle6"/>
          <w:color w:val="000000" w:themeColor="text1"/>
          <w:spacing w:val="-1"/>
          <w:w w:val="105"/>
          <w:sz w:val="24"/>
          <w:szCs w:val="24"/>
          <w:lang w:val="es-CR"/>
        </w:rPr>
        <w:t xml:space="preserve">en la Modalidad de Taxi </w:t>
      </w:r>
      <w:proofErr w:type="spellStart"/>
      <w:r w:rsidR="006A4D10" w:rsidRPr="005108D6">
        <w:rPr>
          <w:rStyle w:val="CharacterStyle6"/>
          <w:color w:val="000000" w:themeColor="text1"/>
          <w:spacing w:val="-1"/>
          <w:w w:val="105"/>
          <w:sz w:val="24"/>
          <w:szCs w:val="24"/>
          <w:lang w:val="es-CR"/>
        </w:rPr>
        <w:t>N</w:t>
      </w:r>
      <w:r w:rsidR="00CD7470" w:rsidRPr="005108D6">
        <w:rPr>
          <w:rStyle w:val="CharacterStyle6"/>
          <w:color w:val="000000" w:themeColor="text1"/>
          <w:spacing w:val="-1"/>
          <w:w w:val="105"/>
          <w:sz w:val="24"/>
          <w:szCs w:val="24"/>
          <w:lang w:val="es-CR"/>
        </w:rPr>
        <w:t>°</w:t>
      </w:r>
      <w:proofErr w:type="spellEnd"/>
      <w:r w:rsidR="00CD7470" w:rsidRPr="005108D6">
        <w:rPr>
          <w:rStyle w:val="CharacterStyle6"/>
          <w:color w:val="000000" w:themeColor="text1"/>
          <w:spacing w:val="-1"/>
          <w:w w:val="105"/>
          <w:sz w:val="24"/>
          <w:szCs w:val="24"/>
          <w:lang w:val="es-CR"/>
        </w:rPr>
        <w:t xml:space="preserve"> </w:t>
      </w:r>
      <w:r w:rsidR="006A4D10" w:rsidRPr="005108D6">
        <w:rPr>
          <w:rStyle w:val="CharacterStyle6"/>
          <w:color w:val="000000" w:themeColor="text1"/>
          <w:spacing w:val="-1"/>
          <w:w w:val="105"/>
          <w:sz w:val="24"/>
          <w:szCs w:val="24"/>
          <w:lang w:val="es-CR"/>
        </w:rPr>
        <w:t>7969 del 22 de diciembre de 1999.</w:t>
      </w:r>
    </w:p>
    <w:p w:rsidR="003E7078" w:rsidRPr="005108D6" w:rsidRDefault="003E7078" w:rsidP="003E7078">
      <w:pPr>
        <w:pStyle w:val="Style9"/>
        <w:tabs>
          <w:tab w:val="left" w:pos="426"/>
        </w:tabs>
        <w:kinsoku w:val="0"/>
        <w:autoSpaceDE/>
        <w:autoSpaceDN/>
        <w:spacing w:before="0" w:after="120"/>
        <w:ind w:right="0"/>
        <w:rPr>
          <w:rStyle w:val="CharacterStyle6"/>
          <w:color w:val="000000" w:themeColor="text1"/>
          <w:sz w:val="23"/>
          <w:szCs w:val="23"/>
          <w:lang w:val="es-CR"/>
        </w:rPr>
      </w:pPr>
    </w:p>
    <w:p w:rsidR="000B546E" w:rsidRPr="005108D6" w:rsidRDefault="006A4D10" w:rsidP="00375BA8">
      <w:pPr>
        <w:pStyle w:val="Default"/>
        <w:spacing w:line="276" w:lineRule="auto"/>
        <w:jc w:val="both"/>
        <w:rPr>
          <w:rFonts w:ascii="Times New Roman" w:hAnsi="Times New Roman" w:cs="Times New Roman"/>
          <w:color w:val="000000" w:themeColor="text1"/>
        </w:rPr>
      </w:pPr>
      <w:r w:rsidRPr="005108D6">
        <w:rPr>
          <w:rStyle w:val="CharacterStyle6"/>
          <w:rFonts w:ascii="Times New Roman" w:hAnsi="Times New Roman" w:cs="Times New Roman"/>
          <w:b/>
          <w:bCs/>
          <w:color w:val="000000" w:themeColor="text1"/>
          <w:spacing w:val="-2"/>
          <w:sz w:val="24"/>
          <w:szCs w:val="24"/>
        </w:rPr>
        <w:lastRenderedPageBreak/>
        <w:t xml:space="preserve">ADMISIBILIDAD DEL RECURSO. </w:t>
      </w:r>
      <w:r w:rsidRPr="005108D6">
        <w:rPr>
          <w:rFonts w:ascii="Times New Roman" w:hAnsi="Times New Roman" w:cs="Times New Roman"/>
          <w:b/>
          <w:color w:val="000000" w:themeColor="text1"/>
          <w:u w:val="single"/>
        </w:rPr>
        <w:t>En cuanto a la Legitimación</w:t>
      </w:r>
      <w:r w:rsidRPr="005108D6">
        <w:rPr>
          <w:rFonts w:ascii="Times New Roman" w:hAnsi="Times New Roman" w:cs="Times New Roman"/>
          <w:b/>
          <w:color w:val="000000" w:themeColor="text1"/>
        </w:rPr>
        <w:t xml:space="preserve">: </w:t>
      </w:r>
      <w:r w:rsidRPr="005108D6">
        <w:rPr>
          <w:rFonts w:ascii="Times New Roman" w:hAnsi="Times New Roman" w:cs="Times New Roman"/>
          <w:color w:val="000000" w:themeColor="text1"/>
        </w:rPr>
        <w:t xml:space="preserve">De conformidad con lo dispuesto en el artículo 11 de la ley 7969 “Ley Reguladora del Servicio Público de Transporte Remunerado de Personas en Vehículos en la Modalidad de Taxi”, se tiene que </w:t>
      </w:r>
      <w:r w:rsidR="00C37969" w:rsidRPr="005108D6">
        <w:rPr>
          <w:rFonts w:ascii="Times New Roman" w:hAnsi="Times New Roman" w:cs="Times New Roman"/>
          <w:color w:val="000000" w:themeColor="text1"/>
        </w:rPr>
        <w:t xml:space="preserve">al </w:t>
      </w:r>
      <w:r w:rsidRPr="005108D6">
        <w:rPr>
          <w:rFonts w:ascii="Times New Roman" w:hAnsi="Times New Roman" w:cs="Times New Roman"/>
          <w:color w:val="000000" w:themeColor="text1"/>
        </w:rPr>
        <w:t xml:space="preserve">recurrente </w:t>
      </w:r>
      <w:r w:rsidR="00C37969" w:rsidRPr="005108D6">
        <w:rPr>
          <w:rFonts w:ascii="Times New Roman" w:hAnsi="Times New Roman" w:cs="Times New Roman"/>
          <w:color w:val="000000" w:themeColor="text1"/>
        </w:rPr>
        <w:t xml:space="preserve">se le decretó la caducidad de su derecho de concesión en el </w:t>
      </w:r>
      <w:r w:rsidR="001911B5" w:rsidRPr="005108D6">
        <w:rPr>
          <w:rFonts w:ascii="Times New Roman" w:hAnsi="Times New Roman" w:cs="Times New Roman"/>
          <w:b/>
          <w:color w:val="000000" w:themeColor="text1"/>
        </w:rPr>
        <w:t>Artículo 7.3.4 de la Sesión Ordinaria 18-2020 del 5 de marzo del 2020</w:t>
      </w:r>
      <w:r w:rsidR="00720625" w:rsidRPr="005108D6">
        <w:rPr>
          <w:rFonts w:ascii="Times New Roman" w:hAnsi="Times New Roman" w:cs="Times New Roman"/>
          <w:color w:val="000000" w:themeColor="text1"/>
        </w:rPr>
        <w:t xml:space="preserve">, adoptado por la Junta Directiva del Consejo de Transporte Público, </w:t>
      </w:r>
      <w:r w:rsidR="00ED7E15" w:rsidRPr="005108D6">
        <w:rPr>
          <w:rFonts w:ascii="Times New Roman" w:hAnsi="Times New Roman" w:cs="Times New Roman"/>
          <w:color w:val="000000" w:themeColor="text1"/>
        </w:rPr>
        <w:t xml:space="preserve">de ahí que </w:t>
      </w:r>
      <w:r w:rsidR="00720625" w:rsidRPr="005108D6">
        <w:rPr>
          <w:rFonts w:ascii="Times New Roman" w:hAnsi="Times New Roman" w:cs="Times New Roman"/>
          <w:color w:val="000000" w:themeColor="text1"/>
        </w:rPr>
        <w:t>e</w:t>
      </w:r>
      <w:r w:rsidR="00887E00" w:rsidRPr="005108D6">
        <w:rPr>
          <w:rFonts w:ascii="Times New Roman" w:hAnsi="Times New Roman" w:cs="Times New Roman"/>
          <w:color w:val="000000" w:themeColor="text1"/>
        </w:rPr>
        <w:t>l</w:t>
      </w:r>
      <w:r w:rsidR="00ED7E15" w:rsidRPr="005108D6">
        <w:rPr>
          <w:rFonts w:ascii="Times New Roman" w:hAnsi="Times New Roman" w:cs="Times New Roman"/>
          <w:color w:val="000000" w:themeColor="text1"/>
        </w:rPr>
        <w:t xml:space="preserve"> recurrente ostenta </w:t>
      </w:r>
      <w:r w:rsidR="00887E00" w:rsidRPr="005108D6">
        <w:rPr>
          <w:rFonts w:ascii="Times New Roman" w:hAnsi="Times New Roman" w:cs="Times New Roman"/>
          <w:color w:val="000000" w:themeColor="text1"/>
        </w:rPr>
        <w:t>legitimación</w:t>
      </w:r>
      <w:r w:rsidR="00ED7E15" w:rsidRPr="005108D6">
        <w:rPr>
          <w:rFonts w:ascii="Times New Roman" w:hAnsi="Times New Roman" w:cs="Times New Roman"/>
          <w:color w:val="000000" w:themeColor="text1"/>
        </w:rPr>
        <w:t xml:space="preserve"> para impugnar el A</w:t>
      </w:r>
      <w:r w:rsidR="00887E00" w:rsidRPr="005108D6">
        <w:rPr>
          <w:rFonts w:ascii="Times New Roman" w:hAnsi="Times New Roman" w:cs="Times New Roman"/>
          <w:color w:val="000000" w:themeColor="text1"/>
        </w:rPr>
        <w:t>cuerdo referido.</w:t>
      </w:r>
      <w:r w:rsidR="00ED7E15" w:rsidRPr="005108D6">
        <w:rPr>
          <w:rFonts w:ascii="Times New Roman" w:hAnsi="Times New Roman" w:cs="Times New Roman"/>
          <w:color w:val="000000" w:themeColor="text1"/>
        </w:rPr>
        <w:t xml:space="preserve">  </w:t>
      </w:r>
      <w:r w:rsidRPr="005108D6">
        <w:rPr>
          <w:rFonts w:ascii="Times New Roman" w:hAnsi="Times New Roman" w:cs="Times New Roman"/>
          <w:b/>
          <w:iCs/>
          <w:color w:val="000000" w:themeColor="text1"/>
          <w:u w:val="single"/>
        </w:rPr>
        <w:t>En cuanto al plazo</w:t>
      </w:r>
      <w:r w:rsidRPr="005108D6">
        <w:rPr>
          <w:rFonts w:ascii="Times New Roman" w:hAnsi="Times New Roman" w:cs="Times New Roman"/>
          <w:b/>
          <w:iCs/>
          <w:color w:val="000000" w:themeColor="text1"/>
        </w:rPr>
        <w:t xml:space="preserve">: </w:t>
      </w:r>
      <w:r w:rsidR="009C59C0" w:rsidRPr="005108D6">
        <w:rPr>
          <w:rFonts w:ascii="Times New Roman" w:hAnsi="Times New Roman" w:cs="Times New Roman"/>
          <w:iCs/>
          <w:color w:val="000000" w:themeColor="text1"/>
        </w:rPr>
        <w:t xml:space="preserve">El acto administrativo que </w:t>
      </w:r>
      <w:r w:rsidR="009C59C0" w:rsidRPr="005108D6">
        <w:rPr>
          <w:rFonts w:ascii="Times New Roman" w:hAnsi="Times New Roman" w:cs="Times New Roman"/>
          <w:color w:val="000000" w:themeColor="text1"/>
        </w:rPr>
        <w:t>decretó la caducidad del derecho de concesión de</w:t>
      </w:r>
      <w:r w:rsidR="00AB6422" w:rsidRPr="005108D6">
        <w:rPr>
          <w:rFonts w:ascii="Times New Roman" w:hAnsi="Times New Roman" w:cs="Times New Roman"/>
          <w:color w:val="000000" w:themeColor="text1"/>
        </w:rPr>
        <w:t>l</w:t>
      </w:r>
      <w:r w:rsidR="009C59C0" w:rsidRPr="005108D6">
        <w:rPr>
          <w:rFonts w:ascii="Times New Roman" w:hAnsi="Times New Roman" w:cs="Times New Roman"/>
          <w:color w:val="000000" w:themeColor="text1"/>
        </w:rPr>
        <w:t xml:space="preserve"> recurrente, fue </w:t>
      </w:r>
      <w:r w:rsidR="00442C89" w:rsidRPr="005108D6">
        <w:rPr>
          <w:rFonts w:ascii="Times New Roman" w:hAnsi="Times New Roman" w:cs="Times New Roman"/>
          <w:color w:val="000000" w:themeColor="text1"/>
        </w:rPr>
        <w:t>notificado vía</w:t>
      </w:r>
      <w:r w:rsidR="007572CD" w:rsidRPr="005108D6">
        <w:rPr>
          <w:rFonts w:ascii="Times New Roman" w:hAnsi="Times New Roman" w:cs="Times New Roman"/>
          <w:color w:val="000000" w:themeColor="text1"/>
        </w:rPr>
        <w:t xml:space="preserve"> correo electrónico</w:t>
      </w:r>
      <w:r w:rsidR="00442C89" w:rsidRPr="005108D6">
        <w:rPr>
          <w:rFonts w:ascii="Times New Roman" w:hAnsi="Times New Roman" w:cs="Times New Roman"/>
          <w:color w:val="000000" w:themeColor="text1"/>
        </w:rPr>
        <w:t xml:space="preserve"> el </w:t>
      </w:r>
      <w:r w:rsidR="009648AF" w:rsidRPr="005108D6">
        <w:rPr>
          <w:rFonts w:ascii="Times New Roman" w:hAnsi="Times New Roman" w:cs="Times New Roman"/>
          <w:b/>
          <w:bCs/>
          <w:color w:val="000000" w:themeColor="text1"/>
        </w:rPr>
        <w:t xml:space="preserve">lunes </w:t>
      </w:r>
      <w:r w:rsidR="009648AF" w:rsidRPr="005108D6">
        <w:rPr>
          <w:rFonts w:ascii="Times New Roman" w:hAnsi="Times New Roman" w:cs="Times New Roman"/>
          <w:b/>
          <w:color w:val="000000" w:themeColor="text1"/>
        </w:rPr>
        <w:t>9 de marzo del 2020</w:t>
      </w:r>
      <w:r w:rsidR="005C2EEF" w:rsidRPr="005108D6">
        <w:rPr>
          <w:rFonts w:ascii="Times New Roman" w:hAnsi="Times New Roman" w:cs="Times New Roman"/>
          <w:b/>
          <w:color w:val="000000" w:themeColor="text1"/>
        </w:rPr>
        <w:t xml:space="preserve">, y el </w:t>
      </w:r>
      <w:r w:rsidR="009648AF" w:rsidRPr="005108D6">
        <w:rPr>
          <w:rFonts w:ascii="Times New Roman" w:hAnsi="Times New Roman" w:cs="Times New Roman"/>
          <w:b/>
          <w:color w:val="000000" w:themeColor="text1"/>
        </w:rPr>
        <w:t>16 de marzo del 2020</w:t>
      </w:r>
      <w:r w:rsidR="009648AF" w:rsidRPr="005108D6">
        <w:rPr>
          <w:rFonts w:ascii="Times New Roman" w:hAnsi="Times New Roman" w:cs="Times New Roman"/>
          <w:color w:val="000000" w:themeColor="text1"/>
        </w:rPr>
        <w:t xml:space="preserve">, </w:t>
      </w:r>
      <w:r w:rsidR="005C2EEF" w:rsidRPr="005108D6">
        <w:rPr>
          <w:rFonts w:ascii="Times New Roman" w:hAnsi="Times New Roman" w:cs="Times New Roman"/>
          <w:color w:val="000000" w:themeColor="text1"/>
        </w:rPr>
        <w:t xml:space="preserve">el </w:t>
      </w:r>
      <w:r w:rsidR="00375BA8" w:rsidRPr="005108D6">
        <w:rPr>
          <w:rFonts w:ascii="Times New Roman" w:hAnsi="Times New Roman" w:cs="Times New Roman"/>
          <w:color w:val="000000" w:themeColor="text1"/>
        </w:rPr>
        <w:t>concesionario</w:t>
      </w:r>
      <w:r w:rsidR="005C2EEF" w:rsidRPr="005108D6">
        <w:rPr>
          <w:rFonts w:ascii="Times New Roman" w:hAnsi="Times New Roman" w:cs="Times New Roman"/>
          <w:color w:val="000000" w:themeColor="text1"/>
        </w:rPr>
        <w:t xml:space="preserve"> </w:t>
      </w:r>
      <w:r w:rsidR="005C2EEF" w:rsidRPr="005108D6">
        <w:rPr>
          <w:rFonts w:ascii="Times New Roman" w:hAnsi="Times New Roman" w:cs="Times New Roman"/>
          <w:b/>
          <w:smallCaps/>
          <w:color w:val="000000" w:themeColor="text1"/>
        </w:rPr>
        <w:t>L</w:t>
      </w:r>
      <w:r w:rsidR="0077309A">
        <w:rPr>
          <w:rFonts w:ascii="Times New Roman" w:hAnsi="Times New Roman" w:cs="Times New Roman"/>
          <w:b/>
          <w:smallCaps/>
          <w:color w:val="000000" w:themeColor="text1"/>
        </w:rPr>
        <w:t>.A.C.</w:t>
      </w:r>
      <w:r w:rsidR="005C2EEF" w:rsidRPr="005108D6">
        <w:rPr>
          <w:rFonts w:ascii="Times New Roman" w:hAnsi="Times New Roman" w:cs="Times New Roman"/>
          <w:color w:val="000000" w:themeColor="text1"/>
        </w:rPr>
        <w:t xml:space="preserve"> </w:t>
      </w:r>
      <w:r w:rsidR="009648AF" w:rsidRPr="005108D6">
        <w:rPr>
          <w:rFonts w:ascii="Times New Roman" w:hAnsi="Times New Roman" w:cs="Times New Roman"/>
          <w:color w:val="000000" w:themeColor="text1"/>
        </w:rPr>
        <w:t xml:space="preserve">interpone </w:t>
      </w:r>
      <w:r w:rsidR="009648AF" w:rsidRPr="005108D6">
        <w:rPr>
          <w:rFonts w:ascii="Times New Roman" w:hAnsi="Times New Roman" w:cs="Times New Roman"/>
          <w:b/>
          <w:smallCaps/>
          <w:color w:val="000000" w:themeColor="text1"/>
        </w:rPr>
        <w:t>Recurso de revocatoria con apelación en subsidio e incidente de nulidad absoluta</w:t>
      </w:r>
      <w:r w:rsidR="00375BA8" w:rsidRPr="005108D6">
        <w:rPr>
          <w:rFonts w:ascii="Times New Roman" w:hAnsi="Times New Roman" w:cs="Times New Roman"/>
          <w:smallCaps/>
          <w:color w:val="000000" w:themeColor="text1"/>
        </w:rPr>
        <w:t xml:space="preserve"> </w:t>
      </w:r>
      <w:r w:rsidR="00330367" w:rsidRPr="005108D6">
        <w:rPr>
          <w:rFonts w:ascii="Times New Roman" w:hAnsi="Times New Roman" w:cs="Times New Roman"/>
          <w:color w:val="000000" w:themeColor="text1"/>
        </w:rPr>
        <w:t xml:space="preserve">ante lo cual </w:t>
      </w:r>
      <w:r w:rsidR="000B546E" w:rsidRPr="005108D6">
        <w:rPr>
          <w:rFonts w:ascii="Times New Roman" w:hAnsi="Times New Roman" w:cs="Times New Roman"/>
          <w:color w:val="000000" w:themeColor="text1"/>
        </w:rPr>
        <w:t>se tiene que las acciones recursivas fueron interpuestas en tiempo.</w:t>
      </w:r>
    </w:p>
    <w:p w:rsidR="00067ABE" w:rsidRPr="005108D6" w:rsidRDefault="00067ABE" w:rsidP="009C59C0">
      <w:pPr>
        <w:spacing w:after="120"/>
        <w:jc w:val="both"/>
        <w:rPr>
          <w:color w:val="000000" w:themeColor="text1"/>
        </w:rPr>
      </w:pPr>
    </w:p>
    <w:p w:rsidR="000B546E" w:rsidRPr="005108D6" w:rsidRDefault="006A4D10" w:rsidP="00FD2033">
      <w:pPr>
        <w:pStyle w:val="Style9"/>
        <w:numPr>
          <w:ilvl w:val="0"/>
          <w:numId w:val="4"/>
        </w:numPr>
        <w:tabs>
          <w:tab w:val="left" w:pos="426"/>
        </w:tabs>
        <w:kinsoku w:val="0"/>
        <w:autoSpaceDE/>
        <w:autoSpaceDN/>
        <w:spacing w:before="0"/>
        <w:ind w:left="0" w:right="0" w:firstLine="0"/>
        <w:rPr>
          <w:rFonts w:eastAsia="Times New Roman"/>
          <w:color w:val="000000" w:themeColor="text1"/>
          <w:sz w:val="24"/>
          <w:szCs w:val="24"/>
          <w:lang w:val="es-CR" w:eastAsia="es-ES"/>
        </w:rPr>
      </w:pPr>
      <w:r w:rsidRPr="005108D6">
        <w:rPr>
          <w:b/>
          <w:iCs/>
          <w:color w:val="000000" w:themeColor="text1"/>
          <w:lang w:val="es-CR"/>
        </w:rPr>
        <w:t>HECHOS PROBADOS</w:t>
      </w:r>
      <w:r w:rsidR="00541C39" w:rsidRPr="005108D6">
        <w:rPr>
          <w:b/>
          <w:iCs/>
          <w:color w:val="000000" w:themeColor="text1"/>
          <w:lang w:val="es-CR"/>
        </w:rPr>
        <w:t>.</w:t>
      </w:r>
      <w:r w:rsidRPr="005108D6">
        <w:rPr>
          <w:iCs/>
          <w:color w:val="000000" w:themeColor="text1"/>
          <w:lang w:val="es-CR"/>
        </w:rPr>
        <w:t xml:space="preserve"> De importancia para la decisión de este asunto, se estiman </w:t>
      </w:r>
      <w:r w:rsidR="00ED7E15" w:rsidRPr="005108D6">
        <w:rPr>
          <w:iCs/>
          <w:color w:val="000000" w:themeColor="text1"/>
          <w:lang w:val="es-CR"/>
        </w:rPr>
        <w:t>c</w:t>
      </w:r>
      <w:r w:rsidRPr="005108D6">
        <w:rPr>
          <w:iCs/>
          <w:color w:val="000000" w:themeColor="text1"/>
          <w:lang w:val="es-CR"/>
        </w:rPr>
        <w:t xml:space="preserve">omo debidamente demostrados los siguientes hechos: </w:t>
      </w:r>
    </w:p>
    <w:p w:rsidR="00067ABE" w:rsidRPr="005108D6" w:rsidRDefault="00067ABE" w:rsidP="00067ABE">
      <w:pPr>
        <w:pStyle w:val="Style9"/>
        <w:tabs>
          <w:tab w:val="left" w:pos="426"/>
        </w:tabs>
        <w:kinsoku w:val="0"/>
        <w:autoSpaceDE/>
        <w:autoSpaceDN/>
        <w:spacing w:before="0"/>
        <w:ind w:right="0"/>
        <w:rPr>
          <w:rFonts w:eastAsia="Times New Roman"/>
          <w:color w:val="000000" w:themeColor="text1"/>
          <w:sz w:val="22"/>
          <w:szCs w:val="22"/>
          <w:lang w:val="es-CR" w:eastAsia="es-ES"/>
        </w:rPr>
      </w:pPr>
    </w:p>
    <w:p w:rsidR="00F4522C" w:rsidRPr="005108D6" w:rsidRDefault="00F4522C" w:rsidP="00F4522C">
      <w:pPr>
        <w:pStyle w:val="Style9"/>
        <w:numPr>
          <w:ilvl w:val="0"/>
          <w:numId w:val="14"/>
        </w:numPr>
        <w:tabs>
          <w:tab w:val="left" w:pos="426"/>
        </w:tabs>
        <w:kinsoku w:val="0"/>
        <w:autoSpaceDE/>
        <w:autoSpaceDN/>
        <w:spacing w:before="0"/>
        <w:ind w:left="284" w:right="0" w:hanging="284"/>
        <w:rPr>
          <w:rFonts w:eastAsia="Times New Roman"/>
          <w:color w:val="000000" w:themeColor="text1"/>
          <w:sz w:val="22"/>
          <w:szCs w:val="22"/>
          <w:lang w:val="es-CR" w:eastAsia="es-ES"/>
        </w:rPr>
      </w:pPr>
      <w:r w:rsidRPr="005108D6">
        <w:rPr>
          <w:color w:val="000000" w:themeColor="text1"/>
          <w:sz w:val="22"/>
          <w:szCs w:val="22"/>
          <w:lang w:val="es-CR"/>
        </w:rPr>
        <w:t xml:space="preserve">El </w:t>
      </w:r>
      <w:r w:rsidRPr="005108D6">
        <w:rPr>
          <w:b/>
          <w:bCs/>
          <w:color w:val="000000" w:themeColor="text1"/>
          <w:sz w:val="22"/>
          <w:szCs w:val="22"/>
          <w:lang w:val="es-CR"/>
        </w:rPr>
        <w:t>3 de diciembre de 2014</w:t>
      </w:r>
      <w:r w:rsidRPr="005108D6">
        <w:rPr>
          <w:color w:val="000000" w:themeColor="text1"/>
          <w:sz w:val="22"/>
          <w:szCs w:val="22"/>
          <w:lang w:val="es-CR"/>
        </w:rPr>
        <w:t>, el señor L</w:t>
      </w:r>
      <w:r w:rsidR="0077309A">
        <w:rPr>
          <w:color w:val="000000" w:themeColor="text1"/>
          <w:sz w:val="22"/>
          <w:szCs w:val="22"/>
          <w:lang w:val="es-CR"/>
        </w:rPr>
        <w:t>.A.C.</w:t>
      </w:r>
      <w:r w:rsidRPr="005108D6">
        <w:rPr>
          <w:color w:val="000000" w:themeColor="text1"/>
          <w:sz w:val="22"/>
          <w:szCs w:val="22"/>
          <w:lang w:val="es-CR"/>
        </w:rPr>
        <w:t>, suscribió el contrato de renovación de concesión administrativa modalidad taxi placa TG-</w:t>
      </w:r>
      <w:r w:rsidR="0077309A">
        <w:rPr>
          <w:color w:val="000000" w:themeColor="text1"/>
          <w:sz w:val="22"/>
          <w:szCs w:val="22"/>
          <w:lang w:val="es-CR"/>
        </w:rPr>
        <w:t>XXX</w:t>
      </w:r>
      <w:r w:rsidRPr="005108D6">
        <w:rPr>
          <w:color w:val="000000" w:themeColor="text1"/>
          <w:sz w:val="22"/>
          <w:szCs w:val="22"/>
          <w:lang w:val="es-CR"/>
        </w:rPr>
        <w:t>.</w:t>
      </w:r>
    </w:p>
    <w:p w:rsidR="007F29A4" w:rsidRPr="005108D6" w:rsidRDefault="00DC7EB1" w:rsidP="007F29A4">
      <w:pPr>
        <w:pStyle w:val="Style9"/>
        <w:numPr>
          <w:ilvl w:val="0"/>
          <w:numId w:val="14"/>
        </w:numPr>
        <w:tabs>
          <w:tab w:val="left" w:pos="426"/>
        </w:tabs>
        <w:kinsoku w:val="0"/>
        <w:autoSpaceDE/>
        <w:autoSpaceDN/>
        <w:spacing w:before="0"/>
        <w:ind w:left="284" w:right="0" w:hanging="284"/>
        <w:rPr>
          <w:rFonts w:eastAsia="Times New Roman"/>
          <w:color w:val="000000" w:themeColor="text1"/>
          <w:sz w:val="22"/>
          <w:szCs w:val="22"/>
          <w:lang w:val="es-CR" w:eastAsia="es-ES"/>
        </w:rPr>
      </w:pPr>
      <w:r w:rsidRPr="005108D6">
        <w:rPr>
          <w:color w:val="000000" w:themeColor="text1"/>
          <w:sz w:val="22"/>
          <w:szCs w:val="22"/>
          <w:lang w:val="es-CR"/>
        </w:rPr>
        <w:t xml:space="preserve">El </w:t>
      </w:r>
      <w:r w:rsidRPr="005108D6">
        <w:rPr>
          <w:b/>
          <w:bCs/>
          <w:color w:val="000000" w:themeColor="text1"/>
          <w:sz w:val="22"/>
          <w:szCs w:val="22"/>
          <w:lang w:val="es-CR"/>
        </w:rPr>
        <w:t>20 de marzo de 2019</w:t>
      </w:r>
      <w:r w:rsidRPr="005108D6">
        <w:rPr>
          <w:color w:val="000000" w:themeColor="text1"/>
          <w:sz w:val="22"/>
          <w:szCs w:val="22"/>
          <w:lang w:val="es-CR"/>
        </w:rPr>
        <w:t>, el Consejo de Transporte Público en su sede Regional de Guanacaste, recibe denuncia del señor V</w:t>
      </w:r>
      <w:r w:rsidR="0077309A">
        <w:rPr>
          <w:color w:val="000000" w:themeColor="text1"/>
          <w:sz w:val="22"/>
          <w:szCs w:val="22"/>
          <w:lang w:val="es-CR"/>
        </w:rPr>
        <w:t>.L.S.</w:t>
      </w:r>
      <w:r w:rsidRPr="005108D6">
        <w:rPr>
          <w:color w:val="000000" w:themeColor="text1"/>
          <w:sz w:val="22"/>
          <w:szCs w:val="22"/>
          <w:lang w:val="es-CR"/>
        </w:rPr>
        <w:t xml:space="preserve">, </w:t>
      </w:r>
      <w:r w:rsidR="0094164E" w:rsidRPr="005108D6">
        <w:rPr>
          <w:color w:val="000000" w:themeColor="text1"/>
          <w:sz w:val="22"/>
          <w:szCs w:val="22"/>
          <w:lang w:val="es-CR"/>
        </w:rPr>
        <w:t xml:space="preserve">cédula de identidad </w:t>
      </w:r>
      <w:r w:rsidR="0077309A">
        <w:rPr>
          <w:color w:val="000000" w:themeColor="text1"/>
          <w:sz w:val="22"/>
          <w:szCs w:val="22"/>
          <w:lang w:val="es-CR"/>
        </w:rPr>
        <w:t>…</w:t>
      </w:r>
      <w:r w:rsidR="0094164E" w:rsidRPr="005108D6">
        <w:rPr>
          <w:color w:val="000000" w:themeColor="text1"/>
          <w:sz w:val="22"/>
          <w:szCs w:val="22"/>
          <w:lang w:val="es-CR"/>
        </w:rPr>
        <w:t>, quien refiere ser cesionario de los derechos de actor, en proceso judicial de cobro bajo el expediente 08-0064</w:t>
      </w:r>
      <w:r w:rsidR="00FD5760" w:rsidRPr="005108D6">
        <w:rPr>
          <w:color w:val="000000" w:themeColor="text1"/>
          <w:sz w:val="22"/>
          <w:szCs w:val="22"/>
          <w:lang w:val="es-CR"/>
        </w:rPr>
        <w:t>50</w:t>
      </w:r>
      <w:r w:rsidR="0094164E" w:rsidRPr="005108D6">
        <w:rPr>
          <w:color w:val="000000" w:themeColor="text1"/>
          <w:sz w:val="22"/>
          <w:szCs w:val="22"/>
          <w:lang w:val="es-CR"/>
        </w:rPr>
        <w:t>-</w:t>
      </w:r>
      <w:r w:rsidR="00FD5760" w:rsidRPr="005108D6">
        <w:rPr>
          <w:color w:val="000000" w:themeColor="text1"/>
          <w:sz w:val="22"/>
          <w:szCs w:val="22"/>
          <w:lang w:val="es-CR"/>
        </w:rPr>
        <w:t>1</w:t>
      </w:r>
      <w:r w:rsidR="0094164E" w:rsidRPr="005108D6">
        <w:rPr>
          <w:color w:val="000000" w:themeColor="text1"/>
          <w:sz w:val="22"/>
          <w:szCs w:val="22"/>
          <w:lang w:val="es-CR"/>
        </w:rPr>
        <w:t>044-CJ, en el cual se embargó el vehículo placa TG-</w:t>
      </w:r>
      <w:r w:rsidR="0077309A">
        <w:rPr>
          <w:color w:val="000000" w:themeColor="text1"/>
          <w:sz w:val="22"/>
          <w:szCs w:val="22"/>
          <w:lang w:val="es-CR"/>
        </w:rPr>
        <w:t>XXX</w:t>
      </w:r>
      <w:r w:rsidR="0094164E" w:rsidRPr="005108D6">
        <w:rPr>
          <w:color w:val="000000" w:themeColor="text1"/>
          <w:sz w:val="22"/>
          <w:szCs w:val="22"/>
          <w:lang w:val="es-CR"/>
        </w:rPr>
        <w:t>, a nombre de J</w:t>
      </w:r>
      <w:r w:rsidR="0077309A">
        <w:rPr>
          <w:color w:val="000000" w:themeColor="text1"/>
          <w:sz w:val="22"/>
          <w:szCs w:val="22"/>
          <w:lang w:val="es-CR"/>
        </w:rPr>
        <w:t>.L.A.C.</w:t>
      </w:r>
    </w:p>
    <w:p w:rsidR="007F29A4" w:rsidRPr="005108D6" w:rsidRDefault="0094164E" w:rsidP="007F29A4">
      <w:pPr>
        <w:pStyle w:val="Style9"/>
        <w:numPr>
          <w:ilvl w:val="0"/>
          <w:numId w:val="14"/>
        </w:numPr>
        <w:tabs>
          <w:tab w:val="left" w:pos="426"/>
        </w:tabs>
        <w:kinsoku w:val="0"/>
        <w:adjustRightInd w:val="0"/>
        <w:spacing w:before="0"/>
        <w:ind w:left="284" w:right="0" w:hanging="284"/>
        <w:rPr>
          <w:rFonts w:eastAsiaTheme="minorHAnsi"/>
          <w:color w:val="000000" w:themeColor="text1"/>
          <w:sz w:val="22"/>
          <w:szCs w:val="22"/>
          <w:lang w:val="es-CR" w:eastAsia="en-US"/>
        </w:rPr>
      </w:pPr>
      <w:r w:rsidRPr="005108D6">
        <w:rPr>
          <w:rFonts w:eastAsia="Times New Roman"/>
          <w:color w:val="000000" w:themeColor="text1"/>
          <w:sz w:val="22"/>
          <w:szCs w:val="22"/>
          <w:lang w:val="es-CR" w:eastAsia="es-ES"/>
        </w:rPr>
        <w:t xml:space="preserve">La Junta Directiva del Consejo de Transporte Público, en el Artículo 7.7 de la Sesión Ordinaria 41-2019 del 11 de julio de 2019, </w:t>
      </w:r>
      <w:r w:rsidR="007F29A4" w:rsidRPr="005108D6">
        <w:rPr>
          <w:rFonts w:eastAsia="Times New Roman"/>
          <w:color w:val="000000" w:themeColor="text1"/>
          <w:sz w:val="22"/>
          <w:szCs w:val="22"/>
          <w:lang w:val="es-CR" w:eastAsia="es-ES"/>
        </w:rPr>
        <w:t>acuerda i</w:t>
      </w:r>
      <w:r w:rsidR="007F29A4" w:rsidRPr="005108D6">
        <w:rPr>
          <w:rFonts w:eastAsiaTheme="minorHAnsi"/>
          <w:color w:val="000000" w:themeColor="text1"/>
          <w:sz w:val="22"/>
          <w:szCs w:val="22"/>
          <w:lang w:val="es-CR" w:eastAsia="en-US"/>
        </w:rPr>
        <w:t xml:space="preserve">niciar procedimiento administrativo de la placa </w:t>
      </w:r>
      <w:r w:rsidR="007F29A4" w:rsidRPr="005108D6">
        <w:rPr>
          <w:rFonts w:eastAsiaTheme="minorHAnsi"/>
          <w:b/>
          <w:bCs/>
          <w:color w:val="000000" w:themeColor="text1"/>
          <w:sz w:val="22"/>
          <w:szCs w:val="22"/>
          <w:lang w:val="es-CR" w:eastAsia="en-US"/>
        </w:rPr>
        <w:t xml:space="preserve">TG </w:t>
      </w:r>
      <w:r w:rsidR="0077309A">
        <w:rPr>
          <w:rFonts w:eastAsiaTheme="minorHAnsi"/>
          <w:b/>
          <w:bCs/>
          <w:color w:val="000000" w:themeColor="text1"/>
          <w:sz w:val="22"/>
          <w:szCs w:val="22"/>
          <w:lang w:val="es-CR" w:eastAsia="en-US"/>
        </w:rPr>
        <w:t>XXX</w:t>
      </w:r>
      <w:r w:rsidR="007F29A4" w:rsidRPr="005108D6">
        <w:rPr>
          <w:rFonts w:eastAsiaTheme="minorHAnsi"/>
          <w:color w:val="000000" w:themeColor="text1"/>
          <w:sz w:val="22"/>
          <w:szCs w:val="22"/>
          <w:lang w:val="es-CR" w:eastAsia="en-US"/>
        </w:rPr>
        <w:t xml:space="preserve">, del concesionario </w:t>
      </w:r>
      <w:r w:rsidR="007F29A4" w:rsidRPr="005108D6">
        <w:rPr>
          <w:rFonts w:eastAsiaTheme="minorHAnsi"/>
          <w:b/>
          <w:bCs/>
          <w:color w:val="000000" w:themeColor="text1"/>
          <w:sz w:val="22"/>
          <w:szCs w:val="22"/>
          <w:lang w:val="es-CR" w:eastAsia="en-US"/>
        </w:rPr>
        <w:t>L</w:t>
      </w:r>
      <w:r w:rsidR="0077309A">
        <w:rPr>
          <w:rFonts w:eastAsiaTheme="minorHAnsi"/>
          <w:b/>
          <w:bCs/>
          <w:color w:val="000000" w:themeColor="text1"/>
          <w:sz w:val="22"/>
          <w:szCs w:val="22"/>
          <w:lang w:val="es-CR" w:eastAsia="en-US"/>
        </w:rPr>
        <w:t>.A.C.</w:t>
      </w:r>
      <w:r w:rsidR="007F29A4" w:rsidRPr="005108D6">
        <w:rPr>
          <w:rFonts w:eastAsiaTheme="minorHAnsi"/>
          <w:color w:val="000000" w:themeColor="text1"/>
          <w:sz w:val="22"/>
          <w:szCs w:val="22"/>
          <w:lang w:val="es-CR" w:eastAsia="en-US"/>
        </w:rPr>
        <w:t xml:space="preserve">, teniendo como posibles hallazgos no estar al día ante la C.C.S.S., y la presunción de la venta o cesión dos veces de la concesión a terceros sin autorización previa del Consejo, incumpliendo con la prestación del </w:t>
      </w:r>
      <w:r w:rsidR="001A085F" w:rsidRPr="005108D6">
        <w:rPr>
          <w:rFonts w:eastAsiaTheme="minorHAnsi"/>
          <w:color w:val="000000" w:themeColor="text1"/>
          <w:sz w:val="22"/>
          <w:szCs w:val="22"/>
          <w:lang w:val="es-CR" w:eastAsia="en-US"/>
        </w:rPr>
        <w:t>servicio</w:t>
      </w:r>
      <w:r w:rsidR="007F29A4" w:rsidRPr="005108D6">
        <w:rPr>
          <w:rFonts w:eastAsiaTheme="minorHAnsi"/>
          <w:color w:val="000000" w:themeColor="text1"/>
          <w:sz w:val="22"/>
          <w:szCs w:val="22"/>
          <w:lang w:val="es-CR" w:eastAsia="en-US"/>
        </w:rPr>
        <w:t xml:space="preserve"> de forma personal y por un mínimo de 8 horas diarias, </w:t>
      </w:r>
      <w:r w:rsidR="001A085F" w:rsidRPr="005108D6">
        <w:rPr>
          <w:rFonts w:eastAsiaTheme="minorHAnsi"/>
          <w:color w:val="000000" w:themeColor="text1"/>
          <w:sz w:val="22"/>
          <w:szCs w:val="22"/>
          <w:lang w:val="es-CR" w:eastAsia="en-US"/>
        </w:rPr>
        <w:t xml:space="preserve">y comisiona </w:t>
      </w:r>
      <w:r w:rsidR="007F29A4" w:rsidRPr="005108D6">
        <w:rPr>
          <w:rFonts w:eastAsiaTheme="minorHAnsi"/>
          <w:color w:val="000000" w:themeColor="text1"/>
          <w:sz w:val="22"/>
          <w:szCs w:val="22"/>
          <w:lang w:val="es-CR" w:eastAsia="en-US"/>
        </w:rPr>
        <w:t>a la Dirección de Asuntos Jurídicos</w:t>
      </w:r>
      <w:r w:rsidR="001A085F" w:rsidRPr="005108D6">
        <w:rPr>
          <w:rFonts w:eastAsiaTheme="minorHAnsi"/>
          <w:color w:val="000000" w:themeColor="text1"/>
          <w:sz w:val="22"/>
          <w:szCs w:val="22"/>
          <w:lang w:val="es-CR" w:eastAsia="en-US"/>
        </w:rPr>
        <w:t xml:space="preserve"> para llevar a cabo el procedimiento</w:t>
      </w:r>
      <w:r w:rsidR="007F29A4" w:rsidRPr="005108D6">
        <w:rPr>
          <w:rFonts w:eastAsiaTheme="minorHAnsi"/>
          <w:color w:val="000000" w:themeColor="text1"/>
          <w:sz w:val="22"/>
          <w:szCs w:val="22"/>
          <w:lang w:val="es-CR" w:eastAsia="en-US"/>
        </w:rPr>
        <w:t xml:space="preserve">. </w:t>
      </w:r>
    </w:p>
    <w:p w:rsidR="00DC7EB1" w:rsidRPr="005108D6" w:rsidRDefault="00241D63" w:rsidP="007F218E">
      <w:pPr>
        <w:pStyle w:val="Style9"/>
        <w:numPr>
          <w:ilvl w:val="0"/>
          <w:numId w:val="14"/>
        </w:numPr>
        <w:tabs>
          <w:tab w:val="left" w:pos="426"/>
        </w:tabs>
        <w:kinsoku w:val="0"/>
        <w:autoSpaceDE/>
        <w:autoSpaceDN/>
        <w:spacing w:before="0"/>
        <w:ind w:left="284" w:right="0" w:hanging="284"/>
        <w:rPr>
          <w:rFonts w:eastAsia="Times New Roman"/>
          <w:color w:val="000000" w:themeColor="text1"/>
          <w:sz w:val="22"/>
          <w:szCs w:val="22"/>
          <w:lang w:val="es-CR" w:eastAsia="es-ES"/>
        </w:rPr>
      </w:pPr>
      <w:r w:rsidRPr="005108D6">
        <w:rPr>
          <w:rFonts w:eastAsia="Times New Roman"/>
          <w:color w:val="000000" w:themeColor="text1"/>
          <w:sz w:val="22"/>
          <w:szCs w:val="22"/>
          <w:lang w:val="es-CR" w:eastAsia="es-ES"/>
        </w:rPr>
        <w:t>El Órgano Director del Procedimiento Administrativo</w:t>
      </w:r>
      <w:r w:rsidR="000B0E62" w:rsidRPr="005108D6">
        <w:rPr>
          <w:rFonts w:eastAsia="Times New Roman"/>
          <w:color w:val="000000" w:themeColor="text1"/>
          <w:sz w:val="22"/>
          <w:szCs w:val="22"/>
          <w:lang w:val="es-CR" w:eastAsia="es-ES"/>
        </w:rPr>
        <w:t xml:space="preserve">, en oficio DAJ-2019-001601 </w:t>
      </w:r>
      <w:r w:rsidR="006E5100" w:rsidRPr="005108D6">
        <w:rPr>
          <w:rFonts w:eastAsia="Times New Roman"/>
          <w:color w:val="000000" w:themeColor="text1"/>
          <w:sz w:val="22"/>
          <w:szCs w:val="22"/>
          <w:lang w:val="es-CR" w:eastAsia="es-ES"/>
        </w:rPr>
        <w:t xml:space="preserve">de las 11:45 horas </w:t>
      </w:r>
      <w:r w:rsidR="000B0E62" w:rsidRPr="005108D6">
        <w:rPr>
          <w:rFonts w:eastAsia="Times New Roman"/>
          <w:color w:val="000000" w:themeColor="text1"/>
          <w:sz w:val="22"/>
          <w:szCs w:val="22"/>
          <w:lang w:val="es-CR" w:eastAsia="es-ES"/>
        </w:rPr>
        <w:t>del 1</w:t>
      </w:r>
      <w:r w:rsidR="00846342">
        <w:rPr>
          <w:rFonts w:eastAsia="Times New Roman"/>
          <w:color w:val="000000" w:themeColor="text1"/>
          <w:sz w:val="22"/>
          <w:szCs w:val="22"/>
          <w:lang w:val="es-CR" w:eastAsia="es-ES"/>
        </w:rPr>
        <w:t>1</w:t>
      </w:r>
      <w:r w:rsidR="000B0E62" w:rsidRPr="005108D6">
        <w:rPr>
          <w:rFonts w:eastAsia="Times New Roman"/>
          <w:color w:val="000000" w:themeColor="text1"/>
          <w:sz w:val="22"/>
          <w:szCs w:val="22"/>
          <w:lang w:val="es-CR" w:eastAsia="es-ES"/>
        </w:rPr>
        <w:t xml:space="preserve"> de </w:t>
      </w:r>
      <w:r w:rsidR="00846342">
        <w:rPr>
          <w:rFonts w:eastAsia="Times New Roman"/>
          <w:color w:val="000000" w:themeColor="text1"/>
          <w:sz w:val="22"/>
          <w:szCs w:val="22"/>
          <w:lang w:val="es-CR" w:eastAsia="es-ES"/>
        </w:rPr>
        <w:t>setiembr</w:t>
      </w:r>
      <w:r w:rsidR="000B0E62" w:rsidRPr="005108D6">
        <w:rPr>
          <w:rFonts w:eastAsia="Times New Roman"/>
          <w:color w:val="000000" w:themeColor="text1"/>
          <w:sz w:val="22"/>
          <w:szCs w:val="22"/>
          <w:lang w:val="es-CR" w:eastAsia="es-ES"/>
        </w:rPr>
        <w:t xml:space="preserve">e de 2019, realiza el traslado de cargos al concesionario </w:t>
      </w:r>
      <w:r w:rsidR="000B0E62" w:rsidRPr="005108D6">
        <w:rPr>
          <w:rFonts w:eastAsiaTheme="minorHAnsi"/>
          <w:b/>
          <w:bCs/>
          <w:color w:val="000000" w:themeColor="text1"/>
          <w:sz w:val="22"/>
          <w:szCs w:val="22"/>
          <w:lang w:val="es-CR" w:eastAsia="en-US"/>
        </w:rPr>
        <w:t>L</w:t>
      </w:r>
      <w:r w:rsidR="0077309A">
        <w:rPr>
          <w:rFonts w:eastAsiaTheme="minorHAnsi"/>
          <w:b/>
          <w:bCs/>
          <w:color w:val="000000" w:themeColor="text1"/>
          <w:sz w:val="22"/>
          <w:szCs w:val="22"/>
          <w:lang w:val="es-CR" w:eastAsia="en-US"/>
        </w:rPr>
        <w:t>.A.C.</w:t>
      </w:r>
      <w:r w:rsidR="000B0E62" w:rsidRPr="005108D6">
        <w:rPr>
          <w:rFonts w:eastAsiaTheme="minorHAnsi"/>
          <w:color w:val="000000" w:themeColor="text1"/>
          <w:sz w:val="22"/>
          <w:szCs w:val="22"/>
          <w:lang w:val="es-CR" w:eastAsia="en-US"/>
        </w:rPr>
        <w:t xml:space="preserve">, </w:t>
      </w:r>
      <w:r w:rsidR="00F4522C" w:rsidRPr="005108D6">
        <w:rPr>
          <w:rFonts w:eastAsiaTheme="minorHAnsi"/>
          <w:color w:val="000000" w:themeColor="text1"/>
          <w:sz w:val="22"/>
          <w:szCs w:val="22"/>
          <w:lang w:val="es-CR" w:eastAsia="en-US"/>
        </w:rPr>
        <w:t>y establece la comparecencia para las</w:t>
      </w:r>
      <w:r w:rsidR="006E5100" w:rsidRPr="005108D6">
        <w:rPr>
          <w:rFonts w:eastAsiaTheme="minorHAnsi"/>
          <w:color w:val="000000" w:themeColor="text1"/>
          <w:sz w:val="22"/>
          <w:szCs w:val="22"/>
          <w:lang w:val="es-CR" w:eastAsia="en-US"/>
        </w:rPr>
        <w:t xml:space="preserve"> 8:30 horas del 18 de noviembre del 2019.</w:t>
      </w:r>
      <w:r w:rsidR="00F4522C" w:rsidRPr="005108D6">
        <w:rPr>
          <w:rFonts w:eastAsia="Times New Roman"/>
          <w:color w:val="000000" w:themeColor="text1"/>
          <w:sz w:val="22"/>
          <w:szCs w:val="22"/>
          <w:lang w:val="es-CR" w:eastAsia="es-ES"/>
        </w:rPr>
        <w:t xml:space="preserve"> </w:t>
      </w:r>
      <w:r w:rsidR="006E5100" w:rsidRPr="005108D6">
        <w:rPr>
          <w:rFonts w:eastAsia="Times New Roman"/>
          <w:color w:val="000000" w:themeColor="text1"/>
          <w:sz w:val="22"/>
          <w:szCs w:val="22"/>
          <w:lang w:val="es-CR" w:eastAsia="es-ES"/>
        </w:rPr>
        <w:t xml:space="preserve">El oficio es </w:t>
      </w:r>
      <w:r w:rsidR="006E5100" w:rsidRPr="0077309A">
        <w:rPr>
          <w:rFonts w:eastAsia="Times New Roman"/>
          <w:sz w:val="22"/>
          <w:szCs w:val="22"/>
          <w:lang w:val="es-CR" w:eastAsia="es-ES"/>
        </w:rPr>
        <w:t xml:space="preserve">notificado el </w:t>
      </w:r>
      <w:r w:rsidR="006E5100" w:rsidRPr="0077309A">
        <w:rPr>
          <w:rFonts w:eastAsia="Times New Roman"/>
          <w:b/>
          <w:bCs/>
          <w:sz w:val="22"/>
          <w:szCs w:val="22"/>
          <w:lang w:val="es-CR" w:eastAsia="es-ES"/>
        </w:rPr>
        <w:t>18 de octubre de 2019</w:t>
      </w:r>
      <w:r w:rsidR="006E5100" w:rsidRPr="0077309A">
        <w:rPr>
          <w:rFonts w:eastAsia="Times New Roman"/>
          <w:sz w:val="22"/>
          <w:szCs w:val="22"/>
          <w:lang w:val="es-CR" w:eastAsia="es-ES"/>
        </w:rPr>
        <w:t xml:space="preserve"> al correo </w:t>
      </w:r>
      <w:hyperlink r:id="rId8" w:history="1">
        <w:r w:rsidR="0077309A" w:rsidRPr="0077309A">
          <w:rPr>
            <w:rStyle w:val="Hipervnculo"/>
            <w:rFonts w:eastAsia="Times New Roman"/>
            <w:color w:val="auto"/>
            <w:sz w:val="22"/>
            <w:szCs w:val="22"/>
            <w:lang w:val="es-CR" w:eastAsia="es-ES"/>
          </w:rPr>
          <w:t>xxxxxx@hotmail.com</w:t>
        </w:r>
      </w:hyperlink>
      <w:r w:rsidR="006E5100" w:rsidRPr="0077309A">
        <w:rPr>
          <w:rFonts w:eastAsia="Times New Roman"/>
          <w:sz w:val="22"/>
          <w:szCs w:val="22"/>
          <w:lang w:val="es-CR" w:eastAsia="es-ES"/>
        </w:rPr>
        <w:t>. (</w:t>
      </w:r>
      <w:r w:rsidR="00A3274B" w:rsidRPr="0077309A">
        <w:rPr>
          <w:rFonts w:eastAsia="Times New Roman"/>
          <w:sz w:val="22"/>
          <w:szCs w:val="22"/>
          <w:lang w:val="es-CR" w:eastAsia="es-ES"/>
        </w:rPr>
        <w:t xml:space="preserve">Léanse </w:t>
      </w:r>
      <w:r w:rsidR="00A3274B">
        <w:rPr>
          <w:rFonts w:eastAsia="Times New Roman"/>
          <w:color w:val="000000" w:themeColor="text1"/>
          <w:sz w:val="22"/>
          <w:szCs w:val="22"/>
          <w:lang w:val="es-CR" w:eastAsia="es-ES"/>
        </w:rPr>
        <w:t>los folios</w:t>
      </w:r>
      <w:r w:rsidR="008F3F65">
        <w:rPr>
          <w:rFonts w:eastAsia="Times New Roman"/>
          <w:color w:val="000000" w:themeColor="text1"/>
          <w:sz w:val="22"/>
          <w:szCs w:val="22"/>
          <w:lang w:val="es-CR" w:eastAsia="es-ES"/>
        </w:rPr>
        <w:t xml:space="preserve"> 77 a 80</w:t>
      </w:r>
      <w:r w:rsidR="006E5100" w:rsidRPr="005108D6">
        <w:rPr>
          <w:rFonts w:eastAsia="Times New Roman"/>
          <w:color w:val="000000" w:themeColor="text1"/>
          <w:sz w:val="22"/>
          <w:szCs w:val="22"/>
          <w:lang w:val="es-CR" w:eastAsia="es-ES"/>
        </w:rPr>
        <w:t xml:space="preserve"> del expediente TAT-034-20)</w:t>
      </w:r>
    </w:p>
    <w:p w:rsidR="00493274" w:rsidRPr="005108D6" w:rsidRDefault="006E5100" w:rsidP="007F218E">
      <w:pPr>
        <w:pStyle w:val="Style9"/>
        <w:numPr>
          <w:ilvl w:val="0"/>
          <w:numId w:val="14"/>
        </w:numPr>
        <w:tabs>
          <w:tab w:val="left" w:pos="426"/>
        </w:tabs>
        <w:kinsoku w:val="0"/>
        <w:autoSpaceDE/>
        <w:autoSpaceDN/>
        <w:spacing w:before="0"/>
        <w:ind w:left="284" w:right="0" w:hanging="284"/>
        <w:rPr>
          <w:rFonts w:eastAsia="Times New Roman"/>
          <w:color w:val="000000" w:themeColor="text1"/>
          <w:sz w:val="22"/>
          <w:szCs w:val="22"/>
          <w:lang w:val="es-CR" w:eastAsia="es-ES"/>
        </w:rPr>
      </w:pPr>
      <w:r w:rsidRPr="005108D6">
        <w:rPr>
          <w:color w:val="000000" w:themeColor="text1"/>
          <w:sz w:val="22"/>
          <w:szCs w:val="22"/>
          <w:lang w:val="es-CR"/>
        </w:rPr>
        <w:t xml:space="preserve">El </w:t>
      </w:r>
      <w:r w:rsidR="00954508" w:rsidRPr="005108D6">
        <w:rPr>
          <w:color w:val="000000" w:themeColor="text1"/>
          <w:sz w:val="22"/>
          <w:szCs w:val="22"/>
          <w:lang w:val="es-CR"/>
        </w:rPr>
        <w:t>Ó</w:t>
      </w:r>
      <w:r w:rsidRPr="005108D6">
        <w:rPr>
          <w:color w:val="000000" w:themeColor="text1"/>
          <w:sz w:val="22"/>
          <w:szCs w:val="22"/>
          <w:lang w:val="es-CR"/>
        </w:rPr>
        <w:t xml:space="preserve">rgano Director del Procedimiento, en el </w:t>
      </w:r>
      <w:bookmarkStart w:id="2" w:name="_Hlk47530652"/>
      <w:r w:rsidRPr="005108D6">
        <w:rPr>
          <w:color w:val="000000" w:themeColor="text1"/>
          <w:sz w:val="22"/>
          <w:szCs w:val="22"/>
          <w:lang w:val="es-CR"/>
        </w:rPr>
        <w:t>oficio DAJ-2019-001600</w:t>
      </w:r>
      <w:r w:rsidRPr="005108D6">
        <w:rPr>
          <w:rFonts w:eastAsia="Times New Roman"/>
          <w:color w:val="000000" w:themeColor="text1"/>
          <w:sz w:val="22"/>
          <w:szCs w:val="22"/>
          <w:lang w:val="es-CR" w:eastAsia="es-ES"/>
        </w:rPr>
        <w:t xml:space="preserve"> </w:t>
      </w:r>
      <w:bookmarkEnd w:id="2"/>
      <w:r w:rsidRPr="005108D6">
        <w:rPr>
          <w:rFonts w:eastAsia="Times New Roman"/>
          <w:color w:val="000000" w:themeColor="text1"/>
          <w:sz w:val="22"/>
          <w:szCs w:val="22"/>
          <w:lang w:val="es-CR" w:eastAsia="es-ES"/>
        </w:rPr>
        <w:t>de las 14:00 horas del 17 de octubre de 2019, cita al señor V</w:t>
      </w:r>
      <w:r w:rsidR="0077309A">
        <w:rPr>
          <w:rFonts w:eastAsia="Times New Roman"/>
          <w:color w:val="000000" w:themeColor="text1"/>
          <w:sz w:val="22"/>
          <w:szCs w:val="22"/>
          <w:lang w:val="es-CR" w:eastAsia="es-ES"/>
        </w:rPr>
        <w:t>.L.S.</w:t>
      </w:r>
      <w:r w:rsidRPr="005108D6">
        <w:rPr>
          <w:rFonts w:eastAsia="Times New Roman"/>
          <w:color w:val="000000" w:themeColor="text1"/>
          <w:sz w:val="22"/>
          <w:szCs w:val="22"/>
          <w:lang w:val="es-CR" w:eastAsia="es-ES"/>
        </w:rPr>
        <w:t xml:space="preserve">, para que se presente en calidad de testigo, </w:t>
      </w:r>
      <w:r w:rsidR="00954508" w:rsidRPr="005108D6">
        <w:rPr>
          <w:rFonts w:eastAsia="Times New Roman"/>
          <w:color w:val="000000" w:themeColor="text1"/>
          <w:sz w:val="22"/>
          <w:szCs w:val="22"/>
          <w:lang w:val="es-CR" w:eastAsia="es-ES"/>
        </w:rPr>
        <w:t>para que manifieste, ratifique y aporte pruebas que crea convenientes, y se le autoriza a presentarse con otros testigos</w:t>
      </w:r>
      <w:r w:rsidR="00846342">
        <w:rPr>
          <w:rFonts w:eastAsia="Times New Roman"/>
          <w:color w:val="000000" w:themeColor="text1"/>
          <w:sz w:val="22"/>
          <w:szCs w:val="22"/>
          <w:lang w:val="es-CR" w:eastAsia="es-ES"/>
        </w:rPr>
        <w:t>,</w:t>
      </w:r>
      <w:r w:rsidR="00954508" w:rsidRPr="005108D6">
        <w:rPr>
          <w:rFonts w:eastAsia="Times New Roman"/>
          <w:color w:val="000000" w:themeColor="text1"/>
          <w:sz w:val="22"/>
          <w:szCs w:val="22"/>
          <w:lang w:val="es-CR" w:eastAsia="es-ES"/>
        </w:rPr>
        <w:t xml:space="preserve"> hasta un máximo de dos, y </w:t>
      </w:r>
      <w:r w:rsidR="00846342">
        <w:rPr>
          <w:rFonts w:eastAsia="Times New Roman"/>
          <w:color w:val="000000" w:themeColor="text1"/>
          <w:sz w:val="22"/>
          <w:szCs w:val="22"/>
          <w:lang w:val="es-CR" w:eastAsia="es-ES"/>
        </w:rPr>
        <w:t xml:space="preserve">se </w:t>
      </w:r>
      <w:r w:rsidR="00954508" w:rsidRPr="005108D6">
        <w:rPr>
          <w:rFonts w:eastAsia="Times New Roman"/>
          <w:color w:val="000000" w:themeColor="text1"/>
          <w:sz w:val="22"/>
          <w:szCs w:val="22"/>
          <w:lang w:val="es-CR" w:eastAsia="es-ES"/>
        </w:rPr>
        <w:t>le previene para que comparezca personalmente y no por medio de apoderado en la audiencia oral y privada a efectuarse a las</w:t>
      </w:r>
      <w:r w:rsidR="00954508" w:rsidRPr="005108D6">
        <w:rPr>
          <w:rFonts w:eastAsiaTheme="minorHAnsi"/>
          <w:color w:val="000000" w:themeColor="text1"/>
          <w:sz w:val="22"/>
          <w:szCs w:val="22"/>
          <w:lang w:val="es-CR" w:eastAsia="en-US"/>
        </w:rPr>
        <w:t xml:space="preserve"> 8:30 horas del 18 de noviembre del 2019. El oficio es </w:t>
      </w:r>
      <w:r w:rsidR="00846342">
        <w:rPr>
          <w:rFonts w:eastAsiaTheme="minorHAnsi"/>
          <w:color w:val="000000" w:themeColor="text1"/>
          <w:sz w:val="22"/>
          <w:szCs w:val="22"/>
          <w:lang w:val="es-CR" w:eastAsia="en-US"/>
        </w:rPr>
        <w:t xml:space="preserve">notificado </w:t>
      </w:r>
      <w:r w:rsidR="00954508" w:rsidRPr="005108D6">
        <w:rPr>
          <w:rFonts w:eastAsiaTheme="minorHAnsi"/>
          <w:color w:val="000000" w:themeColor="text1"/>
          <w:sz w:val="22"/>
          <w:szCs w:val="22"/>
          <w:lang w:val="es-CR" w:eastAsia="en-US"/>
        </w:rPr>
        <w:t xml:space="preserve">al señor </w:t>
      </w:r>
      <w:r w:rsidR="00954508" w:rsidRPr="005108D6">
        <w:rPr>
          <w:rFonts w:eastAsia="Times New Roman"/>
          <w:color w:val="000000" w:themeColor="text1"/>
          <w:sz w:val="22"/>
          <w:szCs w:val="22"/>
          <w:lang w:val="es-CR" w:eastAsia="es-ES"/>
        </w:rPr>
        <w:t>V</w:t>
      </w:r>
      <w:r w:rsidR="0077309A">
        <w:rPr>
          <w:rFonts w:eastAsia="Times New Roman"/>
          <w:color w:val="000000" w:themeColor="text1"/>
          <w:sz w:val="22"/>
          <w:szCs w:val="22"/>
          <w:lang w:val="es-CR" w:eastAsia="es-ES"/>
        </w:rPr>
        <w:t>.L.S.</w:t>
      </w:r>
      <w:r w:rsidR="00954508" w:rsidRPr="005108D6">
        <w:rPr>
          <w:rFonts w:eastAsiaTheme="minorHAnsi"/>
          <w:color w:val="000000" w:themeColor="text1"/>
          <w:sz w:val="22"/>
          <w:szCs w:val="22"/>
          <w:lang w:val="es-CR" w:eastAsia="en-US"/>
        </w:rPr>
        <w:t xml:space="preserve">, </w:t>
      </w:r>
      <w:r w:rsidR="00954508" w:rsidRPr="00846342">
        <w:rPr>
          <w:rFonts w:eastAsiaTheme="minorHAnsi"/>
          <w:i/>
          <w:iCs/>
          <w:color w:val="000000" w:themeColor="text1"/>
          <w:sz w:val="22"/>
          <w:szCs w:val="22"/>
          <w:lang w:val="es-CR" w:eastAsia="en-US"/>
        </w:rPr>
        <w:t xml:space="preserve">en calidad de concesionario de la </w:t>
      </w:r>
      <w:r w:rsidR="00954508" w:rsidRPr="0077309A">
        <w:rPr>
          <w:rFonts w:eastAsiaTheme="minorHAnsi"/>
          <w:i/>
          <w:iCs/>
          <w:sz w:val="22"/>
          <w:szCs w:val="22"/>
          <w:lang w:val="es-CR" w:eastAsia="en-US"/>
        </w:rPr>
        <w:t>placa TG-</w:t>
      </w:r>
      <w:r w:rsidR="0077309A" w:rsidRPr="0077309A">
        <w:rPr>
          <w:rFonts w:eastAsiaTheme="minorHAnsi"/>
          <w:i/>
          <w:iCs/>
          <w:sz w:val="22"/>
          <w:szCs w:val="22"/>
          <w:lang w:val="es-CR" w:eastAsia="en-US"/>
        </w:rPr>
        <w:t>XXX</w:t>
      </w:r>
      <w:r w:rsidR="00954508" w:rsidRPr="0077309A">
        <w:rPr>
          <w:rFonts w:eastAsiaTheme="minorHAnsi"/>
          <w:sz w:val="22"/>
          <w:szCs w:val="22"/>
          <w:lang w:val="es-CR" w:eastAsia="en-US"/>
        </w:rPr>
        <w:t xml:space="preserve">, el viernes 18 de octubre de 2019, al correo </w:t>
      </w:r>
      <w:hyperlink r:id="rId9" w:history="1">
        <w:r w:rsidR="0077309A" w:rsidRPr="0077309A">
          <w:rPr>
            <w:rStyle w:val="Hipervnculo"/>
            <w:rFonts w:eastAsiaTheme="minorHAnsi"/>
            <w:color w:val="auto"/>
            <w:sz w:val="22"/>
            <w:szCs w:val="22"/>
            <w:lang w:val="es-CR" w:eastAsia="en-US"/>
          </w:rPr>
          <w:t>xxxxxxxxxx@yahoo.es</w:t>
        </w:r>
      </w:hyperlink>
      <w:r w:rsidR="00954508" w:rsidRPr="0077309A">
        <w:rPr>
          <w:rFonts w:eastAsiaTheme="minorHAnsi"/>
          <w:sz w:val="22"/>
          <w:szCs w:val="22"/>
          <w:lang w:val="es-CR" w:eastAsia="en-US"/>
        </w:rPr>
        <w:t>. (</w:t>
      </w:r>
      <w:r w:rsidR="00493274" w:rsidRPr="0077309A">
        <w:rPr>
          <w:sz w:val="22"/>
          <w:szCs w:val="22"/>
          <w:lang w:val="es-CR"/>
        </w:rPr>
        <w:t>Léa</w:t>
      </w:r>
      <w:r w:rsidR="009A022C" w:rsidRPr="0077309A">
        <w:rPr>
          <w:sz w:val="22"/>
          <w:szCs w:val="22"/>
          <w:lang w:val="es-CR"/>
        </w:rPr>
        <w:t>n</w:t>
      </w:r>
      <w:r w:rsidR="00493274" w:rsidRPr="0077309A">
        <w:rPr>
          <w:sz w:val="22"/>
          <w:szCs w:val="22"/>
          <w:lang w:val="es-CR"/>
        </w:rPr>
        <w:t xml:space="preserve">se los </w:t>
      </w:r>
      <w:r w:rsidR="00493274" w:rsidRPr="00570C31">
        <w:rPr>
          <w:color w:val="000000" w:themeColor="text1"/>
          <w:sz w:val="22"/>
          <w:szCs w:val="22"/>
          <w:lang w:val="es-CR"/>
        </w:rPr>
        <w:t xml:space="preserve">folios </w:t>
      </w:r>
      <w:r w:rsidR="00C36E94">
        <w:rPr>
          <w:color w:val="000000" w:themeColor="text1"/>
          <w:sz w:val="22"/>
          <w:szCs w:val="22"/>
          <w:lang w:val="es-CR"/>
        </w:rPr>
        <w:t>75 al 76</w:t>
      </w:r>
      <w:r w:rsidR="00954508" w:rsidRPr="005108D6">
        <w:rPr>
          <w:color w:val="000000" w:themeColor="text1"/>
          <w:sz w:val="22"/>
          <w:szCs w:val="22"/>
          <w:lang w:val="es-CR"/>
        </w:rPr>
        <w:t xml:space="preserve"> del expe</w:t>
      </w:r>
      <w:r w:rsidR="00493274" w:rsidRPr="005108D6">
        <w:rPr>
          <w:rFonts w:eastAsia="Times New Roman"/>
          <w:color w:val="000000" w:themeColor="text1"/>
          <w:sz w:val="22"/>
          <w:szCs w:val="22"/>
          <w:lang w:val="es-CR" w:eastAsia="es-ES"/>
        </w:rPr>
        <w:t xml:space="preserve">diente administrativo </w:t>
      </w:r>
      <w:r w:rsidR="001911B5" w:rsidRPr="005108D6">
        <w:rPr>
          <w:rFonts w:eastAsia="Times New Roman"/>
          <w:color w:val="000000" w:themeColor="text1"/>
          <w:sz w:val="22"/>
          <w:szCs w:val="22"/>
          <w:lang w:val="es-CR" w:eastAsia="es-ES"/>
        </w:rPr>
        <w:t>TAT-034-20</w:t>
      </w:r>
      <w:r w:rsidR="00493274" w:rsidRPr="005108D6">
        <w:rPr>
          <w:rFonts w:eastAsia="Times New Roman"/>
          <w:color w:val="000000" w:themeColor="text1"/>
          <w:sz w:val="22"/>
          <w:szCs w:val="22"/>
          <w:lang w:val="es-CR" w:eastAsia="es-ES"/>
        </w:rPr>
        <w:t>)</w:t>
      </w:r>
    </w:p>
    <w:p w:rsidR="002C2375" w:rsidRPr="005108D6" w:rsidRDefault="002C2375" w:rsidP="009D2112">
      <w:pPr>
        <w:pStyle w:val="Style9"/>
        <w:numPr>
          <w:ilvl w:val="0"/>
          <w:numId w:val="14"/>
        </w:numPr>
        <w:tabs>
          <w:tab w:val="left" w:pos="426"/>
        </w:tabs>
        <w:kinsoku w:val="0"/>
        <w:autoSpaceDE/>
        <w:autoSpaceDN/>
        <w:spacing w:before="0"/>
        <w:ind w:left="284" w:right="0" w:hanging="284"/>
        <w:rPr>
          <w:rFonts w:eastAsia="Times New Roman"/>
          <w:color w:val="000000" w:themeColor="text1"/>
          <w:sz w:val="22"/>
          <w:szCs w:val="22"/>
          <w:lang w:val="es-CR" w:eastAsia="es-ES"/>
        </w:rPr>
      </w:pPr>
      <w:r w:rsidRPr="005108D6">
        <w:rPr>
          <w:rFonts w:eastAsia="Times New Roman"/>
          <w:color w:val="000000" w:themeColor="text1"/>
          <w:sz w:val="22"/>
          <w:szCs w:val="22"/>
          <w:lang w:val="es-CR" w:eastAsia="es-ES"/>
        </w:rPr>
        <w:t xml:space="preserve">Que </w:t>
      </w:r>
      <w:r w:rsidR="00513EC5" w:rsidRPr="005108D6">
        <w:rPr>
          <w:rFonts w:eastAsia="Times New Roman"/>
          <w:color w:val="000000" w:themeColor="text1"/>
          <w:sz w:val="22"/>
          <w:szCs w:val="22"/>
          <w:lang w:val="es-CR" w:eastAsia="es-ES"/>
        </w:rPr>
        <w:t>e</w:t>
      </w:r>
      <w:r w:rsidRPr="005108D6">
        <w:rPr>
          <w:rFonts w:eastAsia="Times New Roman"/>
          <w:color w:val="000000" w:themeColor="text1"/>
          <w:sz w:val="22"/>
          <w:szCs w:val="22"/>
          <w:lang w:val="es-CR" w:eastAsia="es-ES"/>
        </w:rPr>
        <w:t xml:space="preserve">l </w:t>
      </w:r>
      <w:r w:rsidR="00954508" w:rsidRPr="005108D6">
        <w:rPr>
          <w:color w:val="000000" w:themeColor="text1"/>
          <w:sz w:val="22"/>
          <w:szCs w:val="22"/>
          <w:lang w:val="es-CR"/>
        </w:rPr>
        <w:t>oficio DAJ-2019-001600</w:t>
      </w:r>
      <w:r w:rsidR="00954508" w:rsidRPr="005108D6">
        <w:rPr>
          <w:rFonts w:eastAsia="Times New Roman"/>
          <w:color w:val="000000" w:themeColor="text1"/>
          <w:sz w:val="22"/>
          <w:szCs w:val="22"/>
          <w:lang w:val="es-CR" w:eastAsia="es-ES"/>
        </w:rPr>
        <w:t xml:space="preserve"> de las 14:00 horas del 17 de octubre de 2019, en el que cita al señor V</w:t>
      </w:r>
      <w:r w:rsidR="0077309A">
        <w:rPr>
          <w:rFonts w:eastAsia="Times New Roman"/>
          <w:color w:val="000000" w:themeColor="text1"/>
          <w:sz w:val="22"/>
          <w:szCs w:val="22"/>
          <w:lang w:val="es-CR" w:eastAsia="es-ES"/>
        </w:rPr>
        <w:t>.L.S.</w:t>
      </w:r>
      <w:r w:rsidR="00954508" w:rsidRPr="005108D6">
        <w:rPr>
          <w:rFonts w:eastAsia="Times New Roman"/>
          <w:color w:val="000000" w:themeColor="text1"/>
          <w:sz w:val="22"/>
          <w:szCs w:val="22"/>
          <w:lang w:val="es-CR" w:eastAsia="es-ES"/>
        </w:rPr>
        <w:t>, para que se presente en calidad de testigo, que manifieste, ratifique y aporte pruebas que crea convenientes, donde se le autoriza a presentarse con otros testigos hasta un máximo de dos, y le previene para que comparezca personalmente y no por medio de apoderado en la audiencia oral y privada a efectuarse a las</w:t>
      </w:r>
      <w:r w:rsidR="00954508" w:rsidRPr="005108D6">
        <w:rPr>
          <w:rFonts w:eastAsiaTheme="minorHAnsi"/>
          <w:color w:val="000000" w:themeColor="text1"/>
          <w:sz w:val="22"/>
          <w:szCs w:val="22"/>
          <w:lang w:val="es-CR" w:eastAsia="en-US"/>
        </w:rPr>
        <w:t xml:space="preserve"> 8:30 horas del 18 de noviembre del 2019, no fue comunicado al concesionario </w:t>
      </w:r>
      <w:r w:rsidR="00954508" w:rsidRPr="005108D6">
        <w:rPr>
          <w:rFonts w:eastAsiaTheme="minorHAnsi"/>
          <w:b/>
          <w:bCs/>
          <w:color w:val="000000" w:themeColor="text1"/>
          <w:sz w:val="22"/>
          <w:szCs w:val="22"/>
          <w:lang w:val="es-CR" w:eastAsia="en-US"/>
        </w:rPr>
        <w:t>L</w:t>
      </w:r>
      <w:r w:rsidR="0077309A">
        <w:rPr>
          <w:rFonts w:eastAsiaTheme="minorHAnsi"/>
          <w:b/>
          <w:bCs/>
          <w:color w:val="000000" w:themeColor="text1"/>
          <w:sz w:val="22"/>
          <w:szCs w:val="22"/>
          <w:lang w:val="es-CR" w:eastAsia="en-US"/>
        </w:rPr>
        <w:t>.A.C.</w:t>
      </w:r>
      <w:r w:rsidR="00954508" w:rsidRPr="005108D6">
        <w:rPr>
          <w:rFonts w:eastAsiaTheme="minorHAnsi"/>
          <w:color w:val="000000" w:themeColor="text1"/>
          <w:sz w:val="22"/>
          <w:szCs w:val="22"/>
          <w:lang w:val="es-CR" w:eastAsia="en-US"/>
        </w:rPr>
        <w:t>, ni se le informo que la administración recabaría prueba testimonial en la audiencia.</w:t>
      </w:r>
    </w:p>
    <w:p w:rsidR="00A5527F" w:rsidRPr="005108D6" w:rsidRDefault="00A805E5" w:rsidP="009D2112">
      <w:pPr>
        <w:pStyle w:val="Style9"/>
        <w:numPr>
          <w:ilvl w:val="0"/>
          <w:numId w:val="14"/>
        </w:numPr>
        <w:tabs>
          <w:tab w:val="left" w:pos="426"/>
        </w:tabs>
        <w:kinsoku w:val="0"/>
        <w:autoSpaceDE/>
        <w:autoSpaceDN/>
        <w:spacing w:before="0"/>
        <w:ind w:left="284" w:right="0" w:hanging="284"/>
        <w:rPr>
          <w:rFonts w:eastAsia="Times New Roman"/>
          <w:color w:val="E36C0A" w:themeColor="accent6" w:themeShade="BF"/>
          <w:sz w:val="22"/>
          <w:szCs w:val="22"/>
          <w:lang w:val="es-CR" w:eastAsia="es-ES"/>
        </w:rPr>
      </w:pPr>
      <w:r w:rsidRPr="005108D6">
        <w:rPr>
          <w:color w:val="000000" w:themeColor="text1"/>
          <w:sz w:val="22"/>
          <w:szCs w:val="22"/>
          <w:lang w:val="es-CR"/>
        </w:rPr>
        <w:lastRenderedPageBreak/>
        <w:t xml:space="preserve">El </w:t>
      </w:r>
      <w:r w:rsidRPr="005108D6">
        <w:rPr>
          <w:b/>
          <w:color w:val="000000" w:themeColor="text1"/>
          <w:sz w:val="22"/>
          <w:szCs w:val="22"/>
          <w:lang w:val="es-CR"/>
        </w:rPr>
        <w:t>1</w:t>
      </w:r>
      <w:r w:rsidR="00E8572F" w:rsidRPr="005108D6">
        <w:rPr>
          <w:b/>
          <w:color w:val="000000" w:themeColor="text1"/>
          <w:sz w:val="22"/>
          <w:szCs w:val="22"/>
          <w:lang w:val="es-CR"/>
        </w:rPr>
        <w:t>8</w:t>
      </w:r>
      <w:r w:rsidRPr="005108D6">
        <w:rPr>
          <w:b/>
          <w:color w:val="000000" w:themeColor="text1"/>
          <w:sz w:val="22"/>
          <w:szCs w:val="22"/>
          <w:lang w:val="es-CR"/>
        </w:rPr>
        <w:t xml:space="preserve"> de </w:t>
      </w:r>
      <w:r w:rsidR="00E8572F" w:rsidRPr="005108D6">
        <w:rPr>
          <w:b/>
          <w:color w:val="000000" w:themeColor="text1"/>
          <w:sz w:val="22"/>
          <w:szCs w:val="22"/>
          <w:lang w:val="es-CR"/>
        </w:rPr>
        <w:t>noviembre de 2019,</w:t>
      </w:r>
      <w:r w:rsidRPr="005108D6">
        <w:rPr>
          <w:color w:val="000000" w:themeColor="text1"/>
          <w:sz w:val="22"/>
          <w:szCs w:val="22"/>
          <w:lang w:val="es-CR"/>
        </w:rPr>
        <w:t xml:space="preserve"> al ser las </w:t>
      </w:r>
      <w:r w:rsidR="00E8572F" w:rsidRPr="005108D6">
        <w:rPr>
          <w:color w:val="000000" w:themeColor="text1"/>
          <w:sz w:val="22"/>
          <w:szCs w:val="22"/>
          <w:lang w:val="es-CR"/>
        </w:rPr>
        <w:t>8:50 horas</w:t>
      </w:r>
      <w:r w:rsidRPr="005108D6">
        <w:rPr>
          <w:color w:val="000000" w:themeColor="text1"/>
          <w:sz w:val="22"/>
          <w:szCs w:val="22"/>
          <w:lang w:val="es-CR"/>
        </w:rPr>
        <w:t>, el Órgano Director del Procedimiento Administrativo,</w:t>
      </w:r>
      <w:r w:rsidR="00E8572F" w:rsidRPr="005108D6">
        <w:rPr>
          <w:color w:val="000000" w:themeColor="text1"/>
          <w:sz w:val="22"/>
          <w:szCs w:val="22"/>
          <w:lang w:val="es-CR"/>
        </w:rPr>
        <w:t xml:space="preserve"> da comienzo a la </w:t>
      </w:r>
      <w:r w:rsidR="004103C6" w:rsidRPr="005108D6">
        <w:rPr>
          <w:color w:val="000000" w:themeColor="text1"/>
          <w:sz w:val="22"/>
          <w:szCs w:val="22"/>
          <w:lang w:val="es-CR"/>
        </w:rPr>
        <w:t>A</w:t>
      </w:r>
      <w:r w:rsidR="00E8572F" w:rsidRPr="005108D6">
        <w:rPr>
          <w:color w:val="000000" w:themeColor="text1"/>
          <w:sz w:val="22"/>
          <w:szCs w:val="22"/>
          <w:lang w:val="es-CR"/>
        </w:rPr>
        <w:t>udiencia</w:t>
      </w:r>
      <w:r w:rsidR="004103C6" w:rsidRPr="005108D6">
        <w:rPr>
          <w:color w:val="000000" w:themeColor="text1"/>
          <w:sz w:val="22"/>
          <w:szCs w:val="22"/>
          <w:lang w:val="es-CR"/>
        </w:rPr>
        <w:t xml:space="preserve"> oral y privada</w:t>
      </w:r>
      <w:r w:rsidR="00077E1B" w:rsidRPr="005108D6">
        <w:rPr>
          <w:color w:val="000000" w:themeColor="text1"/>
          <w:sz w:val="22"/>
          <w:szCs w:val="22"/>
          <w:lang w:val="es-CR"/>
        </w:rPr>
        <w:t xml:space="preserve"> tramitada en expediente 2019-68-T</w:t>
      </w:r>
      <w:r w:rsidR="004103C6" w:rsidRPr="005108D6">
        <w:rPr>
          <w:color w:val="000000" w:themeColor="text1"/>
          <w:sz w:val="22"/>
          <w:szCs w:val="22"/>
          <w:lang w:val="es-CR"/>
        </w:rPr>
        <w:t xml:space="preserve">, en la que se indica que hay prueba testimonial para recabar, por parte del investigado y del denunciante a quien se le confiere oportunidad de referirse sobre los </w:t>
      </w:r>
      <w:r w:rsidR="004103C6" w:rsidRPr="005108D6">
        <w:rPr>
          <w:i/>
          <w:iCs/>
          <w:color w:val="000000" w:themeColor="text1"/>
          <w:sz w:val="22"/>
          <w:szCs w:val="22"/>
          <w:lang w:val="es-CR"/>
        </w:rPr>
        <w:t>hechos investigados</w:t>
      </w:r>
      <w:r w:rsidR="004103C6" w:rsidRPr="005108D6">
        <w:rPr>
          <w:color w:val="000000" w:themeColor="text1"/>
          <w:sz w:val="22"/>
          <w:szCs w:val="22"/>
          <w:lang w:val="es-CR"/>
        </w:rPr>
        <w:t xml:space="preserve">, aporta prueba y ofrece como testigo al señor </w:t>
      </w:r>
      <w:r w:rsidR="0077309A">
        <w:rPr>
          <w:color w:val="000000" w:themeColor="text1"/>
          <w:sz w:val="22"/>
          <w:szCs w:val="22"/>
          <w:lang w:val="es-CR"/>
        </w:rPr>
        <w:t>A.M.T.</w:t>
      </w:r>
      <w:r w:rsidR="00077E1B" w:rsidRPr="005108D6">
        <w:rPr>
          <w:color w:val="000000" w:themeColor="text1"/>
          <w:sz w:val="22"/>
          <w:szCs w:val="22"/>
          <w:lang w:val="es-CR"/>
        </w:rPr>
        <w:t xml:space="preserve"> a quien se le toma declaración sobre los hechos que se investigan. </w:t>
      </w:r>
      <w:r w:rsidR="004103C6" w:rsidRPr="005108D6">
        <w:rPr>
          <w:color w:val="000000" w:themeColor="text1"/>
          <w:sz w:val="22"/>
          <w:szCs w:val="22"/>
          <w:lang w:val="es-CR"/>
        </w:rPr>
        <w:t>El concesionario se abstiene de preguntar a los declarantes L</w:t>
      </w:r>
      <w:r w:rsidR="0077309A">
        <w:rPr>
          <w:color w:val="000000" w:themeColor="text1"/>
          <w:sz w:val="22"/>
          <w:szCs w:val="22"/>
          <w:lang w:val="es-CR"/>
        </w:rPr>
        <w:t>.S.</w:t>
      </w:r>
      <w:r w:rsidR="004103C6" w:rsidRPr="005108D6">
        <w:rPr>
          <w:color w:val="000000" w:themeColor="text1"/>
          <w:sz w:val="22"/>
          <w:szCs w:val="22"/>
          <w:lang w:val="es-CR"/>
        </w:rPr>
        <w:t xml:space="preserve"> y M</w:t>
      </w:r>
      <w:r w:rsidR="0077309A">
        <w:rPr>
          <w:color w:val="000000" w:themeColor="text1"/>
          <w:sz w:val="22"/>
          <w:szCs w:val="22"/>
          <w:lang w:val="es-CR"/>
        </w:rPr>
        <w:t>.T.</w:t>
      </w:r>
      <w:r w:rsidR="00077E1B" w:rsidRPr="005108D6">
        <w:rPr>
          <w:color w:val="000000" w:themeColor="text1"/>
          <w:sz w:val="22"/>
          <w:szCs w:val="22"/>
          <w:lang w:val="es-CR"/>
        </w:rPr>
        <w:t xml:space="preserve"> Se recibe declar</w:t>
      </w:r>
      <w:r w:rsidR="0073459F" w:rsidRPr="005108D6">
        <w:rPr>
          <w:color w:val="000000" w:themeColor="text1"/>
          <w:sz w:val="22"/>
          <w:szCs w:val="22"/>
          <w:lang w:val="es-CR"/>
        </w:rPr>
        <w:t>a</w:t>
      </w:r>
      <w:r w:rsidR="00077E1B" w:rsidRPr="005108D6">
        <w:rPr>
          <w:color w:val="000000" w:themeColor="text1"/>
          <w:sz w:val="22"/>
          <w:szCs w:val="22"/>
          <w:lang w:val="es-CR"/>
        </w:rPr>
        <w:t>ción del testigo aportado por el investigado,</w:t>
      </w:r>
      <w:r w:rsidR="0073459F" w:rsidRPr="005108D6">
        <w:rPr>
          <w:color w:val="000000" w:themeColor="text1"/>
          <w:sz w:val="22"/>
          <w:szCs w:val="22"/>
          <w:lang w:val="es-CR"/>
        </w:rPr>
        <w:t xml:space="preserve"> el señor M</w:t>
      </w:r>
      <w:r w:rsidR="0077309A">
        <w:rPr>
          <w:color w:val="000000" w:themeColor="text1"/>
          <w:sz w:val="22"/>
          <w:szCs w:val="22"/>
          <w:lang w:val="es-CR"/>
        </w:rPr>
        <w:t>.A.C.</w:t>
      </w:r>
      <w:r w:rsidR="0073459F" w:rsidRPr="005108D6">
        <w:rPr>
          <w:color w:val="000000" w:themeColor="text1"/>
          <w:sz w:val="22"/>
          <w:szCs w:val="22"/>
          <w:lang w:val="es-CR"/>
        </w:rPr>
        <w:t xml:space="preserve"> Para posteriormente recibir la declaración del señor </w:t>
      </w:r>
      <w:r w:rsidR="001911B5" w:rsidRPr="005108D6">
        <w:rPr>
          <w:b/>
          <w:smallCaps/>
          <w:color w:val="000000" w:themeColor="text1"/>
          <w:sz w:val="22"/>
          <w:szCs w:val="22"/>
          <w:lang w:val="es-CR"/>
        </w:rPr>
        <w:t>L</w:t>
      </w:r>
      <w:r w:rsidR="0077309A">
        <w:rPr>
          <w:b/>
          <w:smallCaps/>
          <w:color w:val="000000" w:themeColor="text1"/>
          <w:sz w:val="22"/>
          <w:szCs w:val="22"/>
          <w:lang w:val="es-CR"/>
        </w:rPr>
        <w:t>.A.C.</w:t>
      </w:r>
      <w:r w:rsidRPr="005108D6">
        <w:rPr>
          <w:color w:val="000000" w:themeColor="text1"/>
          <w:sz w:val="22"/>
          <w:szCs w:val="22"/>
          <w:lang w:val="es-CR"/>
        </w:rPr>
        <w:t>,</w:t>
      </w:r>
      <w:r w:rsidR="0032357D" w:rsidRPr="005108D6">
        <w:rPr>
          <w:color w:val="000000" w:themeColor="text1"/>
          <w:sz w:val="22"/>
          <w:szCs w:val="22"/>
          <w:lang w:val="es-CR"/>
        </w:rPr>
        <w:t xml:space="preserve"> </w:t>
      </w:r>
      <w:r w:rsidR="0073459F" w:rsidRPr="005108D6">
        <w:rPr>
          <w:color w:val="000000" w:themeColor="text1"/>
          <w:sz w:val="22"/>
          <w:szCs w:val="22"/>
          <w:lang w:val="es-CR"/>
        </w:rPr>
        <w:t xml:space="preserve">quien </w:t>
      </w:r>
      <w:r w:rsidR="0032357D" w:rsidRPr="005108D6">
        <w:rPr>
          <w:color w:val="000000" w:themeColor="text1"/>
          <w:sz w:val="22"/>
          <w:szCs w:val="22"/>
          <w:lang w:val="es-CR"/>
        </w:rPr>
        <w:t xml:space="preserve">se presentó </w:t>
      </w:r>
      <w:r w:rsidR="004103C6" w:rsidRPr="005108D6">
        <w:rPr>
          <w:color w:val="000000" w:themeColor="text1"/>
          <w:sz w:val="22"/>
          <w:szCs w:val="22"/>
          <w:lang w:val="es-CR"/>
        </w:rPr>
        <w:t xml:space="preserve">sin compañía de un profesional en derecho. </w:t>
      </w:r>
      <w:r w:rsidR="00A5527F" w:rsidRPr="005108D6">
        <w:rPr>
          <w:color w:val="000000" w:themeColor="text1"/>
          <w:sz w:val="22"/>
          <w:szCs w:val="22"/>
          <w:lang w:val="es-CR"/>
        </w:rPr>
        <w:t xml:space="preserve">(Léase el folio </w:t>
      </w:r>
      <w:r w:rsidR="00C36E94">
        <w:rPr>
          <w:color w:val="000000" w:themeColor="text1"/>
          <w:sz w:val="22"/>
          <w:szCs w:val="22"/>
          <w:lang w:val="es-CR"/>
        </w:rPr>
        <w:t>56 al 61</w:t>
      </w:r>
      <w:r w:rsidR="004103C6" w:rsidRPr="005108D6">
        <w:rPr>
          <w:color w:val="000000" w:themeColor="text1"/>
          <w:sz w:val="22"/>
          <w:szCs w:val="22"/>
          <w:lang w:val="es-CR"/>
        </w:rPr>
        <w:t xml:space="preserve"> </w:t>
      </w:r>
      <w:r w:rsidR="00A5527F" w:rsidRPr="005108D6">
        <w:rPr>
          <w:rFonts w:eastAsia="Times New Roman"/>
          <w:color w:val="000000" w:themeColor="text1"/>
          <w:sz w:val="22"/>
          <w:szCs w:val="22"/>
          <w:lang w:val="es-CR" w:eastAsia="es-ES"/>
        </w:rPr>
        <w:t xml:space="preserve">del expediente administrativo </w:t>
      </w:r>
      <w:r w:rsidR="001911B5" w:rsidRPr="005108D6">
        <w:rPr>
          <w:rFonts w:eastAsia="Times New Roman"/>
          <w:color w:val="000000" w:themeColor="text1"/>
          <w:sz w:val="22"/>
          <w:szCs w:val="22"/>
          <w:lang w:val="es-CR" w:eastAsia="es-ES"/>
        </w:rPr>
        <w:t>TAT-034-20</w:t>
      </w:r>
      <w:r w:rsidR="00A5527F" w:rsidRPr="005108D6">
        <w:rPr>
          <w:rFonts w:eastAsia="Times New Roman"/>
          <w:color w:val="000000" w:themeColor="text1"/>
          <w:sz w:val="22"/>
          <w:szCs w:val="22"/>
          <w:lang w:val="es-CR" w:eastAsia="es-ES"/>
        </w:rPr>
        <w:t>)</w:t>
      </w:r>
    </w:p>
    <w:p w:rsidR="0073459F" w:rsidRPr="005108D6" w:rsidRDefault="0073459F" w:rsidP="009D2112">
      <w:pPr>
        <w:pStyle w:val="Style9"/>
        <w:numPr>
          <w:ilvl w:val="0"/>
          <w:numId w:val="14"/>
        </w:numPr>
        <w:tabs>
          <w:tab w:val="left" w:pos="426"/>
        </w:tabs>
        <w:kinsoku w:val="0"/>
        <w:autoSpaceDE/>
        <w:autoSpaceDN/>
        <w:spacing w:before="0"/>
        <w:ind w:left="284" w:right="0" w:hanging="284"/>
        <w:rPr>
          <w:rFonts w:eastAsia="Times New Roman"/>
          <w:color w:val="000000" w:themeColor="text1"/>
          <w:sz w:val="22"/>
          <w:szCs w:val="22"/>
          <w:lang w:val="es-CR" w:eastAsia="es-ES"/>
        </w:rPr>
      </w:pPr>
      <w:r w:rsidRPr="005108D6">
        <w:rPr>
          <w:color w:val="000000" w:themeColor="text1"/>
          <w:sz w:val="22"/>
          <w:szCs w:val="22"/>
          <w:lang w:val="es-CR"/>
        </w:rPr>
        <w:t xml:space="preserve">El Órgano Director del Procedimiento Administrativo, rinde su informe de conclusión del procedimiento administrativo en el </w:t>
      </w:r>
      <w:bookmarkStart w:id="3" w:name="_Hlk47530815"/>
      <w:r w:rsidRPr="005108D6">
        <w:rPr>
          <w:color w:val="000000" w:themeColor="text1"/>
          <w:sz w:val="22"/>
          <w:szCs w:val="22"/>
          <w:lang w:val="es-CR"/>
        </w:rPr>
        <w:t xml:space="preserve">oficio DAJ </w:t>
      </w:r>
      <w:r w:rsidR="00030667" w:rsidRPr="005108D6">
        <w:rPr>
          <w:color w:val="000000" w:themeColor="text1"/>
          <w:sz w:val="22"/>
          <w:szCs w:val="22"/>
          <w:lang w:val="es-CR"/>
        </w:rPr>
        <w:t xml:space="preserve">2020-000156 del 31 de enero de 2020. (Léanse los folios del </w:t>
      </w:r>
      <w:r w:rsidR="00C36E94">
        <w:rPr>
          <w:color w:val="000000" w:themeColor="text1"/>
          <w:sz w:val="22"/>
          <w:szCs w:val="22"/>
          <w:lang w:val="es-CR"/>
        </w:rPr>
        <w:t>40 al 45</w:t>
      </w:r>
      <w:r w:rsidR="00030667" w:rsidRPr="005108D6">
        <w:rPr>
          <w:color w:val="000000" w:themeColor="text1"/>
          <w:sz w:val="22"/>
          <w:szCs w:val="22"/>
          <w:lang w:val="es-CR"/>
        </w:rPr>
        <w:t xml:space="preserve"> del </w:t>
      </w:r>
      <w:r w:rsidR="009A0553" w:rsidRPr="005108D6">
        <w:rPr>
          <w:color w:val="000000" w:themeColor="text1"/>
          <w:sz w:val="22"/>
          <w:szCs w:val="22"/>
          <w:lang w:val="es-CR"/>
        </w:rPr>
        <w:t>expediente</w:t>
      </w:r>
      <w:r w:rsidR="00030667" w:rsidRPr="005108D6">
        <w:rPr>
          <w:color w:val="000000" w:themeColor="text1"/>
          <w:sz w:val="22"/>
          <w:szCs w:val="22"/>
          <w:lang w:val="es-CR"/>
        </w:rPr>
        <w:t xml:space="preserve"> TAT-034-20)</w:t>
      </w:r>
    </w:p>
    <w:bookmarkEnd w:id="3"/>
    <w:p w:rsidR="009A0553" w:rsidRPr="005108D6" w:rsidRDefault="00125169" w:rsidP="009A0553">
      <w:pPr>
        <w:pStyle w:val="Style9"/>
        <w:numPr>
          <w:ilvl w:val="0"/>
          <w:numId w:val="14"/>
        </w:numPr>
        <w:tabs>
          <w:tab w:val="left" w:pos="426"/>
        </w:tabs>
        <w:kinsoku w:val="0"/>
        <w:autoSpaceDE/>
        <w:autoSpaceDN/>
        <w:spacing w:before="0"/>
        <w:ind w:left="284" w:right="0" w:hanging="284"/>
        <w:rPr>
          <w:rFonts w:eastAsia="Times New Roman"/>
          <w:color w:val="000000" w:themeColor="text1"/>
          <w:sz w:val="22"/>
          <w:szCs w:val="22"/>
          <w:lang w:val="es-CR" w:eastAsia="es-ES"/>
        </w:rPr>
      </w:pPr>
      <w:r w:rsidRPr="005108D6">
        <w:rPr>
          <w:color w:val="000000" w:themeColor="text1"/>
          <w:sz w:val="22"/>
          <w:szCs w:val="22"/>
          <w:lang w:val="es-CR"/>
        </w:rPr>
        <w:t xml:space="preserve">La Junta Directiva del Consejo de Transporte Público, en el </w:t>
      </w:r>
      <w:bookmarkStart w:id="4" w:name="_Hlk47530918"/>
      <w:r w:rsidR="001911B5" w:rsidRPr="005108D6">
        <w:rPr>
          <w:b/>
          <w:color w:val="000000" w:themeColor="text1"/>
          <w:sz w:val="22"/>
          <w:szCs w:val="22"/>
          <w:lang w:val="es-CR"/>
        </w:rPr>
        <w:t>Artículo 7.3.4 de la Sesión Ordinaria 18-2020 del 5 de marzo del 2020</w:t>
      </w:r>
      <w:r w:rsidRPr="005108D6">
        <w:rPr>
          <w:color w:val="000000" w:themeColor="text1"/>
          <w:sz w:val="22"/>
          <w:szCs w:val="22"/>
          <w:lang w:val="es-CR"/>
        </w:rPr>
        <w:t>,</w:t>
      </w:r>
      <w:bookmarkEnd w:id="4"/>
      <w:r w:rsidRPr="005108D6">
        <w:rPr>
          <w:color w:val="000000" w:themeColor="text1"/>
          <w:sz w:val="22"/>
          <w:szCs w:val="22"/>
          <w:lang w:val="es-CR"/>
        </w:rPr>
        <w:t xml:space="preserve"> conoce el informe de conclusión del procedimiento administrativo </w:t>
      </w:r>
      <w:r w:rsidR="009A0553" w:rsidRPr="005108D6">
        <w:rPr>
          <w:color w:val="000000" w:themeColor="text1"/>
          <w:sz w:val="22"/>
          <w:szCs w:val="22"/>
          <w:lang w:val="es-CR"/>
        </w:rPr>
        <w:t>DAJ 2020-000156 del 31 de enero de 2020</w:t>
      </w:r>
      <w:r w:rsidRPr="005108D6">
        <w:rPr>
          <w:color w:val="000000" w:themeColor="text1"/>
          <w:sz w:val="22"/>
          <w:szCs w:val="22"/>
          <w:lang w:val="es-CR"/>
        </w:rPr>
        <w:t xml:space="preserve">, seguido contra </w:t>
      </w:r>
      <w:r w:rsidR="001911B5" w:rsidRPr="005108D6">
        <w:rPr>
          <w:b/>
          <w:smallCaps/>
          <w:color w:val="000000" w:themeColor="text1"/>
          <w:sz w:val="22"/>
          <w:szCs w:val="22"/>
          <w:lang w:val="es-CR"/>
        </w:rPr>
        <w:t>L</w:t>
      </w:r>
      <w:r w:rsidR="0077309A">
        <w:rPr>
          <w:b/>
          <w:smallCaps/>
          <w:color w:val="000000" w:themeColor="text1"/>
          <w:sz w:val="22"/>
          <w:szCs w:val="22"/>
          <w:lang w:val="es-CR"/>
        </w:rPr>
        <w:t>.A.C.</w:t>
      </w:r>
      <w:r w:rsidRPr="005108D6">
        <w:rPr>
          <w:smallCaps/>
          <w:color w:val="000000" w:themeColor="text1"/>
          <w:sz w:val="22"/>
          <w:szCs w:val="22"/>
          <w:lang w:val="es-CR"/>
        </w:rPr>
        <w:t>,</w:t>
      </w:r>
      <w:r w:rsidRPr="005108D6">
        <w:rPr>
          <w:color w:val="000000" w:themeColor="text1"/>
          <w:sz w:val="22"/>
          <w:szCs w:val="22"/>
          <w:lang w:val="es-CR"/>
        </w:rPr>
        <w:t xml:space="preserve"> en su condición de concesionario de la placa de Taxi </w:t>
      </w:r>
      <w:r w:rsidR="00DD4C0D" w:rsidRPr="005108D6">
        <w:rPr>
          <w:color w:val="000000" w:themeColor="text1"/>
          <w:sz w:val="22"/>
          <w:szCs w:val="22"/>
          <w:lang w:val="es-CR"/>
        </w:rPr>
        <w:t>TG-</w:t>
      </w:r>
      <w:r w:rsidR="0077309A">
        <w:rPr>
          <w:color w:val="000000" w:themeColor="text1"/>
          <w:sz w:val="22"/>
          <w:szCs w:val="22"/>
          <w:lang w:val="es-CR"/>
        </w:rPr>
        <w:t>XXX</w:t>
      </w:r>
      <w:r w:rsidRPr="005108D6">
        <w:rPr>
          <w:color w:val="000000" w:themeColor="text1"/>
          <w:sz w:val="22"/>
          <w:szCs w:val="22"/>
          <w:lang w:val="es-CR"/>
        </w:rPr>
        <w:t xml:space="preserve">, y acuerda acoger las recomendaciones del Órgano Director y decreta la caducidad de la concesión administrativa del servicio público de Taxi, amparada a la placa </w:t>
      </w:r>
      <w:r w:rsidR="00DD4C0D" w:rsidRPr="005108D6">
        <w:rPr>
          <w:color w:val="000000" w:themeColor="text1"/>
          <w:sz w:val="22"/>
          <w:szCs w:val="22"/>
          <w:lang w:val="es-CR"/>
        </w:rPr>
        <w:t>TG-</w:t>
      </w:r>
      <w:r w:rsidR="0077309A">
        <w:rPr>
          <w:color w:val="000000" w:themeColor="text1"/>
          <w:sz w:val="22"/>
          <w:szCs w:val="22"/>
          <w:lang w:val="es-CR"/>
        </w:rPr>
        <w:t>XXX</w:t>
      </w:r>
      <w:r w:rsidRPr="005108D6">
        <w:rPr>
          <w:color w:val="000000" w:themeColor="text1"/>
          <w:sz w:val="22"/>
          <w:szCs w:val="22"/>
          <w:lang w:val="es-CR"/>
        </w:rPr>
        <w:t xml:space="preserve">. </w:t>
      </w:r>
      <w:r w:rsidR="00FC006B" w:rsidRPr="005108D6">
        <w:rPr>
          <w:color w:val="000000" w:themeColor="text1"/>
          <w:sz w:val="22"/>
          <w:szCs w:val="22"/>
          <w:lang w:val="es-CR"/>
        </w:rPr>
        <w:t xml:space="preserve">Notificando su decisión el </w:t>
      </w:r>
      <w:r w:rsidR="009A0553" w:rsidRPr="005108D6">
        <w:rPr>
          <w:b/>
          <w:color w:val="000000" w:themeColor="text1"/>
          <w:sz w:val="22"/>
          <w:szCs w:val="22"/>
          <w:lang w:val="es-CR"/>
        </w:rPr>
        <w:t>9</w:t>
      </w:r>
      <w:r w:rsidR="00FC006B" w:rsidRPr="005108D6">
        <w:rPr>
          <w:b/>
          <w:color w:val="000000" w:themeColor="text1"/>
          <w:sz w:val="22"/>
          <w:szCs w:val="22"/>
          <w:lang w:val="es-CR"/>
        </w:rPr>
        <w:t xml:space="preserve"> de m</w:t>
      </w:r>
      <w:r w:rsidR="009A0553" w:rsidRPr="005108D6">
        <w:rPr>
          <w:b/>
          <w:color w:val="000000" w:themeColor="text1"/>
          <w:sz w:val="22"/>
          <w:szCs w:val="22"/>
          <w:lang w:val="es-CR"/>
        </w:rPr>
        <w:t>arzo</w:t>
      </w:r>
      <w:r w:rsidR="00FC006B" w:rsidRPr="005108D6">
        <w:rPr>
          <w:b/>
          <w:color w:val="000000" w:themeColor="text1"/>
          <w:sz w:val="22"/>
          <w:szCs w:val="22"/>
          <w:lang w:val="es-CR"/>
        </w:rPr>
        <w:t xml:space="preserve"> de 20</w:t>
      </w:r>
      <w:r w:rsidR="009A0553" w:rsidRPr="005108D6">
        <w:rPr>
          <w:b/>
          <w:color w:val="000000" w:themeColor="text1"/>
          <w:sz w:val="22"/>
          <w:szCs w:val="22"/>
          <w:lang w:val="es-CR"/>
        </w:rPr>
        <w:t>20</w:t>
      </w:r>
      <w:r w:rsidR="009A0553" w:rsidRPr="005108D6">
        <w:rPr>
          <w:bCs/>
          <w:color w:val="000000" w:themeColor="text1"/>
          <w:sz w:val="22"/>
          <w:szCs w:val="22"/>
          <w:lang w:val="es-CR"/>
        </w:rPr>
        <w:t>,</w:t>
      </w:r>
      <w:r w:rsidR="00FC006B" w:rsidRPr="005108D6">
        <w:rPr>
          <w:color w:val="000000" w:themeColor="text1"/>
          <w:sz w:val="22"/>
          <w:szCs w:val="22"/>
          <w:lang w:val="es-CR"/>
        </w:rPr>
        <w:t xml:space="preserve"> al aquí recurrente. (Léa</w:t>
      </w:r>
      <w:r w:rsidR="00846342">
        <w:rPr>
          <w:color w:val="000000" w:themeColor="text1"/>
          <w:sz w:val="22"/>
          <w:szCs w:val="22"/>
          <w:lang w:val="es-CR"/>
        </w:rPr>
        <w:t>n</w:t>
      </w:r>
      <w:r w:rsidR="00FC006B" w:rsidRPr="005108D6">
        <w:rPr>
          <w:color w:val="000000" w:themeColor="text1"/>
          <w:sz w:val="22"/>
          <w:szCs w:val="22"/>
          <w:lang w:val="es-CR"/>
        </w:rPr>
        <w:t xml:space="preserve">se </w:t>
      </w:r>
      <w:r w:rsidR="00846342">
        <w:rPr>
          <w:color w:val="000000" w:themeColor="text1"/>
          <w:sz w:val="22"/>
          <w:szCs w:val="22"/>
          <w:lang w:val="es-CR"/>
        </w:rPr>
        <w:t>los</w:t>
      </w:r>
      <w:r w:rsidR="00FC006B" w:rsidRPr="005108D6">
        <w:rPr>
          <w:color w:val="000000" w:themeColor="text1"/>
          <w:sz w:val="22"/>
          <w:szCs w:val="22"/>
          <w:lang w:val="es-CR"/>
        </w:rPr>
        <w:t xml:space="preserve"> </w:t>
      </w:r>
      <w:r w:rsidR="00FC006B" w:rsidRPr="00C36E94">
        <w:rPr>
          <w:color w:val="000000" w:themeColor="text1"/>
          <w:sz w:val="22"/>
          <w:szCs w:val="22"/>
          <w:lang w:val="es-CR"/>
        </w:rPr>
        <w:t>folio</w:t>
      </w:r>
      <w:r w:rsidR="00846342">
        <w:rPr>
          <w:color w:val="000000" w:themeColor="text1"/>
          <w:sz w:val="22"/>
          <w:szCs w:val="22"/>
          <w:lang w:val="es-CR"/>
        </w:rPr>
        <w:t>s</w:t>
      </w:r>
      <w:r w:rsidR="00C36E94" w:rsidRPr="00C36E94">
        <w:rPr>
          <w:color w:val="000000" w:themeColor="text1"/>
          <w:sz w:val="22"/>
          <w:szCs w:val="22"/>
          <w:lang w:val="es-CR"/>
        </w:rPr>
        <w:t xml:space="preserve"> </w:t>
      </w:r>
      <w:r w:rsidR="00846342">
        <w:rPr>
          <w:color w:val="000000" w:themeColor="text1"/>
          <w:sz w:val="22"/>
          <w:szCs w:val="22"/>
          <w:lang w:val="es-CR"/>
        </w:rPr>
        <w:t xml:space="preserve">del </w:t>
      </w:r>
      <w:r w:rsidR="00C36E94" w:rsidRPr="00C36E94">
        <w:rPr>
          <w:color w:val="000000" w:themeColor="text1"/>
          <w:sz w:val="22"/>
          <w:szCs w:val="22"/>
          <w:lang w:val="es-CR"/>
        </w:rPr>
        <w:t xml:space="preserve">39 </w:t>
      </w:r>
      <w:r w:rsidR="00846342">
        <w:rPr>
          <w:color w:val="000000" w:themeColor="text1"/>
          <w:sz w:val="22"/>
          <w:szCs w:val="22"/>
          <w:lang w:val="es-CR"/>
        </w:rPr>
        <w:t xml:space="preserve">al 46 </w:t>
      </w:r>
      <w:r w:rsidR="00FC006B" w:rsidRPr="00C36E94">
        <w:rPr>
          <w:rFonts w:eastAsia="Times New Roman"/>
          <w:color w:val="000000" w:themeColor="text1"/>
          <w:sz w:val="22"/>
          <w:szCs w:val="22"/>
          <w:lang w:val="es-CR" w:eastAsia="es-ES"/>
        </w:rPr>
        <w:t xml:space="preserve">del </w:t>
      </w:r>
      <w:r w:rsidR="00FC006B" w:rsidRPr="005108D6">
        <w:rPr>
          <w:rFonts w:eastAsia="Times New Roman"/>
          <w:color w:val="000000" w:themeColor="text1"/>
          <w:sz w:val="22"/>
          <w:szCs w:val="22"/>
          <w:lang w:val="es-CR" w:eastAsia="es-ES"/>
        </w:rPr>
        <w:t xml:space="preserve">expediente administrativo </w:t>
      </w:r>
      <w:r w:rsidR="001911B5" w:rsidRPr="005108D6">
        <w:rPr>
          <w:rFonts w:eastAsia="Times New Roman"/>
          <w:color w:val="000000" w:themeColor="text1"/>
          <w:sz w:val="22"/>
          <w:szCs w:val="22"/>
          <w:lang w:val="es-CR" w:eastAsia="es-ES"/>
        </w:rPr>
        <w:t>TAT-034-20</w:t>
      </w:r>
      <w:r w:rsidR="00FC006B" w:rsidRPr="005108D6">
        <w:rPr>
          <w:rFonts w:eastAsia="Times New Roman"/>
          <w:color w:val="000000" w:themeColor="text1"/>
          <w:sz w:val="22"/>
          <w:szCs w:val="22"/>
          <w:lang w:val="es-CR" w:eastAsia="es-ES"/>
        </w:rPr>
        <w:t>)</w:t>
      </w:r>
    </w:p>
    <w:p w:rsidR="009A0553" w:rsidRPr="009B2C70" w:rsidRDefault="0042760F" w:rsidP="009A0553">
      <w:pPr>
        <w:pStyle w:val="Style9"/>
        <w:numPr>
          <w:ilvl w:val="0"/>
          <w:numId w:val="14"/>
        </w:numPr>
        <w:tabs>
          <w:tab w:val="left" w:pos="426"/>
        </w:tabs>
        <w:kinsoku w:val="0"/>
        <w:autoSpaceDE/>
        <w:autoSpaceDN/>
        <w:spacing w:before="0"/>
        <w:ind w:left="284" w:right="0" w:hanging="284"/>
        <w:rPr>
          <w:rFonts w:eastAsia="Times New Roman"/>
          <w:color w:val="000000" w:themeColor="text1"/>
          <w:sz w:val="22"/>
          <w:szCs w:val="22"/>
          <w:lang w:val="es-CR" w:eastAsia="es-ES"/>
        </w:rPr>
      </w:pPr>
      <w:r w:rsidRPr="005108D6">
        <w:rPr>
          <w:color w:val="000000" w:themeColor="text1"/>
          <w:sz w:val="22"/>
          <w:szCs w:val="22"/>
          <w:lang w:val="es-CR"/>
        </w:rPr>
        <w:t xml:space="preserve">El señor </w:t>
      </w:r>
      <w:r w:rsidR="001911B5" w:rsidRPr="005108D6">
        <w:rPr>
          <w:b/>
          <w:smallCaps/>
          <w:color w:val="000000" w:themeColor="text1"/>
          <w:sz w:val="22"/>
          <w:szCs w:val="22"/>
          <w:lang w:val="es-CR"/>
        </w:rPr>
        <w:t>L</w:t>
      </w:r>
      <w:r w:rsidR="0077309A">
        <w:rPr>
          <w:b/>
          <w:smallCaps/>
          <w:color w:val="000000" w:themeColor="text1"/>
          <w:sz w:val="22"/>
          <w:szCs w:val="22"/>
          <w:lang w:val="es-CR"/>
        </w:rPr>
        <w:t>.A.C.</w:t>
      </w:r>
      <w:r w:rsidRPr="005108D6">
        <w:rPr>
          <w:color w:val="000000" w:themeColor="text1"/>
          <w:sz w:val="22"/>
          <w:szCs w:val="22"/>
          <w:lang w:val="es-CR"/>
        </w:rPr>
        <w:t xml:space="preserve">, interpone </w:t>
      </w:r>
      <w:r w:rsidR="00A313F8" w:rsidRPr="005108D6">
        <w:rPr>
          <w:color w:val="000000" w:themeColor="text1"/>
          <w:sz w:val="22"/>
          <w:szCs w:val="22"/>
          <w:lang w:val="es-CR"/>
        </w:rPr>
        <w:t>el día 1</w:t>
      </w:r>
      <w:r w:rsidR="009A0553" w:rsidRPr="005108D6">
        <w:rPr>
          <w:color w:val="000000" w:themeColor="text1"/>
          <w:sz w:val="22"/>
          <w:szCs w:val="22"/>
          <w:lang w:val="es-CR"/>
        </w:rPr>
        <w:t>6</w:t>
      </w:r>
      <w:r w:rsidR="00A313F8" w:rsidRPr="005108D6">
        <w:rPr>
          <w:color w:val="000000" w:themeColor="text1"/>
          <w:sz w:val="22"/>
          <w:szCs w:val="22"/>
          <w:lang w:val="es-CR"/>
        </w:rPr>
        <w:t xml:space="preserve"> de </w:t>
      </w:r>
      <w:r w:rsidR="009A0553" w:rsidRPr="005108D6">
        <w:rPr>
          <w:color w:val="000000" w:themeColor="text1"/>
          <w:sz w:val="22"/>
          <w:szCs w:val="22"/>
          <w:lang w:val="es-CR"/>
        </w:rPr>
        <w:t xml:space="preserve">marzo </w:t>
      </w:r>
      <w:r w:rsidR="00A313F8" w:rsidRPr="005108D6">
        <w:rPr>
          <w:color w:val="000000" w:themeColor="text1"/>
          <w:sz w:val="22"/>
          <w:szCs w:val="22"/>
          <w:lang w:val="es-CR"/>
        </w:rPr>
        <w:t>del 20</w:t>
      </w:r>
      <w:r w:rsidR="009A0553" w:rsidRPr="005108D6">
        <w:rPr>
          <w:color w:val="000000" w:themeColor="text1"/>
          <w:sz w:val="22"/>
          <w:szCs w:val="22"/>
          <w:lang w:val="es-CR"/>
        </w:rPr>
        <w:t>20</w:t>
      </w:r>
      <w:r w:rsidR="00A313F8" w:rsidRPr="005108D6">
        <w:rPr>
          <w:color w:val="000000" w:themeColor="text1"/>
          <w:sz w:val="22"/>
          <w:szCs w:val="22"/>
          <w:lang w:val="es-CR"/>
        </w:rPr>
        <w:t xml:space="preserve">, </w:t>
      </w:r>
      <w:r w:rsidRPr="005108D6">
        <w:rPr>
          <w:b/>
          <w:smallCaps/>
          <w:color w:val="000000" w:themeColor="text1"/>
          <w:sz w:val="22"/>
          <w:szCs w:val="22"/>
          <w:lang w:val="es-CR"/>
        </w:rPr>
        <w:t xml:space="preserve">Recurso de revocatoria </w:t>
      </w:r>
      <w:r w:rsidR="00A313F8" w:rsidRPr="005108D6">
        <w:rPr>
          <w:b/>
          <w:smallCaps/>
          <w:color w:val="000000" w:themeColor="text1"/>
          <w:sz w:val="22"/>
          <w:szCs w:val="22"/>
          <w:lang w:val="es-CR"/>
        </w:rPr>
        <w:t xml:space="preserve">con Apelación </w:t>
      </w:r>
      <w:r w:rsidRPr="005108D6">
        <w:rPr>
          <w:b/>
          <w:smallCaps/>
          <w:color w:val="000000" w:themeColor="text1"/>
          <w:sz w:val="22"/>
          <w:szCs w:val="22"/>
          <w:lang w:val="es-CR"/>
        </w:rPr>
        <w:t>en subsidio</w:t>
      </w:r>
      <w:r w:rsidR="009A0553" w:rsidRPr="005108D6">
        <w:rPr>
          <w:b/>
          <w:smallCaps/>
          <w:color w:val="000000" w:themeColor="text1"/>
          <w:sz w:val="22"/>
          <w:szCs w:val="22"/>
          <w:lang w:val="es-CR"/>
        </w:rPr>
        <w:t xml:space="preserve"> e incidente de nulidad absoluta</w:t>
      </w:r>
      <w:r w:rsidRPr="005108D6">
        <w:rPr>
          <w:smallCaps/>
          <w:color w:val="000000" w:themeColor="text1"/>
          <w:sz w:val="22"/>
          <w:szCs w:val="22"/>
          <w:lang w:val="es-CR"/>
        </w:rPr>
        <w:t>,</w:t>
      </w:r>
      <w:r w:rsidRPr="005108D6">
        <w:rPr>
          <w:b/>
          <w:smallCaps/>
          <w:color w:val="000000" w:themeColor="text1"/>
          <w:sz w:val="22"/>
          <w:szCs w:val="22"/>
          <w:lang w:val="es-CR"/>
        </w:rPr>
        <w:t xml:space="preserve"> </w:t>
      </w:r>
      <w:r w:rsidRPr="005108D6">
        <w:rPr>
          <w:color w:val="000000" w:themeColor="text1"/>
          <w:sz w:val="22"/>
          <w:szCs w:val="22"/>
          <w:lang w:val="es-CR"/>
        </w:rPr>
        <w:t xml:space="preserve">contra </w:t>
      </w:r>
      <w:r w:rsidR="009A0553" w:rsidRPr="005108D6">
        <w:rPr>
          <w:color w:val="000000" w:themeColor="text1"/>
          <w:sz w:val="22"/>
          <w:szCs w:val="22"/>
          <w:lang w:val="es-CR"/>
        </w:rPr>
        <w:t xml:space="preserve">el </w:t>
      </w:r>
      <w:r w:rsidR="009A0553" w:rsidRPr="005108D6">
        <w:rPr>
          <w:b/>
          <w:color w:val="000000" w:themeColor="text1"/>
          <w:sz w:val="22"/>
          <w:szCs w:val="22"/>
          <w:lang w:val="es-CR"/>
        </w:rPr>
        <w:t>Artículo 7.3.4 de la Sesión Ordinaria 18-2020 del 5 de marzo del 2020</w:t>
      </w:r>
      <w:r w:rsidR="009A0553" w:rsidRPr="005108D6">
        <w:rPr>
          <w:color w:val="000000" w:themeColor="text1"/>
          <w:sz w:val="22"/>
          <w:szCs w:val="22"/>
          <w:lang w:val="es-CR"/>
        </w:rPr>
        <w:t xml:space="preserve">, alegado la nulidad de todo lo actuado por: </w:t>
      </w:r>
      <w:r w:rsidR="009A0553" w:rsidRPr="005108D6">
        <w:rPr>
          <w:b/>
          <w:bCs/>
          <w:i/>
          <w:iCs/>
          <w:color w:val="000000" w:themeColor="text1"/>
          <w:sz w:val="22"/>
          <w:szCs w:val="22"/>
          <w:lang w:val="es-CR"/>
        </w:rPr>
        <w:t xml:space="preserve">1) </w:t>
      </w:r>
      <w:r w:rsidR="009A0553" w:rsidRPr="005108D6">
        <w:rPr>
          <w:i/>
          <w:iCs/>
          <w:color w:val="000000" w:themeColor="text1"/>
          <w:sz w:val="22"/>
          <w:szCs w:val="22"/>
          <w:lang w:val="es-CR"/>
        </w:rPr>
        <w:t xml:space="preserve">Nulidad por indebida participación del denunciante. </w:t>
      </w:r>
      <w:r w:rsidR="009A0553" w:rsidRPr="005108D6">
        <w:rPr>
          <w:b/>
          <w:bCs/>
          <w:i/>
          <w:iCs/>
          <w:color w:val="000000" w:themeColor="text1"/>
          <w:sz w:val="22"/>
          <w:szCs w:val="22"/>
          <w:lang w:val="es-CR"/>
        </w:rPr>
        <w:t xml:space="preserve">2) </w:t>
      </w:r>
      <w:r w:rsidR="009A0553" w:rsidRPr="005108D6">
        <w:rPr>
          <w:i/>
          <w:iCs/>
          <w:color w:val="000000" w:themeColor="text1"/>
          <w:sz w:val="22"/>
          <w:szCs w:val="22"/>
          <w:lang w:val="es-CR"/>
        </w:rPr>
        <w:t>Nulidad por juzgamiento indebido en el tiempo y preclusión de</w:t>
      </w:r>
      <w:r w:rsidR="00846342">
        <w:rPr>
          <w:i/>
          <w:iCs/>
          <w:color w:val="000000" w:themeColor="text1"/>
          <w:sz w:val="22"/>
          <w:szCs w:val="22"/>
          <w:lang w:val="es-CR"/>
        </w:rPr>
        <w:t xml:space="preserve"> </w:t>
      </w:r>
      <w:r w:rsidR="009A0553" w:rsidRPr="005108D6">
        <w:rPr>
          <w:i/>
          <w:iCs/>
          <w:color w:val="000000" w:themeColor="text1"/>
          <w:sz w:val="22"/>
          <w:szCs w:val="22"/>
          <w:lang w:val="es-CR"/>
        </w:rPr>
        <w:t>los aspectos de reproche.</w:t>
      </w:r>
      <w:r w:rsidR="009A0553" w:rsidRPr="005108D6">
        <w:rPr>
          <w:b/>
          <w:bCs/>
          <w:i/>
          <w:iCs/>
          <w:color w:val="000000" w:themeColor="text1"/>
          <w:sz w:val="22"/>
          <w:szCs w:val="22"/>
          <w:lang w:val="es-CR"/>
        </w:rPr>
        <w:t xml:space="preserve"> 3) </w:t>
      </w:r>
      <w:r w:rsidR="009A0553" w:rsidRPr="005108D6">
        <w:rPr>
          <w:i/>
          <w:iCs/>
          <w:color w:val="000000" w:themeColor="text1"/>
          <w:sz w:val="22"/>
          <w:szCs w:val="22"/>
          <w:lang w:val="es-CR"/>
        </w:rPr>
        <w:t xml:space="preserve">Nulidad por falta de la igualdad de oportunidades y de indebida valoración de situación de adeudo con la CCSS. </w:t>
      </w:r>
      <w:r w:rsidR="009A0553" w:rsidRPr="005108D6">
        <w:rPr>
          <w:b/>
          <w:bCs/>
          <w:i/>
          <w:iCs/>
          <w:color w:val="000000" w:themeColor="text1"/>
          <w:sz w:val="22"/>
          <w:szCs w:val="22"/>
          <w:lang w:val="es-CR"/>
        </w:rPr>
        <w:t xml:space="preserve">4) </w:t>
      </w:r>
      <w:r w:rsidR="009A0553" w:rsidRPr="005108D6">
        <w:rPr>
          <w:i/>
          <w:iCs/>
          <w:color w:val="000000" w:themeColor="text1"/>
          <w:sz w:val="22"/>
          <w:szCs w:val="22"/>
          <w:lang w:val="es-CR"/>
        </w:rPr>
        <w:t xml:space="preserve">Nulidad por indebida apreciación de los documentos de prueba, aportados por el denunciante. </w:t>
      </w:r>
      <w:r w:rsidR="009A0553" w:rsidRPr="005108D6">
        <w:rPr>
          <w:b/>
          <w:bCs/>
          <w:i/>
          <w:iCs/>
          <w:color w:val="000000" w:themeColor="text1"/>
          <w:sz w:val="22"/>
          <w:szCs w:val="22"/>
          <w:lang w:val="es-CR"/>
        </w:rPr>
        <w:t xml:space="preserve">5) </w:t>
      </w:r>
      <w:r w:rsidR="009A0553" w:rsidRPr="005108D6">
        <w:rPr>
          <w:i/>
          <w:iCs/>
          <w:color w:val="000000" w:themeColor="text1"/>
          <w:sz w:val="22"/>
          <w:szCs w:val="22"/>
          <w:lang w:val="es-CR"/>
        </w:rPr>
        <w:t>Nulidad por no demostración de vicios o incumplimientos graves acusados.</w:t>
      </w:r>
      <w:r w:rsidR="009A0553" w:rsidRPr="005108D6">
        <w:rPr>
          <w:b/>
          <w:bCs/>
          <w:i/>
          <w:iCs/>
          <w:color w:val="000000" w:themeColor="text1"/>
          <w:sz w:val="22"/>
          <w:szCs w:val="22"/>
          <w:lang w:val="es-CR"/>
        </w:rPr>
        <w:t xml:space="preserve"> 6) </w:t>
      </w:r>
      <w:r w:rsidR="009A0553" w:rsidRPr="005108D6">
        <w:rPr>
          <w:i/>
          <w:iCs/>
          <w:color w:val="000000" w:themeColor="text1"/>
          <w:sz w:val="22"/>
          <w:szCs w:val="22"/>
          <w:lang w:val="es-CR"/>
        </w:rPr>
        <w:t xml:space="preserve">Solicita la aplicación del principio de igualdad, donde a una concesionaria en el 2016 se le permitió subsanar y hacer el cambio de unidad y firmar el adendum de renovación de la concesión. Solicita la suspensión del acto impugnado, de conformidad con los acuerdos establecidos por la propia </w:t>
      </w:r>
      <w:r w:rsidR="00846342">
        <w:rPr>
          <w:i/>
          <w:iCs/>
          <w:color w:val="000000" w:themeColor="text1"/>
          <w:sz w:val="22"/>
          <w:szCs w:val="22"/>
          <w:lang w:val="es-CR"/>
        </w:rPr>
        <w:t>J</w:t>
      </w:r>
      <w:r w:rsidR="009A0553" w:rsidRPr="005108D6">
        <w:rPr>
          <w:i/>
          <w:iCs/>
          <w:color w:val="000000" w:themeColor="text1"/>
          <w:sz w:val="22"/>
          <w:szCs w:val="22"/>
          <w:lang w:val="es-CR"/>
        </w:rPr>
        <w:t xml:space="preserve">unta </w:t>
      </w:r>
      <w:r w:rsidR="00846342">
        <w:rPr>
          <w:i/>
          <w:iCs/>
          <w:color w:val="000000" w:themeColor="text1"/>
          <w:sz w:val="22"/>
          <w:szCs w:val="22"/>
          <w:lang w:val="es-CR"/>
        </w:rPr>
        <w:t>D</w:t>
      </w:r>
      <w:r w:rsidR="009A0553" w:rsidRPr="005108D6">
        <w:rPr>
          <w:i/>
          <w:iCs/>
          <w:color w:val="000000" w:themeColor="text1"/>
          <w:sz w:val="22"/>
          <w:szCs w:val="22"/>
          <w:lang w:val="es-CR"/>
        </w:rPr>
        <w:t>irectiva del Consejo de Transporte Público. Peticiona se anule o revoque el acto impugnado y se le libere de todo reproche, responsabilidad o sanción y se le permita continuar con la explotación de la concesión de taxi.</w:t>
      </w:r>
      <w:r w:rsidR="009A0553" w:rsidRPr="005108D6">
        <w:rPr>
          <w:color w:val="000000" w:themeColor="text1"/>
          <w:sz w:val="22"/>
          <w:szCs w:val="22"/>
          <w:lang w:val="es-CR"/>
        </w:rPr>
        <w:t xml:space="preserve"> (Léanse los folios del </w:t>
      </w:r>
      <w:r w:rsidR="009A0553" w:rsidRPr="009B2C70">
        <w:rPr>
          <w:color w:val="000000" w:themeColor="text1"/>
          <w:sz w:val="22"/>
          <w:szCs w:val="22"/>
          <w:lang w:val="es-CR"/>
        </w:rPr>
        <w:t>12 al 33 del expediente administrativo TAT-034-20)</w:t>
      </w:r>
    </w:p>
    <w:p w:rsidR="00687AD1" w:rsidRPr="00424D2D" w:rsidRDefault="00AF4B72" w:rsidP="009A0553">
      <w:pPr>
        <w:pStyle w:val="Style9"/>
        <w:numPr>
          <w:ilvl w:val="0"/>
          <w:numId w:val="14"/>
        </w:numPr>
        <w:tabs>
          <w:tab w:val="left" w:pos="426"/>
        </w:tabs>
        <w:kinsoku w:val="0"/>
        <w:autoSpaceDE/>
        <w:autoSpaceDN/>
        <w:spacing w:before="0"/>
        <w:ind w:left="284" w:right="0" w:hanging="284"/>
        <w:rPr>
          <w:rFonts w:eastAsia="Times New Roman"/>
          <w:color w:val="000000" w:themeColor="text1"/>
          <w:sz w:val="22"/>
          <w:szCs w:val="22"/>
          <w:lang w:val="es-CR" w:eastAsia="es-ES"/>
        </w:rPr>
      </w:pPr>
      <w:r w:rsidRPr="005108D6">
        <w:rPr>
          <w:color w:val="000000" w:themeColor="text1"/>
          <w:sz w:val="22"/>
          <w:szCs w:val="22"/>
          <w:lang w:val="es-CR"/>
        </w:rPr>
        <w:t>La Junta Directiva del Consejo de Transporte Público,</w:t>
      </w:r>
      <w:r w:rsidR="00BC64F6" w:rsidRPr="005108D6">
        <w:rPr>
          <w:color w:val="000000" w:themeColor="text1"/>
          <w:sz w:val="22"/>
          <w:szCs w:val="22"/>
          <w:lang w:val="es-CR"/>
        </w:rPr>
        <w:t xml:space="preserve"> </w:t>
      </w:r>
      <w:r w:rsidR="009A0553" w:rsidRPr="005108D6">
        <w:rPr>
          <w:color w:val="000000" w:themeColor="text1"/>
          <w:sz w:val="22"/>
          <w:szCs w:val="22"/>
          <w:lang w:val="es-CR"/>
        </w:rPr>
        <w:t xml:space="preserve">en el </w:t>
      </w:r>
      <w:r w:rsidR="009A0553" w:rsidRPr="005108D6">
        <w:rPr>
          <w:b/>
          <w:color w:val="000000" w:themeColor="text1"/>
          <w:sz w:val="22"/>
          <w:szCs w:val="22"/>
          <w:lang w:val="es-CR"/>
        </w:rPr>
        <w:t>Artículo 7</w:t>
      </w:r>
      <w:r w:rsidR="00846342">
        <w:rPr>
          <w:b/>
          <w:color w:val="000000" w:themeColor="text1"/>
          <w:sz w:val="22"/>
          <w:szCs w:val="22"/>
          <w:lang w:val="es-CR"/>
        </w:rPr>
        <w:t>.</w:t>
      </w:r>
      <w:r w:rsidR="009A0553" w:rsidRPr="005108D6">
        <w:rPr>
          <w:b/>
          <w:color w:val="000000" w:themeColor="text1"/>
          <w:sz w:val="22"/>
          <w:szCs w:val="22"/>
          <w:lang w:val="es-CR"/>
        </w:rPr>
        <w:t>4.3 de la Sesión Ordinaria 52-2020 del 7 de julio del 2020</w:t>
      </w:r>
      <w:r w:rsidR="009A0553" w:rsidRPr="005108D6">
        <w:rPr>
          <w:color w:val="000000" w:themeColor="text1"/>
          <w:sz w:val="22"/>
          <w:szCs w:val="22"/>
          <w:lang w:val="es-CR"/>
        </w:rPr>
        <w:t>, conoce el Recurso de Revocatoria y Apelación en Subsidio e incidente de nulidad, y por mayoría acoge las recomendaciones del informe de la Dirección de Asuntos Jurídicos CTP-AJ-OF-2020-1019, declarando sin lugar el Recurso de Revocatoria y el Incidente de Nulidad planteado por el concesionario de la placa TG-</w:t>
      </w:r>
      <w:r w:rsidR="0077309A">
        <w:rPr>
          <w:color w:val="000000" w:themeColor="text1"/>
          <w:sz w:val="22"/>
          <w:szCs w:val="22"/>
          <w:lang w:val="es-CR"/>
        </w:rPr>
        <w:t>XXX</w:t>
      </w:r>
      <w:r w:rsidR="009A0553" w:rsidRPr="005108D6">
        <w:rPr>
          <w:color w:val="000000" w:themeColor="text1"/>
          <w:sz w:val="22"/>
          <w:szCs w:val="22"/>
          <w:lang w:val="es-CR"/>
        </w:rPr>
        <w:t xml:space="preserve">, en contra del Artículo 7.3.4 </w:t>
      </w:r>
      <w:r w:rsidR="009A0553" w:rsidRPr="00424D2D">
        <w:rPr>
          <w:color w:val="000000" w:themeColor="text1"/>
          <w:sz w:val="22"/>
          <w:szCs w:val="22"/>
          <w:lang w:val="es-CR"/>
        </w:rPr>
        <w:t>adoptado por esa Junta Directiva en la Sesión Ordinaria 18-2020 de 5 de marzo del 2020, por no llevar razón en sus alegatos. Acuerda también rechazar la medida cautelar porque la Junta Directiva ya acordó la no ejecución del respectivo acuerdo hasta tanto no se resuelvan los recursos interpuestos. (</w:t>
      </w:r>
      <w:r w:rsidR="009A0553" w:rsidRPr="00EC5A66">
        <w:rPr>
          <w:color w:val="000000" w:themeColor="text1"/>
          <w:sz w:val="22"/>
          <w:szCs w:val="22"/>
          <w:lang w:val="es-CR"/>
        </w:rPr>
        <w:t>Léase el folio 2 del expediente administrativo</w:t>
      </w:r>
      <w:r w:rsidR="009A0553" w:rsidRPr="00424D2D">
        <w:rPr>
          <w:color w:val="000000" w:themeColor="text1"/>
          <w:spacing w:val="4"/>
          <w:sz w:val="22"/>
          <w:szCs w:val="22"/>
          <w:lang w:val="es-CR"/>
        </w:rPr>
        <w:t xml:space="preserve"> TAT-034-20)</w:t>
      </w:r>
    </w:p>
    <w:p w:rsidR="00FD2033" w:rsidRPr="00424D2D" w:rsidRDefault="00FD2033" w:rsidP="009D2112">
      <w:pPr>
        <w:pStyle w:val="Style9"/>
        <w:tabs>
          <w:tab w:val="left" w:pos="426"/>
        </w:tabs>
        <w:kinsoku w:val="0"/>
        <w:autoSpaceDE/>
        <w:autoSpaceDN/>
        <w:spacing w:before="0"/>
        <w:ind w:left="284" w:right="0" w:hanging="284"/>
        <w:rPr>
          <w:rFonts w:eastAsia="Times New Roman"/>
          <w:color w:val="000000" w:themeColor="text1"/>
          <w:sz w:val="24"/>
          <w:szCs w:val="24"/>
          <w:lang w:val="es-CR" w:eastAsia="es-ES"/>
        </w:rPr>
      </w:pPr>
    </w:p>
    <w:p w:rsidR="005108D6" w:rsidRPr="00424D2D" w:rsidRDefault="00BB0FD9" w:rsidP="005108D6">
      <w:pPr>
        <w:pStyle w:val="Style1"/>
        <w:numPr>
          <w:ilvl w:val="0"/>
          <w:numId w:val="4"/>
        </w:numPr>
        <w:kinsoku w:val="0"/>
        <w:overflowPunct w:val="0"/>
        <w:autoSpaceDE/>
        <w:autoSpaceDN/>
        <w:adjustRightInd/>
        <w:spacing w:line="276" w:lineRule="auto"/>
        <w:ind w:left="426" w:hanging="426"/>
        <w:jc w:val="both"/>
        <w:textAlignment w:val="baseline"/>
        <w:rPr>
          <w:b/>
          <w:color w:val="000000" w:themeColor="text1"/>
          <w:sz w:val="22"/>
          <w:szCs w:val="22"/>
          <w:lang w:val="es-CR"/>
        </w:rPr>
      </w:pPr>
      <w:r w:rsidRPr="00424D2D">
        <w:rPr>
          <w:b/>
          <w:color w:val="000000" w:themeColor="text1"/>
          <w:lang w:val="es-CR"/>
        </w:rPr>
        <w:t xml:space="preserve">HECHOS NO PROBADOS. – </w:t>
      </w:r>
      <w:r w:rsidRPr="00424D2D">
        <w:rPr>
          <w:color w:val="000000" w:themeColor="text1"/>
          <w:lang w:val="es-CR"/>
        </w:rPr>
        <w:t>Ninguno de importancia para la decisión de este asunto.</w:t>
      </w:r>
    </w:p>
    <w:p w:rsidR="005108D6" w:rsidRPr="00424D2D" w:rsidRDefault="005108D6" w:rsidP="005108D6">
      <w:pPr>
        <w:pStyle w:val="Style1"/>
        <w:kinsoku w:val="0"/>
        <w:overflowPunct w:val="0"/>
        <w:autoSpaceDE/>
        <w:autoSpaceDN/>
        <w:adjustRightInd/>
        <w:spacing w:line="276" w:lineRule="auto"/>
        <w:ind w:left="426"/>
        <w:jc w:val="both"/>
        <w:textAlignment w:val="baseline"/>
        <w:rPr>
          <w:b/>
          <w:color w:val="000000" w:themeColor="text1"/>
          <w:sz w:val="22"/>
          <w:szCs w:val="22"/>
          <w:lang w:val="es-CR"/>
        </w:rPr>
      </w:pPr>
    </w:p>
    <w:p w:rsidR="005108D6" w:rsidRPr="005108D6" w:rsidRDefault="00541C39" w:rsidP="005108D6">
      <w:pPr>
        <w:pStyle w:val="Style1"/>
        <w:numPr>
          <w:ilvl w:val="0"/>
          <w:numId w:val="4"/>
        </w:numPr>
        <w:kinsoku w:val="0"/>
        <w:overflowPunct w:val="0"/>
        <w:autoSpaceDE/>
        <w:autoSpaceDN/>
        <w:adjustRightInd/>
        <w:spacing w:line="276" w:lineRule="auto"/>
        <w:ind w:left="426" w:hanging="426"/>
        <w:jc w:val="both"/>
        <w:textAlignment w:val="baseline"/>
        <w:rPr>
          <w:b/>
          <w:color w:val="000000" w:themeColor="text1"/>
          <w:lang w:val="es-CR"/>
        </w:rPr>
      </w:pPr>
      <w:r w:rsidRPr="00424D2D">
        <w:rPr>
          <w:b/>
          <w:iCs/>
          <w:color w:val="000000" w:themeColor="text1"/>
          <w:lang w:val="es-CR"/>
        </w:rPr>
        <w:t xml:space="preserve">SOBRE </w:t>
      </w:r>
      <w:r w:rsidR="009A0553" w:rsidRPr="00424D2D">
        <w:rPr>
          <w:b/>
          <w:iCs/>
          <w:color w:val="000000" w:themeColor="text1"/>
          <w:lang w:val="es-CR"/>
        </w:rPr>
        <w:t>LA NULIDAD ALEGADA</w:t>
      </w:r>
      <w:r w:rsidRPr="00424D2D">
        <w:rPr>
          <w:b/>
          <w:iCs/>
          <w:color w:val="000000" w:themeColor="text1"/>
          <w:lang w:val="es-CR"/>
        </w:rPr>
        <w:t xml:space="preserve">. </w:t>
      </w:r>
      <w:r w:rsidRPr="00424D2D">
        <w:rPr>
          <w:iCs/>
          <w:color w:val="000000" w:themeColor="text1"/>
          <w:sz w:val="22"/>
          <w:szCs w:val="22"/>
          <w:lang w:val="es-CR"/>
        </w:rPr>
        <w:t xml:space="preserve"> </w:t>
      </w:r>
      <w:r w:rsidR="005108D6" w:rsidRPr="00424D2D">
        <w:rPr>
          <w:color w:val="000000" w:themeColor="text1"/>
          <w:lang w:val="es-CR"/>
        </w:rPr>
        <w:t xml:space="preserve">Dadas las argumentaciones del Recurrente, en </w:t>
      </w:r>
      <w:r w:rsidR="005108D6" w:rsidRPr="005108D6">
        <w:rPr>
          <w:color w:val="000000" w:themeColor="text1"/>
          <w:lang w:val="es-CR"/>
        </w:rPr>
        <w:t>las que alega</w:t>
      </w:r>
      <w:r w:rsidR="0083620B">
        <w:rPr>
          <w:color w:val="000000" w:themeColor="text1"/>
          <w:lang w:val="es-CR"/>
        </w:rPr>
        <w:t>:</w:t>
      </w:r>
      <w:r w:rsidR="005108D6" w:rsidRPr="005108D6">
        <w:rPr>
          <w:color w:val="000000" w:themeColor="text1"/>
          <w:lang w:val="es-CR"/>
        </w:rPr>
        <w:t xml:space="preserve"> </w:t>
      </w:r>
      <w:r w:rsidR="005108D6" w:rsidRPr="005108D6">
        <w:rPr>
          <w:b/>
          <w:bCs/>
          <w:color w:val="000000" w:themeColor="text1"/>
          <w:lang w:val="es-CR"/>
        </w:rPr>
        <w:t xml:space="preserve">1) </w:t>
      </w:r>
      <w:r w:rsidR="005108D6" w:rsidRPr="005108D6">
        <w:rPr>
          <w:color w:val="000000" w:themeColor="text1"/>
          <w:lang w:val="es-CR"/>
        </w:rPr>
        <w:t xml:space="preserve">Nulidad por indebida participación del denunciante. </w:t>
      </w:r>
      <w:r w:rsidR="005108D6" w:rsidRPr="005108D6">
        <w:rPr>
          <w:b/>
          <w:bCs/>
          <w:color w:val="000000" w:themeColor="text1"/>
          <w:lang w:val="es-CR"/>
        </w:rPr>
        <w:t xml:space="preserve">2) </w:t>
      </w:r>
      <w:r w:rsidR="005108D6" w:rsidRPr="005108D6">
        <w:rPr>
          <w:color w:val="000000" w:themeColor="text1"/>
          <w:lang w:val="es-CR"/>
        </w:rPr>
        <w:t>Nulidad por juzgamiento indebido en el tiempo y preclusión d</w:t>
      </w:r>
      <w:r w:rsidR="005E49CC">
        <w:rPr>
          <w:color w:val="000000" w:themeColor="text1"/>
          <w:lang w:val="es-CR"/>
        </w:rPr>
        <w:t>e</w:t>
      </w:r>
      <w:r w:rsidR="005108D6" w:rsidRPr="005108D6">
        <w:rPr>
          <w:color w:val="000000" w:themeColor="text1"/>
          <w:lang w:val="es-CR"/>
        </w:rPr>
        <w:t xml:space="preserve"> los aspectos de reproche.</w:t>
      </w:r>
      <w:r w:rsidR="005108D6" w:rsidRPr="005108D6">
        <w:rPr>
          <w:b/>
          <w:bCs/>
          <w:color w:val="000000" w:themeColor="text1"/>
          <w:lang w:val="es-CR"/>
        </w:rPr>
        <w:t xml:space="preserve"> 3) </w:t>
      </w:r>
      <w:r w:rsidR="005108D6" w:rsidRPr="005108D6">
        <w:rPr>
          <w:color w:val="000000" w:themeColor="text1"/>
          <w:lang w:val="es-CR"/>
        </w:rPr>
        <w:t xml:space="preserve">Nulidad por falta de la igualdad de oportunidades y de indebida valoración de situación de adeudo </w:t>
      </w:r>
      <w:r w:rsidR="005108D6" w:rsidRPr="005108D6">
        <w:rPr>
          <w:color w:val="000000" w:themeColor="text1"/>
          <w:lang w:val="es-CR"/>
        </w:rPr>
        <w:lastRenderedPageBreak/>
        <w:t xml:space="preserve">con la CCSS. </w:t>
      </w:r>
      <w:r w:rsidR="005108D6" w:rsidRPr="005108D6">
        <w:rPr>
          <w:b/>
          <w:bCs/>
          <w:color w:val="000000" w:themeColor="text1"/>
          <w:lang w:val="es-CR"/>
        </w:rPr>
        <w:t xml:space="preserve">4) </w:t>
      </w:r>
      <w:r w:rsidR="005108D6" w:rsidRPr="005108D6">
        <w:rPr>
          <w:color w:val="000000" w:themeColor="text1"/>
          <w:lang w:val="es-CR"/>
        </w:rPr>
        <w:t xml:space="preserve">Nulidad por indebida apreciación de los documentos de prueba, aportados por el denunciante. </w:t>
      </w:r>
      <w:r w:rsidR="005108D6" w:rsidRPr="005108D6">
        <w:rPr>
          <w:b/>
          <w:bCs/>
          <w:color w:val="000000" w:themeColor="text1"/>
          <w:lang w:val="es-CR"/>
        </w:rPr>
        <w:t xml:space="preserve">5) </w:t>
      </w:r>
      <w:r w:rsidR="005108D6" w:rsidRPr="005108D6">
        <w:rPr>
          <w:color w:val="000000" w:themeColor="text1"/>
          <w:lang w:val="es-CR"/>
        </w:rPr>
        <w:t>Nulidad por no demostración de vicios o incumplimientos graves acusados</w:t>
      </w:r>
      <w:r w:rsidR="00424D2D">
        <w:rPr>
          <w:color w:val="000000" w:themeColor="text1"/>
          <w:lang w:val="es-CR"/>
        </w:rPr>
        <w:t>.</w:t>
      </w:r>
      <w:r w:rsidR="0083620B">
        <w:rPr>
          <w:color w:val="000000" w:themeColor="text1"/>
          <w:lang w:val="es-CR"/>
        </w:rPr>
        <w:t xml:space="preserve"> Es menester entrar a conocer los argumentos esbozados por el recurrente, para determinar la existencia o no de los vicios alegados.</w:t>
      </w:r>
    </w:p>
    <w:p w:rsidR="005108D6" w:rsidRPr="005108D6" w:rsidRDefault="005108D6" w:rsidP="005108D6">
      <w:pPr>
        <w:spacing w:line="276" w:lineRule="auto"/>
        <w:jc w:val="both"/>
        <w:rPr>
          <w:b/>
          <w:color w:val="000000" w:themeColor="text1"/>
        </w:rPr>
      </w:pPr>
    </w:p>
    <w:p w:rsidR="005108D6" w:rsidRPr="005108D6" w:rsidRDefault="005108D6" w:rsidP="008D52E8">
      <w:pPr>
        <w:pStyle w:val="Prrafodelista"/>
        <w:numPr>
          <w:ilvl w:val="0"/>
          <w:numId w:val="37"/>
        </w:numPr>
        <w:spacing w:line="276" w:lineRule="auto"/>
        <w:ind w:left="567" w:hanging="567"/>
        <w:jc w:val="both"/>
        <w:rPr>
          <w:b/>
          <w:color w:val="000000" w:themeColor="text1"/>
          <w:sz w:val="24"/>
          <w:szCs w:val="24"/>
        </w:rPr>
      </w:pPr>
      <w:r w:rsidRPr="005108D6">
        <w:rPr>
          <w:b/>
          <w:color w:val="000000" w:themeColor="text1"/>
          <w:sz w:val="24"/>
          <w:szCs w:val="24"/>
        </w:rPr>
        <w:t xml:space="preserve">El régimen sancionatorio aplicable al concesionario de servicio público remunerado de personas modalidad taxi. </w:t>
      </w:r>
    </w:p>
    <w:p w:rsidR="005108D6" w:rsidRPr="005108D6" w:rsidRDefault="005108D6" w:rsidP="005108D6">
      <w:pPr>
        <w:autoSpaceDE w:val="0"/>
        <w:autoSpaceDN w:val="0"/>
        <w:adjustRightInd w:val="0"/>
        <w:spacing w:line="276" w:lineRule="auto"/>
        <w:ind w:hanging="720"/>
        <w:jc w:val="both"/>
        <w:rPr>
          <w:color w:val="000000" w:themeColor="text1"/>
        </w:rPr>
      </w:pPr>
    </w:p>
    <w:p w:rsidR="005108D6" w:rsidRPr="005108D6" w:rsidRDefault="005108D6" w:rsidP="005108D6">
      <w:pPr>
        <w:autoSpaceDE w:val="0"/>
        <w:autoSpaceDN w:val="0"/>
        <w:adjustRightInd w:val="0"/>
        <w:spacing w:line="276" w:lineRule="auto"/>
        <w:jc w:val="both"/>
        <w:rPr>
          <w:color w:val="000000" w:themeColor="text1"/>
        </w:rPr>
      </w:pPr>
      <w:r w:rsidRPr="005108D6">
        <w:rPr>
          <w:color w:val="000000" w:themeColor="text1"/>
        </w:rPr>
        <w:t>La Administración tiene los deberes de fiscalización y control sobre la forma en que explota la concesión siempre en relación con la vigilancia del interés público que el servicio público pretende satisfacer, esto no implica que la Administración realice actos que afecten ilegítimamente los derechos de los concesionarios, de ahí que los procedimientos administrativos sancionatorios que realice el Consejo de Transporte Público, deben tramitarse de acuerdo al Libro II de la Ley General de la Administración Pública, por disposición de la Ley número 7969 “Ley Reguladora del Servicio Público de Transporte Remunerado de Personas en Vehículos en la Modalidad de Taxi”, y ajustarse al debido procedimiento administrativo, como garantía fundamental para los administrados, tal y como la Sala Constitucional ha reseñado en su abundante jurisprudencia:</w:t>
      </w:r>
    </w:p>
    <w:p w:rsidR="005108D6" w:rsidRPr="005108D6" w:rsidRDefault="005108D6" w:rsidP="005108D6">
      <w:pPr>
        <w:autoSpaceDE w:val="0"/>
        <w:autoSpaceDN w:val="0"/>
        <w:adjustRightInd w:val="0"/>
        <w:ind w:left="851" w:right="851"/>
        <w:jc w:val="both"/>
        <w:rPr>
          <w:color w:val="000000" w:themeColor="text1"/>
        </w:rPr>
      </w:pPr>
    </w:p>
    <w:p w:rsidR="005108D6" w:rsidRPr="005108D6" w:rsidRDefault="005108D6" w:rsidP="005108D6">
      <w:pPr>
        <w:pStyle w:val="Sangranormal"/>
        <w:spacing w:line="240" w:lineRule="auto"/>
        <w:ind w:left="851" w:right="851" w:firstLine="0"/>
        <w:rPr>
          <w:rFonts w:ascii="Times New Roman" w:hAnsi="Times New Roman"/>
          <w:color w:val="000000" w:themeColor="text1"/>
        </w:rPr>
      </w:pPr>
      <w:r w:rsidRPr="005108D6">
        <w:rPr>
          <w:rFonts w:ascii="Times New Roman" w:hAnsi="Times New Roman"/>
          <w:color w:val="000000" w:themeColor="text1"/>
        </w:rPr>
        <w:t>“(…) en virtud de tal desarrollo jurisprudencial, se ha estimado de aplicación no sólo respecto de los procesos de índole jurisdiccional, sino que se trata de una garantía que se hace extensiva a todos los procedimientos administrativos. Así, en el ámbito de los procedimientos administrativos, se identifican o equiparan estos principios con los conceptos de "</w:t>
      </w:r>
      <w:r w:rsidRPr="005108D6">
        <w:rPr>
          <w:rFonts w:ascii="Times New Roman" w:hAnsi="Times New Roman"/>
          <w:i/>
          <w:iCs/>
          <w:color w:val="000000" w:themeColor="text1"/>
        </w:rPr>
        <w:t>bilateralidad de la audiencia</w:t>
      </w:r>
      <w:r w:rsidRPr="005108D6">
        <w:rPr>
          <w:rFonts w:ascii="Times New Roman" w:hAnsi="Times New Roman"/>
          <w:color w:val="000000" w:themeColor="text1"/>
        </w:rPr>
        <w:t>", "</w:t>
      </w:r>
      <w:r w:rsidRPr="005108D6">
        <w:rPr>
          <w:rFonts w:ascii="Times New Roman" w:hAnsi="Times New Roman"/>
          <w:i/>
          <w:iCs/>
          <w:color w:val="000000" w:themeColor="text1"/>
        </w:rPr>
        <w:t>debido proceso legal</w:t>
      </w:r>
      <w:r w:rsidRPr="005108D6">
        <w:rPr>
          <w:rFonts w:ascii="Times New Roman" w:hAnsi="Times New Roman"/>
          <w:color w:val="000000" w:themeColor="text1"/>
        </w:rPr>
        <w:t>" y "</w:t>
      </w:r>
      <w:r w:rsidRPr="005108D6">
        <w:rPr>
          <w:rFonts w:ascii="Times New Roman" w:hAnsi="Times New Roman"/>
          <w:i/>
          <w:iCs/>
          <w:color w:val="000000" w:themeColor="text1"/>
        </w:rPr>
        <w:t>principio de contradicción</w:t>
      </w:r>
      <w:r w:rsidRPr="005108D6">
        <w:rPr>
          <w:rFonts w:ascii="Times New Roman" w:hAnsi="Times New Roman"/>
          <w:color w:val="000000" w:themeColor="text1"/>
        </w:rPr>
        <w:t xml:space="preserve">"; y que tiene implicaciones directas en las diversas etapas de los procedimientos, lo que evidencia su carácter instrumental, en tanto está dispuesto para garantizar la mejor resolución del mismo, (…)” (Sala Constitucional, Voto N. 13140-2003, de las 14:37 </w:t>
      </w:r>
      <w:proofErr w:type="spellStart"/>
      <w:r w:rsidRPr="005108D6">
        <w:rPr>
          <w:rFonts w:ascii="Times New Roman" w:hAnsi="Times New Roman"/>
          <w:color w:val="000000" w:themeColor="text1"/>
        </w:rPr>
        <w:t>Hrs</w:t>
      </w:r>
      <w:proofErr w:type="spellEnd"/>
      <w:r w:rsidRPr="005108D6">
        <w:rPr>
          <w:rFonts w:ascii="Times New Roman" w:hAnsi="Times New Roman"/>
          <w:color w:val="000000" w:themeColor="text1"/>
        </w:rPr>
        <w:t>., del 10 de noviembre del 2003)</w:t>
      </w:r>
    </w:p>
    <w:p w:rsidR="005108D6" w:rsidRPr="005108D6" w:rsidRDefault="005108D6" w:rsidP="005108D6">
      <w:pPr>
        <w:autoSpaceDE w:val="0"/>
        <w:autoSpaceDN w:val="0"/>
        <w:adjustRightInd w:val="0"/>
        <w:spacing w:line="276" w:lineRule="auto"/>
        <w:jc w:val="both"/>
        <w:rPr>
          <w:color w:val="000000" w:themeColor="text1"/>
        </w:rPr>
      </w:pPr>
      <w:r w:rsidRPr="005108D6">
        <w:rPr>
          <w:color w:val="000000" w:themeColor="text1"/>
        </w:rPr>
        <w:t xml:space="preserve">Ahora bien, el régimen sancionatorio aplicable a la concesión del servicio público modalidad taxi, es identificable en el artículo 40 de la Ley 7969: </w:t>
      </w:r>
    </w:p>
    <w:p w:rsidR="005108D6" w:rsidRPr="005108D6" w:rsidRDefault="005108D6" w:rsidP="005108D6">
      <w:pPr>
        <w:autoSpaceDE w:val="0"/>
        <w:autoSpaceDN w:val="0"/>
        <w:adjustRightInd w:val="0"/>
        <w:spacing w:line="276" w:lineRule="auto"/>
        <w:jc w:val="both"/>
        <w:rPr>
          <w:color w:val="000000" w:themeColor="text1"/>
        </w:rPr>
      </w:pPr>
    </w:p>
    <w:p w:rsidR="005108D6" w:rsidRPr="005108D6" w:rsidRDefault="005108D6" w:rsidP="005108D6">
      <w:pPr>
        <w:widowControl w:val="0"/>
        <w:ind w:left="851" w:right="851"/>
        <w:jc w:val="both"/>
        <w:rPr>
          <w:color w:val="000000" w:themeColor="text1"/>
          <w:sz w:val="20"/>
          <w:szCs w:val="20"/>
        </w:rPr>
      </w:pPr>
      <w:r w:rsidRPr="005108D6">
        <w:rPr>
          <w:color w:val="000000" w:themeColor="text1"/>
        </w:rPr>
        <w:t>“</w:t>
      </w:r>
      <w:r w:rsidRPr="005108D6">
        <w:rPr>
          <w:b/>
          <w:color w:val="000000" w:themeColor="text1"/>
          <w:sz w:val="20"/>
          <w:szCs w:val="20"/>
        </w:rPr>
        <w:t>ARTÍCULO 40.- Extinción de la concesión</w:t>
      </w:r>
    </w:p>
    <w:p w:rsidR="005108D6" w:rsidRPr="005108D6" w:rsidRDefault="005108D6" w:rsidP="005108D6">
      <w:pPr>
        <w:widowControl w:val="0"/>
        <w:ind w:left="851" w:right="851"/>
        <w:jc w:val="both"/>
        <w:rPr>
          <w:color w:val="000000" w:themeColor="text1"/>
          <w:sz w:val="20"/>
          <w:szCs w:val="20"/>
        </w:rPr>
      </w:pPr>
      <w:r w:rsidRPr="005108D6">
        <w:rPr>
          <w:color w:val="000000" w:themeColor="text1"/>
          <w:sz w:val="20"/>
          <w:szCs w:val="20"/>
        </w:rPr>
        <w:t>El Consejo podrá cancelar la concesión administrativamente, de conformidad con las siguientes causales:</w:t>
      </w:r>
    </w:p>
    <w:p w:rsidR="005108D6" w:rsidRPr="005108D6" w:rsidRDefault="005108D6" w:rsidP="005108D6">
      <w:pPr>
        <w:widowControl w:val="0"/>
        <w:ind w:left="851" w:right="851"/>
        <w:jc w:val="both"/>
        <w:rPr>
          <w:color w:val="000000" w:themeColor="text1"/>
        </w:rPr>
      </w:pPr>
    </w:p>
    <w:p w:rsidR="005108D6" w:rsidRPr="005108D6" w:rsidRDefault="005108D6" w:rsidP="005108D6">
      <w:pPr>
        <w:widowControl w:val="0"/>
        <w:ind w:left="851" w:right="851"/>
        <w:jc w:val="both"/>
        <w:rPr>
          <w:color w:val="000000" w:themeColor="text1"/>
          <w:sz w:val="20"/>
          <w:szCs w:val="20"/>
        </w:rPr>
      </w:pPr>
      <w:r w:rsidRPr="005108D6">
        <w:rPr>
          <w:color w:val="000000" w:themeColor="text1"/>
          <w:sz w:val="20"/>
          <w:szCs w:val="20"/>
        </w:rPr>
        <w:t>a) Incumplir las obligaciones y los deberes fijados en esta ley, su reglamento, el contrato o leyes y reglamentos conexos.</w:t>
      </w:r>
    </w:p>
    <w:p w:rsidR="005108D6" w:rsidRPr="005108D6" w:rsidRDefault="005108D6" w:rsidP="005108D6">
      <w:pPr>
        <w:widowControl w:val="0"/>
        <w:ind w:left="851" w:right="851"/>
        <w:jc w:val="both"/>
        <w:rPr>
          <w:color w:val="000000" w:themeColor="text1"/>
          <w:sz w:val="20"/>
          <w:szCs w:val="20"/>
        </w:rPr>
      </w:pPr>
      <w:r w:rsidRPr="005108D6">
        <w:rPr>
          <w:color w:val="000000" w:themeColor="text1"/>
          <w:sz w:val="20"/>
          <w:szCs w:val="20"/>
        </w:rPr>
        <w:t>b) Comprobar, en cualquier momento, la presentación de datos falsos o inexactos en la oferta.</w:t>
      </w:r>
    </w:p>
    <w:p w:rsidR="005108D6" w:rsidRPr="005108D6" w:rsidRDefault="005108D6" w:rsidP="005108D6">
      <w:pPr>
        <w:widowControl w:val="0"/>
        <w:ind w:left="851" w:right="851"/>
        <w:jc w:val="both"/>
        <w:rPr>
          <w:color w:val="000000" w:themeColor="text1"/>
          <w:sz w:val="20"/>
          <w:szCs w:val="20"/>
        </w:rPr>
      </w:pPr>
      <w:r w:rsidRPr="005108D6">
        <w:rPr>
          <w:color w:val="000000" w:themeColor="text1"/>
          <w:sz w:val="20"/>
          <w:szCs w:val="20"/>
        </w:rPr>
        <w:t>c) Ceder la concesión a favor de un tercero, sin autorización del Consejo.</w:t>
      </w:r>
    </w:p>
    <w:p w:rsidR="005108D6" w:rsidRPr="005108D6" w:rsidRDefault="005108D6" w:rsidP="005108D6">
      <w:pPr>
        <w:widowControl w:val="0"/>
        <w:ind w:left="851" w:right="851"/>
        <w:jc w:val="both"/>
        <w:rPr>
          <w:color w:val="000000" w:themeColor="text1"/>
          <w:sz w:val="20"/>
          <w:szCs w:val="20"/>
        </w:rPr>
      </w:pPr>
      <w:r w:rsidRPr="005108D6">
        <w:rPr>
          <w:color w:val="000000" w:themeColor="text1"/>
          <w:sz w:val="20"/>
          <w:szCs w:val="20"/>
        </w:rPr>
        <w:t>d) Dejar de formalizar el contrato de concesión por treinta días, contados a partir de la adjudicación.</w:t>
      </w:r>
    </w:p>
    <w:p w:rsidR="005108D6" w:rsidRPr="005108D6" w:rsidRDefault="005108D6" w:rsidP="005108D6">
      <w:pPr>
        <w:widowControl w:val="0"/>
        <w:ind w:left="851" w:right="851"/>
        <w:jc w:val="both"/>
        <w:rPr>
          <w:color w:val="000000" w:themeColor="text1"/>
          <w:sz w:val="20"/>
          <w:szCs w:val="20"/>
        </w:rPr>
      </w:pPr>
      <w:r w:rsidRPr="005108D6">
        <w:rPr>
          <w:color w:val="000000" w:themeColor="text1"/>
          <w:sz w:val="20"/>
          <w:szCs w:val="20"/>
        </w:rPr>
        <w:t>e) Incurrir en las causales establecidas para la rescisión y resolución contractual dispuestas en la Ley de Contratación Administrativa y su reglamento.</w:t>
      </w:r>
    </w:p>
    <w:p w:rsidR="005108D6" w:rsidRPr="005108D6" w:rsidRDefault="005108D6" w:rsidP="005108D6">
      <w:pPr>
        <w:widowControl w:val="0"/>
        <w:ind w:left="851" w:right="851"/>
        <w:jc w:val="both"/>
        <w:rPr>
          <w:color w:val="000000" w:themeColor="text1"/>
          <w:sz w:val="20"/>
          <w:szCs w:val="20"/>
        </w:rPr>
      </w:pPr>
      <w:r w:rsidRPr="005108D6">
        <w:rPr>
          <w:color w:val="000000" w:themeColor="text1"/>
          <w:sz w:val="20"/>
          <w:szCs w:val="20"/>
        </w:rPr>
        <w:t>f) Cumplir el plazo.</w:t>
      </w:r>
    </w:p>
    <w:p w:rsidR="005108D6" w:rsidRPr="005108D6" w:rsidRDefault="005108D6" w:rsidP="005108D6">
      <w:pPr>
        <w:autoSpaceDE w:val="0"/>
        <w:autoSpaceDN w:val="0"/>
        <w:adjustRightInd w:val="0"/>
        <w:ind w:left="851" w:right="851"/>
        <w:jc w:val="both"/>
        <w:rPr>
          <w:color w:val="000000" w:themeColor="text1"/>
        </w:rPr>
      </w:pPr>
      <w:r w:rsidRPr="005108D6">
        <w:rPr>
          <w:color w:val="000000" w:themeColor="text1"/>
          <w:sz w:val="20"/>
          <w:szCs w:val="20"/>
        </w:rPr>
        <w:t>g) Por remate judicial, declarado en sentencia firme, del vehículo objeto de la concesión</w:t>
      </w:r>
      <w:r w:rsidRPr="005108D6">
        <w:rPr>
          <w:color w:val="000000" w:themeColor="text1"/>
        </w:rPr>
        <w:t>.”</w:t>
      </w:r>
    </w:p>
    <w:p w:rsidR="005108D6" w:rsidRPr="005108D6" w:rsidRDefault="005108D6" w:rsidP="005108D6">
      <w:pPr>
        <w:autoSpaceDE w:val="0"/>
        <w:autoSpaceDN w:val="0"/>
        <w:adjustRightInd w:val="0"/>
        <w:spacing w:line="276" w:lineRule="auto"/>
        <w:jc w:val="both"/>
        <w:rPr>
          <w:rFonts w:ascii="Arial" w:hAnsi="Arial" w:cs="Arial"/>
          <w:color w:val="000000" w:themeColor="text1"/>
        </w:rPr>
      </w:pPr>
    </w:p>
    <w:p w:rsidR="005108D6" w:rsidRPr="005108D6" w:rsidRDefault="005108D6" w:rsidP="005108D6">
      <w:pPr>
        <w:autoSpaceDE w:val="0"/>
        <w:autoSpaceDN w:val="0"/>
        <w:adjustRightInd w:val="0"/>
        <w:spacing w:line="276" w:lineRule="auto"/>
        <w:jc w:val="both"/>
        <w:rPr>
          <w:color w:val="000000" w:themeColor="text1"/>
        </w:rPr>
      </w:pPr>
      <w:r w:rsidRPr="005108D6">
        <w:rPr>
          <w:color w:val="000000" w:themeColor="text1"/>
        </w:rPr>
        <w:lastRenderedPageBreak/>
        <w:t>Tal y como se deriva de la norma transcrita, en el inciso a), el incumplimiento de los deberes y obligaciones derivados de la Ley 7969, su reglamento, el contrato, leyes y decretos conexos pueden implicar la cancelación de la concesión.</w:t>
      </w:r>
    </w:p>
    <w:p w:rsidR="005108D6" w:rsidRPr="00756FF7" w:rsidRDefault="005108D6" w:rsidP="005108D6">
      <w:pPr>
        <w:autoSpaceDE w:val="0"/>
        <w:autoSpaceDN w:val="0"/>
        <w:adjustRightInd w:val="0"/>
        <w:spacing w:line="276" w:lineRule="auto"/>
        <w:jc w:val="both"/>
        <w:rPr>
          <w:color w:val="000000" w:themeColor="text1"/>
        </w:rPr>
      </w:pPr>
    </w:p>
    <w:p w:rsidR="005108D6" w:rsidRPr="00756FF7" w:rsidRDefault="005108D6" w:rsidP="005108D6">
      <w:pPr>
        <w:pStyle w:val="Prrafodelista"/>
        <w:numPr>
          <w:ilvl w:val="0"/>
          <w:numId w:val="37"/>
        </w:numPr>
        <w:autoSpaceDE w:val="0"/>
        <w:autoSpaceDN w:val="0"/>
        <w:adjustRightInd w:val="0"/>
        <w:spacing w:line="276" w:lineRule="auto"/>
        <w:jc w:val="both"/>
        <w:rPr>
          <w:b/>
          <w:color w:val="000000" w:themeColor="text1"/>
          <w:sz w:val="24"/>
          <w:szCs w:val="24"/>
        </w:rPr>
      </w:pPr>
      <w:r w:rsidRPr="00756FF7">
        <w:rPr>
          <w:b/>
          <w:color w:val="000000" w:themeColor="text1"/>
          <w:sz w:val="24"/>
          <w:szCs w:val="24"/>
        </w:rPr>
        <w:t xml:space="preserve">Debido Procedimiento Administrativo </w:t>
      </w:r>
    </w:p>
    <w:p w:rsidR="005108D6" w:rsidRPr="00756FF7" w:rsidRDefault="005108D6" w:rsidP="005108D6">
      <w:pPr>
        <w:autoSpaceDE w:val="0"/>
        <w:autoSpaceDN w:val="0"/>
        <w:adjustRightInd w:val="0"/>
        <w:spacing w:line="276" w:lineRule="auto"/>
        <w:jc w:val="both"/>
        <w:rPr>
          <w:color w:val="000000" w:themeColor="text1"/>
        </w:rPr>
      </w:pPr>
    </w:p>
    <w:p w:rsidR="005108D6" w:rsidRPr="00756FF7" w:rsidRDefault="005108D6" w:rsidP="005108D6">
      <w:pPr>
        <w:autoSpaceDE w:val="0"/>
        <w:autoSpaceDN w:val="0"/>
        <w:adjustRightInd w:val="0"/>
        <w:spacing w:line="276" w:lineRule="auto"/>
        <w:jc w:val="both"/>
        <w:rPr>
          <w:color w:val="000000" w:themeColor="text1"/>
        </w:rPr>
      </w:pPr>
      <w:r w:rsidRPr="00756FF7">
        <w:rPr>
          <w:color w:val="000000" w:themeColor="text1"/>
        </w:rPr>
        <w:t>La jurisprudencia nacional es clara y reiterada en el sentido que, en la tramitación de los procedimientos administrativos, debe observase la garantía constitucional del derecho al debido proceso, constituido por una serie de principios de raigambre constitucional que garantizan el respeto a los derechos fundamentales de los administrados frente a la Administración.</w:t>
      </w:r>
    </w:p>
    <w:p w:rsidR="005108D6" w:rsidRDefault="005108D6" w:rsidP="005108D6">
      <w:pPr>
        <w:autoSpaceDE w:val="0"/>
        <w:autoSpaceDN w:val="0"/>
        <w:adjustRightInd w:val="0"/>
        <w:spacing w:line="276" w:lineRule="auto"/>
        <w:jc w:val="both"/>
        <w:rPr>
          <w:color w:val="000000" w:themeColor="text1"/>
        </w:rPr>
      </w:pPr>
    </w:p>
    <w:p w:rsidR="005108D6" w:rsidRPr="00756FF7" w:rsidRDefault="005108D6" w:rsidP="005108D6">
      <w:pPr>
        <w:autoSpaceDE w:val="0"/>
        <w:autoSpaceDN w:val="0"/>
        <w:adjustRightInd w:val="0"/>
        <w:spacing w:line="276" w:lineRule="auto"/>
        <w:jc w:val="both"/>
        <w:rPr>
          <w:color w:val="000000" w:themeColor="text1"/>
        </w:rPr>
      </w:pPr>
      <w:r w:rsidRPr="00756FF7">
        <w:rPr>
          <w:b/>
          <w:color w:val="000000" w:themeColor="text1"/>
          <w:u w:val="single"/>
        </w:rPr>
        <w:t>El derecho a la debida intimación e imputación</w:t>
      </w:r>
      <w:r w:rsidRPr="00756FF7">
        <w:rPr>
          <w:color w:val="000000" w:themeColor="text1"/>
        </w:rPr>
        <w:t>: que comprende no sólo la instrucción de cargos, sino también la imputación de los hechos con la calificación legal respectiva y la sanción posible a aplicar.</w:t>
      </w:r>
    </w:p>
    <w:p w:rsidR="005108D6" w:rsidRPr="00756FF7" w:rsidRDefault="005108D6" w:rsidP="005108D6">
      <w:pPr>
        <w:autoSpaceDE w:val="0"/>
        <w:autoSpaceDN w:val="0"/>
        <w:adjustRightInd w:val="0"/>
        <w:spacing w:line="276" w:lineRule="auto"/>
        <w:jc w:val="both"/>
        <w:rPr>
          <w:color w:val="000000" w:themeColor="text1"/>
        </w:rPr>
      </w:pPr>
    </w:p>
    <w:p w:rsidR="005108D6" w:rsidRPr="00756FF7" w:rsidRDefault="005108D6" w:rsidP="005108D6">
      <w:pPr>
        <w:autoSpaceDE w:val="0"/>
        <w:autoSpaceDN w:val="0"/>
        <w:adjustRightInd w:val="0"/>
        <w:spacing w:line="276" w:lineRule="auto"/>
        <w:jc w:val="both"/>
        <w:rPr>
          <w:color w:val="000000" w:themeColor="text1"/>
        </w:rPr>
      </w:pPr>
      <w:r w:rsidRPr="00756FF7">
        <w:rPr>
          <w:color w:val="000000" w:themeColor="text1"/>
        </w:rPr>
        <w:t xml:space="preserve">La imputación debe ser clara precisa, y en ese sentido la Sala Primera, en la sentencia número 21 de las 14:15 </w:t>
      </w:r>
      <w:proofErr w:type="spellStart"/>
      <w:r w:rsidRPr="00756FF7">
        <w:rPr>
          <w:color w:val="000000" w:themeColor="text1"/>
        </w:rPr>
        <w:t>Hrs</w:t>
      </w:r>
      <w:proofErr w:type="spellEnd"/>
      <w:r w:rsidR="007D79EA">
        <w:rPr>
          <w:color w:val="000000" w:themeColor="text1"/>
        </w:rPr>
        <w:t>;</w:t>
      </w:r>
      <w:r w:rsidRPr="00756FF7">
        <w:rPr>
          <w:color w:val="000000" w:themeColor="text1"/>
        </w:rPr>
        <w:t xml:space="preserve"> del 9 de abril de 1997, expresó lo siguiente:</w:t>
      </w:r>
    </w:p>
    <w:p w:rsidR="005108D6" w:rsidRPr="00756FF7" w:rsidRDefault="005108D6" w:rsidP="005108D6">
      <w:pPr>
        <w:autoSpaceDE w:val="0"/>
        <w:autoSpaceDN w:val="0"/>
        <w:adjustRightInd w:val="0"/>
        <w:spacing w:line="276" w:lineRule="auto"/>
        <w:jc w:val="both"/>
        <w:rPr>
          <w:color w:val="000000" w:themeColor="text1"/>
        </w:rPr>
      </w:pPr>
    </w:p>
    <w:p w:rsidR="005108D6" w:rsidRPr="00756FF7" w:rsidRDefault="005108D6" w:rsidP="005108D6">
      <w:pPr>
        <w:autoSpaceDE w:val="0"/>
        <w:autoSpaceDN w:val="0"/>
        <w:adjustRightInd w:val="0"/>
        <w:ind w:left="851" w:right="851"/>
        <w:jc w:val="both"/>
        <w:rPr>
          <w:i/>
          <w:iCs/>
          <w:color w:val="000000" w:themeColor="text1"/>
          <w:sz w:val="20"/>
          <w:szCs w:val="20"/>
        </w:rPr>
      </w:pPr>
      <w:r w:rsidRPr="00756FF7">
        <w:rPr>
          <w:i/>
          <w:iCs/>
          <w:color w:val="000000" w:themeColor="text1"/>
          <w:sz w:val="20"/>
          <w:szCs w:val="20"/>
        </w:rPr>
        <w:t xml:space="preserve">“III.- El tema de la tutela del debido proceso, principio constitucional sustentado en el artículo 41 de nuestra Carta Magna, ha sido abordado en reiteradas oportunidades por la Sala respectiva. En tales pronunciamientos ha indicado cuáles deben considerarse elementos básicos del principio en referencia. </w:t>
      </w:r>
      <w:proofErr w:type="gramStart"/>
      <w:r w:rsidRPr="00756FF7">
        <w:rPr>
          <w:i/>
          <w:iCs/>
          <w:color w:val="000000" w:themeColor="text1"/>
          <w:sz w:val="20"/>
          <w:szCs w:val="20"/>
        </w:rPr>
        <w:t>Así</w:t>
      </w:r>
      <w:proofErr w:type="gramEnd"/>
      <w:r w:rsidRPr="00756FF7">
        <w:rPr>
          <w:i/>
          <w:iCs/>
          <w:color w:val="000000" w:themeColor="text1"/>
          <w:sz w:val="20"/>
          <w:szCs w:val="20"/>
        </w:rPr>
        <w:t xml:space="preserve"> por ejemplo, los votos 15-90 de 16:45hrs. Del 5-1-90 y 1734 de 15:26 </w:t>
      </w:r>
      <w:proofErr w:type="spellStart"/>
      <w:r w:rsidRPr="00756FF7">
        <w:rPr>
          <w:i/>
          <w:iCs/>
          <w:color w:val="000000" w:themeColor="text1"/>
          <w:sz w:val="20"/>
          <w:szCs w:val="20"/>
        </w:rPr>
        <w:t>hrs</w:t>
      </w:r>
      <w:proofErr w:type="spellEnd"/>
      <w:r w:rsidRPr="00756FF7">
        <w:rPr>
          <w:i/>
          <w:iCs/>
          <w:color w:val="000000" w:themeColor="text1"/>
          <w:sz w:val="20"/>
          <w:szCs w:val="20"/>
        </w:rPr>
        <w:t>. del 4-9-9, hacen referencia al tema en los siguientes términos:</w:t>
      </w:r>
    </w:p>
    <w:p w:rsidR="005108D6" w:rsidRPr="00756FF7" w:rsidRDefault="005108D6" w:rsidP="005108D6">
      <w:pPr>
        <w:autoSpaceDE w:val="0"/>
        <w:autoSpaceDN w:val="0"/>
        <w:adjustRightInd w:val="0"/>
        <w:ind w:left="851" w:right="851"/>
        <w:jc w:val="both"/>
        <w:rPr>
          <w:i/>
          <w:iCs/>
          <w:color w:val="000000" w:themeColor="text1"/>
          <w:sz w:val="20"/>
          <w:szCs w:val="20"/>
        </w:rPr>
      </w:pPr>
      <w:r w:rsidRPr="00756FF7">
        <w:rPr>
          <w:i/>
          <w:iCs/>
          <w:color w:val="000000" w:themeColor="text1"/>
          <w:sz w:val="20"/>
          <w:szCs w:val="20"/>
        </w:rPr>
        <w:t>(...)</w:t>
      </w:r>
    </w:p>
    <w:p w:rsidR="005108D6" w:rsidRPr="00756FF7" w:rsidRDefault="005108D6" w:rsidP="005108D6">
      <w:pPr>
        <w:autoSpaceDE w:val="0"/>
        <w:autoSpaceDN w:val="0"/>
        <w:adjustRightInd w:val="0"/>
        <w:ind w:left="851" w:right="851"/>
        <w:jc w:val="both"/>
        <w:rPr>
          <w:i/>
          <w:iCs/>
          <w:color w:val="000000" w:themeColor="text1"/>
          <w:sz w:val="20"/>
          <w:szCs w:val="20"/>
        </w:rPr>
      </w:pPr>
      <w:r w:rsidRPr="00756FF7">
        <w:rPr>
          <w:i/>
          <w:iCs/>
          <w:color w:val="000000" w:themeColor="text1"/>
          <w:sz w:val="20"/>
          <w:szCs w:val="20"/>
        </w:rPr>
        <w:t>IV. Obsérvese cómo en el proceso ha de procurarse la garantía de una serie de derechos en forma integral. Sea, de verse alguno de ellos alguno de ellos disminuido o vedado de ejercer en un todo, el proceso integro sufre como consecuencia la nulidad por trasgresión del debido proceso. Por ello debe valorarse con sumo cuidado cada caso, pues no obstante existir la posibilidad de determinar elementos básicos en relación con aquel principio, deviene prácticamente imposible, conformar un esquema o marco unívoco -aplicable siempre el cual resulte infalible protector del debido proceso. Máxime si se considera que las circunstancias del proceso, son en última instancia las que permiten concluir si se satisfizo o no el principio.</w:t>
      </w:r>
    </w:p>
    <w:p w:rsidR="005108D6" w:rsidRPr="00756FF7" w:rsidRDefault="005108D6" w:rsidP="005108D6">
      <w:pPr>
        <w:autoSpaceDE w:val="0"/>
        <w:autoSpaceDN w:val="0"/>
        <w:adjustRightInd w:val="0"/>
        <w:ind w:left="851" w:right="851"/>
        <w:jc w:val="both"/>
        <w:rPr>
          <w:color w:val="000000" w:themeColor="text1"/>
        </w:rPr>
      </w:pPr>
      <w:r w:rsidRPr="00756FF7">
        <w:rPr>
          <w:i/>
          <w:iCs/>
          <w:color w:val="000000" w:themeColor="text1"/>
          <w:sz w:val="20"/>
          <w:szCs w:val="20"/>
        </w:rPr>
        <w:t>(...) La intimación de los cargos debe ser expresa, precisa y particularizada. No corresponde al administrado dilucidar, del cúmulo de información y actuaciones comprendidas en un expediente administrativo, cuáles son los cargos que se le endilgan. Lo anterior podría abocarlo, incluso, a no pronunciarse sobre algunos de ellos porque no los valoró como tales; o bien porque no los ubicó en el expediente, lo cual menoscaba tanto el derecho de defensa, cuanto [sic] al debido proceso.”</w:t>
      </w:r>
    </w:p>
    <w:p w:rsidR="005108D6" w:rsidRDefault="005108D6" w:rsidP="005108D6">
      <w:pPr>
        <w:autoSpaceDE w:val="0"/>
        <w:autoSpaceDN w:val="0"/>
        <w:adjustRightInd w:val="0"/>
        <w:spacing w:line="276" w:lineRule="auto"/>
        <w:jc w:val="both"/>
        <w:rPr>
          <w:color w:val="000000" w:themeColor="text1"/>
        </w:rPr>
      </w:pPr>
    </w:p>
    <w:p w:rsidR="00F5411C" w:rsidRPr="00F5411C" w:rsidRDefault="00F5411C" w:rsidP="00F5411C">
      <w:pPr>
        <w:autoSpaceDE w:val="0"/>
        <w:autoSpaceDN w:val="0"/>
        <w:adjustRightInd w:val="0"/>
        <w:spacing w:line="276" w:lineRule="auto"/>
        <w:jc w:val="both"/>
        <w:rPr>
          <w:color w:val="000000" w:themeColor="text1"/>
        </w:rPr>
      </w:pPr>
      <w:r w:rsidRPr="00F5411C">
        <w:rPr>
          <w:color w:val="000000" w:themeColor="text1"/>
        </w:rPr>
        <w:t xml:space="preserve">La Sala Constitucional de la Corte Suprema de Justicia, en el Voto </w:t>
      </w:r>
      <w:proofErr w:type="spellStart"/>
      <w:r w:rsidRPr="00F5411C">
        <w:rPr>
          <w:color w:val="000000" w:themeColor="text1"/>
        </w:rPr>
        <w:t>Nº</w:t>
      </w:r>
      <w:proofErr w:type="spellEnd"/>
      <w:r w:rsidRPr="00F5411C">
        <w:rPr>
          <w:color w:val="000000" w:themeColor="text1"/>
        </w:rPr>
        <w:t xml:space="preserve"> 2011-007952 de las 10:43 </w:t>
      </w:r>
      <w:proofErr w:type="spellStart"/>
      <w:r w:rsidRPr="00F5411C">
        <w:rPr>
          <w:color w:val="000000" w:themeColor="text1"/>
        </w:rPr>
        <w:t>Hrs</w:t>
      </w:r>
      <w:proofErr w:type="spellEnd"/>
      <w:r w:rsidRPr="00F5411C">
        <w:rPr>
          <w:color w:val="000000" w:themeColor="text1"/>
        </w:rPr>
        <w:t xml:space="preserve">., estableció sobre la intimación y la imputación de cargos lo siguiente: </w:t>
      </w:r>
    </w:p>
    <w:p w:rsidR="00F5411C" w:rsidRPr="00F5411C" w:rsidRDefault="00F5411C" w:rsidP="00F5411C">
      <w:pPr>
        <w:ind w:left="851" w:right="851"/>
        <w:jc w:val="both"/>
        <w:rPr>
          <w:bCs/>
          <w:color w:val="000000" w:themeColor="text1"/>
          <w:sz w:val="20"/>
          <w:szCs w:val="20"/>
        </w:rPr>
      </w:pPr>
    </w:p>
    <w:p w:rsidR="00F5411C" w:rsidRPr="00F5411C" w:rsidRDefault="00F5411C" w:rsidP="00F5411C">
      <w:pPr>
        <w:ind w:left="851" w:right="851"/>
        <w:jc w:val="both"/>
        <w:rPr>
          <w:color w:val="000000" w:themeColor="text1"/>
          <w:sz w:val="20"/>
          <w:szCs w:val="20"/>
        </w:rPr>
      </w:pPr>
      <w:r w:rsidRPr="00F5411C">
        <w:rPr>
          <w:bCs/>
          <w:color w:val="000000" w:themeColor="text1"/>
          <w:sz w:val="20"/>
          <w:szCs w:val="20"/>
        </w:rPr>
        <w:t>“</w:t>
      </w:r>
      <w:r w:rsidRPr="00F5411C">
        <w:rPr>
          <w:b/>
          <w:bCs/>
          <w:color w:val="000000" w:themeColor="text1"/>
          <w:sz w:val="20"/>
          <w:szCs w:val="20"/>
        </w:rPr>
        <w:t xml:space="preserve">V.-SOBRE LA INTIMACIÓN E IMPUTACIÓN DE CARGOS. </w:t>
      </w:r>
      <w:r w:rsidRPr="00F5411C">
        <w:rPr>
          <w:color w:val="000000" w:themeColor="text1"/>
          <w:sz w:val="20"/>
          <w:szCs w:val="20"/>
        </w:rPr>
        <w:t xml:space="preserve">Este derecho opera, en tratándose de procedimientos administrativos incoados de oficio y, particularmente, de los sancionatorios o disciplinarios. De modo que, adquiere especial relevancia para ese fin </w:t>
      </w:r>
      <w:r w:rsidRPr="00F5411C">
        <w:rPr>
          <w:color w:val="000000" w:themeColor="text1"/>
          <w:sz w:val="20"/>
          <w:szCs w:val="20"/>
        </w:rPr>
        <w:lastRenderedPageBreak/>
        <w:t xml:space="preserve">el traslado de cargos o la imputación que se le formula al administrador o funcionario. Es el órgano director del procedimiento quien debe notificarle a las partes interesadas en el procedimiento administrativo una relación oportuna, expresa, clara, precisa y circunstanciada de los hechos o conductas que se le imputan y de sus consecuencias jurídicas, esto es, debe existir una especificación del carácter y fines del procedimiento administrativo, para que el interesado pueda proveer a su defensa. Al respecto, la Sala en la sentencia </w:t>
      </w:r>
      <w:proofErr w:type="spellStart"/>
      <w:r w:rsidRPr="00F5411C">
        <w:rPr>
          <w:color w:val="000000" w:themeColor="text1"/>
          <w:sz w:val="20"/>
          <w:szCs w:val="20"/>
        </w:rPr>
        <w:t>Nº</w:t>
      </w:r>
      <w:proofErr w:type="spellEnd"/>
      <w:r w:rsidRPr="00F5411C">
        <w:rPr>
          <w:color w:val="000000" w:themeColor="text1"/>
          <w:sz w:val="20"/>
          <w:szCs w:val="20"/>
        </w:rPr>
        <w:t xml:space="preserve"> 1541-98 de las 11:15 </w:t>
      </w:r>
      <w:proofErr w:type="spellStart"/>
      <w:r w:rsidRPr="00F5411C">
        <w:rPr>
          <w:color w:val="000000" w:themeColor="text1"/>
          <w:sz w:val="20"/>
          <w:szCs w:val="20"/>
        </w:rPr>
        <w:t>hrs</w:t>
      </w:r>
      <w:proofErr w:type="spellEnd"/>
      <w:r w:rsidRPr="00F5411C">
        <w:rPr>
          <w:color w:val="000000" w:themeColor="text1"/>
          <w:sz w:val="20"/>
          <w:szCs w:val="20"/>
        </w:rPr>
        <w:t xml:space="preserve">. del 6 de marzo de 1998, puntualizó en lo que interesa, lo siguiente: </w:t>
      </w:r>
    </w:p>
    <w:p w:rsidR="00F5411C" w:rsidRPr="00F5411C" w:rsidRDefault="00F5411C" w:rsidP="00F5411C">
      <w:pPr>
        <w:ind w:left="851" w:right="851" w:firstLine="510"/>
        <w:jc w:val="both"/>
        <w:rPr>
          <w:i/>
          <w:iCs/>
          <w:color w:val="000000" w:themeColor="text1"/>
          <w:sz w:val="20"/>
          <w:szCs w:val="20"/>
        </w:rPr>
      </w:pPr>
    </w:p>
    <w:p w:rsidR="00F5411C" w:rsidRPr="00F5411C" w:rsidRDefault="00F5411C" w:rsidP="00F5411C">
      <w:pPr>
        <w:ind w:left="851" w:right="851" w:firstLine="510"/>
        <w:jc w:val="both"/>
        <w:rPr>
          <w:color w:val="000000" w:themeColor="text1"/>
          <w:sz w:val="20"/>
          <w:szCs w:val="20"/>
        </w:rPr>
      </w:pPr>
      <w:r w:rsidRPr="00F5411C">
        <w:rPr>
          <w:i/>
          <w:iCs/>
          <w:color w:val="000000" w:themeColor="text1"/>
          <w:sz w:val="20"/>
          <w:szCs w:val="20"/>
        </w:rPr>
        <w:t>“(…) El principio de intimación expuesto en dicha sentencia, significa el derecho de ser instruido de los cargos que se le imputan a cualquier persona o personas, y el principio de imputación, el derecho a tener una acusación formal, en el sentido de individualizar al o los imputados que se pretendan someter a proceso, describir en forma detallada, precisa y claramente el hecho que se les acusa, y hacer una clara clasificación legal del hecho, señalando incluso los fundamentos de derecho de la acusación y concreta pretensión punitiva (…)</w:t>
      </w:r>
      <w:r w:rsidRPr="00F5411C">
        <w:rPr>
          <w:color w:val="000000" w:themeColor="text1"/>
          <w:sz w:val="20"/>
          <w:szCs w:val="20"/>
        </w:rPr>
        <w:t xml:space="preserve"> </w:t>
      </w:r>
    </w:p>
    <w:p w:rsidR="00F5411C" w:rsidRPr="00F5411C" w:rsidRDefault="00F5411C" w:rsidP="00F5411C">
      <w:pPr>
        <w:pStyle w:val="Style3"/>
        <w:kinsoku w:val="0"/>
        <w:autoSpaceDE/>
        <w:autoSpaceDN/>
        <w:rPr>
          <w:color w:val="000000" w:themeColor="text1"/>
          <w:lang w:val="es-CR" w:eastAsia="es-ES"/>
        </w:rPr>
      </w:pPr>
    </w:p>
    <w:p w:rsidR="005108D6" w:rsidRPr="00756FF7" w:rsidRDefault="005108D6" w:rsidP="005108D6">
      <w:pPr>
        <w:autoSpaceDE w:val="0"/>
        <w:autoSpaceDN w:val="0"/>
        <w:adjustRightInd w:val="0"/>
        <w:spacing w:line="276" w:lineRule="auto"/>
        <w:jc w:val="both"/>
        <w:rPr>
          <w:color w:val="000000" w:themeColor="text1"/>
        </w:rPr>
      </w:pPr>
      <w:r w:rsidRPr="00756FF7">
        <w:rPr>
          <w:color w:val="000000" w:themeColor="text1"/>
        </w:rPr>
        <w:t>En este caso</w:t>
      </w:r>
      <w:r w:rsidR="007D79EA">
        <w:rPr>
          <w:color w:val="000000" w:themeColor="text1"/>
        </w:rPr>
        <w:t>, según el</w:t>
      </w:r>
      <w:r w:rsidR="007D79EA" w:rsidRPr="005108D6">
        <w:rPr>
          <w:color w:val="000000" w:themeColor="text1"/>
          <w:sz w:val="22"/>
          <w:szCs w:val="22"/>
        </w:rPr>
        <w:t xml:space="preserve"> oficio DAJ-2019-001601 de las 11:45 horas del 1</w:t>
      </w:r>
      <w:r w:rsidR="007D79EA">
        <w:rPr>
          <w:color w:val="000000" w:themeColor="text1"/>
          <w:sz w:val="22"/>
          <w:szCs w:val="22"/>
        </w:rPr>
        <w:t>1</w:t>
      </w:r>
      <w:r w:rsidR="007D79EA" w:rsidRPr="005108D6">
        <w:rPr>
          <w:color w:val="000000" w:themeColor="text1"/>
          <w:sz w:val="22"/>
          <w:szCs w:val="22"/>
        </w:rPr>
        <w:t xml:space="preserve"> de </w:t>
      </w:r>
      <w:r w:rsidR="007D79EA">
        <w:rPr>
          <w:color w:val="000000" w:themeColor="text1"/>
          <w:sz w:val="22"/>
          <w:szCs w:val="22"/>
        </w:rPr>
        <w:t>setiembr</w:t>
      </w:r>
      <w:r w:rsidR="007D79EA" w:rsidRPr="005108D6">
        <w:rPr>
          <w:color w:val="000000" w:themeColor="text1"/>
          <w:sz w:val="22"/>
          <w:szCs w:val="22"/>
        </w:rPr>
        <w:t xml:space="preserve">e de 2019, </w:t>
      </w:r>
      <w:r w:rsidRPr="00756FF7">
        <w:rPr>
          <w:color w:val="000000" w:themeColor="text1"/>
        </w:rPr>
        <w:t xml:space="preserve">los cargos endilgados al </w:t>
      </w:r>
      <w:r w:rsidR="007D79EA">
        <w:rPr>
          <w:color w:val="000000" w:themeColor="text1"/>
        </w:rPr>
        <w:t>concesionario</w:t>
      </w:r>
      <w:r w:rsidRPr="00756FF7">
        <w:rPr>
          <w:color w:val="000000" w:themeColor="text1"/>
        </w:rPr>
        <w:t xml:space="preserve"> </w:t>
      </w:r>
      <w:r w:rsidR="003F04C4" w:rsidRPr="00756FF7">
        <w:rPr>
          <w:b/>
          <w:smallCaps/>
          <w:color w:val="000000" w:themeColor="text1"/>
        </w:rPr>
        <w:t>A</w:t>
      </w:r>
      <w:r w:rsidR="0077309A">
        <w:rPr>
          <w:b/>
          <w:smallCaps/>
          <w:color w:val="000000" w:themeColor="text1"/>
        </w:rPr>
        <w:t>.C.</w:t>
      </w:r>
      <w:r w:rsidRPr="00756FF7">
        <w:rPr>
          <w:color w:val="000000" w:themeColor="text1"/>
        </w:rPr>
        <w:t xml:space="preserve">, son los siguientes: </w:t>
      </w:r>
    </w:p>
    <w:p w:rsidR="005108D6" w:rsidRPr="00756FF7" w:rsidRDefault="005108D6" w:rsidP="005108D6">
      <w:pPr>
        <w:autoSpaceDE w:val="0"/>
        <w:autoSpaceDN w:val="0"/>
        <w:adjustRightInd w:val="0"/>
        <w:spacing w:line="276" w:lineRule="auto"/>
        <w:jc w:val="both"/>
        <w:rPr>
          <w:color w:val="000000" w:themeColor="text1"/>
        </w:rPr>
      </w:pPr>
    </w:p>
    <w:p w:rsidR="00756FF7" w:rsidRPr="00F5411C" w:rsidRDefault="000D6367" w:rsidP="00F5411C">
      <w:pPr>
        <w:ind w:left="567" w:right="567"/>
        <w:jc w:val="both"/>
        <w:rPr>
          <w:i/>
          <w:iCs/>
          <w:color w:val="000000" w:themeColor="text1"/>
          <w:sz w:val="22"/>
          <w:szCs w:val="22"/>
        </w:rPr>
      </w:pPr>
      <w:r>
        <w:rPr>
          <w:b/>
          <w:i/>
          <w:color w:val="000000" w:themeColor="text1"/>
          <w:sz w:val="22"/>
          <w:szCs w:val="22"/>
        </w:rPr>
        <w:t>Primero:</w:t>
      </w:r>
      <w:r w:rsidR="005108D6" w:rsidRPr="00F5411C">
        <w:rPr>
          <w:b/>
          <w:i/>
          <w:color w:val="000000" w:themeColor="text1"/>
          <w:sz w:val="22"/>
          <w:szCs w:val="22"/>
        </w:rPr>
        <w:t xml:space="preserve"> </w:t>
      </w:r>
      <w:r w:rsidR="00756FF7" w:rsidRPr="00F5411C">
        <w:rPr>
          <w:rFonts w:eastAsia="Calibri"/>
          <w:i/>
          <w:iCs/>
          <w:color w:val="000000" w:themeColor="text1"/>
          <w:sz w:val="22"/>
          <w:szCs w:val="22"/>
        </w:rPr>
        <w:t xml:space="preserve">Que el día 3 de diciembre del 2014, el señor </w:t>
      </w:r>
      <w:r w:rsidR="00756FF7" w:rsidRPr="000D6367">
        <w:rPr>
          <w:rFonts w:eastAsia="Calibri"/>
          <w:b/>
          <w:bCs/>
          <w:i/>
          <w:iCs/>
          <w:color w:val="000000" w:themeColor="text1"/>
          <w:sz w:val="22"/>
          <w:szCs w:val="22"/>
        </w:rPr>
        <w:t>L</w:t>
      </w:r>
      <w:r w:rsidR="0077309A">
        <w:rPr>
          <w:rFonts w:eastAsia="Calibri"/>
          <w:b/>
          <w:bCs/>
          <w:i/>
          <w:iCs/>
          <w:color w:val="000000" w:themeColor="text1"/>
          <w:sz w:val="22"/>
          <w:szCs w:val="22"/>
        </w:rPr>
        <w:t>.A.C.</w:t>
      </w:r>
      <w:r w:rsidR="00756FF7" w:rsidRPr="00F5411C">
        <w:rPr>
          <w:rFonts w:eastAsia="Calibri"/>
          <w:i/>
          <w:iCs/>
          <w:color w:val="000000" w:themeColor="text1"/>
          <w:sz w:val="22"/>
          <w:szCs w:val="22"/>
        </w:rPr>
        <w:t xml:space="preserve">, portador de la cédula de identidad número </w:t>
      </w:r>
      <w:r w:rsidR="0077309A">
        <w:rPr>
          <w:rFonts w:eastAsia="Calibri"/>
          <w:i/>
          <w:iCs/>
          <w:color w:val="000000" w:themeColor="text1"/>
          <w:sz w:val="22"/>
          <w:szCs w:val="22"/>
        </w:rPr>
        <w:t>…</w:t>
      </w:r>
      <w:r w:rsidR="00756FF7" w:rsidRPr="00F5411C">
        <w:rPr>
          <w:rFonts w:eastAsia="Calibri"/>
          <w:i/>
          <w:iCs/>
          <w:color w:val="000000" w:themeColor="text1"/>
          <w:sz w:val="22"/>
          <w:szCs w:val="22"/>
        </w:rPr>
        <w:t xml:space="preserve">, firmó Contrato de Renovación de la Concesión del Servicio Público de Transporte Remunerado de Personas en vehículos modalidad taxi de placa </w:t>
      </w:r>
      <w:r w:rsidR="00756FF7" w:rsidRPr="000D6367">
        <w:rPr>
          <w:rFonts w:eastAsia="Calibri"/>
          <w:b/>
          <w:bCs/>
          <w:i/>
          <w:iCs/>
          <w:color w:val="000000" w:themeColor="text1"/>
          <w:sz w:val="22"/>
          <w:szCs w:val="22"/>
        </w:rPr>
        <w:t>TG-</w:t>
      </w:r>
      <w:r w:rsidR="0077309A">
        <w:rPr>
          <w:rFonts w:eastAsia="Calibri"/>
          <w:b/>
          <w:bCs/>
          <w:i/>
          <w:iCs/>
          <w:color w:val="000000" w:themeColor="text1"/>
          <w:sz w:val="22"/>
          <w:szCs w:val="22"/>
        </w:rPr>
        <w:t>XXX</w:t>
      </w:r>
      <w:r w:rsidR="00756FF7" w:rsidRPr="00F5411C">
        <w:rPr>
          <w:rFonts w:eastAsia="Calibri"/>
          <w:i/>
          <w:iCs/>
          <w:color w:val="000000" w:themeColor="text1"/>
          <w:sz w:val="22"/>
          <w:szCs w:val="22"/>
        </w:rPr>
        <w:t xml:space="preserve"> con este Consejo, según consta a folios 85 a 95 del expediente administrativo digital.</w:t>
      </w:r>
    </w:p>
    <w:p w:rsidR="005108D6" w:rsidRPr="00F5411C" w:rsidRDefault="005108D6" w:rsidP="00F5411C">
      <w:pPr>
        <w:ind w:left="567" w:right="567"/>
        <w:jc w:val="both"/>
        <w:rPr>
          <w:i/>
          <w:color w:val="000000" w:themeColor="text1"/>
          <w:spacing w:val="12"/>
          <w:sz w:val="22"/>
          <w:szCs w:val="22"/>
        </w:rPr>
      </w:pPr>
    </w:p>
    <w:p w:rsidR="005E49CC" w:rsidRPr="00F5411C" w:rsidRDefault="000D6367" w:rsidP="00F5411C">
      <w:pPr>
        <w:ind w:left="567" w:right="567"/>
        <w:jc w:val="both"/>
        <w:rPr>
          <w:i/>
          <w:iCs/>
          <w:sz w:val="22"/>
          <w:szCs w:val="22"/>
        </w:rPr>
      </w:pPr>
      <w:r>
        <w:rPr>
          <w:b/>
          <w:i/>
          <w:color w:val="000000" w:themeColor="text1"/>
          <w:sz w:val="22"/>
          <w:szCs w:val="22"/>
        </w:rPr>
        <w:t>Segundo:</w:t>
      </w:r>
      <w:r w:rsidR="005E49CC" w:rsidRPr="00F5411C">
        <w:rPr>
          <w:rFonts w:eastAsia="Calibri"/>
          <w:i/>
          <w:iCs/>
          <w:sz w:val="22"/>
          <w:szCs w:val="22"/>
        </w:rPr>
        <w:t xml:space="preserve"> </w:t>
      </w:r>
      <w:proofErr w:type="gramStart"/>
      <w:r w:rsidR="005E49CC" w:rsidRPr="00F5411C">
        <w:rPr>
          <w:rFonts w:eastAsia="Calibri"/>
          <w:i/>
          <w:iCs/>
          <w:sz w:val="22"/>
          <w:szCs w:val="22"/>
        </w:rPr>
        <w:t>Que</w:t>
      </w:r>
      <w:proofErr w:type="gramEnd"/>
      <w:r w:rsidR="005E49CC" w:rsidRPr="00F5411C">
        <w:rPr>
          <w:rFonts w:eastAsia="Calibri"/>
          <w:i/>
          <w:iCs/>
          <w:sz w:val="22"/>
          <w:szCs w:val="22"/>
        </w:rPr>
        <w:t xml:space="preserve"> mediante escrito presentado ante la Regional de Guanacaste y Upala, el día 26 de marzo del 2019, el señor V</w:t>
      </w:r>
      <w:r w:rsidR="0077309A">
        <w:rPr>
          <w:rFonts w:eastAsia="Calibri"/>
          <w:i/>
          <w:iCs/>
          <w:sz w:val="22"/>
          <w:szCs w:val="22"/>
        </w:rPr>
        <w:t>.L.S.</w:t>
      </w:r>
      <w:r w:rsidR="005E49CC" w:rsidRPr="00F5411C">
        <w:rPr>
          <w:rFonts w:eastAsia="Calibri"/>
          <w:i/>
          <w:iCs/>
          <w:sz w:val="22"/>
          <w:szCs w:val="22"/>
        </w:rPr>
        <w:t xml:space="preserve">, presentó denuncia contra el concesionario </w:t>
      </w:r>
      <w:r w:rsidR="005E49CC" w:rsidRPr="000D6367">
        <w:rPr>
          <w:rFonts w:eastAsia="Calibri"/>
          <w:b/>
          <w:bCs/>
          <w:i/>
          <w:iCs/>
          <w:sz w:val="22"/>
          <w:szCs w:val="22"/>
        </w:rPr>
        <w:t>L</w:t>
      </w:r>
      <w:r w:rsidR="0077309A">
        <w:rPr>
          <w:rFonts w:eastAsia="Calibri"/>
          <w:b/>
          <w:bCs/>
          <w:i/>
          <w:iCs/>
          <w:sz w:val="22"/>
          <w:szCs w:val="22"/>
        </w:rPr>
        <w:t>.A.C.</w:t>
      </w:r>
      <w:r w:rsidR="005E49CC" w:rsidRPr="00F5411C">
        <w:rPr>
          <w:rFonts w:eastAsia="Calibri"/>
          <w:i/>
          <w:iCs/>
          <w:sz w:val="22"/>
          <w:szCs w:val="22"/>
        </w:rPr>
        <w:t xml:space="preserve">, de la concesión de placas </w:t>
      </w:r>
      <w:r w:rsidR="005E49CC" w:rsidRPr="000D6367">
        <w:rPr>
          <w:rFonts w:eastAsia="Calibri"/>
          <w:b/>
          <w:bCs/>
          <w:i/>
          <w:iCs/>
          <w:sz w:val="22"/>
          <w:szCs w:val="22"/>
        </w:rPr>
        <w:t>TG-</w:t>
      </w:r>
      <w:r w:rsidR="0077309A">
        <w:rPr>
          <w:rFonts w:eastAsia="Calibri"/>
          <w:b/>
          <w:bCs/>
          <w:i/>
          <w:iCs/>
          <w:sz w:val="22"/>
          <w:szCs w:val="22"/>
        </w:rPr>
        <w:t>XXX</w:t>
      </w:r>
      <w:r w:rsidR="005E49CC" w:rsidRPr="00F5411C">
        <w:rPr>
          <w:rFonts w:eastAsia="Calibri"/>
          <w:i/>
          <w:iCs/>
          <w:sz w:val="22"/>
          <w:szCs w:val="22"/>
        </w:rPr>
        <w:t xml:space="preserve">, indicando que la misma fue vendida dos veces y aportó a su denuncia escrituras de venta y poderes otorgados para tales actos. Ante ello se presume la transferencia o venta o cesión de la concesión, sin autorización de este Consejo, según denuncia presentada, de la cual se adjuntan copias a este expediente. Así como se presume que no presta el servicio personalmente al menos ocho horas diarias, según </w:t>
      </w:r>
      <w:r w:rsidR="005E49CC" w:rsidRPr="00F5411C">
        <w:rPr>
          <w:i/>
          <w:iCs/>
          <w:noProof/>
          <w:sz w:val="22"/>
          <w:szCs w:val="22"/>
        </w:rPr>
        <w:drawing>
          <wp:inline distT="0" distB="0" distL="0" distR="0" wp14:anchorId="12FC0D06" wp14:editId="6A8C6456">
            <wp:extent cx="48768" cy="18288"/>
            <wp:effectExtent l="0" t="0" r="0" b="0"/>
            <wp:docPr id="8" name="Picture 858083"/>
            <wp:cNvGraphicFramePr/>
            <a:graphic xmlns:a="http://schemas.openxmlformats.org/drawingml/2006/main">
              <a:graphicData uri="http://schemas.openxmlformats.org/drawingml/2006/picture">
                <pic:pic xmlns:pic="http://schemas.openxmlformats.org/drawingml/2006/picture">
                  <pic:nvPicPr>
                    <pic:cNvPr id="858083" name="Picture 858083"/>
                    <pic:cNvPicPr/>
                  </pic:nvPicPr>
                  <pic:blipFill>
                    <a:blip r:embed="rId10"/>
                    <a:stretch>
                      <a:fillRect/>
                    </a:stretch>
                  </pic:blipFill>
                  <pic:spPr>
                    <a:xfrm>
                      <a:off x="0" y="0"/>
                      <a:ext cx="48768" cy="18288"/>
                    </a:xfrm>
                    <a:prstGeom prst="rect">
                      <a:avLst/>
                    </a:prstGeom>
                  </pic:spPr>
                </pic:pic>
              </a:graphicData>
            </a:graphic>
          </wp:inline>
        </w:drawing>
      </w:r>
      <w:r w:rsidR="005E49CC" w:rsidRPr="00F5411C">
        <w:rPr>
          <w:rFonts w:eastAsia="Calibri"/>
          <w:i/>
          <w:iCs/>
          <w:sz w:val="22"/>
          <w:szCs w:val="22"/>
        </w:rPr>
        <w:t>los hechos denunciados por el señor L</w:t>
      </w:r>
      <w:r w:rsidR="0077309A">
        <w:rPr>
          <w:rFonts w:eastAsia="Calibri"/>
          <w:i/>
          <w:iCs/>
          <w:sz w:val="22"/>
          <w:szCs w:val="22"/>
        </w:rPr>
        <w:t>.S.</w:t>
      </w:r>
      <w:r w:rsidR="005E49CC" w:rsidRPr="00F5411C">
        <w:rPr>
          <w:rFonts w:eastAsia="Calibri"/>
          <w:i/>
          <w:iCs/>
          <w:sz w:val="22"/>
          <w:szCs w:val="22"/>
        </w:rPr>
        <w:t>, lo cual consta en el expediente administrativo digital de la concesión y de lo cual se adjunta copia a este informe, así como la documentación de respaldo de tal denuncia.</w:t>
      </w:r>
    </w:p>
    <w:p w:rsidR="005E49CC" w:rsidRPr="00F5411C" w:rsidRDefault="005E49CC" w:rsidP="00F5411C">
      <w:pPr>
        <w:ind w:left="567" w:right="567"/>
        <w:jc w:val="both"/>
        <w:rPr>
          <w:b/>
          <w:color w:val="000000" w:themeColor="text1"/>
          <w:spacing w:val="12"/>
          <w:sz w:val="22"/>
          <w:szCs w:val="22"/>
        </w:rPr>
      </w:pPr>
    </w:p>
    <w:p w:rsidR="005E49CC" w:rsidRPr="00F5411C" w:rsidRDefault="000D6367" w:rsidP="00F5411C">
      <w:pPr>
        <w:ind w:left="567" w:right="567"/>
        <w:jc w:val="both"/>
        <w:rPr>
          <w:i/>
          <w:iCs/>
          <w:sz w:val="22"/>
          <w:szCs w:val="22"/>
        </w:rPr>
      </w:pPr>
      <w:r>
        <w:rPr>
          <w:b/>
          <w:i/>
          <w:color w:val="000000" w:themeColor="text1"/>
          <w:sz w:val="22"/>
          <w:szCs w:val="22"/>
        </w:rPr>
        <w:t>Tercero:</w:t>
      </w:r>
      <w:r w:rsidR="005E49CC" w:rsidRPr="00F5411C">
        <w:rPr>
          <w:rFonts w:eastAsia="Calibri"/>
          <w:i/>
          <w:iCs/>
          <w:sz w:val="22"/>
          <w:szCs w:val="22"/>
        </w:rPr>
        <w:t xml:space="preserve"> Que se ha verificado en la página web del Registro de la Propiedad - se adjunta impresión- que la unidad del taxi placas </w:t>
      </w:r>
      <w:r w:rsidR="005E49CC" w:rsidRPr="000D6367">
        <w:rPr>
          <w:rFonts w:eastAsia="Calibri"/>
          <w:b/>
          <w:bCs/>
          <w:i/>
          <w:iCs/>
          <w:sz w:val="22"/>
          <w:szCs w:val="22"/>
        </w:rPr>
        <w:t>TG-</w:t>
      </w:r>
      <w:r w:rsidR="0077309A">
        <w:rPr>
          <w:rFonts w:eastAsia="Calibri"/>
          <w:b/>
          <w:bCs/>
          <w:i/>
          <w:iCs/>
          <w:sz w:val="22"/>
          <w:szCs w:val="22"/>
        </w:rPr>
        <w:t>XXX</w:t>
      </w:r>
      <w:r w:rsidR="005E49CC" w:rsidRPr="00F5411C">
        <w:rPr>
          <w:rFonts w:eastAsia="Calibri"/>
          <w:i/>
          <w:iCs/>
          <w:sz w:val="22"/>
          <w:szCs w:val="22"/>
        </w:rPr>
        <w:t xml:space="preserve">, responde a un vehículo marca, Toyota, Estilo: Corolla XLI, </w:t>
      </w:r>
      <w:r w:rsidR="005E49CC" w:rsidRPr="000D6367">
        <w:rPr>
          <w:rFonts w:eastAsia="Calibri"/>
          <w:b/>
          <w:bCs/>
          <w:i/>
          <w:iCs/>
          <w:sz w:val="22"/>
          <w:szCs w:val="22"/>
        </w:rPr>
        <w:t>AÑO DE FABRICACIÓN: 2005</w:t>
      </w:r>
      <w:r w:rsidR="005E49CC" w:rsidRPr="00F5411C">
        <w:rPr>
          <w:rFonts w:eastAsia="Calibri"/>
          <w:i/>
          <w:iCs/>
          <w:sz w:val="22"/>
          <w:szCs w:val="22"/>
        </w:rPr>
        <w:t xml:space="preserve">, a nombre aún de </w:t>
      </w:r>
      <w:r w:rsidR="005E49CC" w:rsidRPr="000D6367">
        <w:rPr>
          <w:rFonts w:eastAsia="Calibri"/>
          <w:b/>
          <w:bCs/>
          <w:i/>
          <w:iCs/>
          <w:sz w:val="22"/>
          <w:szCs w:val="22"/>
        </w:rPr>
        <w:t>L</w:t>
      </w:r>
      <w:r w:rsidR="00485766">
        <w:rPr>
          <w:rFonts w:eastAsia="Calibri"/>
          <w:b/>
          <w:bCs/>
          <w:i/>
          <w:iCs/>
          <w:sz w:val="22"/>
          <w:szCs w:val="22"/>
        </w:rPr>
        <w:t>.A.C.</w:t>
      </w:r>
      <w:r w:rsidR="005E49CC" w:rsidRPr="00F5411C">
        <w:rPr>
          <w:rFonts w:eastAsia="Calibri"/>
          <w:i/>
          <w:iCs/>
          <w:sz w:val="22"/>
          <w:szCs w:val="22"/>
        </w:rPr>
        <w:t xml:space="preserve">, </w:t>
      </w:r>
      <w:r w:rsidR="005E49CC" w:rsidRPr="000D6367">
        <w:rPr>
          <w:rFonts w:eastAsia="Calibri"/>
          <w:b/>
          <w:bCs/>
          <w:i/>
          <w:iCs/>
          <w:sz w:val="22"/>
          <w:szCs w:val="22"/>
        </w:rPr>
        <w:t>soportando gravámenes de Monitorio (Ley de Cobro Judicial) y Embargo,</w:t>
      </w:r>
      <w:r w:rsidR="005E49CC" w:rsidRPr="00F5411C">
        <w:rPr>
          <w:rFonts w:eastAsia="Calibri"/>
          <w:i/>
          <w:iCs/>
          <w:sz w:val="22"/>
          <w:szCs w:val="22"/>
        </w:rPr>
        <w:t xml:space="preserve"> con el cual también es presumible que no se esté brindando el servicio.</w:t>
      </w:r>
    </w:p>
    <w:p w:rsidR="005E49CC" w:rsidRPr="00F5411C" w:rsidRDefault="005E49CC" w:rsidP="00F5411C">
      <w:pPr>
        <w:ind w:left="567" w:right="567"/>
        <w:jc w:val="both"/>
        <w:rPr>
          <w:i/>
          <w:iCs/>
          <w:color w:val="5F497A" w:themeColor="accent4" w:themeShade="BF"/>
          <w:sz w:val="22"/>
          <w:szCs w:val="22"/>
        </w:rPr>
      </w:pPr>
    </w:p>
    <w:p w:rsidR="005E49CC" w:rsidRPr="00F5411C" w:rsidRDefault="000D6367" w:rsidP="00F5411C">
      <w:pPr>
        <w:ind w:left="567" w:right="567"/>
        <w:jc w:val="both"/>
        <w:rPr>
          <w:i/>
          <w:iCs/>
          <w:color w:val="000000" w:themeColor="text1"/>
          <w:sz w:val="22"/>
          <w:szCs w:val="22"/>
        </w:rPr>
      </w:pPr>
      <w:r>
        <w:rPr>
          <w:b/>
          <w:i/>
          <w:color w:val="000000" w:themeColor="text1"/>
          <w:sz w:val="22"/>
          <w:szCs w:val="22"/>
        </w:rPr>
        <w:t>Cuarto:</w:t>
      </w:r>
      <w:r w:rsidR="005E49CC" w:rsidRPr="00F5411C">
        <w:rPr>
          <w:rFonts w:eastAsia="Calibri"/>
          <w:i/>
          <w:iCs/>
          <w:color w:val="000000" w:themeColor="text1"/>
          <w:sz w:val="22"/>
          <w:szCs w:val="22"/>
        </w:rPr>
        <w:t xml:space="preserve"> </w:t>
      </w:r>
      <w:proofErr w:type="gramStart"/>
      <w:r w:rsidR="005E49CC" w:rsidRPr="00F5411C">
        <w:rPr>
          <w:rFonts w:eastAsia="Calibri"/>
          <w:i/>
          <w:iCs/>
          <w:color w:val="000000" w:themeColor="text1"/>
          <w:sz w:val="22"/>
          <w:szCs w:val="22"/>
        </w:rPr>
        <w:t>Que</w:t>
      </w:r>
      <w:proofErr w:type="gramEnd"/>
      <w:r w:rsidR="005E49CC" w:rsidRPr="00F5411C">
        <w:rPr>
          <w:rFonts w:eastAsia="Calibri"/>
          <w:i/>
          <w:iCs/>
          <w:color w:val="000000" w:themeColor="text1"/>
          <w:sz w:val="22"/>
          <w:szCs w:val="22"/>
        </w:rPr>
        <w:t xml:space="preserve"> revisada la consulta de morosidad patronal, en la página web de la Caja Costarricense del Seguro Social, aparece el señor </w:t>
      </w:r>
      <w:r w:rsidR="005E49CC" w:rsidRPr="000D6367">
        <w:rPr>
          <w:rFonts w:eastAsia="Calibri"/>
          <w:b/>
          <w:bCs/>
          <w:i/>
          <w:iCs/>
          <w:color w:val="000000" w:themeColor="text1"/>
          <w:sz w:val="22"/>
          <w:szCs w:val="22"/>
        </w:rPr>
        <w:t>L</w:t>
      </w:r>
      <w:r w:rsidR="00485766">
        <w:rPr>
          <w:rFonts w:eastAsia="Calibri"/>
          <w:b/>
          <w:bCs/>
          <w:i/>
          <w:iCs/>
          <w:color w:val="000000" w:themeColor="text1"/>
          <w:sz w:val="22"/>
          <w:szCs w:val="22"/>
        </w:rPr>
        <w:t>.A.C.</w:t>
      </w:r>
      <w:r w:rsidR="005E49CC" w:rsidRPr="00F5411C">
        <w:rPr>
          <w:rFonts w:eastAsia="Calibri"/>
          <w:i/>
          <w:iCs/>
          <w:color w:val="000000" w:themeColor="text1"/>
          <w:sz w:val="22"/>
          <w:szCs w:val="22"/>
        </w:rPr>
        <w:t>, como moroso por la suma de quinientos cinco mil seiscientos treinta y ocho colones exactos (</w:t>
      </w:r>
      <w:r w:rsidR="005E49CC" w:rsidRPr="00F5411C">
        <w:rPr>
          <w:rFonts w:eastAsia="Calibri"/>
          <w:i/>
          <w:iCs/>
          <w:smallCaps/>
          <w:color w:val="000000" w:themeColor="text1"/>
          <w:sz w:val="22"/>
          <w:szCs w:val="22"/>
        </w:rPr>
        <w:t>₵</w:t>
      </w:r>
      <w:r w:rsidR="005E49CC" w:rsidRPr="00F5411C">
        <w:rPr>
          <w:rFonts w:eastAsia="Calibri"/>
          <w:i/>
          <w:iCs/>
          <w:color w:val="000000" w:themeColor="text1"/>
          <w:sz w:val="22"/>
          <w:szCs w:val="22"/>
        </w:rPr>
        <w:t xml:space="preserve"> 505,638.00). </w:t>
      </w:r>
    </w:p>
    <w:p w:rsidR="005E49CC" w:rsidRPr="00F5411C" w:rsidRDefault="005E49CC" w:rsidP="00F5411C">
      <w:pPr>
        <w:ind w:left="567" w:right="567"/>
        <w:jc w:val="both"/>
        <w:rPr>
          <w:b/>
          <w:i/>
          <w:iCs/>
          <w:color w:val="000000" w:themeColor="text1"/>
          <w:sz w:val="22"/>
          <w:szCs w:val="22"/>
        </w:rPr>
      </w:pPr>
    </w:p>
    <w:p w:rsidR="005E49CC" w:rsidRPr="00F5411C" w:rsidRDefault="000D6367" w:rsidP="00F5411C">
      <w:pPr>
        <w:ind w:left="567" w:right="567"/>
        <w:jc w:val="both"/>
        <w:rPr>
          <w:i/>
          <w:iCs/>
          <w:sz w:val="22"/>
          <w:szCs w:val="22"/>
        </w:rPr>
      </w:pPr>
      <w:r>
        <w:rPr>
          <w:b/>
          <w:i/>
          <w:color w:val="000000" w:themeColor="text1"/>
          <w:sz w:val="22"/>
          <w:szCs w:val="22"/>
        </w:rPr>
        <w:t>Quinto:</w:t>
      </w:r>
      <w:r w:rsidR="005E49CC" w:rsidRPr="00F5411C">
        <w:rPr>
          <w:rFonts w:eastAsia="Calibri"/>
          <w:i/>
          <w:iCs/>
          <w:color w:val="000000" w:themeColor="text1"/>
          <w:sz w:val="22"/>
          <w:szCs w:val="22"/>
        </w:rPr>
        <w:t xml:space="preserve"> Que el Departamento de Administración de Concesiones y Permisos de este Consejo, emitió el Oficio DACP-PT-2019-000662 de fecha 24 de abril de 2019, referente a la valoración </w:t>
      </w:r>
      <w:r w:rsidR="005E49CC" w:rsidRPr="00F5411C">
        <w:rPr>
          <w:rFonts w:eastAsia="Calibri"/>
          <w:i/>
          <w:iCs/>
          <w:sz w:val="22"/>
          <w:szCs w:val="22"/>
        </w:rPr>
        <w:t xml:space="preserve">de las inconsistencias presentadas en la concesión de placas </w:t>
      </w:r>
      <w:r w:rsidR="005E49CC" w:rsidRPr="000D6367">
        <w:rPr>
          <w:rFonts w:eastAsia="Calibri"/>
          <w:b/>
          <w:bCs/>
          <w:i/>
          <w:iCs/>
          <w:sz w:val="22"/>
          <w:szCs w:val="22"/>
        </w:rPr>
        <w:t>TG-</w:t>
      </w:r>
      <w:r w:rsidR="00485766">
        <w:rPr>
          <w:rFonts w:eastAsia="Calibri"/>
          <w:b/>
          <w:bCs/>
          <w:i/>
          <w:iCs/>
          <w:sz w:val="22"/>
          <w:szCs w:val="22"/>
        </w:rPr>
        <w:t>XXX</w:t>
      </w:r>
      <w:r w:rsidR="005E49CC" w:rsidRPr="00F5411C">
        <w:rPr>
          <w:rFonts w:eastAsia="Calibri"/>
          <w:i/>
          <w:iCs/>
          <w:sz w:val="22"/>
          <w:szCs w:val="22"/>
        </w:rPr>
        <w:t xml:space="preserve">. Y se notificó del mismo a </w:t>
      </w:r>
      <w:proofErr w:type="spellStart"/>
      <w:r w:rsidR="005E49CC" w:rsidRPr="00F5411C">
        <w:rPr>
          <w:rFonts w:eastAsia="Calibri"/>
          <w:i/>
          <w:iCs/>
          <w:sz w:val="22"/>
          <w:szCs w:val="22"/>
        </w:rPr>
        <w:t>está</w:t>
      </w:r>
      <w:proofErr w:type="spellEnd"/>
      <w:r w:rsidR="005E49CC" w:rsidRPr="00F5411C">
        <w:rPr>
          <w:rFonts w:eastAsia="Calibri"/>
          <w:i/>
          <w:iCs/>
          <w:sz w:val="22"/>
          <w:szCs w:val="22"/>
        </w:rPr>
        <w:t xml:space="preserve"> Dirección de Asuntos Jurídicos, para su valoración.</w:t>
      </w:r>
    </w:p>
    <w:p w:rsidR="005E49CC" w:rsidRPr="00F5411C" w:rsidRDefault="005E49CC" w:rsidP="00F5411C">
      <w:pPr>
        <w:ind w:left="567" w:right="567"/>
        <w:jc w:val="both"/>
        <w:rPr>
          <w:i/>
          <w:iCs/>
          <w:sz w:val="22"/>
          <w:szCs w:val="22"/>
        </w:rPr>
      </w:pPr>
    </w:p>
    <w:p w:rsidR="005E49CC" w:rsidRPr="00F5411C" w:rsidRDefault="000D6367" w:rsidP="00F5411C">
      <w:pPr>
        <w:ind w:left="567" w:right="567"/>
        <w:jc w:val="both"/>
        <w:rPr>
          <w:i/>
          <w:iCs/>
          <w:sz w:val="22"/>
          <w:szCs w:val="22"/>
        </w:rPr>
      </w:pPr>
      <w:r>
        <w:rPr>
          <w:b/>
          <w:i/>
          <w:color w:val="000000" w:themeColor="text1"/>
          <w:sz w:val="22"/>
          <w:szCs w:val="22"/>
        </w:rPr>
        <w:t>Sexto:</w:t>
      </w:r>
      <w:r w:rsidR="005E49CC" w:rsidRPr="00F5411C">
        <w:rPr>
          <w:rFonts w:eastAsia="Calibri"/>
          <w:i/>
          <w:iCs/>
          <w:sz w:val="22"/>
          <w:szCs w:val="22"/>
        </w:rPr>
        <w:t xml:space="preserve"> En virtud del punto anterior, se remitió el expediente administrativo a la Dirección Jurídica, para que valorara las posibles inconsistencias presentadas en esta gestión y por oficio </w:t>
      </w:r>
      <w:r w:rsidR="005E49CC" w:rsidRPr="000D6367">
        <w:rPr>
          <w:rFonts w:eastAsia="Calibri"/>
          <w:b/>
          <w:bCs/>
          <w:i/>
          <w:iCs/>
          <w:sz w:val="22"/>
          <w:szCs w:val="22"/>
        </w:rPr>
        <w:t>DAJ-2019-000956</w:t>
      </w:r>
      <w:r w:rsidR="005E49CC" w:rsidRPr="00F5411C">
        <w:rPr>
          <w:rFonts w:eastAsia="Calibri"/>
          <w:i/>
          <w:iCs/>
          <w:sz w:val="22"/>
          <w:szCs w:val="22"/>
        </w:rPr>
        <w:t>, está Dirección recomendó la apertura del Procedimiento Administrativo Ordinario, que dio lugar al Artículo 7.7 de la Sesión Ordinaria 41-2019 del 11 de julio de 2019, de la Junta Directiva del Consejo de Transporte Público, ya citado.</w:t>
      </w:r>
    </w:p>
    <w:p w:rsidR="005E49CC" w:rsidRPr="00F5411C" w:rsidRDefault="005E49CC" w:rsidP="00F5411C">
      <w:pPr>
        <w:ind w:left="567" w:right="567"/>
        <w:jc w:val="both"/>
        <w:rPr>
          <w:rFonts w:eastAsia="Calibri"/>
          <w:i/>
          <w:iCs/>
          <w:sz w:val="22"/>
          <w:szCs w:val="22"/>
        </w:rPr>
      </w:pPr>
    </w:p>
    <w:p w:rsidR="005E49CC" w:rsidRPr="00F5411C" w:rsidRDefault="000D6367" w:rsidP="00F5411C">
      <w:pPr>
        <w:ind w:left="567" w:right="567"/>
        <w:jc w:val="both"/>
        <w:rPr>
          <w:i/>
          <w:iCs/>
          <w:sz w:val="22"/>
          <w:szCs w:val="22"/>
        </w:rPr>
      </w:pPr>
      <w:r>
        <w:rPr>
          <w:b/>
          <w:i/>
          <w:color w:val="000000" w:themeColor="text1"/>
          <w:sz w:val="22"/>
          <w:szCs w:val="22"/>
        </w:rPr>
        <w:t>Séptimo:</w:t>
      </w:r>
      <w:r w:rsidR="005E49CC" w:rsidRPr="00F5411C">
        <w:rPr>
          <w:rFonts w:eastAsia="Calibri"/>
          <w:i/>
          <w:iCs/>
          <w:sz w:val="22"/>
          <w:szCs w:val="22"/>
        </w:rPr>
        <w:t xml:space="preserve"> Que bajo las citas de ingreso 359270, el señor </w:t>
      </w:r>
      <w:r w:rsidR="005E49CC" w:rsidRPr="000D6367">
        <w:rPr>
          <w:rFonts w:eastAsia="Calibri"/>
          <w:b/>
          <w:bCs/>
          <w:i/>
          <w:iCs/>
          <w:sz w:val="22"/>
          <w:szCs w:val="22"/>
        </w:rPr>
        <w:t>A</w:t>
      </w:r>
      <w:r w:rsidR="00485766">
        <w:rPr>
          <w:rFonts w:eastAsia="Calibri"/>
          <w:b/>
          <w:bCs/>
          <w:i/>
          <w:iCs/>
          <w:sz w:val="22"/>
          <w:szCs w:val="22"/>
        </w:rPr>
        <w:t>.C.</w:t>
      </w:r>
      <w:r w:rsidR="005E49CC" w:rsidRPr="00F5411C">
        <w:rPr>
          <w:rFonts w:eastAsia="Calibri"/>
          <w:i/>
          <w:iCs/>
          <w:sz w:val="22"/>
          <w:szCs w:val="22"/>
        </w:rPr>
        <w:t xml:space="preserve">, presentó ante la Plataforma de Servicios el día 4 de julio del 2019, solicitó de prórroga de la vigencia del permiso temporal, que se le otorgó por el oficio DACP-TCU-0026258, el cual venció el 1 de junio del 2019, y el Departamento de Administración de Concesiones y Permisos, por medio del oficio DACP-PT-2019-001037 del 12 de julio del 2019, solicitó a </w:t>
      </w:r>
      <w:proofErr w:type="spellStart"/>
      <w:r w:rsidR="005E49CC" w:rsidRPr="00F5411C">
        <w:rPr>
          <w:rFonts w:eastAsia="Calibri"/>
          <w:i/>
          <w:iCs/>
          <w:sz w:val="22"/>
          <w:szCs w:val="22"/>
        </w:rPr>
        <w:t>está</w:t>
      </w:r>
      <w:proofErr w:type="spellEnd"/>
      <w:r w:rsidR="005E49CC" w:rsidRPr="00F5411C">
        <w:rPr>
          <w:rFonts w:eastAsia="Calibri"/>
          <w:i/>
          <w:iCs/>
          <w:sz w:val="22"/>
          <w:szCs w:val="22"/>
        </w:rPr>
        <w:t xml:space="preserve"> Dirección de Asuntos Jurídicos, la valoración de dicha solicitud, la cual queda a expensas, de las resultas de este procedimiento administrativo.</w:t>
      </w:r>
    </w:p>
    <w:p w:rsidR="005E49CC" w:rsidRPr="00F5411C" w:rsidRDefault="005E49CC" w:rsidP="00F5411C">
      <w:pPr>
        <w:ind w:left="567" w:right="567"/>
        <w:jc w:val="both"/>
        <w:rPr>
          <w:rFonts w:eastAsia="Calibri"/>
          <w:i/>
          <w:iCs/>
          <w:sz w:val="22"/>
          <w:szCs w:val="22"/>
        </w:rPr>
      </w:pPr>
    </w:p>
    <w:p w:rsidR="00950566" w:rsidRPr="00950566" w:rsidRDefault="000D6367" w:rsidP="00950566">
      <w:pPr>
        <w:ind w:left="567" w:right="567"/>
        <w:jc w:val="both"/>
        <w:rPr>
          <w:rFonts w:eastAsia="Calibri"/>
          <w:i/>
          <w:iCs/>
          <w:sz w:val="22"/>
          <w:szCs w:val="22"/>
        </w:rPr>
      </w:pPr>
      <w:r>
        <w:rPr>
          <w:b/>
          <w:i/>
          <w:color w:val="000000" w:themeColor="text1"/>
          <w:sz w:val="22"/>
          <w:szCs w:val="22"/>
        </w:rPr>
        <w:t>Octavo:</w:t>
      </w:r>
      <w:r w:rsidR="005E49CC" w:rsidRPr="00F5411C">
        <w:rPr>
          <w:rFonts w:eastAsia="Calibri"/>
          <w:i/>
          <w:iCs/>
          <w:sz w:val="22"/>
          <w:szCs w:val="22"/>
        </w:rPr>
        <w:t xml:space="preserve"> Que el señor </w:t>
      </w:r>
      <w:r w:rsidR="005E49CC" w:rsidRPr="000D6367">
        <w:rPr>
          <w:rFonts w:eastAsia="Calibri"/>
          <w:b/>
          <w:bCs/>
          <w:i/>
          <w:iCs/>
          <w:sz w:val="22"/>
          <w:szCs w:val="22"/>
        </w:rPr>
        <w:t>L</w:t>
      </w:r>
      <w:r w:rsidR="00485766">
        <w:rPr>
          <w:rFonts w:eastAsia="Calibri"/>
          <w:b/>
          <w:bCs/>
          <w:i/>
          <w:iCs/>
          <w:sz w:val="22"/>
          <w:szCs w:val="22"/>
        </w:rPr>
        <w:t>.A.C.</w:t>
      </w:r>
      <w:r w:rsidR="005E49CC" w:rsidRPr="00F5411C">
        <w:rPr>
          <w:rFonts w:eastAsia="Calibri"/>
          <w:i/>
          <w:iCs/>
          <w:sz w:val="22"/>
          <w:szCs w:val="22"/>
        </w:rPr>
        <w:t>, no se encuentra al día con la revisión técnica vehicular, ya que la</w:t>
      </w:r>
      <w:r w:rsidR="00246376">
        <w:rPr>
          <w:rFonts w:eastAsia="Calibri"/>
          <w:i/>
          <w:iCs/>
          <w:sz w:val="22"/>
          <w:szCs w:val="22"/>
        </w:rPr>
        <w:t xml:space="preserve"> (sic)</w:t>
      </w:r>
      <w:r w:rsidR="005E49CC" w:rsidRPr="00F5411C">
        <w:rPr>
          <w:rFonts w:eastAsia="Calibri"/>
          <w:i/>
          <w:iCs/>
          <w:sz w:val="22"/>
          <w:szCs w:val="22"/>
        </w:rPr>
        <w:t xml:space="preserve"> según consta en la página web de RITEVE, la próxima revisión era en octubre del 2018, siendo la última información que tiene </w:t>
      </w:r>
      <w:r w:rsidR="00246376">
        <w:rPr>
          <w:rFonts w:eastAsia="Calibri"/>
          <w:i/>
          <w:iCs/>
          <w:sz w:val="22"/>
          <w:szCs w:val="22"/>
        </w:rPr>
        <w:t xml:space="preserve">la placa </w:t>
      </w:r>
      <w:r w:rsidR="00246376">
        <w:rPr>
          <w:rFonts w:eastAsia="Calibri"/>
          <w:b/>
          <w:bCs/>
          <w:i/>
          <w:iCs/>
          <w:sz w:val="22"/>
          <w:szCs w:val="22"/>
        </w:rPr>
        <w:t>TG-</w:t>
      </w:r>
      <w:r w:rsidR="00485766">
        <w:rPr>
          <w:rFonts w:eastAsia="Calibri"/>
          <w:b/>
          <w:bCs/>
          <w:i/>
          <w:iCs/>
          <w:sz w:val="22"/>
          <w:szCs w:val="22"/>
        </w:rPr>
        <w:t>XXX</w:t>
      </w:r>
      <w:r w:rsidR="00246376">
        <w:rPr>
          <w:rFonts w:eastAsia="Calibri"/>
          <w:b/>
          <w:bCs/>
          <w:i/>
          <w:iCs/>
          <w:sz w:val="22"/>
          <w:szCs w:val="22"/>
        </w:rPr>
        <w:t xml:space="preserve"> </w:t>
      </w:r>
      <w:r w:rsidR="00246376">
        <w:rPr>
          <w:rFonts w:eastAsia="Calibri"/>
          <w:i/>
          <w:iCs/>
          <w:sz w:val="22"/>
          <w:szCs w:val="22"/>
        </w:rPr>
        <w:t>sobre este tema, siendo una de las obligaciones del concesionario encontrarse a</w:t>
      </w:r>
      <w:r w:rsidR="00950566" w:rsidRPr="00950566">
        <w:rPr>
          <w:rFonts w:eastAsia="Calibri"/>
          <w:i/>
          <w:iCs/>
          <w:sz w:val="22"/>
          <w:szCs w:val="22"/>
        </w:rPr>
        <w:t>l día, pudiendo estar violentando sus obligaciones legales y contractuales, según el artículo V inciso c), del Contrato de Concesión.</w:t>
      </w:r>
    </w:p>
    <w:p w:rsidR="005E49CC" w:rsidRDefault="005E49CC" w:rsidP="005E49CC">
      <w:pPr>
        <w:ind w:right="567"/>
        <w:jc w:val="both"/>
        <w:rPr>
          <w:b/>
          <w:i/>
          <w:iCs/>
          <w:color w:val="5F497A" w:themeColor="accent4" w:themeShade="BF"/>
          <w:sz w:val="20"/>
          <w:szCs w:val="20"/>
        </w:rPr>
      </w:pPr>
    </w:p>
    <w:p w:rsidR="005E49CC" w:rsidRDefault="00F5411C" w:rsidP="005E49CC">
      <w:pPr>
        <w:spacing w:line="276" w:lineRule="auto"/>
        <w:jc w:val="both"/>
        <w:rPr>
          <w:color w:val="000000" w:themeColor="text1"/>
        </w:rPr>
      </w:pPr>
      <w:r>
        <w:rPr>
          <w:color w:val="000000" w:themeColor="text1"/>
        </w:rPr>
        <w:t xml:space="preserve">Se </w:t>
      </w:r>
      <w:r w:rsidR="005E49CC" w:rsidRPr="005E49CC">
        <w:rPr>
          <w:color w:val="000000" w:themeColor="text1"/>
        </w:rPr>
        <w:t>evidencia que, el cargo primero</w:t>
      </w:r>
      <w:r w:rsidR="005E49CC">
        <w:rPr>
          <w:color w:val="000000" w:themeColor="text1"/>
        </w:rPr>
        <w:t>,</w:t>
      </w:r>
      <w:r w:rsidR="00E85D68">
        <w:rPr>
          <w:color w:val="000000" w:themeColor="text1"/>
        </w:rPr>
        <w:t xml:space="preserve"> quinto, sexto y sétimo trasladados al i</w:t>
      </w:r>
      <w:r w:rsidR="005E49CC" w:rsidRPr="005E49CC">
        <w:rPr>
          <w:color w:val="000000" w:themeColor="text1"/>
        </w:rPr>
        <w:t>mputado</w:t>
      </w:r>
      <w:r w:rsidR="00E85D68">
        <w:rPr>
          <w:color w:val="000000" w:themeColor="text1"/>
        </w:rPr>
        <w:t xml:space="preserve">, </w:t>
      </w:r>
      <w:r w:rsidR="005E49CC" w:rsidRPr="005E49CC">
        <w:rPr>
          <w:color w:val="000000" w:themeColor="text1"/>
        </w:rPr>
        <w:t xml:space="preserve">aquí recurrente, no </w:t>
      </w:r>
      <w:r w:rsidR="00E85D68">
        <w:rPr>
          <w:color w:val="000000" w:themeColor="text1"/>
        </w:rPr>
        <w:t xml:space="preserve">son cargos </w:t>
      </w:r>
      <w:r w:rsidR="005E49CC" w:rsidRPr="005E49CC">
        <w:rPr>
          <w:color w:val="000000" w:themeColor="text1"/>
        </w:rPr>
        <w:t>referido</w:t>
      </w:r>
      <w:r w:rsidR="00E85D68">
        <w:rPr>
          <w:color w:val="000000" w:themeColor="text1"/>
        </w:rPr>
        <w:t>s</w:t>
      </w:r>
      <w:r w:rsidR="005E49CC" w:rsidRPr="005E49CC">
        <w:rPr>
          <w:color w:val="000000" w:themeColor="text1"/>
        </w:rPr>
        <w:t xml:space="preserve"> a un incumplimiento, sino que </w:t>
      </w:r>
      <w:r w:rsidR="00E85D68">
        <w:rPr>
          <w:color w:val="000000" w:themeColor="text1"/>
        </w:rPr>
        <w:t xml:space="preserve">son </w:t>
      </w:r>
      <w:r w:rsidR="005E49CC" w:rsidRPr="005E49CC">
        <w:rPr>
          <w:color w:val="000000" w:themeColor="text1"/>
        </w:rPr>
        <w:t xml:space="preserve">una situación normal al acaecimiento del plazo primigenio de la concesión otorgada que puede ser renovada una vez transcurrido diez años de explotación de la concesión, </w:t>
      </w:r>
      <w:r w:rsidR="00E85D68">
        <w:rPr>
          <w:color w:val="000000" w:themeColor="text1"/>
        </w:rPr>
        <w:t>en el caso del cargo primero y octavo, y en lo que se refiere a los cargos quinto, sexto y s</w:t>
      </w:r>
      <w:r w:rsidR="00D54C5F">
        <w:rPr>
          <w:color w:val="000000" w:themeColor="text1"/>
        </w:rPr>
        <w:t>é</w:t>
      </w:r>
      <w:r w:rsidR="00E85D68">
        <w:rPr>
          <w:color w:val="000000" w:themeColor="text1"/>
        </w:rPr>
        <w:t xml:space="preserve">timo, se refiere a la producción de documentos de los departamentos técnicos, sin que se extraiga de ellos los presuntos hechos irregulares o se indique si ellos son la prueba de algún cargo específico, ni se indica que norma se violenta con ellos, </w:t>
      </w:r>
      <w:r w:rsidR="005E49CC" w:rsidRPr="005E49CC">
        <w:rPr>
          <w:color w:val="000000" w:themeColor="text1"/>
        </w:rPr>
        <w:t xml:space="preserve">por lo que no observa este Tribunal cuál es el cargo o hecho del que se le acusa al concesionario del servicio público modalidad taxi, y porque ese presunto hecho tiene una determinada calificación jurídica que lo puede hacer acreedor de </w:t>
      </w:r>
      <w:r w:rsidR="005E49CC" w:rsidRPr="00F5411C">
        <w:rPr>
          <w:color w:val="000000" w:themeColor="text1"/>
        </w:rPr>
        <w:t xml:space="preserve">una sanción. </w:t>
      </w:r>
    </w:p>
    <w:p w:rsidR="0083620B" w:rsidRDefault="0083620B" w:rsidP="005E49CC">
      <w:pPr>
        <w:spacing w:line="276" w:lineRule="auto"/>
        <w:jc w:val="both"/>
        <w:rPr>
          <w:color w:val="000000" w:themeColor="text1"/>
        </w:rPr>
      </w:pPr>
    </w:p>
    <w:p w:rsidR="00F749E5" w:rsidRDefault="0083620B" w:rsidP="005E49CC">
      <w:pPr>
        <w:spacing w:line="276" w:lineRule="auto"/>
        <w:jc w:val="both"/>
        <w:rPr>
          <w:color w:val="000000" w:themeColor="text1"/>
        </w:rPr>
      </w:pPr>
      <w:r>
        <w:rPr>
          <w:color w:val="000000" w:themeColor="text1"/>
        </w:rPr>
        <w:t xml:space="preserve">En cuanto al cargo segundo, este es un resumen de una denuncia, misma que </w:t>
      </w:r>
      <w:r w:rsidR="00F749E5">
        <w:rPr>
          <w:color w:val="000000" w:themeColor="text1"/>
        </w:rPr>
        <w:t xml:space="preserve">es ayuna de la investigación del Consejo de Transporte Público, recordemos </w:t>
      </w:r>
      <w:proofErr w:type="gramStart"/>
      <w:r w:rsidR="00F749E5">
        <w:rPr>
          <w:color w:val="000000" w:themeColor="text1"/>
        </w:rPr>
        <w:t>que</w:t>
      </w:r>
      <w:proofErr w:type="gramEnd"/>
      <w:r w:rsidR="00F749E5">
        <w:rPr>
          <w:color w:val="000000" w:themeColor="text1"/>
        </w:rPr>
        <w:t xml:space="preserve"> bajo el principio de inocencia, es la Administración quien debe probar que el investigado cometió una falta sancionable.</w:t>
      </w:r>
    </w:p>
    <w:p w:rsidR="00F749E5" w:rsidRDefault="00F749E5" w:rsidP="005E49CC">
      <w:pPr>
        <w:spacing w:line="276" w:lineRule="auto"/>
        <w:jc w:val="both"/>
        <w:rPr>
          <w:color w:val="000000" w:themeColor="text1"/>
        </w:rPr>
      </w:pPr>
    </w:p>
    <w:p w:rsidR="0083620B" w:rsidRPr="00F5411C" w:rsidRDefault="00F749E5" w:rsidP="005E49CC">
      <w:pPr>
        <w:spacing w:line="276" w:lineRule="auto"/>
        <w:jc w:val="both"/>
        <w:rPr>
          <w:color w:val="000000" w:themeColor="text1"/>
        </w:rPr>
      </w:pPr>
      <w:r>
        <w:rPr>
          <w:color w:val="000000" w:themeColor="text1"/>
        </w:rPr>
        <w:t>Únicamente los cargos tercero y cuarto se extraen de una investigación realizada por la Administración, cargos que eventualmente pueden ser subsanados por el investigado incluso durante la fase recursiva.</w:t>
      </w:r>
    </w:p>
    <w:p w:rsidR="005E49CC" w:rsidRPr="00F5411C" w:rsidRDefault="005E49CC" w:rsidP="005E49CC">
      <w:pPr>
        <w:ind w:right="567"/>
        <w:jc w:val="both"/>
        <w:rPr>
          <w:b/>
          <w:i/>
          <w:iCs/>
          <w:color w:val="000000" w:themeColor="text1"/>
          <w:sz w:val="20"/>
          <w:szCs w:val="20"/>
        </w:rPr>
      </w:pPr>
    </w:p>
    <w:p w:rsidR="005108D6" w:rsidRDefault="005E49CC" w:rsidP="005108D6">
      <w:pPr>
        <w:spacing w:line="276" w:lineRule="auto"/>
        <w:jc w:val="both"/>
        <w:rPr>
          <w:color w:val="000000" w:themeColor="text1"/>
        </w:rPr>
      </w:pPr>
      <w:r w:rsidRPr="00F5411C">
        <w:rPr>
          <w:color w:val="000000" w:themeColor="text1"/>
        </w:rPr>
        <w:t xml:space="preserve">Seguidamente </w:t>
      </w:r>
      <w:r>
        <w:rPr>
          <w:color w:val="000000" w:themeColor="text1"/>
        </w:rPr>
        <w:t xml:space="preserve">el Órgano Director, </w:t>
      </w:r>
      <w:r w:rsidR="00F749E5">
        <w:rPr>
          <w:color w:val="000000" w:themeColor="text1"/>
        </w:rPr>
        <w:t xml:space="preserve">con posterioridad al traslado de cargos, hace saber al investigado </w:t>
      </w:r>
      <w:r w:rsidR="00E85D68">
        <w:rPr>
          <w:color w:val="000000" w:themeColor="text1"/>
        </w:rPr>
        <w:t xml:space="preserve">lo siguiente: </w:t>
      </w:r>
    </w:p>
    <w:p w:rsidR="005E49CC" w:rsidRDefault="005E49CC" w:rsidP="005108D6">
      <w:pPr>
        <w:spacing w:line="276" w:lineRule="auto"/>
        <w:jc w:val="both"/>
        <w:rPr>
          <w:color w:val="000000" w:themeColor="text1"/>
        </w:rPr>
      </w:pPr>
    </w:p>
    <w:p w:rsidR="005E49CC" w:rsidRPr="00DF55CE" w:rsidRDefault="005E49CC" w:rsidP="005E49CC">
      <w:pPr>
        <w:ind w:left="851" w:right="851"/>
        <w:jc w:val="both"/>
        <w:rPr>
          <w:rFonts w:eastAsia="Calibri"/>
          <w:i/>
          <w:iCs/>
          <w:sz w:val="20"/>
          <w:szCs w:val="20"/>
        </w:rPr>
      </w:pPr>
      <w:r w:rsidRPr="00DF55CE">
        <w:rPr>
          <w:i/>
          <w:iCs/>
          <w:noProof/>
          <w:sz w:val="20"/>
          <w:szCs w:val="20"/>
        </w:rPr>
        <w:drawing>
          <wp:anchor distT="0" distB="0" distL="114300" distR="114300" simplePos="0" relativeHeight="251691008" behindDoc="0" locked="0" layoutInCell="1" allowOverlap="0" wp14:anchorId="6014585E" wp14:editId="078EF0E8">
            <wp:simplePos x="0" y="0"/>
            <wp:positionH relativeFrom="page">
              <wp:posOffset>170688</wp:posOffset>
            </wp:positionH>
            <wp:positionV relativeFrom="page">
              <wp:posOffset>4965192</wp:posOffset>
            </wp:positionV>
            <wp:extent cx="12192" cy="15240"/>
            <wp:effectExtent l="0" t="0" r="0" b="0"/>
            <wp:wrapSquare wrapText="bothSides"/>
            <wp:docPr id="432134" name="Picture 432134"/>
            <wp:cNvGraphicFramePr/>
            <a:graphic xmlns:a="http://schemas.openxmlformats.org/drawingml/2006/main">
              <a:graphicData uri="http://schemas.openxmlformats.org/drawingml/2006/picture">
                <pic:pic xmlns:pic="http://schemas.openxmlformats.org/drawingml/2006/picture">
                  <pic:nvPicPr>
                    <pic:cNvPr id="432134" name="Picture 432134"/>
                    <pic:cNvPicPr/>
                  </pic:nvPicPr>
                  <pic:blipFill>
                    <a:blip r:embed="rId11"/>
                    <a:stretch>
                      <a:fillRect/>
                    </a:stretch>
                  </pic:blipFill>
                  <pic:spPr>
                    <a:xfrm>
                      <a:off x="0" y="0"/>
                      <a:ext cx="12192" cy="15240"/>
                    </a:xfrm>
                    <a:prstGeom prst="rect">
                      <a:avLst/>
                    </a:prstGeom>
                  </pic:spPr>
                </pic:pic>
              </a:graphicData>
            </a:graphic>
          </wp:anchor>
        </w:drawing>
      </w:r>
      <w:r w:rsidRPr="00DF55CE">
        <w:rPr>
          <w:rFonts w:eastAsia="Calibri"/>
          <w:i/>
          <w:iCs/>
          <w:sz w:val="20"/>
          <w:szCs w:val="20"/>
        </w:rPr>
        <w:t>“(…)</w:t>
      </w:r>
    </w:p>
    <w:p w:rsidR="005E49CC" w:rsidRPr="00DF55CE" w:rsidRDefault="005E49CC" w:rsidP="005E49CC">
      <w:pPr>
        <w:ind w:left="851" w:right="851"/>
        <w:jc w:val="both"/>
        <w:rPr>
          <w:i/>
          <w:iCs/>
          <w:sz w:val="20"/>
          <w:szCs w:val="20"/>
        </w:rPr>
      </w:pPr>
      <w:r w:rsidRPr="00DF55CE">
        <w:rPr>
          <w:rFonts w:eastAsia="Calibri"/>
          <w:i/>
          <w:iCs/>
          <w:sz w:val="20"/>
          <w:szCs w:val="20"/>
        </w:rPr>
        <w:t>De tal manera, procédase a indagar la verdad de los hechos objeto del presente asunto, conforme a los artículos 218, 308, siguientes y concordantes de la Ley General de la Administración Pública y en razón de lo anterior, se cita al señor L</w:t>
      </w:r>
      <w:r w:rsidR="00485766">
        <w:rPr>
          <w:rFonts w:eastAsia="Calibri"/>
          <w:i/>
          <w:iCs/>
          <w:sz w:val="20"/>
          <w:szCs w:val="20"/>
        </w:rPr>
        <w:t>.A.C.</w:t>
      </w:r>
      <w:r w:rsidRPr="00DF55CE">
        <w:rPr>
          <w:rFonts w:eastAsia="Calibri"/>
          <w:i/>
          <w:iCs/>
          <w:sz w:val="20"/>
          <w:szCs w:val="20"/>
        </w:rPr>
        <w:t xml:space="preserve">, portador de la cédula de identidad número </w:t>
      </w:r>
      <w:r w:rsidR="00485766">
        <w:rPr>
          <w:rFonts w:eastAsia="Calibri"/>
          <w:i/>
          <w:iCs/>
          <w:sz w:val="20"/>
          <w:szCs w:val="20"/>
        </w:rPr>
        <w:t>…</w:t>
      </w:r>
      <w:r w:rsidRPr="00DF55CE">
        <w:rPr>
          <w:rFonts w:eastAsia="Calibri"/>
          <w:i/>
          <w:iCs/>
          <w:sz w:val="20"/>
          <w:szCs w:val="20"/>
        </w:rPr>
        <w:t xml:space="preserve">, PARA QUE COMPAREZCA PERSONALMENTE Y NO POR MEDIO DE APODERADO a la audiencia oral y privada que se efectuará a las OCHO Y TREINTA HORAS DEL DIECIOCHO DE NOVIEMBRE DEL DOS MIL DIECINUEVE, en San José, Consejo de Transporte Público, situado en el </w:t>
      </w:r>
      <w:r w:rsidRPr="00DF55CE">
        <w:rPr>
          <w:rFonts w:eastAsia="Calibri"/>
          <w:i/>
          <w:iCs/>
          <w:sz w:val="20"/>
          <w:szCs w:val="20"/>
          <w:u w:val="single" w:color="000000"/>
        </w:rPr>
        <w:t>antiguo edificio del ICAFE, ubicado sobre calle O, avenida 18 V 20, diagonal a la Estación de Ferrocarril del Pacífico.</w:t>
      </w:r>
      <w:r w:rsidRPr="00DF55CE">
        <w:rPr>
          <w:rFonts w:eastAsia="Calibri"/>
          <w:i/>
          <w:iCs/>
          <w:sz w:val="20"/>
          <w:szCs w:val="20"/>
        </w:rPr>
        <w:t xml:space="preserve"> Ingresar por la Plataforma de Servicios de este Consejo, y anunciar en información, de la gestión a la que viene.</w:t>
      </w:r>
    </w:p>
    <w:p w:rsidR="005E49CC" w:rsidRPr="00DF55CE" w:rsidRDefault="005E49CC" w:rsidP="005E49CC">
      <w:pPr>
        <w:ind w:left="851" w:right="851"/>
        <w:jc w:val="both"/>
        <w:rPr>
          <w:rFonts w:eastAsia="Calibri"/>
          <w:i/>
          <w:iCs/>
          <w:sz w:val="20"/>
          <w:szCs w:val="20"/>
        </w:rPr>
      </w:pPr>
    </w:p>
    <w:p w:rsidR="005E49CC" w:rsidRPr="00DF55CE" w:rsidRDefault="005E49CC" w:rsidP="005E49CC">
      <w:pPr>
        <w:ind w:left="851" w:right="851"/>
        <w:jc w:val="both"/>
        <w:rPr>
          <w:i/>
          <w:iCs/>
          <w:sz w:val="20"/>
          <w:szCs w:val="20"/>
        </w:rPr>
      </w:pPr>
      <w:r w:rsidRPr="00DF55CE">
        <w:rPr>
          <w:rFonts w:eastAsia="Calibri"/>
          <w:i/>
          <w:iCs/>
          <w:sz w:val="20"/>
          <w:szCs w:val="20"/>
        </w:rPr>
        <w:t xml:space="preserve">De conformidad con el artículo 312 incisos 2) y 3), así como el artículo 317 inciso 2) de la Ley de cita, se le previene que en la comparecencia deberá aportar y evacuar toda la prueba pertinente, O BIEN APORTAR DIRECTAMENTE, POR ESCRITO, ANTES DE ESA FECHA SU DEFENSA. (Pruebas y formular conclusiones de hecho y de derecho). Se le hace saber que se puede hacer acompañar de un Abogado. </w:t>
      </w:r>
      <w:proofErr w:type="gramStart"/>
      <w:r w:rsidRPr="00DF55CE">
        <w:rPr>
          <w:rFonts w:eastAsia="Calibri"/>
          <w:i/>
          <w:iCs/>
          <w:sz w:val="20"/>
          <w:szCs w:val="20"/>
        </w:rPr>
        <w:t>Igualmente</w:t>
      </w:r>
      <w:proofErr w:type="gramEnd"/>
      <w:r w:rsidRPr="00DF55CE">
        <w:rPr>
          <w:rFonts w:eastAsia="Calibri"/>
          <w:i/>
          <w:iCs/>
          <w:sz w:val="20"/>
          <w:szCs w:val="20"/>
        </w:rPr>
        <w:t xml:space="preserve"> se le </w:t>
      </w:r>
      <w:r w:rsidRPr="00DF55CE">
        <w:rPr>
          <w:i/>
          <w:iCs/>
          <w:noProof/>
          <w:sz w:val="20"/>
          <w:szCs w:val="20"/>
        </w:rPr>
        <w:drawing>
          <wp:inline distT="0" distB="0" distL="0" distR="0" wp14:anchorId="6185A018" wp14:editId="5E5B9255">
            <wp:extent cx="18289" cy="9144"/>
            <wp:effectExtent l="0" t="0" r="0" b="0"/>
            <wp:docPr id="432138" name="Picture 432138"/>
            <wp:cNvGraphicFramePr/>
            <a:graphic xmlns:a="http://schemas.openxmlformats.org/drawingml/2006/main">
              <a:graphicData uri="http://schemas.openxmlformats.org/drawingml/2006/picture">
                <pic:pic xmlns:pic="http://schemas.openxmlformats.org/drawingml/2006/picture">
                  <pic:nvPicPr>
                    <pic:cNvPr id="432138" name="Picture 432138"/>
                    <pic:cNvPicPr/>
                  </pic:nvPicPr>
                  <pic:blipFill>
                    <a:blip r:embed="rId12"/>
                    <a:stretch>
                      <a:fillRect/>
                    </a:stretch>
                  </pic:blipFill>
                  <pic:spPr>
                    <a:xfrm>
                      <a:off x="0" y="0"/>
                      <a:ext cx="18289" cy="9144"/>
                    </a:xfrm>
                    <a:prstGeom prst="rect">
                      <a:avLst/>
                    </a:prstGeom>
                  </pic:spPr>
                </pic:pic>
              </a:graphicData>
            </a:graphic>
          </wp:inline>
        </w:drawing>
      </w:r>
      <w:r w:rsidRPr="00DF55CE">
        <w:rPr>
          <w:rFonts w:eastAsia="Calibri"/>
          <w:i/>
          <w:iCs/>
          <w:sz w:val="20"/>
          <w:szCs w:val="20"/>
        </w:rPr>
        <w:t>advierte que si no hace uso de su derecho de defensa, el asunto se resolverá con las pruebas existentes, se le indica que además de los derechos que le otorga la Ley General de la Administración Pública, tiene derecho a designar abogado, así como revisar el expediente administrativo y fotocopiar las piezas del mismo que usted considere le interesan, expediente que queda a su disposición en esta Asesoría Jurídica.</w:t>
      </w:r>
    </w:p>
    <w:p w:rsidR="005E49CC" w:rsidRPr="00DF55CE" w:rsidRDefault="005E49CC" w:rsidP="005E49CC">
      <w:pPr>
        <w:ind w:left="851" w:right="851"/>
        <w:jc w:val="both"/>
        <w:rPr>
          <w:rFonts w:eastAsia="Calibri"/>
          <w:i/>
          <w:iCs/>
          <w:sz w:val="20"/>
          <w:szCs w:val="20"/>
        </w:rPr>
      </w:pPr>
    </w:p>
    <w:p w:rsidR="005E49CC" w:rsidRPr="00DF55CE" w:rsidRDefault="005E49CC" w:rsidP="005E49CC">
      <w:pPr>
        <w:ind w:left="851" w:right="851"/>
        <w:jc w:val="both"/>
        <w:rPr>
          <w:i/>
          <w:iCs/>
          <w:sz w:val="20"/>
          <w:szCs w:val="20"/>
        </w:rPr>
      </w:pPr>
      <w:proofErr w:type="gramStart"/>
      <w:r w:rsidRPr="00DF55CE">
        <w:rPr>
          <w:rFonts w:eastAsia="Calibri"/>
          <w:i/>
          <w:iCs/>
          <w:sz w:val="20"/>
          <w:szCs w:val="20"/>
        </w:rPr>
        <w:t>Asimismo</w:t>
      </w:r>
      <w:proofErr w:type="gramEnd"/>
      <w:r w:rsidRPr="00DF55CE">
        <w:rPr>
          <w:rFonts w:eastAsia="Calibri"/>
          <w:i/>
          <w:iCs/>
          <w:sz w:val="20"/>
          <w:szCs w:val="20"/>
        </w:rPr>
        <w:t xml:space="preserve"> se le informa que contra esta resolución, caben los recursos ordinarios de revocatoria, apelación o ambos, debiendo interponerlos en todo caso ante esta misma Dirección de Asuntos Jurídicos, dentro del término de 24 horas contados a partir de la presente notificación, lo anterior de conformidad con los Artículos 345 y 346.1 de la Ley General de la Administración Pública. (…)”</w:t>
      </w:r>
    </w:p>
    <w:p w:rsidR="005E49CC" w:rsidRPr="00D54C5F" w:rsidRDefault="005E49CC" w:rsidP="00D54C5F">
      <w:pPr>
        <w:spacing w:line="276" w:lineRule="auto"/>
        <w:jc w:val="both"/>
        <w:rPr>
          <w:color w:val="000000" w:themeColor="text1"/>
        </w:rPr>
      </w:pPr>
    </w:p>
    <w:p w:rsidR="00F749E5" w:rsidRDefault="00DF55CE" w:rsidP="00D54C5F">
      <w:pPr>
        <w:spacing w:line="276" w:lineRule="auto"/>
        <w:jc w:val="both"/>
        <w:rPr>
          <w:color w:val="000000" w:themeColor="text1"/>
        </w:rPr>
      </w:pPr>
      <w:r>
        <w:rPr>
          <w:color w:val="000000" w:themeColor="text1"/>
        </w:rPr>
        <w:t>Como se puede observar, e</w:t>
      </w:r>
      <w:r w:rsidR="00F749E5">
        <w:rPr>
          <w:color w:val="000000" w:themeColor="text1"/>
        </w:rPr>
        <w:t xml:space="preserve">n todo el traslado de cargos realizado por el Órgano Director del procedimiento, no hace referencia alguna a que la Administración evacuará prueba testimonial, no refiere quien será el testigo ni sobre </w:t>
      </w:r>
      <w:r w:rsidR="00BD5439">
        <w:rPr>
          <w:color w:val="000000" w:themeColor="text1"/>
        </w:rPr>
        <w:t>qué</w:t>
      </w:r>
      <w:r w:rsidR="00F749E5">
        <w:rPr>
          <w:color w:val="000000" w:themeColor="text1"/>
        </w:rPr>
        <w:t xml:space="preserve"> hechos se referirá.</w:t>
      </w:r>
    </w:p>
    <w:p w:rsidR="00F749E5" w:rsidRDefault="00F749E5" w:rsidP="00D54C5F">
      <w:pPr>
        <w:spacing w:line="276" w:lineRule="auto"/>
        <w:jc w:val="both"/>
        <w:rPr>
          <w:color w:val="000000" w:themeColor="text1"/>
        </w:rPr>
      </w:pPr>
    </w:p>
    <w:p w:rsidR="005108D6" w:rsidRPr="00D54C5F" w:rsidRDefault="00D54C5F" w:rsidP="00AD4819">
      <w:pPr>
        <w:autoSpaceDE w:val="0"/>
        <w:autoSpaceDN w:val="0"/>
        <w:adjustRightInd w:val="0"/>
        <w:spacing w:line="276" w:lineRule="auto"/>
        <w:jc w:val="both"/>
        <w:rPr>
          <w:color w:val="000000" w:themeColor="text1"/>
        </w:rPr>
      </w:pPr>
      <w:r w:rsidRPr="00D54C5F">
        <w:rPr>
          <w:color w:val="000000" w:themeColor="text1"/>
        </w:rPr>
        <w:t xml:space="preserve">Encuentra este Tribunal que el recurrente lleva razón que existe una grave violación al debido procedimiento administrativo, que afecta el derecho de defensa del investigado, toda vez que el Órgano Director, nunca informa al recurrente que la Administración llamará como testigo al denunciante, y que evacuará declaración como prueba testimonial, ni sobre </w:t>
      </w:r>
      <w:proofErr w:type="spellStart"/>
      <w:r w:rsidRPr="00D54C5F">
        <w:rPr>
          <w:color w:val="000000" w:themeColor="text1"/>
        </w:rPr>
        <w:t>que</w:t>
      </w:r>
      <w:proofErr w:type="spellEnd"/>
      <w:r w:rsidRPr="00D54C5F">
        <w:rPr>
          <w:color w:val="000000" w:themeColor="text1"/>
        </w:rPr>
        <w:t xml:space="preserve"> hechos se va a referir, pues es claro que en el traslado de cargos, hay supuestos hechos que no se relacionan con la denuncia interpuesta.</w:t>
      </w:r>
    </w:p>
    <w:p w:rsidR="00D54C5F" w:rsidRDefault="00D54C5F" w:rsidP="00D54C5F">
      <w:pPr>
        <w:spacing w:line="276" w:lineRule="auto"/>
        <w:jc w:val="both"/>
        <w:rPr>
          <w:color w:val="000000" w:themeColor="text1"/>
        </w:rPr>
      </w:pPr>
    </w:p>
    <w:p w:rsidR="000B6936" w:rsidRDefault="008A247C" w:rsidP="00D54C5F">
      <w:pPr>
        <w:spacing w:line="276" w:lineRule="auto"/>
        <w:jc w:val="both"/>
        <w:rPr>
          <w:color w:val="000000" w:themeColor="text1"/>
        </w:rPr>
      </w:pPr>
      <w:r>
        <w:rPr>
          <w:color w:val="000000" w:themeColor="text1"/>
        </w:rPr>
        <w:t xml:space="preserve">Ahora bien, </w:t>
      </w:r>
      <w:r w:rsidR="00D54C5F">
        <w:rPr>
          <w:color w:val="000000" w:themeColor="text1"/>
        </w:rPr>
        <w:t>la violación al derecho de defensa se intensifica, cuando incluso se le otorga al denunciante el derecho a presentar testigos, lo cual, no solo no se le dio traslado al investig</w:t>
      </w:r>
      <w:r>
        <w:rPr>
          <w:color w:val="000000" w:themeColor="text1"/>
        </w:rPr>
        <w:t>ado</w:t>
      </w:r>
      <w:r w:rsidR="00D54C5F">
        <w:rPr>
          <w:color w:val="000000" w:themeColor="text1"/>
        </w:rPr>
        <w:t xml:space="preserve"> sobre tal decisión, sino que la misma es abiertamente improcedente, toda vez que </w:t>
      </w:r>
      <w:r w:rsidR="000B6936">
        <w:rPr>
          <w:color w:val="000000" w:themeColor="text1"/>
        </w:rPr>
        <w:t>el denunciante no es parte del procedimiento administrativo, ni le asiste un interés legítimo, tutelable por el ordenamiento jurídico en sede administrativa, toda vez que no es jurídicamente viable el traspaso de la concesión a su nombre, toda vez que no se está ante un procedimiento de cesión inter vivos</w:t>
      </w:r>
      <w:r>
        <w:rPr>
          <w:color w:val="000000" w:themeColor="text1"/>
        </w:rPr>
        <w:t xml:space="preserve">, u otro que pueda conducir a adjudicarle la concesión </w:t>
      </w:r>
      <w:r w:rsidR="004C411B">
        <w:rPr>
          <w:color w:val="000000" w:themeColor="text1"/>
        </w:rPr>
        <w:lastRenderedPageBreak/>
        <w:t>otorgada al recurrente</w:t>
      </w:r>
      <w:r w:rsidR="000B6936">
        <w:rPr>
          <w:color w:val="000000" w:themeColor="text1"/>
        </w:rPr>
        <w:t xml:space="preserve">. Es evidente que la </w:t>
      </w:r>
      <w:r w:rsidR="004C411B">
        <w:rPr>
          <w:color w:val="000000" w:themeColor="text1"/>
        </w:rPr>
        <w:t>A</w:t>
      </w:r>
      <w:r w:rsidR="000B6936">
        <w:rPr>
          <w:color w:val="000000" w:themeColor="text1"/>
        </w:rPr>
        <w:t xml:space="preserve">dministración faltó a su deber con el principio de legalidad y actuó transgrediéndolo al no garantizar el debido procedimiento administrativo, </w:t>
      </w:r>
      <w:r w:rsidR="004C411B">
        <w:rPr>
          <w:color w:val="000000" w:themeColor="text1"/>
        </w:rPr>
        <w:t>al</w:t>
      </w:r>
      <w:r w:rsidR="000B6936">
        <w:rPr>
          <w:color w:val="000000" w:themeColor="text1"/>
        </w:rPr>
        <w:t xml:space="preserve"> incorpora</w:t>
      </w:r>
      <w:r w:rsidR="004C411B">
        <w:rPr>
          <w:color w:val="000000" w:themeColor="text1"/>
        </w:rPr>
        <w:t>r</w:t>
      </w:r>
      <w:r w:rsidR="000B6936">
        <w:rPr>
          <w:color w:val="000000" w:themeColor="text1"/>
        </w:rPr>
        <w:t xml:space="preserve"> al procedimiento como parte, a quien fuera denunciante, sin que conste en el expediente, la investigación que llevó a cabo el Consejo</w:t>
      </w:r>
      <w:r w:rsidR="004C411B">
        <w:rPr>
          <w:color w:val="000000" w:themeColor="text1"/>
        </w:rPr>
        <w:t xml:space="preserve"> para verificar los hechos denunciados,</w:t>
      </w:r>
      <w:r w:rsidR="000B6936">
        <w:rPr>
          <w:color w:val="000000" w:themeColor="text1"/>
        </w:rPr>
        <w:t xml:space="preserve"> para recabar la prueba idónea que sustentara las irregularidades denunciadas.</w:t>
      </w:r>
    </w:p>
    <w:p w:rsidR="000B6936" w:rsidRPr="00B21F1D" w:rsidRDefault="000B6936" w:rsidP="00D54C5F">
      <w:pPr>
        <w:spacing w:line="276" w:lineRule="auto"/>
        <w:jc w:val="both"/>
        <w:rPr>
          <w:color w:val="000000" w:themeColor="text1"/>
        </w:rPr>
      </w:pPr>
    </w:p>
    <w:p w:rsidR="005108D6" w:rsidRPr="00B21F1D" w:rsidRDefault="00D54C5F" w:rsidP="005108D6">
      <w:pPr>
        <w:spacing w:line="276" w:lineRule="auto"/>
        <w:jc w:val="both"/>
        <w:rPr>
          <w:color w:val="000000" w:themeColor="text1"/>
        </w:rPr>
      </w:pPr>
      <w:r w:rsidRPr="00B21F1D">
        <w:rPr>
          <w:color w:val="000000" w:themeColor="text1"/>
        </w:rPr>
        <w:t>Lo anterior afecta gravemente el derecho de defensa del investigado, y provoca la nulidad de todo lo actuado a partir del traslado de cargos</w:t>
      </w:r>
      <w:r w:rsidR="00F5411C" w:rsidRPr="00B21F1D">
        <w:rPr>
          <w:color w:val="000000" w:themeColor="text1"/>
        </w:rPr>
        <w:t xml:space="preserve"> al </w:t>
      </w:r>
      <w:r w:rsidR="005108D6" w:rsidRPr="00B21F1D">
        <w:rPr>
          <w:color w:val="000000" w:themeColor="text1"/>
        </w:rPr>
        <w:t>enc</w:t>
      </w:r>
      <w:r w:rsidR="00F5411C" w:rsidRPr="00B21F1D">
        <w:rPr>
          <w:color w:val="000000" w:themeColor="text1"/>
        </w:rPr>
        <w:t xml:space="preserve">ontrar </w:t>
      </w:r>
      <w:r w:rsidR="005108D6" w:rsidRPr="00B21F1D">
        <w:rPr>
          <w:color w:val="000000" w:themeColor="text1"/>
        </w:rPr>
        <w:t>este Tribunal una grave violación al debido proceso y específicamente al principio de imputación, imposible de soslayar, pues en forma genérica señala las presuntas sanciones, sin indicar cuál es el hecho preciso que calza en cada artículo de cada norma, y la prueba correspondiente; pues la imputación de cargos obliga al Órgano Director a realizar la contrastación del hecho con la norma que se presume vulnerada: tipo objetivo previsto, sujeto activo, bien jurídico tutelado, prueba, y consecuencia jurídica. Nada de esto observa el Tribunal en el traslado de cargos que se le comunicó al recurrente, lo cual comporta nulidad del procedimiento seguido.</w:t>
      </w:r>
    </w:p>
    <w:p w:rsidR="005108D6" w:rsidRPr="00B21F1D" w:rsidRDefault="005108D6" w:rsidP="005108D6">
      <w:pPr>
        <w:autoSpaceDE w:val="0"/>
        <w:autoSpaceDN w:val="0"/>
        <w:adjustRightInd w:val="0"/>
        <w:spacing w:line="276" w:lineRule="auto"/>
        <w:jc w:val="both"/>
        <w:rPr>
          <w:color w:val="000000" w:themeColor="text1"/>
        </w:rPr>
      </w:pPr>
    </w:p>
    <w:p w:rsidR="005108D6" w:rsidRPr="00B21F1D" w:rsidRDefault="005108D6" w:rsidP="005108D6">
      <w:pPr>
        <w:pStyle w:val="Style7"/>
        <w:kinsoku w:val="0"/>
        <w:autoSpaceDE/>
        <w:autoSpaceDN/>
        <w:adjustRightInd/>
        <w:spacing w:line="276" w:lineRule="auto"/>
        <w:jc w:val="both"/>
        <w:rPr>
          <w:rStyle w:val="CharacterStyle4"/>
          <w:color w:val="000000" w:themeColor="text1"/>
          <w:spacing w:val="1"/>
          <w:w w:val="105"/>
          <w:sz w:val="22"/>
          <w:szCs w:val="22"/>
          <w:lang w:val="es-CR" w:eastAsia="es-ES"/>
        </w:rPr>
      </w:pPr>
      <w:r w:rsidRPr="00B21F1D">
        <w:rPr>
          <w:rStyle w:val="CharacterStyle4"/>
          <w:color w:val="000000" w:themeColor="text1"/>
          <w:spacing w:val="-4"/>
          <w:sz w:val="24"/>
          <w:szCs w:val="24"/>
          <w:lang w:val="es-CR" w:eastAsia="es-ES"/>
        </w:rPr>
        <w:t xml:space="preserve">Constatado el </w:t>
      </w:r>
      <w:r w:rsidRPr="00B21F1D">
        <w:rPr>
          <w:rStyle w:val="CharacterStyle4"/>
          <w:color w:val="000000" w:themeColor="text1"/>
          <w:spacing w:val="-4"/>
          <w:w w:val="105"/>
          <w:sz w:val="24"/>
          <w:szCs w:val="24"/>
          <w:lang w:val="es-CR" w:eastAsia="es-ES"/>
        </w:rPr>
        <w:t xml:space="preserve">contenido del acto administrativo, el cual está viciado de nulidad por violación a los principios de intimación, derechos defensa, donde ab initio del procedimiento, hace evidente la </w:t>
      </w:r>
      <w:r w:rsidRPr="00B21F1D">
        <w:rPr>
          <w:rStyle w:val="CharacterStyle5"/>
          <w:color w:val="000000" w:themeColor="text1"/>
          <w:spacing w:val="1"/>
          <w:w w:val="105"/>
          <w:sz w:val="24"/>
          <w:szCs w:val="24"/>
          <w:lang w:val="es-CR" w:eastAsia="es-ES"/>
        </w:rPr>
        <w:t xml:space="preserve">inexistencia de un procedimiento administrativo ajustado a derecho, lo que vacía de fundamento </w:t>
      </w:r>
      <w:r w:rsidRPr="00B21F1D">
        <w:rPr>
          <w:rStyle w:val="CharacterStyle5"/>
          <w:i/>
          <w:color w:val="000000" w:themeColor="text1"/>
          <w:spacing w:val="1"/>
          <w:w w:val="105"/>
          <w:sz w:val="24"/>
          <w:szCs w:val="24"/>
          <w:u w:val="single"/>
          <w:lang w:val="es-CR" w:eastAsia="es-ES"/>
        </w:rPr>
        <w:t>la decisión adoptada por el Consejo</w:t>
      </w:r>
      <w:r w:rsidRPr="00B21F1D">
        <w:rPr>
          <w:rStyle w:val="CharacterStyle5"/>
          <w:i/>
          <w:color w:val="000000" w:themeColor="text1"/>
          <w:spacing w:val="1"/>
          <w:w w:val="105"/>
          <w:sz w:val="24"/>
          <w:szCs w:val="24"/>
          <w:lang w:val="es-CR" w:eastAsia="es-ES"/>
        </w:rPr>
        <w:t xml:space="preserve">.  </w:t>
      </w:r>
    </w:p>
    <w:p w:rsidR="00F5411C" w:rsidRPr="00B21F1D" w:rsidRDefault="00F5411C" w:rsidP="005108D6">
      <w:pPr>
        <w:pStyle w:val="Style7"/>
        <w:kinsoku w:val="0"/>
        <w:autoSpaceDE/>
        <w:autoSpaceDN/>
        <w:adjustRightInd/>
        <w:spacing w:line="276" w:lineRule="auto"/>
        <w:jc w:val="both"/>
        <w:rPr>
          <w:rStyle w:val="CharacterStyle4"/>
          <w:color w:val="000000" w:themeColor="text1"/>
          <w:spacing w:val="1"/>
          <w:w w:val="105"/>
          <w:sz w:val="24"/>
          <w:szCs w:val="24"/>
          <w:lang w:val="es-CR" w:eastAsia="es-ES"/>
        </w:rPr>
      </w:pPr>
    </w:p>
    <w:p w:rsidR="005108D6" w:rsidRPr="00DF55CE" w:rsidRDefault="005108D6" w:rsidP="005108D6">
      <w:pPr>
        <w:pStyle w:val="Style7"/>
        <w:kinsoku w:val="0"/>
        <w:autoSpaceDE/>
        <w:autoSpaceDN/>
        <w:adjustRightInd/>
        <w:spacing w:line="276" w:lineRule="auto"/>
        <w:jc w:val="both"/>
        <w:rPr>
          <w:rStyle w:val="CharacterStyle4"/>
          <w:color w:val="000000" w:themeColor="text1"/>
          <w:spacing w:val="1"/>
          <w:w w:val="105"/>
          <w:sz w:val="24"/>
          <w:szCs w:val="24"/>
          <w:lang w:val="es-CR" w:eastAsia="es-ES"/>
        </w:rPr>
      </w:pPr>
      <w:r w:rsidRPr="00B21F1D">
        <w:rPr>
          <w:rStyle w:val="CharacterStyle4"/>
          <w:color w:val="000000" w:themeColor="text1"/>
          <w:spacing w:val="1"/>
          <w:w w:val="105"/>
          <w:sz w:val="24"/>
          <w:szCs w:val="24"/>
          <w:lang w:val="es-CR" w:eastAsia="es-ES"/>
        </w:rPr>
        <w:t xml:space="preserve">Por todo lo anteriormente indicado, lo procedente es decretar la nulidad del procedimiento administrativo seguido en contra de </w:t>
      </w:r>
      <w:r w:rsidR="00B21F1D" w:rsidRPr="00B21F1D">
        <w:rPr>
          <w:b/>
          <w:smallCaps/>
          <w:color w:val="000000" w:themeColor="text1"/>
          <w:sz w:val="24"/>
          <w:szCs w:val="24"/>
          <w:lang w:val="es-CR"/>
        </w:rPr>
        <w:t>L</w:t>
      </w:r>
      <w:r w:rsidR="00485766">
        <w:rPr>
          <w:b/>
          <w:smallCaps/>
          <w:color w:val="000000" w:themeColor="text1"/>
          <w:sz w:val="24"/>
          <w:szCs w:val="24"/>
          <w:lang w:val="es-CR"/>
        </w:rPr>
        <w:t>.A.C.</w:t>
      </w:r>
      <w:r w:rsidRPr="00B21F1D">
        <w:rPr>
          <w:color w:val="000000" w:themeColor="text1"/>
          <w:sz w:val="24"/>
          <w:szCs w:val="24"/>
          <w:lang w:val="es-CR"/>
        </w:rPr>
        <w:t xml:space="preserve">, cédula de identidad </w:t>
      </w:r>
      <w:r w:rsidR="00485766">
        <w:rPr>
          <w:color w:val="000000" w:themeColor="text1"/>
          <w:sz w:val="24"/>
          <w:szCs w:val="24"/>
          <w:lang w:val="es-CR"/>
        </w:rPr>
        <w:t>…</w:t>
      </w:r>
      <w:r w:rsidRPr="00B21F1D">
        <w:rPr>
          <w:color w:val="000000" w:themeColor="text1"/>
          <w:sz w:val="24"/>
          <w:szCs w:val="24"/>
          <w:lang w:val="es-CR"/>
        </w:rPr>
        <w:t>, y por ende se anula la cancelación de la concesión administrativa de taxi bajo la placa T</w:t>
      </w:r>
      <w:r w:rsidR="00B21F1D" w:rsidRPr="00B21F1D">
        <w:rPr>
          <w:color w:val="000000" w:themeColor="text1"/>
          <w:sz w:val="24"/>
          <w:szCs w:val="24"/>
          <w:lang w:val="es-CR"/>
        </w:rPr>
        <w:t>G-</w:t>
      </w:r>
      <w:r w:rsidR="00485766">
        <w:rPr>
          <w:color w:val="000000" w:themeColor="text1"/>
          <w:sz w:val="24"/>
          <w:szCs w:val="24"/>
          <w:lang w:val="es-CR"/>
        </w:rPr>
        <w:t>XXX</w:t>
      </w:r>
      <w:r w:rsidRPr="00B21F1D">
        <w:rPr>
          <w:color w:val="000000" w:themeColor="text1"/>
          <w:sz w:val="24"/>
          <w:szCs w:val="24"/>
          <w:lang w:val="es-CR"/>
        </w:rPr>
        <w:t xml:space="preserve">, decretada en el </w:t>
      </w:r>
      <w:r w:rsidR="00B21F1D" w:rsidRPr="00B21F1D">
        <w:rPr>
          <w:b/>
          <w:color w:val="000000" w:themeColor="text1"/>
          <w:sz w:val="24"/>
          <w:szCs w:val="24"/>
          <w:lang w:val="es-CR"/>
        </w:rPr>
        <w:t xml:space="preserve">Artículo 7.3.4 de la Sesión </w:t>
      </w:r>
      <w:r w:rsidR="00B21F1D" w:rsidRPr="00DF55CE">
        <w:rPr>
          <w:b/>
          <w:color w:val="000000" w:themeColor="text1"/>
          <w:sz w:val="24"/>
          <w:szCs w:val="24"/>
          <w:lang w:val="es-CR"/>
        </w:rPr>
        <w:t>Ordinaria 18-2020 del 5 de marzo del 2020</w:t>
      </w:r>
      <w:r w:rsidRPr="00DF55CE">
        <w:rPr>
          <w:color w:val="000000" w:themeColor="text1"/>
          <w:sz w:val="24"/>
          <w:szCs w:val="24"/>
          <w:lang w:val="es-CR"/>
        </w:rPr>
        <w:t>, emitido por la Junta Directiva del Consejo de Transporte Público</w:t>
      </w:r>
      <w:r w:rsidR="00B21F1D" w:rsidRPr="00DF55CE">
        <w:rPr>
          <w:color w:val="000000" w:themeColor="text1"/>
          <w:sz w:val="24"/>
          <w:szCs w:val="24"/>
          <w:lang w:val="es-CR"/>
        </w:rPr>
        <w:t>.</w:t>
      </w:r>
    </w:p>
    <w:p w:rsidR="005108D6" w:rsidRPr="00DF55CE" w:rsidRDefault="005108D6" w:rsidP="005108D6">
      <w:pPr>
        <w:pStyle w:val="Style7"/>
        <w:kinsoku w:val="0"/>
        <w:autoSpaceDE/>
        <w:autoSpaceDN/>
        <w:adjustRightInd/>
        <w:spacing w:line="276" w:lineRule="auto"/>
        <w:jc w:val="both"/>
        <w:rPr>
          <w:rStyle w:val="CharacterStyle4"/>
          <w:color w:val="000000" w:themeColor="text1"/>
          <w:spacing w:val="1"/>
          <w:w w:val="105"/>
          <w:sz w:val="24"/>
          <w:szCs w:val="24"/>
          <w:lang w:val="es-CR" w:eastAsia="es-ES"/>
        </w:rPr>
      </w:pPr>
    </w:p>
    <w:p w:rsidR="005108D6" w:rsidRPr="00F5411C" w:rsidRDefault="00F5411C" w:rsidP="00F5411C">
      <w:pPr>
        <w:pStyle w:val="Style1"/>
        <w:kinsoku w:val="0"/>
        <w:overflowPunct w:val="0"/>
        <w:autoSpaceDE/>
        <w:autoSpaceDN/>
        <w:adjustRightInd/>
        <w:spacing w:line="276" w:lineRule="auto"/>
        <w:jc w:val="both"/>
        <w:textAlignment w:val="baseline"/>
        <w:rPr>
          <w:b/>
          <w:color w:val="000000" w:themeColor="text1"/>
          <w:lang w:val="es-CR"/>
        </w:rPr>
      </w:pPr>
      <w:r w:rsidRPr="00DF55CE">
        <w:rPr>
          <w:color w:val="000000" w:themeColor="text1"/>
          <w:lang w:val="es-CR"/>
        </w:rPr>
        <w:t xml:space="preserve">En cuanto a </w:t>
      </w:r>
      <w:r w:rsidRPr="00F5411C">
        <w:rPr>
          <w:color w:val="000000" w:themeColor="text1"/>
          <w:lang w:val="es-CR"/>
        </w:rPr>
        <w:t>los alegatos de nulidad por juzgamiento indebido en el tiempo y preclusión de</w:t>
      </w:r>
      <w:r w:rsidRPr="005108D6">
        <w:rPr>
          <w:color w:val="000000" w:themeColor="text1"/>
          <w:lang w:val="es-CR"/>
        </w:rPr>
        <w:t xml:space="preserve"> los aspectos de reproche</w:t>
      </w:r>
      <w:r>
        <w:rPr>
          <w:color w:val="000000" w:themeColor="text1"/>
          <w:lang w:val="es-CR"/>
        </w:rPr>
        <w:t>, n</w:t>
      </w:r>
      <w:r w:rsidRPr="005108D6">
        <w:rPr>
          <w:color w:val="000000" w:themeColor="text1"/>
          <w:lang w:val="es-CR"/>
        </w:rPr>
        <w:t>ulidad por falta de la igualdad de oportunidades y de indebida valoración de situación de adeudo con la CCSS</w:t>
      </w:r>
      <w:r>
        <w:rPr>
          <w:color w:val="000000" w:themeColor="text1"/>
          <w:lang w:val="es-CR"/>
        </w:rPr>
        <w:t>, n</w:t>
      </w:r>
      <w:r w:rsidRPr="005108D6">
        <w:rPr>
          <w:color w:val="000000" w:themeColor="text1"/>
          <w:lang w:val="es-CR"/>
        </w:rPr>
        <w:t>ulidad por indebida apreciación de los documentos de prueba aportados por el denunciante</w:t>
      </w:r>
      <w:r w:rsidR="00BC4F38">
        <w:rPr>
          <w:color w:val="000000" w:themeColor="text1"/>
          <w:lang w:val="es-CR"/>
        </w:rPr>
        <w:t>,</w:t>
      </w:r>
      <w:r>
        <w:rPr>
          <w:color w:val="000000" w:themeColor="text1"/>
          <w:lang w:val="es-CR"/>
        </w:rPr>
        <w:t xml:space="preserve"> y n</w:t>
      </w:r>
      <w:r w:rsidRPr="005108D6">
        <w:rPr>
          <w:color w:val="000000" w:themeColor="text1"/>
          <w:lang w:val="es-CR"/>
        </w:rPr>
        <w:t xml:space="preserve">ulidad por no demostración de vicios o incumplimientos graves acusados, este Tribunal </w:t>
      </w:r>
      <w:r w:rsidR="00BC4F38">
        <w:rPr>
          <w:color w:val="000000" w:themeColor="text1"/>
          <w:lang w:val="es-CR"/>
        </w:rPr>
        <w:t>no</w:t>
      </w:r>
      <w:r w:rsidRPr="005108D6">
        <w:rPr>
          <w:color w:val="000000" w:themeColor="text1"/>
          <w:lang w:val="es-CR"/>
        </w:rPr>
        <w:t xml:space="preserve"> entra a conocer los alegatos sobre las nulidades alegadas</w:t>
      </w:r>
      <w:r>
        <w:rPr>
          <w:color w:val="000000" w:themeColor="text1"/>
          <w:lang w:val="es-CR"/>
        </w:rPr>
        <w:t xml:space="preserve">, </w:t>
      </w:r>
      <w:r w:rsidR="00BC4F38">
        <w:rPr>
          <w:color w:val="000000" w:themeColor="text1"/>
          <w:lang w:val="es-CR"/>
        </w:rPr>
        <w:t xml:space="preserve">ya que estas </w:t>
      </w:r>
      <w:r>
        <w:rPr>
          <w:color w:val="000000" w:themeColor="text1"/>
          <w:lang w:val="es-CR"/>
        </w:rPr>
        <w:t xml:space="preserve">alegaciones </w:t>
      </w:r>
      <w:r w:rsidR="00BC4F38">
        <w:rPr>
          <w:color w:val="000000" w:themeColor="text1"/>
          <w:lang w:val="es-CR"/>
        </w:rPr>
        <w:t>están vinculadas al fondo del asunto,</w:t>
      </w:r>
      <w:r>
        <w:rPr>
          <w:color w:val="000000" w:themeColor="text1"/>
          <w:lang w:val="es-CR"/>
        </w:rPr>
        <w:t xml:space="preserve"> por lo que no se entran a conocer, toda vez que no es </w:t>
      </w:r>
      <w:r w:rsidRPr="00F5411C">
        <w:rPr>
          <w:color w:val="000000" w:themeColor="text1"/>
          <w:lang w:val="es-CR"/>
        </w:rPr>
        <w:t>el momento  procesal oportuno</w:t>
      </w:r>
      <w:r w:rsidR="00BC4F38">
        <w:rPr>
          <w:color w:val="000000" w:themeColor="text1"/>
          <w:lang w:val="es-CR"/>
        </w:rPr>
        <w:t>.</w:t>
      </w:r>
    </w:p>
    <w:p w:rsidR="001703A4" w:rsidRPr="00F5411C" w:rsidRDefault="001703A4" w:rsidP="00F5411C">
      <w:pPr>
        <w:pStyle w:val="Style9"/>
        <w:tabs>
          <w:tab w:val="left" w:pos="426"/>
        </w:tabs>
        <w:kinsoku w:val="0"/>
        <w:autoSpaceDE/>
        <w:autoSpaceDN/>
        <w:spacing w:before="0" w:line="276" w:lineRule="auto"/>
        <w:ind w:right="0"/>
        <w:rPr>
          <w:rFonts w:eastAsia="Times New Roman"/>
          <w:color w:val="000000" w:themeColor="text1"/>
          <w:sz w:val="24"/>
          <w:szCs w:val="24"/>
          <w:lang w:val="es-CR" w:eastAsia="es-ES"/>
        </w:rPr>
      </w:pPr>
    </w:p>
    <w:p w:rsidR="00F5411C" w:rsidRPr="00F5411C" w:rsidRDefault="00F5411C" w:rsidP="00F5411C">
      <w:pPr>
        <w:pStyle w:val="Style9"/>
        <w:tabs>
          <w:tab w:val="left" w:pos="426"/>
        </w:tabs>
        <w:kinsoku w:val="0"/>
        <w:autoSpaceDE/>
        <w:autoSpaceDN/>
        <w:spacing w:before="0" w:line="276" w:lineRule="auto"/>
        <w:ind w:right="0"/>
        <w:rPr>
          <w:rFonts w:eastAsia="Times New Roman"/>
          <w:color w:val="000000" w:themeColor="text1"/>
          <w:sz w:val="24"/>
          <w:szCs w:val="24"/>
          <w:lang w:val="es-CR" w:eastAsia="es-ES"/>
        </w:rPr>
      </w:pPr>
      <w:r w:rsidRPr="00F5411C">
        <w:rPr>
          <w:rFonts w:eastAsia="Times New Roman"/>
          <w:color w:val="000000" w:themeColor="text1"/>
          <w:sz w:val="24"/>
          <w:szCs w:val="24"/>
          <w:lang w:val="es-CR" w:eastAsia="es-ES"/>
        </w:rPr>
        <w:t>En lo que se refiere a la medida cautelar o suspensión del acto impugnado, la misma deviene innecesari</w:t>
      </w:r>
      <w:r w:rsidR="00BC4F38">
        <w:rPr>
          <w:rFonts w:eastAsia="Times New Roman"/>
          <w:color w:val="000000" w:themeColor="text1"/>
          <w:sz w:val="24"/>
          <w:szCs w:val="24"/>
          <w:lang w:val="es-CR" w:eastAsia="es-ES"/>
        </w:rPr>
        <w:t>a</w:t>
      </w:r>
      <w:r w:rsidRPr="00F5411C">
        <w:rPr>
          <w:rFonts w:eastAsia="Times New Roman"/>
          <w:color w:val="000000" w:themeColor="text1"/>
          <w:sz w:val="24"/>
          <w:szCs w:val="24"/>
          <w:lang w:val="es-CR" w:eastAsia="es-ES"/>
        </w:rPr>
        <w:t>, toda vez que</w:t>
      </w:r>
      <w:r w:rsidR="00DF55CE">
        <w:rPr>
          <w:rFonts w:eastAsia="Times New Roman"/>
          <w:color w:val="000000" w:themeColor="text1"/>
          <w:sz w:val="24"/>
          <w:szCs w:val="24"/>
          <w:lang w:val="es-CR" w:eastAsia="es-ES"/>
        </w:rPr>
        <w:t>,</w:t>
      </w:r>
      <w:r w:rsidRPr="00F5411C">
        <w:rPr>
          <w:rFonts w:eastAsia="Times New Roman"/>
          <w:color w:val="000000" w:themeColor="text1"/>
          <w:sz w:val="24"/>
          <w:szCs w:val="24"/>
          <w:lang w:val="es-CR" w:eastAsia="es-ES"/>
        </w:rPr>
        <w:t xml:space="preserve"> con la nulidad del acuerdo, se extingue cualquier efecto jurídico que este hubiese podido generar</w:t>
      </w:r>
      <w:r w:rsidR="00BC4F38">
        <w:rPr>
          <w:rFonts w:eastAsia="Times New Roman"/>
          <w:color w:val="000000" w:themeColor="text1"/>
          <w:sz w:val="24"/>
          <w:szCs w:val="24"/>
          <w:lang w:val="es-CR" w:eastAsia="es-ES"/>
        </w:rPr>
        <w:t>.</w:t>
      </w:r>
    </w:p>
    <w:p w:rsidR="00B944A9" w:rsidRDefault="00B944A9" w:rsidP="00987068">
      <w:pPr>
        <w:pStyle w:val="Style9"/>
        <w:tabs>
          <w:tab w:val="left" w:pos="426"/>
        </w:tabs>
        <w:kinsoku w:val="0"/>
        <w:autoSpaceDE/>
        <w:autoSpaceDN/>
        <w:spacing w:before="0" w:line="276" w:lineRule="auto"/>
        <w:ind w:right="0"/>
        <w:rPr>
          <w:color w:val="000000" w:themeColor="text1"/>
          <w:spacing w:val="-4"/>
          <w:lang w:val="es-CR" w:eastAsia="es-ES"/>
        </w:rPr>
      </w:pPr>
      <w:r w:rsidRPr="00B21F1D">
        <w:rPr>
          <w:color w:val="000000" w:themeColor="text1"/>
          <w:spacing w:val="-4"/>
          <w:lang w:val="es-CR" w:eastAsia="es-ES"/>
        </w:rPr>
        <w:t xml:space="preserve"> </w:t>
      </w:r>
    </w:p>
    <w:p w:rsidR="00485766" w:rsidRDefault="00485766" w:rsidP="00987068">
      <w:pPr>
        <w:pStyle w:val="Style9"/>
        <w:tabs>
          <w:tab w:val="left" w:pos="426"/>
        </w:tabs>
        <w:kinsoku w:val="0"/>
        <w:autoSpaceDE/>
        <w:autoSpaceDN/>
        <w:spacing w:before="0" w:line="276" w:lineRule="auto"/>
        <w:ind w:right="0"/>
        <w:rPr>
          <w:color w:val="000000" w:themeColor="text1"/>
          <w:spacing w:val="-4"/>
          <w:lang w:val="es-CR" w:eastAsia="es-ES"/>
        </w:rPr>
      </w:pPr>
    </w:p>
    <w:p w:rsidR="00485766" w:rsidRDefault="00485766" w:rsidP="00987068">
      <w:pPr>
        <w:pStyle w:val="Style9"/>
        <w:tabs>
          <w:tab w:val="left" w:pos="426"/>
        </w:tabs>
        <w:kinsoku w:val="0"/>
        <w:autoSpaceDE/>
        <w:autoSpaceDN/>
        <w:spacing w:before="0" w:line="276" w:lineRule="auto"/>
        <w:ind w:right="0"/>
        <w:rPr>
          <w:color w:val="000000" w:themeColor="text1"/>
          <w:spacing w:val="-4"/>
          <w:lang w:val="es-CR" w:eastAsia="es-ES"/>
        </w:rPr>
      </w:pPr>
    </w:p>
    <w:p w:rsidR="00485766" w:rsidRPr="00B21F1D" w:rsidRDefault="00485766" w:rsidP="00987068">
      <w:pPr>
        <w:pStyle w:val="Style9"/>
        <w:tabs>
          <w:tab w:val="left" w:pos="426"/>
        </w:tabs>
        <w:kinsoku w:val="0"/>
        <w:autoSpaceDE/>
        <w:autoSpaceDN/>
        <w:spacing w:before="0" w:line="276" w:lineRule="auto"/>
        <w:ind w:right="0"/>
        <w:rPr>
          <w:color w:val="000000" w:themeColor="text1"/>
          <w:spacing w:val="-4"/>
          <w:lang w:val="es-CR" w:eastAsia="es-ES"/>
        </w:rPr>
      </w:pPr>
    </w:p>
    <w:p w:rsidR="00F61811" w:rsidRPr="00B21F1D" w:rsidRDefault="005E44BD" w:rsidP="00232184">
      <w:pPr>
        <w:pStyle w:val="Textoindependiente"/>
        <w:spacing w:after="0" w:line="276" w:lineRule="auto"/>
        <w:jc w:val="center"/>
        <w:rPr>
          <w:rFonts w:eastAsiaTheme="minorEastAsia"/>
          <w:b/>
          <w:color w:val="000000" w:themeColor="text1"/>
          <w:lang w:eastAsia="es-CR"/>
        </w:rPr>
      </w:pPr>
      <w:r w:rsidRPr="00B21F1D">
        <w:rPr>
          <w:rFonts w:eastAsiaTheme="minorEastAsia"/>
          <w:b/>
          <w:color w:val="000000" w:themeColor="text1"/>
          <w:lang w:eastAsia="es-CR"/>
        </w:rPr>
        <w:t>POR TANTO</w:t>
      </w:r>
    </w:p>
    <w:p w:rsidR="00F61811" w:rsidRPr="00B21F1D" w:rsidRDefault="00F61811" w:rsidP="00232184">
      <w:pPr>
        <w:pStyle w:val="Sinespaciado"/>
        <w:spacing w:line="276" w:lineRule="auto"/>
        <w:rPr>
          <w:rFonts w:ascii="Times New Roman" w:hAnsi="Times New Roman"/>
          <w:b/>
          <w:color w:val="000000" w:themeColor="text1"/>
          <w:sz w:val="24"/>
          <w:szCs w:val="24"/>
        </w:rPr>
      </w:pPr>
    </w:p>
    <w:p w:rsidR="00232184" w:rsidRPr="00B21F1D" w:rsidRDefault="00F61811" w:rsidP="00B21F1D">
      <w:pPr>
        <w:pStyle w:val="Textoindependiente"/>
        <w:tabs>
          <w:tab w:val="left" w:pos="426"/>
          <w:tab w:val="left" w:pos="567"/>
        </w:tabs>
        <w:spacing w:after="0" w:line="276" w:lineRule="auto"/>
        <w:jc w:val="both"/>
        <w:rPr>
          <w:color w:val="000000" w:themeColor="text1"/>
        </w:rPr>
      </w:pPr>
      <w:r w:rsidRPr="00B21F1D">
        <w:rPr>
          <w:b/>
          <w:bCs/>
          <w:iCs/>
          <w:color w:val="000000" w:themeColor="text1"/>
        </w:rPr>
        <w:t>I.-</w:t>
      </w:r>
      <w:r w:rsidRPr="00B21F1D">
        <w:rPr>
          <w:bCs/>
          <w:iCs/>
          <w:color w:val="000000" w:themeColor="text1"/>
        </w:rPr>
        <w:tab/>
        <w:t xml:space="preserve">Se </w:t>
      </w:r>
      <w:r w:rsidR="00232184" w:rsidRPr="00B21F1D">
        <w:rPr>
          <w:bCs/>
          <w:iCs/>
          <w:color w:val="000000" w:themeColor="text1"/>
        </w:rPr>
        <w:t xml:space="preserve">declara </w:t>
      </w:r>
      <w:r w:rsidR="00B21F1D" w:rsidRPr="00B21F1D">
        <w:rPr>
          <w:bCs/>
          <w:iCs/>
          <w:color w:val="000000" w:themeColor="text1"/>
        </w:rPr>
        <w:t xml:space="preserve">la </w:t>
      </w:r>
      <w:r w:rsidR="00B21F1D" w:rsidRPr="00BC4F38">
        <w:rPr>
          <w:b/>
          <w:bCs/>
          <w:iCs/>
          <w:smallCaps/>
          <w:color w:val="000000" w:themeColor="text1"/>
        </w:rPr>
        <w:t>Nulidad</w:t>
      </w:r>
      <w:r w:rsidR="00B21F1D" w:rsidRPr="00BC4F38">
        <w:rPr>
          <w:color w:val="000000" w:themeColor="text1"/>
        </w:rPr>
        <w:t xml:space="preserve"> </w:t>
      </w:r>
      <w:r w:rsidR="003A17D0" w:rsidRPr="00B21F1D">
        <w:rPr>
          <w:color w:val="000000" w:themeColor="text1"/>
        </w:rPr>
        <w:t xml:space="preserve">del </w:t>
      </w:r>
      <w:r w:rsidR="001911B5" w:rsidRPr="00B21F1D">
        <w:rPr>
          <w:b/>
          <w:color w:val="000000" w:themeColor="text1"/>
        </w:rPr>
        <w:t>Artículo 7.3.4 de la Sesión Ordinaria 18-2020 del 5 de marzo del 2020</w:t>
      </w:r>
      <w:r w:rsidR="005E44BD" w:rsidRPr="00B21F1D">
        <w:rPr>
          <w:color w:val="000000" w:themeColor="text1"/>
        </w:rPr>
        <w:t>, adoptado por la Junta Directiva del Consejo de Transporte Público</w:t>
      </w:r>
      <w:r w:rsidR="00B21F1D" w:rsidRPr="00B21F1D">
        <w:rPr>
          <w:color w:val="000000" w:themeColor="text1"/>
        </w:rPr>
        <w:t xml:space="preserve"> y se ordena al Consejo de Transporte Público restablecer en sus derechos al concesionario en el goce de sus derechos.</w:t>
      </w:r>
    </w:p>
    <w:p w:rsidR="005F6AA9" w:rsidRPr="00B21F1D" w:rsidRDefault="005F6AA9" w:rsidP="00232184">
      <w:pPr>
        <w:pStyle w:val="Textoindependiente"/>
        <w:spacing w:after="0" w:line="276" w:lineRule="auto"/>
        <w:jc w:val="both"/>
        <w:rPr>
          <w:color w:val="000000" w:themeColor="text1"/>
        </w:rPr>
      </w:pPr>
    </w:p>
    <w:p w:rsidR="00B21F1D" w:rsidRPr="00B21F1D" w:rsidRDefault="00F61811" w:rsidP="00B21F1D">
      <w:pPr>
        <w:pStyle w:val="Sinespaciado"/>
        <w:spacing w:line="276" w:lineRule="auto"/>
        <w:jc w:val="both"/>
        <w:rPr>
          <w:rFonts w:ascii="Times New Roman" w:hAnsi="Times New Roman"/>
          <w:color w:val="000000" w:themeColor="text1"/>
          <w:sz w:val="24"/>
          <w:szCs w:val="24"/>
        </w:rPr>
      </w:pPr>
      <w:r w:rsidRPr="00B21F1D">
        <w:rPr>
          <w:rFonts w:ascii="Times New Roman" w:hAnsi="Times New Roman"/>
          <w:b/>
          <w:color w:val="000000" w:themeColor="text1"/>
          <w:sz w:val="24"/>
          <w:szCs w:val="24"/>
        </w:rPr>
        <w:t>II</w:t>
      </w:r>
      <w:r w:rsidRPr="00B21F1D">
        <w:rPr>
          <w:rFonts w:ascii="Times New Roman" w:hAnsi="Times New Roman"/>
          <w:color w:val="000000" w:themeColor="text1"/>
          <w:sz w:val="24"/>
          <w:szCs w:val="24"/>
        </w:rPr>
        <w:t xml:space="preserve">.- </w:t>
      </w:r>
      <w:r w:rsidR="00B21F1D" w:rsidRPr="00B21F1D">
        <w:rPr>
          <w:rFonts w:ascii="Times New Roman" w:hAnsi="Times New Roman"/>
          <w:color w:val="000000" w:themeColor="text1"/>
          <w:sz w:val="24"/>
          <w:szCs w:val="24"/>
        </w:rPr>
        <w:t>De conformidad con el artículo 22, inciso c), de la citada Ley 7969, la presente resolución no tiene ulterior recurso por lo que,</w:t>
      </w:r>
      <w:r w:rsidR="00B21F1D" w:rsidRPr="00B21F1D">
        <w:rPr>
          <w:rFonts w:ascii="Times New Roman" w:hAnsi="Times New Roman"/>
          <w:b/>
          <w:color w:val="000000" w:themeColor="text1"/>
          <w:sz w:val="24"/>
          <w:szCs w:val="24"/>
        </w:rPr>
        <w:t xml:space="preserve"> </w:t>
      </w:r>
      <w:r w:rsidR="00B21F1D" w:rsidRPr="00B21F1D">
        <w:rPr>
          <w:rFonts w:ascii="Times New Roman" w:hAnsi="Times New Roman"/>
          <w:color w:val="000000" w:themeColor="text1"/>
          <w:sz w:val="24"/>
          <w:szCs w:val="24"/>
        </w:rPr>
        <w:t>s</w:t>
      </w:r>
      <w:r w:rsidR="00B21F1D" w:rsidRPr="00B21F1D">
        <w:rPr>
          <w:rFonts w:ascii="Times New Roman" w:hAnsi="Times New Roman"/>
          <w:i/>
          <w:color w:val="000000" w:themeColor="text1"/>
          <w:sz w:val="24"/>
          <w:szCs w:val="24"/>
        </w:rPr>
        <w:t>e tiene por agotada la vía administrativa</w:t>
      </w:r>
      <w:r w:rsidR="00B21F1D" w:rsidRPr="00B21F1D">
        <w:rPr>
          <w:rFonts w:ascii="Times New Roman" w:hAnsi="Times New Roman"/>
          <w:color w:val="000000" w:themeColor="text1"/>
          <w:sz w:val="24"/>
          <w:szCs w:val="24"/>
        </w:rPr>
        <w:t>.</w:t>
      </w:r>
    </w:p>
    <w:p w:rsidR="00B21F1D" w:rsidRPr="00B21F1D" w:rsidRDefault="00B21F1D" w:rsidP="00B21F1D">
      <w:pPr>
        <w:pStyle w:val="Sinespaciado"/>
        <w:spacing w:line="276" w:lineRule="auto"/>
        <w:jc w:val="both"/>
        <w:rPr>
          <w:rFonts w:ascii="Times New Roman" w:hAnsi="Times New Roman"/>
          <w:color w:val="000000" w:themeColor="text1"/>
          <w:sz w:val="24"/>
          <w:szCs w:val="24"/>
        </w:rPr>
      </w:pPr>
    </w:p>
    <w:p w:rsidR="00B21F1D" w:rsidRPr="00B21F1D" w:rsidRDefault="00B21F1D" w:rsidP="00B21F1D">
      <w:pPr>
        <w:pStyle w:val="Sinespaciado"/>
        <w:spacing w:line="276" w:lineRule="auto"/>
        <w:jc w:val="both"/>
        <w:rPr>
          <w:rFonts w:ascii="Times New Roman" w:hAnsi="Times New Roman"/>
          <w:b/>
          <w:color w:val="000000" w:themeColor="text1"/>
          <w:sz w:val="24"/>
          <w:szCs w:val="24"/>
        </w:rPr>
      </w:pPr>
      <w:r w:rsidRPr="00B21F1D">
        <w:rPr>
          <w:rFonts w:ascii="Times New Roman" w:hAnsi="Times New Roman"/>
          <w:b/>
          <w:color w:val="000000" w:themeColor="text1"/>
          <w:sz w:val="24"/>
          <w:szCs w:val="24"/>
        </w:rPr>
        <w:t>III.-</w:t>
      </w:r>
      <w:r w:rsidRPr="00B21F1D">
        <w:rPr>
          <w:rFonts w:ascii="Times New Roman" w:hAnsi="Times New Roman"/>
          <w:color w:val="000000" w:themeColor="text1"/>
          <w:sz w:val="24"/>
          <w:szCs w:val="24"/>
        </w:rPr>
        <w:tab/>
        <w:t xml:space="preserve">Según las disposiciones del artículo 16 de la Ley No. 7969, rector en la materia, se recuerda que los fallos de este Tribunal son de acatamiento inmediato, estricto y obligatorio. </w:t>
      </w:r>
      <w:r w:rsidRPr="00B21F1D">
        <w:rPr>
          <w:rFonts w:ascii="Times New Roman" w:hAnsi="Times New Roman"/>
          <w:b/>
          <w:color w:val="000000" w:themeColor="text1"/>
          <w:sz w:val="24"/>
          <w:szCs w:val="24"/>
        </w:rPr>
        <w:t>NOTIFÍQUESE.</w:t>
      </w:r>
    </w:p>
    <w:p w:rsidR="00B21F1D" w:rsidRPr="00694458" w:rsidRDefault="00B21F1D" w:rsidP="00B21F1D">
      <w:pPr>
        <w:pStyle w:val="Sinespaciado"/>
        <w:spacing w:line="276" w:lineRule="auto"/>
        <w:rPr>
          <w:rFonts w:ascii="Times New Roman" w:hAnsi="Times New Roman"/>
          <w:color w:val="000000" w:themeColor="text1"/>
          <w:sz w:val="24"/>
          <w:szCs w:val="24"/>
        </w:rPr>
      </w:pPr>
    </w:p>
    <w:p w:rsidR="00B21F1D" w:rsidRPr="00694458" w:rsidRDefault="00B21F1D" w:rsidP="00B21F1D">
      <w:pPr>
        <w:pStyle w:val="Sinespaciado"/>
        <w:spacing w:line="276" w:lineRule="auto"/>
        <w:rPr>
          <w:rFonts w:ascii="Times New Roman" w:hAnsi="Times New Roman"/>
          <w:color w:val="000000" w:themeColor="text1"/>
          <w:sz w:val="24"/>
          <w:szCs w:val="24"/>
        </w:rPr>
      </w:pPr>
    </w:p>
    <w:p w:rsidR="00B21F1D" w:rsidRPr="00DF55CE" w:rsidRDefault="00B21F1D" w:rsidP="00B21F1D">
      <w:pPr>
        <w:pStyle w:val="Ttulo1"/>
        <w:spacing w:before="0" w:line="276" w:lineRule="auto"/>
        <w:ind w:left="-187"/>
        <w:jc w:val="center"/>
        <w:rPr>
          <w:rFonts w:ascii="Times New Roman" w:hAnsi="Times New Roman" w:cs="Times New Roman"/>
          <w:b w:val="0"/>
          <w:bCs w:val="0"/>
          <w:color w:val="000000" w:themeColor="text1"/>
          <w:sz w:val="24"/>
          <w:szCs w:val="24"/>
        </w:rPr>
      </w:pPr>
      <w:r w:rsidRPr="00DF55CE">
        <w:rPr>
          <w:rFonts w:ascii="Times New Roman" w:hAnsi="Times New Roman" w:cs="Times New Roman"/>
          <w:b w:val="0"/>
          <w:bCs w:val="0"/>
          <w:color w:val="000000" w:themeColor="text1"/>
          <w:sz w:val="24"/>
          <w:szCs w:val="24"/>
        </w:rPr>
        <w:t xml:space="preserve">Lic. Ronald Muñoz Corea </w:t>
      </w:r>
    </w:p>
    <w:p w:rsidR="00B21F1D" w:rsidRPr="00694458" w:rsidRDefault="00B21F1D" w:rsidP="00B21F1D">
      <w:pPr>
        <w:ind w:left="-187"/>
        <w:jc w:val="center"/>
        <w:rPr>
          <w:b/>
          <w:color w:val="000000" w:themeColor="text1"/>
        </w:rPr>
      </w:pPr>
      <w:r w:rsidRPr="00694458">
        <w:rPr>
          <w:b/>
          <w:color w:val="000000" w:themeColor="text1"/>
        </w:rPr>
        <w:t>Presidente</w:t>
      </w:r>
    </w:p>
    <w:p w:rsidR="00B21F1D" w:rsidRPr="00694458" w:rsidRDefault="00B21F1D" w:rsidP="00B21F1D">
      <w:pPr>
        <w:pStyle w:val="Ttulo1"/>
        <w:spacing w:before="0" w:line="276" w:lineRule="auto"/>
        <w:ind w:left="-187"/>
        <w:jc w:val="center"/>
        <w:rPr>
          <w:rFonts w:ascii="Times New Roman" w:hAnsi="Times New Roman" w:cs="Times New Roman"/>
          <w:color w:val="000000" w:themeColor="text1"/>
          <w:sz w:val="24"/>
          <w:szCs w:val="24"/>
        </w:rPr>
      </w:pPr>
    </w:p>
    <w:p w:rsidR="00B21F1D" w:rsidRPr="00694458" w:rsidRDefault="00B21F1D" w:rsidP="00B21F1D">
      <w:pPr>
        <w:rPr>
          <w:color w:val="000000" w:themeColor="text1"/>
        </w:rPr>
      </w:pPr>
    </w:p>
    <w:p w:rsidR="00B21F1D" w:rsidRPr="00DF55CE" w:rsidRDefault="00B21F1D" w:rsidP="00B21F1D">
      <w:pPr>
        <w:pStyle w:val="Ttulo1"/>
        <w:spacing w:before="0" w:line="276" w:lineRule="auto"/>
        <w:ind w:left="-187"/>
        <w:jc w:val="center"/>
        <w:rPr>
          <w:rFonts w:ascii="Times New Roman" w:hAnsi="Times New Roman" w:cs="Times New Roman"/>
          <w:b w:val="0"/>
          <w:bCs w:val="0"/>
          <w:color w:val="000000" w:themeColor="text1"/>
          <w:sz w:val="24"/>
          <w:szCs w:val="24"/>
        </w:rPr>
      </w:pPr>
      <w:r w:rsidRPr="00DF55CE">
        <w:rPr>
          <w:rFonts w:ascii="Times New Roman" w:hAnsi="Times New Roman" w:cs="Times New Roman"/>
          <w:b w:val="0"/>
          <w:bCs w:val="0"/>
          <w:color w:val="000000" w:themeColor="text1"/>
          <w:sz w:val="24"/>
          <w:szCs w:val="24"/>
        </w:rPr>
        <w:t xml:space="preserve">Lic. Mario Quesada Aguirre          </w:t>
      </w:r>
      <w:r w:rsidRPr="00DF55CE">
        <w:rPr>
          <w:rFonts w:ascii="Times New Roman" w:hAnsi="Times New Roman" w:cs="Times New Roman"/>
          <w:b w:val="0"/>
          <w:bCs w:val="0"/>
          <w:color w:val="000000" w:themeColor="text1"/>
          <w:sz w:val="24"/>
          <w:szCs w:val="24"/>
        </w:rPr>
        <w:tab/>
      </w:r>
      <w:r w:rsidRPr="00DF55CE">
        <w:rPr>
          <w:rFonts w:ascii="Times New Roman" w:hAnsi="Times New Roman" w:cs="Times New Roman"/>
          <w:b w:val="0"/>
          <w:bCs w:val="0"/>
          <w:color w:val="000000" w:themeColor="text1"/>
          <w:sz w:val="24"/>
          <w:szCs w:val="24"/>
        </w:rPr>
        <w:tab/>
        <w:t xml:space="preserve"> Lic. Carlos Miguel Portuguez Méndez</w:t>
      </w:r>
    </w:p>
    <w:p w:rsidR="00B21F1D" w:rsidRPr="00694458" w:rsidRDefault="00B21F1D" w:rsidP="00B21F1D">
      <w:pPr>
        <w:pStyle w:val="Ttulo1"/>
        <w:spacing w:before="0" w:line="276" w:lineRule="auto"/>
        <w:ind w:left="-187"/>
        <w:jc w:val="center"/>
        <w:rPr>
          <w:rFonts w:ascii="Times New Roman" w:hAnsi="Times New Roman" w:cs="Times New Roman"/>
          <w:b w:val="0"/>
          <w:color w:val="000000" w:themeColor="text1"/>
          <w:sz w:val="24"/>
          <w:szCs w:val="24"/>
        </w:rPr>
      </w:pPr>
      <w:r w:rsidRPr="00694458">
        <w:rPr>
          <w:rFonts w:ascii="Times New Roman" w:hAnsi="Times New Roman" w:cs="Times New Roman"/>
          <w:color w:val="000000" w:themeColor="text1"/>
          <w:sz w:val="24"/>
          <w:szCs w:val="24"/>
        </w:rPr>
        <w:t xml:space="preserve">Juez </w:t>
      </w:r>
      <w:r w:rsidRPr="00694458">
        <w:rPr>
          <w:rFonts w:ascii="Times New Roman" w:hAnsi="Times New Roman" w:cs="Times New Roman"/>
          <w:color w:val="000000" w:themeColor="text1"/>
          <w:sz w:val="24"/>
          <w:szCs w:val="24"/>
        </w:rPr>
        <w:tab/>
      </w:r>
      <w:r w:rsidRPr="00694458">
        <w:rPr>
          <w:rFonts w:ascii="Times New Roman" w:hAnsi="Times New Roman" w:cs="Times New Roman"/>
          <w:color w:val="000000" w:themeColor="text1"/>
          <w:sz w:val="24"/>
          <w:szCs w:val="24"/>
        </w:rPr>
        <w:tab/>
      </w:r>
      <w:r w:rsidRPr="00694458">
        <w:rPr>
          <w:rFonts w:ascii="Times New Roman" w:hAnsi="Times New Roman" w:cs="Times New Roman"/>
          <w:color w:val="000000" w:themeColor="text1"/>
          <w:sz w:val="24"/>
          <w:szCs w:val="24"/>
        </w:rPr>
        <w:tab/>
      </w:r>
      <w:r w:rsidRPr="00694458">
        <w:rPr>
          <w:rFonts w:ascii="Times New Roman" w:hAnsi="Times New Roman" w:cs="Times New Roman"/>
          <w:color w:val="000000" w:themeColor="text1"/>
          <w:sz w:val="24"/>
          <w:szCs w:val="24"/>
        </w:rPr>
        <w:tab/>
        <w:t xml:space="preserve">     </w:t>
      </w:r>
      <w:r w:rsidRPr="00694458">
        <w:rPr>
          <w:rFonts w:ascii="Times New Roman" w:hAnsi="Times New Roman" w:cs="Times New Roman"/>
          <w:color w:val="000000" w:themeColor="text1"/>
          <w:sz w:val="24"/>
          <w:szCs w:val="24"/>
        </w:rPr>
        <w:tab/>
      </w:r>
      <w:r w:rsidRPr="00694458">
        <w:rPr>
          <w:rFonts w:ascii="Times New Roman" w:hAnsi="Times New Roman" w:cs="Times New Roman"/>
          <w:color w:val="000000" w:themeColor="text1"/>
          <w:sz w:val="24"/>
          <w:szCs w:val="24"/>
        </w:rPr>
        <w:tab/>
      </w:r>
      <w:r w:rsidRPr="00694458">
        <w:rPr>
          <w:rFonts w:ascii="Times New Roman" w:hAnsi="Times New Roman" w:cs="Times New Roman"/>
          <w:color w:val="000000" w:themeColor="text1"/>
          <w:sz w:val="24"/>
          <w:szCs w:val="24"/>
        </w:rPr>
        <w:tab/>
        <w:t xml:space="preserve">        </w:t>
      </w:r>
      <w:proofErr w:type="spellStart"/>
      <w:r w:rsidRPr="00694458">
        <w:rPr>
          <w:rFonts w:ascii="Times New Roman" w:hAnsi="Times New Roman" w:cs="Times New Roman"/>
          <w:color w:val="000000" w:themeColor="text1"/>
          <w:sz w:val="24"/>
          <w:szCs w:val="24"/>
        </w:rPr>
        <w:t>Juez</w:t>
      </w:r>
      <w:proofErr w:type="spellEnd"/>
    </w:p>
    <w:p w:rsidR="00B21F1D" w:rsidRPr="00694458" w:rsidRDefault="00B21F1D" w:rsidP="00B21F1D">
      <w:pPr>
        <w:pStyle w:val="Sinespaciado"/>
        <w:spacing w:line="276" w:lineRule="auto"/>
        <w:jc w:val="center"/>
        <w:rPr>
          <w:rFonts w:ascii="Times New Roman" w:hAnsi="Times New Roman"/>
          <w:color w:val="000000" w:themeColor="text1"/>
          <w:sz w:val="24"/>
          <w:szCs w:val="24"/>
        </w:rPr>
      </w:pPr>
    </w:p>
    <w:p w:rsidR="00B21F1D" w:rsidRPr="005108D6" w:rsidRDefault="00B21F1D" w:rsidP="00B21F1D">
      <w:pPr>
        <w:pStyle w:val="Sinespaciado"/>
        <w:spacing w:line="276" w:lineRule="auto"/>
        <w:jc w:val="both"/>
        <w:rPr>
          <w:b/>
          <w:i/>
          <w:color w:val="E36C0A" w:themeColor="accent6" w:themeShade="BF"/>
        </w:rPr>
      </w:pPr>
    </w:p>
    <w:sectPr w:rsidR="00B21F1D" w:rsidRPr="005108D6" w:rsidSect="001D60E3">
      <w:head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51D9" w:rsidRDefault="001351D9" w:rsidP="00D70CE5">
      <w:r>
        <w:separator/>
      </w:r>
    </w:p>
  </w:endnote>
  <w:endnote w:type="continuationSeparator" w:id="0">
    <w:p w:rsidR="001351D9" w:rsidRDefault="001351D9" w:rsidP="00D70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51D9" w:rsidRDefault="001351D9" w:rsidP="00D70CE5">
      <w:r>
        <w:separator/>
      </w:r>
    </w:p>
  </w:footnote>
  <w:footnote w:type="continuationSeparator" w:id="0">
    <w:p w:rsidR="001351D9" w:rsidRDefault="001351D9" w:rsidP="00D70C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18E" w:rsidRDefault="007F218E">
    <w:pPr>
      <w:pStyle w:val="Encabezado"/>
    </w:pPr>
    <w:r>
      <w:rPr>
        <w:noProof/>
      </w:rPr>
      <mc:AlternateContent>
        <mc:Choice Requires="wps">
          <w:drawing>
            <wp:anchor distT="0" distB="0" distL="114300" distR="114300" simplePos="0" relativeHeight="251659264" behindDoc="0" locked="0" layoutInCell="1" allowOverlap="1" wp14:anchorId="7CD735C3" wp14:editId="6736843B">
              <wp:simplePos x="0" y="0"/>
              <wp:positionH relativeFrom="margin">
                <wp:align>center</wp:align>
              </wp:positionH>
              <wp:positionV relativeFrom="paragraph">
                <wp:posOffset>-19050</wp:posOffset>
              </wp:positionV>
              <wp:extent cx="1828800" cy="1828800"/>
              <wp:effectExtent l="0" t="0" r="0" b="3810"/>
              <wp:wrapNone/>
              <wp:docPr id="2" name="Cuadro de texto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F218E" w:rsidRPr="00014443" w:rsidRDefault="007F218E" w:rsidP="00014443">
                          <w:pPr>
                            <w:pStyle w:val="Encabezado"/>
                            <w:jc w:val="center"/>
                            <w:rPr>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CD735C3" id="_x0000_t202" coordsize="21600,21600" o:spt="202" path="m,l,21600r21600,l21600,xe">
              <v:stroke joinstyle="miter"/>
              <v:path gradientshapeok="t" o:connecttype="rect"/>
            </v:shapetype>
            <v:shape id="Cuadro de texto 2" o:spid="_x0000_s1027" type="#_x0000_t202" style="position:absolute;margin-left:0;margin-top:-1.5pt;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" filled="f" stroked="f">
              <v:textbox style="mso-fit-shape-to-text:t">
                <w:txbxContent>
                  <w:p w14:paraId="2D539225" w14:textId="77777777" w:rsidR="007F218E" w:rsidRPr="00014443" w:rsidRDefault="007F218E" w:rsidP="00014443">
                    <w:pPr>
                      <w:pStyle w:val="Encabezado"/>
                      <w:jc w:val="center"/>
                      <w:rPr>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13252"/>
    <w:multiLevelType w:val="hybridMultilevel"/>
    <w:tmpl w:val="E5CA3DD0"/>
    <w:lvl w:ilvl="0" w:tplc="E9BC84D0">
      <w:start w:val="1"/>
      <w:numFmt w:val="upperLetter"/>
      <w:lvlText w:val="%1)"/>
      <w:lvlJc w:val="left"/>
      <w:pPr>
        <w:ind w:left="5606" w:hanging="360"/>
      </w:pPr>
      <w:rPr>
        <w:rFonts w:hint="default"/>
        <w:b/>
        <w:color w:val="000000" w:themeColor="text1"/>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1AEA3A2"/>
    <w:multiLevelType w:val="singleLevel"/>
    <w:tmpl w:val="44158129"/>
    <w:lvl w:ilvl="0">
      <w:start w:val="4"/>
      <w:numFmt w:val="decimal"/>
      <w:lvlText w:val="%1-"/>
      <w:lvlJc w:val="left"/>
      <w:pPr>
        <w:tabs>
          <w:tab w:val="num" w:pos="360"/>
        </w:tabs>
        <w:ind w:left="360" w:hanging="360"/>
      </w:pPr>
      <w:rPr>
        <w:rFonts w:ascii="Arial" w:hAnsi="Arial" w:cs="Arial"/>
        <w:snapToGrid/>
        <w:sz w:val="24"/>
        <w:szCs w:val="24"/>
      </w:rPr>
    </w:lvl>
  </w:abstractNum>
  <w:abstractNum w:abstractNumId="2" w15:restartNumberingAfterBreak="0">
    <w:nsid w:val="02DC15A4"/>
    <w:multiLevelType w:val="singleLevel"/>
    <w:tmpl w:val="F93AE370"/>
    <w:lvl w:ilvl="0">
      <w:start w:val="1"/>
      <w:numFmt w:val="upperLetter"/>
      <w:lvlText w:val="%1)"/>
      <w:lvlJc w:val="left"/>
      <w:pPr>
        <w:tabs>
          <w:tab w:val="num" w:pos="1728"/>
        </w:tabs>
        <w:ind w:left="1728" w:hanging="360"/>
      </w:pPr>
      <w:rPr>
        <w:rFonts w:ascii="Times New Roman" w:hAnsi="Times New Roman" w:cs="Times New Roman" w:hint="default"/>
        <w:b/>
        <w:bCs/>
        <w:snapToGrid/>
        <w:sz w:val="18"/>
        <w:szCs w:val="18"/>
      </w:rPr>
    </w:lvl>
  </w:abstractNum>
  <w:abstractNum w:abstractNumId="3" w15:restartNumberingAfterBreak="0">
    <w:nsid w:val="033695AA"/>
    <w:multiLevelType w:val="singleLevel"/>
    <w:tmpl w:val="701D18DD"/>
    <w:lvl w:ilvl="0">
      <w:start w:val="1"/>
      <w:numFmt w:val="decimal"/>
      <w:lvlText w:val="%1."/>
      <w:lvlJc w:val="left"/>
      <w:pPr>
        <w:tabs>
          <w:tab w:val="num" w:pos="360"/>
        </w:tabs>
        <w:ind w:left="360" w:hanging="360"/>
      </w:pPr>
      <w:rPr>
        <w:rFonts w:ascii="Arial" w:hAnsi="Arial" w:cs="Arial"/>
        <w:snapToGrid/>
        <w:sz w:val="19"/>
        <w:szCs w:val="19"/>
      </w:rPr>
    </w:lvl>
  </w:abstractNum>
  <w:abstractNum w:abstractNumId="4" w15:restartNumberingAfterBreak="0">
    <w:nsid w:val="03B40657"/>
    <w:multiLevelType w:val="singleLevel"/>
    <w:tmpl w:val="155CADC3"/>
    <w:lvl w:ilvl="0">
      <w:start w:val="1"/>
      <w:numFmt w:val="decimal"/>
      <w:lvlText w:val="%1."/>
      <w:lvlJc w:val="left"/>
      <w:pPr>
        <w:tabs>
          <w:tab w:val="num" w:pos="1440"/>
        </w:tabs>
        <w:ind w:left="1440" w:hanging="288"/>
      </w:pPr>
      <w:rPr>
        <w:rFonts w:ascii="Verdana" w:hAnsi="Verdana" w:cs="Verdana"/>
        <w:snapToGrid/>
        <w:sz w:val="17"/>
        <w:szCs w:val="17"/>
      </w:rPr>
    </w:lvl>
  </w:abstractNum>
  <w:abstractNum w:abstractNumId="5" w15:restartNumberingAfterBreak="0">
    <w:nsid w:val="04D763C0"/>
    <w:multiLevelType w:val="singleLevel"/>
    <w:tmpl w:val="9AA89FD0"/>
    <w:lvl w:ilvl="0">
      <w:start w:val="1"/>
      <w:numFmt w:val="lowerLetter"/>
      <w:lvlText w:val="%1)"/>
      <w:lvlJc w:val="left"/>
      <w:pPr>
        <w:tabs>
          <w:tab w:val="num" w:pos="2376"/>
        </w:tabs>
        <w:ind w:left="1584"/>
      </w:pPr>
      <w:rPr>
        <w:rFonts w:ascii="Times New Roman" w:hAnsi="Times New Roman" w:cs="Times New Roman" w:hint="default"/>
        <w:i/>
        <w:iCs/>
        <w:snapToGrid/>
        <w:spacing w:val="7"/>
        <w:sz w:val="19"/>
        <w:szCs w:val="19"/>
      </w:rPr>
    </w:lvl>
  </w:abstractNum>
  <w:abstractNum w:abstractNumId="6" w15:restartNumberingAfterBreak="0">
    <w:nsid w:val="0542586E"/>
    <w:multiLevelType w:val="hybridMultilevel"/>
    <w:tmpl w:val="0922BB34"/>
    <w:lvl w:ilvl="0" w:tplc="52888A50">
      <w:start w:val="1"/>
      <w:numFmt w:val="decimal"/>
      <w:lvlText w:val="%1."/>
      <w:lvlJc w:val="left"/>
      <w:pPr>
        <w:ind w:left="720" w:hanging="360"/>
      </w:pPr>
      <w:rPr>
        <w:rFonts w:ascii="Times New Roman" w:hAnsi="Times New Roman" w:cs="Times New Roman" w:hint="default"/>
        <w:b/>
        <w:color w:val="000000" w:themeColor="text1"/>
        <w:w w:val="100"/>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05B8AA4B"/>
    <w:multiLevelType w:val="singleLevel"/>
    <w:tmpl w:val="F02A1C30"/>
    <w:lvl w:ilvl="0">
      <w:start w:val="1"/>
      <w:numFmt w:val="lowerLetter"/>
      <w:lvlText w:val="%1)"/>
      <w:lvlJc w:val="left"/>
      <w:pPr>
        <w:tabs>
          <w:tab w:val="num" w:pos="1368"/>
        </w:tabs>
        <w:ind w:left="1368" w:hanging="288"/>
      </w:pPr>
      <w:rPr>
        <w:rFonts w:ascii="Times New Roman" w:hAnsi="Times New Roman" w:cs="Times New Roman" w:hint="default"/>
        <w:b w:val="0"/>
        <w:bCs/>
        <w:i/>
        <w:iCs/>
        <w:snapToGrid/>
        <w:sz w:val="20"/>
        <w:szCs w:val="20"/>
      </w:rPr>
    </w:lvl>
  </w:abstractNum>
  <w:abstractNum w:abstractNumId="8" w15:restartNumberingAfterBreak="0">
    <w:nsid w:val="065B05E1"/>
    <w:multiLevelType w:val="singleLevel"/>
    <w:tmpl w:val="917A58B8"/>
    <w:lvl w:ilvl="0">
      <w:start w:val="1"/>
      <w:numFmt w:val="lowerLetter"/>
      <w:lvlText w:val="%1)"/>
      <w:lvlJc w:val="left"/>
      <w:pPr>
        <w:tabs>
          <w:tab w:val="num" w:pos="1368"/>
        </w:tabs>
        <w:ind w:left="1368" w:hanging="360"/>
      </w:pPr>
      <w:rPr>
        <w:rFonts w:ascii="Times New Roman" w:hAnsi="Times New Roman" w:cs="Times New Roman" w:hint="default"/>
        <w:i/>
        <w:iCs/>
        <w:snapToGrid/>
        <w:sz w:val="20"/>
        <w:szCs w:val="20"/>
      </w:rPr>
    </w:lvl>
  </w:abstractNum>
  <w:abstractNum w:abstractNumId="9" w15:restartNumberingAfterBreak="0">
    <w:nsid w:val="0678CC4F"/>
    <w:multiLevelType w:val="singleLevel"/>
    <w:tmpl w:val="58552E11"/>
    <w:lvl w:ilvl="0">
      <w:start w:val="2"/>
      <w:numFmt w:val="decimal"/>
      <w:lvlText w:val="%1-"/>
      <w:lvlJc w:val="left"/>
      <w:pPr>
        <w:tabs>
          <w:tab w:val="num" w:pos="504"/>
        </w:tabs>
        <w:ind w:left="504" w:hanging="360"/>
      </w:pPr>
      <w:rPr>
        <w:rFonts w:ascii="Arial" w:hAnsi="Arial" w:cs="Arial"/>
        <w:snapToGrid/>
        <w:spacing w:val="6"/>
        <w:sz w:val="23"/>
        <w:szCs w:val="23"/>
      </w:rPr>
    </w:lvl>
  </w:abstractNum>
  <w:abstractNum w:abstractNumId="10" w15:restartNumberingAfterBreak="0">
    <w:nsid w:val="06B3D503"/>
    <w:multiLevelType w:val="singleLevel"/>
    <w:tmpl w:val="C80AE00C"/>
    <w:lvl w:ilvl="0">
      <w:start w:val="1"/>
      <w:numFmt w:val="lowerLetter"/>
      <w:lvlText w:val="%1)"/>
      <w:lvlJc w:val="left"/>
      <w:pPr>
        <w:tabs>
          <w:tab w:val="num" w:pos="720"/>
        </w:tabs>
        <w:ind w:left="576"/>
      </w:pPr>
      <w:rPr>
        <w:rFonts w:ascii="Times New Roman" w:hAnsi="Times New Roman" w:cs="Times New Roman" w:hint="default"/>
        <w:b/>
        <w:bCs/>
        <w:i/>
        <w:iCs/>
        <w:snapToGrid/>
        <w:spacing w:val="24"/>
        <w:sz w:val="19"/>
        <w:szCs w:val="19"/>
      </w:rPr>
    </w:lvl>
  </w:abstractNum>
  <w:abstractNum w:abstractNumId="11" w15:restartNumberingAfterBreak="0">
    <w:nsid w:val="07902F9B"/>
    <w:multiLevelType w:val="singleLevel"/>
    <w:tmpl w:val="8C3A2B10"/>
    <w:lvl w:ilvl="0">
      <w:start w:val="2"/>
      <w:numFmt w:val="lowerLetter"/>
      <w:lvlText w:val="%1."/>
      <w:lvlJc w:val="left"/>
      <w:pPr>
        <w:tabs>
          <w:tab w:val="num" w:pos="1224"/>
        </w:tabs>
        <w:ind w:left="1440" w:hanging="360"/>
      </w:pPr>
      <w:rPr>
        <w:rFonts w:ascii="Arial" w:hAnsi="Arial" w:cs="Arial"/>
        <w:b w:val="0"/>
        <w:bCs/>
        <w:i/>
        <w:iCs/>
        <w:snapToGrid/>
        <w:spacing w:val="-13"/>
        <w:sz w:val="18"/>
        <w:szCs w:val="18"/>
      </w:rPr>
    </w:lvl>
  </w:abstractNum>
  <w:abstractNum w:abstractNumId="12" w15:restartNumberingAfterBreak="0">
    <w:nsid w:val="099309AC"/>
    <w:multiLevelType w:val="hybridMultilevel"/>
    <w:tmpl w:val="54C20D78"/>
    <w:lvl w:ilvl="0" w:tplc="393ACA84">
      <w:start w:val="3"/>
      <w:numFmt w:val="lowerLetter"/>
      <w:lvlText w:val="%1)"/>
      <w:lvlJc w:val="left"/>
      <w:pPr>
        <w:ind w:left="5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2703044">
      <w:start w:val="1"/>
      <w:numFmt w:val="lowerLetter"/>
      <w:lvlText w:val="%2"/>
      <w:lvlJc w:val="left"/>
      <w:pPr>
        <w:ind w:left="12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5D07C5E">
      <w:start w:val="1"/>
      <w:numFmt w:val="lowerRoman"/>
      <w:lvlText w:val="%3"/>
      <w:lvlJc w:val="left"/>
      <w:pPr>
        <w:ind w:left="19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FC8F9AC">
      <w:start w:val="1"/>
      <w:numFmt w:val="decimal"/>
      <w:lvlText w:val="%4"/>
      <w:lvlJc w:val="left"/>
      <w:pPr>
        <w:ind w:left="27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FA64F52">
      <w:start w:val="1"/>
      <w:numFmt w:val="lowerLetter"/>
      <w:lvlText w:val="%5"/>
      <w:lvlJc w:val="left"/>
      <w:pPr>
        <w:ind w:left="34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F241FF4">
      <w:start w:val="1"/>
      <w:numFmt w:val="lowerRoman"/>
      <w:lvlText w:val="%6"/>
      <w:lvlJc w:val="left"/>
      <w:pPr>
        <w:ind w:left="4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F74411A">
      <w:start w:val="1"/>
      <w:numFmt w:val="decimal"/>
      <w:lvlText w:val="%7"/>
      <w:lvlJc w:val="left"/>
      <w:pPr>
        <w:ind w:left="4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E3434BA">
      <w:start w:val="1"/>
      <w:numFmt w:val="lowerLetter"/>
      <w:lvlText w:val="%8"/>
      <w:lvlJc w:val="left"/>
      <w:pPr>
        <w:ind w:left="5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0740046">
      <w:start w:val="1"/>
      <w:numFmt w:val="lowerRoman"/>
      <w:lvlText w:val="%9"/>
      <w:lvlJc w:val="left"/>
      <w:pPr>
        <w:ind w:left="6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0B834406"/>
    <w:multiLevelType w:val="hybridMultilevel"/>
    <w:tmpl w:val="870085C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12C11B8F"/>
    <w:multiLevelType w:val="hybridMultilevel"/>
    <w:tmpl w:val="12743FAE"/>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151C011C"/>
    <w:multiLevelType w:val="hybridMultilevel"/>
    <w:tmpl w:val="620CC4D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187B4C25"/>
    <w:multiLevelType w:val="hybridMultilevel"/>
    <w:tmpl w:val="A59CE820"/>
    <w:lvl w:ilvl="0" w:tplc="D55255AC">
      <w:start w:val="1"/>
      <w:numFmt w:val="decimal"/>
      <w:lvlText w:val="%1."/>
      <w:lvlJc w:val="left"/>
      <w:pPr>
        <w:ind w:left="720" w:hanging="360"/>
      </w:pPr>
      <w:rPr>
        <w:rFonts w:ascii="Times New Roman" w:eastAsia="Calibri" w:hAnsi="Times New Roman" w:cs="Times New Roman"/>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2208355B"/>
    <w:multiLevelType w:val="hybridMultilevel"/>
    <w:tmpl w:val="17928D2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29711BAF"/>
    <w:multiLevelType w:val="hybridMultilevel"/>
    <w:tmpl w:val="0E7E53A8"/>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2ADC7CE6"/>
    <w:multiLevelType w:val="hybridMultilevel"/>
    <w:tmpl w:val="9D821DF0"/>
    <w:lvl w:ilvl="0" w:tplc="140A000F">
      <w:start w:val="1"/>
      <w:numFmt w:val="decimal"/>
      <w:lvlText w:val="%1."/>
      <w:lvlJc w:val="left"/>
      <w:pPr>
        <w:ind w:left="1854" w:hanging="360"/>
      </w:pPr>
    </w:lvl>
    <w:lvl w:ilvl="1" w:tplc="140A0019" w:tentative="1">
      <w:start w:val="1"/>
      <w:numFmt w:val="lowerLetter"/>
      <w:lvlText w:val="%2."/>
      <w:lvlJc w:val="left"/>
      <w:pPr>
        <w:ind w:left="2574" w:hanging="360"/>
      </w:pPr>
    </w:lvl>
    <w:lvl w:ilvl="2" w:tplc="140A001B" w:tentative="1">
      <w:start w:val="1"/>
      <w:numFmt w:val="lowerRoman"/>
      <w:lvlText w:val="%3."/>
      <w:lvlJc w:val="right"/>
      <w:pPr>
        <w:ind w:left="3294" w:hanging="180"/>
      </w:pPr>
    </w:lvl>
    <w:lvl w:ilvl="3" w:tplc="140A000F" w:tentative="1">
      <w:start w:val="1"/>
      <w:numFmt w:val="decimal"/>
      <w:lvlText w:val="%4."/>
      <w:lvlJc w:val="left"/>
      <w:pPr>
        <w:ind w:left="4014" w:hanging="360"/>
      </w:pPr>
    </w:lvl>
    <w:lvl w:ilvl="4" w:tplc="140A0019" w:tentative="1">
      <w:start w:val="1"/>
      <w:numFmt w:val="lowerLetter"/>
      <w:lvlText w:val="%5."/>
      <w:lvlJc w:val="left"/>
      <w:pPr>
        <w:ind w:left="4734" w:hanging="360"/>
      </w:pPr>
    </w:lvl>
    <w:lvl w:ilvl="5" w:tplc="140A001B" w:tentative="1">
      <w:start w:val="1"/>
      <w:numFmt w:val="lowerRoman"/>
      <w:lvlText w:val="%6."/>
      <w:lvlJc w:val="right"/>
      <w:pPr>
        <w:ind w:left="5454" w:hanging="180"/>
      </w:pPr>
    </w:lvl>
    <w:lvl w:ilvl="6" w:tplc="140A000F" w:tentative="1">
      <w:start w:val="1"/>
      <w:numFmt w:val="decimal"/>
      <w:lvlText w:val="%7."/>
      <w:lvlJc w:val="left"/>
      <w:pPr>
        <w:ind w:left="6174" w:hanging="360"/>
      </w:pPr>
    </w:lvl>
    <w:lvl w:ilvl="7" w:tplc="140A0019" w:tentative="1">
      <w:start w:val="1"/>
      <w:numFmt w:val="lowerLetter"/>
      <w:lvlText w:val="%8."/>
      <w:lvlJc w:val="left"/>
      <w:pPr>
        <w:ind w:left="6894" w:hanging="360"/>
      </w:pPr>
    </w:lvl>
    <w:lvl w:ilvl="8" w:tplc="140A001B" w:tentative="1">
      <w:start w:val="1"/>
      <w:numFmt w:val="lowerRoman"/>
      <w:lvlText w:val="%9."/>
      <w:lvlJc w:val="right"/>
      <w:pPr>
        <w:ind w:left="7614" w:hanging="180"/>
      </w:pPr>
    </w:lvl>
  </w:abstractNum>
  <w:abstractNum w:abstractNumId="20" w15:restartNumberingAfterBreak="0">
    <w:nsid w:val="2E605E42"/>
    <w:multiLevelType w:val="hybridMultilevel"/>
    <w:tmpl w:val="A59CE820"/>
    <w:lvl w:ilvl="0" w:tplc="D55255AC">
      <w:start w:val="1"/>
      <w:numFmt w:val="decimal"/>
      <w:lvlText w:val="%1."/>
      <w:lvlJc w:val="left"/>
      <w:pPr>
        <w:ind w:left="720" w:hanging="360"/>
      </w:pPr>
      <w:rPr>
        <w:rFonts w:ascii="Times New Roman" w:eastAsia="Calibri" w:hAnsi="Times New Roman" w:cs="Times New Roman"/>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2E9300DF"/>
    <w:multiLevelType w:val="hybridMultilevel"/>
    <w:tmpl w:val="A420D49C"/>
    <w:lvl w:ilvl="0" w:tplc="3DF66682">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362B429A"/>
    <w:multiLevelType w:val="hybridMultilevel"/>
    <w:tmpl w:val="F15ABF7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3F833A04"/>
    <w:multiLevelType w:val="hybridMultilevel"/>
    <w:tmpl w:val="620CC4D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4EB13229"/>
    <w:multiLevelType w:val="hybridMultilevel"/>
    <w:tmpl w:val="E5CA3DD0"/>
    <w:lvl w:ilvl="0" w:tplc="E9BC84D0">
      <w:start w:val="1"/>
      <w:numFmt w:val="upperLetter"/>
      <w:lvlText w:val="%1)"/>
      <w:lvlJc w:val="left"/>
      <w:pPr>
        <w:ind w:left="720" w:hanging="360"/>
      </w:pPr>
      <w:rPr>
        <w:rFonts w:hint="default"/>
        <w:b/>
        <w:color w:val="000000" w:themeColor="text1"/>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558052B7"/>
    <w:multiLevelType w:val="hybridMultilevel"/>
    <w:tmpl w:val="E5ACA15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59932186"/>
    <w:multiLevelType w:val="singleLevel"/>
    <w:tmpl w:val="155CADC3"/>
    <w:lvl w:ilvl="0">
      <w:start w:val="1"/>
      <w:numFmt w:val="decimal"/>
      <w:lvlText w:val="%1."/>
      <w:lvlJc w:val="left"/>
      <w:pPr>
        <w:tabs>
          <w:tab w:val="num" w:pos="1440"/>
        </w:tabs>
        <w:ind w:left="1440" w:hanging="288"/>
      </w:pPr>
      <w:rPr>
        <w:rFonts w:ascii="Verdana" w:hAnsi="Verdana" w:cs="Verdana"/>
        <w:snapToGrid/>
        <w:sz w:val="17"/>
        <w:szCs w:val="17"/>
      </w:rPr>
    </w:lvl>
  </w:abstractNum>
  <w:abstractNum w:abstractNumId="27" w15:restartNumberingAfterBreak="0">
    <w:nsid w:val="5AC87C6F"/>
    <w:multiLevelType w:val="hybridMultilevel"/>
    <w:tmpl w:val="23E2E4E2"/>
    <w:lvl w:ilvl="0" w:tplc="5902FC8A">
      <w:start w:val="1"/>
      <w:numFmt w:val="lowerLetter"/>
      <w:lvlText w:val="%1)"/>
      <w:lvlJc w:val="left"/>
      <w:pPr>
        <w:ind w:left="6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48088CC">
      <w:start w:val="1"/>
      <w:numFmt w:val="lowerLetter"/>
      <w:lvlText w:val="%2"/>
      <w:lvlJc w:val="left"/>
      <w:pPr>
        <w:ind w:left="16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3C4E190">
      <w:start w:val="1"/>
      <w:numFmt w:val="lowerRoman"/>
      <w:lvlText w:val="%3"/>
      <w:lvlJc w:val="left"/>
      <w:pPr>
        <w:ind w:left="23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F1CB76A">
      <w:start w:val="1"/>
      <w:numFmt w:val="decimal"/>
      <w:lvlText w:val="%4"/>
      <w:lvlJc w:val="left"/>
      <w:pPr>
        <w:ind w:left="30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B4EF6AC">
      <w:start w:val="1"/>
      <w:numFmt w:val="lowerLetter"/>
      <w:lvlText w:val="%5"/>
      <w:lvlJc w:val="left"/>
      <w:pPr>
        <w:ind w:left="37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D641DCA">
      <w:start w:val="1"/>
      <w:numFmt w:val="lowerRoman"/>
      <w:lvlText w:val="%6"/>
      <w:lvlJc w:val="left"/>
      <w:pPr>
        <w:ind w:left="44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DDCD88A">
      <w:start w:val="1"/>
      <w:numFmt w:val="decimal"/>
      <w:lvlText w:val="%7"/>
      <w:lvlJc w:val="left"/>
      <w:pPr>
        <w:ind w:left="52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B78A0E2">
      <w:start w:val="1"/>
      <w:numFmt w:val="lowerLetter"/>
      <w:lvlText w:val="%8"/>
      <w:lvlJc w:val="left"/>
      <w:pPr>
        <w:ind w:left="59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5420F9E">
      <w:start w:val="1"/>
      <w:numFmt w:val="lowerRoman"/>
      <w:lvlText w:val="%9"/>
      <w:lvlJc w:val="left"/>
      <w:pPr>
        <w:ind w:left="66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 w15:restartNumberingAfterBreak="0">
    <w:nsid w:val="730D1368"/>
    <w:multiLevelType w:val="hybridMultilevel"/>
    <w:tmpl w:val="5978A854"/>
    <w:lvl w:ilvl="0" w:tplc="4BEE50F8">
      <w:start w:val="1"/>
      <w:numFmt w:val="decimal"/>
      <w:lvlText w:val="%1."/>
      <w:lvlJc w:val="left"/>
      <w:pPr>
        <w:ind w:left="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1E68C4">
      <w:start w:val="1"/>
      <w:numFmt w:val="lowerLetter"/>
      <w:lvlText w:val="%2"/>
      <w:lvlJc w:val="left"/>
      <w:pPr>
        <w:ind w:left="1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DCFD9C">
      <w:start w:val="1"/>
      <w:numFmt w:val="lowerRoman"/>
      <w:lvlText w:val="%3"/>
      <w:lvlJc w:val="left"/>
      <w:pPr>
        <w:ind w:left="2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8C0626">
      <w:start w:val="1"/>
      <w:numFmt w:val="decimal"/>
      <w:lvlText w:val="%4"/>
      <w:lvlJc w:val="left"/>
      <w:pPr>
        <w:ind w:left="2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A44902">
      <w:start w:val="1"/>
      <w:numFmt w:val="lowerLetter"/>
      <w:lvlText w:val="%5"/>
      <w:lvlJc w:val="left"/>
      <w:pPr>
        <w:ind w:left="3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601C6E">
      <w:start w:val="1"/>
      <w:numFmt w:val="lowerRoman"/>
      <w:lvlText w:val="%6"/>
      <w:lvlJc w:val="left"/>
      <w:pPr>
        <w:ind w:left="4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5CEABC">
      <w:start w:val="1"/>
      <w:numFmt w:val="decimal"/>
      <w:lvlText w:val="%7"/>
      <w:lvlJc w:val="left"/>
      <w:pPr>
        <w:ind w:left="5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22397A">
      <w:start w:val="1"/>
      <w:numFmt w:val="lowerLetter"/>
      <w:lvlText w:val="%8"/>
      <w:lvlJc w:val="left"/>
      <w:pPr>
        <w:ind w:left="5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84777E">
      <w:start w:val="1"/>
      <w:numFmt w:val="lowerRoman"/>
      <w:lvlText w:val="%9"/>
      <w:lvlJc w:val="left"/>
      <w:pPr>
        <w:ind w:left="6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343161A"/>
    <w:multiLevelType w:val="hybridMultilevel"/>
    <w:tmpl w:val="D59694DC"/>
    <w:lvl w:ilvl="0" w:tplc="82B0188A">
      <w:start w:val="1"/>
      <w:numFmt w:val="decimal"/>
      <w:lvlText w:val="%1-"/>
      <w:lvlJc w:val="left"/>
      <w:pPr>
        <w:ind w:left="1494" w:hanging="360"/>
      </w:pPr>
      <w:rPr>
        <w:rFonts w:hint="default"/>
      </w:rPr>
    </w:lvl>
    <w:lvl w:ilvl="1" w:tplc="140A0019" w:tentative="1">
      <w:start w:val="1"/>
      <w:numFmt w:val="lowerLetter"/>
      <w:lvlText w:val="%2."/>
      <w:lvlJc w:val="left"/>
      <w:pPr>
        <w:ind w:left="2214" w:hanging="360"/>
      </w:pPr>
    </w:lvl>
    <w:lvl w:ilvl="2" w:tplc="140A001B" w:tentative="1">
      <w:start w:val="1"/>
      <w:numFmt w:val="lowerRoman"/>
      <w:lvlText w:val="%3."/>
      <w:lvlJc w:val="right"/>
      <w:pPr>
        <w:ind w:left="2934" w:hanging="180"/>
      </w:pPr>
    </w:lvl>
    <w:lvl w:ilvl="3" w:tplc="140A000F" w:tentative="1">
      <w:start w:val="1"/>
      <w:numFmt w:val="decimal"/>
      <w:lvlText w:val="%4."/>
      <w:lvlJc w:val="left"/>
      <w:pPr>
        <w:ind w:left="3654" w:hanging="360"/>
      </w:pPr>
    </w:lvl>
    <w:lvl w:ilvl="4" w:tplc="140A0019" w:tentative="1">
      <w:start w:val="1"/>
      <w:numFmt w:val="lowerLetter"/>
      <w:lvlText w:val="%5."/>
      <w:lvlJc w:val="left"/>
      <w:pPr>
        <w:ind w:left="4374" w:hanging="360"/>
      </w:pPr>
    </w:lvl>
    <w:lvl w:ilvl="5" w:tplc="140A001B" w:tentative="1">
      <w:start w:val="1"/>
      <w:numFmt w:val="lowerRoman"/>
      <w:lvlText w:val="%6."/>
      <w:lvlJc w:val="right"/>
      <w:pPr>
        <w:ind w:left="5094" w:hanging="180"/>
      </w:pPr>
    </w:lvl>
    <w:lvl w:ilvl="6" w:tplc="140A000F" w:tentative="1">
      <w:start w:val="1"/>
      <w:numFmt w:val="decimal"/>
      <w:lvlText w:val="%7."/>
      <w:lvlJc w:val="left"/>
      <w:pPr>
        <w:ind w:left="5814" w:hanging="360"/>
      </w:pPr>
    </w:lvl>
    <w:lvl w:ilvl="7" w:tplc="140A0019" w:tentative="1">
      <w:start w:val="1"/>
      <w:numFmt w:val="lowerLetter"/>
      <w:lvlText w:val="%8."/>
      <w:lvlJc w:val="left"/>
      <w:pPr>
        <w:ind w:left="6534" w:hanging="360"/>
      </w:pPr>
    </w:lvl>
    <w:lvl w:ilvl="8" w:tplc="140A001B" w:tentative="1">
      <w:start w:val="1"/>
      <w:numFmt w:val="lowerRoman"/>
      <w:lvlText w:val="%9."/>
      <w:lvlJc w:val="right"/>
      <w:pPr>
        <w:ind w:left="7254" w:hanging="180"/>
      </w:pPr>
    </w:lvl>
  </w:abstractNum>
  <w:abstractNum w:abstractNumId="30" w15:restartNumberingAfterBreak="0">
    <w:nsid w:val="7CF9227D"/>
    <w:multiLevelType w:val="hybridMultilevel"/>
    <w:tmpl w:val="1398F74E"/>
    <w:lvl w:ilvl="0" w:tplc="17709FF6">
      <w:start w:val="1"/>
      <w:numFmt w:val="lowerLetter"/>
      <w:lvlText w:val="%1."/>
      <w:lvlJc w:val="left"/>
      <w:pPr>
        <w:ind w:left="1440" w:hanging="360"/>
      </w:pPr>
      <w:rPr>
        <w:rFonts w:hint="default"/>
        <w:b w:val="0"/>
        <w:u w:val="none"/>
      </w:r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31" w15:restartNumberingAfterBreak="0">
    <w:nsid w:val="7EA6783D"/>
    <w:multiLevelType w:val="hybridMultilevel"/>
    <w:tmpl w:val="1C2E8C9C"/>
    <w:lvl w:ilvl="0" w:tplc="C228EAD8">
      <w:start w:val="1"/>
      <w:numFmt w:val="decimal"/>
      <w:lvlText w:val="%1."/>
      <w:lvlJc w:val="left"/>
      <w:pPr>
        <w:ind w:left="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6BA0874">
      <w:start w:val="1"/>
      <w:numFmt w:val="lowerLetter"/>
      <w:lvlText w:val="%2"/>
      <w:lvlJc w:val="left"/>
      <w:pPr>
        <w:ind w:left="14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DA0F872">
      <w:start w:val="1"/>
      <w:numFmt w:val="lowerRoman"/>
      <w:lvlText w:val="%3"/>
      <w:lvlJc w:val="left"/>
      <w:pPr>
        <w:ind w:left="21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1364A8E">
      <w:start w:val="1"/>
      <w:numFmt w:val="decimal"/>
      <w:lvlText w:val="%4"/>
      <w:lvlJc w:val="left"/>
      <w:pPr>
        <w:ind w:left="28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3C24D2E">
      <w:start w:val="1"/>
      <w:numFmt w:val="lowerLetter"/>
      <w:lvlText w:val="%5"/>
      <w:lvlJc w:val="left"/>
      <w:pPr>
        <w:ind w:left="36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EC086A2">
      <w:start w:val="1"/>
      <w:numFmt w:val="lowerRoman"/>
      <w:lvlText w:val="%6"/>
      <w:lvlJc w:val="left"/>
      <w:pPr>
        <w:ind w:left="43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F3C7D6E">
      <w:start w:val="1"/>
      <w:numFmt w:val="decimal"/>
      <w:lvlText w:val="%7"/>
      <w:lvlJc w:val="left"/>
      <w:pPr>
        <w:ind w:left="50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498AF46">
      <w:start w:val="1"/>
      <w:numFmt w:val="lowerLetter"/>
      <w:lvlText w:val="%8"/>
      <w:lvlJc w:val="left"/>
      <w:pPr>
        <w:ind w:left="57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456C612">
      <w:start w:val="1"/>
      <w:numFmt w:val="lowerRoman"/>
      <w:lvlText w:val="%9"/>
      <w:lvlJc w:val="left"/>
      <w:pPr>
        <w:ind w:left="64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20"/>
  </w:num>
  <w:num w:numId="2">
    <w:abstractNumId w:val="17"/>
  </w:num>
  <w:num w:numId="3">
    <w:abstractNumId w:val="25"/>
  </w:num>
  <w:num w:numId="4">
    <w:abstractNumId w:val="6"/>
  </w:num>
  <w:num w:numId="5">
    <w:abstractNumId w:val="23"/>
  </w:num>
  <w:num w:numId="6">
    <w:abstractNumId w:val="13"/>
  </w:num>
  <w:num w:numId="7">
    <w:abstractNumId w:val="15"/>
  </w:num>
  <w:num w:numId="8">
    <w:abstractNumId w:val="16"/>
  </w:num>
  <w:num w:numId="9">
    <w:abstractNumId w:val="2"/>
  </w:num>
  <w:num w:numId="10">
    <w:abstractNumId w:val="10"/>
  </w:num>
  <w:num w:numId="11">
    <w:abstractNumId w:val="10"/>
    <w:lvlOverride w:ilvl="0">
      <w:lvl w:ilvl="0">
        <w:numFmt w:val="lowerLetter"/>
        <w:lvlText w:val="%1)"/>
        <w:lvlJc w:val="left"/>
        <w:pPr>
          <w:tabs>
            <w:tab w:val="num" w:pos="1368"/>
          </w:tabs>
          <w:ind w:left="576"/>
        </w:pPr>
        <w:rPr>
          <w:rFonts w:ascii="Times New Roman" w:hAnsi="Times New Roman" w:cs="Times New Roman" w:hint="default"/>
          <w:b/>
          <w:bCs/>
          <w:i/>
          <w:iCs/>
          <w:snapToGrid/>
          <w:spacing w:val="4"/>
          <w:sz w:val="19"/>
          <w:szCs w:val="19"/>
        </w:rPr>
      </w:lvl>
    </w:lvlOverride>
  </w:num>
  <w:num w:numId="12">
    <w:abstractNumId w:val="5"/>
  </w:num>
  <w:num w:numId="13">
    <w:abstractNumId w:val="3"/>
  </w:num>
  <w:num w:numId="14">
    <w:abstractNumId w:val="0"/>
  </w:num>
  <w:num w:numId="15">
    <w:abstractNumId w:val="8"/>
  </w:num>
  <w:num w:numId="16">
    <w:abstractNumId w:val="8"/>
    <w:lvlOverride w:ilvl="0">
      <w:lvl w:ilvl="0">
        <w:numFmt w:val="lowerLetter"/>
        <w:lvlText w:val="%1)"/>
        <w:lvlJc w:val="left"/>
        <w:pPr>
          <w:tabs>
            <w:tab w:val="num" w:pos="1584"/>
          </w:tabs>
          <w:ind w:left="1368" w:hanging="360"/>
        </w:pPr>
        <w:rPr>
          <w:rFonts w:ascii="Times New Roman" w:hAnsi="Times New Roman" w:cs="Times New Roman" w:hint="default"/>
          <w:i/>
          <w:iCs/>
          <w:snapToGrid/>
          <w:spacing w:val="-9"/>
          <w:sz w:val="20"/>
          <w:szCs w:val="20"/>
        </w:rPr>
      </w:lvl>
    </w:lvlOverride>
  </w:num>
  <w:num w:numId="17">
    <w:abstractNumId w:val="7"/>
  </w:num>
  <w:num w:numId="18">
    <w:abstractNumId w:val="7"/>
    <w:lvlOverride w:ilvl="0">
      <w:lvl w:ilvl="0">
        <w:numFmt w:val="lowerLetter"/>
        <w:lvlText w:val="%1)"/>
        <w:lvlJc w:val="left"/>
        <w:pPr>
          <w:tabs>
            <w:tab w:val="num" w:pos="1368"/>
          </w:tabs>
          <w:ind w:left="1368" w:hanging="288"/>
        </w:pPr>
        <w:rPr>
          <w:rFonts w:ascii="Times New Roman" w:hAnsi="Times New Roman" w:cs="Times New Roman" w:hint="default"/>
          <w:b w:val="0"/>
          <w:bCs/>
          <w:i/>
          <w:iCs/>
          <w:snapToGrid/>
          <w:spacing w:val="-3"/>
          <w:sz w:val="20"/>
          <w:szCs w:val="20"/>
        </w:rPr>
      </w:lvl>
    </w:lvlOverride>
  </w:num>
  <w:num w:numId="19">
    <w:abstractNumId w:val="7"/>
    <w:lvlOverride w:ilvl="0">
      <w:lvl w:ilvl="0">
        <w:numFmt w:val="lowerLetter"/>
        <w:lvlText w:val="%1)"/>
        <w:lvlJc w:val="left"/>
        <w:pPr>
          <w:tabs>
            <w:tab w:val="num" w:pos="1368"/>
          </w:tabs>
          <w:ind w:left="1368" w:hanging="288"/>
        </w:pPr>
        <w:rPr>
          <w:rFonts w:ascii="Times New Roman" w:hAnsi="Times New Roman" w:cs="Times New Roman" w:hint="default"/>
          <w:b w:val="0"/>
          <w:bCs/>
          <w:snapToGrid/>
          <w:sz w:val="20"/>
          <w:szCs w:val="20"/>
          <w:u w:val="none"/>
        </w:rPr>
      </w:lvl>
    </w:lvlOverride>
  </w:num>
  <w:num w:numId="20">
    <w:abstractNumId w:val="9"/>
  </w:num>
  <w:num w:numId="21">
    <w:abstractNumId w:val="1"/>
  </w:num>
  <w:num w:numId="22">
    <w:abstractNumId w:val="19"/>
  </w:num>
  <w:num w:numId="23">
    <w:abstractNumId w:val="29"/>
  </w:num>
  <w:num w:numId="24">
    <w:abstractNumId w:val="11"/>
  </w:num>
  <w:num w:numId="25">
    <w:abstractNumId w:val="11"/>
    <w:lvlOverride w:ilvl="0">
      <w:lvl w:ilvl="0">
        <w:numFmt w:val="lowerLetter"/>
        <w:lvlText w:val="%1."/>
        <w:lvlJc w:val="left"/>
        <w:pPr>
          <w:tabs>
            <w:tab w:val="num" w:pos="1440"/>
          </w:tabs>
          <w:ind w:left="1440" w:hanging="360"/>
        </w:pPr>
        <w:rPr>
          <w:rFonts w:ascii="Arial" w:hAnsi="Arial" w:cs="Arial"/>
          <w:b w:val="0"/>
          <w:bCs/>
          <w:i/>
          <w:iCs/>
          <w:snapToGrid/>
          <w:sz w:val="18"/>
          <w:szCs w:val="18"/>
          <w:u w:val="none"/>
        </w:rPr>
      </w:lvl>
    </w:lvlOverride>
  </w:num>
  <w:num w:numId="26">
    <w:abstractNumId w:val="4"/>
  </w:num>
  <w:num w:numId="27">
    <w:abstractNumId w:val="30"/>
  </w:num>
  <w:num w:numId="28">
    <w:abstractNumId w:val="26"/>
  </w:num>
  <w:num w:numId="29">
    <w:abstractNumId w:val="24"/>
  </w:num>
  <w:num w:numId="30">
    <w:abstractNumId w:val="28"/>
  </w:num>
  <w:num w:numId="31">
    <w:abstractNumId w:val="12"/>
  </w:num>
  <w:num w:numId="32">
    <w:abstractNumId w:val="27"/>
  </w:num>
  <w:num w:numId="33">
    <w:abstractNumId w:val="18"/>
  </w:num>
  <w:num w:numId="34">
    <w:abstractNumId w:val="31"/>
  </w:num>
  <w:num w:numId="35">
    <w:abstractNumId w:val="21"/>
  </w:num>
  <w:num w:numId="36">
    <w:abstractNumId w:val="22"/>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811"/>
    <w:rsid w:val="00003D27"/>
    <w:rsid w:val="0001089A"/>
    <w:rsid w:val="000120A0"/>
    <w:rsid w:val="00014443"/>
    <w:rsid w:val="00030394"/>
    <w:rsid w:val="00030667"/>
    <w:rsid w:val="0003124B"/>
    <w:rsid w:val="00032CCE"/>
    <w:rsid w:val="00037331"/>
    <w:rsid w:val="00045D37"/>
    <w:rsid w:val="0005496F"/>
    <w:rsid w:val="000664CF"/>
    <w:rsid w:val="00067ABE"/>
    <w:rsid w:val="00070F97"/>
    <w:rsid w:val="00071C7C"/>
    <w:rsid w:val="000741D9"/>
    <w:rsid w:val="00077E1B"/>
    <w:rsid w:val="0008482C"/>
    <w:rsid w:val="00090B13"/>
    <w:rsid w:val="000B0E62"/>
    <w:rsid w:val="000B15C8"/>
    <w:rsid w:val="000B2252"/>
    <w:rsid w:val="000B546E"/>
    <w:rsid w:val="000B6936"/>
    <w:rsid w:val="000B789C"/>
    <w:rsid w:val="000D6367"/>
    <w:rsid w:val="000E37EE"/>
    <w:rsid w:val="001025D6"/>
    <w:rsid w:val="00103D89"/>
    <w:rsid w:val="00115E74"/>
    <w:rsid w:val="00121C68"/>
    <w:rsid w:val="00122F9E"/>
    <w:rsid w:val="00125169"/>
    <w:rsid w:val="001351D9"/>
    <w:rsid w:val="00154A44"/>
    <w:rsid w:val="001638E0"/>
    <w:rsid w:val="001700F5"/>
    <w:rsid w:val="001703A4"/>
    <w:rsid w:val="00171CAF"/>
    <w:rsid w:val="001811B7"/>
    <w:rsid w:val="00184F71"/>
    <w:rsid w:val="001868CA"/>
    <w:rsid w:val="001911B5"/>
    <w:rsid w:val="001A085F"/>
    <w:rsid w:val="001A089E"/>
    <w:rsid w:val="001B18C1"/>
    <w:rsid w:val="001B5DA0"/>
    <w:rsid w:val="001C40CC"/>
    <w:rsid w:val="001D60E3"/>
    <w:rsid w:val="001D6C27"/>
    <w:rsid w:val="001E4F1D"/>
    <w:rsid w:val="001F46B2"/>
    <w:rsid w:val="00205EFD"/>
    <w:rsid w:val="00207EA8"/>
    <w:rsid w:val="00232184"/>
    <w:rsid w:val="00237074"/>
    <w:rsid w:val="00241D63"/>
    <w:rsid w:val="0024424C"/>
    <w:rsid w:val="00246376"/>
    <w:rsid w:val="0025688C"/>
    <w:rsid w:val="0026233F"/>
    <w:rsid w:val="0027175F"/>
    <w:rsid w:val="00274586"/>
    <w:rsid w:val="00274848"/>
    <w:rsid w:val="0027662C"/>
    <w:rsid w:val="00283B61"/>
    <w:rsid w:val="002A0B7E"/>
    <w:rsid w:val="002A71AC"/>
    <w:rsid w:val="002B3940"/>
    <w:rsid w:val="002B475F"/>
    <w:rsid w:val="002B7451"/>
    <w:rsid w:val="002C2375"/>
    <w:rsid w:val="002C285C"/>
    <w:rsid w:val="002C2D60"/>
    <w:rsid w:val="002F0DA3"/>
    <w:rsid w:val="002F113A"/>
    <w:rsid w:val="002F17A0"/>
    <w:rsid w:val="003013EF"/>
    <w:rsid w:val="00305F98"/>
    <w:rsid w:val="00316369"/>
    <w:rsid w:val="003214E7"/>
    <w:rsid w:val="0032357D"/>
    <w:rsid w:val="003249C9"/>
    <w:rsid w:val="00330367"/>
    <w:rsid w:val="00342F63"/>
    <w:rsid w:val="0035546F"/>
    <w:rsid w:val="003575CB"/>
    <w:rsid w:val="0036160B"/>
    <w:rsid w:val="0036325F"/>
    <w:rsid w:val="00366A8B"/>
    <w:rsid w:val="00375757"/>
    <w:rsid w:val="00375BA8"/>
    <w:rsid w:val="00383B77"/>
    <w:rsid w:val="003867AB"/>
    <w:rsid w:val="003A17D0"/>
    <w:rsid w:val="003B7AD8"/>
    <w:rsid w:val="003C139B"/>
    <w:rsid w:val="003C48C8"/>
    <w:rsid w:val="003D3504"/>
    <w:rsid w:val="003E7078"/>
    <w:rsid w:val="003F04C4"/>
    <w:rsid w:val="003F1AFA"/>
    <w:rsid w:val="00400CF1"/>
    <w:rsid w:val="004077B1"/>
    <w:rsid w:val="004103C6"/>
    <w:rsid w:val="00416203"/>
    <w:rsid w:val="004203C7"/>
    <w:rsid w:val="004230C1"/>
    <w:rsid w:val="00424D2D"/>
    <w:rsid w:val="0042760F"/>
    <w:rsid w:val="004277C3"/>
    <w:rsid w:val="00427B05"/>
    <w:rsid w:val="004360AF"/>
    <w:rsid w:val="00442C89"/>
    <w:rsid w:val="00443A51"/>
    <w:rsid w:val="00450A26"/>
    <w:rsid w:val="00461E3F"/>
    <w:rsid w:val="004622B3"/>
    <w:rsid w:val="00463A5F"/>
    <w:rsid w:val="00472768"/>
    <w:rsid w:val="00485766"/>
    <w:rsid w:val="0048729B"/>
    <w:rsid w:val="0049265B"/>
    <w:rsid w:val="00493274"/>
    <w:rsid w:val="004938C1"/>
    <w:rsid w:val="00494FD0"/>
    <w:rsid w:val="004B0163"/>
    <w:rsid w:val="004C2658"/>
    <w:rsid w:val="004C2A2D"/>
    <w:rsid w:val="004C411B"/>
    <w:rsid w:val="004D4FE1"/>
    <w:rsid w:val="004E608C"/>
    <w:rsid w:val="005108D6"/>
    <w:rsid w:val="00513EC5"/>
    <w:rsid w:val="00516C4F"/>
    <w:rsid w:val="005172E3"/>
    <w:rsid w:val="00533EFF"/>
    <w:rsid w:val="00537D57"/>
    <w:rsid w:val="00541C39"/>
    <w:rsid w:val="00545AC7"/>
    <w:rsid w:val="0055278A"/>
    <w:rsid w:val="0055293E"/>
    <w:rsid w:val="005624BF"/>
    <w:rsid w:val="0056654F"/>
    <w:rsid w:val="00570C31"/>
    <w:rsid w:val="00581302"/>
    <w:rsid w:val="00582AFA"/>
    <w:rsid w:val="00585C2B"/>
    <w:rsid w:val="00585DE3"/>
    <w:rsid w:val="00585E70"/>
    <w:rsid w:val="005A0082"/>
    <w:rsid w:val="005A0B55"/>
    <w:rsid w:val="005C2EEF"/>
    <w:rsid w:val="005D31B4"/>
    <w:rsid w:val="005D7C5F"/>
    <w:rsid w:val="005E1C9B"/>
    <w:rsid w:val="005E44BD"/>
    <w:rsid w:val="005E49CC"/>
    <w:rsid w:val="005F0F4E"/>
    <w:rsid w:val="005F6AA9"/>
    <w:rsid w:val="006037F8"/>
    <w:rsid w:val="00610F64"/>
    <w:rsid w:val="00625E70"/>
    <w:rsid w:val="0062622B"/>
    <w:rsid w:val="00626493"/>
    <w:rsid w:val="006345F1"/>
    <w:rsid w:val="00637D88"/>
    <w:rsid w:val="00647D8B"/>
    <w:rsid w:val="00661D9D"/>
    <w:rsid w:val="006771B8"/>
    <w:rsid w:val="00684251"/>
    <w:rsid w:val="00687AD1"/>
    <w:rsid w:val="00694C2F"/>
    <w:rsid w:val="00697435"/>
    <w:rsid w:val="006A0A43"/>
    <w:rsid w:val="006A4D10"/>
    <w:rsid w:val="006A6863"/>
    <w:rsid w:val="006A71FF"/>
    <w:rsid w:val="006B1C60"/>
    <w:rsid w:val="006B29B2"/>
    <w:rsid w:val="006B6FE7"/>
    <w:rsid w:val="006C3F3C"/>
    <w:rsid w:val="006C45AA"/>
    <w:rsid w:val="006D0CB2"/>
    <w:rsid w:val="006D1685"/>
    <w:rsid w:val="006E5100"/>
    <w:rsid w:val="006E5869"/>
    <w:rsid w:val="006F29B2"/>
    <w:rsid w:val="006F6847"/>
    <w:rsid w:val="00703760"/>
    <w:rsid w:val="007060BA"/>
    <w:rsid w:val="007126EA"/>
    <w:rsid w:val="00717859"/>
    <w:rsid w:val="0071785B"/>
    <w:rsid w:val="00720625"/>
    <w:rsid w:val="0073459F"/>
    <w:rsid w:val="007351EF"/>
    <w:rsid w:val="00756FF7"/>
    <w:rsid w:val="007572CD"/>
    <w:rsid w:val="00771700"/>
    <w:rsid w:val="0077309A"/>
    <w:rsid w:val="00774B89"/>
    <w:rsid w:val="00784504"/>
    <w:rsid w:val="00793317"/>
    <w:rsid w:val="00794DB9"/>
    <w:rsid w:val="007A312F"/>
    <w:rsid w:val="007A5FFD"/>
    <w:rsid w:val="007B116A"/>
    <w:rsid w:val="007B147E"/>
    <w:rsid w:val="007C0468"/>
    <w:rsid w:val="007C5DC5"/>
    <w:rsid w:val="007D79EA"/>
    <w:rsid w:val="007D7B9D"/>
    <w:rsid w:val="007F218E"/>
    <w:rsid w:val="007F29A4"/>
    <w:rsid w:val="00800EEC"/>
    <w:rsid w:val="00802E0D"/>
    <w:rsid w:val="00805301"/>
    <w:rsid w:val="00816445"/>
    <w:rsid w:val="00817495"/>
    <w:rsid w:val="0082492F"/>
    <w:rsid w:val="00826781"/>
    <w:rsid w:val="00830242"/>
    <w:rsid w:val="008345EB"/>
    <w:rsid w:val="0083620B"/>
    <w:rsid w:val="00845B07"/>
    <w:rsid w:val="00846342"/>
    <w:rsid w:val="00854832"/>
    <w:rsid w:val="00861AAA"/>
    <w:rsid w:val="00866835"/>
    <w:rsid w:val="00883737"/>
    <w:rsid w:val="00886AEC"/>
    <w:rsid w:val="00887E00"/>
    <w:rsid w:val="008A247C"/>
    <w:rsid w:val="008A6D79"/>
    <w:rsid w:val="008A6F67"/>
    <w:rsid w:val="008B1BB5"/>
    <w:rsid w:val="008B1F39"/>
    <w:rsid w:val="008B3FD1"/>
    <w:rsid w:val="008B5B2E"/>
    <w:rsid w:val="008C4BCE"/>
    <w:rsid w:val="008C5CB9"/>
    <w:rsid w:val="008C733F"/>
    <w:rsid w:val="008D52E8"/>
    <w:rsid w:val="008D60AA"/>
    <w:rsid w:val="008E0B52"/>
    <w:rsid w:val="008E5296"/>
    <w:rsid w:val="008E5FF8"/>
    <w:rsid w:val="008F25E0"/>
    <w:rsid w:val="008F3F65"/>
    <w:rsid w:val="00900193"/>
    <w:rsid w:val="0090337F"/>
    <w:rsid w:val="0091098D"/>
    <w:rsid w:val="00910D13"/>
    <w:rsid w:val="00937916"/>
    <w:rsid w:val="0094164E"/>
    <w:rsid w:val="00950566"/>
    <w:rsid w:val="00952B5D"/>
    <w:rsid w:val="00954508"/>
    <w:rsid w:val="00956657"/>
    <w:rsid w:val="00957B20"/>
    <w:rsid w:val="00962EEF"/>
    <w:rsid w:val="009648AF"/>
    <w:rsid w:val="009727B4"/>
    <w:rsid w:val="00987068"/>
    <w:rsid w:val="00996E50"/>
    <w:rsid w:val="009A022C"/>
    <w:rsid w:val="009A0553"/>
    <w:rsid w:val="009A06B1"/>
    <w:rsid w:val="009A347C"/>
    <w:rsid w:val="009A3AA7"/>
    <w:rsid w:val="009B2C70"/>
    <w:rsid w:val="009C59C0"/>
    <w:rsid w:val="009D2112"/>
    <w:rsid w:val="009D2F66"/>
    <w:rsid w:val="009E1F69"/>
    <w:rsid w:val="009F01F5"/>
    <w:rsid w:val="009F3C99"/>
    <w:rsid w:val="009F4C0B"/>
    <w:rsid w:val="00A022CF"/>
    <w:rsid w:val="00A023CA"/>
    <w:rsid w:val="00A04076"/>
    <w:rsid w:val="00A165F5"/>
    <w:rsid w:val="00A269B9"/>
    <w:rsid w:val="00A313F8"/>
    <w:rsid w:val="00A314CE"/>
    <w:rsid w:val="00A3274B"/>
    <w:rsid w:val="00A502AE"/>
    <w:rsid w:val="00A5527F"/>
    <w:rsid w:val="00A715FA"/>
    <w:rsid w:val="00A805E5"/>
    <w:rsid w:val="00A864F1"/>
    <w:rsid w:val="00A9586E"/>
    <w:rsid w:val="00AB2D21"/>
    <w:rsid w:val="00AB6422"/>
    <w:rsid w:val="00AC6DA9"/>
    <w:rsid w:val="00AD4819"/>
    <w:rsid w:val="00AF4B72"/>
    <w:rsid w:val="00AF6A9F"/>
    <w:rsid w:val="00B03D52"/>
    <w:rsid w:val="00B070CF"/>
    <w:rsid w:val="00B10B71"/>
    <w:rsid w:val="00B10BFE"/>
    <w:rsid w:val="00B11136"/>
    <w:rsid w:val="00B21F1D"/>
    <w:rsid w:val="00B3490D"/>
    <w:rsid w:val="00B359AC"/>
    <w:rsid w:val="00B4434E"/>
    <w:rsid w:val="00B47606"/>
    <w:rsid w:val="00B529B1"/>
    <w:rsid w:val="00B542C5"/>
    <w:rsid w:val="00B548C4"/>
    <w:rsid w:val="00B716B3"/>
    <w:rsid w:val="00B8626A"/>
    <w:rsid w:val="00B91B85"/>
    <w:rsid w:val="00B933B0"/>
    <w:rsid w:val="00B944A9"/>
    <w:rsid w:val="00BA08DB"/>
    <w:rsid w:val="00BA470F"/>
    <w:rsid w:val="00BA530A"/>
    <w:rsid w:val="00BB0FD9"/>
    <w:rsid w:val="00BB27C1"/>
    <w:rsid w:val="00BB47A1"/>
    <w:rsid w:val="00BC3E2E"/>
    <w:rsid w:val="00BC4F38"/>
    <w:rsid w:val="00BC64F6"/>
    <w:rsid w:val="00BD054D"/>
    <w:rsid w:val="00BD3364"/>
    <w:rsid w:val="00BD35C5"/>
    <w:rsid w:val="00BD5439"/>
    <w:rsid w:val="00BE043C"/>
    <w:rsid w:val="00BE0B47"/>
    <w:rsid w:val="00BE1190"/>
    <w:rsid w:val="00BE6BC2"/>
    <w:rsid w:val="00BF15B2"/>
    <w:rsid w:val="00BF3C27"/>
    <w:rsid w:val="00C1225A"/>
    <w:rsid w:val="00C1663E"/>
    <w:rsid w:val="00C20F3B"/>
    <w:rsid w:val="00C26914"/>
    <w:rsid w:val="00C33D04"/>
    <w:rsid w:val="00C36E94"/>
    <w:rsid w:val="00C37381"/>
    <w:rsid w:val="00C37969"/>
    <w:rsid w:val="00C60FC8"/>
    <w:rsid w:val="00C625B8"/>
    <w:rsid w:val="00C653DC"/>
    <w:rsid w:val="00C74EEA"/>
    <w:rsid w:val="00C93055"/>
    <w:rsid w:val="00C944FF"/>
    <w:rsid w:val="00C964A0"/>
    <w:rsid w:val="00CA69F4"/>
    <w:rsid w:val="00CB02DE"/>
    <w:rsid w:val="00CB1926"/>
    <w:rsid w:val="00CC2802"/>
    <w:rsid w:val="00CC53DC"/>
    <w:rsid w:val="00CD7470"/>
    <w:rsid w:val="00CE5EFD"/>
    <w:rsid w:val="00D00B20"/>
    <w:rsid w:val="00D011C9"/>
    <w:rsid w:val="00D03904"/>
    <w:rsid w:val="00D04DC8"/>
    <w:rsid w:val="00D14C64"/>
    <w:rsid w:val="00D175D0"/>
    <w:rsid w:val="00D17C39"/>
    <w:rsid w:val="00D22EFD"/>
    <w:rsid w:val="00D2435F"/>
    <w:rsid w:val="00D25A48"/>
    <w:rsid w:val="00D30B28"/>
    <w:rsid w:val="00D40FC8"/>
    <w:rsid w:val="00D41684"/>
    <w:rsid w:val="00D452D1"/>
    <w:rsid w:val="00D54C5F"/>
    <w:rsid w:val="00D554A5"/>
    <w:rsid w:val="00D70CE5"/>
    <w:rsid w:val="00D72299"/>
    <w:rsid w:val="00D72BDA"/>
    <w:rsid w:val="00D74CFD"/>
    <w:rsid w:val="00D80537"/>
    <w:rsid w:val="00D82748"/>
    <w:rsid w:val="00D84BB9"/>
    <w:rsid w:val="00D954F2"/>
    <w:rsid w:val="00D97FC4"/>
    <w:rsid w:val="00DB1BA5"/>
    <w:rsid w:val="00DB2A32"/>
    <w:rsid w:val="00DC503B"/>
    <w:rsid w:val="00DC62C8"/>
    <w:rsid w:val="00DC73CE"/>
    <w:rsid w:val="00DC7EB1"/>
    <w:rsid w:val="00DD4C0D"/>
    <w:rsid w:val="00DE0AF1"/>
    <w:rsid w:val="00DF55CE"/>
    <w:rsid w:val="00DF5760"/>
    <w:rsid w:val="00E036E3"/>
    <w:rsid w:val="00E14523"/>
    <w:rsid w:val="00E16C4D"/>
    <w:rsid w:val="00E172E5"/>
    <w:rsid w:val="00E279E1"/>
    <w:rsid w:val="00E316A4"/>
    <w:rsid w:val="00E3502F"/>
    <w:rsid w:val="00E52029"/>
    <w:rsid w:val="00E54230"/>
    <w:rsid w:val="00E65F7C"/>
    <w:rsid w:val="00E77FD4"/>
    <w:rsid w:val="00E806A0"/>
    <w:rsid w:val="00E82E73"/>
    <w:rsid w:val="00E83006"/>
    <w:rsid w:val="00E8572F"/>
    <w:rsid w:val="00E85D68"/>
    <w:rsid w:val="00E86E71"/>
    <w:rsid w:val="00E87E2E"/>
    <w:rsid w:val="00E90848"/>
    <w:rsid w:val="00E94900"/>
    <w:rsid w:val="00EA1F65"/>
    <w:rsid w:val="00EA666D"/>
    <w:rsid w:val="00EC2346"/>
    <w:rsid w:val="00EC4015"/>
    <w:rsid w:val="00EC5A66"/>
    <w:rsid w:val="00EC6BEA"/>
    <w:rsid w:val="00ED2A6A"/>
    <w:rsid w:val="00ED4561"/>
    <w:rsid w:val="00ED6376"/>
    <w:rsid w:val="00ED7E15"/>
    <w:rsid w:val="00EE09ED"/>
    <w:rsid w:val="00EF16BC"/>
    <w:rsid w:val="00F061DC"/>
    <w:rsid w:val="00F2234C"/>
    <w:rsid w:val="00F4522C"/>
    <w:rsid w:val="00F502C1"/>
    <w:rsid w:val="00F5411C"/>
    <w:rsid w:val="00F60AE9"/>
    <w:rsid w:val="00F61811"/>
    <w:rsid w:val="00F62B38"/>
    <w:rsid w:val="00F646D8"/>
    <w:rsid w:val="00F66D4C"/>
    <w:rsid w:val="00F749E5"/>
    <w:rsid w:val="00F75EBC"/>
    <w:rsid w:val="00F76973"/>
    <w:rsid w:val="00F86702"/>
    <w:rsid w:val="00F95716"/>
    <w:rsid w:val="00FA65C6"/>
    <w:rsid w:val="00FC006B"/>
    <w:rsid w:val="00FC5C5E"/>
    <w:rsid w:val="00FD2033"/>
    <w:rsid w:val="00FD2806"/>
    <w:rsid w:val="00FD5760"/>
    <w:rsid w:val="00FD7358"/>
    <w:rsid w:val="00FF053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8BC553-0F19-4CB4-8FAF-0178ACA4D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811"/>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F6181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
    <w:unhideWhenUsed/>
    <w:qFormat/>
    <w:rsid w:val="009D2F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9D2F66"/>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9D2F66"/>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ar"/>
    <w:uiPriority w:val="9"/>
    <w:unhideWhenUsed/>
    <w:qFormat/>
    <w:rsid w:val="00585E7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61811"/>
    <w:rPr>
      <w:rFonts w:ascii="Arial" w:eastAsia="Times New Roman" w:hAnsi="Arial" w:cs="Arial"/>
      <w:b/>
      <w:bCs/>
      <w:kern w:val="32"/>
      <w:sz w:val="32"/>
      <w:szCs w:val="32"/>
      <w:lang w:eastAsia="es-ES"/>
    </w:rPr>
  </w:style>
  <w:style w:type="paragraph" w:styleId="Sinespaciado">
    <w:name w:val="No Spacing"/>
    <w:link w:val="SinespaciadoCar"/>
    <w:uiPriority w:val="1"/>
    <w:qFormat/>
    <w:rsid w:val="00F61811"/>
    <w:pPr>
      <w:spacing w:after="0" w:line="240" w:lineRule="auto"/>
    </w:pPr>
    <w:rPr>
      <w:rFonts w:ascii="Calibri" w:eastAsia="Calibri" w:hAnsi="Calibri" w:cs="Times New Roman"/>
    </w:rPr>
  </w:style>
  <w:style w:type="paragraph" w:customStyle="1" w:styleId="Default">
    <w:name w:val="Default"/>
    <w:rsid w:val="00F61811"/>
    <w:pPr>
      <w:autoSpaceDE w:val="0"/>
      <w:autoSpaceDN w:val="0"/>
      <w:adjustRightInd w:val="0"/>
      <w:spacing w:after="0" w:line="240" w:lineRule="auto"/>
    </w:pPr>
    <w:rPr>
      <w:rFonts w:ascii="Calibri" w:eastAsia="Calibri" w:hAnsi="Calibri" w:cs="Calibri"/>
      <w:color w:val="000000"/>
      <w:sz w:val="24"/>
      <w:szCs w:val="24"/>
    </w:rPr>
  </w:style>
  <w:style w:type="paragraph" w:styleId="Textoindependiente">
    <w:name w:val="Body Text"/>
    <w:basedOn w:val="Normal"/>
    <w:link w:val="TextoindependienteCar1"/>
    <w:uiPriority w:val="99"/>
    <w:unhideWhenUsed/>
    <w:rsid w:val="00F61811"/>
    <w:pPr>
      <w:spacing w:after="120"/>
    </w:pPr>
    <w:rPr>
      <w:rFonts w:eastAsia="Calibri"/>
    </w:rPr>
  </w:style>
  <w:style w:type="character" w:customStyle="1" w:styleId="TextoindependienteCar">
    <w:name w:val="Texto independiente Car"/>
    <w:basedOn w:val="Fuentedeprrafopredeter"/>
    <w:uiPriority w:val="99"/>
    <w:semiHidden/>
    <w:rsid w:val="00F61811"/>
    <w:rPr>
      <w:rFonts w:ascii="Times New Roman" w:eastAsia="Times New Roman" w:hAnsi="Times New Roman" w:cs="Times New Roman"/>
      <w:sz w:val="24"/>
      <w:szCs w:val="24"/>
      <w:lang w:val="es-ES" w:eastAsia="es-ES"/>
    </w:rPr>
  </w:style>
  <w:style w:type="character" w:customStyle="1" w:styleId="TextoindependienteCar1">
    <w:name w:val="Texto independiente Car1"/>
    <w:basedOn w:val="Fuentedeprrafopredeter"/>
    <w:link w:val="Textoindependiente"/>
    <w:uiPriority w:val="99"/>
    <w:locked/>
    <w:rsid w:val="00F61811"/>
    <w:rPr>
      <w:rFonts w:ascii="Times New Roman" w:eastAsia="Calibri" w:hAnsi="Times New Roman" w:cs="Times New Roman"/>
      <w:sz w:val="24"/>
      <w:szCs w:val="24"/>
      <w:lang w:eastAsia="es-ES"/>
    </w:rPr>
  </w:style>
  <w:style w:type="paragraph" w:styleId="Textoindependiente2">
    <w:name w:val="Body Text 2"/>
    <w:basedOn w:val="Normal"/>
    <w:link w:val="Textoindependiente2Car"/>
    <w:uiPriority w:val="99"/>
    <w:unhideWhenUsed/>
    <w:rsid w:val="00F61811"/>
    <w:pPr>
      <w:spacing w:after="120" w:line="480" w:lineRule="auto"/>
    </w:pPr>
  </w:style>
  <w:style w:type="character" w:customStyle="1" w:styleId="Textoindependiente2Car">
    <w:name w:val="Texto independiente 2 Car"/>
    <w:basedOn w:val="Fuentedeprrafopredeter"/>
    <w:link w:val="Textoindependiente2"/>
    <w:rsid w:val="00F6181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61811"/>
    <w:pPr>
      <w:tabs>
        <w:tab w:val="center" w:pos="4419"/>
        <w:tab w:val="right" w:pos="8838"/>
      </w:tabs>
    </w:pPr>
  </w:style>
  <w:style w:type="character" w:customStyle="1" w:styleId="PiedepginaCar">
    <w:name w:val="Pie de página Car"/>
    <w:basedOn w:val="Fuentedeprrafopredeter"/>
    <w:link w:val="Piedepgina"/>
    <w:uiPriority w:val="99"/>
    <w:rsid w:val="00F61811"/>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F6181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D175D0"/>
    <w:rPr>
      <w:rFonts w:ascii="Tahoma" w:hAnsi="Tahoma" w:cs="Tahoma"/>
      <w:sz w:val="16"/>
      <w:szCs w:val="16"/>
    </w:rPr>
  </w:style>
  <w:style w:type="character" w:customStyle="1" w:styleId="TextodegloboCar">
    <w:name w:val="Texto de globo Car"/>
    <w:basedOn w:val="Fuentedeprrafopredeter"/>
    <w:link w:val="Textodeglobo"/>
    <w:uiPriority w:val="99"/>
    <w:semiHidden/>
    <w:rsid w:val="00D175D0"/>
    <w:rPr>
      <w:rFonts w:ascii="Tahoma" w:eastAsia="Times New Roman" w:hAnsi="Tahoma" w:cs="Tahoma"/>
      <w:sz w:val="16"/>
      <w:szCs w:val="16"/>
      <w:lang w:val="es-ES" w:eastAsia="es-ES"/>
    </w:rPr>
  </w:style>
  <w:style w:type="paragraph" w:styleId="Prrafodelista">
    <w:name w:val="List Paragraph"/>
    <w:basedOn w:val="Normal"/>
    <w:uiPriority w:val="34"/>
    <w:qFormat/>
    <w:rsid w:val="006A4D10"/>
    <w:pPr>
      <w:ind w:left="720"/>
      <w:contextualSpacing/>
    </w:pPr>
    <w:rPr>
      <w:sz w:val="20"/>
      <w:szCs w:val="20"/>
    </w:rPr>
  </w:style>
  <w:style w:type="character" w:customStyle="1" w:styleId="CharacterStyle6">
    <w:name w:val="Character Style 6"/>
    <w:uiPriority w:val="99"/>
    <w:rsid w:val="006A4D10"/>
    <w:rPr>
      <w:sz w:val="20"/>
      <w:szCs w:val="20"/>
    </w:rPr>
  </w:style>
  <w:style w:type="paragraph" w:customStyle="1" w:styleId="Style9">
    <w:name w:val="Style 9"/>
    <w:basedOn w:val="Normal"/>
    <w:uiPriority w:val="99"/>
    <w:rsid w:val="006A4D10"/>
    <w:pPr>
      <w:widowControl w:val="0"/>
      <w:autoSpaceDE w:val="0"/>
      <w:autoSpaceDN w:val="0"/>
      <w:spacing w:before="252"/>
      <w:ind w:right="72"/>
      <w:jc w:val="both"/>
    </w:pPr>
    <w:rPr>
      <w:rFonts w:eastAsiaTheme="minorEastAsia"/>
      <w:sz w:val="23"/>
      <w:szCs w:val="23"/>
      <w:lang w:val="en-US" w:eastAsia="es-CR"/>
    </w:rPr>
  </w:style>
  <w:style w:type="character" w:customStyle="1" w:styleId="grame">
    <w:name w:val="grame"/>
    <w:basedOn w:val="Fuentedeprrafopredeter"/>
    <w:rsid w:val="00D22EFD"/>
  </w:style>
  <w:style w:type="character" w:customStyle="1" w:styleId="spelle">
    <w:name w:val="spelle"/>
    <w:basedOn w:val="Fuentedeprrafopredeter"/>
    <w:rsid w:val="00D22EFD"/>
  </w:style>
  <w:style w:type="paragraph" w:customStyle="1" w:styleId="Style18">
    <w:name w:val="Style 18"/>
    <w:basedOn w:val="Normal"/>
    <w:uiPriority w:val="99"/>
    <w:rsid w:val="00DC503B"/>
    <w:pPr>
      <w:widowControl w:val="0"/>
      <w:autoSpaceDE w:val="0"/>
      <w:autoSpaceDN w:val="0"/>
      <w:spacing w:before="288" w:line="273" w:lineRule="auto"/>
      <w:ind w:left="72" w:right="216"/>
    </w:pPr>
    <w:rPr>
      <w:lang w:val="en-US" w:eastAsia="es-CR"/>
    </w:rPr>
  </w:style>
  <w:style w:type="paragraph" w:customStyle="1" w:styleId="Style21">
    <w:name w:val="Style 21"/>
    <w:basedOn w:val="Normal"/>
    <w:uiPriority w:val="99"/>
    <w:rsid w:val="00DC503B"/>
    <w:pPr>
      <w:widowControl w:val="0"/>
      <w:autoSpaceDE w:val="0"/>
      <w:autoSpaceDN w:val="0"/>
      <w:spacing w:before="288" w:line="278" w:lineRule="auto"/>
      <w:ind w:left="72" w:right="72"/>
      <w:jc w:val="both"/>
    </w:pPr>
    <w:rPr>
      <w:lang w:val="en-US" w:eastAsia="es-CR"/>
    </w:rPr>
  </w:style>
  <w:style w:type="character" w:customStyle="1" w:styleId="CharacterStyle1">
    <w:name w:val="Character Style 1"/>
    <w:uiPriority w:val="99"/>
    <w:rsid w:val="00232184"/>
    <w:rPr>
      <w:sz w:val="24"/>
    </w:rPr>
  </w:style>
  <w:style w:type="character" w:styleId="Hipervnculo">
    <w:name w:val="Hyperlink"/>
    <w:basedOn w:val="Fuentedeprrafopredeter"/>
    <w:uiPriority w:val="99"/>
    <w:unhideWhenUsed/>
    <w:rsid w:val="00205EFD"/>
    <w:rPr>
      <w:color w:val="0000FF" w:themeColor="hyperlink"/>
      <w:u w:val="single"/>
    </w:rPr>
  </w:style>
  <w:style w:type="character" w:customStyle="1" w:styleId="SinespaciadoCar">
    <w:name w:val="Sin espaciado Car"/>
    <w:basedOn w:val="Fuentedeprrafopredeter"/>
    <w:link w:val="Sinespaciado"/>
    <w:uiPriority w:val="1"/>
    <w:rsid w:val="00CD7470"/>
    <w:rPr>
      <w:rFonts w:ascii="Calibri" w:eastAsia="Calibri" w:hAnsi="Calibri" w:cs="Times New Roman"/>
    </w:rPr>
  </w:style>
  <w:style w:type="paragraph" w:styleId="Textosinformato">
    <w:name w:val="Plain Text"/>
    <w:basedOn w:val="Normal"/>
    <w:link w:val="TextosinformatoCar"/>
    <w:rsid w:val="007126EA"/>
    <w:rPr>
      <w:rFonts w:ascii="Courier New" w:hAnsi="Courier New"/>
      <w:sz w:val="20"/>
      <w:szCs w:val="20"/>
    </w:rPr>
  </w:style>
  <w:style w:type="character" w:customStyle="1" w:styleId="TextosinformatoCar">
    <w:name w:val="Texto sin formato Car"/>
    <w:basedOn w:val="Fuentedeprrafopredeter"/>
    <w:link w:val="Textosinformato"/>
    <w:rsid w:val="007126EA"/>
    <w:rPr>
      <w:rFonts w:ascii="Courier New" w:eastAsia="Times New Roman" w:hAnsi="Courier New" w:cs="Times New Roman"/>
      <w:sz w:val="20"/>
      <w:szCs w:val="20"/>
      <w:lang w:val="es-ES" w:eastAsia="es-ES"/>
    </w:rPr>
  </w:style>
  <w:style w:type="paragraph" w:styleId="Encabezado">
    <w:name w:val="header"/>
    <w:basedOn w:val="Normal"/>
    <w:link w:val="EncabezadoCar"/>
    <w:uiPriority w:val="99"/>
    <w:unhideWhenUsed/>
    <w:rsid w:val="00D17C39"/>
    <w:pPr>
      <w:tabs>
        <w:tab w:val="center" w:pos="4419"/>
        <w:tab w:val="right" w:pos="8838"/>
      </w:tabs>
    </w:pPr>
  </w:style>
  <w:style w:type="character" w:customStyle="1" w:styleId="EncabezadoCar">
    <w:name w:val="Encabezado Car"/>
    <w:basedOn w:val="Fuentedeprrafopredeter"/>
    <w:link w:val="Encabezado"/>
    <w:uiPriority w:val="99"/>
    <w:rsid w:val="00D17C39"/>
    <w:rPr>
      <w:rFonts w:ascii="Times New Roman" w:eastAsia="Times New Roman" w:hAnsi="Times New Roman" w:cs="Times New Roman"/>
      <w:sz w:val="24"/>
      <w:szCs w:val="24"/>
      <w:lang w:val="es-ES" w:eastAsia="es-ES"/>
    </w:rPr>
  </w:style>
  <w:style w:type="character" w:customStyle="1" w:styleId="Ttulo2Car">
    <w:name w:val="Título 2 Car"/>
    <w:basedOn w:val="Fuentedeprrafopredeter"/>
    <w:link w:val="Ttulo2"/>
    <w:uiPriority w:val="9"/>
    <w:rsid w:val="009D2F66"/>
    <w:rPr>
      <w:rFonts w:asciiTheme="majorHAnsi" w:eastAsiaTheme="majorEastAsia" w:hAnsiTheme="majorHAnsi" w:cstheme="majorBidi"/>
      <w:b/>
      <w:bCs/>
      <w:color w:val="4F81BD" w:themeColor="accent1"/>
      <w:sz w:val="26"/>
      <w:szCs w:val="26"/>
      <w:lang w:val="es-ES" w:eastAsia="es-ES"/>
    </w:rPr>
  </w:style>
  <w:style w:type="character" w:customStyle="1" w:styleId="Ttulo3Car">
    <w:name w:val="Título 3 Car"/>
    <w:basedOn w:val="Fuentedeprrafopredeter"/>
    <w:link w:val="Ttulo3"/>
    <w:uiPriority w:val="9"/>
    <w:rsid w:val="009D2F66"/>
    <w:rPr>
      <w:rFonts w:asciiTheme="majorHAnsi" w:eastAsiaTheme="majorEastAsia" w:hAnsiTheme="majorHAnsi" w:cstheme="majorBidi"/>
      <w:b/>
      <w:bCs/>
      <w:color w:val="4F81BD" w:themeColor="accent1"/>
      <w:sz w:val="24"/>
      <w:szCs w:val="24"/>
      <w:lang w:val="es-ES" w:eastAsia="es-ES"/>
    </w:rPr>
  </w:style>
  <w:style w:type="character" w:customStyle="1" w:styleId="Ttulo4Car">
    <w:name w:val="Título 4 Car"/>
    <w:basedOn w:val="Fuentedeprrafopredeter"/>
    <w:link w:val="Ttulo4"/>
    <w:uiPriority w:val="9"/>
    <w:rsid w:val="009D2F66"/>
    <w:rPr>
      <w:rFonts w:asciiTheme="majorHAnsi" w:eastAsiaTheme="majorEastAsia" w:hAnsiTheme="majorHAnsi" w:cstheme="majorBidi"/>
      <w:b/>
      <w:bCs/>
      <w:i/>
      <w:iCs/>
      <w:color w:val="4F81BD" w:themeColor="accent1"/>
      <w:sz w:val="24"/>
      <w:szCs w:val="24"/>
      <w:lang w:val="es-ES" w:eastAsia="es-ES"/>
    </w:rPr>
  </w:style>
  <w:style w:type="paragraph" w:styleId="Lista2">
    <w:name w:val="List 2"/>
    <w:basedOn w:val="Normal"/>
    <w:uiPriority w:val="99"/>
    <w:unhideWhenUsed/>
    <w:rsid w:val="009D2F66"/>
    <w:pPr>
      <w:ind w:left="566" w:hanging="283"/>
      <w:contextualSpacing/>
    </w:pPr>
  </w:style>
  <w:style w:type="paragraph" w:styleId="Lista3">
    <w:name w:val="List 3"/>
    <w:basedOn w:val="Normal"/>
    <w:uiPriority w:val="99"/>
    <w:unhideWhenUsed/>
    <w:rsid w:val="009D2F66"/>
    <w:pPr>
      <w:ind w:left="849" w:hanging="283"/>
      <w:contextualSpacing/>
    </w:pPr>
  </w:style>
  <w:style w:type="paragraph" w:styleId="Sangradetextonormal">
    <w:name w:val="Body Text Indent"/>
    <w:basedOn w:val="Normal"/>
    <w:link w:val="SangradetextonormalCar"/>
    <w:uiPriority w:val="99"/>
    <w:unhideWhenUsed/>
    <w:rsid w:val="009D2F66"/>
    <w:pPr>
      <w:spacing w:after="120"/>
      <w:ind w:left="283"/>
    </w:pPr>
  </w:style>
  <w:style w:type="character" w:customStyle="1" w:styleId="SangradetextonormalCar">
    <w:name w:val="Sangría de texto normal Car"/>
    <w:basedOn w:val="Fuentedeprrafopredeter"/>
    <w:link w:val="Sangradetextonormal"/>
    <w:uiPriority w:val="99"/>
    <w:rsid w:val="009D2F66"/>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9D2F66"/>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D2F66"/>
    <w:rPr>
      <w:rFonts w:ascii="Times New Roman" w:eastAsia="Times New Roman" w:hAnsi="Times New Roman" w:cs="Times New Roman"/>
      <w:sz w:val="24"/>
      <w:szCs w:val="24"/>
      <w:lang w:val="es-ES" w:eastAsia="es-ES"/>
    </w:rPr>
  </w:style>
  <w:style w:type="paragraph" w:customStyle="1" w:styleId="Car11">
    <w:name w:val="Car11"/>
    <w:basedOn w:val="Normal"/>
    <w:semiHidden/>
    <w:rsid w:val="009D2F66"/>
    <w:pPr>
      <w:spacing w:after="160" w:line="240" w:lineRule="exact"/>
    </w:pPr>
    <w:rPr>
      <w:rFonts w:ascii="Verdana" w:hAnsi="Verdana" w:cs="Verdana"/>
      <w:sz w:val="20"/>
      <w:szCs w:val="20"/>
      <w:lang w:val="en-AU" w:eastAsia="en-US"/>
    </w:rPr>
  </w:style>
  <w:style w:type="character" w:customStyle="1" w:styleId="Ttulo7Car">
    <w:name w:val="Título 7 Car"/>
    <w:basedOn w:val="Fuentedeprrafopredeter"/>
    <w:link w:val="Ttulo7"/>
    <w:uiPriority w:val="9"/>
    <w:rsid w:val="00585E70"/>
    <w:rPr>
      <w:rFonts w:asciiTheme="majorHAnsi" w:eastAsiaTheme="majorEastAsia" w:hAnsiTheme="majorHAnsi" w:cstheme="majorBidi"/>
      <w:i/>
      <w:iCs/>
      <w:color w:val="404040" w:themeColor="text1" w:themeTint="BF"/>
      <w:sz w:val="24"/>
      <w:szCs w:val="24"/>
      <w:lang w:val="es-ES" w:eastAsia="es-ES"/>
    </w:rPr>
  </w:style>
  <w:style w:type="paragraph" w:styleId="NormalWeb">
    <w:name w:val="Normal (Web)"/>
    <w:basedOn w:val="Normal"/>
    <w:rsid w:val="001B18C1"/>
    <w:pPr>
      <w:spacing w:before="100" w:beforeAutospacing="1" w:after="100" w:afterAutospacing="1"/>
    </w:pPr>
    <w:rPr>
      <w:lang w:val="es-ES"/>
    </w:rPr>
  </w:style>
  <w:style w:type="character" w:styleId="Mencinsinresolver">
    <w:name w:val="Unresolved Mention"/>
    <w:basedOn w:val="Fuentedeprrafopredeter"/>
    <w:uiPriority w:val="99"/>
    <w:semiHidden/>
    <w:unhideWhenUsed/>
    <w:rsid w:val="006E5100"/>
    <w:rPr>
      <w:color w:val="605E5C"/>
      <w:shd w:val="clear" w:color="auto" w:fill="E1DFDD"/>
    </w:rPr>
  </w:style>
  <w:style w:type="paragraph" w:customStyle="1" w:styleId="Style1">
    <w:name w:val="Style 1"/>
    <w:basedOn w:val="Normal"/>
    <w:uiPriority w:val="99"/>
    <w:rsid w:val="00BB0FD9"/>
    <w:pPr>
      <w:widowControl w:val="0"/>
      <w:autoSpaceDE w:val="0"/>
      <w:autoSpaceDN w:val="0"/>
      <w:adjustRightInd w:val="0"/>
    </w:pPr>
    <w:rPr>
      <w:rFonts w:eastAsiaTheme="minorEastAsia"/>
      <w:lang w:val="en-US" w:eastAsia="es-CR"/>
    </w:rPr>
  </w:style>
  <w:style w:type="paragraph" w:customStyle="1" w:styleId="Style3">
    <w:name w:val="Style 3"/>
    <w:basedOn w:val="Normal"/>
    <w:uiPriority w:val="99"/>
    <w:rsid w:val="005108D6"/>
    <w:pPr>
      <w:widowControl w:val="0"/>
      <w:autoSpaceDE w:val="0"/>
      <w:autoSpaceDN w:val="0"/>
      <w:adjustRightInd w:val="0"/>
    </w:pPr>
    <w:rPr>
      <w:rFonts w:eastAsiaTheme="minorEastAsia"/>
      <w:lang w:val="en-US" w:eastAsia="es-CR"/>
    </w:rPr>
  </w:style>
  <w:style w:type="character" w:customStyle="1" w:styleId="CharacterStyle4">
    <w:name w:val="Character Style 4"/>
    <w:uiPriority w:val="99"/>
    <w:rsid w:val="005108D6"/>
    <w:rPr>
      <w:sz w:val="20"/>
    </w:rPr>
  </w:style>
  <w:style w:type="paragraph" w:customStyle="1" w:styleId="Style7">
    <w:name w:val="Style 7"/>
    <w:basedOn w:val="Normal"/>
    <w:uiPriority w:val="99"/>
    <w:rsid w:val="005108D6"/>
    <w:pPr>
      <w:widowControl w:val="0"/>
      <w:autoSpaceDE w:val="0"/>
      <w:autoSpaceDN w:val="0"/>
      <w:adjustRightInd w:val="0"/>
    </w:pPr>
    <w:rPr>
      <w:rFonts w:eastAsiaTheme="minorEastAsia"/>
      <w:sz w:val="20"/>
      <w:szCs w:val="20"/>
      <w:lang w:val="en-US" w:eastAsia="es-CR"/>
    </w:rPr>
  </w:style>
  <w:style w:type="paragraph" w:customStyle="1" w:styleId="Style11">
    <w:name w:val="Style 11"/>
    <w:basedOn w:val="Normal"/>
    <w:uiPriority w:val="99"/>
    <w:rsid w:val="005108D6"/>
    <w:pPr>
      <w:widowControl w:val="0"/>
      <w:autoSpaceDE w:val="0"/>
      <w:autoSpaceDN w:val="0"/>
      <w:spacing w:before="324"/>
      <w:ind w:left="864" w:right="864"/>
      <w:jc w:val="both"/>
    </w:pPr>
    <w:rPr>
      <w:rFonts w:eastAsiaTheme="minorEastAsia"/>
      <w:sz w:val="21"/>
      <w:szCs w:val="21"/>
      <w:lang w:val="en-US" w:eastAsia="es-CR"/>
    </w:rPr>
  </w:style>
  <w:style w:type="character" w:customStyle="1" w:styleId="CharacterStyle5">
    <w:name w:val="Character Style 5"/>
    <w:uiPriority w:val="99"/>
    <w:rsid w:val="005108D6"/>
    <w:rPr>
      <w:sz w:val="21"/>
    </w:rPr>
  </w:style>
  <w:style w:type="paragraph" w:styleId="Sangranormal">
    <w:name w:val="Normal Indent"/>
    <w:basedOn w:val="Normal"/>
    <w:semiHidden/>
    <w:rsid w:val="005108D6"/>
    <w:pPr>
      <w:widowControl w:val="0"/>
      <w:spacing w:line="360" w:lineRule="auto"/>
      <w:ind w:firstLine="567"/>
      <w:jc w:val="both"/>
    </w:pPr>
    <w:rPr>
      <w:rFonts w:ascii="Courier New"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2097">
      <w:bodyDiv w:val="1"/>
      <w:marLeft w:val="0"/>
      <w:marRight w:val="0"/>
      <w:marTop w:val="0"/>
      <w:marBottom w:val="0"/>
      <w:divBdr>
        <w:top w:val="none" w:sz="0" w:space="0" w:color="auto"/>
        <w:left w:val="none" w:sz="0" w:space="0" w:color="auto"/>
        <w:bottom w:val="none" w:sz="0" w:space="0" w:color="auto"/>
        <w:right w:val="none" w:sz="0" w:space="0" w:color="auto"/>
      </w:divBdr>
      <w:divsChild>
        <w:div w:id="702099553">
          <w:marLeft w:val="0"/>
          <w:marRight w:val="0"/>
          <w:marTop w:val="0"/>
          <w:marBottom w:val="0"/>
          <w:divBdr>
            <w:top w:val="none" w:sz="0" w:space="0" w:color="auto"/>
            <w:left w:val="none" w:sz="0" w:space="0" w:color="auto"/>
            <w:bottom w:val="none" w:sz="0" w:space="0" w:color="auto"/>
            <w:right w:val="none" w:sz="0" w:space="0" w:color="auto"/>
          </w:divBdr>
          <w:divsChild>
            <w:div w:id="1672874806">
              <w:marLeft w:val="0"/>
              <w:marRight w:val="0"/>
              <w:marTop w:val="0"/>
              <w:marBottom w:val="0"/>
              <w:divBdr>
                <w:top w:val="none" w:sz="0" w:space="0" w:color="auto"/>
                <w:left w:val="none" w:sz="0" w:space="0" w:color="auto"/>
                <w:bottom w:val="none" w:sz="0" w:space="0" w:color="auto"/>
                <w:right w:val="none" w:sz="0" w:space="0" w:color="auto"/>
              </w:divBdr>
              <w:divsChild>
                <w:div w:id="1189636429">
                  <w:marLeft w:val="0"/>
                  <w:marRight w:val="0"/>
                  <w:marTop w:val="0"/>
                  <w:marBottom w:val="0"/>
                  <w:divBdr>
                    <w:top w:val="none" w:sz="0" w:space="0" w:color="auto"/>
                    <w:left w:val="none" w:sz="0" w:space="0" w:color="auto"/>
                    <w:bottom w:val="none" w:sz="0" w:space="0" w:color="auto"/>
                    <w:right w:val="none" w:sz="0" w:space="0" w:color="auto"/>
                  </w:divBdr>
                  <w:divsChild>
                    <w:div w:id="2645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601917">
      <w:bodyDiv w:val="1"/>
      <w:marLeft w:val="0"/>
      <w:marRight w:val="0"/>
      <w:marTop w:val="0"/>
      <w:marBottom w:val="0"/>
      <w:divBdr>
        <w:top w:val="none" w:sz="0" w:space="0" w:color="auto"/>
        <w:left w:val="none" w:sz="0" w:space="0" w:color="auto"/>
        <w:bottom w:val="none" w:sz="0" w:space="0" w:color="auto"/>
        <w:right w:val="none" w:sz="0" w:space="0" w:color="auto"/>
      </w:divBdr>
      <w:divsChild>
        <w:div w:id="1545941043">
          <w:marLeft w:val="0"/>
          <w:marRight w:val="0"/>
          <w:marTop w:val="0"/>
          <w:marBottom w:val="0"/>
          <w:divBdr>
            <w:top w:val="none" w:sz="0" w:space="0" w:color="auto"/>
            <w:left w:val="none" w:sz="0" w:space="0" w:color="auto"/>
            <w:bottom w:val="none" w:sz="0" w:space="0" w:color="auto"/>
            <w:right w:val="none" w:sz="0" w:space="0" w:color="auto"/>
          </w:divBdr>
          <w:divsChild>
            <w:div w:id="1284075724">
              <w:marLeft w:val="0"/>
              <w:marRight w:val="0"/>
              <w:marTop w:val="0"/>
              <w:marBottom w:val="0"/>
              <w:divBdr>
                <w:top w:val="none" w:sz="0" w:space="0" w:color="auto"/>
                <w:left w:val="none" w:sz="0" w:space="0" w:color="auto"/>
                <w:bottom w:val="none" w:sz="0" w:space="0" w:color="auto"/>
                <w:right w:val="none" w:sz="0" w:space="0" w:color="auto"/>
              </w:divBdr>
              <w:divsChild>
                <w:div w:id="1664776519">
                  <w:marLeft w:val="0"/>
                  <w:marRight w:val="0"/>
                  <w:marTop w:val="0"/>
                  <w:marBottom w:val="0"/>
                  <w:divBdr>
                    <w:top w:val="none" w:sz="0" w:space="0" w:color="auto"/>
                    <w:left w:val="none" w:sz="0" w:space="0" w:color="auto"/>
                    <w:bottom w:val="none" w:sz="0" w:space="0" w:color="auto"/>
                    <w:right w:val="none" w:sz="0" w:space="0" w:color="auto"/>
                  </w:divBdr>
                  <w:divsChild>
                    <w:div w:id="52016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hot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mailto:xxxxxxxxxx@yahoo.es"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D6273-B73D-4B77-A52A-42950B09F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6170</Words>
  <Characters>33939</Characters>
  <Application>Microsoft Office Word</Application>
  <DocSecurity>0</DocSecurity>
  <Lines>282</Lines>
  <Paragraphs>80</Paragraphs>
  <ScaleCrop>false</ScaleCrop>
  <HeadingPairs>
    <vt:vector size="2" baseType="variant">
      <vt:variant>
        <vt:lpstr>Título</vt:lpstr>
      </vt:variant>
      <vt:variant>
        <vt:i4>1</vt:i4>
      </vt:variant>
    </vt:vector>
  </HeadingPairs>
  <TitlesOfParts>
    <vt:vector size="1" baseType="lpstr">
      <vt:lpstr>TAT</vt:lpstr>
    </vt:vector>
  </TitlesOfParts>
  <Company/>
  <LinksUpToDate>false</LinksUpToDate>
  <CharactersWithSpaces>40029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TAT</dc:title>
  <dc:creator>TRIBUNAL ADMINISTRATIVO DE TRANSPORTE</dc:creator>
  <cp:lastModifiedBy>Tatiana Montero Salguero</cp:lastModifiedBy>
  <cp:revision>2</cp:revision>
  <cp:lastPrinted>2015-06-26T18:18:00Z</cp:lastPrinted>
  <dcterms:created xsi:type="dcterms:W3CDTF">2020-12-04T19:33:00Z</dcterms:created>
  <dcterms:modified xsi:type="dcterms:W3CDTF">2020-12-04T19:33:00Z</dcterms:modified>
</cp:coreProperties>
</file>