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A8212" w14:textId="77777777" w:rsidR="00EA4C00" w:rsidRPr="00E63B2C" w:rsidRDefault="00EA4C00" w:rsidP="00EA4C00">
      <w:pPr>
        <w:jc w:val="center"/>
        <w:rPr>
          <w:rFonts w:ascii="Verdana" w:hAnsi="Verdana"/>
          <w:sz w:val="22"/>
          <w:szCs w:val="22"/>
          <w:lang w:val="es-MX"/>
        </w:rPr>
      </w:pPr>
    </w:p>
    <w:p w14:paraId="515F9418" w14:textId="77777777" w:rsidR="006667EF" w:rsidRDefault="006667EF" w:rsidP="00EA4C00">
      <w:pPr>
        <w:jc w:val="center"/>
        <w:rPr>
          <w:rFonts w:ascii="Verdana" w:hAnsi="Verdana"/>
          <w:b/>
          <w:sz w:val="22"/>
          <w:szCs w:val="22"/>
          <w:lang w:val="es-MX"/>
        </w:rPr>
      </w:pPr>
    </w:p>
    <w:p w14:paraId="738CD762" w14:textId="758381B5" w:rsidR="00EA4C00" w:rsidRPr="00E63B2C" w:rsidRDefault="00EA4C00" w:rsidP="00EA4C00">
      <w:pPr>
        <w:jc w:val="center"/>
        <w:rPr>
          <w:rFonts w:ascii="Verdana" w:hAnsi="Verdana"/>
          <w:b/>
          <w:sz w:val="22"/>
          <w:szCs w:val="22"/>
          <w:lang w:val="es-MX"/>
        </w:rPr>
      </w:pPr>
      <w:r w:rsidRPr="00E63B2C">
        <w:rPr>
          <w:rFonts w:ascii="Verdana" w:hAnsi="Verdana"/>
          <w:b/>
          <w:sz w:val="22"/>
          <w:szCs w:val="22"/>
          <w:lang w:val="es-MX"/>
        </w:rPr>
        <w:t>RESOLUCION TAT-</w:t>
      </w:r>
      <w:r w:rsidR="006F3A98">
        <w:rPr>
          <w:rFonts w:ascii="Verdana" w:hAnsi="Verdana"/>
          <w:b/>
          <w:sz w:val="22"/>
          <w:szCs w:val="22"/>
          <w:lang w:val="es-MX"/>
        </w:rPr>
        <w:t>3719</w:t>
      </w:r>
      <w:r w:rsidRPr="00E63B2C">
        <w:rPr>
          <w:rFonts w:ascii="Verdana" w:hAnsi="Verdana"/>
          <w:b/>
          <w:sz w:val="22"/>
          <w:szCs w:val="22"/>
          <w:lang w:val="es-MX"/>
        </w:rPr>
        <w:t>-20</w:t>
      </w:r>
      <w:r>
        <w:rPr>
          <w:rFonts w:ascii="Verdana" w:hAnsi="Verdana"/>
          <w:b/>
          <w:sz w:val="22"/>
          <w:szCs w:val="22"/>
          <w:lang w:val="es-MX"/>
        </w:rPr>
        <w:t>20</w:t>
      </w:r>
    </w:p>
    <w:p w14:paraId="7D2FCB8D" w14:textId="5AC130DD" w:rsidR="00EA4C00" w:rsidRDefault="00EA4C00" w:rsidP="00EA4C00">
      <w:pPr>
        <w:jc w:val="center"/>
        <w:rPr>
          <w:rFonts w:ascii="Verdana" w:hAnsi="Verdana"/>
          <w:sz w:val="22"/>
          <w:szCs w:val="22"/>
          <w:lang w:val="es-MX"/>
        </w:rPr>
      </w:pPr>
    </w:p>
    <w:p w14:paraId="407C6773" w14:textId="77777777" w:rsidR="006667EF" w:rsidRPr="00E63B2C" w:rsidRDefault="006667EF" w:rsidP="00EA4C00">
      <w:pPr>
        <w:jc w:val="center"/>
        <w:rPr>
          <w:rFonts w:ascii="Verdana" w:hAnsi="Verdana"/>
          <w:sz w:val="22"/>
          <w:szCs w:val="22"/>
          <w:lang w:val="es-MX"/>
        </w:rPr>
      </w:pPr>
    </w:p>
    <w:p w14:paraId="2DA0D14A" w14:textId="77777777" w:rsidR="00EA4C00" w:rsidRPr="00E63B2C" w:rsidRDefault="00EA4C00" w:rsidP="00EA4C00">
      <w:pPr>
        <w:jc w:val="center"/>
        <w:rPr>
          <w:rFonts w:ascii="Verdana" w:hAnsi="Verdana"/>
          <w:sz w:val="22"/>
          <w:szCs w:val="22"/>
        </w:rPr>
      </w:pPr>
    </w:p>
    <w:p w14:paraId="0D89E179" w14:textId="369ADDBA" w:rsidR="00EA4C00" w:rsidRPr="00E63B2C" w:rsidRDefault="00EA4C00" w:rsidP="00EA4C00">
      <w:pPr>
        <w:jc w:val="both"/>
        <w:rPr>
          <w:rFonts w:ascii="Verdana" w:hAnsi="Verdana"/>
          <w:sz w:val="22"/>
          <w:szCs w:val="22"/>
        </w:rPr>
      </w:pPr>
      <w:r w:rsidRPr="00E63B2C">
        <w:rPr>
          <w:rFonts w:ascii="Verdana" w:hAnsi="Verdana"/>
          <w:b/>
          <w:sz w:val="22"/>
          <w:szCs w:val="22"/>
        </w:rPr>
        <w:t xml:space="preserve">TRIBUNAL ADMINISTRATIVO DE TRANSPORTE.  </w:t>
      </w:r>
      <w:r w:rsidRPr="00E63B2C">
        <w:rPr>
          <w:rFonts w:ascii="Verdana" w:hAnsi="Verdana"/>
          <w:sz w:val="22"/>
          <w:szCs w:val="22"/>
        </w:rPr>
        <w:t xml:space="preserve">San José, a </w:t>
      </w:r>
      <w:r w:rsidR="006F3A98">
        <w:rPr>
          <w:rFonts w:ascii="Verdana" w:hAnsi="Verdana"/>
          <w:sz w:val="22"/>
          <w:szCs w:val="22"/>
        </w:rPr>
        <w:t>las diez horas veinte minutos del veinticuatro de agosto</w:t>
      </w:r>
      <w:r>
        <w:rPr>
          <w:rFonts w:ascii="Verdana" w:hAnsi="Verdana"/>
          <w:sz w:val="22"/>
          <w:szCs w:val="22"/>
        </w:rPr>
        <w:t xml:space="preserve"> de</w:t>
      </w:r>
      <w:r w:rsidRPr="00E63B2C">
        <w:rPr>
          <w:rFonts w:ascii="Verdana" w:hAnsi="Verdana"/>
          <w:sz w:val="22"/>
          <w:szCs w:val="22"/>
        </w:rPr>
        <w:t xml:space="preserve"> dos mil </w:t>
      </w:r>
      <w:r>
        <w:rPr>
          <w:rFonts w:ascii="Verdana" w:hAnsi="Verdana"/>
          <w:sz w:val="22"/>
          <w:szCs w:val="22"/>
        </w:rPr>
        <w:t>veinte</w:t>
      </w:r>
      <w:r w:rsidRPr="00E63B2C">
        <w:rPr>
          <w:rFonts w:ascii="Verdana" w:hAnsi="Verdana"/>
          <w:sz w:val="22"/>
          <w:szCs w:val="22"/>
        </w:rPr>
        <w:t>.</w:t>
      </w:r>
    </w:p>
    <w:p w14:paraId="7D9B8D69" w14:textId="7F998675" w:rsidR="00EA4C00" w:rsidRDefault="00EA4C00" w:rsidP="00EA4C00">
      <w:pPr>
        <w:jc w:val="both"/>
        <w:rPr>
          <w:rFonts w:ascii="Verdana" w:hAnsi="Verdana"/>
          <w:sz w:val="22"/>
          <w:szCs w:val="22"/>
        </w:rPr>
      </w:pPr>
    </w:p>
    <w:p w14:paraId="3FC834FC" w14:textId="77777777" w:rsidR="006667EF" w:rsidRPr="00E63B2C" w:rsidRDefault="006667EF" w:rsidP="00EA4C00">
      <w:pPr>
        <w:jc w:val="both"/>
        <w:rPr>
          <w:rFonts w:ascii="Verdana" w:hAnsi="Verdana"/>
          <w:sz w:val="22"/>
          <w:szCs w:val="22"/>
        </w:rPr>
      </w:pPr>
    </w:p>
    <w:p w14:paraId="538CE6A9" w14:textId="0B11D0C0" w:rsidR="00EA4C00" w:rsidRPr="00E63B2C" w:rsidRDefault="00EA4C00" w:rsidP="00EA4C00">
      <w:pPr>
        <w:jc w:val="both"/>
        <w:rPr>
          <w:rFonts w:ascii="Verdana" w:hAnsi="Verdana"/>
          <w:b/>
          <w:sz w:val="22"/>
          <w:szCs w:val="22"/>
        </w:rPr>
      </w:pPr>
      <w:r w:rsidRPr="00E63B2C">
        <w:rPr>
          <w:rFonts w:ascii="Verdana" w:hAnsi="Verdana"/>
          <w:b/>
          <w:sz w:val="22"/>
          <w:szCs w:val="22"/>
        </w:rPr>
        <w:t>Recurso de Revocatoria</w:t>
      </w:r>
      <w:r w:rsidRPr="00E63B2C">
        <w:rPr>
          <w:rFonts w:ascii="Verdana" w:hAnsi="Verdana"/>
          <w:sz w:val="22"/>
          <w:szCs w:val="22"/>
        </w:rPr>
        <w:t xml:space="preserve">, interpuesto por la </w:t>
      </w:r>
      <w:r>
        <w:rPr>
          <w:rFonts w:ascii="Verdana" w:hAnsi="Verdana"/>
          <w:sz w:val="22"/>
          <w:szCs w:val="22"/>
        </w:rPr>
        <w:t>señora</w:t>
      </w:r>
      <w:r w:rsidRPr="00E63B2C">
        <w:rPr>
          <w:rFonts w:ascii="Verdana" w:hAnsi="Verdana"/>
          <w:sz w:val="22"/>
          <w:szCs w:val="22"/>
        </w:rPr>
        <w:t xml:space="preserve"> </w:t>
      </w:r>
      <w:r>
        <w:rPr>
          <w:rFonts w:ascii="Verdana" w:hAnsi="Verdana"/>
          <w:b/>
          <w:smallCaps/>
          <w:sz w:val="22"/>
          <w:szCs w:val="22"/>
        </w:rPr>
        <w:t>G</w:t>
      </w:r>
      <w:r w:rsidR="006667EF">
        <w:rPr>
          <w:rFonts w:ascii="Verdana" w:hAnsi="Verdana"/>
          <w:b/>
          <w:smallCaps/>
          <w:sz w:val="22"/>
          <w:szCs w:val="22"/>
        </w:rPr>
        <w:t>.V.S.R.</w:t>
      </w:r>
      <w:r w:rsidRPr="00E63B2C">
        <w:rPr>
          <w:rFonts w:ascii="Verdana" w:hAnsi="Verdana"/>
          <w:b/>
          <w:smallCaps/>
          <w:sz w:val="22"/>
          <w:szCs w:val="22"/>
        </w:rPr>
        <w:t>,</w:t>
      </w:r>
      <w:r w:rsidRPr="00E63B2C">
        <w:rPr>
          <w:rFonts w:ascii="Verdana" w:hAnsi="Verdana"/>
          <w:b/>
          <w:sz w:val="22"/>
          <w:szCs w:val="22"/>
        </w:rPr>
        <w:t xml:space="preserve"> </w:t>
      </w:r>
      <w:r w:rsidRPr="00547C4F">
        <w:rPr>
          <w:rFonts w:ascii="Verdana" w:hAnsi="Verdana"/>
          <w:b/>
          <w:bCs/>
          <w:sz w:val="22"/>
          <w:szCs w:val="22"/>
        </w:rPr>
        <w:t xml:space="preserve">cédula de identidad número </w:t>
      </w:r>
      <w:proofErr w:type="spellStart"/>
      <w:r w:rsidR="00600430">
        <w:rPr>
          <w:rFonts w:ascii="Verdana" w:hAnsi="Verdana"/>
          <w:b/>
          <w:bCs/>
          <w:sz w:val="22"/>
          <w:szCs w:val="22"/>
        </w:rPr>
        <w:t>xxx</w:t>
      </w:r>
      <w:proofErr w:type="spellEnd"/>
      <w:r w:rsidRPr="00E63B2C">
        <w:rPr>
          <w:rFonts w:ascii="Verdana" w:hAnsi="Verdana"/>
          <w:sz w:val="22"/>
          <w:szCs w:val="22"/>
        </w:rPr>
        <w:t>, contra</w:t>
      </w:r>
      <w:r w:rsidRPr="00E63B2C">
        <w:rPr>
          <w:rFonts w:ascii="Verdana" w:hAnsi="Verdana"/>
          <w:b/>
          <w:sz w:val="22"/>
          <w:szCs w:val="22"/>
        </w:rPr>
        <w:t xml:space="preserve"> </w:t>
      </w:r>
      <w:r w:rsidR="00547C4F">
        <w:rPr>
          <w:rFonts w:ascii="Verdana" w:hAnsi="Verdana"/>
          <w:sz w:val="22"/>
          <w:szCs w:val="22"/>
        </w:rPr>
        <w:t xml:space="preserve">un acuerdo adoptado en la </w:t>
      </w:r>
      <w:r w:rsidR="00547C4F">
        <w:rPr>
          <w:rFonts w:ascii="Verdana" w:hAnsi="Verdana"/>
          <w:b/>
          <w:bCs/>
          <w:sz w:val="22"/>
          <w:szCs w:val="22"/>
        </w:rPr>
        <w:t>Sesión Ordinaria 58-2020 de 28 de julio de 2020</w:t>
      </w:r>
      <w:r w:rsidRPr="00E63B2C">
        <w:rPr>
          <w:rFonts w:ascii="Verdana" w:hAnsi="Verdana"/>
          <w:sz w:val="22"/>
          <w:szCs w:val="22"/>
        </w:rPr>
        <w:t xml:space="preserve">, por la </w:t>
      </w:r>
      <w:r w:rsidRPr="00E63B2C">
        <w:rPr>
          <w:rFonts w:ascii="Verdana" w:hAnsi="Verdana"/>
          <w:smallCaps/>
          <w:sz w:val="22"/>
          <w:szCs w:val="22"/>
        </w:rPr>
        <w:t xml:space="preserve">Junta Directiva del Consejo de Transporte Público. </w:t>
      </w:r>
      <w:r w:rsidRPr="00E63B2C">
        <w:rPr>
          <w:rFonts w:ascii="Verdana" w:hAnsi="Verdana"/>
          <w:sz w:val="22"/>
          <w:szCs w:val="22"/>
        </w:rPr>
        <w:t xml:space="preserve"> </w:t>
      </w:r>
      <w:r w:rsidRPr="00E63B2C">
        <w:rPr>
          <w:rFonts w:ascii="Verdana" w:hAnsi="Verdana"/>
          <w:b/>
          <w:sz w:val="22"/>
          <w:szCs w:val="22"/>
        </w:rPr>
        <w:t>El caso se tramita en Expediente Administrativo N. TAT-</w:t>
      </w:r>
      <w:r w:rsidR="00BF4C4A">
        <w:rPr>
          <w:rFonts w:ascii="Verdana" w:hAnsi="Verdana"/>
          <w:b/>
          <w:sz w:val="22"/>
          <w:szCs w:val="22"/>
        </w:rPr>
        <w:t>036</w:t>
      </w:r>
      <w:r w:rsidRPr="00E63B2C">
        <w:rPr>
          <w:rFonts w:ascii="Verdana" w:hAnsi="Verdana"/>
          <w:b/>
          <w:sz w:val="22"/>
          <w:szCs w:val="22"/>
        </w:rPr>
        <w:t>-</w:t>
      </w:r>
      <w:r w:rsidR="00B94317">
        <w:rPr>
          <w:rFonts w:ascii="Verdana" w:hAnsi="Verdana"/>
          <w:b/>
          <w:sz w:val="22"/>
          <w:szCs w:val="22"/>
        </w:rPr>
        <w:t>20</w:t>
      </w:r>
      <w:r w:rsidRPr="00E63B2C">
        <w:rPr>
          <w:rFonts w:ascii="Verdana" w:hAnsi="Verdana"/>
          <w:b/>
          <w:sz w:val="22"/>
          <w:szCs w:val="22"/>
        </w:rPr>
        <w:t>.</w:t>
      </w:r>
    </w:p>
    <w:p w14:paraId="5F79C26D" w14:textId="7EA57266" w:rsidR="00EA4C00" w:rsidRDefault="00EA4C00" w:rsidP="00EA4C00">
      <w:pPr>
        <w:jc w:val="center"/>
        <w:rPr>
          <w:rFonts w:ascii="Verdana" w:hAnsi="Verdana"/>
          <w:sz w:val="22"/>
          <w:szCs w:val="22"/>
          <w:lang w:val="es-MX"/>
        </w:rPr>
      </w:pPr>
    </w:p>
    <w:p w14:paraId="2C229E81" w14:textId="77777777" w:rsidR="006667EF" w:rsidRPr="00E63B2C" w:rsidRDefault="006667EF" w:rsidP="00EA4C00">
      <w:pPr>
        <w:jc w:val="center"/>
        <w:rPr>
          <w:rFonts w:ascii="Verdana" w:hAnsi="Verdana"/>
          <w:sz w:val="22"/>
          <w:szCs w:val="22"/>
          <w:lang w:val="es-MX"/>
        </w:rPr>
      </w:pPr>
    </w:p>
    <w:p w14:paraId="5D24B20D" w14:textId="152B7861" w:rsidR="00EA4C00" w:rsidRPr="00E63B2C" w:rsidRDefault="00EA4C00" w:rsidP="00EA4C00">
      <w:pPr>
        <w:jc w:val="center"/>
        <w:rPr>
          <w:rFonts w:ascii="Verdana" w:hAnsi="Verdana"/>
          <w:b/>
          <w:sz w:val="22"/>
          <w:szCs w:val="22"/>
          <w:lang w:val="es-MX"/>
        </w:rPr>
      </w:pPr>
      <w:r w:rsidRPr="00E63B2C">
        <w:rPr>
          <w:rFonts w:ascii="Verdana" w:hAnsi="Verdana"/>
          <w:b/>
          <w:sz w:val="22"/>
          <w:szCs w:val="22"/>
          <w:lang w:val="es-MX"/>
        </w:rPr>
        <w:t>RESULTANDO</w:t>
      </w:r>
      <w:r>
        <w:rPr>
          <w:rFonts w:ascii="Verdana" w:hAnsi="Verdana"/>
          <w:b/>
          <w:sz w:val="22"/>
          <w:szCs w:val="22"/>
          <w:lang w:val="es-MX"/>
        </w:rPr>
        <w:t xml:space="preserve"> UNICO</w:t>
      </w:r>
    </w:p>
    <w:p w14:paraId="63CF907C" w14:textId="77777777" w:rsidR="00EA4C00" w:rsidRPr="00E63B2C" w:rsidRDefault="00EA4C00" w:rsidP="00EA4C00">
      <w:pPr>
        <w:jc w:val="center"/>
        <w:rPr>
          <w:rFonts w:ascii="Verdana" w:hAnsi="Verdana"/>
          <w:b/>
          <w:sz w:val="22"/>
          <w:szCs w:val="22"/>
          <w:lang w:val="es-MX"/>
        </w:rPr>
      </w:pPr>
    </w:p>
    <w:p w14:paraId="2CE6D73D" w14:textId="77777777" w:rsidR="00EA4C00" w:rsidRPr="00E63B2C" w:rsidRDefault="00EA4C00" w:rsidP="00EA4C00">
      <w:pPr>
        <w:jc w:val="both"/>
        <w:rPr>
          <w:rFonts w:ascii="Verdana" w:hAnsi="Verdana"/>
          <w:sz w:val="22"/>
          <w:szCs w:val="22"/>
          <w:lang w:val="es-MX"/>
        </w:rPr>
      </w:pPr>
    </w:p>
    <w:p w14:paraId="4005C4C6" w14:textId="4F444277" w:rsidR="00547C4F" w:rsidRDefault="00547C4F" w:rsidP="00547C4F">
      <w:pPr>
        <w:jc w:val="both"/>
        <w:rPr>
          <w:rFonts w:ascii="Verdana" w:hAnsi="Verdana"/>
          <w:b/>
          <w:bCs/>
          <w:sz w:val="22"/>
          <w:szCs w:val="22"/>
        </w:rPr>
      </w:pPr>
      <w:r>
        <w:rPr>
          <w:rFonts w:ascii="Verdana" w:hAnsi="Verdana"/>
          <w:b/>
          <w:sz w:val="22"/>
          <w:szCs w:val="22"/>
          <w:lang w:val="es-MX"/>
        </w:rPr>
        <w:t>UNICO</w:t>
      </w:r>
      <w:r w:rsidR="00EA4C00" w:rsidRPr="00E63B2C">
        <w:rPr>
          <w:rFonts w:ascii="Verdana" w:hAnsi="Verdana"/>
          <w:b/>
          <w:sz w:val="22"/>
          <w:szCs w:val="22"/>
          <w:lang w:val="es-MX"/>
        </w:rPr>
        <w:t>:</w:t>
      </w:r>
      <w:r w:rsidR="00EA4C00" w:rsidRPr="00E63B2C">
        <w:rPr>
          <w:rFonts w:ascii="Verdana" w:hAnsi="Verdana"/>
          <w:sz w:val="22"/>
          <w:szCs w:val="22"/>
          <w:lang w:val="es-MX"/>
        </w:rPr>
        <w:t xml:space="preserve"> </w:t>
      </w:r>
      <w:r>
        <w:rPr>
          <w:rFonts w:ascii="Verdana" w:hAnsi="Verdana"/>
          <w:sz w:val="22"/>
          <w:szCs w:val="22"/>
          <w:lang w:val="es-MX"/>
        </w:rPr>
        <w:t>L</w:t>
      </w:r>
      <w:r w:rsidRPr="00E63B2C">
        <w:rPr>
          <w:rFonts w:ascii="Verdana" w:hAnsi="Verdana"/>
          <w:sz w:val="22"/>
          <w:szCs w:val="22"/>
        </w:rPr>
        <w:t xml:space="preserve">a </w:t>
      </w:r>
      <w:r>
        <w:rPr>
          <w:rFonts w:ascii="Verdana" w:hAnsi="Verdana"/>
          <w:sz w:val="22"/>
          <w:szCs w:val="22"/>
        </w:rPr>
        <w:t>señora</w:t>
      </w:r>
      <w:r w:rsidRPr="00E63B2C">
        <w:rPr>
          <w:rFonts w:ascii="Verdana" w:hAnsi="Verdana"/>
          <w:sz w:val="22"/>
          <w:szCs w:val="22"/>
        </w:rPr>
        <w:t xml:space="preserve"> </w:t>
      </w:r>
      <w:r>
        <w:rPr>
          <w:rFonts w:ascii="Verdana" w:hAnsi="Verdana"/>
          <w:b/>
          <w:smallCaps/>
          <w:sz w:val="22"/>
          <w:szCs w:val="22"/>
        </w:rPr>
        <w:t>G</w:t>
      </w:r>
      <w:r w:rsidR="006667EF">
        <w:rPr>
          <w:rFonts w:ascii="Verdana" w:hAnsi="Verdana"/>
          <w:b/>
          <w:smallCaps/>
          <w:sz w:val="22"/>
          <w:szCs w:val="22"/>
        </w:rPr>
        <w:t>.V.S.R.</w:t>
      </w:r>
      <w:r w:rsidRPr="00E63B2C">
        <w:rPr>
          <w:rFonts w:ascii="Verdana" w:hAnsi="Verdana"/>
          <w:b/>
          <w:smallCaps/>
          <w:sz w:val="22"/>
          <w:szCs w:val="22"/>
        </w:rPr>
        <w:t>,</w:t>
      </w:r>
      <w:r w:rsidRPr="00E63B2C">
        <w:rPr>
          <w:rFonts w:ascii="Verdana" w:hAnsi="Verdana"/>
          <w:b/>
          <w:sz w:val="22"/>
          <w:szCs w:val="22"/>
        </w:rPr>
        <w:t xml:space="preserve"> </w:t>
      </w:r>
      <w:r w:rsidRPr="00547C4F">
        <w:rPr>
          <w:rFonts w:ascii="Verdana" w:hAnsi="Verdana"/>
          <w:b/>
          <w:bCs/>
          <w:sz w:val="22"/>
          <w:szCs w:val="22"/>
        </w:rPr>
        <w:t xml:space="preserve">cédula de identidad número </w:t>
      </w:r>
      <w:r w:rsidR="006667EF">
        <w:rPr>
          <w:rFonts w:ascii="Verdana" w:hAnsi="Verdana"/>
          <w:b/>
          <w:bCs/>
          <w:sz w:val="22"/>
          <w:szCs w:val="22"/>
        </w:rPr>
        <w:t>…</w:t>
      </w:r>
      <w:r w:rsidRPr="00E63B2C">
        <w:rPr>
          <w:rFonts w:ascii="Verdana" w:hAnsi="Verdana"/>
          <w:sz w:val="22"/>
          <w:szCs w:val="22"/>
        </w:rPr>
        <w:t>,</w:t>
      </w:r>
      <w:r w:rsidR="006F3A98">
        <w:rPr>
          <w:rFonts w:ascii="Verdana" w:hAnsi="Verdana"/>
          <w:sz w:val="22"/>
          <w:szCs w:val="22"/>
        </w:rPr>
        <w:t xml:space="preserve"> </w:t>
      </w:r>
      <w:r>
        <w:rPr>
          <w:rFonts w:ascii="Verdana" w:hAnsi="Verdana"/>
          <w:sz w:val="22"/>
          <w:szCs w:val="22"/>
        </w:rPr>
        <w:t>quien manifiesta ser empresaria y vecina de Concepción de Tres Ríos Cartago, presenta de manera directa ante este Tribunal Administrativo de Transporte, Recurso Administrativo</w:t>
      </w:r>
      <w:r w:rsidR="006F3A98">
        <w:rPr>
          <w:rFonts w:ascii="Verdana" w:hAnsi="Verdana"/>
          <w:sz w:val="22"/>
          <w:szCs w:val="22"/>
        </w:rPr>
        <w:t xml:space="preserve"> </w:t>
      </w:r>
      <w:r w:rsidRPr="00E63B2C">
        <w:rPr>
          <w:rFonts w:ascii="Verdana" w:hAnsi="Verdana"/>
          <w:sz w:val="22"/>
          <w:szCs w:val="22"/>
        </w:rPr>
        <w:t>contra</w:t>
      </w:r>
      <w:r w:rsidRPr="00E63B2C">
        <w:rPr>
          <w:rFonts w:ascii="Verdana" w:hAnsi="Verdana"/>
          <w:b/>
          <w:sz w:val="22"/>
          <w:szCs w:val="22"/>
        </w:rPr>
        <w:t xml:space="preserve"> </w:t>
      </w:r>
      <w:r>
        <w:rPr>
          <w:rFonts w:ascii="Verdana" w:hAnsi="Verdana"/>
          <w:sz w:val="22"/>
          <w:szCs w:val="22"/>
        </w:rPr>
        <w:t>un acuerdo adoptado por la Junta Directiva del Consejo de Transporte</w:t>
      </w:r>
      <w:r w:rsidR="002851CB">
        <w:rPr>
          <w:rFonts w:ascii="Verdana" w:hAnsi="Verdana"/>
          <w:sz w:val="22"/>
          <w:szCs w:val="22"/>
        </w:rPr>
        <w:t xml:space="preserve"> Público</w:t>
      </w:r>
      <w:r>
        <w:rPr>
          <w:rFonts w:ascii="Verdana" w:hAnsi="Verdana"/>
          <w:sz w:val="22"/>
          <w:szCs w:val="22"/>
        </w:rPr>
        <w:t xml:space="preserve"> en la </w:t>
      </w:r>
      <w:r>
        <w:rPr>
          <w:rFonts w:ascii="Verdana" w:hAnsi="Verdana"/>
          <w:b/>
          <w:bCs/>
          <w:sz w:val="22"/>
          <w:szCs w:val="22"/>
        </w:rPr>
        <w:t>Sesión Ordinaria 58-2020 de 28 de julio de 2020.</w:t>
      </w:r>
    </w:p>
    <w:p w14:paraId="0B594A26" w14:textId="04884B92" w:rsidR="00547C4F" w:rsidRDefault="00547C4F" w:rsidP="00547C4F">
      <w:pPr>
        <w:jc w:val="both"/>
        <w:rPr>
          <w:rFonts w:ascii="Verdana" w:hAnsi="Verdana"/>
          <w:b/>
          <w:bCs/>
          <w:sz w:val="22"/>
          <w:szCs w:val="22"/>
        </w:rPr>
      </w:pPr>
    </w:p>
    <w:p w14:paraId="7BC7E306" w14:textId="56A8067C" w:rsidR="00547C4F" w:rsidRDefault="00547C4F" w:rsidP="00547C4F">
      <w:pPr>
        <w:jc w:val="both"/>
        <w:rPr>
          <w:rFonts w:ascii="Verdana" w:hAnsi="Verdana"/>
          <w:i/>
          <w:iCs/>
          <w:sz w:val="22"/>
          <w:szCs w:val="22"/>
        </w:rPr>
      </w:pPr>
      <w:r>
        <w:rPr>
          <w:rFonts w:ascii="Verdana" w:hAnsi="Verdana"/>
          <w:sz w:val="22"/>
          <w:szCs w:val="22"/>
        </w:rPr>
        <w:t xml:space="preserve">La Recurrente indica en su libelo lo siguiente: </w:t>
      </w:r>
      <w:r>
        <w:rPr>
          <w:rFonts w:ascii="Verdana" w:hAnsi="Verdana"/>
          <w:i/>
          <w:iCs/>
          <w:sz w:val="22"/>
          <w:szCs w:val="22"/>
        </w:rPr>
        <w:t>“(…)</w:t>
      </w:r>
      <w:r w:rsidR="006F3A98">
        <w:rPr>
          <w:rFonts w:ascii="Verdana" w:hAnsi="Verdana"/>
          <w:i/>
          <w:iCs/>
          <w:sz w:val="22"/>
          <w:szCs w:val="22"/>
        </w:rPr>
        <w:t xml:space="preserve"> </w:t>
      </w:r>
      <w:r>
        <w:rPr>
          <w:rFonts w:ascii="Verdana" w:hAnsi="Verdana"/>
          <w:i/>
          <w:iCs/>
          <w:sz w:val="22"/>
          <w:szCs w:val="22"/>
        </w:rPr>
        <w:t xml:space="preserve">por este medio solicito ante este honorable consejo amparada en los artículos 11 y 12 de la Ley 7969 la revocatoria al acuerdo tomado en la </w:t>
      </w:r>
      <w:r>
        <w:rPr>
          <w:rFonts w:ascii="Verdana" w:hAnsi="Verdana"/>
          <w:b/>
          <w:bCs/>
          <w:i/>
          <w:iCs/>
          <w:sz w:val="22"/>
          <w:szCs w:val="22"/>
        </w:rPr>
        <w:t xml:space="preserve">sesión ordinaria 58-2020 </w:t>
      </w:r>
      <w:r>
        <w:rPr>
          <w:rFonts w:ascii="Verdana" w:hAnsi="Verdana"/>
          <w:i/>
          <w:iCs/>
          <w:sz w:val="22"/>
          <w:szCs w:val="22"/>
        </w:rPr>
        <w:t xml:space="preserve">celebrada el día 28 de julio del 2020, en la cual se procedió a </w:t>
      </w:r>
      <w:r>
        <w:rPr>
          <w:rFonts w:ascii="Verdana" w:hAnsi="Verdana"/>
          <w:i/>
          <w:iCs/>
          <w:sz w:val="22"/>
          <w:szCs w:val="22"/>
          <w:u w:val="single"/>
        </w:rPr>
        <w:t xml:space="preserve">analizar y rechazar </w:t>
      </w:r>
      <w:r>
        <w:rPr>
          <w:rFonts w:ascii="Verdana" w:hAnsi="Verdana"/>
          <w:i/>
          <w:iCs/>
          <w:sz w:val="22"/>
          <w:szCs w:val="22"/>
        </w:rPr>
        <w:t xml:space="preserve">los oficios presentados por las diferentes regionales con respecto a la solicitud de permisos especiales de </w:t>
      </w:r>
      <w:r>
        <w:rPr>
          <w:rFonts w:ascii="Verdana" w:hAnsi="Verdana"/>
          <w:b/>
          <w:bCs/>
          <w:i/>
          <w:iCs/>
          <w:sz w:val="22"/>
          <w:szCs w:val="22"/>
        </w:rPr>
        <w:t>TRABAJADORES</w:t>
      </w:r>
      <w:r>
        <w:rPr>
          <w:rFonts w:ascii="Verdana" w:hAnsi="Verdana"/>
          <w:i/>
          <w:iCs/>
          <w:sz w:val="22"/>
          <w:szCs w:val="22"/>
        </w:rPr>
        <w:t xml:space="preserve"> por primera vez (…)</w:t>
      </w:r>
    </w:p>
    <w:p w14:paraId="16196480" w14:textId="6731499B" w:rsidR="00547C4F" w:rsidRDefault="00547C4F" w:rsidP="00547C4F">
      <w:pPr>
        <w:jc w:val="both"/>
        <w:rPr>
          <w:rFonts w:ascii="Verdana" w:hAnsi="Verdana"/>
          <w:i/>
          <w:iCs/>
          <w:sz w:val="22"/>
          <w:szCs w:val="22"/>
        </w:rPr>
      </w:pPr>
    </w:p>
    <w:p w14:paraId="68E1A79B" w14:textId="238EFA5E" w:rsidR="00547C4F" w:rsidRDefault="00547C4F" w:rsidP="00547C4F">
      <w:pPr>
        <w:jc w:val="both"/>
        <w:rPr>
          <w:rFonts w:ascii="Verdana" w:hAnsi="Verdana"/>
          <w:b/>
          <w:bCs/>
          <w:i/>
          <w:iCs/>
          <w:sz w:val="22"/>
          <w:szCs w:val="22"/>
        </w:rPr>
      </w:pPr>
      <w:r>
        <w:rPr>
          <w:rFonts w:ascii="Verdana" w:hAnsi="Verdana"/>
          <w:sz w:val="22"/>
          <w:szCs w:val="22"/>
        </w:rPr>
        <w:t xml:space="preserve">En la petitoria de su recurso la señora </w:t>
      </w:r>
      <w:r>
        <w:rPr>
          <w:rFonts w:ascii="Verdana" w:hAnsi="Verdana"/>
          <w:b/>
          <w:smallCaps/>
          <w:sz w:val="22"/>
          <w:szCs w:val="22"/>
        </w:rPr>
        <w:t>S</w:t>
      </w:r>
      <w:r w:rsidR="006667EF">
        <w:rPr>
          <w:rFonts w:ascii="Verdana" w:hAnsi="Verdana"/>
          <w:b/>
          <w:smallCaps/>
          <w:sz w:val="22"/>
          <w:szCs w:val="22"/>
        </w:rPr>
        <w:t>.R.</w:t>
      </w:r>
      <w:r>
        <w:rPr>
          <w:rFonts w:ascii="Verdana" w:hAnsi="Verdana"/>
          <w:b/>
          <w:smallCaps/>
          <w:sz w:val="22"/>
          <w:szCs w:val="22"/>
        </w:rPr>
        <w:t xml:space="preserve">, </w:t>
      </w:r>
      <w:r w:rsidRPr="00547C4F">
        <w:rPr>
          <w:rFonts w:ascii="Verdana" w:hAnsi="Verdana"/>
          <w:sz w:val="22"/>
          <w:szCs w:val="22"/>
        </w:rPr>
        <w:t>indica</w:t>
      </w:r>
      <w:r>
        <w:rPr>
          <w:rFonts w:ascii="Verdana" w:hAnsi="Verdana"/>
          <w:sz w:val="22"/>
          <w:szCs w:val="22"/>
        </w:rPr>
        <w:t xml:space="preserve">: </w:t>
      </w:r>
      <w:r>
        <w:rPr>
          <w:rFonts w:ascii="Verdana" w:hAnsi="Verdana"/>
          <w:i/>
          <w:iCs/>
          <w:sz w:val="22"/>
          <w:szCs w:val="22"/>
        </w:rPr>
        <w:t>“</w:t>
      </w:r>
      <w:r w:rsidR="00F96EBA">
        <w:rPr>
          <w:rFonts w:ascii="Verdana" w:hAnsi="Verdana"/>
          <w:i/>
          <w:iCs/>
          <w:sz w:val="22"/>
          <w:szCs w:val="22"/>
        </w:rPr>
        <w:t xml:space="preserve">(…) Solicito a este Consejo la aprobación del permiso especial de TRABAJADORES por primera vez, registrado en </w:t>
      </w:r>
      <w:r w:rsidR="00F96EBA" w:rsidRPr="00F96EBA">
        <w:rPr>
          <w:rFonts w:ascii="Verdana" w:hAnsi="Verdana"/>
          <w:b/>
          <w:bCs/>
          <w:i/>
          <w:iCs/>
          <w:sz w:val="22"/>
          <w:szCs w:val="22"/>
        </w:rPr>
        <w:t>el artículo</w:t>
      </w:r>
      <w:r w:rsidR="00F96EBA">
        <w:rPr>
          <w:rFonts w:ascii="Verdana" w:hAnsi="Verdana"/>
          <w:i/>
          <w:iCs/>
          <w:sz w:val="22"/>
          <w:szCs w:val="22"/>
        </w:rPr>
        <w:t xml:space="preserve"> </w:t>
      </w:r>
      <w:r w:rsidR="00F96EBA">
        <w:rPr>
          <w:rFonts w:ascii="Verdana" w:hAnsi="Verdana"/>
          <w:b/>
          <w:bCs/>
          <w:i/>
          <w:iCs/>
          <w:sz w:val="22"/>
          <w:szCs w:val="22"/>
        </w:rPr>
        <w:t xml:space="preserve">7.3.20 </w:t>
      </w:r>
      <w:r w:rsidR="00F96EBA">
        <w:rPr>
          <w:rFonts w:ascii="Verdana" w:hAnsi="Verdana"/>
          <w:i/>
          <w:iCs/>
          <w:sz w:val="22"/>
          <w:szCs w:val="22"/>
        </w:rPr>
        <w:t xml:space="preserve">de la sesión ordinaria </w:t>
      </w:r>
      <w:r w:rsidR="00F96EBA">
        <w:rPr>
          <w:rFonts w:ascii="Verdana" w:hAnsi="Verdana"/>
          <w:b/>
          <w:bCs/>
          <w:i/>
          <w:iCs/>
          <w:sz w:val="22"/>
          <w:szCs w:val="22"/>
        </w:rPr>
        <w:t xml:space="preserve">58-2020 </w:t>
      </w:r>
      <w:r w:rsidR="00F96EBA">
        <w:rPr>
          <w:rFonts w:ascii="Verdana" w:hAnsi="Verdana"/>
          <w:i/>
          <w:iCs/>
          <w:sz w:val="22"/>
          <w:szCs w:val="22"/>
        </w:rPr>
        <w:t xml:space="preserve">celebrada el día 28 de julio 2020, permiso detallado en el informe </w:t>
      </w:r>
      <w:r w:rsidR="00F96EBA">
        <w:rPr>
          <w:rFonts w:ascii="Verdana" w:hAnsi="Verdana"/>
          <w:b/>
          <w:bCs/>
          <w:i/>
          <w:iCs/>
          <w:sz w:val="22"/>
          <w:szCs w:val="22"/>
        </w:rPr>
        <w:t>CTP-DT-DRE-INF-0134-</w:t>
      </w:r>
      <w:proofErr w:type="gramStart"/>
      <w:r w:rsidR="00F96EBA">
        <w:rPr>
          <w:rFonts w:ascii="Verdana" w:hAnsi="Verdana"/>
          <w:b/>
          <w:bCs/>
          <w:i/>
          <w:iCs/>
          <w:sz w:val="22"/>
          <w:szCs w:val="22"/>
        </w:rPr>
        <w:t>2020.(</w:t>
      </w:r>
      <w:r w:rsidR="006F3A98">
        <w:rPr>
          <w:rFonts w:ascii="Verdana" w:hAnsi="Verdana"/>
          <w:b/>
          <w:bCs/>
          <w:i/>
          <w:iCs/>
          <w:sz w:val="22"/>
          <w:szCs w:val="22"/>
        </w:rPr>
        <w:t>.</w:t>
      </w:r>
      <w:r w:rsidR="00F96EBA">
        <w:rPr>
          <w:rFonts w:ascii="Verdana" w:hAnsi="Verdana"/>
          <w:b/>
          <w:bCs/>
          <w:i/>
          <w:iCs/>
          <w:sz w:val="22"/>
          <w:szCs w:val="22"/>
        </w:rPr>
        <w:t>..)</w:t>
      </w:r>
      <w:proofErr w:type="gramEnd"/>
      <w:r w:rsidR="00F96EBA">
        <w:rPr>
          <w:rFonts w:ascii="Verdana" w:hAnsi="Verdana"/>
          <w:b/>
          <w:bCs/>
          <w:i/>
          <w:iCs/>
          <w:sz w:val="22"/>
          <w:szCs w:val="22"/>
        </w:rPr>
        <w:t>”</w:t>
      </w:r>
    </w:p>
    <w:p w14:paraId="31C2D83A" w14:textId="1AEDEBD6" w:rsidR="00F96EBA" w:rsidRDefault="00F96EBA" w:rsidP="00547C4F">
      <w:pPr>
        <w:jc w:val="both"/>
        <w:rPr>
          <w:rFonts w:ascii="Verdana" w:hAnsi="Verdana"/>
          <w:b/>
          <w:bCs/>
          <w:i/>
          <w:iCs/>
          <w:sz w:val="22"/>
          <w:szCs w:val="22"/>
        </w:rPr>
      </w:pPr>
    </w:p>
    <w:p w14:paraId="77D14511" w14:textId="77777777" w:rsidR="00547C4F" w:rsidRDefault="00547C4F" w:rsidP="00547C4F">
      <w:pPr>
        <w:jc w:val="both"/>
        <w:rPr>
          <w:rFonts w:ascii="Verdana" w:hAnsi="Verdana"/>
          <w:b/>
          <w:bCs/>
          <w:sz w:val="22"/>
          <w:szCs w:val="22"/>
        </w:rPr>
      </w:pPr>
    </w:p>
    <w:p w14:paraId="69520BB7" w14:textId="1C1BF6A1" w:rsidR="00EA4C00" w:rsidRPr="00E63B2C" w:rsidRDefault="00EA4C00" w:rsidP="00547C4F">
      <w:pPr>
        <w:jc w:val="both"/>
        <w:rPr>
          <w:rFonts w:ascii="Verdana" w:hAnsi="Verdana"/>
          <w:sz w:val="22"/>
          <w:szCs w:val="22"/>
        </w:rPr>
      </w:pPr>
      <w:r w:rsidRPr="00E63B2C">
        <w:rPr>
          <w:rFonts w:ascii="Verdana" w:hAnsi="Verdana"/>
          <w:sz w:val="22"/>
          <w:szCs w:val="22"/>
        </w:rPr>
        <w:t xml:space="preserve">Redacta </w:t>
      </w:r>
      <w:r>
        <w:rPr>
          <w:rFonts w:ascii="Verdana" w:hAnsi="Verdana"/>
          <w:sz w:val="22"/>
          <w:szCs w:val="22"/>
        </w:rPr>
        <w:t>el Juez Muñoz Corea</w:t>
      </w:r>
      <w:r w:rsidRPr="00E63B2C">
        <w:rPr>
          <w:rFonts w:ascii="Verdana" w:hAnsi="Verdana"/>
          <w:sz w:val="22"/>
          <w:szCs w:val="22"/>
        </w:rPr>
        <w:t xml:space="preserve">. </w:t>
      </w:r>
    </w:p>
    <w:p w14:paraId="0B9853EF" w14:textId="77777777" w:rsidR="00EA4C00" w:rsidRPr="00E63B2C" w:rsidRDefault="00EA4C00" w:rsidP="00EA4C00">
      <w:pPr>
        <w:pStyle w:val="NormalWeb"/>
        <w:jc w:val="center"/>
        <w:rPr>
          <w:rFonts w:ascii="Verdana" w:hAnsi="Verdana"/>
          <w:b/>
          <w:sz w:val="22"/>
          <w:szCs w:val="22"/>
        </w:rPr>
      </w:pPr>
    </w:p>
    <w:p w14:paraId="6DD8B33D" w14:textId="77777777" w:rsidR="00EA4C00" w:rsidRPr="00E63B2C" w:rsidRDefault="00EA4C00" w:rsidP="00EA4C00">
      <w:pPr>
        <w:pStyle w:val="NormalWeb"/>
        <w:jc w:val="center"/>
        <w:rPr>
          <w:rFonts w:ascii="Verdana" w:hAnsi="Verdana"/>
          <w:b/>
          <w:sz w:val="22"/>
          <w:szCs w:val="22"/>
        </w:rPr>
      </w:pPr>
      <w:r w:rsidRPr="00E63B2C">
        <w:rPr>
          <w:rFonts w:ascii="Verdana" w:hAnsi="Verdana"/>
          <w:b/>
          <w:sz w:val="22"/>
          <w:szCs w:val="22"/>
        </w:rPr>
        <w:t>CONSIDERANDO UNICO</w:t>
      </w:r>
    </w:p>
    <w:p w14:paraId="2953D3B3" w14:textId="77777777" w:rsidR="00F96EBA" w:rsidRDefault="00F96EBA" w:rsidP="00EA4C00">
      <w:pPr>
        <w:jc w:val="both"/>
        <w:rPr>
          <w:rFonts w:ascii="Verdana" w:hAnsi="Verdana"/>
          <w:b/>
          <w:sz w:val="22"/>
          <w:szCs w:val="22"/>
        </w:rPr>
      </w:pPr>
    </w:p>
    <w:p w14:paraId="2D612CF0" w14:textId="16FA3870" w:rsidR="00EA4C00" w:rsidRPr="00E63B2C" w:rsidRDefault="00EA4C00" w:rsidP="00EA4C00">
      <w:pPr>
        <w:jc w:val="both"/>
        <w:rPr>
          <w:rFonts w:ascii="Verdana" w:hAnsi="Verdana"/>
          <w:b/>
          <w:sz w:val="22"/>
          <w:szCs w:val="22"/>
        </w:rPr>
      </w:pPr>
      <w:r w:rsidRPr="00E63B2C">
        <w:rPr>
          <w:rFonts w:ascii="Verdana" w:hAnsi="Verdana"/>
          <w:b/>
          <w:sz w:val="22"/>
          <w:szCs w:val="22"/>
        </w:rPr>
        <w:t xml:space="preserve">SE RECHAZA POR </w:t>
      </w:r>
      <w:r w:rsidR="00F96EBA">
        <w:rPr>
          <w:rFonts w:ascii="Verdana" w:hAnsi="Verdana"/>
          <w:b/>
          <w:sz w:val="22"/>
          <w:szCs w:val="22"/>
        </w:rPr>
        <w:t>FALTA DE COMPETENCIA DEL TRIBUNAL ADMINISTATIVO</w:t>
      </w:r>
      <w:r w:rsidR="002851CB">
        <w:rPr>
          <w:rFonts w:ascii="Verdana" w:hAnsi="Verdana"/>
          <w:b/>
          <w:sz w:val="22"/>
          <w:szCs w:val="22"/>
        </w:rPr>
        <w:t xml:space="preserve"> </w:t>
      </w:r>
      <w:r w:rsidR="00F96EBA">
        <w:rPr>
          <w:rFonts w:ascii="Verdana" w:hAnsi="Verdana"/>
          <w:b/>
          <w:sz w:val="22"/>
          <w:szCs w:val="22"/>
        </w:rPr>
        <w:t>DE TRANSPORTE Y SE DISPONE EL TRASLADO AL CONSEJO DE TRANSPORTE PUBLICO PARA QUE CONOZCA LA REVOCATORIA.</w:t>
      </w:r>
    </w:p>
    <w:p w14:paraId="0405BDBF" w14:textId="77777777" w:rsidR="00EA4C00" w:rsidRPr="00E63B2C" w:rsidRDefault="00EA4C00" w:rsidP="00EA4C00">
      <w:pPr>
        <w:jc w:val="both"/>
        <w:rPr>
          <w:rFonts w:ascii="Verdana" w:hAnsi="Verdana"/>
          <w:sz w:val="22"/>
          <w:szCs w:val="22"/>
        </w:rPr>
      </w:pPr>
    </w:p>
    <w:p w14:paraId="1822EBD6" w14:textId="4727809F" w:rsidR="00F96EBA" w:rsidRDefault="00F96EBA" w:rsidP="00F96EBA">
      <w:pPr>
        <w:jc w:val="both"/>
        <w:outlineLvl w:val="0"/>
        <w:rPr>
          <w:rFonts w:ascii="Verdana" w:hAnsi="Verdana"/>
          <w:sz w:val="22"/>
          <w:szCs w:val="22"/>
        </w:rPr>
      </w:pPr>
      <w:r w:rsidRPr="00355B98">
        <w:rPr>
          <w:rFonts w:ascii="Verdana" w:hAnsi="Verdana"/>
          <w:b/>
          <w:sz w:val="22"/>
          <w:szCs w:val="22"/>
        </w:rPr>
        <w:t xml:space="preserve">Competencia del Tribunal Administrativo de Transporte.  </w:t>
      </w:r>
      <w:r w:rsidRPr="00355B98">
        <w:rPr>
          <w:rFonts w:ascii="Verdana" w:hAnsi="Verdana"/>
          <w:sz w:val="22"/>
          <w:szCs w:val="22"/>
        </w:rPr>
        <w:t xml:space="preserve">El Tribunal Administrativo de Transporte, conforme al artículo 22 de </w:t>
      </w:r>
      <w:smartTag w:uri="urn:schemas-microsoft-com:office:smarttags" w:element="PersonName">
        <w:smartTagPr>
          <w:attr w:name="ProductID" w:val="la Ley Reguladora"/>
        </w:smartTagPr>
        <w:r w:rsidRPr="00355B98">
          <w:rPr>
            <w:rFonts w:ascii="Verdana" w:hAnsi="Verdana"/>
            <w:sz w:val="22"/>
            <w:szCs w:val="22"/>
          </w:rPr>
          <w:t>la Ley Reguladora</w:t>
        </w:r>
      </w:smartTag>
      <w:r w:rsidRPr="00355B98">
        <w:rPr>
          <w:rFonts w:ascii="Verdana" w:hAnsi="Verdana"/>
          <w:sz w:val="22"/>
          <w:szCs w:val="22"/>
        </w:rPr>
        <w:t xml:space="preserve"> del Servicio Público de Transporte Remunerado de Personas en Vehículos en </w:t>
      </w:r>
      <w:smartTag w:uri="urn:schemas-microsoft-com:office:smarttags" w:element="PersonName">
        <w:smartTagPr>
          <w:attr w:name="ProductID" w:val="la Modalidad"/>
        </w:smartTagPr>
        <w:r w:rsidRPr="00355B98">
          <w:rPr>
            <w:rFonts w:ascii="Verdana" w:hAnsi="Verdana"/>
            <w:sz w:val="22"/>
            <w:szCs w:val="22"/>
          </w:rPr>
          <w:t>la Modalidad</w:t>
        </w:r>
      </w:smartTag>
      <w:r w:rsidRPr="00355B98">
        <w:rPr>
          <w:rFonts w:ascii="Verdana" w:hAnsi="Verdana"/>
          <w:sz w:val="22"/>
          <w:szCs w:val="22"/>
        </w:rPr>
        <w:t xml:space="preserve"> de Taxi, No. 7969 del 22 de diciembre de 1999 y el Dictamen de </w:t>
      </w:r>
      <w:smartTag w:uri="urn:schemas-microsoft-com:office:smarttags" w:element="PersonName">
        <w:smartTagPr>
          <w:attr w:name="ProductID" w:val="la Procuraduría General"/>
        </w:smartTagPr>
        <w:r w:rsidRPr="00355B98">
          <w:rPr>
            <w:rFonts w:ascii="Verdana" w:hAnsi="Verdana"/>
            <w:sz w:val="22"/>
            <w:szCs w:val="22"/>
          </w:rPr>
          <w:t>la Procuraduría General</w:t>
        </w:r>
      </w:smartTag>
      <w:r w:rsidRPr="00355B98">
        <w:rPr>
          <w:rFonts w:ascii="Verdana" w:hAnsi="Verdana"/>
          <w:sz w:val="22"/>
          <w:szCs w:val="22"/>
        </w:rPr>
        <w:t xml:space="preserve"> de </w:t>
      </w:r>
      <w:smartTag w:uri="urn:schemas-microsoft-com:office:smarttags" w:element="PersonName">
        <w:smartTagPr>
          <w:attr w:name="ProductID" w:val="la República No"/>
        </w:smartTagPr>
        <w:r w:rsidRPr="00355B98">
          <w:rPr>
            <w:rFonts w:ascii="Verdana" w:hAnsi="Verdana"/>
            <w:sz w:val="22"/>
            <w:szCs w:val="22"/>
          </w:rPr>
          <w:t>la República No</w:t>
        </w:r>
      </w:smartTag>
      <w:r w:rsidRPr="00355B98">
        <w:rPr>
          <w:rFonts w:ascii="Verdana" w:hAnsi="Verdana"/>
          <w:sz w:val="22"/>
          <w:szCs w:val="22"/>
        </w:rPr>
        <w:t xml:space="preserve"> C-037-2000, del 25 de febrero del 2000, es competente para conocer y resolver los recursos de apelación venidos en alzada en contra de los actos o resoluciones emanadas del Consejo de Transporte Público.  Esta normativa especializada, debe integrarse para su correcta dimensión, con el artículo 181 de la Ley General de la Administración Pública, </w:t>
      </w:r>
      <w:r w:rsidR="002851CB">
        <w:rPr>
          <w:rFonts w:ascii="Verdana" w:hAnsi="Verdana"/>
          <w:sz w:val="22"/>
          <w:szCs w:val="22"/>
        </w:rPr>
        <w:t xml:space="preserve">que </w:t>
      </w:r>
      <w:r w:rsidRPr="00355B98">
        <w:rPr>
          <w:rFonts w:ascii="Verdana" w:hAnsi="Verdana"/>
          <w:sz w:val="22"/>
          <w:szCs w:val="22"/>
        </w:rPr>
        <w:t>señala textualmente lo siguiente:</w:t>
      </w:r>
    </w:p>
    <w:p w14:paraId="517E31B9" w14:textId="77777777" w:rsidR="006667EF" w:rsidRPr="00355B98" w:rsidRDefault="006667EF" w:rsidP="00F96EBA">
      <w:pPr>
        <w:jc w:val="both"/>
        <w:outlineLvl w:val="0"/>
        <w:rPr>
          <w:rFonts w:ascii="Verdana" w:hAnsi="Verdana"/>
          <w:sz w:val="22"/>
          <w:szCs w:val="22"/>
        </w:rPr>
      </w:pPr>
    </w:p>
    <w:p w14:paraId="0EBE3993" w14:textId="77777777" w:rsidR="00F96EBA" w:rsidRPr="00355B98" w:rsidRDefault="00F96EBA" w:rsidP="00F96EBA">
      <w:pPr>
        <w:jc w:val="both"/>
        <w:outlineLvl w:val="0"/>
        <w:rPr>
          <w:rFonts w:ascii="Verdana" w:hAnsi="Verdana"/>
          <w:sz w:val="22"/>
          <w:szCs w:val="22"/>
        </w:rPr>
      </w:pPr>
    </w:p>
    <w:p w14:paraId="32B38529" w14:textId="77777777" w:rsidR="00F96EBA" w:rsidRPr="00355B98" w:rsidRDefault="00F96EBA" w:rsidP="00F96EBA">
      <w:pPr>
        <w:ind w:left="624" w:right="624"/>
        <w:jc w:val="both"/>
        <w:outlineLvl w:val="0"/>
        <w:rPr>
          <w:rFonts w:ascii="Verdana" w:hAnsi="Verdana"/>
          <w:sz w:val="22"/>
          <w:szCs w:val="22"/>
        </w:rPr>
      </w:pPr>
      <w:r w:rsidRPr="00355B98">
        <w:rPr>
          <w:rFonts w:ascii="Verdana" w:hAnsi="Verdana"/>
          <w:sz w:val="22"/>
          <w:szCs w:val="22"/>
        </w:rPr>
        <w:t xml:space="preserve">“ Artículo 181.- El Contralor no jerárquico podrá revisar sólo la legalidad del acto y en virtud de recurso administrativo, y decidirá dentro del límite de las pretensiones y cuestiones de hecho planteadas por el recurrente, pero podrá aplicar un norma no invocada en el recurso.”  </w:t>
      </w:r>
    </w:p>
    <w:p w14:paraId="01DD50AE" w14:textId="71465780" w:rsidR="00EA4C00" w:rsidRDefault="00EA4C00" w:rsidP="00EA4C00">
      <w:pPr>
        <w:jc w:val="both"/>
        <w:rPr>
          <w:rFonts w:ascii="Verdana" w:hAnsi="Verdana"/>
          <w:sz w:val="22"/>
          <w:szCs w:val="22"/>
        </w:rPr>
      </w:pPr>
    </w:p>
    <w:p w14:paraId="3297CCC7" w14:textId="77777777" w:rsidR="006667EF" w:rsidRPr="00E63B2C" w:rsidRDefault="006667EF" w:rsidP="00EA4C00">
      <w:pPr>
        <w:jc w:val="both"/>
        <w:rPr>
          <w:rFonts w:ascii="Verdana" w:hAnsi="Verdana"/>
          <w:sz w:val="22"/>
          <w:szCs w:val="22"/>
        </w:rPr>
      </w:pPr>
    </w:p>
    <w:p w14:paraId="226CCB73" w14:textId="3C25B3C2" w:rsidR="00EA4C00" w:rsidRPr="00E63B2C" w:rsidRDefault="00F96EBA" w:rsidP="00EA4C00">
      <w:pPr>
        <w:jc w:val="both"/>
        <w:rPr>
          <w:rFonts w:ascii="Verdana" w:hAnsi="Verdana"/>
          <w:sz w:val="22"/>
          <w:szCs w:val="22"/>
        </w:rPr>
      </w:pPr>
      <w:r>
        <w:rPr>
          <w:rFonts w:ascii="Verdana" w:hAnsi="Verdana"/>
          <w:sz w:val="22"/>
          <w:szCs w:val="22"/>
          <w:lang w:val="es-MX"/>
        </w:rPr>
        <w:t>L</w:t>
      </w:r>
      <w:r w:rsidRPr="00E63B2C">
        <w:rPr>
          <w:rFonts w:ascii="Verdana" w:hAnsi="Verdana"/>
          <w:sz w:val="22"/>
          <w:szCs w:val="22"/>
        </w:rPr>
        <w:t xml:space="preserve">a </w:t>
      </w:r>
      <w:r>
        <w:rPr>
          <w:rFonts w:ascii="Verdana" w:hAnsi="Verdana"/>
          <w:sz w:val="22"/>
          <w:szCs w:val="22"/>
        </w:rPr>
        <w:t>señora</w:t>
      </w:r>
      <w:r w:rsidRPr="00E63B2C">
        <w:rPr>
          <w:rFonts w:ascii="Verdana" w:hAnsi="Verdana"/>
          <w:sz w:val="22"/>
          <w:szCs w:val="22"/>
        </w:rPr>
        <w:t xml:space="preserve"> </w:t>
      </w:r>
      <w:r>
        <w:rPr>
          <w:rFonts w:ascii="Verdana" w:hAnsi="Verdana"/>
          <w:b/>
          <w:smallCaps/>
          <w:sz w:val="22"/>
          <w:szCs w:val="22"/>
        </w:rPr>
        <w:t>G</w:t>
      </w:r>
      <w:r w:rsidR="006667EF">
        <w:rPr>
          <w:rFonts w:ascii="Verdana" w:hAnsi="Verdana"/>
          <w:b/>
          <w:smallCaps/>
          <w:sz w:val="22"/>
          <w:szCs w:val="22"/>
        </w:rPr>
        <w:t>.V.S.R.</w:t>
      </w:r>
      <w:r w:rsidRPr="00E63B2C">
        <w:rPr>
          <w:rFonts w:ascii="Verdana" w:hAnsi="Verdana"/>
          <w:b/>
          <w:smallCaps/>
          <w:sz w:val="22"/>
          <w:szCs w:val="22"/>
        </w:rPr>
        <w:t>,</w:t>
      </w:r>
      <w:r w:rsidRPr="00E63B2C">
        <w:rPr>
          <w:rFonts w:ascii="Verdana" w:hAnsi="Verdana"/>
          <w:b/>
          <w:sz w:val="22"/>
          <w:szCs w:val="22"/>
        </w:rPr>
        <w:t xml:space="preserve"> </w:t>
      </w:r>
      <w:r w:rsidRPr="00547C4F">
        <w:rPr>
          <w:rFonts w:ascii="Verdana" w:hAnsi="Verdana"/>
          <w:b/>
          <w:bCs/>
          <w:sz w:val="22"/>
          <w:szCs w:val="22"/>
        </w:rPr>
        <w:t xml:space="preserve">cédula de identidad número </w:t>
      </w:r>
      <w:r w:rsidR="006667EF">
        <w:rPr>
          <w:rFonts w:ascii="Verdana" w:hAnsi="Verdana"/>
          <w:b/>
          <w:bCs/>
          <w:sz w:val="22"/>
          <w:szCs w:val="22"/>
        </w:rPr>
        <w:t>…</w:t>
      </w:r>
      <w:r w:rsidRPr="00E63B2C">
        <w:rPr>
          <w:rFonts w:ascii="Verdana" w:hAnsi="Verdana"/>
          <w:sz w:val="22"/>
          <w:szCs w:val="22"/>
        </w:rPr>
        <w:t xml:space="preserve">, </w:t>
      </w:r>
      <w:r>
        <w:rPr>
          <w:rFonts w:ascii="Verdana" w:hAnsi="Verdana"/>
          <w:sz w:val="22"/>
          <w:szCs w:val="22"/>
        </w:rPr>
        <w:t>aunque presenta de manera directa ante este Tribunal el recurso indicado supra</w:t>
      </w:r>
      <w:r w:rsidR="0050117F">
        <w:rPr>
          <w:rFonts w:ascii="Verdana" w:hAnsi="Verdana"/>
          <w:sz w:val="22"/>
          <w:szCs w:val="22"/>
        </w:rPr>
        <w:t>,</w:t>
      </w:r>
      <w:r>
        <w:rPr>
          <w:rFonts w:ascii="Verdana" w:hAnsi="Verdana"/>
          <w:sz w:val="22"/>
          <w:szCs w:val="22"/>
        </w:rPr>
        <w:t xml:space="preserve"> </w:t>
      </w:r>
      <w:r w:rsidR="00EA4C00" w:rsidRPr="00E63B2C">
        <w:rPr>
          <w:rFonts w:ascii="Verdana" w:hAnsi="Verdana"/>
          <w:sz w:val="22"/>
          <w:szCs w:val="22"/>
        </w:rPr>
        <w:t xml:space="preserve">accionó únicamente ante el Consejo de Transporte Público y no ante el Tribunal Administrativo de Transporte, por lo que éste se ve inhibido para conocer del asunto, pues no ha sido pedido así por </w:t>
      </w:r>
      <w:r>
        <w:rPr>
          <w:rFonts w:ascii="Verdana" w:hAnsi="Verdana"/>
          <w:sz w:val="22"/>
          <w:szCs w:val="22"/>
        </w:rPr>
        <w:t>la</w:t>
      </w:r>
      <w:r w:rsidR="00EA4C00" w:rsidRPr="00E63B2C">
        <w:rPr>
          <w:rFonts w:ascii="Verdana" w:hAnsi="Verdana"/>
          <w:sz w:val="22"/>
          <w:szCs w:val="22"/>
        </w:rPr>
        <w:t xml:space="preserve"> Administrad</w:t>
      </w:r>
      <w:r>
        <w:rPr>
          <w:rFonts w:ascii="Verdana" w:hAnsi="Verdana"/>
          <w:sz w:val="22"/>
          <w:szCs w:val="22"/>
        </w:rPr>
        <w:t>a, según se indica a continuación</w:t>
      </w:r>
      <w:r w:rsidR="00EA4C00" w:rsidRPr="00E63B2C">
        <w:rPr>
          <w:rFonts w:ascii="Verdana" w:hAnsi="Verdana"/>
          <w:sz w:val="22"/>
          <w:szCs w:val="22"/>
        </w:rPr>
        <w:t>.</w:t>
      </w:r>
    </w:p>
    <w:p w14:paraId="42C5C303" w14:textId="0497AAC4" w:rsidR="00EA4C00" w:rsidRDefault="00EA4C00" w:rsidP="00EA4C00">
      <w:pPr>
        <w:jc w:val="both"/>
        <w:rPr>
          <w:rFonts w:ascii="Verdana" w:hAnsi="Verdana"/>
          <w:sz w:val="22"/>
          <w:szCs w:val="22"/>
        </w:rPr>
      </w:pPr>
    </w:p>
    <w:p w14:paraId="497EC4B8" w14:textId="77777777" w:rsidR="006667EF" w:rsidRPr="00E63B2C" w:rsidRDefault="006667EF" w:rsidP="00EA4C00">
      <w:pPr>
        <w:jc w:val="both"/>
        <w:rPr>
          <w:rFonts w:ascii="Verdana" w:hAnsi="Verdana"/>
          <w:sz w:val="22"/>
          <w:szCs w:val="22"/>
        </w:rPr>
      </w:pPr>
    </w:p>
    <w:p w14:paraId="37D71877" w14:textId="4141A70B" w:rsidR="00EA4C00" w:rsidRPr="00E63B2C" w:rsidRDefault="00EA4C00" w:rsidP="00EA4C00">
      <w:pPr>
        <w:jc w:val="both"/>
        <w:rPr>
          <w:rFonts w:ascii="Verdana" w:hAnsi="Verdana"/>
          <w:sz w:val="22"/>
          <w:szCs w:val="22"/>
          <w:lang w:val="es-MX"/>
        </w:rPr>
      </w:pPr>
      <w:r w:rsidRPr="00E63B2C">
        <w:rPr>
          <w:rFonts w:ascii="Verdana" w:hAnsi="Verdana"/>
          <w:sz w:val="22"/>
          <w:szCs w:val="22"/>
          <w:lang w:val="es-MX"/>
        </w:rPr>
        <w:t>La señora</w:t>
      </w:r>
      <w:r w:rsidRPr="00E63B2C">
        <w:rPr>
          <w:rFonts w:ascii="Verdana" w:hAnsi="Verdana"/>
          <w:sz w:val="22"/>
          <w:szCs w:val="22"/>
        </w:rPr>
        <w:t xml:space="preserve"> </w:t>
      </w:r>
      <w:r w:rsidR="00F96EBA">
        <w:rPr>
          <w:rFonts w:ascii="Verdana" w:hAnsi="Verdana"/>
          <w:b/>
          <w:smallCaps/>
          <w:sz w:val="22"/>
          <w:szCs w:val="22"/>
        </w:rPr>
        <w:t>G</w:t>
      </w:r>
      <w:r w:rsidR="006667EF">
        <w:rPr>
          <w:rFonts w:ascii="Verdana" w:hAnsi="Verdana"/>
          <w:b/>
          <w:smallCaps/>
          <w:sz w:val="22"/>
          <w:szCs w:val="22"/>
        </w:rPr>
        <w:t>.V.S.R.</w:t>
      </w:r>
      <w:r w:rsidRPr="00E63B2C">
        <w:rPr>
          <w:rFonts w:ascii="Verdana" w:hAnsi="Verdana"/>
          <w:sz w:val="22"/>
          <w:szCs w:val="22"/>
        </w:rPr>
        <w:t xml:space="preserve">, </w:t>
      </w:r>
      <w:r w:rsidR="00F96EBA">
        <w:rPr>
          <w:rFonts w:ascii="Verdana" w:hAnsi="Verdana"/>
          <w:sz w:val="22"/>
          <w:szCs w:val="22"/>
        </w:rPr>
        <w:t xml:space="preserve">en su recurso, muestra claramente que lo que interpone es un recurso de Revocatoria ante el Consejo de Transporte Público y no de Apelación ante este Tribunal; de conformidad con el principio de informalismo este órgano revisa el libelo para determinar si del mismo se puede inferir aunque no se indique expresamente, que se </w:t>
      </w:r>
      <w:r w:rsidR="0050117F">
        <w:rPr>
          <w:rFonts w:ascii="Verdana" w:hAnsi="Verdana"/>
          <w:sz w:val="22"/>
          <w:szCs w:val="22"/>
        </w:rPr>
        <w:t>está</w:t>
      </w:r>
      <w:r w:rsidR="00F96EBA">
        <w:rPr>
          <w:rFonts w:ascii="Verdana" w:hAnsi="Verdana"/>
          <w:sz w:val="22"/>
          <w:szCs w:val="22"/>
        </w:rPr>
        <w:t xml:space="preserve"> presentando un recurso de Apelación directo, pero de la lectura reposada del libelo queda claro que se trata de un recurso de Revocatoria ante el CTP</w:t>
      </w:r>
      <w:r w:rsidR="00BF4C4A">
        <w:rPr>
          <w:rFonts w:ascii="Verdana" w:hAnsi="Verdana"/>
          <w:sz w:val="22"/>
          <w:szCs w:val="22"/>
        </w:rPr>
        <w:t>, lo que inhabilita a este Tribunal para entrar a conocer del mismo</w:t>
      </w:r>
      <w:r w:rsidRPr="00E63B2C">
        <w:rPr>
          <w:rFonts w:ascii="Verdana" w:hAnsi="Verdana"/>
          <w:smallCaps/>
          <w:sz w:val="22"/>
          <w:szCs w:val="22"/>
        </w:rPr>
        <w:t xml:space="preserve">. </w:t>
      </w:r>
    </w:p>
    <w:p w14:paraId="00A9E4C9" w14:textId="77777777" w:rsidR="006667EF" w:rsidRDefault="006667EF" w:rsidP="00EA4C00">
      <w:pPr>
        <w:pStyle w:val="NormalWeb"/>
        <w:jc w:val="both"/>
        <w:rPr>
          <w:rFonts w:ascii="Verdana" w:hAnsi="Verdana"/>
          <w:sz w:val="22"/>
          <w:szCs w:val="22"/>
        </w:rPr>
      </w:pPr>
    </w:p>
    <w:p w14:paraId="51D266EB" w14:textId="1F4DA46E" w:rsidR="00EA4C00" w:rsidRPr="00E63B2C" w:rsidRDefault="00EA4C00" w:rsidP="00EA4C00">
      <w:pPr>
        <w:pStyle w:val="NormalWeb"/>
        <w:jc w:val="both"/>
        <w:rPr>
          <w:rFonts w:ascii="Verdana" w:hAnsi="Verdana"/>
          <w:sz w:val="22"/>
          <w:szCs w:val="22"/>
        </w:rPr>
      </w:pPr>
      <w:r w:rsidRPr="00E63B2C">
        <w:rPr>
          <w:rFonts w:ascii="Verdana" w:hAnsi="Verdana"/>
          <w:sz w:val="22"/>
          <w:szCs w:val="22"/>
        </w:rPr>
        <w:t xml:space="preserve">De conformidad con el numeral 22 de La Ley de Transporte Remunerado de Personas en Vehículos en la Modalidad de Taxi, N. 7969 del 22 de diciembre de 1999, el Tribunal es competente: </w:t>
      </w:r>
    </w:p>
    <w:p w14:paraId="0FC32F79" w14:textId="77777777" w:rsidR="00EA4C00" w:rsidRPr="00E63B2C" w:rsidRDefault="00EA4C00" w:rsidP="00EA4C00">
      <w:pPr>
        <w:pStyle w:val="NormalWeb"/>
        <w:spacing w:before="0" w:beforeAutospacing="0" w:after="0" w:afterAutospacing="0"/>
        <w:ind w:left="397" w:right="397"/>
        <w:jc w:val="both"/>
        <w:rPr>
          <w:rFonts w:ascii="Verdana" w:hAnsi="Verdana"/>
          <w:i/>
          <w:sz w:val="18"/>
          <w:szCs w:val="18"/>
        </w:rPr>
      </w:pPr>
      <w:r w:rsidRPr="00E63B2C">
        <w:rPr>
          <w:rFonts w:ascii="Verdana" w:hAnsi="Verdana"/>
          <w:i/>
          <w:sz w:val="18"/>
          <w:szCs w:val="18"/>
        </w:rPr>
        <w:t>“ARTÍCULO 22.- Competencia del Tribunal</w:t>
      </w:r>
    </w:p>
    <w:p w14:paraId="4E00F03A" w14:textId="77777777" w:rsidR="00EA4C00" w:rsidRPr="00E63B2C" w:rsidRDefault="00EA4C00" w:rsidP="00EA4C00">
      <w:pPr>
        <w:pStyle w:val="NormalWeb"/>
        <w:spacing w:before="0" w:beforeAutospacing="0" w:after="0" w:afterAutospacing="0"/>
        <w:ind w:left="397" w:right="397"/>
        <w:jc w:val="both"/>
        <w:rPr>
          <w:rFonts w:ascii="Verdana" w:hAnsi="Verdana"/>
          <w:i/>
          <w:sz w:val="18"/>
          <w:szCs w:val="18"/>
        </w:rPr>
      </w:pPr>
      <w:r w:rsidRPr="00E63B2C">
        <w:rPr>
          <w:rFonts w:ascii="Verdana" w:hAnsi="Verdana"/>
          <w:i/>
          <w:sz w:val="18"/>
          <w:szCs w:val="18"/>
        </w:rPr>
        <w:t>El Tribunal será competente para lo siguiente:</w:t>
      </w:r>
    </w:p>
    <w:p w14:paraId="150CAE8D" w14:textId="77777777" w:rsidR="00EA4C00" w:rsidRPr="00E63B2C" w:rsidRDefault="00EA4C00" w:rsidP="00EA4C00">
      <w:pPr>
        <w:pStyle w:val="NormalWeb"/>
        <w:spacing w:before="0" w:beforeAutospacing="0" w:after="0" w:afterAutospacing="0"/>
        <w:ind w:left="397" w:right="397"/>
        <w:jc w:val="both"/>
        <w:rPr>
          <w:rFonts w:ascii="Verdana" w:hAnsi="Verdana"/>
          <w:i/>
          <w:sz w:val="18"/>
          <w:szCs w:val="18"/>
        </w:rPr>
      </w:pPr>
    </w:p>
    <w:p w14:paraId="229103A8" w14:textId="77777777" w:rsidR="00EA4C00" w:rsidRPr="00E63B2C" w:rsidRDefault="00EA4C00" w:rsidP="00EA4C00">
      <w:pPr>
        <w:pStyle w:val="NormalWeb"/>
        <w:spacing w:before="0" w:beforeAutospacing="0" w:after="0" w:afterAutospacing="0"/>
        <w:ind w:left="397" w:right="397"/>
        <w:jc w:val="both"/>
        <w:rPr>
          <w:rFonts w:ascii="Verdana" w:hAnsi="Verdana"/>
          <w:b/>
          <w:i/>
          <w:sz w:val="18"/>
          <w:szCs w:val="18"/>
        </w:rPr>
      </w:pPr>
      <w:r w:rsidRPr="00E63B2C">
        <w:rPr>
          <w:rFonts w:ascii="Verdana" w:hAnsi="Verdana"/>
          <w:b/>
          <w:i/>
          <w:sz w:val="18"/>
          <w:szCs w:val="18"/>
        </w:rPr>
        <w:t>a) Conocer y resolver, en sede administrativa, los recursos de apelación que se interpongan contra cualquier acto o resolución del Consejo.</w:t>
      </w:r>
    </w:p>
    <w:p w14:paraId="304612DB" w14:textId="77777777" w:rsidR="00EA4C00" w:rsidRPr="00E63B2C" w:rsidRDefault="00EA4C00" w:rsidP="00EA4C00">
      <w:pPr>
        <w:pStyle w:val="NormalWeb"/>
        <w:spacing w:before="0" w:beforeAutospacing="0" w:after="0" w:afterAutospacing="0"/>
        <w:ind w:left="397" w:right="397"/>
        <w:jc w:val="both"/>
        <w:rPr>
          <w:rFonts w:ascii="Verdana" w:hAnsi="Verdana"/>
          <w:i/>
          <w:sz w:val="18"/>
          <w:szCs w:val="18"/>
        </w:rPr>
      </w:pPr>
      <w:r w:rsidRPr="00E63B2C">
        <w:rPr>
          <w:rFonts w:ascii="Verdana" w:hAnsi="Verdana"/>
          <w:i/>
          <w:sz w:val="18"/>
          <w:szCs w:val="18"/>
        </w:rPr>
        <w:t>b) Establecer, en vía administrativa, las indemnizaciones que puedan originarse en relación con los daños producidos por violaciones de la legislación del transporte público.</w:t>
      </w:r>
    </w:p>
    <w:p w14:paraId="0B4E38B3" w14:textId="77777777" w:rsidR="00EA4C00" w:rsidRPr="00E63B2C" w:rsidRDefault="00EA4C00" w:rsidP="00EA4C00">
      <w:pPr>
        <w:pStyle w:val="NormalWeb"/>
        <w:spacing w:before="0" w:beforeAutospacing="0" w:after="0" w:afterAutospacing="0"/>
        <w:ind w:left="397" w:right="397"/>
        <w:jc w:val="both"/>
        <w:rPr>
          <w:rFonts w:ascii="Verdana" w:hAnsi="Verdana"/>
          <w:i/>
          <w:sz w:val="18"/>
          <w:szCs w:val="18"/>
        </w:rPr>
      </w:pPr>
      <w:r w:rsidRPr="00E63B2C">
        <w:rPr>
          <w:rFonts w:ascii="Verdana" w:hAnsi="Verdana"/>
          <w:i/>
          <w:sz w:val="18"/>
          <w:szCs w:val="18"/>
        </w:rPr>
        <w:t xml:space="preserve">c) Las resoluciones del </w:t>
      </w:r>
      <w:r w:rsidRPr="00E63B2C">
        <w:rPr>
          <w:rFonts w:ascii="Verdana" w:hAnsi="Verdana"/>
          <w:b/>
          <w:i/>
          <w:sz w:val="18"/>
          <w:szCs w:val="18"/>
        </w:rPr>
        <w:t>Tribunal</w:t>
      </w:r>
      <w:r w:rsidRPr="00E63B2C">
        <w:rPr>
          <w:rFonts w:ascii="Verdana" w:hAnsi="Verdana"/>
          <w:i/>
          <w:sz w:val="18"/>
          <w:szCs w:val="18"/>
        </w:rPr>
        <w:t xml:space="preserve"> no tendrán más recursos y darán por agotada la vía administrativa.” ( el resaltado es nuestro)</w:t>
      </w:r>
    </w:p>
    <w:p w14:paraId="52E1D609" w14:textId="77777777" w:rsidR="00EA4C00" w:rsidRPr="00E63B2C" w:rsidRDefault="00EA4C00" w:rsidP="00EA4C00">
      <w:pPr>
        <w:pStyle w:val="NormalWeb"/>
        <w:spacing w:before="0" w:beforeAutospacing="0" w:after="0" w:afterAutospacing="0"/>
        <w:ind w:left="397" w:right="397"/>
        <w:rPr>
          <w:rFonts w:ascii="Verdana" w:hAnsi="Verdana"/>
          <w:sz w:val="22"/>
          <w:szCs w:val="22"/>
        </w:rPr>
      </w:pPr>
    </w:p>
    <w:p w14:paraId="3CDCFB26" w14:textId="77777777" w:rsidR="00EA4C00" w:rsidRPr="00E63B2C" w:rsidRDefault="00EA4C00" w:rsidP="00EA4C00">
      <w:pPr>
        <w:jc w:val="both"/>
        <w:rPr>
          <w:rFonts w:ascii="Verdana" w:hAnsi="Verdana"/>
          <w:sz w:val="22"/>
          <w:szCs w:val="22"/>
        </w:rPr>
      </w:pPr>
      <w:r w:rsidRPr="00E63B2C">
        <w:rPr>
          <w:rFonts w:ascii="Verdana" w:hAnsi="Verdana"/>
          <w:sz w:val="22"/>
          <w:szCs w:val="22"/>
        </w:rPr>
        <w:lastRenderedPageBreak/>
        <w:t>Como se puede verificar de lo dicho, el órgano de alzada tiene la competencia para conocer de los recursos de apelación que se le presenten contra los actos del Consejo de Transporte Público, sin embargo, al revisar el recurso, en ningún momento la recurrente presenta un recurso de Apelación en subsidio, tal hecho inhibe a este colegiado de conocer el asunto en los términos del artículo 347 de la Ley General de la Administración Pública, el cual dispone lo siguiente:</w:t>
      </w:r>
    </w:p>
    <w:p w14:paraId="049BBF85" w14:textId="77777777" w:rsidR="00EA4C00" w:rsidRPr="00E63B2C" w:rsidRDefault="00EA4C00" w:rsidP="00EA4C00">
      <w:pPr>
        <w:jc w:val="both"/>
        <w:rPr>
          <w:rFonts w:ascii="Verdana" w:hAnsi="Verdana"/>
          <w:sz w:val="22"/>
          <w:szCs w:val="22"/>
        </w:rPr>
      </w:pPr>
    </w:p>
    <w:p w14:paraId="660EF534" w14:textId="77777777" w:rsidR="00EA4C00" w:rsidRPr="00E63B2C" w:rsidRDefault="00EA4C00" w:rsidP="00EA4C00">
      <w:pPr>
        <w:pStyle w:val="NormalWeb"/>
        <w:ind w:left="567" w:right="567"/>
        <w:jc w:val="both"/>
        <w:rPr>
          <w:rFonts w:ascii="Verdana" w:hAnsi="Verdana"/>
          <w:i/>
          <w:sz w:val="16"/>
          <w:szCs w:val="16"/>
        </w:rPr>
      </w:pPr>
      <w:r w:rsidRPr="00E63B2C">
        <w:rPr>
          <w:rFonts w:ascii="Verdana" w:hAnsi="Verdana"/>
          <w:i/>
          <w:sz w:val="16"/>
          <w:szCs w:val="16"/>
        </w:rPr>
        <w:t>“Artículo 347.-</w:t>
      </w:r>
    </w:p>
    <w:p w14:paraId="66E1CC51" w14:textId="77777777" w:rsidR="00EA4C00" w:rsidRPr="00E63B2C" w:rsidRDefault="00EA4C00" w:rsidP="00EA4C00">
      <w:pPr>
        <w:pStyle w:val="NormalWeb"/>
        <w:spacing w:before="0" w:beforeAutospacing="0" w:after="0" w:afterAutospacing="0"/>
        <w:ind w:left="567" w:right="567"/>
        <w:jc w:val="both"/>
        <w:rPr>
          <w:rFonts w:ascii="Verdana" w:hAnsi="Verdana"/>
          <w:i/>
          <w:sz w:val="16"/>
          <w:szCs w:val="16"/>
        </w:rPr>
      </w:pPr>
      <w:r w:rsidRPr="00E63B2C">
        <w:rPr>
          <w:rFonts w:ascii="Verdana" w:hAnsi="Verdana"/>
          <w:i/>
          <w:sz w:val="16"/>
          <w:szCs w:val="16"/>
        </w:rPr>
        <w:t>1. Los recursos podrán también interponerse haciéndolo constar en el acta de la notificación respectiva.</w:t>
      </w:r>
    </w:p>
    <w:p w14:paraId="7F682600" w14:textId="77777777" w:rsidR="00EA4C00" w:rsidRPr="00BF4C4A" w:rsidRDefault="00EA4C00" w:rsidP="00EA4C00">
      <w:pPr>
        <w:pStyle w:val="NormalWeb"/>
        <w:spacing w:before="0" w:beforeAutospacing="0" w:after="0" w:afterAutospacing="0"/>
        <w:ind w:left="567" w:right="567"/>
        <w:jc w:val="both"/>
        <w:rPr>
          <w:rFonts w:ascii="Verdana" w:hAnsi="Verdana"/>
          <w:b/>
          <w:i/>
          <w:sz w:val="16"/>
          <w:szCs w:val="16"/>
          <w:u w:val="single"/>
        </w:rPr>
      </w:pPr>
      <w:r w:rsidRPr="00BF4C4A">
        <w:rPr>
          <w:rFonts w:ascii="Verdana" w:hAnsi="Verdana"/>
          <w:b/>
          <w:i/>
          <w:sz w:val="16"/>
          <w:szCs w:val="16"/>
          <w:u w:val="single"/>
        </w:rPr>
        <w:t>2. Es potestativo usar ambos recursos ordinarios o uno solo de ellos, pero será inadmisible el que se interponga pasados los términos fijados en el artículo anterior.</w:t>
      </w:r>
    </w:p>
    <w:p w14:paraId="5986C163" w14:textId="77777777" w:rsidR="00EA4C00" w:rsidRPr="00E63B2C" w:rsidRDefault="00EA4C00" w:rsidP="00EA4C00">
      <w:pPr>
        <w:pStyle w:val="NormalWeb"/>
        <w:spacing w:before="0" w:beforeAutospacing="0" w:after="0" w:afterAutospacing="0"/>
        <w:ind w:left="567" w:right="567"/>
        <w:jc w:val="both"/>
        <w:rPr>
          <w:rFonts w:ascii="Verdana" w:hAnsi="Verdana"/>
          <w:i/>
          <w:sz w:val="16"/>
          <w:szCs w:val="16"/>
        </w:rPr>
      </w:pPr>
      <w:r w:rsidRPr="00E63B2C">
        <w:rPr>
          <w:rFonts w:ascii="Verdana" w:hAnsi="Verdana"/>
          <w:b/>
          <w:i/>
          <w:sz w:val="16"/>
          <w:szCs w:val="16"/>
        </w:rPr>
        <w:t>3. Si se interponen ambos recursos a la vez, se tramitará la apelación una vez declarada sin lugar la revocatoria.”</w:t>
      </w:r>
      <w:r w:rsidRPr="00E63B2C">
        <w:rPr>
          <w:rFonts w:ascii="Verdana" w:hAnsi="Verdana"/>
          <w:i/>
          <w:sz w:val="16"/>
          <w:szCs w:val="16"/>
        </w:rPr>
        <w:t>(El Resaltado es nuestro)</w:t>
      </w:r>
    </w:p>
    <w:p w14:paraId="21B5E8AE" w14:textId="77777777" w:rsidR="00EA4C00" w:rsidRPr="00E63B2C" w:rsidRDefault="00EA4C00" w:rsidP="00EA4C00">
      <w:pPr>
        <w:jc w:val="both"/>
        <w:rPr>
          <w:rFonts w:ascii="Verdana" w:hAnsi="Verdana"/>
          <w:i/>
          <w:sz w:val="22"/>
          <w:szCs w:val="22"/>
        </w:rPr>
      </w:pPr>
    </w:p>
    <w:p w14:paraId="046DD671" w14:textId="77777777" w:rsidR="0050117F" w:rsidRDefault="0050117F" w:rsidP="00BF4C4A">
      <w:pPr>
        <w:jc w:val="both"/>
        <w:rPr>
          <w:rFonts w:ascii="Verdana" w:hAnsi="Verdana"/>
          <w:sz w:val="22"/>
          <w:szCs w:val="22"/>
        </w:rPr>
      </w:pPr>
    </w:p>
    <w:p w14:paraId="1628A1D3" w14:textId="105CD2FA" w:rsidR="00EA4C00" w:rsidRPr="00E63B2C" w:rsidRDefault="00BF4C4A" w:rsidP="00BF4C4A">
      <w:pPr>
        <w:jc w:val="both"/>
        <w:rPr>
          <w:rFonts w:ascii="Verdana" w:hAnsi="Verdana"/>
          <w:sz w:val="22"/>
          <w:szCs w:val="22"/>
          <w:lang w:val="es-MX"/>
        </w:rPr>
      </w:pPr>
      <w:r>
        <w:rPr>
          <w:rFonts w:ascii="Verdana" w:hAnsi="Verdana"/>
          <w:sz w:val="22"/>
          <w:szCs w:val="22"/>
        </w:rPr>
        <w:t xml:space="preserve">Así las cosas, el Recurso presentado por la </w:t>
      </w:r>
      <w:r w:rsidR="00EA4C00" w:rsidRPr="00E63B2C">
        <w:rPr>
          <w:rFonts w:ascii="Verdana" w:hAnsi="Verdana"/>
          <w:sz w:val="22"/>
          <w:szCs w:val="22"/>
          <w:lang w:val="es-MX"/>
        </w:rPr>
        <w:t xml:space="preserve">señora </w:t>
      </w:r>
      <w:r>
        <w:rPr>
          <w:rFonts w:ascii="Verdana" w:hAnsi="Verdana"/>
          <w:b/>
          <w:smallCaps/>
          <w:sz w:val="22"/>
          <w:szCs w:val="22"/>
        </w:rPr>
        <w:t>G</w:t>
      </w:r>
      <w:r w:rsidR="006667EF">
        <w:rPr>
          <w:rFonts w:ascii="Verdana" w:hAnsi="Verdana"/>
          <w:b/>
          <w:smallCaps/>
          <w:sz w:val="22"/>
          <w:szCs w:val="22"/>
        </w:rPr>
        <w:t>.V.S.R.</w:t>
      </w:r>
      <w:r>
        <w:rPr>
          <w:rFonts w:ascii="Verdana" w:hAnsi="Verdana"/>
          <w:sz w:val="22"/>
          <w:szCs w:val="22"/>
          <w:lang w:val="es-MX"/>
        </w:rPr>
        <w:t>, no puede ser conocido por este Tribunal Administrativo de Transporte, pues carece de competencia para hacerlo, si la recurrente hubiera presentado el recurso como de revocatoria con Apelación en subsidio, o como de Apelación, o bien por el principio de informalismo hubiere indicado por ejemplo que solicitaba al Tribunal la revocatoria del Acto, tal hecho se hubiera entendido que era una Apelación directa, pero de la Lectura del libelo es claro que la solicitud es hecha expresamente al Consejo, por lo que este órgano colegiado se ve inhibido a conocer.</w:t>
      </w:r>
    </w:p>
    <w:p w14:paraId="2FD4D3B3" w14:textId="183E02D6" w:rsidR="00EA4C00" w:rsidRDefault="00EA4C00" w:rsidP="00EA4C00">
      <w:pPr>
        <w:jc w:val="both"/>
        <w:rPr>
          <w:rFonts w:ascii="Verdana" w:hAnsi="Verdana"/>
          <w:sz w:val="22"/>
          <w:szCs w:val="22"/>
        </w:rPr>
      </w:pPr>
    </w:p>
    <w:p w14:paraId="1DFF92B4" w14:textId="7896ED4F" w:rsidR="00BF4C4A" w:rsidRPr="00E63B2C" w:rsidRDefault="00BF4C4A" w:rsidP="00EA4C00">
      <w:pPr>
        <w:jc w:val="both"/>
        <w:rPr>
          <w:rFonts w:ascii="Verdana" w:hAnsi="Verdana"/>
          <w:sz w:val="22"/>
          <w:szCs w:val="22"/>
        </w:rPr>
      </w:pPr>
      <w:r>
        <w:rPr>
          <w:rFonts w:ascii="Verdana" w:hAnsi="Verdana"/>
          <w:sz w:val="22"/>
          <w:szCs w:val="22"/>
        </w:rPr>
        <w:t>La Ley General de la Administración Pública dispone:</w:t>
      </w:r>
    </w:p>
    <w:p w14:paraId="12B9F3ED" w14:textId="77777777" w:rsidR="00BF4C4A" w:rsidRDefault="00BF4C4A" w:rsidP="00BF4C4A">
      <w:pPr>
        <w:jc w:val="both"/>
        <w:rPr>
          <w:rFonts w:ascii="Verdana" w:hAnsi="Verdana"/>
          <w:sz w:val="22"/>
          <w:szCs w:val="22"/>
        </w:rPr>
      </w:pPr>
    </w:p>
    <w:p w14:paraId="49FCC7EF" w14:textId="511AF871" w:rsidR="00BF4C4A" w:rsidRPr="00355B98" w:rsidRDefault="00BF4C4A" w:rsidP="00BF4C4A">
      <w:pPr>
        <w:jc w:val="both"/>
        <w:rPr>
          <w:rFonts w:ascii="Verdana" w:hAnsi="Verdana"/>
          <w:sz w:val="22"/>
          <w:szCs w:val="22"/>
        </w:rPr>
      </w:pPr>
      <w:r w:rsidRPr="00355B98">
        <w:rPr>
          <w:rFonts w:ascii="Verdana" w:hAnsi="Verdana"/>
          <w:sz w:val="22"/>
          <w:szCs w:val="22"/>
        </w:rPr>
        <w:t xml:space="preserve">Artículo 292.- </w:t>
      </w:r>
    </w:p>
    <w:p w14:paraId="018F05A1" w14:textId="77777777" w:rsidR="00BF4C4A" w:rsidRPr="00355B98" w:rsidRDefault="00BF4C4A" w:rsidP="00BF4C4A">
      <w:pPr>
        <w:pStyle w:val="NormalWeb"/>
        <w:spacing w:before="0" w:beforeAutospacing="0" w:after="0" w:afterAutospacing="0"/>
        <w:jc w:val="both"/>
        <w:rPr>
          <w:rFonts w:ascii="Verdana" w:hAnsi="Verdana"/>
          <w:sz w:val="22"/>
          <w:szCs w:val="22"/>
        </w:rPr>
      </w:pPr>
      <w:r w:rsidRPr="00355B98">
        <w:rPr>
          <w:rFonts w:ascii="Verdana" w:hAnsi="Verdana"/>
          <w:sz w:val="22"/>
          <w:szCs w:val="22"/>
        </w:rPr>
        <w:t>1. Toda petición o reclamación mal interpuesta podrá ser tramitada de oficio por la autoridad correspondiente.</w:t>
      </w:r>
    </w:p>
    <w:p w14:paraId="66D790E2" w14:textId="77777777" w:rsidR="00BF4C4A" w:rsidRPr="00355B98" w:rsidRDefault="00BF4C4A" w:rsidP="00BF4C4A">
      <w:pPr>
        <w:pStyle w:val="NormalWeb"/>
        <w:spacing w:before="0" w:beforeAutospacing="0" w:after="0" w:afterAutospacing="0"/>
        <w:jc w:val="both"/>
        <w:rPr>
          <w:rFonts w:ascii="Verdana" w:hAnsi="Verdana"/>
          <w:sz w:val="22"/>
          <w:szCs w:val="22"/>
        </w:rPr>
      </w:pPr>
      <w:r w:rsidRPr="00355B98">
        <w:rPr>
          <w:rFonts w:ascii="Verdana" w:hAnsi="Verdana"/>
          <w:sz w:val="22"/>
          <w:szCs w:val="22"/>
        </w:rPr>
        <w:t>2. Sin embargo, la autoridad administrativa no estará sujeta al término para pronunciar su decisión al respecto, ni obligada a hacerlo, salvo en lo que respecta a la inadmisibilidad de la petición o reclamación.</w:t>
      </w:r>
    </w:p>
    <w:p w14:paraId="76DE0C0F" w14:textId="77777777" w:rsidR="00BF4C4A" w:rsidRPr="00355B98" w:rsidRDefault="00BF4C4A" w:rsidP="00BF4C4A">
      <w:pPr>
        <w:pStyle w:val="NormalWeb"/>
        <w:spacing w:before="0" w:beforeAutospacing="0" w:after="0" w:afterAutospacing="0"/>
        <w:jc w:val="both"/>
        <w:rPr>
          <w:rFonts w:ascii="Verdana" w:hAnsi="Verdana"/>
          <w:sz w:val="22"/>
          <w:szCs w:val="22"/>
        </w:rPr>
      </w:pPr>
      <w:r w:rsidRPr="00355B98">
        <w:rPr>
          <w:rFonts w:ascii="Verdana" w:hAnsi="Verdana"/>
          <w:sz w:val="22"/>
          <w:szCs w:val="22"/>
        </w:rPr>
        <w:t xml:space="preserve">3. </w:t>
      </w:r>
      <w:r w:rsidRPr="00355B98">
        <w:rPr>
          <w:rFonts w:ascii="Verdana" w:hAnsi="Verdana"/>
          <w:b/>
          <w:sz w:val="22"/>
          <w:szCs w:val="22"/>
        </w:rPr>
        <w:t xml:space="preserve">La Administración rechazará de plano las peticiones que fueren extemporáneas, impertinentes, </w:t>
      </w:r>
      <w:r w:rsidRPr="00355B98">
        <w:rPr>
          <w:rFonts w:ascii="Verdana" w:hAnsi="Verdana"/>
          <w:b/>
          <w:sz w:val="22"/>
          <w:szCs w:val="22"/>
          <w:u w:val="single"/>
        </w:rPr>
        <w:t>o evidentemente improcedentes</w:t>
      </w:r>
      <w:r w:rsidRPr="00355B98">
        <w:rPr>
          <w:rFonts w:ascii="Verdana" w:hAnsi="Verdana"/>
          <w:b/>
          <w:sz w:val="22"/>
          <w:szCs w:val="22"/>
        </w:rPr>
        <w:t>. La resolución que rechace de plano una petición tendrá los mismos recursos que la resolución final</w:t>
      </w:r>
      <w:r w:rsidRPr="00355B98">
        <w:rPr>
          <w:rFonts w:ascii="Verdana" w:hAnsi="Verdana"/>
          <w:sz w:val="22"/>
          <w:szCs w:val="22"/>
        </w:rPr>
        <w:t>.” (el resaltado es nuestro)</w:t>
      </w:r>
    </w:p>
    <w:p w14:paraId="763CC61D" w14:textId="77777777" w:rsidR="00EA4C00" w:rsidRPr="00E63B2C" w:rsidRDefault="00EA4C00" w:rsidP="00EA4C00">
      <w:pPr>
        <w:jc w:val="center"/>
        <w:rPr>
          <w:rFonts w:ascii="Verdana" w:hAnsi="Verdana"/>
          <w:b/>
          <w:sz w:val="22"/>
          <w:szCs w:val="22"/>
        </w:rPr>
      </w:pPr>
    </w:p>
    <w:p w14:paraId="6CC7841E" w14:textId="77777777" w:rsidR="00BF4C4A" w:rsidRDefault="00BF4C4A" w:rsidP="00EA4C00">
      <w:pPr>
        <w:jc w:val="center"/>
        <w:rPr>
          <w:rFonts w:ascii="Verdana" w:hAnsi="Verdana"/>
          <w:b/>
          <w:sz w:val="22"/>
          <w:szCs w:val="22"/>
        </w:rPr>
      </w:pPr>
    </w:p>
    <w:p w14:paraId="14892B9E" w14:textId="02CF7BA8" w:rsidR="00EA4C00" w:rsidRPr="00E63B2C" w:rsidRDefault="00EA4C00" w:rsidP="00EA4C00">
      <w:pPr>
        <w:jc w:val="center"/>
        <w:rPr>
          <w:rFonts w:ascii="Verdana" w:hAnsi="Verdana"/>
          <w:b/>
          <w:sz w:val="22"/>
          <w:szCs w:val="22"/>
        </w:rPr>
      </w:pPr>
      <w:r w:rsidRPr="00E63B2C">
        <w:rPr>
          <w:rFonts w:ascii="Verdana" w:hAnsi="Verdana"/>
          <w:b/>
          <w:sz w:val="22"/>
          <w:szCs w:val="22"/>
        </w:rPr>
        <w:t>POR TANTO</w:t>
      </w:r>
    </w:p>
    <w:p w14:paraId="6D5B0138" w14:textId="77777777" w:rsidR="00EA4C00" w:rsidRPr="00E63B2C" w:rsidRDefault="00EA4C00" w:rsidP="00EA4C00">
      <w:pPr>
        <w:jc w:val="center"/>
        <w:rPr>
          <w:rFonts w:ascii="Verdana" w:hAnsi="Verdana"/>
          <w:b/>
          <w:sz w:val="22"/>
          <w:szCs w:val="22"/>
        </w:rPr>
      </w:pPr>
    </w:p>
    <w:p w14:paraId="574AC3B8" w14:textId="6720EF26" w:rsidR="00EA4C00" w:rsidRPr="00E63B2C" w:rsidRDefault="00EA4C00" w:rsidP="00EA4C00">
      <w:pPr>
        <w:jc w:val="both"/>
        <w:rPr>
          <w:rFonts w:ascii="Verdana" w:hAnsi="Verdana"/>
          <w:b/>
          <w:sz w:val="22"/>
          <w:szCs w:val="22"/>
        </w:rPr>
      </w:pPr>
      <w:r w:rsidRPr="00E63B2C">
        <w:rPr>
          <w:rFonts w:ascii="Verdana" w:hAnsi="Verdana"/>
          <w:b/>
          <w:sz w:val="22"/>
          <w:szCs w:val="22"/>
        </w:rPr>
        <w:t>I.</w:t>
      </w:r>
      <w:proofErr w:type="gramStart"/>
      <w:r w:rsidRPr="00E63B2C">
        <w:rPr>
          <w:rFonts w:ascii="Verdana" w:hAnsi="Verdana"/>
          <w:b/>
          <w:sz w:val="22"/>
          <w:szCs w:val="22"/>
        </w:rPr>
        <w:t xml:space="preserve">-  </w:t>
      </w:r>
      <w:r w:rsidRPr="00E63B2C">
        <w:rPr>
          <w:rFonts w:ascii="Verdana" w:hAnsi="Verdana"/>
          <w:sz w:val="22"/>
          <w:szCs w:val="22"/>
        </w:rPr>
        <w:t>Se</w:t>
      </w:r>
      <w:proofErr w:type="gramEnd"/>
      <w:r w:rsidRPr="00E63B2C">
        <w:rPr>
          <w:rFonts w:ascii="Verdana" w:hAnsi="Verdana"/>
          <w:sz w:val="22"/>
          <w:szCs w:val="22"/>
        </w:rPr>
        <w:t xml:space="preserve"> rechaza por </w:t>
      </w:r>
      <w:r w:rsidR="00BF4C4A">
        <w:rPr>
          <w:rFonts w:ascii="Verdana" w:hAnsi="Verdana"/>
          <w:sz w:val="22"/>
          <w:szCs w:val="22"/>
        </w:rPr>
        <w:t>falta de competencia</w:t>
      </w:r>
      <w:r w:rsidRPr="00E63B2C">
        <w:rPr>
          <w:rFonts w:ascii="Verdana" w:hAnsi="Verdana"/>
          <w:sz w:val="22"/>
          <w:szCs w:val="22"/>
        </w:rPr>
        <w:t xml:space="preserve"> el </w:t>
      </w:r>
      <w:r w:rsidR="00B94317" w:rsidRPr="00E63B2C">
        <w:rPr>
          <w:rFonts w:ascii="Verdana" w:hAnsi="Verdana"/>
          <w:b/>
          <w:sz w:val="22"/>
          <w:szCs w:val="22"/>
        </w:rPr>
        <w:t>Recurso de Revocatoria</w:t>
      </w:r>
      <w:r w:rsidR="00B94317" w:rsidRPr="00E63B2C">
        <w:rPr>
          <w:rFonts w:ascii="Verdana" w:hAnsi="Verdana"/>
          <w:sz w:val="22"/>
          <w:szCs w:val="22"/>
        </w:rPr>
        <w:t xml:space="preserve">, interpuesto por la </w:t>
      </w:r>
      <w:r w:rsidR="00B94317">
        <w:rPr>
          <w:rFonts w:ascii="Verdana" w:hAnsi="Verdana"/>
          <w:sz w:val="22"/>
          <w:szCs w:val="22"/>
        </w:rPr>
        <w:t>señora</w:t>
      </w:r>
      <w:r w:rsidR="00B94317" w:rsidRPr="00E63B2C">
        <w:rPr>
          <w:rFonts w:ascii="Verdana" w:hAnsi="Verdana"/>
          <w:sz w:val="22"/>
          <w:szCs w:val="22"/>
        </w:rPr>
        <w:t xml:space="preserve"> </w:t>
      </w:r>
      <w:r w:rsidR="00B94317">
        <w:rPr>
          <w:rFonts w:ascii="Verdana" w:hAnsi="Verdana"/>
          <w:b/>
          <w:smallCaps/>
          <w:sz w:val="22"/>
          <w:szCs w:val="22"/>
        </w:rPr>
        <w:t>G</w:t>
      </w:r>
      <w:r w:rsidR="006667EF">
        <w:rPr>
          <w:rFonts w:ascii="Verdana" w:hAnsi="Verdana"/>
          <w:b/>
          <w:smallCaps/>
          <w:sz w:val="22"/>
          <w:szCs w:val="22"/>
        </w:rPr>
        <w:t>.V.S.R.</w:t>
      </w:r>
      <w:r w:rsidR="00B94317" w:rsidRPr="00E63B2C">
        <w:rPr>
          <w:rFonts w:ascii="Verdana" w:hAnsi="Verdana"/>
          <w:b/>
          <w:smallCaps/>
          <w:sz w:val="22"/>
          <w:szCs w:val="22"/>
        </w:rPr>
        <w:t>,</w:t>
      </w:r>
      <w:r w:rsidR="00B94317" w:rsidRPr="00E63B2C">
        <w:rPr>
          <w:rFonts w:ascii="Verdana" w:hAnsi="Verdana"/>
          <w:b/>
          <w:sz w:val="22"/>
          <w:szCs w:val="22"/>
        </w:rPr>
        <w:t xml:space="preserve"> </w:t>
      </w:r>
      <w:r w:rsidR="00B94317" w:rsidRPr="00547C4F">
        <w:rPr>
          <w:rFonts w:ascii="Verdana" w:hAnsi="Verdana"/>
          <w:b/>
          <w:bCs/>
          <w:sz w:val="22"/>
          <w:szCs w:val="22"/>
        </w:rPr>
        <w:t xml:space="preserve">cédula de identidad número </w:t>
      </w:r>
      <w:proofErr w:type="spellStart"/>
      <w:r w:rsidR="00600430">
        <w:rPr>
          <w:rFonts w:ascii="Verdana" w:hAnsi="Verdana"/>
          <w:b/>
          <w:bCs/>
          <w:sz w:val="22"/>
          <w:szCs w:val="22"/>
        </w:rPr>
        <w:t>xxx</w:t>
      </w:r>
      <w:proofErr w:type="spellEnd"/>
      <w:r w:rsidR="00B94317" w:rsidRPr="00E63B2C">
        <w:rPr>
          <w:rFonts w:ascii="Verdana" w:hAnsi="Verdana"/>
          <w:sz w:val="22"/>
          <w:szCs w:val="22"/>
        </w:rPr>
        <w:t>,   contra</w:t>
      </w:r>
      <w:r w:rsidR="00B94317" w:rsidRPr="00E63B2C">
        <w:rPr>
          <w:rFonts w:ascii="Verdana" w:hAnsi="Verdana"/>
          <w:b/>
          <w:sz w:val="22"/>
          <w:szCs w:val="22"/>
        </w:rPr>
        <w:t xml:space="preserve"> </w:t>
      </w:r>
      <w:r w:rsidR="00B94317">
        <w:rPr>
          <w:rFonts w:ascii="Verdana" w:hAnsi="Verdana"/>
          <w:sz w:val="22"/>
          <w:szCs w:val="22"/>
        </w:rPr>
        <w:t xml:space="preserve">un acuerdo adoptado en la </w:t>
      </w:r>
      <w:r w:rsidR="00B94317">
        <w:rPr>
          <w:rFonts w:ascii="Verdana" w:hAnsi="Verdana"/>
          <w:b/>
          <w:bCs/>
          <w:sz w:val="22"/>
          <w:szCs w:val="22"/>
        </w:rPr>
        <w:t>Sesión Ordinaria 58-2020 de 28 de julio de 2020</w:t>
      </w:r>
      <w:r w:rsidR="00B94317" w:rsidRPr="00E63B2C">
        <w:rPr>
          <w:rFonts w:ascii="Verdana" w:hAnsi="Verdana"/>
          <w:sz w:val="22"/>
          <w:szCs w:val="22"/>
        </w:rPr>
        <w:t xml:space="preserve">, por la </w:t>
      </w:r>
      <w:r w:rsidR="00B94317" w:rsidRPr="00E63B2C">
        <w:rPr>
          <w:rFonts w:ascii="Verdana" w:hAnsi="Verdana"/>
          <w:smallCaps/>
          <w:sz w:val="22"/>
          <w:szCs w:val="22"/>
        </w:rPr>
        <w:t xml:space="preserve">Junta Directiva del Consejo de Transporte Público. </w:t>
      </w:r>
      <w:r w:rsidR="00B94317" w:rsidRPr="00E63B2C">
        <w:rPr>
          <w:rFonts w:ascii="Verdana" w:hAnsi="Verdana"/>
          <w:sz w:val="22"/>
          <w:szCs w:val="22"/>
        </w:rPr>
        <w:t xml:space="preserve"> </w:t>
      </w:r>
    </w:p>
    <w:p w14:paraId="6A4345C7" w14:textId="77777777" w:rsidR="00EA4C00" w:rsidRPr="00E63B2C" w:rsidRDefault="00EA4C00" w:rsidP="00EA4C00">
      <w:pPr>
        <w:jc w:val="both"/>
        <w:rPr>
          <w:rFonts w:ascii="Verdana" w:hAnsi="Verdana"/>
          <w:b/>
          <w:sz w:val="22"/>
          <w:szCs w:val="22"/>
        </w:rPr>
      </w:pPr>
    </w:p>
    <w:p w14:paraId="31D8DEA0" w14:textId="7644F15D" w:rsidR="00EA4C00" w:rsidRDefault="00EA4C00" w:rsidP="00EA4C00">
      <w:pPr>
        <w:jc w:val="both"/>
        <w:rPr>
          <w:rFonts w:ascii="Verdana" w:hAnsi="Verdana"/>
          <w:sz w:val="22"/>
          <w:szCs w:val="22"/>
        </w:rPr>
      </w:pPr>
      <w:r w:rsidRPr="00E63B2C">
        <w:rPr>
          <w:rFonts w:ascii="Verdana" w:hAnsi="Verdana"/>
          <w:b/>
          <w:sz w:val="22"/>
          <w:szCs w:val="22"/>
        </w:rPr>
        <w:t xml:space="preserve">II.-  </w:t>
      </w:r>
      <w:r w:rsidR="00B94317">
        <w:rPr>
          <w:rFonts w:ascii="Verdana" w:hAnsi="Verdana"/>
          <w:sz w:val="22"/>
          <w:szCs w:val="22"/>
        </w:rPr>
        <w:t xml:space="preserve">Se dispone en este acto el Traslado del Recurso </w:t>
      </w:r>
      <w:r w:rsidR="006F3A98">
        <w:rPr>
          <w:rFonts w:ascii="Verdana" w:hAnsi="Verdana"/>
          <w:sz w:val="22"/>
          <w:szCs w:val="22"/>
        </w:rPr>
        <w:t>a</w:t>
      </w:r>
      <w:r w:rsidR="00B94317">
        <w:rPr>
          <w:rFonts w:ascii="Verdana" w:hAnsi="Verdana"/>
          <w:sz w:val="22"/>
          <w:szCs w:val="22"/>
        </w:rPr>
        <w:t>l Consejo de Transporte Público para que conozca de la Revocatoria presentada</w:t>
      </w:r>
      <w:r w:rsidRPr="00E63B2C">
        <w:rPr>
          <w:rFonts w:ascii="Verdana" w:hAnsi="Verdana"/>
          <w:sz w:val="22"/>
          <w:szCs w:val="22"/>
        </w:rPr>
        <w:t xml:space="preserve">. </w:t>
      </w:r>
    </w:p>
    <w:p w14:paraId="44262E29" w14:textId="77777777" w:rsidR="00B94317" w:rsidRDefault="00B94317" w:rsidP="00B94317">
      <w:pPr>
        <w:jc w:val="both"/>
        <w:rPr>
          <w:rFonts w:ascii="Verdana" w:hAnsi="Verdana"/>
          <w:b/>
          <w:sz w:val="22"/>
          <w:szCs w:val="22"/>
        </w:rPr>
      </w:pPr>
    </w:p>
    <w:p w14:paraId="52D789C1" w14:textId="2F514D43" w:rsidR="00B94317" w:rsidRDefault="00B94317" w:rsidP="00B94317">
      <w:pPr>
        <w:jc w:val="both"/>
        <w:rPr>
          <w:rFonts w:ascii="Verdana" w:hAnsi="Verdana"/>
          <w:sz w:val="22"/>
          <w:szCs w:val="22"/>
        </w:rPr>
      </w:pPr>
      <w:r>
        <w:rPr>
          <w:rFonts w:ascii="Verdana" w:hAnsi="Verdana"/>
          <w:b/>
          <w:sz w:val="22"/>
          <w:szCs w:val="22"/>
        </w:rPr>
        <w:lastRenderedPageBreak/>
        <w:t>I</w:t>
      </w:r>
      <w:r w:rsidRPr="00355B98">
        <w:rPr>
          <w:rFonts w:ascii="Verdana" w:hAnsi="Verdana"/>
          <w:b/>
          <w:sz w:val="22"/>
          <w:szCs w:val="22"/>
        </w:rPr>
        <w:t xml:space="preserve">II.- </w:t>
      </w:r>
      <w:r w:rsidRPr="00355B98">
        <w:rPr>
          <w:rFonts w:ascii="Verdana" w:hAnsi="Verdana"/>
          <w:sz w:val="22"/>
          <w:szCs w:val="22"/>
        </w:rPr>
        <w:t>De conformidad con el artículo 22, inciso c), de la citada Ley 7969, la presente resolución no tiene ulterior recurso por lo que</w:t>
      </w:r>
      <w:r w:rsidRPr="00355B98">
        <w:rPr>
          <w:rFonts w:ascii="Verdana" w:hAnsi="Verdana"/>
          <w:b/>
          <w:sz w:val="22"/>
          <w:szCs w:val="22"/>
        </w:rPr>
        <w:t xml:space="preserve">, </w:t>
      </w:r>
      <w:r w:rsidRPr="00355B98">
        <w:rPr>
          <w:rFonts w:ascii="Verdana" w:hAnsi="Verdana"/>
          <w:sz w:val="22"/>
          <w:szCs w:val="22"/>
        </w:rPr>
        <w:t>s</w:t>
      </w:r>
      <w:r w:rsidRPr="00B94317">
        <w:rPr>
          <w:rFonts w:ascii="Verdana" w:hAnsi="Verdana"/>
          <w:i/>
          <w:sz w:val="22"/>
          <w:szCs w:val="22"/>
          <w14:shadow w14:blurRad="50800" w14:dist="38100" w14:dir="2700000" w14:sx="100000" w14:sy="100000" w14:kx="0" w14:ky="0" w14:algn="tl">
            <w14:srgbClr w14:val="000000">
              <w14:alpha w14:val="60000"/>
            </w14:srgbClr>
          </w14:shadow>
        </w:rPr>
        <w:t>e tiene por agotada la vía administrativa</w:t>
      </w:r>
      <w:r w:rsidRPr="00355B98">
        <w:rPr>
          <w:rFonts w:ascii="Verdana" w:hAnsi="Verdana"/>
          <w:sz w:val="22"/>
          <w:szCs w:val="22"/>
        </w:rPr>
        <w:t xml:space="preserve">. </w:t>
      </w:r>
    </w:p>
    <w:p w14:paraId="59C6B0F4" w14:textId="77777777" w:rsidR="006667EF" w:rsidRDefault="006667EF" w:rsidP="00B94317">
      <w:pPr>
        <w:jc w:val="both"/>
        <w:rPr>
          <w:rFonts w:ascii="Verdana" w:hAnsi="Verdana"/>
          <w:b/>
          <w:bCs/>
          <w:sz w:val="22"/>
          <w:szCs w:val="22"/>
        </w:rPr>
      </w:pPr>
    </w:p>
    <w:p w14:paraId="79776DFC" w14:textId="0B3DB7F4" w:rsidR="00B94317" w:rsidRPr="00355B98" w:rsidRDefault="00B94317" w:rsidP="00B94317">
      <w:pPr>
        <w:jc w:val="both"/>
        <w:rPr>
          <w:rFonts w:ascii="Verdana" w:hAnsi="Verdana"/>
          <w:b/>
          <w:sz w:val="22"/>
          <w:szCs w:val="22"/>
        </w:rPr>
      </w:pPr>
      <w:r w:rsidRPr="00B94317">
        <w:rPr>
          <w:rFonts w:ascii="Verdana" w:hAnsi="Verdana"/>
          <w:b/>
          <w:bCs/>
          <w:sz w:val="22"/>
          <w:szCs w:val="22"/>
        </w:rPr>
        <w:t>IV.-</w:t>
      </w:r>
      <w:r>
        <w:rPr>
          <w:rFonts w:ascii="Verdana" w:hAnsi="Verdana"/>
          <w:sz w:val="22"/>
          <w:szCs w:val="22"/>
        </w:rPr>
        <w:t xml:space="preserve"> </w:t>
      </w:r>
      <w:r w:rsidRPr="00355B98">
        <w:rPr>
          <w:rFonts w:ascii="Verdana" w:hAnsi="Verdana"/>
          <w:b/>
          <w:sz w:val="22"/>
          <w:szCs w:val="22"/>
        </w:rPr>
        <w:t>NOTIFIQUESE</w:t>
      </w:r>
      <w:r>
        <w:rPr>
          <w:rFonts w:ascii="Verdana" w:hAnsi="Verdana"/>
          <w:b/>
          <w:sz w:val="22"/>
          <w:szCs w:val="22"/>
        </w:rPr>
        <w:t xml:space="preserve"> a la </w:t>
      </w:r>
      <w:proofErr w:type="gramStart"/>
      <w:r>
        <w:rPr>
          <w:rFonts w:ascii="Verdana" w:hAnsi="Verdana"/>
          <w:b/>
          <w:sz w:val="22"/>
          <w:szCs w:val="22"/>
        </w:rPr>
        <w:t xml:space="preserve">recurrente </w:t>
      </w:r>
      <w:r w:rsidRPr="00355B98">
        <w:rPr>
          <w:rFonts w:ascii="Verdana" w:hAnsi="Verdana"/>
          <w:b/>
          <w:sz w:val="22"/>
          <w:szCs w:val="22"/>
        </w:rPr>
        <w:t>.</w:t>
      </w:r>
      <w:proofErr w:type="gramEnd"/>
      <w:r w:rsidRPr="00355B98">
        <w:rPr>
          <w:rFonts w:ascii="Verdana" w:hAnsi="Verdana"/>
          <w:b/>
          <w:sz w:val="22"/>
          <w:szCs w:val="22"/>
        </w:rPr>
        <w:t xml:space="preserve">- </w:t>
      </w:r>
    </w:p>
    <w:p w14:paraId="75C35B3F" w14:textId="77777777" w:rsidR="00B94317" w:rsidRPr="00355B98" w:rsidRDefault="00B94317" w:rsidP="00B94317">
      <w:pPr>
        <w:jc w:val="both"/>
        <w:rPr>
          <w:rFonts w:ascii="Verdana" w:hAnsi="Verdana"/>
          <w:b/>
          <w:sz w:val="22"/>
          <w:szCs w:val="22"/>
        </w:rPr>
      </w:pPr>
    </w:p>
    <w:p w14:paraId="1EDF5974" w14:textId="77777777" w:rsidR="00B94317" w:rsidRPr="00E63B2C" w:rsidRDefault="00B94317" w:rsidP="00EA4C00">
      <w:pPr>
        <w:jc w:val="both"/>
        <w:rPr>
          <w:rFonts w:ascii="Verdana" w:hAnsi="Verdana"/>
          <w:sz w:val="22"/>
          <w:szCs w:val="22"/>
        </w:rPr>
      </w:pPr>
    </w:p>
    <w:p w14:paraId="67E17936" w14:textId="77777777" w:rsidR="00EA4C00" w:rsidRPr="00E63B2C" w:rsidRDefault="00EA4C00" w:rsidP="00EA4C00">
      <w:pPr>
        <w:pStyle w:val="Ttulo1"/>
        <w:rPr>
          <w:rFonts w:ascii="Verdana" w:hAnsi="Verdana"/>
          <w:sz w:val="22"/>
          <w:szCs w:val="22"/>
        </w:rPr>
      </w:pPr>
    </w:p>
    <w:p w14:paraId="4FF40BB2" w14:textId="77777777" w:rsidR="00EA4C00" w:rsidRPr="00E63B2C" w:rsidRDefault="00EA4C00" w:rsidP="00EA4C00">
      <w:pPr>
        <w:jc w:val="both"/>
        <w:rPr>
          <w:rFonts w:ascii="Verdana" w:hAnsi="Verdana"/>
          <w:b/>
          <w:sz w:val="22"/>
          <w:szCs w:val="22"/>
          <w:lang w:val="es-ES_tradnl"/>
        </w:rPr>
      </w:pPr>
    </w:p>
    <w:p w14:paraId="607187E6" w14:textId="77777777" w:rsidR="00EA4C00" w:rsidRPr="00E63B2C" w:rsidRDefault="00EA4C00" w:rsidP="00EA4C00">
      <w:pPr>
        <w:jc w:val="both"/>
        <w:rPr>
          <w:rFonts w:ascii="Verdana" w:hAnsi="Verdana"/>
          <w:b/>
          <w:sz w:val="22"/>
          <w:szCs w:val="22"/>
        </w:rPr>
      </w:pPr>
      <w:r w:rsidRPr="00E63B2C">
        <w:rPr>
          <w:rFonts w:ascii="Verdana" w:hAnsi="Verdana"/>
          <w:b/>
          <w:sz w:val="22"/>
          <w:szCs w:val="22"/>
        </w:rPr>
        <w:t xml:space="preserve"> </w:t>
      </w:r>
    </w:p>
    <w:p w14:paraId="7E777365" w14:textId="77777777" w:rsidR="00EA4C00" w:rsidRPr="00E63B2C" w:rsidRDefault="00EA4C00" w:rsidP="00EA4C00">
      <w:pPr>
        <w:jc w:val="both"/>
        <w:rPr>
          <w:rFonts w:ascii="Verdana" w:hAnsi="Verdana"/>
          <w:b/>
          <w:sz w:val="22"/>
          <w:szCs w:val="22"/>
        </w:rPr>
      </w:pPr>
    </w:p>
    <w:p w14:paraId="4792D8A9" w14:textId="7B33BBFB" w:rsidR="00EA4C00" w:rsidRPr="00E63B2C" w:rsidRDefault="00EA4C00" w:rsidP="00EA4C00">
      <w:pPr>
        <w:pStyle w:val="Ttulo1"/>
        <w:rPr>
          <w:rFonts w:ascii="Verdana" w:hAnsi="Verdana"/>
          <w:sz w:val="22"/>
          <w:szCs w:val="22"/>
        </w:rPr>
      </w:pPr>
      <w:r>
        <w:rPr>
          <w:rFonts w:ascii="Verdana" w:hAnsi="Verdana"/>
          <w:sz w:val="22"/>
          <w:szCs w:val="22"/>
        </w:rPr>
        <w:t>Ronald Muñoz Corea</w:t>
      </w:r>
    </w:p>
    <w:p w14:paraId="6676FFB1" w14:textId="77777777" w:rsidR="00EA4C00" w:rsidRPr="00E63B2C" w:rsidRDefault="00EA4C00" w:rsidP="00EA4C00">
      <w:pPr>
        <w:pStyle w:val="Ttulo2"/>
        <w:jc w:val="center"/>
        <w:rPr>
          <w:rFonts w:ascii="Verdana" w:hAnsi="Verdana" w:cs="Times New Roman"/>
          <w:sz w:val="22"/>
          <w:szCs w:val="22"/>
        </w:rPr>
      </w:pPr>
      <w:r w:rsidRPr="00E63B2C">
        <w:rPr>
          <w:rFonts w:ascii="Verdana" w:hAnsi="Verdana" w:cs="Times New Roman"/>
          <w:sz w:val="22"/>
          <w:szCs w:val="22"/>
        </w:rPr>
        <w:t>Presidente</w:t>
      </w:r>
    </w:p>
    <w:p w14:paraId="7E3C1053" w14:textId="77777777" w:rsidR="00EA4C00" w:rsidRPr="00E63B2C" w:rsidRDefault="00EA4C00" w:rsidP="00EA4C00">
      <w:pPr>
        <w:pStyle w:val="Ttulo1"/>
        <w:rPr>
          <w:rFonts w:ascii="Verdana" w:hAnsi="Verdana"/>
          <w:sz w:val="22"/>
          <w:szCs w:val="22"/>
        </w:rPr>
      </w:pPr>
    </w:p>
    <w:p w14:paraId="614B36FD" w14:textId="77777777" w:rsidR="00EA4C00" w:rsidRPr="00E63B2C" w:rsidRDefault="00EA4C00" w:rsidP="00EA4C00">
      <w:pPr>
        <w:pStyle w:val="Ttulo1"/>
        <w:rPr>
          <w:rFonts w:ascii="Verdana" w:hAnsi="Verdana"/>
          <w:sz w:val="22"/>
          <w:szCs w:val="22"/>
        </w:rPr>
      </w:pPr>
    </w:p>
    <w:p w14:paraId="1D89650C" w14:textId="77777777" w:rsidR="00EA4C00" w:rsidRPr="00E63B2C" w:rsidRDefault="00EA4C00" w:rsidP="00EA4C00">
      <w:pPr>
        <w:pStyle w:val="Ttulo1"/>
        <w:rPr>
          <w:rFonts w:ascii="Verdana" w:hAnsi="Verdana"/>
          <w:sz w:val="22"/>
          <w:szCs w:val="22"/>
        </w:rPr>
      </w:pPr>
    </w:p>
    <w:p w14:paraId="3AF64EBB" w14:textId="7D767EC9" w:rsidR="00EA4C00" w:rsidRPr="00E63B2C" w:rsidRDefault="00EA4C00" w:rsidP="00EA4C00">
      <w:pPr>
        <w:pStyle w:val="Ttulo1"/>
        <w:jc w:val="left"/>
        <w:rPr>
          <w:rFonts w:ascii="Verdana" w:hAnsi="Verdana"/>
          <w:sz w:val="22"/>
          <w:szCs w:val="22"/>
        </w:rPr>
      </w:pPr>
      <w:r w:rsidRPr="00E63B2C">
        <w:rPr>
          <w:rFonts w:ascii="Verdana" w:hAnsi="Verdana"/>
          <w:sz w:val="22"/>
          <w:szCs w:val="22"/>
        </w:rPr>
        <w:t xml:space="preserve">Lic. Carlos Miguel  </w:t>
      </w:r>
      <w:proofErr w:type="spellStart"/>
      <w:r w:rsidRPr="00E63B2C">
        <w:rPr>
          <w:rFonts w:ascii="Verdana" w:hAnsi="Verdana"/>
          <w:sz w:val="22"/>
          <w:szCs w:val="22"/>
        </w:rPr>
        <w:t>Portuguez</w:t>
      </w:r>
      <w:proofErr w:type="spellEnd"/>
      <w:r w:rsidRPr="00E63B2C">
        <w:rPr>
          <w:rFonts w:ascii="Verdana" w:hAnsi="Verdana"/>
          <w:sz w:val="22"/>
          <w:szCs w:val="22"/>
        </w:rPr>
        <w:t xml:space="preserve"> Méndez </w:t>
      </w:r>
      <w:r>
        <w:rPr>
          <w:rFonts w:ascii="Verdana" w:hAnsi="Verdana"/>
          <w:sz w:val="22"/>
          <w:szCs w:val="22"/>
        </w:rPr>
        <w:t xml:space="preserve">        </w:t>
      </w:r>
      <w:r w:rsidRPr="00E63B2C">
        <w:rPr>
          <w:rFonts w:ascii="Verdana" w:hAnsi="Verdana"/>
          <w:sz w:val="22"/>
          <w:szCs w:val="22"/>
        </w:rPr>
        <w:t xml:space="preserve">Lic. Mario Quesada Aguirre            </w:t>
      </w:r>
    </w:p>
    <w:p w14:paraId="16373FD1" w14:textId="77777777" w:rsidR="00EA4C00" w:rsidRPr="00E63B2C" w:rsidRDefault="00EA4C00" w:rsidP="00EA4C00">
      <w:pPr>
        <w:ind w:left="708" w:firstLine="708"/>
        <w:rPr>
          <w:rFonts w:ascii="Verdana" w:hAnsi="Verdana"/>
          <w:b/>
          <w:sz w:val="22"/>
          <w:szCs w:val="22"/>
        </w:rPr>
      </w:pPr>
      <w:r w:rsidRPr="00E63B2C">
        <w:rPr>
          <w:rFonts w:ascii="Verdana" w:hAnsi="Verdana"/>
          <w:b/>
          <w:sz w:val="22"/>
          <w:szCs w:val="22"/>
        </w:rPr>
        <w:t xml:space="preserve">Juez </w:t>
      </w:r>
      <w:r w:rsidRPr="00E63B2C">
        <w:rPr>
          <w:rFonts w:ascii="Verdana" w:hAnsi="Verdana"/>
          <w:b/>
          <w:sz w:val="22"/>
          <w:szCs w:val="22"/>
        </w:rPr>
        <w:tab/>
      </w:r>
      <w:r w:rsidRPr="00E63B2C">
        <w:rPr>
          <w:rFonts w:ascii="Verdana" w:hAnsi="Verdana"/>
          <w:b/>
          <w:sz w:val="22"/>
          <w:szCs w:val="22"/>
        </w:rPr>
        <w:tab/>
      </w:r>
      <w:r w:rsidRPr="00E63B2C">
        <w:rPr>
          <w:rFonts w:ascii="Verdana" w:hAnsi="Verdana"/>
          <w:b/>
          <w:sz w:val="22"/>
          <w:szCs w:val="22"/>
        </w:rPr>
        <w:tab/>
      </w:r>
      <w:r w:rsidRPr="00E63B2C">
        <w:rPr>
          <w:rFonts w:ascii="Verdana" w:hAnsi="Verdana"/>
          <w:b/>
          <w:sz w:val="22"/>
          <w:szCs w:val="22"/>
        </w:rPr>
        <w:tab/>
      </w:r>
      <w:r w:rsidRPr="00E63B2C">
        <w:rPr>
          <w:rFonts w:ascii="Verdana" w:hAnsi="Verdana"/>
          <w:b/>
          <w:sz w:val="22"/>
          <w:szCs w:val="22"/>
        </w:rPr>
        <w:tab/>
      </w:r>
      <w:r w:rsidRPr="00E63B2C">
        <w:rPr>
          <w:rFonts w:ascii="Verdana" w:hAnsi="Verdana"/>
          <w:b/>
          <w:sz w:val="22"/>
          <w:szCs w:val="22"/>
        </w:rPr>
        <w:tab/>
      </w:r>
      <w:r w:rsidRPr="00E63B2C">
        <w:rPr>
          <w:rFonts w:ascii="Verdana" w:hAnsi="Verdana"/>
          <w:b/>
          <w:sz w:val="22"/>
          <w:szCs w:val="22"/>
        </w:rPr>
        <w:tab/>
      </w:r>
      <w:proofErr w:type="spellStart"/>
      <w:r w:rsidRPr="00E63B2C">
        <w:rPr>
          <w:rFonts w:ascii="Verdana" w:hAnsi="Verdana"/>
          <w:b/>
          <w:sz w:val="22"/>
          <w:szCs w:val="22"/>
        </w:rPr>
        <w:t>Juez</w:t>
      </w:r>
      <w:proofErr w:type="spellEnd"/>
    </w:p>
    <w:p w14:paraId="6097ED45" w14:textId="77777777" w:rsidR="00EA4C00" w:rsidRPr="00E63B2C" w:rsidRDefault="00EA4C00" w:rsidP="00EA4C00">
      <w:pPr>
        <w:rPr>
          <w:rFonts w:ascii="Verdana" w:hAnsi="Verdana"/>
          <w:sz w:val="22"/>
          <w:szCs w:val="22"/>
        </w:rPr>
      </w:pPr>
    </w:p>
    <w:p w14:paraId="3F7660AF" w14:textId="77777777" w:rsidR="00EA4C00" w:rsidRPr="00E63B2C" w:rsidRDefault="00EA4C00" w:rsidP="00EA4C00">
      <w:pPr>
        <w:rPr>
          <w:sz w:val="22"/>
          <w:szCs w:val="22"/>
        </w:rPr>
      </w:pPr>
    </w:p>
    <w:p w14:paraId="3B67F3A3" w14:textId="77777777" w:rsidR="00EA4C00" w:rsidRPr="00E63B2C" w:rsidRDefault="00EA4C00" w:rsidP="00EA4C00">
      <w:pPr>
        <w:rPr>
          <w:sz w:val="22"/>
          <w:szCs w:val="22"/>
        </w:rPr>
      </w:pPr>
    </w:p>
    <w:p w14:paraId="1DFA9ACB" w14:textId="77777777" w:rsidR="00EA4C00" w:rsidRPr="00E63B2C" w:rsidRDefault="00EA4C00" w:rsidP="00EA4C00">
      <w:pPr>
        <w:rPr>
          <w:sz w:val="22"/>
          <w:szCs w:val="22"/>
        </w:rPr>
      </w:pPr>
    </w:p>
    <w:p w14:paraId="32112AC6" w14:textId="77777777" w:rsidR="00EA4C00" w:rsidRPr="00E63B2C" w:rsidRDefault="00EA4C00" w:rsidP="00EA4C00">
      <w:pPr>
        <w:rPr>
          <w:sz w:val="22"/>
          <w:szCs w:val="22"/>
        </w:rPr>
      </w:pPr>
    </w:p>
    <w:p w14:paraId="57A2BD47" w14:textId="77777777" w:rsidR="00EA4C00" w:rsidRPr="00E63B2C" w:rsidRDefault="00EA4C00" w:rsidP="00EA4C00">
      <w:pPr>
        <w:rPr>
          <w:sz w:val="22"/>
          <w:szCs w:val="22"/>
        </w:rPr>
      </w:pPr>
    </w:p>
    <w:p w14:paraId="19443459" w14:textId="77777777" w:rsidR="00EA4C00" w:rsidRPr="00E63B2C" w:rsidRDefault="00EA4C00" w:rsidP="00EA4C00">
      <w:pPr>
        <w:rPr>
          <w:sz w:val="22"/>
          <w:szCs w:val="22"/>
        </w:rPr>
      </w:pPr>
    </w:p>
    <w:p w14:paraId="3E37C1DF" w14:textId="77777777" w:rsidR="00B0507B" w:rsidRDefault="00B0507B"/>
    <w:sectPr w:rsidR="00B0507B" w:rsidSect="001F03C2">
      <w:footerReference w:type="even"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13F2A" w14:textId="77777777" w:rsidR="00EA4C00" w:rsidRDefault="00EA4C00" w:rsidP="00EA4C00">
      <w:r>
        <w:separator/>
      </w:r>
    </w:p>
  </w:endnote>
  <w:endnote w:type="continuationSeparator" w:id="0">
    <w:p w14:paraId="79822642" w14:textId="77777777" w:rsidR="00EA4C00" w:rsidRDefault="00EA4C00" w:rsidP="00EA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8EEDB" w14:textId="77777777" w:rsidR="00E838C8" w:rsidRDefault="0039069C" w:rsidP="00E838C8">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end"/>
    </w:r>
  </w:p>
  <w:p w14:paraId="4E102E0F" w14:textId="77777777" w:rsidR="00E838C8" w:rsidRDefault="002C1977" w:rsidP="00E838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884DB" w14:textId="48682643" w:rsidR="00E838C8" w:rsidRPr="002952F5" w:rsidRDefault="002C1977" w:rsidP="006667EF">
    <w:pPr>
      <w:pStyle w:val="Piedepgina"/>
      <w:ind w:right="360"/>
      <w:rPr>
        <w:sz w:val="20"/>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99953" w14:textId="77777777" w:rsidR="00EA4C00" w:rsidRDefault="00EA4C00" w:rsidP="00EA4C00">
      <w:r>
        <w:separator/>
      </w:r>
    </w:p>
  </w:footnote>
  <w:footnote w:type="continuationSeparator" w:id="0">
    <w:p w14:paraId="4CE419F4" w14:textId="77777777" w:rsidR="00EA4C00" w:rsidRDefault="00EA4C00" w:rsidP="00EA4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00"/>
    <w:rsid w:val="002851CB"/>
    <w:rsid w:val="002C1977"/>
    <w:rsid w:val="0039069C"/>
    <w:rsid w:val="0050117F"/>
    <w:rsid w:val="00547C4F"/>
    <w:rsid w:val="00600430"/>
    <w:rsid w:val="006667EF"/>
    <w:rsid w:val="006F3A98"/>
    <w:rsid w:val="00B0507B"/>
    <w:rsid w:val="00B94317"/>
    <w:rsid w:val="00BF4C4A"/>
    <w:rsid w:val="00EA4C00"/>
    <w:rsid w:val="00F96E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95DD0A1"/>
  <w15:chartTrackingRefBased/>
  <w15:docId w15:val="{2590119D-95E7-43C5-B9A3-ABFDD80F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0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A4C00"/>
    <w:pPr>
      <w:keepNext/>
      <w:jc w:val="center"/>
      <w:outlineLvl w:val="0"/>
    </w:pPr>
    <w:rPr>
      <w:sz w:val="28"/>
      <w:szCs w:val="20"/>
      <w:lang w:val="es-ES_tradnl" w:eastAsia="es-MX"/>
    </w:rPr>
  </w:style>
  <w:style w:type="paragraph" w:styleId="Ttulo2">
    <w:name w:val="heading 2"/>
    <w:basedOn w:val="Normal"/>
    <w:next w:val="Normal"/>
    <w:link w:val="Ttulo2Car"/>
    <w:qFormat/>
    <w:rsid w:val="00EA4C00"/>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4C00"/>
    <w:rPr>
      <w:rFonts w:ascii="Times New Roman" w:eastAsia="Times New Roman" w:hAnsi="Times New Roman" w:cs="Times New Roman"/>
      <w:sz w:val="28"/>
      <w:szCs w:val="20"/>
      <w:lang w:val="es-ES_tradnl" w:eastAsia="es-MX"/>
    </w:rPr>
  </w:style>
  <w:style w:type="character" w:customStyle="1" w:styleId="Ttulo2Car">
    <w:name w:val="Título 2 Car"/>
    <w:basedOn w:val="Fuentedeprrafopredeter"/>
    <w:link w:val="Ttulo2"/>
    <w:rsid w:val="00EA4C00"/>
    <w:rPr>
      <w:rFonts w:ascii="Arial" w:eastAsia="Times New Roman" w:hAnsi="Arial" w:cs="Arial"/>
      <w:b/>
      <w:bCs/>
      <w:i/>
      <w:iCs/>
      <w:sz w:val="28"/>
      <w:szCs w:val="28"/>
      <w:lang w:val="es-ES" w:eastAsia="es-ES"/>
    </w:rPr>
  </w:style>
  <w:style w:type="paragraph" w:styleId="Piedepgina">
    <w:name w:val="footer"/>
    <w:basedOn w:val="Normal"/>
    <w:link w:val="PiedepginaCar"/>
    <w:rsid w:val="00EA4C00"/>
    <w:pPr>
      <w:tabs>
        <w:tab w:val="center" w:pos="4252"/>
        <w:tab w:val="right" w:pos="8504"/>
      </w:tabs>
    </w:pPr>
  </w:style>
  <w:style w:type="character" w:customStyle="1" w:styleId="PiedepginaCar">
    <w:name w:val="Pie de página Car"/>
    <w:basedOn w:val="Fuentedeprrafopredeter"/>
    <w:link w:val="Piedepgina"/>
    <w:rsid w:val="00EA4C0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A4C00"/>
  </w:style>
  <w:style w:type="paragraph" w:styleId="Textoindependiente">
    <w:name w:val="Body Text"/>
    <w:basedOn w:val="Normal"/>
    <w:link w:val="TextoindependienteCar"/>
    <w:rsid w:val="00EA4C00"/>
    <w:pPr>
      <w:spacing w:after="120"/>
    </w:pPr>
    <w:rPr>
      <w:rFonts w:eastAsia="SimSun"/>
    </w:rPr>
  </w:style>
  <w:style w:type="character" w:customStyle="1" w:styleId="TextoindependienteCar">
    <w:name w:val="Texto independiente Car"/>
    <w:basedOn w:val="Fuentedeprrafopredeter"/>
    <w:link w:val="Textoindependiente"/>
    <w:rsid w:val="00EA4C00"/>
    <w:rPr>
      <w:rFonts w:ascii="Times New Roman" w:eastAsia="SimSun" w:hAnsi="Times New Roman" w:cs="Times New Roman"/>
      <w:sz w:val="24"/>
      <w:szCs w:val="24"/>
      <w:lang w:val="es-ES" w:eastAsia="es-ES"/>
    </w:rPr>
  </w:style>
  <w:style w:type="paragraph" w:styleId="NormalWeb">
    <w:name w:val="Normal (Web)"/>
    <w:basedOn w:val="Normal"/>
    <w:rsid w:val="00EA4C00"/>
    <w:pPr>
      <w:spacing w:before="100" w:beforeAutospacing="1" w:after="100" w:afterAutospacing="1"/>
    </w:pPr>
  </w:style>
  <w:style w:type="paragraph" w:styleId="Encabezado">
    <w:name w:val="header"/>
    <w:basedOn w:val="Normal"/>
    <w:link w:val="EncabezadoCar"/>
    <w:uiPriority w:val="99"/>
    <w:unhideWhenUsed/>
    <w:rsid w:val="00EA4C00"/>
    <w:pPr>
      <w:tabs>
        <w:tab w:val="center" w:pos="4419"/>
        <w:tab w:val="right" w:pos="8838"/>
      </w:tabs>
    </w:pPr>
  </w:style>
  <w:style w:type="character" w:customStyle="1" w:styleId="EncabezadoCar">
    <w:name w:val="Encabezado Car"/>
    <w:basedOn w:val="Fuentedeprrafopredeter"/>
    <w:link w:val="Encabezado"/>
    <w:uiPriority w:val="99"/>
    <w:rsid w:val="00EA4C0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F3A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A9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dc:description/>
  <cp:lastModifiedBy>Gerardo Vargas Argüello</cp:lastModifiedBy>
  <cp:revision>2</cp:revision>
  <cp:lastPrinted>2020-08-27T14:39:00Z</cp:lastPrinted>
  <dcterms:created xsi:type="dcterms:W3CDTF">2021-02-16T16:18:00Z</dcterms:created>
  <dcterms:modified xsi:type="dcterms:W3CDTF">2021-02-16T16:18:00Z</dcterms:modified>
</cp:coreProperties>
</file>