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6A9DD" w14:textId="77777777" w:rsidR="00F544F9" w:rsidRPr="0024147C"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189F5243" w14:textId="490231BF" w:rsidR="002E582C" w:rsidRPr="0024147C"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r w:rsidRPr="0024147C">
        <w:rPr>
          <w:rStyle w:val="CharacterStyle1"/>
          <w:b/>
          <w:bCs/>
          <w:color w:val="000000" w:themeColor="text1"/>
          <w:sz w:val="24"/>
          <w:szCs w:val="24"/>
          <w:lang w:val="es-CR" w:eastAsia="es-ES"/>
        </w:rPr>
        <w:t>RESOLUCIÓN N. TAT-</w:t>
      </w:r>
      <w:r w:rsidR="00B10F86" w:rsidRPr="0024147C">
        <w:rPr>
          <w:rStyle w:val="CharacterStyle1"/>
          <w:b/>
          <w:bCs/>
          <w:color w:val="000000" w:themeColor="text1"/>
          <w:sz w:val="24"/>
          <w:szCs w:val="24"/>
          <w:lang w:val="es-CR" w:eastAsia="es-ES"/>
        </w:rPr>
        <w:t>3732</w:t>
      </w:r>
      <w:r w:rsidR="003F72A4" w:rsidRPr="0024147C">
        <w:rPr>
          <w:rStyle w:val="CharacterStyle1"/>
          <w:b/>
          <w:bCs/>
          <w:color w:val="000000" w:themeColor="text1"/>
          <w:sz w:val="24"/>
          <w:szCs w:val="24"/>
          <w:lang w:val="es-CR" w:eastAsia="es-ES"/>
        </w:rPr>
        <w:t>-</w:t>
      </w:r>
      <w:r w:rsidRPr="0024147C">
        <w:rPr>
          <w:rStyle w:val="CharacterStyle1"/>
          <w:b/>
          <w:bCs/>
          <w:color w:val="000000" w:themeColor="text1"/>
          <w:sz w:val="24"/>
          <w:szCs w:val="24"/>
          <w:lang w:val="es-CR" w:eastAsia="es-ES"/>
        </w:rPr>
        <w:t>20</w:t>
      </w:r>
      <w:r w:rsidR="00CC7D4C" w:rsidRPr="0024147C">
        <w:rPr>
          <w:rStyle w:val="CharacterStyle1"/>
          <w:b/>
          <w:bCs/>
          <w:color w:val="000000" w:themeColor="text1"/>
          <w:sz w:val="24"/>
          <w:szCs w:val="24"/>
          <w:lang w:val="es-CR" w:eastAsia="es-ES"/>
        </w:rPr>
        <w:t>20</w:t>
      </w:r>
    </w:p>
    <w:p w14:paraId="3323990D" w14:textId="0A18BD55" w:rsidR="00F544F9" w:rsidRPr="0024147C"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72242A70" w14:textId="77777777" w:rsidR="007D4389" w:rsidRPr="0024147C" w:rsidRDefault="007D438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77B350D9" w14:textId="668FD8D9" w:rsidR="002E582C" w:rsidRPr="0024147C" w:rsidRDefault="002E582C" w:rsidP="00E71E9A">
      <w:pPr>
        <w:pStyle w:val="Style3"/>
        <w:kinsoku w:val="0"/>
        <w:autoSpaceDE/>
        <w:autoSpaceDN/>
        <w:spacing w:before="0" w:line="276" w:lineRule="auto"/>
        <w:ind w:left="0"/>
        <w:rPr>
          <w:rStyle w:val="CharacterStyle1"/>
          <w:color w:val="000000" w:themeColor="text1"/>
          <w:spacing w:val="4"/>
          <w:sz w:val="24"/>
          <w:szCs w:val="24"/>
          <w:lang w:val="es-CR" w:eastAsia="es-ES"/>
        </w:rPr>
      </w:pPr>
      <w:r w:rsidRPr="0024147C">
        <w:rPr>
          <w:rStyle w:val="CharacterStyle1"/>
          <w:b/>
          <w:bCs/>
          <w:color w:val="000000" w:themeColor="text1"/>
          <w:spacing w:val="5"/>
          <w:sz w:val="24"/>
          <w:szCs w:val="24"/>
          <w:lang w:val="es-CR" w:eastAsia="es-ES"/>
        </w:rPr>
        <w:t xml:space="preserve">TRIBUNAL ADMINISTRATIVO DE </w:t>
      </w:r>
      <w:r w:rsidR="005E2366" w:rsidRPr="0024147C">
        <w:rPr>
          <w:rStyle w:val="CharacterStyle1"/>
          <w:b/>
          <w:bCs/>
          <w:color w:val="000000" w:themeColor="text1"/>
          <w:spacing w:val="5"/>
          <w:sz w:val="24"/>
          <w:szCs w:val="24"/>
          <w:lang w:val="es-CR" w:eastAsia="es-ES"/>
        </w:rPr>
        <w:t>TRANSPORTE. -</w:t>
      </w:r>
      <w:r w:rsidR="005E2366" w:rsidRPr="0024147C">
        <w:rPr>
          <w:rStyle w:val="CharacterStyle1"/>
          <w:bCs/>
          <w:color w:val="000000" w:themeColor="text1"/>
          <w:spacing w:val="5"/>
          <w:sz w:val="24"/>
          <w:szCs w:val="24"/>
          <w:lang w:val="es-CR" w:eastAsia="es-ES"/>
        </w:rPr>
        <w:t xml:space="preserve"> Curridabat</w:t>
      </w:r>
      <w:r w:rsidRPr="0024147C">
        <w:rPr>
          <w:rStyle w:val="CharacterStyle1"/>
          <w:color w:val="000000" w:themeColor="text1"/>
          <w:spacing w:val="5"/>
          <w:sz w:val="24"/>
          <w:szCs w:val="24"/>
          <w:lang w:val="es-CR" w:eastAsia="es-ES"/>
        </w:rPr>
        <w:t>,</w:t>
      </w:r>
      <w:r w:rsidR="00B10F86" w:rsidRPr="0024147C">
        <w:rPr>
          <w:rStyle w:val="CharacterStyle1"/>
          <w:color w:val="000000" w:themeColor="text1"/>
          <w:spacing w:val="5"/>
          <w:sz w:val="24"/>
          <w:szCs w:val="24"/>
          <w:lang w:val="es-CR" w:eastAsia="es-ES"/>
        </w:rPr>
        <w:t xml:space="preserve"> </w:t>
      </w:r>
      <w:r w:rsidRPr="0024147C">
        <w:rPr>
          <w:rStyle w:val="CharacterStyle1"/>
          <w:color w:val="000000" w:themeColor="text1"/>
          <w:spacing w:val="5"/>
          <w:sz w:val="24"/>
          <w:szCs w:val="24"/>
          <w:lang w:val="es-CR" w:eastAsia="es-ES"/>
        </w:rPr>
        <w:t xml:space="preserve">a las </w:t>
      </w:r>
      <w:r w:rsidR="00B10F86" w:rsidRPr="0024147C">
        <w:rPr>
          <w:rStyle w:val="CharacterStyle1"/>
          <w:color w:val="000000" w:themeColor="text1"/>
          <w:spacing w:val="5"/>
          <w:sz w:val="24"/>
          <w:szCs w:val="24"/>
          <w:lang w:val="es-CR" w:eastAsia="es-ES"/>
        </w:rPr>
        <w:t xml:space="preserve">diez horas quince minutos del ocho </w:t>
      </w:r>
      <w:r w:rsidR="00051425" w:rsidRPr="0024147C">
        <w:rPr>
          <w:rStyle w:val="CharacterStyle1"/>
          <w:color w:val="000000" w:themeColor="text1"/>
          <w:spacing w:val="5"/>
          <w:sz w:val="24"/>
          <w:szCs w:val="24"/>
          <w:lang w:val="es-CR" w:eastAsia="es-ES"/>
        </w:rPr>
        <w:t xml:space="preserve">de octubre </w:t>
      </w:r>
      <w:r w:rsidRPr="0024147C">
        <w:rPr>
          <w:rStyle w:val="CharacterStyle1"/>
          <w:color w:val="000000" w:themeColor="text1"/>
          <w:spacing w:val="4"/>
          <w:sz w:val="24"/>
          <w:szCs w:val="24"/>
          <w:lang w:val="es-CR" w:eastAsia="es-ES"/>
        </w:rPr>
        <w:t>de</w:t>
      </w:r>
      <w:r w:rsidR="00B10F86" w:rsidRPr="0024147C">
        <w:rPr>
          <w:rStyle w:val="CharacterStyle1"/>
          <w:color w:val="000000" w:themeColor="text1"/>
          <w:spacing w:val="4"/>
          <w:sz w:val="24"/>
          <w:szCs w:val="24"/>
          <w:lang w:val="es-CR" w:eastAsia="es-ES"/>
        </w:rPr>
        <w:t>l</w:t>
      </w:r>
      <w:r w:rsidRPr="0024147C">
        <w:rPr>
          <w:rStyle w:val="CharacterStyle1"/>
          <w:color w:val="000000" w:themeColor="text1"/>
          <w:spacing w:val="4"/>
          <w:sz w:val="24"/>
          <w:szCs w:val="24"/>
          <w:lang w:val="es-CR" w:eastAsia="es-ES"/>
        </w:rPr>
        <w:t xml:space="preserve"> </w:t>
      </w:r>
      <w:r w:rsidR="003F72A4" w:rsidRPr="0024147C">
        <w:rPr>
          <w:rStyle w:val="CharacterStyle1"/>
          <w:color w:val="000000" w:themeColor="text1"/>
          <w:spacing w:val="4"/>
          <w:sz w:val="24"/>
          <w:szCs w:val="24"/>
          <w:lang w:val="es-CR" w:eastAsia="es-ES"/>
        </w:rPr>
        <w:t xml:space="preserve">dos mil </w:t>
      </w:r>
      <w:r w:rsidR="005E2366" w:rsidRPr="0024147C">
        <w:rPr>
          <w:rStyle w:val="CharacterStyle1"/>
          <w:color w:val="000000" w:themeColor="text1"/>
          <w:spacing w:val="4"/>
          <w:sz w:val="24"/>
          <w:szCs w:val="24"/>
          <w:lang w:val="es-CR" w:eastAsia="es-ES"/>
        </w:rPr>
        <w:t>ve</w:t>
      </w:r>
      <w:r w:rsidR="00CC7D4C" w:rsidRPr="0024147C">
        <w:rPr>
          <w:rStyle w:val="CharacterStyle1"/>
          <w:color w:val="000000" w:themeColor="text1"/>
          <w:spacing w:val="4"/>
          <w:sz w:val="24"/>
          <w:szCs w:val="24"/>
          <w:lang w:val="es-CR" w:eastAsia="es-ES"/>
        </w:rPr>
        <w:t>inte</w:t>
      </w:r>
      <w:r w:rsidR="007620DE" w:rsidRPr="0024147C">
        <w:rPr>
          <w:rStyle w:val="CharacterStyle1"/>
          <w:color w:val="000000" w:themeColor="text1"/>
          <w:spacing w:val="4"/>
          <w:sz w:val="24"/>
          <w:szCs w:val="24"/>
          <w:lang w:val="es-CR" w:eastAsia="es-ES"/>
        </w:rPr>
        <w:t>.</w:t>
      </w:r>
    </w:p>
    <w:p w14:paraId="35319FD3" w14:textId="77777777" w:rsidR="002E582C" w:rsidRPr="0024147C" w:rsidRDefault="002E582C" w:rsidP="0028126A">
      <w:pPr>
        <w:pStyle w:val="Sinespaciado"/>
        <w:spacing w:line="276" w:lineRule="auto"/>
        <w:jc w:val="both"/>
        <w:rPr>
          <w:rFonts w:ascii="Times New Roman" w:hAnsi="Times New Roman"/>
          <w:color w:val="000000" w:themeColor="text1"/>
          <w:sz w:val="24"/>
          <w:szCs w:val="24"/>
        </w:rPr>
      </w:pPr>
    </w:p>
    <w:p w14:paraId="4BCD3965" w14:textId="79F656F9" w:rsidR="002E582C" w:rsidRPr="0024147C" w:rsidRDefault="002E582C" w:rsidP="0028126A">
      <w:pPr>
        <w:spacing w:after="0"/>
        <w:jc w:val="both"/>
        <w:rPr>
          <w:rFonts w:ascii="Times New Roman" w:hAnsi="Times New Roman"/>
          <w:i/>
          <w:color w:val="000000" w:themeColor="text1"/>
          <w:sz w:val="24"/>
          <w:szCs w:val="24"/>
        </w:rPr>
      </w:pPr>
      <w:r w:rsidRPr="0024147C">
        <w:rPr>
          <w:rFonts w:ascii="Times New Roman" w:hAnsi="Times New Roman"/>
          <w:color w:val="000000" w:themeColor="text1"/>
          <w:sz w:val="24"/>
          <w:szCs w:val="24"/>
        </w:rPr>
        <w:t xml:space="preserve">Se conoce </w:t>
      </w:r>
      <w:bookmarkStart w:id="0" w:name="_Hlk3444395"/>
      <w:r w:rsidR="0020161D" w:rsidRPr="0024147C">
        <w:rPr>
          <w:rFonts w:ascii="Times New Roman" w:hAnsi="Times New Roman"/>
          <w:b/>
          <w:smallCaps/>
          <w:color w:val="000000" w:themeColor="text1"/>
          <w:sz w:val="24"/>
          <w:szCs w:val="24"/>
        </w:rPr>
        <w:t xml:space="preserve">Recurso </w:t>
      </w:r>
      <w:r w:rsidR="00CC7D4C" w:rsidRPr="0024147C">
        <w:rPr>
          <w:rFonts w:ascii="Times New Roman" w:hAnsi="Times New Roman"/>
          <w:b/>
          <w:smallCaps/>
          <w:color w:val="000000" w:themeColor="text1"/>
          <w:sz w:val="24"/>
          <w:szCs w:val="24"/>
        </w:rPr>
        <w:t xml:space="preserve">Parcial </w:t>
      </w:r>
      <w:r w:rsidR="0020161D" w:rsidRPr="0024147C">
        <w:rPr>
          <w:rFonts w:ascii="Times New Roman" w:hAnsi="Times New Roman"/>
          <w:b/>
          <w:smallCaps/>
          <w:color w:val="000000" w:themeColor="text1"/>
          <w:sz w:val="24"/>
          <w:szCs w:val="24"/>
        </w:rPr>
        <w:t xml:space="preserve">de Apelación </w:t>
      </w:r>
      <w:r w:rsidR="002E3171" w:rsidRPr="0024147C">
        <w:rPr>
          <w:rFonts w:ascii="Times New Roman" w:hAnsi="Times New Roman"/>
          <w:b/>
          <w:smallCaps/>
          <w:color w:val="000000" w:themeColor="text1"/>
          <w:sz w:val="24"/>
          <w:szCs w:val="24"/>
        </w:rPr>
        <w:t>en subsidio</w:t>
      </w:r>
      <w:r w:rsidR="00520884" w:rsidRPr="0024147C">
        <w:rPr>
          <w:rFonts w:ascii="Times New Roman" w:hAnsi="Times New Roman"/>
          <w:b/>
          <w:smallCaps/>
          <w:color w:val="000000" w:themeColor="text1"/>
          <w:sz w:val="24"/>
          <w:szCs w:val="24"/>
        </w:rPr>
        <w:t xml:space="preserve"> y nulidad absoluta concomitante</w:t>
      </w:r>
      <w:r w:rsidRPr="0024147C">
        <w:rPr>
          <w:rFonts w:ascii="Times New Roman" w:hAnsi="Times New Roman"/>
          <w:color w:val="000000" w:themeColor="text1"/>
          <w:sz w:val="24"/>
          <w:szCs w:val="24"/>
        </w:rPr>
        <w:t>,</w:t>
      </w:r>
      <w:r w:rsidRPr="0024147C">
        <w:rPr>
          <w:rFonts w:ascii="Times New Roman" w:hAnsi="Times New Roman"/>
          <w:b/>
          <w:color w:val="000000" w:themeColor="text1"/>
          <w:sz w:val="24"/>
          <w:szCs w:val="24"/>
        </w:rPr>
        <w:t xml:space="preserve"> </w:t>
      </w:r>
      <w:r w:rsidRPr="0024147C">
        <w:rPr>
          <w:rFonts w:ascii="Times New Roman" w:hAnsi="Times New Roman"/>
          <w:color w:val="000000" w:themeColor="text1"/>
          <w:sz w:val="24"/>
          <w:szCs w:val="24"/>
        </w:rPr>
        <w:t xml:space="preserve">presentado por </w:t>
      </w:r>
      <w:r w:rsidR="00324130" w:rsidRPr="0024147C">
        <w:rPr>
          <w:rFonts w:ascii="Times New Roman" w:hAnsi="Times New Roman"/>
          <w:b/>
          <w:smallCaps/>
          <w:color w:val="000000" w:themeColor="text1"/>
          <w:sz w:val="24"/>
          <w:szCs w:val="24"/>
        </w:rPr>
        <w:t>C</w:t>
      </w:r>
      <w:r w:rsidR="00EF2868">
        <w:rPr>
          <w:rFonts w:ascii="Times New Roman" w:hAnsi="Times New Roman"/>
          <w:b/>
          <w:smallCaps/>
          <w:color w:val="000000" w:themeColor="text1"/>
          <w:sz w:val="24"/>
          <w:szCs w:val="24"/>
        </w:rPr>
        <w:t>.A.R.S.</w:t>
      </w:r>
      <w:r w:rsidR="00324130" w:rsidRPr="0024147C">
        <w:rPr>
          <w:rFonts w:ascii="Times New Roman" w:hAnsi="Times New Roman"/>
          <w:color w:val="000000" w:themeColor="text1"/>
          <w:sz w:val="24"/>
          <w:szCs w:val="24"/>
        </w:rPr>
        <w:t xml:space="preserve">, cédula de identidad </w:t>
      </w:r>
      <w:r w:rsidR="00EF2868">
        <w:rPr>
          <w:rFonts w:ascii="Times New Roman" w:hAnsi="Times New Roman"/>
          <w:color w:val="000000" w:themeColor="text1"/>
          <w:sz w:val="24"/>
          <w:szCs w:val="24"/>
        </w:rPr>
        <w:t>…</w:t>
      </w:r>
      <w:r w:rsidR="00324130" w:rsidRPr="0024147C">
        <w:rPr>
          <w:rFonts w:ascii="Times New Roman" w:hAnsi="Times New Roman"/>
          <w:color w:val="000000" w:themeColor="text1"/>
          <w:sz w:val="24"/>
          <w:szCs w:val="24"/>
        </w:rPr>
        <w:t>, en contra</w:t>
      </w:r>
      <w:r w:rsidR="00324130" w:rsidRPr="0024147C">
        <w:rPr>
          <w:rFonts w:ascii="Times New Roman" w:hAnsi="Times New Roman"/>
          <w:b/>
          <w:color w:val="000000" w:themeColor="text1"/>
          <w:sz w:val="24"/>
          <w:szCs w:val="24"/>
        </w:rPr>
        <w:t xml:space="preserve"> </w:t>
      </w:r>
      <w:r w:rsidR="00324130" w:rsidRPr="0024147C">
        <w:rPr>
          <w:rFonts w:ascii="Times New Roman" w:hAnsi="Times New Roman"/>
          <w:color w:val="000000" w:themeColor="text1"/>
          <w:sz w:val="24"/>
          <w:szCs w:val="24"/>
        </w:rPr>
        <w:t>de</w:t>
      </w:r>
      <w:r w:rsidR="00324130" w:rsidRPr="0024147C">
        <w:rPr>
          <w:rFonts w:ascii="Times New Roman" w:hAnsi="Times New Roman"/>
          <w:b/>
          <w:color w:val="000000" w:themeColor="text1"/>
          <w:sz w:val="24"/>
          <w:szCs w:val="24"/>
        </w:rPr>
        <w:t xml:space="preserve"> </w:t>
      </w:r>
      <w:r w:rsidR="00CC7D4C" w:rsidRPr="0024147C">
        <w:rPr>
          <w:rFonts w:ascii="Times New Roman" w:hAnsi="Times New Roman"/>
          <w:b/>
          <w:color w:val="000000" w:themeColor="text1"/>
          <w:sz w:val="24"/>
          <w:szCs w:val="24"/>
        </w:rPr>
        <w:t>los apartes 3 y 4 del Artículo 7.1 de la Sesión Ordinaria 21-2020 del 17 de marzo del 2020</w:t>
      </w:r>
      <w:r w:rsidR="00324130" w:rsidRPr="0024147C">
        <w:rPr>
          <w:rFonts w:ascii="Times New Roman" w:hAnsi="Times New Roman"/>
          <w:color w:val="000000" w:themeColor="text1"/>
          <w:sz w:val="24"/>
          <w:szCs w:val="24"/>
        </w:rPr>
        <w:t xml:space="preserve">, </w:t>
      </w:r>
      <w:bookmarkEnd w:id="0"/>
      <w:r w:rsidRPr="0024147C">
        <w:rPr>
          <w:rFonts w:ascii="Times New Roman" w:hAnsi="Times New Roman"/>
          <w:color w:val="000000" w:themeColor="text1"/>
          <w:sz w:val="24"/>
          <w:szCs w:val="24"/>
        </w:rPr>
        <w:t>emitid</w:t>
      </w:r>
      <w:r w:rsidR="00CC7D4C" w:rsidRPr="0024147C">
        <w:rPr>
          <w:rFonts w:ascii="Times New Roman" w:hAnsi="Times New Roman"/>
          <w:color w:val="000000" w:themeColor="text1"/>
          <w:sz w:val="24"/>
          <w:szCs w:val="24"/>
        </w:rPr>
        <w:t>a</w:t>
      </w:r>
      <w:r w:rsidRPr="0024147C">
        <w:rPr>
          <w:rFonts w:ascii="Times New Roman" w:hAnsi="Times New Roman"/>
          <w:color w:val="000000" w:themeColor="text1"/>
          <w:sz w:val="24"/>
          <w:szCs w:val="24"/>
        </w:rPr>
        <w:t xml:space="preserve"> por la Junta Directiva del Consejo de Transporte Público</w:t>
      </w:r>
      <w:r w:rsidR="0020161D" w:rsidRPr="0024147C">
        <w:rPr>
          <w:rFonts w:ascii="Times New Roman" w:hAnsi="Times New Roman"/>
          <w:color w:val="000000" w:themeColor="text1"/>
          <w:sz w:val="24"/>
          <w:szCs w:val="24"/>
        </w:rPr>
        <w:t xml:space="preserve">, y tramitado en este Despacho bajo el </w:t>
      </w:r>
      <w:r w:rsidR="0020161D" w:rsidRPr="0024147C">
        <w:rPr>
          <w:rFonts w:ascii="Times New Roman" w:hAnsi="Times New Roman"/>
          <w:b/>
          <w:color w:val="000000" w:themeColor="text1"/>
          <w:sz w:val="24"/>
          <w:szCs w:val="24"/>
        </w:rPr>
        <w:t>expediente administrativo número</w:t>
      </w:r>
      <w:r w:rsidRPr="0024147C">
        <w:rPr>
          <w:rFonts w:ascii="Times New Roman" w:hAnsi="Times New Roman"/>
          <w:b/>
          <w:color w:val="000000" w:themeColor="text1"/>
          <w:sz w:val="24"/>
          <w:szCs w:val="24"/>
        </w:rPr>
        <w:t xml:space="preserve"> </w:t>
      </w:r>
      <w:r w:rsidR="00CC7D4C" w:rsidRPr="0024147C">
        <w:rPr>
          <w:rFonts w:ascii="Times New Roman" w:hAnsi="Times New Roman"/>
          <w:b/>
          <w:color w:val="000000" w:themeColor="text1"/>
          <w:sz w:val="24"/>
          <w:szCs w:val="24"/>
        </w:rPr>
        <w:t>TAT-043-20</w:t>
      </w:r>
      <w:r w:rsidRPr="0024147C">
        <w:rPr>
          <w:rFonts w:ascii="Times New Roman" w:hAnsi="Times New Roman"/>
          <w:color w:val="000000" w:themeColor="text1"/>
          <w:sz w:val="24"/>
          <w:szCs w:val="24"/>
        </w:rPr>
        <w:t>.</w:t>
      </w:r>
    </w:p>
    <w:p w14:paraId="1B1FA612" w14:textId="77777777" w:rsidR="002E582C" w:rsidRPr="0024147C" w:rsidRDefault="002E582C" w:rsidP="002E582C">
      <w:pPr>
        <w:pStyle w:val="Sinespaciado"/>
        <w:spacing w:line="276" w:lineRule="auto"/>
        <w:jc w:val="both"/>
        <w:rPr>
          <w:rFonts w:ascii="Times New Roman" w:hAnsi="Times New Roman"/>
          <w:b/>
          <w:color w:val="000000" w:themeColor="text1"/>
          <w:sz w:val="24"/>
          <w:szCs w:val="24"/>
        </w:rPr>
      </w:pPr>
    </w:p>
    <w:p w14:paraId="2832B3DE" w14:textId="77777777" w:rsidR="002E582C" w:rsidRPr="0024147C" w:rsidRDefault="004400E6" w:rsidP="002E582C">
      <w:pPr>
        <w:pStyle w:val="Sinespaciado"/>
        <w:spacing w:line="276" w:lineRule="auto"/>
        <w:jc w:val="center"/>
        <w:rPr>
          <w:rFonts w:ascii="Times New Roman" w:hAnsi="Times New Roman"/>
          <w:b/>
          <w:color w:val="000000" w:themeColor="text1"/>
          <w:sz w:val="24"/>
          <w:szCs w:val="24"/>
        </w:rPr>
      </w:pPr>
      <w:r w:rsidRPr="0024147C">
        <w:rPr>
          <w:rFonts w:ascii="Times New Roman" w:hAnsi="Times New Roman"/>
          <w:b/>
          <w:color w:val="000000" w:themeColor="text1"/>
          <w:sz w:val="24"/>
          <w:szCs w:val="24"/>
        </w:rPr>
        <w:t>RESULTANDO</w:t>
      </w:r>
    </w:p>
    <w:p w14:paraId="3C2B0F62" w14:textId="77777777" w:rsidR="002E582C" w:rsidRPr="0024147C" w:rsidRDefault="002E582C" w:rsidP="002E582C">
      <w:pPr>
        <w:pStyle w:val="Sinespaciado"/>
        <w:spacing w:line="276" w:lineRule="auto"/>
        <w:jc w:val="both"/>
        <w:rPr>
          <w:rFonts w:ascii="Times New Roman" w:hAnsi="Times New Roman"/>
          <w:b/>
          <w:color w:val="000000" w:themeColor="text1"/>
          <w:sz w:val="24"/>
          <w:szCs w:val="24"/>
        </w:rPr>
      </w:pPr>
    </w:p>
    <w:p w14:paraId="5AFA043B" w14:textId="3CE314FE" w:rsidR="002E582C" w:rsidRPr="0024147C" w:rsidRDefault="005E2366" w:rsidP="002E582C">
      <w:pPr>
        <w:pStyle w:val="Sinespaciado"/>
        <w:spacing w:line="276" w:lineRule="auto"/>
        <w:jc w:val="both"/>
        <w:rPr>
          <w:rFonts w:ascii="Times New Roman" w:hAnsi="Times New Roman"/>
          <w:color w:val="000000" w:themeColor="text1"/>
          <w:sz w:val="24"/>
          <w:szCs w:val="24"/>
        </w:rPr>
      </w:pPr>
      <w:r w:rsidRPr="0024147C">
        <w:rPr>
          <w:rFonts w:ascii="Times New Roman" w:hAnsi="Times New Roman"/>
          <w:b/>
          <w:color w:val="000000" w:themeColor="text1"/>
          <w:sz w:val="24"/>
          <w:szCs w:val="24"/>
        </w:rPr>
        <w:t>PRIMERO. -</w:t>
      </w:r>
      <w:r w:rsidR="002E582C" w:rsidRPr="0024147C">
        <w:rPr>
          <w:rFonts w:ascii="Times New Roman" w:hAnsi="Times New Roman"/>
          <w:color w:val="000000" w:themeColor="text1"/>
          <w:sz w:val="24"/>
          <w:szCs w:val="24"/>
        </w:rPr>
        <w:tab/>
      </w:r>
      <w:r w:rsidR="0020161D" w:rsidRPr="0024147C">
        <w:rPr>
          <w:rFonts w:ascii="Times New Roman" w:hAnsi="Times New Roman"/>
          <w:color w:val="000000" w:themeColor="text1"/>
          <w:sz w:val="24"/>
          <w:szCs w:val="24"/>
        </w:rPr>
        <w:t xml:space="preserve">La Junta Directiva del Consejo de Transporte Público en </w:t>
      </w:r>
      <w:r w:rsidR="002E582C" w:rsidRPr="0024147C">
        <w:rPr>
          <w:rFonts w:ascii="Times New Roman" w:hAnsi="Times New Roman"/>
          <w:color w:val="000000" w:themeColor="text1"/>
          <w:sz w:val="24"/>
          <w:szCs w:val="24"/>
        </w:rPr>
        <w:t xml:space="preserve">el </w:t>
      </w:r>
      <w:r w:rsidR="00CC7D4C" w:rsidRPr="0024147C">
        <w:rPr>
          <w:rFonts w:ascii="Times New Roman" w:hAnsi="Times New Roman"/>
          <w:b/>
          <w:color w:val="000000" w:themeColor="text1"/>
          <w:sz w:val="24"/>
          <w:szCs w:val="24"/>
        </w:rPr>
        <w:t>Artículo 7.1 de la Sesión Ordinaria 21-2020 del 17 de marzo del 2020</w:t>
      </w:r>
      <w:r w:rsidR="002E582C" w:rsidRPr="0024147C">
        <w:rPr>
          <w:rFonts w:ascii="Times New Roman" w:hAnsi="Times New Roman"/>
          <w:color w:val="000000" w:themeColor="text1"/>
          <w:sz w:val="24"/>
          <w:szCs w:val="24"/>
        </w:rPr>
        <w:t>,</w:t>
      </w:r>
      <w:r w:rsidRPr="0024147C">
        <w:rPr>
          <w:rFonts w:ascii="Times New Roman" w:hAnsi="Times New Roman"/>
          <w:color w:val="000000" w:themeColor="text1"/>
          <w:sz w:val="24"/>
          <w:szCs w:val="24"/>
        </w:rPr>
        <w:t xml:space="preserve"> </w:t>
      </w:r>
      <w:r w:rsidR="00BD3B7E" w:rsidRPr="0024147C">
        <w:rPr>
          <w:rFonts w:ascii="Times New Roman" w:hAnsi="Times New Roman"/>
          <w:color w:val="000000" w:themeColor="text1"/>
          <w:sz w:val="24"/>
          <w:szCs w:val="24"/>
        </w:rPr>
        <w:t>acordó lo siguiente:</w:t>
      </w:r>
    </w:p>
    <w:p w14:paraId="44813F46" w14:textId="77777777" w:rsidR="00B50082" w:rsidRPr="0024147C" w:rsidRDefault="00B50082" w:rsidP="002E582C">
      <w:pPr>
        <w:pStyle w:val="Sinespaciado"/>
        <w:spacing w:line="276" w:lineRule="auto"/>
        <w:jc w:val="both"/>
        <w:rPr>
          <w:rFonts w:ascii="Times New Roman" w:hAnsi="Times New Roman"/>
          <w:color w:val="000000" w:themeColor="text1"/>
          <w:sz w:val="24"/>
          <w:szCs w:val="24"/>
        </w:rPr>
      </w:pPr>
    </w:p>
    <w:p w14:paraId="6DEB2078" w14:textId="41428501" w:rsidR="005D7EDA" w:rsidRPr="0024147C" w:rsidRDefault="0097441F" w:rsidP="0097441F">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24147C">
        <w:rPr>
          <w:rFonts w:ascii="Times New Roman" w:eastAsiaTheme="minorHAnsi" w:hAnsi="Times New Roman"/>
          <w:color w:val="000000" w:themeColor="text1"/>
          <w:sz w:val="20"/>
          <w:szCs w:val="20"/>
        </w:rPr>
        <w:t>“(…)</w:t>
      </w:r>
      <w:r w:rsidRPr="0024147C">
        <w:rPr>
          <w:rFonts w:ascii="Times New Roman" w:eastAsiaTheme="minorHAnsi" w:hAnsi="Times New Roman"/>
          <w:b/>
          <w:bCs/>
          <w:color w:val="000000" w:themeColor="text1"/>
          <w:sz w:val="20"/>
          <w:szCs w:val="20"/>
        </w:rPr>
        <w:t xml:space="preserve"> </w:t>
      </w:r>
      <w:r w:rsidR="005D7EDA" w:rsidRPr="0024147C">
        <w:rPr>
          <w:rFonts w:ascii="Times New Roman" w:eastAsiaTheme="minorHAnsi" w:hAnsi="Times New Roman"/>
          <w:b/>
          <w:bCs/>
          <w:color w:val="000000" w:themeColor="text1"/>
          <w:sz w:val="20"/>
          <w:szCs w:val="20"/>
        </w:rPr>
        <w:t>POR TANTO, SE ACUERDA de la siguiente forma</w:t>
      </w:r>
      <w:r w:rsidR="005D7EDA" w:rsidRPr="0024147C">
        <w:rPr>
          <w:rFonts w:ascii="Times New Roman" w:eastAsiaTheme="minorHAnsi" w:hAnsi="Times New Roman"/>
          <w:color w:val="000000" w:themeColor="text1"/>
          <w:sz w:val="20"/>
          <w:szCs w:val="20"/>
        </w:rPr>
        <w:t xml:space="preserve">: </w:t>
      </w:r>
    </w:p>
    <w:p w14:paraId="70499F51" w14:textId="77777777" w:rsidR="005D7EDA" w:rsidRPr="0024147C" w:rsidRDefault="005D7EDA" w:rsidP="0097441F">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24147C">
        <w:rPr>
          <w:rFonts w:ascii="Times New Roman" w:eastAsiaTheme="minorHAnsi" w:hAnsi="Times New Roman"/>
          <w:b/>
          <w:bCs/>
          <w:color w:val="000000" w:themeColor="text1"/>
          <w:sz w:val="20"/>
          <w:szCs w:val="20"/>
        </w:rPr>
        <w:t xml:space="preserve">UNANIMIDAD EN LO QUE SE REFIERE A LOS PUNTOS UNO, DOS Y TRES DE LA PARTE DISPOSITIVA. </w:t>
      </w:r>
    </w:p>
    <w:p w14:paraId="5371CCDA" w14:textId="77777777" w:rsidR="005D7EDA" w:rsidRPr="0024147C" w:rsidRDefault="005D7EDA" w:rsidP="0097441F">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24147C">
        <w:rPr>
          <w:rFonts w:ascii="Times New Roman" w:eastAsiaTheme="minorHAnsi" w:hAnsi="Times New Roman"/>
          <w:b/>
          <w:bCs/>
          <w:color w:val="000000" w:themeColor="text1"/>
          <w:sz w:val="20"/>
          <w:szCs w:val="20"/>
        </w:rPr>
        <w:t xml:space="preserve">CINCO VOTOS A FAVOR Y DOS VOTOS EN CONTRA ÚNICAMENTE EN LO QUE SE REFIERE AL PUNTO NÚMERO CUATRO DE LA PARTE DISPOSITIVA (los votos negativos son de los directores Lic. Carlos Manuel Rodríguez y Licda. Helen Simmons): </w:t>
      </w:r>
    </w:p>
    <w:p w14:paraId="4FCCACB9" w14:textId="77777777" w:rsidR="005D7EDA" w:rsidRPr="0024147C" w:rsidRDefault="005D7EDA" w:rsidP="0097441F">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24147C">
        <w:rPr>
          <w:rFonts w:ascii="Times New Roman" w:eastAsiaTheme="minorHAnsi" w:hAnsi="Times New Roman"/>
          <w:color w:val="000000" w:themeColor="text1"/>
          <w:sz w:val="20"/>
          <w:szCs w:val="20"/>
        </w:rPr>
        <w:t xml:space="preserve">1. Aprobar, basados en los fundamentos, motivos y contenidos, desarrollados en los considerandos de los oficios CTP AJ OF 2020-000220 y DAJ 2019-1264, todas las recomendaciones contenidas en los oficios dichos, los cuales forman parte integral de este acuerdo. </w:t>
      </w:r>
    </w:p>
    <w:p w14:paraId="7A0B13C3" w14:textId="68A5508D" w:rsidR="005D7EDA" w:rsidRPr="0024147C" w:rsidRDefault="005D7EDA" w:rsidP="0097441F">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24147C">
        <w:rPr>
          <w:rFonts w:ascii="Times New Roman" w:eastAsiaTheme="minorHAnsi" w:hAnsi="Times New Roman"/>
          <w:color w:val="000000" w:themeColor="text1"/>
          <w:sz w:val="20"/>
          <w:szCs w:val="20"/>
        </w:rPr>
        <w:t>2. Esta Junta Directiva reitera acoger el incidente de nulidad contra el acuerdo 7.5 de la sesión ordinaria 17-2019, presentado por el señor C</w:t>
      </w:r>
      <w:r w:rsidR="00EF2868">
        <w:rPr>
          <w:rFonts w:ascii="Times New Roman" w:eastAsiaTheme="minorHAnsi" w:hAnsi="Times New Roman"/>
          <w:color w:val="000000" w:themeColor="text1"/>
          <w:sz w:val="20"/>
          <w:szCs w:val="20"/>
        </w:rPr>
        <w:t>.A.R.S.</w:t>
      </w:r>
      <w:r w:rsidRPr="0024147C">
        <w:rPr>
          <w:rFonts w:ascii="Times New Roman" w:eastAsiaTheme="minorHAnsi" w:hAnsi="Times New Roman"/>
          <w:color w:val="000000" w:themeColor="text1"/>
          <w:sz w:val="20"/>
          <w:szCs w:val="20"/>
        </w:rPr>
        <w:t xml:space="preserve">, toda vez que mediante el artículo 7.7 de la sesión ordinaria 02-2020 del 9 de enero del 2020, en acato de la Resolución TAT-3669-2019 del Tribunal Administrativo de Transportes ya se había dispuesto la anulación del artículo 7.7 de la sesión ordinaria 48-2019. </w:t>
      </w:r>
    </w:p>
    <w:p w14:paraId="160228E3" w14:textId="7473514A" w:rsidR="005D7EDA" w:rsidRPr="0024147C" w:rsidRDefault="005D7EDA" w:rsidP="0097441F">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24147C">
        <w:rPr>
          <w:rFonts w:ascii="Times New Roman" w:eastAsiaTheme="minorHAnsi" w:hAnsi="Times New Roman"/>
          <w:color w:val="000000" w:themeColor="text1"/>
          <w:sz w:val="20"/>
          <w:szCs w:val="20"/>
        </w:rPr>
        <w:t xml:space="preserve">3. Se ordena a la Administración que inicie los trámites y procedimientos de licitación pública </w:t>
      </w:r>
      <w:r w:rsidR="002C2DB0" w:rsidRPr="0024147C">
        <w:rPr>
          <w:rFonts w:ascii="Times New Roman" w:eastAsiaTheme="minorHAnsi" w:hAnsi="Times New Roman"/>
          <w:color w:val="000000" w:themeColor="text1"/>
          <w:sz w:val="20"/>
          <w:szCs w:val="20"/>
        </w:rPr>
        <w:t xml:space="preserve">de las rutas operadas por las empresas </w:t>
      </w:r>
      <w:r w:rsidR="008F5E62">
        <w:rPr>
          <w:rFonts w:ascii="Times New Roman" w:eastAsiaTheme="minorHAnsi" w:hAnsi="Times New Roman"/>
          <w:b/>
          <w:bCs/>
          <w:color w:val="000000" w:themeColor="text1"/>
          <w:sz w:val="20"/>
          <w:szCs w:val="20"/>
        </w:rPr>
        <w:t>B ....S.A</w:t>
      </w:r>
      <w:r w:rsidR="00EF2868">
        <w:rPr>
          <w:rFonts w:ascii="Times New Roman" w:eastAsiaTheme="minorHAnsi" w:hAnsi="Times New Roman"/>
          <w:b/>
          <w:bCs/>
          <w:color w:val="000000" w:themeColor="text1"/>
          <w:sz w:val="20"/>
          <w:szCs w:val="20"/>
        </w:rPr>
        <w:t>.</w:t>
      </w:r>
      <w:r w:rsidR="002C2DB0" w:rsidRPr="0024147C">
        <w:rPr>
          <w:rFonts w:ascii="Times New Roman" w:eastAsiaTheme="minorHAnsi" w:hAnsi="Times New Roman"/>
          <w:color w:val="000000" w:themeColor="text1"/>
          <w:sz w:val="20"/>
          <w:szCs w:val="20"/>
        </w:rPr>
        <w:t xml:space="preserve">, operadora de la ruta número </w:t>
      </w:r>
      <w:proofErr w:type="spellStart"/>
      <w:r w:rsidR="0028236D">
        <w:rPr>
          <w:rFonts w:ascii="Times New Roman" w:eastAsiaTheme="minorHAnsi" w:hAnsi="Times New Roman"/>
          <w:color w:val="000000" w:themeColor="text1"/>
          <w:sz w:val="20"/>
          <w:szCs w:val="20"/>
        </w:rPr>
        <w:t>xxx</w:t>
      </w:r>
      <w:proofErr w:type="spellEnd"/>
      <w:r w:rsidR="002C2DB0" w:rsidRPr="0024147C">
        <w:rPr>
          <w:rFonts w:ascii="Times New Roman" w:eastAsiaTheme="minorHAnsi" w:hAnsi="Times New Roman"/>
          <w:color w:val="000000" w:themeColor="text1"/>
          <w:sz w:val="20"/>
          <w:szCs w:val="20"/>
        </w:rPr>
        <w:t xml:space="preserve"> B; y </w:t>
      </w:r>
      <w:r w:rsidR="008F5E62">
        <w:rPr>
          <w:rFonts w:ascii="Times New Roman" w:eastAsiaTheme="minorHAnsi" w:hAnsi="Times New Roman"/>
          <w:b/>
          <w:bCs/>
          <w:color w:val="000000" w:themeColor="text1"/>
          <w:sz w:val="20"/>
          <w:szCs w:val="20"/>
        </w:rPr>
        <w:t>B.S.A</w:t>
      </w:r>
      <w:r w:rsidR="00EF2868">
        <w:rPr>
          <w:rFonts w:ascii="Times New Roman" w:eastAsiaTheme="minorHAnsi" w:hAnsi="Times New Roman"/>
          <w:b/>
          <w:bCs/>
          <w:color w:val="000000" w:themeColor="text1"/>
          <w:sz w:val="20"/>
          <w:szCs w:val="20"/>
        </w:rPr>
        <w:t>.</w:t>
      </w:r>
      <w:r w:rsidR="002C2DB0" w:rsidRPr="0024147C">
        <w:rPr>
          <w:rFonts w:ascii="Times New Roman" w:eastAsiaTheme="minorHAnsi" w:hAnsi="Times New Roman"/>
          <w:color w:val="000000" w:themeColor="text1"/>
          <w:sz w:val="20"/>
          <w:szCs w:val="20"/>
        </w:rPr>
        <w:t xml:space="preserve">, operadora de la ruta número </w:t>
      </w:r>
      <w:proofErr w:type="spellStart"/>
      <w:r w:rsidR="00220539">
        <w:rPr>
          <w:rFonts w:ascii="Times New Roman" w:eastAsiaTheme="minorHAnsi" w:hAnsi="Times New Roman"/>
          <w:color w:val="000000" w:themeColor="text1"/>
          <w:sz w:val="20"/>
          <w:szCs w:val="20"/>
        </w:rPr>
        <w:t>xxx</w:t>
      </w:r>
      <w:proofErr w:type="spellEnd"/>
      <w:r w:rsidR="004218BF" w:rsidRPr="0024147C">
        <w:rPr>
          <w:rFonts w:ascii="Times New Roman" w:eastAsiaTheme="minorHAnsi" w:hAnsi="Times New Roman"/>
          <w:color w:val="000000" w:themeColor="text1"/>
          <w:sz w:val="20"/>
          <w:szCs w:val="20"/>
        </w:rPr>
        <w:t xml:space="preserve"> por encontrarse caducas, y se </w:t>
      </w:r>
      <w:r w:rsidRPr="0024147C">
        <w:rPr>
          <w:rFonts w:ascii="Times New Roman" w:eastAsiaTheme="minorHAnsi" w:hAnsi="Times New Roman"/>
          <w:color w:val="000000" w:themeColor="text1"/>
          <w:sz w:val="20"/>
          <w:szCs w:val="20"/>
        </w:rPr>
        <w:t xml:space="preserve">hagan los estudios técnicos requeridos para tal efecto, de acuerdo con las Políticas Públicas de la Modernización y Sectorización del Transporte Público, contenidos en el Decreto Ejecutivo </w:t>
      </w:r>
      <w:proofErr w:type="spellStart"/>
      <w:r w:rsidRPr="0024147C">
        <w:rPr>
          <w:rFonts w:ascii="Times New Roman" w:eastAsiaTheme="minorHAnsi" w:hAnsi="Times New Roman"/>
          <w:color w:val="000000" w:themeColor="text1"/>
          <w:sz w:val="20"/>
          <w:szCs w:val="20"/>
        </w:rPr>
        <w:t>N°</w:t>
      </w:r>
      <w:proofErr w:type="spellEnd"/>
      <w:r w:rsidRPr="0024147C">
        <w:rPr>
          <w:rFonts w:ascii="Times New Roman" w:eastAsiaTheme="minorHAnsi" w:hAnsi="Times New Roman"/>
          <w:color w:val="000000" w:themeColor="text1"/>
          <w:sz w:val="20"/>
          <w:szCs w:val="20"/>
        </w:rPr>
        <w:t xml:space="preserve"> 28.338-MOPT, Decreto Ejecutivo </w:t>
      </w:r>
      <w:proofErr w:type="spellStart"/>
      <w:r w:rsidRPr="0024147C">
        <w:rPr>
          <w:rFonts w:ascii="Times New Roman" w:eastAsiaTheme="minorHAnsi" w:hAnsi="Times New Roman"/>
          <w:color w:val="000000" w:themeColor="text1"/>
          <w:sz w:val="20"/>
          <w:szCs w:val="20"/>
        </w:rPr>
        <w:t>N°</w:t>
      </w:r>
      <w:proofErr w:type="spellEnd"/>
      <w:r w:rsidRPr="0024147C">
        <w:rPr>
          <w:rFonts w:ascii="Times New Roman" w:eastAsiaTheme="minorHAnsi" w:hAnsi="Times New Roman"/>
          <w:color w:val="000000" w:themeColor="text1"/>
          <w:sz w:val="20"/>
          <w:szCs w:val="20"/>
        </w:rPr>
        <w:t xml:space="preserve"> 40186-MOPT y Decreto Ejecutivo </w:t>
      </w:r>
      <w:proofErr w:type="spellStart"/>
      <w:r w:rsidRPr="0024147C">
        <w:rPr>
          <w:rFonts w:ascii="Times New Roman" w:eastAsiaTheme="minorHAnsi" w:hAnsi="Times New Roman"/>
          <w:color w:val="000000" w:themeColor="text1"/>
          <w:sz w:val="20"/>
          <w:szCs w:val="20"/>
        </w:rPr>
        <w:t>N°</w:t>
      </w:r>
      <w:proofErr w:type="spellEnd"/>
      <w:r w:rsidRPr="0024147C">
        <w:rPr>
          <w:rFonts w:ascii="Times New Roman" w:eastAsiaTheme="minorHAnsi" w:hAnsi="Times New Roman"/>
          <w:color w:val="000000" w:themeColor="text1"/>
          <w:sz w:val="20"/>
          <w:szCs w:val="20"/>
        </w:rPr>
        <w:t xml:space="preserve"> 40545-MOPT. </w:t>
      </w:r>
    </w:p>
    <w:p w14:paraId="5B86D3E3" w14:textId="4053C8B9" w:rsidR="00B50082" w:rsidRPr="0024147C" w:rsidRDefault="005D7EDA" w:rsidP="00BD3B7E">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24147C">
        <w:rPr>
          <w:rFonts w:ascii="Times New Roman" w:eastAsiaTheme="minorHAnsi" w:hAnsi="Times New Roman"/>
          <w:color w:val="000000" w:themeColor="text1"/>
          <w:sz w:val="20"/>
          <w:szCs w:val="20"/>
        </w:rPr>
        <w:t xml:space="preserve">4. Se dispone que los actuales operadores continuarán prestando el servicio en las condiciones que lo vienen haciendo, hasta que el Consejo así lo determine de acuerdo con sus potestades de imperio legalmente establecidas, el principio de continuidad del servicio y las políticas públicas señaladas en la normativa antes citada. </w:t>
      </w:r>
      <w:r w:rsidR="00324130" w:rsidRPr="0024147C">
        <w:rPr>
          <w:rFonts w:eastAsiaTheme="minorHAnsi" w:cs="Calibri"/>
          <w:color w:val="000000" w:themeColor="text1"/>
        </w:rPr>
        <w:t xml:space="preserve"> </w:t>
      </w:r>
      <w:r w:rsidR="00B50082" w:rsidRPr="0024147C">
        <w:rPr>
          <w:rFonts w:ascii="Times New Roman" w:hAnsi="Times New Roman"/>
          <w:bCs/>
          <w:color w:val="000000" w:themeColor="text1"/>
        </w:rPr>
        <w:t>(…)”</w:t>
      </w:r>
      <w:r w:rsidR="00BF5FE4" w:rsidRPr="0024147C">
        <w:rPr>
          <w:rFonts w:ascii="Times New Roman" w:hAnsi="Times New Roman"/>
          <w:bCs/>
          <w:color w:val="000000" w:themeColor="text1"/>
        </w:rPr>
        <w:t xml:space="preserve"> (Léa</w:t>
      </w:r>
      <w:r w:rsidR="00C66831" w:rsidRPr="0024147C">
        <w:rPr>
          <w:rFonts w:ascii="Times New Roman" w:hAnsi="Times New Roman"/>
          <w:bCs/>
          <w:color w:val="000000" w:themeColor="text1"/>
        </w:rPr>
        <w:t>n</w:t>
      </w:r>
      <w:r w:rsidR="00BF5FE4" w:rsidRPr="0024147C">
        <w:rPr>
          <w:rFonts w:ascii="Times New Roman" w:hAnsi="Times New Roman"/>
          <w:bCs/>
          <w:color w:val="000000" w:themeColor="text1"/>
        </w:rPr>
        <w:t xml:space="preserve">se </w:t>
      </w:r>
      <w:r w:rsidR="00C66831" w:rsidRPr="0024147C">
        <w:rPr>
          <w:rFonts w:ascii="Times New Roman" w:hAnsi="Times New Roman"/>
          <w:bCs/>
          <w:color w:val="000000" w:themeColor="text1"/>
        </w:rPr>
        <w:t xml:space="preserve">los </w:t>
      </w:r>
      <w:r w:rsidR="00BF5FE4" w:rsidRPr="0024147C">
        <w:rPr>
          <w:rFonts w:ascii="Times New Roman" w:hAnsi="Times New Roman"/>
          <w:bCs/>
          <w:color w:val="000000" w:themeColor="text1"/>
        </w:rPr>
        <w:t>folio</w:t>
      </w:r>
      <w:r w:rsidR="00C66831" w:rsidRPr="0024147C">
        <w:rPr>
          <w:rFonts w:ascii="Times New Roman" w:hAnsi="Times New Roman"/>
          <w:bCs/>
          <w:color w:val="000000" w:themeColor="text1"/>
        </w:rPr>
        <w:t xml:space="preserve">s del 27 al 30 vuelto </w:t>
      </w:r>
      <w:r w:rsidR="00BF5FE4" w:rsidRPr="0024147C">
        <w:rPr>
          <w:rFonts w:ascii="Times New Roman" w:hAnsi="Times New Roman"/>
          <w:bCs/>
          <w:color w:val="000000" w:themeColor="text1"/>
        </w:rPr>
        <w:t>del expedi</w:t>
      </w:r>
      <w:r w:rsidR="003B0B49" w:rsidRPr="0024147C">
        <w:rPr>
          <w:rFonts w:ascii="Times New Roman" w:hAnsi="Times New Roman"/>
          <w:bCs/>
          <w:color w:val="000000" w:themeColor="text1"/>
        </w:rPr>
        <w:t>e</w:t>
      </w:r>
      <w:r w:rsidR="00BF5FE4" w:rsidRPr="0024147C">
        <w:rPr>
          <w:rFonts w:ascii="Times New Roman" w:hAnsi="Times New Roman"/>
          <w:bCs/>
          <w:color w:val="000000" w:themeColor="text1"/>
        </w:rPr>
        <w:t xml:space="preserve">nte </w:t>
      </w:r>
      <w:r w:rsidR="00CC7D4C" w:rsidRPr="0024147C">
        <w:rPr>
          <w:rFonts w:ascii="Times New Roman" w:hAnsi="Times New Roman"/>
          <w:bCs/>
          <w:color w:val="000000" w:themeColor="text1"/>
        </w:rPr>
        <w:t>TAT-043-20</w:t>
      </w:r>
      <w:r w:rsidR="00324130" w:rsidRPr="0024147C">
        <w:rPr>
          <w:rFonts w:ascii="Times New Roman" w:hAnsi="Times New Roman"/>
          <w:bCs/>
          <w:color w:val="000000" w:themeColor="text1"/>
        </w:rPr>
        <w:t>)</w:t>
      </w:r>
    </w:p>
    <w:p w14:paraId="642C7095" w14:textId="77777777" w:rsidR="00BD3B7E" w:rsidRPr="0024147C" w:rsidRDefault="00BD3B7E" w:rsidP="00027D3C">
      <w:pPr>
        <w:pStyle w:val="Sinespaciado"/>
        <w:spacing w:line="276" w:lineRule="auto"/>
        <w:contextualSpacing/>
        <w:jc w:val="both"/>
        <w:rPr>
          <w:rFonts w:ascii="Times New Roman" w:hAnsi="Times New Roman"/>
          <w:b/>
          <w:color w:val="000000" w:themeColor="text1"/>
          <w:sz w:val="24"/>
          <w:szCs w:val="24"/>
        </w:rPr>
      </w:pPr>
    </w:p>
    <w:p w14:paraId="6FF7C14B" w14:textId="6EAC5457" w:rsidR="00324130" w:rsidRPr="0024147C" w:rsidRDefault="00B50082" w:rsidP="00324130">
      <w:pPr>
        <w:pStyle w:val="Sinespaciado"/>
        <w:spacing w:line="276" w:lineRule="auto"/>
        <w:jc w:val="both"/>
        <w:rPr>
          <w:rFonts w:ascii="Times New Roman" w:hAnsi="Times New Roman"/>
          <w:color w:val="000000" w:themeColor="text1"/>
          <w:sz w:val="24"/>
          <w:szCs w:val="24"/>
        </w:rPr>
      </w:pPr>
      <w:r w:rsidRPr="0024147C">
        <w:rPr>
          <w:rFonts w:ascii="Times New Roman" w:hAnsi="Times New Roman"/>
          <w:b/>
          <w:color w:val="000000" w:themeColor="text1"/>
          <w:sz w:val="24"/>
          <w:szCs w:val="24"/>
        </w:rPr>
        <w:lastRenderedPageBreak/>
        <w:t>SEGUNDO. -</w:t>
      </w:r>
      <w:r w:rsidR="0020161D" w:rsidRPr="0024147C">
        <w:rPr>
          <w:rFonts w:ascii="Times New Roman" w:hAnsi="Times New Roman"/>
          <w:color w:val="000000" w:themeColor="text1"/>
          <w:sz w:val="24"/>
          <w:szCs w:val="24"/>
        </w:rPr>
        <w:tab/>
      </w:r>
      <w:r w:rsidR="00324130" w:rsidRPr="0024147C">
        <w:rPr>
          <w:rFonts w:ascii="Times New Roman" w:hAnsi="Times New Roman"/>
          <w:color w:val="000000" w:themeColor="text1"/>
          <w:sz w:val="24"/>
          <w:szCs w:val="24"/>
        </w:rPr>
        <w:t xml:space="preserve">La Junta Directiva del Consejo de Transporte Público en el </w:t>
      </w:r>
      <w:r w:rsidR="00C66831" w:rsidRPr="0024147C">
        <w:rPr>
          <w:rFonts w:ascii="Times New Roman" w:hAnsi="Times New Roman"/>
          <w:b/>
          <w:color w:val="000000" w:themeColor="text1"/>
          <w:sz w:val="24"/>
          <w:szCs w:val="24"/>
        </w:rPr>
        <w:t>Artículo 5.3 de la Sesión Ordinaria 22-2020 del 19 de marzo de 2020</w:t>
      </w:r>
      <w:r w:rsidR="00324130" w:rsidRPr="0024147C">
        <w:rPr>
          <w:rFonts w:ascii="Times New Roman" w:hAnsi="Times New Roman"/>
          <w:color w:val="000000" w:themeColor="text1"/>
          <w:sz w:val="24"/>
          <w:szCs w:val="24"/>
        </w:rPr>
        <w:t>, dispuso lo siguiente:</w:t>
      </w:r>
    </w:p>
    <w:p w14:paraId="0EBF40D4" w14:textId="2DB02377" w:rsidR="00324130" w:rsidRPr="0024147C" w:rsidRDefault="00324130" w:rsidP="002E582C">
      <w:pPr>
        <w:pStyle w:val="Sinespaciado"/>
        <w:spacing w:line="276" w:lineRule="auto"/>
        <w:jc w:val="both"/>
        <w:rPr>
          <w:rFonts w:ascii="Times New Roman" w:hAnsi="Times New Roman"/>
          <w:color w:val="000000" w:themeColor="text1"/>
          <w:sz w:val="24"/>
          <w:szCs w:val="24"/>
        </w:rPr>
      </w:pPr>
    </w:p>
    <w:p w14:paraId="78897487" w14:textId="1966F25C" w:rsidR="003D1951" w:rsidRPr="0024147C" w:rsidRDefault="00E65535" w:rsidP="00355B84">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24147C">
        <w:rPr>
          <w:rFonts w:ascii="Times New Roman" w:eastAsiaTheme="minorHAnsi" w:hAnsi="Times New Roman"/>
          <w:bCs/>
          <w:color w:val="000000" w:themeColor="text1"/>
          <w:sz w:val="20"/>
          <w:szCs w:val="20"/>
        </w:rPr>
        <w:t>“</w:t>
      </w:r>
      <w:r w:rsidR="003D1951" w:rsidRPr="0024147C">
        <w:rPr>
          <w:rFonts w:ascii="Times New Roman" w:eastAsiaTheme="minorHAnsi" w:hAnsi="Times New Roman"/>
          <w:b/>
          <w:bCs/>
          <w:color w:val="000000" w:themeColor="text1"/>
          <w:sz w:val="20"/>
          <w:szCs w:val="20"/>
        </w:rPr>
        <w:t>POR TANTO, SE ACUERDA de la siguiente forma</w:t>
      </w:r>
      <w:r w:rsidR="003D1951" w:rsidRPr="0024147C">
        <w:rPr>
          <w:rFonts w:ascii="Times New Roman" w:eastAsiaTheme="minorHAnsi" w:hAnsi="Times New Roman"/>
          <w:color w:val="000000" w:themeColor="text1"/>
          <w:sz w:val="20"/>
          <w:szCs w:val="20"/>
        </w:rPr>
        <w:t xml:space="preserve">: </w:t>
      </w:r>
    </w:p>
    <w:p w14:paraId="4C484F49" w14:textId="77777777" w:rsidR="003D1951" w:rsidRPr="0024147C" w:rsidRDefault="003D1951" w:rsidP="00355B84">
      <w:pPr>
        <w:pStyle w:val="Prrafodelista"/>
        <w:autoSpaceDE w:val="0"/>
        <w:autoSpaceDN w:val="0"/>
        <w:adjustRightInd w:val="0"/>
        <w:ind w:left="851" w:right="851"/>
        <w:jc w:val="both"/>
        <w:rPr>
          <w:rFonts w:eastAsiaTheme="minorHAnsi"/>
          <w:color w:val="000000" w:themeColor="text1"/>
          <w:lang w:val="es-CR"/>
        </w:rPr>
      </w:pPr>
      <w:r w:rsidRPr="0024147C">
        <w:rPr>
          <w:rFonts w:eastAsiaTheme="minorHAnsi"/>
          <w:b/>
          <w:bCs/>
          <w:color w:val="000000" w:themeColor="text1"/>
          <w:lang w:val="es-CR"/>
        </w:rPr>
        <w:t xml:space="preserve">UNANIMIDAD EN LO QUE SE REFIERE A LOS PUNTOS UNO, DOS Y TRES DE LA PARTE DISPOSITIVA. </w:t>
      </w:r>
    </w:p>
    <w:p w14:paraId="0D168142" w14:textId="77777777" w:rsidR="003D1951" w:rsidRPr="0024147C" w:rsidRDefault="003D1951" w:rsidP="00355B84">
      <w:pPr>
        <w:pStyle w:val="Prrafodelista"/>
        <w:autoSpaceDE w:val="0"/>
        <w:autoSpaceDN w:val="0"/>
        <w:adjustRightInd w:val="0"/>
        <w:ind w:left="851" w:right="851"/>
        <w:jc w:val="both"/>
        <w:rPr>
          <w:rFonts w:eastAsiaTheme="minorHAnsi"/>
          <w:color w:val="000000" w:themeColor="text1"/>
          <w:lang w:val="es-CR"/>
        </w:rPr>
      </w:pPr>
      <w:r w:rsidRPr="0024147C">
        <w:rPr>
          <w:rFonts w:eastAsiaTheme="minorHAnsi"/>
          <w:b/>
          <w:bCs/>
          <w:color w:val="000000" w:themeColor="text1"/>
          <w:lang w:val="es-CR"/>
        </w:rPr>
        <w:t xml:space="preserve">CINCO VOTOS A FAVOR Y DOS VOTOS EN CONTRA ÚNICAMENTE EN LO QUE SE REFIERE AL PUNTO NÚMERO CUATRO DE LA PARTE DISPOSITIVA (los votos negativos son de los directores Lic. Carlos Manuel Rodríguez y Licda. Helen Simmons): </w:t>
      </w:r>
    </w:p>
    <w:p w14:paraId="33697D5F" w14:textId="49CE7F20" w:rsidR="003D1951" w:rsidRPr="0024147C" w:rsidRDefault="003D1951" w:rsidP="00355B84">
      <w:pPr>
        <w:pStyle w:val="Prrafodelista"/>
        <w:numPr>
          <w:ilvl w:val="0"/>
          <w:numId w:val="5"/>
        </w:numPr>
        <w:autoSpaceDE w:val="0"/>
        <w:autoSpaceDN w:val="0"/>
        <w:adjustRightInd w:val="0"/>
        <w:ind w:left="851" w:right="851"/>
        <w:jc w:val="both"/>
        <w:rPr>
          <w:rFonts w:eastAsiaTheme="minorHAnsi" w:cs="Calibri"/>
          <w:color w:val="000000" w:themeColor="text1"/>
          <w:lang w:val="es-CR"/>
        </w:rPr>
      </w:pPr>
      <w:bookmarkStart w:id="1" w:name="_Hlk50706405"/>
      <w:r w:rsidRPr="0024147C">
        <w:rPr>
          <w:rFonts w:eastAsiaTheme="minorHAnsi" w:cs="Calibri"/>
          <w:color w:val="000000" w:themeColor="text1"/>
          <w:lang w:val="es-CR"/>
        </w:rPr>
        <w:t xml:space="preserve">Aprobar, basados en los fundamentos, motivos y contenidos, desarrollados en los considerandos de los oficios CTP AJ OF 2020-000220 y DAJ 2019-1264, todas las recomendaciones contenidas en los oficios dichos, los cuales forman parte integral de este acuerdo. </w:t>
      </w:r>
    </w:p>
    <w:p w14:paraId="70FB686C" w14:textId="2C9AD7CB" w:rsidR="003D1951" w:rsidRPr="0024147C" w:rsidRDefault="003D1951" w:rsidP="00355B84">
      <w:pPr>
        <w:pStyle w:val="Prrafodelista"/>
        <w:numPr>
          <w:ilvl w:val="0"/>
          <w:numId w:val="5"/>
        </w:numPr>
        <w:autoSpaceDE w:val="0"/>
        <w:autoSpaceDN w:val="0"/>
        <w:adjustRightInd w:val="0"/>
        <w:ind w:left="851" w:right="851"/>
        <w:jc w:val="both"/>
        <w:rPr>
          <w:rFonts w:eastAsiaTheme="minorHAnsi" w:cs="Calibri"/>
          <w:color w:val="000000" w:themeColor="text1"/>
          <w:lang w:val="es-CR"/>
        </w:rPr>
      </w:pPr>
      <w:r w:rsidRPr="0024147C">
        <w:rPr>
          <w:rFonts w:eastAsiaTheme="minorHAnsi" w:cs="Calibri"/>
          <w:color w:val="000000" w:themeColor="text1"/>
          <w:lang w:val="es-CR"/>
        </w:rPr>
        <w:t xml:space="preserve">Esta Junta Directiva reitera acoger el incidente de nulidad contra el acuerdo 7.5 de la sesión ordinaria 17-2019, presentado por el señor Carlos Arturo Retana Sanabria, toda vez que mediante el artículo 7.7 de la sesión ordinaria 02-2020 del 9 de enero del 2020, en acato de la Resolución TAT-3669-2019 del Tribunal Administrativo de Transportes ya se había dispuesto la anulación del artículo 7.7 de la sesión ordinaria 48-2019. </w:t>
      </w:r>
    </w:p>
    <w:p w14:paraId="5D55D95C" w14:textId="1B167E33" w:rsidR="0053758F" w:rsidRPr="0024147C" w:rsidRDefault="003D1951" w:rsidP="00355B84">
      <w:pPr>
        <w:pStyle w:val="Prrafodelista"/>
        <w:numPr>
          <w:ilvl w:val="0"/>
          <w:numId w:val="5"/>
        </w:numPr>
        <w:autoSpaceDE w:val="0"/>
        <w:autoSpaceDN w:val="0"/>
        <w:adjustRightInd w:val="0"/>
        <w:ind w:left="851" w:right="851"/>
        <w:jc w:val="both"/>
        <w:rPr>
          <w:rFonts w:eastAsiaTheme="minorHAnsi" w:cs="Calibri"/>
          <w:color w:val="000000" w:themeColor="text1"/>
          <w:lang w:val="es-CR"/>
        </w:rPr>
      </w:pPr>
      <w:r w:rsidRPr="0024147C">
        <w:rPr>
          <w:rFonts w:eastAsiaTheme="minorHAnsi" w:cs="Calibri"/>
          <w:color w:val="000000" w:themeColor="text1"/>
          <w:lang w:val="es-CR"/>
        </w:rPr>
        <w:t xml:space="preserve">Se ordena a la Administración que inicie los trámites y procedimientos de licitación pública de las rutas operadas por las empresas </w:t>
      </w:r>
      <w:r w:rsidR="008F5E62">
        <w:rPr>
          <w:rFonts w:eastAsiaTheme="minorHAnsi" w:cs="Calibri"/>
          <w:b/>
          <w:bCs/>
          <w:color w:val="000000" w:themeColor="text1"/>
          <w:lang w:val="es-CR"/>
        </w:rPr>
        <w:t>B ....S.A</w:t>
      </w:r>
      <w:r w:rsidR="00EF2868">
        <w:rPr>
          <w:rFonts w:eastAsiaTheme="minorHAnsi" w:cs="Calibri"/>
          <w:b/>
          <w:bCs/>
          <w:color w:val="000000" w:themeColor="text1"/>
          <w:lang w:val="es-CR"/>
        </w:rPr>
        <w:t>.</w:t>
      </w:r>
      <w:r w:rsidRPr="0024147C">
        <w:rPr>
          <w:rFonts w:eastAsiaTheme="minorHAnsi" w:cs="Calibri"/>
          <w:color w:val="000000" w:themeColor="text1"/>
          <w:lang w:val="es-CR"/>
        </w:rPr>
        <w:t xml:space="preserve">, operadora de la ruta número </w:t>
      </w:r>
      <w:proofErr w:type="spellStart"/>
      <w:r w:rsidR="0028236D">
        <w:rPr>
          <w:rFonts w:eastAsiaTheme="minorHAnsi" w:cs="Calibri"/>
          <w:color w:val="000000" w:themeColor="text1"/>
          <w:lang w:val="es-CR"/>
        </w:rPr>
        <w:t>xxx</w:t>
      </w:r>
      <w:r w:rsidRPr="0024147C">
        <w:rPr>
          <w:rFonts w:eastAsiaTheme="minorHAnsi" w:cs="Calibri"/>
          <w:color w:val="000000" w:themeColor="text1"/>
          <w:lang w:val="es-CR"/>
        </w:rPr>
        <w:t>S</w:t>
      </w:r>
      <w:proofErr w:type="spellEnd"/>
      <w:r w:rsidRPr="0024147C">
        <w:rPr>
          <w:rFonts w:eastAsiaTheme="minorHAnsi" w:cs="Calibri"/>
          <w:color w:val="000000" w:themeColor="text1"/>
          <w:lang w:val="es-CR"/>
        </w:rPr>
        <w:t xml:space="preserve">; y </w:t>
      </w:r>
      <w:r w:rsidR="008F5E62">
        <w:rPr>
          <w:rFonts w:eastAsiaTheme="minorHAnsi" w:cs="Calibri"/>
          <w:b/>
          <w:bCs/>
          <w:color w:val="000000" w:themeColor="text1"/>
          <w:lang w:val="es-CR"/>
        </w:rPr>
        <w:t>B.S.A</w:t>
      </w:r>
      <w:r w:rsidR="00EF2868">
        <w:rPr>
          <w:rFonts w:eastAsiaTheme="minorHAnsi" w:cs="Calibri"/>
          <w:b/>
          <w:bCs/>
          <w:color w:val="000000" w:themeColor="text1"/>
          <w:lang w:val="es-CR"/>
        </w:rPr>
        <w:t>.</w:t>
      </w:r>
      <w:r w:rsidRPr="0024147C">
        <w:rPr>
          <w:rFonts w:eastAsiaTheme="minorHAnsi" w:cs="Calibri"/>
          <w:color w:val="000000" w:themeColor="text1"/>
          <w:lang w:val="es-CR"/>
        </w:rPr>
        <w:t xml:space="preserve">, operadora de la ruta número </w:t>
      </w:r>
      <w:proofErr w:type="spellStart"/>
      <w:r w:rsidR="0028236D">
        <w:rPr>
          <w:rFonts w:eastAsiaTheme="minorHAnsi" w:cs="Calibri"/>
          <w:color w:val="000000" w:themeColor="text1"/>
          <w:lang w:val="es-CR"/>
        </w:rPr>
        <w:t>xxx</w:t>
      </w:r>
      <w:proofErr w:type="spellEnd"/>
      <w:r w:rsidRPr="0024147C">
        <w:rPr>
          <w:rFonts w:eastAsiaTheme="minorHAnsi" w:cs="Calibri"/>
          <w:color w:val="000000" w:themeColor="text1"/>
          <w:lang w:val="es-CR"/>
        </w:rPr>
        <w:t xml:space="preserve">, por encontrarse caducas, y se hagan los estudios técnicos requeridos para tal efecto, de acuerdo con las Políticas Públicas de la Modernización y Sectorización del Transporte Público, contenidos en el Decreto Ejecutivo </w:t>
      </w:r>
      <w:proofErr w:type="spellStart"/>
      <w:r w:rsidRPr="0024147C">
        <w:rPr>
          <w:rFonts w:eastAsiaTheme="minorHAnsi" w:cs="Calibri"/>
          <w:color w:val="000000" w:themeColor="text1"/>
          <w:lang w:val="es-CR"/>
        </w:rPr>
        <w:t>N°</w:t>
      </w:r>
      <w:proofErr w:type="spellEnd"/>
      <w:r w:rsidRPr="0024147C">
        <w:rPr>
          <w:rFonts w:eastAsiaTheme="minorHAnsi" w:cs="Calibri"/>
          <w:color w:val="000000" w:themeColor="text1"/>
          <w:lang w:val="es-CR"/>
        </w:rPr>
        <w:t xml:space="preserve"> 28.338-MOPT, Decreto Ejecutivo </w:t>
      </w:r>
      <w:proofErr w:type="spellStart"/>
      <w:r w:rsidRPr="0024147C">
        <w:rPr>
          <w:rFonts w:eastAsiaTheme="minorHAnsi" w:cs="Calibri"/>
          <w:color w:val="000000" w:themeColor="text1"/>
          <w:lang w:val="es-CR"/>
        </w:rPr>
        <w:t>N°</w:t>
      </w:r>
      <w:proofErr w:type="spellEnd"/>
      <w:r w:rsidRPr="0024147C">
        <w:rPr>
          <w:rFonts w:eastAsiaTheme="minorHAnsi" w:cs="Calibri"/>
          <w:color w:val="000000" w:themeColor="text1"/>
          <w:lang w:val="es-CR"/>
        </w:rPr>
        <w:t xml:space="preserve"> 40186-MOPT y Decreto Ejecutivo </w:t>
      </w:r>
      <w:proofErr w:type="spellStart"/>
      <w:r w:rsidRPr="0024147C">
        <w:rPr>
          <w:rFonts w:eastAsiaTheme="minorHAnsi" w:cs="Calibri"/>
          <w:color w:val="000000" w:themeColor="text1"/>
          <w:lang w:val="es-CR"/>
        </w:rPr>
        <w:t>N°</w:t>
      </w:r>
      <w:proofErr w:type="spellEnd"/>
      <w:r w:rsidRPr="0024147C">
        <w:rPr>
          <w:rFonts w:eastAsiaTheme="minorHAnsi" w:cs="Calibri"/>
          <w:color w:val="000000" w:themeColor="text1"/>
          <w:lang w:val="es-CR"/>
        </w:rPr>
        <w:t xml:space="preserve"> 40545-MOPT. </w:t>
      </w:r>
    </w:p>
    <w:p w14:paraId="15B01C65" w14:textId="68CA17B9" w:rsidR="00665CDC" w:rsidRPr="0024147C" w:rsidRDefault="003D1951" w:rsidP="00355B84">
      <w:pPr>
        <w:pStyle w:val="Prrafodelista"/>
        <w:numPr>
          <w:ilvl w:val="0"/>
          <w:numId w:val="5"/>
        </w:numPr>
        <w:autoSpaceDE w:val="0"/>
        <w:autoSpaceDN w:val="0"/>
        <w:adjustRightInd w:val="0"/>
        <w:ind w:left="851" w:right="851"/>
        <w:jc w:val="both"/>
        <w:rPr>
          <w:rFonts w:eastAsiaTheme="minorHAnsi" w:cs="Calibri"/>
          <w:color w:val="000000" w:themeColor="text1"/>
          <w:lang w:val="es-CR"/>
        </w:rPr>
      </w:pPr>
      <w:r w:rsidRPr="0024147C">
        <w:rPr>
          <w:rFonts w:eastAsiaTheme="minorHAnsi"/>
          <w:color w:val="000000" w:themeColor="text1"/>
          <w:lang w:val="es-CR"/>
        </w:rPr>
        <w:t>Se dispone que los actuales operadores continuarán prestando el servicio en las condiciones que lo vienen haciendo, hasta que el Consejo así lo determine de acuerdo con sus potestades de imperio</w:t>
      </w:r>
      <w:r w:rsidR="0053758F" w:rsidRPr="0024147C">
        <w:rPr>
          <w:color w:val="000000" w:themeColor="text1"/>
          <w:lang w:val="es-CR"/>
        </w:rPr>
        <w:t xml:space="preserve"> </w:t>
      </w:r>
      <w:r w:rsidR="0053758F" w:rsidRPr="0024147C">
        <w:rPr>
          <w:rFonts w:eastAsiaTheme="minorHAnsi"/>
          <w:color w:val="000000" w:themeColor="text1"/>
          <w:lang w:val="es-CR"/>
        </w:rPr>
        <w:t xml:space="preserve">legalmente establecidas, el principio de continuidad del servicio y las políticas públicas señaladas en la normativa antes citada. </w:t>
      </w:r>
      <w:bookmarkEnd w:id="1"/>
      <w:r w:rsidR="00E65535" w:rsidRPr="0024147C">
        <w:rPr>
          <w:rFonts w:eastAsiaTheme="minorHAnsi"/>
          <w:color w:val="000000" w:themeColor="text1"/>
          <w:lang w:val="es-CR"/>
        </w:rPr>
        <w:t xml:space="preserve">(…)” </w:t>
      </w:r>
      <w:r w:rsidR="00E65535" w:rsidRPr="0024147C">
        <w:rPr>
          <w:bCs/>
          <w:color w:val="000000" w:themeColor="text1"/>
          <w:lang w:val="es-CR"/>
        </w:rPr>
        <w:t xml:space="preserve">(Léase </w:t>
      </w:r>
      <w:r w:rsidR="00CD03B5" w:rsidRPr="0024147C">
        <w:rPr>
          <w:bCs/>
          <w:color w:val="000000" w:themeColor="text1"/>
          <w:lang w:val="es-CR"/>
        </w:rPr>
        <w:t xml:space="preserve">el </w:t>
      </w:r>
      <w:r w:rsidR="00E65535" w:rsidRPr="0024147C">
        <w:rPr>
          <w:bCs/>
          <w:color w:val="000000" w:themeColor="text1"/>
          <w:lang w:val="es-CR"/>
        </w:rPr>
        <w:t>folio</w:t>
      </w:r>
      <w:r w:rsidR="0053758F" w:rsidRPr="0024147C">
        <w:rPr>
          <w:bCs/>
          <w:color w:val="000000" w:themeColor="text1"/>
          <w:lang w:val="es-CR"/>
        </w:rPr>
        <w:t xml:space="preserve"> del 70 al 78</w:t>
      </w:r>
      <w:r w:rsidR="00CD03B5" w:rsidRPr="0024147C">
        <w:rPr>
          <w:bCs/>
          <w:color w:val="000000" w:themeColor="text1"/>
          <w:lang w:val="es-CR"/>
        </w:rPr>
        <w:t xml:space="preserve"> </w:t>
      </w:r>
      <w:r w:rsidR="00E65535" w:rsidRPr="0024147C">
        <w:rPr>
          <w:bCs/>
          <w:color w:val="000000" w:themeColor="text1"/>
          <w:lang w:val="es-CR"/>
        </w:rPr>
        <w:t xml:space="preserve">del expediente </w:t>
      </w:r>
      <w:r w:rsidR="00CC7D4C" w:rsidRPr="0024147C">
        <w:rPr>
          <w:bCs/>
          <w:color w:val="000000" w:themeColor="text1"/>
          <w:lang w:val="es-CR"/>
        </w:rPr>
        <w:t>TAT-043-20</w:t>
      </w:r>
      <w:r w:rsidR="00E65535" w:rsidRPr="0024147C">
        <w:rPr>
          <w:bCs/>
          <w:color w:val="000000" w:themeColor="text1"/>
          <w:lang w:val="es-CR"/>
        </w:rPr>
        <w:t xml:space="preserve">) </w:t>
      </w:r>
    </w:p>
    <w:p w14:paraId="203E0398" w14:textId="77777777" w:rsidR="00765806" w:rsidRPr="0024147C" w:rsidRDefault="00765806" w:rsidP="00CD03B5">
      <w:pPr>
        <w:tabs>
          <w:tab w:val="left" w:pos="3096"/>
        </w:tabs>
        <w:kinsoku w:val="0"/>
        <w:overflowPunct w:val="0"/>
        <w:spacing w:after="0"/>
        <w:jc w:val="both"/>
        <w:textAlignment w:val="baseline"/>
        <w:rPr>
          <w:rFonts w:ascii="Times New Roman" w:hAnsi="Times New Roman"/>
          <w:color w:val="000000" w:themeColor="text1"/>
          <w:sz w:val="20"/>
          <w:szCs w:val="20"/>
        </w:rPr>
      </w:pPr>
    </w:p>
    <w:p w14:paraId="061C9AD7" w14:textId="07E65EE2" w:rsidR="00CD03B5" w:rsidRPr="00EF2868" w:rsidRDefault="00E65535" w:rsidP="00CD03B5">
      <w:pPr>
        <w:tabs>
          <w:tab w:val="left" w:pos="3096"/>
        </w:tabs>
        <w:kinsoku w:val="0"/>
        <w:overflowPunct w:val="0"/>
        <w:spacing w:after="0"/>
        <w:jc w:val="both"/>
        <w:textAlignment w:val="baseline"/>
        <w:rPr>
          <w:rFonts w:ascii="Tahoma" w:hAnsi="Tahoma" w:cs="Tahoma"/>
          <w:sz w:val="24"/>
          <w:szCs w:val="24"/>
        </w:rPr>
      </w:pPr>
      <w:r w:rsidRPr="0024147C">
        <w:rPr>
          <w:rFonts w:ascii="Times New Roman" w:hAnsi="Times New Roman"/>
          <w:color w:val="000000" w:themeColor="text1"/>
          <w:sz w:val="24"/>
          <w:szCs w:val="24"/>
        </w:rPr>
        <w:t xml:space="preserve">El acuerdo fue comunicado a </w:t>
      </w:r>
      <w:r w:rsidR="00CD03B5" w:rsidRPr="0024147C">
        <w:rPr>
          <w:rFonts w:ascii="Times New Roman" w:hAnsi="Times New Roman"/>
          <w:color w:val="000000" w:themeColor="text1"/>
          <w:sz w:val="24"/>
          <w:szCs w:val="24"/>
        </w:rPr>
        <w:t>señor C</w:t>
      </w:r>
      <w:r w:rsidR="00EF2868">
        <w:rPr>
          <w:rFonts w:ascii="Times New Roman" w:hAnsi="Times New Roman"/>
          <w:color w:val="000000" w:themeColor="text1"/>
          <w:sz w:val="24"/>
          <w:szCs w:val="24"/>
        </w:rPr>
        <w:t>.R.</w:t>
      </w:r>
      <w:r w:rsidR="00CD03B5" w:rsidRPr="0024147C">
        <w:rPr>
          <w:rFonts w:ascii="Times New Roman" w:hAnsi="Times New Roman"/>
          <w:color w:val="000000" w:themeColor="text1"/>
          <w:sz w:val="24"/>
          <w:szCs w:val="24"/>
        </w:rPr>
        <w:t xml:space="preserve"> </w:t>
      </w:r>
      <w:r w:rsidRPr="0024147C">
        <w:rPr>
          <w:rFonts w:ascii="Times New Roman" w:hAnsi="Times New Roman"/>
          <w:color w:val="000000" w:themeColor="text1"/>
          <w:sz w:val="24"/>
          <w:szCs w:val="24"/>
        </w:rPr>
        <w:t xml:space="preserve">el </w:t>
      </w:r>
      <w:r w:rsidR="0053758F" w:rsidRPr="0024147C">
        <w:rPr>
          <w:rFonts w:ascii="Times New Roman" w:hAnsi="Times New Roman"/>
          <w:b/>
          <w:color w:val="000000" w:themeColor="text1"/>
          <w:sz w:val="24"/>
          <w:szCs w:val="24"/>
        </w:rPr>
        <w:t>miércoles</w:t>
      </w:r>
      <w:r w:rsidR="00CD03B5" w:rsidRPr="0024147C">
        <w:rPr>
          <w:rFonts w:ascii="Times New Roman" w:hAnsi="Times New Roman"/>
          <w:b/>
          <w:color w:val="000000" w:themeColor="text1"/>
          <w:sz w:val="24"/>
          <w:szCs w:val="24"/>
        </w:rPr>
        <w:t xml:space="preserve"> 2</w:t>
      </w:r>
      <w:r w:rsidR="0053758F" w:rsidRPr="0024147C">
        <w:rPr>
          <w:rFonts w:ascii="Times New Roman" w:hAnsi="Times New Roman"/>
          <w:b/>
          <w:color w:val="000000" w:themeColor="text1"/>
          <w:sz w:val="24"/>
          <w:szCs w:val="24"/>
        </w:rPr>
        <w:t>5</w:t>
      </w:r>
      <w:r w:rsidR="00CD03B5" w:rsidRPr="0024147C">
        <w:rPr>
          <w:rFonts w:ascii="Times New Roman" w:hAnsi="Times New Roman"/>
          <w:b/>
          <w:color w:val="000000" w:themeColor="text1"/>
          <w:sz w:val="24"/>
          <w:szCs w:val="24"/>
        </w:rPr>
        <w:t xml:space="preserve"> de </w:t>
      </w:r>
      <w:r w:rsidR="0053758F" w:rsidRPr="0024147C">
        <w:rPr>
          <w:rFonts w:ascii="Times New Roman" w:hAnsi="Times New Roman"/>
          <w:b/>
          <w:color w:val="000000" w:themeColor="text1"/>
          <w:sz w:val="24"/>
          <w:szCs w:val="24"/>
        </w:rPr>
        <w:t>marzo</w:t>
      </w:r>
      <w:r w:rsidR="00CD03B5" w:rsidRPr="0024147C">
        <w:rPr>
          <w:rFonts w:ascii="Times New Roman" w:hAnsi="Times New Roman"/>
          <w:b/>
          <w:color w:val="000000" w:themeColor="text1"/>
          <w:sz w:val="24"/>
          <w:szCs w:val="24"/>
        </w:rPr>
        <w:t xml:space="preserve"> de 20</w:t>
      </w:r>
      <w:r w:rsidR="0053758F" w:rsidRPr="0024147C">
        <w:rPr>
          <w:rFonts w:ascii="Times New Roman" w:hAnsi="Times New Roman"/>
          <w:b/>
          <w:color w:val="000000" w:themeColor="text1"/>
          <w:sz w:val="24"/>
          <w:szCs w:val="24"/>
        </w:rPr>
        <w:t>20</w:t>
      </w:r>
      <w:r w:rsidR="00CD03B5" w:rsidRPr="0024147C">
        <w:rPr>
          <w:rFonts w:ascii="Times New Roman" w:hAnsi="Times New Roman"/>
          <w:b/>
          <w:color w:val="000000" w:themeColor="text1"/>
          <w:sz w:val="24"/>
          <w:szCs w:val="24"/>
        </w:rPr>
        <w:t xml:space="preserve"> </w:t>
      </w:r>
      <w:r w:rsidR="00CD03B5" w:rsidRPr="0024147C">
        <w:rPr>
          <w:rFonts w:ascii="Times New Roman" w:hAnsi="Times New Roman"/>
          <w:color w:val="000000" w:themeColor="text1"/>
          <w:sz w:val="24"/>
          <w:szCs w:val="24"/>
        </w:rPr>
        <w:t xml:space="preserve">al correo </w:t>
      </w:r>
      <w:r w:rsidR="00CD03B5" w:rsidRPr="00EF2868">
        <w:rPr>
          <w:rFonts w:ascii="Times New Roman" w:hAnsi="Times New Roman"/>
          <w:sz w:val="24"/>
          <w:szCs w:val="24"/>
        </w:rPr>
        <w:t>e</w:t>
      </w:r>
      <w:r w:rsidRPr="00EF2868">
        <w:rPr>
          <w:rFonts w:ascii="Times New Roman" w:hAnsi="Times New Roman"/>
          <w:sz w:val="24"/>
          <w:szCs w:val="24"/>
        </w:rPr>
        <w:t xml:space="preserve">lectrónico </w:t>
      </w:r>
      <w:hyperlink r:id="rId8" w:history="1">
        <w:r w:rsidR="00EF2868" w:rsidRPr="00EF2868">
          <w:rPr>
            <w:rStyle w:val="Hipervnculo"/>
            <w:rFonts w:ascii="Times New Roman" w:hAnsi="Times New Roman"/>
            <w:color w:val="auto"/>
            <w:sz w:val="24"/>
            <w:szCs w:val="24"/>
          </w:rPr>
          <w:t>xxxxxxxxxx@gmail.com</w:t>
        </w:r>
      </w:hyperlink>
      <w:r w:rsidR="00CD03B5" w:rsidRPr="00EF2868">
        <w:rPr>
          <w:rFonts w:ascii="Times New Roman" w:hAnsi="Times New Roman"/>
          <w:sz w:val="24"/>
          <w:szCs w:val="24"/>
        </w:rPr>
        <w:t>.</w:t>
      </w:r>
      <w:r w:rsidRPr="00EF2868">
        <w:rPr>
          <w:rFonts w:ascii="Times New Roman" w:hAnsi="Times New Roman"/>
          <w:sz w:val="24"/>
          <w:szCs w:val="24"/>
        </w:rPr>
        <w:t xml:space="preserve"> (Léase </w:t>
      </w:r>
      <w:r w:rsidR="00CD03B5" w:rsidRPr="00EF2868">
        <w:rPr>
          <w:rFonts w:ascii="Times New Roman" w:hAnsi="Times New Roman"/>
          <w:sz w:val="24"/>
          <w:szCs w:val="24"/>
        </w:rPr>
        <w:t>el</w:t>
      </w:r>
      <w:r w:rsidRPr="00EF2868">
        <w:rPr>
          <w:rFonts w:ascii="Times New Roman" w:hAnsi="Times New Roman"/>
          <w:sz w:val="24"/>
          <w:szCs w:val="24"/>
        </w:rPr>
        <w:t xml:space="preserve"> folio </w:t>
      </w:r>
      <w:r w:rsidR="0053758F" w:rsidRPr="00EF2868">
        <w:rPr>
          <w:rFonts w:ascii="Times New Roman" w:hAnsi="Times New Roman"/>
          <w:sz w:val="24"/>
          <w:szCs w:val="24"/>
        </w:rPr>
        <w:t xml:space="preserve">78 </w:t>
      </w:r>
      <w:r w:rsidRPr="00EF2868">
        <w:rPr>
          <w:rFonts w:ascii="Times New Roman" w:hAnsi="Times New Roman"/>
          <w:sz w:val="24"/>
          <w:szCs w:val="24"/>
        </w:rPr>
        <w:t xml:space="preserve">del expediente </w:t>
      </w:r>
      <w:r w:rsidR="00CC7D4C" w:rsidRPr="00EF2868">
        <w:rPr>
          <w:rFonts w:ascii="Times New Roman" w:hAnsi="Times New Roman"/>
          <w:sz w:val="24"/>
          <w:szCs w:val="24"/>
        </w:rPr>
        <w:t>TAT-043-20</w:t>
      </w:r>
      <w:r w:rsidR="00893508" w:rsidRPr="00EF2868">
        <w:rPr>
          <w:rFonts w:ascii="Times New Roman" w:hAnsi="Times New Roman"/>
          <w:sz w:val="24"/>
          <w:szCs w:val="24"/>
        </w:rPr>
        <w:t>)</w:t>
      </w:r>
    </w:p>
    <w:p w14:paraId="126CDB90" w14:textId="5F5F7939" w:rsidR="00E65535" w:rsidRPr="0024147C" w:rsidRDefault="00E65535" w:rsidP="00E65535">
      <w:pPr>
        <w:autoSpaceDE w:val="0"/>
        <w:autoSpaceDN w:val="0"/>
        <w:adjustRightInd w:val="0"/>
        <w:spacing w:after="0"/>
        <w:ind w:right="851"/>
        <w:jc w:val="both"/>
        <w:rPr>
          <w:rFonts w:eastAsiaTheme="minorHAnsi"/>
          <w:color w:val="000000" w:themeColor="text1"/>
        </w:rPr>
      </w:pPr>
    </w:p>
    <w:p w14:paraId="752FD24A" w14:textId="715FDDBA" w:rsidR="00E65535" w:rsidRPr="0024147C" w:rsidRDefault="00324130" w:rsidP="00E65535">
      <w:pPr>
        <w:pStyle w:val="Sinespaciado"/>
        <w:tabs>
          <w:tab w:val="left" w:pos="1843"/>
        </w:tabs>
        <w:spacing w:line="276" w:lineRule="auto"/>
        <w:jc w:val="both"/>
        <w:rPr>
          <w:rFonts w:ascii="Times New Roman" w:hAnsi="Times New Roman"/>
          <w:color w:val="000000" w:themeColor="text1"/>
          <w:sz w:val="24"/>
          <w:szCs w:val="24"/>
        </w:rPr>
      </w:pPr>
      <w:r w:rsidRPr="0024147C">
        <w:rPr>
          <w:rFonts w:ascii="Times New Roman" w:hAnsi="Times New Roman"/>
          <w:b/>
          <w:color w:val="000000" w:themeColor="text1"/>
          <w:sz w:val="24"/>
          <w:szCs w:val="24"/>
        </w:rPr>
        <w:t>TERCERO. -</w:t>
      </w:r>
      <w:r w:rsidR="00CD03B5" w:rsidRPr="0024147C">
        <w:rPr>
          <w:rFonts w:ascii="Times New Roman" w:hAnsi="Times New Roman"/>
          <w:b/>
          <w:color w:val="000000" w:themeColor="text1"/>
          <w:sz w:val="24"/>
          <w:szCs w:val="24"/>
        </w:rPr>
        <w:t xml:space="preserve"> </w:t>
      </w:r>
      <w:r w:rsidR="00E65535" w:rsidRPr="0024147C">
        <w:rPr>
          <w:rFonts w:ascii="Times New Roman" w:hAnsi="Times New Roman"/>
          <w:color w:val="000000" w:themeColor="text1"/>
          <w:sz w:val="24"/>
          <w:szCs w:val="24"/>
        </w:rPr>
        <w:t xml:space="preserve">El </w:t>
      </w:r>
      <w:r w:rsidR="00156165" w:rsidRPr="0024147C">
        <w:rPr>
          <w:rFonts w:ascii="Times New Roman" w:hAnsi="Times New Roman"/>
          <w:color w:val="000000" w:themeColor="text1"/>
          <w:sz w:val="24"/>
          <w:szCs w:val="24"/>
        </w:rPr>
        <w:t>señor C</w:t>
      </w:r>
      <w:r w:rsidR="00EF2868">
        <w:rPr>
          <w:rFonts w:ascii="Times New Roman" w:hAnsi="Times New Roman"/>
          <w:color w:val="000000" w:themeColor="text1"/>
          <w:sz w:val="24"/>
          <w:szCs w:val="24"/>
        </w:rPr>
        <w:t>.R.</w:t>
      </w:r>
      <w:r w:rsidR="00156165" w:rsidRPr="0024147C">
        <w:rPr>
          <w:rFonts w:ascii="Times New Roman" w:hAnsi="Times New Roman"/>
          <w:color w:val="000000" w:themeColor="text1"/>
          <w:sz w:val="24"/>
          <w:szCs w:val="24"/>
        </w:rPr>
        <w:t xml:space="preserve">, aquí recurrente, </w:t>
      </w:r>
      <w:r w:rsidR="002E582C" w:rsidRPr="0024147C">
        <w:rPr>
          <w:rFonts w:ascii="Times New Roman" w:hAnsi="Times New Roman"/>
          <w:color w:val="000000" w:themeColor="text1"/>
          <w:sz w:val="24"/>
          <w:szCs w:val="24"/>
        </w:rPr>
        <w:t xml:space="preserve">presentó </w:t>
      </w:r>
      <w:r w:rsidR="0031173D" w:rsidRPr="0024147C">
        <w:rPr>
          <w:rFonts w:ascii="Times New Roman" w:hAnsi="Times New Roman"/>
          <w:color w:val="000000" w:themeColor="text1"/>
          <w:sz w:val="24"/>
          <w:szCs w:val="24"/>
        </w:rPr>
        <w:t xml:space="preserve">el </w:t>
      </w:r>
      <w:r w:rsidR="00E57A2D" w:rsidRPr="0024147C">
        <w:rPr>
          <w:rFonts w:ascii="Times New Roman" w:hAnsi="Times New Roman"/>
          <w:b/>
          <w:bCs/>
          <w:color w:val="000000" w:themeColor="text1"/>
          <w:sz w:val="24"/>
          <w:szCs w:val="24"/>
        </w:rPr>
        <w:t>31</w:t>
      </w:r>
      <w:r w:rsidR="0031173D" w:rsidRPr="0024147C">
        <w:rPr>
          <w:rFonts w:ascii="Times New Roman" w:hAnsi="Times New Roman"/>
          <w:b/>
          <w:bCs/>
          <w:color w:val="000000" w:themeColor="text1"/>
          <w:sz w:val="24"/>
          <w:szCs w:val="24"/>
        </w:rPr>
        <w:t xml:space="preserve"> de </w:t>
      </w:r>
      <w:r w:rsidR="00E57A2D" w:rsidRPr="0024147C">
        <w:rPr>
          <w:rFonts w:ascii="Times New Roman" w:hAnsi="Times New Roman"/>
          <w:b/>
          <w:bCs/>
          <w:color w:val="000000" w:themeColor="text1"/>
          <w:sz w:val="24"/>
          <w:szCs w:val="24"/>
        </w:rPr>
        <w:t>marzo</w:t>
      </w:r>
      <w:r w:rsidR="0031173D" w:rsidRPr="0024147C">
        <w:rPr>
          <w:rFonts w:ascii="Times New Roman" w:hAnsi="Times New Roman"/>
          <w:b/>
          <w:bCs/>
          <w:color w:val="000000" w:themeColor="text1"/>
          <w:sz w:val="24"/>
          <w:szCs w:val="24"/>
        </w:rPr>
        <w:t xml:space="preserve"> del 20</w:t>
      </w:r>
      <w:r w:rsidR="00E57A2D" w:rsidRPr="0024147C">
        <w:rPr>
          <w:rFonts w:ascii="Times New Roman" w:hAnsi="Times New Roman"/>
          <w:b/>
          <w:bCs/>
          <w:color w:val="000000" w:themeColor="text1"/>
          <w:sz w:val="24"/>
          <w:szCs w:val="24"/>
        </w:rPr>
        <w:t>20</w:t>
      </w:r>
      <w:r w:rsidR="0031173D" w:rsidRPr="0024147C">
        <w:rPr>
          <w:rFonts w:ascii="Times New Roman" w:hAnsi="Times New Roman"/>
          <w:color w:val="000000" w:themeColor="text1"/>
          <w:sz w:val="24"/>
          <w:szCs w:val="24"/>
        </w:rPr>
        <w:t xml:space="preserve">, </w:t>
      </w:r>
      <w:r w:rsidR="002E582C" w:rsidRPr="0024147C">
        <w:rPr>
          <w:rFonts w:ascii="Times New Roman" w:hAnsi="Times New Roman"/>
          <w:color w:val="000000" w:themeColor="text1"/>
          <w:sz w:val="24"/>
          <w:szCs w:val="24"/>
        </w:rPr>
        <w:t xml:space="preserve">formal Recurso de </w:t>
      </w:r>
      <w:r w:rsidR="0031173D" w:rsidRPr="0024147C">
        <w:rPr>
          <w:rFonts w:ascii="Times New Roman" w:hAnsi="Times New Roman"/>
          <w:color w:val="000000" w:themeColor="text1"/>
          <w:sz w:val="24"/>
          <w:szCs w:val="24"/>
        </w:rPr>
        <w:t xml:space="preserve">Revocatoria con </w:t>
      </w:r>
      <w:r w:rsidR="002E582C" w:rsidRPr="0024147C">
        <w:rPr>
          <w:rFonts w:ascii="Times New Roman" w:hAnsi="Times New Roman"/>
          <w:color w:val="000000" w:themeColor="text1"/>
          <w:sz w:val="24"/>
          <w:szCs w:val="24"/>
        </w:rPr>
        <w:t xml:space="preserve">Apelación </w:t>
      </w:r>
      <w:r w:rsidR="0031173D" w:rsidRPr="0024147C">
        <w:rPr>
          <w:rFonts w:ascii="Times New Roman" w:hAnsi="Times New Roman"/>
          <w:color w:val="000000" w:themeColor="text1"/>
          <w:sz w:val="24"/>
          <w:szCs w:val="24"/>
        </w:rPr>
        <w:t xml:space="preserve">en subsidio </w:t>
      </w:r>
      <w:r w:rsidR="00BF5FE4" w:rsidRPr="0024147C">
        <w:rPr>
          <w:rFonts w:ascii="Times New Roman" w:hAnsi="Times New Roman"/>
          <w:color w:val="000000" w:themeColor="text1"/>
          <w:sz w:val="24"/>
          <w:szCs w:val="24"/>
        </w:rPr>
        <w:t xml:space="preserve">y </w:t>
      </w:r>
      <w:r w:rsidR="00AD4C66" w:rsidRPr="0024147C">
        <w:rPr>
          <w:rFonts w:ascii="Times New Roman" w:hAnsi="Times New Roman"/>
          <w:color w:val="000000" w:themeColor="text1"/>
          <w:sz w:val="24"/>
          <w:szCs w:val="24"/>
        </w:rPr>
        <w:t xml:space="preserve">nulidad </w:t>
      </w:r>
      <w:r w:rsidR="00BF5FE4" w:rsidRPr="0024147C">
        <w:rPr>
          <w:rFonts w:ascii="Times New Roman" w:hAnsi="Times New Roman"/>
          <w:color w:val="000000" w:themeColor="text1"/>
          <w:sz w:val="24"/>
          <w:szCs w:val="24"/>
        </w:rPr>
        <w:t>absoluta concomitante</w:t>
      </w:r>
      <w:r w:rsidR="00B50082" w:rsidRPr="0024147C">
        <w:rPr>
          <w:rFonts w:ascii="Times New Roman" w:hAnsi="Times New Roman"/>
          <w:color w:val="000000" w:themeColor="text1"/>
          <w:sz w:val="24"/>
          <w:szCs w:val="24"/>
        </w:rPr>
        <w:t xml:space="preserve"> </w:t>
      </w:r>
      <w:r w:rsidR="002E582C" w:rsidRPr="0024147C">
        <w:rPr>
          <w:rFonts w:ascii="Times New Roman" w:hAnsi="Times New Roman"/>
          <w:color w:val="000000" w:themeColor="text1"/>
          <w:sz w:val="24"/>
          <w:szCs w:val="24"/>
        </w:rPr>
        <w:t xml:space="preserve">en </w:t>
      </w:r>
      <w:r w:rsidR="003902D7" w:rsidRPr="0024147C">
        <w:rPr>
          <w:rFonts w:ascii="Times New Roman" w:hAnsi="Times New Roman"/>
          <w:color w:val="000000" w:themeColor="text1"/>
          <w:sz w:val="24"/>
          <w:szCs w:val="24"/>
        </w:rPr>
        <w:t xml:space="preserve">contra </w:t>
      </w:r>
      <w:r w:rsidR="00E65535" w:rsidRPr="0024147C">
        <w:rPr>
          <w:rFonts w:ascii="Times New Roman" w:hAnsi="Times New Roman"/>
          <w:color w:val="000000" w:themeColor="text1"/>
          <w:sz w:val="24"/>
          <w:szCs w:val="24"/>
        </w:rPr>
        <w:t>del</w:t>
      </w:r>
      <w:r w:rsidR="00E65535" w:rsidRPr="0024147C">
        <w:rPr>
          <w:rFonts w:ascii="Times New Roman" w:hAnsi="Times New Roman"/>
          <w:b/>
          <w:color w:val="000000" w:themeColor="text1"/>
          <w:sz w:val="24"/>
          <w:szCs w:val="24"/>
        </w:rPr>
        <w:t xml:space="preserve"> </w:t>
      </w:r>
      <w:r w:rsidR="00CC7D4C" w:rsidRPr="0024147C">
        <w:rPr>
          <w:rFonts w:ascii="Times New Roman" w:hAnsi="Times New Roman"/>
          <w:b/>
          <w:color w:val="000000" w:themeColor="text1"/>
          <w:sz w:val="24"/>
          <w:szCs w:val="24"/>
        </w:rPr>
        <w:t>Artículo 7.1 de la Sesión Ordinaria 21-2020 del 17 de marzo del 2020</w:t>
      </w:r>
      <w:r w:rsidR="00E65535" w:rsidRPr="0024147C">
        <w:rPr>
          <w:rFonts w:ascii="Times New Roman" w:hAnsi="Times New Roman"/>
          <w:color w:val="000000" w:themeColor="text1"/>
          <w:sz w:val="24"/>
          <w:szCs w:val="24"/>
        </w:rPr>
        <w:t xml:space="preserve">, </w:t>
      </w:r>
      <w:r w:rsidR="00E57A2D" w:rsidRPr="0024147C">
        <w:rPr>
          <w:rFonts w:ascii="Times New Roman" w:hAnsi="Times New Roman"/>
          <w:color w:val="000000" w:themeColor="text1"/>
          <w:sz w:val="24"/>
          <w:szCs w:val="24"/>
        </w:rPr>
        <w:t xml:space="preserve">celebrada por la Junta Directiva del Consejo de Transporte Público, en cuanto al numeral 3 (parcial) </w:t>
      </w:r>
      <w:r w:rsidR="00E65535" w:rsidRPr="0024147C">
        <w:rPr>
          <w:rFonts w:ascii="Times New Roman" w:hAnsi="Times New Roman"/>
          <w:color w:val="000000" w:themeColor="text1"/>
          <w:sz w:val="24"/>
          <w:szCs w:val="24"/>
        </w:rPr>
        <w:t>y</w:t>
      </w:r>
      <w:r w:rsidR="00E57A2D" w:rsidRPr="0024147C">
        <w:rPr>
          <w:rFonts w:ascii="Times New Roman" w:hAnsi="Times New Roman"/>
          <w:color w:val="000000" w:themeColor="text1"/>
          <w:sz w:val="24"/>
          <w:szCs w:val="24"/>
        </w:rPr>
        <w:t xml:space="preserve"> 4 (parcial)</w:t>
      </w:r>
      <w:r w:rsidR="008C609C" w:rsidRPr="0024147C">
        <w:rPr>
          <w:rFonts w:ascii="Times New Roman" w:hAnsi="Times New Roman"/>
          <w:color w:val="000000" w:themeColor="text1"/>
          <w:sz w:val="24"/>
          <w:szCs w:val="24"/>
        </w:rPr>
        <w:t xml:space="preserve">, </w:t>
      </w:r>
      <w:r w:rsidR="00E57A2D" w:rsidRPr="0024147C">
        <w:rPr>
          <w:rFonts w:ascii="Times New Roman" w:hAnsi="Times New Roman"/>
          <w:color w:val="000000" w:themeColor="text1"/>
          <w:sz w:val="24"/>
          <w:szCs w:val="24"/>
        </w:rPr>
        <w:t>alegando en resumen lo siguiente</w:t>
      </w:r>
      <w:r w:rsidR="00E65535" w:rsidRPr="0024147C">
        <w:rPr>
          <w:rFonts w:ascii="Times New Roman" w:hAnsi="Times New Roman"/>
          <w:color w:val="000000" w:themeColor="text1"/>
          <w:sz w:val="24"/>
          <w:szCs w:val="24"/>
        </w:rPr>
        <w:t>:</w:t>
      </w:r>
    </w:p>
    <w:p w14:paraId="46A35CD0" w14:textId="77777777" w:rsidR="00CD03B5" w:rsidRPr="0024147C" w:rsidRDefault="00CD03B5" w:rsidP="004D3171">
      <w:pPr>
        <w:pStyle w:val="Sinespaciado"/>
        <w:tabs>
          <w:tab w:val="left" w:pos="1843"/>
        </w:tabs>
        <w:spacing w:line="276" w:lineRule="auto"/>
        <w:jc w:val="both"/>
        <w:rPr>
          <w:rFonts w:ascii="Times New Roman" w:hAnsi="Times New Roman"/>
          <w:color w:val="000000" w:themeColor="text1"/>
          <w:sz w:val="24"/>
          <w:szCs w:val="24"/>
        </w:rPr>
      </w:pPr>
    </w:p>
    <w:p w14:paraId="6046E8F8" w14:textId="4ACFEF35" w:rsidR="004D3171" w:rsidRPr="0024147C" w:rsidRDefault="004D3171" w:rsidP="004D3171">
      <w:pPr>
        <w:pStyle w:val="Prrafodelista"/>
        <w:numPr>
          <w:ilvl w:val="0"/>
          <w:numId w:val="15"/>
        </w:numPr>
        <w:spacing w:line="276" w:lineRule="auto"/>
        <w:ind w:left="351" w:hanging="357"/>
        <w:jc w:val="both"/>
        <w:rPr>
          <w:color w:val="000000" w:themeColor="text1"/>
          <w:sz w:val="22"/>
          <w:szCs w:val="22"/>
          <w:lang w:val="es-CR"/>
        </w:rPr>
      </w:pPr>
      <w:r w:rsidRPr="0024147C">
        <w:rPr>
          <w:color w:val="000000" w:themeColor="text1"/>
          <w:sz w:val="22"/>
          <w:szCs w:val="22"/>
          <w:lang w:val="es-CR"/>
        </w:rPr>
        <w:t xml:space="preserve">Refiere que su legitimación ha quedado demostrada al tener la condición de adulto mayor y ser integrante del segmento de la población de los adultos mayores que se les viene vulnerando sistemáticamente los derechos fundamentales al negárseles un servicio público trascendental como es el transporte de pasajeros por autobús, concretamente en la ruta </w:t>
      </w:r>
      <w:proofErr w:type="spellStart"/>
      <w:r w:rsidR="0028236D">
        <w:rPr>
          <w:color w:val="000000" w:themeColor="text1"/>
          <w:sz w:val="22"/>
          <w:szCs w:val="22"/>
          <w:lang w:val="es-CR"/>
        </w:rPr>
        <w:t>xxx</w:t>
      </w:r>
      <w:proofErr w:type="spellEnd"/>
      <w:r w:rsidRPr="0024147C">
        <w:rPr>
          <w:color w:val="000000" w:themeColor="text1"/>
          <w:sz w:val="22"/>
          <w:szCs w:val="22"/>
          <w:lang w:val="es-CR"/>
        </w:rPr>
        <w:t xml:space="preserve"> B </w:t>
      </w:r>
      <w:r w:rsidR="0028236D">
        <w:rPr>
          <w:color w:val="000000" w:themeColor="text1"/>
          <w:sz w:val="22"/>
          <w:szCs w:val="22"/>
          <w:lang w:val="es-CR"/>
        </w:rPr>
        <w:t>… ….</w:t>
      </w:r>
      <w:r w:rsidRPr="0024147C">
        <w:rPr>
          <w:color w:val="000000" w:themeColor="text1"/>
          <w:sz w:val="22"/>
          <w:szCs w:val="22"/>
          <w:lang w:val="es-CR"/>
        </w:rPr>
        <w:t xml:space="preserve">y viceversa; así como que quedó expresamente establecida dicha legitimación, mediante la resolución dictada por el Tribunal Administrativo de Transporte, mediante la resolución número TAT-3669-2019, que ordenó a ese Consejo de Transporte Púbico, resolver las gestiones recursivas planteadas por </w:t>
      </w:r>
      <w:r w:rsidRPr="0024147C">
        <w:rPr>
          <w:color w:val="000000" w:themeColor="text1"/>
          <w:sz w:val="22"/>
          <w:szCs w:val="22"/>
          <w:lang w:val="es-CR"/>
        </w:rPr>
        <w:lastRenderedPageBreak/>
        <w:t>el suscrito en contra de distintos actos administrativos que evadían el cumplimiento de la Resolución de la ARESEP número RJD-081-2018.</w:t>
      </w:r>
    </w:p>
    <w:p w14:paraId="150B7923" w14:textId="77777777" w:rsidR="004D3171" w:rsidRPr="0024147C" w:rsidRDefault="004D3171" w:rsidP="004D3171">
      <w:pPr>
        <w:pStyle w:val="Prrafodelista"/>
        <w:numPr>
          <w:ilvl w:val="0"/>
          <w:numId w:val="15"/>
        </w:numPr>
        <w:spacing w:line="276" w:lineRule="auto"/>
        <w:ind w:left="351" w:hanging="357"/>
        <w:jc w:val="both"/>
        <w:rPr>
          <w:color w:val="000000" w:themeColor="text1"/>
          <w:sz w:val="22"/>
          <w:szCs w:val="22"/>
          <w:lang w:val="es-CR"/>
        </w:rPr>
      </w:pPr>
      <w:r w:rsidRPr="0024147C">
        <w:rPr>
          <w:color w:val="000000" w:themeColor="text1"/>
          <w:sz w:val="22"/>
          <w:szCs w:val="22"/>
          <w:lang w:val="es-CR"/>
        </w:rPr>
        <w:t>Indica que consta en el expediente judicial número 20-000721-1027-CA-5, amparo de legalidad interpuesto por el recurrente, que el Tribunal Contencioso Administrativo, igualmente le ordenó a dicho Consejo de Transporte Público, atender los reclamos planteados para la ejecución de la resolución de la ARESEP.</w:t>
      </w:r>
    </w:p>
    <w:p w14:paraId="1FF67F67" w14:textId="05E4A1F7" w:rsidR="004D3171" w:rsidRPr="0024147C" w:rsidRDefault="004D3171" w:rsidP="004D3171">
      <w:pPr>
        <w:pStyle w:val="Prrafodelista"/>
        <w:numPr>
          <w:ilvl w:val="0"/>
          <w:numId w:val="15"/>
        </w:numPr>
        <w:spacing w:line="276" w:lineRule="auto"/>
        <w:ind w:left="351" w:hanging="357"/>
        <w:jc w:val="both"/>
        <w:rPr>
          <w:color w:val="000000" w:themeColor="text1"/>
          <w:sz w:val="22"/>
          <w:szCs w:val="22"/>
          <w:lang w:val="es-CR"/>
        </w:rPr>
      </w:pPr>
      <w:r w:rsidRPr="0024147C">
        <w:rPr>
          <w:color w:val="000000" w:themeColor="text1"/>
          <w:sz w:val="22"/>
          <w:szCs w:val="22"/>
          <w:lang w:val="es-CR"/>
        </w:rPr>
        <w:t xml:space="preserve">Alega que la resolución RJD-081-2018, dictada por la ARESEP, en la que se le canceló la concesión a la empresa </w:t>
      </w:r>
      <w:r w:rsidR="008F5E62">
        <w:rPr>
          <w:color w:val="000000" w:themeColor="text1"/>
          <w:sz w:val="22"/>
          <w:szCs w:val="22"/>
          <w:lang w:val="es-CR"/>
        </w:rPr>
        <w:t>B ....S.A</w:t>
      </w:r>
      <w:r w:rsidRPr="0024147C">
        <w:rPr>
          <w:color w:val="000000" w:themeColor="text1"/>
          <w:sz w:val="22"/>
          <w:szCs w:val="22"/>
          <w:lang w:val="es-CR"/>
        </w:rPr>
        <w:t xml:space="preserve">, en la ruta </w:t>
      </w:r>
      <w:proofErr w:type="spellStart"/>
      <w:r w:rsidR="008F5E62">
        <w:rPr>
          <w:color w:val="000000" w:themeColor="text1"/>
          <w:sz w:val="22"/>
          <w:szCs w:val="22"/>
          <w:lang w:val="es-CR"/>
        </w:rPr>
        <w:t>xxxB</w:t>
      </w:r>
      <w:proofErr w:type="spellEnd"/>
      <w:r w:rsidRPr="0024147C">
        <w:rPr>
          <w:color w:val="000000" w:themeColor="text1"/>
          <w:sz w:val="22"/>
          <w:szCs w:val="22"/>
          <w:lang w:val="es-CR"/>
        </w:rPr>
        <w:t xml:space="preserve"> Heredia - San José y viceversa, dispuso que en el plazo de 3 meses debía sustituirse la empresa infractora </w:t>
      </w:r>
      <w:r w:rsidR="008F5E62">
        <w:rPr>
          <w:color w:val="000000" w:themeColor="text1"/>
          <w:sz w:val="22"/>
          <w:szCs w:val="22"/>
          <w:lang w:val="es-CR"/>
        </w:rPr>
        <w:t>B ....S.A</w:t>
      </w:r>
      <w:r w:rsidRPr="0024147C">
        <w:rPr>
          <w:color w:val="000000" w:themeColor="text1"/>
          <w:sz w:val="22"/>
          <w:szCs w:val="22"/>
          <w:lang w:val="es-CR"/>
        </w:rPr>
        <w:t>.; y que debió acudirse a la sede jurisdiccional por la negativa del Consejo de Transporte Publico, de cumplir la Resolución de ARESEP.</w:t>
      </w:r>
    </w:p>
    <w:p w14:paraId="587C3EDE" w14:textId="77777777" w:rsidR="004D3171" w:rsidRPr="0024147C" w:rsidRDefault="004D3171" w:rsidP="004D3171">
      <w:pPr>
        <w:pStyle w:val="Prrafodelista"/>
        <w:numPr>
          <w:ilvl w:val="0"/>
          <w:numId w:val="15"/>
        </w:numPr>
        <w:spacing w:line="276" w:lineRule="auto"/>
        <w:ind w:left="351" w:hanging="357"/>
        <w:jc w:val="both"/>
        <w:rPr>
          <w:color w:val="000000" w:themeColor="text1"/>
          <w:sz w:val="22"/>
          <w:szCs w:val="22"/>
          <w:lang w:val="es-CR"/>
        </w:rPr>
      </w:pPr>
      <w:r w:rsidRPr="0024147C">
        <w:rPr>
          <w:color w:val="000000" w:themeColor="text1"/>
          <w:sz w:val="22"/>
          <w:szCs w:val="22"/>
          <w:lang w:val="es-CR"/>
        </w:rPr>
        <w:t xml:space="preserve">Alega que la empresa infractora presentó una medida cautelar ante el Tribunal Contencioso Administrativo y Civil Hacienda la cual fue rechazada por improcedente, haciendo el Juez un emplazamiento por la actitud negligente de no ejecutar la resolución RJD-018-2018, que gozaba de plena firmeza. </w:t>
      </w:r>
    </w:p>
    <w:p w14:paraId="3B82C0C0" w14:textId="77777777" w:rsidR="004D3171" w:rsidRPr="0024147C" w:rsidRDefault="004D3171" w:rsidP="004D3171">
      <w:pPr>
        <w:pStyle w:val="Prrafodelista"/>
        <w:numPr>
          <w:ilvl w:val="0"/>
          <w:numId w:val="15"/>
        </w:numPr>
        <w:spacing w:line="276" w:lineRule="auto"/>
        <w:ind w:left="351" w:hanging="357"/>
        <w:jc w:val="both"/>
        <w:rPr>
          <w:color w:val="000000" w:themeColor="text1"/>
          <w:sz w:val="22"/>
          <w:szCs w:val="22"/>
          <w:lang w:val="es-CR"/>
        </w:rPr>
      </w:pPr>
      <w:r w:rsidRPr="0024147C">
        <w:rPr>
          <w:color w:val="000000" w:themeColor="text1"/>
          <w:sz w:val="22"/>
          <w:szCs w:val="22"/>
          <w:lang w:val="es-CR"/>
        </w:rPr>
        <w:t>Estando la concesión o permiso ya cancelado, la Junta Directiva del Consejo de Transporte Público, ordenó de forma inédita por improcedente, la realización de dos estudios al Departamento de Inspección y Control para corroborar si la situación se había subsanado, siendo que los informes de los estudios arrojaron resultados negativos y concluyentes. Estima que los estudios ordenados corresponden a tácticas dilatorias claras y espurias por cuanto ya a la empresa infractora se le había cancelado la concesión y o permiso, incluso se le había rechazado la medida cautelar que planteó, todo en detrimento de los usuarios de la población adulta mayor y el interés público.</w:t>
      </w:r>
    </w:p>
    <w:p w14:paraId="4C545219" w14:textId="0534A2C4" w:rsidR="004D3171" w:rsidRPr="0024147C" w:rsidRDefault="004D3171" w:rsidP="004D3171">
      <w:pPr>
        <w:pStyle w:val="Prrafodelista"/>
        <w:numPr>
          <w:ilvl w:val="0"/>
          <w:numId w:val="15"/>
        </w:numPr>
        <w:spacing w:line="276" w:lineRule="auto"/>
        <w:ind w:left="351" w:hanging="357"/>
        <w:jc w:val="both"/>
        <w:rPr>
          <w:color w:val="000000" w:themeColor="text1"/>
          <w:sz w:val="22"/>
          <w:szCs w:val="22"/>
          <w:lang w:val="es-CR"/>
        </w:rPr>
      </w:pPr>
      <w:r w:rsidRPr="0024147C">
        <w:rPr>
          <w:color w:val="000000" w:themeColor="text1"/>
          <w:sz w:val="22"/>
          <w:szCs w:val="22"/>
          <w:lang w:val="es-CR"/>
        </w:rPr>
        <w:t xml:space="preserve">Alega que dicho órgano colegiado, perdió su norte por cuanto más parece que se inclina a proteger los intereses de una empresa infractora, que viene incumpliendo los más elementales y básicos postulados, que se relacionan con la prestación del servicio público que exigen la operación eficiente y responsable de las empresas, es inexplicable que habiéndosele otorgado el debido proceso y siendo que se le rechazo una medida cautelar por parte del Tribunal Contencioso Administrativo, el Consejo de Transporte Público persista en sostener la operación del servicio en manos de la empresa infractora </w:t>
      </w:r>
      <w:r w:rsidR="008F5E62">
        <w:rPr>
          <w:color w:val="000000" w:themeColor="text1"/>
          <w:sz w:val="22"/>
          <w:szCs w:val="22"/>
          <w:lang w:val="es-CR"/>
        </w:rPr>
        <w:t>B ....S.A</w:t>
      </w:r>
      <w:r w:rsidR="00EF2868">
        <w:rPr>
          <w:color w:val="000000" w:themeColor="text1"/>
          <w:sz w:val="22"/>
          <w:szCs w:val="22"/>
          <w:lang w:val="es-CR"/>
        </w:rPr>
        <w:t>.</w:t>
      </w:r>
      <w:r w:rsidRPr="0024147C">
        <w:rPr>
          <w:color w:val="000000" w:themeColor="text1"/>
          <w:sz w:val="22"/>
          <w:szCs w:val="22"/>
          <w:lang w:val="es-CR"/>
        </w:rPr>
        <w:t>, como ocurre con el dictado del acuerdo impugnado.</w:t>
      </w:r>
    </w:p>
    <w:p w14:paraId="434C49EA" w14:textId="77777777" w:rsidR="004D3171" w:rsidRPr="0024147C" w:rsidRDefault="004D3171" w:rsidP="004D3171">
      <w:pPr>
        <w:pStyle w:val="Prrafodelista"/>
        <w:numPr>
          <w:ilvl w:val="0"/>
          <w:numId w:val="15"/>
        </w:numPr>
        <w:spacing w:line="276" w:lineRule="auto"/>
        <w:ind w:left="351" w:hanging="357"/>
        <w:jc w:val="both"/>
        <w:rPr>
          <w:color w:val="000000" w:themeColor="text1"/>
          <w:sz w:val="22"/>
          <w:szCs w:val="22"/>
          <w:lang w:val="es-CR"/>
        </w:rPr>
      </w:pPr>
      <w:r w:rsidRPr="0024147C">
        <w:rPr>
          <w:color w:val="000000" w:themeColor="text1"/>
          <w:sz w:val="22"/>
          <w:szCs w:val="22"/>
          <w:lang w:val="es-CR"/>
        </w:rPr>
        <w:t xml:space="preserve">Refiere que el Consejo de Transporte Público, cuenta con todos los recursos necesarios y la ley le permite y lo faculta para realizar un proceso de escogencia de un nuevo operador que garantice la satisfacción del interés público. </w:t>
      </w:r>
    </w:p>
    <w:p w14:paraId="456CA7A1" w14:textId="215FB8BF" w:rsidR="004D3171" w:rsidRPr="0024147C" w:rsidRDefault="004D3171" w:rsidP="004D3171">
      <w:pPr>
        <w:pStyle w:val="Prrafodelista"/>
        <w:numPr>
          <w:ilvl w:val="0"/>
          <w:numId w:val="15"/>
        </w:numPr>
        <w:spacing w:line="276" w:lineRule="auto"/>
        <w:ind w:left="351" w:hanging="357"/>
        <w:jc w:val="both"/>
        <w:rPr>
          <w:color w:val="000000" w:themeColor="text1"/>
          <w:sz w:val="22"/>
          <w:szCs w:val="22"/>
          <w:lang w:val="es-CR"/>
        </w:rPr>
      </w:pPr>
      <w:r w:rsidRPr="0024147C">
        <w:rPr>
          <w:color w:val="000000" w:themeColor="text1"/>
          <w:sz w:val="22"/>
          <w:szCs w:val="22"/>
          <w:lang w:val="es-CR"/>
        </w:rPr>
        <w:t xml:space="preserve">Indica que la Dirección Jurídica en ningún momento ha señalado falta de competencia de la ARESEP, ha recomendado, que se proceda con la escogencia de un nuevo operador y se ejecute la sustitución de la empresa </w:t>
      </w:r>
      <w:r w:rsidRPr="0024147C">
        <w:rPr>
          <w:color w:val="000000" w:themeColor="text1"/>
          <w:sz w:val="22"/>
          <w:szCs w:val="22"/>
          <w:u w:color="000000"/>
          <w:lang w:val="es-CR"/>
        </w:rPr>
        <w:t>infr</w:t>
      </w:r>
      <w:r w:rsidRPr="0024147C">
        <w:rPr>
          <w:color w:val="000000" w:themeColor="text1"/>
          <w:sz w:val="22"/>
          <w:szCs w:val="22"/>
          <w:lang w:val="es-CR"/>
        </w:rPr>
        <w:t>actora para que cese la afectación a la población adulta mayor, sin embargo, en una gigante contradicción algunos directores se resisten.</w:t>
      </w:r>
    </w:p>
    <w:p w14:paraId="72DF9E57" w14:textId="5373B3E2" w:rsidR="004D3171" w:rsidRPr="0024147C" w:rsidRDefault="004D3171" w:rsidP="004D3171">
      <w:pPr>
        <w:pStyle w:val="Prrafodelista"/>
        <w:numPr>
          <w:ilvl w:val="0"/>
          <w:numId w:val="15"/>
        </w:numPr>
        <w:spacing w:line="276" w:lineRule="auto"/>
        <w:ind w:left="351" w:hanging="357"/>
        <w:jc w:val="both"/>
        <w:rPr>
          <w:color w:val="000000" w:themeColor="text1"/>
          <w:sz w:val="22"/>
          <w:szCs w:val="22"/>
          <w:lang w:val="es-CR"/>
        </w:rPr>
      </w:pPr>
      <w:r w:rsidRPr="0024147C">
        <w:rPr>
          <w:color w:val="000000" w:themeColor="text1"/>
          <w:sz w:val="22"/>
          <w:szCs w:val="22"/>
          <w:lang w:val="es-CR"/>
        </w:rPr>
        <w:t xml:space="preserve">Los señores Directivos del Consejo, que tomaron el acuerdo impugnado, se exceden en sus atribuciones, están ordenado licitar de manera sectorizada, y a partir de la Resolución RJD-081-2018, deciden incluir la ruta número </w:t>
      </w:r>
      <w:proofErr w:type="spellStart"/>
      <w:r w:rsidR="00DD6F80">
        <w:rPr>
          <w:color w:val="000000" w:themeColor="text1"/>
          <w:sz w:val="22"/>
          <w:szCs w:val="22"/>
          <w:lang w:val="es-CR"/>
        </w:rPr>
        <w:t>xxx</w:t>
      </w:r>
      <w:proofErr w:type="spellEnd"/>
      <w:r w:rsidRPr="0024147C">
        <w:rPr>
          <w:color w:val="000000" w:themeColor="text1"/>
          <w:sz w:val="22"/>
          <w:szCs w:val="22"/>
          <w:lang w:val="es-CR"/>
        </w:rPr>
        <w:t xml:space="preserve"> que no es objeto de este proceso, empero la Ley 3503 reguladora del Transporte Remunerado de Personas en Vehículos Automotores, no contempla la figura de los sectores, si bien es cierto puede ser lo deseable, tal acción se constituye nuevamente en una táctica dilatoria al involucrar otros actores que al ejercer sus derechos detendrán el proceso, </w:t>
      </w:r>
      <w:r w:rsidRPr="0024147C">
        <w:rPr>
          <w:color w:val="000000" w:themeColor="text1"/>
          <w:sz w:val="22"/>
          <w:szCs w:val="22"/>
          <w:lang w:val="es-CR"/>
        </w:rPr>
        <w:lastRenderedPageBreak/>
        <w:t>esto resulta obvio, no se comprende por qué tanto empeño en perpetuar a la empresa infractora en la operación del servicio.</w:t>
      </w:r>
    </w:p>
    <w:p w14:paraId="4B77553D" w14:textId="77777777" w:rsidR="004D3171" w:rsidRPr="0024147C" w:rsidRDefault="004D3171" w:rsidP="004D3171">
      <w:pPr>
        <w:pStyle w:val="Prrafodelista"/>
        <w:numPr>
          <w:ilvl w:val="0"/>
          <w:numId w:val="15"/>
        </w:numPr>
        <w:spacing w:line="276" w:lineRule="auto"/>
        <w:ind w:left="351" w:hanging="357"/>
        <w:jc w:val="both"/>
        <w:rPr>
          <w:color w:val="000000" w:themeColor="text1"/>
          <w:sz w:val="22"/>
          <w:szCs w:val="22"/>
          <w:lang w:val="es-CR"/>
        </w:rPr>
      </w:pPr>
      <w:r w:rsidRPr="0024147C">
        <w:rPr>
          <w:color w:val="000000" w:themeColor="text1"/>
          <w:sz w:val="22"/>
          <w:szCs w:val="22"/>
          <w:lang w:val="es-CR"/>
        </w:rPr>
        <w:t>Señala que no se está ante un acuerdo de consenso, existe un yerro en tal afirmación y es importante destacar que existen dos votos negativos, concretamente, la Lic. Helen Simmons, representante de los Gobiernos locales votó en contra de lo acordado, bajo el argumento de que no se puede tolerar mantener en operación una empresa que violenta la ley cuya concesión fue caducada y constituye un riesgo para los usuarios, en igual posición se tiene el voto del señor Carlos Manuel Rodríguez, representante del MINAE.</w:t>
      </w:r>
    </w:p>
    <w:p w14:paraId="0F6D9029" w14:textId="3CB2A8C5" w:rsidR="004D3171" w:rsidRPr="0024147C" w:rsidRDefault="004D3171" w:rsidP="004D3171">
      <w:pPr>
        <w:pStyle w:val="Prrafodelista"/>
        <w:numPr>
          <w:ilvl w:val="0"/>
          <w:numId w:val="15"/>
        </w:numPr>
        <w:spacing w:line="276" w:lineRule="auto"/>
        <w:ind w:left="351" w:hanging="357"/>
        <w:jc w:val="both"/>
        <w:rPr>
          <w:color w:val="000000" w:themeColor="text1"/>
          <w:sz w:val="22"/>
          <w:szCs w:val="22"/>
          <w:lang w:val="es-CR"/>
        </w:rPr>
      </w:pPr>
      <w:r w:rsidRPr="0024147C">
        <w:rPr>
          <w:color w:val="000000" w:themeColor="text1"/>
          <w:sz w:val="22"/>
          <w:szCs w:val="22"/>
          <w:lang w:val="es-CR"/>
        </w:rPr>
        <w:t xml:space="preserve">Peticiona que se acoja en todo los extremos el presente recurso parcial de revocatoria contra el artículo 7.1 de la sesión 21-2020 del 17 de marzo del 2020, que se revoque lo pertinente a mantener en la operación del servicio de la ruta  </w:t>
      </w:r>
      <w:proofErr w:type="spellStart"/>
      <w:r w:rsidR="008F5E62">
        <w:rPr>
          <w:color w:val="000000" w:themeColor="text1"/>
          <w:sz w:val="22"/>
          <w:szCs w:val="22"/>
          <w:lang w:val="es-CR"/>
        </w:rPr>
        <w:t>xxxB</w:t>
      </w:r>
      <w:proofErr w:type="spellEnd"/>
      <w:r w:rsidRPr="0024147C">
        <w:rPr>
          <w:color w:val="000000" w:themeColor="text1"/>
          <w:sz w:val="22"/>
          <w:szCs w:val="22"/>
          <w:lang w:val="es-CR"/>
        </w:rPr>
        <w:t xml:space="preserve"> a la empresa </w:t>
      </w:r>
      <w:r w:rsidR="008F5E62">
        <w:rPr>
          <w:color w:val="000000" w:themeColor="text1"/>
          <w:sz w:val="22"/>
          <w:szCs w:val="22"/>
          <w:lang w:val="es-CR"/>
        </w:rPr>
        <w:t>B ....S.A</w:t>
      </w:r>
      <w:r w:rsidR="00EF2868">
        <w:rPr>
          <w:color w:val="000000" w:themeColor="text1"/>
          <w:sz w:val="22"/>
          <w:szCs w:val="22"/>
          <w:lang w:val="es-CR"/>
        </w:rPr>
        <w:t>.</w:t>
      </w:r>
      <w:r w:rsidRPr="0024147C">
        <w:rPr>
          <w:color w:val="000000" w:themeColor="text1"/>
          <w:sz w:val="22"/>
          <w:szCs w:val="22"/>
          <w:lang w:val="es-CR"/>
        </w:rPr>
        <w:t xml:space="preserve">; se inicie de manera inmediata el proceso respectivo, según la reglamentación vigente  para la sustitución y escogencia de un nuevo operador en la ruta </w:t>
      </w:r>
      <w:proofErr w:type="spellStart"/>
      <w:r w:rsidR="00DD6F80">
        <w:rPr>
          <w:color w:val="000000" w:themeColor="text1"/>
          <w:sz w:val="22"/>
          <w:szCs w:val="22"/>
          <w:lang w:val="es-CR"/>
        </w:rPr>
        <w:t>xxx</w:t>
      </w:r>
      <w:proofErr w:type="spellEnd"/>
      <w:r w:rsidR="00DD6F80">
        <w:rPr>
          <w:color w:val="000000" w:themeColor="text1"/>
          <w:sz w:val="22"/>
          <w:szCs w:val="22"/>
          <w:lang w:val="es-CR"/>
        </w:rPr>
        <w:t xml:space="preserve"> </w:t>
      </w:r>
      <w:r w:rsidRPr="0024147C">
        <w:rPr>
          <w:color w:val="000000" w:themeColor="text1"/>
          <w:sz w:val="22"/>
          <w:szCs w:val="22"/>
          <w:lang w:val="es-CR"/>
        </w:rPr>
        <w:t xml:space="preserve">B, en lo pertinente a la orden de licitación, que se deslinden las rutas </w:t>
      </w:r>
      <w:proofErr w:type="spellStart"/>
      <w:r w:rsidR="008F5E62">
        <w:rPr>
          <w:color w:val="000000" w:themeColor="text1"/>
          <w:sz w:val="22"/>
          <w:szCs w:val="22"/>
          <w:lang w:val="es-CR"/>
        </w:rPr>
        <w:t>xxxB</w:t>
      </w:r>
      <w:proofErr w:type="spellEnd"/>
      <w:r w:rsidRPr="0024147C">
        <w:rPr>
          <w:color w:val="000000" w:themeColor="text1"/>
          <w:sz w:val="22"/>
          <w:szCs w:val="22"/>
          <w:lang w:val="es-CR"/>
        </w:rPr>
        <w:t xml:space="preserve"> y </w:t>
      </w:r>
      <w:proofErr w:type="spellStart"/>
      <w:r w:rsidR="00CF333E">
        <w:rPr>
          <w:color w:val="000000" w:themeColor="text1"/>
          <w:sz w:val="22"/>
          <w:szCs w:val="22"/>
          <w:lang w:val="es-CR"/>
        </w:rPr>
        <w:t>xxx</w:t>
      </w:r>
      <w:proofErr w:type="spellEnd"/>
      <w:r w:rsidRPr="0024147C">
        <w:rPr>
          <w:color w:val="000000" w:themeColor="text1"/>
          <w:sz w:val="22"/>
          <w:szCs w:val="22"/>
          <w:lang w:val="es-CR"/>
        </w:rPr>
        <w:t xml:space="preserve"> y se liciten por separado en virtud de que la Ley no contempla la figura del sector por lo que no es aplicable, caso contrario, se eleve el caso en apelación para que sea atendido por el Tribunal Administrativo de Transporte.</w:t>
      </w:r>
      <w:r w:rsidR="00BD3B7E" w:rsidRPr="0024147C">
        <w:rPr>
          <w:color w:val="000000" w:themeColor="text1"/>
          <w:sz w:val="22"/>
          <w:szCs w:val="22"/>
          <w:lang w:val="es-CR"/>
        </w:rPr>
        <w:t xml:space="preserve"> (Léanse los folios del 63 al 68 del expediente administrativo TAT-04</w:t>
      </w:r>
      <w:r w:rsidR="00475DAE">
        <w:rPr>
          <w:color w:val="000000" w:themeColor="text1"/>
          <w:sz w:val="22"/>
          <w:szCs w:val="22"/>
          <w:lang w:val="es-CR"/>
        </w:rPr>
        <w:t>3</w:t>
      </w:r>
      <w:r w:rsidR="00BD3B7E" w:rsidRPr="0024147C">
        <w:rPr>
          <w:color w:val="000000" w:themeColor="text1"/>
          <w:sz w:val="22"/>
          <w:szCs w:val="22"/>
          <w:lang w:val="es-CR"/>
        </w:rPr>
        <w:t>-20)</w:t>
      </w:r>
    </w:p>
    <w:p w14:paraId="794033FB" w14:textId="77777777" w:rsidR="004D3171" w:rsidRPr="0024147C" w:rsidRDefault="004D3171" w:rsidP="004D3171">
      <w:pPr>
        <w:spacing w:after="0" w:line="240" w:lineRule="auto"/>
        <w:rPr>
          <w:color w:val="000000" w:themeColor="text1"/>
        </w:rPr>
      </w:pPr>
    </w:p>
    <w:p w14:paraId="347361CD" w14:textId="014CB5A0" w:rsidR="007066FC" w:rsidRPr="0024147C" w:rsidRDefault="004D3171" w:rsidP="004D3171">
      <w:pPr>
        <w:pStyle w:val="Sinespaciado"/>
        <w:spacing w:line="276" w:lineRule="auto"/>
        <w:jc w:val="both"/>
        <w:rPr>
          <w:rFonts w:ascii="Times New Roman" w:hAnsi="Times New Roman"/>
          <w:color w:val="000000" w:themeColor="text1"/>
          <w:sz w:val="24"/>
          <w:szCs w:val="24"/>
        </w:rPr>
      </w:pPr>
      <w:r w:rsidRPr="0024147C">
        <w:rPr>
          <w:rFonts w:ascii="Times New Roman" w:hAnsi="Times New Roman"/>
          <w:b/>
          <w:color w:val="000000" w:themeColor="text1"/>
          <w:sz w:val="24"/>
          <w:szCs w:val="24"/>
        </w:rPr>
        <w:t xml:space="preserve">CUARTO. - </w:t>
      </w:r>
      <w:r w:rsidRPr="0024147C">
        <w:rPr>
          <w:rFonts w:ascii="Times New Roman" w:hAnsi="Times New Roman"/>
          <w:color w:val="000000" w:themeColor="text1"/>
          <w:sz w:val="24"/>
          <w:szCs w:val="24"/>
        </w:rPr>
        <w:t xml:space="preserve">La Junta Directiva del Consejo de Transporte Público en el </w:t>
      </w:r>
      <w:r w:rsidRPr="0024147C">
        <w:rPr>
          <w:rFonts w:ascii="Times New Roman" w:hAnsi="Times New Roman"/>
          <w:b/>
          <w:color w:val="000000" w:themeColor="text1"/>
          <w:sz w:val="24"/>
          <w:szCs w:val="24"/>
        </w:rPr>
        <w:t>Artículo 2.1 de la Sesión Extraordinaria 2-2020 del 11 de agosto de 2020</w:t>
      </w:r>
      <w:r w:rsidRPr="0024147C">
        <w:rPr>
          <w:rFonts w:ascii="Times New Roman" w:hAnsi="Times New Roman"/>
          <w:color w:val="000000" w:themeColor="text1"/>
          <w:sz w:val="24"/>
          <w:szCs w:val="24"/>
        </w:rPr>
        <w:t>, conoce el Recurso de Revocatoria en contra del Artículo 7.1. de la sesión ordinaria 21-2020 del 17 de marzo de 2020,</w:t>
      </w:r>
      <w:r w:rsidR="007066FC" w:rsidRPr="0024147C">
        <w:rPr>
          <w:rFonts w:ascii="Times New Roman" w:hAnsi="Times New Roman"/>
          <w:color w:val="000000" w:themeColor="text1"/>
          <w:sz w:val="24"/>
          <w:szCs w:val="24"/>
        </w:rPr>
        <w:t xml:space="preserve"> </w:t>
      </w:r>
      <w:r w:rsidR="00FE62F5" w:rsidRPr="0024147C">
        <w:rPr>
          <w:rFonts w:ascii="Times New Roman" w:hAnsi="Times New Roman"/>
          <w:color w:val="000000" w:themeColor="text1"/>
          <w:sz w:val="24"/>
          <w:szCs w:val="24"/>
        </w:rPr>
        <w:t xml:space="preserve">y el informe CTP-AJ-OF-2020-0764 del 18 de mayo de 2020, emitido por la Dirección de Asuntos Jurídicos de ese Consejo, </w:t>
      </w:r>
      <w:r w:rsidR="00BD3B7E" w:rsidRPr="0024147C">
        <w:rPr>
          <w:rFonts w:ascii="Times New Roman" w:hAnsi="Times New Roman"/>
          <w:color w:val="000000" w:themeColor="text1"/>
          <w:sz w:val="24"/>
          <w:szCs w:val="24"/>
        </w:rPr>
        <w:t xml:space="preserve">disponiendo </w:t>
      </w:r>
      <w:r w:rsidR="00FE62F5" w:rsidRPr="0024147C">
        <w:rPr>
          <w:rFonts w:ascii="Times New Roman" w:hAnsi="Times New Roman"/>
          <w:color w:val="000000" w:themeColor="text1"/>
          <w:sz w:val="24"/>
          <w:szCs w:val="24"/>
        </w:rPr>
        <w:t>en lo pertinente lo siguiente:</w:t>
      </w:r>
    </w:p>
    <w:p w14:paraId="5D125D66" w14:textId="2495E993" w:rsidR="00FE62F5" w:rsidRPr="0024147C" w:rsidRDefault="00FE62F5" w:rsidP="00FE62F5">
      <w:pPr>
        <w:pStyle w:val="Sinespaciado"/>
        <w:spacing w:line="276" w:lineRule="auto"/>
        <w:jc w:val="both"/>
        <w:rPr>
          <w:rFonts w:ascii="Times New Roman" w:hAnsi="Times New Roman"/>
          <w:color w:val="000000" w:themeColor="text1"/>
          <w:sz w:val="24"/>
          <w:szCs w:val="24"/>
        </w:rPr>
      </w:pPr>
    </w:p>
    <w:p w14:paraId="0BA769EA" w14:textId="21C5CD56" w:rsidR="00BD3B7E" w:rsidRPr="0024147C" w:rsidRDefault="00FE62F5" w:rsidP="00BD3B7E">
      <w:pPr>
        <w:autoSpaceDE w:val="0"/>
        <w:autoSpaceDN w:val="0"/>
        <w:adjustRightInd w:val="0"/>
        <w:spacing w:after="0" w:line="240" w:lineRule="auto"/>
        <w:ind w:left="851" w:right="851"/>
        <w:jc w:val="both"/>
        <w:rPr>
          <w:rFonts w:ascii="Times New Roman" w:eastAsiaTheme="minorHAnsi" w:hAnsi="Times New Roman"/>
          <w:color w:val="000000" w:themeColor="text1"/>
        </w:rPr>
      </w:pPr>
      <w:r w:rsidRPr="0024147C">
        <w:rPr>
          <w:rFonts w:ascii="Times New Roman" w:eastAsiaTheme="minorHAnsi" w:hAnsi="Times New Roman"/>
          <w:b/>
          <w:bCs/>
          <w:color w:val="000000" w:themeColor="text1"/>
        </w:rPr>
        <w:t>“(…)</w:t>
      </w:r>
    </w:p>
    <w:p w14:paraId="0974EF56" w14:textId="66CE0FBD" w:rsidR="00DF258A" w:rsidRPr="0024147C" w:rsidRDefault="00DF258A" w:rsidP="00DF258A">
      <w:pPr>
        <w:autoSpaceDE w:val="0"/>
        <w:autoSpaceDN w:val="0"/>
        <w:adjustRightInd w:val="0"/>
        <w:spacing w:after="0" w:line="240" w:lineRule="auto"/>
        <w:ind w:left="851" w:right="851"/>
        <w:jc w:val="both"/>
        <w:rPr>
          <w:rFonts w:ascii="Times New Roman" w:eastAsiaTheme="minorHAnsi" w:hAnsi="Times New Roman"/>
          <w:color w:val="000000" w:themeColor="text1"/>
        </w:rPr>
      </w:pPr>
      <w:r w:rsidRPr="0024147C">
        <w:rPr>
          <w:rFonts w:ascii="Times New Roman" w:eastAsiaTheme="minorHAnsi" w:hAnsi="Times New Roman"/>
          <w:b/>
          <w:bCs/>
          <w:color w:val="000000" w:themeColor="text1"/>
        </w:rPr>
        <w:t xml:space="preserve">POR LO TANTO, SE ACUERDA: </w:t>
      </w:r>
    </w:p>
    <w:p w14:paraId="4AAFE443" w14:textId="77777777" w:rsidR="00E77E32" w:rsidRPr="0024147C" w:rsidRDefault="00E77E32" w:rsidP="00DF258A">
      <w:pPr>
        <w:autoSpaceDE w:val="0"/>
        <w:autoSpaceDN w:val="0"/>
        <w:adjustRightInd w:val="0"/>
        <w:spacing w:after="0" w:line="240" w:lineRule="auto"/>
        <w:ind w:left="851" w:right="851"/>
        <w:jc w:val="both"/>
        <w:rPr>
          <w:rFonts w:ascii="Times New Roman" w:eastAsiaTheme="minorHAnsi" w:hAnsi="Times New Roman"/>
          <w:color w:val="000000" w:themeColor="text1"/>
        </w:rPr>
      </w:pPr>
    </w:p>
    <w:p w14:paraId="660E5C87" w14:textId="31479A7A" w:rsidR="00DF258A" w:rsidRPr="0024147C" w:rsidRDefault="00DF258A" w:rsidP="00DF258A">
      <w:pPr>
        <w:autoSpaceDE w:val="0"/>
        <w:autoSpaceDN w:val="0"/>
        <w:adjustRightInd w:val="0"/>
        <w:spacing w:after="0" w:line="240" w:lineRule="auto"/>
        <w:ind w:left="851" w:right="851"/>
        <w:jc w:val="both"/>
        <w:rPr>
          <w:rFonts w:ascii="Times New Roman" w:eastAsiaTheme="minorHAnsi" w:hAnsi="Times New Roman"/>
          <w:color w:val="000000" w:themeColor="text1"/>
        </w:rPr>
      </w:pPr>
      <w:r w:rsidRPr="0024147C">
        <w:rPr>
          <w:rFonts w:ascii="Times New Roman" w:eastAsiaTheme="minorHAnsi" w:hAnsi="Times New Roman"/>
          <w:color w:val="000000" w:themeColor="text1"/>
        </w:rPr>
        <w:t>1. Apartarse de las recomendaciones del Informe contenido en el oficio CTP-AJ-OF-2020-00764 del 18 de mayo de 2020, de la Dirección de Asuntos Jurídicos, y en su lugar, declarar el rechazo de plano del recurso de revocatoria y apelación subsidiaria presentada por el señor C</w:t>
      </w:r>
      <w:r w:rsidR="00EF2868">
        <w:rPr>
          <w:rFonts w:ascii="Times New Roman" w:eastAsiaTheme="minorHAnsi" w:hAnsi="Times New Roman"/>
          <w:color w:val="000000" w:themeColor="text1"/>
        </w:rPr>
        <w:t>.R.S.</w:t>
      </w:r>
      <w:r w:rsidRPr="0024147C">
        <w:rPr>
          <w:rFonts w:ascii="Times New Roman" w:eastAsiaTheme="minorHAnsi" w:hAnsi="Times New Roman"/>
          <w:color w:val="000000" w:themeColor="text1"/>
        </w:rPr>
        <w:t xml:space="preserve">, en virtud de las irregularidades que presenta la notificación del acuerdo impugnado, y además, se declara que de conformidad con el artículo 275 LAGP, el recurrente no está legitimado para impugnar el acto administrativo tomado por esta Junta Directiva en el artículo 7.1 de la Sesión Ordinaria 21-2020, por cuanto no le afecta ningún derecho subjetivo, ni mucho menos un interés legítimo (Art. 275 LGAP), por lo tanto, sus pretensiones son total y absolutamente improcedentes por ser contrarias a las Políticas Públicas de la modernización del transporte público. </w:t>
      </w:r>
    </w:p>
    <w:p w14:paraId="5000A047" w14:textId="77777777" w:rsidR="00DF258A" w:rsidRPr="0024147C" w:rsidRDefault="00DF258A" w:rsidP="00DF258A">
      <w:pPr>
        <w:autoSpaceDE w:val="0"/>
        <w:autoSpaceDN w:val="0"/>
        <w:adjustRightInd w:val="0"/>
        <w:spacing w:after="0" w:line="240" w:lineRule="auto"/>
        <w:ind w:left="851" w:right="851"/>
        <w:jc w:val="both"/>
        <w:rPr>
          <w:rFonts w:ascii="Times New Roman" w:eastAsiaTheme="minorHAnsi" w:hAnsi="Times New Roman"/>
          <w:color w:val="000000" w:themeColor="text1"/>
        </w:rPr>
      </w:pPr>
      <w:r w:rsidRPr="0024147C">
        <w:rPr>
          <w:rFonts w:ascii="Times New Roman" w:eastAsiaTheme="minorHAnsi" w:hAnsi="Times New Roman"/>
          <w:color w:val="000000" w:themeColor="text1"/>
        </w:rPr>
        <w:t xml:space="preserve">2. Solicitar a la Auditoría Interna del CTP que en virtud de la impericia, las inconsistencias legales para legitimar al recurrente, darle curso al recurso de revocatoria presentado aparentemente fuera del plazo estipulado por el artículo 11 de la Ley 7969 y las irregularidades de la notificación del acuerdo 7.1 S.O 21-2020, y además, dado que se ha violentado el artículo 296 LGAP y el artículo 13 del Decreto Ejecutivo 40186-MOPT, se recomienda que la Auditoria Interna investigue si de acuerdo con las atribuciones y potestades que le otorga la Ley General de Control Interno, por cuanto se presume que se ha violentado el </w:t>
      </w:r>
      <w:r w:rsidRPr="0024147C">
        <w:rPr>
          <w:rFonts w:ascii="Times New Roman" w:eastAsiaTheme="minorHAnsi" w:hAnsi="Times New Roman"/>
          <w:color w:val="000000" w:themeColor="text1"/>
        </w:rPr>
        <w:lastRenderedPageBreak/>
        <w:t xml:space="preserve">ordenamiento jurídico administrativo y las políticas públicas de modernización del transporte público, para que sea esta instancia la que determine mediante investigación y respetando el debido proceso, si cabe elaborar una relación de hechos y se determine si hay violación de las reglas básicas de control interno y el deber de probidad en relación con la Ley General de Control Interno y la Ley contra la Corrupción y el Enriquecimiento Ilícito en la Función Pública. </w:t>
      </w:r>
    </w:p>
    <w:p w14:paraId="43119996" w14:textId="77777777" w:rsidR="00DF258A" w:rsidRPr="0024147C" w:rsidRDefault="00DF258A" w:rsidP="00DF258A">
      <w:pPr>
        <w:autoSpaceDE w:val="0"/>
        <w:autoSpaceDN w:val="0"/>
        <w:adjustRightInd w:val="0"/>
        <w:spacing w:after="0" w:line="240" w:lineRule="auto"/>
        <w:ind w:left="851" w:right="851"/>
        <w:jc w:val="both"/>
        <w:rPr>
          <w:rFonts w:ascii="Times New Roman" w:eastAsiaTheme="minorHAnsi" w:hAnsi="Times New Roman"/>
          <w:color w:val="000000" w:themeColor="text1"/>
        </w:rPr>
      </w:pPr>
      <w:r w:rsidRPr="0024147C">
        <w:rPr>
          <w:rFonts w:ascii="Times New Roman" w:eastAsiaTheme="minorHAnsi" w:hAnsi="Times New Roman"/>
          <w:color w:val="000000" w:themeColor="text1"/>
        </w:rPr>
        <w:t xml:space="preserve">3. Elevar el recurso de apelación en subsidio ante el Tribunal Administrativo de Transportes, para lo de su competencia. </w:t>
      </w:r>
    </w:p>
    <w:p w14:paraId="1CC3904F" w14:textId="00BC01C4" w:rsidR="00DF258A" w:rsidRPr="0024147C" w:rsidRDefault="00DF258A" w:rsidP="008123BA">
      <w:pPr>
        <w:pStyle w:val="Sinespaciado"/>
        <w:spacing w:line="276" w:lineRule="auto"/>
        <w:ind w:right="851"/>
        <w:jc w:val="both"/>
        <w:rPr>
          <w:rFonts w:ascii="Times New Roman" w:eastAsiaTheme="minorHAnsi" w:hAnsi="Times New Roman"/>
          <w:color w:val="000000" w:themeColor="text1"/>
          <w:sz w:val="24"/>
          <w:szCs w:val="24"/>
        </w:rPr>
      </w:pPr>
    </w:p>
    <w:p w14:paraId="218F04F9" w14:textId="3B8FAA9C" w:rsidR="00FB556F" w:rsidRPr="0024147C" w:rsidRDefault="00BD3B7E" w:rsidP="008123BA">
      <w:pPr>
        <w:pStyle w:val="Sinespaciado"/>
        <w:spacing w:line="276" w:lineRule="auto"/>
        <w:jc w:val="both"/>
        <w:rPr>
          <w:rFonts w:ascii="Times New Roman" w:hAnsi="Times New Roman"/>
          <w:color w:val="000000" w:themeColor="text1"/>
          <w:sz w:val="24"/>
          <w:szCs w:val="24"/>
        </w:rPr>
      </w:pPr>
      <w:r w:rsidRPr="0024147C">
        <w:rPr>
          <w:rFonts w:ascii="Times New Roman" w:hAnsi="Times New Roman"/>
          <w:b/>
          <w:color w:val="000000" w:themeColor="text1"/>
          <w:sz w:val="24"/>
          <w:szCs w:val="24"/>
        </w:rPr>
        <w:t>QUINTO. -</w:t>
      </w:r>
      <w:r w:rsidRPr="0024147C">
        <w:rPr>
          <w:rFonts w:ascii="Times New Roman" w:hAnsi="Times New Roman"/>
          <w:color w:val="000000" w:themeColor="text1"/>
          <w:sz w:val="24"/>
          <w:szCs w:val="24"/>
        </w:rPr>
        <w:tab/>
      </w:r>
      <w:r w:rsidR="00FB556F" w:rsidRPr="0024147C">
        <w:rPr>
          <w:rFonts w:ascii="Times New Roman" w:hAnsi="Times New Roman"/>
          <w:color w:val="000000" w:themeColor="text1"/>
          <w:sz w:val="24"/>
          <w:szCs w:val="24"/>
        </w:rPr>
        <w:t>La Secretaría de Actas del Consejo de Transporte Público, mediante oficio CTP-SDA-OF-007</w:t>
      </w:r>
      <w:r w:rsidR="00A44BAA">
        <w:rPr>
          <w:rFonts w:ascii="Times New Roman" w:hAnsi="Times New Roman"/>
          <w:color w:val="000000" w:themeColor="text1"/>
          <w:sz w:val="24"/>
          <w:szCs w:val="24"/>
        </w:rPr>
        <w:t>5</w:t>
      </w:r>
      <w:r w:rsidR="00FB556F" w:rsidRPr="0024147C">
        <w:rPr>
          <w:rFonts w:ascii="Times New Roman" w:hAnsi="Times New Roman"/>
          <w:color w:val="000000" w:themeColor="text1"/>
          <w:sz w:val="24"/>
          <w:szCs w:val="24"/>
        </w:rPr>
        <w:t xml:space="preserve">-2020 del 22 de setiembre de 2020, responde la </w:t>
      </w:r>
      <w:r w:rsidR="00FB556F" w:rsidRPr="0024147C">
        <w:rPr>
          <w:rFonts w:ascii="Times New Roman" w:eastAsiaTheme="minorEastAsia" w:hAnsi="Times New Roman"/>
          <w:bCs/>
          <w:color w:val="000000" w:themeColor="text1"/>
          <w:sz w:val="24"/>
          <w:szCs w:val="24"/>
          <w:lang w:eastAsia="es-CR"/>
        </w:rPr>
        <w:t>Prevención N.1 de las c</w:t>
      </w:r>
      <w:r w:rsidR="00FB556F" w:rsidRPr="0024147C">
        <w:rPr>
          <w:rFonts w:ascii="Times New Roman" w:eastAsiaTheme="minorEastAsia" w:hAnsi="Times New Roman"/>
          <w:color w:val="000000" w:themeColor="text1"/>
          <w:sz w:val="24"/>
          <w:szCs w:val="24"/>
          <w:lang w:eastAsia="es-CR"/>
        </w:rPr>
        <w:t xml:space="preserve">atorce horas con treinta minutos del once de setiembre del dos mil veinte, emitida por el </w:t>
      </w:r>
      <w:r w:rsidR="00FB556F" w:rsidRPr="0024147C">
        <w:rPr>
          <w:rFonts w:ascii="Times New Roman" w:eastAsiaTheme="minorEastAsia" w:hAnsi="Times New Roman"/>
          <w:bCs/>
          <w:color w:val="000000" w:themeColor="text1"/>
          <w:sz w:val="24"/>
          <w:szCs w:val="24"/>
          <w:lang w:eastAsia="es-CR"/>
        </w:rPr>
        <w:t xml:space="preserve">Tribunal Administrativo de Transporte, indicando que en sus registros no consta notificación al </w:t>
      </w:r>
      <w:r w:rsidR="008123BA" w:rsidRPr="0024147C">
        <w:rPr>
          <w:rFonts w:ascii="Times New Roman" w:eastAsiaTheme="minorEastAsia" w:hAnsi="Times New Roman"/>
          <w:bCs/>
          <w:color w:val="000000" w:themeColor="text1"/>
          <w:sz w:val="24"/>
          <w:szCs w:val="24"/>
          <w:lang w:eastAsia="es-CR"/>
        </w:rPr>
        <w:t xml:space="preserve">señor </w:t>
      </w:r>
      <w:r w:rsidR="008123BA" w:rsidRPr="0024147C">
        <w:rPr>
          <w:rFonts w:ascii="Times New Roman" w:hAnsi="Times New Roman"/>
          <w:b/>
          <w:bCs/>
          <w:smallCaps/>
          <w:color w:val="000000" w:themeColor="text1"/>
          <w:sz w:val="24"/>
          <w:szCs w:val="24"/>
        </w:rPr>
        <w:t>C</w:t>
      </w:r>
      <w:r w:rsidR="00EF2868">
        <w:rPr>
          <w:rFonts w:ascii="Times New Roman" w:hAnsi="Times New Roman"/>
          <w:b/>
          <w:bCs/>
          <w:smallCaps/>
          <w:color w:val="000000" w:themeColor="text1"/>
          <w:sz w:val="24"/>
          <w:szCs w:val="24"/>
        </w:rPr>
        <w:t>.A.R.S.</w:t>
      </w:r>
      <w:r w:rsidR="008123BA" w:rsidRPr="0024147C">
        <w:rPr>
          <w:rFonts w:ascii="Times New Roman" w:hAnsi="Times New Roman"/>
          <w:color w:val="000000" w:themeColor="text1"/>
          <w:sz w:val="24"/>
          <w:szCs w:val="24"/>
        </w:rPr>
        <w:t xml:space="preserve">, del </w:t>
      </w:r>
      <w:r w:rsidR="008123BA" w:rsidRPr="0024147C">
        <w:rPr>
          <w:rFonts w:ascii="Times New Roman" w:hAnsi="Times New Roman"/>
          <w:b/>
          <w:color w:val="000000" w:themeColor="text1"/>
          <w:sz w:val="24"/>
          <w:szCs w:val="24"/>
        </w:rPr>
        <w:t>Artículo 7.1 de la Sesión Ordinaria 21-2020 del 17 de marzo del 2020</w:t>
      </w:r>
      <w:r w:rsidR="008123BA" w:rsidRPr="0024147C">
        <w:rPr>
          <w:rFonts w:ascii="Times New Roman" w:hAnsi="Times New Roman"/>
          <w:color w:val="000000" w:themeColor="text1"/>
          <w:sz w:val="24"/>
          <w:szCs w:val="24"/>
        </w:rPr>
        <w:t>, emitida por la Junta Directiva del Consejo de Transporte Público. (Léa</w:t>
      </w:r>
      <w:r w:rsidR="004218BF" w:rsidRPr="0024147C">
        <w:rPr>
          <w:rFonts w:ascii="Times New Roman" w:hAnsi="Times New Roman"/>
          <w:color w:val="000000" w:themeColor="text1"/>
          <w:sz w:val="24"/>
          <w:szCs w:val="24"/>
        </w:rPr>
        <w:t>n</w:t>
      </w:r>
      <w:r w:rsidR="008123BA" w:rsidRPr="0024147C">
        <w:rPr>
          <w:rFonts w:ascii="Times New Roman" w:hAnsi="Times New Roman"/>
          <w:color w:val="000000" w:themeColor="text1"/>
          <w:sz w:val="24"/>
          <w:szCs w:val="24"/>
        </w:rPr>
        <w:t xml:space="preserve">se </w:t>
      </w:r>
      <w:r w:rsidR="004218BF" w:rsidRPr="0024147C">
        <w:rPr>
          <w:rFonts w:ascii="Times New Roman" w:hAnsi="Times New Roman"/>
          <w:color w:val="000000" w:themeColor="text1"/>
          <w:sz w:val="24"/>
          <w:szCs w:val="24"/>
        </w:rPr>
        <w:t>los folios del 85 al 115</w:t>
      </w:r>
      <w:r w:rsidR="008123BA" w:rsidRPr="0024147C">
        <w:rPr>
          <w:rFonts w:ascii="Times New Roman" w:hAnsi="Times New Roman"/>
          <w:color w:val="000000" w:themeColor="text1"/>
          <w:sz w:val="24"/>
          <w:szCs w:val="24"/>
        </w:rPr>
        <w:t xml:space="preserve"> del expediente administrativo TAT-043-20)</w:t>
      </w:r>
    </w:p>
    <w:p w14:paraId="156784C9" w14:textId="77777777" w:rsidR="00BD3B7E" w:rsidRPr="0024147C" w:rsidRDefault="00BD3B7E" w:rsidP="008123BA">
      <w:pPr>
        <w:pStyle w:val="Sinespaciado"/>
        <w:spacing w:line="276" w:lineRule="auto"/>
        <w:jc w:val="both"/>
        <w:rPr>
          <w:rFonts w:ascii="Times New Roman" w:eastAsiaTheme="minorHAnsi" w:hAnsi="Times New Roman"/>
          <w:color w:val="000000" w:themeColor="text1"/>
          <w:sz w:val="24"/>
          <w:szCs w:val="24"/>
        </w:rPr>
      </w:pPr>
    </w:p>
    <w:p w14:paraId="68930F58" w14:textId="4EC5CD96" w:rsidR="008123BA" w:rsidRPr="0024147C" w:rsidRDefault="00BD3B7E" w:rsidP="008123BA">
      <w:pPr>
        <w:pStyle w:val="Sinespaciado"/>
        <w:spacing w:line="276" w:lineRule="auto"/>
        <w:jc w:val="both"/>
        <w:rPr>
          <w:rFonts w:ascii="Times New Roman" w:eastAsiaTheme="minorEastAsia" w:hAnsi="Times New Roman"/>
          <w:bCs/>
          <w:color w:val="000000" w:themeColor="text1"/>
          <w:sz w:val="24"/>
          <w:szCs w:val="24"/>
          <w:lang w:eastAsia="es-CR"/>
        </w:rPr>
      </w:pPr>
      <w:r w:rsidRPr="0024147C">
        <w:rPr>
          <w:rFonts w:ascii="Times New Roman" w:hAnsi="Times New Roman"/>
          <w:b/>
          <w:color w:val="000000" w:themeColor="text1"/>
          <w:sz w:val="24"/>
          <w:szCs w:val="24"/>
        </w:rPr>
        <w:t xml:space="preserve">SEXTO. </w:t>
      </w:r>
      <w:r w:rsidR="008123BA" w:rsidRPr="0024147C">
        <w:rPr>
          <w:rFonts w:ascii="Times New Roman" w:hAnsi="Times New Roman"/>
          <w:b/>
          <w:color w:val="000000" w:themeColor="text1"/>
          <w:sz w:val="24"/>
          <w:szCs w:val="24"/>
        </w:rPr>
        <w:t>–</w:t>
      </w:r>
      <w:r w:rsidR="008123BA" w:rsidRPr="0024147C">
        <w:rPr>
          <w:rFonts w:ascii="Times New Roman" w:hAnsi="Times New Roman"/>
          <w:color w:val="000000" w:themeColor="text1"/>
          <w:sz w:val="24"/>
          <w:szCs w:val="24"/>
        </w:rPr>
        <w:t xml:space="preserve"> </w:t>
      </w:r>
      <w:r w:rsidR="008123BA" w:rsidRPr="0024147C">
        <w:rPr>
          <w:rFonts w:ascii="Times New Roman" w:eastAsiaTheme="minorEastAsia" w:hAnsi="Times New Roman"/>
          <w:bCs/>
          <w:color w:val="000000" w:themeColor="text1"/>
          <w:sz w:val="24"/>
          <w:szCs w:val="24"/>
          <w:lang w:eastAsia="es-CR"/>
        </w:rPr>
        <w:t xml:space="preserve">El señor </w:t>
      </w:r>
      <w:r w:rsidR="008123BA" w:rsidRPr="0024147C">
        <w:rPr>
          <w:rFonts w:ascii="Times New Roman" w:hAnsi="Times New Roman"/>
          <w:b/>
          <w:bCs/>
          <w:smallCaps/>
          <w:color w:val="000000" w:themeColor="text1"/>
          <w:sz w:val="24"/>
          <w:szCs w:val="24"/>
        </w:rPr>
        <w:t>C</w:t>
      </w:r>
      <w:r w:rsidR="00EF2868">
        <w:rPr>
          <w:rFonts w:ascii="Times New Roman" w:hAnsi="Times New Roman"/>
          <w:b/>
          <w:bCs/>
          <w:smallCaps/>
          <w:color w:val="000000" w:themeColor="text1"/>
          <w:sz w:val="24"/>
          <w:szCs w:val="24"/>
        </w:rPr>
        <w:t>.A.R.S.</w:t>
      </w:r>
      <w:r w:rsidR="008123BA" w:rsidRPr="0024147C">
        <w:rPr>
          <w:rFonts w:ascii="Times New Roman" w:hAnsi="Times New Roman"/>
          <w:color w:val="000000" w:themeColor="text1"/>
          <w:sz w:val="24"/>
          <w:szCs w:val="24"/>
        </w:rPr>
        <w:t>, en escr</w:t>
      </w:r>
      <w:r w:rsidR="00F1327E" w:rsidRPr="0024147C">
        <w:rPr>
          <w:rFonts w:ascii="Times New Roman" w:hAnsi="Times New Roman"/>
          <w:color w:val="000000" w:themeColor="text1"/>
          <w:sz w:val="24"/>
          <w:szCs w:val="24"/>
        </w:rPr>
        <w:t>i</w:t>
      </w:r>
      <w:r w:rsidR="008123BA" w:rsidRPr="0024147C">
        <w:rPr>
          <w:rFonts w:ascii="Times New Roman" w:hAnsi="Times New Roman"/>
          <w:color w:val="000000" w:themeColor="text1"/>
          <w:sz w:val="24"/>
          <w:szCs w:val="24"/>
        </w:rPr>
        <w:t xml:space="preserve">to presentado el </w:t>
      </w:r>
      <w:r w:rsidR="008123BA" w:rsidRPr="0024147C">
        <w:rPr>
          <w:rFonts w:ascii="Times New Roman" w:hAnsi="Times New Roman"/>
          <w:b/>
          <w:bCs/>
          <w:color w:val="000000" w:themeColor="text1"/>
          <w:sz w:val="24"/>
          <w:szCs w:val="24"/>
        </w:rPr>
        <w:t>23 de setiembre de 2020</w:t>
      </w:r>
      <w:r w:rsidR="008123BA" w:rsidRPr="0024147C">
        <w:rPr>
          <w:rFonts w:ascii="Times New Roman" w:hAnsi="Times New Roman"/>
          <w:color w:val="000000" w:themeColor="text1"/>
          <w:sz w:val="24"/>
          <w:szCs w:val="24"/>
        </w:rPr>
        <w:t xml:space="preserve"> ante este Tribunal, responde la </w:t>
      </w:r>
      <w:r w:rsidR="008123BA" w:rsidRPr="0024147C">
        <w:rPr>
          <w:rFonts w:ascii="Times New Roman" w:eastAsiaTheme="minorEastAsia" w:hAnsi="Times New Roman"/>
          <w:bCs/>
          <w:color w:val="000000" w:themeColor="text1"/>
          <w:sz w:val="24"/>
          <w:szCs w:val="24"/>
          <w:lang w:eastAsia="es-CR"/>
        </w:rPr>
        <w:t>Prevención N.2 de las c</w:t>
      </w:r>
      <w:r w:rsidR="008123BA" w:rsidRPr="0024147C">
        <w:rPr>
          <w:rFonts w:ascii="Times New Roman" w:eastAsiaTheme="minorEastAsia" w:hAnsi="Times New Roman"/>
          <w:color w:val="000000" w:themeColor="text1"/>
          <w:sz w:val="24"/>
          <w:szCs w:val="24"/>
          <w:lang w:eastAsia="es-CR"/>
        </w:rPr>
        <w:t xml:space="preserve">atorce horas con treinta y cinco minutos del once de setiembre del dos mil veinte, emitida por el </w:t>
      </w:r>
      <w:r w:rsidR="008123BA" w:rsidRPr="0024147C">
        <w:rPr>
          <w:rFonts w:ascii="Times New Roman" w:eastAsiaTheme="minorEastAsia" w:hAnsi="Times New Roman"/>
          <w:bCs/>
          <w:color w:val="000000" w:themeColor="text1"/>
          <w:sz w:val="24"/>
          <w:szCs w:val="24"/>
          <w:lang w:eastAsia="es-CR"/>
        </w:rPr>
        <w:t>Tribunal Administrativo de Transporte, indicando que</w:t>
      </w:r>
      <w:r w:rsidR="000A44F6" w:rsidRPr="0024147C">
        <w:rPr>
          <w:rFonts w:ascii="Times New Roman" w:eastAsiaTheme="minorEastAsia" w:hAnsi="Times New Roman"/>
          <w:bCs/>
          <w:color w:val="000000" w:themeColor="text1"/>
          <w:sz w:val="24"/>
          <w:szCs w:val="24"/>
          <w:lang w:eastAsia="es-CR"/>
        </w:rPr>
        <w:t xml:space="preserve"> su legitimación para impugnar el </w:t>
      </w:r>
      <w:r w:rsidR="000A44F6" w:rsidRPr="0024147C">
        <w:rPr>
          <w:rFonts w:ascii="Times New Roman" w:hAnsi="Times New Roman"/>
          <w:b/>
          <w:color w:val="000000" w:themeColor="text1"/>
          <w:sz w:val="24"/>
          <w:szCs w:val="24"/>
        </w:rPr>
        <w:t>Artículo 7.1 de la Sesión Ordinaria 21-2020 del 17 de marzo del 2020</w:t>
      </w:r>
      <w:r w:rsidR="000A44F6" w:rsidRPr="0024147C">
        <w:rPr>
          <w:rFonts w:ascii="Times New Roman" w:hAnsi="Times New Roman"/>
          <w:color w:val="000000" w:themeColor="text1"/>
          <w:sz w:val="24"/>
          <w:szCs w:val="24"/>
        </w:rPr>
        <w:t xml:space="preserve">, emitida por la Junta Directiva del Consejo de Transporte Público, deriva </w:t>
      </w:r>
      <w:r w:rsidR="00795BAE" w:rsidRPr="0024147C">
        <w:rPr>
          <w:rFonts w:ascii="Times New Roman" w:hAnsi="Times New Roman"/>
          <w:color w:val="000000" w:themeColor="text1"/>
          <w:sz w:val="24"/>
          <w:szCs w:val="24"/>
        </w:rPr>
        <w:t xml:space="preserve">genéricamente </w:t>
      </w:r>
      <w:r w:rsidR="000A44F6" w:rsidRPr="0024147C">
        <w:rPr>
          <w:rFonts w:ascii="Times New Roman" w:hAnsi="Times New Roman"/>
          <w:color w:val="000000" w:themeColor="text1"/>
          <w:sz w:val="24"/>
          <w:szCs w:val="24"/>
        </w:rPr>
        <w:t xml:space="preserve">del artículo 275 de la Ley </w:t>
      </w:r>
      <w:r w:rsidR="00D8309E" w:rsidRPr="0024147C">
        <w:rPr>
          <w:rFonts w:ascii="Times New Roman" w:hAnsi="Times New Roman"/>
          <w:color w:val="000000" w:themeColor="text1"/>
          <w:sz w:val="24"/>
          <w:szCs w:val="24"/>
        </w:rPr>
        <w:t xml:space="preserve">General de la Administración Pública, </w:t>
      </w:r>
      <w:r w:rsidR="00795BAE" w:rsidRPr="0024147C">
        <w:rPr>
          <w:rFonts w:ascii="Times New Roman" w:hAnsi="Times New Roman"/>
          <w:color w:val="000000" w:themeColor="text1"/>
          <w:sz w:val="24"/>
          <w:szCs w:val="24"/>
        </w:rPr>
        <w:t xml:space="preserve">al ver afectado su derecho al servicio público de transporte </w:t>
      </w:r>
      <w:r w:rsidR="00C560E7" w:rsidRPr="0024147C">
        <w:rPr>
          <w:rFonts w:ascii="Times New Roman" w:hAnsi="Times New Roman"/>
          <w:color w:val="000000" w:themeColor="text1"/>
          <w:sz w:val="24"/>
          <w:szCs w:val="24"/>
        </w:rPr>
        <w:t xml:space="preserve">brindado en la Ruta </w:t>
      </w:r>
      <w:proofErr w:type="spellStart"/>
      <w:r w:rsidR="008F5E62">
        <w:rPr>
          <w:rFonts w:ascii="Times New Roman" w:hAnsi="Times New Roman"/>
          <w:color w:val="000000" w:themeColor="text1"/>
          <w:sz w:val="24"/>
          <w:szCs w:val="24"/>
        </w:rPr>
        <w:t>xxxB</w:t>
      </w:r>
      <w:proofErr w:type="spellEnd"/>
      <w:r w:rsidR="00C560E7" w:rsidRPr="0024147C">
        <w:rPr>
          <w:rFonts w:ascii="Times New Roman" w:hAnsi="Times New Roman"/>
          <w:color w:val="000000" w:themeColor="text1"/>
          <w:sz w:val="24"/>
          <w:szCs w:val="24"/>
        </w:rPr>
        <w:t xml:space="preserve">, </w:t>
      </w:r>
      <w:r w:rsidR="00795BAE" w:rsidRPr="0024147C">
        <w:rPr>
          <w:rFonts w:ascii="Times New Roman" w:hAnsi="Times New Roman"/>
          <w:color w:val="000000" w:themeColor="text1"/>
          <w:sz w:val="24"/>
          <w:szCs w:val="24"/>
        </w:rPr>
        <w:t xml:space="preserve">en su condición de adulto mayor, </w:t>
      </w:r>
      <w:r w:rsidR="00C560E7" w:rsidRPr="0024147C">
        <w:rPr>
          <w:rFonts w:ascii="Times New Roman" w:hAnsi="Times New Roman"/>
          <w:color w:val="000000" w:themeColor="text1"/>
          <w:sz w:val="24"/>
          <w:szCs w:val="24"/>
        </w:rPr>
        <w:t>ya que viaja varias veces a Heredia.</w:t>
      </w:r>
    </w:p>
    <w:p w14:paraId="32412330" w14:textId="56CE0D55" w:rsidR="008123BA" w:rsidRPr="0024147C" w:rsidRDefault="008123BA" w:rsidP="008123BA">
      <w:pPr>
        <w:pStyle w:val="Sinespaciado"/>
        <w:spacing w:line="276" w:lineRule="auto"/>
        <w:jc w:val="both"/>
        <w:rPr>
          <w:rFonts w:ascii="Times New Roman" w:eastAsiaTheme="minorEastAsia" w:hAnsi="Times New Roman"/>
          <w:bCs/>
          <w:color w:val="000000" w:themeColor="text1"/>
          <w:sz w:val="24"/>
          <w:szCs w:val="24"/>
          <w:lang w:eastAsia="es-CR"/>
        </w:rPr>
      </w:pPr>
    </w:p>
    <w:p w14:paraId="08A8B3C1" w14:textId="3FF8ABFC" w:rsidR="008123BA" w:rsidRPr="0024147C" w:rsidRDefault="00821500" w:rsidP="008123BA">
      <w:pPr>
        <w:pStyle w:val="Sinespaciado"/>
        <w:spacing w:line="276" w:lineRule="auto"/>
        <w:jc w:val="both"/>
        <w:rPr>
          <w:rFonts w:ascii="Times New Roman" w:eastAsiaTheme="minorEastAsia" w:hAnsi="Times New Roman"/>
          <w:bCs/>
          <w:color w:val="000000" w:themeColor="text1"/>
          <w:sz w:val="24"/>
          <w:szCs w:val="24"/>
          <w:lang w:eastAsia="es-CR"/>
        </w:rPr>
      </w:pPr>
      <w:r w:rsidRPr="0024147C">
        <w:rPr>
          <w:rFonts w:ascii="Times New Roman" w:eastAsiaTheme="minorEastAsia" w:hAnsi="Times New Roman"/>
          <w:bCs/>
          <w:color w:val="000000" w:themeColor="text1"/>
          <w:sz w:val="24"/>
          <w:szCs w:val="24"/>
          <w:lang w:eastAsia="es-CR"/>
        </w:rPr>
        <w:t xml:space="preserve">Alega también que su argumento quedó plasmado en la Resolución </w:t>
      </w:r>
      <w:proofErr w:type="spellStart"/>
      <w:r w:rsidRPr="0024147C">
        <w:rPr>
          <w:rFonts w:ascii="Times New Roman" w:eastAsiaTheme="minorEastAsia" w:hAnsi="Times New Roman"/>
          <w:bCs/>
          <w:color w:val="000000" w:themeColor="text1"/>
          <w:sz w:val="24"/>
          <w:szCs w:val="24"/>
          <w:lang w:eastAsia="es-CR"/>
        </w:rPr>
        <w:t>N°</w:t>
      </w:r>
      <w:proofErr w:type="spellEnd"/>
      <w:r w:rsidRPr="0024147C">
        <w:rPr>
          <w:rFonts w:ascii="Times New Roman" w:eastAsiaTheme="minorEastAsia" w:hAnsi="Times New Roman"/>
          <w:bCs/>
          <w:color w:val="000000" w:themeColor="text1"/>
          <w:sz w:val="24"/>
          <w:szCs w:val="24"/>
          <w:lang w:eastAsia="es-CR"/>
        </w:rPr>
        <w:t xml:space="preserve"> RDJ-081-2018 del 27 de abril de 2018 emitida por la Autoridad Reguladora de los Servicio Públicos ; la resolución número TAT-3669-2019 de las diez horas treinta minutos del dieciséis de octubre de dos mil diecinueve, emitida por el Tribunal Administrativo de Transporte;</w:t>
      </w:r>
      <w:r w:rsidR="0088554D" w:rsidRPr="0024147C">
        <w:rPr>
          <w:rFonts w:ascii="Times New Roman" w:eastAsiaTheme="minorEastAsia" w:hAnsi="Times New Roman"/>
          <w:bCs/>
          <w:color w:val="000000" w:themeColor="text1"/>
          <w:sz w:val="24"/>
          <w:szCs w:val="24"/>
          <w:lang w:eastAsia="es-CR"/>
        </w:rPr>
        <w:t xml:space="preserve"> resolución número </w:t>
      </w:r>
      <w:r w:rsidRPr="0024147C">
        <w:rPr>
          <w:rFonts w:ascii="Times New Roman" w:eastAsiaTheme="minorEastAsia" w:hAnsi="Times New Roman"/>
          <w:bCs/>
          <w:color w:val="000000" w:themeColor="text1"/>
          <w:sz w:val="24"/>
          <w:szCs w:val="24"/>
          <w:lang w:eastAsia="es-CR"/>
        </w:rPr>
        <w:t xml:space="preserve"> TAT-3684-2020 de las diez horas treinta y cinco minutos del veintisiete de enero de dos mil veinte, emitida por el Tribunal Administrativo de Transporte;</w:t>
      </w:r>
      <w:r w:rsidR="0088554D" w:rsidRPr="0024147C">
        <w:rPr>
          <w:rFonts w:ascii="Times New Roman" w:eastAsiaTheme="minorEastAsia" w:hAnsi="Times New Roman"/>
          <w:bCs/>
          <w:color w:val="000000" w:themeColor="text1"/>
          <w:sz w:val="24"/>
          <w:szCs w:val="24"/>
          <w:lang w:eastAsia="es-CR"/>
        </w:rPr>
        <w:t xml:space="preserve"> Resolución </w:t>
      </w:r>
      <w:proofErr w:type="spellStart"/>
      <w:r w:rsidR="0088554D" w:rsidRPr="0024147C">
        <w:rPr>
          <w:rFonts w:ascii="Times New Roman" w:eastAsiaTheme="minorEastAsia" w:hAnsi="Times New Roman"/>
          <w:bCs/>
          <w:color w:val="000000" w:themeColor="text1"/>
          <w:sz w:val="24"/>
          <w:szCs w:val="24"/>
          <w:lang w:eastAsia="es-CR"/>
        </w:rPr>
        <w:t>N°</w:t>
      </w:r>
      <w:proofErr w:type="spellEnd"/>
      <w:r w:rsidR="0088554D" w:rsidRPr="0024147C">
        <w:rPr>
          <w:rFonts w:ascii="Times New Roman" w:eastAsiaTheme="minorEastAsia" w:hAnsi="Times New Roman"/>
          <w:bCs/>
          <w:color w:val="000000" w:themeColor="text1"/>
          <w:sz w:val="24"/>
          <w:szCs w:val="24"/>
          <w:lang w:eastAsia="es-CR"/>
        </w:rPr>
        <w:t xml:space="preserve"> 2020-1685 de las nueve horas con treinta minutos del treinta de abril de 2020, dentro del expediente judicial número 19-003902-1027-CA en proceso de amparo de legalidad en contra de la Autoridad Reguladora de los Servicio Públicos; Resolución </w:t>
      </w:r>
      <w:proofErr w:type="spellStart"/>
      <w:r w:rsidR="0088554D" w:rsidRPr="0024147C">
        <w:rPr>
          <w:rFonts w:ascii="Times New Roman" w:eastAsiaTheme="minorEastAsia" w:hAnsi="Times New Roman"/>
          <w:bCs/>
          <w:color w:val="000000" w:themeColor="text1"/>
          <w:sz w:val="24"/>
          <w:szCs w:val="24"/>
          <w:lang w:eastAsia="es-CR"/>
        </w:rPr>
        <w:t>N°</w:t>
      </w:r>
      <w:proofErr w:type="spellEnd"/>
      <w:r w:rsidR="0088554D" w:rsidRPr="0024147C">
        <w:rPr>
          <w:rFonts w:ascii="Times New Roman" w:eastAsiaTheme="minorEastAsia" w:hAnsi="Times New Roman"/>
          <w:bCs/>
          <w:color w:val="000000" w:themeColor="text1"/>
          <w:sz w:val="24"/>
          <w:szCs w:val="24"/>
          <w:lang w:eastAsia="es-CR"/>
        </w:rPr>
        <w:t xml:space="preserve"> 2020-1811 de las siete horas con diez minutos del siete de mayo de 2020, dentro del expediente judicial número 19-004487-1027-CA en proceso de amparo de legalidad en contra del Estado y el Consejo de Transporte Público; </w:t>
      </w:r>
      <w:r w:rsidRPr="0024147C">
        <w:rPr>
          <w:rFonts w:ascii="Times New Roman" w:eastAsiaTheme="minorEastAsia" w:hAnsi="Times New Roman"/>
          <w:bCs/>
          <w:color w:val="000000" w:themeColor="text1"/>
          <w:sz w:val="24"/>
          <w:szCs w:val="24"/>
          <w:lang w:eastAsia="es-CR"/>
        </w:rPr>
        <w:t xml:space="preserve">Expediente judicial número 20-002834-1027-CA en proceso de amparo de legalidad </w:t>
      </w:r>
      <w:r w:rsidR="0088554D" w:rsidRPr="0024147C">
        <w:rPr>
          <w:rFonts w:ascii="Times New Roman" w:eastAsiaTheme="minorEastAsia" w:hAnsi="Times New Roman"/>
          <w:bCs/>
          <w:color w:val="000000" w:themeColor="text1"/>
          <w:sz w:val="24"/>
          <w:szCs w:val="24"/>
          <w:lang w:eastAsia="es-CR"/>
        </w:rPr>
        <w:t xml:space="preserve">en contra del Estado y el Consejo de Transporte Público; Resolución </w:t>
      </w:r>
      <w:proofErr w:type="spellStart"/>
      <w:r w:rsidR="0088554D" w:rsidRPr="0024147C">
        <w:rPr>
          <w:rFonts w:ascii="Times New Roman" w:eastAsiaTheme="minorEastAsia" w:hAnsi="Times New Roman"/>
          <w:bCs/>
          <w:color w:val="000000" w:themeColor="text1"/>
          <w:sz w:val="24"/>
          <w:szCs w:val="24"/>
          <w:lang w:eastAsia="es-CR"/>
        </w:rPr>
        <w:t>N°</w:t>
      </w:r>
      <w:proofErr w:type="spellEnd"/>
      <w:r w:rsidR="0088554D" w:rsidRPr="0024147C">
        <w:rPr>
          <w:rFonts w:ascii="Times New Roman" w:eastAsiaTheme="minorEastAsia" w:hAnsi="Times New Roman"/>
          <w:bCs/>
          <w:color w:val="000000" w:themeColor="text1"/>
          <w:sz w:val="24"/>
          <w:szCs w:val="24"/>
          <w:lang w:eastAsia="es-CR"/>
        </w:rPr>
        <w:t xml:space="preserve"> 2020-1839 de las nueve horas con treinta minutos del siete de mayo de 2020, dentro del expediente judicial número 20-000721-1027-CA en proceso de amparo de legalidad en contra del Estado y el </w:t>
      </w:r>
      <w:r w:rsidR="0088554D" w:rsidRPr="0024147C">
        <w:rPr>
          <w:rFonts w:ascii="Times New Roman" w:eastAsiaTheme="minorEastAsia" w:hAnsi="Times New Roman"/>
          <w:bCs/>
          <w:color w:val="000000" w:themeColor="text1"/>
          <w:sz w:val="24"/>
          <w:szCs w:val="24"/>
          <w:lang w:eastAsia="es-CR"/>
        </w:rPr>
        <w:lastRenderedPageBreak/>
        <w:t xml:space="preserve">Consejo de Transporte Público; Resolución </w:t>
      </w:r>
      <w:proofErr w:type="spellStart"/>
      <w:r w:rsidR="0088554D" w:rsidRPr="0024147C">
        <w:rPr>
          <w:rFonts w:ascii="Times New Roman" w:eastAsiaTheme="minorEastAsia" w:hAnsi="Times New Roman"/>
          <w:bCs/>
          <w:color w:val="000000" w:themeColor="text1"/>
          <w:sz w:val="24"/>
          <w:szCs w:val="24"/>
          <w:lang w:eastAsia="es-CR"/>
        </w:rPr>
        <w:t>N°</w:t>
      </w:r>
      <w:proofErr w:type="spellEnd"/>
      <w:r w:rsidR="0088554D" w:rsidRPr="0024147C">
        <w:rPr>
          <w:rFonts w:ascii="Times New Roman" w:eastAsiaTheme="minorEastAsia" w:hAnsi="Times New Roman"/>
          <w:bCs/>
          <w:color w:val="000000" w:themeColor="text1"/>
          <w:sz w:val="24"/>
          <w:szCs w:val="24"/>
          <w:lang w:eastAsia="es-CR"/>
        </w:rPr>
        <w:t xml:space="preserve"> 2020-1811 de las siete horas con diez minutos del siete de mayo de 2020, dentro del expediente judicial número 19-004487-1027-CA en proceso de amparo de legalidad en contra del Estado y el Consejo de Transporte Público; </w:t>
      </w:r>
      <w:r w:rsidR="00A02B8F" w:rsidRPr="0024147C">
        <w:rPr>
          <w:rFonts w:ascii="Times New Roman" w:eastAsiaTheme="minorEastAsia" w:hAnsi="Times New Roman"/>
          <w:bCs/>
          <w:color w:val="000000" w:themeColor="text1"/>
          <w:sz w:val="24"/>
          <w:szCs w:val="24"/>
          <w:lang w:eastAsia="es-CR"/>
        </w:rPr>
        <w:t xml:space="preserve">Artículo 7.1 de la Sesión Ordinaria 61-2020 del 6 de agosto de 2020 emitido por la Junta Directiva del Consejo de Transporte Público, </w:t>
      </w:r>
      <w:r w:rsidR="00E01A66" w:rsidRPr="0024147C">
        <w:rPr>
          <w:rFonts w:ascii="Times New Roman" w:eastAsiaTheme="minorEastAsia" w:hAnsi="Times New Roman"/>
          <w:bCs/>
          <w:color w:val="000000" w:themeColor="text1"/>
          <w:sz w:val="24"/>
          <w:szCs w:val="24"/>
          <w:lang w:eastAsia="es-CR"/>
        </w:rPr>
        <w:t>Artículo 2.1 de la Sesión Extraordinaria 2-2020 del 11 de agosto de 2020 emitido por la Junta Directiva del Consejo de Transporte Público; Artículo 5.3 de la Sesión Ordinaria 22-2020 del 19 de marzo de 2020 emitido por la Junta Directiva del Consejo de Transporte Público; el oficio número DVTSV-UES-2020-037 del 24 de marzo de 2020 de la Unidad de Ejecutora de Sectorización del Viceministerio de Transportes y Seguridad Vial, del Ministerio de Obras Públicas y Transportes; el oficio CTP-AJ-OF-2020-00540 del 24 de abril de 2020, emitido por la Dirección de Asuntos Jurídicos del Consejo de Transporte Público, entre otros. (</w:t>
      </w:r>
      <w:r w:rsidR="008123BA" w:rsidRPr="0024147C">
        <w:rPr>
          <w:rFonts w:ascii="Times New Roman" w:hAnsi="Times New Roman"/>
          <w:color w:val="000000" w:themeColor="text1"/>
          <w:sz w:val="24"/>
          <w:szCs w:val="24"/>
        </w:rPr>
        <w:t>Léa</w:t>
      </w:r>
      <w:r w:rsidR="004218BF" w:rsidRPr="0024147C">
        <w:rPr>
          <w:rFonts w:ascii="Times New Roman" w:hAnsi="Times New Roman"/>
          <w:color w:val="000000" w:themeColor="text1"/>
          <w:sz w:val="24"/>
          <w:szCs w:val="24"/>
        </w:rPr>
        <w:t>n</w:t>
      </w:r>
      <w:r w:rsidR="008123BA" w:rsidRPr="0024147C">
        <w:rPr>
          <w:rFonts w:ascii="Times New Roman" w:hAnsi="Times New Roman"/>
          <w:color w:val="000000" w:themeColor="text1"/>
          <w:sz w:val="24"/>
          <w:szCs w:val="24"/>
        </w:rPr>
        <w:t xml:space="preserve">se </w:t>
      </w:r>
      <w:r w:rsidR="004218BF" w:rsidRPr="0024147C">
        <w:rPr>
          <w:rFonts w:ascii="Times New Roman" w:hAnsi="Times New Roman"/>
          <w:color w:val="000000" w:themeColor="text1"/>
          <w:sz w:val="24"/>
          <w:szCs w:val="24"/>
        </w:rPr>
        <w:t>los folios del 116 al 269</w:t>
      </w:r>
      <w:r w:rsidR="008123BA" w:rsidRPr="0024147C">
        <w:rPr>
          <w:rFonts w:ascii="Times New Roman" w:hAnsi="Times New Roman"/>
          <w:color w:val="000000" w:themeColor="text1"/>
          <w:sz w:val="24"/>
          <w:szCs w:val="24"/>
        </w:rPr>
        <w:t xml:space="preserve"> del expediente administrativo TAT-043-20)</w:t>
      </w:r>
    </w:p>
    <w:p w14:paraId="150E5008" w14:textId="4B04AB02" w:rsidR="00DF258A" w:rsidRPr="0024147C" w:rsidRDefault="00DF258A" w:rsidP="008123BA">
      <w:pPr>
        <w:pStyle w:val="Sinespaciado"/>
        <w:spacing w:line="276" w:lineRule="auto"/>
        <w:jc w:val="both"/>
        <w:rPr>
          <w:rFonts w:ascii="Times New Roman" w:hAnsi="Times New Roman"/>
          <w:b/>
          <w:color w:val="000000" w:themeColor="text1"/>
          <w:sz w:val="24"/>
          <w:szCs w:val="24"/>
        </w:rPr>
      </w:pPr>
    </w:p>
    <w:p w14:paraId="6ADD4AFF" w14:textId="65D3A1A8" w:rsidR="000948E6" w:rsidRPr="0024147C" w:rsidRDefault="00BD3B7E" w:rsidP="00B36B63">
      <w:pPr>
        <w:spacing w:after="0"/>
        <w:jc w:val="both"/>
        <w:rPr>
          <w:rFonts w:ascii="Times New Roman" w:eastAsiaTheme="minorEastAsia" w:hAnsi="Times New Roman"/>
          <w:bCs/>
          <w:color w:val="000000" w:themeColor="text1"/>
          <w:sz w:val="24"/>
          <w:szCs w:val="24"/>
          <w:lang w:eastAsia="es-CR"/>
        </w:rPr>
      </w:pPr>
      <w:r w:rsidRPr="0024147C">
        <w:rPr>
          <w:rFonts w:ascii="Times New Roman" w:hAnsi="Times New Roman"/>
          <w:b/>
          <w:color w:val="000000" w:themeColor="text1"/>
          <w:sz w:val="24"/>
          <w:szCs w:val="24"/>
        </w:rPr>
        <w:t>SÉTIMO</w:t>
      </w:r>
      <w:r w:rsidR="00044D9F" w:rsidRPr="0024147C">
        <w:rPr>
          <w:rFonts w:ascii="Times New Roman" w:hAnsi="Times New Roman"/>
          <w:b/>
          <w:color w:val="000000" w:themeColor="text1"/>
          <w:sz w:val="24"/>
          <w:szCs w:val="24"/>
        </w:rPr>
        <w:t>. -</w:t>
      </w:r>
      <w:r w:rsidR="00044D9F" w:rsidRPr="0024147C">
        <w:rPr>
          <w:rFonts w:ascii="Times New Roman" w:hAnsi="Times New Roman"/>
          <w:color w:val="000000" w:themeColor="text1"/>
          <w:sz w:val="24"/>
          <w:szCs w:val="24"/>
        </w:rPr>
        <w:tab/>
        <w:t xml:space="preserve"> </w:t>
      </w:r>
      <w:r w:rsidR="00302462" w:rsidRPr="0024147C">
        <w:rPr>
          <w:rFonts w:ascii="Times New Roman" w:eastAsiaTheme="minorEastAsia" w:hAnsi="Times New Roman"/>
          <w:bCs/>
          <w:color w:val="000000" w:themeColor="text1"/>
          <w:sz w:val="24"/>
          <w:szCs w:val="24"/>
          <w:lang w:eastAsia="es-CR"/>
        </w:rPr>
        <w:t xml:space="preserve">El señor </w:t>
      </w:r>
      <w:r w:rsidR="00302462" w:rsidRPr="0024147C">
        <w:rPr>
          <w:rFonts w:ascii="Times New Roman" w:hAnsi="Times New Roman"/>
          <w:b/>
          <w:bCs/>
          <w:smallCaps/>
          <w:color w:val="000000" w:themeColor="text1"/>
          <w:sz w:val="24"/>
          <w:szCs w:val="24"/>
        </w:rPr>
        <w:t>C</w:t>
      </w:r>
      <w:r w:rsidR="00912F99">
        <w:rPr>
          <w:rFonts w:ascii="Times New Roman" w:hAnsi="Times New Roman"/>
          <w:b/>
          <w:bCs/>
          <w:smallCaps/>
          <w:color w:val="000000" w:themeColor="text1"/>
          <w:sz w:val="24"/>
          <w:szCs w:val="24"/>
        </w:rPr>
        <w:t>.</w:t>
      </w:r>
      <w:r w:rsidR="00302462" w:rsidRPr="0024147C">
        <w:rPr>
          <w:rFonts w:ascii="Times New Roman" w:hAnsi="Times New Roman"/>
          <w:b/>
          <w:bCs/>
          <w:smallCaps/>
          <w:color w:val="000000" w:themeColor="text1"/>
          <w:sz w:val="24"/>
          <w:szCs w:val="24"/>
        </w:rPr>
        <w:t>A.R</w:t>
      </w:r>
      <w:r w:rsidR="00912F99">
        <w:rPr>
          <w:rFonts w:ascii="Times New Roman" w:hAnsi="Times New Roman"/>
          <w:b/>
          <w:bCs/>
          <w:smallCaps/>
          <w:color w:val="000000" w:themeColor="text1"/>
          <w:sz w:val="24"/>
          <w:szCs w:val="24"/>
        </w:rPr>
        <w:t>.S.</w:t>
      </w:r>
      <w:r w:rsidR="00302462" w:rsidRPr="0024147C">
        <w:rPr>
          <w:rFonts w:ascii="Times New Roman" w:hAnsi="Times New Roman"/>
          <w:color w:val="000000" w:themeColor="text1"/>
          <w:sz w:val="24"/>
          <w:szCs w:val="24"/>
        </w:rPr>
        <w:t xml:space="preserve">, en escrito presentado el </w:t>
      </w:r>
      <w:r w:rsidR="00302462" w:rsidRPr="0024147C">
        <w:rPr>
          <w:rFonts w:ascii="Times New Roman" w:hAnsi="Times New Roman"/>
          <w:b/>
          <w:bCs/>
          <w:color w:val="000000" w:themeColor="text1"/>
          <w:sz w:val="24"/>
          <w:szCs w:val="24"/>
        </w:rPr>
        <w:t>5 de octubre de 2020</w:t>
      </w:r>
      <w:r w:rsidR="00302462" w:rsidRPr="0024147C">
        <w:rPr>
          <w:rFonts w:ascii="Times New Roman" w:hAnsi="Times New Roman"/>
          <w:color w:val="000000" w:themeColor="text1"/>
          <w:sz w:val="24"/>
          <w:szCs w:val="24"/>
        </w:rPr>
        <w:t xml:space="preserve">, </w:t>
      </w:r>
      <w:r w:rsidR="00307040" w:rsidRPr="0024147C">
        <w:rPr>
          <w:rFonts w:ascii="Times New Roman" w:hAnsi="Times New Roman"/>
          <w:color w:val="000000" w:themeColor="text1"/>
          <w:sz w:val="24"/>
          <w:szCs w:val="24"/>
        </w:rPr>
        <w:t>informa a este Tribunal que</w:t>
      </w:r>
      <w:r w:rsidR="000948E6" w:rsidRPr="0024147C">
        <w:rPr>
          <w:rFonts w:ascii="Times New Roman" w:hAnsi="Times New Roman"/>
          <w:color w:val="000000" w:themeColor="text1"/>
          <w:sz w:val="24"/>
          <w:szCs w:val="24"/>
        </w:rPr>
        <w:t xml:space="preserve"> el </w:t>
      </w:r>
      <w:r w:rsidR="000948E6" w:rsidRPr="0024147C">
        <w:rPr>
          <w:rFonts w:ascii="Times New Roman" w:hAnsi="Times New Roman"/>
          <w:b/>
          <w:bCs/>
          <w:color w:val="000000" w:themeColor="text1"/>
          <w:sz w:val="24"/>
          <w:szCs w:val="24"/>
        </w:rPr>
        <w:t>21 de setiembre de 2020</w:t>
      </w:r>
      <w:r w:rsidR="000948E6" w:rsidRPr="0024147C">
        <w:rPr>
          <w:rFonts w:ascii="Times New Roman" w:hAnsi="Times New Roman"/>
          <w:color w:val="000000" w:themeColor="text1"/>
          <w:sz w:val="24"/>
          <w:szCs w:val="24"/>
        </w:rPr>
        <w:t xml:space="preserve">, </w:t>
      </w:r>
      <w:r w:rsidR="00307040" w:rsidRPr="0024147C">
        <w:rPr>
          <w:rFonts w:ascii="Times New Roman" w:hAnsi="Times New Roman"/>
          <w:color w:val="000000" w:themeColor="text1"/>
          <w:sz w:val="24"/>
          <w:szCs w:val="24"/>
        </w:rPr>
        <w:t xml:space="preserve">desistió de su recurso de revocatoria </w:t>
      </w:r>
      <w:r w:rsidR="000948E6" w:rsidRPr="0024147C">
        <w:rPr>
          <w:rFonts w:ascii="Times New Roman" w:hAnsi="Times New Roman"/>
          <w:color w:val="000000" w:themeColor="text1"/>
          <w:sz w:val="24"/>
          <w:szCs w:val="24"/>
        </w:rPr>
        <w:t xml:space="preserve">presentado el </w:t>
      </w:r>
      <w:r w:rsidR="000948E6" w:rsidRPr="0024147C">
        <w:rPr>
          <w:rFonts w:ascii="Times New Roman" w:hAnsi="Times New Roman"/>
          <w:b/>
          <w:bCs/>
          <w:color w:val="000000" w:themeColor="text1"/>
          <w:sz w:val="24"/>
          <w:szCs w:val="24"/>
        </w:rPr>
        <w:t>18 de agosto de 2020</w:t>
      </w:r>
      <w:r w:rsidR="000948E6" w:rsidRPr="0024147C">
        <w:rPr>
          <w:rFonts w:ascii="Times New Roman" w:hAnsi="Times New Roman"/>
          <w:color w:val="000000" w:themeColor="text1"/>
          <w:sz w:val="24"/>
          <w:szCs w:val="24"/>
        </w:rPr>
        <w:t xml:space="preserve"> </w:t>
      </w:r>
      <w:r w:rsidR="00307040" w:rsidRPr="0024147C">
        <w:rPr>
          <w:rFonts w:ascii="Times New Roman" w:hAnsi="Times New Roman"/>
          <w:color w:val="000000" w:themeColor="text1"/>
          <w:sz w:val="24"/>
          <w:szCs w:val="24"/>
        </w:rPr>
        <w:t xml:space="preserve">en contra del </w:t>
      </w:r>
      <w:r w:rsidR="00307040" w:rsidRPr="0024147C">
        <w:rPr>
          <w:rFonts w:ascii="Times New Roman" w:hAnsi="Times New Roman"/>
          <w:b/>
          <w:bCs/>
          <w:color w:val="000000" w:themeColor="text1"/>
          <w:sz w:val="24"/>
          <w:szCs w:val="24"/>
        </w:rPr>
        <w:t>Artículo 2.1 de la Sesión Extraordinaria 2-2020 del 11 de agosto de 2020</w:t>
      </w:r>
      <w:r w:rsidR="00307040" w:rsidRPr="0024147C">
        <w:rPr>
          <w:rFonts w:ascii="Times New Roman" w:hAnsi="Times New Roman"/>
          <w:color w:val="000000" w:themeColor="text1"/>
          <w:sz w:val="24"/>
          <w:szCs w:val="24"/>
        </w:rPr>
        <w:t xml:space="preserve">, </w:t>
      </w:r>
      <w:r w:rsidR="00751672" w:rsidRPr="0024147C">
        <w:rPr>
          <w:rFonts w:ascii="Times New Roman" w:hAnsi="Times New Roman"/>
          <w:color w:val="000000" w:themeColor="text1"/>
          <w:sz w:val="24"/>
          <w:szCs w:val="24"/>
        </w:rPr>
        <w:t xml:space="preserve">y </w:t>
      </w:r>
      <w:r w:rsidR="00AE410A" w:rsidRPr="0024147C">
        <w:rPr>
          <w:rFonts w:ascii="Times New Roman" w:hAnsi="Times New Roman"/>
          <w:color w:val="000000" w:themeColor="text1"/>
          <w:sz w:val="24"/>
          <w:szCs w:val="24"/>
        </w:rPr>
        <w:t xml:space="preserve">solicita que </w:t>
      </w:r>
      <w:r w:rsidR="00751672" w:rsidRPr="0024147C">
        <w:rPr>
          <w:rFonts w:ascii="Times New Roman" w:hAnsi="Times New Roman"/>
          <w:color w:val="000000" w:themeColor="text1"/>
          <w:sz w:val="24"/>
          <w:szCs w:val="24"/>
        </w:rPr>
        <w:t xml:space="preserve">en su lugar </w:t>
      </w:r>
      <w:r w:rsidR="00AE410A" w:rsidRPr="0024147C">
        <w:rPr>
          <w:rFonts w:ascii="Times New Roman" w:hAnsi="Times New Roman"/>
          <w:color w:val="000000" w:themeColor="text1"/>
          <w:sz w:val="24"/>
          <w:szCs w:val="24"/>
        </w:rPr>
        <w:t>se tramite</w:t>
      </w:r>
      <w:r w:rsidR="00751672" w:rsidRPr="0024147C">
        <w:rPr>
          <w:rFonts w:ascii="Times New Roman" w:hAnsi="Times New Roman"/>
          <w:color w:val="000000" w:themeColor="text1"/>
          <w:sz w:val="24"/>
          <w:szCs w:val="24"/>
        </w:rPr>
        <w:t xml:space="preserve"> la apelación en subsidio como </w:t>
      </w:r>
      <w:r w:rsidR="00534F0C" w:rsidRPr="0024147C">
        <w:rPr>
          <w:rFonts w:ascii="Times New Roman" w:hAnsi="Times New Roman"/>
          <w:color w:val="000000" w:themeColor="text1"/>
          <w:sz w:val="24"/>
          <w:szCs w:val="24"/>
        </w:rPr>
        <w:t xml:space="preserve">una </w:t>
      </w:r>
      <w:r w:rsidR="00751672" w:rsidRPr="0024147C">
        <w:rPr>
          <w:rFonts w:ascii="Times New Roman" w:hAnsi="Times New Roman"/>
          <w:color w:val="000000" w:themeColor="text1"/>
          <w:sz w:val="24"/>
          <w:szCs w:val="24"/>
        </w:rPr>
        <w:t>apelación directa</w:t>
      </w:r>
      <w:r w:rsidR="00AE410A" w:rsidRPr="0024147C">
        <w:rPr>
          <w:rFonts w:ascii="Times New Roman" w:hAnsi="Times New Roman"/>
          <w:color w:val="000000" w:themeColor="text1"/>
          <w:sz w:val="24"/>
          <w:szCs w:val="24"/>
        </w:rPr>
        <w:t>.</w:t>
      </w:r>
      <w:r w:rsidR="00751672" w:rsidRPr="0024147C">
        <w:rPr>
          <w:rFonts w:ascii="Times New Roman" w:hAnsi="Times New Roman"/>
          <w:color w:val="000000" w:themeColor="text1"/>
          <w:sz w:val="24"/>
          <w:szCs w:val="24"/>
        </w:rPr>
        <w:t xml:space="preserve"> </w:t>
      </w:r>
      <w:r w:rsidR="00AE410A" w:rsidRPr="0024147C">
        <w:rPr>
          <w:rFonts w:ascii="Times New Roman" w:hAnsi="Times New Roman"/>
          <w:color w:val="000000" w:themeColor="text1"/>
          <w:sz w:val="24"/>
          <w:szCs w:val="24"/>
        </w:rPr>
        <w:t>R</w:t>
      </w:r>
      <w:r w:rsidR="00751672" w:rsidRPr="0024147C">
        <w:rPr>
          <w:rFonts w:ascii="Times New Roman" w:hAnsi="Times New Roman"/>
          <w:color w:val="000000" w:themeColor="text1"/>
          <w:sz w:val="24"/>
          <w:szCs w:val="24"/>
        </w:rPr>
        <w:t xml:space="preserve">efiere que el Consejo de Transporte Público conoció de su recurso de revocatoria y solicitud de desistimiento </w:t>
      </w:r>
      <w:r w:rsidR="002C2DB0" w:rsidRPr="0024147C">
        <w:rPr>
          <w:rFonts w:ascii="Times New Roman" w:hAnsi="Times New Roman"/>
          <w:color w:val="000000" w:themeColor="text1"/>
          <w:sz w:val="24"/>
          <w:szCs w:val="24"/>
        </w:rPr>
        <w:t>en el</w:t>
      </w:r>
      <w:r w:rsidR="000948E6" w:rsidRPr="0024147C">
        <w:rPr>
          <w:rFonts w:ascii="Times New Roman" w:hAnsi="Times New Roman"/>
          <w:color w:val="000000" w:themeColor="text1"/>
          <w:sz w:val="24"/>
          <w:szCs w:val="24"/>
        </w:rPr>
        <w:t xml:space="preserve"> </w:t>
      </w:r>
      <w:r w:rsidR="000948E6" w:rsidRPr="0024147C">
        <w:rPr>
          <w:rFonts w:ascii="Times New Roman" w:hAnsi="Times New Roman"/>
          <w:b/>
          <w:bCs/>
          <w:color w:val="000000" w:themeColor="text1"/>
          <w:sz w:val="24"/>
          <w:szCs w:val="24"/>
        </w:rPr>
        <w:t>Artículo 7.7 de la Sesión Ordinaria 73-2020 del 29 de setiembre de 2020</w:t>
      </w:r>
      <w:r w:rsidR="000948E6" w:rsidRPr="0024147C">
        <w:rPr>
          <w:rFonts w:ascii="Times New Roman" w:hAnsi="Times New Roman"/>
          <w:color w:val="000000" w:themeColor="text1"/>
          <w:sz w:val="24"/>
          <w:szCs w:val="24"/>
        </w:rPr>
        <w:t xml:space="preserve">, que le fuere notificado el </w:t>
      </w:r>
      <w:r w:rsidR="000948E6" w:rsidRPr="0024147C">
        <w:rPr>
          <w:rFonts w:ascii="Times New Roman" w:hAnsi="Times New Roman"/>
          <w:b/>
          <w:bCs/>
          <w:color w:val="000000" w:themeColor="text1"/>
          <w:sz w:val="24"/>
          <w:szCs w:val="24"/>
        </w:rPr>
        <w:t>30 de setiembre de 2020</w:t>
      </w:r>
      <w:r w:rsidR="000948E6" w:rsidRPr="0024147C">
        <w:rPr>
          <w:rFonts w:ascii="Times New Roman" w:hAnsi="Times New Roman"/>
          <w:color w:val="000000" w:themeColor="text1"/>
          <w:sz w:val="24"/>
          <w:szCs w:val="24"/>
        </w:rPr>
        <w:t xml:space="preserve">, </w:t>
      </w:r>
      <w:r w:rsidR="007C5FA6" w:rsidRPr="0024147C">
        <w:rPr>
          <w:rFonts w:ascii="Times New Roman" w:hAnsi="Times New Roman"/>
          <w:color w:val="000000" w:themeColor="text1"/>
          <w:sz w:val="24"/>
          <w:szCs w:val="24"/>
        </w:rPr>
        <w:t xml:space="preserve">y en el cual se dispuso </w:t>
      </w:r>
      <w:r w:rsidR="000948E6" w:rsidRPr="0024147C">
        <w:rPr>
          <w:rFonts w:ascii="Times New Roman" w:hAnsi="Times New Roman"/>
          <w:color w:val="000000" w:themeColor="text1"/>
          <w:sz w:val="24"/>
          <w:szCs w:val="24"/>
        </w:rPr>
        <w:t>lo siguiente:</w:t>
      </w:r>
    </w:p>
    <w:p w14:paraId="143A0BB9" w14:textId="77777777" w:rsidR="000948E6" w:rsidRPr="0024147C" w:rsidRDefault="000948E6" w:rsidP="000948E6">
      <w:pPr>
        <w:autoSpaceDE w:val="0"/>
        <w:autoSpaceDN w:val="0"/>
        <w:adjustRightInd w:val="0"/>
        <w:spacing w:after="0" w:line="240" w:lineRule="auto"/>
        <w:rPr>
          <w:rFonts w:eastAsiaTheme="minorHAnsi" w:cs="Calibri"/>
          <w:color w:val="000000" w:themeColor="text1"/>
          <w:sz w:val="24"/>
          <w:szCs w:val="24"/>
        </w:rPr>
      </w:pPr>
    </w:p>
    <w:p w14:paraId="5FA8321A" w14:textId="7E5BEC72" w:rsidR="006D6100" w:rsidRPr="0024147C" w:rsidRDefault="000948E6" w:rsidP="006D6100">
      <w:pPr>
        <w:autoSpaceDE w:val="0"/>
        <w:autoSpaceDN w:val="0"/>
        <w:adjustRightInd w:val="0"/>
        <w:spacing w:after="0" w:line="240" w:lineRule="auto"/>
        <w:ind w:left="851" w:right="851"/>
        <w:jc w:val="center"/>
        <w:rPr>
          <w:rFonts w:ascii="Times New Roman" w:eastAsiaTheme="minorHAnsi" w:hAnsi="Times New Roman"/>
          <w:color w:val="000000" w:themeColor="text1"/>
          <w:sz w:val="20"/>
          <w:szCs w:val="20"/>
        </w:rPr>
      </w:pPr>
      <w:r w:rsidRPr="0024147C">
        <w:rPr>
          <w:rFonts w:ascii="Times New Roman" w:eastAsiaTheme="minorHAnsi" w:hAnsi="Times New Roman"/>
          <w:color w:val="000000" w:themeColor="text1"/>
          <w:sz w:val="20"/>
          <w:szCs w:val="20"/>
        </w:rPr>
        <w:t>“(…)</w:t>
      </w:r>
      <w:r w:rsidR="006D6100" w:rsidRPr="0024147C">
        <w:rPr>
          <w:rFonts w:ascii="Times New Roman" w:eastAsiaTheme="minorHAnsi" w:hAnsi="Times New Roman"/>
          <w:color w:val="000000" w:themeColor="text1"/>
          <w:sz w:val="20"/>
          <w:szCs w:val="20"/>
        </w:rPr>
        <w:t xml:space="preserve"> </w:t>
      </w:r>
      <w:r w:rsidR="006D6100" w:rsidRPr="0024147C">
        <w:rPr>
          <w:rFonts w:ascii="Times New Roman" w:eastAsiaTheme="minorHAnsi" w:hAnsi="Times New Roman"/>
          <w:b/>
          <w:bCs/>
          <w:color w:val="000000" w:themeColor="text1"/>
          <w:sz w:val="20"/>
          <w:szCs w:val="20"/>
        </w:rPr>
        <w:t>CONSIDERANDO:</w:t>
      </w:r>
    </w:p>
    <w:p w14:paraId="5296F486" w14:textId="77777777" w:rsidR="006D6100" w:rsidRPr="0024147C" w:rsidRDefault="006D6100" w:rsidP="006D6100">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24147C">
        <w:rPr>
          <w:rFonts w:ascii="Times New Roman" w:eastAsiaTheme="minorHAnsi" w:hAnsi="Times New Roman"/>
          <w:b/>
          <w:bCs/>
          <w:color w:val="000000" w:themeColor="text1"/>
          <w:sz w:val="20"/>
          <w:szCs w:val="20"/>
        </w:rPr>
        <w:t xml:space="preserve">UNICO: </w:t>
      </w:r>
      <w:r w:rsidRPr="0024147C">
        <w:rPr>
          <w:rFonts w:ascii="Times New Roman" w:eastAsiaTheme="minorHAnsi" w:hAnsi="Times New Roman"/>
          <w:color w:val="000000" w:themeColor="text1"/>
          <w:sz w:val="20"/>
          <w:szCs w:val="20"/>
        </w:rPr>
        <w:t>De la relación de los artículos 284, 275, 339 y 350 de la Ley General de la Administración Pública (</w:t>
      </w:r>
      <w:proofErr w:type="spellStart"/>
      <w:r w:rsidRPr="0024147C">
        <w:rPr>
          <w:rFonts w:ascii="Times New Roman" w:eastAsiaTheme="minorHAnsi" w:hAnsi="Times New Roman"/>
          <w:color w:val="000000" w:themeColor="text1"/>
          <w:sz w:val="20"/>
          <w:szCs w:val="20"/>
        </w:rPr>
        <w:t>N°</w:t>
      </w:r>
      <w:proofErr w:type="spellEnd"/>
      <w:r w:rsidRPr="0024147C">
        <w:rPr>
          <w:rFonts w:ascii="Times New Roman" w:eastAsiaTheme="minorHAnsi" w:hAnsi="Times New Roman"/>
          <w:color w:val="000000" w:themeColor="text1"/>
          <w:sz w:val="20"/>
          <w:szCs w:val="20"/>
        </w:rPr>
        <w:t xml:space="preserve"> 6227 y sus reformas), faculta a la Administración a rechazar de plano y archivar toda petición que sea palmariamente improcedente. En el presente caso, aparte de no tener legitimación para impugnar, los recursos presentados por el recurrente y desistimiento son total y absolutamente improcedentes desde el punto de vista procesal administrativo, por lo que se dirá de seguido. </w:t>
      </w:r>
    </w:p>
    <w:p w14:paraId="042F93CC" w14:textId="5F7161AB" w:rsidR="006D6100" w:rsidRPr="0024147C" w:rsidRDefault="006D6100" w:rsidP="006D6100">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24147C">
        <w:rPr>
          <w:rFonts w:ascii="Times New Roman" w:eastAsiaTheme="minorHAnsi" w:hAnsi="Times New Roman"/>
          <w:color w:val="000000" w:themeColor="text1"/>
          <w:sz w:val="20"/>
          <w:szCs w:val="20"/>
        </w:rPr>
        <w:t>Así como el artículo 11 de la Constitución Política señala que los funcionarios públicos son simples depositarios de la autoridad y que están obligados a cumplir los deberes que la ley les impone y no pueden arrogarse facultades no concedidas en ella; de igual forma a los particulares les está vedado arrogarse la representación de un grupo etario cuando hay una ley de interés público que regula los interese colectivos de ese grupo. En el presente caso el señor C</w:t>
      </w:r>
      <w:r w:rsidR="00912F99">
        <w:rPr>
          <w:rFonts w:ascii="Times New Roman" w:eastAsiaTheme="minorHAnsi" w:hAnsi="Times New Roman"/>
          <w:color w:val="000000" w:themeColor="text1"/>
          <w:sz w:val="20"/>
          <w:szCs w:val="20"/>
        </w:rPr>
        <w:t>.R.S.</w:t>
      </w:r>
      <w:r w:rsidRPr="0024147C">
        <w:rPr>
          <w:rFonts w:ascii="Times New Roman" w:eastAsiaTheme="minorHAnsi" w:hAnsi="Times New Roman"/>
          <w:color w:val="000000" w:themeColor="text1"/>
          <w:sz w:val="20"/>
          <w:szCs w:val="20"/>
        </w:rPr>
        <w:t xml:space="preserve"> se presenta ante este órgano Colegiado en defensa del grupo etario de todos los adultos mayores que utilizan el servicio público de transporte remunerado de personas, cuando afirma lo siguiente: </w:t>
      </w:r>
      <w:r w:rsidRPr="0024147C">
        <w:rPr>
          <w:rFonts w:ascii="Times New Roman" w:eastAsiaTheme="minorHAnsi" w:hAnsi="Times New Roman"/>
          <w:b/>
          <w:bCs/>
          <w:color w:val="000000" w:themeColor="text1"/>
          <w:sz w:val="20"/>
          <w:szCs w:val="20"/>
        </w:rPr>
        <w:t>“…</w:t>
      </w:r>
      <w:r w:rsidRPr="0024147C">
        <w:rPr>
          <w:rFonts w:ascii="Times New Roman" w:eastAsiaTheme="minorHAnsi" w:hAnsi="Times New Roman"/>
          <w:color w:val="000000" w:themeColor="text1"/>
          <w:sz w:val="20"/>
          <w:szCs w:val="20"/>
        </w:rPr>
        <w:t xml:space="preserve">habida cuenta de los constantes incumplimientos en que ha incurrido la empresa </w:t>
      </w:r>
      <w:r w:rsidR="008F5E62">
        <w:rPr>
          <w:rFonts w:ascii="Times New Roman" w:eastAsiaTheme="minorHAnsi" w:hAnsi="Times New Roman"/>
          <w:color w:val="000000" w:themeColor="text1"/>
          <w:sz w:val="20"/>
          <w:szCs w:val="20"/>
        </w:rPr>
        <w:t>B ....S.A</w:t>
      </w:r>
      <w:r w:rsidRPr="0024147C">
        <w:rPr>
          <w:rFonts w:ascii="Times New Roman" w:eastAsiaTheme="minorHAnsi" w:hAnsi="Times New Roman"/>
          <w:color w:val="000000" w:themeColor="text1"/>
          <w:sz w:val="20"/>
          <w:szCs w:val="20"/>
        </w:rPr>
        <w:t xml:space="preserve">., </w:t>
      </w:r>
      <w:r w:rsidRPr="0024147C">
        <w:rPr>
          <w:rFonts w:ascii="Times New Roman" w:eastAsiaTheme="minorHAnsi" w:hAnsi="Times New Roman"/>
          <w:b/>
          <w:bCs/>
          <w:color w:val="000000" w:themeColor="text1"/>
          <w:sz w:val="20"/>
          <w:szCs w:val="20"/>
        </w:rPr>
        <w:t xml:space="preserve">al negarle la prestación del servicio a la población adulta mayor de la cual formo parte, …” </w:t>
      </w:r>
      <w:r w:rsidRPr="0024147C">
        <w:rPr>
          <w:rFonts w:ascii="Times New Roman" w:eastAsiaTheme="minorHAnsi" w:hAnsi="Times New Roman"/>
          <w:color w:val="000000" w:themeColor="text1"/>
          <w:sz w:val="20"/>
          <w:szCs w:val="20"/>
        </w:rPr>
        <w:t xml:space="preserve">(énfasis en negrita es del original). Sólo hago el recordatorio que en los procedimientos administrativos regulados en el Libro Segundo de la Ley General de la Administración Pública no contempla la acción popular, ni grupal, de manera que nadie puede arrogarse la representación de un grupo etario como la población adulta mayor, si no cumple con los requisitos de la representación establecidos en los artículos 282 y 283 LGAP. </w:t>
      </w:r>
    </w:p>
    <w:p w14:paraId="5733976A" w14:textId="403FFF4C" w:rsidR="006D6100" w:rsidRPr="0024147C" w:rsidRDefault="006D6100" w:rsidP="006D6100">
      <w:pPr>
        <w:autoSpaceDE w:val="0"/>
        <w:autoSpaceDN w:val="0"/>
        <w:adjustRightInd w:val="0"/>
        <w:spacing w:after="0" w:line="240" w:lineRule="auto"/>
        <w:ind w:left="851" w:right="851"/>
        <w:jc w:val="both"/>
        <w:rPr>
          <w:rFonts w:ascii="Times New Roman" w:eastAsiaTheme="minorHAnsi" w:hAnsi="Times New Roman"/>
          <w:b/>
          <w:bCs/>
          <w:i/>
          <w:iCs/>
          <w:color w:val="000000" w:themeColor="text1"/>
          <w:sz w:val="20"/>
          <w:szCs w:val="20"/>
        </w:rPr>
      </w:pPr>
      <w:r w:rsidRPr="0024147C">
        <w:rPr>
          <w:rFonts w:ascii="Times New Roman" w:eastAsiaTheme="minorHAnsi" w:hAnsi="Times New Roman"/>
          <w:color w:val="000000" w:themeColor="text1"/>
          <w:sz w:val="20"/>
          <w:szCs w:val="20"/>
        </w:rPr>
        <w:lastRenderedPageBreak/>
        <w:t xml:space="preserve">De acuerdo con el artículo 34 de la Ley 7935, Ley Integral para la Persona Adulta Mayor, se crea el </w:t>
      </w:r>
      <w:r w:rsidRPr="0024147C">
        <w:rPr>
          <w:rFonts w:ascii="Times New Roman" w:eastAsiaTheme="minorHAnsi" w:hAnsi="Times New Roman"/>
          <w:b/>
          <w:bCs/>
          <w:color w:val="000000" w:themeColor="text1"/>
          <w:sz w:val="20"/>
          <w:szCs w:val="20"/>
        </w:rPr>
        <w:t>Consejo Nacional de la Persona Adulta Mayor, conocido por su acrónimo CONAPAM</w:t>
      </w:r>
      <w:r w:rsidRPr="0024147C">
        <w:rPr>
          <w:rFonts w:ascii="Times New Roman" w:eastAsiaTheme="minorHAnsi" w:hAnsi="Times New Roman"/>
          <w:color w:val="000000" w:themeColor="text1"/>
          <w:sz w:val="20"/>
          <w:szCs w:val="20"/>
        </w:rPr>
        <w:t xml:space="preserve">, que como Órgano rector entre sus competencias señala el inciso d), lo siguiente: </w:t>
      </w:r>
      <w:r w:rsidRPr="0024147C">
        <w:rPr>
          <w:rFonts w:ascii="Times New Roman" w:eastAsiaTheme="minorHAnsi" w:hAnsi="Times New Roman"/>
          <w:b/>
          <w:bCs/>
          <w:i/>
          <w:iCs/>
          <w:color w:val="000000" w:themeColor="text1"/>
          <w:sz w:val="20"/>
          <w:szCs w:val="20"/>
        </w:rPr>
        <w:t xml:space="preserve">“d) Proteger y fomentar los derechos de las personas adultas </w:t>
      </w:r>
      <w:r w:rsidRPr="0024147C">
        <w:rPr>
          <w:rFonts w:ascii="Times New Roman" w:hAnsi="Times New Roman"/>
          <w:b/>
          <w:bCs/>
          <w:i/>
          <w:iCs/>
          <w:color w:val="000000" w:themeColor="text1"/>
          <w:sz w:val="20"/>
          <w:szCs w:val="20"/>
        </w:rPr>
        <w:t xml:space="preserve">mayores referidos en esta ley y en el ordenamiento jurídico en general.”. </w:t>
      </w:r>
      <w:r w:rsidRPr="0024147C">
        <w:rPr>
          <w:rFonts w:ascii="Times New Roman" w:hAnsi="Times New Roman"/>
          <w:color w:val="000000" w:themeColor="text1"/>
          <w:sz w:val="20"/>
          <w:szCs w:val="20"/>
        </w:rPr>
        <w:t xml:space="preserve">De conformidad con el artículo 11 de la citada Ley, entre los derechos que protege y fomenta el </w:t>
      </w:r>
      <w:r w:rsidRPr="0024147C">
        <w:rPr>
          <w:rFonts w:ascii="Times New Roman" w:hAnsi="Times New Roman"/>
          <w:b/>
          <w:bCs/>
          <w:color w:val="000000" w:themeColor="text1"/>
          <w:sz w:val="20"/>
          <w:szCs w:val="20"/>
        </w:rPr>
        <w:t xml:space="preserve">CONAPAM, </w:t>
      </w:r>
      <w:r w:rsidRPr="0024147C">
        <w:rPr>
          <w:rFonts w:ascii="Times New Roman" w:hAnsi="Times New Roman"/>
          <w:color w:val="000000" w:themeColor="text1"/>
          <w:sz w:val="20"/>
          <w:szCs w:val="20"/>
        </w:rPr>
        <w:t>está precisamente el inciso: “</w:t>
      </w:r>
      <w:r w:rsidRPr="0024147C">
        <w:rPr>
          <w:rFonts w:ascii="Times New Roman" w:hAnsi="Times New Roman"/>
          <w:b/>
          <w:bCs/>
          <w:color w:val="000000" w:themeColor="text1"/>
          <w:sz w:val="20"/>
          <w:szCs w:val="20"/>
        </w:rPr>
        <w:t>a) Transporte público colectivo remunerado de personas.”. (Así reformado el párrafo anterior mediante el artículo 1 de la ley N°8500 del 28 de abril del 2006).</w:t>
      </w:r>
    </w:p>
    <w:p w14:paraId="6EE50936" w14:textId="77777777" w:rsidR="006D6100" w:rsidRPr="0024147C" w:rsidRDefault="006D6100" w:rsidP="006D6100">
      <w:pPr>
        <w:autoSpaceDE w:val="0"/>
        <w:autoSpaceDN w:val="0"/>
        <w:adjustRightInd w:val="0"/>
        <w:spacing w:after="0" w:line="240" w:lineRule="auto"/>
        <w:ind w:left="851" w:right="851"/>
        <w:jc w:val="both"/>
        <w:rPr>
          <w:rFonts w:eastAsiaTheme="minorHAnsi" w:cs="Calibri"/>
          <w:b/>
          <w:bCs/>
          <w:i/>
          <w:iCs/>
          <w:color w:val="000000" w:themeColor="text1"/>
        </w:rPr>
      </w:pPr>
    </w:p>
    <w:p w14:paraId="363738B8" w14:textId="71C64626" w:rsidR="006D6100" w:rsidRPr="0024147C" w:rsidRDefault="006D6100" w:rsidP="006D6100">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24147C">
        <w:rPr>
          <w:rFonts w:ascii="Times New Roman" w:eastAsiaTheme="minorHAnsi" w:hAnsi="Times New Roman"/>
          <w:color w:val="000000" w:themeColor="text1"/>
          <w:sz w:val="20"/>
          <w:szCs w:val="20"/>
        </w:rPr>
        <w:t>En conclusión, como podemos demostrar, el señor C</w:t>
      </w:r>
      <w:r w:rsidR="00912F99">
        <w:rPr>
          <w:rFonts w:ascii="Times New Roman" w:eastAsiaTheme="minorHAnsi" w:hAnsi="Times New Roman"/>
          <w:color w:val="000000" w:themeColor="text1"/>
          <w:sz w:val="20"/>
          <w:szCs w:val="20"/>
        </w:rPr>
        <w:t>.R.S.</w:t>
      </w:r>
      <w:r w:rsidRPr="0024147C">
        <w:rPr>
          <w:rFonts w:ascii="Times New Roman" w:eastAsiaTheme="minorHAnsi" w:hAnsi="Times New Roman"/>
          <w:color w:val="000000" w:themeColor="text1"/>
          <w:sz w:val="20"/>
          <w:szCs w:val="20"/>
        </w:rPr>
        <w:t xml:space="preserve"> se arroga ilegítimamente la representación y protección del grupo etario de la población adulta mayor, sin tener atribuciones para ello, toda vez que existe un órgano estatal con desconcentración máxima y personalidad jurídica instrumental que, en forma exclusiva y excluyente, protege y fomenta los derechos de las personas adultas mayores en materia de transporte público, motivo por el cual es necesario denunciar ante este organismo público tales actuaciones, que se traducen en una usurpación de competencias públicas en beneficio personal y propio del recurrente. </w:t>
      </w:r>
    </w:p>
    <w:p w14:paraId="7F87C2E2" w14:textId="092A0E05" w:rsidR="006D6100" w:rsidRPr="0024147C" w:rsidRDefault="006D6100" w:rsidP="006D6100">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24147C">
        <w:rPr>
          <w:rFonts w:ascii="Times New Roman" w:eastAsiaTheme="minorHAnsi" w:hAnsi="Times New Roman"/>
          <w:color w:val="000000" w:themeColor="text1"/>
          <w:sz w:val="20"/>
          <w:szCs w:val="20"/>
        </w:rPr>
        <w:t>En el caso que nos ocupa, no desmeritamos ni desvirtuamos la condición de adulto mayor del recurrente R</w:t>
      </w:r>
      <w:r w:rsidR="00912F99">
        <w:rPr>
          <w:rFonts w:ascii="Times New Roman" w:eastAsiaTheme="minorHAnsi" w:hAnsi="Times New Roman"/>
          <w:color w:val="000000" w:themeColor="text1"/>
          <w:sz w:val="20"/>
          <w:szCs w:val="20"/>
        </w:rPr>
        <w:t>.S.</w:t>
      </w:r>
      <w:r w:rsidRPr="0024147C">
        <w:rPr>
          <w:rFonts w:ascii="Times New Roman" w:eastAsiaTheme="minorHAnsi" w:hAnsi="Times New Roman"/>
          <w:color w:val="000000" w:themeColor="text1"/>
          <w:sz w:val="20"/>
          <w:szCs w:val="20"/>
        </w:rPr>
        <w:t xml:space="preserve">, conforme al numeral 51 de nuestra Constitución Política y la Ley </w:t>
      </w:r>
      <w:proofErr w:type="spellStart"/>
      <w:r w:rsidRPr="0024147C">
        <w:rPr>
          <w:rFonts w:ascii="Times New Roman" w:eastAsiaTheme="minorHAnsi" w:hAnsi="Times New Roman"/>
          <w:color w:val="000000" w:themeColor="text1"/>
          <w:sz w:val="20"/>
          <w:szCs w:val="20"/>
        </w:rPr>
        <w:t>N°</w:t>
      </w:r>
      <w:proofErr w:type="spellEnd"/>
      <w:r w:rsidRPr="0024147C">
        <w:rPr>
          <w:rFonts w:ascii="Times New Roman" w:eastAsiaTheme="minorHAnsi" w:hAnsi="Times New Roman"/>
          <w:color w:val="000000" w:themeColor="text1"/>
          <w:sz w:val="20"/>
          <w:szCs w:val="20"/>
        </w:rPr>
        <w:t xml:space="preserve"> 7935, sin embargo ese trato preferencial estipulado legalmente, no lo equipara como parte legitimada en este proceso al no ostentar un derecho subjetivo, ni un interés legítimo que lo ampare; contrario sensu, lo que se evidencia en forma manifiesta y constante es un interés personal desmedido en obligar a este órgano colegiado a la sustitución inmediata del operador, cuando ya este órgano colegiado definió conforme lo estipula la Ley 3503, ordenar sacar a licitación pública las rutas caducadas del Sector Uruca-Heredia Sur, conforme con las Políticas y Estrategias contempladas en la Ley 3503 y la normativa reglamentaria promulgada al amparo de esa Ley en los Decretos Ejecutivos </w:t>
      </w:r>
      <w:proofErr w:type="spellStart"/>
      <w:r w:rsidRPr="0024147C">
        <w:rPr>
          <w:rFonts w:ascii="Times New Roman" w:eastAsiaTheme="minorHAnsi" w:hAnsi="Times New Roman"/>
          <w:color w:val="000000" w:themeColor="text1"/>
          <w:sz w:val="20"/>
          <w:szCs w:val="20"/>
        </w:rPr>
        <w:t>N°</w:t>
      </w:r>
      <w:proofErr w:type="spellEnd"/>
      <w:r w:rsidRPr="0024147C">
        <w:rPr>
          <w:rFonts w:ascii="Times New Roman" w:eastAsiaTheme="minorHAnsi" w:hAnsi="Times New Roman"/>
          <w:color w:val="000000" w:themeColor="text1"/>
          <w:sz w:val="20"/>
          <w:szCs w:val="20"/>
        </w:rPr>
        <w:t xml:space="preserve"> 28337-MOPT, D.E. 40186-MOPT y el D.E. 40545-MOPT. </w:t>
      </w:r>
    </w:p>
    <w:p w14:paraId="7D71E9AA" w14:textId="77777777" w:rsidR="006D6100" w:rsidRPr="0024147C" w:rsidRDefault="006D6100" w:rsidP="006D6100">
      <w:pPr>
        <w:autoSpaceDE w:val="0"/>
        <w:autoSpaceDN w:val="0"/>
        <w:adjustRightInd w:val="0"/>
        <w:spacing w:after="0" w:line="240" w:lineRule="auto"/>
        <w:ind w:left="851" w:right="851"/>
        <w:contextualSpacing/>
        <w:jc w:val="both"/>
        <w:rPr>
          <w:rFonts w:ascii="Times New Roman" w:eastAsiaTheme="minorHAnsi" w:hAnsi="Times New Roman"/>
          <w:color w:val="000000" w:themeColor="text1"/>
          <w:sz w:val="20"/>
          <w:szCs w:val="20"/>
        </w:rPr>
      </w:pPr>
      <w:r w:rsidRPr="0024147C">
        <w:rPr>
          <w:rFonts w:ascii="Times New Roman" w:eastAsiaTheme="minorHAnsi" w:hAnsi="Times New Roman"/>
          <w:color w:val="000000" w:themeColor="text1"/>
          <w:sz w:val="20"/>
          <w:szCs w:val="20"/>
        </w:rPr>
        <w:t xml:space="preserve">Aunado a lo anterior y en estricto derecho procesal administrativo, hay que afirmar, además, que no pueden aceptarse las impugnaciones del recurrente, ni la solicitud de desistimiento, por cuanto es palmaria y absolutamente improcedente recurrir un mismo acto administrativo dos veces, puesto que estaríamos frente a un círculo vicioso ya que no es posible interponer recurso sobre recurso, por cuanto legalmente solo se admite una única instancia de alzada. Nuestro ordenamiento jurídico procesal administrativo es claro y diáfano cuando señala que el procedimiento administrativo habrá en todos los casos una única instancia de alzada (Artículo 350 LGAP), y en materia de transporte público remunerado de personas así está taxativamente establecido en los artículos 11 y 22 de la Ley 7969. Nótese que en la sesión extraordinaria 2-2020 lo que se resolvió fue, precisamente, un recurso de revocatoria y apelación en subsidio presentado por el recurrente, ante el cual éste órgano colegiado se apartó del criterio de la Asesoría Jurídica del CTP, y se admitió la apelación en subsidio pedida por el recurrente, motivo por el cual es total y absolutamente improcedente, procesalmente, volver a presentar nuevas impugnaciones sobre lo resuelto cuando se le ha admitido la apelación ante el superior jerárquico impropio, o sea, en este caso conforme lo estipulan los artículos 11 y 22 de la Ley 7969, corresponde conocer en única alzada la apelación al Tribunal Administrativo de Transportes. Por lo anterior y de conformidad con lo que establece el artículo 339 LGAP, resulta improcedente también aceptar la solicitud de desistimiento y que se eleven los recursos ante el superior jerárquico impropio, ya que existe un interés general de esta Junta Directiva que la Auditoría Interna del CTP, culmine con las investigaciones en curso. </w:t>
      </w:r>
    </w:p>
    <w:p w14:paraId="1B99A07F" w14:textId="77777777" w:rsidR="006D6100" w:rsidRPr="0024147C" w:rsidRDefault="006D6100" w:rsidP="006D6100">
      <w:pPr>
        <w:autoSpaceDE w:val="0"/>
        <w:autoSpaceDN w:val="0"/>
        <w:adjustRightInd w:val="0"/>
        <w:spacing w:after="0" w:line="240" w:lineRule="auto"/>
        <w:ind w:left="851" w:right="851"/>
        <w:contextualSpacing/>
        <w:jc w:val="both"/>
        <w:rPr>
          <w:rFonts w:eastAsiaTheme="minorHAnsi" w:cs="Calibri"/>
          <w:color w:val="000000" w:themeColor="text1"/>
        </w:rPr>
      </w:pPr>
    </w:p>
    <w:p w14:paraId="33008DF6" w14:textId="161E185F" w:rsidR="000948E6" w:rsidRPr="0024147C" w:rsidRDefault="000948E6" w:rsidP="006D6100">
      <w:pPr>
        <w:autoSpaceDE w:val="0"/>
        <w:autoSpaceDN w:val="0"/>
        <w:adjustRightInd w:val="0"/>
        <w:spacing w:after="0" w:line="240" w:lineRule="auto"/>
        <w:ind w:left="851" w:right="851"/>
        <w:contextualSpacing/>
        <w:jc w:val="both"/>
        <w:rPr>
          <w:rFonts w:ascii="Times New Roman" w:eastAsiaTheme="minorHAnsi" w:hAnsi="Times New Roman"/>
          <w:color w:val="000000" w:themeColor="text1"/>
          <w:sz w:val="20"/>
          <w:szCs w:val="20"/>
        </w:rPr>
      </w:pPr>
      <w:r w:rsidRPr="0024147C">
        <w:rPr>
          <w:rFonts w:ascii="Times New Roman" w:eastAsiaTheme="minorHAnsi" w:hAnsi="Times New Roman"/>
          <w:b/>
          <w:bCs/>
          <w:color w:val="000000" w:themeColor="text1"/>
          <w:sz w:val="20"/>
          <w:szCs w:val="20"/>
        </w:rPr>
        <w:t xml:space="preserve">POR TANTO: </w:t>
      </w:r>
    </w:p>
    <w:p w14:paraId="25C0DE74" w14:textId="77777777" w:rsidR="006D6100" w:rsidRPr="0024147C" w:rsidRDefault="006D6100" w:rsidP="006D6100">
      <w:pPr>
        <w:autoSpaceDE w:val="0"/>
        <w:autoSpaceDN w:val="0"/>
        <w:adjustRightInd w:val="0"/>
        <w:spacing w:after="0" w:line="240" w:lineRule="auto"/>
        <w:ind w:left="851" w:right="851"/>
        <w:contextualSpacing/>
        <w:jc w:val="both"/>
        <w:rPr>
          <w:rFonts w:ascii="Times New Roman" w:eastAsiaTheme="minorHAnsi" w:hAnsi="Times New Roman"/>
          <w:color w:val="000000" w:themeColor="text1"/>
          <w:sz w:val="20"/>
          <w:szCs w:val="20"/>
        </w:rPr>
      </w:pPr>
    </w:p>
    <w:p w14:paraId="31267ACF" w14:textId="77777777" w:rsidR="006D6100" w:rsidRPr="0024147C" w:rsidRDefault="000948E6" w:rsidP="006D6100">
      <w:pPr>
        <w:autoSpaceDE w:val="0"/>
        <w:autoSpaceDN w:val="0"/>
        <w:adjustRightInd w:val="0"/>
        <w:spacing w:after="0" w:line="240" w:lineRule="auto"/>
        <w:ind w:left="851" w:right="851"/>
        <w:contextualSpacing/>
        <w:jc w:val="both"/>
        <w:rPr>
          <w:rFonts w:ascii="Times New Roman" w:eastAsiaTheme="minorHAnsi" w:hAnsi="Times New Roman"/>
          <w:b/>
          <w:bCs/>
          <w:color w:val="000000" w:themeColor="text1"/>
          <w:sz w:val="20"/>
          <w:szCs w:val="20"/>
        </w:rPr>
      </w:pPr>
      <w:r w:rsidRPr="0024147C">
        <w:rPr>
          <w:rFonts w:ascii="Times New Roman" w:eastAsiaTheme="minorHAnsi" w:hAnsi="Times New Roman"/>
          <w:color w:val="000000" w:themeColor="text1"/>
          <w:sz w:val="20"/>
          <w:szCs w:val="20"/>
        </w:rPr>
        <w:lastRenderedPageBreak/>
        <w:t xml:space="preserve">Con fundamento en todo lo anteriormente expuesto, los suscritos se apartan parcialmente del contenido del oficio </w:t>
      </w:r>
      <w:r w:rsidRPr="0024147C">
        <w:rPr>
          <w:rFonts w:ascii="Times New Roman" w:eastAsiaTheme="minorHAnsi" w:hAnsi="Times New Roman"/>
          <w:b/>
          <w:bCs/>
          <w:color w:val="000000" w:themeColor="text1"/>
          <w:sz w:val="20"/>
          <w:szCs w:val="20"/>
        </w:rPr>
        <w:t xml:space="preserve">CTP-DE-OF-1362-2020 </w:t>
      </w:r>
      <w:r w:rsidRPr="0024147C">
        <w:rPr>
          <w:rFonts w:ascii="Times New Roman" w:eastAsiaTheme="minorHAnsi" w:hAnsi="Times New Roman"/>
          <w:color w:val="000000" w:themeColor="text1"/>
          <w:sz w:val="20"/>
          <w:szCs w:val="20"/>
        </w:rPr>
        <w:t xml:space="preserve">en conocimiento, y </w:t>
      </w:r>
      <w:r w:rsidRPr="0024147C">
        <w:rPr>
          <w:rFonts w:ascii="Times New Roman" w:eastAsiaTheme="minorHAnsi" w:hAnsi="Times New Roman"/>
          <w:b/>
          <w:bCs/>
          <w:color w:val="000000" w:themeColor="text1"/>
          <w:sz w:val="20"/>
          <w:szCs w:val="20"/>
        </w:rPr>
        <w:t xml:space="preserve">RESUELVEN POR VOTACIÓN UNÁNIME DE LOS PRESENTES: </w:t>
      </w:r>
    </w:p>
    <w:p w14:paraId="035D12EE" w14:textId="77777777" w:rsidR="006D6100" w:rsidRPr="0024147C" w:rsidRDefault="006D6100" w:rsidP="006D6100">
      <w:pPr>
        <w:autoSpaceDE w:val="0"/>
        <w:autoSpaceDN w:val="0"/>
        <w:adjustRightInd w:val="0"/>
        <w:spacing w:after="0" w:line="240" w:lineRule="auto"/>
        <w:ind w:left="851" w:right="851"/>
        <w:contextualSpacing/>
        <w:jc w:val="both"/>
        <w:rPr>
          <w:rFonts w:ascii="Times New Roman" w:eastAsiaTheme="minorHAnsi" w:hAnsi="Times New Roman"/>
          <w:b/>
          <w:bCs/>
          <w:color w:val="000000" w:themeColor="text1"/>
          <w:sz w:val="20"/>
          <w:szCs w:val="20"/>
        </w:rPr>
      </w:pPr>
    </w:p>
    <w:p w14:paraId="351B8D45" w14:textId="3DC5F138" w:rsidR="006D6100" w:rsidRPr="0024147C" w:rsidRDefault="006D6100" w:rsidP="006D6100">
      <w:pPr>
        <w:pStyle w:val="Prrafodelista"/>
        <w:numPr>
          <w:ilvl w:val="0"/>
          <w:numId w:val="21"/>
        </w:numPr>
        <w:autoSpaceDE w:val="0"/>
        <w:autoSpaceDN w:val="0"/>
        <w:adjustRightInd w:val="0"/>
        <w:ind w:right="851"/>
        <w:jc w:val="both"/>
        <w:rPr>
          <w:rFonts w:eastAsiaTheme="minorHAnsi"/>
          <w:b/>
          <w:bCs/>
          <w:color w:val="000000" w:themeColor="text1"/>
        </w:rPr>
      </w:pPr>
      <w:r w:rsidRPr="0024147C">
        <w:rPr>
          <w:rFonts w:eastAsiaTheme="minorHAnsi"/>
          <w:color w:val="000000" w:themeColor="text1"/>
        </w:rPr>
        <w:t xml:space="preserve">Rechazar de plano y proceder al archivo de la solicitud de desistimiento presentada por el señor </w:t>
      </w:r>
      <w:r w:rsidRPr="0024147C">
        <w:rPr>
          <w:rFonts w:eastAsiaTheme="minorHAnsi"/>
          <w:b/>
          <w:bCs/>
          <w:color w:val="000000" w:themeColor="text1"/>
        </w:rPr>
        <w:t>C</w:t>
      </w:r>
      <w:r w:rsidR="00912F99">
        <w:rPr>
          <w:rFonts w:eastAsiaTheme="minorHAnsi"/>
          <w:b/>
          <w:bCs/>
          <w:color w:val="000000" w:themeColor="text1"/>
        </w:rPr>
        <w:t>.A.R.S.</w:t>
      </w:r>
      <w:r w:rsidRPr="0024147C">
        <w:rPr>
          <w:rFonts w:eastAsiaTheme="minorHAnsi"/>
          <w:color w:val="000000" w:themeColor="text1"/>
        </w:rPr>
        <w:t xml:space="preserve">, por ser palmariamente improcedente de conformidad con lo que establece el artículo 339 inciso 3) de la Ley General de la Administración Pública. </w:t>
      </w:r>
    </w:p>
    <w:p w14:paraId="566E07BC" w14:textId="22B68512" w:rsidR="006D6100" w:rsidRPr="0024147C" w:rsidRDefault="006D6100" w:rsidP="006D6100">
      <w:pPr>
        <w:pStyle w:val="Prrafodelista"/>
        <w:numPr>
          <w:ilvl w:val="0"/>
          <w:numId w:val="21"/>
        </w:numPr>
        <w:autoSpaceDE w:val="0"/>
        <w:autoSpaceDN w:val="0"/>
        <w:adjustRightInd w:val="0"/>
        <w:ind w:right="851"/>
        <w:jc w:val="both"/>
        <w:rPr>
          <w:rFonts w:eastAsiaTheme="minorHAnsi"/>
          <w:b/>
          <w:bCs/>
          <w:color w:val="000000" w:themeColor="text1"/>
        </w:rPr>
      </w:pPr>
      <w:r w:rsidRPr="0024147C">
        <w:rPr>
          <w:rFonts w:eastAsiaTheme="minorHAnsi"/>
          <w:color w:val="000000" w:themeColor="text1"/>
        </w:rPr>
        <w:t xml:space="preserve">Rechazar de plano y proceder al archivo del recurso de revocatoria con apelación en subsidio y la nulidad concomitante incoadas por el señor </w:t>
      </w:r>
      <w:r w:rsidRPr="0024147C">
        <w:rPr>
          <w:rFonts w:eastAsiaTheme="minorHAnsi"/>
          <w:b/>
          <w:bCs/>
          <w:color w:val="000000" w:themeColor="text1"/>
        </w:rPr>
        <w:t>C</w:t>
      </w:r>
      <w:r w:rsidR="00912F99">
        <w:rPr>
          <w:rFonts w:eastAsiaTheme="minorHAnsi"/>
          <w:b/>
          <w:bCs/>
          <w:color w:val="000000" w:themeColor="text1"/>
        </w:rPr>
        <w:t>.R.S.</w:t>
      </w:r>
      <w:r w:rsidRPr="0024147C">
        <w:rPr>
          <w:rFonts w:eastAsiaTheme="minorHAnsi"/>
          <w:color w:val="000000" w:themeColor="text1"/>
        </w:rPr>
        <w:t>, por ser legalmente improcedentes las impugnaciones presentadas contra el artículo único de la sesión extraordinaria 02-2020 del 11 de agosto del 2020.</w:t>
      </w:r>
    </w:p>
    <w:p w14:paraId="7ACDC555" w14:textId="612F3C19" w:rsidR="006D6100" w:rsidRPr="0024147C" w:rsidRDefault="006D6100" w:rsidP="006D6100">
      <w:pPr>
        <w:pStyle w:val="Prrafodelista"/>
        <w:numPr>
          <w:ilvl w:val="0"/>
          <w:numId w:val="21"/>
        </w:numPr>
        <w:autoSpaceDE w:val="0"/>
        <w:autoSpaceDN w:val="0"/>
        <w:adjustRightInd w:val="0"/>
        <w:ind w:right="851"/>
        <w:jc w:val="both"/>
        <w:rPr>
          <w:rFonts w:eastAsiaTheme="minorHAnsi"/>
          <w:b/>
          <w:bCs/>
          <w:color w:val="000000" w:themeColor="text1"/>
        </w:rPr>
      </w:pPr>
      <w:r w:rsidRPr="0024147C">
        <w:rPr>
          <w:rFonts w:eastAsiaTheme="minorHAnsi"/>
          <w:color w:val="000000" w:themeColor="text1"/>
        </w:rPr>
        <w:t>Notifíquese: C</w:t>
      </w:r>
      <w:r w:rsidR="00912F99">
        <w:rPr>
          <w:rFonts w:eastAsiaTheme="minorHAnsi"/>
          <w:color w:val="000000" w:themeColor="text1"/>
        </w:rPr>
        <w:t>.A.R.S.</w:t>
      </w:r>
      <w:r w:rsidRPr="0024147C">
        <w:rPr>
          <w:rFonts w:eastAsiaTheme="minorHAnsi"/>
          <w:color w:val="000000" w:themeColor="text1"/>
        </w:rPr>
        <w:t xml:space="preserve"> al correo </w:t>
      </w:r>
      <w:r w:rsidR="00912F99">
        <w:rPr>
          <w:rFonts w:eastAsiaTheme="minorHAnsi"/>
          <w:color w:val="000000" w:themeColor="text1"/>
        </w:rPr>
        <w:t>xxxxxxxxxx</w:t>
      </w:r>
      <w:r w:rsidRPr="0024147C">
        <w:rPr>
          <w:rFonts w:eastAsiaTheme="minorHAnsi"/>
          <w:color w:val="000000" w:themeColor="text1"/>
        </w:rPr>
        <w:t xml:space="preserve">@gmail.com </w:t>
      </w:r>
      <w:r w:rsidRPr="0024147C">
        <w:rPr>
          <w:rFonts w:eastAsiaTheme="minorHAnsi"/>
          <w:b/>
          <w:bCs/>
          <w:color w:val="000000" w:themeColor="text1"/>
        </w:rPr>
        <w:t xml:space="preserve">(ADJUNTAR COPIA DEL CTP-DE OF 1362-2020) </w:t>
      </w:r>
      <w:r w:rsidRPr="0024147C">
        <w:rPr>
          <w:rFonts w:eastAsiaTheme="minorHAnsi"/>
          <w:color w:val="000000" w:themeColor="text1"/>
        </w:rPr>
        <w:t xml:space="preserve">(…)” (Léanse los </w:t>
      </w:r>
      <w:r w:rsidR="00AA72DF" w:rsidRPr="0024147C">
        <w:rPr>
          <w:rFonts w:eastAsiaTheme="minorHAnsi"/>
          <w:color w:val="000000" w:themeColor="text1"/>
        </w:rPr>
        <w:t>258</w:t>
      </w:r>
      <w:r w:rsidRPr="0024147C">
        <w:rPr>
          <w:rFonts w:eastAsiaTheme="minorHAnsi"/>
          <w:color w:val="000000" w:themeColor="text1"/>
        </w:rPr>
        <w:t xml:space="preserve"> a </w:t>
      </w:r>
      <w:r w:rsidR="00AA72DF" w:rsidRPr="0024147C">
        <w:rPr>
          <w:rFonts w:eastAsiaTheme="minorHAnsi"/>
          <w:color w:val="000000" w:themeColor="text1"/>
        </w:rPr>
        <w:t>261 d</w:t>
      </w:r>
      <w:r w:rsidRPr="0024147C">
        <w:rPr>
          <w:rFonts w:eastAsiaTheme="minorHAnsi"/>
          <w:color w:val="000000" w:themeColor="text1"/>
        </w:rPr>
        <w:t xml:space="preserve">el expediente TAT-043-30) </w:t>
      </w:r>
    </w:p>
    <w:p w14:paraId="7BC54624" w14:textId="562B9CD3" w:rsidR="006D6100" w:rsidRPr="0024147C" w:rsidRDefault="006D6100" w:rsidP="006D6100">
      <w:pPr>
        <w:autoSpaceDE w:val="0"/>
        <w:autoSpaceDN w:val="0"/>
        <w:adjustRightInd w:val="0"/>
        <w:spacing w:after="0" w:line="240" w:lineRule="auto"/>
        <w:ind w:right="851"/>
        <w:jc w:val="both"/>
        <w:rPr>
          <w:rFonts w:ascii="Times New Roman" w:eastAsiaTheme="minorHAnsi" w:hAnsi="Times New Roman"/>
          <w:b/>
          <w:bCs/>
          <w:color w:val="000000" w:themeColor="text1"/>
          <w:sz w:val="20"/>
          <w:szCs w:val="20"/>
        </w:rPr>
      </w:pPr>
    </w:p>
    <w:p w14:paraId="1C33269C" w14:textId="7D18429A" w:rsidR="00307040" w:rsidRPr="0024147C" w:rsidRDefault="006D6100" w:rsidP="00355B84">
      <w:pPr>
        <w:autoSpaceDE w:val="0"/>
        <w:autoSpaceDN w:val="0"/>
        <w:adjustRightInd w:val="0"/>
        <w:spacing w:after="0" w:line="240" w:lineRule="auto"/>
        <w:ind w:right="851"/>
        <w:jc w:val="both"/>
        <w:rPr>
          <w:rFonts w:ascii="Times New Roman" w:hAnsi="Times New Roman"/>
          <w:color w:val="000000" w:themeColor="text1"/>
          <w:sz w:val="24"/>
          <w:szCs w:val="24"/>
        </w:rPr>
      </w:pPr>
      <w:r w:rsidRPr="0024147C">
        <w:rPr>
          <w:rFonts w:ascii="Times New Roman" w:eastAsiaTheme="minorHAnsi" w:hAnsi="Times New Roman"/>
          <w:color w:val="000000" w:themeColor="text1"/>
          <w:sz w:val="24"/>
          <w:szCs w:val="24"/>
        </w:rPr>
        <w:t>El recurrente en su escrito</w:t>
      </w:r>
      <w:r w:rsidR="00F67D73" w:rsidRPr="0024147C">
        <w:rPr>
          <w:rFonts w:ascii="Times New Roman" w:eastAsiaTheme="minorHAnsi" w:hAnsi="Times New Roman"/>
          <w:color w:val="000000" w:themeColor="text1"/>
          <w:sz w:val="24"/>
          <w:szCs w:val="24"/>
        </w:rPr>
        <w:t xml:space="preserve"> del 5 de octubre de 2020</w:t>
      </w:r>
      <w:r w:rsidR="003443FF" w:rsidRPr="0024147C">
        <w:rPr>
          <w:rFonts w:ascii="Times New Roman" w:eastAsiaTheme="minorHAnsi" w:hAnsi="Times New Roman"/>
          <w:color w:val="000000" w:themeColor="text1"/>
          <w:sz w:val="24"/>
          <w:szCs w:val="24"/>
        </w:rPr>
        <w:t xml:space="preserve">, </w:t>
      </w:r>
      <w:r w:rsidRPr="0024147C">
        <w:rPr>
          <w:rFonts w:ascii="Times New Roman" w:eastAsiaTheme="minorHAnsi" w:hAnsi="Times New Roman"/>
          <w:color w:val="000000" w:themeColor="text1"/>
          <w:sz w:val="24"/>
          <w:szCs w:val="24"/>
        </w:rPr>
        <w:t>reitera sus argumentos y alegaciones de nulidad sobre las act</w:t>
      </w:r>
      <w:r w:rsidR="003443FF" w:rsidRPr="0024147C">
        <w:rPr>
          <w:rFonts w:ascii="Times New Roman" w:eastAsiaTheme="minorHAnsi" w:hAnsi="Times New Roman"/>
          <w:color w:val="000000" w:themeColor="text1"/>
          <w:sz w:val="24"/>
          <w:szCs w:val="24"/>
        </w:rPr>
        <w:t>uaciones del C</w:t>
      </w:r>
      <w:r w:rsidRPr="0024147C">
        <w:rPr>
          <w:rFonts w:ascii="Times New Roman" w:eastAsiaTheme="minorHAnsi" w:hAnsi="Times New Roman"/>
          <w:color w:val="000000" w:themeColor="text1"/>
          <w:sz w:val="24"/>
          <w:szCs w:val="24"/>
        </w:rPr>
        <w:t>onsejo de Tra</w:t>
      </w:r>
      <w:r w:rsidR="003443FF" w:rsidRPr="0024147C">
        <w:rPr>
          <w:rFonts w:ascii="Times New Roman" w:eastAsiaTheme="minorHAnsi" w:hAnsi="Times New Roman"/>
          <w:color w:val="000000" w:themeColor="text1"/>
          <w:sz w:val="24"/>
          <w:szCs w:val="24"/>
        </w:rPr>
        <w:t>ns</w:t>
      </w:r>
      <w:r w:rsidRPr="0024147C">
        <w:rPr>
          <w:rFonts w:ascii="Times New Roman" w:eastAsiaTheme="minorHAnsi" w:hAnsi="Times New Roman"/>
          <w:color w:val="000000" w:themeColor="text1"/>
          <w:sz w:val="24"/>
          <w:szCs w:val="24"/>
        </w:rPr>
        <w:t>porte Público,</w:t>
      </w:r>
      <w:r w:rsidR="003443FF" w:rsidRPr="0024147C">
        <w:rPr>
          <w:rFonts w:ascii="Times New Roman" w:eastAsiaTheme="minorHAnsi" w:hAnsi="Times New Roman"/>
          <w:color w:val="000000" w:themeColor="text1"/>
          <w:sz w:val="24"/>
          <w:szCs w:val="24"/>
        </w:rPr>
        <w:t xml:space="preserve"> y solicita al Tribunal Administrativo de Transporte, que se acojan las apelaciones planteadas y se le ordene al Consejo de Transporte Público</w:t>
      </w:r>
      <w:r w:rsidR="00F67D73" w:rsidRPr="0024147C">
        <w:rPr>
          <w:rFonts w:ascii="Times New Roman" w:eastAsiaTheme="minorHAnsi" w:hAnsi="Times New Roman"/>
          <w:color w:val="000000" w:themeColor="text1"/>
          <w:sz w:val="24"/>
          <w:szCs w:val="24"/>
        </w:rPr>
        <w:t xml:space="preserve"> que </w:t>
      </w:r>
      <w:r w:rsidR="003443FF" w:rsidRPr="0024147C">
        <w:rPr>
          <w:rFonts w:ascii="Times New Roman" w:eastAsiaTheme="minorHAnsi" w:hAnsi="Times New Roman"/>
          <w:color w:val="000000" w:themeColor="text1"/>
          <w:sz w:val="24"/>
          <w:szCs w:val="24"/>
        </w:rPr>
        <w:t>proceda en un plazo perentorio a instrumentalizar la resolución dictada por la ARESEP RJD-081-2018</w:t>
      </w:r>
      <w:r w:rsidR="00355B84" w:rsidRPr="0024147C">
        <w:rPr>
          <w:rFonts w:ascii="Times New Roman" w:eastAsiaTheme="minorHAnsi" w:hAnsi="Times New Roman"/>
          <w:color w:val="000000" w:themeColor="text1"/>
          <w:sz w:val="24"/>
          <w:szCs w:val="24"/>
        </w:rPr>
        <w:t xml:space="preserve">. </w:t>
      </w:r>
      <w:r w:rsidR="000948E6" w:rsidRPr="0024147C">
        <w:rPr>
          <w:rFonts w:ascii="Times New Roman" w:hAnsi="Times New Roman"/>
          <w:color w:val="000000" w:themeColor="text1"/>
          <w:sz w:val="24"/>
          <w:szCs w:val="24"/>
        </w:rPr>
        <w:t xml:space="preserve">(Ver folios del </w:t>
      </w:r>
      <w:r w:rsidR="00027D3C" w:rsidRPr="0024147C">
        <w:rPr>
          <w:rFonts w:ascii="Times New Roman" w:hAnsi="Times New Roman"/>
          <w:color w:val="000000" w:themeColor="text1"/>
          <w:sz w:val="24"/>
          <w:szCs w:val="24"/>
        </w:rPr>
        <w:t>227</w:t>
      </w:r>
      <w:r w:rsidR="000948E6" w:rsidRPr="0024147C">
        <w:rPr>
          <w:rFonts w:ascii="Times New Roman" w:hAnsi="Times New Roman"/>
          <w:color w:val="000000" w:themeColor="text1"/>
          <w:sz w:val="24"/>
          <w:szCs w:val="24"/>
        </w:rPr>
        <w:t xml:space="preserve"> al 2</w:t>
      </w:r>
      <w:r w:rsidR="00027D3C" w:rsidRPr="0024147C">
        <w:rPr>
          <w:rFonts w:ascii="Times New Roman" w:hAnsi="Times New Roman"/>
          <w:color w:val="000000" w:themeColor="text1"/>
          <w:sz w:val="24"/>
          <w:szCs w:val="24"/>
        </w:rPr>
        <w:t>69</w:t>
      </w:r>
      <w:r w:rsidR="000948E6" w:rsidRPr="0024147C">
        <w:rPr>
          <w:rFonts w:ascii="Times New Roman" w:hAnsi="Times New Roman"/>
          <w:color w:val="000000" w:themeColor="text1"/>
          <w:sz w:val="24"/>
          <w:szCs w:val="24"/>
        </w:rPr>
        <w:t xml:space="preserve"> del expediente TAT-043-20)</w:t>
      </w:r>
    </w:p>
    <w:p w14:paraId="0E326CFB" w14:textId="5DF059BB" w:rsidR="00307040" w:rsidRPr="0024147C" w:rsidRDefault="00307040" w:rsidP="00B36B63">
      <w:pPr>
        <w:spacing w:after="0"/>
        <w:jc w:val="both"/>
        <w:rPr>
          <w:rFonts w:ascii="Times New Roman" w:hAnsi="Times New Roman"/>
          <w:color w:val="000000" w:themeColor="text1"/>
          <w:sz w:val="24"/>
          <w:szCs w:val="24"/>
        </w:rPr>
      </w:pPr>
    </w:p>
    <w:p w14:paraId="2D6BD9B0" w14:textId="0D6A8454" w:rsidR="00732B9B" w:rsidRPr="0024147C" w:rsidRDefault="00732B9B" w:rsidP="00732B9B">
      <w:pPr>
        <w:spacing w:after="0"/>
        <w:jc w:val="both"/>
        <w:rPr>
          <w:rFonts w:ascii="Times New Roman" w:hAnsi="Times New Roman"/>
          <w:color w:val="000000" w:themeColor="text1"/>
          <w:sz w:val="24"/>
          <w:szCs w:val="24"/>
        </w:rPr>
      </w:pPr>
      <w:r w:rsidRPr="0024147C">
        <w:rPr>
          <w:rFonts w:ascii="Times New Roman" w:hAnsi="Times New Roman"/>
          <w:b/>
          <w:color w:val="000000" w:themeColor="text1"/>
          <w:sz w:val="24"/>
          <w:szCs w:val="24"/>
        </w:rPr>
        <w:t>OCTAVO. -</w:t>
      </w:r>
      <w:r w:rsidRPr="0024147C">
        <w:rPr>
          <w:rFonts w:ascii="Times New Roman" w:hAnsi="Times New Roman"/>
          <w:color w:val="000000" w:themeColor="text1"/>
          <w:sz w:val="24"/>
          <w:szCs w:val="24"/>
        </w:rPr>
        <w:tab/>
        <w:t xml:space="preserve"> En los procedimientos se han seguido las prescripciones de ley.</w:t>
      </w:r>
    </w:p>
    <w:p w14:paraId="5A8B4F3E" w14:textId="77777777" w:rsidR="00732B9B" w:rsidRPr="0024147C" w:rsidRDefault="00732B9B" w:rsidP="00B36B63">
      <w:pPr>
        <w:spacing w:after="0"/>
        <w:jc w:val="both"/>
        <w:rPr>
          <w:rFonts w:ascii="Times New Roman" w:hAnsi="Times New Roman"/>
          <w:color w:val="000000" w:themeColor="text1"/>
          <w:sz w:val="24"/>
          <w:szCs w:val="24"/>
        </w:rPr>
      </w:pPr>
    </w:p>
    <w:p w14:paraId="3278D3B9" w14:textId="77777777" w:rsidR="002502F9" w:rsidRPr="0024147C" w:rsidRDefault="002502F9" w:rsidP="00AA5AFD">
      <w:pPr>
        <w:spacing w:after="0"/>
        <w:rPr>
          <w:rFonts w:ascii="Times New Roman" w:hAnsi="Times New Roman"/>
          <w:b/>
          <w:color w:val="000000" w:themeColor="text1"/>
          <w:sz w:val="24"/>
          <w:szCs w:val="24"/>
        </w:rPr>
      </w:pPr>
      <w:r w:rsidRPr="0024147C">
        <w:rPr>
          <w:rFonts w:ascii="Times New Roman" w:hAnsi="Times New Roman"/>
          <w:b/>
          <w:color w:val="000000" w:themeColor="text1"/>
          <w:sz w:val="24"/>
          <w:szCs w:val="24"/>
        </w:rPr>
        <w:t>REDACTA LA JUEZA VILLEGAS HERRERA,</w:t>
      </w:r>
    </w:p>
    <w:p w14:paraId="60F8EDE7" w14:textId="77777777" w:rsidR="00085240" w:rsidRPr="0024147C" w:rsidRDefault="00085240" w:rsidP="00AA5AFD">
      <w:pPr>
        <w:spacing w:after="0"/>
        <w:jc w:val="both"/>
        <w:rPr>
          <w:rFonts w:ascii="Times New Roman" w:hAnsi="Times New Roman"/>
          <w:b/>
          <w:smallCaps/>
          <w:color w:val="000000" w:themeColor="text1"/>
          <w:sz w:val="24"/>
          <w:szCs w:val="24"/>
        </w:rPr>
      </w:pPr>
    </w:p>
    <w:p w14:paraId="48CB92B4" w14:textId="77777777" w:rsidR="00085240" w:rsidRPr="0024147C" w:rsidRDefault="00085240" w:rsidP="00AA5AFD">
      <w:pPr>
        <w:spacing w:after="0"/>
        <w:jc w:val="center"/>
        <w:rPr>
          <w:rFonts w:ascii="Times New Roman" w:hAnsi="Times New Roman"/>
          <w:b/>
          <w:color w:val="000000" w:themeColor="text1"/>
          <w:sz w:val="24"/>
          <w:szCs w:val="24"/>
        </w:rPr>
      </w:pPr>
      <w:r w:rsidRPr="0024147C">
        <w:rPr>
          <w:rFonts w:ascii="Times New Roman" w:hAnsi="Times New Roman"/>
          <w:b/>
          <w:color w:val="000000" w:themeColor="text1"/>
          <w:sz w:val="24"/>
          <w:szCs w:val="24"/>
        </w:rPr>
        <w:t xml:space="preserve">CONSIDERANDO </w:t>
      </w:r>
    </w:p>
    <w:p w14:paraId="44C7F0C9" w14:textId="77777777" w:rsidR="00085240" w:rsidRPr="0024147C" w:rsidRDefault="00085240" w:rsidP="00AA5AFD">
      <w:pPr>
        <w:spacing w:after="0"/>
        <w:jc w:val="center"/>
        <w:rPr>
          <w:rFonts w:ascii="Times New Roman" w:hAnsi="Times New Roman"/>
          <w:b/>
          <w:color w:val="000000" w:themeColor="text1"/>
          <w:sz w:val="24"/>
          <w:szCs w:val="24"/>
        </w:rPr>
      </w:pPr>
    </w:p>
    <w:p w14:paraId="4D5A8382" w14:textId="439DBE27" w:rsidR="00AA5AFD" w:rsidRPr="0024147C" w:rsidRDefault="00CD4F2C" w:rsidP="00CD4F2C">
      <w:pPr>
        <w:pStyle w:val="Style9"/>
        <w:tabs>
          <w:tab w:val="left" w:pos="426"/>
        </w:tabs>
        <w:kinsoku w:val="0"/>
        <w:autoSpaceDE/>
        <w:autoSpaceDN/>
        <w:spacing w:before="0" w:line="276" w:lineRule="auto"/>
        <w:ind w:right="0"/>
        <w:rPr>
          <w:rStyle w:val="CharacterStyle6"/>
          <w:color w:val="000000" w:themeColor="text1"/>
          <w:sz w:val="24"/>
          <w:szCs w:val="24"/>
          <w:lang w:val="es-CR"/>
        </w:rPr>
      </w:pPr>
      <w:r w:rsidRPr="0024147C">
        <w:rPr>
          <w:rStyle w:val="CharacterStyle6"/>
          <w:b/>
          <w:bCs/>
          <w:color w:val="000000" w:themeColor="text1"/>
          <w:sz w:val="24"/>
          <w:szCs w:val="24"/>
          <w:lang w:val="es-CR"/>
        </w:rPr>
        <w:t xml:space="preserve">ÚNICO. - </w:t>
      </w:r>
      <w:r w:rsidR="00AA5AFD" w:rsidRPr="0024147C">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AA5AFD" w:rsidRPr="0024147C">
        <w:rPr>
          <w:rStyle w:val="CharacterStyle6"/>
          <w:color w:val="000000" w:themeColor="text1"/>
          <w:spacing w:val="1"/>
          <w:w w:val="105"/>
          <w:sz w:val="24"/>
          <w:szCs w:val="24"/>
          <w:lang w:val="es-CR"/>
        </w:rPr>
        <w:t xml:space="preserve">Ley Reguladora del Servicio Público de Transporte Remunerado de Personas en Vehículos </w:t>
      </w:r>
      <w:r w:rsidR="00AA5AFD" w:rsidRPr="0024147C">
        <w:rPr>
          <w:rStyle w:val="CharacterStyle6"/>
          <w:color w:val="000000" w:themeColor="text1"/>
          <w:spacing w:val="-1"/>
          <w:w w:val="105"/>
          <w:sz w:val="24"/>
          <w:szCs w:val="24"/>
          <w:lang w:val="es-CR"/>
        </w:rPr>
        <w:t xml:space="preserve">en la Modalidad de Taxi </w:t>
      </w:r>
      <w:proofErr w:type="spellStart"/>
      <w:r w:rsidR="00AA5AFD" w:rsidRPr="0024147C">
        <w:rPr>
          <w:rStyle w:val="CharacterStyle6"/>
          <w:color w:val="000000" w:themeColor="text1"/>
          <w:spacing w:val="-1"/>
          <w:w w:val="105"/>
          <w:sz w:val="24"/>
          <w:szCs w:val="24"/>
          <w:lang w:val="es-CR"/>
        </w:rPr>
        <w:t>N°</w:t>
      </w:r>
      <w:proofErr w:type="spellEnd"/>
      <w:r w:rsidR="00AA5AFD" w:rsidRPr="0024147C">
        <w:rPr>
          <w:rStyle w:val="CharacterStyle6"/>
          <w:color w:val="000000" w:themeColor="text1"/>
          <w:spacing w:val="-1"/>
          <w:w w:val="105"/>
          <w:sz w:val="24"/>
          <w:szCs w:val="24"/>
          <w:lang w:val="es-CR"/>
        </w:rPr>
        <w:t xml:space="preserve"> 7969 del 22 de diciembre de 1999.</w:t>
      </w:r>
      <w:r w:rsidRPr="0024147C">
        <w:rPr>
          <w:rStyle w:val="CharacterStyle6"/>
          <w:color w:val="000000" w:themeColor="text1"/>
          <w:spacing w:val="-1"/>
          <w:w w:val="105"/>
          <w:sz w:val="24"/>
          <w:szCs w:val="24"/>
          <w:lang w:val="es-CR"/>
        </w:rPr>
        <w:t xml:space="preserve"> </w:t>
      </w:r>
    </w:p>
    <w:p w14:paraId="42F5EE09" w14:textId="77777777" w:rsidR="00AA5AFD" w:rsidRPr="0024147C" w:rsidRDefault="00AA5AFD" w:rsidP="00AA5AFD">
      <w:pPr>
        <w:pStyle w:val="Style9"/>
        <w:tabs>
          <w:tab w:val="left" w:pos="426"/>
        </w:tabs>
        <w:kinsoku w:val="0"/>
        <w:autoSpaceDE/>
        <w:autoSpaceDN/>
        <w:spacing w:before="0" w:line="276" w:lineRule="auto"/>
        <w:ind w:right="0"/>
        <w:rPr>
          <w:rStyle w:val="CharacterStyle6"/>
          <w:color w:val="000000" w:themeColor="text1"/>
          <w:sz w:val="24"/>
          <w:szCs w:val="24"/>
          <w:lang w:val="es-CR"/>
        </w:rPr>
      </w:pPr>
    </w:p>
    <w:p w14:paraId="1DA6CF85" w14:textId="110BBDC4" w:rsidR="00CD4F2C" w:rsidRPr="0024147C" w:rsidRDefault="008D32DA" w:rsidP="00612D4F">
      <w:pPr>
        <w:pStyle w:val="Sinespaciado"/>
        <w:spacing w:line="276" w:lineRule="auto"/>
        <w:jc w:val="both"/>
        <w:rPr>
          <w:rFonts w:ascii="Times New Roman" w:hAnsi="Times New Roman"/>
          <w:color w:val="000000" w:themeColor="text1"/>
          <w:sz w:val="24"/>
          <w:szCs w:val="24"/>
        </w:rPr>
      </w:pPr>
      <w:r w:rsidRPr="0024147C">
        <w:rPr>
          <w:rFonts w:ascii="Times New Roman" w:hAnsi="Times New Roman"/>
          <w:iCs/>
          <w:color w:val="000000" w:themeColor="text1"/>
          <w:sz w:val="24"/>
          <w:szCs w:val="24"/>
        </w:rPr>
        <w:t xml:space="preserve">El acto administrativo </w:t>
      </w:r>
      <w:r w:rsidR="002D6755" w:rsidRPr="0024147C">
        <w:rPr>
          <w:rFonts w:ascii="Times New Roman" w:hAnsi="Times New Roman"/>
          <w:iCs/>
          <w:color w:val="000000" w:themeColor="text1"/>
          <w:sz w:val="24"/>
          <w:szCs w:val="24"/>
        </w:rPr>
        <w:t xml:space="preserve">contenido en el </w:t>
      </w:r>
      <w:r w:rsidR="002D6755" w:rsidRPr="0024147C">
        <w:rPr>
          <w:rFonts w:ascii="Times New Roman" w:hAnsi="Times New Roman"/>
          <w:b/>
          <w:color w:val="000000" w:themeColor="text1"/>
          <w:sz w:val="24"/>
          <w:szCs w:val="24"/>
        </w:rPr>
        <w:t>Artículo 7.1 de la Sesión Ordinaria 21-2020 del 17 de marzo del 2020</w:t>
      </w:r>
      <w:r w:rsidR="002D6755" w:rsidRPr="0024147C">
        <w:rPr>
          <w:rFonts w:ascii="Times New Roman" w:hAnsi="Times New Roman"/>
          <w:color w:val="000000" w:themeColor="text1"/>
          <w:sz w:val="24"/>
          <w:szCs w:val="24"/>
        </w:rPr>
        <w:t>, emitid</w:t>
      </w:r>
      <w:r w:rsidR="00FA7468">
        <w:rPr>
          <w:rFonts w:ascii="Times New Roman" w:hAnsi="Times New Roman"/>
          <w:color w:val="000000" w:themeColor="text1"/>
          <w:sz w:val="24"/>
          <w:szCs w:val="24"/>
        </w:rPr>
        <w:t>o</w:t>
      </w:r>
      <w:r w:rsidR="002D6755" w:rsidRPr="0024147C">
        <w:rPr>
          <w:rFonts w:ascii="Times New Roman" w:hAnsi="Times New Roman"/>
          <w:color w:val="000000" w:themeColor="text1"/>
          <w:sz w:val="24"/>
          <w:szCs w:val="24"/>
        </w:rPr>
        <w:t xml:space="preserve"> por la Junta Directiva del Consejo de Transporte Público, que impugna el señor </w:t>
      </w:r>
      <w:r w:rsidR="002D6755" w:rsidRPr="0024147C">
        <w:rPr>
          <w:rFonts w:ascii="Times New Roman" w:hAnsi="Times New Roman"/>
          <w:iCs/>
          <w:color w:val="000000" w:themeColor="text1"/>
          <w:sz w:val="24"/>
          <w:szCs w:val="24"/>
        </w:rPr>
        <w:t xml:space="preserve"> </w:t>
      </w:r>
      <w:r w:rsidR="002D6755" w:rsidRPr="0024147C">
        <w:rPr>
          <w:rFonts w:ascii="Times New Roman" w:hAnsi="Times New Roman"/>
          <w:b/>
          <w:bCs/>
          <w:smallCaps/>
          <w:color w:val="000000" w:themeColor="text1"/>
          <w:sz w:val="24"/>
          <w:szCs w:val="24"/>
        </w:rPr>
        <w:t>R</w:t>
      </w:r>
      <w:r w:rsidR="00912F99">
        <w:rPr>
          <w:rFonts w:ascii="Times New Roman" w:hAnsi="Times New Roman"/>
          <w:b/>
          <w:bCs/>
          <w:smallCaps/>
          <w:color w:val="000000" w:themeColor="text1"/>
          <w:sz w:val="24"/>
          <w:szCs w:val="24"/>
        </w:rPr>
        <w:t>.S.</w:t>
      </w:r>
      <w:r w:rsidR="002D6755" w:rsidRPr="0024147C">
        <w:rPr>
          <w:rFonts w:ascii="Times New Roman" w:hAnsi="Times New Roman"/>
          <w:smallCaps/>
          <w:color w:val="000000" w:themeColor="text1"/>
          <w:sz w:val="24"/>
          <w:szCs w:val="24"/>
        </w:rPr>
        <w:t>,</w:t>
      </w:r>
      <w:r w:rsidR="002D6755" w:rsidRPr="0024147C">
        <w:rPr>
          <w:rFonts w:ascii="Times New Roman" w:hAnsi="Times New Roman"/>
          <w:iCs/>
          <w:color w:val="000000" w:themeColor="text1"/>
          <w:sz w:val="24"/>
          <w:szCs w:val="24"/>
        </w:rPr>
        <w:t xml:space="preserve"> en el cual </w:t>
      </w:r>
      <w:r w:rsidRPr="0024147C">
        <w:rPr>
          <w:rFonts w:ascii="Times New Roman" w:hAnsi="Times New Roman"/>
          <w:iCs/>
          <w:color w:val="000000" w:themeColor="text1"/>
          <w:sz w:val="24"/>
          <w:szCs w:val="24"/>
        </w:rPr>
        <w:t>decreta la nulidad del Artículo</w:t>
      </w:r>
      <w:r w:rsidRPr="0024147C">
        <w:rPr>
          <w:rFonts w:ascii="Times New Roman" w:eastAsiaTheme="minorHAnsi" w:hAnsi="Times New Roman"/>
          <w:color w:val="000000" w:themeColor="text1"/>
          <w:sz w:val="24"/>
          <w:szCs w:val="24"/>
        </w:rPr>
        <w:t xml:space="preserve"> 7.5 de la </w:t>
      </w:r>
      <w:r w:rsidR="004518E5" w:rsidRPr="0024147C">
        <w:rPr>
          <w:rFonts w:ascii="Times New Roman" w:eastAsiaTheme="minorHAnsi" w:hAnsi="Times New Roman"/>
          <w:color w:val="000000" w:themeColor="text1"/>
          <w:sz w:val="24"/>
          <w:szCs w:val="24"/>
        </w:rPr>
        <w:t xml:space="preserve">Sesión Ordinaria </w:t>
      </w:r>
      <w:r w:rsidRPr="0024147C">
        <w:rPr>
          <w:rFonts w:ascii="Times New Roman" w:eastAsiaTheme="minorHAnsi" w:hAnsi="Times New Roman"/>
          <w:color w:val="000000" w:themeColor="text1"/>
          <w:sz w:val="24"/>
          <w:szCs w:val="24"/>
        </w:rPr>
        <w:t>17-2019, presentado por el señor C</w:t>
      </w:r>
      <w:r w:rsidR="00912F99">
        <w:rPr>
          <w:rFonts w:ascii="Times New Roman" w:eastAsiaTheme="minorHAnsi" w:hAnsi="Times New Roman"/>
          <w:color w:val="000000" w:themeColor="text1"/>
          <w:sz w:val="24"/>
          <w:szCs w:val="24"/>
        </w:rPr>
        <w:t>.A.R.S.</w:t>
      </w:r>
      <w:r w:rsidR="002D6755" w:rsidRPr="0024147C">
        <w:rPr>
          <w:rFonts w:ascii="Times New Roman" w:eastAsiaTheme="minorHAnsi" w:hAnsi="Times New Roman"/>
          <w:color w:val="000000" w:themeColor="text1"/>
          <w:sz w:val="24"/>
          <w:szCs w:val="24"/>
        </w:rPr>
        <w:t>;</w:t>
      </w:r>
      <w:r w:rsidR="004518E5" w:rsidRPr="0024147C">
        <w:rPr>
          <w:rFonts w:ascii="Times New Roman" w:eastAsiaTheme="minorHAnsi" w:hAnsi="Times New Roman"/>
          <w:color w:val="000000" w:themeColor="text1"/>
          <w:sz w:val="24"/>
          <w:szCs w:val="24"/>
        </w:rPr>
        <w:t xml:space="preserve"> y ordena </w:t>
      </w:r>
      <w:r w:rsidR="002D6755" w:rsidRPr="0024147C">
        <w:rPr>
          <w:rFonts w:ascii="Times New Roman" w:eastAsiaTheme="minorHAnsi" w:hAnsi="Times New Roman"/>
          <w:color w:val="000000" w:themeColor="text1"/>
          <w:sz w:val="24"/>
          <w:szCs w:val="24"/>
        </w:rPr>
        <w:t>se</w:t>
      </w:r>
      <w:r w:rsidRPr="0024147C">
        <w:rPr>
          <w:rFonts w:ascii="Times New Roman" w:eastAsiaTheme="minorHAnsi" w:hAnsi="Times New Roman"/>
          <w:color w:val="000000" w:themeColor="text1"/>
          <w:sz w:val="24"/>
          <w:szCs w:val="24"/>
        </w:rPr>
        <w:t xml:space="preserve"> inicie</w:t>
      </w:r>
      <w:r w:rsidR="002D6755" w:rsidRPr="0024147C">
        <w:rPr>
          <w:rFonts w:ascii="Times New Roman" w:eastAsiaTheme="minorHAnsi" w:hAnsi="Times New Roman"/>
          <w:color w:val="000000" w:themeColor="text1"/>
          <w:sz w:val="24"/>
          <w:szCs w:val="24"/>
        </w:rPr>
        <w:t>n</w:t>
      </w:r>
      <w:r w:rsidRPr="0024147C">
        <w:rPr>
          <w:rFonts w:ascii="Times New Roman" w:eastAsiaTheme="minorHAnsi" w:hAnsi="Times New Roman"/>
          <w:color w:val="000000" w:themeColor="text1"/>
          <w:sz w:val="24"/>
          <w:szCs w:val="24"/>
        </w:rPr>
        <w:t xml:space="preserve"> los trámites y procedimientos de licitación pública del Sector Heredia Sur-Uruca</w:t>
      </w:r>
      <w:r w:rsidR="002D6755" w:rsidRPr="0024147C">
        <w:rPr>
          <w:rFonts w:ascii="Times New Roman" w:eastAsiaTheme="minorHAnsi" w:hAnsi="Times New Roman"/>
          <w:color w:val="000000" w:themeColor="text1"/>
          <w:sz w:val="24"/>
          <w:szCs w:val="24"/>
        </w:rPr>
        <w:t>; d</w:t>
      </w:r>
      <w:r w:rsidR="004518E5" w:rsidRPr="0024147C">
        <w:rPr>
          <w:rFonts w:ascii="Times New Roman" w:eastAsiaTheme="minorHAnsi" w:hAnsi="Times New Roman"/>
          <w:color w:val="000000" w:themeColor="text1"/>
          <w:sz w:val="24"/>
          <w:szCs w:val="24"/>
        </w:rPr>
        <w:t xml:space="preserve">ispone que </w:t>
      </w:r>
      <w:r w:rsidRPr="0024147C">
        <w:rPr>
          <w:rFonts w:ascii="Times New Roman" w:eastAsiaTheme="minorHAnsi" w:hAnsi="Times New Roman"/>
          <w:color w:val="000000" w:themeColor="text1"/>
          <w:sz w:val="24"/>
          <w:szCs w:val="24"/>
        </w:rPr>
        <w:t>los actuales operadores continuarán prestando el servicio en las condiciones que lo vienen haciendo, hasta que el Consejo así lo determine de acuerdo con sus potestades de imperio legalmente establecidas, el principio de continuidad del servicio y las políticas públicas</w:t>
      </w:r>
      <w:r w:rsidR="004518E5" w:rsidRPr="0024147C">
        <w:rPr>
          <w:rFonts w:ascii="Times New Roman" w:eastAsiaTheme="minorHAnsi" w:hAnsi="Times New Roman"/>
          <w:color w:val="000000" w:themeColor="text1"/>
          <w:sz w:val="24"/>
          <w:szCs w:val="24"/>
        </w:rPr>
        <w:t xml:space="preserve">, no fue notificado al aquí recurrente, </w:t>
      </w:r>
      <w:r w:rsidR="002D6755" w:rsidRPr="0024147C">
        <w:rPr>
          <w:rFonts w:ascii="Times New Roman" w:eastAsiaTheme="minorHAnsi" w:hAnsi="Times New Roman"/>
          <w:color w:val="000000" w:themeColor="text1"/>
          <w:sz w:val="24"/>
          <w:szCs w:val="24"/>
        </w:rPr>
        <w:t xml:space="preserve">sin embargo </w:t>
      </w:r>
      <w:r w:rsidR="004518E5" w:rsidRPr="0024147C">
        <w:rPr>
          <w:rFonts w:ascii="Times New Roman" w:eastAsiaTheme="minorHAnsi" w:hAnsi="Times New Roman"/>
          <w:color w:val="000000" w:themeColor="text1"/>
          <w:sz w:val="24"/>
          <w:szCs w:val="24"/>
        </w:rPr>
        <w:t xml:space="preserve">en aplicación </w:t>
      </w:r>
      <w:r w:rsidR="002D6755" w:rsidRPr="0024147C">
        <w:rPr>
          <w:rFonts w:ascii="Times New Roman" w:eastAsiaTheme="minorHAnsi" w:hAnsi="Times New Roman"/>
          <w:color w:val="000000" w:themeColor="text1"/>
          <w:sz w:val="24"/>
          <w:szCs w:val="24"/>
        </w:rPr>
        <w:t xml:space="preserve">a lo </w:t>
      </w:r>
      <w:r w:rsidR="004518E5" w:rsidRPr="0024147C">
        <w:rPr>
          <w:rFonts w:ascii="Times New Roman" w:hAnsi="Times New Roman"/>
          <w:color w:val="000000" w:themeColor="text1"/>
          <w:sz w:val="24"/>
          <w:szCs w:val="24"/>
        </w:rPr>
        <w:t xml:space="preserve">dispuesto en el numeral 247 inciso 2 de la Ley General de la Administración Pública, </w:t>
      </w:r>
      <w:r w:rsidR="002D6755" w:rsidRPr="0024147C">
        <w:rPr>
          <w:rFonts w:ascii="Times New Roman" w:hAnsi="Times New Roman"/>
          <w:color w:val="000000" w:themeColor="text1"/>
          <w:sz w:val="24"/>
          <w:szCs w:val="24"/>
        </w:rPr>
        <w:t xml:space="preserve">debe tenerse el recurso como presentado en tiempo, </w:t>
      </w:r>
      <w:r w:rsidR="004518E5" w:rsidRPr="0024147C">
        <w:rPr>
          <w:rFonts w:ascii="Times New Roman" w:hAnsi="Times New Roman"/>
          <w:color w:val="000000" w:themeColor="text1"/>
          <w:sz w:val="24"/>
          <w:szCs w:val="24"/>
        </w:rPr>
        <w:t xml:space="preserve">toda vez que el recurrente gestionó </w:t>
      </w:r>
      <w:r w:rsidR="008D0A81" w:rsidRPr="0024147C">
        <w:rPr>
          <w:rFonts w:ascii="Times New Roman" w:hAnsi="Times New Roman"/>
          <w:color w:val="000000" w:themeColor="text1"/>
          <w:sz w:val="24"/>
          <w:szCs w:val="24"/>
        </w:rPr>
        <w:t xml:space="preserve">su recurso </w:t>
      </w:r>
      <w:r w:rsidR="004518E5" w:rsidRPr="0024147C">
        <w:rPr>
          <w:rFonts w:ascii="Times New Roman" w:hAnsi="Times New Roman"/>
          <w:color w:val="000000" w:themeColor="text1"/>
          <w:sz w:val="24"/>
          <w:szCs w:val="24"/>
        </w:rPr>
        <w:t xml:space="preserve">ante el conocimiento del </w:t>
      </w:r>
      <w:r w:rsidR="004518E5" w:rsidRPr="0024147C">
        <w:rPr>
          <w:rFonts w:ascii="Times New Roman" w:hAnsi="Times New Roman"/>
          <w:b/>
          <w:color w:val="000000" w:themeColor="text1"/>
          <w:sz w:val="24"/>
          <w:szCs w:val="24"/>
        </w:rPr>
        <w:t>Artículo 7.1 de la Sesión Ordinaria 21-2020 del 17 de marzo del 2020</w:t>
      </w:r>
      <w:r w:rsidR="004518E5" w:rsidRPr="0024147C">
        <w:rPr>
          <w:rFonts w:ascii="Times New Roman" w:hAnsi="Times New Roman"/>
          <w:color w:val="000000" w:themeColor="text1"/>
          <w:sz w:val="24"/>
          <w:szCs w:val="24"/>
        </w:rPr>
        <w:t>,</w:t>
      </w:r>
      <w:r w:rsidR="008D0A81" w:rsidRPr="0024147C">
        <w:rPr>
          <w:rFonts w:ascii="Times New Roman" w:hAnsi="Times New Roman"/>
          <w:color w:val="000000" w:themeColor="text1"/>
          <w:sz w:val="24"/>
          <w:szCs w:val="24"/>
        </w:rPr>
        <w:t xml:space="preserve"> el día </w:t>
      </w:r>
      <w:r w:rsidR="008D0A81" w:rsidRPr="0024147C">
        <w:rPr>
          <w:rFonts w:ascii="Times New Roman" w:hAnsi="Times New Roman"/>
          <w:b/>
          <w:bCs/>
          <w:color w:val="000000" w:themeColor="text1"/>
          <w:sz w:val="24"/>
          <w:szCs w:val="24"/>
        </w:rPr>
        <w:t>31 de marzo de 2020</w:t>
      </w:r>
      <w:r w:rsidR="002D6755" w:rsidRPr="0024147C">
        <w:rPr>
          <w:rFonts w:ascii="Times New Roman" w:hAnsi="Times New Roman"/>
          <w:color w:val="000000" w:themeColor="text1"/>
          <w:sz w:val="24"/>
          <w:szCs w:val="24"/>
        </w:rPr>
        <w:t xml:space="preserve">. </w:t>
      </w:r>
    </w:p>
    <w:p w14:paraId="2D472677" w14:textId="77777777" w:rsidR="00CD4F2C" w:rsidRPr="0024147C" w:rsidRDefault="00CD4F2C" w:rsidP="00612D4F">
      <w:pPr>
        <w:pStyle w:val="Sinespaciado"/>
        <w:spacing w:line="276" w:lineRule="auto"/>
        <w:jc w:val="both"/>
        <w:rPr>
          <w:rFonts w:ascii="Times New Roman" w:hAnsi="Times New Roman"/>
          <w:color w:val="000000" w:themeColor="text1"/>
          <w:sz w:val="24"/>
          <w:szCs w:val="24"/>
        </w:rPr>
      </w:pPr>
    </w:p>
    <w:p w14:paraId="71C53ED6" w14:textId="083F3C60" w:rsidR="000C5F37" w:rsidRPr="0024147C" w:rsidRDefault="00CD4F2C" w:rsidP="00612D4F">
      <w:pPr>
        <w:pStyle w:val="Sinespaciado"/>
        <w:spacing w:line="276" w:lineRule="auto"/>
        <w:jc w:val="both"/>
        <w:rPr>
          <w:rFonts w:ascii="Times New Roman" w:eastAsiaTheme="minorEastAsia" w:hAnsi="Times New Roman"/>
          <w:bCs/>
          <w:color w:val="000000" w:themeColor="text1"/>
          <w:sz w:val="24"/>
          <w:szCs w:val="24"/>
          <w:lang w:eastAsia="es-CR"/>
        </w:rPr>
      </w:pPr>
      <w:r w:rsidRPr="0024147C">
        <w:rPr>
          <w:rFonts w:ascii="Times New Roman" w:hAnsi="Times New Roman"/>
          <w:color w:val="000000" w:themeColor="text1"/>
          <w:sz w:val="24"/>
          <w:szCs w:val="24"/>
        </w:rPr>
        <w:t>Ahora bien, e</w:t>
      </w:r>
      <w:r w:rsidR="00612D4F" w:rsidRPr="0024147C">
        <w:rPr>
          <w:rFonts w:ascii="Times New Roman" w:hAnsi="Times New Roman"/>
          <w:bCs/>
          <w:color w:val="000000" w:themeColor="text1"/>
          <w:sz w:val="24"/>
          <w:szCs w:val="24"/>
        </w:rPr>
        <w:t xml:space="preserve">l Tribunal </w:t>
      </w:r>
      <w:r w:rsidR="00612D4F" w:rsidRPr="0024147C">
        <w:rPr>
          <w:rFonts w:ascii="Times New Roman" w:hAnsi="Times New Roman"/>
          <w:color w:val="000000" w:themeColor="text1"/>
          <w:sz w:val="24"/>
          <w:szCs w:val="24"/>
        </w:rPr>
        <w:t xml:space="preserve">Administrativo de Transporte, mediante la Prevención </w:t>
      </w:r>
      <w:r w:rsidR="00612D4F" w:rsidRPr="0024147C">
        <w:rPr>
          <w:rFonts w:ascii="Times New Roman" w:eastAsiaTheme="minorEastAsia" w:hAnsi="Times New Roman"/>
          <w:bCs/>
          <w:color w:val="000000" w:themeColor="text1"/>
          <w:sz w:val="24"/>
          <w:szCs w:val="24"/>
          <w:lang w:eastAsia="es-CR"/>
        </w:rPr>
        <w:t>N.2 de las c</w:t>
      </w:r>
      <w:r w:rsidR="00612D4F" w:rsidRPr="0024147C">
        <w:rPr>
          <w:rFonts w:ascii="Times New Roman" w:eastAsiaTheme="minorEastAsia" w:hAnsi="Times New Roman"/>
          <w:color w:val="000000" w:themeColor="text1"/>
          <w:sz w:val="24"/>
          <w:szCs w:val="24"/>
          <w:lang w:eastAsia="es-CR"/>
        </w:rPr>
        <w:t>atorce horas con treinta y cinco minutos del once de setiembre del dos mil veinte,</w:t>
      </w:r>
      <w:r w:rsidR="00612D4F" w:rsidRPr="0024147C">
        <w:rPr>
          <w:rFonts w:ascii="Times New Roman" w:hAnsi="Times New Roman"/>
          <w:color w:val="000000" w:themeColor="text1"/>
          <w:sz w:val="24"/>
          <w:szCs w:val="24"/>
        </w:rPr>
        <w:t xml:space="preserve"> previno al recurrente que aportara «</w:t>
      </w:r>
      <w:r w:rsidR="00612D4F" w:rsidRPr="0024147C">
        <w:rPr>
          <w:rFonts w:ascii="Times New Roman" w:hAnsi="Times New Roman"/>
          <w:i/>
          <w:iCs/>
          <w:color w:val="000000" w:themeColor="text1"/>
          <w:sz w:val="24"/>
          <w:szCs w:val="24"/>
        </w:rPr>
        <w:t xml:space="preserve">documento idóneo que acredite su facultad procesal para recurrir </w:t>
      </w:r>
      <w:r w:rsidR="00612D4F" w:rsidRPr="0024147C">
        <w:rPr>
          <w:rFonts w:ascii="Times New Roman" w:hAnsi="Times New Roman"/>
          <w:bCs/>
          <w:i/>
          <w:iCs/>
          <w:color w:val="000000" w:themeColor="text1"/>
          <w:sz w:val="24"/>
          <w:szCs w:val="24"/>
        </w:rPr>
        <w:t>los</w:t>
      </w:r>
      <w:r w:rsidR="00612D4F" w:rsidRPr="0024147C">
        <w:rPr>
          <w:rFonts w:ascii="Times New Roman" w:hAnsi="Times New Roman"/>
          <w:b/>
          <w:i/>
          <w:iCs/>
          <w:color w:val="000000" w:themeColor="text1"/>
          <w:sz w:val="24"/>
          <w:szCs w:val="24"/>
        </w:rPr>
        <w:t xml:space="preserve"> </w:t>
      </w:r>
      <w:r w:rsidR="00612D4F" w:rsidRPr="0024147C">
        <w:rPr>
          <w:rFonts w:ascii="Times New Roman" w:hAnsi="Times New Roman"/>
          <w:bCs/>
          <w:i/>
          <w:iCs/>
          <w:color w:val="000000" w:themeColor="text1"/>
          <w:sz w:val="24"/>
          <w:szCs w:val="24"/>
        </w:rPr>
        <w:t xml:space="preserve">numerales </w:t>
      </w:r>
      <w:r w:rsidR="00612D4F" w:rsidRPr="0024147C">
        <w:rPr>
          <w:rFonts w:ascii="Times New Roman" w:hAnsi="Times New Roman"/>
          <w:b/>
          <w:i/>
          <w:iCs/>
          <w:color w:val="000000" w:themeColor="text1"/>
          <w:sz w:val="24"/>
          <w:szCs w:val="24"/>
        </w:rPr>
        <w:t>3 y 4 de la parte dispositiva del Artículo 7.1 de la Sesión Ordinaria 21-2020 del 17 de marzo del 2020</w:t>
      </w:r>
      <w:r w:rsidR="00612D4F" w:rsidRPr="0024147C">
        <w:rPr>
          <w:rFonts w:ascii="Times New Roman" w:hAnsi="Times New Roman"/>
          <w:i/>
          <w:iCs/>
          <w:color w:val="000000" w:themeColor="text1"/>
          <w:sz w:val="24"/>
          <w:szCs w:val="24"/>
        </w:rPr>
        <w:t>, emitido por la Junta Directiva del Consejo de Transporte Público</w:t>
      </w:r>
      <w:r w:rsidR="00612D4F" w:rsidRPr="0024147C">
        <w:rPr>
          <w:rFonts w:ascii="Times New Roman" w:hAnsi="Times New Roman"/>
          <w:color w:val="000000" w:themeColor="text1"/>
          <w:sz w:val="24"/>
          <w:szCs w:val="24"/>
        </w:rPr>
        <w:t xml:space="preserve">», a lo que el recurrente argumenta que su legitimación proviene de ver afectado su derecho al servicio público de transporte brindado en la Ruta </w:t>
      </w:r>
      <w:proofErr w:type="spellStart"/>
      <w:r w:rsidR="008F5E62">
        <w:rPr>
          <w:rFonts w:ascii="Times New Roman" w:hAnsi="Times New Roman"/>
          <w:color w:val="000000" w:themeColor="text1"/>
          <w:sz w:val="24"/>
          <w:szCs w:val="24"/>
        </w:rPr>
        <w:t>xxxB</w:t>
      </w:r>
      <w:proofErr w:type="spellEnd"/>
      <w:r w:rsidR="00612D4F" w:rsidRPr="0024147C">
        <w:rPr>
          <w:rFonts w:ascii="Times New Roman" w:hAnsi="Times New Roman"/>
          <w:color w:val="000000" w:themeColor="text1"/>
          <w:sz w:val="24"/>
          <w:szCs w:val="24"/>
        </w:rPr>
        <w:t>, en su condición de adulto mayor, ya que viaja varias veces a Heredia; e indica que su legitimación quedó plasmada en una serie de gestiones ante diversos órganos de la Administración Pública y judiciales, entre ellos, l</w:t>
      </w:r>
      <w:r w:rsidR="00612D4F" w:rsidRPr="0024147C">
        <w:rPr>
          <w:rFonts w:ascii="Times New Roman" w:eastAsiaTheme="minorEastAsia" w:hAnsi="Times New Roman"/>
          <w:bCs/>
          <w:color w:val="000000" w:themeColor="text1"/>
          <w:sz w:val="24"/>
          <w:szCs w:val="24"/>
          <w:lang w:eastAsia="es-CR"/>
        </w:rPr>
        <w:t xml:space="preserve">a Resolución </w:t>
      </w:r>
      <w:proofErr w:type="spellStart"/>
      <w:r w:rsidR="00612D4F" w:rsidRPr="0024147C">
        <w:rPr>
          <w:rFonts w:ascii="Times New Roman" w:eastAsiaTheme="minorEastAsia" w:hAnsi="Times New Roman"/>
          <w:bCs/>
          <w:color w:val="000000" w:themeColor="text1"/>
          <w:sz w:val="24"/>
          <w:szCs w:val="24"/>
          <w:lang w:eastAsia="es-CR"/>
        </w:rPr>
        <w:t>N°</w:t>
      </w:r>
      <w:proofErr w:type="spellEnd"/>
      <w:r w:rsidR="00612D4F" w:rsidRPr="0024147C">
        <w:rPr>
          <w:rFonts w:ascii="Times New Roman" w:eastAsiaTheme="minorEastAsia" w:hAnsi="Times New Roman"/>
          <w:bCs/>
          <w:color w:val="000000" w:themeColor="text1"/>
          <w:sz w:val="24"/>
          <w:szCs w:val="24"/>
          <w:lang w:eastAsia="es-CR"/>
        </w:rPr>
        <w:t xml:space="preserve"> RDJ-081-2018 del 27 de abril de 2018 emitida por la Autoridad Reguladora de los Servicio Públicos ; la resolución número TAT-3669-2019 de las diez horas treinta minutos del dieciséis de octubre de dos mil diecinueve, emitida por el Tribunal Administrativo de Transporte; resolución número  TAT-3684-2020 de las diez horas treinta y cinco minutos del veintisiete de enero de dos mil veinte, emitida por el Tribunal Administrativo de Transporte; Resolución </w:t>
      </w:r>
      <w:proofErr w:type="spellStart"/>
      <w:r w:rsidR="00612D4F" w:rsidRPr="0024147C">
        <w:rPr>
          <w:rFonts w:ascii="Times New Roman" w:eastAsiaTheme="minorEastAsia" w:hAnsi="Times New Roman"/>
          <w:bCs/>
          <w:color w:val="000000" w:themeColor="text1"/>
          <w:sz w:val="24"/>
          <w:szCs w:val="24"/>
          <w:lang w:eastAsia="es-CR"/>
        </w:rPr>
        <w:t>N°</w:t>
      </w:r>
      <w:proofErr w:type="spellEnd"/>
      <w:r w:rsidR="00612D4F" w:rsidRPr="0024147C">
        <w:rPr>
          <w:rFonts w:ascii="Times New Roman" w:eastAsiaTheme="minorEastAsia" w:hAnsi="Times New Roman"/>
          <w:bCs/>
          <w:color w:val="000000" w:themeColor="text1"/>
          <w:sz w:val="24"/>
          <w:szCs w:val="24"/>
          <w:lang w:eastAsia="es-CR"/>
        </w:rPr>
        <w:t xml:space="preserve"> 2020-1685 de las nueve horas con treinta minutos del treinta de abril de 2020, dentro del expediente judicial número 19-003902-1027-CA en proceso de amparo de legalidad en contra de la Autoridad Reguladora de los Servicio Públicos; Resolución </w:t>
      </w:r>
      <w:proofErr w:type="spellStart"/>
      <w:r w:rsidR="00612D4F" w:rsidRPr="0024147C">
        <w:rPr>
          <w:rFonts w:ascii="Times New Roman" w:eastAsiaTheme="minorEastAsia" w:hAnsi="Times New Roman"/>
          <w:bCs/>
          <w:color w:val="000000" w:themeColor="text1"/>
          <w:sz w:val="24"/>
          <w:szCs w:val="24"/>
          <w:lang w:eastAsia="es-CR"/>
        </w:rPr>
        <w:t>N°</w:t>
      </w:r>
      <w:proofErr w:type="spellEnd"/>
      <w:r w:rsidR="00612D4F" w:rsidRPr="0024147C">
        <w:rPr>
          <w:rFonts w:ascii="Times New Roman" w:eastAsiaTheme="minorEastAsia" w:hAnsi="Times New Roman"/>
          <w:bCs/>
          <w:color w:val="000000" w:themeColor="text1"/>
          <w:sz w:val="24"/>
          <w:szCs w:val="24"/>
          <w:lang w:eastAsia="es-CR"/>
        </w:rPr>
        <w:t xml:space="preserve"> 2020-1811 de las siete horas con diez minutos del siete de mayo de 2020, dentro del expediente judicial número 19-004487-1027-CA en proceso de amparo de legalidad en contra del Estado y el Consejo de Transporte Público; Expediente judicial número 20-002834-1027-CA en proceso de amparo de legalidad en contra del Estado y el Consejo de Transporte Público; Resolución </w:t>
      </w:r>
      <w:proofErr w:type="spellStart"/>
      <w:r w:rsidR="00612D4F" w:rsidRPr="0024147C">
        <w:rPr>
          <w:rFonts w:ascii="Times New Roman" w:eastAsiaTheme="minorEastAsia" w:hAnsi="Times New Roman"/>
          <w:bCs/>
          <w:color w:val="000000" w:themeColor="text1"/>
          <w:sz w:val="24"/>
          <w:szCs w:val="24"/>
          <w:lang w:eastAsia="es-CR"/>
        </w:rPr>
        <w:t>N°</w:t>
      </w:r>
      <w:proofErr w:type="spellEnd"/>
      <w:r w:rsidR="00612D4F" w:rsidRPr="0024147C">
        <w:rPr>
          <w:rFonts w:ascii="Times New Roman" w:eastAsiaTheme="minorEastAsia" w:hAnsi="Times New Roman"/>
          <w:bCs/>
          <w:color w:val="000000" w:themeColor="text1"/>
          <w:sz w:val="24"/>
          <w:szCs w:val="24"/>
          <w:lang w:eastAsia="es-CR"/>
        </w:rPr>
        <w:t xml:space="preserve"> 2020-1839 de las nueve horas con treinta minutos del siete de mayo de 2020, dentro del expediente judicial número 20-000721-1027-CA en proceso de amparo de legalidad en contra del Estado y el Consejo de Transporte Público; Resolución </w:t>
      </w:r>
      <w:proofErr w:type="spellStart"/>
      <w:r w:rsidR="00612D4F" w:rsidRPr="0024147C">
        <w:rPr>
          <w:rFonts w:ascii="Times New Roman" w:eastAsiaTheme="minorEastAsia" w:hAnsi="Times New Roman"/>
          <w:bCs/>
          <w:color w:val="000000" w:themeColor="text1"/>
          <w:sz w:val="24"/>
          <w:szCs w:val="24"/>
          <w:lang w:eastAsia="es-CR"/>
        </w:rPr>
        <w:t>N°</w:t>
      </w:r>
      <w:proofErr w:type="spellEnd"/>
      <w:r w:rsidR="00612D4F" w:rsidRPr="0024147C">
        <w:rPr>
          <w:rFonts w:ascii="Times New Roman" w:eastAsiaTheme="minorEastAsia" w:hAnsi="Times New Roman"/>
          <w:bCs/>
          <w:color w:val="000000" w:themeColor="text1"/>
          <w:sz w:val="24"/>
          <w:szCs w:val="24"/>
          <w:lang w:eastAsia="es-CR"/>
        </w:rPr>
        <w:t xml:space="preserve"> 2020-1811 de las siete horas con diez minutos del siete de mayo de 2020, dentro del expediente judicial número 19-004487-1027-CA en proceso de amparo de legalidad en contra del Estado y el Consejo de Transporte Público; Artículo 7.1 de la Sesión Ordinaria 61-2020 del 6 de agosto de 2020 emitido por la Junta Directiva del Consejo de Transporte Público, Artículo 2.1 de la Sesión Extraordinaria 2-2020 del 11 de agosto de 2020 emitido por la Junta Directiva del Consejo de Transporte Público; Artículo 5.3 de la Sesión Ordinaria 22-2020 del 19 de marzo de 2020 emitido por la Junta Directiva del Consejo de Transporte Público; el oficio número DVTSV-UES-2020-037 del 24 de marzo de 2020 de la Unidad de Ejecutora de Sectorización del Viceministerio de Transportes y Seguridad Vial, del Ministerio de Obras Públicas y Transportes; el oficio CTP-AJ-OF-2020-00540 del 24 de abril de 2020, emitido por la Dirección de Asuntos Jurídicos del Consejo de Transporte Público. </w:t>
      </w:r>
    </w:p>
    <w:p w14:paraId="5C1F3A3F" w14:textId="77777777" w:rsidR="000C5F37" w:rsidRPr="0024147C" w:rsidRDefault="000C5F37" w:rsidP="00612D4F">
      <w:pPr>
        <w:pStyle w:val="Sinespaciado"/>
        <w:spacing w:line="276" w:lineRule="auto"/>
        <w:jc w:val="both"/>
        <w:rPr>
          <w:rFonts w:ascii="Times New Roman" w:eastAsiaTheme="minorEastAsia" w:hAnsi="Times New Roman"/>
          <w:bCs/>
          <w:color w:val="000000" w:themeColor="text1"/>
          <w:sz w:val="24"/>
          <w:szCs w:val="24"/>
          <w:lang w:eastAsia="es-CR"/>
        </w:rPr>
      </w:pPr>
    </w:p>
    <w:p w14:paraId="21A90011" w14:textId="343045FB" w:rsidR="000C5F37" w:rsidRPr="0024147C" w:rsidRDefault="00612D4F" w:rsidP="00612D4F">
      <w:pPr>
        <w:pStyle w:val="Sinespaciado"/>
        <w:spacing w:line="276" w:lineRule="auto"/>
        <w:jc w:val="both"/>
        <w:rPr>
          <w:rFonts w:ascii="Times New Roman" w:eastAsiaTheme="minorEastAsia" w:hAnsi="Times New Roman"/>
          <w:bCs/>
          <w:color w:val="000000" w:themeColor="text1"/>
          <w:sz w:val="24"/>
          <w:szCs w:val="24"/>
          <w:lang w:eastAsia="es-CR"/>
        </w:rPr>
      </w:pPr>
      <w:r w:rsidRPr="0024147C">
        <w:rPr>
          <w:rFonts w:ascii="Times New Roman" w:eastAsiaTheme="minorEastAsia" w:hAnsi="Times New Roman"/>
          <w:bCs/>
          <w:color w:val="000000" w:themeColor="text1"/>
          <w:sz w:val="24"/>
          <w:szCs w:val="24"/>
          <w:lang w:eastAsia="es-CR"/>
        </w:rPr>
        <w:lastRenderedPageBreak/>
        <w:t xml:space="preserve">Es importante aclarar que este Tribunal no </w:t>
      </w:r>
      <w:r w:rsidR="00876DBE" w:rsidRPr="0024147C">
        <w:rPr>
          <w:rFonts w:ascii="Times New Roman" w:eastAsiaTheme="minorEastAsia" w:hAnsi="Times New Roman"/>
          <w:bCs/>
          <w:color w:val="000000" w:themeColor="text1"/>
          <w:sz w:val="24"/>
          <w:szCs w:val="24"/>
          <w:lang w:eastAsia="es-CR"/>
        </w:rPr>
        <w:t xml:space="preserve">tiene competencia para conocer lo actuado ante la Autoridad Reguladora de los Servicios Públicos, </w:t>
      </w:r>
      <w:r w:rsidR="000C5F37" w:rsidRPr="0024147C">
        <w:rPr>
          <w:rFonts w:ascii="Times New Roman" w:eastAsiaTheme="minorEastAsia" w:hAnsi="Times New Roman"/>
          <w:bCs/>
          <w:color w:val="000000" w:themeColor="text1"/>
          <w:sz w:val="24"/>
          <w:szCs w:val="24"/>
          <w:lang w:eastAsia="es-CR"/>
        </w:rPr>
        <w:t>ni puede validar los documentos presentados por el recurrente en esa sede que le acrediten como interesado legítimo.</w:t>
      </w:r>
    </w:p>
    <w:p w14:paraId="66B7AFF5" w14:textId="77777777" w:rsidR="000C5F37" w:rsidRPr="0024147C" w:rsidRDefault="000C5F37" w:rsidP="00612D4F">
      <w:pPr>
        <w:pStyle w:val="Sinespaciado"/>
        <w:spacing w:line="276" w:lineRule="auto"/>
        <w:jc w:val="both"/>
        <w:rPr>
          <w:rFonts w:ascii="Times New Roman" w:eastAsiaTheme="minorEastAsia" w:hAnsi="Times New Roman"/>
          <w:bCs/>
          <w:color w:val="000000" w:themeColor="text1"/>
          <w:sz w:val="24"/>
          <w:szCs w:val="24"/>
          <w:lang w:eastAsia="es-CR"/>
        </w:rPr>
      </w:pPr>
    </w:p>
    <w:p w14:paraId="1FE74E14" w14:textId="400004D0" w:rsidR="00612D4F" w:rsidRPr="0024147C" w:rsidRDefault="000C5F37" w:rsidP="00612D4F">
      <w:pPr>
        <w:pStyle w:val="Sinespaciado"/>
        <w:spacing w:line="276" w:lineRule="auto"/>
        <w:jc w:val="both"/>
        <w:rPr>
          <w:rFonts w:ascii="Times New Roman" w:eastAsiaTheme="minorEastAsia" w:hAnsi="Times New Roman"/>
          <w:bCs/>
          <w:color w:val="000000" w:themeColor="text1"/>
          <w:sz w:val="24"/>
          <w:szCs w:val="24"/>
          <w:lang w:eastAsia="es-CR"/>
        </w:rPr>
      </w:pPr>
      <w:r w:rsidRPr="0024147C">
        <w:rPr>
          <w:rFonts w:ascii="Times New Roman" w:eastAsiaTheme="minorEastAsia" w:hAnsi="Times New Roman"/>
          <w:bCs/>
          <w:color w:val="000000" w:themeColor="text1"/>
          <w:sz w:val="24"/>
          <w:szCs w:val="24"/>
          <w:lang w:eastAsia="es-CR"/>
        </w:rPr>
        <w:t xml:space="preserve">Respecto de </w:t>
      </w:r>
      <w:r w:rsidR="00876DBE" w:rsidRPr="0024147C">
        <w:rPr>
          <w:rFonts w:ascii="Times New Roman" w:eastAsiaTheme="minorEastAsia" w:hAnsi="Times New Roman"/>
          <w:bCs/>
          <w:color w:val="000000" w:themeColor="text1"/>
          <w:sz w:val="24"/>
          <w:szCs w:val="24"/>
          <w:lang w:eastAsia="es-CR"/>
        </w:rPr>
        <w:t xml:space="preserve">lo actuado en los procesos de Amparo de Legalidad ante la sede contenciosa, es importante </w:t>
      </w:r>
      <w:r w:rsidRPr="0024147C">
        <w:rPr>
          <w:rFonts w:ascii="Times New Roman" w:eastAsiaTheme="minorEastAsia" w:hAnsi="Times New Roman"/>
          <w:bCs/>
          <w:color w:val="000000" w:themeColor="text1"/>
          <w:sz w:val="24"/>
          <w:szCs w:val="24"/>
          <w:lang w:eastAsia="es-CR"/>
        </w:rPr>
        <w:t xml:space="preserve">tener </w:t>
      </w:r>
      <w:r w:rsidR="00876DBE" w:rsidRPr="0024147C">
        <w:rPr>
          <w:rFonts w:ascii="Times New Roman" w:eastAsiaTheme="minorEastAsia" w:hAnsi="Times New Roman"/>
          <w:bCs/>
          <w:color w:val="000000" w:themeColor="text1"/>
          <w:sz w:val="24"/>
          <w:szCs w:val="24"/>
          <w:lang w:eastAsia="es-CR"/>
        </w:rPr>
        <w:t>clar</w:t>
      </w:r>
      <w:r w:rsidRPr="0024147C">
        <w:rPr>
          <w:rFonts w:ascii="Times New Roman" w:eastAsiaTheme="minorEastAsia" w:hAnsi="Times New Roman"/>
          <w:bCs/>
          <w:color w:val="000000" w:themeColor="text1"/>
          <w:sz w:val="24"/>
          <w:szCs w:val="24"/>
          <w:lang w:eastAsia="es-CR"/>
        </w:rPr>
        <w:t xml:space="preserve">o que </w:t>
      </w:r>
      <w:r w:rsidR="00876DBE" w:rsidRPr="0024147C">
        <w:rPr>
          <w:rFonts w:ascii="Times New Roman" w:eastAsiaTheme="minorEastAsia" w:hAnsi="Times New Roman"/>
          <w:bCs/>
          <w:color w:val="000000" w:themeColor="text1"/>
          <w:sz w:val="24"/>
          <w:szCs w:val="24"/>
          <w:lang w:eastAsia="es-CR"/>
        </w:rPr>
        <w:t xml:space="preserve">respecto a </w:t>
      </w:r>
      <w:r w:rsidRPr="0024147C">
        <w:rPr>
          <w:rFonts w:ascii="Times New Roman" w:eastAsiaTheme="minorEastAsia" w:hAnsi="Times New Roman"/>
          <w:bCs/>
          <w:color w:val="000000" w:themeColor="text1"/>
          <w:sz w:val="24"/>
          <w:szCs w:val="24"/>
          <w:lang w:eastAsia="es-CR"/>
        </w:rPr>
        <w:t>estos procesos denominados A</w:t>
      </w:r>
      <w:r w:rsidR="00876DBE" w:rsidRPr="0024147C">
        <w:rPr>
          <w:rFonts w:ascii="Times New Roman" w:eastAsiaTheme="minorEastAsia" w:hAnsi="Times New Roman"/>
          <w:bCs/>
          <w:color w:val="000000" w:themeColor="text1"/>
          <w:sz w:val="24"/>
          <w:szCs w:val="24"/>
          <w:lang w:eastAsia="es-CR"/>
        </w:rPr>
        <w:t xml:space="preserve">mparo de </w:t>
      </w:r>
      <w:r w:rsidRPr="0024147C">
        <w:rPr>
          <w:rFonts w:ascii="Times New Roman" w:eastAsiaTheme="minorEastAsia" w:hAnsi="Times New Roman"/>
          <w:bCs/>
          <w:color w:val="000000" w:themeColor="text1"/>
          <w:sz w:val="24"/>
          <w:szCs w:val="24"/>
          <w:lang w:eastAsia="es-CR"/>
        </w:rPr>
        <w:t>L</w:t>
      </w:r>
      <w:r w:rsidR="00876DBE" w:rsidRPr="0024147C">
        <w:rPr>
          <w:rFonts w:ascii="Times New Roman" w:eastAsiaTheme="minorEastAsia" w:hAnsi="Times New Roman"/>
          <w:bCs/>
          <w:color w:val="000000" w:themeColor="text1"/>
          <w:sz w:val="24"/>
          <w:szCs w:val="24"/>
          <w:lang w:eastAsia="es-CR"/>
        </w:rPr>
        <w:t>egalidad lo que se ventila es un derecho de respuesta</w:t>
      </w:r>
      <w:r w:rsidRPr="0024147C">
        <w:rPr>
          <w:rFonts w:ascii="Times New Roman" w:eastAsiaTheme="minorEastAsia" w:hAnsi="Times New Roman"/>
          <w:bCs/>
          <w:color w:val="000000" w:themeColor="text1"/>
          <w:sz w:val="24"/>
          <w:szCs w:val="24"/>
          <w:lang w:eastAsia="es-CR"/>
        </w:rPr>
        <w:t xml:space="preserve"> por parte de la Administración, sin que en ella se valore más allá de haber peticionado alguna cosa a la administración y se le requiera la respuesta oportuna, toda vez que no se discute el fondo de los asuntos y no se requiere el estudio de la capacidad procesal de los accionantes, de ahí que los documentos aportados no tienen la idoneidad jurídica requerida para los efectos.</w:t>
      </w:r>
    </w:p>
    <w:p w14:paraId="5BC57C2C" w14:textId="4239914E" w:rsidR="000C5F37" w:rsidRPr="0024147C" w:rsidRDefault="000C5F37" w:rsidP="00612D4F">
      <w:pPr>
        <w:pStyle w:val="Sinespaciado"/>
        <w:spacing w:line="276" w:lineRule="auto"/>
        <w:jc w:val="both"/>
        <w:rPr>
          <w:rFonts w:ascii="Times New Roman" w:eastAsiaTheme="minorEastAsia" w:hAnsi="Times New Roman"/>
          <w:bCs/>
          <w:color w:val="000000" w:themeColor="text1"/>
          <w:sz w:val="24"/>
          <w:szCs w:val="24"/>
          <w:lang w:eastAsia="es-CR"/>
        </w:rPr>
      </w:pPr>
    </w:p>
    <w:p w14:paraId="4C45BFFE" w14:textId="24E23103" w:rsidR="006416E8" w:rsidRPr="0024147C" w:rsidRDefault="000C5F37" w:rsidP="00612D4F">
      <w:pPr>
        <w:pStyle w:val="Sinespaciado"/>
        <w:spacing w:line="276" w:lineRule="auto"/>
        <w:jc w:val="both"/>
        <w:rPr>
          <w:rFonts w:ascii="Times New Roman" w:eastAsiaTheme="minorEastAsia" w:hAnsi="Times New Roman"/>
          <w:bCs/>
          <w:color w:val="000000" w:themeColor="text1"/>
          <w:sz w:val="24"/>
          <w:szCs w:val="24"/>
          <w:lang w:eastAsia="es-CR"/>
        </w:rPr>
      </w:pPr>
      <w:r w:rsidRPr="0024147C">
        <w:rPr>
          <w:rFonts w:ascii="Times New Roman" w:eastAsiaTheme="minorEastAsia" w:hAnsi="Times New Roman"/>
          <w:bCs/>
          <w:color w:val="000000" w:themeColor="text1"/>
          <w:sz w:val="24"/>
          <w:szCs w:val="24"/>
          <w:lang w:eastAsia="es-CR"/>
        </w:rPr>
        <w:t>En cuanto a la resolución TAT-3669-2019 de las diez horas treinta minutos del dieciséis de octubre de dos mil diecinueve, emitida por el Tribunal Administrativo de Transporte; es menester indicar que</w:t>
      </w:r>
      <w:r w:rsidR="006416E8" w:rsidRPr="0024147C">
        <w:rPr>
          <w:rFonts w:ascii="Times New Roman" w:eastAsiaTheme="minorEastAsia" w:hAnsi="Times New Roman"/>
          <w:bCs/>
          <w:color w:val="000000" w:themeColor="text1"/>
          <w:sz w:val="24"/>
          <w:szCs w:val="24"/>
          <w:lang w:eastAsia="es-CR"/>
        </w:rPr>
        <w:t>,</w:t>
      </w:r>
      <w:r w:rsidRPr="0024147C">
        <w:rPr>
          <w:rFonts w:ascii="Times New Roman" w:eastAsiaTheme="minorEastAsia" w:hAnsi="Times New Roman"/>
          <w:bCs/>
          <w:color w:val="000000" w:themeColor="text1"/>
          <w:sz w:val="24"/>
          <w:szCs w:val="24"/>
          <w:lang w:eastAsia="es-CR"/>
        </w:rPr>
        <w:t xml:space="preserve"> la misma legitimó al recurrente, en razón de que su recurso de apelación en subsidio no fue elevado al Tribunal, con lo cual el Consejo de Transporte Público se arrogó ilegítimamente una competencia</w:t>
      </w:r>
      <w:r w:rsidR="00CD4F2C" w:rsidRPr="0024147C">
        <w:rPr>
          <w:rFonts w:ascii="Times New Roman" w:eastAsiaTheme="minorEastAsia" w:hAnsi="Times New Roman"/>
          <w:bCs/>
          <w:color w:val="000000" w:themeColor="text1"/>
          <w:sz w:val="24"/>
          <w:szCs w:val="24"/>
          <w:lang w:eastAsia="es-CR"/>
        </w:rPr>
        <w:t>, pues no fue valorada su legitimación respecto al fondo del asunto</w:t>
      </w:r>
      <w:r w:rsidR="006416E8" w:rsidRPr="0024147C">
        <w:rPr>
          <w:rFonts w:ascii="Times New Roman" w:eastAsiaTheme="minorEastAsia" w:hAnsi="Times New Roman"/>
          <w:bCs/>
          <w:color w:val="000000" w:themeColor="text1"/>
          <w:sz w:val="24"/>
          <w:szCs w:val="24"/>
          <w:lang w:eastAsia="es-CR"/>
        </w:rPr>
        <w:t>:</w:t>
      </w:r>
    </w:p>
    <w:p w14:paraId="6F7F0745" w14:textId="77777777" w:rsidR="006416E8" w:rsidRPr="0024147C" w:rsidRDefault="006416E8" w:rsidP="00612D4F">
      <w:pPr>
        <w:pStyle w:val="Sinespaciado"/>
        <w:spacing w:line="276" w:lineRule="auto"/>
        <w:jc w:val="both"/>
        <w:rPr>
          <w:rFonts w:ascii="Times New Roman" w:eastAsiaTheme="minorEastAsia" w:hAnsi="Times New Roman"/>
          <w:bCs/>
          <w:color w:val="000000" w:themeColor="text1"/>
          <w:sz w:val="24"/>
          <w:szCs w:val="24"/>
          <w:lang w:eastAsia="es-CR"/>
        </w:rPr>
      </w:pPr>
    </w:p>
    <w:p w14:paraId="7746DA06" w14:textId="4BBF6198" w:rsidR="006416E8" w:rsidRPr="0024147C" w:rsidRDefault="006416E8" w:rsidP="006416E8">
      <w:pPr>
        <w:spacing w:after="0" w:line="240" w:lineRule="auto"/>
        <w:ind w:left="851" w:right="851"/>
        <w:jc w:val="both"/>
        <w:rPr>
          <w:rFonts w:ascii="Times New Roman" w:hAnsi="Times New Roman"/>
          <w:color w:val="000000" w:themeColor="text1"/>
          <w:sz w:val="24"/>
          <w:szCs w:val="24"/>
        </w:rPr>
      </w:pPr>
      <w:r w:rsidRPr="0024147C">
        <w:rPr>
          <w:rFonts w:ascii="Times New Roman" w:hAnsi="Times New Roman"/>
          <w:color w:val="000000" w:themeColor="text1"/>
          <w:sz w:val="24"/>
          <w:szCs w:val="24"/>
        </w:rPr>
        <w:t xml:space="preserve">“(…) La elevación o no de un recurso de apelación ante el superior jerárquico, </w:t>
      </w:r>
      <w:proofErr w:type="spellStart"/>
      <w:r w:rsidRPr="0024147C">
        <w:rPr>
          <w:rFonts w:ascii="Times New Roman" w:hAnsi="Times New Roman"/>
          <w:color w:val="000000" w:themeColor="text1"/>
          <w:sz w:val="24"/>
          <w:szCs w:val="24"/>
        </w:rPr>
        <w:t>esta</w:t>
      </w:r>
      <w:proofErr w:type="spellEnd"/>
      <w:r w:rsidRPr="0024147C">
        <w:rPr>
          <w:rFonts w:ascii="Times New Roman" w:hAnsi="Times New Roman"/>
          <w:color w:val="000000" w:themeColor="text1"/>
          <w:sz w:val="24"/>
          <w:szCs w:val="24"/>
        </w:rPr>
        <w:t xml:space="preserve"> debidamente estipulada en la legislación, y la corrección por error material en detrimento de la competencia del órgano superior, no es susceptible de tal aplicación, toda vez que con ello se afectan aspectos sustanciales del acto administrativo como la competencia, y la violación del derecho a la doble instancia del recurrente.</w:t>
      </w:r>
    </w:p>
    <w:p w14:paraId="518B0CC7" w14:textId="77777777" w:rsidR="006416E8" w:rsidRPr="0024147C" w:rsidRDefault="006416E8" w:rsidP="006416E8">
      <w:pPr>
        <w:spacing w:after="0" w:line="240" w:lineRule="auto"/>
        <w:ind w:left="851" w:right="851"/>
        <w:jc w:val="both"/>
        <w:rPr>
          <w:rFonts w:ascii="Times New Roman" w:hAnsi="Times New Roman"/>
          <w:color w:val="000000" w:themeColor="text1"/>
          <w:sz w:val="24"/>
          <w:szCs w:val="24"/>
        </w:rPr>
      </w:pPr>
    </w:p>
    <w:p w14:paraId="74271109" w14:textId="46D0C10E" w:rsidR="006416E8" w:rsidRPr="0024147C" w:rsidRDefault="006416E8" w:rsidP="006416E8">
      <w:pPr>
        <w:spacing w:after="0" w:line="240" w:lineRule="auto"/>
        <w:ind w:left="851" w:right="851"/>
        <w:jc w:val="both"/>
        <w:rPr>
          <w:rFonts w:ascii="Times New Roman" w:hAnsi="Times New Roman"/>
          <w:color w:val="000000" w:themeColor="text1"/>
          <w:sz w:val="24"/>
          <w:szCs w:val="24"/>
        </w:rPr>
      </w:pPr>
      <w:r w:rsidRPr="0024147C">
        <w:rPr>
          <w:rFonts w:ascii="Times New Roman" w:hAnsi="Times New Roman"/>
          <w:color w:val="000000" w:themeColor="text1"/>
          <w:sz w:val="24"/>
          <w:szCs w:val="24"/>
        </w:rPr>
        <w:t xml:space="preserve">Siendo en virtud de todo lo anterior y ante la </w:t>
      </w:r>
      <w:r w:rsidRPr="0024147C">
        <w:rPr>
          <w:rFonts w:ascii="Times New Roman" w:hAnsi="Times New Roman"/>
          <w:b/>
          <w:i/>
          <w:color w:val="000000" w:themeColor="text1"/>
          <w:sz w:val="24"/>
          <w:szCs w:val="24"/>
        </w:rPr>
        <w:t xml:space="preserve">imposibilidad </w:t>
      </w:r>
      <w:r w:rsidRPr="0024147C">
        <w:rPr>
          <w:rFonts w:ascii="Times New Roman" w:hAnsi="Times New Roman"/>
          <w:color w:val="000000" w:themeColor="text1"/>
          <w:sz w:val="24"/>
          <w:szCs w:val="24"/>
        </w:rPr>
        <w:t xml:space="preserve">para este Tribunal de sustituir la facultad de dictar el conocimiento del recurso de apelación por el fondo, presentado por el recurrente en contra del </w:t>
      </w:r>
      <w:r w:rsidRPr="0024147C">
        <w:rPr>
          <w:rFonts w:ascii="Times New Roman" w:hAnsi="Times New Roman"/>
          <w:b/>
          <w:color w:val="000000" w:themeColor="text1"/>
          <w:sz w:val="24"/>
          <w:szCs w:val="24"/>
        </w:rPr>
        <w:t>Artículo 7.5 de la Sesión Ordinaria 17-2019 del 28 de marzo del 2019</w:t>
      </w:r>
      <w:r w:rsidRPr="0024147C">
        <w:rPr>
          <w:rFonts w:ascii="Times New Roman" w:hAnsi="Times New Roman"/>
          <w:color w:val="000000" w:themeColor="text1"/>
          <w:sz w:val="24"/>
          <w:szCs w:val="24"/>
        </w:rPr>
        <w:t xml:space="preserve">, se dispone la anulación del acto administrativo contenido en el </w:t>
      </w:r>
      <w:r w:rsidRPr="0024147C">
        <w:rPr>
          <w:rFonts w:ascii="Times New Roman" w:hAnsi="Times New Roman"/>
          <w:b/>
          <w:color w:val="000000" w:themeColor="text1"/>
          <w:sz w:val="24"/>
          <w:szCs w:val="24"/>
        </w:rPr>
        <w:t>Artículo 7.8 de la Sesión Ordinaria 48-2019 del 13 de agosto del 2019</w:t>
      </w:r>
      <w:r w:rsidRPr="0024147C">
        <w:rPr>
          <w:rFonts w:ascii="Times New Roman" w:hAnsi="Times New Roman"/>
          <w:color w:val="000000" w:themeColor="text1"/>
          <w:sz w:val="24"/>
          <w:szCs w:val="24"/>
        </w:rPr>
        <w:t>, con el propósito de que la Junta Directiva del Consejo de Transporte Público conozca la denuncia y acciones recursivas como en derecho y justicia corresponde.(…)”</w:t>
      </w:r>
    </w:p>
    <w:p w14:paraId="0DC684E0" w14:textId="77777777" w:rsidR="006416E8" w:rsidRPr="0024147C" w:rsidRDefault="006416E8" w:rsidP="00612D4F">
      <w:pPr>
        <w:pStyle w:val="Style9"/>
        <w:tabs>
          <w:tab w:val="left" w:pos="426"/>
        </w:tabs>
        <w:kinsoku w:val="0"/>
        <w:adjustRightInd w:val="0"/>
        <w:spacing w:before="0" w:line="276" w:lineRule="auto"/>
        <w:ind w:right="0"/>
        <w:contextualSpacing/>
        <w:rPr>
          <w:bCs/>
          <w:color w:val="000000" w:themeColor="text1"/>
          <w:sz w:val="24"/>
          <w:szCs w:val="24"/>
          <w:lang w:val="es-CR"/>
        </w:rPr>
      </w:pPr>
    </w:p>
    <w:p w14:paraId="5170AEFF" w14:textId="707B5DC8" w:rsidR="006416E8" w:rsidRPr="0024147C" w:rsidRDefault="006416E8" w:rsidP="00612D4F">
      <w:pPr>
        <w:pStyle w:val="Style9"/>
        <w:tabs>
          <w:tab w:val="left" w:pos="426"/>
        </w:tabs>
        <w:kinsoku w:val="0"/>
        <w:adjustRightInd w:val="0"/>
        <w:spacing w:before="0" w:line="276" w:lineRule="auto"/>
        <w:ind w:right="0"/>
        <w:contextualSpacing/>
        <w:rPr>
          <w:bCs/>
          <w:color w:val="000000" w:themeColor="text1"/>
          <w:sz w:val="24"/>
          <w:szCs w:val="24"/>
          <w:lang w:val="es-CR"/>
        </w:rPr>
      </w:pPr>
      <w:r w:rsidRPr="0024147C">
        <w:rPr>
          <w:bCs/>
          <w:color w:val="000000" w:themeColor="text1"/>
          <w:sz w:val="24"/>
          <w:szCs w:val="24"/>
          <w:lang w:val="es-CR"/>
        </w:rPr>
        <w:t xml:space="preserve">Ahora bien, en el caso concreto es menester establecer </w:t>
      </w:r>
      <w:r w:rsidR="003A1A8A" w:rsidRPr="0024147C">
        <w:rPr>
          <w:bCs/>
          <w:color w:val="000000" w:themeColor="text1"/>
          <w:sz w:val="24"/>
          <w:szCs w:val="24"/>
          <w:lang w:val="es-CR"/>
        </w:rPr>
        <w:t>qué</w:t>
      </w:r>
      <w:r w:rsidRPr="0024147C">
        <w:rPr>
          <w:bCs/>
          <w:color w:val="000000" w:themeColor="text1"/>
          <w:sz w:val="24"/>
          <w:szCs w:val="24"/>
          <w:lang w:val="es-CR"/>
        </w:rPr>
        <w:t xml:space="preserve"> tipo de legitimación ostenta el recurrente, más allá de ser un denunciante de los actos y actuaciones que despliega el Consejo de Tra</w:t>
      </w:r>
      <w:r w:rsidR="00607AFC">
        <w:rPr>
          <w:bCs/>
          <w:color w:val="000000" w:themeColor="text1"/>
          <w:sz w:val="24"/>
          <w:szCs w:val="24"/>
          <w:lang w:val="es-CR"/>
        </w:rPr>
        <w:t>n</w:t>
      </w:r>
      <w:r w:rsidRPr="0024147C">
        <w:rPr>
          <w:bCs/>
          <w:color w:val="000000" w:themeColor="text1"/>
          <w:sz w:val="24"/>
          <w:szCs w:val="24"/>
          <w:lang w:val="es-CR"/>
        </w:rPr>
        <w:t xml:space="preserve">sporte Público, </w:t>
      </w:r>
      <w:r w:rsidR="00FC1918" w:rsidRPr="0024147C">
        <w:rPr>
          <w:bCs/>
          <w:color w:val="000000" w:themeColor="text1"/>
          <w:sz w:val="24"/>
          <w:szCs w:val="24"/>
          <w:lang w:val="es-CR"/>
        </w:rPr>
        <w:t>a efectos de que se verifique su concordancia con el ordenamiento jurídico, como se verifique a los documentos aportados por el recurrente</w:t>
      </w:r>
      <w:r w:rsidRPr="0024147C">
        <w:rPr>
          <w:bCs/>
          <w:color w:val="000000" w:themeColor="text1"/>
          <w:sz w:val="24"/>
          <w:szCs w:val="24"/>
          <w:lang w:val="es-CR"/>
        </w:rPr>
        <w:t>.</w:t>
      </w:r>
      <w:r w:rsidR="003A1A8A" w:rsidRPr="0024147C">
        <w:rPr>
          <w:bCs/>
          <w:color w:val="000000" w:themeColor="text1"/>
          <w:sz w:val="24"/>
          <w:szCs w:val="24"/>
          <w:lang w:val="es-CR"/>
        </w:rPr>
        <w:t xml:space="preserve"> </w:t>
      </w:r>
    </w:p>
    <w:p w14:paraId="60EA0CA9" w14:textId="77777777" w:rsidR="00BB67EF" w:rsidRPr="0024147C" w:rsidRDefault="00BB67EF" w:rsidP="003A1A8A">
      <w:pPr>
        <w:pStyle w:val="Style9"/>
        <w:tabs>
          <w:tab w:val="left" w:pos="426"/>
        </w:tabs>
        <w:kinsoku w:val="0"/>
        <w:adjustRightInd w:val="0"/>
        <w:spacing w:before="0" w:line="276" w:lineRule="auto"/>
        <w:ind w:right="0"/>
        <w:contextualSpacing/>
        <w:rPr>
          <w:bCs/>
          <w:color w:val="000000" w:themeColor="text1"/>
          <w:sz w:val="24"/>
          <w:szCs w:val="24"/>
          <w:lang w:val="es-CR"/>
        </w:rPr>
      </w:pPr>
    </w:p>
    <w:p w14:paraId="6F860332" w14:textId="473057F3" w:rsidR="003A1A8A" w:rsidRPr="0024147C" w:rsidRDefault="003A1A8A" w:rsidP="003A1A8A">
      <w:pPr>
        <w:pStyle w:val="Style9"/>
        <w:tabs>
          <w:tab w:val="left" w:pos="426"/>
        </w:tabs>
        <w:kinsoku w:val="0"/>
        <w:adjustRightInd w:val="0"/>
        <w:spacing w:before="0" w:line="276" w:lineRule="auto"/>
        <w:ind w:right="0"/>
        <w:contextualSpacing/>
        <w:rPr>
          <w:color w:val="000000" w:themeColor="text1"/>
          <w:sz w:val="24"/>
          <w:szCs w:val="24"/>
          <w:lang w:val="es-CR"/>
        </w:rPr>
      </w:pPr>
      <w:r w:rsidRPr="0024147C">
        <w:rPr>
          <w:bCs/>
          <w:color w:val="000000" w:themeColor="text1"/>
          <w:sz w:val="24"/>
          <w:szCs w:val="24"/>
          <w:lang w:val="es-CR"/>
        </w:rPr>
        <w:t xml:space="preserve">El Tribunal Contencioso Administrativo y Civil de Hacienda, Sección Tercera en la </w:t>
      </w:r>
      <w:r w:rsidRPr="0024147C">
        <w:rPr>
          <w:bCs/>
          <w:color w:val="000000" w:themeColor="text1"/>
          <w:sz w:val="24"/>
          <w:szCs w:val="24"/>
          <w:lang w:val="es-CR"/>
        </w:rPr>
        <w:lastRenderedPageBreak/>
        <w:t xml:space="preserve">Sentencia </w:t>
      </w:r>
      <w:proofErr w:type="spellStart"/>
      <w:r w:rsidRPr="0024147C">
        <w:rPr>
          <w:bCs/>
          <w:color w:val="000000" w:themeColor="text1"/>
          <w:sz w:val="24"/>
          <w:szCs w:val="24"/>
          <w:lang w:val="es-CR"/>
        </w:rPr>
        <w:t>N°</w:t>
      </w:r>
      <w:proofErr w:type="spellEnd"/>
      <w:r w:rsidRPr="0024147C">
        <w:rPr>
          <w:bCs/>
          <w:color w:val="000000" w:themeColor="text1"/>
          <w:sz w:val="24"/>
          <w:szCs w:val="24"/>
          <w:lang w:val="es-CR"/>
        </w:rPr>
        <w:t xml:space="preserve"> </w:t>
      </w:r>
      <w:r w:rsidRPr="0024147C">
        <w:rPr>
          <w:color w:val="000000" w:themeColor="text1"/>
          <w:sz w:val="24"/>
          <w:szCs w:val="24"/>
          <w:lang w:val="es-CR"/>
        </w:rPr>
        <w:t xml:space="preserve">362-2019, </w:t>
      </w:r>
      <w:r w:rsidRPr="0024147C">
        <w:rPr>
          <w:rFonts w:eastAsia="Calibri"/>
          <w:color w:val="000000" w:themeColor="text1"/>
          <w:sz w:val="24"/>
          <w:szCs w:val="24"/>
          <w:lang w:val="es-CR" w:eastAsia="en-US"/>
        </w:rPr>
        <w:t xml:space="preserve">de </w:t>
      </w:r>
      <w:r w:rsidRPr="0024147C">
        <w:rPr>
          <w:color w:val="000000" w:themeColor="text1"/>
          <w:sz w:val="24"/>
          <w:szCs w:val="24"/>
          <w:lang w:val="es-CR"/>
        </w:rPr>
        <w:t xml:space="preserve">las dieciséis horas y treinta minutos del dieciocho de julio de dos mil diecinueve, </w:t>
      </w:r>
      <w:r w:rsidR="001167DC" w:rsidRPr="0024147C">
        <w:rPr>
          <w:color w:val="000000" w:themeColor="text1"/>
          <w:sz w:val="24"/>
          <w:szCs w:val="24"/>
          <w:lang w:val="es-CR"/>
        </w:rPr>
        <w:t xml:space="preserve">analiza </w:t>
      </w:r>
      <w:r w:rsidRPr="0024147C">
        <w:rPr>
          <w:color w:val="000000" w:themeColor="text1"/>
          <w:sz w:val="24"/>
          <w:szCs w:val="24"/>
          <w:lang w:val="es-CR"/>
        </w:rPr>
        <w:t xml:space="preserve">la legitimación en </w:t>
      </w:r>
      <w:r w:rsidR="001167DC" w:rsidRPr="0024147C">
        <w:rPr>
          <w:color w:val="000000" w:themeColor="text1"/>
          <w:sz w:val="24"/>
          <w:szCs w:val="24"/>
          <w:lang w:val="es-CR"/>
        </w:rPr>
        <w:t xml:space="preserve">fase </w:t>
      </w:r>
      <w:r w:rsidRPr="0024147C">
        <w:rPr>
          <w:color w:val="000000" w:themeColor="text1"/>
          <w:sz w:val="24"/>
          <w:szCs w:val="24"/>
          <w:lang w:val="es-CR"/>
        </w:rPr>
        <w:t>recurs</w:t>
      </w:r>
      <w:r w:rsidR="001167DC" w:rsidRPr="0024147C">
        <w:rPr>
          <w:color w:val="000000" w:themeColor="text1"/>
          <w:sz w:val="24"/>
          <w:szCs w:val="24"/>
          <w:lang w:val="es-CR"/>
        </w:rPr>
        <w:t xml:space="preserve">iva </w:t>
      </w:r>
      <w:r w:rsidRPr="0024147C">
        <w:rPr>
          <w:color w:val="000000" w:themeColor="text1"/>
          <w:sz w:val="24"/>
          <w:szCs w:val="24"/>
          <w:lang w:val="es-CR"/>
        </w:rPr>
        <w:t>ante la Jerarquía impropia de la Administración Públic</w:t>
      </w:r>
      <w:r w:rsidR="001167DC" w:rsidRPr="0024147C">
        <w:rPr>
          <w:color w:val="000000" w:themeColor="text1"/>
          <w:sz w:val="24"/>
          <w:szCs w:val="24"/>
          <w:lang w:val="es-CR"/>
        </w:rPr>
        <w:t>a, estableciendo lo siguiente:</w:t>
      </w:r>
    </w:p>
    <w:p w14:paraId="2A3E7257" w14:textId="77777777" w:rsidR="003A1A8A" w:rsidRPr="0024147C" w:rsidRDefault="003A1A8A" w:rsidP="00612D4F">
      <w:pPr>
        <w:pStyle w:val="Style9"/>
        <w:tabs>
          <w:tab w:val="left" w:pos="426"/>
        </w:tabs>
        <w:kinsoku w:val="0"/>
        <w:adjustRightInd w:val="0"/>
        <w:spacing w:before="0" w:line="276" w:lineRule="auto"/>
        <w:ind w:right="0"/>
        <w:contextualSpacing/>
        <w:rPr>
          <w:bCs/>
          <w:color w:val="000000" w:themeColor="text1"/>
          <w:sz w:val="24"/>
          <w:szCs w:val="24"/>
          <w:lang w:val="es-CR"/>
        </w:rPr>
      </w:pPr>
    </w:p>
    <w:p w14:paraId="57308D35" w14:textId="59435670" w:rsidR="00BF0EF2" w:rsidRPr="0024147C" w:rsidRDefault="00BF0EF2" w:rsidP="00727B74">
      <w:pPr>
        <w:pStyle w:val="Style9"/>
        <w:tabs>
          <w:tab w:val="left" w:pos="426"/>
        </w:tabs>
        <w:kinsoku w:val="0"/>
        <w:adjustRightInd w:val="0"/>
        <w:spacing w:before="0"/>
        <w:ind w:left="851" w:right="851"/>
        <w:rPr>
          <w:color w:val="000000" w:themeColor="text1"/>
          <w:sz w:val="20"/>
          <w:szCs w:val="20"/>
          <w:lang w:val="es-CR"/>
        </w:rPr>
      </w:pPr>
      <w:r w:rsidRPr="0024147C">
        <w:rPr>
          <w:bCs/>
          <w:color w:val="000000" w:themeColor="text1"/>
          <w:sz w:val="20"/>
          <w:szCs w:val="20"/>
          <w:lang w:val="es-CR"/>
        </w:rPr>
        <w:t>“(…)</w:t>
      </w:r>
      <w:r w:rsidR="00727B74" w:rsidRPr="0024147C">
        <w:rPr>
          <w:bCs/>
          <w:color w:val="000000" w:themeColor="text1"/>
          <w:sz w:val="20"/>
          <w:szCs w:val="20"/>
          <w:lang w:val="es-CR"/>
        </w:rPr>
        <w:t xml:space="preserve"> </w:t>
      </w:r>
      <w:r w:rsidR="00727B74" w:rsidRPr="0024147C">
        <w:rPr>
          <w:b/>
          <w:color w:val="000000" w:themeColor="text1"/>
          <w:sz w:val="20"/>
          <w:szCs w:val="20"/>
          <w:lang w:val="es-CR"/>
        </w:rPr>
        <w:t xml:space="preserve">II. </w:t>
      </w:r>
      <w:r w:rsidRPr="0024147C">
        <w:rPr>
          <w:b/>
          <w:color w:val="000000" w:themeColor="text1"/>
          <w:sz w:val="20"/>
          <w:szCs w:val="20"/>
          <w:lang w:val="es-CR"/>
        </w:rPr>
        <w:t>SOBRE LA LEGITIMIDAD PARA RECURRIR</w:t>
      </w:r>
      <w:r w:rsidRPr="0024147C">
        <w:rPr>
          <w:color w:val="000000" w:themeColor="text1"/>
          <w:sz w:val="20"/>
          <w:szCs w:val="20"/>
          <w:lang w:val="es-CR"/>
        </w:rPr>
        <w:t xml:space="preserve">: </w:t>
      </w:r>
      <w:r w:rsidR="00727B74" w:rsidRPr="0024147C">
        <w:rPr>
          <w:rFonts w:eastAsiaTheme="minorHAnsi"/>
          <w:color w:val="000000" w:themeColor="text1"/>
          <w:sz w:val="20"/>
          <w:szCs w:val="20"/>
          <w:lang w:val="es-CR"/>
        </w:rPr>
        <w:t xml:space="preserve">El Artículo 21: Legitimación procesal del Código Procesal Civil (Ley </w:t>
      </w:r>
      <w:proofErr w:type="spellStart"/>
      <w:r w:rsidR="00727B74" w:rsidRPr="0024147C">
        <w:rPr>
          <w:rFonts w:eastAsiaTheme="minorHAnsi"/>
          <w:color w:val="000000" w:themeColor="text1"/>
          <w:sz w:val="20"/>
          <w:szCs w:val="20"/>
          <w:lang w:val="es-CR"/>
        </w:rPr>
        <w:t>N°</w:t>
      </w:r>
      <w:proofErr w:type="spellEnd"/>
      <w:r w:rsidR="00727B74" w:rsidRPr="0024147C">
        <w:rPr>
          <w:rFonts w:eastAsiaTheme="minorHAnsi"/>
          <w:color w:val="000000" w:themeColor="text1"/>
          <w:sz w:val="20"/>
          <w:szCs w:val="20"/>
          <w:lang w:val="es-CR"/>
        </w:rPr>
        <w:t xml:space="preserve"> 9342) en su </w:t>
      </w:r>
      <w:proofErr w:type="spellStart"/>
      <w:r w:rsidR="00727B74" w:rsidRPr="0024147C">
        <w:rPr>
          <w:rFonts w:eastAsiaTheme="minorHAnsi"/>
          <w:color w:val="000000" w:themeColor="text1"/>
          <w:sz w:val="20"/>
          <w:szCs w:val="20"/>
          <w:lang w:val="es-CR"/>
        </w:rPr>
        <w:t>subinciso</w:t>
      </w:r>
      <w:proofErr w:type="spellEnd"/>
      <w:r w:rsidR="00727B74" w:rsidRPr="0024147C">
        <w:rPr>
          <w:rFonts w:eastAsiaTheme="minorHAnsi"/>
          <w:color w:val="000000" w:themeColor="text1"/>
          <w:sz w:val="20"/>
          <w:szCs w:val="20"/>
          <w:lang w:val="es-CR"/>
        </w:rPr>
        <w:t xml:space="preserve"> 21.1 define quién será Parte legítima dentro de un proceso, como: "Será parte legítima aquella que alegue tener o a quién se le atribuya una determinada relación jurídica con la pretensión". La figura de la legitimación activa ha sido ampliamente estudiada por la doctrina costarricense, entendida como el vínculo que existe entre un sujeto y un derecho o situación jurídica que lo faculta para presentar un reclamo: “A nuestro entender, el concepto parece ser el de “legitimación activa” a secas, entendida como la facultad legal, titularidad, pertenencia del derecho reclamado y vinculación procesal que surge del derecho sustancial y que debe tener determinadas personas, para formular respecto de determinado derecho subjetivo sustancial sobre el cual versa la pretensión que es el objeto del proceso. /.../ 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pretende existente entre las partes del proceso y el interés sustancial en litigio” (Artavia Barrantes, S. y Picado Vargas, C. (2018) Nuevo Código Procesal Civil: Comentarios, Tomo I. Costa Rica, San José: Investigaciones jurídicas S.A., pág. 211 y 212). El Código Procesal Contencioso Administrativo (Ley </w:t>
      </w:r>
      <w:proofErr w:type="spellStart"/>
      <w:r w:rsidR="00727B74" w:rsidRPr="0024147C">
        <w:rPr>
          <w:rFonts w:eastAsiaTheme="minorHAnsi"/>
          <w:color w:val="000000" w:themeColor="text1"/>
          <w:sz w:val="20"/>
          <w:szCs w:val="20"/>
          <w:lang w:val="es-CR"/>
        </w:rPr>
        <w:t>N°</w:t>
      </w:r>
      <w:proofErr w:type="spellEnd"/>
      <w:r w:rsidR="00727B74" w:rsidRPr="0024147C">
        <w:rPr>
          <w:rFonts w:eastAsiaTheme="minorHAnsi"/>
          <w:color w:val="000000" w:themeColor="text1"/>
          <w:sz w:val="20"/>
          <w:szCs w:val="20"/>
          <w:lang w:val="es-CR"/>
        </w:rPr>
        <w:t xml:space="preserve"> 8508) en su artículo 10 delimita la legitimación activa dentro de un proceso, podrán demandar quienes invoquen la afectación de intereses legítimos o derechos subjetivos. Se refiere a una condición especial que le permite al administrado participar dentro de un procedimiento concreto en sede administrativa, así señalado por la doctrina: “En otras palabras, una aptitud especial para ser parte en un procedimiento concreto, en donde tal capacidad queda derivada en virtud de la relación existente entre la esfera de intereses y derechos de ese sujeto con el acto, así como también a las omisiones incurridas que ilegítimamente invadieran tal efecto, permitiendo que quien se sienta vulnerado pueda acceder a la vía jurisdiccional en demanda de un proceso que garantice el análisis de su pretensión. /.../ expresa que la legitimación activa en el proceso administrativo se estructura en torno a los conceptos de “derecho subjetivo”, “interés directo” y “mero interés por la legalidad” o “acción popular” (Víquez Cerdas, C (2008) Órganos de la jurisdicción Contenciosa Administrativa. Código Procesal Contencioso Administrativo Comentado. San José, Costa Rica: Editorial </w:t>
      </w:r>
      <w:proofErr w:type="spellStart"/>
      <w:r w:rsidR="00727B74" w:rsidRPr="0024147C">
        <w:rPr>
          <w:rFonts w:eastAsiaTheme="minorHAnsi"/>
          <w:color w:val="000000" w:themeColor="text1"/>
          <w:sz w:val="20"/>
          <w:szCs w:val="20"/>
          <w:lang w:val="es-CR"/>
        </w:rPr>
        <w:t>Juritexto</w:t>
      </w:r>
      <w:proofErr w:type="spellEnd"/>
      <w:r w:rsidR="00727B74" w:rsidRPr="0024147C">
        <w:rPr>
          <w:rFonts w:eastAsiaTheme="minorHAnsi"/>
          <w:color w:val="000000" w:themeColor="text1"/>
          <w:sz w:val="20"/>
          <w:szCs w:val="20"/>
          <w:lang w:val="es-CR"/>
        </w:rPr>
        <w:t xml:space="preserve"> S.A.). El actor requiere poseer un interés legítimo, un interés directo o un derecho subjetivo para poder participar dentro de un proceso en materia contenciosa administrativa, razón por la cual, conviene analizar el significado de estas figuras. Según Víquez Cerdas (2008) se entiende por interés directo “aquel interés amparado en la legalidad real y actual, que concurre en un sujeto de derecho cuando una determinada actuación administrativa lesiona, directa o indirectamente su esfera de facultades individuales, de modo tal que la anulación de dicha actividad le proporciona un beneficio o le elimina un perjuicio de cualquier índole”, por interés legítimo “Correspondiendo a la dirección y sentido de cada norma jurídica, muchas pueden ser las posiciones que adopten las partes en el requerimiento de las prestaciones que en una relación jurídico-administrativa se den. Respecto de estas situaciones, el deber de obrar de determinada forma según el ordenamiento, es condición para el actuar del sujeto a quien va dirigida la acción prestacional”, y finalmente como derecho subjetivo “la facultad o conjunto de facultades con significado unitario e independiente, que se otorga por el ordenamiento jurídico a un ser de voluntad capaz o de voluntad suplida por la representación, para la satisfacción de sus fines e intereses, y autoriza al titular para </w:t>
      </w:r>
      <w:r w:rsidR="00727B74" w:rsidRPr="0024147C">
        <w:rPr>
          <w:rFonts w:eastAsiaTheme="minorHAnsi"/>
          <w:color w:val="000000" w:themeColor="text1"/>
          <w:sz w:val="20"/>
          <w:szCs w:val="20"/>
          <w:lang w:val="es-CR"/>
        </w:rPr>
        <w:lastRenderedPageBreak/>
        <w:t xml:space="preserve">obrar válidamente dentro de ciertos límites, y exigir de los demás por un medio coactivo en la medida de lo posible, el comportamiento correspondiente”. La autora citada concluye que “una legitimación activa de los particulares, a aquellos que tuviesen un interés legítimo y cuando además de tener interés legítimo, pretendieren el reconocimiento de una situación jurídica individualizada (derecho subjetivo)”. (Víquez Cerdas, C (2008) Órganos de la jurisdicción Contenciosa Administrativa. Código Procesal Contencioso Administrativo Comentado. San José, Costa Rica: Editorial </w:t>
      </w:r>
      <w:proofErr w:type="spellStart"/>
      <w:r w:rsidR="00727B74" w:rsidRPr="0024147C">
        <w:rPr>
          <w:rFonts w:eastAsiaTheme="minorHAnsi"/>
          <w:color w:val="000000" w:themeColor="text1"/>
          <w:sz w:val="20"/>
          <w:szCs w:val="20"/>
          <w:lang w:val="es-CR"/>
        </w:rPr>
        <w:t>Juritexto</w:t>
      </w:r>
      <w:proofErr w:type="spellEnd"/>
      <w:r w:rsidR="00727B74" w:rsidRPr="0024147C">
        <w:rPr>
          <w:rFonts w:eastAsiaTheme="minorHAnsi"/>
          <w:color w:val="000000" w:themeColor="text1"/>
          <w:sz w:val="20"/>
          <w:szCs w:val="20"/>
          <w:lang w:val="es-CR"/>
        </w:rPr>
        <w:t xml:space="preserve"> S.A.). La legitimación activa, es por lo tanto, un requisito procesal indispensable para poder instaurar un proceso. Requerimiento procesal que también aplica a la materia municipal: “la legitimación es el requerimiento procedimental necesario para que sea procedente que una administración municipal emita el acto solicitado. /... /Por su parte, desde el punto de vista técnico, puede recurrir un acto administrativo la persona física o jurídica que se encuentre en una determinada situación procesal, esto es, que el acto que se impugne le cause algún perjuicio. El referido status procesal es el que se denomina Interés para recurrir /.../ Como se indicó supra, la persona que posee un interés para recurrir, lo ostenta en razón de la existencia de un acto administrativo, resultado de una fase constitutiva que le cause perjuicios.” (Leiva Poveda, Jorge. Municipalidades trámites, procedimientos y recursos, Editorial Jurídico Continental: Costa Rica, pág. 162). Asimismo, no solamente interesa conocer quién posee legitimación activa para instaurar un proceso de conocimiento, sino que, </w:t>
      </w:r>
      <w:r w:rsidR="00727B74" w:rsidRPr="0024147C">
        <w:rPr>
          <w:rFonts w:eastAsiaTheme="minorHAnsi"/>
          <w:b/>
          <w:bCs/>
          <w:color w:val="000000" w:themeColor="text1"/>
          <w:sz w:val="20"/>
          <w:szCs w:val="20"/>
          <w:u w:val="single"/>
          <w:lang w:val="es-CR"/>
        </w:rPr>
        <w:t xml:space="preserve">en este supuesto que versa sobre un recurso de apelación, es necesario analizar la legitimación para impugnar. El Código Procesal Civil (Ley </w:t>
      </w:r>
      <w:proofErr w:type="spellStart"/>
      <w:r w:rsidR="00727B74" w:rsidRPr="0024147C">
        <w:rPr>
          <w:rFonts w:eastAsiaTheme="minorHAnsi"/>
          <w:b/>
          <w:bCs/>
          <w:color w:val="000000" w:themeColor="text1"/>
          <w:sz w:val="20"/>
          <w:szCs w:val="20"/>
          <w:u w:val="single"/>
          <w:lang w:val="es-CR"/>
        </w:rPr>
        <w:t>N°</w:t>
      </w:r>
      <w:proofErr w:type="spellEnd"/>
      <w:r w:rsidR="00727B74" w:rsidRPr="0024147C">
        <w:rPr>
          <w:rFonts w:eastAsiaTheme="minorHAnsi"/>
          <w:b/>
          <w:bCs/>
          <w:color w:val="000000" w:themeColor="text1"/>
          <w:sz w:val="20"/>
          <w:szCs w:val="20"/>
          <w:u w:val="single"/>
          <w:lang w:val="es-CR"/>
        </w:rPr>
        <w:t xml:space="preserve"> 9342) en su artículo 65.2 Legitimación para impugnar delimita la legitimación para recurrir, únicamente, sobre quiénes sean perjudicados por las resoluciones, según los términos y la condiciones dispuestas por la ley</w:t>
      </w:r>
      <w:r w:rsidR="00727B74" w:rsidRPr="0024147C">
        <w:rPr>
          <w:rFonts w:eastAsiaTheme="minorHAnsi"/>
          <w:color w:val="000000" w:themeColor="text1"/>
          <w:sz w:val="20"/>
          <w:szCs w:val="20"/>
          <w:lang w:val="es-CR"/>
        </w:rPr>
        <w:t>. Del numeral citado se extrae el Principio de legitimación para recurrir, que la doctrina explica de la siguiente manera: “Este principio es el que deriva el requisito subjetivo de legitimación para recurrir, el cual veremos a continuación. Según el cual, nadie puede impugnar si no tiene un interés protegible que se encuentre lesionado por una resolución adversa o perjudicial. La legitimación para ejercer un acto de impugnación dentro de un proceso que se encuentra supeditada a la existencia de un agravio o gravamen a raíz de lo resuelto. Como se vio, el error judicial, señalado como agravio, es el constitutivo para impugnar, por lo que tendrá legitimación para recurrir solamente aquel sujeto procesal quien ha sufrido un perjuicio que protestar a la decisión.” (Artavia Barrantes, S. y Picado Vargas, C. (2018) Nuevo Código Procesal Civil: Comentarios, Tomo I. Costa Rica, San José: Investigaciones jurídicas S.A., pág. 545). En consecuencia, únicamente puede impugnar un acto o resolución quién se vea lesionado por la decisión tomada por la administración.</w:t>
      </w:r>
      <w:r w:rsidR="00727B74" w:rsidRPr="0024147C">
        <w:rPr>
          <w:color w:val="000000" w:themeColor="text1"/>
          <w:sz w:val="20"/>
          <w:szCs w:val="20"/>
          <w:lang w:val="es-CR"/>
        </w:rPr>
        <w:t xml:space="preserve"> </w:t>
      </w:r>
      <w:r w:rsidRPr="0024147C">
        <w:rPr>
          <w:color w:val="000000" w:themeColor="text1"/>
          <w:sz w:val="20"/>
          <w:szCs w:val="20"/>
          <w:lang w:val="es-CR"/>
        </w:rPr>
        <w:t>(…)”</w:t>
      </w:r>
      <w:r w:rsidR="008E3C31" w:rsidRPr="0024147C">
        <w:rPr>
          <w:color w:val="000000" w:themeColor="text1"/>
          <w:sz w:val="20"/>
          <w:szCs w:val="20"/>
          <w:lang w:val="es-CR"/>
        </w:rPr>
        <w:t xml:space="preserve"> (Lo resaltado en negrita y subra</w:t>
      </w:r>
      <w:r w:rsidR="00690B2B" w:rsidRPr="0024147C">
        <w:rPr>
          <w:color w:val="000000" w:themeColor="text1"/>
          <w:sz w:val="20"/>
          <w:szCs w:val="20"/>
          <w:lang w:val="es-CR"/>
        </w:rPr>
        <w:t>ya</w:t>
      </w:r>
      <w:r w:rsidR="008E3C31" w:rsidRPr="0024147C">
        <w:rPr>
          <w:color w:val="000000" w:themeColor="text1"/>
          <w:sz w:val="20"/>
          <w:szCs w:val="20"/>
          <w:lang w:val="es-CR"/>
        </w:rPr>
        <w:t>do no es del original.)</w:t>
      </w:r>
    </w:p>
    <w:p w14:paraId="1A1C9FF1" w14:textId="0DF49E11" w:rsidR="00BF0EF2" w:rsidRPr="0024147C" w:rsidRDefault="00BF0EF2" w:rsidP="00BB67EF">
      <w:pPr>
        <w:pStyle w:val="Style9"/>
        <w:tabs>
          <w:tab w:val="left" w:pos="426"/>
        </w:tabs>
        <w:kinsoku w:val="0"/>
        <w:adjustRightInd w:val="0"/>
        <w:spacing w:before="0" w:line="276" w:lineRule="auto"/>
        <w:ind w:right="0"/>
        <w:contextualSpacing/>
        <w:rPr>
          <w:bCs/>
          <w:color w:val="000000" w:themeColor="text1"/>
          <w:sz w:val="24"/>
          <w:szCs w:val="24"/>
          <w:lang w:val="es-CR"/>
        </w:rPr>
      </w:pPr>
    </w:p>
    <w:p w14:paraId="287BD146" w14:textId="60B776F7" w:rsidR="00BB67EF" w:rsidRPr="0024147C" w:rsidRDefault="00BB67EF" w:rsidP="00BB67EF">
      <w:pPr>
        <w:pStyle w:val="Style9"/>
        <w:tabs>
          <w:tab w:val="left" w:pos="426"/>
        </w:tabs>
        <w:kinsoku w:val="0"/>
        <w:adjustRightInd w:val="0"/>
        <w:spacing w:before="0" w:line="276" w:lineRule="auto"/>
        <w:ind w:right="0"/>
        <w:contextualSpacing/>
        <w:rPr>
          <w:rFonts w:eastAsiaTheme="minorHAnsi" w:cs="Calibri"/>
          <w:color w:val="000000" w:themeColor="text1"/>
          <w:sz w:val="24"/>
          <w:szCs w:val="24"/>
          <w:lang w:val="es-CR"/>
        </w:rPr>
      </w:pPr>
      <w:r w:rsidRPr="0024147C">
        <w:rPr>
          <w:bCs/>
          <w:color w:val="000000" w:themeColor="text1"/>
          <w:sz w:val="24"/>
          <w:szCs w:val="24"/>
          <w:lang w:val="es-CR"/>
        </w:rPr>
        <w:t xml:space="preserve">De conformidad con la doctrina </w:t>
      </w:r>
      <w:r w:rsidR="00C009B2" w:rsidRPr="0024147C">
        <w:rPr>
          <w:bCs/>
          <w:color w:val="000000" w:themeColor="text1"/>
          <w:sz w:val="24"/>
          <w:szCs w:val="24"/>
          <w:lang w:val="es-CR"/>
        </w:rPr>
        <w:t xml:space="preserve">sobre </w:t>
      </w:r>
      <w:r w:rsidRPr="0024147C">
        <w:rPr>
          <w:bCs/>
          <w:color w:val="000000" w:themeColor="text1"/>
          <w:sz w:val="24"/>
          <w:szCs w:val="24"/>
          <w:lang w:val="es-CR"/>
        </w:rPr>
        <w:t xml:space="preserve">la legitimación, y con referencia en la sentencia de cita, conviene hacer el análisis de la legitimación para impugnar </w:t>
      </w:r>
      <w:r w:rsidR="00C009B2" w:rsidRPr="0024147C">
        <w:rPr>
          <w:bCs/>
          <w:color w:val="000000" w:themeColor="text1"/>
          <w:sz w:val="24"/>
          <w:szCs w:val="24"/>
          <w:lang w:val="es-CR"/>
        </w:rPr>
        <w:t xml:space="preserve">parcialmente </w:t>
      </w:r>
      <w:r w:rsidRPr="0024147C">
        <w:rPr>
          <w:bCs/>
          <w:color w:val="000000" w:themeColor="text1"/>
          <w:sz w:val="24"/>
          <w:szCs w:val="24"/>
          <w:lang w:val="es-CR"/>
        </w:rPr>
        <w:t>el acto administrativo</w:t>
      </w:r>
      <w:r w:rsidR="00C009B2" w:rsidRPr="0024147C">
        <w:rPr>
          <w:bCs/>
          <w:color w:val="000000" w:themeColor="text1"/>
          <w:sz w:val="24"/>
          <w:szCs w:val="24"/>
          <w:lang w:val="es-CR"/>
        </w:rPr>
        <w:t xml:space="preserve"> en </w:t>
      </w:r>
      <w:r w:rsidR="00690B2B" w:rsidRPr="0024147C">
        <w:rPr>
          <w:bCs/>
          <w:color w:val="000000" w:themeColor="text1"/>
          <w:sz w:val="24"/>
          <w:szCs w:val="24"/>
          <w:lang w:val="es-CR"/>
        </w:rPr>
        <w:t xml:space="preserve">lo dispuesto en los puntos 3 y 4 del Artículo </w:t>
      </w:r>
      <w:r w:rsidR="00E77E32" w:rsidRPr="0024147C">
        <w:rPr>
          <w:bCs/>
          <w:color w:val="000000" w:themeColor="text1"/>
          <w:sz w:val="24"/>
          <w:szCs w:val="24"/>
          <w:lang w:val="es-CR"/>
        </w:rPr>
        <w:t xml:space="preserve">7.1 de la Sesión Ordinaria 21-2020 del 17 de marzo de 2020, ajustado por el </w:t>
      </w:r>
      <w:r w:rsidR="00E77E32" w:rsidRPr="0024147C">
        <w:rPr>
          <w:b/>
          <w:color w:val="000000" w:themeColor="text1"/>
          <w:sz w:val="24"/>
          <w:szCs w:val="24"/>
          <w:lang w:val="es-CR"/>
        </w:rPr>
        <w:t>Artículo 5.3 de la Sesión Ordinaria 22-2020 del 19 de marzo de 2020</w:t>
      </w:r>
      <w:r w:rsidR="00E77E32" w:rsidRPr="0024147C">
        <w:rPr>
          <w:color w:val="000000" w:themeColor="text1"/>
          <w:sz w:val="24"/>
          <w:szCs w:val="24"/>
          <w:lang w:val="es-CR"/>
        </w:rPr>
        <w:t>,</w:t>
      </w:r>
      <w:r w:rsidR="00E77E32" w:rsidRPr="0024147C">
        <w:rPr>
          <w:bCs/>
          <w:color w:val="000000" w:themeColor="text1"/>
          <w:sz w:val="24"/>
          <w:szCs w:val="24"/>
          <w:lang w:val="es-CR"/>
        </w:rPr>
        <w:t xml:space="preserve"> </w:t>
      </w:r>
      <w:r w:rsidRPr="0024147C">
        <w:rPr>
          <w:bCs/>
          <w:color w:val="000000" w:themeColor="text1"/>
          <w:sz w:val="24"/>
          <w:szCs w:val="24"/>
          <w:lang w:val="es-CR"/>
        </w:rPr>
        <w:t xml:space="preserve">en que se ordena </w:t>
      </w:r>
      <w:r w:rsidR="00E77E32" w:rsidRPr="0024147C">
        <w:rPr>
          <w:rFonts w:eastAsiaTheme="minorHAnsi" w:cs="Calibri"/>
          <w:color w:val="000000" w:themeColor="text1"/>
          <w:sz w:val="24"/>
          <w:szCs w:val="24"/>
          <w:lang w:val="es-CR"/>
        </w:rPr>
        <w:t xml:space="preserve">a la </w:t>
      </w:r>
      <w:r w:rsidRPr="0024147C">
        <w:rPr>
          <w:rFonts w:eastAsiaTheme="minorHAnsi" w:cs="Calibri"/>
          <w:color w:val="000000" w:themeColor="text1"/>
          <w:sz w:val="24"/>
          <w:szCs w:val="24"/>
          <w:lang w:val="es-CR"/>
        </w:rPr>
        <w:t>Administración</w:t>
      </w:r>
      <w:r w:rsidR="00E77E32" w:rsidRPr="0024147C">
        <w:rPr>
          <w:rFonts w:eastAsiaTheme="minorHAnsi" w:cs="Calibri"/>
          <w:color w:val="000000" w:themeColor="text1"/>
          <w:sz w:val="24"/>
          <w:szCs w:val="24"/>
          <w:lang w:val="es-CR"/>
        </w:rPr>
        <w:t xml:space="preserve"> que inicie los trámites y procedimientos de licitación pública de las rutas </w:t>
      </w:r>
      <w:proofErr w:type="spellStart"/>
      <w:r w:rsidR="007D458A">
        <w:rPr>
          <w:rFonts w:eastAsiaTheme="minorHAnsi" w:cs="Calibri"/>
          <w:color w:val="000000" w:themeColor="text1"/>
          <w:sz w:val="24"/>
          <w:szCs w:val="24"/>
          <w:lang w:val="es-CR"/>
        </w:rPr>
        <w:t>xxx</w:t>
      </w:r>
      <w:proofErr w:type="spellEnd"/>
      <w:r w:rsidR="00E77E32" w:rsidRPr="0024147C">
        <w:rPr>
          <w:rFonts w:eastAsiaTheme="minorHAnsi" w:cs="Calibri"/>
          <w:color w:val="000000" w:themeColor="text1"/>
          <w:sz w:val="24"/>
          <w:szCs w:val="24"/>
          <w:lang w:val="es-CR"/>
        </w:rPr>
        <w:t xml:space="preserve"> BS; ruta número </w:t>
      </w:r>
      <w:proofErr w:type="spellStart"/>
      <w:r w:rsidR="00487C64">
        <w:rPr>
          <w:rFonts w:eastAsiaTheme="minorHAnsi" w:cs="Calibri"/>
          <w:color w:val="000000" w:themeColor="text1"/>
          <w:sz w:val="24"/>
          <w:szCs w:val="24"/>
          <w:lang w:val="es-CR"/>
        </w:rPr>
        <w:t>xxx</w:t>
      </w:r>
      <w:proofErr w:type="spellEnd"/>
      <w:r w:rsidR="00E77E32" w:rsidRPr="0024147C">
        <w:rPr>
          <w:rFonts w:eastAsiaTheme="minorHAnsi" w:cs="Calibri"/>
          <w:color w:val="000000" w:themeColor="text1"/>
          <w:sz w:val="24"/>
          <w:szCs w:val="24"/>
          <w:lang w:val="es-CR"/>
        </w:rPr>
        <w:t xml:space="preserve"> por encontrarse caducas, y se hagan los estudios técnicos requeridos para tal efecto, de acuerdo con las Políticas Públicas de la Modernización y Sectorización del Transporte Público, contenidos en el Decreto Ejecutivo </w:t>
      </w:r>
      <w:proofErr w:type="spellStart"/>
      <w:r w:rsidR="00E77E32" w:rsidRPr="0024147C">
        <w:rPr>
          <w:rFonts w:eastAsiaTheme="minorHAnsi" w:cs="Calibri"/>
          <w:color w:val="000000" w:themeColor="text1"/>
          <w:sz w:val="24"/>
          <w:szCs w:val="24"/>
          <w:lang w:val="es-CR"/>
        </w:rPr>
        <w:t>N°</w:t>
      </w:r>
      <w:proofErr w:type="spellEnd"/>
      <w:r w:rsidR="00E77E32" w:rsidRPr="0024147C">
        <w:rPr>
          <w:rFonts w:eastAsiaTheme="minorHAnsi" w:cs="Calibri"/>
          <w:color w:val="000000" w:themeColor="text1"/>
          <w:sz w:val="24"/>
          <w:szCs w:val="24"/>
          <w:lang w:val="es-CR"/>
        </w:rPr>
        <w:t xml:space="preserve"> 28.338-MOPT, Decreto Ejecutivo </w:t>
      </w:r>
      <w:proofErr w:type="spellStart"/>
      <w:r w:rsidR="00E77E32" w:rsidRPr="0024147C">
        <w:rPr>
          <w:rFonts w:eastAsiaTheme="minorHAnsi" w:cs="Calibri"/>
          <w:color w:val="000000" w:themeColor="text1"/>
          <w:sz w:val="24"/>
          <w:szCs w:val="24"/>
          <w:lang w:val="es-CR"/>
        </w:rPr>
        <w:t>N°</w:t>
      </w:r>
      <w:proofErr w:type="spellEnd"/>
      <w:r w:rsidR="00E77E32" w:rsidRPr="0024147C">
        <w:rPr>
          <w:rFonts w:eastAsiaTheme="minorHAnsi" w:cs="Calibri"/>
          <w:color w:val="000000" w:themeColor="text1"/>
          <w:sz w:val="24"/>
          <w:szCs w:val="24"/>
          <w:lang w:val="es-CR"/>
        </w:rPr>
        <w:t xml:space="preserve"> 40186-MOPT y Decreto Ejecutivo </w:t>
      </w:r>
      <w:proofErr w:type="spellStart"/>
      <w:r w:rsidR="00E77E32" w:rsidRPr="0024147C">
        <w:rPr>
          <w:rFonts w:eastAsiaTheme="minorHAnsi" w:cs="Calibri"/>
          <w:color w:val="000000" w:themeColor="text1"/>
          <w:sz w:val="24"/>
          <w:szCs w:val="24"/>
          <w:lang w:val="es-CR"/>
        </w:rPr>
        <w:t>N°</w:t>
      </w:r>
      <w:proofErr w:type="spellEnd"/>
      <w:r w:rsidR="00E77E32" w:rsidRPr="0024147C">
        <w:rPr>
          <w:rFonts w:eastAsiaTheme="minorHAnsi" w:cs="Calibri"/>
          <w:color w:val="000000" w:themeColor="text1"/>
          <w:sz w:val="24"/>
          <w:szCs w:val="24"/>
          <w:lang w:val="es-CR"/>
        </w:rPr>
        <w:t xml:space="preserve"> 40545-MOPT</w:t>
      </w:r>
      <w:r w:rsidR="00C009B2" w:rsidRPr="0024147C">
        <w:rPr>
          <w:rFonts w:eastAsiaTheme="minorHAnsi" w:cs="Calibri"/>
          <w:color w:val="000000" w:themeColor="text1"/>
          <w:sz w:val="24"/>
          <w:szCs w:val="24"/>
          <w:lang w:val="es-CR"/>
        </w:rPr>
        <w:t xml:space="preserve">; deviene necesario </w:t>
      </w:r>
      <w:r w:rsidR="001167DC" w:rsidRPr="0024147C">
        <w:rPr>
          <w:rFonts w:eastAsiaTheme="minorHAnsi" w:cs="Calibri"/>
          <w:color w:val="000000" w:themeColor="text1"/>
          <w:sz w:val="24"/>
          <w:szCs w:val="24"/>
          <w:lang w:val="es-CR"/>
        </w:rPr>
        <w:t xml:space="preserve">entonces, </w:t>
      </w:r>
      <w:r w:rsidR="00C009B2" w:rsidRPr="0024147C">
        <w:rPr>
          <w:rFonts w:eastAsiaTheme="minorHAnsi" w:cs="Calibri"/>
          <w:color w:val="000000" w:themeColor="text1"/>
          <w:sz w:val="24"/>
          <w:szCs w:val="24"/>
          <w:lang w:val="es-CR"/>
        </w:rPr>
        <w:t>revisar la pretensión del recurrente para determinar su capacidad de ser parte</w:t>
      </w:r>
      <w:r w:rsidR="001167DC" w:rsidRPr="0024147C">
        <w:rPr>
          <w:rFonts w:eastAsiaTheme="minorHAnsi" w:cs="Calibri"/>
          <w:color w:val="000000" w:themeColor="text1"/>
          <w:sz w:val="24"/>
          <w:szCs w:val="24"/>
          <w:lang w:val="es-CR"/>
        </w:rPr>
        <w:t xml:space="preserve"> en relación con el acto impugnado</w:t>
      </w:r>
      <w:r w:rsidR="00C009B2" w:rsidRPr="0024147C">
        <w:rPr>
          <w:rFonts w:eastAsiaTheme="minorHAnsi" w:cs="Calibri"/>
          <w:color w:val="000000" w:themeColor="text1"/>
          <w:sz w:val="24"/>
          <w:szCs w:val="24"/>
          <w:lang w:val="es-CR"/>
        </w:rPr>
        <w:t>.</w:t>
      </w:r>
    </w:p>
    <w:p w14:paraId="0ADD5E4B" w14:textId="77777777" w:rsidR="00BB67EF" w:rsidRPr="0024147C" w:rsidRDefault="00BB67EF" w:rsidP="00BB67EF">
      <w:pPr>
        <w:pStyle w:val="Style9"/>
        <w:tabs>
          <w:tab w:val="left" w:pos="426"/>
        </w:tabs>
        <w:kinsoku w:val="0"/>
        <w:adjustRightInd w:val="0"/>
        <w:spacing w:before="0" w:line="276" w:lineRule="auto"/>
        <w:ind w:right="0"/>
        <w:contextualSpacing/>
        <w:rPr>
          <w:rFonts w:eastAsiaTheme="minorHAnsi" w:cs="Calibri"/>
          <w:color w:val="000000" w:themeColor="text1"/>
          <w:sz w:val="24"/>
          <w:szCs w:val="24"/>
          <w:lang w:val="es-CR"/>
        </w:rPr>
      </w:pPr>
    </w:p>
    <w:p w14:paraId="6977215C" w14:textId="70247B27" w:rsidR="00BB67EF" w:rsidRPr="0024147C" w:rsidRDefault="00BB67EF" w:rsidP="00BB67EF">
      <w:pPr>
        <w:pStyle w:val="Style9"/>
        <w:tabs>
          <w:tab w:val="left" w:pos="426"/>
        </w:tabs>
        <w:kinsoku w:val="0"/>
        <w:adjustRightInd w:val="0"/>
        <w:spacing w:before="0" w:line="276" w:lineRule="auto"/>
        <w:ind w:right="0"/>
        <w:contextualSpacing/>
        <w:rPr>
          <w:color w:val="000000" w:themeColor="text1"/>
          <w:sz w:val="24"/>
          <w:szCs w:val="24"/>
          <w:lang w:val="es-CR"/>
        </w:rPr>
      </w:pPr>
      <w:r w:rsidRPr="0024147C">
        <w:rPr>
          <w:bCs/>
          <w:color w:val="000000" w:themeColor="text1"/>
          <w:sz w:val="24"/>
          <w:szCs w:val="24"/>
          <w:lang w:val="es-CR"/>
        </w:rPr>
        <w:lastRenderedPageBreak/>
        <w:t>Respecto de lo dispuesto por el Consejo de Transporte Público, el recurrente peticiona en resumen que «</w:t>
      </w:r>
      <w:r w:rsidRPr="0024147C">
        <w:rPr>
          <w:color w:val="000000" w:themeColor="text1"/>
          <w:sz w:val="24"/>
          <w:szCs w:val="24"/>
          <w:lang w:val="es-CR"/>
        </w:rPr>
        <w:t xml:space="preserve">se acoja en todo los extremos el presente recurso parcial de revocatoria contra el artículo 7.1 de la sesión 21-2020 del 17 de marzo del 2020, que se revoque lo pertinente a mantener en la operación del servicio de la ruta  </w:t>
      </w:r>
      <w:proofErr w:type="spellStart"/>
      <w:r w:rsidR="008F5E62">
        <w:rPr>
          <w:color w:val="000000" w:themeColor="text1"/>
          <w:sz w:val="24"/>
          <w:szCs w:val="24"/>
          <w:lang w:val="es-CR"/>
        </w:rPr>
        <w:t>xxxB</w:t>
      </w:r>
      <w:proofErr w:type="spellEnd"/>
      <w:r w:rsidRPr="0024147C">
        <w:rPr>
          <w:color w:val="000000" w:themeColor="text1"/>
          <w:sz w:val="24"/>
          <w:szCs w:val="24"/>
          <w:lang w:val="es-CR"/>
        </w:rPr>
        <w:t xml:space="preserve"> a la empresa </w:t>
      </w:r>
      <w:r w:rsidR="008F5E62">
        <w:rPr>
          <w:color w:val="000000" w:themeColor="text1"/>
          <w:sz w:val="24"/>
          <w:szCs w:val="24"/>
          <w:lang w:val="es-CR"/>
        </w:rPr>
        <w:t>B ....S.A</w:t>
      </w:r>
      <w:r w:rsidR="00912F99">
        <w:rPr>
          <w:color w:val="000000" w:themeColor="text1"/>
          <w:sz w:val="24"/>
          <w:szCs w:val="24"/>
          <w:lang w:val="es-CR"/>
        </w:rPr>
        <w:t>.</w:t>
      </w:r>
      <w:r w:rsidRPr="0024147C">
        <w:rPr>
          <w:color w:val="000000" w:themeColor="text1"/>
          <w:sz w:val="24"/>
          <w:szCs w:val="24"/>
          <w:lang w:val="es-CR"/>
        </w:rPr>
        <w:t xml:space="preserve">; se inicie de manera inmediata el proceso respectivo, según la reglamentación vigente  para la sustitución y escogencia de un nuevo operador en la ruta </w:t>
      </w:r>
      <w:proofErr w:type="spellStart"/>
      <w:r w:rsidR="00C84440">
        <w:rPr>
          <w:color w:val="000000" w:themeColor="text1"/>
          <w:sz w:val="24"/>
          <w:szCs w:val="24"/>
          <w:lang w:val="es-CR"/>
        </w:rPr>
        <w:t>xxx</w:t>
      </w:r>
      <w:proofErr w:type="spellEnd"/>
      <w:r w:rsidRPr="0024147C">
        <w:rPr>
          <w:color w:val="000000" w:themeColor="text1"/>
          <w:sz w:val="24"/>
          <w:szCs w:val="24"/>
          <w:lang w:val="es-CR"/>
        </w:rPr>
        <w:t xml:space="preserve"> B, en lo pertinente a la orden de licitación, que se deslinden las rutas </w:t>
      </w:r>
      <w:proofErr w:type="spellStart"/>
      <w:r w:rsidR="008F5E62">
        <w:rPr>
          <w:color w:val="000000" w:themeColor="text1"/>
          <w:sz w:val="24"/>
          <w:szCs w:val="24"/>
          <w:lang w:val="es-CR"/>
        </w:rPr>
        <w:t>xxxB</w:t>
      </w:r>
      <w:proofErr w:type="spellEnd"/>
      <w:r w:rsidRPr="0024147C">
        <w:rPr>
          <w:color w:val="000000" w:themeColor="text1"/>
          <w:sz w:val="24"/>
          <w:szCs w:val="24"/>
          <w:lang w:val="es-CR"/>
        </w:rPr>
        <w:t xml:space="preserve"> y </w:t>
      </w:r>
      <w:proofErr w:type="spellStart"/>
      <w:r w:rsidR="00C84440">
        <w:rPr>
          <w:color w:val="000000" w:themeColor="text1"/>
          <w:sz w:val="24"/>
          <w:szCs w:val="24"/>
          <w:lang w:val="es-CR"/>
        </w:rPr>
        <w:t>xxx</w:t>
      </w:r>
      <w:proofErr w:type="spellEnd"/>
      <w:r w:rsidRPr="0024147C">
        <w:rPr>
          <w:color w:val="000000" w:themeColor="text1"/>
          <w:sz w:val="24"/>
          <w:szCs w:val="24"/>
          <w:lang w:val="es-CR"/>
        </w:rPr>
        <w:t>, y se liciten por separado en virtud de que la Ley no contempla la figura del sector por lo que no es aplicable, caso contrario, se eleve el caso en apelación para que sea atendido por el Tribunal Administrativo de Transporte».</w:t>
      </w:r>
    </w:p>
    <w:p w14:paraId="4C31B59A" w14:textId="77777777" w:rsidR="00BB67EF" w:rsidRPr="0024147C" w:rsidRDefault="00BB67EF" w:rsidP="00BB67EF">
      <w:pPr>
        <w:pStyle w:val="Style9"/>
        <w:tabs>
          <w:tab w:val="left" w:pos="426"/>
        </w:tabs>
        <w:kinsoku w:val="0"/>
        <w:adjustRightInd w:val="0"/>
        <w:spacing w:before="0" w:line="276" w:lineRule="auto"/>
        <w:ind w:right="0"/>
        <w:contextualSpacing/>
        <w:rPr>
          <w:rFonts w:eastAsiaTheme="minorHAnsi" w:cs="Calibri"/>
          <w:color w:val="000000" w:themeColor="text1"/>
          <w:sz w:val="24"/>
          <w:szCs w:val="24"/>
          <w:lang w:val="es-CR"/>
        </w:rPr>
      </w:pPr>
    </w:p>
    <w:p w14:paraId="5D027211" w14:textId="452ACFF6" w:rsidR="00BB67EF" w:rsidRPr="0024147C" w:rsidRDefault="00C009B2" w:rsidP="00BB67EF">
      <w:pPr>
        <w:pStyle w:val="Style9"/>
        <w:tabs>
          <w:tab w:val="left" w:pos="426"/>
        </w:tabs>
        <w:kinsoku w:val="0"/>
        <w:adjustRightInd w:val="0"/>
        <w:spacing w:before="0" w:line="276" w:lineRule="auto"/>
        <w:ind w:right="0"/>
        <w:contextualSpacing/>
        <w:rPr>
          <w:rFonts w:eastAsiaTheme="minorHAnsi" w:cs="Calibri"/>
          <w:color w:val="000000" w:themeColor="text1"/>
          <w:sz w:val="24"/>
          <w:szCs w:val="24"/>
          <w:lang w:val="es-CR"/>
        </w:rPr>
      </w:pPr>
      <w:r w:rsidRPr="0024147C">
        <w:rPr>
          <w:rFonts w:eastAsiaTheme="minorHAnsi" w:cs="Calibri"/>
          <w:color w:val="000000" w:themeColor="text1"/>
          <w:sz w:val="24"/>
          <w:szCs w:val="24"/>
          <w:lang w:val="es-CR"/>
        </w:rPr>
        <w:t>En primer</w:t>
      </w:r>
      <w:r w:rsidR="001167DC" w:rsidRPr="0024147C">
        <w:rPr>
          <w:rFonts w:eastAsiaTheme="minorHAnsi" w:cs="Calibri"/>
          <w:color w:val="000000" w:themeColor="text1"/>
          <w:sz w:val="24"/>
          <w:szCs w:val="24"/>
          <w:lang w:val="es-CR"/>
        </w:rPr>
        <w:t xml:space="preserve"> término, en relación a la pretensión de no mantener en operación a la empresa que opera la Ruta </w:t>
      </w:r>
      <w:proofErr w:type="spellStart"/>
      <w:r w:rsidR="008F5E62">
        <w:rPr>
          <w:rFonts w:eastAsiaTheme="minorHAnsi" w:cs="Calibri"/>
          <w:color w:val="000000" w:themeColor="text1"/>
          <w:sz w:val="24"/>
          <w:szCs w:val="24"/>
          <w:lang w:val="es-CR"/>
        </w:rPr>
        <w:t>xxxB</w:t>
      </w:r>
      <w:proofErr w:type="spellEnd"/>
      <w:r w:rsidR="001167DC" w:rsidRPr="0024147C">
        <w:rPr>
          <w:rFonts w:eastAsiaTheme="minorHAnsi" w:cs="Calibri"/>
          <w:color w:val="000000" w:themeColor="text1"/>
          <w:sz w:val="24"/>
          <w:szCs w:val="24"/>
          <w:lang w:val="es-CR"/>
        </w:rPr>
        <w:t xml:space="preserve">, </w:t>
      </w:r>
      <w:r w:rsidR="001B492B" w:rsidRPr="0024147C">
        <w:rPr>
          <w:rFonts w:eastAsiaTheme="minorHAnsi" w:cs="Calibri"/>
          <w:color w:val="000000" w:themeColor="text1"/>
          <w:sz w:val="24"/>
          <w:szCs w:val="24"/>
          <w:lang w:val="es-CR"/>
        </w:rPr>
        <w:t>habida</w:t>
      </w:r>
      <w:r w:rsidR="00163E1B" w:rsidRPr="0024147C">
        <w:rPr>
          <w:rFonts w:eastAsiaTheme="minorHAnsi" w:cs="Calibri"/>
          <w:color w:val="000000" w:themeColor="text1"/>
          <w:sz w:val="24"/>
          <w:szCs w:val="24"/>
          <w:lang w:val="es-CR"/>
        </w:rPr>
        <w:t xml:space="preserve"> cuenta de que en el contexto actual, bajo una emergencia sanitaria nacional, el interés público de la continuidad del servicio de transporte masivo de personas impera sobre el interés personal del recurrente, de ahí que </w:t>
      </w:r>
      <w:r w:rsidR="001167DC" w:rsidRPr="0024147C">
        <w:rPr>
          <w:rFonts w:eastAsiaTheme="minorHAnsi" w:cs="Calibri"/>
          <w:color w:val="000000" w:themeColor="text1"/>
          <w:sz w:val="24"/>
          <w:szCs w:val="24"/>
          <w:lang w:val="es-CR"/>
        </w:rPr>
        <w:t>no se observa un vínculo entre la pretensión y la disposición temporal de</w:t>
      </w:r>
      <w:r w:rsidR="00163E1B" w:rsidRPr="0024147C">
        <w:rPr>
          <w:rFonts w:eastAsiaTheme="minorHAnsi" w:cs="Calibri"/>
          <w:color w:val="000000" w:themeColor="text1"/>
          <w:sz w:val="24"/>
          <w:szCs w:val="24"/>
          <w:lang w:val="es-CR"/>
        </w:rPr>
        <w:t xml:space="preserve"> mantener al prestatario en la explotación del servicio, de tal forma que el recurrente no cuenta con legitimación para ello.</w:t>
      </w:r>
    </w:p>
    <w:p w14:paraId="39B50D88" w14:textId="71D4E0C3" w:rsidR="00BB67EF" w:rsidRPr="0024147C" w:rsidRDefault="00BB67EF" w:rsidP="00BB67EF">
      <w:pPr>
        <w:pStyle w:val="Style9"/>
        <w:tabs>
          <w:tab w:val="left" w:pos="426"/>
        </w:tabs>
        <w:kinsoku w:val="0"/>
        <w:adjustRightInd w:val="0"/>
        <w:spacing w:before="0" w:line="276" w:lineRule="auto"/>
        <w:ind w:right="0"/>
        <w:contextualSpacing/>
        <w:rPr>
          <w:rFonts w:eastAsiaTheme="minorHAnsi" w:cs="Calibri"/>
          <w:color w:val="000000" w:themeColor="text1"/>
          <w:sz w:val="24"/>
          <w:szCs w:val="24"/>
          <w:lang w:val="es-CR"/>
        </w:rPr>
      </w:pPr>
    </w:p>
    <w:p w14:paraId="5DAE6EA2" w14:textId="1819CE5E" w:rsidR="00E77E32" w:rsidRPr="0024147C" w:rsidRDefault="00E77E32" w:rsidP="00E77E32">
      <w:pPr>
        <w:pStyle w:val="Style9"/>
        <w:tabs>
          <w:tab w:val="left" w:pos="426"/>
        </w:tabs>
        <w:kinsoku w:val="0"/>
        <w:adjustRightInd w:val="0"/>
        <w:spacing w:before="0" w:line="276" w:lineRule="auto"/>
        <w:ind w:right="0"/>
        <w:contextualSpacing/>
        <w:rPr>
          <w:rFonts w:eastAsiaTheme="minorHAnsi" w:cs="Calibri"/>
          <w:color w:val="000000" w:themeColor="text1"/>
          <w:sz w:val="24"/>
          <w:szCs w:val="24"/>
          <w:lang w:val="es-CR"/>
        </w:rPr>
      </w:pPr>
      <w:r w:rsidRPr="0024147C">
        <w:rPr>
          <w:bCs/>
          <w:color w:val="000000" w:themeColor="text1"/>
          <w:sz w:val="24"/>
          <w:szCs w:val="24"/>
          <w:lang w:val="es-CR"/>
        </w:rPr>
        <w:t xml:space="preserve">Respecto de lo dispuesto por el Consejo de </w:t>
      </w:r>
      <w:r w:rsidRPr="0024147C">
        <w:rPr>
          <w:rFonts w:eastAsiaTheme="minorHAnsi" w:cs="Calibri"/>
          <w:color w:val="000000" w:themeColor="text1"/>
          <w:sz w:val="24"/>
          <w:szCs w:val="24"/>
          <w:lang w:val="es-CR"/>
        </w:rPr>
        <w:t xml:space="preserve">Transporte Público en lo pertinente a la orden de licitación, </w:t>
      </w:r>
      <w:r w:rsidR="00CD4F2C" w:rsidRPr="0024147C">
        <w:rPr>
          <w:rFonts w:eastAsiaTheme="minorHAnsi" w:cs="Calibri"/>
          <w:color w:val="000000" w:themeColor="text1"/>
          <w:sz w:val="24"/>
          <w:szCs w:val="24"/>
          <w:lang w:val="es-CR"/>
        </w:rPr>
        <w:t xml:space="preserve">para </w:t>
      </w:r>
      <w:r w:rsidRPr="0024147C">
        <w:rPr>
          <w:rFonts w:eastAsiaTheme="minorHAnsi" w:cs="Calibri"/>
          <w:color w:val="000000" w:themeColor="text1"/>
          <w:sz w:val="24"/>
          <w:szCs w:val="24"/>
          <w:lang w:val="es-CR"/>
        </w:rPr>
        <w:t xml:space="preserve">que se deslinden las rutas </w:t>
      </w:r>
      <w:proofErr w:type="spellStart"/>
      <w:r w:rsidR="008F5E62">
        <w:rPr>
          <w:rFonts w:eastAsiaTheme="minorHAnsi" w:cs="Calibri"/>
          <w:color w:val="000000" w:themeColor="text1"/>
          <w:sz w:val="24"/>
          <w:szCs w:val="24"/>
          <w:lang w:val="es-CR"/>
        </w:rPr>
        <w:t>xxxB</w:t>
      </w:r>
      <w:proofErr w:type="spellEnd"/>
      <w:r w:rsidRPr="0024147C">
        <w:rPr>
          <w:rFonts w:eastAsiaTheme="minorHAnsi" w:cs="Calibri"/>
          <w:color w:val="000000" w:themeColor="text1"/>
          <w:sz w:val="24"/>
          <w:szCs w:val="24"/>
          <w:lang w:val="es-CR"/>
        </w:rPr>
        <w:t xml:space="preserve"> y </w:t>
      </w:r>
      <w:proofErr w:type="spellStart"/>
      <w:r w:rsidR="004856DD">
        <w:rPr>
          <w:rFonts w:eastAsiaTheme="minorHAnsi" w:cs="Calibri"/>
          <w:color w:val="000000" w:themeColor="text1"/>
          <w:sz w:val="24"/>
          <w:szCs w:val="24"/>
          <w:lang w:val="es-CR"/>
        </w:rPr>
        <w:t>xxx</w:t>
      </w:r>
      <w:proofErr w:type="spellEnd"/>
      <w:r w:rsidRPr="0024147C">
        <w:rPr>
          <w:rFonts w:eastAsiaTheme="minorHAnsi" w:cs="Calibri"/>
          <w:color w:val="000000" w:themeColor="text1"/>
          <w:sz w:val="24"/>
          <w:szCs w:val="24"/>
          <w:lang w:val="es-CR"/>
        </w:rPr>
        <w:t>, y se liciten por separado</w:t>
      </w:r>
      <w:r w:rsidR="00CD4F2C" w:rsidRPr="0024147C">
        <w:rPr>
          <w:rFonts w:eastAsiaTheme="minorHAnsi" w:cs="Calibri"/>
          <w:color w:val="000000" w:themeColor="text1"/>
          <w:sz w:val="24"/>
          <w:szCs w:val="24"/>
          <w:lang w:val="es-CR"/>
        </w:rPr>
        <w:t>, son aspectos que deberán valorarse en la construcción de las bases y estudios técnicos y jurídicos de la licitación respectiva, por lo que la pretensión del recurrente no le alcanza para legitimarlo ante esta sede, porque no ha demostrado su vinculación con el acto administrativo impugnando.</w:t>
      </w:r>
    </w:p>
    <w:p w14:paraId="267C1598" w14:textId="4956EDA1" w:rsidR="00E77E32" w:rsidRPr="0024147C" w:rsidRDefault="00E77E32" w:rsidP="00E77E32">
      <w:pPr>
        <w:pStyle w:val="Style9"/>
        <w:tabs>
          <w:tab w:val="left" w:pos="426"/>
        </w:tabs>
        <w:kinsoku w:val="0"/>
        <w:adjustRightInd w:val="0"/>
        <w:spacing w:before="0" w:line="276" w:lineRule="auto"/>
        <w:ind w:right="0"/>
        <w:contextualSpacing/>
        <w:rPr>
          <w:rFonts w:eastAsiaTheme="minorHAnsi" w:cs="Calibri"/>
          <w:color w:val="000000" w:themeColor="text1"/>
          <w:sz w:val="24"/>
          <w:szCs w:val="24"/>
          <w:lang w:val="es-CR"/>
        </w:rPr>
      </w:pPr>
    </w:p>
    <w:p w14:paraId="42C58C08" w14:textId="513981B9" w:rsidR="00131294" w:rsidRPr="0024147C" w:rsidRDefault="005A0776" w:rsidP="00E77E32">
      <w:pPr>
        <w:pStyle w:val="Style9"/>
        <w:tabs>
          <w:tab w:val="left" w:pos="426"/>
        </w:tabs>
        <w:kinsoku w:val="0"/>
        <w:adjustRightInd w:val="0"/>
        <w:spacing w:before="0" w:line="276" w:lineRule="auto"/>
        <w:ind w:right="0"/>
        <w:contextualSpacing/>
        <w:rPr>
          <w:color w:val="000000" w:themeColor="text1"/>
          <w:sz w:val="24"/>
          <w:szCs w:val="24"/>
          <w:lang w:val="es-CR"/>
        </w:rPr>
      </w:pPr>
      <w:r w:rsidRPr="0024147C">
        <w:rPr>
          <w:rFonts w:eastAsiaTheme="minorHAnsi" w:cs="Calibri"/>
          <w:color w:val="000000" w:themeColor="text1"/>
          <w:sz w:val="24"/>
          <w:szCs w:val="24"/>
          <w:lang w:val="es-CR"/>
        </w:rPr>
        <w:t xml:space="preserve">En cuanto a lo referido por el recurrente, en su escrito del </w:t>
      </w:r>
      <w:r w:rsidRPr="0024147C">
        <w:rPr>
          <w:rFonts w:eastAsiaTheme="minorHAnsi" w:cs="Calibri"/>
          <w:b/>
          <w:bCs/>
          <w:color w:val="000000" w:themeColor="text1"/>
          <w:sz w:val="24"/>
          <w:szCs w:val="24"/>
          <w:lang w:val="es-CR"/>
        </w:rPr>
        <w:t>5 de octubre</w:t>
      </w:r>
      <w:r w:rsidRPr="0024147C">
        <w:rPr>
          <w:rFonts w:eastAsiaTheme="minorHAnsi" w:cs="Calibri"/>
          <w:color w:val="000000" w:themeColor="text1"/>
          <w:sz w:val="24"/>
          <w:szCs w:val="24"/>
          <w:lang w:val="es-CR"/>
        </w:rPr>
        <w:t xml:space="preserve"> de los corrientes, </w:t>
      </w:r>
      <w:r w:rsidR="001B492B" w:rsidRPr="0024147C">
        <w:rPr>
          <w:rFonts w:eastAsiaTheme="minorHAnsi" w:cs="Calibri"/>
          <w:color w:val="000000" w:themeColor="text1"/>
          <w:sz w:val="24"/>
          <w:szCs w:val="24"/>
          <w:lang w:val="es-CR"/>
        </w:rPr>
        <w:t xml:space="preserve">respecto a que </w:t>
      </w:r>
      <w:r w:rsidR="001B492B" w:rsidRPr="0024147C">
        <w:rPr>
          <w:color w:val="000000" w:themeColor="text1"/>
          <w:sz w:val="24"/>
          <w:szCs w:val="24"/>
          <w:lang w:val="es-CR"/>
        </w:rPr>
        <w:t xml:space="preserve">desistió de su recurso de revocatoria en contra del </w:t>
      </w:r>
      <w:r w:rsidR="001B492B" w:rsidRPr="0024147C">
        <w:rPr>
          <w:b/>
          <w:bCs/>
          <w:color w:val="000000" w:themeColor="text1"/>
          <w:sz w:val="24"/>
          <w:szCs w:val="24"/>
          <w:lang w:val="es-CR"/>
        </w:rPr>
        <w:t>Artículo 2.1 de la Sesión Extraordinaria 2-2020 del 11 de agosto de 2020</w:t>
      </w:r>
      <w:r w:rsidR="001B492B" w:rsidRPr="0024147C">
        <w:rPr>
          <w:color w:val="000000" w:themeColor="text1"/>
          <w:sz w:val="24"/>
          <w:szCs w:val="24"/>
          <w:lang w:val="es-CR"/>
        </w:rPr>
        <w:t xml:space="preserve"> para que fuera conocida la apelación en subsidio por el Tribunal</w:t>
      </w:r>
      <w:r w:rsidR="00F67D73" w:rsidRPr="0024147C">
        <w:rPr>
          <w:color w:val="000000" w:themeColor="text1"/>
          <w:sz w:val="24"/>
          <w:szCs w:val="24"/>
          <w:lang w:val="es-CR"/>
        </w:rPr>
        <w:t xml:space="preserve"> como </w:t>
      </w:r>
      <w:r w:rsidR="00D772D5" w:rsidRPr="0024147C">
        <w:rPr>
          <w:color w:val="000000" w:themeColor="text1"/>
          <w:sz w:val="24"/>
          <w:szCs w:val="24"/>
          <w:lang w:val="es-CR"/>
        </w:rPr>
        <w:t xml:space="preserve">una </w:t>
      </w:r>
      <w:r w:rsidR="00F67D73" w:rsidRPr="0024147C">
        <w:rPr>
          <w:color w:val="000000" w:themeColor="text1"/>
          <w:sz w:val="24"/>
          <w:szCs w:val="24"/>
          <w:lang w:val="es-CR"/>
        </w:rPr>
        <w:t>apelación directa</w:t>
      </w:r>
      <w:r w:rsidR="001B492B" w:rsidRPr="0024147C">
        <w:rPr>
          <w:color w:val="000000" w:themeColor="text1"/>
          <w:sz w:val="24"/>
          <w:szCs w:val="24"/>
          <w:lang w:val="es-CR"/>
        </w:rPr>
        <w:t>, e</w:t>
      </w:r>
      <w:r w:rsidRPr="0024147C">
        <w:rPr>
          <w:rFonts w:eastAsiaTheme="minorHAnsi" w:cs="Calibri"/>
          <w:color w:val="000000" w:themeColor="text1"/>
          <w:sz w:val="24"/>
          <w:szCs w:val="24"/>
          <w:lang w:val="es-CR"/>
        </w:rPr>
        <w:t>s menester aclarar que independientemente de que se ostente o no legitimación para impugnar un acto administrativo, aquellos que resuelven recursos no son impugnables, toda vez que atenta contra el principio de seguridad jurídica</w:t>
      </w:r>
      <w:r w:rsidR="00D0289F" w:rsidRPr="0024147C">
        <w:rPr>
          <w:rFonts w:eastAsiaTheme="minorHAnsi" w:cs="Calibri"/>
          <w:color w:val="000000" w:themeColor="text1"/>
          <w:sz w:val="24"/>
          <w:szCs w:val="24"/>
          <w:lang w:val="es-CR"/>
        </w:rPr>
        <w:t>. S</w:t>
      </w:r>
      <w:r w:rsidR="00D772D5" w:rsidRPr="0024147C">
        <w:rPr>
          <w:rFonts w:eastAsiaTheme="minorHAnsi" w:cs="Calibri"/>
          <w:color w:val="000000" w:themeColor="text1"/>
          <w:sz w:val="24"/>
          <w:szCs w:val="24"/>
          <w:lang w:val="es-CR"/>
        </w:rPr>
        <w:t xml:space="preserve">in embargo, </w:t>
      </w:r>
      <w:r w:rsidR="0033528B" w:rsidRPr="0024147C">
        <w:rPr>
          <w:rFonts w:eastAsiaTheme="minorHAnsi" w:cs="Calibri"/>
          <w:color w:val="000000" w:themeColor="text1"/>
          <w:sz w:val="24"/>
          <w:szCs w:val="24"/>
          <w:lang w:val="es-CR"/>
        </w:rPr>
        <w:t xml:space="preserve">al estar el </w:t>
      </w:r>
      <w:r w:rsidR="0033528B" w:rsidRPr="0024147C">
        <w:rPr>
          <w:b/>
          <w:bCs/>
          <w:color w:val="000000" w:themeColor="text1"/>
          <w:sz w:val="24"/>
          <w:szCs w:val="24"/>
          <w:lang w:val="es-CR"/>
        </w:rPr>
        <w:t>Artículo 2.1 de la Sesión Extraordinaria 2-2020 del 11 de agosto de 2020</w:t>
      </w:r>
      <w:r w:rsidR="0033528B" w:rsidRPr="0024147C">
        <w:rPr>
          <w:color w:val="000000" w:themeColor="text1"/>
          <w:sz w:val="24"/>
          <w:szCs w:val="24"/>
          <w:lang w:val="es-CR"/>
        </w:rPr>
        <w:t xml:space="preserve">, dentro de los antecedentes del expediente número TAT-043-20, y constituyendo el acuerdo que resuelve la revocatoria </w:t>
      </w:r>
      <w:r w:rsidR="00D772D5" w:rsidRPr="0024147C">
        <w:rPr>
          <w:color w:val="000000" w:themeColor="text1"/>
          <w:sz w:val="24"/>
          <w:szCs w:val="24"/>
          <w:lang w:val="es-CR"/>
        </w:rPr>
        <w:t xml:space="preserve">y ordena elevar la apelación </w:t>
      </w:r>
      <w:r w:rsidR="0033528B" w:rsidRPr="0024147C">
        <w:rPr>
          <w:color w:val="000000" w:themeColor="text1"/>
          <w:sz w:val="24"/>
          <w:szCs w:val="24"/>
          <w:lang w:val="es-CR"/>
        </w:rPr>
        <w:t>contra el artículo</w:t>
      </w:r>
      <w:r w:rsidR="00D772D5" w:rsidRPr="0024147C">
        <w:rPr>
          <w:color w:val="000000" w:themeColor="text1"/>
          <w:sz w:val="24"/>
          <w:szCs w:val="24"/>
          <w:lang w:val="es-CR"/>
        </w:rPr>
        <w:t xml:space="preserve"> 7.1 de la Sesión Ordinaria 21-2020</w:t>
      </w:r>
      <w:r w:rsidR="0033528B" w:rsidRPr="0024147C">
        <w:rPr>
          <w:color w:val="000000" w:themeColor="text1"/>
          <w:sz w:val="24"/>
          <w:szCs w:val="24"/>
          <w:lang w:val="es-CR"/>
        </w:rPr>
        <w:t xml:space="preserve"> </w:t>
      </w:r>
      <w:r w:rsidR="000D2F9E" w:rsidRPr="0024147C">
        <w:rPr>
          <w:color w:val="000000" w:themeColor="text1"/>
          <w:sz w:val="24"/>
          <w:szCs w:val="24"/>
          <w:lang w:val="es-CR"/>
        </w:rPr>
        <w:t xml:space="preserve">este Tribunal </w:t>
      </w:r>
      <w:r w:rsidR="001A206C" w:rsidRPr="0024147C">
        <w:rPr>
          <w:color w:val="000000" w:themeColor="text1"/>
          <w:sz w:val="24"/>
          <w:szCs w:val="24"/>
          <w:lang w:val="es-CR"/>
        </w:rPr>
        <w:t>se refiere al respecto</w:t>
      </w:r>
      <w:r w:rsidR="00131294" w:rsidRPr="0024147C">
        <w:rPr>
          <w:color w:val="000000" w:themeColor="text1"/>
          <w:sz w:val="24"/>
          <w:szCs w:val="24"/>
          <w:lang w:val="es-CR"/>
        </w:rPr>
        <w:t xml:space="preserve"> en las siguientes consideraciones.</w:t>
      </w:r>
    </w:p>
    <w:p w14:paraId="16C63311" w14:textId="685F1093" w:rsidR="000D2F9E" w:rsidRPr="0024147C" w:rsidRDefault="000D2F9E" w:rsidP="00E77E32">
      <w:pPr>
        <w:pStyle w:val="Style9"/>
        <w:tabs>
          <w:tab w:val="left" w:pos="426"/>
        </w:tabs>
        <w:kinsoku w:val="0"/>
        <w:adjustRightInd w:val="0"/>
        <w:spacing w:before="0" w:line="276" w:lineRule="auto"/>
        <w:ind w:right="0"/>
        <w:contextualSpacing/>
        <w:rPr>
          <w:color w:val="000000" w:themeColor="text1"/>
          <w:sz w:val="24"/>
          <w:szCs w:val="24"/>
          <w:lang w:val="es-CR"/>
        </w:rPr>
      </w:pPr>
    </w:p>
    <w:p w14:paraId="7956DE9D" w14:textId="09B18A84" w:rsidR="003F00F9" w:rsidRPr="0024147C" w:rsidRDefault="00131294" w:rsidP="00E77E32">
      <w:pPr>
        <w:pStyle w:val="Style9"/>
        <w:tabs>
          <w:tab w:val="left" w:pos="426"/>
        </w:tabs>
        <w:kinsoku w:val="0"/>
        <w:adjustRightInd w:val="0"/>
        <w:spacing w:before="0" w:line="276" w:lineRule="auto"/>
        <w:ind w:right="0"/>
        <w:contextualSpacing/>
        <w:rPr>
          <w:b/>
          <w:bCs/>
          <w:color w:val="000000" w:themeColor="text1"/>
          <w:sz w:val="24"/>
          <w:szCs w:val="24"/>
          <w:lang w:val="es-CR"/>
        </w:rPr>
      </w:pPr>
      <w:r w:rsidRPr="0024147C">
        <w:rPr>
          <w:color w:val="000000" w:themeColor="text1"/>
          <w:sz w:val="24"/>
          <w:szCs w:val="24"/>
          <w:lang w:val="es-CR"/>
        </w:rPr>
        <w:t>Primero, c</w:t>
      </w:r>
      <w:r w:rsidR="000D2F9E" w:rsidRPr="0024147C">
        <w:rPr>
          <w:color w:val="000000" w:themeColor="text1"/>
          <w:sz w:val="24"/>
          <w:szCs w:val="24"/>
          <w:lang w:val="es-CR"/>
        </w:rPr>
        <w:t xml:space="preserve">omo se indicara con anterioridad, jurídicamente es improcedente recurrir el acto administrativo contenido en el </w:t>
      </w:r>
      <w:r w:rsidR="000D2F9E" w:rsidRPr="0024147C">
        <w:rPr>
          <w:b/>
          <w:bCs/>
          <w:color w:val="000000" w:themeColor="text1"/>
          <w:sz w:val="24"/>
          <w:szCs w:val="24"/>
          <w:lang w:val="es-CR"/>
        </w:rPr>
        <w:t>Artículo 2.1 de la Sesión Extraordinaria 2-2020 del 11 de agosto de 2020</w:t>
      </w:r>
      <w:r w:rsidR="000D2F9E" w:rsidRPr="0024147C">
        <w:rPr>
          <w:color w:val="000000" w:themeColor="text1"/>
          <w:sz w:val="24"/>
          <w:szCs w:val="24"/>
          <w:lang w:val="es-CR"/>
        </w:rPr>
        <w:t xml:space="preserve"> que resuelve el recurso de revocatoria en contra del </w:t>
      </w:r>
      <w:r w:rsidR="000D2F9E" w:rsidRPr="0024147C">
        <w:rPr>
          <w:b/>
          <w:bCs/>
          <w:color w:val="000000" w:themeColor="text1"/>
          <w:sz w:val="24"/>
          <w:szCs w:val="24"/>
          <w:lang w:val="es-CR"/>
        </w:rPr>
        <w:t>Artículo 7.7 de la Sesión Ordinaria 21-2020 del 17 de marzo de 2020,</w:t>
      </w:r>
      <w:r w:rsidR="000D2F9E" w:rsidRPr="0024147C">
        <w:rPr>
          <w:color w:val="000000" w:themeColor="text1"/>
          <w:sz w:val="24"/>
          <w:szCs w:val="24"/>
          <w:lang w:val="es-CR"/>
        </w:rPr>
        <w:t xml:space="preserve"> aunado a la falta de legitimación del recurrente </w:t>
      </w:r>
      <w:r w:rsidR="000D2F9E" w:rsidRPr="0024147C">
        <w:rPr>
          <w:color w:val="000000" w:themeColor="text1"/>
          <w:sz w:val="24"/>
          <w:szCs w:val="24"/>
          <w:lang w:val="es-CR"/>
        </w:rPr>
        <w:lastRenderedPageBreak/>
        <w:t>para recurrir los actos dictados por el Consejo de Transporte Público, resulta improcedente</w:t>
      </w:r>
      <w:r w:rsidR="00987490" w:rsidRPr="0024147C">
        <w:rPr>
          <w:color w:val="000000" w:themeColor="text1"/>
          <w:sz w:val="24"/>
          <w:szCs w:val="24"/>
          <w:lang w:val="es-CR"/>
        </w:rPr>
        <w:t xml:space="preserve"> la apelación en subsidio </w:t>
      </w:r>
      <w:r w:rsidR="00F67D73" w:rsidRPr="0024147C">
        <w:rPr>
          <w:color w:val="000000" w:themeColor="text1"/>
          <w:sz w:val="24"/>
          <w:szCs w:val="24"/>
          <w:lang w:val="es-CR"/>
        </w:rPr>
        <w:t xml:space="preserve">o directa en contra del </w:t>
      </w:r>
      <w:r w:rsidR="00987490" w:rsidRPr="0024147C">
        <w:rPr>
          <w:b/>
          <w:bCs/>
          <w:color w:val="000000" w:themeColor="text1"/>
          <w:sz w:val="24"/>
          <w:szCs w:val="24"/>
          <w:lang w:val="es-CR"/>
        </w:rPr>
        <w:t xml:space="preserve">Artículo 2.1 de la Sesión Extraordinaria 2-2020 del 11 de agosto de 2020, </w:t>
      </w:r>
      <w:r w:rsidR="00987490" w:rsidRPr="0024147C">
        <w:rPr>
          <w:color w:val="000000" w:themeColor="text1"/>
          <w:sz w:val="24"/>
          <w:szCs w:val="24"/>
          <w:lang w:val="es-CR"/>
        </w:rPr>
        <w:t xml:space="preserve">máxime que al momento de presentar su </w:t>
      </w:r>
      <w:r w:rsidR="002C0809" w:rsidRPr="0024147C">
        <w:rPr>
          <w:color w:val="000000" w:themeColor="text1"/>
          <w:sz w:val="24"/>
          <w:szCs w:val="24"/>
          <w:lang w:val="es-CR"/>
        </w:rPr>
        <w:t>desistimiento</w:t>
      </w:r>
      <w:r w:rsidR="00987490" w:rsidRPr="0024147C">
        <w:rPr>
          <w:color w:val="000000" w:themeColor="text1"/>
          <w:sz w:val="24"/>
          <w:szCs w:val="24"/>
          <w:lang w:val="es-CR"/>
        </w:rPr>
        <w:t xml:space="preserve"> del llamado recurso de revocatoria contra </w:t>
      </w:r>
      <w:r w:rsidR="002C0809" w:rsidRPr="0024147C">
        <w:rPr>
          <w:color w:val="000000" w:themeColor="text1"/>
          <w:sz w:val="24"/>
          <w:szCs w:val="24"/>
          <w:lang w:val="es-CR"/>
        </w:rPr>
        <w:t xml:space="preserve">ese acuerdo, el </w:t>
      </w:r>
      <w:r w:rsidR="002C0809" w:rsidRPr="0024147C">
        <w:rPr>
          <w:b/>
          <w:bCs/>
          <w:color w:val="000000" w:themeColor="text1"/>
          <w:sz w:val="24"/>
          <w:szCs w:val="24"/>
          <w:lang w:val="es-CR"/>
        </w:rPr>
        <w:t>21 de setiembre de 2020</w:t>
      </w:r>
      <w:r w:rsidR="002C0809" w:rsidRPr="0024147C">
        <w:rPr>
          <w:color w:val="000000" w:themeColor="text1"/>
          <w:sz w:val="24"/>
          <w:szCs w:val="24"/>
          <w:lang w:val="es-CR"/>
        </w:rPr>
        <w:t>, el asunto ya había sido formalmente elevado a conocimiento del Tribunal (ingres</w:t>
      </w:r>
      <w:r w:rsidR="00F67D73" w:rsidRPr="0024147C">
        <w:rPr>
          <w:color w:val="000000" w:themeColor="text1"/>
          <w:sz w:val="24"/>
          <w:szCs w:val="24"/>
          <w:lang w:val="es-CR"/>
        </w:rPr>
        <w:t>ó el</w:t>
      </w:r>
      <w:r w:rsidR="002C0809" w:rsidRPr="0024147C">
        <w:rPr>
          <w:color w:val="000000" w:themeColor="text1"/>
          <w:sz w:val="24"/>
          <w:szCs w:val="24"/>
          <w:lang w:val="es-CR"/>
        </w:rPr>
        <w:t xml:space="preserve"> 20 de agosto de 2020</w:t>
      </w:r>
      <w:r w:rsidR="00F67D73" w:rsidRPr="0024147C">
        <w:rPr>
          <w:color w:val="000000" w:themeColor="text1"/>
          <w:sz w:val="24"/>
          <w:szCs w:val="24"/>
          <w:lang w:val="es-CR"/>
        </w:rPr>
        <w:t>)</w:t>
      </w:r>
      <w:r w:rsidR="002C0809" w:rsidRPr="0024147C">
        <w:rPr>
          <w:color w:val="000000" w:themeColor="text1"/>
          <w:sz w:val="24"/>
          <w:szCs w:val="24"/>
          <w:lang w:val="es-CR"/>
        </w:rPr>
        <w:t>, y notificado al señor R</w:t>
      </w:r>
      <w:r w:rsidR="00912F99">
        <w:rPr>
          <w:color w:val="000000" w:themeColor="text1"/>
          <w:sz w:val="24"/>
          <w:szCs w:val="24"/>
          <w:lang w:val="es-CR"/>
        </w:rPr>
        <w:t>.S.</w:t>
      </w:r>
      <w:r w:rsidR="002C0809" w:rsidRPr="0024147C">
        <w:rPr>
          <w:color w:val="000000" w:themeColor="text1"/>
          <w:sz w:val="24"/>
          <w:szCs w:val="24"/>
          <w:lang w:val="es-CR"/>
        </w:rPr>
        <w:t xml:space="preserve">, el </w:t>
      </w:r>
      <w:r w:rsidR="002C0809" w:rsidRPr="0024147C">
        <w:rPr>
          <w:b/>
          <w:bCs/>
          <w:color w:val="000000" w:themeColor="text1"/>
          <w:sz w:val="24"/>
          <w:szCs w:val="24"/>
          <w:lang w:val="es-CR"/>
        </w:rPr>
        <w:t>miércoles 12 de agosto de 2020</w:t>
      </w:r>
      <w:r w:rsidR="002C0809" w:rsidRPr="0024147C">
        <w:rPr>
          <w:color w:val="000000" w:themeColor="text1"/>
          <w:sz w:val="24"/>
          <w:szCs w:val="24"/>
          <w:lang w:val="es-CR"/>
        </w:rPr>
        <w:t xml:space="preserve"> a su dirección de correo electrónico. (Léase el folio </w:t>
      </w:r>
      <w:r w:rsidR="00073D89" w:rsidRPr="0024147C">
        <w:rPr>
          <w:color w:val="000000" w:themeColor="text1"/>
          <w:sz w:val="24"/>
          <w:szCs w:val="24"/>
          <w:lang w:val="es-CR"/>
        </w:rPr>
        <w:t>12</w:t>
      </w:r>
      <w:r w:rsidR="002C0809" w:rsidRPr="0024147C">
        <w:rPr>
          <w:color w:val="000000" w:themeColor="text1"/>
          <w:sz w:val="24"/>
          <w:szCs w:val="24"/>
          <w:lang w:val="es-CR"/>
        </w:rPr>
        <w:t xml:space="preserve"> del expediente TAT-043-20)</w:t>
      </w:r>
    </w:p>
    <w:p w14:paraId="716D0B70" w14:textId="5A64C6B9" w:rsidR="002C0809" w:rsidRPr="0024147C" w:rsidRDefault="002C0809" w:rsidP="00E77E32">
      <w:pPr>
        <w:pStyle w:val="Style9"/>
        <w:tabs>
          <w:tab w:val="left" w:pos="426"/>
        </w:tabs>
        <w:kinsoku w:val="0"/>
        <w:adjustRightInd w:val="0"/>
        <w:spacing w:before="0" w:line="276" w:lineRule="auto"/>
        <w:ind w:right="0"/>
        <w:contextualSpacing/>
        <w:rPr>
          <w:b/>
          <w:bCs/>
          <w:color w:val="000000" w:themeColor="text1"/>
          <w:sz w:val="24"/>
          <w:szCs w:val="24"/>
          <w:lang w:val="es-CR"/>
        </w:rPr>
      </w:pPr>
    </w:p>
    <w:p w14:paraId="76B5929F" w14:textId="114266CB" w:rsidR="0033528B" w:rsidRPr="0024147C" w:rsidRDefault="00131294" w:rsidP="0033528B">
      <w:pPr>
        <w:pStyle w:val="Style9"/>
        <w:tabs>
          <w:tab w:val="left" w:pos="426"/>
        </w:tabs>
        <w:kinsoku w:val="0"/>
        <w:autoSpaceDE/>
        <w:autoSpaceDN/>
        <w:spacing w:before="0" w:line="276" w:lineRule="auto"/>
        <w:ind w:right="0"/>
        <w:rPr>
          <w:color w:val="000000" w:themeColor="text1"/>
          <w:sz w:val="24"/>
          <w:szCs w:val="24"/>
          <w:lang w:val="es-CR"/>
        </w:rPr>
      </w:pPr>
      <w:r w:rsidRPr="0024147C">
        <w:rPr>
          <w:rFonts w:eastAsiaTheme="minorHAnsi" w:cs="Calibri"/>
          <w:color w:val="000000" w:themeColor="text1"/>
          <w:sz w:val="24"/>
          <w:szCs w:val="24"/>
          <w:lang w:val="es-CR"/>
        </w:rPr>
        <w:t>En un segundo término</w:t>
      </w:r>
      <w:r w:rsidR="003F00F9" w:rsidRPr="0024147C">
        <w:rPr>
          <w:rFonts w:eastAsiaTheme="minorHAnsi" w:cs="Calibri"/>
          <w:color w:val="000000" w:themeColor="text1"/>
          <w:sz w:val="24"/>
          <w:szCs w:val="24"/>
          <w:lang w:val="es-CR"/>
        </w:rPr>
        <w:t xml:space="preserve">, </w:t>
      </w:r>
      <w:r w:rsidR="001A206C" w:rsidRPr="0024147C">
        <w:rPr>
          <w:rFonts w:eastAsiaTheme="minorHAnsi" w:cs="Calibri"/>
          <w:color w:val="000000" w:themeColor="text1"/>
          <w:sz w:val="24"/>
          <w:szCs w:val="24"/>
          <w:lang w:val="es-CR"/>
        </w:rPr>
        <w:t xml:space="preserve">en cuanto al archivo del recurso de revocatoria con apelación en subsidio adoptado por la Junta Directiva del Consejo de Transporte Público en el artículo 7.7 de la Sesión 73-2020, </w:t>
      </w:r>
      <w:r w:rsidR="003F00F9" w:rsidRPr="0024147C">
        <w:rPr>
          <w:rFonts w:eastAsiaTheme="minorHAnsi" w:cs="Calibri"/>
          <w:color w:val="000000" w:themeColor="text1"/>
          <w:sz w:val="24"/>
          <w:szCs w:val="24"/>
          <w:lang w:val="es-CR"/>
        </w:rPr>
        <w:t xml:space="preserve">es menester </w:t>
      </w:r>
      <w:r w:rsidR="00355B84" w:rsidRPr="0024147C">
        <w:rPr>
          <w:rFonts w:eastAsiaTheme="minorHAnsi" w:cs="Calibri"/>
          <w:i/>
          <w:iCs/>
          <w:color w:val="000000" w:themeColor="text1"/>
          <w:sz w:val="24"/>
          <w:szCs w:val="24"/>
          <w:lang w:val="es-CR"/>
        </w:rPr>
        <w:t>reiterarle al</w:t>
      </w:r>
      <w:r w:rsidR="003F00F9" w:rsidRPr="0024147C">
        <w:rPr>
          <w:rFonts w:eastAsiaTheme="minorHAnsi" w:cs="Calibri"/>
          <w:i/>
          <w:iCs/>
          <w:color w:val="000000" w:themeColor="text1"/>
          <w:sz w:val="24"/>
          <w:szCs w:val="24"/>
          <w:lang w:val="es-CR"/>
        </w:rPr>
        <w:t xml:space="preserve"> Consejo de Transporte Público, </w:t>
      </w:r>
      <w:r w:rsidR="00355B84" w:rsidRPr="0024147C">
        <w:rPr>
          <w:rFonts w:eastAsiaTheme="minorHAnsi" w:cs="Calibri"/>
          <w:i/>
          <w:iCs/>
          <w:color w:val="000000" w:themeColor="text1"/>
          <w:sz w:val="24"/>
          <w:szCs w:val="24"/>
          <w:lang w:val="es-CR"/>
        </w:rPr>
        <w:t xml:space="preserve">que </w:t>
      </w:r>
      <w:r w:rsidR="003F00F9" w:rsidRPr="0024147C">
        <w:rPr>
          <w:rFonts w:eastAsiaTheme="minorHAnsi" w:cs="Calibri"/>
          <w:i/>
          <w:iCs/>
          <w:color w:val="000000" w:themeColor="text1"/>
          <w:sz w:val="24"/>
          <w:szCs w:val="24"/>
          <w:lang w:val="es-CR"/>
        </w:rPr>
        <w:t xml:space="preserve">no </w:t>
      </w:r>
      <w:r w:rsidR="00355B84" w:rsidRPr="0024147C">
        <w:rPr>
          <w:rFonts w:eastAsiaTheme="minorHAnsi" w:cs="Calibri"/>
          <w:i/>
          <w:iCs/>
          <w:color w:val="000000" w:themeColor="text1"/>
          <w:sz w:val="24"/>
          <w:szCs w:val="24"/>
          <w:lang w:val="es-CR"/>
        </w:rPr>
        <w:t xml:space="preserve">ostenta competencia </w:t>
      </w:r>
      <w:r w:rsidR="003F00F9" w:rsidRPr="0024147C">
        <w:rPr>
          <w:rFonts w:eastAsiaTheme="minorHAnsi" w:cs="Calibri"/>
          <w:i/>
          <w:iCs/>
          <w:color w:val="000000" w:themeColor="text1"/>
          <w:sz w:val="24"/>
          <w:szCs w:val="24"/>
          <w:lang w:val="es-CR"/>
        </w:rPr>
        <w:t>para decidir</w:t>
      </w:r>
      <w:r w:rsidR="00355B84" w:rsidRPr="0024147C">
        <w:rPr>
          <w:rFonts w:eastAsiaTheme="minorHAnsi" w:cs="Calibri"/>
          <w:i/>
          <w:iCs/>
          <w:color w:val="000000" w:themeColor="text1"/>
          <w:sz w:val="24"/>
          <w:szCs w:val="24"/>
          <w:lang w:val="es-CR"/>
        </w:rPr>
        <w:t xml:space="preserve"> si eleva o no una apelación subsidiaria ante este Tribunal Administrativo de Transporte</w:t>
      </w:r>
      <w:r w:rsidR="00355B84" w:rsidRPr="0024147C">
        <w:rPr>
          <w:rFonts w:eastAsiaTheme="minorHAnsi" w:cs="Calibri"/>
          <w:color w:val="000000" w:themeColor="text1"/>
          <w:sz w:val="24"/>
          <w:szCs w:val="24"/>
          <w:lang w:val="es-CR"/>
        </w:rPr>
        <w:t xml:space="preserve">, </w:t>
      </w:r>
      <w:r w:rsidR="0033528B" w:rsidRPr="0024147C">
        <w:rPr>
          <w:rFonts w:eastAsiaTheme="minorHAnsi" w:cs="Calibri"/>
          <w:color w:val="000000" w:themeColor="text1"/>
          <w:sz w:val="24"/>
          <w:szCs w:val="24"/>
          <w:lang w:val="es-CR"/>
        </w:rPr>
        <w:t xml:space="preserve">y debe acatar lo dispuesto en el </w:t>
      </w:r>
      <w:r w:rsidR="0033528B" w:rsidRPr="0024147C">
        <w:rPr>
          <w:color w:val="000000" w:themeColor="text1"/>
          <w:sz w:val="24"/>
          <w:szCs w:val="24"/>
          <w:lang w:val="es-CR"/>
        </w:rPr>
        <w:t xml:space="preserve">347 inciso 3) de la Ley General de la Administración Pública, </w:t>
      </w:r>
      <w:r w:rsidR="00F67D73" w:rsidRPr="0024147C">
        <w:rPr>
          <w:color w:val="000000" w:themeColor="text1"/>
          <w:sz w:val="24"/>
          <w:szCs w:val="24"/>
          <w:lang w:val="es-CR"/>
        </w:rPr>
        <w:t xml:space="preserve">que </w:t>
      </w:r>
      <w:r w:rsidR="0033528B" w:rsidRPr="0024147C">
        <w:rPr>
          <w:color w:val="000000" w:themeColor="text1"/>
          <w:sz w:val="24"/>
          <w:szCs w:val="24"/>
          <w:lang w:val="es-CR"/>
        </w:rPr>
        <w:t>establece la tramitación del recurso de apelación en subsidio, una vez que sea declarado sin lugar, el Recurso de Revocatoria</w:t>
      </w:r>
      <w:r w:rsidR="00F67D73" w:rsidRPr="0024147C">
        <w:rPr>
          <w:color w:val="000000" w:themeColor="text1"/>
          <w:sz w:val="24"/>
          <w:szCs w:val="24"/>
          <w:lang w:val="es-CR"/>
        </w:rPr>
        <w:t>, sea cual sea la causal de rechazo</w:t>
      </w:r>
      <w:r w:rsidR="0033528B" w:rsidRPr="0024147C">
        <w:rPr>
          <w:color w:val="000000" w:themeColor="text1"/>
          <w:sz w:val="24"/>
          <w:szCs w:val="24"/>
          <w:lang w:val="es-CR"/>
        </w:rPr>
        <w:t xml:space="preserve">.  </w:t>
      </w:r>
    </w:p>
    <w:p w14:paraId="2EC6DC64" w14:textId="77777777" w:rsidR="0033528B" w:rsidRPr="0024147C" w:rsidRDefault="0033528B" w:rsidP="0033528B">
      <w:pPr>
        <w:pStyle w:val="Prrafodelista"/>
        <w:spacing w:line="276" w:lineRule="auto"/>
        <w:ind w:left="0" w:right="851"/>
        <w:jc w:val="both"/>
        <w:rPr>
          <w:color w:val="000000" w:themeColor="text1"/>
          <w:sz w:val="24"/>
          <w:szCs w:val="24"/>
          <w:lang w:val="es-CR"/>
        </w:rPr>
      </w:pPr>
    </w:p>
    <w:p w14:paraId="1E01C145" w14:textId="77777777" w:rsidR="0033528B" w:rsidRPr="0024147C" w:rsidRDefault="0033528B" w:rsidP="0033528B">
      <w:pPr>
        <w:pStyle w:val="Textosinformato"/>
        <w:ind w:left="851" w:right="851"/>
        <w:jc w:val="both"/>
        <w:rPr>
          <w:rFonts w:ascii="Times New Roman" w:hAnsi="Times New Roman"/>
          <w:color w:val="000000" w:themeColor="text1"/>
          <w:lang w:val="es-CR"/>
        </w:rPr>
      </w:pPr>
      <w:r w:rsidRPr="0024147C">
        <w:rPr>
          <w:rFonts w:ascii="Times New Roman" w:hAnsi="Times New Roman"/>
          <w:color w:val="000000" w:themeColor="text1"/>
          <w:lang w:val="es-CR"/>
        </w:rPr>
        <w:t>“Artículo 347.-</w:t>
      </w:r>
    </w:p>
    <w:p w14:paraId="44603ED8" w14:textId="77777777" w:rsidR="0033528B" w:rsidRPr="0024147C" w:rsidRDefault="0033528B" w:rsidP="0033528B">
      <w:pPr>
        <w:pStyle w:val="Textosinformato"/>
        <w:numPr>
          <w:ilvl w:val="0"/>
          <w:numId w:val="22"/>
        </w:numPr>
        <w:ind w:right="851" w:hanging="229"/>
        <w:jc w:val="both"/>
        <w:rPr>
          <w:rFonts w:ascii="Times New Roman" w:hAnsi="Times New Roman"/>
          <w:color w:val="000000" w:themeColor="text1"/>
          <w:lang w:val="es-CR"/>
        </w:rPr>
      </w:pPr>
      <w:r w:rsidRPr="0024147C">
        <w:rPr>
          <w:rFonts w:ascii="Times New Roman" w:hAnsi="Times New Roman"/>
          <w:color w:val="000000" w:themeColor="text1"/>
          <w:lang w:val="es-CR"/>
        </w:rPr>
        <w:t>Los recursos podrán también interponerse haciéndolo constar en el acta de la notificación respectiva.</w:t>
      </w:r>
    </w:p>
    <w:p w14:paraId="3B57C8F3" w14:textId="77777777" w:rsidR="0033528B" w:rsidRPr="0024147C" w:rsidRDefault="0033528B" w:rsidP="0033528B">
      <w:pPr>
        <w:pStyle w:val="Textosinformato"/>
        <w:numPr>
          <w:ilvl w:val="0"/>
          <w:numId w:val="22"/>
        </w:numPr>
        <w:ind w:right="851" w:hanging="229"/>
        <w:jc w:val="both"/>
        <w:rPr>
          <w:rFonts w:ascii="Times New Roman" w:hAnsi="Times New Roman"/>
          <w:color w:val="000000" w:themeColor="text1"/>
          <w:lang w:val="es-CR"/>
        </w:rPr>
      </w:pPr>
      <w:r w:rsidRPr="0024147C">
        <w:rPr>
          <w:rFonts w:ascii="Times New Roman" w:hAnsi="Times New Roman"/>
          <w:color w:val="000000" w:themeColor="text1"/>
          <w:lang w:val="es-CR"/>
        </w:rPr>
        <w:t xml:space="preserve">Es potestativo usar ambos recursos ordinarios o uno solo de ellos, pero será inadmisible el que se interponga pasados los términos fijados en el artículo anterior. </w:t>
      </w:r>
    </w:p>
    <w:p w14:paraId="31C4DC02" w14:textId="6EE52C04" w:rsidR="0033528B" w:rsidRPr="0024147C" w:rsidRDefault="0033528B" w:rsidP="0033528B">
      <w:pPr>
        <w:pStyle w:val="Textosinformato"/>
        <w:numPr>
          <w:ilvl w:val="0"/>
          <w:numId w:val="22"/>
        </w:numPr>
        <w:ind w:right="851" w:hanging="229"/>
        <w:jc w:val="both"/>
        <w:rPr>
          <w:rFonts w:ascii="Times New Roman" w:hAnsi="Times New Roman"/>
          <w:color w:val="000000" w:themeColor="text1"/>
          <w:lang w:val="es-CR"/>
        </w:rPr>
      </w:pPr>
      <w:r w:rsidRPr="0024147C">
        <w:rPr>
          <w:rFonts w:ascii="Times New Roman" w:hAnsi="Times New Roman"/>
          <w:b/>
          <w:bCs/>
          <w:color w:val="000000" w:themeColor="text1"/>
          <w:u w:val="single"/>
          <w:lang w:val="es-CR"/>
        </w:rPr>
        <w:t>Si se interponen ambos recursos a la vez, se tramitará la apelación una vez declarada sin lugar la revocatoria</w:t>
      </w:r>
      <w:r w:rsidRPr="0024147C">
        <w:rPr>
          <w:rFonts w:ascii="Times New Roman" w:hAnsi="Times New Roman"/>
          <w:color w:val="000000" w:themeColor="text1"/>
          <w:lang w:val="es-CR"/>
        </w:rPr>
        <w:t>.”</w:t>
      </w:r>
      <w:r w:rsidR="00F67D73" w:rsidRPr="0024147C">
        <w:rPr>
          <w:rFonts w:ascii="Times New Roman" w:hAnsi="Times New Roman"/>
          <w:color w:val="000000" w:themeColor="text1"/>
          <w:lang w:val="es-CR"/>
        </w:rPr>
        <w:t xml:space="preserve"> (El resaltado no es del original)</w:t>
      </w:r>
    </w:p>
    <w:p w14:paraId="68390860" w14:textId="77777777" w:rsidR="0033528B" w:rsidRPr="0024147C" w:rsidRDefault="0033528B" w:rsidP="0033528B">
      <w:pPr>
        <w:pStyle w:val="Prrafodelista"/>
        <w:spacing w:line="276" w:lineRule="auto"/>
        <w:ind w:left="0"/>
        <w:jc w:val="both"/>
        <w:rPr>
          <w:color w:val="000000" w:themeColor="text1"/>
          <w:sz w:val="24"/>
          <w:szCs w:val="24"/>
          <w:lang w:val="es-CR"/>
        </w:rPr>
      </w:pPr>
    </w:p>
    <w:p w14:paraId="6BB454E6" w14:textId="786F1CF4" w:rsidR="00821F52" w:rsidRPr="0024147C" w:rsidRDefault="00821F52" w:rsidP="00E77E32">
      <w:pPr>
        <w:pStyle w:val="Style9"/>
        <w:tabs>
          <w:tab w:val="left" w:pos="426"/>
        </w:tabs>
        <w:kinsoku w:val="0"/>
        <w:adjustRightInd w:val="0"/>
        <w:spacing w:before="0" w:line="276" w:lineRule="auto"/>
        <w:ind w:right="0"/>
        <w:contextualSpacing/>
        <w:rPr>
          <w:bCs/>
          <w:color w:val="000000" w:themeColor="text1"/>
          <w:sz w:val="24"/>
          <w:szCs w:val="24"/>
          <w:lang w:val="es-CR"/>
        </w:rPr>
      </w:pPr>
      <w:r w:rsidRPr="0024147C">
        <w:rPr>
          <w:color w:val="000000" w:themeColor="text1"/>
          <w:sz w:val="24"/>
          <w:szCs w:val="24"/>
          <w:lang w:val="es-ES"/>
        </w:rPr>
        <w:t xml:space="preserve">Conforme a lo anterior y como un </w:t>
      </w:r>
      <w:r w:rsidR="000F664B" w:rsidRPr="0024147C">
        <w:rPr>
          <w:color w:val="000000" w:themeColor="text1"/>
          <w:sz w:val="24"/>
          <w:szCs w:val="24"/>
          <w:lang w:val="es-ES"/>
        </w:rPr>
        <w:t>a</w:t>
      </w:r>
      <w:r w:rsidRPr="0024147C">
        <w:rPr>
          <w:color w:val="000000" w:themeColor="text1"/>
          <w:sz w:val="24"/>
          <w:szCs w:val="24"/>
          <w:lang w:val="es-ES"/>
        </w:rPr>
        <w:t xml:space="preserve">specto de </w:t>
      </w:r>
      <w:r w:rsidR="000F664B" w:rsidRPr="0024147C">
        <w:rPr>
          <w:color w:val="000000" w:themeColor="text1"/>
          <w:sz w:val="24"/>
          <w:szCs w:val="24"/>
          <w:lang w:val="es-ES"/>
        </w:rPr>
        <w:t>o</w:t>
      </w:r>
      <w:r w:rsidRPr="0024147C">
        <w:rPr>
          <w:color w:val="000000" w:themeColor="text1"/>
          <w:sz w:val="24"/>
          <w:szCs w:val="24"/>
          <w:lang w:val="es-ES"/>
        </w:rPr>
        <w:t xml:space="preserve">rden </w:t>
      </w:r>
      <w:r w:rsidR="000F664B" w:rsidRPr="0024147C">
        <w:rPr>
          <w:color w:val="000000" w:themeColor="text1"/>
          <w:sz w:val="24"/>
          <w:szCs w:val="24"/>
          <w:lang w:val="es-ES"/>
        </w:rPr>
        <w:t>relevante</w:t>
      </w:r>
      <w:r w:rsidRPr="0024147C">
        <w:rPr>
          <w:color w:val="000000" w:themeColor="text1"/>
          <w:sz w:val="24"/>
          <w:szCs w:val="24"/>
          <w:lang w:val="es-ES"/>
        </w:rPr>
        <w:t xml:space="preserve">, </w:t>
      </w:r>
      <w:r w:rsidR="000F664B" w:rsidRPr="0024147C">
        <w:rPr>
          <w:color w:val="000000" w:themeColor="text1"/>
          <w:sz w:val="24"/>
          <w:szCs w:val="24"/>
          <w:lang w:val="es-ES"/>
        </w:rPr>
        <w:t>v</w:t>
      </w:r>
      <w:r w:rsidRPr="0024147C">
        <w:rPr>
          <w:color w:val="000000" w:themeColor="text1"/>
          <w:sz w:val="24"/>
          <w:szCs w:val="24"/>
          <w:lang w:val="es-ES"/>
        </w:rPr>
        <w:t xml:space="preserve">ale </w:t>
      </w:r>
      <w:r w:rsidR="000F664B" w:rsidRPr="0024147C">
        <w:rPr>
          <w:color w:val="000000" w:themeColor="text1"/>
          <w:sz w:val="24"/>
          <w:szCs w:val="24"/>
          <w:lang w:val="es-ES"/>
        </w:rPr>
        <w:t>r</w:t>
      </w:r>
      <w:r w:rsidRPr="0024147C">
        <w:rPr>
          <w:color w:val="000000" w:themeColor="text1"/>
          <w:sz w:val="24"/>
          <w:szCs w:val="24"/>
          <w:lang w:val="es-ES"/>
        </w:rPr>
        <w:t xml:space="preserve">eiterarle al Consejo de Transporte Público, que ellos </w:t>
      </w:r>
      <w:r w:rsidR="000F664B" w:rsidRPr="0024147C">
        <w:rPr>
          <w:color w:val="000000" w:themeColor="text1"/>
          <w:sz w:val="24"/>
          <w:szCs w:val="24"/>
          <w:lang w:val="es-ES"/>
        </w:rPr>
        <w:t xml:space="preserve">solo </w:t>
      </w:r>
      <w:r w:rsidRPr="0024147C">
        <w:rPr>
          <w:color w:val="000000" w:themeColor="text1"/>
          <w:sz w:val="24"/>
          <w:szCs w:val="24"/>
          <w:lang w:val="es-ES"/>
        </w:rPr>
        <w:t xml:space="preserve">presentan </w:t>
      </w:r>
      <w:r w:rsidR="000F664B" w:rsidRPr="0024147C">
        <w:rPr>
          <w:color w:val="000000" w:themeColor="text1"/>
          <w:sz w:val="24"/>
          <w:szCs w:val="24"/>
          <w:lang w:val="es-ES"/>
        </w:rPr>
        <w:t>c</w:t>
      </w:r>
      <w:r w:rsidRPr="0024147C">
        <w:rPr>
          <w:color w:val="000000" w:themeColor="text1"/>
          <w:sz w:val="24"/>
          <w:szCs w:val="24"/>
          <w:lang w:val="es-ES"/>
        </w:rPr>
        <w:t xml:space="preserve">ompetencia para </w:t>
      </w:r>
      <w:r w:rsidR="000F664B" w:rsidRPr="0024147C">
        <w:rPr>
          <w:color w:val="000000" w:themeColor="text1"/>
          <w:sz w:val="24"/>
          <w:szCs w:val="24"/>
          <w:lang w:val="es-ES"/>
        </w:rPr>
        <w:t>r</w:t>
      </w:r>
      <w:r w:rsidRPr="0024147C">
        <w:rPr>
          <w:color w:val="000000" w:themeColor="text1"/>
          <w:sz w:val="24"/>
          <w:szCs w:val="24"/>
          <w:lang w:val="es-ES"/>
        </w:rPr>
        <w:t xml:space="preserve">esolver los Recursos de Revocatoria y las </w:t>
      </w:r>
      <w:r w:rsidR="000F664B" w:rsidRPr="0024147C">
        <w:rPr>
          <w:color w:val="000000" w:themeColor="text1"/>
          <w:sz w:val="24"/>
          <w:szCs w:val="24"/>
          <w:lang w:val="es-ES"/>
        </w:rPr>
        <w:t>a</w:t>
      </w:r>
      <w:r w:rsidRPr="0024147C">
        <w:rPr>
          <w:color w:val="000000" w:themeColor="text1"/>
          <w:sz w:val="24"/>
          <w:szCs w:val="24"/>
          <w:lang w:val="es-ES"/>
        </w:rPr>
        <w:t xml:space="preserve">cciones </w:t>
      </w:r>
      <w:r w:rsidR="000F664B" w:rsidRPr="0024147C">
        <w:rPr>
          <w:color w:val="000000" w:themeColor="text1"/>
          <w:sz w:val="24"/>
          <w:szCs w:val="24"/>
          <w:lang w:val="es-ES"/>
        </w:rPr>
        <w:t>a</w:t>
      </w:r>
      <w:r w:rsidRPr="0024147C">
        <w:rPr>
          <w:color w:val="000000" w:themeColor="text1"/>
          <w:sz w:val="24"/>
          <w:szCs w:val="24"/>
          <w:lang w:val="es-ES"/>
        </w:rPr>
        <w:t xml:space="preserve">ccesorias y </w:t>
      </w:r>
      <w:r w:rsidR="000F664B" w:rsidRPr="0024147C">
        <w:rPr>
          <w:color w:val="000000" w:themeColor="text1"/>
          <w:sz w:val="24"/>
          <w:szCs w:val="24"/>
          <w:lang w:val="es-ES"/>
        </w:rPr>
        <w:t>c</w:t>
      </w:r>
      <w:r w:rsidRPr="0024147C">
        <w:rPr>
          <w:color w:val="000000" w:themeColor="text1"/>
          <w:sz w:val="24"/>
          <w:szCs w:val="24"/>
          <w:lang w:val="es-ES"/>
        </w:rPr>
        <w:t>oncomitantes a los mismos; </w:t>
      </w:r>
      <w:r w:rsidR="000F664B" w:rsidRPr="0024147C">
        <w:rPr>
          <w:b/>
          <w:bCs/>
          <w:color w:val="000000" w:themeColor="text1"/>
          <w:sz w:val="24"/>
          <w:szCs w:val="24"/>
          <w:lang w:val="es-ES"/>
        </w:rPr>
        <w:t xml:space="preserve">y que en caso de los Recursos de Apelación, no pueden rechazar la apelación de forma alguna, </w:t>
      </w:r>
      <w:r w:rsidR="000F664B" w:rsidRPr="0024147C">
        <w:rPr>
          <w:b/>
          <w:bCs/>
          <w:color w:val="000000" w:themeColor="text1"/>
          <w:sz w:val="24"/>
          <w:szCs w:val="24"/>
          <w:u w:val="single"/>
          <w:lang w:val="es-ES"/>
        </w:rPr>
        <w:t>debiendo en todo y en cualquier caso, elevarla ante este tribunal</w:t>
      </w:r>
      <w:r w:rsidR="000F664B" w:rsidRPr="0024147C">
        <w:rPr>
          <w:color w:val="000000" w:themeColor="text1"/>
          <w:sz w:val="24"/>
          <w:szCs w:val="24"/>
          <w:lang w:val="es-ES"/>
        </w:rPr>
        <w:t xml:space="preserve">, </w:t>
      </w:r>
      <w:r w:rsidRPr="0024147C">
        <w:rPr>
          <w:color w:val="000000" w:themeColor="text1"/>
          <w:sz w:val="24"/>
          <w:szCs w:val="24"/>
          <w:lang w:val="es-ES"/>
        </w:rPr>
        <w:t xml:space="preserve">según lo que </w:t>
      </w:r>
      <w:r w:rsidR="000F664B" w:rsidRPr="0024147C">
        <w:rPr>
          <w:color w:val="000000" w:themeColor="text1"/>
          <w:sz w:val="24"/>
          <w:szCs w:val="24"/>
          <w:lang w:val="es-ES"/>
        </w:rPr>
        <w:t>d</w:t>
      </w:r>
      <w:r w:rsidRPr="0024147C">
        <w:rPr>
          <w:color w:val="000000" w:themeColor="text1"/>
          <w:sz w:val="24"/>
          <w:szCs w:val="24"/>
          <w:lang w:val="es-ES"/>
        </w:rPr>
        <w:t>ispone el Punto 2 del Artículo 349 de la LGAP (</w:t>
      </w:r>
      <w:r w:rsidRPr="0024147C">
        <w:rPr>
          <w:i/>
          <w:iCs/>
          <w:color w:val="000000" w:themeColor="text1"/>
          <w:sz w:val="24"/>
          <w:szCs w:val="24"/>
          <w:lang w:val="es-CR"/>
        </w:rPr>
        <w:t>Cuando se trate de la apelación, aquél se limitará a emplazar a las partes ante el superior y remitirá el expediente sin admitir ni rechazar el recurso</w:t>
      </w:r>
      <w:r w:rsidRPr="0024147C">
        <w:rPr>
          <w:color w:val="000000" w:themeColor="text1"/>
          <w:sz w:val="24"/>
          <w:szCs w:val="24"/>
          <w:lang w:val="es-CR"/>
        </w:rPr>
        <w:t>) </w:t>
      </w:r>
      <w:r w:rsidRPr="0024147C">
        <w:rPr>
          <w:color w:val="000000" w:themeColor="text1"/>
          <w:sz w:val="24"/>
          <w:szCs w:val="24"/>
          <w:lang w:val="es-ES"/>
        </w:rPr>
        <w:t>y según el Principio de Doble Instancia, tutelado por el Literal 350 de la misma Norma Legal aludida (</w:t>
      </w:r>
      <w:r w:rsidRPr="0024147C">
        <w:rPr>
          <w:i/>
          <w:iCs/>
          <w:color w:val="000000" w:themeColor="text1"/>
          <w:sz w:val="24"/>
          <w:szCs w:val="24"/>
          <w:lang w:val="es-CR"/>
        </w:rPr>
        <w:t>En el procedimiento administrativo habrá en todos los casos una única instancia de alzada, cualquiera que fuere la procedencia del acto recurrido</w:t>
      </w:r>
      <w:r w:rsidRPr="0024147C">
        <w:rPr>
          <w:color w:val="000000" w:themeColor="text1"/>
          <w:sz w:val="24"/>
          <w:szCs w:val="24"/>
          <w:lang w:val="es-CR"/>
        </w:rPr>
        <w:t>).”</w:t>
      </w:r>
      <w:r w:rsidRPr="0024147C">
        <w:rPr>
          <w:color w:val="000000" w:themeColor="text1"/>
          <w:lang w:val="es-CR"/>
        </w:rPr>
        <w:br/>
      </w:r>
    </w:p>
    <w:p w14:paraId="4EC444EE" w14:textId="1A55E163" w:rsidR="0033528B" w:rsidRPr="0024147C" w:rsidRDefault="00987490" w:rsidP="00E77E32">
      <w:pPr>
        <w:pStyle w:val="Style9"/>
        <w:tabs>
          <w:tab w:val="left" w:pos="426"/>
        </w:tabs>
        <w:kinsoku w:val="0"/>
        <w:adjustRightInd w:val="0"/>
        <w:spacing w:before="0" w:line="276" w:lineRule="auto"/>
        <w:ind w:right="0"/>
        <w:contextualSpacing/>
        <w:rPr>
          <w:bCs/>
          <w:color w:val="000000" w:themeColor="text1"/>
          <w:sz w:val="24"/>
          <w:szCs w:val="24"/>
          <w:lang w:val="es-CR"/>
        </w:rPr>
      </w:pPr>
      <w:r w:rsidRPr="0024147C">
        <w:rPr>
          <w:bCs/>
          <w:color w:val="000000" w:themeColor="text1"/>
          <w:sz w:val="24"/>
          <w:szCs w:val="24"/>
          <w:lang w:val="es-CR"/>
        </w:rPr>
        <w:t xml:space="preserve">Por lo que deberá abstenerse </w:t>
      </w:r>
      <w:r w:rsidR="00F67D73" w:rsidRPr="0024147C">
        <w:rPr>
          <w:bCs/>
          <w:color w:val="000000" w:themeColor="text1"/>
          <w:sz w:val="24"/>
          <w:szCs w:val="24"/>
          <w:lang w:val="es-CR"/>
        </w:rPr>
        <w:t xml:space="preserve">en lo sucesivo </w:t>
      </w:r>
      <w:r w:rsidRPr="0024147C">
        <w:rPr>
          <w:bCs/>
          <w:color w:val="000000" w:themeColor="text1"/>
          <w:sz w:val="24"/>
          <w:szCs w:val="24"/>
          <w:lang w:val="es-CR"/>
        </w:rPr>
        <w:t>de incurrir en esa actuación que violenta el principio de legalidad contenido en el artículo 11 de la Ley General de la Administración Pública.</w:t>
      </w:r>
    </w:p>
    <w:p w14:paraId="134E25F4" w14:textId="77777777" w:rsidR="00987490" w:rsidRPr="0024147C" w:rsidRDefault="00987490" w:rsidP="00E77E32">
      <w:pPr>
        <w:pStyle w:val="Style9"/>
        <w:tabs>
          <w:tab w:val="left" w:pos="426"/>
        </w:tabs>
        <w:kinsoku w:val="0"/>
        <w:adjustRightInd w:val="0"/>
        <w:spacing w:before="0" w:line="276" w:lineRule="auto"/>
        <w:ind w:right="0"/>
        <w:contextualSpacing/>
        <w:rPr>
          <w:bCs/>
          <w:color w:val="000000" w:themeColor="text1"/>
          <w:sz w:val="24"/>
          <w:szCs w:val="24"/>
          <w:lang w:val="es-CR"/>
        </w:rPr>
      </w:pPr>
    </w:p>
    <w:p w14:paraId="380D3782" w14:textId="0B790E66" w:rsidR="00E77E32" w:rsidRPr="0024147C" w:rsidRDefault="00B54EA6" w:rsidP="00E77E32">
      <w:pPr>
        <w:pStyle w:val="Style9"/>
        <w:tabs>
          <w:tab w:val="left" w:pos="426"/>
        </w:tabs>
        <w:kinsoku w:val="0"/>
        <w:adjustRightInd w:val="0"/>
        <w:spacing w:before="0" w:line="276" w:lineRule="auto"/>
        <w:ind w:right="0"/>
        <w:contextualSpacing/>
        <w:rPr>
          <w:bCs/>
          <w:color w:val="000000" w:themeColor="text1"/>
          <w:sz w:val="24"/>
          <w:szCs w:val="24"/>
          <w:lang w:val="es-CR"/>
        </w:rPr>
      </w:pPr>
      <w:r w:rsidRPr="0024147C">
        <w:rPr>
          <w:bCs/>
          <w:color w:val="000000" w:themeColor="text1"/>
          <w:sz w:val="24"/>
          <w:szCs w:val="24"/>
          <w:lang w:val="es-CR"/>
        </w:rPr>
        <w:t>Por último, n</w:t>
      </w:r>
      <w:r w:rsidR="00F67D73" w:rsidRPr="0024147C">
        <w:rPr>
          <w:bCs/>
          <w:color w:val="000000" w:themeColor="text1"/>
          <w:sz w:val="24"/>
          <w:szCs w:val="24"/>
          <w:lang w:val="es-CR"/>
        </w:rPr>
        <w:t xml:space="preserve">o </w:t>
      </w:r>
      <w:r w:rsidR="001B4E91" w:rsidRPr="0024147C">
        <w:rPr>
          <w:bCs/>
          <w:color w:val="000000" w:themeColor="text1"/>
          <w:sz w:val="24"/>
          <w:szCs w:val="24"/>
          <w:lang w:val="es-CR"/>
        </w:rPr>
        <w:t>obstante,</w:t>
      </w:r>
      <w:r w:rsidR="00F67D73" w:rsidRPr="0024147C">
        <w:rPr>
          <w:bCs/>
          <w:color w:val="000000" w:themeColor="text1"/>
          <w:sz w:val="24"/>
          <w:szCs w:val="24"/>
          <w:lang w:val="es-CR"/>
        </w:rPr>
        <w:t xml:space="preserve"> lo aquí resuelto sobre la falta de legitimación del aquí recurrente, </w:t>
      </w:r>
      <w:r w:rsidR="00CD4F2C" w:rsidRPr="0024147C">
        <w:rPr>
          <w:bCs/>
          <w:color w:val="000000" w:themeColor="text1"/>
          <w:sz w:val="24"/>
          <w:szCs w:val="24"/>
          <w:lang w:val="es-CR"/>
        </w:rPr>
        <w:t>el Consejo de Transporte Público, en el ejercicio de su</w:t>
      </w:r>
      <w:r w:rsidR="00FC1918" w:rsidRPr="0024147C">
        <w:rPr>
          <w:bCs/>
          <w:color w:val="000000" w:themeColor="text1"/>
          <w:sz w:val="24"/>
          <w:szCs w:val="24"/>
          <w:lang w:val="es-CR"/>
        </w:rPr>
        <w:t>s potestades</w:t>
      </w:r>
      <w:r w:rsidR="00F67D73" w:rsidRPr="0024147C">
        <w:rPr>
          <w:bCs/>
          <w:color w:val="000000" w:themeColor="text1"/>
          <w:sz w:val="24"/>
          <w:szCs w:val="24"/>
          <w:lang w:val="es-CR"/>
        </w:rPr>
        <w:t xml:space="preserve"> administrativas </w:t>
      </w:r>
      <w:r w:rsidR="00F67D73" w:rsidRPr="0024147C">
        <w:rPr>
          <w:bCs/>
          <w:color w:val="000000" w:themeColor="text1"/>
          <w:sz w:val="24"/>
          <w:szCs w:val="24"/>
          <w:u w:val="single"/>
          <w:lang w:val="es-CR"/>
        </w:rPr>
        <w:t xml:space="preserve">debe </w:t>
      </w:r>
      <w:r w:rsidR="00CD4F2C" w:rsidRPr="0024147C">
        <w:rPr>
          <w:bCs/>
          <w:color w:val="000000" w:themeColor="text1"/>
          <w:sz w:val="24"/>
          <w:szCs w:val="24"/>
          <w:u w:val="single"/>
          <w:lang w:val="es-CR"/>
        </w:rPr>
        <w:lastRenderedPageBreak/>
        <w:t>fiscali</w:t>
      </w:r>
      <w:r w:rsidR="00F67D73" w:rsidRPr="0024147C">
        <w:rPr>
          <w:bCs/>
          <w:color w:val="000000" w:themeColor="text1"/>
          <w:sz w:val="24"/>
          <w:szCs w:val="24"/>
          <w:u w:val="single"/>
          <w:lang w:val="es-CR"/>
        </w:rPr>
        <w:t>zar</w:t>
      </w:r>
      <w:r w:rsidR="00CD4F2C" w:rsidRPr="0024147C">
        <w:rPr>
          <w:bCs/>
          <w:color w:val="000000" w:themeColor="text1"/>
          <w:sz w:val="24"/>
          <w:szCs w:val="24"/>
          <w:lang w:val="es-CR"/>
        </w:rPr>
        <w:t xml:space="preserve"> </w:t>
      </w:r>
      <w:r w:rsidR="00F67D73" w:rsidRPr="0024147C">
        <w:rPr>
          <w:bCs/>
          <w:color w:val="000000" w:themeColor="text1"/>
          <w:sz w:val="24"/>
          <w:szCs w:val="24"/>
          <w:lang w:val="es-CR"/>
        </w:rPr>
        <w:t xml:space="preserve">que el </w:t>
      </w:r>
      <w:r w:rsidR="00CD4F2C" w:rsidRPr="0024147C">
        <w:rPr>
          <w:bCs/>
          <w:color w:val="000000" w:themeColor="text1"/>
          <w:sz w:val="24"/>
          <w:szCs w:val="24"/>
          <w:lang w:val="es-CR"/>
        </w:rPr>
        <w:t>servicio que brinda cualquier operador del servicio de transporte público</w:t>
      </w:r>
      <w:r w:rsidR="00F67D73" w:rsidRPr="0024147C">
        <w:rPr>
          <w:bCs/>
          <w:color w:val="000000" w:themeColor="text1"/>
          <w:sz w:val="24"/>
          <w:szCs w:val="24"/>
          <w:lang w:val="es-CR"/>
        </w:rPr>
        <w:t xml:space="preserve"> en el territorio nacional</w:t>
      </w:r>
      <w:r w:rsidR="00CD4F2C" w:rsidRPr="0024147C">
        <w:rPr>
          <w:bCs/>
          <w:color w:val="000000" w:themeColor="text1"/>
          <w:sz w:val="24"/>
          <w:szCs w:val="24"/>
          <w:lang w:val="es-CR"/>
        </w:rPr>
        <w:t xml:space="preserve"> </w:t>
      </w:r>
      <w:r w:rsidR="00F67D73" w:rsidRPr="0024147C">
        <w:rPr>
          <w:bCs/>
          <w:color w:val="000000" w:themeColor="text1"/>
          <w:sz w:val="24"/>
          <w:szCs w:val="24"/>
          <w:lang w:val="es-CR"/>
        </w:rPr>
        <w:t xml:space="preserve">(sea </w:t>
      </w:r>
      <w:r w:rsidR="00CD4F2C" w:rsidRPr="0024147C">
        <w:rPr>
          <w:bCs/>
          <w:color w:val="000000" w:themeColor="text1"/>
          <w:sz w:val="24"/>
          <w:szCs w:val="24"/>
          <w:lang w:val="es-CR"/>
        </w:rPr>
        <w:t>en calidad de permisionario o concesionario</w:t>
      </w:r>
      <w:r w:rsidR="00F67D73" w:rsidRPr="0024147C">
        <w:rPr>
          <w:bCs/>
          <w:color w:val="000000" w:themeColor="text1"/>
          <w:sz w:val="24"/>
          <w:szCs w:val="24"/>
          <w:lang w:val="es-CR"/>
        </w:rPr>
        <w:t>)</w:t>
      </w:r>
      <w:r w:rsidR="005A0776" w:rsidRPr="0024147C">
        <w:rPr>
          <w:bCs/>
          <w:color w:val="000000" w:themeColor="text1"/>
          <w:sz w:val="24"/>
          <w:szCs w:val="24"/>
          <w:lang w:val="es-CR"/>
        </w:rPr>
        <w:t xml:space="preserve">, </w:t>
      </w:r>
      <w:r w:rsidR="00F67D73" w:rsidRPr="0024147C">
        <w:rPr>
          <w:bCs/>
          <w:color w:val="000000" w:themeColor="text1"/>
          <w:sz w:val="24"/>
          <w:szCs w:val="24"/>
          <w:lang w:val="es-CR"/>
        </w:rPr>
        <w:t xml:space="preserve">se </w:t>
      </w:r>
      <w:r w:rsidR="005A0776" w:rsidRPr="0024147C">
        <w:rPr>
          <w:bCs/>
          <w:i/>
          <w:iCs/>
          <w:color w:val="000000" w:themeColor="text1"/>
          <w:sz w:val="24"/>
          <w:szCs w:val="24"/>
          <w:u w:val="single"/>
          <w:lang w:val="es-CR"/>
        </w:rPr>
        <w:t>brinde sin discriminación alguna contraria a la dignidad humana</w:t>
      </w:r>
      <w:r w:rsidR="00987490" w:rsidRPr="0024147C">
        <w:rPr>
          <w:bCs/>
          <w:color w:val="000000" w:themeColor="text1"/>
          <w:sz w:val="24"/>
          <w:szCs w:val="24"/>
          <w:lang w:val="es-CR"/>
        </w:rPr>
        <w:t>.</w:t>
      </w:r>
    </w:p>
    <w:p w14:paraId="7B9D4072" w14:textId="0557A794" w:rsidR="00CD4F2C" w:rsidRPr="0024147C" w:rsidRDefault="00CD4F2C" w:rsidP="00A8332B">
      <w:pPr>
        <w:spacing w:after="0"/>
        <w:jc w:val="both"/>
        <w:rPr>
          <w:rFonts w:ascii="Times New Roman" w:hAnsi="Times New Roman"/>
          <w:b/>
          <w:color w:val="000000" w:themeColor="text1"/>
          <w:sz w:val="24"/>
          <w:szCs w:val="24"/>
        </w:rPr>
      </w:pPr>
    </w:p>
    <w:p w14:paraId="7548AEEA" w14:textId="77777777" w:rsidR="00821F52" w:rsidRPr="0024147C" w:rsidRDefault="00821F52" w:rsidP="00A8332B">
      <w:pPr>
        <w:spacing w:after="0"/>
        <w:jc w:val="both"/>
        <w:rPr>
          <w:rFonts w:ascii="Times New Roman" w:hAnsi="Times New Roman"/>
          <w:bCs/>
          <w:color w:val="000000" w:themeColor="text1"/>
          <w:sz w:val="24"/>
          <w:szCs w:val="24"/>
        </w:rPr>
      </w:pPr>
    </w:p>
    <w:p w14:paraId="0EC48307" w14:textId="39E34D4C" w:rsidR="00821F52" w:rsidRPr="0024147C" w:rsidRDefault="00821F52" w:rsidP="00A8332B">
      <w:pPr>
        <w:spacing w:after="0"/>
        <w:jc w:val="both"/>
        <w:rPr>
          <w:rFonts w:ascii="Times New Roman" w:hAnsi="Times New Roman"/>
          <w:bCs/>
          <w:color w:val="000000" w:themeColor="text1"/>
          <w:sz w:val="24"/>
          <w:szCs w:val="24"/>
        </w:rPr>
      </w:pPr>
      <w:r w:rsidRPr="0024147C">
        <w:rPr>
          <w:rFonts w:ascii="Times New Roman" w:hAnsi="Times New Roman"/>
          <w:bCs/>
          <w:color w:val="000000" w:themeColor="text1"/>
          <w:sz w:val="24"/>
          <w:szCs w:val="24"/>
        </w:rPr>
        <w:t xml:space="preserve">El Juez Quesada Aguirre disiente del anterior </w:t>
      </w:r>
      <w:r w:rsidR="001C5C5E" w:rsidRPr="0024147C">
        <w:rPr>
          <w:rFonts w:ascii="Times New Roman" w:hAnsi="Times New Roman"/>
          <w:bCs/>
          <w:color w:val="000000" w:themeColor="text1"/>
          <w:sz w:val="24"/>
          <w:szCs w:val="24"/>
        </w:rPr>
        <w:t>c</w:t>
      </w:r>
      <w:r w:rsidRPr="0024147C">
        <w:rPr>
          <w:rFonts w:ascii="Times New Roman" w:hAnsi="Times New Roman"/>
          <w:bCs/>
          <w:color w:val="000000" w:themeColor="text1"/>
          <w:sz w:val="24"/>
          <w:szCs w:val="24"/>
        </w:rPr>
        <w:t xml:space="preserve">riterio, pero determina que por razones diversas que se consignan adelante, </w:t>
      </w:r>
      <w:r w:rsidR="001B4E91" w:rsidRPr="0024147C">
        <w:rPr>
          <w:rFonts w:ascii="Times New Roman" w:hAnsi="Times New Roman"/>
          <w:bCs/>
          <w:color w:val="000000" w:themeColor="text1"/>
          <w:sz w:val="24"/>
          <w:szCs w:val="24"/>
        </w:rPr>
        <w:t xml:space="preserve">es </w:t>
      </w:r>
      <w:r w:rsidRPr="0024147C">
        <w:rPr>
          <w:rFonts w:ascii="Times New Roman" w:hAnsi="Times New Roman"/>
          <w:bCs/>
          <w:color w:val="000000" w:themeColor="text1"/>
          <w:sz w:val="24"/>
          <w:szCs w:val="24"/>
        </w:rPr>
        <w:t xml:space="preserve">que el Recurso debe ser Rechazado, concordando en ello con el </w:t>
      </w:r>
      <w:r w:rsidR="001C5C5E" w:rsidRPr="0024147C">
        <w:rPr>
          <w:rFonts w:ascii="Times New Roman" w:hAnsi="Times New Roman"/>
          <w:bCs/>
          <w:color w:val="000000" w:themeColor="text1"/>
          <w:sz w:val="24"/>
          <w:szCs w:val="24"/>
        </w:rPr>
        <w:t>r</w:t>
      </w:r>
      <w:r w:rsidRPr="0024147C">
        <w:rPr>
          <w:rFonts w:ascii="Times New Roman" w:hAnsi="Times New Roman"/>
          <w:bCs/>
          <w:color w:val="000000" w:themeColor="text1"/>
          <w:sz w:val="24"/>
          <w:szCs w:val="24"/>
        </w:rPr>
        <w:t>esto del Tribunal.</w:t>
      </w:r>
    </w:p>
    <w:p w14:paraId="4B01AB9F" w14:textId="006B33A8" w:rsidR="00821F52" w:rsidRPr="0024147C" w:rsidRDefault="00821F52" w:rsidP="00A8332B">
      <w:pPr>
        <w:spacing w:after="0"/>
        <w:contextualSpacing/>
        <w:jc w:val="both"/>
        <w:rPr>
          <w:rFonts w:ascii="Times New Roman" w:hAnsi="Times New Roman"/>
          <w:bCs/>
          <w:color w:val="000000" w:themeColor="text1"/>
          <w:sz w:val="24"/>
          <w:szCs w:val="24"/>
        </w:rPr>
      </w:pPr>
    </w:p>
    <w:p w14:paraId="128F4411" w14:textId="77777777" w:rsidR="009E03D3" w:rsidRPr="0024147C" w:rsidRDefault="009E03D3" w:rsidP="009E03D3">
      <w:pPr>
        <w:pStyle w:val="Textoindependiente"/>
        <w:spacing w:line="276" w:lineRule="auto"/>
        <w:contextualSpacing/>
        <w:rPr>
          <w:rFonts w:eastAsiaTheme="minorEastAsia"/>
          <w:b/>
          <w:color w:val="000000" w:themeColor="text1"/>
          <w:sz w:val="24"/>
          <w:szCs w:val="24"/>
          <w:lang w:eastAsia="es-CR"/>
        </w:rPr>
      </w:pPr>
      <w:r w:rsidRPr="0024147C">
        <w:rPr>
          <w:rFonts w:eastAsiaTheme="minorEastAsia"/>
          <w:b/>
          <w:color w:val="000000" w:themeColor="text1"/>
          <w:sz w:val="24"/>
          <w:szCs w:val="24"/>
          <w:lang w:eastAsia="es-CR"/>
        </w:rPr>
        <w:t>POR TANTO</w:t>
      </w:r>
    </w:p>
    <w:p w14:paraId="1D32E857" w14:textId="77777777" w:rsidR="009E03D3" w:rsidRPr="0024147C" w:rsidRDefault="009E03D3" w:rsidP="009E03D3">
      <w:pPr>
        <w:pStyle w:val="Sinespaciado"/>
        <w:spacing w:line="276" w:lineRule="auto"/>
        <w:contextualSpacing/>
        <w:rPr>
          <w:rFonts w:ascii="Times New Roman" w:hAnsi="Times New Roman"/>
          <w:b/>
          <w:color w:val="000000" w:themeColor="text1"/>
          <w:sz w:val="24"/>
          <w:szCs w:val="24"/>
        </w:rPr>
      </w:pPr>
    </w:p>
    <w:p w14:paraId="450812DE" w14:textId="09D38029" w:rsidR="009E03D3" w:rsidRPr="0024147C" w:rsidRDefault="009E03D3" w:rsidP="009E03D3">
      <w:pPr>
        <w:pStyle w:val="Textoindependiente"/>
        <w:spacing w:line="276" w:lineRule="auto"/>
        <w:jc w:val="both"/>
        <w:rPr>
          <w:color w:val="000000" w:themeColor="text1"/>
          <w:sz w:val="24"/>
          <w:szCs w:val="24"/>
        </w:rPr>
      </w:pPr>
      <w:r w:rsidRPr="0024147C">
        <w:rPr>
          <w:b/>
          <w:bCs/>
          <w:iCs/>
          <w:color w:val="000000" w:themeColor="text1"/>
          <w:sz w:val="24"/>
          <w:szCs w:val="24"/>
        </w:rPr>
        <w:t>I.-</w:t>
      </w:r>
      <w:r w:rsidRPr="0024147C">
        <w:rPr>
          <w:bCs/>
          <w:iCs/>
          <w:color w:val="000000" w:themeColor="text1"/>
          <w:sz w:val="24"/>
          <w:szCs w:val="24"/>
        </w:rPr>
        <w:tab/>
        <w:t xml:space="preserve">Se </w:t>
      </w:r>
      <w:r w:rsidRPr="0024147C">
        <w:rPr>
          <w:b/>
          <w:smallCaps/>
          <w:color w:val="000000" w:themeColor="text1"/>
          <w:sz w:val="24"/>
          <w:szCs w:val="24"/>
        </w:rPr>
        <w:t>rechaza</w:t>
      </w:r>
      <w:r w:rsidRPr="0024147C">
        <w:rPr>
          <w:bCs/>
          <w:iCs/>
          <w:color w:val="000000" w:themeColor="text1"/>
          <w:sz w:val="24"/>
          <w:szCs w:val="24"/>
        </w:rPr>
        <w:t xml:space="preserve"> por </w:t>
      </w:r>
      <w:r w:rsidR="00FC1918" w:rsidRPr="0024147C">
        <w:rPr>
          <w:b/>
          <w:smallCaps/>
          <w:color w:val="000000" w:themeColor="text1"/>
          <w:sz w:val="24"/>
          <w:szCs w:val="24"/>
        </w:rPr>
        <w:t>falta de legitimación</w:t>
      </w:r>
      <w:r w:rsidR="00FC1918" w:rsidRPr="0024147C">
        <w:rPr>
          <w:bCs/>
          <w:iCs/>
          <w:color w:val="000000" w:themeColor="text1"/>
          <w:sz w:val="24"/>
          <w:szCs w:val="24"/>
        </w:rPr>
        <w:t xml:space="preserve"> el </w:t>
      </w:r>
      <w:r w:rsidR="001B4E91" w:rsidRPr="0024147C">
        <w:rPr>
          <w:b/>
          <w:smallCaps/>
          <w:color w:val="000000" w:themeColor="text1"/>
          <w:sz w:val="24"/>
          <w:szCs w:val="24"/>
          <w:lang w:val="es-CR"/>
        </w:rPr>
        <w:t>recurso parcial de apelación en subsidio y nulidad absoluta concomitante</w:t>
      </w:r>
      <w:r w:rsidR="00FC1918" w:rsidRPr="0024147C">
        <w:rPr>
          <w:color w:val="000000" w:themeColor="text1"/>
          <w:sz w:val="24"/>
          <w:szCs w:val="24"/>
          <w:lang w:val="es-CR"/>
        </w:rPr>
        <w:t>,</w:t>
      </w:r>
      <w:r w:rsidR="00FC1918" w:rsidRPr="0024147C">
        <w:rPr>
          <w:b/>
          <w:color w:val="000000" w:themeColor="text1"/>
          <w:sz w:val="24"/>
          <w:szCs w:val="24"/>
          <w:lang w:val="es-CR"/>
        </w:rPr>
        <w:t xml:space="preserve"> </w:t>
      </w:r>
      <w:r w:rsidR="00FC1918" w:rsidRPr="0024147C">
        <w:rPr>
          <w:color w:val="000000" w:themeColor="text1"/>
          <w:sz w:val="24"/>
          <w:szCs w:val="24"/>
          <w:lang w:val="es-CR"/>
        </w:rPr>
        <w:t xml:space="preserve">presentado por </w:t>
      </w:r>
      <w:r w:rsidR="00FC1918" w:rsidRPr="0024147C">
        <w:rPr>
          <w:b/>
          <w:smallCaps/>
          <w:color w:val="000000" w:themeColor="text1"/>
          <w:sz w:val="24"/>
          <w:szCs w:val="24"/>
          <w:lang w:val="es-CR"/>
        </w:rPr>
        <w:t>C</w:t>
      </w:r>
      <w:r w:rsidR="00912F99">
        <w:rPr>
          <w:b/>
          <w:smallCaps/>
          <w:color w:val="000000" w:themeColor="text1"/>
          <w:sz w:val="24"/>
          <w:szCs w:val="24"/>
          <w:lang w:val="es-CR"/>
        </w:rPr>
        <w:t>.A.R.S.</w:t>
      </w:r>
      <w:r w:rsidR="00FC1918" w:rsidRPr="0024147C">
        <w:rPr>
          <w:color w:val="000000" w:themeColor="text1"/>
          <w:sz w:val="24"/>
          <w:szCs w:val="24"/>
          <w:lang w:val="es-CR"/>
        </w:rPr>
        <w:t xml:space="preserve">, cédula de identidad </w:t>
      </w:r>
      <w:r w:rsidR="00912F99">
        <w:rPr>
          <w:color w:val="000000" w:themeColor="text1"/>
          <w:sz w:val="24"/>
          <w:szCs w:val="24"/>
          <w:lang w:val="es-CR"/>
        </w:rPr>
        <w:t>…</w:t>
      </w:r>
      <w:r w:rsidR="00FC1918" w:rsidRPr="0024147C">
        <w:rPr>
          <w:color w:val="000000" w:themeColor="text1"/>
          <w:sz w:val="24"/>
          <w:szCs w:val="24"/>
          <w:lang w:val="es-CR"/>
        </w:rPr>
        <w:t>, en contra</w:t>
      </w:r>
      <w:r w:rsidR="00FC1918" w:rsidRPr="0024147C">
        <w:rPr>
          <w:b/>
          <w:color w:val="000000" w:themeColor="text1"/>
          <w:sz w:val="24"/>
          <w:szCs w:val="24"/>
          <w:lang w:val="es-CR"/>
        </w:rPr>
        <w:t xml:space="preserve"> </w:t>
      </w:r>
      <w:r w:rsidR="00FC1918" w:rsidRPr="0024147C">
        <w:rPr>
          <w:color w:val="000000" w:themeColor="text1"/>
          <w:sz w:val="24"/>
          <w:szCs w:val="24"/>
          <w:lang w:val="es-CR"/>
        </w:rPr>
        <w:t>de</w:t>
      </w:r>
      <w:r w:rsidR="00FC1918" w:rsidRPr="0024147C">
        <w:rPr>
          <w:b/>
          <w:color w:val="000000" w:themeColor="text1"/>
          <w:sz w:val="24"/>
          <w:szCs w:val="24"/>
          <w:lang w:val="es-CR"/>
        </w:rPr>
        <w:t xml:space="preserve"> los apartes 3 y 4 del Artículo 7.1 de la Sesión Ordinaria 21-2020 del 17 de marzo del 2020</w:t>
      </w:r>
      <w:r w:rsidR="00FC1918" w:rsidRPr="0024147C">
        <w:rPr>
          <w:color w:val="000000" w:themeColor="text1"/>
          <w:sz w:val="24"/>
          <w:szCs w:val="24"/>
          <w:lang w:val="es-CR"/>
        </w:rPr>
        <w:t>, emitida por la Junta Directiva del Consejo de Transporte Público</w:t>
      </w:r>
      <w:r w:rsidRPr="0024147C">
        <w:rPr>
          <w:color w:val="000000" w:themeColor="text1"/>
          <w:sz w:val="24"/>
          <w:szCs w:val="24"/>
        </w:rPr>
        <w:t>.</w:t>
      </w:r>
    </w:p>
    <w:p w14:paraId="61C8B081" w14:textId="77777777" w:rsidR="009E03D3" w:rsidRPr="0024147C" w:rsidRDefault="009E03D3" w:rsidP="009E03D3">
      <w:pPr>
        <w:pStyle w:val="Textoindependiente"/>
        <w:spacing w:line="276" w:lineRule="auto"/>
        <w:jc w:val="both"/>
        <w:rPr>
          <w:color w:val="000000" w:themeColor="text1"/>
          <w:sz w:val="24"/>
          <w:szCs w:val="24"/>
        </w:rPr>
      </w:pPr>
    </w:p>
    <w:p w14:paraId="6D667FE6" w14:textId="7D847748" w:rsidR="009D2725" w:rsidRPr="0024147C" w:rsidRDefault="009D2725" w:rsidP="00A8332B">
      <w:pPr>
        <w:spacing w:after="0"/>
        <w:jc w:val="both"/>
        <w:rPr>
          <w:rFonts w:ascii="Times New Roman" w:hAnsi="Times New Roman"/>
          <w:color w:val="000000" w:themeColor="text1"/>
          <w:sz w:val="24"/>
          <w:szCs w:val="24"/>
        </w:rPr>
      </w:pPr>
      <w:r w:rsidRPr="0024147C">
        <w:rPr>
          <w:rFonts w:ascii="Times New Roman" w:hAnsi="Times New Roman"/>
          <w:b/>
          <w:color w:val="000000" w:themeColor="text1"/>
          <w:sz w:val="24"/>
          <w:szCs w:val="24"/>
        </w:rPr>
        <w:t>II.-</w:t>
      </w:r>
      <w:r w:rsidRPr="0024147C">
        <w:rPr>
          <w:rFonts w:ascii="Times New Roman" w:hAnsi="Times New Roman"/>
          <w:b/>
          <w:color w:val="000000" w:themeColor="text1"/>
          <w:sz w:val="24"/>
          <w:szCs w:val="24"/>
        </w:rPr>
        <w:tab/>
      </w:r>
      <w:r w:rsidRPr="0024147C">
        <w:rPr>
          <w:rFonts w:ascii="Times New Roman" w:hAnsi="Times New Roman"/>
          <w:color w:val="000000" w:themeColor="text1"/>
          <w:sz w:val="24"/>
          <w:szCs w:val="24"/>
        </w:rPr>
        <w:t>De conformidad con las disposiciones del Artículo 16 de la Ley No. 7969, rectora en la materia, se recuerda que los fallos de este Tribunal son de acatamiento inmediato, estricto y obligatorio.</w:t>
      </w:r>
    </w:p>
    <w:p w14:paraId="10459969" w14:textId="1F281E8E" w:rsidR="009D2725" w:rsidRPr="0024147C" w:rsidRDefault="009D2725" w:rsidP="00A8332B">
      <w:pPr>
        <w:pStyle w:val="Sinespaciado"/>
        <w:spacing w:line="276" w:lineRule="auto"/>
        <w:jc w:val="both"/>
        <w:rPr>
          <w:rFonts w:ascii="Times New Roman" w:hAnsi="Times New Roman"/>
          <w:color w:val="000000" w:themeColor="text1"/>
        </w:rPr>
      </w:pPr>
    </w:p>
    <w:p w14:paraId="014FC1E2" w14:textId="77777777" w:rsidR="00821F52" w:rsidRPr="0024147C" w:rsidRDefault="00821F52" w:rsidP="00A8332B">
      <w:pPr>
        <w:pStyle w:val="Sinespaciado"/>
        <w:spacing w:line="276" w:lineRule="auto"/>
        <w:jc w:val="both"/>
        <w:rPr>
          <w:rFonts w:ascii="Times New Roman" w:hAnsi="Times New Roman"/>
          <w:color w:val="000000" w:themeColor="text1"/>
        </w:rPr>
      </w:pPr>
    </w:p>
    <w:p w14:paraId="591B188D" w14:textId="77777777" w:rsidR="009D2725" w:rsidRPr="0024147C" w:rsidRDefault="009D2725" w:rsidP="00A8332B">
      <w:pPr>
        <w:spacing w:after="0"/>
        <w:jc w:val="both"/>
        <w:rPr>
          <w:rFonts w:ascii="Times New Roman" w:hAnsi="Times New Roman"/>
          <w:b/>
          <w:color w:val="000000" w:themeColor="text1"/>
          <w:sz w:val="24"/>
          <w:szCs w:val="24"/>
        </w:rPr>
      </w:pPr>
      <w:r w:rsidRPr="0024147C">
        <w:rPr>
          <w:rFonts w:ascii="Times New Roman" w:hAnsi="Times New Roman"/>
          <w:b/>
          <w:color w:val="000000" w:themeColor="text1"/>
          <w:sz w:val="24"/>
          <w:szCs w:val="24"/>
        </w:rPr>
        <w:t>III.-</w:t>
      </w:r>
      <w:r w:rsidRPr="0024147C">
        <w:rPr>
          <w:rFonts w:ascii="Times New Roman" w:hAnsi="Times New Roman"/>
          <w:color w:val="000000" w:themeColor="text1"/>
          <w:sz w:val="24"/>
          <w:szCs w:val="24"/>
        </w:rPr>
        <w:tab/>
        <w:t>De conformidad con el artículo 22, inciso c), de la citada Ley 7969, la presente resolución no tiene ulterior recurso por lo que, s</w:t>
      </w:r>
      <w:r w:rsidRPr="0024147C">
        <w:rPr>
          <w:rFonts w:ascii="Times New Roman" w:hAnsi="Times New Roman"/>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24147C">
        <w:rPr>
          <w:rFonts w:ascii="Times New Roman" w:hAnsi="Times New Roman"/>
          <w:color w:val="000000" w:themeColor="text1"/>
          <w:sz w:val="24"/>
          <w:szCs w:val="24"/>
        </w:rPr>
        <w:t xml:space="preserve">. </w:t>
      </w:r>
      <w:r w:rsidRPr="0024147C">
        <w:rPr>
          <w:rFonts w:ascii="Times New Roman" w:hAnsi="Times New Roman"/>
          <w:b/>
          <w:i/>
          <w:color w:val="000000" w:themeColor="text1"/>
          <w:sz w:val="24"/>
          <w:szCs w:val="24"/>
        </w:rPr>
        <w:t xml:space="preserve">NOTIFÍQUESE. </w:t>
      </w:r>
    </w:p>
    <w:p w14:paraId="4B02043C" w14:textId="35C71D31" w:rsidR="002E582C" w:rsidRDefault="002E582C" w:rsidP="005C1A8B">
      <w:pPr>
        <w:pStyle w:val="Sinespaciado"/>
        <w:spacing w:line="276" w:lineRule="auto"/>
        <w:rPr>
          <w:rFonts w:ascii="Times New Roman" w:hAnsi="Times New Roman"/>
          <w:color w:val="000000" w:themeColor="text1"/>
          <w:sz w:val="24"/>
          <w:szCs w:val="24"/>
        </w:rPr>
      </w:pPr>
    </w:p>
    <w:p w14:paraId="5DE53388" w14:textId="77777777" w:rsidR="007D4389" w:rsidRPr="0024147C" w:rsidRDefault="007D4389" w:rsidP="002502F9">
      <w:pPr>
        <w:pStyle w:val="Sinespaciado"/>
        <w:spacing w:line="276" w:lineRule="auto"/>
        <w:rPr>
          <w:rFonts w:ascii="Times New Roman" w:hAnsi="Times New Roman"/>
          <w:color w:val="000000" w:themeColor="text1"/>
          <w:sz w:val="24"/>
          <w:szCs w:val="24"/>
        </w:rPr>
      </w:pPr>
    </w:p>
    <w:p w14:paraId="1A98DB89" w14:textId="77777777" w:rsidR="002502F9" w:rsidRPr="0024147C" w:rsidRDefault="002502F9" w:rsidP="002502F9">
      <w:pPr>
        <w:spacing w:after="0"/>
        <w:jc w:val="center"/>
        <w:rPr>
          <w:rFonts w:ascii="Times New Roman" w:hAnsi="Times New Roman"/>
          <w:color w:val="000000" w:themeColor="text1"/>
          <w:sz w:val="24"/>
          <w:szCs w:val="24"/>
        </w:rPr>
      </w:pPr>
      <w:r w:rsidRPr="0024147C">
        <w:rPr>
          <w:rFonts w:ascii="Times New Roman" w:hAnsi="Times New Roman"/>
          <w:color w:val="000000" w:themeColor="text1"/>
          <w:sz w:val="24"/>
          <w:szCs w:val="24"/>
        </w:rPr>
        <w:t>Lic. Ronald Muñoz Corea</w:t>
      </w:r>
    </w:p>
    <w:p w14:paraId="752AE118" w14:textId="77777777" w:rsidR="002502F9" w:rsidRPr="0024147C" w:rsidRDefault="002502F9" w:rsidP="002502F9">
      <w:pPr>
        <w:spacing w:after="0"/>
        <w:jc w:val="center"/>
        <w:rPr>
          <w:rFonts w:ascii="Times New Roman" w:hAnsi="Times New Roman"/>
          <w:b/>
          <w:color w:val="000000" w:themeColor="text1"/>
          <w:sz w:val="24"/>
          <w:szCs w:val="24"/>
        </w:rPr>
      </w:pPr>
      <w:r w:rsidRPr="0024147C">
        <w:rPr>
          <w:rFonts w:ascii="Times New Roman" w:hAnsi="Times New Roman"/>
          <w:b/>
          <w:color w:val="000000" w:themeColor="text1"/>
          <w:sz w:val="24"/>
          <w:szCs w:val="24"/>
        </w:rPr>
        <w:t>Presidente</w:t>
      </w:r>
    </w:p>
    <w:p w14:paraId="090A5D1E" w14:textId="2BF0C1DE" w:rsidR="002502F9" w:rsidRDefault="002502F9" w:rsidP="002502F9">
      <w:pPr>
        <w:spacing w:after="0"/>
        <w:jc w:val="both"/>
        <w:rPr>
          <w:rFonts w:ascii="Times New Roman" w:hAnsi="Times New Roman"/>
          <w:b/>
          <w:color w:val="000000" w:themeColor="text1"/>
          <w:sz w:val="24"/>
          <w:szCs w:val="24"/>
        </w:rPr>
      </w:pPr>
    </w:p>
    <w:p w14:paraId="4661ECD2" w14:textId="77777777" w:rsidR="0024147C" w:rsidRPr="0024147C" w:rsidRDefault="0024147C" w:rsidP="002502F9">
      <w:pPr>
        <w:spacing w:after="0"/>
        <w:jc w:val="both"/>
        <w:rPr>
          <w:rFonts w:ascii="Times New Roman" w:hAnsi="Times New Roman"/>
          <w:b/>
          <w:color w:val="000000" w:themeColor="text1"/>
          <w:sz w:val="24"/>
          <w:szCs w:val="24"/>
        </w:rPr>
      </w:pPr>
    </w:p>
    <w:p w14:paraId="21DFD48C" w14:textId="77777777" w:rsidR="002502F9" w:rsidRPr="0024147C" w:rsidRDefault="002502F9" w:rsidP="002502F9">
      <w:pPr>
        <w:pStyle w:val="Ttulo1"/>
        <w:spacing w:before="0" w:line="276" w:lineRule="auto"/>
        <w:jc w:val="center"/>
        <w:rPr>
          <w:rFonts w:ascii="Times New Roman" w:hAnsi="Times New Roman" w:cs="Times New Roman"/>
          <w:b/>
          <w:color w:val="000000" w:themeColor="text1"/>
          <w:sz w:val="24"/>
          <w:szCs w:val="24"/>
        </w:rPr>
      </w:pPr>
      <w:r w:rsidRPr="0024147C">
        <w:rPr>
          <w:rFonts w:ascii="Times New Roman" w:hAnsi="Times New Roman" w:cs="Times New Roman"/>
          <w:color w:val="000000" w:themeColor="text1"/>
          <w:sz w:val="24"/>
          <w:szCs w:val="24"/>
        </w:rPr>
        <w:t>Lic.  Mario Quesada Aguirre</w:t>
      </w:r>
      <w:r w:rsidRPr="0024147C">
        <w:rPr>
          <w:rFonts w:ascii="Times New Roman" w:hAnsi="Times New Roman" w:cs="Times New Roman"/>
          <w:color w:val="000000" w:themeColor="text1"/>
          <w:sz w:val="24"/>
          <w:szCs w:val="24"/>
        </w:rPr>
        <w:tab/>
      </w:r>
      <w:r w:rsidRPr="0024147C">
        <w:rPr>
          <w:rFonts w:ascii="Times New Roman" w:hAnsi="Times New Roman" w:cs="Times New Roman"/>
          <w:color w:val="000000" w:themeColor="text1"/>
          <w:sz w:val="24"/>
          <w:szCs w:val="24"/>
        </w:rPr>
        <w:tab/>
      </w:r>
      <w:r w:rsidRPr="0024147C">
        <w:rPr>
          <w:rFonts w:ascii="Times New Roman" w:hAnsi="Times New Roman" w:cs="Times New Roman"/>
          <w:color w:val="000000" w:themeColor="text1"/>
          <w:sz w:val="24"/>
          <w:szCs w:val="24"/>
        </w:rPr>
        <w:tab/>
      </w:r>
      <w:r w:rsidRPr="0024147C">
        <w:rPr>
          <w:rFonts w:ascii="Times New Roman" w:hAnsi="Times New Roman" w:cs="Times New Roman"/>
          <w:color w:val="000000" w:themeColor="text1"/>
          <w:sz w:val="24"/>
          <w:szCs w:val="24"/>
        </w:rPr>
        <w:tab/>
        <w:t>Licda. Maricela Villegas Herrera</w:t>
      </w:r>
    </w:p>
    <w:p w14:paraId="22E9C6B8" w14:textId="507B71A4" w:rsidR="0024147C" w:rsidRDefault="002502F9" w:rsidP="002502F9">
      <w:pPr>
        <w:spacing w:after="0"/>
        <w:jc w:val="center"/>
        <w:rPr>
          <w:rFonts w:ascii="Times New Roman" w:hAnsi="Times New Roman"/>
          <w:b/>
          <w:color w:val="000000" w:themeColor="text1"/>
          <w:sz w:val="24"/>
          <w:szCs w:val="24"/>
        </w:rPr>
      </w:pPr>
      <w:r w:rsidRPr="0024147C">
        <w:rPr>
          <w:rFonts w:ascii="Times New Roman" w:hAnsi="Times New Roman"/>
          <w:b/>
          <w:color w:val="000000" w:themeColor="text1"/>
          <w:sz w:val="24"/>
          <w:szCs w:val="24"/>
        </w:rPr>
        <w:t>Juez</w:t>
      </w:r>
      <w:r w:rsidRPr="0024147C">
        <w:rPr>
          <w:rFonts w:ascii="Times New Roman" w:hAnsi="Times New Roman"/>
          <w:b/>
          <w:color w:val="000000" w:themeColor="text1"/>
          <w:sz w:val="24"/>
          <w:szCs w:val="24"/>
        </w:rPr>
        <w:tab/>
      </w:r>
      <w:r w:rsidRPr="0024147C">
        <w:rPr>
          <w:rFonts w:ascii="Times New Roman" w:hAnsi="Times New Roman"/>
          <w:b/>
          <w:color w:val="000000" w:themeColor="text1"/>
          <w:sz w:val="24"/>
          <w:szCs w:val="24"/>
        </w:rPr>
        <w:tab/>
      </w:r>
      <w:r w:rsidRPr="0024147C">
        <w:rPr>
          <w:rFonts w:ascii="Times New Roman" w:hAnsi="Times New Roman"/>
          <w:b/>
          <w:color w:val="000000" w:themeColor="text1"/>
          <w:sz w:val="24"/>
          <w:szCs w:val="24"/>
        </w:rPr>
        <w:tab/>
      </w:r>
      <w:r w:rsidRPr="0024147C">
        <w:rPr>
          <w:rFonts w:ascii="Times New Roman" w:hAnsi="Times New Roman"/>
          <w:b/>
          <w:color w:val="000000" w:themeColor="text1"/>
          <w:sz w:val="24"/>
          <w:szCs w:val="24"/>
        </w:rPr>
        <w:tab/>
      </w:r>
      <w:r w:rsidRPr="0024147C">
        <w:rPr>
          <w:rFonts w:ascii="Times New Roman" w:hAnsi="Times New Roman"/>
          <w:b/>
          <w:color w:val="000000" w:themeColor="text1"/>
          <w:sz w:val="24"/>
          <w:szCs w:val="24"/>
        </w:rPr>
        <w:tab/>
      </w:r>
      <w:r w:rsidRPr="0024147C">
        <w:rPr>
          <w:rFonts w:ascii="Times New Roman" w:hAnsi="Times New Roman"/>
          <w:b/>
          <w:color w:val="000000" w:themeColor="text1"/>
          <w:sz w:val="24"/>
          <w:szCs w:val="24"/>
        </w:rPr>
        <w:tab/>
        <w:t xml:space="preserve">       Jueza </w:t>
      </w:r>
      <w:proofErr w:type="spellStart"/>
      <w:r w:rsidRPr="0024147C">
        <w:rPr>
          <w:rFonts w:ascii="Times New Roman" w:hAnsi="Times New Roman"/>
          <w:b/>
          <w:color w:val="000000" w:themeColor="text1"/>
          <w:sz w:val="24"/>
          <w:szCs w:val="24"/>
        </w:rPr>
        <w:t>a.i.</w:t>
      </w:r>
      <w:proofErr w:type="spellEnd"/>
    </w:p>
    <w:p w14:paraId="2AC39325" w14:textId="77777777" w:rsidR="0024147C" w:rsidRDefault="0024147C">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4AFC6A00" w14:textId="77777777" w:rsidR="002502F9" w:rsidRPr="0024147C" w:rsidRDefault="002502F9" w:rsidP="002502F9">
      <w:pPr>
        <w:spacing w:after="0"/>
        <w:jc w:val="center"/>
        <w:rPr>
          <w:rFonts w:ascii="Times New Roman" w:hAnsi="Times New Roman"/>
          <w:b/>
          <w:color w:val="000000" w:themeColor="text1"/>
          <w:sz w:val="24"/>
          <w:szCs w:val="24"/>
        </w:rPr>
      </w:pPr>
    </w:p>
    <w:p w14:paraId="1F268A8F" w14:textId="3CDA14ED" w:rsidR="00821F52" w:rsidRPr="0024147C" w:rsidRDefault="00821F52" w:rsidP="00821F52">
      <w:pPr>
        <w:jc w:val="both"/>
        <w:rPr>
          <w:rFonts w:eastAsiaTheme="minorHAnsi"/>
          <w:color w:val="000000" w:themeColor="text1"/>
        </w:rPr>
      </w:pPr>
      <w:r w:rsidRPr="0024147C">
        <w:rPr>
          <w:b/>
          <w:bCs/>
          <w:i/>
          <w:iCs/>
          <w:color w:val="000000" w:themeColor="text1"/>
          <w:sz w:val="24"/>
          <w:szCs w:val="24"/>
          <w:u w:val="single"/>
          <w:lang w:eastAsia="es-ES"/>
        </w:rPr>
        <w:t>CONSIDERACIONES DEL JUEZ QUESADA AGUIRRE</w:t>
      </w:r>
      <w:r w:rsidRPr="0024147C">
        <w:rPr>
          <w:b/>
          <w:bCs/>
          <w:color w:val="000000" w:themeColor="text1"/>
          <w:sz w:val="24"/>
          <w:szCs w:val="24"/>
          <w:u w:val="single"/>
          <w:lang w:eastAsia="es-ES"/>
        </w:rPr>
        <w:t>:</w:t>
      </w:r>
      <w:r w:rsidRPr="0024147C">
        <w:rPr>
          <w:color w:val="000000" w:themeColor="text1"/>
          <w:lang w:eastAsia="es-ES"/>
        </w:rPr>
        <w:t xml:space="preserve"> </w:t>
      </w:r>
      <w:r w:rsidRPr="0024147C">
        <w:rPr>
          <w:rFonts w:ascii="Times New Roman" w:hAnsi="Times New Roman"/>
          <w:color w:val="000000" w:themeColor="text1"/>
          <w:sz w:val="24"/>
          <w:szCs w:val="24"/>
          <w:lang w:val="es-ES"/>
        </w:rPr>
        <w:t xml:space="preserve">Considero que tanto por lo ya determinado sobre el mismo recurrente en nuestra Resolución No. TAT-3669-2019 y dado que el Recurrente ha sido denunciante/partícipe en cuanto al Procedimiento que llevó a que se caducara la concesión de </w:t>
      </w:r>
      <w:r w:rsidR="00142431">
        <w:rPr>
          <w:rFonts w:ascii="Times New Roman" w:hAnsi="Times New Roman"/>
          <w:color w:val="000000" w:themeColor="text1"/>
          <w:sz w:val="24"/>
          <w:szCs w:val="24"/>
          <w:lang w:val="es-ES"/>
        </w:rPr>
        <w:t>B…</w:t>
      </w:r>
      <w:r w:rsidRPr="0024147C">
        <w:rPr>
          <w:rFonts w:ascii="Times New Roman" w:hAnsi="Times New Roman"/>
          <w:color w:val="000000" w:themeColor="text1"/>
          <w:sz w:val="24"/>
          <w:szCs w:val="24"/>
          <w:lang w:val="es-ES"/>
        </w:rPr>
        <w:t xml:space="preserve">, y </w:t>
      </w:r>
      <w:proofErr w:type="gramStart"/>
      <w:r w:rsidRPr="0024147C">
        <w:rPr>
          <w:rFonts w:ascii="Times New Roman" w:hAnsi="Times New Roman"/>
          <w:color w:val="000000" w:themeColor="text1"/>
          <w:sz w:val="24"/>
          <w:szCs w:val="24"/>
          <w:lang w:val="es-ES"/>
        </w:rPr>
        <w:t>que</w:t>
      </w:r>
      <w:proofErr w:type="gramEnd"/>
      <w:r w:rsidRPr="0024147C">
        <w:rPr>
          <w:rFonts w:ascii="Times New Roman" w:hAnsi="Times New Roman"/>
          <w:color w:val="000000" w:themeColor="text1"/>
          <w:sz w:val="24"/>
          <w:szCs w:val="24"/>
          <w:lang w:val="es-ES"/>
        </w:rPr>
        <w:t xml:space="preserve"> aunque como denunciante no fuera parte del procedimiento de caducidad que ARESEP APLICÓ.  LUEGO DEL RESULTADO DADO A FAVOR DE SUS DENUNCIAS Y/O GESTIONES, ES CLARO QUE PRESENTA INTERÉS LEGÍTIMO PARA QUE EL RESULTADO A SU FAVOR SE CUMPLA, SE EJECUTE. AMÉN DE SUS DERECHOS MAYORES COMO ADULTO MAYOR Y AFECTADO.</w:t>
      </w:r>
    </w:p>
    <w:p w14:paraId="690301F2" w14:textId="79300B52" w:rsidR="00821F52" w:rsidRPr="0024147C" w:rsidRDefault="00821F52" w:rsidP="00821F52">
      <w:pPr>
        <w:jc w:val="both"/>
        <w:rPr>
          <w:color w:val="000000" w:themeColor="text1"/>
        </w:rPr>
      </w:pPr>
      <w:r w:rsidRPr="0024147C">
        <w:rPr>
          <w:rFonts w:ascii="Times New Roman" w:hAnsi="Times New Roman"/>
          <w:color w:val="000000" w:themeColor="text1"/>
          <w:sz w:val="24"/>
          <w:szCs w:val="24"/>
          <w:lang w:val="es-ES"/>
        </w:rPr>
        <w:t>POR ELLO, YO CREO QUE ÉL MISMO SÍ PRESENTA LEGITIMACIÓN Y ANTE ELLO ES QUE DIFIERO DEL VOTO DE MAYORÍA PARA EL</w:t>
      </w:r>
      <w:r w:rsidR="00A21045" w:rsidRPr="0024147C">
        <w:rPr>
          <w:rFonts w:ascii="Times New Roman" w:hAnsi="Times New Roman"/>
          <w:color w:val="000000" w:themeColor="text1"/>
          <w:sz w:val="24"/>
          <w:szCs w:val="24"/>
          <w:lang w:val="es-ES"/>
        </w:rPr>
        <w:t xml:space="preserve"> </w:t>
      </w:r>
      <w:r w:rsidRPr="0024147C">
        <w:rPr>
          <w:rFonts w:ascii="Times New Roman" w:hAnsi="Times New Roman"/>
          <w:color w:val="000000" w:themeColor="text1"/>
          <w:sz w:val="24"/>
          <w:szCs w:val="24"/>
          <w:lang w:val="es-ES"/>
        </w:rPr>
        <w:t>RECHAZO DE LAS ACCIONES QUE NOS OCUPAN.</w:t>
      </w:r>
    </w:p>
    <w:p w14:paraId="33115123" w14:textId="63F7A384" w:rsidR="00821F52" w:rsidRPr="0024147C" w:rsidRDefault="00821F52" w:rsidP="00821F52">
      <w:pPr>
        <w:jc w:val="both"/>
        <w:rPr>
          <w:b/>
          <w:bCs/>
          <w:i/>
          <w:iCs/>
          <w:color w:val="000000" w:themeColor="text1"/>
        </w:rPr>
      </w:pPr>
      <w:r w:rsidRPr="0024147C">
        <w:rPr>
          <w:rFonts w:ascii="Times New Roman" w:hAnsi="Times New Roman"/>
          <w:b/>
          <w:bCs/>
          <w:i/>
          <w:iCs/>
          <w:color w:val="000000" w:themeColor="text1"/>
          <w:sz w:val="24"/>
          <w:szCs w:val="24"/>
          <w:lang w:val="es-ES"/>
        </w:rPr>
        <w:t>AHORA BIEN, POR EL FONDO CONSIDERO QUE NO LE ASISTE NI RAZÓN NI DERECHO. LOS DOS PUNTOS QUE OBJETA TIENDEN AL CUMPLIMIENTO Y/O EJECUCIÓN DE LO DISPUESTO POR LA ARESEP. LO QUE EL CTP NO ESTÁ OBLIGADO ES A CUMPLIR LO DETERMINADO POR ARESEP DENTRO DEL PLAZO QUE ESA ENTIDAD DICE, PUES LA MISMA NO ES SUPERIOR DEL CTP Y EN VIRTUD DE LA</w:t>
      </w:r>
      <w:r w:rsidR="000E11DA">
        <w:rPr>
          <w:rFonts w:ascii="Times New Roman" w:hAnsi="Times New Roman"/>
          <w:b/>
          <w:bCs/>
          <w:i/>
          <w:iCs/>
          <w:color w:val="000000" w:themeColor="text1"/>
          <w:sz w:val="24"/>
          <w:szCs w:val="24"/>
          <w:lang w:val="es-ES"/>
        </w:rPr>
        <w:t xml:space="preserve"> </w:t>
      </w:r>
      <w:r w:rsidRPr="0024147C">
        <w:rPr>
          <w:rFonts w:ascii="Times New Roman" w:hAnsi="Times New Roman"/>
          <w:b/>
          <w:bCs/>
          <w:i/>
          <w:iCs/>
          <w:color w:val="000000" w:themeColor="text1"/>
          <w:sz w:val="24"/>
          <w:szCs w:val="24"/>
          <w:lang w:val="es-ES"/>
        </w:rPr>
        <w:t xml:space="preserve">DIFICULTAD QUE PRESENTA SUSTITUIR A UN CONCESIONARIO DE UNA RUTA IMPORTANTE Y CON LAS CONDICIONES DEL SERVICIO (SENTIDO LAXO) OPERADO POR </w:t>
      </w:r>
      <w:proofErr w:type="gramStart"/>
      <w:r w:rsidRPr="0024147C">
        <w:rPr>
          <w:rFonts w:ascii="Times New Roman" w:hAnsi="Times New Roman"/>
          <w:b/>
          <w:bCs/>
          <w:i/>
          <w:iCs/>
          <w:color w:val="000000" w:themeColor="text1"/>
          <w:sz w:val="24"/>
          <w:szCs w:val="24"/>
          <w:lang w:val="es-ES"/>
        </w:rPr>
        <w:t>B</w:t>
      </w:r>
      <w:r w:rsidR="00142431">
        <w:rPr>
          <w:rFonts w:ascii="Times New Roman" w:hAnsi="Times New Roman"/>
          <w:b/>
          <w:bCs/>
          <w:i/>
          <w:iCs/>
          <w:color w:val="000000" w:themeColor="text1"/>
          <w:sz w:val="24"/>
          <w:szCs w:val="24"/>
          <w:lang w:val="es-ES"/>
        </w:rPr>
        <w:t>….</w:t>
      </w:r>
      <w:proofErr w:type="gramEnd"/>
      <w:r w:rsidRPr="0024147C">
        <w:rPr>
          <w:rFonts w:ascii="Times New Roman" w:hAnsi="Times New Roman"/>
          <w:b/>
          <w:bCs/>
          <w:i/>
          <w:iCs/>
          <w:color w:val="000000" w:themeColor="text1"/>
          <w:sz w:val="24"/>
          <w:szCs w:val="24"/>
          <w:lang w:val="es-ES"/>
        </w:rPr>
        <w:t xml:space="preserve">. </w:t>
      </w:r>
    </w:p>
    <w:p w14:paraId="52919072" w14:textId="48F79B6A" w:rsidR="00821F52" w:rsidRPr="0024147C" w:rsidRDefault="00821F52" w:rsidP="00821F52">
      <w:pPr>
        <w:jc w:val="both"/>
        <w:rPr>
          <w:rFonts w:ascii="Times New Roman" w:hAnsi="Times New Roman"/>
          <w:color w:val="000000" w:themeColor="text1"/>
          <w:sz w:val="24"/>
          <w:szCs w:val="24"/>
          <w:lang w:val="es-ES"/>
        </w:rPr>
      </w:pPr>
      <w:r w:rsidRPr="0024147C">
        <w:rPr>
          <w:rFonts w:ascii="Times New Roman" w:hAnsi="Times New Roman"/>
          <w:b/>
          <w:bCs/>
          <w:color w:val="000000" w:themeColor="text1"/>
          <w:sz w:val="24"/>
          <w:szCs w:val="24"/>
          <w:lang w:val="es-ES"/>
        </w:rPr>
        <w:t>LEGALMENTE EL CTP PRESENTA DOS ALTERNATIVAS, LAS CUALES PUEDE OPERAR HASTA CONJUNTAMENTE, PARA SUSTITUIR AL OPERADOR CUYA CONCESIÓN CANCELÓ ARESEP. UNA ES APLICAR LO DETERMINADO POR EL REGLAMENTO PARA EL OTORGAMIENTO DE PERMISOS DE OPERACIÓN EN EL SERVICIO REGULAR DE TRANSPORTE REMUNERADO DE PERSONAS EN VEHÍCULOS AUTOMOTORES COLECTIVOS, No. 34992-MOPT.</w:t>
      </w:r>
      <w:r w:rsidRPr="0024147C">
        <w:rPr>
          <w:rFonts w:ascii="Times New Roman" w:hAnsi="Times New Roman"/>
          <w:color w:val="000000" w:themeColor="text1"/>
          <w:sz w:val="24"/>
          <w:szCs w:val="24"/>
          <w:lang w:val="es-ES"/>
        </w:rPr>
        <w:t xml:space="preserve"> Ordenado, concomitantemente, el Desarrollo del Procedimiento de Licitación respectivo. Nótese que conforme el Numeral 4 del referido Reglamento, esta Opción le es Absolutamente Potestativa (No Obligatoria). Y como Segunda Opción, el CTP podría Ordenar, de forma Directa (tal y como lo hace en la especie), la Licitación de la Concesión. Para así Sustituir a un Concesionario Caducado por uno Nuevo, de una sola vez y sin el Trámite previo de asignar a un Operador Permisionario, según el Reglamento supra aludido. Inclusive, como Medida Alterna, podría Disponer como Acción Cautelar, la Sustitución del Actual Operador cuyo Derecho de Concesión se Caducó o Canceló por la ARESEP; pero esto también le es Potestativo y Discrecional. </w:t>
      </w:r>
    </w:p>
    <w:p w14:paraId="3A62737F" w14:textId="78E4EBEB" w:rsidR="00821F52" w:rsidRPr="0024147C" w:rsidRDefault="00821F52" w:rsidP="00821F52">
      <w:pPr>
        <w:jc w:val="both"/>
        <w:rPr>
          <w:rFonts w:ascii="Times New Roman" w:hAnsi="Times New Roman"/>
          <w:color w:val="000000" w:themeColor="text1"/>
          <w:sz w:val="24"/>
          <w:szCs w:val="24"/>
          <w:lang w:val="es-ES"/>
        </w:rPr>
      </w:pPr>
      <w:r w:rsidRPr="0024147C">
        <w:rPr>
          <w:rFonts w:ascii="Times New Roman" w:hAnsi="Times New Roman"/>
          <w:color w:val="000000" w:themeColor="text1"/>
          <w:sz w:val="24"/>
          <w:szCs w:val="24"/>
          <w:lang w:val="es-ES"/>
        </w:rPr>
        <w:lastRenderedPageBreak/>
        <w:t xml:space="preserve">Y las Acciones del Recurrente </w:t>
      </w:r>
      <w:r w:rsidRPr="0024147C">
        <w:rPr>
          <w:rFonts w:ascii="Times New Roman" w:hAnsi="Times New Roman"/>
          <w:b/>
          <w:bCs/>
          <w:color w:val="000000" w:themeColor="text1"/>
          <w:sz w:val="24"/>
          <w:szCs w:val="24"/>
          <w:lang w:val="es-ES"/>
        </w:rPr>
        <w:t>NO PRESENTAN MÉRITO PARA QUE SE ACTÚEN A COMO ÉL MISMO LO DISPONGA, pues la Definición de lo Pertinente Corresponde Exclusivamente al CTP, como Órgano Concedente Desconcentrado Competente</w:t>
      </w:r>
      <w:r w:rsidRPr="0024147C">
        <w:rPr>
          <w:rFonts w:ascii="Times New Roman" w:hAnsi="Times New Roman"/>
          <w:color w:val="000000" w:themeColor="text1"/>
          <w:sz w:val="24"/>
          <w:szCs w:val="24"/>
          <w:lang w:val="es-ES"/>
        </w:rPr>
        <w:t>.------</w:t>
      </w:r>
      <w:r w:rsidR="005A3214">
        <w:rPr>
          <w:rFonts w:ascii="Times New Roman" w:hAnsi="Times New Roman"/>
          <w:color w:val="000000" w:themeColor="text1"/>
          <w:sz w:val="24"/>
          <w:szCs w:val="24"/>
          <w:lang w:val="es-ES"/>
        </w:rPr>
        <w:t>-</w:t>
      </w:r>
    </w:p>
    <w:p w14:paraId="1933E272" w14:textId="5E11FC36" w:rsidR="00821F52" w:rsidRPr="0024147C" w:rsidRDefault="00821F52" w:rsidP="00821F52">
      <w:pPr>
        <w:jc w:val="both"/>
        <w:rPr>
          <w:rFonts w:ascii="Times New Roman" w:hAnsi="Times New Roman"/>
          <w:color w:val="000000" w:themeColor="text1"/>
          <w:sz w:val="24"/>
          <w:szCs w:val="24"/>
          <w:lang w:val="es-ES"/>
        </w:rPr>
      </w:pPr>
    </w:p>
    <w:p w14:paraId="73058120" w14:textId="77777777" w:rsidR="00A21045" w:rsidRPr="0024147C" w:rsidRDefault="00A21045" w:rsidP="00821F52">
      <w:pPr>
        <w:jc w:val="both"/>
        <w:rPr>
          <w:rFonts w:ascii="Times New Roman" w:hAnsi="Times New Roman"/>
          <w:color w:val="000000" w:themeColor="text1"/>
          <w:sz w:val="24"/>
          <w:szCs w:val="24"/>
          <w:lang w:val="es-ES"/>
        </w:rPr>
      </w:pPr>
    </w:p>
    <w:p w14:paraId="5E461D1E" w14:textId="357A7D5D" w:rsidR="00821F52" w:rsidRPr="0024147C" w:rsidRDefault="00821F52" w:rsidP="00821F52">
      <w:pPr>
        <w:pStyle w:val="Sinespaciado"/>
        <w:jc w:val="center"/>
        <w:rPr>
          <w:rFonts w:ascii="Times New Roman" w:hAnsi="Times New Roman"/>
          <w:color w:val="000000" w:themeColor="text1"/>
          <w:sz w:val="24"/>
          <w:szCs w:val="24"/>
          <w:lang w:val="es-ES"/>
        </w:rPr>
      </w:pPr>
      <w:r w:rsidRPr="0024147C">
        <w:rPr>
          <w:rFonts w:ascii="Times New Roman" w:hAnsi="Times New Roman"/>
          <w:color w:val="000000" w:themeColor="text1"/>
          <w:sz w:val="24"/>
          <w:szCs w:val="24"/>
          <w:lang w:val="es-ES"/>
        </w:rPr>
        <w:t>Lic. Mario Quesada Aguirre</w:t>
      </w:r>
    </w:p>
    <w:p w14:paraId="37283AA4" w14:textId="3DBE07CE" w:rsidR="00821F52" w:rsidRPr="0024147C" w:rsidRDefault="00821F52" w:rsidP="00821F52">
      <w:pPr>
        <w:pStyle w:val="Sinespaciado"/>
        <w:jc w:val="center"/>
        <w:rPr>
          <w:rFonts w:ascii="Times New Roman" w:hAnsi="Times New Roman"/>
          <w:b/>
          <w:bCs/>
          <w:color w:val="000000" w:themeColor="text1"/>
          <w:sz w:val="24"/>
          <w:szCs w:val="24"/>
        </w:rPr>
      </w:pPr>
      <w:r w:rsidRPr="0024147C">
        <w:rPr>
          <w:rFonts w:ascii="Times New Roman" w:hAnsi="Times New Roman"/>
          <w:b/>
          <w:bCs/>
          <w:color w:val="000000" w:themeColor="text1"/>
          <w:sz w:val="24"/>
          <w:szCs w:val="24"/>
          <w:lang w:val="es-ES"/>
        </w:rPr>
        <w:t>JUEZ</w:t>
      </w:r>
    </w:p>
    <w:p w14:paraId="2646F88D" w14:textId="6DF5A96C" w:rsidR="00821F52" w:rsidRPr="0024147C" w:rsidRDefault="00821F52" w:rsidP="00821F52">
      <w:pPr>
        <w:jc w:val="center"/>
        <w:rPr>
          <w:color w:val="000000" w:themeColor="text1"/>
          <w:lang w:eastAsia="es-ES"/>
        </w:rPr>
      </w:pPr>
    </w:p>
    <w:sectPr w:rsidR="00821F52" w:rsidRPr="0024147C" w:rsidSect="006D6100">
      <w:footerReference w:type="default" r:id="rId9"/>
      <w:footerReference w:type="firs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9C332" w14:textId="77777777" w:rsidR="00A06DAA" w:rsidRDefault="00A06DAA" w:rsidP="000E5964">
      <w:pPr>
        <w:spacing w:after="0" w:line="240" w:lineRule="auto"/>
      </w:pPr>
      <w:r>
        <w:separator/>
      </w:r>
    </w:p>
  </w:endnote>
  <w:endnote w:type="continuationSeparator" w:id="0">
    <w:p w14:paraId="31526835" w14:textId="77777777" w:rsidR="00A06DAA" w:rsidRDefault="00A06DAA"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importan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7553167"/>
      <w:docPartObj>
        <w:docPartGallery w:val="Page Numbers (Bottom of Page)"/>
        <w:docPartUnique/>
      </w:docPartObj>
    </w:sdtPr>
    <w:sdtEndPr>
      <w:rPr>
        <w:rFonts w:ascii="Times New Roman" w:hAnsi="Times New Roman"/>
        <w:i/>
        <w:sz w:val="18"/>
        <w:szCs w:val="18"/>
      </w:rPr>
    </w:sdtEndPr>
    <w:sdtContent>
      <w:sdt>
        <w:sdtPr>
          <w:rPr>
            <w:rFonts w:ascii="Times New Roman" w:hAnsi="Times New Roman"/>
            <w:i/>
            <w:sz w:val="18"/>
            <w:szCs w:val="18"/>
          </w:rPr>
          <w:id w:val="-878929825"/>
          <w:docPartObj>
            <w:docPartGallery w:val="Page Numbers (Top of Page)"/>
            <w:docPartUnique/>
          </w:docPartObj>
        </w:sdtPr>
        <w:sdtEndPr/>
        <w:sdtContent>
          <w:p w14:paraId="2294396F" w14:textId="4B202073" w:rsidR="00EF2868" w:rsidRDefault="00EF2868" w:rsidP="00EF2868">
            <w:pPr>
              <w:pStyle w:val="Piedepgina"/>
              <w:spacing w:after="0" w:line="240" w:lineRule="auto"/>
              <w:jc w:val="right"/>
            </w:pPr>
          </w:p>
          <w:p w14:paraId="6603BD37" w14:textId="74DCBBA5" w:rsidR="00436511" w:rsidRPr="00F91412" w:rsidRDefault="00A06DAA" w:rsidP="00F91412">
            <w:pPr>
              <w:pStyle w:val="Piedepgina"/>
              <w:spacing w:after="0" w:line="240" w:lineRule="auto"/>
              <w:jc w:val="right"/>
              <w:rPr>
                <w:rFonts w:ascii="Times New Roman" w:hAnsi="Times New Roman"/>
                <w:i/>
                <w:sz w:val="18"/>
                <w:szCs w:val="18"/>
              </w:rPr>
            </w:pPr>
          </w:p>
        </w:sdtContent>
      </w:sdt>
    </w:sdtContent>
  </w:sdt>
  <w:p w14:paraId="770043C7" w14:textId="77777777" w:rsidR="00436511" w:rsidRDefault="004365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i/>
        <w:sz w:val="18"/>
        <w:szCs w:val="18"/>
      </w:rPr>
      <w:id w:val="-1155296045"/>
      <w:docPartObj>
        <w:docPartGallery w:val="Page Numbers (Bottom of Page)"/>
        <w:docPartUnique/>
      </w:docPartObj>
    </w:sdtPr>
    <w:sdtEndPr/>
    <w:sdtContent>
      <w:sdt>
        <w:sdtPr>
          <w:rPr>
            <w:rFonts w:ascii="Times New Roman" w:hAnsi="Times New Roman"/>
            <w:i/>
            <w:sz w:val="18"/>
            <w:szCs w:val="18"/>
          </w:rPr>
          <w:id w:val="-1769616900"/>
          <w:docPartObj>
            <w:docPartGallery w:val="Page Numbers (Top of Page)"/>
            <w:docPartUnique/>
          </w:docPartObj>
        </w:sdtPr>
        <w:sdtEndPr/>
        <w:sdtContent>
          <w:p w14:paraId="28A64A62" w14:textId="77777777" w:rsidR="00436511" w:rsidRPr="009D1B09" w:rsidRDefault="00436511" w:rsidP="009D1B09">
            <w:pPr>
              <w:pStyle w:val="Piedepgina"/>
              <w:spacing w:after="0" w:line="240" w:lineRule="auto"/>
              <w:jc w:val="right"/>
              <w:rPr>
                <w:rFonts w:ascii="Times New Roman" w:hAnsi="Times New Roman"/>
                <w:b/>
                <w:bCs/>
                <w:i/>
                <w:sz w:val="18"/>
                <w:szCs w:val="18"/>
              </w:rPr>
            </w:pPr>
            <w:r w:rsidRPr="009D1B09">
              <w:rPr>
                <w:rFonts w:ascii="Times New Roman" w:hAnsi="Times New Roman"/>
                <w:i/>
                <w:sz w:val="18"/>
                <w:szCs w:val="18"/>
                <w:lang w:val="es-ES"/>
              </w:rPr>
              <w:t xml:space="preserve">Página </w:t>
            </w:r>
            <w:r w:rsidRPr="009D1B09">
              <w:rPr>
                <w:rFonts w:ascii="Times New Roman" w:hAnsi="Times New Roman"/>
                <w:b/>
                <w:bCs/>
                <w:i/>
                <w:sz w:val="18"/>
                <w:szCs w:val="18"/>
              </w:rPr>
              <w:fldChar w:fldCharType="begin"/>
            </w:r>
            <w:r w:rsidRPr="009D1B09">
              <w:rPr>
                <w:rFonts w:ascii="Times New Roman" w:hAnsi="Times New Roman"/>
                <w:b/>
                <w:bCs/>
                <w:i/>
                <w:sz w:val="18"/>
                <w:szCs w:val="18"/>
              </w:rPr>
              <w:instrText>PAGE</w:instrText>
            </w:r>
            <w:r w:rsidRPr="009D1B09">
              <w:rPr>
                <w:rFonts w:ascii="Times New Roman" w:hAnsi="Times New Roman"/>
                <w:b/>
                <w:bCs/>
                <w:i/>
                <w:sz w:val="18"/>
                <w:szCs w:val="18"/>
              </w:rPr>
              <w:fldChar w:fldCharType="separate"/>
            </w:r>
            <w:r w:rsidRPr="009D1B09">
              <w:rPr>
                <w:rFonts w:ascii="Times New Roman" w:hAnsi="Times New Roman"/>
                <w:b/>
                <w:bCs/>
                <w:i/>
                <w:sz w:val="18"/>
                <w:szCs w:val="18"/>
              </w:rPr>
              <w:t>1</w:t>
            </w:r>
            <w:r w:rsidRPr="009D1B09">
              <w:rPr>
                <w:rFonts w:ascii="Times New Roman" w:hAnsi="Times New Roman"/>
                <w:b/>
                <w:bCs/>
                <w:i/>
                <w:sz w:val="18"/>
                <w:szCs w:val="18"/>
              </w:rPr>
              <w:fldChar w:fldCharType="end"/>
            </w:r>
            <w:r w:rsidRPr="009D1B09">
              <w:rPr>
                <w:rFonts w:ascii="Times New Roman" w:hAnsi="Times New Roman"/>
                <w:i/>
                <w:sz w:val="18"/>
                <w:szCs w:val="18"/>
                <w:lang w:val="es-ES"/>
              </w:rPr>
              <w:t xml:space="preserve"> de </w:t>
            </w:r>
            <w:r w:rsidRPr="009D1B09">
              <w:rPr>
                <w:rFonts w:ascii="Times New Roman" w:hAnsi="Times New Roman"/>
                <w:b/>
                <w:bCs/>
                <w:i/>
                <w:sz w:val="18"/>
                <w:szCs w:val="18"/>
              </w:rPr>
              <w:fldChar w:fldCharType="begin"/>
            </w:r>
            <w:r w:rsidRPr="009D1B09">
              <w:rPr>
                <w:rFonts w:ascii="Times New Roman" w:hAnsi="Times New Roman"/>
                <w:b/>
                <w:bCs/>
                <w:i/>
                <w:sz w:val="18"/>
                <w:szCs w:val="18"/>
              </w:rPr>
              <w:instrText>NUMPAGES</w:instrText>
            </w:r>
            <w:r w:rsidRPr="009D1B09">
              <w:rPr>
                <w:rFonts w:ascii="Times New Roman" w:hAnsi="Times New Roman"/>
                <w:b/>
                <w:bCs/>
                <w:i/>
                <w:sz w:val="18"/>
                <w:szCs w:val="18"/>
              </w:rPr>
              <w:fldChar w:fldCharType="separate"/>
            </w:r>
            <w:r w:rsidRPr="009D1B09">
              <w:rPr>
                <w:rFonts w:ascii="Times New Roman" w:hAnsi="Times New Roman"/>
                <w:b/>
                <w:bCs/>
                <w:i/>
                <w:sz w:val="18"/>
                <w:szCs w:val="18"/>
              </w:rPr>
              <w:t>19</w:t>
            </w:r>
            <w:r w:rsidRPr="009D1B09">
              <w:rPr>
                <w:rFonts w:ascii="Times New Roman" w:hAnsi="Times New Roman"/>
                <w:b/>
                <w:bCs/>
                <w:i/>
                <w:sz w:val="18"/>
                <w:szCs w:val="18"/>
              </w:rPr>
              <w:fldChar w:fldCharType="end"/>
            </w:r>
          </w:p>
          <w:p w14:paraId="0E8058C9" w14:textId="77777777" w:rsidR="00436511" w:rsidRPr="009D1B09" w:rsidRDefault="00436511" w:rsidP="009D1B09">
            <w:pPr>
              <w:pStyle w:val="Piedepgina"/>
              <w:jc w:val="right"/>
              <w:rPr>
                <w:rFonts w:ascii="Times New Roman" w:hAnsi="Times New Roman"/>
                <w:i/>
                <w:sz w:val="18"/>
                <w:szCs w:val="18"/>
              </w:rPr>
            </w:pPr>
            <w:r w:rsidRPr="009D1B09">
              <w:rPr>
                <w:rFonts w:ascii="Times New Roman" w:hAnsi="Times New Roman"/>
                <w:b/>
                <w:i/>
                <w:sz w:val="18"/>
                <w:szCs w:val="18"/>
              </w:rPr>
              <w:t>Res N. TAT-3669-2019</w:t>
            </w:r>
          </w:p>
        </w:sdtContent>
      </w:sdt>
    </w:sdtContent>
  </w:sdt>
  <w:p w14:paraId="3A3BF156" w14:textId="77777777" w:rsidR="00436511" w:rsidRDefault="004365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C6AEF" w14:textId="77777777" w:rsidR="00A06DAA" w:rsidRDefault="00A06DAA" w:rsidP="000E5964">
      <w:pPr>
        <w:spacing w:after="0" w:line="240" w:lineRule="auto"/>
      </w:pPr>
      <w:r>
        <w:separator/>
      </w:r>
    </w:p>
  </w:footnote>
  <w:footnote w:type="continuationSeparator" w:id="0">
    <w:p w14:paraId="7010AA04" w14:textId="77777777" w:rsidR="00A06DAA" w:rsidRDefault="00A06DAA"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2586E"/>
    <w:multiLevelType w:val="hybridMultilevel"/>
    <w:tmpl w:val="0922BB34"/>
    <w:lvl w:ilvl="0" w:tplc="52888A50">
      <w:start w:val="1"/>
      <w:numFmt w:val="decimal"/>
      <w:lvlText w:val="%1."/>
      <w:lvlJc w:val="left"/>
      <w:pPr>
        <w:ind w:left="8582" w:hanging="360"/>
      </w:pPr>
      <w:rPr>
        <w:rFonts w:ascii="Times New Roman" w:hAnsi="Times New Roman" w:cs="Times New Roman"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49C46F"/>
    <w:multiLevelType w:val="singleLevel"/>
    <w:tmpl w:val="777E7A8E"/>
    <w:lvl w:ilvl="0">
      <w:start w:val="1"/>
      <w:numFmt w:val="lowerLetter"/>
      <w:lvlText w:val="%1)"/>
      <w:lvlJc w:val="left"/>
      <w:pPr>
        <w:tabs>
          <w:tab w:val="num" w:pos="360"/>
        </w:tabs>
        <w:ind w:left="72"/>
      </w:pPr>
      <w:rPr>
        <w:rFonts w:ascii="Times New Roman" w:hAnsi="Times New Roman" w:cs="Times New Roman" w:hint="default"/>
        <w:b/>
        <w:bCs/>
        <w:i/>
        <w:iCs/>
        <w:snapToGrid/>
        <w:sz w:val="22"/>
        <w:szCs w:val="22"/>
      </w:rPr>
    </w:lvl>
  </w:abstractNum>
  <w:abstractNum w:abstractNumId="2" w15:restartNumberingAfterBreak="0">
    <w:nsid w:val="066E6C36"/>
    <w:multiLevelType w:val="singleLevel"/>
    <w:tmpl w:val="FB7A1F34"/>
    <w:lvl w:ilvl="0">
      <w:start w:val="7"/>
      <w:numFmt w:val="lowerLetter"/>
      <w:lvlText w:val="%1)"/>
      <w:lvlJc w:val="left"/>
      <w:pPr>
        <w:tabs>
          <w:tab w:val="num" w:pos="432"/>
        </w:tabs>
        <w:ind w:left="72"/>
      </w:pPr>
      <w:rPr>
        <w:rFonts w:ascii="Times New Roman" w:hAnsi="Times New Roman" w:cs="Times New Roman" w:hint="default"/>
        <w:i/>
        <w:iCs/>
        <w:snapToGrid/>
        <w:spacing w:val="10"/>
        <w:sz w:val="20"/>
        <w:szCs w:val="20"/>
      </w:rPr>
    </w:lvl>
  </w:abstractNum>
  <w:abstractNum w:abstractNumId="3"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9A913ED"/>
    <w:multiLevelType w:val="hybridMultilevel"/>
    <w:tmpl w:val="56EE7B5C"/>
    <w:lvl w:ilvl="0" w:tplc="140A000B">
      <w:start w:val="1"/>
      <w:numFmt w:val="bullet"/>
      <w:lvlText w:val=""/>
      <w:lvlJc w:val="left"/>
      <w:pPr>
        <w:ind w:left="1630" w:hanging="360"/>
      </w:pPr>
      <w:rPr>
        <w:rFonts w:ascii="Wingdings" w:hAnsi="Wingdings" w:hint="default"/>
      </w:rPr>
    </w:lvl>
    <w:lvl w:ilvl="1" w:tplc="140A0003" w:tentative="1">
      <w:start w:val="1"/>
      <w:numFmt w:val="bullet"/>
      <w:lvlText w:val="o"/>
      <w:lvlJc w:val="left"/>
      <w:pPr>
        <w:ind w:left="2350" w:hanging="360"/>
      </w:pPr>
      <w:rPr>
        <w:rFonts w:ascii="Courier New" w:hAnsi="Courier New" w:cs="Courier New" w:hint="default"/>
      </w:rPr>
    </w:lvl>
    <w:lvl w:ilvl="2" w:tplc="140A0005" w:tentative="1">
      <w:start w:val="1"/>
      <w:numFmt w:val="bullet"/>
      <w:lvlText w:val=""/>
      <w:lvlJc w:val="left"/>
      <w:pPr>
        <w:ind w:left="3070" w:hanging="360"/>
      </w:pPr>
      <w:rPr>
        <w:rFonts w:ascii="Wingdings" w:hAnsi="Wingdings" w:hint="default"/>
      </w:rPr>
    </w:lvl>
    <w:lvl w:ilvl="3" w:tplc="140A0001" w:tentative="1">
      <w:start w:val="1"/>
      <w:numFmt w:val="bullet"/>
      <w:lvlText w:val=""/>
      <w:lvlJc w:val="left"/>
      <w:pPr>
        <w:ind w:left="3790" w:hanging="360"/>
      </w:pPr>
      <w:rPr>
        <w:rFonts w:ascii="Symbol" w:hAnsi="Symbol" w:hint="default"/>
      </w:rPr>
    </w:lvl>
    <w:lvl w:ilvl="4" w:tplc="140A0003" w:tentative="1">
      <w:start w:val="1"/>
      <w:numFmt w:val="bullet"/>
      <w:lvlText w:val="o"/>
      <w:lvlJc w:val="left"/>
      <w:pPr>
        <w:ind w:left="4510" w:hanging="360"/>
      </w:pPr>
      <w:rPr>
        <w:rFonts w:ascii="Courier New" w:hAnsi="Courier New" w:cs="Courier New" w:hint="default"/>
      </w:rPr>
    </w:lvl>
    <w:lvl w:ilvl="5" w:tplc="140A0005" w:tentative="1">
      <w:start w:val="1"/>
      <w:numFmt w:val="bullet"/>
      <w:lvlText w:val=""/>
      <w:lvlJc w:val="left"/>
      <w:pPr>
        <w:ind w:left="5230" w:hanging="360"/>
      </w:pPr>
      <w:rPr>
        <w:rFonts w:ascii="Wingdings" w:hAnsi="Wingdings" w:hint="default"/>
      </w:rPr>
    </w:lvl>
    <w:lvl w:ilvl="6" w:tplc="140A0001" w:tentative="1">
      <w:start w:val="1"/>
      <w:numFmt w:val="bullet"/>
      <w:lvlText w:val=""/>
      <w:lvlJc w:val="left"/>
      <w:pPr>
        <w:ind w:left="5950" w:hanging="360"/>
      </w:pPr>
      <w:rPr>
        <w:rFonts w:ascii="Symbol" w:hAnsi="Symbol" w:hint="default"/>
      </w:rPr>
    </w:lvl>
    <w:lvl w:ilvl="7" w:tplc="140A0003" w:tentative="1">
      <w:start w:val="1"/>
      <w:numFmt w:val="bullet"/>
      <w:lvlText w:val="o"/>
      <w:lvlJc w:val="left"/>
      <w:pPr>
        <w:ind w:left="6670" w:hanging="360"/>
      </w:pPr>
      <w:rPr>
        <w:rFonts w:ascii="Courier New" w:hAnsi="Courier New" w:cs="Courier New" w:hint="default"/>
      </w:rPr>
    </w:lvl>
    <w:lvl w:ilvl="8" w:tplc="140A0005" w:tentative="1">
      <w:start w:val="1"/>
      <w:numFmt w:val="bullet"/>
      <w:lvlText w:val=""/>
      <w:lvlJc w:val="left"/>
      <w:pPr>
        <w:ind w:left="7390" w:hanging="360"/>
      </w:pPr>
      <w:rPr>
        <w:rFonts w:ascii="Wingdings" w:hAnsi="Wingdings" w:hint="default"/>
      </w:rPr>
    </w:lvl>
  </w:abstractNum>
  <w:abstractNum w:abstractNumId="5" w15:restartNumberingAfterBreak="0">
    <w:nsid w:val="1A101708"/>
    <w:multiLevelType w:val="hybridMultilevel"/>
    <w:tmpl w:val="AACAA6CE"/>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6" w15:restartNumberingAfterBreak="0">
    <w:nsid w:val="1ECD43B6"/>
    <w:multiLevelType w:val="hybridMultilevel"/>
    <w:tmpl w:val="AEA8E30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710444E"/>
    <w:multiLevelType w:val="hybridMultilevel"/>
    <w:tmpl w:val="B11C2012"/>
    <w:lvl w:ilvl="0" w:tplc="BDAC0A62">
      <w:start w:val="1"/>
      <w:numFmt w:val="decimal"/>
      <w:lvlText w:val="%1."/>
      <w:lvlJc w:val="left"/>
      <w:pPr>
        <w:ind w:left="1226" w:hanging="375"/>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15:restartNumberingAfterBreak="0">
    <w:nsid w:val="2C4216B7"/>
    <w:multiLevelType w:val="hybridMultilevel"/>
    <w:tmpl w:val="3CFC1CB8"/>
    <w:lvl w:ilvl="0" w:tplc="1054C656">
      <w:start w:val="6"/>
      <w:numFmt w:val="decimal"/>
      <w:lvlText w:val="%1."/>
      <w:lvlJc w:val="left"/>
      <w:pPr>
        <w:ind w:left="157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C8103C1"/>
    <w:multiLevelType w:val="hybridMultilevel"/>
    <w:tmpl w:val="6422FC10"/>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5EB36E8"/>
    <w:multiLevelType w:val="hybridMultilevel"/>
    <w:tmpl w:val="4332475A"/>
    <w:lvl w:ilvl="0" w:tplc="2C88A35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1" w15:restartNumberingAfterBreak="0">
    <w:nsid w:val="37865F49"/>
    <w:multiLevelType w:val="hybridMultilevel"/>
    <w:tmpl w:val="6BBA2364"/>
    <w:lvl w:ilvl="0" w:tplc="88C678FA">
      <w:start w:val="81"/>
      <w:numFmt w:val="bullet"/>
      <w:lvlText w:val="-"/>
      <w:lvlJc w:val="left"/>
      <w:pPr>
        <w:ind w:left="357" w:hanging="360"/>
      </w:pPr>
      <w:rPr>
        <w:rFonts w:ascii="Times New Roman" w:eastAsia="Calibri" w:hAnsi="Times New Roman" w:cs="Times New Roman" w:hint="default"/>
      </w:rPr>
    </w:lvl>
    <w:lvl w:ilvl="1" w:tplc="140A0003" w:tentative="1">
      <w:start w:val="1"/>
      <w:numFmt w:val="bullet"/>
      <w:lvlText w:val="o"/>
      <w:lvlJc w:val="left"/>
      <w:pPr>
        <w:ind w:left="1077" w:hanging="360"/>
      </w:pPr>
      <w:rPr>
        <w:rFonts w:ascii="Courier New" w:hAnsi="Courier New" w:cs="Courier New" w:hint="default"/>
      </w:rPr>
    </w:lvl>
    <w:lvl w:ilvl="2" w:tplc="140A0005" w:tentative="1">
      <w:start w:val="1"/>
      <w:numFmt w:val="bullet"/>
      <w:lvlText w:val=""/>
      <w:lvlJc w:val="left"/>
      <w:pPr>
        <w:ind w:left="1797" w:hanging="360"/>
      </w:pPr>
      <w:rPr>
        <w:rFonts w:ascii="Wingdings" w:hAnsi="Wingdings" w:hint="default"/>
      </w:rPr>
    </w:lvl>
    <w:lvl w:ilvl="3" w:tplc="140A0001" w:tentative="1">
      <w:start w:val="1"/>
      <w:numFmt w:val="bullet"/>
      <w:lvlText w:val=""/>
      <w:lvlJc w:val="left"/>
      <w:pPr>
        <w:ind w:left="2517" w:hanging="360"/>
      </w:pPr>
      <w:rPr>
        <w:rFonts w:ascii="Symbol" w:hAnsi="Symbol" w:hint="default"/>
      </w:rPr>
    </w:lvl>
    <w:lvl w:ilvl="4" w:tplc="140A0003" w:tentative="1">
      <w:start w:val="1"/>
      <w:numFmt w:val="bullet"/>
      <w:lvlText w:val="o"/>
      <w:lvlJc w:val="left"/>
      <w:pPr>
        <w:ind w:left="3237" w:hanging="360"/>
      </w:pPr>
      <w:rPr>
        <w:rFonts w:ascii="Courier New" w:hAnsi="Courier New" w:cs="Courier New" w:hint="default"/>
      </w:rPr>
    </w:lvl>
    <w:lvl w:ilvl="5" w:tplc="140A0005" w:tentative="1">
      <w:start w:val="1"/>
      <w:numFmt w:val="bullet"/>
      <w:lvlText w:val=""/>
      <w:lvlJc w:val="left"/>
      <w:pPr>
        <w:ind w:left="3957" w:hanging="360"/>
      </w:pPr>
      <w:rPr>
        <w:rFonts w:ascii="Wingdings" w:hAnsi="Wingdings" w:hint="default"/>
      </w:rPr>
    </w:lvl>
    <w:lvl w:ilvl="6" w:tplc="140A0001" w:tentative="1">
      <w:start w:val="1"/>
      <w:numFmt w:val="bullet"/>
      <w:lvlText w:val=""/>
      <w:lvlJc w:val="left"/>
      <w:pPr>
        <w:ind w:left="4677" w:hanging="360"/>
      </w:pPr>
      <w:rPr>
        <w:rFonts w:ascii="Symbol" w:hAnsi="Symbol" w:hint="default"/>
      </w:rPr>
    </w:lvl>
    <w:lvl w:ilvl="7" w:tplc="140A0003" w:tentative="1">
      <w:start w:val="1"/>
      <w:numFmt w:val="bullet"/>
      <w:lvlText w:val="o"/>
      <w:lvlJc w:val="left"/>
      <w:pPr>
        <w:ind w:left="5397" w:hanging="360"/>
      </w:pPr>
      <w:rPr>
        <w:rFonts w:ascii="Courier New" w:hAnsi="Courier New" w:cs="Courier New" w:hint="default"/>
      </w:rPr>
    </w:lvl>
    <w:lvl w:ilvl="8" w:tplc="140A0005" w:tentative="1">
      <w:start w:val="1"/>
      <w:numFmt w:val="bullet"/>
      <w:lvlText w:val=""/>
      <w:lvlJc w:val="left"/>
      <w:pPr>
        <w:ind w:left="6117" w:hanging="360"/>
      </w:pPr>
      <w:rPr>
        <w:rFonts w:ascii="Wingdings" w:hAnsi="Wingdings" w:hint="default"/>
      </w:rPr>
    </w:lvl>
  </w:abstractNum>
  <w:abstractNum w:abstractNumId="12"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3F01E31"/>
    <w:multiLevelType w:val="hybridMultilevel"/>
    <w:tmpl w:val="FD485928"/>
    <w:lvl w:ilvl="0" w:tplc="02CE1A02">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4" w15:restartNumberingAfterBreak="0">
    <w:nsid w:val="4E901E84"/>
    <w:multiLevelType w:val="hybridMultilevel"/>
    <w:tmpl w:val="49A2506E"/>
    <w:lvl w:ilvl="0" w:tplc="8FEA69E8">
      <w:start w:val="1"/>
      <w:numFmt w:val="decimal"/>
      <w:lvlText w:val="%1."/>
      <w:lvlJc w:val="left"/>
      <w:pPr>
        <w:ind w:left="1226" w:hanging="37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51946D38"/>
    <w:multiLevelType w:val="hybridMultilevel"/>
    <w:tmpl w:val="7402E586"/>
    <w:lvl w:ilvl="0" w:tplc="DF00AEE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6" w15:restartNumberingAfterBreak="0">
    <w:nsid w:val="626346F7"/>
    <w:multiLevelType w:val="hybridMultilevel"/>
    <w:tmpl w:val="B11C2012"/>
    <w:lvl w:ilvl="0" w:tplc="BDAC0A62">
      <w:start w:val="1"/>
      <w:numFmt w:val="decimal"/>
      <w:lvlText w:val="%1."/>
      <w:lvlJc w:val="left"/>
      <w:pPr>
        <w:ind w:left="1226" w:hanging="375"/>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7" w15:restartNumberingAfterBreak="0">
    <w:nsid w:val="65594E91"/>
    <w:multiLevelType w:val="hybridMultilevel"/>
    <w:tmpl w:val="38F45B7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C58413B"/>
    <w:multiLevelType w:val="hybridMultilevel"/>
    <w:tmpl w:val="09CC16B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695732F"/>
    <w:multiLevelType w:val="hybridMultilevel"/>
    <w:tmpl w:val="5936F328"/>
    <w:lvl w:ilvl="0" w:tplc="5238958E">
      <w:start w:val="3"/>
      <w:numFmt w:val="decimal"/>
      <w:lvlText w:val="%1."/>
      <w:lvlJc w:val="left"/>
      <w:pPr>
        <w:ind w:left="1226" w:hanging="375"/>
      </w:pPr>
      <w:rPr>
        <w:rFonts w:hint="default"/>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9713FB9"/>
    <w:multiLevelType w:val="hybridMultilevel"/>
    <w:tmpl w:val="0EF08652"/>
    <w:lvl w:ilvl="0" w:tplc="85801D56">
      <w:start w:val="1"/>
      <w:numFmt w:val="decimal"/>
      <w:lvlText w:val="%1."/>
      <w:lvlJc w:val="left"/>
      <w:pPr>
        <w:ind w:left="1211" w:hanging="360"/>
      </w:pPr>
      <w:rPr>
        <w:rFonts w:ascii="Times New Roman" w:eastAsiaTheme="minorHAnsi" w:hAnsi="Times New Roman" w:cs="Times New Roman"/>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num w:numId="1">
    <w:abstractNumId w:val="12"/>
  </w:num>
  <w:num w:numId="2">
    <w:abstractNumId w:val="15"/>
  </w:num>
  <w:num w:numId="3">
    <w:abstractNumId w:val="9"/>
  </w:num>
  <w:num w:numId="4">
    <w:abstractNumId w:val="3"/>
  </w:num>
  <w:num w:numId="5">
    <w:abstractNumId w:val="7"/>
  </w:num>
  <w:num w:numId="6">
    <w:abstractNumId w:val="14"/>
  </w:num>
  <w:num w:numId="7">
    <w:abstractNumId w:val="6"/>
  </w:num>
  <w:num w:numId="8">
    <w:abstractNumId w:val="1"/>
  </w:num>
  <w:num w:numId="9">
    <w:abstractNumId w:val="1"/>
    <w:lvlOverride w:ilvl="0">
      <w:lvl w:ilvl="0">
        <w:numFmt w:val="lowerLetter"/>
        <w:lvlText w:val="%1)"/>
        <w:lvlJc w:val="left"/>
        <w:pPr>
          <w:tabs>
            <w:tab w:val="num" w:pos="360"/>
          </w:tabs>
          <w:ind w:left="72"/>
        </w:pPr>
        <w:rPr>
          <w:rFonts w:ascii="Times New Roman" w:hAnsi="Times New Roman" w:cs="Times New Roman" w:hint="default"/>
          <w:i/>
          <w:iCs/>
          <w:snapToGrid/>
          <w:sz w:val="22"/>
          <w:szCs w:val="22"/>
        </w:rPr>
      </w:lvl>
    </w:lvlOverride>
  </w:num>
  <w:num w:numId="10">
    <w:abstractNumId w:val="2"/>
    <w:lvlOverride w:ilvl="0">
      <w:lvl w:ilvl="0">
        <w:numFmt w:val="lowerLetter"/>
        <w:lvlText w:val="%1)"/>
        <w:lvlJc w:val="left"/>
        <w:pPr>
          <w:tabs>
            <w:tab w:val="num" w:pos="288"/>
          </w:tabs>
          <w:ind w:left="72"/>
        </w:pPr>
        <w:rPr>
          <w:rFonts w:ascii="Times New Roman" w:hAnsi="Times New Roman" w:cs="Times New Roman" w:hint="default"/>
          <w:i/>
          <w:iCs/>
          <w:snapToGrid/>
          <w:sz w:val="20"/>
          <w:szCs w:val="20"/>
        </w:rPr>
      </w:lvl>
    </w:lvlOverride>
  </w:num>
  <w:num w:numId="11">
    <w:abstractNumId w:val="8"/>
  </w:num>
  <w:num w:numId="12">
    <w:abstractNumId w:val="17"/>
  </w:num>
  <w:num w:numId="13">
    <w:abstractNumId w:val="18"/>
  </w:num>
  <w:num w:numId="14">
    <w:abstractNumId w:val="13"/>
  </w:num>
  <w:num w:numId="15">
    <w:abstractNumId w:val="11"/>
  </w:num>
  <w:num w:numId="16">
    <w:abstractNumId w:val="4"/>
  </w:num>
  <w:num w:numId="17">
    <w:abstractNumId w:val="0"/>
  </w:num>
  <w:num w:numId="18">
    <w:abstractNumId w:val="16"/>
  </w:num>
  <w:num w:numId="19">
    <w:abstractNumId w:val="19"/>
  </w:num>
  <w:num w:numId="20">
    <w:abstractNumId w:val="5"/>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2F"/>
    <w:rsid w:val="000000E3"/>
    <w:rsid w:val="00000722"/>
    <w:rsid w:val="000026BB"/>
    <w:rsid w:val="00002D05"/>
    <w:rsid w:val="000031B4"/>
    <w:rsid w:val="00010046"/>
    <w:rsid w:val="00012A6D"/>
    <w:rsid w:val="00014D23"/>
    <w:rsid w:val="00015961"/>
    <w:rsid w:val="000165A4"/>
    <w:rsid w:val="00017E7F"/>
    <w:rsid w:val="000267E6"/>
    <w:rsid w:val="000268D1"/>
    <w:rsid w:val="00027BA1"/>
    <w:rsid w:val="00027D3C"/>
    <w:rsid w:val="000306D8"/>
    <w:rsid w:val="00034281"/>
    <w:rsid w:val="00035F18"/>
    <w:rsid w:val="00037591"/>
    <w:rsid w:val="00040985"/>
    <w:rsid w:val="00040997"/>
    <w:rsid w:val="00040B34"/>
    <w:rsid w:val="00040C70"/>
    <w:rsid w:val="00041EEC"/>
    <w:rsid w:val="00042106"/>
    <w:rsid w:val="00044D9F"/>
    <w:rsid w:val="000459EB"/>
    <w:rsid w:val="000476DD"/>
    <w:rsid w:val="00051425"/>
    <w:rsid w:val="000523C1"/>
    <w:rsid w:val="000546BB"/>
    <w:rsid w:val="00056C5B"/>
    <w:rsid w:val="00057556"/>
    <w:rsid w:val="00057D24"/>
    <w:rsid w:val="000609C2"/>
    <w:rsid w:val="00062972"/>
    <w:rsid w:val="00063038"/>
    <w:rsid w:val="00063386"/>
    <w:rsid w:val="00065F2F"/>
    <w:rsid w:val="00066885"/>
    <w:rsid w:val="00072245"/>
    <w:rsid w:val="00073D89"/>
    <w:rsid w:val="00077D37"/>
    <w:rsid w:val="00077E37"/>
    <w:rsid w:val="0008248E"/>
    <w:rsid w:val="000837CC"/>
    <w:rsid w:val="00085240"/>
    <w:rsid w:val="00091132"/>
    <w:rsid w:val="00092BCC"/>
    <w:rsid w:val="000948E6"/>
    <w:rsid w:val="00095896"/>
    <w:rsid w:val="000A17C4"/>
    <w:rsid w:val="000A1C84"/>
    <w:rsid w:val="000A2029"/>
    <w:rsid w:val="000A21E3"/>
    <w:rsid w:val="000A2ADD"/>
    <w:rsid w:val="000A2B85"/>
    <w:rsid w:val="000A2C63"/>
    <w:rsid w:val="000A2E71"/>
    <w:rsid w:val="000A44F6"/>
    <w:rsid w:val="000A5E1F"/>
    <w:rsid w:val="000A69DA"/>
    <w:rsid w:val="000B378F"/>
    <w:rsid w:val="000B4358"/>
    <w:rsid w:val="000B448C"/>
    <w:rsid w:val="000B65E0"/>
    <w:rsid w:val="000B753E"/>
    <w:rsid w:val="000C03D1"/>
    <w:rsid w:val="000C1EB3"/>
    <w:rsid w:val="000C4424"/>
    <w:rsid w:val="000C4659"/>
    <w:rsid w:val="000C5F37"/>
    <w:rsid w:val="000C6910"/>
    <w:rsid w:val="000C76F8"/>
    <w:rsid w:val="000D1C23"/>
    <w:rsid w:val="000D2F9E"/>
    <w:rsid w:val="000D30BE"/>
    <w:rsid w:val="000D3E70"/>
    <w:rsid w:val="000D7EE8"/>
    <w:rsid w:val="000E11DA"/>
    <w:rsid w:val="000E33C9"/>
    <w:rsid w:val="000E471B"/>
    <w:rsid w:val="000E5964"/>
    <w:rsid w:val="000E733E"/>
    <w:rsid w:val="000F1C94"/>
    <w:rsid w:val="000F5597"/>
    <w:rsid w:val="000F5D48"/>
    <w:rsid w:val="000F664B"/>
    <w:rsid w:val="000F6E31"/>
    <w:rsid w:val="0010038E"/>
    <w:rsid w:val="00101E66"/>
    <w:rsid w:val="00103C59"/>
    <w:rsid w:val="00104F92"/>
    <w:rsid w:val="001065F0"/>
    <w:rsid w:val="00111691"/>
    <w:rsid w:val="00111A6B"/>
    <w:rsid w:val="0011225A"/>
    <w:rsid w:val="00112DA0"/>
    <w:rsid w:val="00114DD8"/>
    <w:rsid w:val="00115969"/>
    <w:rsid w:val="001167DC"/>
    <w:rsid w:val="001224EA"/>
    <w:rsid w:val="001238CE"/>
    <w:rsid w:val="00123F57"/>
    <w:rsid w:val="00124D5C"/>
    <w:rsid w:val="001274A6"/>
    <w:rsid w:val="00130C32"/>
    <w:rsid w:val="00131294"/>
    <w:rsid w:val="00131697"/>
    <w:rsid w:val="001334A1"/>
    <w:rsid w:val="00135046"/>
    <w:rsid w:val="001350A9"/>
    <w:rsid w:val="001357CC"/>
    <w:rsid w:val="00136326"/>
    <w:rsid w:val="00136768"/>
    <w:rsid w:val="0013705C"/>
    <w:rsid w:val="00142431"/>
    <w:rsid w:val="00143FBB"/>
    <w:rsid w:val="00145638"/>
    <w:rsid w:val="00147137"/>
    <w:rsid w:val="00150891"/>
    <w:rsid w:val="001534FA"/>
    <w:rsid w:val="0015442B"/>
    <w:rsid w:val="00156165"/>
    <w:rsid w:val="00156C7F"/>
    <w:rsid w:val="001602F3"/>
    <w:rsid w:val="001621ED"/>
    <w:rsid w:val="0016235E"/>
    <w:rsid w:val="001623E2"/>
    <w:rsid w:val="00163E1B"/>
    <w:rsid w:val="00163FEB"/>
    <w:rsid w:val="00164588"/>
    <w:rsid w:val="00164F8D"/>
    <w:rsid w:val="00165187"/>
    <w:rsid w:val="00170BE0"/>
    <w:rsid w:val="001717AF"/>
    <w:rsid w:val="0017407A"/>
    <w:rsid w:val="00174D5B"/>
    <w:rsid w:val="0017510B"/>
    <w:rsid w:val="001752B5"/>
    <w:rsid w:val="001766E0"/>
    <w:rsid w:val="001809FB"/>
    <w:rsid w:val="001818C4"/>
    <w:rsid w:val="00184B11"/>
    <w:rsid w:val="00184FB8"/>
    <w:rsid w:val="001862AA"/>
    <w:rsid w:val="001878E0"/>
    <w:rsid w:val="0019206F"/>
    <w:rsid w:val="00193DCC"/>
    <w:rsid w:val="001950AA"/>
    <w:rsid w:val="00196894"/>
    <w:rsid w:val="001978E8"/>
    <w:rsid w:val="00197D33"/>
    <w:rsid w:val="001A025C"/>
    <w:rsid w:val="001A206C"/>
    <w:rsid w:val="001A211A"/>
    <w:rsid w:val="001A216A"/>
    <w:rsid w:val="001A233D"/>
    <w:rsid w:val="001A2D64"/>
    <w:rsid w:val="001A4CF5"/>
    <w:rsid w:val="001B0163"/>
    <w:rsid w:val="001B0A11"/>
    <w:rsid w:val="001B249E"/>
    <w:rsid w:val="001B354A"/>
    <w:rsid w:val="001B492B"/>
    <w:rsid w:val="001B4E91"/>
    <w:rsid w:val="001B7A4A"/>
    <w:rsid w:val="001C329E"/>
    <w:rsid w:val="001C4137"/>
    <w:rsid w:val="001C5C5E"/>
    <w:rsid w:val="001C63C4"/>
    <w:rsid w:val="001C7198"/>
    <w:rsid w:val="001C766F"/>
    <w:rsid w:val="001C7B7E"/>
    <w:rsid w:val="001D0ECE"/>
    <w:rsid w:val="001D17D6"/>
    <w:rsid w:val="001D1892"/>
    <w:rsid w:val="001D2799"/>
    <w:rsid w:val="001D4A67"/>
    <w:rsid w:val="001E019E"/>
    <w:rsid w:val="001E50D8"/>
    <w:rsid w:val="001F013C"/>
    <w:rsid w:val="001F3571"/>
    <w:rsid w:val="001F3CD3"/>
    <w:rsid w:val="001F6082"/>
    <w:rsid w:val="001F67E9"/>
    <w:rsid w:val="001F7B17"/>
    <w:rsid w:val="00201425"/>
    <w:rsid w:val="0020161D"/>
    <w:rsid w:val="00201B8C"/>
    <w:rsid w:val="00202171"/>
    <w:rsid w:val="00202172"/>
    <w:rsid w:val="00210F01"/>
    <w:rsid w:val="0021468F"/>
    <w:rsid w:val="00214996"/>
    <w:rsid w:val="00215899"/>
    <w:rsid w:val="00220539"/>
    <w:rsid w:val="00222B4D"/>
    <w:rsid w:val="00223F4D"/>
    <w:rsid w:val="00223F93"/>
    <w:rsid w:val="002263BD"/>
    <w:rsid w:val="00230997"/>
    <w:rsid w:val="00230D04"/>
    <w:rsid w:val="0023226C"/>
    <w:rsid w:val="00235216"/>
    <w:rsid w:val="00236072"/>
    <w:rsid w:val="00236931"/>
    <w:rsid w:val="00236DB6"/>
    <w:rsid w:val="0024147C"/>
    <w:rsid w:val="002425EB"/>
    <w:rsid w:val="002429B1"/>
    <w:rsid w:val="00242AB0"/>
    <w:rsid w:val="00242D75"/>
    <w:rsid w:val="0024399F"/>
    <w:rsid w:val="00243CC4"/>
    <w:rsid w:val="00244534"/>
    <w:rsid w:val="002462B9"/>
    <w:rsid w:val="00246FCD"/>
    <w:rsid w:val="002476CF"/>
    <w:rsid w:val="0025026A"/>
    <w:rsid w:val="002502F9"/>
    <w:rsid w:val="0025389E"/>
    <w:rsid w:val="002557DC"/>
    <w:rsid w:val="00256163"/>
    <w:rsid w:val="00257721"/>
    <w:rsid w:val="00257CFE"/>
    <w:rsid w:val="00260100"/>
    <w:rsid w:val="0026101A"/>
    <w:rsid w:val="0026174E"/>
    <w:rsid w:val="00264294"/>
    <w:rsid w:val="0027023F"/>
    <w:rsid w:val="00272BD1"/>
    <w:rsid w:val="00273628"/>
    <w:rsid w:val="0027430F"/>
    <w:rsid w:val="002744D6"/>
    <w:rsid w:val="0028126A"/>
    <w:rsid w:val="0028236D"/>
    <w:rsid w:val="00284475"/>
    <w:rsid w:val="00287778"/>
    <w:rsid w:val="00290B45"/>
    <w:rsid w:val="00290DE0"/>
    <w:rsid w:val="00291D12"/>
    <w:rsid w:val="00293851"/>
    <w:rsid w:val="00293EF6"/>
    <w:rsid w:val="002941AF"/>
    <w:rsid w:val="002950E4"/>
    <w:rsid w:val="00295BCB"/>
    <w:rsid w:val="0029642E"/>
    <w:rsid w:val="002964F8"/>
    <w:rsid w:val="00297036"/>
    <w:rsid w:val="002976B1"/>
    <w:rsid w:val="002A0274"/>
    <w:rsid w:val="002A10C6"/>
    <w:rsid w:val="002A1559"/>
    <w:rsid w:val="002A2806"/>
    <w:rsid w:val="002A2CFA"/>
    <w:rsid w:val="002A5B8F"/>
    <w:rsid w:val="002A5BFD"/>
    <w:rsid w:val="002B04F5"/>
    <w:rsid w:val="002B1303"/>
    <w:rsid w:val="002B1D89"/>
    <w:rsid w:val="002B21B8"/>
    <w:rsid w:val="002B2C69"/>
    <w:rsid w:val="002B3A41"/>
    <w:rsid w:val="002C0447"/>
    <w:rsid w:val="002C0809"/>
    <w:rsid w:val="002C23AE"/>
    <w:rsid w:val="002C2DB0"/>
    <w:rsid w:val="002C336C"/>
    <w:rsid w:val="002C4DB3"/>
    <w:rsid w:val="002C50FA"/>
    <w:rsid w:val="002D1242"/>
    <w:rsid w:val="002D35D0"/>
    <w:rsid w:val="002D3F06"/>
    <w:rsid w:val="002D495F"/>
    <w:rsid w:val="002D5064"/>
    <w:rsid w:val="002D5321"/>
    <w:rsid w:val="002D591B"/>
    <w:rsid w:val="002D6755"/>
    <w:rsid w:val="002D6CFF"/>
    <w:rsid w:val="002D6F4C"/>
    <w:rsid w:val="002D7C36"/>
    <w:rsid w:val="002E0E69"/>
    <w:rsid w:val="002E10EE"/>
    <w:rsid w:val="002E3171"/>
    <w:rsid w:val="002E582C"/>
    <w:rsid w:val="002E74C0"/>
    <w:rsid w:val="002F0820"/>
    <w:rsid w:val="002F0B5D"/>
    <w:rsid w:val="002F28B2"/>
    <w:rsid w:val="002F336B"/>
    <w:rsid w:val="002F4F56"/>
    <w:rsid w:val="002F6700"/>
    <w:rsid w:val="00301092"/>
    <w:rsid w:val="00301FA7"/>
    <w:rsid w:val="00302462"/>
    <w:rsid w:val="00302C48"/>
    <w:rsid w:val="003040D2"/>
    <w:rsid w:val="00307040"/>
    <w:rsid w:val="003071BB"/>
    <w:rsid w:val="00307733"/>
    <w:rsid w:val="00310F07"/>
    <w:rsid w:val="0031173D"/>
    <w:rsid w:val="00315CCF"/>
    <w:rsid w:val="00315DDE"/>
    <w:rsid w:val="0031647A"/>
    <w:rsid w:val="00320697"/>
    <w:rsid w:val="003217F7"/>
    <w:rsid w:val="00321A57"/>
    <w:rsid w:val="00321E9D"/>
    <w:rsid w:val="00322BEA"/>
    <w:rsid w:val="00324130"/>
    <w:rsid w:val="00324A41"/>
    <w:rsid w:val="0032571F"/>
    <w:rsid w:val="0032685F"/>
    <w:rsid w:val="00327C5A"/>
    <w:rsid w:val="00327E47"/>
    <w:rsid w:val="00330084"/>
    <w:rsid w:val="0033359F"/>
    <w:rsid w:val="00333ABA"/>
    <w:rsid w:val="00334FCD"/>
    <w:rsid w:val="0033528B"/>
    <w:rsid w:val="00335D97"/>
    <w:rsid w:val="00336ACB"/>
    <w:rsid w:val="00336B3E"/>
    <w:rsid w:val="0034046E"/>
    <w:rsid w:val="00340626"/>
    <w:rsid w:val="003443FF"/>
    <w:rsid w:val="003453EA"/>
    <w:rsid w:val="00346AEA"/>
    <w:rsid w:val="003515EA"/>
    <w:rsid w:val="00351694"/>
    <w:rsid w:val="00355B84"/>
    <w:rsid w:val="00355ED6"/>
    <w:rsid w:val="003571CD"/>
    <w:rsid w:val="0036211D"/>
    <w:rsid w:val="003622B2"/>
    <w:rsid w:val="00363840"/>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2D7"/>
    <w:rsid w:val="003907FE"/>
    <w:rsid w:val="00390E7F"/>
    <w:rsid w:val="00391749"/>
    <w:rsid w:val="0039300B"/>
    <w:rsid w:val="00396E8D"/>
    <w:rsid w:val="003A1401"/>
    <w:rsid w:val="003A16FB"/>
    <w:rsid w:val="003A1A8A"/>
    <w:rsid w:val="003A23E6"/>
    <w:rsid w:val="003A449C"/>
    <w:rsid w:val="003A49A2"/>
    <w:rsid w:val="003B0B49"/>
    <w:rsid w:val="003B2BB1"/>
    <w:rsid w:val="003B62BF"/>
    <w:rsid w:val="003B7AC9"/>
    <w:rsid w:val="003C014B"/>
    <w:rsid w:val="003C06F4"/>
    <w:rsid w:val="003C0A31"/>
    <w:rsid w:val="003C122A"/>
    <w:rsid w:val="003C133B"/>
    <w:rsid w:val="003C4659"/>
    <w:rsid w:val="003C4D9D"/>
    <w:rsid w:val="003C5C0F"/>
    <w:rsid w:val="003C6BF5"/>
    <w:rsid w:val="003C6CE1"/>
    <w:rsid w:val="003C74E2"/>
    <w:rsid w:val="003D0423"/>
    <w:rsid w:val="003D0D0B"/>
    <w:rsid w:val="003D1951"/>
    <w:rsid w:val="003D33E2"/>
    <w:rsid w:val="003D654A"/>
    <w:rsid w:val="003E41AF"/>
    <w:rsid w:val="003E4E92"/>
    <w:rsid w:val="003E566F"/>
    <w:rsid w:val="003E5E2B"/>
    <w:rsid w:val="003E6A3B"/>
    <w:rsid w:val="003E6AE7"/>
    <w:rsid w:val="003F00F9"/>
    <w:rsid w:val="003F12F8"/>
    <w:rsid w:val="003F19B0"/>
    <w:rsid w:val="003F3366"/>
    <w:rsid w:val="003F3B66"/>
    <w:rsid w:val="003F51DD"/>
    <w:rsid w:val="003F6B87"/>
    <w:rsid w:val="003F72A4"/>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18BF"/>
    <w:rsid w:val="00422139"/>
    <w:rsid w:val="004224EA"/>
    <w:rsid w:val="0042266B"/>
    <w:rsid w:val="00422D20"/>
    <w:rsid w:val="00425D77"/>
    <w:rsid w:val="00427E90"/>
    <w:rsid w:val="0043072F"/>
    <w:rsid w:val="00430A9D"/>
    <w:rsid w:val="0043269E"/>
    <w:rsid w:val="00433BB2"/>
    <w:rsid w:val="00434912"/>
    <w:rsid w:val="0043560F"/>
    <w:rsid w:val="00436511"/>
    <w:rsid w:val="00437CA7"/>
    <w:rsid w:val="0044003D"/>
    <w:rsid w:val="004400E6"/>
    <w:rsid w:val="00440855"/>
    <w:rsid w:val="00442B18"/>
    <w:rsid w:val="004438B9"/>
    <w:rsid w:val="004455D2"/>
    <w:rsid w:val="00446581"/>
    <w:rsid w:val="004479DA"/>
    <w:rsid w:val="004518E5"/>
    <w:rsid w:val="00455159"/>
    <w:rsid w:val="00455AA6"/>
    <w:rsid w:val="00457135"/>
    <w:rsid w:val="00460D0C"/>
    <w:rsid w:val="0046119E"/>
    <w:rsid w:val="00466B3D"/>
    <w:rsid w:val="00467C4D"/>
    <w:rsid w:val="0047280B"/>
    <w:rsid w:val="00472FF9"/>
    <w:rsid w:val="00473CD8"/>
    <w:rsid w:val="00475DAE"/>
    <w:rsid w:val="00480450"/>
    <w:rsid w:val="00481461"/>
    <w:rsid w:val="004817F7"/>
    <w:rsid w:val="00484BB1"/>
    <w:rsid w:val="00484C7B"/>
    <w:rsid w:val="004856DD"/>
    <w:rsid w:val="00487C64"/>
    <w:rsid w:val="00490200"/>
    <w:rsid w:val="00493EF3"/>
    <w:rsid w:val="004A0BEF"/>
    <w:rsid w:val="004A172D"/>
    <w:rsid w:val="004A6055"/>
    <w:rsid w:val="004A746C"/>
    <w:rsid w:val="004B01F4"/>
    <w:rsid w:val="004B210F"/>
    <w:rsid w:val="004B44C9"/>
    <w:rsid w:val="004B7D00"/>
    <w:rsid w:val="004C12DF"/>
    <w:rsid w:val="004C146D"/>
    <w:rsid w:val="004C47B4"/>
    <w:rsid w:val="004C4F73"/>
    <w:rsid w:val="004C5F7D"/>
    <w:rsid w:val="004C75B4"/>
    <w:rsid w:val="004D0A6C"/>
    <w:rsid w:val="004D3171"/>
    <w:rsid w:val="004D67D4"/>
    <w:rsid w:val="004D75BE"/>
    <w:rsid w:val="004D7D43"/>
    <w:rsid w:val="004E21D5"/>
    <w:rsid w:val="004E2794"/>
    <w:rsid w:val="004E76A3"/>
    <w:rsid w:val="004E7CDE"/>
    <w:rsid w:val="004F0206"/>
    <w:rsid w:val="004F38E6"/>
    <w:rsid w:val="004F528E"/>
    <w:rsid w:val="004F6EF6"/>
    <w:rsid w:val="0050199D"/>
    <w:rsid w:val="00502085"/>
    <w:rsid w:val="00502724"/>
    <w:rsid w:val="005038E3"/>
    <w:rsid w:val="00506323"/>
    <w:rsid w:val="00510850"/>
    <w:rsid w:val="00512E89"/>
    <w:rsid w:val="00514487"/>
    <w:rsid w:val="00514F82"/>
    <w:rsid w:val="00517306"/>
    <w:rsid w:val="0051740E"/>
    <w:rsid w:val="00520884"/>
    <w:rsid w:val="005219FC"/>
    <w:rsid w:val="00530972"/>
    <w:rsid w:val="00531FC4"/>
    <w:rsid w:val="0053360D"/>
    <w:rsid w:val="00533A49"/>
    <w:rsid w:val="00534F0C"/>
    <w:rsid w:val="00535FC3"/>
    <w:rsid w:val="005366E7"/>
    <w:rsid w:val="00537350"/>
    <w:rsid w:val="0053758F"/>
    <w:rsid w:val="00537757"/>
    <w:rsid w:val="0054064D"/>
    <w:rsid w:val="00542C23"/>
    <w:rsid w:val="00542CBA"/>
    <w:rsid w:val="00543706"/>
    <w:rsid w:val="005448D6"/>
    <w:rsid w:val="005500F3"/>
    <w:rsid w:val="00551954"/>
    <w:rsid w:val="005524CD"/>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19B0"/>
    <w:rsid w:val="00581A43"/>
    <w:rsid w:val="00583A16"/>
    <w:rsid w:val="00583BCE"/>
    <w:rsid w:val="00585A3D"/>
    <w:rsid w:val="00585D6B"/>
    <w:rsid w:val="00586ADF"/>
    <w:rsid w:val="00593F7A"/>
    <w:rsid w:val="00594BE3"/>
    <w:rsid w:val="00596610"/>
    <w:rsid w:val="005968F3"/>
    <w:rsid w:val="00597324"/>
    <w:rsid w:val="005A0776"/>
    <w:rsid w:val="005A0C87"/>
    <w:rsid w:val="005A2BEA"/>
    <w:rsid w:val="005A3214"/>
    <w:rsid w:val="005A3AB3"/>
    <w:rsid w:val="005A4C53"/>
    <w:rsid w:val="005A563A"/>
    <w:rsid w:val="005A660B"/>
    <w:rsid w:val="005A6651"/>
    <w:rsid w:val="005A6C09"/>
    <w:rsid w:val="005B08AE"/>
    <w:rsid w:val="005B2E14"/>
    <w:rsid w:val="005B57DC"/>
    <w:rsid w:val="005C06FD"/>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D77D4"/>
    <w:rsid w:val="005D7EDA"/>
    <w:rsid w:val="005E055F"/>
    <w:rsid w:val="005E0E81"/>
    <w:rsid w:val="005E130F"/>
    <w:rsid w:val="005E171D"/>
    <w:rsid w:val="005E2366"/>
    <w:rsid w:val="005E5A33"/>
    <w:rsid w:val="005E6751"/>
    <w:rsid w:val="005E6790"/>
    <w:rsid w:val="005F07D7"/>
    <w:rsid w:val="005F7E16"/>
    <w:rsid w:val="00601A40"/>
    <w:rsid w:val="006029A5"/>
    <w:rsid w:val="00604BB2"/>
    <w:rsid w:val="00605A68"/>
    <w:rsid w:val="006063D0"/>
    <w:rsid w:val="0060682D"/>
    <w:rsid w:val="00607AFC"/>
    <w:rsid w:val="0061024D"/>
    <w:rsid w:val="00611F6E"/>
    <w:rsid w:val="006120CC"/>
    <w:rsid w:val="00612D4F"/>
    <w:rsid w:val="0061310E"/>
    <w:rsid w:val="00614466"/>
    <w:rsid w:val="006169D8"/>
    <w:rsid w:val="00620238"/>
    <w:rsid w:val="0062032F"/>
    <w:rsid w:val="006220E1"/>
    <w:rsid w:val="0062378C"/>
    <w:rsid w:val="00623806"/>
    <w:rsid w:val="0062382C"/>
    <w:rsid w:val="00627002"/>
    <w:rsid w:val="00631B90"/>
    <w:rsid w:val="00637A3A"/>
    <w:rsid w:val="00637B92"/>
    <w:rsid w:val="00640C1A"/>
    <w:rsid w:val="006410B6"/>
    <w:rsid w:val="006416E8"/>
    <w:rsid w:val="006425E9"/>
    <w:rsid w:val="00643FC5"/>
    <w:rsid w:val="00644E10"/>
    <w:rsid w:val="00646778"/>
    <w:rsid w:val="00647749"/>
    <w:rsid w:val="00647D4F"/>
    <w:rsid w:val="00650322"/>
    <w:rsid w:val="00655B2C"/>
    <w:rsid w:val="00657A5A"/>
    <w:rsid w:val="006600E6"/>
    <w:rsid w:val="00664841"/>
    <w:rsid w:val="0066518B"/>
    <w:rsid w:val="00665CDC"/>
    <w:rsid w:val="0066632B"/>
    <w:rsid w:val="006667EF"/>
    <w:rsid w:val="00667B43"/>
    <w:rsid w:val="00672348"/>
    <w:rsid w:val="006723D7"/>
    <w:rsid w:val="00672996"/>
    <w:rsid w:val="00672D66"/>
    <w:rsid w:val="00672F10"/>
    <w:rsid w:val="0067514B"/>
    <w:rsid w:val="006815C3"/>
    <w:rsid w:val="00682F5D"/>
    <w:rsid w:val="00684A36"/>
    <w:rsid w:val="00687C62"/>
    <w:rsid w:val="00690B2B"/>
    <w:rsid w:val="00693230"/>
    <w:rsid w:val="00693683"/>
    <w:rsid w:val="00693882"/>
    <w:rsid w:val="00695617"/>
    <w:rsid w:val="0069797C"/>
    <w:rsid w:val="006A1B23"/>
    <w:rsid w:val="006A326F"/>
    <w:rsid w:val="006B128D"/>
    <w:rsid w:val="006B132B"/>
    <w:rsid w:val="006B2693"/>
    <w:rsid w:val="006B4C4B"/>
    <w:rsid w:val="006B681C"/>
    <w:rsid w:val="006B6FEB"/>
    <w:rsid w:val="006B74D7"/>
    <w:rsid w:val="006B757A"/>
    <w:rsid w:val="006B76B2"/>
    <w:rsid w:val="006C109F"/>
    <w:rsid w:val="006C382B"/>
    <w:rsid w:val="006C4800"/>
    <w:rsid w:val="006C4A15"/>
    <w:rsid w:val="006C5137"/>
    <w:rsid w:val="006C5D64"/>
    <w:rsid w:val="006C60E0"/>
    <w:rsid w:val="006C66CA"/>
    <w:rsid w:val="006C7247"/>
    <w:rsid w:val="006D2975"/>
    <w:rsid w:val="006D3624"/>
    <w:rsid w:val="006D4DCA"/>
    <w:rsid w:val="006D50B2"/>
    <w:rsid w:val="006D6025"/>
    <w:rsid w:val="006D6100"/>
    <w:rsid w:val="006D69DE"/>
    <w:rsid w:val="006D6A51"/>
    <w:rsid w:val="006E0728"/>
    <w:rsid w:val="006E0777"/>
    <w:rsid w:val="006E6689"/>
    <w:rsid w:val="006E77E6"/>
    <w:rsid w:val="006F0A62"/>
    <w:rsid w:val="006F14BA"/>
    <w:rsid w:val="006F2252"/>
    <w:rsid w:val="006F4BD9"/>
    <w:rsid w:val="00701409"/>
    <w:rsid w:val="00702A77"/>
    <w:rsid w:val="00702DCB"/>
    <w:rsid w:val="007032C6"/>
    <w:rsid w:val="007048DC"/>
    <w:rsid w:val="00704DEB"/>
    <w:rsid w:val="00705865"/>
    <w:rsid w:val="007066FC"/>
    <w:rsid w:val="007128C6"/>
    <w:rsid w:val="00715DDD"/>
    <w:rsid w:val="00717D5F"/>
    <w:rsid w:val="007202F5"/>
    <w:rsid w:val="00726F10"/>
    <w:rsid w:val="00727069"/>
    <w:rsid w:val="00727B74"/>
    <w:rsid w:val="007316A6"/>
    <w:rsid w:val="00732B9B"/>
    <w:rsid w:val="007353B5"/>
    <w:rsid w:val="00735870"/>
    <w:rsid w:val="0073692E"/>
    <w:rsid w:val="00736EC2"/>
    <w:rsid w:val="00737A79"/>
    <w:rsid w:val="0074092B"/>
    <w:rsid w:val="00743560"/>
    <w:rsid w:val="00745925"/>
    <w:rsid w:val="00746172"/>
    <w:rsid w:val="007477BA"/>
    <w:rsid w:val="00750FF6"/>
    <w:rsid w:val="00751672"/>
    <w:rsid w:val="00751DDB"/>
    <w:rsid w:val="00752578"/>
    <w:rsid w:val="0075349A"/>
    <w:rsid w:val="00756327"/>
    <w:rsid w:val="0075652E"/>
    <w:rsid w:val="00756D54"/>
    <w:rsid w:val="00761BB4"/>
    <w:rsid w:val="007620DE"/>
    <w:rsid w:val="0076319C"/>
    <w:rsid w:val="0076450B"/>
    <w:rsid w:val="00765806"/>
    <w:rsid w:val="007670AB"/>
    <w:rsid w:val="00770A1A"/>
    <w:rsid w:val="00772AF2"/>
    <w:rsid w:val="00773152"/>
    <w:rsid w:val="007777B4"/>
    <w:rsid w:val="0077789F"/>
    <w:rsid w:val="00780D1F"/>
    <w:rsid w:val="00781C3F"/>
    <w:rsid w:val="00783BA2"/>
    <w:rsid w:val="00785E3D"/>
    <w:rsid w:val="00786350"/>
    <w:rsid w:val="00786B8C"/>
    <w:rsid w:val="007873E8"/>
    <w:rsid w:val="00790355"/>
    <w:rsid w:val="0079154F"/>
    <w:rsid w:val="00791AF3"/>
    <w:rsid w:val="00793A1D"/>
    <w:rsid w:val="00795AC9"/>
    <w:rsid w:val="00795BAE"/>
    <w:rsid w:val="00796CD6"/>
    <w:rsid w:val="0079782D"/>
    <w:rsid w:val="00797881"/>
    <w:rsid w:val="007A16A2"/>
    <w:rsid w:val="007A170C"/>
    <w:rsid w:val="007A17F3"/>
    <w:rsid w:val="007A46E2"/>
    <w:rsid w:val="007A4CA9"/>
    <w:rsid w:val="007A5C56"/>
    <w:rsid w:val="007B1F89"/>
    <w:rsid w:val="007B29D6"/>
    <w:rsid w:val="007B303A"/>
    <w:rsid w:val="007B3B78"/>
    <w:rsid w:val="007B43A1"/>
    <w:rsid w:val="007B79D9"/>
    <w:rsid w:val="007C01A6"/>
    <w:rsid w:val="007C0DC7"/>
    <w:rsid w:val="007C2A05"/>
    <w:rsid w:val="007C3997"/>
    <w:rsid w:val="007C5637"/>
    <w:rsid w:val="007C5FA6"/>
    <w:rsid w:val="007C6633"/>
    <w:rsid w:val="007D2F45"/>
    <w:rsid w:val="007D4389"/>
    <w:rsid w:val="007D458A"/>
    <w:rsid w:val="007D62CA"/>
    <w:rsid w:val="007D63CA"/>
    <w:rsid w:val="007D736F"/>
    <w:rsid w:val="007D79F5"/>
    <w:rsid w:val="007E1CA8"/>
    <w:rsid w:val="007E299D"/>
    <w:rsid w:val="007E2DC9"/>
    <w:rsid w:val="007E2E6B"/>
    <w:rsid w:val="007E6F28"/>
    <w:rsid w:val="007E729A"/>
    <w:rsid w:val="007F2AFC"/>
    <w:rsid w:val="00800A07"/>
    <w:rsid w:val="00800E02"/>
    <w:rsid w:val="0080230C"/>
    <w:rsid w:val="00805E9E"/>
    <w:rsid w:val="0080632A"/>
    <w:rsid w:val="0080692B"/>
    <w:rsid w:val="00811019"/>
    <w:rsid w:val="00811CC2"/>
    <w:rsid w:val="008123BA"/>
    <w:rsid w:val="00812843"/>
    <w:rsid w:val="00812C25"/>
    <w:rsid w:val="00812D56"/>
    <w:rsid w:val="008139AA"/>
    <w:rsid w:val="00816107"/>
    <w:rsid w:val="008204A8"/>
    <w:rsid w:val="008205CB"/>
    <w:rsid w:val="00821500"/>
    <w:rsid w:val="008216B6"/>
    <w:rsid w:val="00821ECA"/>
    <w:rsid w:val="00821F52"/>
    <w:rsid w:val="00822294"/>
    <w:rsid w:val="00827DDC"/>
    <w:rsid w:val="008303B6"/>
    <w:rsid w:val="00830958"/>
    <w:rsid w:val="008333AD"/>
    <w:rsid w:val="00833BC8"/>
    <w:rsid w:val="00834140"/>
    <w:rsid w:val="0083796C"/>
    <w:rsid w:val="00840F20"/>
    <w:rsid w:val="00841380"/>
    <w:rsid w:val="00844845"/>
    <w:rsid w:val="008457EF"/>
    <w:rsid w:val="00847A89"/>
    <w:rsid w:val="008524C1"/>
    <w:rsid w:val="0085351C"/>
    <w:rsid w:val="00853F43"/>
    <w:rsid w:val="00854F21"/>
    <w:rsid w:val="0086107B"/>
    <w:rsid w:val="008614F0"/>
    <w:rsid w:val="00863FDE"/>
    <w:rsid w:val="0086598B"/>
    <w:rsid w:val="0086630F"/>
    <w:rsid w:val="008667EB"/>
    <w:rsid w:val="008700EF"/>
    <w:rsid w:val="00872D8D"/>
    <w:rsid w:val="00874E1F"/>
    <w:rsid w:val="00875CD2"/>
    <w:rsid w:val="00876DBE"/>
    <w:rsid w:val="00877220"/>
    <w:rsid w:val="00880E68"/>
    <w:rsid w:val="00881340"/>
    <w:rsid w:val="0088349B"/>
    <w:rsid w:val="0088554D"/>
    <w:rsid w:val="00885DB1"/>
    <w:rsid w:val="00886009"/>
    <w:rsid w:val="00890667"/>
    <w:rsid w:val="008914DE"/>
    <w:rsid w:val="00892D8C"/>
    <w:rsid w:val="00893508"/>
    <w:rsid w:val="00894EE0"/>
    <w:rsid w:val="008950FA"/>
    <w:rsid w:val="00895974"/>
    <w:rsid w:val="00895FB0"/>
    <w:rsid w:val="00896581"/>
    <w:rsid w:val="00897924"/>
    <w:rsid w:val="00897C20"/>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2EF"/>
    <w:rsid w:val="008C3E5B"/>
    <w:rsid w:val="008C609C"/>
    <w:rsid w:val="008C637E"/>
    <w:rsid w:val="008C77B6"/>
    <w:rsid w:val="008D08C3"/>
    <w:rsid w:val="008D0A81"/>
    <w:rsid w:val="008D16EE"/>
    <w:rsid w:val="008D182F"/>
    <w:rsid w:val="008D230D"/>
    <w:rsid w:val="008D242C"/>
    <w:rsid w:val="008D32DA"/>
    <w:rsid w:val="008D33D1"/>
    <w:rsid w:val="008D33EC"/>
    <w:rsid w:val="008D4F15"/>
    <w:rsid w:val="008E00D6"/>
    <w:rsid w:val="008E13B6"/>
    <w:rsid w:val="008E2184"/>
    <w:rsid w:val="008E3C31"/>
    <w:rsid w:val="008E5616"/>
    <w:rsid w:val="008E564C"/>
    <w:rsid w:val="008E5982"/>
    <w:rsid w:val="008F161A"/>
    <w:rsid w:val="008F5E62"/>
    <w:rsid w:val="008F6D91"/>
    <w:rsid w:val="008F7B38"/>
    <w:rsid w:val="00900413"/>
    <w:rsid w:val="00900D7B"/>
    <w:rsid w:val="00902185"/>
    <w:rsid w:val="00905061"/>
    <w:rsid w:val="00905749"/>
    <w:rsid w:val="00905FE5"/>
    <w:rsid w:val="00906801"/>
    <w:rsid w:val="00907117"/>
    <w:rsid w:val="00907A7C"/>
    <w:rsid w:val="00910270"/>
    <w:rsid w:val="00910621"/>
    <w:rsid w:val="00911683"/>
    <w:rsid w:val="00911C98"/>
    <w:rsid w:val="009122D3"/>
    <w:rsid w:val="00912F99"/>
    <w:rsid w:val="009134D1"/>
    <w:rsid w:val="00913F43"/>
    <w:rsid w:val="009142C4"/>
    <w:rsid w:val="00921FDD"/>
    <w:rsid w:val="00922B23"/>
    <w:rsid w:val="00924F68"/>
    <w:rsid w:val="00927391"/>
    <w:rsid w:val="009305D1"/>
    <w:rsid w:val="009310D5"/>
    <w:rsid w:val="00931D08"/>
    <w:rsid w:val="00932A2C"/>
    <w:rsid w:val="009340F1"/>
    <w:rsid w:val="00934EAB"/>
    <w:rsid w:val="00937BA0"/>
    <w:rsid w:val="00940CBC"/>
    <w:rsid w:val="00943D4A"/>
    <w:rsid w:val="00944EC8"/>
    <w:rsid w:val="009459B3"/>
    <w:rsid w:val="00945D4B"/>
    <w:rsid w:val="00946857"/>
    <w:rsid w:val="00947E8E"/>
    <w:rsid w:val="00950114"/>
    <w:rsid w:val="00950795"/>
    <w:rsid w:val="009510FC"/>
    <w:rsid w:val="009516E9"/>
    <w:rsid w:val="00952D79"/>
    <w:rsid w:val="00954A66"/>
    <w:rsid w:val="0095785E"/>
    <w:rsid w:val="00957D47"/>
    <w:rsid w:val="00960582"/>
    <w:rsid w:val="00961769"/>
    <w:rsid w:val="00961CC1"/>
    <w:rsid w:val="00961F6A"/>
    <w:rsid w:val="00963141"/>
    <w:rsid w:val="00963201"/>
    <w:rsid w:val="009635AA"/>
    <w:rsid w:val="0096449C"/>
    <w:rsid w:val="00971CEF"/>
    <w:rsid w:val="00973674"/>
    <w:rsid w:val="0097441F"/>
    <w:rsid w:val="00981A14"/>
    <w:rsid w:val="00983502"/>
    <w:rsid w:val="009838F3"/>
    <w:rsid w:val="00985D75"/>
    <w:rsid w:val="00986BBB"/>
    <w:rsid w:val="00986D84"/>
    <w:rsid w:val="00987490"/>
    <w:rsid w:val="00987501"/>
    <w:rsid w:val="00987836"/>
    <w:rsid w:val="00987AB1"/>
    <w:rsid w:val="00990255"/>
    <w:rsid w:val="00990DE2"/>
    <w:rsid w:val="00990E78"/>
    <w:rsid w:val="009912FA"/>
    <w:rsid w:val="009945DF"/>
    <w:rsid w:val="009969EB"/>
    <w:rsid w:val="009976AD"/>
    <w:rsid w:val="009A18E7"/>
    <w:rsid w:val="009A3414"/>
    <w:rsid w:val="009A46A7"/>
    <w:rsid w:val="009A60A9"/>
    <w:rsid w:val="009A7B30"/>
    <w:rsid w:val="009B1DB1"/>
    <w:rsid w:val="009B3E13"/>
    <w:rsid w:val="009B451A"/>
    <w:rsid w:val="009B5F6A"/>
    <w:rsid w:val="009B6C96"/>
    <w:rsid w:val="009B7D6B"/>
    <w:rsid w:val="009C0D6E"/>
    <w:rsid w:val="009C1198"/>
    <w:rsid w:val="009C67B2"/>
    <w:rsid w:val="009C7BEF"/>
    <w:rsid w:val="009D042C"/>
    <w:rsid w:val="009D195F"/>
    <w:rsid w:val="009D19FB"/>
    <w:rsid w:val="009D1B09"/>
    <w:rsid w:val="009D2706"/>
    <w:rsid w:val="009D2725"/>
    <w:rsid w:val="009D4460"/>
    <w:rsid w:val="009D4F8A"/>
    <w:rsid w:val="009D604E"/>
    <w:rsid w:val="009E03D3"/>
    <w:rsid w:val="009E10E7"/>
    <w:rsid w:val="009E3671"/>
    <w:rsid w:val="009E405A"/>
    <w:rsid w:val="009E6C90"/>
    <w:rsid w:val="009E6F52"/>
    <w:rsid w:val="009F2197"/>
    <w:rsid w:val="009F2747"/>
    <w:rsid w:val="009F42AA"/>
    <w:rsid w:val="009F4B7E"/>
    <w:rsid w:val="009F6C6D"/>
    <w:rsid w:val="00A010C6"/>
    <w:rsid w:val="00A02B8F"/>
    <w:rsid w:val="00A02C99"/>
    <w:rsid w:val="00A039AB"/>
    <w:rsid w:val="00A0413D"/>
    <w:rsid w:val="00A04CB7"/>
    <w:rsid w:val="00A06505"/>
    <w:rsid w:val="00A0686F"/>
    <w:rsid w:val="00A06DAA"/>
    <w:rsid w:val="00A074C9"/>
    <w:rsid w:val="00A074CB"/>
    <w:rsid w:val="00A11502"/>
    <w:rsid w:val="00A14BA7"/>
    <w:rsid w:val="00A2020F"/>
    <w:rsid w:val="00A21045"/>
    <w:rsid w:val="00A21259"/>
    <w:rsid w:val="00A246A8"/>
    <w:rsid w:val="00A25C80"/>
    <w:rsid w:val="00A30C50"/>
    <w:rsid w:val="00A31EA5"/>
    <w:rsid w:val="00A34350"/>
    <w:rsid w:val="00A3608E"/>
    <w:rsid w:val="00A36AEB"/>
    <w:rsid w:val="00A4136A"/>
    <w:rsid w:val="00A41D4D"/>
    <w:rsid w:val="00A42920"/>
    <w:rsid w:val="00A42C06"/>
    <w:rsid w:val="00A432D1"/>
    <w:rsid w:val="00A43E3B"/>
    <w:rsid w:val="00A4416B"/>
    <w:rsid w:val="00A44BAA"/>
    <w:rsid w:val="00A46414"/>
    <w:rsid w:val="00A46514"/>
    <w:rsid w:val="00A46BB3"/>
    <w:rsid w:val="00A46D35"/>
    <w:rsid w:val="00A51559"/>
    <w:rsid w:val="00A51C10"/>
    <w:rsid w:val="00A52586"/>
    <w:rsid w:val="00A539A2"/>
    <w:rsid w:val="00A606CD"/>
    <w:rsid w:val="00A6133F"/>
    <w:rsid w:val="00A64653"/>
    <w:rsid w:val="00A64F96"/>
    <w:rsid w:val="00A65381"/>
    <w:rsid w:val="00A66CA5"/>
    <w:rsid w:val="00A67496"/>
    <w:rsid w:val="00A752D7"/>
    <w:rsid w:val="00A76581"/>
    <w:rsid w:val="00A77E86"/>
    <w:rsid w:val="00A77EC8"/>
    <w:rsid w:val="00A77FFC"/>
    <w:rsid w:val="00A8026A"/>
    <w:rsid w:val="00A81290"/>
    <w:rsid w:val="00A8332B"/>
    <w:rsid w:val="00A90299"/>
    <w:rsid w:val="00A92186"/>
    <w:rsid w:val="00A92430"/>
    <w:rsid w:val="00A92FFF"/>
    <w:rsid w:val="00A93488"/>
    <w:rsid w:val="00A94356"/>
    <w:rsid w:val="00A97A0D"/>
    <w:rsid w:val="00A97B14"/>
    <w:rsid w:val="00AA0189"/>
    <w:rsid w:val="00AA0472"/>
    <w:rsid w:val="00AA0DA7"/>
    <w:rsid w:val="00AA0EAA"/>
    <w:rsid w:val="00AA4DA1"/>
    <w:rsid w:val="00AA5AFD"/>
    <w:rsid w:val="00AA72DF"/>
    <w:rsid w:val="00AA7818"/>
    <w:rsid w:val="00AB02DE"/>
    <w:rsid w:val="00AB18C0"/>
    <w:rsid w:val="00AB678A"/>
    <w:rsid w:val="00AB73E1"/>
    <w:rsid w:val="00AB7B2B"/>
    <w:rsid w:val="00AC1E68"/>
    <w:rsid w:val="00AC2E99"/>
    <w:rsid w:val="00AC3232"/>
    <w:rsid w:val="00AC3B18"/>
    <w:rsid w:val="00AC5112"/>
    <w:rsid w:val="00AC5FA0"/>
    <w:rsid w:val="00AD0E42"/>
    <w:rsid w:val="00AD11CF"/>
    <w:rsid w:val="00AD1E52"/>
    <w:rsid w:val="00AD2BDC"/>
    <w:rsid w:val="00AD359D"/>
    <w:rsid w:val="00AD3785"/>
    <w:rsid w:val="00AD4C66"/>
    <w:rsid w:val="00AD4FB5"/>
    <w:rsid w:val="00AD6693"/>
    <w:rsid w:val="00AE3118"/>
    <w:rsid w:val="00AE3B06"/>
    <w:rsid w:val="00AE410A"/>
    <w:rsid w:val="00AE4A0C"/>
    <w:rsid w:val="00AE5278"/>
    <w:rsid w:val="00AF19D1"/>
    <w:rsid w:val="00AF2BAF"/>
    <w:rsid w:val="00AF341B"/>
    <w:rsid w:val="00AF3493"/>
    <w:rsid w:val="00AF3751"/>
    <w:rsid w:val="00AF3C2B"/>
    <w:rsid w:val="00AF56B0"/>
    <w:rsid w:val="00AF5CB2"/>
    <w:rsid w:val="00AF6D9B"/>
    <w:rsid w:val="00AF77AB"/>
    <w:rsid w:val="00AF7E22"/>
    <w:rsid w:val="00B00DC5"/>
    <w:rsid w:val="00B035CC"/>
    <w:rsid w:val="00B03998"/>
    <w:rsid w:val="00B04D93"/>
    <w:rsid w:val="00B055F8"/>
    <w:rsid w:val="00B06CDE"/>
    <w:rsid w:val="00B10F86"/>
    <w:rsid w:val="00B122E6"/>
    <w:rsid w:val="00B2034B"/>
    <w:rsid w:val="00B2267B"/>
    <w:rsid w:val="00B22B2B"/>
    <w:rsid w:val="00B22CE0"/>
    <w:rsid w:val="00B25AFA"/>
    <w:rsid w:val="00B26DDE"/>
    <w:rsid w:val="00B27730"/>
    <w:rsid w:val="00B279B4"/>
    <w:rsid w:val="00B30623"/>
    <w:rsid w:val="00B306C8"/>
    <w:rsid w:val="00B30A0C"/>
    <w:rsid w:val="00B314A6"/>
    <w:rsid w:val="00B31E94"/>
    <w:rsid w:val="00B32D19"/>
    <w:rsid w:val="00B35EA2"/>
    <w:rsid w:val="00B36213"/>
    <w:rsid w:val="00B36B63"/>
    <w:rsid w:val="00B37668"/>
    <w:rsid w:val="00B377EC"/>
    <w:rsid w:val="00B37AD5"/>
    <w:rsid w:val="00B400CD"/>
    <w:rsid w:val="00B41C07"/>
    <w:rsid w:val="00B4305D"/>
    <w:rsid w:val="00B4355C"/>
    <w:rsid w:val="00B47680"/>
    <w:rsid w:val="00B50082"/>
    <w:rsid w:val="00B541AB"/>
    <w:rsid w:val="00B54B81"/>
    <w:rsid w:val="00B54E87"/>
    <w:rsid w:val="00B54EA6"/>
    <w:rsid w:val="00B55670"/>
    <w:rsid w:val="00B571D6"/>
    <w:rsid w:val="00B6007A"/>
    <w:rsid w:val="00B60AE0"/>
    <w:rsid w:val="00B60F41"/>
    <w:rsid w:val="00B622A0"/>
    <w:rsid w:val="00B654DC"/>
    <w:rsid w:val="00B71A23"/>
    <w:rsid w:val="00B7252B"/>
    <w:rsid w:val="00B747EA"/>
    <w:rsid w:val="00B769EC"/>
    <w:rsid w:val="00B76E9B"/>
    <w:rsid w:val="00B77D2A"/>
    <w:rsid w:val="00B82377"/>
    <w:rsid w:val="00B826F3"/>
    <w:rsid w:val="00B82CC3"/>
    <w:rsid w:val="00B83356"/>
    <w:rsid w:val="00B85C16"/>
    <w:rsid w:val="00B8612F"/>
    <w:rsid w:val="00B90524"/>
    <w:rsid w:val="00B92CC9"/>
    <w:rsid w:val="00B93BD4"/>
    <w:rsid w:val="00B93E2D"/>
    <w:rsid w:val="00B941E9"/>
    <w:rsid w:val="00B9420C"/>
    <w:rsid w:val="00B957E1"/>
    <w:rsid w:val="00B959A4"/>
    <w:rsid w:val="00B96AF5"/>
    <w:rsid w:val="00B9716A"/>
    <w:rsid w:val="00B97628"/>
    <w:rsid w:val="00BA19C4"/>
    <w:rsid w:val="00BA2A5D"/>
    <w:rsid w:val="00BA2E24"/>
    <w:rsid w:val="00BA3CF2"/>
    <w:rsid w:val="00BA44E6"/>
    <w:rsid w:val="00BA4EF4"/>
    <w:rsid w:val="00BA642F"/>
    <w:rsid w:val="00BA66DA"/>
    <w:rsid w:val="00BA66E5"/>
    <w:rsid w:val="00BA7A43"/>
    <w:rsid w:val="00BA7B9C"/>
    <w:rsid w:val="00BB03E0"/>
    <w:rsid w:val="00BB5CF7"/>
    <w:rsid w:val="00BB67EF"/>
    <w:rsid w:val="00BB7218"/>
    <w:rsid w:val="00BB72C9"/>
    <w:rsid w:val="00BC0338"/>
    <w:rsid w:val="00BC494F"/>
    <w:rsid w:val="00BC4D0C"/>
    <w:rsid w:val="00BC5937"/>
    <w:rsid w:val="00BC66CE"/>
    <w:rsid w:val="00BC786B"/>
    <w:rsid w:val="00BC7918"/>
    <w:rsid w:val="00BD00ED"/>
    <w:rsid w:val="00BD3722"/>
    <w:rsid w:val="00BD3B7E"/>
    <w:rsid w:val="00BD453C"/>
    <w:rsid w:val="00BD560F"/>
    <w:rsid w:val="00BD5D02"/>
    <w:rsid w:val="00BD61F4"/>
    <w:rsid w:val="00BE2C4F"/>
    <w:rsid w:val="00BE5E6A"/>
    <w:rsid w:val="00BE60B4"/>
    <w:rsid w:val="00BF0EF2"/>
    <w:rsid w:val="00BF5FE4"/>
    <w:rsid w:val="00C009B2"/>
    <w:rsid w:val="00C012A9"/>
    <w:rsid w:val="00C02CFF"/>
    <w:rsid w:val="00C02F3B"/>
    <w:rsid w:val="00C04E77"/>
    <w:rsid w:val="00C06078"/>
    <w:rsid w:val="00C062F1"/>
    <w:rsid w:val="00C10845"/>
    <w:rsid w:val="00C12A4C"/>
    <w:rsid w:val="00C146DE"/>
    <w:rsid w:val="00C15C8E"/>
    <w:rsid w:val="00C1637D"/>
    <w:rsid w:val="00C17CE3"/>
    <w:rsid w:val="00C2108E"/>
    <w:rsid w:val="00C2455D"/>
    <w:rsid w:val="00C26C4A"/>
    <w:rsid w:val="00C27098"/>
    <w:rsid w:val="00C3068D"/>
    <w:rsid w:val="00C31A95"/>
    <w:rsid w:val="00C32107"/>
    <w:rsid w:val="00C32322"/>
    <w:rsid w:val="00C3338E"/>
    <w:rsid w:val="00C341FD"/>
    <w:rsid w:val="00C3422C"/>
    <w:rsid w:val="00C35195"/>
    <w:rsid w:val="00C37311"/>
    <w:rsid w:val="00C4183E"/>
    <w:rsid w:val="00C436DF"/>
    <w:rsid w:val="00C502AA"/>
    <w:rsid w:val="00C50E98"/>
    <w:rsid w:val="00C510CF"/>
    <w:rsid w:val="00C515C9"/>
    <w:rsid w:val="00C5408F"/>
    <w:rsid w:val="00C54E79"/>
    <w:rsid w:val="00C55851"/>
    <w:rsid w:val="00C55A1D"/>
    <w:rsid w:val="00C560E7"/>
    <w:rsid w:val="00C572C1"/>
    <w:rsid w:val="00C65324"/>
    <w:rsid w:val="00C65607"/>
    <w:rsid w:val="00C656B2"/>
    <w:rsid w:val="00C66831"/>
    <w:rsid w:val="00C72DF5"/>
    <w:rsid w:val="00C74BB1"/>
    <w:rsid w:val="00C7592A"/>
    <w:rsid w:val="00C75C96"/>
    <w:rsid w:val="00C773AC"/>
    <w:rsid w:val="00C77CC1"/>
    <w:rsid w:val="00C80401"/>
    <w:rsid w:val="00C820D5"/>
    <w:rsid w:val="00C823AE"/>
    <w:rsid w:val="00C84440"/>
    <w:rsid w:val="00C84913"/>
    <w:rsid w:val="00C84B4C"/>
    <w:rsid w:val="00C85D41"/>
    <w:rsid w:val="00C865D4"/>
    <w:rsid w:val="00C87EE9"/>
    <w:rsid w:val="00C916E9"/>
    <w:rsid w:val="00C91CF8"/>
    <w:rsid w:val="00C946A4"/>
    <w:rsid w:val="00C966B2"/>
    <w:rsid w:val="00CA240E"/>
    <w:rsid w:val="00CA2575"/>
    <w:rsid w:val="00CA2F4C"/>
    <w:rsid w:val="00CA3736"/>
    <w:rsid w:val="00CA3E2B"/>
    <w:rsid w:val="00CA50DB"/>
    <w:rsid w:val="00CA53F2"/>
    <w:rsid w:val="00CA5F93"/>
    <w:rsid w:val="00CA7671"/>
    <w:rsid w:val="00CB0BA5"/>
    <w:rsid w:val="00CB1372"/>
    <w:rsid w:val="00CB1C5C"/>
    <w:rsid w:val="00CB2465"/>
    <w:rsid w:val="00CB31B5"/>
    <w:rsid w:val="00CB3E41"/>
    <w:rsid w:val="00CB4087"/>
    <w:rsid w:val="00CB44AB"/>
    <w:rsid w:val="00CB6412"/>
    <w:rsid w:val="00CB7697"/>
    <w:rsid w:val="00CB7E53"/>
    <w:rsid w:val="00CC036E"/>
    <w:rsid w:val="00CC123B"/>
    <w:rsid w:val="00CC1249"/>
    <w:rsid w:val="00CC1FCB"/>
    <w:rsid w:val="00CC2642"/>
    <w:rsid w:val="00CC31ED"/>
    <w:rsid w:val="00CC453D"/>
    <w:rsid w:val="00CC5C3F"/>
    <w:rsid w:val="00CC5FFD"/>
    <w:rsid w:val="00CC797B"/>
    <w:rsid w:val="00CC7D4C"/>
    <w:rsid w:val="00CD03B5"/>
    <w:rsid w:val="00CD0BC8"/>
    <w:rsid w:val="00CD4F2C"/>
    <w:rsid w:val="00CD5E04"/>
    <w:rsid w:val="00CD5E72"/>
    <w:rsid w:val="00CD6153"/>
    <w:rsid w:val="00CE262F"/>
    <w:rsid w:val="00CE43CE"/>
    <w:rsid w:val="00CE68E2"/>
    <w:rsid w:val="00CE6AF6"/>
    <w:rsid w:val="00CE713B"/>
    <w:rsid w:val="00CF1A3D"/>
    <w:rsid w:val="00CF1B3A"/>
    <w:rsid w:val="00CF2A1E"/>
    <w:rsid w:val="00CF333E"/>
    <w:rsid w:val="00CF7DBB"/>
    <w:rsid w:val="00D027C4"/>
    <w:rsid w:val="00D0289F"/>
    <w:rsid w:val="00D03569"/>
    <w:rsid w:val="00D03AFA"/>
    <w:rsid w:val="00D06487"/>
    <w:rsid w:val="00D07212"/>
    <w:rsid w:val="00D073E3"/>
    <w:rsid w:val="00D10531"/>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1B55"/>
    <w:rsid w:val="00D453CB"/>
    <w:rsid w:val="00D45EFE"/>
    <w:rsid w:val="00D46A9E"/>
    <w:rsid w:val="00D5116B"/>
    <w:rsid w:val="00D51A50"/>
    <w:rsid w:val="00D52947"/>
    <w:rsid w:val="00D53078"/>
    <w:rsid w:val="00D55B85"/>
    <w:rsid w:val="00D56BEB"/>
    <w:rsid w:val="00D5737F"/>
    <w:rsid w:val="00D57C2B"/>
    <w:rsid w:val="00D57EFF"/>
    <w:rsid w:val="00D61236"/>
    <w:rsid w:val="00D6199E"/>
    <w:rsid w:val="00D6227D"/>
    <w:rsid w:val="00D64FCF"/>
    <w:rsid w:val="00D65708"/>
    <w:rsid w:val="00D66297"/>
    <w:rsid w:val="00D70A95"/>
    <w:rsid w:val="00D716A2"/>
    <w:rsid w:val="00D72EF0"/>
    <w:rsid w:val="00D74C3B"/>
    <w:rsid w:val="00D772D5"/>
    <w:rsid w:val="00D775AD"/>
    <w:rsid w:val="00D8309E"/>
    <w:rsid w:val="00D84610"/>
    <w:rsid w:val="00D96749"/>
    <w:rsid w:val="00D97FE8"/>
    <w:rsid w:val="00DA09A8"/>
    <w:rsid w:val="00DA1783"/>
    <w:rsid w:val="00DA21E5"/>
    <w:rsid w:val="00DA2388"/>
    <w:rsid w:val="00DA691F"/>
    <w:rsid w:val="00DA7AF6"/>
    <w:rsid w:val="00DB1461"/>
    <w:rsid w:val="00DB298F"/>
    <w:rsid w:val="00DB2E2B"/>
    <w:rsid w:val="00DB3DEC"/>
    <w:rsid w:val="00DB43D0"/>
    <w:rsid w:val="00DC2EFE"/>
    <w:rsid w:val="00DC3642"/>
    <w:rsid w:val="00DC7A1C"/>
    <w:rsid w:val="00DD058C"/>
    <w:rsid w:val="00DD1E25"/>
    <w:rsid w:val="00DD2BBA"/>
    <w:rsid w:val="00DD448B"/>
    <w:rsid w:val="00DD6C80"/>
    <w:rsid w:val="00DD6E52"/>
    <w:rsid w:val="00DD6F80"/>
    <w:rsid w:val="00DD72EB"/>
    <w:rsid w:val="00DE1DB7"/>
    <w:rsid w:val="00DE396E"/>
    <w:rsid w:val="00DE3A82"/>
    <w:rsid w:val="00DE7CA7"/>
    <w:rsid w:val="00DF1E3C"/>
    <w:rsid w:val="00DF2312"/>
    <w:rsid w:val="00DF258A"/>
    <w:rsid w:val="00DF335F"/>
    <w:rsid w:val="00DF3B1A"/>
    <w:rsid w:val="00DF4FDA"/>
    <w:rsid w:val="00DF7630"/>
    <w:rsid w:val="00DF7CFE"/>
    <w:rsid w:val="00DF7EA7"/>
    <w:rsid w:val="00E01A66"/>
    <w:rsid w:val="00E02E12"/>
    <w:rsid w:val="00E033C1"/>
    <w:rsid w:val="00E0340E"/>
    <w:rsid w:val="00E04019"/>
    <w:rsid w:val="00E073A1"/>
    <w:rsid w:val="00E10D24"/>
    <w:rsid w:val="00E11B45"/>
    <w:rsid w:val="00E11B94"/>
    <w:rsid w:val="00E12671"/>
    <w:rsid w:val="00E14AE5"/>
    <w:rsid w:val="00E16256"/>
    <w:rsid w:val="00E17853"/>
    <w:rsid w:val="00E17ECD"/>
    <w:rsid w:val="00E2167D"/>
    <w:rsid w:val="00E257AC"/>
    <w:rsid w:val="00E32880"/>
    <w:rsid w:val="00E32C76"/>
    <w:rsid w:val="00E33840"/>
    <w:rsid w:val="00E34640"/>
    <w:rsid w:val="00E37EAA"/>
    <w:rsid w:val="00E40B4E"/>
    <w:rsid w:val="00E4247B"/>
    <w:rsid w:val="00E42A1F"/>
    <w:rsid w:val="00E42E65"/>
    <w:rsid w:val="00E44FCD"/>
    <w:rsid w:val="00E45915"/>
    <w:rsid w:val="00E45EAA"/>
    <w:rsid w:val="00E46E8F"/>
    <w:rsid w:val="00E508F0"/>
    <w:rsid w:val="00E510D7"/>
    <w:rsid w:val="00E5227C"/>
    <w:rsid w:val="00E5279E"/>
    <w:rsid w:val="00E54961"/>
    <w:rsid w:val="00E5517E"/>
    <w:rsid w:val="00E56C77"/>
    <w:rsid w:val="00E57A2D"/>
    <w:rsid w:val="00E60B78"/>
    <w:rsid w:val="00E61EEF"/>
    <w:rsid w:val="00E6206B"/>
    <w:rsid w:val="00E62118"/>
    <w:rsid w:val="00E62229"/>
    <w:rsid w:val="00E634C7"/>
    <w:rsid w:val="00E63C46"/>
    <w:rsid w:val="00E63F77"/>
    <w:rsid w:val="00E65535"/>
    <w:rsid w:val="00E66A28"/>
    <w:rsid w:val="00E67BB9"/>
    <w:rsid w:val="00E70258"/>
    <w:rsid w:val="00E704A5"/>
    <w:rsid w:val="00E71E9A"/>
    <w:rsid w:val="00E732E5"/>
    <w:rsid w:val="00E7354A"/>
    <w:rsid w:val="00E75254"/>
    <w:rsid w:val="00E75D5D"/>
    <w:rsid w:val="00E76CDE"/>
    <w:rsid w:val="00E775C9"/>
    <w:rsid w:val="00E77E32"/>
    <w:rsid w:val="00E807DD"/>
    <w:rsid w:val="00E851C3"/>
    <w:rsid w:val="00E85556"/>
    <w:rsid w:val="00E878AD"/>
    <w:rsid w:val="00E87DAA"/>
    <w:rsid w:val="00E911A7"/>
    <w:rsid w:val="00E92342"/>
    <w:rsid w:val="00E93786"/>
    <w:rsid w:val="00E94B7E"/>
    <w:rsid w:val="00E95EE6"/>
    <w:rsid w:val="00E971B3"/>
    <w:rsid w:val="00E97683"/>
    <w:rsid w:val="00E978B7"/>
    <w:rsid w:val="00E97E1A"/>
    <w:rsid w:val="00EA0FFE"/>
    <w:rsid w:val="00EA25BE"/>
    <w:rsid w:val="00EA2781"/>
    <w:rsid w:val="00EA3D80"/>
    <w:rsid w:val="00EA4415"/>
    <w:rsid w:val="00EA4DE3"/>
    <w:rsid w:val="00EA4DFC"/>
    <w:rsid w:val="00EA5268"/>
    <w:rsid w:val="00EA5F94"/>
    <w:rsid w:val="00EB0804"/>
    <w:rsid w:val="00EB131B"/>
    <w:rsid w:val="00EB153A"/>
    <w:rsid w:val="00EB1B3B"/>
    <w:rsid w:val="00EB4A29"/>
    <w:rsid w:val="00EB4F60"/>
    <w:rsid w:val="00EB6965"/>
    <w:rsid w:val="00EC358F"/>
    <w:rsid w:val="00EC44E0"/>
    <w:rsid w:val="00ED06B1"/>
    <w:rsid w:val="00ED253C"/>
    <w:rsid w:val="00ED53AD"/>
    <w:rsid w:val="00ED541E"/>
    <w:rsid w:val="00ED5D30"/>
    <w:rsid w:val="00ED6401"/>
    <w:rsid w:val="00EE15E3"/>
    <w:rsid w:val="00EE2519"/>
    <w:rsid w:val="00EE2D37"/>
    <w:rsid w:val="00EE507A"/>
    <w:rsid w:val="00EE67DE"/>
    <w:rsid w:val="00EF2868"/>
    <w:rsid w:val="00EF3D84"/>
    <w:rsid w:val="00F02138"/>
    <w:rsid w:val="00F02B9B"/>
    <w:rsid w:val="00F03013"/>
    <w:rsid w:val="00F1201A"/>
    <w:rsid w:val="00F12A25"/>
    <w:rsid w:val="00F12C11"/>
    <w:rsid w:val="00F1327E"/>
    <w:rsid w:val="00F1547A"/>
    <w:rsid w:val="00F158EE"/>
    <w:rsid w:val="00F15A29"/>
    <w:rsid w:val="00F163DF"/>
    <w:rsid w:val="00F21FD2"/>
    <w:rsid w:val="00F2341E"/>
    <w:rsid w:val="00F23635"/>
    <w:rsid w:val="00F2379C"/>
    <w:rsid w:val="00F246AC"/>
    <w:rsid w:val="00F25380"/>
    <w:rsid w:val="00F25F35"/>
    <w:rsid w:val="00F27840"/>
    <w:rsid w:val="00F300D8"/>
    <w:rsid w:val="00F3196E"/>
    <w:rsid w:val="00F3203A"/>
    <w:rsid w:val="00F333CC"/>
    <w:rsid w:val="00F374BC"/>
    <w:rsid w:val="00F405D3"/>
    <w:rsid w:val="00F40B01"/>
    <w:rsid w:val="00F41760"/>
    <w:rsid w:val="00F42024"/>
    <w:rsid w:val="00F438B2"/>
    <w:rsid w:val="00F43E24"/>
    <w:rsid w:val="00F44864"/>
    <w:rsid w:val="00F46101"/>
    <w:rsid w:val="00F468A8"/>
    <w:rsid w:val="00F544F9"/>
    <w:rsid w:val="00F54621"/>
    <w:rsid w:val="00F645C3"/>
    <w:rsid w:val="00F651B0"/>
    <w:rsid w:val="00F6575A"/>
    <w:rsid w:val="00F67D73"/>
    <w:rsid w:val="00F700F4"/>
    <w:rsid w:val="00F70C10"/>
    <w:rsid w:val="00F71BA3"/>
    <w:rsid w:val="00F71E8F"/>
    <w:rsid w:val="00F736B6"/>
    <w:rsid w:val="00F7516E"/>
    <w:rsid w:val="00F7671E"/>
    <w:rsid w:val="00F83770"/>
    <w:rsid w:val="00F84392"/>
    <w:rsid w:val="00F85F8E"/>
    <w:rsid w:val="00F86312"/>
    <w:rsid w:val="00F912AA"/>
    <w:rsid w:val="00F91412"/>
    <w:rsid w:val="00F93812"/>
    <w:rsid w:val="00F94525"/>
    <w:rsid w:val="00F94E53"/>
    <w:rsid w:val="00F95026"/>
    <w:rsid w:val="00F955E2"/>
    <w:rsid w:val="00F95980"/>
    <w:rsid w:val="00F95DE2"/>
    <w:rsid w:val="00F97551"/>
    <w:rsid w:val="00FA15C4"/>
    <w:rsid w:val="00FA21A2"/>
    <w:rsid w:val="00FA7468"/>
    <w:rsid w:val="00FB18B4"/>
    <w:rsid w:val="00FB2614"/>
    <w:rsid w:val="00FB397F"/>
    <w:rsid w:val="00FB556F"/>
    <w:rsid w:val="00FB647D"/>
    <w:rsid w:val="00FC0157"/>
    <w:rsid w:val="00FC1918"/>
    <w:rsid w:val="00FC659E"/>
    <w:rsid w:val="00FD0DE1"/>
    <w:rsid w:val="00FD3B6B"/>
    <w:rsid w:val="00FD4255"/>
    <w:rsid w:val="00FD720A"/>
    <w:rsid w:val="00FD77A6"/>
    <w:rsid w:val="00FE334E"/>
    <w:rsid w:val="00FE387E"/>
    <w:rsid w:val="00FE4658"/>
    <w:rsid w:val="00FE47DE"/>
    <w:rsid w:val="00FE62F5"/>
    <w:rsid w:val="00FE7EBB"/>
    <w:rsid w:val="00FF0B1A"/>
    <w:rsid w:val="00FF0D38"/>
    <w:rsid w:val="00FF2DD2"/>
    <w:rsid w:val="00FF4790"/>
    <w:rsid w:val="00FF47BB"/>
    <w:rsid w:val="00FF5174"/>
    <w:rsid w:val="00FF7D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ABA80"/>
  <w15:docId w15:val="{21ABF521-30A4-42A9-BF68-D1281274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2C"/>
    <w:rPr>
      <w:rFonts w:ascii="Calibri" w:eastAsia="Calibri" w:hAnsi="Calibri" w:cs="Times New Roman"/>
    </w:rPr>
  </w:style>
  <w:style w:type="paragraph" w:styleId="Ttulo1">
    <w:name w:val="heading 1"/>
    <w:basedOn w:val="Normal"/>
    <w:next w:val="Normal"/>
    <w:link w:val="Ttulo1Car"/>
    <w:uiPriority w:val="9"/>
    <w:qFormat/>
    <w:rsid w:val="000459E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iPriority w:val="99"/>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aliases w:val="Cuadros,figuras y gráficos,Viñetas,Bulletr List Paragraph,3,Use Case List Paragraph,FooterText,numbered,List Paragraph1,Paragraphe de liste1,列出段落,列出段落1,lp1,lp11,List Paragraph-Thesis,Párrafo de lista1,Bullet 1,Segundo nivel de viñetas"/>
    <w:basedOn w:val="Normal"/>
    <w:link w:val="PrrafodelistaCar"/>
    <w:uiPriority w:val="34"/>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 w:type="paragraph" w:customStyle="1" w:styleId="Default">
    <w:name w:val="Default"/>
    <w:rsid w:val="00B50082"/>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AD4C66"/>
    <w:rPr>
      <w:color w:val="605E5C"/>
      <w:shd w:val="clear" w:color="auto" w:fill="E1DFDD"/>
    </w:rPr>
  </w:style>
  <w:style w:type="character" w:customStyle="1" w:styleId="Ttulo1Car">
    <w:name w:val="Título 1 Car"/>
    <w:basedOn w:val="Fuentedeprrafopredeter"/>
    <w:link w:val="Ttulo1"/>
    <w:uiPriority w:val="9"/>
    <w:rsid w:val="000459EB"/>
    <w:rPr>
      <w:rFonts w:asciiTheme="majorHAnsi" w:eastAsiaTheme="majorEastAsia" w:hAnsiTheme="majorHAnsi" w:cstheme="majorBidi"/>
      <w:color w:val="365F91" w:themeColor="accent1" w:themeShade="BF"/>
      <w:sz w:val="32"/>
      <w:szCs w:val="32"/>
      <w:lang w:eastAsia="es-ES"/>
    </w:rPr>
  </w:style>
  <w:style w:type="paragraph" w:styleId="Textosinformato">
    <w:name w:val="Plain Text"/>
    <w:basedOn w:val="Normal"/>
    <w:link w:val="TextosinformatoCar"/>
    <w:rsid w:val="003A449C"/>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3A449C"/>
    <w:rPr>
      <w:rFonts w:ascii="Courier New" w:eastAsia="Times New Roman" w:hAnsi="Courier New" w:cs="Times New Roman"/>
      <w:sz w:val="20"/>
      <w:szCs w:val="20"/>
      <w:lang w:val="es-ES" w:eastAsia="es-ES"/>
    </w:rPr>
  </w:style>
  <w:style w:type="paragraph" w:customStyle="1" w:styleId="Style10">
    <w:name w:val="Style 10"/>
    <w:basedOn w:val="Normal"/>
    <w:uiPriority w:val="99"/>
    <w:rsid w:val="003A449C"/>
    <w:pPr>
      <w:widowControl w:val="0"/>
      <w:autoSpaceDE w:val="0"/>
      <w:autoSpaceDN w:val="0"/>
      <w:spacing w:before="252" w:after="0" w:line="240" w:lineRule="auto"/>
      <w:jc w:val="both"/>
    </w:pPr>
    <w:rPr>
      <w:rFonts w:ascii="Times New Roman" w:eastAsiaTheme="minorEastAsia" w:hAnsi="Times New Roman"/>
      <w:sz w:val="24"/>
      <w:szCs w:val="24"/>
      <w:lang w:val="en-US" w:eastAsia="es-CR"/>
    </w:rPr>
  </w:style>
  <w:style w:type="paragraph" w:customStyle="1" w:styleId="Style7">
    <w:name w:val="Style 7"/>
    <w:basedOn w:val="Normal"/>
    <w:uiPriority w:val="99"/>
    <w:rsid w:val="003A449C"/>
    <w:pPr>
      <w:widowControl w:val="0"/>
      <w:autoSpaceDE w:val="0"/>
      <w:autoSpaceDN w:val="0"/>
      <w:adjustRightInd w:val="0"/>
      <w:spacing w:after="0" w:line="240" w:lineRule="auto"/>
    </w:pPr>
    <w:rPr>
      <w:rFonts w:ascii="Times New Roman" w:eastAsiaTheme="minorEastAsia" w:hAnsi="Times New Roman"/>
      <w:sz w:val="20"/>
      <w:szCs w:val="20"/>
      <w:lang w:val="en-US" w:eastAsia="es-CR"/>
    </w:rPr>
  </w:style>
  <w:style w:type="character" w:customStyle="1" w:styleId="CharacterStyle4">
    <w:name w:val="Character Style 4"/>
    <w:uiPriority w:val="99"/>
    <w:rsid w:val="003A449C"/>
    <w:rPr>
      <w:sz w:val="20"/>
    </w:rPr>
  </w:style>
  <w:style w:type="paragraph" w:customStyle="1" w:styleId="noparagraphstyle">
    <w:name w:val="noparagraphstyle"/>
    <w:basedOn w:val="Normal"/>
    <w:rsid w:val="003A449C"/>
    <w:pPr>
      <w:spacing w:before="100" w:beforeAutospacing="1" w:after="100" w:afterAutospacing="1" w:line="240" w:lineRule="auto"/>
      <w:jc w:val="both"/>
    </w:pPr>
    <w:rPr>
      <w:rFonts w:ascii="Verdana!important" w:eastAsia="Verdana" w:hAnsi="Verdana!important"/>
      <w:sz w:val="24"/>
      <w:szCs w:val="24"/>
      <w:lang w:eastAsia="es-CR"/>
    </w:rPr>
  </w:style>
  <w:style w:type="paragraph" w:customStyle="1" w:styleId="Style1">
    <w:name w:val="Style 1"/>
    <w:basedOn w:val="Normal"/>
    <w:uiPriority w:val="99"/>
    <w:rsid w:val="009D2725"/>
    <w:pPr>
      <w:widowControl w:val="0"/>
      <w:autoSpaceDE w:val="0"/>
      <w:autoSpaceDN w:val="0"/>
      <w:adjustRightInd w:val="0"/>
      <w:spacing w:after="0" w:line="240" w:lineRule="auto"/>
      <w:ind w:left="851" w:right="851"/>
      <w:jc w:val="both"/>
    </w:pPr>
    <w:rPr>
      <w:rFonts w:ascii="Times New Roman" w:eastAsiaTheme="minorEastAsia" w:hAnsi="Times New Roman"/>
      <w:sz w:val="24"/>
      <w:szCs w:val="24"/>
      <w:lang w:val="en-US" w:eastAsia="es-CR"/>
    </w:rPr>
  </w:style>
  <w:style w:type="character" w:styleId="Mencinsinresolver">
    <w:name w:val="Unresolved Mention"/>
    <w:basedOn w:val="Fuentedeprrafopredeter"/>
    <w:uiPriority w:val="99"/>
    <w:semiHidden/>
    <w:unhideWhenUsed/>
    <w:rsid w:val="00CD03B5"/>
    <w:rPr>
      <w:color w:val="808080"/>
      <w:shd w:val="clear" w:color="auto" w:fill="E6E6E6"/>
    </w:rPr>
  </w:style>
  <w:style w:type="paragraph" w:styleId="Cita">
    <w:name w:val="Quote"/>
    <w:basedOn w:val="Normal"/>
    <w:next w:val="Normal"/>
    <w:link w:val="CitaCar"/>
    <w:uiPriority w:val="29"/>
    <w:qFormat/>
    <w:rsid w:val="0076580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765806"/>
    <w:rPr>
      <w:rFonts w:ascii="Calibri" w:eastAsia="Calibri" w:hAnsi="Calibri" w:cs="Times New Roman"/>
      <w:i/>
      <w:iCs/>
      <w:color w:val="404040" w:themeColor="text1" w:themeTint="BF"/>
    </w:rPr>
  </w:style>
  <w:style w:type="character" w:customStyle="1" w:styleId="grame">
    <w:name w:val="grame"/>
    <w:basedOn w:val="Fuentedeprrafopredeter"/>
    <w:rsid w:val="00B314A6"/>
  </w:style>
  <w:style w:type="character" w:customStyle="1" w:styleId="PrrafodelistaCar">
    <w:name w:val="Párrafo de lista Car"/>
    <w:aliases w:val="Cuadros Car,figuras y gráficos Car,Viñetas Car,Bulletr List Paragraph Car,3 Car,Use Case List Paragraph Car,FooterText Car,numbered Car,List Paragraph1 Car,Paragraphe de liste1 Car,列出段落 Car,列出段落1 Car,lp1 Car,lp11 Car,Bullet 1 Car"/>
    <w:link w:val="Prrafodelista"/>
    <w:uiPriority w:val="34"/>
    <w:locked/>
    <w:rsid w:val="0033528B"/>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56657">
      <w:bodyDiv w:val="1"/>
      <w:marLeft w:val="0"/>
      <w:marRight w:val="0"/>
      <w:marTop w:val="0"/>
      <w:marBottom w:val="0"/>
      <w:divBdr>
        <w:top w:val="none" w:sz="0" w:space="0" w:color="auto"/>
        <w:left w:val="none" w:sz="0" w:space="0" w:color="auto"/>
        <w:bottom w:val="none" w:sz="0" w:space="0" w:color="auto"/>
        <w:right w:val="none" w:sz="0" w:space="0" w:color="auto"/>
      </w:divBdr>
    </w:div>
    <w:div w:id="516847285">
      <w:bodyDiv w:val="1"/>
      <w:marLeft w:val="0"/>
      <w:marRight w:val="0"/>
      <w:marTop w:val="0"/>
      <w:marBottom w:val="0"/>
      <w:divBdr>
        <w:top w:val="none" w:sz="0" w:space="0" w:color="auto"/>
        <w:left w:val="none" w:sz="0" w:space="0" w:color="auto"/>
        <w:bottom w:val="none" w:sz="0" w:space="0" w:color="auto"/>
        <w:right w:val="none" w:sz="0" w:space="0" w:color="auto"/>
      </w:divBdr>
    </w:div>
    <w:div w:id="853348362">
      <w:bodyDiv w:val="1"/>
      <w:marLeft w:val="0"/>
      <w:marRight w:val="0"/>
      <w:marTop w:val="0"/>
      <w:marBottom w:val="0"/>
      <w:divBdr>
        <w:top w:val="none" w:sz="0" w:space="0" w:color="auto"/>
        <w:left w:val="none" w:sz="0" w:space="0" w:color="auto"/>
        <w:bottom w:val="none" w:sz="0" w:space="0" w:color="auto"/>
        <w:right w:val="none" w:sz="0" w:space="0" w:color="auto"/>
      </w:divBdr>
    </w:div>
    <w:div w:id="1517495890">
      <w:bodyDiv w:val="1"/>
      <w:marLeft w:val="0"/>
      <w:marRight w:val="0"/>
      <w:marTop w:val="0"/>
      <w:marBottom w:val="0"/>
      <w:divBdr>
        <w:top w:val="none" w:sz="0" w:space="0" w:color="auto"/>
        <w:left w:val="none" w:sz="0" w:space="0" w:color="auto"/>
        <w:bottom w:val="none" w:sz="0" w:space="0" w:color="auto"/>
        <w:right w:val="none" w:sz="0" w:space="0" w:color="auto"/>
      </w:divBdr>
    </w:div>
    <w:div w:id="1739355553">
      <w:bodyDiv w:val="1"/>
      <w:marLeft w:val="0"/>
      <w:marRight w:val="0"/>
      <w:marTop w:val="0"/>
      <w:marBottom w:val="0"/>
      <w:divBdr>
        <w:top w:val="none" w:sz="0" w:space="0" w:color="auto"/>
        <w:left w:val="none" w:sz="0" w:space="0" w:color="auto"/>
        <w:bottom w:val="none" w:sz="0" w:space="0" w:color="auto"/>
        <w:right w:val="none" w:sz="0" w:space="0" w:color="auto"/>
      </w:divBdr>
    </w:div>
    <w:div w:id="1802650786">
      <w:bodyDiv w:val="1"/>
      <w:marLeft w:val="0"/>
      <w:marRight w:val="0"/>
      <w:marTop w:val="0"/>
      <w:marBottom w:val="0"/>
      <w:divBdr>
        <w:top w:val="none" w:sz="0" w:space="0" w:color="auto"/>
        <w:left w:val="none" w:sz="0" w:space="0" w:color="auto"/>
        <w:bottom w:val="none" w:sz="0" w:space="0" w:color="auto"/>
        <w:right w:val="none" w:sz="0" w:space="0" w:color="auto"/>
      </w:divBdr>
    </w:div>
    <w:div w:id="1892187492">
      <w:bodyDiv w:val="1"/>
      <w:marLeft w:val="0"/>
      <w:marRight w:val="0"/>
      <w:marTop w:val="0"/>
      <w:marBottom w:val="0"/>
      <w:divBdr>
        <w:top w:val="none" w:sz="0" w:space="0" w:color="auto"/>
        <w:left w:val="none" w:sz="0" w:space="0" w:color="auto"/>
        <w:bottom w:val="none" w:sz="0" w:space="0" w:color="auto"/>
        <w:right w:val="none" w:sz="0" w:space="0" w:color="auto"/>
      </w:divBdr>
    </w:div>
    <w:div w:id="200574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6C913-5BF1-4108-ABD4-9B8C86CA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7888</Words>
  <Characters>43385</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Maricela Villegas Herrera</dc:creator>
  <cp:keywords>Res TAT-3732-2020</cp:keywords>
  <cp:lastModifiedBy>Tatiana Montero Salguero</cp:lastModifiedBy>
  <cp:revision>11</cp:revision>
  <cp:lastPrinted>2020-10-14T13:52:00Z</cp:lastPrinted>
  <dcterms:created xsi:type="dcterms:W3CDTF">2020-12-04T20:14:00Z</dcterms:created>
  <dcterms:modified xsi:type="dcterms:W3CDTF">2021-01-22T20:23:00Z</dcterms:modified>
</cp:coreProperties>
</file>