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E168" w14:textId="77777777" w:rsidR="00D40F18" w:rsidRPr="00863BD3" w:rsidRDefault="00D40F18" w:rsidP="00D40F18">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bookmarkStart w:id="0" w:name="_GoBack"/>
      <w:bookmarkEnd w:id="0"/>
    </w:p>
    <w:p w14:paraId="7765129E" w14:textId="77777777" w:rsidR="00D40F18" w:rsidRPr="00863BD3" w:rsidRDefault="00D40F18" w:rsidP="00D40F18">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863BD3">
        <w:rPr>
          <w:rStyle w:val="CharacterStyle1"/>
          <w:b/>
          <w:bCs/>
          <w:color w:val="000000" w:themeColor="text1"/>
          <w:sz w:val="24"/>
          <w:szCs w:val="24"/>
          <w:lang w:val="es-CR" w:eastAsia="es-ES"/>
        </w:rPr>
        <w:t>RESOLUCIÓN N. TAT-37</w:t>
      </w:r>
      <w:r w:rsidR="00C41F36">
        <w:rPr>
          <w:rStyle w:val="CharacterStyle1"/>
          <w:b/>
          <w:bCs/>
          <w:color w:val="000000" w:themeColor="text1"/>
          <w:sz w:val="24"/>
          <w:szCs w:val="24"/>
          <w:lang w:val="es-CR" w:eastAsia="es-ES"/>
        </w:rPr>
        <w:t>39</w:t>
      </w:r>
      <w:r w:rsidRPr="00863BD3">
        <w:rPr>
          <w:rStyle w:val="CharacterStyle1"/>
          <w:b/>
          <w:bCs/>
          <w:color w:val="000000" w:themeColor="text1"/>
          <w:sz w:val="24"/>
          <w:szCs w:val="24"/>
          <w:lang w:val="es-CR" w:eastAsia="es-ES"/>
        </w:rPr>
        <w:t>-2020</w:t>
      </w:r>
    </w:p>
    <w:p w14:paraId="7B882E4E" w14:textId="77777777" w:rsidR="00D40F18" w:rsidRPr="00863BD3" w:rsidRDefault="00D40F18" w:rsidP="00D40F18">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326570BB" w14:textId="77777777" w:rsidR="00D40F18" w:rsidRPr="00863BD3" w:rsidRDefault="00D40F18" w:rsidP="00D40F18">
      <w:pPr>
        <w:pStyle w:val="Style3"/>
        <w:kinsoku w:val="0"/>
        <w:autoSpaceDE/>
        <w:autoSpaceDN/>
        <w:spacing w:before="0" w:line="276" w:lineRule="auto"/>
        <w:ind w:left="0"/>
        <w:rPr>
          <w:rStyle w:val="CharacterStyle1"/>
          <w:color w:val="000000" w:themeColor="text1"/>
          <w:spacing w:val="4"/>
          <w:sz w:val="24"/>
          <w:szCs w:val="24"/>
          <w:lang w:val="es-CR" w:eastAsia="es-ES"/>
        </w:rPr>
      </w:pPr>
      <w:r w:rsidRPr="00863BD3">
        <w:rPr>
          <w:rStyle w:val="CharacterStyle1"/>
          <w:b/>
          <w:bCs/>
          <w:color w:val="000000" w:themeColor="text1"/>
          <w:spacing w:val="5"/>
          <w:sz w:val="24"/>
          <w:szCs w:val="24"/>
          <w:lang w:val="es-CR" w:eastAsia="es-ES"/>
        </w:rPr>
        <w:t>TRIBUNAL ADMINISTRATIVO DE TRANSPORTE. -</w:t>
      </w:r>
      <w:r w:rsidRPr="00863BD3">
        <w:rPr>
          <w:rStyle w:val="CharacterStyle1"/>
          <w:bCs/>
          <w:color w:val="000000" w:themeColor="text1"/>
          <w:spacing w:val="5"/>
          <w:sz w:val="24"/>
          <w:szCs w:val="24"/>
          <w:lang w:val="es-CR" w:eastAsia="es-ES"/>
        </w:rPr>
        <w:t xml:space="preserve"> Curridabat</w:t>
      </w:r>
      <w:r w:rsidRPr="00863BD3">
        <w:rPr>
          <w:rStyle w:val="CharacterStyle1"/>
          <w:color w:val="000000" w:themeColor="text1"/>
          <w:spacing w:val="5"/>
          <w:sz w:val="24"/>
          <w:szCs w:val="24"/>
          <w:lang w:val="es-CR" w:eastAsia="es-ES"/>
        </w:rPr>
        <w:t xml:space="preserve">, a las </w:t>
      </w:r>
      <w:r w:rsidR="000B248F">
        <w:rPr>
          <w:rStyle w:val="CharacterStyle1"/>
          <w:color w:val="000000" w:themeColor="text1"/>
          <w:spacing w:val="5"/>
          <w:sz w:val="24"/>
          <w:szCs w:val="24"/>
          <w:lang w:val="es-CR" w:eastAsia="es-ES"/>
        </w:rPr>
        <w:t>once</w:t>
      </w:r>
      <w:r w:rsidRPr="00863BD3">
        <w:rPr>
          <w:rStyle w:val="CharacterStyle1"/>
          <w:color w:val="000000" w:themeColor="text1"/>
          <w:spacing w:val="5"/>
          <w:sz w:val="24"/>
          <w:szCs w:val="24"/>
          <w:lang w:val="es-CR" w:eastAsia="es-ES"/>
        </w:rPr>
        <w:t xml:space="preserve"> horas del </w:t>
      </w:r>
      <w:r w:rsidR="000B248F">
        <w:rPr>
          <w:rStyle w:val="CharacterStyle1"/>
          <w:color w:val="000000" w:themeColor="text1"/>
          <w:spacing w:val="5"/>
          <w:sz w:val="24"/>
          <w:szCs w:val="24"/>
          <w:lang w:val="es-CR" w:eastAsia="es-ES"/>
        </w:rPr>
        <w:t>veinte</w:t>
      </w:r>
      <w:r w:rsidRPr="00863BD3">
        <w:rPr>
          <w:rStyle w:val="CharacterStyle1"/>
          <w:color w:val="000000" w:themeColor="text1"/>
          <w:spacing w:val="5"/>
          <w:sz w:val="24"/>
          <w:szCs w:val="24"/>
          <w:lang w:val="es-CR" w:eastAsia="es-ES"/>
        </w:rPr>
        <w:t xml:space="preserve"> de octubre </w:t>
      </w:r>
      <w:r w:rsidRPr="00863BD3">
        <w:rPr>
          <w:rStyle w:val="CharacterStyle1"/>
          <w:color w:val="000000" w:themeColor="text1"/>
          <w:spacing w:val="4"/>
          <w:sz w:val="24"/>
          <w:szCs w:val="24"/>
          <w:lang w:val="es-CR" w:eastAsia="es-ES"/>
        </w:rPr>
        <w:t>del dos mil veinte.</w:t>
      </w:r>
    </w:p>
    <w:p w14:paraId="78A27C4A" w14:textId="77777777" w:rsidR="00D40F18" w:rsidRPr="001B65D1" w:rsidRDefault="00D40F18" w:rsidP="00D40F18">
      <w:pPr>
        <w:pStyle w:val="Sinespaciado"/>
        <w:spacing w:line="276" w:lineRule="auto"/>
        <w:jc w:val="both"/>
        <w:rPr>
          <w:rFonts w:ascii="Times New Roman" w:hAnsi="Times New Roman"/>
          <w:color w:val="000000" w:themeColor="text1"/>
          <w:sz w:val="24"/>
          <w:szCs w:val="24"/>
        </w:rPr>
      </w:pPr>
    </w:p>
    <w:p w14:paraId="0C87123B" w14:textId="540E0E6C" w:rsidR="00D40F18" w:rsidRPr="001B65D1" w:rsidRDefault="00D40F18" w:rsidP="00D40F18">
      <w:pPr>
        <w:spacing w:after="0"/>
        <w:jc w:val="both"/>
        <w:rPr>
          <w:rFonts w:ascii="Times New Roman" w:hAnsi="Times New Roman"/>
          <w:i/>
          <w:color w:val="000000" w:themeColor="text1"/>
          <w:sz w:val="24"/>
          <w:szCs w:val="24"/>
        </w:rPr>
      </w:pPr>
      <w:r w:rsidRPr="001B65D1">
        <w:rPr>
          <w:rFonts w:ascii="Times New Roman" w:hAnsi="Times New Roman"/>
          <w:color w:val="000000" w:themeColor="text1"/>
          <w:sz w:val="24"/>
          <w:szCs w:val="24"/>
        </w:rPr>
        <w:t xml:space="preserve">Se conoce </w:t>
      </w:r>
      <w:bookmarkStart w:id="1" w:name="_Hlk3444395"/>
      <w:r w:rsidR="00ED02CC">
        <w:rPr>
          <w:rFonts w:ascii="Times New Roman" w:hAnsi="Times New Roman"/>
          <w:b/>
          <w:smallCaps/>
          <w:color w:val="000000" w:themeColor="text1"/>
          <w:sz w:val="24"/>
          <w:szCs w:val="24"/>
        </w:rPr>
        <w:t>Recurso de Apelación</w:t>
      </w:r>
      <w:r w:rsidRPr="001B65D1">
        <w:rPr>
          <w:rFonts w:ascii="Times New Roman" w:hAnsi="Times New Roman"/>
          <w:color w:val="000000" w:themeColor="text1"/>
          <w:sz w:val="24"/>
          <w:szCs w:val="24"/>
        </w:rPr>
        <w:t>,</w:t>
      </w:r>
      <w:r w:rsidRPr="001B65D1">
        <w:rPr>
          <w:rFonts w:ascii="Times New Roman" w:hAnsi="Times New Roman"/>
          <w:b/>
          <w:color w:val="000000" w:themeColor="text1"/>
          <w:sz w:val="24"/>
          <w:szCs w:val="24"/>
        </w:rPr>
        <w:t xml:space="preserve"> </w:t>
      </w:r>
      <w:r w:rsidRPr="001B65D1">
        <w:rPr>
          <w:rFonts w:ascii="Times New Roman" w:hAnsi="Times New Roman"/>
          <w:color w:val="000000" w:themeColor="text1"/>
          <w:sz w:val="24"/>
          <w:szCs w:val="24"/>
        </w:rPr>
        <w:t xml:space="preserve">presentado por </w:t>
      </w:r>
      <w:r w:rsidRPr="001B65D1">
        <w:rPr>
          <w:rFonts w:ascii="Times New Roman" w:hAnsi="Times New Roman"/>
          <w:b/>
          <w:smallCaps/>
          <w:color w:val="000000" w:themeColor="text1"/>
          <w:sz w:val="24"/>
          <w:szCs w:val="24"/>
        </w:rPr>
        <w:t>C</w:t>
      </w:r>
      <w:r w:rsidR="00600125">
        <w:rPr>
          <w:rFonts w:ascii="Times New Roman" w:hAnsi="Times New Roman"/>
          <w:b/>
          <w:smallCaps/>
          <w:color w:val="000000" w:themeColor="text1"/>
          <w:sz w:val="24"/>
          <w:szCs w:val="24"/>
        </w:rPr>
        <w:t>.A.R.S.</w:t>
      </w:r>
      <w:r w:rsidRPr="001B65D1">
        <w:rPr>
          <w:rFonts w:ascii="Times New Roman" w:hAnsi="Times New Roman"/>
          <w:color w:val="000000" w:themeColor="text1"/>
          <w:sz w:val="24"/>
          <w:szCs w:val="24"/>
        </w:rPr>
        <w:t xml:space="preserve">, cédula de identidad </w:t>
      </w:r>
      <w:r w:rsidR="00600125">
        <w:rPr>
          <w:rFonts w:ascii="Times New Roman" w:hAnsi="Times New Roman"/>
          <w:color w:val="000000" w:themeColor="text1"/>
          <w:sz w:val="24"/>
          <w:szCs w:val="24"/>
        </w:rPr>
        <w:t>…</w:t>
      </w:r>
      <w:r w:rsidRPr="001B65D1">
        <w:rPr>
          <w:rFonts w:ascii="Times New Roman" w:hAnsi="Times New Roman"/>
          <w:color w:val="000000" w:themeColor="text1"/>
          <w:sz w:val="24"/>
          <w:szCs w:val="24"/>
        </w:rPr>
        <w:t>, en contra</w:t>
      </w:r>
      <w:r w:rsidRPr="001B65D1">
        <w:rPr>
          <w:rFonts w:ascii="Times New Roman" w:hAnsi="Times New Roman"/>
          <w:b/>
          <w:color w:val="000000" w:themeColor="text1"/>
          <w:sz w:val="24"/>
          <w:szCs w:val="24"/>
        </w:rPr>
        <w:t xml:space="preserve"> </w:t>
      </w:r>
      <w:r w:rsidRPr="001B65D1">
        <w:rPr>
          <w:rFonts w:ascii="Times New Roman" w:hAnsi="Times New Roman"/>
          <w:color w:val="000000" w:themeColor="text1"/>
          <w:sz w:val="24"/>
          <w:szCs w:val="24"/>
        </w:rPr>
        <w:t>del</w:t>
      </w:r>
      <w:r w:rsidRPr="001B65D1">
        <w:rPr>
          <w:rFonts w:ascii="Times New Roman" w:hAnsi="Times New Roman"/>
          <w:b/>
          <w:color w:val="000000" w:themeColor="text1"/>
          <w:sz w:val="24"/>
          <w:szCs w:val="24"/>
        </w:rPr>
        <w:t xml:space="preserve"> Artículo 2.1 de la Sesión Extraordinaria 2-2020 del 11 de agosto del 2020</w:t>
      </w:r>
      <w:r w:rsidRPr="001B65D1">
        <w:rPr>
          <w:rFonts w:ascii="Times New Roman" w:hAnsi="Times New Roman"/>
          <w:color w:val="000000" w:themeColor="text1"/>
          <w:sz w:val="24"/>
          <w:szCs w:val="24"/>
        </w:rPr>
        <w:t xml:space="preserve">, </w:t>
      </w:r>
      <w:bookmarkEnd w:id="1"/>
      <w:r w:rsidRPr="001B65D1">
        <w:rPr>
          <w:rFonts w:ascii="Times New Roman" w:hAnsi="Times New Roman"/>
          <w:color w:val="000000" w:themeColor="text1"/>
          <w:sz w:val="24"/>
          <w:szCs w:val="24"/>
        </w:rPr>
        <w:t xml:space="preserve">celebrada por la Junta Directiva del Consejo de Transporte Público, y tramitado en este Despacho bajo el </w:t>
      </w:r>
      <w:r w:rsidR="00D64A7F">
        <w:rPr>
          <w:rFonts w:ascii="Times New Roman" w:hAnsi="Times New Roman"/>
          <w:b/>
          <w:color w:val="000000" w:themeColor="text1"/>
          <w:sz w:val="24"/>
          <w:szCs w:val="24"/>
        </w:rPr>
        <w:t>E</w:t>
      </w:r>
      <w:r w:rsidRPr="001B65D1">
        <w:rPr>
          <w:rFonts w:ascii="Times New Roman" w:hAnsi="Times New Roman"/>
          <w:b/>
          <w:color w:val="000000" w:themeColor="text1"/>
          <w:sz w:val="24"/>
          <w:szCs w:val="24"/>
        </w:rPr>
        <w:t xml:space="preserve">xpediente </w:t>
      </w:r>
      <w:r w:rsidR="00D64A7F">
        <w:rPr>
          <w:rFonts w:ascii="Times New Roman" w:hAnsi="Times New Roman"/>
          <w:b/>
          <w:color w:val="000000" w:themeColor="text1"/>
          <w:sz w:val="24"/>
          <w:szCs w:val="24"/>
        </w:rPr>
        <w:t>A</w:t>
      </w:r>
      <w:r w:rsidRPr="001B65D1">
        <w:rPr>
          <w:rFonts w:ascii="Times New Roman" w:hAnsi="Times New Roman"/>
          <w:b/>
          <w:color w:val="000000" w:themeColor="text1"/>
          <w:sz w:val="24"/>
          <w:szCs w:val="24"/>
        </w:rPr>
        <w:t>dministrativo número TAT-058-20</w:t>
      </w:r>
      <w:r w:rsidRPr="001B65D1">
        <w:rPr>
          <w:rFonts w:ascii="Times New Roman" w:hAnsi="Times New Roman"/>
          <w:color w:val="000000" w:themeColor="text1"/>
          <w:sz w:val="24"/>
          <w:szCs w:val="24"/>
        </w:rPr>
        <w:t>.</w:t>
      </w:r>
    </w:p>
    <w:p w14:paraId="34D311EA" w14:textId="77777777" w:rsidR="00D40F18" w:rsidRPr="00012BD5" w:rsidRDefault="00D40F18" w:rsidP="00D40F18">
      <w:pPr>
        <w:pStyle w:val="Sinespaciado"/>
        <w:spacing w:line="276" w:lineRule="auto"/>
        <w:jc w:val="both"/>
        <w:rPr>
          <w:rFonts w:ascii="Times New Roman" w:hAnsi="Times New Roman"/>
          <w:b/>
          <w:color w:val="000000" w:themeColor="text1"/>
          <w:sz w:val="24"/>
          <w:szCs w:val="24"/>
        </w:rPr>
      </w:pPr>
    </w:p>
    <w:p w14:paraId="2063057E" w14:textId="77777777" w:rsidR="00D40F18" w:rsidRPr="00012BD5" w:rsidRDefault="00D40F18" w:rsidP="00D40F18">
      <w:pPr>
        <w:pStyle w:val="Sinespaciado"/>
        <w:spacing w:line="276" w:lineRule="auto"/>
        <w:jc w:val="center"/>
        <w:rPr>
          <w:rFonts w:ascii="Times New Roman" w:hAnsi="Times New Roman"/>
          <w:b/>
          <w:color w:val="000000" w:themeColor="text1"/>
          <w:sz w:val="24"/>
          <w:szCs w:val="24"/>
        </w:rPr>
      </w:pPr>
      <w:r w:rsidRPr="00012BD5">
        <w:rPr>
          <w:rFonts w:ascii="Times New Roman" w:hAnsi="Times New Roman"/>
          <w:b/>
          <w:color w:val="000000" w:themeColor="text1"/>
          <w:sz w:val="24"/>
          <w:szCs w:val="24"/>
        </w:rPr>
        <w:t>RESULTANDO</w:t>
      </w:r>
    </w:p>
    <w:p w14:paraId="11D67131" w14:textId="77777777" w:rsidR="00D40F18" w:rsidRPr="00012BD5" w:rsidRDefault="00D40F18" w:rsidP="00D40F18">
      <w:pPr>
        <w:pStyle w:val="Sinespaciado"/>
        <w:spacing w:line="276" w:lineRule="auto"/>
        <w:jc w:val="both"/>
        <w:rPr>
          <w:rFonts w:ascii="Times New Roman" w:hAnsi="Times New Roman"/>
          <w:b/>
          <w:color w:val="000000" w:themeColor="text1"/>
          <w:sz w:val="24"/>
          <w:szCs w:val="24"/>
        </w:rPr>
      </w:pPr>
    </w:p>
    <w:p w14:paraId="6AC1240A" w14:textId="77777777" w:rsidR="00D40F18" w:rsidRPr="00012BD5" w:rsidRDefault="00D40F18" w:rsidP="00D40F18">
      <w:pPr>
        <w:pStyle w:val="Sinespaciado"/>
        <w:spacing w:line="276" w:lineRule="auto"/>
        <w:jc w:val="both"/>
        <w:rPr>
          <w:rFonts w:ascii="Times New Roman" w:hAnsi="Times New Roman"/>
          <w:color w:val="000000" w:themeColor="text1"/>
          <w:sz w:val="24"/>
          <w:szCs w:val="24"/>
        </w:rPr>
      </w:pPr>
      <w:r w:rsidRPr="00012BD5">
        <w:rPr>
          <w:rFonts w:ascii="Times New Roman" w:hAnsi="Times New Roman"/>
          <w:b/>
          <w:color w:val="000000" w:themeColor="text1"/>
          <w:sz w:val="24"/>
          <w:szCs w:val="24"/>
        </w:rPr>
        <w:t>PRIMERO. -</w:t>
      </w:r>
      <w:r w:rsidRPr="00012BD5">
        <w:rPr>
          <w:rFonts w:ascii="Times New Roman" w:hAnsi="Times New Roman"/>
          <w:color w:val="000000" w:themeColor="text1"/>
          <w:sz w:val="24"/>
          <w:szCs w:val="24"/>
        </w:rPr>
        <w:tab/>
        <w:t xml:space="preserve">La Junta Directiva del Consejo de Transporte Público en el </w:t>
      </w:r>
      <w:r w:rsidRPr="00012BD5">
        <w:rPr>
          <w:rFonts w:ascii="Times New Roman" w:hAnsi="Times New Roman"/>
          <w:b/>
          <w:color w:val="000000" w:themeColor="text1"/>
          <w:sz w:val="24"/>
          <w:szCs w:val="24"/>
        </w:rPr>
        <w:t>Artículo 2.1 de la Sesión Extraordinaria 2-2020 del 11 de agosto de 2020</w:t>
      </w:r>
      <w:r w:rsidRPr="00012BD5">
        <w:rPr>
          <w:rFonts w:ascii="Times New Roman" w:hAnsi="Times New Roman"/>
          <w:color w:val="000000" w:themeColor="text1"/>
          <w:sz w:val="24"/>
          <w:szCs w:val="24"/>
        </w:rPr>
        <w:t>, conoce el Recurso de Revocatoria en contra del Artículo 7.1. de la sesión ordinaria 21-2020 del 17 de marzo de 2020, y el informe CTP-AJ-OF-2020-0764 del 18 de mayo de 2020, emitido por la Dirección de Asuntos Jurídicos de ese Consejo, disponiendo en lo pertinente lo siguiente:</w:t>
      </w:r>
    </w:p>
    <w:p w14:paraId="0E90792A" w14:textId="77777777" w:rsidR="00D40F18" w:rsidRPr="00012BD5" w:rsidRDefault="00D40F18" w:rsidP="00D40F18">
      <w:pPr>
        <w:autoSpaceDE w:val="0"/>
        <w:autoSpaceDN w:val="0"/>
        <w:adjustRightInd w:val="0"/>
        <w:spacing w:after="0" w:line="240" w:lineRule="auto"/>
        <w:ind w:left="851" w:right="851"/>
        <w:jc w:val="both"/>
        <w:rPr>
          <w:rFonts w:ascii="Times New Roman" w:eastAsiaTheme="minorHAnsi" w:hAnsi="Times New Roman"/>
          <w:color w:val="000000" w:themeColor="text1"/>
        </w:rPr>
      </w:pPr>
    </w:p>
    <w:p w14:paraId="5784F874" w14:textId="77777777" w:rsidR="00D40F18" w:rsidRPr="00012BD5" w:rsidRDefault="00D40F18" w:rsidP="00D40F18">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012BD5">
        <w:rPr>
          <w:rFonts w:ascii="Times New Roman" w:eastAsiaTheme="minorHAnsi" w:hAnsi="Times New Roman"/>
          <w:color w:val="000000" w:themeColor="text1"/>
        </w:rPr>
        <w:t>“(…)</w:t>
      </w:r>
    </w:p>
    <w:p w14:paraId="233C5CD3" w14:textId="77777777" w:rsidR="00D40F18" w:rsidRPr="00012BD5" w:rsidRDefault="00D40F18" w:rsidP="00D40F18">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012BD5">
        <w:rPr>
          <w:rFonts w:ascii="Times New Roman" w:eastAsiaTheme="minorHAnsi" w:hAnsi="Times New Roman"/>
          <w:b/>
          <w:bCs/>
          <w:color w:val="000000" w:themeColor="text1"/>
        </w:rPr>
        <w:t xml:space="preserve">POR LO TANTO, SE ACUERDA: </w:t>
      </w:r>
    </w:p>
    <w:p w14:paraId="5DC1C698" w14:textId="77777777" w:rsidR="00D40F18" w:rsidRPr="00012BD5" w:rsidRDefault="00D40F18" w:rsidP="00D40F18">
      <w:pPr>
        <w:autoSpaceDE w:val="0"/>
        <w:autoSpaceDN w:val="0"/>
        <w:adjustRightInd w:val="0"/>
        <w:spacing w:after="0" w:line="240" w:lineRule="auto"/>
        <w:ind w:left="851" w:right="851"/>
        <w:jc w:val="both"/>
        <w:rPr>
          <w:rFonts w:ascii="Times New Roman" w:eastAsiaTheme="minorHAnsi" w:hAnsi="Times New Roman"/>
          <w:color w:val="000000" w:themeColor="text1"/>
        </w:rPr>
      </w:pPr>
    </w:p>
    <w:p w14:paraId="6DEC9B0B" w14:textId="08F3792A" w:rsidR="00D40F18" w:rsidRPr="00012BD5" w:rsidRDefault="00D40F18" w:rsidP="00D40F18">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012BD5">
        <w:rPr>
          <w:rFonts w:ascii="Times New Roman" w:eastAsiaTheme="minorHAnsi" w:hAnsi="Times New Roman"/>
          <w:color w:val="000000" w:themeColor="text1"/>
        </w:rPr>
        <w:t>1. Apartarse de las recomendaciones del Informe contenido en el oficio CTP-AJ-OF-2020-00764 del 18 de mayo de 2020, de la Dirección de Asuntos Jurídicos, y en su lugar, declarar el rechazo de plano del recurso de revocatoria y apelación subsidiaria presentada por el señor C</w:t>
      </w:r>
      <w:r w:rsidR="00600125">
        <w:rPr>
          <w:rFonts w:ascii="Times New Roman" w:eastAsiaTheme="minorHAnsi" w:hAnsi="Times New Roman"/>
          <w:color w:val="000000" w:themeColor="text1"/>
        </w:rPr>
        <w:t>.R.S.</w:t>
      </w:r>
      <w:r w:rsidRPr="00012BD5">
        <w:rPr>
          <w:rFonts w:ascii="Times New Roman" w:eastAsiaTheme="minorHAnsi" w:hAnsi="Times New Roman"/>
          <w:color w:val="000000" w:themeColor="text1"/>
        </w:rPr>
        <w:t xml:space="preserve">, en virtud de las irregularidades que presenta la notificación del acuerdo impugnado, y además, se declara que de conformidad con el artículo 275 LAGP, el recurrente no está legitimado para impugnar el acto administrativo tomado por esta Junta Directiva en el artículo 7.1 de la Sesión Ordinaria 21-2020, por cuanto no le afecta ningún derecho subjetivo, ni mucho menos un interés legítimo (Art. 275 LGAP), por lo tanto, sus pretensiones son total y absolutamente improcedentes por ser contrarias a las Políticas Públicas de la modernización del transporte público. </w:t>
      </w:r>
    </w:p>
    <w:p w14:paraId="2904EF6E" w14:textId="77777777" w:rsidR="00D40F18" w:rsidRPr="00012BD5" w:rsidRDefault="00D40F18" w:rsidP="00D40F18">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012BD5">
        <w:rPr>
          <w:rFonts w:ascii="Times New Roman" w:eastAsiaTheme="minorHAnsi" w:hAnsi="Times New Roman"/>
          <w:color w:val="000000" w:themeColor="text1"/>
        </w:rPr>
        <w:t xml:space="preserve">2. Solicitar a la Auditoría Interna del CTP que en virtud de la impericia, las inconsistencias legales para legitimar al recurrente, darle curso al recurso de revocatoria presentado aparentemente fuera del plazo estipulado por el artículo 11 de la Ley 7969 y las irregularidades de la notificación del acuerdo 7.1 S.O 21-2020, y además, dado que se ha violentado el artículo 296 LGAP y el artículo 13 del Decreto Ejecutivo 40186-MOPT, se recomienda que la Auditoria Interna investigue si de acuerdo con las atribuciones y potestades que le otorga la Ley General de Control Interno, por cuanto se presume que se ha violentado el ordenamiento jurídico administrativo y las políticas públicas de modernización del transporte público, para que sea esta instancia la que determine mediante investigación y respetando el debido proceso, si cabe elaborar una relación de hechos y se determine si hay violación de las reglas básicas de control interno y </w:t>
      </w:r>
      <w:r w:rsidRPr="00012BD5">
        <w:rPr>
          <w:rFonts w:ascii="Times New Roman" w:eastAsiaTheme="minorHAnsi" w:hAnsi="Times New Roman"/>
          <w:color w:val="000000" w:themeColor="text1"/>
        </w:rPr>
        <w:lastRenderedPageBreak/>
        <w:t xml:space="preserve">el deber de probidad en relación con la Ley General de Control Interno y la Ley contra la Corrupción y el Enriquecimiento Ilícito en la Función Pública. </w:t>
      </w:r>
    </w:p>
    <w:p w14:paraId="3D62214F" w14:textId="77777777" w:rsidR="00D40F18" w:rsidRPr="00012BD5" w:rsidRDefault="00D40F18" w:rsidP="00D40F18">
      <w:pPr>
        <w:autoSpaceDE w:val="0"/>
        <w:autoSpaceDN w:val="0"/>
        <w:adjustRightInd w:val="0"/>
        <w:spacing w:after="0" w:line="240" w:lineRule="auto"/>
        <w:ind w:left="851" w:right="851"/>
        <w:jc w:val="both"/>
        <w:rPr>
          <w:rFonts w:ascii="Times New Roman" w:eastAsiaTheme="minorHAnsi" w:hAnsi="Times New Roman"/>
          <w:color w:val="000000" w:themeColor="text1"/>
        </w:rPr>
      </w:pPr>
      <w:r w:rsidRPr="00012BD5">
        <w:rPr>
          <w:rFonts w:ascii="Times New Roman" w:eastAsiaTheme="minorHAnsi" w:hAnsi="Times New Roman"/>
          <w:color w:val="000000" w:themeColor="text1"/>
        </w:rPr>
        <w:t>3. Elevar el recurso de apelación en subsidio ante el Tribunal Administrativo de Transportes</w:t>
      </w:r>
      <w:r w:rsidR="00C451C7">
        <w:rPr>
          <w:rFonts w:ascii="Times New Roman" w:eastAsiaTheme="minorHAnsi" w:hAnsi="Times New Roman"/>
          <w:color w:val="000000" w:themeColor="text1"/>
        </w:rPr>
        <w:t xml:space="preserve"> (sic)</w:t>
      </w:r>
      <w:r w:rsidRPr="00012BD5">
        <w:rPr>
          <w:rFonts w:ascii="Times New Roman" w:eastAsiaTheme="minorHAnsi" w:hAnsi="Times New Roman"/>
          <w:color w:val="000000" w:themeColor="text1"/>
        </w:rPr>
        <w:t xml:space="preserve">, para lo de su competencia. </w:t>
      </w:r>
    </w:p>
    <w:p w14:paraId="78A49F13" w14:textId="77777777" w:rsidR="00D40F18" w:rsidRPr="00012BD5" w:rsidRDefault="00D40F18" w:rsidP="00D40F18">
      <w:pPr>
        <w:pStyle w:val="Sinespaciado"/>
        <w:spacing w:line="276" w:lineRule="auto"/>
        <w:ind w:right="851"/>
        <w:jc w:val="both"/>
        <w:rPr>
          <w:rFonts w:ascii="Times New Roman" w:eastAsiaTheme="minorHAnsi" w:hAnsi="Times New Roman"/>
          <w:color w:val="000000" w:themeColor="text1"/>
          <w:sz w:val="24"/>
          <w:szCs w:val="24"/>
        </w:rPr>
      </w:pPr>
    </w:p>
    <w:p w14:paraId="5E7791C3" w14:textId="3E0CD7C8" w:rsidR="00D40F18" w:rsidRPr="00012BD5" w:rsidRDefault="00D40F18" w:rsidP="00D40F18">
      <w:pPr>
        <w:pStyle w:val="Sinespaciado"/>
        <w:spacing w:line="276" w:lineRule="auto"/>
        <w:jc w:val="both"/>
        <w:rPr>
          <w:rFonts w:ascii="Times New Roman" w:hAnsi="Times New Roman"/>
          <w:color w:val="000000" w:themeColor="text1"/>
          <w:sz w:val="24"/>
          <w:szCs w:val="24"/>
        </w:rPr>
      </w:pPr>
      <w:r w:rsidRPr="00012BD5">
        <w:rPr>
          <w:rFonts w:ascii="Times New Roman" w:hAnsi="Times New Roman"/>
          <w:bCs/>
          <w:color w:val="000000" w:themeColor="text1"/>
          <w:sz w:val="24"/>
          <w:szCs w:val="24"/>
        </w:rPr>
        <w:t>Consta en el expediente TAT-043-20 de este Tribunal que l</w:t>
      </w:r>
      <w:r w:rsidRPr="00012BD5">
        <w:rPr>
          <w:rFonts w:ascii="Times New Roman" w:hAnsi="Times New Roman"/>
          <w:color w:val="000000" w:themeColor="text1"/>
          <w:sz w:val="24"/>
          <w:szCs w:val="24"/>
        </w:rPr>
        <w:t xml:space="preserve">a Secretaría de Actas del Consejo de Transporte Público, mediante oficio CTP-SDA-OF-0075-2020 del 22 de setiembre de 2020, </w:t>
      </w:r>
      <w:r w:rsidRPr="00012BD5">
        <w:rPr>
          <w:rFonts w:ascii="Times New Roman" w:eastAsiaTheme="minorEastAsia" w:hAnsi="Times New Roman"/>
          <w:bCs/>
          <w:color w:val="000000" w:themeColor="text1"/>
          <w:sz w:val="24"/>
          <w:szCs w:val="24"/>
          <w:lang w:eastAsia="es-CR"/>
        </w:rPr>
        <w:t xml:space="preserve">indica que en sus registros no consta notificación al señor </w:t>
      </w:r>
      <w:r w:rsidRPr="00012BD5">
        <w:rPr>
          <w:rFonts w:ascii="Times New Roman" w:hAnsi="Times New Roman"/>
          <w:b/>
          <w:bCs/>
          <w:smallCaps/>
          <w:color w:val="000000" w:themeColor="text1"/>
          <w:sz w:val="24"/>
          <w:szCs w:val="24"/>
        </w:rPr>
        <w:t>C</w:t>
      </w:r>
      <w:r w:rsidR="00600125">
        <w:rPr>
          <w:rFonts w:ascii="Times New Roman" w:hAnsi="Times New Roman"/>
          <w:b/>
          <w:bCs/>
          <w:smallCaps/>
          <w:color w:val="000000" w:themeColor="text1"/>
          <w:sz w:val="24"/>
          <w:szCs w:val="24"/>
        </w:rPr>
        <w:t>.</w:t>
      </w:r>
      <w:r w:rsidRPr="00012BD5">
        <w:rPr>
          <w:rFonts w:ascii="Times New Roman" w:hAnsi="Times New Roman"/>
          <w:b/>
          <w:bCs/>
          <w:smallCaps/>
          <w:color w:val="000000" w:themeColor="text1"/>
          <w:sz w:val="24"/>
          <w:szCs w:val="24"/>
        </w:rPr>
        <w:t>A.R</w:t>
      </w:r>
      <w:r w:rsidR="00600125">
        <w:rPr>
          <w:rFonts w:ascii="Times New Roman" w:hAnsi="Times New Roman"/>
          <w:b/>
          <w:bCs/>
          <w:smallCaps/>
          <w:color w:val="000000" w:themeColor="text1"/>
          <w:sz w:val="24"/>
          <w:szCs w:val="24"/>
        </w:rPr>
        <w:t>.S.</w:t>
      </w:r>
      <w:r w:rsidRPr="00012BD5">
        <w:rPr>
          <w:rFonts w:ascii="Times New Roman" w:hAnsi="Times New Roman"/>
          <w:color w:val="000000" w:themeColor="text1"/>
          <w:sz w:val="24"/>
          <w:szCs w:val="24"/>
        </w:rPr>
        <w:t xml:space="preserve">, del </w:t>
      </w:r>
      <w:r w:rsidRPr="00012BD5">
        <w:rPr>
          <w:rFonts w:ascii="Times New Roman" w:hAnsi="Times New Roman"/>
          <w:b/>
          <w:color w:val="000000" w:themeColor="text1"/>
          <w:sz w:val="24"/>
          <w:szCs w:val="24"/>
        </w:rPr>
        <w:t xml:space="preserve">Artículo </w:t>
      </w:r>
      <w:r w:rsidR="00C451C7">
        <w:rPr>
          <w:rFonts w:ascii="Times New Roman" w:hAnsi="Times New Roman"/>
          <w:b/>
          <w:color w:val="000000" w:themeColor="text1"/>
          <w:sz w:val="24"/>
          <w:szCs w:val="24"/>
        </w:rPr>
        <w:t>7</w:t>
      </w:r>
      <w:r w:rsidRPr="00012BD5">
        <w:rPr>
          <w:rFonts w:ascii="Times New Roman" w:hAnsi="Times New Roman"/>
          <w:b/>
          <w:color w:val="000000" w:themeColor="text1"/>
          <w:sz w:val="24"/>
          <w:szCs w:val="24"/>
        </w:rPr>
        <w:t xml:space="preserve">.1. de la Sesión </w:t>
      </w:r>
      <w:r w:rsidR="00C451C7">
        <w:rPr>
          <w:rFonts w:ascii="Times New Roman" w:hAnsi="Times New Roman"/>
          <w:b/>
          <w:color w:val="000000" w:themeColor="text1"/>
          <w:sz w:val="24"/>
          <w:szCs w:val="24"/>
        </w:rPr>
        <w:t>O</w:t>
      </w:r>
      <w:r w:rsidRPr="00012BD5">
        <w:rPr>
          <w:rFonts w:ascii="Times New Roman" w:hAnsi="Times New Roman"/>
          <w:b/>
          <w:color w:val="000000" w:themeColor="text1"/>
          <w:sz w:val="24"/>
          <w:szCs w:val="24"/>
        </w:rPr>
        <w:t>rdinaria 2</w:t>
      </w:r>
      <w:r w:rsidR="00C451C7">
        <w:rPr>
          <w:rFonts w:ascii="Times New Roman" w:hAnsi="Times New Roman"/>
          <w:b/>
          <w:color w:val="000000" w:themeColor="text1"/>
          <w:sz w:val="24"/>
          <w:szCs w:val="24"/>
        </w:rPr>
        <w:t>1</w:t>
      </w:r>
      <w:r w:rsidRPr="00012BD5">
        <w:rPr>
          <w:rFonts w:ascii="Times New Roman" w:hAnsi="Times New Roman"/>
          <w:b/>
          <w:color w:val="000000" w:themeColor="text1"/>
          <w:sz w:val="24"/>
          <w:szCs w:val="24"/>
        </w:rPr>
        <w:t>-2020 del 11 de agosto del 2020</w:t>
      </w:r>
      <w:r w:rsidRPr="00012BD5">
        <w:rPr>
          <w:rFonts w:ascii="Times New Roman" w:hAnsi="Times New Roman"/>
          <w:color w:val="000000" w:themeColor="text1"/>
          <w:sz w:val="24"/>
          <w:szCs w:val="24"/>
        </w:rPr>
        <w:t>, emitid</w:t>
      </w:r>
      <w:r w:rsidR="00C451C7">
        <w:rPr>
          <w:rFonts w:ascii="Times New Roman" w:hAnsi="Times New Roman"/>
          <w:color w:val="000000" w:themeColor="text1"/>
          <w:sz w:val="24"/>
          <w:szCs w:val="24"/>
        </w:rPr>
        <w:t>o</w:t>
      </w:r>
      <w:r w:rsidRPr="00012BD5">
        <w:rPr>
          <w:rFonts w:ascii="Times New Roman" w:hAnsi="Times New Roman"/>
          <w:color w:val="000000" w:themeColor="text1"/>
          <w:sz w:val="24"/>
          <w:szCs w:val="24"/>
        </w:rPr>
        <w:t xml:space="preserve"> por la Junta Directiva del Consejo de Transporte Público, lo anterior al responder la </w:t>
      </w:r>
      <w:r w:rsidRPr="00012BD5">
        <w:rPr>
          <w:rFonts w:ascii="Times New Roman" w:eastAsiaTheme="minorEastAsia" w:hAnsi="Times New Roman"/>
          <w:bCs/>
          <w:color w:val="000000" w:themeColor="text1"/>
          <w:sz w:val="24"/>
          <w:szCs w:val="24"/>
          <w:lang w:eastAsia="es-CR"/>
        </w:rPr>
        <w:t>Prevención N.1 de las c</w:t>
      </w:r>
      <w:r w:rsidRPr="00012BD5">
        <w:rPr>
          <w:rFonts w:ascii="Times New Roman" w:eastAsiaTheme="minorEastAsia" w:hAnsi="Times New Roman"/>
          <w:color w:val="000000" w:themeColor="text1"/>
          <w:sz w:val="24"/>
          <w:szCs w:val="24"/>
          <w:lang w:eastAsia="es-CR"/>
        </w:rPr>
        <w:t xml:space="preserve">atorce horas con treinta minutos del once de setiembre del dos mil veinte, emitida por el </w:t>
      </w:r>
      <w:r w:rsidRPr="00012BD5">
        <w:rPr>
          <w:rFonts w:ascii="Times New Roman" w:eastAsiaTheme="minorEastAsia" w:hAnsi="Times New Roman"/>
          <w:bCs/>
          <w:color w:val="000000" w:themeColor="text1"/>
          <w:sz w:val="24"/>
          <w:szCs w:val="24"/>
          <w:lang w:eastAsia="es-CR"/>
        </w:rPr>
        <w:t>Tribunal Administrativo de Transporte en el conocimiento del caso bajo el número de expediente TAT-043-20</w:t>
      </w:r>
      <w:r w:rsidRPr="00012BD5">
        <w:rPr>
          <w:rFonts w:ascii="Times New Roman" w:hAnsi="Times New Roman"/>
          <w:color w:val="000000" w:themeColor="text1"/>
          <w:sz w:val="24"/>
          <w:szCs w:val="24"/>
        </w:rPr>
        <w:t>. (Léanse los folios del 85 al 115 del expediente administrativo TAT-043-20)</w:t>
      </w:r>
    </w:p>
    <w:p w14:paraId="2C1FDB67" w14:textId="77777777" w:rsidR="00D40F18" w:rsidRDefault="00D40F18" w:rsidP="00D40F18">
      <w:pPr>
        <w:pStyle w:val="Sinespaciado"/>
        <w:spacing w:line="276" w:lineRule="auto"/>
        <w:jc w:val="both"/>
        <w:rPr>
          <w:rFonts w:ascii="Times New Roman" w:hAnsi="Times New Roman"/>
          <w:bCs/>
          <w:color w:val="000000" w:themeColor="text1"/>
          <w:sz w:val="24"/>
          <w:szCs w:val="24"/>
        </w:rPr>
      </w:pPr>
    </w:p>
    <w:p w14:paraId="5D30D808" w14:textId="4A9217D9" w:rsidR="00D40F18" w:rsidRPr="008D3F12" w:rsidRDefault="00D40F18" w:rsidP="00D40F18">
      <w:pPr>
        <w:pStyle w:val="Sinespaciado"/>
        <w:tabs>
          <w:tab w:val="left" w:pos="1843"/>
        </w:tabs>
        <w:spacing w:line="276"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SEGUNDO</w:t>
      </w:r>
      <w:r w:rsidRPr="00012BD5">
        <w:rPr>
          <w:rFonts w:ascii="Times New Roman" w:hAnsi="Times New Roman"/>
          <w:b/>
          <w:color w:val="000000" w:themeColor="text1"/>
          <w:sz w:val="24"/>
          <w:szCs w:val="24"/>
        </w:rPr>
        <w:t xml:space="preserve">. - </w:t>
      </w:r>
      <w:r w:rsidRPr="00012BD5">
        <w:rPr>
          <w:rFonts w:ascii="Times New Roman" w:hAnsi="Times New Roman"/>
          <w:color w:val="000000" w:themeColor="text1"/>
          <w:sz w:val="24"/>
          <w:szCs w:val="24"/>
        </w:rPr>
        <w:t xml:space="preserve">El señor </w:t>
      </w:r>
      <w:r w:rsidRPr="00012BD5">
        <w:rPr>
          <w:rFonts w:ascii="Times New Roman" w:hAnsi="Times New Roman"/>
          <w:b/>
          <w:bCs/>
          <w:smallCaps/>
          <w:color w:val="000000" w:themeColor="text1"/>
          <w:sz w:val="24"/>
          <w:szCs w:val="24"/>
        </w:rPr>
        <w:t>C</w:t>
      </w:r>
      <w:r w:rsidR="00600125">
        <w:rPr>
          <w:rFonts w:ascii="Times New Roman" w:hAnsi="Times New Roman"/>
          <w:b/>
          <w:bCs/>
          <w:smallCaps/>
          <w:color w:val="000000" w:themeColor="text1"/>
          <w:sz w:val="24"/>
          <w:szCs w:val="24"/>
        </w:rPr>
        <w:t>.A.R.S.</w:t>
      </w:r>
      <w:r w:rsidRPr="00012BD5">
        <w:rPr>
          <w:rFonts w:ascii="Times New Roman" w:hAnsi="Times New Roman"/>
          <w:color w:val="000000" w:themeColor="text1"/>
          <w:sz w:val="24"/>
          <w:szCs w:val="24"/>
        </w:rPr>
        <w:t xml:space="preserve">, aquí recurrente, presentó el </w:t>
      </w:r>
      <w:r w:rsidRPr="00012BD5">
        <w:rPr>
          <w:rFonts w:ascii="Times New Roman" w:hAnsi="Times New Roman"/>
          <w:b/>
          <w:bCs/>
          <w:color w:val="000000" w:themeColor="text1"/>
          <w:sz w:val="24"/>
          <w:szCs w:val="24"/>
        </w:rPr>
        <w:t>18 de agosto del 2020</w:t>
      </w:r>
      <w:r w:rsidRPr="00012BD5">
        <w:rPr>
          <w:rFonts w:ascii="Times New Roman" w:hAnsi="Times New Roman"/>
          <w:color w:val="000000" w:themeColor="text1"/>
          <w:sz w:val="24"/>
          <w:szCs w:val="24"/>
        </w:rPr>
        <w:t>, formal Recurso de Revocatoria con Apelación en subsidio en contra del</w:t>
      </w:r>
      <w:r w:rsidRPr="00012BD5">
        <w:rPr>
          <w:rFonts w:ascii="Times New Roman" w:hAnsi="Times New Roman"/>
          <w:b/>
          <w:color w:val="000000" w:themeColor="text1"/>
          <w:sz w:val="24"/>
          <w:szCs w:val="24"/>
        </w:rPr>
        <w:t xml:space="preserve"> Artículo 2.1. de la Sesión Extraordinaria 2-2020 del 11 de agosto del 2020</w:t>
      </w:r>
      <w:r w:rsidRPr="00012BD5">
        <w:rPr>
          <w:rFonts w:ascii="Times New Roman" w:hAnsi="Times New Roman"/>
          <w:color w:val="000000" w:themeColor="text1"/>
          <w:sz w:val="24"/>
          <w:szCs w:val="24"/>
        </w:rPr>
        <w:t xml:space="preserve">, </w:t>
      </w:r>
      <w:r w:rsidRPr="008D3F12">
        <w:rPr>
          <w:rFonts w:ascii="Times New Roman" w:hAnsi="Times New Roman"/>
          <w:color w:val="000000" w:themeColor="text1"/>
          <w:sz w:val="24"/>
          <w:szCs w:val="24"/>
        </w:rPr>
        <w:t>celebrada por la Junta Directiva del Consejo de Transporte Público</w:t>
      </w:r>
      <w:r>
        <w:rPr>
          <w:rFonts w:ascii="Times New Roman" w:hAnsi="Times New Roman"/>
          <w:color w:val="000000" w:themeColor="text1"/>
          <w:sz w:val="24"/>
          <w:szCs w:val="24"/>
        </w:rPr>
        <w:t xml:space="preserve"> </w:t>
      </w:r>
      <w:r w:rsidRPr="008D3F12">
        <w:rPr>
          <w:rFonts w:ascii="Times New Roman" w:hAnsi="Times New Roman"/>
          <w:color w:val="000000" w:themeColor="text1"/>
          <w:sz w:val="24"/>
          <w:szCs w:val="24"/>
        </w:rPr>
        <w:t>alegando en resumen lo siguiente:</w:t>
      </w:r>
      <w:r w:rsidRPr="008D3F12">
        <w:rPr>
          <w:rFonts w:ascii="Times New Roman" w:hAnsi="Times New Roman"/>
          <w:color w:val="ED7D31" w:themeColor="accent2"/>
          <w:sz w:val="24"/>
          <w:szCs w:val="24"/>
        </w:rPr>
        <w:t xml:space="preserve"> </w:t>
      </w:r>
    </w:p>
    <w:p w14:paraId="35DC8E0A" w14:textId="77777777" w:rsidR="00D40F18" w:rsidRPr="008875AE" w:rsidRDefault="00D40F18" w:rsidP="00D40F18">
      <w:pPr>
        <w:pStyle w:val="Sinespaciado"/>
        <w:tabs>
          <w:tab w:val="left" w:pos="1843"/>
        </w:tabs>
        <w:spacing w:line="252" w:lineRule="auto"/>
        <w:contextualSpacing/>
        <w:jc w:val="both"/>
        <w:rPr>
          <w:rFonts w:ascii="Times New Roman" w:hAnsi="Times New Roman"/>
          <w:color w:val="385623" w:themeColor="accent6" w:themeShade="80"/>
          <w:sz w:val="24"/>
          <w:szCs w:val="24"/>
        </w:rPr>
      </w:pPr>
    </w:p>
    <w:p w14:paraId="6941D505" w14:textId="77777777" w:rsidR="00D40F18" w:rsidRPr="008875AE" w:rsidRDefault="00D40F18" w:rsidP="00D40F18">
      <w:pPr>
        <w:pStyle w:val="Prrafodelista"/>
        <w:numPr>
          <w:ilvl w:val="0"/>
          <w:numId w:val="1"/>
        </w:numPr>
        <w:spacing w:line="252" w:lineRule="auto"/>
        <w:jc w:val="both"/>
        <w:rPr>
          <w:sz w:val="24"/>
          <w:szCs w:val="24"/>
        </w:rPr>
      </w:pPr>
      <w:r w:rsidRPr="008875AE">
        <w:rPr>
          <w:sz w:val="24"/>
          <w:szCs w:val="24"/>
        </w:rPr>
        <w:t xml:space="preserve">Indica que reiteradamente ha solicita al Consejo de Transporte Público, la pertinencia de ejecutar como en derecho corresponde la Resolución emitida por la Autoridad Reguladora de los Servicios Públicos RJD-081-2018, respecto al nombramiento de un nuevo operador en la ruta 400B Heredia — San José y viceversa, y que establece un dimensionamiento para que el Consejo de Transporte </w:t>
      </w:r>
      <w:r w:rsidR="00C451C7">
        <w:rPr>
          <w:sz w:val="24"/>
          <w:szCs w:val="24"/>
        </w:rPr>
        <w:t xml:space="preserve">Público </w:t>
      </w:r>
      <w:r w:rsidRPr="008875AE">
        <w:rPr>
          <w:sz w:val="24"/>
          <w:szCs w:val="24"/>
        </w:rPr>
        <w:t xml:space="preserve">en un término perentorio, nombre un nuevo operador, plazo que expresamente se consignó no mayor de tres meses, y la propia </w:t>
      </w:r>
      <w:proofErr w:type="spellStart"/>
      <w:r w:rsidRPr="008875AE">
        <w:rPr>
          <w:sz w:val="24"/>
          <w:szCs w:val="24"/>
        </w:rPr>
        <w:t>Aresep</w:t>
      </w:r>
      <w:proofErr w:type="spellEnd"/>
      <w:r w:rsidRPr="008875AE">
        <w:rPr>
          <w:sz w:val="24"/>
          <w:szCs w:val="24"/>
        </w:rPr>
        <w:t>, confirmó en sede administrativa los alcances de la misma, ya que mediante RESOLUCIÓN No. RE-0004-JD-2020 de las 8 horas con 48 minutos del 10 de febrero del 2020, rechazó el recurso de revisión que presentó la compañía contra la resolución de la Junta Directiva de ARESEP, que decreto la caducidad de la concesión de la ruta 400BS, la resolución número RJD-081-2018 dictada a las 12 horas y 30 minutos del 27 de abril del 2018.</w:t>
      </w:r>
    </w:p>
    <w:p w14:paraId="1D961449" w14:textId="77777777" w:rsidR="00D40F18" w:rsidRPr="008875AE" w:rsidRDefault="00D40F18" w:rsidP="00D40F18">
      <w:pPr>
        <w:pStyle w:val="Prrafodelista"/>
        <w:spacing w:line="252" w:lineRule="auto"/>
        <w:ind w:left="357"/>
        <w:jc w:val="both"/>
        <w:rPr>
          <w:sz w:val="24"/>
          <w:szCs w:val="24"/>
        </w:rPr>
      </w:pPr>
    </w:p>
    <w:p w14:paraId="2194E47A" w14:textId="08D215DD" w:rsidR="00D40F18" w:rsidRPr="008875AE" w:rsidRDefault="00D40F18" w:rsidP="00D40F18">
      <w:pPr>
        <w:pStyle w:val="Prrafodelista"/>
        <w:numPr>
          <w:ilvl w:val="0"/>
          <w:numId w:val="1"/>
        </w:numPr>
        <w:spacing w:line="252" w:lineRule="auto"/>
        <w:jc w:val="both"/>
        <w:rPr>
          <w:sz w:val="24"/>
          <w:szCs w:val="24"/>
        </w:rPr>
      </w:pPr>
      <w:r w:rsidRPr="008875AE">
        <w:rPr>
          <w:sz w:val="24"/>
          <w:szCs w:val="24"/>
        </w:rPr>
        <w:t xml:space="preserve">Alega que, desde principios del año 2019, </w:t>
      </w:r>
      <w:r>
        <w:rPr>
          <w:sz w:val="24"/>
          <w:szCs w:val="24"/>
        </w:rPr>
        <w:t xml:space="preserve">la </w:t>
      </w:r>
      <w:r w:rsidRPr="008875AE">
        <w:rPr>
          <w:sz w:val="24"/>
          <w:szCs w:val="24"/>
        </w:rPr>
        <w:t>empresa B</w:t>
      </w:r>
      <w:r w:rsidR="00600125">
        <w:rPr>
          <w:sz w:val="24"/>
          <w:szCs w:val="24"/>
        </w:rPr>
        <w:t>.H.</w:t>
      </w:r>
      <w:r w:rsidRPr="008875AE">
        <w:rPr>
          <w:sz w:val="24"/>
          <w:szCs w:val="24"/>
        </w:rPr>
        <w:t xml:space="preserve"> debió ser reemplazada por una nueva compañía, al carecer de una concesión y/o permiso, por cuanto así </w:t>
      </w:r>
      <w:r w:rsidR="008C729A">
        <w:rPr>
          <w:sz w:val="24"/>
          <w:szCs w:val="24"/>
        </w:rPr>
        <w:t>se</w:t>
      </w:r>
      <w:r w:rsidRPr="008875AE">
        <w:rPr>
          <w:sz w:val="24"/>
          <w:szCs w:val="24"/>
        </w:rPr>
        <w:t xml:space="preserve"> decretó en la citada resolución emitida por la Autoridad Reguladora de los Servicios Públicos.</w:t>
      </w:r>
    </w:p>
    <w:p w14:paraId="680DD962" w14:textId="77777777" w:rsidR="00D40F18" w:rsidRPr="008875AE" w:rsidRDefault="00D40F18" w:rsidP="00D40F18">
      <w:pPr>
        <w:pStyle w:val="Prrafodelista"/>
        <w:spacing w:line="252" w:lineRule="auto"/>
        <w:ind w:left="357"/>
        <w:jc w:val="both"/>
        <w:rPr>
          <w:sz w:val="24"/>
          <w:szCs w:val="24"/>
        </w:rPr>
      </w:pPr>
    </w:p>
    <w:p w14:paraId="76598639" w14:textId="7DF91B64"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El artículo de la Junta Directiva que se impugna, se constituye en uno más de los actos ilegales y viciados que la Junta Directiva ha emitido, que siguen siendo parte de una especie de táctica dilatoria para perpetuar indebidamente en la operación del servicio la empresa B</w:t>
      </w:r>
      <w:r w:rsidR="00600125">
        <w:rPr>
          <w:color w:val="000000" w:themeColor="text1"/>
          <w:sz w:val="24"/>
          <w:szCs w:val="24"/>
        </w:rPr>
        <w:t>.H.</w:t>
      </w:r>
      <w:r w:rsidRPr="00400C36">
        <w:rPr>
          <w:color w:val="000000" w:themeColor="text1"/>
          <w:sz w:val="24"/>
          <w:szCs w:val="24"/>
        </w:rPr>
        <w:t>S.A., contrario a toda la lógica racional y jurídica, por cuanto como apunté, ya esa empresa no cuenta con una concesión y tampoco con un permiso, de manera que los servicios que brinda rayan en la informalidad y constituyen un riesgo para los usuarios y eventualmente pueden acarrear responsabilidad para la propia administración.</w:t>
      </w:r>
    </w:p>
    <w:p w14:paraId="637F420C" w14:textId="77777777" w:rsidR="00D40F18" w:rsidRPr="00400C36" w:rsidRDefault="00D40F18" w:rsidP="00D40F18">
      <w:pPr>
        <w:pStyle w:val="Prrafodelista"/>
        <w:spacing w:line="252" w:lineRule="auto"/>
        <w:ind w:left="357"/>
        <w:jc w:val="both"/>
        <w:rPr>
          <w:color w:val="000000" w:themeColor="text1"/>
          <w:sz w:val="24"/>
          <w:szCs w:val="24"/>
        </w:rPr>
      </w:pPr>
    </w:p>
    <w:p w14:paraId="2415C49E" w14:textId="77777777"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Alega que podrían estarse violentando normas y principios establecidos en la Ley 8422, denominada "Ley contra la Corrupción y el Enriquecimiento Ilícito en la Función Pública", en especial lo referente al DEBER DE PROBIDAD en la función Pública.</w:t>
      </w:r>
    </w:p>
    <w:p w14:paraId="72249758" w14:textId="77777777" w:rsidR="00D40F18" w:rsidRPr="00400C36" w:rsidRDefault="00D40F18" w:rsidP="00D40F18">
      <w:pPr>
        <w:pStyle w:val="Prrafodelista"/>
        <w:spacing w:line="252" w:lineRule="auto"/>
        <w:ind w:left="357"/>
        <w:jc w:val="both"/>
        <w:rPr>
          <w:color w:val="000000" w:themeColor="text1"/>
          <w:sz w:val="24"/>
          <w:szCs w:val="24"/>
        </w:rPr>
      </w:pPr>
    </w:p>
    <w:p w14:paraId="00CF02C9" w14:textId="485E1F39"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Refiere que en el artículo 7.1, de la sesión 21-20</w:t>
      </w:r>
      <w:r w:rsidR="00C451C7">
        <w:rPr>
          <w:color w:val="000000" w:themeColor="text1"/>
          <w:sz w:val="24"/>
          <w:szCs w:val="24"/>
        </w:rPr>
        <w:t>20</w:t>
      </w:r>
      <w:r w:rsidRPr="00400C36">
        <w:rPr>
          <w:color w:val="000000" w:themeColor="text1"/>
          <w:sz w:val="24"/>
          <w:szCs w:val="24"/>
        </w:rPr>
        <w:t xml:space="preserve">, la Junta Directiva del Consejo de Transporte </w:t>
      </w:r>
      <w:r w:rsidRPr="00400C36">
        <w:rPr>
          <w:noProof/>
          <w:color w:val="000000" w:themeColor="text1"/>
          <w:sz w:val="24"/>
          <w:szCs w:val="24"/>
        </w:rPr>
        <w:drawing>
          <wp:inline distT="0" distB="0" distL="0" distR="0" wp14:anchorId="5BD34EC5" wp14:editId="5481B93A">
            <wp:extent cx="9133" cy="31960"/>
            <wp:effectExtent l="0" t="0" r="0" b="0"/>
            <wp:docPr id="74645" name="Picture 74645"/>
            <wp:cNvGraphicFramePr/>
            <a:graphic xmlns:a="http://schemas.openxmlformats.org/drawingml/2006/main">
              <a:graphicData uri="http://schemas.openxmlformats.org/drawingml/2006/picture">
                <pic:pic xmlns:pic="http://schemas.openxmlformats.org/drawingml/2006/picture">
                  <pic:nvPicPr>
                    <pic:cNvPr id="74645" name="Picture 74645"/>
                    <pic:cNvPicPr/>
                  </pic:nvPicPr>
                  <pic:blipFill>
                    <a:blip r:embed="rId7"/>
                    <a:stretch>
                      <a:fillRect/>
                    </a:stretch>
                  </pic:blipFill>
                  <pic:spPr>
                    <a:xfrm>
                      <a:off x="0" y="0"/>
                      <a:ext cx="9133" cy="31960"/>
                    </a:xfrm>
                    <a:prstGeom prst="rect">
                      <a:avLst/>
                    </a:prstGeom>
                  </pic:spPr>
                </pic:pic>
              </a:graphicData>
            </a:graphic>
          </wp:inline>
        </w:drawing>
      </w:r>
      <w:r w:rsidRPr="00400C36">
        <w:rPr>
          <w:color w:val="000000" w:themeColor="text1"/>
          <w:sz w:val="24"/>
          <w:szCs w:val="24"/>
        </w:rPr>
        <w:t>Público, estableció, sacar a concurso público la prestación del servicio en la ruta 10 San José la Uruca y ramales y la ruta 400 B Heredia San José y viceversa y al mismo tiempo mantener en la operación de la ruta 400 a la empresa B</w:t>
      </w:r>
      <w:r w:rsidR="00600125">
        <w:rPr>
          <w:color w:val="000000" w:themeColor="text1"/>
          <w:sz w:val="24"/>
          <w:szCs w:val="24"/>
        </w:rPr>
        <w:t>.H.</w:t>
      </w:r>
      <w:r w:rsidRPr="00400C36">
        <w:rPr>
          <w:color w:val="000000" w:themeColor="text1"/>
          <w:sz w:val="24"/>
          <w:szCs w:val="24"/>
        </w:rPr>
        <w:t xml:space="preserve">S.A, disposición que fue por el recurrida, por cuanto no recoge el espíritu de la resolución emitida por la Autoridad Reguladora de los Servicios Públicos. </w:t>
      </w:r>
    </w:p>
    <w:p w14:paraId="20AA7738" w14:textId="77777777" w:rsidR="00D40F18" w:rsidRPr="00400C36" w:rsidRDefault="00D40F18" w:rsidP="00D40F18">
      <w:pPr>
        <w:pStyle w:val="Prrafodelista"/>
        <w:spacing w:line="252" w:lineRule="auto"/>
        <w:ind w:left="357"/>
        <w:jc w:val="both"/>
        <w:rPr>
          <w:color w:val="000000" w:themeColor="text1"/>
          <w:sz w:val="24"/>
          <w:szCs w:val="24"/>
        </w:rPr>
      </w:pPr>
    </w:p>
    <w:p w14:paraId="46AC5A8A" w14:textId="5E18220D"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El recurrente indica que no existe una explicación lógica y coherente del actuar de la Junta Directiva en relación con este asunto, ya que la única parte beneficiada con este accionar indebido y que raya en la ilegalidad es la empresa infractora B</w:t>
      </w:r>
      <w:r w:rsidR="00600125">
        <w:rPr>
          <w:color w:val="000000" w:themeColor="text1"/>
          <w:sz w:val="24"/>
          <w:szCs w:val="24"/>
        </w:rPr>
        <w:t>.H.</w:t>
      </w:r>
      <w:r w:rsidRPr="00400C36">
        <w:rPr>
          <w:color w:val="000000" w:themeColor="text1"/>
          <w:sz w:val="24"/>
          <w:szCs w:val="24"/>
        </w:rPr>
        <w:t>S.A.</w:t>
      </w:r>
    </w:p>
    <w:p w14:paraId="5D1A3224" w14:textId="77777777" w:rsidR="00D40F18" w:rsidRPr="00400C36" w:rsidRDefault="00D40F18" w:rsidP="00D40F18">
      <w:pPr>
        <w:pStyle w:val="Prrafodelista"/>
        <w:spacing w:line="252" w:lineRule="auto"/>
        <w:ind w:left="357"/>
        <w:jc w:val="both"/>
        <w:rPr>
          <w:color w:val="000000" w:themeColor="text1"/>
          <w:sz w:val="24"/>
          <w:szCs w:val="24"/>
        </w:rPr>
      </w:pPr>
    </w:p>
    <w:p w14:paraId="510274AE" w14:textId="77777777"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 xml:space="preserve">Alega que he sostenido que se está frente a una táctica dilatoria por cuanto si bien se ordena licitar, ahora resulta que incluyen la ruta 10 que es prestada por otro prestatario, y que no fue objeto de la orden dictada por la </w:t>
      </w:r>
      <w:proofErr w:type="spellStart"/>
      <w:r w:rsidRPr="00400C36">
        <w:rPr>
          <w:color w:val="000000" w:themeColor="text1"/>
          <w:sz w:val="24"/>
          <w:szCs w:val="24"/>
        </w:rPr>
        <w:t>Aresep</w:t>
      </w:r>
      <w:proofErr w:type="spellEnd"/>
      <w:r w:rsidRPr="00400C36">
        <w:rPr>
          <w:color w:val="000000" w:themeColor="text1"/>
          <w:sz w:val="24"/>
          <w:szCs w:val="24"/>
        </w:rPr>
        <w:t xml:space="preserve">, lo que pareciera que forma parte de una táctica dilatoria, por cuanto si bien es cierto existe una política de sectorización y diversos decretos que la respaldan también es cierto que el término sector para efectos licitatorios no está conceptualizado en la Ley 3503, en donde expresamente se establece la definición de ruta </w:t>
      </w:r>
      <w:r w:rsidRPr="00400C36">
        <w:rPr>
          <w:noProof/>
          <w:color w:val="000000" w:themeColor="text1"/>
          <w:sz w:val="24"/>
          <w:szCs w:val="24"/>
        </w:rPr>
        <w:drawing>
          <wp:inline distT="0" distB="0" distL="0" distR="0" wp14:anchorId="0FABC1DC" wp14:editId="4B38DBF4">
            <wp:extent cx="13700" cy="18263"/>
            <wp:effectExtent l="0" t="0" r="0" b="0"/>
            <wp:docPr id="30193" name="Picture 30193"/>
            <wp:cNvGraphicFramePr/>
            <a:graphic xmlns:a="http://schemas.openxmlformats.org/drawingml/2006/main">
              <a:graphicData uri="http://schemas.openxmlformats.org/drawingml/2006/picture">
                <pic:pic xmlns:pic="http://schemas.openxmlformats.org/drawingml/2006/picture">
                  <pic:nvPicPr>
                    <pic:cNvPr id="30193" name="Picture 30193"/>
                    <pic:cNvPicPr/>
                  </pic:nvPicPr>
                  <pic:blipFill>
                    <a:blip r:embed="rId8"/>
                    <a:stretch>
                      <a:fillRect/>
                    </a:stretch>
                  </pic:blipFill>
                  <pic:spPr>
                    <a:xfrm>
                      <a:off x="0" y="0"/>
                      <a:ext cx="13700" cy="18263"/>
                    </a:xfrm>
                    <a:prstGeom prst="rect">
                      <a:avLst/>
                    </a:prstGeom>
                  </pic:spPr>
                </pic:pic>
              </a:graphicData>
            </a:graphic>
          </wp:inline>
        </w:drawing>
      </w:r>
      <w:r w:rsidRPr="00400C36">
        <w:rPr>
          <w:color w:val="000000" w:themeColor="text1"/>
          <w:sz w:val="24"/>
          <w:szCs w:val="24"/>
        </w:rPr>
        <w:t>y por tratarse de una norma legal que descansa en una ley contempla mayor jerarquía, en virtud de lo cual bajo un principio de consistencia solicit</w:t>
      </w:r>
      <w:r w:rsidR="00C451C7">
        <w:rPr>
          <w:color w:val="000000" w:themeColor="text1"/>
          <w:sz w:val="24"/>
          <w:szCs w:val="24"/>
        </w:rPr>
        <w:t>é</w:t>
      </w:r>
      <w:r w:rsidRPr="00400C36">
        <w:rPr>
          <w:color w:val="000000" w:themeColor="text1"/>
          <w:sz w:val="24"/>
          <w:szCs w:val="24"/>
        </w:rPr>
        <w:t xml:space="preserve"> que se deslindara y se ordenar</w:t>
      </w:r>
      <w:r w:rsidR="00C451C7">
        <w:rPr>
          <w:color w:val="000000" w:themeColor="text1"/>
          <w:sz w:val="24"/>
          <w:szCs w:val="24"/>
        </w:rPr>
        <w:t>a</w:t>
      </w:r>
      <w:r w:rsidRPr="00400C36">
        <w:rPr>
          <w:color w:val="000000" w:themeColor="text1"/>
          <w:sz w:val="24"/>
          <w:szCs w:val="24"/>
        </w:rPr>
        <w:t xml:space="preserve"> licitar como lo establece la Ley.</w:t>
      </w:r>
    </w:p>
    <w:p w14:paraId="66431CBD" w14:textId="77777777" w:rsidR="00D40F18" w:rsidRPr="00400C36" w:rsidRDefault="00D40F18" w:rsidP="00D40F18">
      <w:pPr>
        <w:pStyle w:val="Prrafodelista"/>
        <w:spacing w:line="252" w:lineRule="auto"/>
        <w:ind w:left="357"/>
        <w:jc w:val="both"/>
        <w:rPr>
          <w:color w:val="000000" w:themeColor="text1"/>
          <w:sz w:val="24"/>
          <w:szCs w:val="24"/>
        </w:rPr>
      </w:pPr>
    </w:p>
    <w:p w14:paraId="37B25D38" w14:textId="77777777"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Es sabido también que la administración puede conceder un permiso ante afectaciones graves en la prestación del servicio de una ruta y siguiendo el debido proceso, en efecto, en este caso estamos frente a ese presupuesto, entonces no resulta coherente que mientras se lleva un proceso licitatorio se premie a una empresa manteniéndola a ultranza en la prestación del servicio en detrimento de los usuarios.</w:t>
      </w:r>
    </w:p>
    <w:p w14:paraId="50AF1006" w14:textId="77777777"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 xml:space="preserve">Refiere que nuevamente en el acuerdo recurrido, el Directivo Lic. Rafael Chan hace todo un esfuerzo para deslegitimar al suscrito respecto a la participación en este asunto, aduciendo argumentos espurios y efectuando comparaciones sin sentido y también realizando presunciones sin ningún sustento, existe una enorme acuciosidad en el análisis del señor Directivo Chan para intentar desvirtuar la participación del suscrito, y al mismo tiempo demeritar de forma grosera los argumentos que esgrime la Dirección de Asuntos Jurídicos cuya posición es consistente con el cuadro fáctico que experimenta el caso, si dicha acuciosidad se emplea para resolver el fondo de este asunto ya el interés público estuviera debidamente atendido, otra empresa con capacidad y responsabilidad estaría prestando el servicio y posiblemente publicado el respectivo pliego </w:t>
      </w:r>
      <w:proofErr w:type="spellStart"/>
      <w:r w:rsidRPr="00400C36">
        <w:rPr>
          <w:color w:val="000000" w:themeColor="text1"/>
          <w:sz w:val="24"/>
          <w:szCs w:val="24"/>
        </w:rPr>
        <w:t>cartelario</w:t>
      </w:r>
      <w:proofErr w:type="spellEnd"/>
      <w:r w:rsidRPr="00400C36">
        <w:rPr>
          <w:color w:val="000000" w:themeColor="text1"/>
          <w:sz w:val="24"/>
          <w:szCs w:val="24"/>
        </w:rPr>
        <w:t>.</w:t>
      </w:r>
    </w:p>
    <w:p w14:paraId="6706987C" w14:textId="77777777" w:rsidR="00D40F18" w:rsidRPr="00400C36" w:rsidRDefault="00D40F18" w:rsidP="00D40F18">
      <w:pPr>
        <w:pStyle w:val="Prrafodelista"/>
        <w:spacing w:line="252" w:lineRule="auto"/>
        <w:ind w:left="357"/>
        <w:jc w:val="both"/>
        <w:rPr>
          <w:color w:val="000000" w:themeColor="text1"/>
          <w:sz w:val="24"/>
          <w:szCs w:val="24"/>
        </w:rPr>
      </w:pPr>
    </w:p>
    <w:p w14:paraId="0314B2E1" w14:textId="77777777"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lastRenderedPageBreak/>
        <w:t>Referencia de espurios algunos de los argumentos del Lic. Rafael Chan contenidos en el acuerdo impugnado, con los cuales demerita groseramente y sin fundamento alguno, basándose en conjeturas y presunciones sin asidero, que solo caben en su imaginario, al hacer señalamientos sobre una actuación dudosa del suscrito y se atreve a mancillar a los funcionarios endilgando hasta posibles contubernios o arreglos con el suscrito, y con empresarios, lo que es muy bajo y lamentable por cuanto pierde toda la perspectiva del cuadro fáctico que experimenta el caso bajo análisis</w:t>
      </w:r>
    </w:p>
    <w:p w14:paraId="4C1F0F72" w14:textId="77777777" w:rsidR="00D40F18" w:rsidRPr="00400C36" w:rsidRDefault="00D40F18" w:rsidP="00D40F18">
      <w:pPr>
        <w:pStyle w:val="Prrafodelista"/>
        <w:spacing w:line="252" w:lineRule="auto"/>
        <w:ind w:left="357"/>
        <w:jc w:val="both"/>
        <w:rPr>
          <w:color w:val="000000" w:themeColor="text1"/>
          <w:sz w:val="24"/>
          <w:szCs w:val="24"/>
        </w:rPr>
      </w:pPr>
    </w:p>
    <w:p w14:paraId="5EA05A9C" w14:textId="77777777"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 xml:space="preserve">Refiere que le llama la atención que habiendo una representación de los usuarios designada por el Poder Ejecutivo, para vigilar que los sistemas de transporte se presten eficientemente y los funcionarios cumplan las leyes de acuerdo a la investidura que poseen como funcionarios públicos no alce la voz para impedir que tanto atropello se cierna sobre un conglomerado de personas, e igualmente lamentable que los demás miembros apoyen posiciones realmente dañinas para el interés público, que únicamente benefician a una empresa que </w:t>
      </w:r>
      <w:r w:rsidR="00352E3E">
        <w:rPr>
          <w:color w:val="000000" w:themeColor="text1"/>
          <w:sz w:val="24"/>
          <w:szCs w:val="24"/>
        </w:rPr>
        <w:t xml:space="preserve">ha </w:t>
      </w:r>
      <w:r w:rsidRPr="00400C36">
        <w:rPr>
          <w:color w:val="000000" w:themeColor="text1"/>
          <w:sz w:val="24"/>
          <w:szCs w:val="24"/>
        </w:rPr>
        <w:t>demostrado plena incompetencia, que no cuenta con concesión ni permiso, pero que extra</w:t>
      </w:r>
      <w:r w:rsidR="0048507D">
        <w:rPr>
          <w:color w:val="000000" w:themeColor="text1"/>
          <w:sz w:val="24"/>
          <w:szCs w:val="24"/>
        </w:rPr>
        <w:t>ña</w:t>
      </w:r>
      <w:r w:rsidRPr="00400C36">
        <w:rPr>
          <w:color w:val="000000" w:themeColor="text1"/>
          <w:sz w:val="24"/>
          <w:szCs w:val="24"/>
        </w:rPr>
        <w:t xml:space="preserve">mente a vista y paciencia de los señores Directores opera a sus anchas sin importar el cúmulo de irregularidades en que se ha visto. </w:t>
      </w:r>
    </w:p>
    <w:p w14:paraId="48C10D7B" w14:textId="77777777" w:rsidR="00D40F18" w:rsidRPr="00400C36" w:rsidRDefault="00D40F18" w:rsidP="00D40F18">
      <w:pPr>
        <w:pStyle w:val="Prrafodelista"/>
        <w:spacing w:line="252" w:lineRule="auto"/>
        <w:ind w:left="357"/>
        <w:jc w:val="both"/>
        <w:rPr>
          <w:color w:val="000000" w:themeColor="text1"/>
          <w:sz w:val="24"/>
          <w:szCs w:val="24"/>
        </w:rPr>
      </w:pPr>
    </w:p>
    <w:p w14:paraId="312EF65C" w14:textId="77777777" w:rsidR="00D40F18" w:rsidRPr="00400C36" w:rsidRDefault="00D40F18" w:rsidP="00D40F18">
      <w:pPr>
        <w:pStyle w:val="Prrafodelista"/>
        <w:numPr>
          <w:ilvl w:val="0"/>
          <w:numId w:val="1"/>
        </w:numPr>
        <w:spacing w:line="252" w:lineRule="auto"/>
        <w:jc w:val="both"/>
        <w:rPr>
          <w:color w:val="000000" w:themeColor="text1"/>
          <w:sz w:val="24"/>
          <w:szCs w:val="24"/>
        </w:rPr>
      </w:pPr>
      <w:r w:rsidRPr="00400C36">
        <w:rPr>
          <w:color w:val="000000" w:themeColor="text1"/>
          <w:sz w:val="24"/>
          <w:szCs w:val="24"/>
        </w:rPr>
        <w:t>Peticiona que se revoque el artículo 2.1 de la Sesión Extraordinaria 02-2020 del 11 de agosto del 2020, por ser contrario a Derecho</w:t>
      </w:r>
      <w:r w:rsidR="0008254B">
        <w:rPr>
          <w:color w:val="000000" w:themeColor="text1"/>
          <w:sz w:val="24"/>
          <w:szCs w:val="24"/>
        </w:rPr>
        <w:t>,</w:t>
      </w:r>
      <w:r w:rsidRPr="00400C36">
        <w:rPr>
          <w:color w:val="000000" w:themeColor="text1"/>
          <w:sz w:val="24"/>
          <w:szCs w:val="24"/>
        </w:rPr>
        <w:t xml:space="preserve"> se retrotraiga el procedimiento hasta el momento previo del conocimiento de la revocatoria del art. 7.1 de la Sesión Ordinaria 21-2020, la que debe ser también decretada y en su lugar de previo a licitar la ruta 400BS, debe nombrarse un nuevo operador, provisional. (Léanse los folios </w:t>
      </w:r>
      <w:r w:rsidR="00FC32AE">
        <w:rPr>
          <w:color w:val="000000" w:themeColor="text1"/>
          <w:sz w:val="24"/>
          <w:szCs w:val="24"/>
        </w:rPr>
        <w:t>39</w:t>
      </w:r>
      <w:r w:rsidRPr="00400C36">
        <w:rPr>
          <w:color w:val="000000" w:themeColor="text1"/>
          <w:sz w:val="24"/>
          <w:szCs w:val="24"/>
        </w:rPr>
        <w:t xml:space="preserve"> a</w:t>
      </w:r>
      <w:r w:rsidR="00FC32AE">
        <w:rPr>
          <w:color w:val="000000" w:themeColor="text1"/>
          <w:sz w:val="24"/>
          <w:szCs w:val="24"/>
        </w:rPr>
        <w:t>l 51</w:t>
      </w:r>
      <w:r w:rsidRPr="00400C36">
        <w:rPr>
          <w:color w:val="000000" w:themeColor="text1"/>
          <w:sz w:val="24"/>
          <w:szCs w:val="24"/>
        </w:rPr>
        <w:t xml:space="preserve"> del expediente administrativo TAT-058-20)</w:t>
      </w:r>
    </w:p>
    <w:p w14:paraId="71ADF69E" w14:textId="77777777" w:rsidR="00D40F18" w:rsidRDefault="00D40F18" w:rsidP="00D40F18">
      <w:pPr>
        <w:pStyle w:val="Sinespaciado"/>
        <w:spacing w:line="276" w:lineRule="auto"/>
        <w:jc w:val="both"/>
        <w:rPr>
          <w:rFonts w:ascii="Times New Roman" w:hAnsi="Times New Roman"/>
          <w:b/>
          <w:color w:val="000000" w:themeColor="text1"/>
          <w:sz w:val="24"/>
          <w:szCs w:val="24"/>
        </w:rPr>
      </w:pPr>
    </w:p>
    <w:p w14:paraId="39DB0B60" w14:textId="1BF0A5C5" w:rsidR="00D40F18" w:rsidRPr="00400C36" w:rsidRDefault="00D40F18" w:rsidP="00D40F18">
      <w:pPr>
        <w:pStyle w:val="Sinespaciado"/>
        <w:spacing w:line="276" w:lineRule="auto"/>
        <w:jc w:val="both"/>
        <w:rPr>
          <w:rFonts w:ascii="Times New Roman" w:hAnsi="Times New Roman"/>
          <w:b/>
          <w:color w:val="000000" w:themeColor="text1"/>
          <w:sz w:val="24"/>
          <w:szCs w:val="24"/>
        </w:rPr>
      </w:pPr>
      <w:r w:rsidRPr="00400C36">
        <w:rPr>
          <w:rFonts w:ascii="Times New Roman" w:hAnsi="Times New Roman"/>
          <w:b/>
          <w:color w:val="000000" w:themeColor="text1"/>
          <w:sz w:val="24"/>
          <w:szCs w:val="24"/>
        </w:rPr>
        <w:t xml:space="preserve">TERCERO. - </w:t>
      </w:r>
      <w:r w:rsidRPr="00400C36">
        <w:rPr>
          <w:rFonts w:ascii="Times New Roman" w:hAnsi="Times New Roman"/>
          <w:bCs/>
          <w:color w:val="000000" w:themeColor="text1"/>
          <w:sz w:val="24"/>
          <w:szCs w:val="24"/>
        </w:rPr>
        <w:t xml:space="preserve">El </w:t>
      </w:r>
      <w:r w:rsidRPr="00400C36">
        <w:rPr>
          <w:rFonts w:ascii="Times New Roman" w:hAnsi="Times New Roman"/>
          <w:b/>
          <w:color w:val="000000" w:themeColor="text1"/>
          <w:sz w:val="24"/>
          <w:szCs w:val="24"/>
        </w:rPr>
        <w:t>21 de setiembre de 2020</w:t>
      </w:r>
      <w:r w:rsidRPr="00400C36">
        <w:rPr>
          <w:rFonts w:ascii="Times New Roman" w:hAnsi="Times New Roman"/>
          <w:bCs/>
          <w:color w:val="000000" w:themeColor="text1"/>
          <w:sz w:val="24"/>
          <w:szCs w:val="24"/>
        </w:rPr>
        <w:t xml:space="preserve">, el señor </w:t>
      </w:r>
      <w:r w:rsidRPr="00400C36">
        <w:rPr>
          <w:rFonts w:ascii="Times New Roman" w:hAnsi="Times New Roman"/>
          <w:b/>
          <w:bCs/>
          <w:color w:val="000000" w:themeColor="text1"/>
          <w:sz w:val="24"/>
          <w:szCs w:val="24"/>
        </w:rPr>
        <w:t>C</w:t>
      </w:r>
      <w:r w:rsidR="00600125">
        <w:rPr>
          <w:rFonts w:ascii="Times New Roman" w:hAnsi="Times New Roman"/>
          <w:b/>
          <w:bCs/>
          <w:color w:val="000000" w:themeColor="text1"/>
          <w:sz w:val="24"/>
          <w:szCs w:val="24"/>
        </w:rPr>
        <w:t>.A.R.S.</w:t>
      </w:r>
      <w:r w:rsidRPr="00400C36">
        <w:rPr>
          <w:rFonts w:ascii="Times New Roman" w:hAnsi="Times New Roman"/>
          <w:bCs/>
          <w:color w:val="000000" w:themeColor="text1"/>
          <w:sz w:val="24"/>
          <w:szCs w:val="24"/>
        </w:rPr>
        <w:t xml:space="preserve">, presenta </w:t>
      </w:r>
      <w:r w:rsidRPr="00400C36">
        <w:rPr>
          <w:rFonts w:ascii="Times New Roman" w:hAnsi="Times New Roman"/>
          <w:b/>
          <w:bCs/>
          <w:smallCaps/>
          <w:color w:val="000000" w:themeColor="text1"/>
          <w:sz w:val="24"/>
          <w:szCs w:val="24"/>
        </w:rPr>
        <w:t>desistimiento del Recurso de Revocatoria</w:t>
      </w:r>
      <w:r w:rsidRPr="00400C36">
        <w:rPr>
          <w:rFonts w:ascii="Times New Roman" w:hAnsi="Times New Roman"/>
          <w:bCs/>
          <w:color w:val="000000" w:themeColor="text1"/>
          <w:sz w:val="24"/>
          <w:szCs w:val="24"/>
        </w:rPr>
        <w:t xml:space="preserve"> presentado contra el </w:t>
      </w:r>
      <w:r w:rsidRPr="00400C36">
        <w:rPr>
          <w:rFonts w:ascii="Times New Roman" w:hAnsi="Times New Roman"/>
          <w:b/>
          <w:color w:val="000000" w:themeColor="text1"/>
          <w:sz w:val="24"/>
          <w:szCs w:val="24"/>
        </w:rPr>
        <w:t>Artículo 2.1. de la Sesión Extraordinaria 2-2020 del 11 de agosto de 2020</w:t>
      </w:r>
      <w:r w:rsidRPr="00400C36">
        <w:rPr>
          <w:rFonts w:ascii="Times New Roman" w:hAnsi="Times New Roman"/>
          <w:bCs/>
          <w:color w:val="000000" w:themeColor="text1"/>
          <w:sz w:val="24"/>
          <w:szCs w:val="24"/>
        </w:rPr>
        <w:t xml:space="preserve">, al estimar que por economía procesal y dado que el Tribunal Administrativo de Transporte, está conociendo en el expediente </w:t>
      </w:r>
      <w:r w:rsidR="00600125">
        <w:rPr>
          <w:rFonts w:ascii="Times New Roman" w:hAnsi="Times New Roman"/>
          <w:bCs/>
          <w:color w:val="000000" w:themeColor="text1"/>
          <w:sz w:val="24"/>
          <w:szCs w:val="24"/>
        </w:rPr>
        <w:t xml:space="preserve">                     </w:t>
      </w:r>
      <w:r w:rsidRPr="00400C36">
        <w:rPr>
          <w:rFonts w:ascii="Times New Roman" w:hAnsi="Times New Roman"/>
          <w:bCs/>
          <w:color w:val="000000" w:themeColor="text1"/>
          <w:sz w:val="24"/>
          <w:szCs w:val="24"/>
        </w:rPr>
        <w:t xml:space="preserve">TAT-043-20 un </w:t>
      </w:r>
      <w:r w:rsidRPr="00400C36">
        <w:rPr>
          <w:rFonts w:ascii="Times New Roman" w:hAnsi="Times New Roman"/>
          <w:b/>
          <w:bCs/>
          <w:smallCaps/>
          <w:color w:val="000000" w:themeColor="text1"/>
          <w:sz w:val="24"/>
          <w:szCs w:val="24"/>
        </w:rPr>
        <w:t>recurso de apelación</w:t>
      </w:r>
      <w:r w:rsidRPr="00400C36">
        <w:rPr>
          <w:rFonts w:ascii="Times New Roman" w:hAnsi="Times New Roman"/>
          <w:bCs/>
          <w:color w:val="000000" w:themeColor="text1"/>
          <w:sz w:val="24"/>
          <w:szCs w:val="24"/>
        </w:rPr>
        <w:t xml:space="preserve"> por él interpuesto que versa sobre idénticas pretensiones, solicitando se eleve el caso (apelación) al Tribunal para que se proceda a la acumulación respectiva. (Léase el folio </w:t>
      </w:r>
      <w:r w:rsidR="00E9383C">
        <w:rPr>
          <w:rFonts w:ascii="Times New Roman" w:hAnsi="Times New Roman"/>
          <w:bCs/>
          <w:color w:val="000000" w:themeColor="text1"/>
          <w:sz w:val="24"/>
          <w:szCs w:val="24"/>
        </w:rPr>
        <w:t>9</w:t>
      </w:r>
      <w:r w:rsidRPr="00400C36">
        <w:rPr>
          <w:rFonts w:ascii="Times New Roman" w:hAnsi="Times New Roman"/>
          <w:bCs/>
          <w:color w:val="000000" w:themeColor="text1"/>
          <w:sz w:val="24"/>
          <w:szCs w:val="24"/>
        </w:rPr>
        <w:t xml:space="preserve"> del expediente TAT-058-20)</w:t>
      </w:r>
    </w:p>
    <w:p w14:paraId="23504502" w14:textId="77777777" w:rsidR="00D40F18" w:rsidRPr="00400C36" w:rsidRDefault="00D40F18" w:rsidP="00D40F18">
      <w:pPr>
        <w:pStyle w:val="Sinespaciado"/>
        <w:spacing w:line="276" w:lineRule="auto"/>
        <w:jc w:val="both"/>
        <w:rPr>
          <w:rFonts w:ascii="Times New Roman" w:hAnsi="Times New Roman"/>
          <w:b/>
          <w:color w:val="000000" w:themeColor="text1"/>
          <w:sz w:val="24"/>
          <w:szCs w:val="24"/>
        </w:rPr>
      </w:pPr>
    </w:p>
    <w:p w14:paraId="59741D1D" w14:textId="77777777" w:rsidR="00D40F18" w:rsidRPr="00400C36" w:rsidRDefault="00D40F18" w:rsidP="00D40F18">
      <w:pPr>
        <w:pStyle w:val="Sinespaciado"/>
        <w:spacing w:line="276" w:lineRule="auto"/>
        <w:jc w:val="both"/>
        <w:rPr>
          <w:rFonts w:ascii="Times New Roman" w:hAnsi="Times New Roman"/>
          <w:color w:val="000000" w:themeColor="text1"/>
          <w:sz w:val="24"/>
          <w:szCs w:val="24"/>
        </w:rPr>
      </w:pPr>
      <w:r w:rsidRPr="00400C36">
        <w:rPr>
          <w:rFonts w:ascii="Times New Roman" w:hAnsi="Times New Roman"/>
          <w:b/>
          <w:color w:val="000000" w:themeColor="text1"/>
          <w:sz w:val="24"/>
          <w:szCs w:val="24"/>
        </w:rPr>
        <w:t xml:space="preserve">CUARTO. - </w:t>
      </w:r>
      <w:r w:rsidRPr="00400C36">
        <w:rPr>
          <w:rFonts w:ascii="Times New Roman" w:hAnsi="Times New Roman"/>
          <w:color w:val="000000" w:themeColor="text1"/>
          <w:sz w:val="24"/>
          <w:szCs w:val="24"/>
        </w:rPr>
        <w:t xml:space="preserve">La Junta Directiva del Consejo de Transporte Público en el </w:t>
      </w:r>
      <w:r w:rsidRPr="00400C36">
        <w:rPr>
          <w:rFonts w:ascii="Times New Roman" w:hAnsi="Times New Roman"/>
          <w:b/>
          <w:color w:val="000000" w:themeColor="text1"/>
          <w:sz w:val="24"/>
          <w:szCs w:val="24"/>
        </w:rPr>
        <w:t>Artículo 7.7 de la Sesión Ordinaria 73-2020 del 29 de setiembre de 2020</w:t>
      </w:r>
      <w:r w:rsidRPr="00400C36">
        <w:rPr>
          <w:rFonts w:ascii="Times New Roman" w:hAnsi="Times New Roman"/>
          <w:color w:val="000000" w:themeColor="text1"/>
          <w:sz w:val="24"/>
          <w:szCs w:val="24"/>
        </w:rPr>
        <w:t xml:space="preserve">, conoce el Recurso de Revocatoria en contra del </w:t>
      </w:r>
      <w:r w:rsidRPr="00400C36">
        <w:rPr>
          <w:rFonts w:ascii="Times New Roman" w:hAnsi="Times New Roman"/>
          <w:bCs/>
          <w:color w:val="000000" w:themeColor="text1"/>
          <w:sz w:val="24"/>
          <w:szCs w:val="24"/>
        </w:rPr>
        <w:t>Artículo 2.1. de la Sesión Extraordinaria 2-2020 del 11 de agosto de 2020,</w:t>
      </w:r>
      <w:r w:rsidRPr="00400C36">
        <w:rPr>
          <w:rFonts w:ascii="Times New Roman" w:hAnsi="Times New Roman"/>
          <w:color w:val="000000" w:themeColor="text1"/>
          <w:sz w:val="24"/>
          <w:szCs w:val="24"/>
        </w:rPr>
        <w:t xml:space="preserve"> y el informe CTP-DE-OF-1362 del 24 de setiembre de 2020, emitido por la Asesora Legal de la Dirección Ejecutiva de ese Consejo de Transporte Público, y acordó lo siguiente: </w:t>
      </w:r>
    </w:p>
    <w:p w14:paraId="568DD500" w14:textId="77777777" w:rsidR="00D40F18" w:rsidRPr="00400C36" w:rsidRDefault="00D40F18" w:rsidP="00D40F18">
      <w:pPr>
        <w:pStyle w:val="Sinespaciado"/>
        <w:spacing w:line="276" w:lineRule="auto"/>
        <w:jc w:val="both"/>
        <w:rPr>
          <w:rFonts w:ascii="Times New Roman" w:hAnsi="Times New Roman"/>
          <w:color w:val="000000" w:themeColor="text1"/>
          <w:sz w:val="24"/>
          <w:szCs w:val="24"/>
        </w:rPr>
      </w:pPr>
    </w:p>
    <w:p w14:paraId="1A313752" w14:textId="77777777" w:rsidR="00D40F18" w:rsidRPr="00400C36" w:rsidRDefault="00D40F18" w:rsidP="00D40F18">
      <w:pPr>
        <w:autoSpaceDE w:val="0"/>
        <w:autoSpaceDN w:val="0"/>
        <w:adjustRightInd w:val="0"/>
        <w:spacing w:after="0" w:line="240" w:lineRule="auto"/>
        <w:ind w:left="851" w:right="851"/>
        <w:contextualSpacing/>
        <w:jc w:val="both"/>
        <w:rPr>
          <w:rFonts w:ascii="Times New Roman" w:eastAsiaTheme="minorHAnsi" w:hAnsi="Times New Roman"/>
          <w:color w:val="000000" w:themeColor="text1"/>
          <w:sz w:val="20"/>
          <w:szCs w:val="20"/>
        </w:rPr>
      </w:pPr>
      <w:r w:rsidRPr="00400C36">
        <w:rPr>
          <w:rFonts w:ascii="Times New Roman" w:eastAsiaTheme="minorHAnsi" w:hAnsi="Times New Roman"/>
          <w:color w:val="000000" w:themeColor="text1"/>
          <w:sz w:val="20"/>
          <w:szCs w:val="20"/>
        </w:rPr>
        <w:t xml:space="preserve">“(…) </w:t>
      </w:r>
      <w:r w:rsidRPr="00400C36">
        <w:rPr>
          <w:rFonts w:ascii="Times New Roman" w:eastAsiaTheme="minorHAnsi" w:hAnsi="Times New Roman"/>
          <w:b/>
          <w:bCs/>
          <w:color w:val="000000" w:themeColor="text1"/>
          <w:sz w:val="20"/>
          <w:szCs w:val="20"/>
        </w:rPr>
        <w:t xml:space="preserve">POR TANTO: </w:t>
      </w:r>
    </w:p>
    <w:p w14:paraId="6D2401DA" w14:textId="77777777" w:rsidR="00D40F18" w:rsidRPr="00400C36" w:rsidRDefault="00D40F18" w:rsidP="00D40F18">
      <w:pPr>
        <w:autoSpaceDE w:val="0"/>
        <w:autoSpaceDN w:val="0"/>
        <w:adjustRightInd w:val="0"/>
        <w:spacing w:after="0" w:line="240" w:lineRule="auto"/>
        <w:ind w:left="851" w:right="851"/>
        <w:contextualSpacing/>
        <w:jc w:val="both"/>
        <w:rPr>
          <w:rFonts w:ascii="Times New Roman" w:eastAsiaTheme="minorHAnsi" w:hAnsi="Times New Roman"/>
          <w:color w:val="000000" w:themeColor="text1"/>
          <w:sz w:val="20"/>
          <w:szCs w:val="20"/>
        </w:rPr>
      </w:pPr>
    </w:p>
    <w:p w14:paraId="196809D3" w14:textId="77777777" w:rsidR="00D40F18" w:rsidRPr="00400C36" w:rsidRDefault="00D40F18" w:rsidP="00D40F18">
      <w:pPr>
        <w:autoSpaceDE w:val="0"/>
        <w:autoSpaceDN w:val="0"/>
        <w:adjustRightInd w:val="0"/>
        <w:spacing w:after="0" w:line="240" w:lineRule="auto"/>
        <w:ind w:left="851" w:right="851"/>
        <w:contextualSpacing/>
        <w:jc w:val="both"/>
        <w:rPr>
          <w:rFonts w:ascii="Times New Roman" w:eastAsiaTheme="minorHAnsi" w:hAnsi="Times New Roman"/>
          <w:b/>
          <w:bCs/>
          <w:color w:val="000000" w:themeColor="text1"/>
          <w:sz w:val="20"/>
          <w:szCs w:val="20"/>
        </w:rPr>
      </w:pPr>
      <w:r w:rsidRPr="00400C36">
        <w:rPr>
          <w:rFonts w:ascii="Times New Roman" w:eastAsiaTheme="minorHAnsi" w:hAnsi="Times New Roman"/>
          <w:color w:val="000000" w:themeColor="text1"/>
          <w:sz w:val="20"/>
          <w:szCs w:val="20"/>
        </w:rPr>
        <w:lastRenderedPageBreak/>
        <w:t xml:space="preserve">Con fundamento en todo lo anteriormente expuesto, los suscritos se apartan parcialmente del contenido del oficio </w:t>
      </w:r>
      <w:r w:rsidRPr="00400C36">
        <w:rPr>
          <w:rFonts w:ascii="Times New Roman" w:eastAsiaTheme="minorHAnsi" w:hAnsi="Times New Roman"/>
          <w:b/>
          <w:bCs/>
          <w:color w:val="000000" w:themeColor="text1"/>
          <w:sz w:val="20"/>
          <w:szCs w:val="20"/>
        </w:rPr>
        <w:t xml:space="preserve">CTP-DE-OF-1362-2020 </w:t>
      </w:r>
      <w:r w:rsidRPr="00400C36">
        <w:rPr>
          <w:rFonts w:ascii="Times New Roman" w:eastAsiaTheme="minorHAnsi" w:hAnsi="Times New Roman"/>
          <w:color w:val="000000" w:themeColor="text1"/>
          <w:sz w:val="20"/>
          <w:szCs w:val="20"/>
        </w:rPr>
        <w:t xml:space="preserve">en conocimiento, y </w:t>
      </w:r>
      <w:r w:rsidRPr="00400C36">
        <w:rPr>
          <w:rFonts w:ascii="Times New Roman" w:eastAsiaTheme="minorHAnsi" w:hAnsi="Times New Roman"/>
          <w:b/>
          <w:bCs/>
          <w:color w:val="000000" w:themeColor="text1"/>
          <w:sz w:val="20"/>
          <w:szCs w:val="20"/>
        </w:rPr>
        <w:t xml:space="preserve">RESUELVEN POR VOTACIÓN UNÁNIME DE LOS PRESENTES: </w:t>
      </w:r>
    </w:p>
    <w:p w14:paraId="474DA06B" w14:textId="77777777" w:rsidR="00D40F18" w:rsidRPr="00400C36" w:rsidRDefault="00D40F18" w:rsidP="00D40F18">
      <w:pPr>
        <w:autoSpaceDE w:val="0"/>
        <w:autoSpaceDN w:val="0"/>
        <w:adjustRightInd w:val="0"/>
        <w:spacing w:after="0" w:line="240" w:lineRule="auto"/>
        <w:ind w:left="851" w:right="851"/>
        <w:contextualSpacing/>
        <w:jc w:val="both"/>
        <w:rPr>
          <w:rFonts w:ascii="Times New Roman" w:eastAsiaTheme="minorHAnsi" w:hAnsi="Times New Roman"/>
          <w:b/>
          <w:bCs/>
          <w:color w:val="000000" w:themeColor="text1"/>
          <w:sz w:val="20"/>
          <w:szCs w:val="20"/>
        </w:rPr>
      </w:pPr>
    </w:p>
    <w:p w14:paraId="08100EA1" w14:textId="1BE751BC" w:rsidR="00D40F18" w:rsidRPr="00400C36" w:rsidRDefault="00D40F18" w:rsidP="00D40F18">
      <w:pPr>
        <w:pStyle w:val="Prrafodelista"/>
        <w:numPr>
          <w:ilvl w:val="0"/>
          <w:numId w:val="2"/>
        </w:numPr>
        <w:autoSpaceDE w:val="0"/>
        <w:autoSpaceDN w:val="0"/>
        <w:adjustRightInd w:val="0"/>
        <w:ind w:right="851"/>
        <w:jc w:val="both"/>
        <w:rPr>
          <w:rFonts w:eastAsiaTheme="minorHAnsi"/>
          <w:b/>
          <w:bCs/>
          <w:color w:val="000000" w:themeColor="text1"/>
        </w:rPr>
      </w:pPr>
      <w:r w:rsidRPr="00400C36">
        <w:rPr>
          <w:rFonts w:eastAsiaTheme="minorHAnsi"/>
          <w:color w:val="000000" w:themeColor="text1"/>
        </w:rPr>
        <w:t xml:space="preserve">Rechazar de plano y proceder al archivo de la solicitud de desistimiento presentada por el señor </w:t>
      </w:r>
      <w:r w:rsidRPr="00400C36">
        <w:rPr>
          <w:rFonts w:eastAsiaTheme="minorHAnsi"/>
          <w:b/>
          <w:bCs/>
          <w:color w:val="000000" w:themeColor="text1"/>
        </w:rPr>
        <w:t>C</w:t>
      </w:r>
      <w:r w:rsidR="00600125">
        <w:rPr>
          <w:rFonts w:eastAsiaTheme="minorHAnsi"/>
          <w:b/>
          <w:bCs/>
          <w:color w:val="000000" w:themeColor="text1"/>
        </w:rPr>
        <w:t>.A.R.S.</w:t>
      </w:r>
      <w:r w:rsidRPr="00400C36">
        <w:rPr>
          <w:rFonts w:eastAsiaTheme="minorHAnsi"/>
          <w:color w:val="000000" w:themeColor="text1"/>
        </w:rPr>
        <w:t xml:space="preserve">, por ser palmariamente improcedente de conformidad con lo que establece el artículo 339 inciso 3) de la Ley General de la Administración Pública. </w:t>
      </w:r>
    </w:p>
    <w:p w14:paraId="6B0DDD39" w14:textId="6C45901A" w:rsidR="00D40F18" w:rsidRPr="00400C36" w:rsidRDefault="00D40F18" w:rsidP="00D40F18">
      <w:pPr>
        <w:pStyle w:val="Prrafodelista"/>
        <w:numPr>
          <w:ilvl w:val="0"/>
          <w:numId w:val="2"/>
        </w:numPr>
        <w:autoSpaceDE w:val="0"/>
        <w:autoSpaceDN w:val="0"/>
        <w:adjustRightInd w:val="0"/>
        <w:ind w:right="851"/>
        <w:jc w:val="both"/>
        <w:rPr>
          <w:rFonts w:eastAsiaTheme="minorHAnsi"/>
          <w:b/>
          <w:bCs/>
          <w:color w:val="000000" w:themeColor="text1"/>
        </w:rPr>
      </w:pPr>
      <w:r w:rsidRPr="00400C36">
        <w:rPr>
          <w:rFonts w:eastAsiaTheme="minorHAnsi"/>
          <w:color w:val="000000" w:themeColor="text1"/>
        </w:rPr>
        <w:t xml:space="preserve">Rechazar de plano y proceder al archivo del recurso de revocatoria con apelación en subsidio y la nulidad concomitante incoadas por el señor </w:t>
      </w:r>
      <w:r w:rsidRPr="00400C36">
        <w:rPr>
          <w:rFonts w:eastAsiaTheme="minorHAnsi"/>
          <w:b/>
          <w:bCs/>
          <w:color w:val="000000" w:themeColor="text1"/>
        </w:rPr>
        <w:t>C</w:t>
      </w:r>
      <w:r w:rsidR="00600125">
        <w:rPr>
          <w:rFonts w:eastAsiaTheme="minorHAnsi"/>
          <w:b/>
          <w:bCs/>
          <w:color w:val="000000" w:themeColor="text1"/>
        </w:rPr>
        <w:t>.R.S.</w:t>
      </w:r>
      <w:r w:rsidRPr="00400C36">
        <w:rPr>
          <w:rFonts w:eastAsiaTheme="minorHAnsi"/>
          <w:color w:val="000000" w:themeColor="text1"/>
        </w:rPr>
        <w:t>, por ser legalmente improcedentes las impugnaciones presentadas contra el artículo único de la sesión extraordinaria 02-2020 del 11 de agosto del 2020.</w:t>
      </w:r>
    </w:p>
    <w:p w14:paraId="0DECD064" w14:textId="273FA390" w:rsidR="00D40F18" w:rsidRPr="00400C36" w:rsidRDefault="00D40F18" w:rsidP="00D40F18">
      <w:pPr>
        <w:pStyle w:val="Prrafodelista"/>
        <w:numPr>
          <w:ilvl w:val="0"/>
          <w:numId w:val="2"/>
        </w:numPr>
        <w:autoSpaceDE w:val="0"/>
        <w:autoSpaceDN w:val="0"/>
        <w:adjustRightInd w:val="0"/>
        <w:ind w:right="851"/>
        <w:jc w:val="both"/>
        <w:rPr>
          <w:rFonts w:eastAsiaTheme="minorHAnsi"/>
          <w:b/>
          <w:bCs/>
          <w:color w:val="000000" w:themeColor="text1"/>
        </w:rPr>
      </w:pPr>
      <w:r w:rsidRPr="00400C36">
        <w:rPr>
          <w:rFonts w:eastAsiaTheme="minorHAnsi"/>
          <w:color w:val="000000" w:themeColor="text1"/>
        </w:rPr>
        <w:t>Notifíquese: C</w:t>
      </w:r>
      <w:r w:rsidR="00600125">
        <w:rPr>
          <w:rFonts w:eastAsiaTheme="minorHAnsi"/>
          <w:color w:val="000000" w:themeColor="text1"/>
        </w:rPr>
        <w:t>.A.R.S.</w:t>
      </w:r>
      <w:r w:rsidRPr="00400C36">
        <w:rPr>
          <w:rFonts w:eastAsiaTheme="minorHAnsi"/>
          <w:color w:val="000000" w:themeColor="text1"/>
        </w:rPr>
        <w:t xml:space="preserve"> al correo </w:t>
      </w:r>
      <w:r w:rsidR="00600125">
        <w:rPr>
          <w:rFonts w:eastAsiaTheme="minorHAnsi"/>
          <w:color w:val="000000" w:themeColor="text1"/>
        </w:rPr>
        <w:t>xxxxxxxxxxxx</w:t>
      </w:r>
      <w:r w:rsidRPr="00400C36">
        <w:rPr>
          <w:rFonts w:eastAsiaTheme="minorHAnsi"/>
          <w:color w:val="000000" w:themeColor="text1"/>
        </w:rPr>
        <w:t xml:space="preserve">@gmail.com </w:t>
      </w:r>
      <w:r w:rsidRPr="00400C36">
        <w:rPr>
          <w:rFonts w:eastAsiaTheme="minorHAnsi"/>
          <w:b/>
          <w:bCs/>
          <w:color w:val="000000" w:themeColor="text1"/>
        </w:rPr>
        <w:t xml:space="preserve">(ADJUNTAR COPIA DEL CTP-DE OF 1362-2020) </w:t>
      </w:r>
      <w:r w:rsidRPr="00400C36">
        <w:rPr>
          <w:rFonts w:eastAsiaTheme="minorHAnsi"/>
          <w:color w:val="000000" w:themeColor="text1"/>
        </w:rPr>
        <w:t xml:space="preserve">(…)” (Léanse los </w:t>
      </w:r>
      <w:r w:rsidR="00C460AB">
        <w:rPr>
          <w:rFonts w:eastAsiaTheme="minorHAnsi"/>
          <w:color w:val="000000" w:themeColor="text1"/>
        </w:rPr>
        <w:t>folios 2 y 3</w:t>
      </w:r>
      <w:r w:rsidRPr="00400C36">
        <w:rPr>
          <w:rFonts w:eastAsiaTheme="minorHAnsi"/>
          <w:color w:val="000000" w:themeColor="text1"/>
        </w:rPr>
        <w:t xml:space="preserve"> del expediente TAT-0</w:t>
      </w:r>
      <w:r w:rsidR="00C460AB">
        <w:rPr>
          <w:rFonts w:eastAsiaTheme="minorHAnsi"/>
          <w:color w:val="000000" w:themeColor="text1"/>
        </w:rPr>
        <w:t>58</w:t>
      </w:r>
      <w:r w:rsidRPr="00400C36">
        <w:rPr>
          <w:rFonts w:eastAsiaTheme="minorHAnsi"/>
          <w:color w:val="000000" w:themeColor="text1"/>
        </w:rPr>
        <w:t xml:space="preserve">-30) </w:t>
      </w:r>
    </w:p>
    <w:p w14:paraId="51034965" w14:textId="77777777" w:rsidR="00D40F18" w:rsidRPr="00106087" w:rsidRDefault="00D40F18" w:rsidP="00D40F18">
      <w:pPr>
        <w:autoSpaceDE w:val="0"/>
        <w:autoSpaceDN w:val="0"/>
        <w:adjustRightInd w:val="0"/>
        <w:spacing w:after="0" w:line="240" w:lineRule="auto"/>
        <w:ind w:right="851"/>
        <w:jc w:val="both"/>
        <w:rPr>
          <w:rFonts w:ascii="Times New Roman" w:eastAsiaTheme="minorHAnsi" w:hAnsi="Times New Roman"/>
          <w:b/>
          <w:bCs/>
          <w:color w:val="000000" w:themeColor="text1"/>
          <w:sz w:val="20"/>
          <w:szCs w:val="20"/>
        </w:rPr>
      </w:pPr>
    </w:p>
    <w:p w14:paraId="062382F5" w14:textId="77777777" w:rsidR="00D40F18" w:rsidRPr="00106087" w:rsidRDefault="00D40F18" w:rsidP="00D40F18">
      <w:pPr>
        <w:spacing w:after="0"/>
        <w:jc w:val="both"/>
        <w:rPr>
          <w:rFonts w:ascii="Times New Roman" w:hAnsi="Times New Roman"/>
          <w:color w:val="000000" w:themeColor="text1"/>
          <w:sz w:val="24"/>
          <w:szCs w:val="24"/>
        </w:rPr>
      </w:pPr>
      <w:r w:rsidRPr="00106087">
        <w:rPr>
          <w:rFonts w:ascii="Times New Roman" w:hAnsi="Times New Roman"/>
          <w:b/>
          <w:color w:val="000000" w:themeColor="text1"/>
          <w:sz w:val="24"/>
          <w:szCs w:val="24"/>
        </w:rPr>
        <w:t>QUINTO. -</w:t>
      </w:r>
      <w:r w:rsidRPr="00106087">
        <w:rPr>
          <w:rFonts w:ascii="Times New Roman" w:hAnsi="Times New Roman"/>
          <w:color w:val="000000" w:themeColor="text1"/>
          <w:sz w:val="24"/>
          <w:szCs w:val="24"/>
        </w:rPr>
        <w:tab/>
        <w:t xml:space="preserve"> En los procedimientos se han seguido las prescripciones de ley.</w:t>
      </w:r>
    </w:p>
    <w:p w14:paraId="1B63ADA0" w14:textId="77777777" w:rsidR="00D40F18" w:rsidRPr="00106087" w:rsidRDefault="00D40F18" w:rsidP="00D40F18">
      <w:pPr>
        <w:spacing w:after="0"/>
        <w:jc w:val="both"/>
        <w:rPr>
          <w:rFonts w:ascii="Times New Roman" w:hAnsi="Times New Roman"/>
          <w:color w:val="000000" w:themeColor="text1"/>
          <w:sz w:val="24"/>
          <w:szCs w:val="24"/>
        </w:rPr>
      </w:pPr>
    </w:p>
    <w:p w14:paraId="5A088494" w14:textId="77777777" w:rsidR="00D40F18" w:rsidRPr="00106087" w:rsidRDefault="00D40F18" w:rsidP="00D40F18">
      <w:pPr>
        <w:spacing w:after="0"/>
        <w:rPr>
          <w:rFonts w:ascii="Times New Roman" w:hAnsi="Times New Roman"/>
          <w:b/>
          <w:color w:val="000000" w:themeColor="text1"/>
          <w:sz w:val="24"/>
          <w:szCs w:val="24"/>
        </w:rPr>
      </w:pPr>
      <w:r w:rsidRPr="00106087">
        <w:rPr>
          <w:rFonts w:ascii="Times New Roman" w:hAnsi="Times New Roman"/>
          <w:b/>
          <w:color w:val="000000" w:themeColor="text1"/>
          <w:sz w:val="24"/>
          <w:szCs w:val="24"/>
        </w:rPr>
        <w:t>REDACTA LA JUEZA VILLEGAS HERRERA,</w:t>
      </w:r>
    </w:p>
    <w:p w14:paraId="13D2F71D" w14:textId="77777777" w:rsidR="00D40F18" w:rsidRPr="00106087" w:rsidRDefault="00D40F18" w:rsidP="00D40F18">
      <w:pPr>
        <w:spacing w:after="0"/>
        <w:jc w:val="both"/>
        <w:rPr>
          <w:rFonts w:ascii="Times New Roman" w:hAnsi="Times New Roman"/>
          <w:b/>
          <w:smallCaps/>
          <w:color w:val="000000" w:themeColor="text1"/>
          <w:sz w:val="24"/>
          <w:szCs w:val="24"/>
        </w:rPr>
      </w:pPr>
    </w:p>
    <w:p w14:paraId="1F5EC2BE" w14:textId="77777777" w:rsidR="00D40F18" w:rsidRPr="00106087" w:rsidRDefault="00D40F18" w:rsidP="00D40F18">
      <w:pPr>
        <w:spacing w:after="0"/>
        <w:jc w:val="center"/>
        <w:rPr>
          <w:rFonts w:ascii="Times New Roman" w:hAnsi="Times New Roman"/>
          <w:b/>
          <w:color w:val="000000" w:themeColor="text1"/>
          <w:sz w:val="24"/>
          <w:szCs w:val="24"/>
        </w:rPr>
      </w:pPr>
      <w:r w:rsidRPr="00106087">
        <w:rPr>
          <w:rFonts w:ascii="Times New Roman" w:hAnsi="Times New Roman"/>
          <w:b/>
          <w:color w:val="000000" w:themeColor="text1"/>
          <w:sz w:val="24"/>
          <w:szCs w:val="24"/>
        </w:rPr>
        <w:t xml:space="preserve">CONSIDERANDO </w:t>
      </w:r>
    </w:p>
    <w:p w14:paraId="1161B723" w14:textId="77777777" w:rsidR="00D40F18" w:rsidRPr="00106087" w:rsidRDefault="00D40F18" w:rsidP="00D40F18">
      <w:pPr>
        <w:spacing w:after="0"/>
        <w:jc w:val="center"/>
        <w:rPr>
          <w:rFonts w:ascii="Times New Roman" w:hAnsi="Times New Roman"/>
          <w:b/>
          <w:color w:val="000000" w:themeColor="text1"/>
          <w:sz w:val="24"/>
          <w:szCs w:val="24"/>
        </w:rPr>
      </w:pPr>
    </w:p>
    <w:p w14:paraId="6CBB7176" w14:textId="77777777" w:rsidR="00D40F18" w:rsidRPr="00106087" w:rsidRDefault="00D40F18" w:rsidP="00D40F18">
      <w:pPr>
        <w:pStyle w:val="Style9"/>
        <w:tabs>
          <w:tab w:val="left" w:pos="426"/>
        </w:tabs>
        <w:kinsoku w:val="0"/>
        <w:autoSpaceDE/>
        <w:autoSpaceDN/>
        <w:spacing w:before="0" w:line="276" w:lineRule="auto"/>
        <w:ind w:right="0"/>
        <w:rPr>
          <w:rStyle w:val="CharacterStyle6"/>
          <w:color w:val="000000" w:themeColor="text1"/>
          <w:sz w:val="24"/>
          <w:szCs w:val="24"/>
          <w:lang w:val="es-CR"/>
        </w:rPr>
      </w:pPr>
      <w:r w:rsidRPr="00106087">
        <w:rPr>
          <w:rStyle w:val="CharacterStyle6"/>
          <w:b/>
          <w:bCs/>
          <w:color w:val="000000" w:themeColor="text1"/>
          <w:sz w:val="24"/>
          <w:szCs w:val="24"/>
          <w:lang w:val="es-CR"/>
        </w:rPr>
        <w:t xml:space="preserve">ÚNICO. - </w:t>
      </w:r>
      <w:r w:rsidRPr="00106087">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106087">
        <w:rPr>
          <w:rStyle w:val="CharacterStyle6"/>
          <w:color w:val="000000" w:themeColor="text1"/>
          <w:spacing w:val="1"/>
          <w:w w:val="105"/>
          <w:sz w:val="24"/>
          <w:szCs w:val="24"/>
          <w:lang w:val="es-CR"/>
        </w:rPr>
        <w:t xml:space="preserve">Ley Reguladora del Servicio Público de Transporte Remunerado de Personas en Vehículos </w:t>
      </w:r>
      <w:r w:rsidRPr="00106087">
        <w:rPr>
          <w:rStyle w:val="CharacterStyle6"/>
          <w:color w:val="000000" w:themeColor="text1"/>
          <w:spacing w:val="-1"/>
          <w:w w:val="105"/>
          <w:sz w:val="24"/>
          <w:szCs w:val="24"/>
          <w:lang w:val="es-CR"/>
        </w:rPr>
        <w:t xml:space="preserve">en la Modalidad de Taxi </w:t>
      </w:r>
      <w:proofErr w:type="spellStart"/>
      <w:r w:rsidRPr="00106087">
        <w:rPr>
          <w:rStyle w:val="CharacterStyle6"/>
          <w:color w:val="000000" w:themeColor="text1"/>
          <w:spacing w:val="-1"/>
          <w:w w:val="105"/>
          <w:sz w:val="24"/>
          <w:szCs w:val="24"/>
          <w:lang w:val="es-CR"/>
        </w:rPr>
        <w:t>N°</w:t>
      </w:r>
      <w:proofErr w:type="spellEnd"/>
      <w:r w:rsidRPr="00106087">
        <w:rPr>
          <w:rStyle w:val="CharacterStyle6"/>
          <w:color w:val="000000" w:themeColor="text1"/>
          <w:spacing w:val="-1"/>
          <w:w w:val="105"/>
          <w:sz w:val="24"/>
          <w:szCs w:val="24"/>
          <w:lang w:val="es-CR"/>
        </w:rPr>
        <w:t xml:space="preserve"> 7969 del 22 de diciembre de 1999. </w:t>
      </w:r>
    </w:p>
    <w:p w14:paraId="6DFC9B19" w14:textId="77777777" w:rsidR="00D40F18" w:rsidRPr="00106087" w:rsidRDefault="00D40F18" w:rsidP="00D40F18">
      <w:pPr>
        <w:pStyle w:val="Style9"/>
        <w:tabs>
          <w:tab w:val="left" w:pos="426"/>
        </w:tabs>
        <w:kinsoku w:val="0"/>
        <w:autoSpaceDE/>
        <w:autoSpaceDN/>
        <w:spacing w:before="0" w:line="276" w:lineRule="auto"/>
        <w:ind w:right="0"/>
        <w:rPr>
          <w:rStyle w:val="CharacterStyle6"/>
          <w:color w:val="000000" w:themeColor="text1"/>
          <w:sz w:val="24"/>
          <w:szCs w:val="24"/>
          <w:lang w:val="es-CR"/>
        </w:rPr>
      </w:pPr>
    </w:p>
    <w:p w14:paraId="0ED70931" w14:textId="47488B86" w:rsidR="00D40F18" w:rsidRPr="00106087" w:rsidRDefault="00D40F18" w:rsidP="00D40F18">
      <w:pPr>
        <w:pStyle w:val="Sinespaciado"/>
        <w:spacing w:line="276" w:lineRule="auto"/>
        <w:jc w:val="both"/>
        <w:rPr>
          <w:rFonts w:ascii="Times New Roman" w:hAnsi="Times New Roman"/>
          <w:color w:val="000000" w:themeColor="text1"/>
          <w:sz w:val="24"/>
          <w:szCs w:val="24"/>
        </w:rPr>
      </w:pPr>
      <w:r w:rsidRPr="00106087">
        <w:rPr>
          <w:rFonts w:ascii="Times New Roman" w:hAnsi="Times New Roman"/>
          <w:iCs/>
          <w:color w:val="000000" w:themeColor="text1"/>
          <w:sz w:val="24"/>
          <w:szCs w:val="24"/>
        </w:rPr>
        <w:t xml:space="preserve">El acto administrativo contenido en el </w:t>
      </w:r>
      <w:r w:rsidRPr="00106087">
        <w:rPr>
          <w:rFonts w:ascii="Times New Roman" w:hAnsi="Times New Roman"/>
          <w:b/>
          <w:color w:val="000000" w:themeColor="text1"/>
          <w:sz w:val="24"/>
          <w:szCs w:val="24"/>
        </w:rPr>
        <w:t>Artículo 2.1. de la Sesión Extraordinaria 2-2020 del 11 de agosto del 2020</w:t>
      </w:r>
      <w:r w:rsidRPr="00106087">
        <w:rPr>
          <w:rFonts w:ascii="Times New Roman" w:hAnsi="Times New Roman"/>
          <w:color w:val="000000" w:themeColor="text1"/>
          <w:sz w:val="24"/>
          <w:szCs w:val="24"/>
        </w:rPr>
        <w:t>, emitido por la Junta Directiva del Consejo de Transporte Público, que impugna el señor</w:t>
      </w:r>
      <w:r w:rsidRPr="00106087">
        <w:rPr>
          <w:rFonts w:ascii="Times New Roman" w:hAnsi="Times New Roman"/>
          <w:iCs/>
          <w:color w:val="000000" w:themeColor="text1"/>
          <w:sz w:val="24"/>
          <w:szCs w:val="24"/>
        </w:rPr>
        <w:t xml:space="preserve"> </w:t>
      </w:r>
      <w:r w:rsidRPr="00106087">
        <w:rPr>
          <w:rFonts w:ascii="Times New Roman" w:hAnsi="Times New Roman"/>
          <w:b/>
          <w:bCs/>
          <w:smallCaps/>
          <w:color w:val="000000" w:themeColor="text1"/>
          <w:sz w:val="24"/>
          <w:szCs w:val="24"/>
        </w:rPr>
        <w:t>R</w:t>
      </w:r>
      <w:r w:rsidR="00600125">
        <w:rPr>
          <w:rFonts w:ascii="Times New Roman" w:hAnsi="Times New Roman"/>
          <w:b/>
          <w:bCs/>
          <w:smallCaps/>
          <w:color w:val="000000" w:themeColor="text1"/>
          <w:sz w:val="24"/>
          <w:szCs w:val="24"/>
        </w:rPr>
        <w:t>.S.</w:t>
      </w:r>
      <w:r w:rsidRPr="00106087">
        <w:rPr>
          <w:rFonts w:ascii="Times New Roman" w:hAnsi="Times New Roman"/>
          <w:smallCaps/>
          <w:color w:val="000000" w:themeColor="text1"/>
          <w:sz w:val="24"/>
          <w:szCs w:val="24"/>
        </w:rPr>
        <w:t>,</w:t>
      </w:r>
      <w:r w:rsidRPr="00106087">
        <w:rPr>
          <w:rFonts w:ascii="Times New Roman" w:hAnsi="Times New Roman"/>
          <w:iCs/>
          <w:color w:val="000000" w:themeColor="text1"/>
          <w:sz w:val="24"/>
          <w:szCs w:val="24"/>
        </w:rPr>
        <w:t xml:space="preserve"> </w:t>
      </w:r>
      <w:r w:rsidR="00996925">
        <w:rPr>
          <w:rFonts w:ascii="Times New Roman" w:hAnsi="Times New Roman"/>
          <w:iCs/>
          <w:color w:val="000000" w:themeColor="text1"/>
          <w:sz w:val="24"/>
          <w:szCs w:val="24"/>
        </w:rPr>
        <w:t>refiere al conocimiento del recurso de apelación contra el art</w:t>
      </w:r>
      <w:r w:rsidR="00241295">
        <w:rPr>
          <w:rFonts w:ascii="Times New Roman" w:hAnsi="Times New Roman"/>
          <w:iCs/>
          <w:color w:val="000000" w:themeColor="text1"/>
          <w:sz w:val="24"/>
          <w:szCs w:val="24"/>
        </w:rPr>
        <w:t>ículo 7.1. de la Sesión Or</w:t>
      </w:r>
      <w:r w:rsidR="00996925">
        <w:rPr>
          <w:rFonts w:ascii="Times New Roman" w:hAnsi="Times New Roman"/>
          <w:iCs/>
          <w:color w:val="000000" w:themeColor="text1"/>
          <w:sz w:val="24"/>
          <w:szCs w:val="24"/>
        </w:rPr>
        <w:t>d</w:t>
      </w:r>
      <w:r w:rsidR="00241295">
        <w:rPr>
          <w:rFonts w:ascii="Times New Roman" w:hAnsi="Times New Roman"/>
          <w:iCs/>
          <w:color w:val="000000" w:themeColor="text1"/>
          <w:sz w:val="24"/>
          <w:szCs w:val="24"/>
        </w:rPr>
        <w:t>inaria 21-2020 de</w:t>
      </w:r>
      <w:r w:rsidR="000528D1">
        <w:rPr>
          <w:rFonts w:ascii="Times New Roman" w:hAnsi="Times New Roman"/>
          <w:iCs/>
          <w:color w:val="000000" w:themeColor="text1"/>
          <w:sz w:val="24"/>
          <w:szCs w:val="24"/>
        </w:rPr>
        <w:t>l</w:t>
      </w:r>
      <w:r w:rsidR="00241295">
        <w:rPr>
          <w:rFonts w:ascii="Times New Roman" w:hAnsi="Times New Roman"/>
          <w:iCs/>
          <w:color w:val="000000" w:themeColor="text1"/>
          <w:sz w:val="24"/>
          <w:szCs w:val="24"/>
        </w:rPr>
        <w:t xml:space="preserve"> 17 de marzo de 2020, </w:t>
      </w:r>
      <w:r w:rsidR="00996925">
        <w:rPr>
          <w:rFonts w:ascii="Times New Roman" w:hAnsi="Times New Roman"/>
          <w:iCs/>
          <w:color w:val="000000" w:themeColor="text1"/>
          <w:sz w:val="24"/>
          <w:szCs w:val="24"/>
        </w:rPr>
        <w:t xml:space="preserve">en el cual se reiteró acoger la declaratoria de </w:t>
      </w:r>
      <w:r w:rsidRPr="00106087">
        <w:rPr>
          <w:rFonts w:ascii="Times New Roman" w:hAnsi="Times New Roman"/>
          <w:iCs/>
          <w:color w:val="000000" w:themeColor="text1"/>
          <w:sz w:val="24"/>
          <w:szCs w:val="24"/>
        </w:rPr>
        <w:t>nulidad del Artículo</w:t>
      </w:r>
      <w:r w:rsidRPr="00106087">
        <w:rPr>
          <w:rFonts w:ascii="Times New Roman" w:eastAsiaTheme="minorHAnsi" w:hAnsi="Times New Roman"/>
          <w:color w:val="000000" w:themeColor="text1"/>
          <w:sz w:val="24"/>
          <w:szCs w:val="24"/>
        </w:rPr>
        <w:t xml:space="preserve"> 7.5 de la Sesión Ordinaria 17-2019, presentad</w:t>
      </w:r>
      <w:r w:rsidR="00996925">
        <w:rPr>
          <w:rFonts w:ascii="Times New Roman" w:eastAsiaTheme="minorHAnsi" w:hAnsi="Times New Roman"/>
          <w:color w:val="000000" w:themeColor="text1"/>
          <w:sz w:val="24"/>
          <w:szCs w:val="24"/>
        </w:rPr>
        <w:t>a</w:t>
      </w:r>
      <w:r w:rsidRPr="00106087">
        <w:rPr>
          <w:rFonts w:ascii="Times New Roman" w:eastAsiaTheme="minorHAnsi" w:hAnsi="Times New Roman"/>
          <w:color w:val="000000" w:themeColor="text1"/>
          <w:sz w:val="24"/>
          <w:szCs w:val="24"/>
        </w:rPr>
        <w:t xml:space="preserve"> por el señor C</w:t>
      </w:r>
      <w:r w:rsidR="00600125">
        <w:rPr>
          <w:rFonts w:ascii="Times New Roman" w:eastAsiaTheme="minorHAnsi" w:hAnsi="Times New Roman"/>
          <w:color w:val="000000" w:themeColor="text1"/>
          <w:sz w:val="24"/>
          <w:szCs w:val="24"/>
        </w:rPr>
        <w:t>.A.R.S.</w:t>
      </w:r>
      <w:r w:rsidRPr="00106087">
        <w:rPr>
          <w:rFonts w:ascii="Times New Roman" w:eastAsiaTheme="minorHAnsi" w:hAnsi="Times New Roman"/>
          <w:color w:val="000000" w:themeColor="text1"/>
          <w:sz w:val="24"/>
          <w:szCs w:val="24"/>
        </w:rPr>
        <w:t xml:space="preserve">; y en el que ordena se inicien los trámites y procedimientos de licitación pública del Sector Heredia Sur-Uruca; dispone que los actuales operadores continuarán prestando el servicio en las condiciones que lo vienen haciendo, hasta que el Consejo así lo determine de acuerdo con sus potestades de imperio legalmente establecidas, el principio de continuidad del servicio y las políticas públicas, </w:t>
      </w:r>
      <w:r w:rsidR="000528D1">
        <w:rPr>
          <w:rFonts w:ascii="Times New Roman" w:eastAsiaTheme="minorHAnsi" w:hAnsi="Times New Roman"/>
          <w:color w:val="000000" w:themeColor="text1"/>
          <w:sz w:val="24"/>
          <w:szCs w:val="24"/>
        </w:rPr>
        <w:t xml:space="preserve">el cual </w:t>
      </w:r>
      <w:r w:rsidRPr="00106087">
        <w:rPr>
          <w:rFonts w:ascii="Times New Roman" w:eastAsiaTheme="minorHAnsi" w:hAnsi="Times New Roman"/>
          <w:color w:val="000000" w:themeColor="text1"/>
          <w:sz w:val="24"/>
          <w:szCs w:val="24"/>
        </w:rPr>
        <w:t xml:space="preserve">no fue notificado al aquí recurrente, sin embargo en aplicación a lo </w:t>
      </w:r>
      <w:r w:rsidRPr="00106087">
        <w:rPr>
          <w:rFonts w:ascii="Times New Roman" w:hAnsi="Times New Roman"/>
          <w:color w:val="000000" w:themeColor="text1"/>
          <w:sz w:val="24"/>
          <w:szCs w:val="24"/>
        </w:rPr>
        <w:t xml:space="preserve">dispuesto en el numeral 247 inciso 2 de la Ley General de la Administración Pública, debe tenerse el recurso como presentado en tiempo, toda vez que el recurrente gestionó su recurso ante el conocimiento del </w:t>
      </w:r>
      <w:r w:rsidRPr="00106087">
        <w:rPr>
          <w:rFonts w:ascii="Times New Roman" w:hAnsi="Times New Roman"/>
          <w:b/>
          <w:color w:val="000000" w:themeColor="text1"/>
          <w:sz w:val="24"/>
          <w:szCs w:val="24"/>
        </w:rPr>
        <w:t>Artículo 2.1. de la Sesión Extraordinaria 2-2020 del 11 de agosto del 2020</w:t>
      </w:r>
      <w:r w:rsidRPr="00106087">
        <w:rPr>
          <w:rFonts w:ascii="Times New Roman" w:hAnsi="Times New Roman"/>
          <w:color w:val="000000" w:themeColor="text1"/>
          <w:sz w:val="24"/>
          <w:szCs w:val="24"/>
        </w:rPr>
        <w:t xml:space="preserve">, el día </w:t>
      </w:r>
      <w:r w:rsidRPr="00106087">
        <w:rPr>
          <w:rFonts w:ascii="Times New Roman" w:hAnsi="Times New Roman"/>
          <w:b/>
          <w:bCs/>
          <w:color w:val="000000" w:themeColor="text1"/>
          <w:sz w:val="24"/>
          <w:szCs w:val="24"/>
        </w:rPr>
        <w:t>18 de agosto del 2020</w:t>
      </w:r>
      <w:r w:rsidRPr="00106087">
        <w:rPr>
          <w:rFonts w:ascii="Times New Roman" w:hAnsi="Times New Roman"/>
          <w:color w:val="000000" w:themeColor="text1"/>
          <w:sz w:val="24"/>
          <w:szCs w:val="24"/>
        </w:rPr>
        <w:t>. (Léa</w:t>
      </w:r>
      <w:r w:rsidR="00404F88">
        <w:rPr>
          <w:rFonts w:ascii="Times New Roman" w:hAnsi="Times New Roman"/>
          <w:color w:val="000000" w:themeColor="text1"/>
          <w:sz w:val="24"/>
          <w:szCs w:val="24"/>
        </w:rPr>
        <w:t>n</w:t>
      </w:r>
      <w:r w:rsidRPr="00106087">
        <w:rPr>
          <w:rFonts w:ascii="Times New Roman" w:hAnsi="Times New Roman"/>
          <w:color w:val="000000" w:themeColor="text1"/>
          <w:sz w:val="24"/>
          <w:szCs w:val="24"/>
        </w:rPr>
        <w:t xml:space="preserve">se </w:t>
      </w:r>
      <w:r w:rsidR="00404F88">
        <w:rPr>
          <w:rFonts w:ascii="Times New Roman" w:hAnsi="Times New Roman"/>
          <w:color w:val="000000" w:themeColor="text1"/>
          <w:sz w:val="24"/>
          <w:szCs w:val="24"/>
        </w:rPr>
        <w:t xml:space="preserve">los </w:t>
      </w:r>
      <w:r w:rsidRPr="00106087">
        <w:rPr>
          <w:rFonts w:ascii="Times New Roman" w:hAnsi="Times New Roman"/>
          <w:color w:val="000000" w:themeColor="text1"/>
          <w:sz w:val="24"/>
          <w:szCs w:val="24"/>
        </w:rPr>
        <w:t>folio</w:t>
      </w:r>
      <w:r w:rsidR="00404F88">
        <w:rPr>
          <w:rFonts w:ascii="Times New Roman" w:hAnsi="Times New Roman"/>
          <w:color w:val="000000" w:themeColor="text1"/>
          <w:sz w:val="24"/>
          <w:szCs w:val="24"/>
        </w:rPr>
        <w:t xml:space="preserve">s 1, 85 al 115 y 256 del expediente TAT-043 y el folio 9 del </w:t>
      </w:r>
      <w:r w:rsidRPr="00106087">
        <w:rPr>
          <w:rFonts w:ascii="Times New Roman" w:hAnsi="Times New Roman"/>
          <w:color w:val="000000" w:themeColor="text1"/>
          <w:sz w:val="24"/>
          <w:szCs w:val="24"/>
        </w:rPr>
        <w:t>expediente TAT-058-20)</w:t>
      </w:r>
    </w:p>
    <w:p w14:paraId="6A88610F" w14:textId="77777777" w:rsidR="00D40F18" w:rsidRPr="00106087" w:rsidRDefault="00D40F18" w:rsidP="00D40F18">
      <w:pPr>
        <w:pStyle w:val="Sinespaciado"/>
        <w:spacing w:line="276" w:lineRule="auto"/>
        <w:jc w:val="both"/>
        <w:rPr>
          <w:rFonts w:ascii="Times New Roman" w:hAnsi="Times New Roman"/>
          <w:color w:val="000000" w:themeColor="text1"/>
          <w:sz w:val="24"/>
          <w:szCs w:val="24"/>
        </w:rPr>
      </w:pPr>
    </w:p>
    <w:p w14:paraId="0D006880" w14:textId="77777777" w:rsidR="00D40F18" w:rsidRPr="00106087" w:rsidRDefault="00D40F18" w:rsidP="00D40F18">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r w:rsidRPr="00106087">
        <w:rPr>
          <w:rFonts w:eastAsiaTheme="minorHAnsi" w:cs="Calibri"/>
          <w:color w:val="000000" w:themeColor="text1"/>
          <w:sz w:val="24"/>
          <w:szCs w:val="24"/>
          <w:lang w:val="es-CR"/>
        </w:rPr>
        <w:t xml:space="preserve">En cuanto a lo referido por el recurrente, en su escrito ante este Tribunal el </w:t>
      </w:r>
      <w:r w:rsidRPr="00106087">
        <w:rPr>
          <w:rFonts w:eastAsiaTheme="minorHAnsi" w:cs="Calibri"/>
          <w:b/>
          <w:bCs/>
          <w:color w:val="000000" w:themeColor="text1"/>
          <w:sz w:val="24"/>
          <w:szCs w:val="24"/>
          <w:lang w:val="es-CR"/>
        </w:rPr>
        <w:t>5 de octubre</w:t>
      </w:r>
      <w:r w:rsidRPr="00106087">
        <w:rPr>
          <w:rFonts w:eastAsiaTheme="minorHAnsi" w:cs="Calibri"/>
          <w:color w:val="000000" w:themeColor="text1"/>
          <w:sz w:val="24"/>
          <w:szCs w:val="24"/>
          <w:lang w:val="es-CR"/>
        </w:rPr>
        <w:t xml:space="preserve"> de </w:t>
      </w:r>
      <w:r w:rsidRPr="00106087">
        <w:rPr>
          <w:rFonts w:eastAsiaTheme="minorHAnsi" w:cs="Calibri"/>
          <w:color w:val="000000" w:themeColor="text1"/>
          <w:sz w:val="24"/>
          <w:szCs w:val="24"/>
          <w:lang w:val="es-CR"/>
        </w:rPr>
        <w:lastRenderedPageBreak/>
        <w:t xml:space="preserve">2020, en el que informa que </w:t>
      </w:r>
      <w:r w:rsidRPr="00106087">
        <w:rPr>
          <w:color w:val="000000" w:themeColor="text1"/>
          <w:sz w:val="24"/>
          <w:szCs w:val="24"/>
          <w:lang w:val="es-CR"/>
        </w:rPr>
        <w:t xml:space="preserve">desistió de su recurso de revocatoria en contra del </w:t>
      </w:r>
      <w:r w:rsidRPr="00106087">
        <w:rPr>
          <w:b/>
          <w:bCs/>
          <w:color w:val="000000" w:themeColor="text1"/>
          <w:sz w:val="24"/>
          <w:szCs w:val="24"/>
          <w:lang w:val="es-CR"/>
        </w:rPr>
        <w:t>Artículo 2.1 de la Sesión Extraordinaria 2-2020 del 11 de agosto de 2020</w:t>
      </w:r>
      <w:r w:rsidRPr="00106087">
        <w:rPr>
          <w:color w:val="000000" w:themeColor="text1"/>
          <w:sz w:val="24"/>
          <w:szCs w:val="24"/>
          <w:lang w:val="es-CR"/>
        </w:rPr>
        <w:t xml:space="preserve"> </w:t>
      </w:r>
      <w:r w:rsidRPr="00106087">
        <w:rPr>
          <w:color w:val="000000" w:themeColor="text1"/>
          <w:sz w:val="24"/>
          <w:szCs w:val="24"/>
          <w:u w:val="single"/>
          <w:lang w:val="es-CR"/>
        </w:rPr>
        <w:t>para que fuera conocida la apelación en subsidio por el Tribunal como una apelación directa</w:t>
      </w:r>
      <w:r w:rsidRPr="00106087">
        <w:rPr>
          <w:color w:val="000000" w:themeColor="text1"/>
          <w:sz w:val="24"/>
          <w:szCs w:val="24"/>
          <w:lang w:val="es-CR"/>
        </w:rPr>
        <w:t>, e</w:t>
      </w:r>
      <w:r w:rsidRPr="00106087">
        <w:rPr>
          <w:rFonts w:eastAsiaTheme="minorHAnsi" w:cs="Calibri"/>
          <w:color w:val="000000" w:themeColor="text1"/>
          <w:sz w:val="24"/>
          <w:szCs w:val="24"/>
          <w:lang w:val="es-CR"/>
        </w:rPr>
        <w:t xml:space="preserve">s menester aclarar que independientemente de que se ostente o no legitimación para impugnar un acto administrativo, aquellos actos que resuelven recursos no son impugnables, toda vez que atenta contra el principio de seguridad jurídica. </w:t>
      </w:r>
    </w:p>
    <w:p w14:paraId="63B5A720" w14:textId="77777777" w:rsidR="00D40F18" w:rsidRPr="00106087" w:rsidRDefault="00D40F18" w:rsidP="00D40F18">
      <w:pPr>
        <w:pStyle w:val="Style9"/>
        <w:tabs>
          <w:tab w:val="left" w:pos="426"/>
        </w:tabs>
        <w:kinsoku w:val="0"/>
        <w:adjustRightInd w:val="0"/>
        <w:spacing w:before="0" w:line="276" w:lineRule="auto"/>
        <w:ind w:right="0"/>
        <w:contextualSpacing/>
        <w:rPr>
          <w:rFonts w:eastAsiaTheme="minorHAnsi" w:cs="Calibri"/>
          <w:color w:val="000000" w:themeColor="text1"/>
          <w:sz w:val="24"/>
          <w:szCs w:val="24"/>
          <w:lang w:val="es-CR"/>
        </w:rPr>
      </w:pPr>
    </w:p>
    <w:p w14:paraId="4AD97268" w14:textId="77777777" w:rsidR="00D40F18" w:rsidRPr="00327BE4" w:rsidRDefault="00D40F18" w:rsidP="00D40F18">
      <w:pPr>
        <w:pStyle w:val="Style9"/>
        <w:tabs>
          <w:tab w:val="left" w:pos="426"/>
        </w:tabs>
        <w:kinsoku w:val="0"/>
        <w:adjustRightInd w:val="0"/>
        <w:spacing w:before="0" w:line="276" w:lineRule="auto"/>
        <w:ind w:right="0"/>
        <w:contextualSpacing/>
        <w:rPr>
          <w:b/>
          <w:bCs/>
          <w:color w:val="000000" w:themeColor="text1"/>
          <w:sz w:val="24"/>
          <w:szCs w:val="24"/>
          <w:lang w:val="es-CR"/>
        </w:rPr>
      </w:pPr>
      <w:r w:rsidRPr="00106087">
        <w:rPr>
          <w:color w:val="000000" w:themeColor="text1"/>
          <w:sz w:val="24"/>
          <w:szCs w:val="24"/>
          <w:lang w:val="es-CR"/>
        </w:rPr>
        <w:t xml:space="preserve">Como se indicara en líneas anteriores es jurídicamente improcedente recurrir el acto administrativo contenido en el </w:t>
      </w:r>
      <w:r w:rsidRPr="00106087">
        <w:rPr>
          <w:b/>
          <w:bCs/>
          <w:color w:val="000000" w:themeColor="text1"/>
          <w:sz w:val="24"/>
          <w:szCs w:val="24"/>
          <w:lang w:val="es-CR"/>
        </w:rPr>
        <w:t>Artículo 2.1 de la Sesión Extraordinaria 2-2020 del 11 de agosto de 2020</w:t>
      </w:r>
      <w:r w:rsidRPr="00106087">
        <w:rPr>
          <w:color w:val="000000" w:themeColor="text1"/>
          <w:sz w:val="24"/>
          <w:szCs w:val="24"/>
          <w:lang w:val="es-CR"/>
        </w:rPr>
        <w:t xml:space="preserve"> que resuelve el recurso de revocatoria en contra del Artículo 7.</w:t>
      </w:r>
      <w:r w:rsidR="00996925">
        <w:rPr>
          <w:color w:val="000000" w:themeColor="text1"/>
          <w:sz w:val="24"/>
          <w:szCs w:val="24"/>
          <w:lang w:val="es-CR"/>
        </w:rPr>
        <w:t>1</w:t>
      </w:r>
      <w:r w:rsidRPr="00106087">
        <w:rPr>
          <w:color w:val="000000" w:themeColor="text1"/>
          <w:sz w:val="24"/>
          <w:szCs w:val="24"/>
          <w:lang w:val="es-CR"/>
        </w:rPr>
        <w:t xml:space="preserve"> de la Sesión Ordinaria 21-2020 del 17 de marzo de 2020, máxime que al momento de presentar su desistimiento del llamado </w:t>
      </w:r>
      <w:r w:rsidRPr="00106087">
        <w:rPr>
          <w:smallCaps/>
          <w:color w:val="000000" w:themeColor="text1"/>
          <w:sz w:val="24"/>
          <w:szCs w:val="24"/>
          <w:lang w:val="es-CR"/>
        </w:rPr>
        <w:t>recurso de revocatoria</w:t>
      </w:r>
      <w:r w:rsidRPr="00106087">
        <w:rPr>
          <w:color w:val="000000" w:themeColor="text1"/>
          <w:sz w:val="24"/>
          <w:szCs w:val="24"/>
          <w:lang w:val="es-CR"/>
        </w:rPr>
        <w:t xml:space="preserve"> contra ese acuerdo, el </w:t>
      </w:r>
      <w:r w:rsidRPr="00106087">
        <w:rPr>
          <w:b/>
          <w:bCs/>
          <w:color w:val="000000" w:themeColor="text1"/>
          <w:sz w:val="24"/>
          <w:szCs w:val="24"/>
          <w:lang w:val="es-CR"/>
        </w:rPr>
        <w:t>21 de setiembre de 2020</w:t>
      </w:r>
      <w:r w:rsidRPr="00106087">
        <w:rPr>
          <w:color w:val="000000" w:themeColor="text1"/>
          <w:sz w:val="24"/>
          <w:szCs w:val="24"/>
          <w:lang w:val="es-CR"/>
        </w:rPr>
        <w:t>, el asunto ya había sido formalmente elevado a conocimiento del Tribunal (ingresó el 20 de agosto de 2020), de ahí que el desistimiento no surtió su efecto, que era que el Consejo no se pronunciase al respecto</w:t>
      </w:r>
      <w:r>
        <w:rPr>
          <w:color w:val="385623" w:themeColor="accent6" w:themeShade="80"/>
          <w:sz w:val="24"/>
          <w:szCs w:val="24"/>
          <w:lang w:val="es-CR"/>
        </w:rPr>
        <w:t>.</w:t>
      </w:r>
      <w:r w:rsidRPr="00800EBC">
        <w:rPr>
          <w:color w:val="385623" w:themeColor="accent6" w:themeShade="80"/>
          <w:sz w:val="24"/>
          <w:szCs w:val="24"/>
          <w:lang w:val="es-CR"/>
        </w:rPr>
        <w:t xml:space="preserve"> </w:t>
      </w:r>
      <w:r w:rsidRPr="00327BE4">
        <w:rPr>
          <w:color w:val="000000" w:themeColor="text1"/>
          <w:sz w:val="24"/>
          <w:szCs w:val="24"/>
          <w:lang w:val="es-CR"/>
        </w:rPr>
        <w:t xml:space="preserve">(Léase el folio </w:t>
      </w:r>
      <w:r w:rsidR="000F1E8C">
        <w:rPr>
          <w:color w:val="000000" w:themeColor="text1"/>
          <w:sz w:val="24"/>
          <w:szCs w:val="24"/>
          <w:lang w:val="es-CR"/>
        </w:rPr>
        <w:t xml:space="preserve">1 y 256 </w:t>
      </w:r>
      <w:r w:rsidRPr="00327BE4">
        <w:rPr>
          <w:color w:val="000000" w:themeColor="text1"/>
          <w:sz w:val="24"/>
          <w:szCs w:val="24"/>
          <w:lang w:val="es-CR"/>
        </w:rPr>
        <w:t>del expediente TAT-0</w:t>
      </w:r>
      <w:r w:rsidR="000F1E8C">
        <w:rPr>
          <w:color w:val="000000" w:themeColor="text1"/>
          <w:sz w:val="24"/>
          <w:szCs w:val="24"/>
          <w:lang w:val="es-CR"/>
        </w:rPr>
        <w:t>43</w:t>
      </w:r>
      <w:r w:rsidRPr="00327BE4">
        <w:rPr>
          <w:color w:val="000000" w:themeColor="text1"/>
          <w:sz w:val="24"/>
          <w:szCs w:val="24"/>
          <w:lang w:val="es-CR"/>
        </w:rPr>
        <w:t>-20</w:t>
      </w:r>
      <w:r w:rsidR="00404F88">
        <w:rPr>
          <w:color w:val="000000" w:themeColor="text1"/>
          <w:sz w:val="24"/>
          <w:szCs w:val="24"/>
          <w:lang w:val="es-CR"/>
        </w:rPr>
        <w:t xml:space="preserve"> y el folio 9 del expediente TAT-058-20</w:t>
      </w:r>
      <w:r w:rsidRPr="00327BE4">
        <w:rPr>
          <w:color w:val="000000" w:themeColor="text1"/>
          <w:sz w:val="24"/>
          <w:szCs w:val="24"/>
          <w:lang w:val="es-CR"/>
        </w:rPr>
        <w:t>)</w:t>
      </w:r>
    </w:p>
    <w:p w14:paraId="1306DC52" w14:textId="77777777" w:rsidR="00D40F18" w:rsidRPr="00106087" w:rsidRDefault="00D40F18" w:rsidP="00D40F18">
      <w:pPr>
        <w:pStyle w:val="Style9"/>
        <w:tabs>
          <w:tab w:val="left" w:pos="426"/>
        </w:tabs>
        <w:kinsoku w:val="0"/>
        <w:adjustRightInd w:val="0"/>
        <w:spacing w:before="0" w:line="276" w:lineRule="auto"/>
        <w:ind w:right="0"/>
        <w:contextualSpacing/>
        <w:rPr>
          <w:b/>
          <w:bCs/>
          <w:color w:val="000000" w:themeColor="text1"/>
          <w:sz w:val="24"/>
          <w:szCs w:val="24"/>
          <w:lang w:val="es-CR"/>
        </w:rPr>
      </w:pPr>
    </w:p>
    <w:p w14:paraId="093EF5C8" w14:textId="66914956" w:rsidR="00D40F18" w:rsidRDefault="00D40F18" w:rsidP="00D40F18">
      <w:pPr>
        <w:pStyle w:val="Style3"/>
        <w:kinsoku w:val="0"/>
        <w:autoSpaceDE/>
        <w:autoSpaceDN/>
        <w:spacing w:before="0" w:line="276" w:lineRule="auto"/>
        <w:ind w:left="0"/>
        <w:rPr>
          <w:rStyle w:val="CharacterStyle1"/>
          <w:color w:val="000000" w:themeColor="text1"/>
          <w:spacing w:val="4"/>
          <w:sz w:val="24"/>
          <w:szCs w:val="24"/>
          <w:lang w:val="es-CR" w:eastAsia="es-ES"/>
        </w:rPr>
      </w:pPr>
      <w:r w:rsidRPr="00106087">
        <w:rPr>
          <w:rFonts w:eastAsiaTheme="minorHAnsi" w:cs="Calibri"/>
          <w:color w:val="000000" w:themeColor="text1"/>
          <w:sz w:val="24"/>
          <w:szCs w:val="24"/>
          <w:lang w:val="es-CR"/>
        </w:rPr>
        <w:t xml:space="preserve">En un segundo término, es de vital importancia indicar que el </w:t>
      </w:r>
      <w:r w:rsidRPr="00106087">
        <w:rPr>
          <w:b/>
          <w:smallCaps/>
          <w:color w:val="000000" w:themeColor="text1"/>
          <w:sz w:val="24"/>
          <w:szCs w:val="24"/>
          <w:lang w:val="es-CR"/>
        </w:rPr>
        <w:t>Recurso Parcial de Apelación en subsidio y nulidad absoluta concomitante</w:t>
      </w:r>
      <w:r w:rsidRPr="00106087">
        <w:rPr>
          <w:color w:val="000000" w:themeColor="text1"/>
          <w:sz w:val="24"/>
          <w:szCs w:val="24"/>
          <w:lang w:val="es-CR"/>
        </w:rPr>
        <w:t>,</w:t>
      </w:r>
      <w:r w:rsidRPr="00106087">
        <w:rPr>
          <w:b/>
          <w:color w:val="000000" w:themeColor="text1"/>
          <w:sz w:val="24"/>
          <w:szCs w:val="24"/>
          <w:lang w:val="es-CR"/>
        </w:rPr>
        <w:t xml:space="preserve"> </w:t>
      </w:r>
      <w:r w:rsidRPr="00106087">
        <w:rPr>
          <w:color w:val="000000" w:themeColor="text1"/>
          <w:sz w:val="24"/>
          <w:szCs w:val="24"/>
          <w:lang w:val="es-CR"/>
        </w:rPr>
        <w:t xml:space="preserve">presentado por </w:t>
      </w:r>
      <w:r w:rsidRPr="00106087">
        <w:rPr>
          <w:b/>
          <w:smallCaps/>
          <w:color w:val="000000" w:themeColor="text1"/>
          <w:sz w:val="24"/>
          <w:szCs w:val="24"/>
          <w:lang w:val="es-CR"/>
        </w:rPr>
        <w:t>C</w:t>
      </w:r>
      <w:r w:rsidR="00600125">
        <w:rPr>
          <w:b/>
          <w:smallCaps/>
          <w:color w:val="000000" w:themeColor="text1"/>
          <w:sz w:val="24"/>
          <w:szCs w:val="24"/>
          <w:lang w:val="es-CR"/>
        </w:rPr>
        <w:t>.A.R.S.</w:t>
      </w:r>
      <w:r w:rsidRPr="00106087">
        <w:rPr>
          <w:color w:val="000000" w:themeColor="text1"/>
          <w:sz w:val="24"/>
          <w:szCs w:val="24"/>
          <w:lang w:val="es-CR"/>
        </w:rPr>
        <w:t xml:space="preserve">, cédula de identidad </w:t>
      </w:r>
      <w:r w:rsidR="00600125">
        <w:rPr>
          <w:color w:val="000000" w:themeColor="text1"/>
          <w:sz w:val="24"/>
          <w:szCs w:val="24"/>
          <w:lang w:val="es-CR"/>
        </w:rPr>
        <w:t>…</w:t>
      </w:r>
      <w:r w:rsidRPr="00106087">
        <w:rPr>
          <w:color w:val="000000" w:themeColor="text1"/>
          <w:sz w:val="24"/>
          <w:szCs w:val="24"/>
          <w:lang w:val="es-CR"/>
        </w:rPr>
        <w:t>, en contra</w:t>
      </w:r>
      <w:r w:rsidRPr="00106087">
        <w:rPr>
          <w:b/>
          <w:color w:val="000000" w:themeColor="text1"/>
          <w:sz w:val="24"/>
          <w:szCs w:val="24"/>
          <w:lang w:val="es-CR"/>
        </w:rPr>
        <w:t xml:space="preserve"> </w:t>
      </w:r>
      <w:r w:rsidRPr="00106087">
        <w:rPr>
          <w:color w:val="000000" w:themeColor="text1"/>
          <w:sz w:val="24"/>
          <w:szCs w:val="24"/>
          <w:lang w:val="es-CR"/>
        </w:rPr>
        <w:t>de</w:t>
      </w:r>
      <w:r w:rsidRPr="00106087">
        <w:rPr>
          <w:b/>
          <w:color w:val="000000" w:themeColor="text1"/>
          <w:sz w:val="24"/>
          <w:szCs w:val="24"/>
          <w:lang w:val="es-CR"/>
        </w:rPr>
        <w:t xml:space="preserve"> los apartes </w:t>
      </w:r>
      <w:r w:rsidRPr="00B03798">
        <w:rPr>
          <w:b/>
          <w:color w:val="000000" w:themeColor="text1"/>
          <w:sz w:val="24"/>
          <w:szCs w:val="24"/>
          <w:lang w:val="es-CR"/>
        </w:rPr>
        <w:t>3 y 4 del Artículo 7.1 de la Sesión Ordinaria 21-2020 del 17 de marzo del 2020</w:t>
      </w:r>
      <w:r w:rsidRPr="00B03798">
        <w:rPr>
          <w:color w:val="000000" w:themeColor="text1"/>
          <w:sz w:val="24"/>
          <w:szCs w:val="24"/>
          <w:lang w:val="es-CR"/>
        </w:rPr>
        <w:t xml:space="preserve">, emitida por la Junta Directiva del Consejo de Transporte Público, y tramitado bajo el </w:t>
      </w:r>
      <w:r w:rsidRPr="00B03798">
        <w:rPr>
          <w:bCs/>
          <w:color w:val="000000" w:themeColor="text1"/>
          <w:sz w:val="24"/>
          <w:szCs w:val="24"/>
          <w:lang w:val="es-CR"/>
        </w:rPr>
        <w:t xml:space="preserve">expediente administrativo número </w:t>
      </w:r>
      <w:r w:rsidR="00600125">
        <w:rPr>
          <w:bCs/>
          <w:color w:val="000000" w:themeColor="text1"/>
          <w:sz w:val="24"/>
          <w:szCs w:val="24"/>
          <w:lang w:val="es-CR"/>
        </w:rPr>
        <w:t xml:space="preserve"> </w:t>
      </w:r>
      <w:r w:rsidRPr="00B03798">
        <w:rPr>
          <w:bCs/>
          <w:color w:val="000000" w:themeColor="text1"/>
          <w:sz w:val="24"/>
          <w:szCs w:val="24"/>
          <w:lang w:val="es-CR"/>
        </w:rPr>
        <w:t>TAT-043-20</w:t>
      </w:r>
      <w:r>
        <w:rPr>
          <w:bCs/>
          <w:color w:val="000000" w:themeColor="text1"/>
          <w:sz w:val="24"/>
          <w:szCs w:val="24"/>
          <w:lang w:val="es-CR"/>
        </w:rPr>
        <w:t xml:space="preserve">, fue resuelto mediante la </w:t>
      </w:r>
      <w:r w:rsidRPr="00106087">
        <w:rPr>
          <w:b/>
          <w:bCs/>
          <w:color w:val="000000" w:themeColor="text1"/>
          <w:sz w:val="24"/>
          <w:szCs w:val="24"/>
          <w:lang w:val="es-CR"/>
        </w:rPr>
        <w:t xml:space="preserve">Resolución N. TAT-3732-2020 de las </w:t>
      </w:r>
      <w:r w:rsidRPr="00106087">
        <w:rPr>
          <w:rStyle w:val="CharacterStyle1"/>
          <w:b/>
          <w:bCs/>
          <w:color w:val="000000" w:themeColor="text1"/>
          <w:spacing w:val="5"/>
          <w:sz w:val="24"/>
          <w:szCs w:val="24"/>
          <w:lang w:val="es-CR" w:eastAsia="es-ES"/>
        </w:rPr>
        <w:t xml:space="preserve">diez horas quince minutos del ocho de octubre </w:t>
      </w:r>
      <w:r w:rsidRPr="00106087">
        <w:rPr>
          <w:rStyle w:val="CharacterStyle1"/>
          <w:b/>
          <w:bCs/>
          <w:color w:val="000000" w:themeColor="text1"/>
          <w:spacing w:val="4"/>
          <w:sz w:val="24"/>
          <w:szCs w:val="24"/>
          <w:lang w:val="es-CR" w:eastAsia="es-ES"/>
        </w:rPr>
        <w:t>del dos mil veinte</w:t>
      </w:r>
      <w:r>
        <w:rPr>
          <w:rStyle w:val="CharacterStyle1"/>
          <w:color w:val="000000" w:themeColor="text1"/>
          <w:spacing w:val="4"/>
          <w:sz w:val="24"/>
          <w:szCs w:val="24"/>
          <w:lang w:val="es-CR" w:eastAsia="es-ES"/>
        </w:rPr>
        <w:t>, disponiéndose lo siguiente:</w:t>
      </w:r>
    </w:p>
    <w:p w14:paraId="4F67B1C7" w14:textId="77777777" w:rsidR="0026225A" w:rsidRDefault="0026225A" w:rsidP="00D40F18">
      <w:pPr>
        <w:pStyle w:val="Textoindependiente"/>
        <w:ind w:left="851" w:right="851"/>
        <w:contextualSpacing/>
        <w:jc w:val="both"/>
        <w:rPr>
          <w:rFonts w:eastAsiaTheme="minorEastAsia"/>
          <w:bCs/>
          <w:color w:val="000000" w:themeColor="text1"/>
          <w:lang w:eastAsia="es-CR"/>
        </w:rPr>
      </w:pPr>
    </w:p>
    <w:p w14:paraId="581BFB01" w14:textId="77777777" w:rsidR="00D40F18" w:rsidRPr="00B03798" w:rsidRDefault="00D40F18" w:rsidP="00D40F18">
      <w:pPr>
        <w:pStyle w:val="Textoindependiente"/>
        <w:ind w:left="851" w:right="851"/>
        <w:contextualSpacing/>
        <w:jc w:val="both"/>
        <w:rPr>
          <w:rFonts w:eastAsiaTheme="minorEastAsia"/>
          <w:b/>
          <w:color w:val="000000" w:themeColor="text1"/>
          <w:lang w:eastAsia="es-CR"/>
        </w:rPr>
      </w:pPr>
      <w:r w:rsidRPr="00B03798">
        <w:rPr>
          <w:rFonts w:eastAsiaTheme="minorEastAsia"/>
          <w:bCs/>
          <w:color w:val="000000" w:themeColor="text1"/>
          <w:lang w:eastAsia="es-CR"/>
        </w:rPr>
        <w:t>“</w:t>
      </w:r>
      <w:r w:rsidRPr="00B03798">
        <w:rPr>
          <w:rFonts w:eastAsiaTheme="minorEastAsia"/>
          <w:b/>
          <w:color w:val="000000" w:themeColor="text1"/>
          <w:lang w:eastAsia="es-CR"/>
        </w:rPr>
        <w:t>POR TANTO</w:t>
      </w:r>
    </w:p>
    <w:p w14:paraId="44793BCA" w14:textId="77777777" w:rsidR="00D40F18" w:rsidRPr="00B03798" w:rsidRDefault="00D40F18" w:rsidP="00D40F18">
      <w:pPr>
        <w:pStyle w:val="Sinespaciado"/>
        <w:ind w:left="851" w:right="851"/>
        <w:contextualSpacing/>
        <w:jc w:val="both"/>
        <w:rPr>
          <w:rFonts w:ascii="Times New Roman" w:hAnsi="Times New Roman"/>
          <w:b/>
          <w:color w:val="000000" w:themeColor="text1"/>
          <w:sz w:val="20"/>
          <w:szCs w:val="20"/>
        </w:rPr>
      </w:pPr>
    </w:p>
    <w:p w14:paraId="79F799D5" w14:textId="3FF2FACC" w:rsidR="00D40F18" w:rsidRPr="00B03798" w:rsidRDefault="00D40F18" w:rsidP="00D40F18">
      <w:pPr>
        <w:pStyle w:val="Textoindependiente"/>
        <w:ind w:left="851" w:right="851"/>
        <w:contextualSpacing/>
        <w:jc w:val="both"/>
        <w:rPr>
          <w:color w:val="000000" w:themeColor="text1"/>
        </w:rPr>
      </w:pPr>
      <w:r w:rsidRPr="00B03798">
        <w:rPr>
          <w:b/>
          <w:bCs/>
          <w:iCs/>
          <w:color w:val="000000" w:themeColor="text1"/>
        </w:rPr>
        <w:t>I.-</w:t>
      </w:r>
      <w:r w:rsidRPr="00B03798">
        <w:rPr>
          <w:bCs/>
          <w:iCs/>
          <w:color w:val="000000" w:themeColor="text1"/>
        </w:rPr>
        <w:tab/>
        <w:t xml:space="preserve">Se </w:t>
      </w:r>
      <w:r w:rsidRPr="00B03798">
        <w:rPr>
          <w:b/>
          <w:smallCaps/>
          <w:color w:val="000000" w:themeColor="text1"/>
        </w:rPr>
        <w:t>rechaza</w:t>
      </w:r>
      <w:r w:rsidRPr="00B03798">
        <w:rPr>
          <w:bCs/>
          <w:iCs/>
          <w:color w:val="000000" w:themeColor="text1"/>
        </w:rPr>
        <w:t xml:space="preserve"> por </w:t>
      </w:r>
      <w:r w:rsidRPr="00B03798">
        <w:rPr>
          <w:b/>
          <w:smallCaps/>
          <w:color w:val="000000" w:themeColor="text1"/>
        </w:rPr>
        <w:t>falta de legitimación</w:t>
      </w:r>
      <w:r w:rsidRPr="00B03798">
        <w:rPr>
          <w:bCs/>
          <w:iCs/>
          <w:color w:val="000000" w:themeColor="text1"/>
        </w:rPr>
        <w:t xml:space="preserve"> el </w:t>
      </w:r>
      <w:r w:rsidRPr="00B03798">
        <w:rPr>
          <w:b/>
          <w:smallCaps/>
          <w:color w:val="000000" w:themeColor="text1"/>
          <w:lang w:val="es-CR"/>
        </w:rPr>
        <w:t>recurso parcial de apelación en subsidio y nulidad absoluta concomitante</w:t>
      </w:r>
      <w:r w:rsidRPr="00B03798">
        <w:rPr>
          <w:color w:val="000000" w:themeColor="text1"/>
          <w:lang w:val="es-CR"/>
        </w:rPr>
        <w:t>,</w:t>
      </w:r>
      <w:r w:rsidRPr="00B03798">
        <w:rPr>
          <w:b/>
          <w:color w:val="000000" w:themeColor="text1"/>
          <w:lang w:val="es-CR"/>
        </w:rPr>
        <w:t xml:space="preserve"> </w:t>
      </w:r>
      <w:r w:rsidRPr="00B03798">
        <w:rPr>
          <w:color w:val="000000" w:themeColor="text1"/>
          <w:lang w:val="es-CR"/>
        </w:rPr>
        <w:t xml:space="preserve">presentado por </w:t>
      </w:r>
      <w:r w:rsidRPr="00B03798">
        <w:rPr>
          <w:b/>
          <w:smallCaps/>
          <w:color w:val="000000" w:themeColor="text1"/>
          <w:lang w:val="es-CR"/>
        </w:rPr>
        <w:t>C</w:t>
      </w:r>
      <w:r w:rsidR="00600125">
        <w:rPr>
          <w:b/>
          <w:smallCaps/>
          <w:color w:val="000000" w:themeColor="text1"/>
          <w:lang w:val="es-CR"/>
        </w:rPr>
        <w:t>.A.R.S.</w:t>
      </w:r>
      <w:r w:rsidRPr="00B03798">
        <w:rPr>
          <w:color w:val="000000" w:themeColor="text1"/>
          <w:lang w:val="es-CR"/>
        </w:rPr>
        <w:t xml:space="preserve">, cédula de identidad </w:t>
      </w:r>
      <w:r w:rsidR="00600125">
        <w:rPr>
          <w:color w:val="000000" w:themeColor="text1"/>
          <w:lang w:val="es-CR"/>
        </w:rPr>
        <w:t>…</w:t>
      </w:r>
      <w:r w:rsidRPr="00B03798">
        <w:rPr>
          <w:color w:val="000000" w:themeColor="text1"/>
          <w:lang w:val="es-CR"/>
        </w:rPr>
        <w:t>, en contra</w:t>
      </w:r>
      <w:r w:rsidRPr="00B03798">
        <w:rPr>
          <w:b/>
          <w:color w:val="000000" w:themeColor="text1"/>
          <w:lang w:val="es-CR"/>
        </w:rPr>
        <w:t xml:space="preserve"> </w:t>
      </w:r>
      <w:r w:rsidRPr="00B03798">
        <w:rPr>
          <w:color w:val="000000" w:themeColor="text1"/>
          <w:lang w:val="es-CR"/>
        </w:rPr>
        <w:t>de</w:t>
      </w:r>
      <w:r w:rsidRPr="00B03798">
        <w:rPr>
          <w:b/>
          <w:color w:val="000000" w:themeColor="text1"/>
          <w:lang w:val="es-CR"/>
        </w:rPr>
        <w:t xml:space="preserve"> los apartes 3 y 4 del Artículo 7.1 de la Sesión Ordinaria 21-2020 del 17 de marzo del 2020</w:t>
      </w:r>
      <w:r w:rsidRPr="00B03798">
        <w:rPr>
          <w:color w:val="000000" w:themeColor="text1"/>
          <w:lang w:val="es-CR"/>
        </w:rPr>
        <w:t>, emitida por la Junta Directiva del Consejo de Transporte Público</w:t>
      </w:r>
      <w:r w:rsidRPr="00B03798">
        <w:rPr>
          <w:color w:val="000000" w:themeColor="text1"/>
        </w:rPr>
        <w:t>.</w:t>
      </w:r>
    </w:p>
    <w:p w14:paraId="2AD57E56" w14:textId="77777777" w:rsidR="00D40F18" w:rsidRPr="00B03798" w:rsidRDefault="00D40F18" w:rsidP="00D40F18">
      <w:pPr>
        <w:pStyle w:val="Textoindependiente"/>
        <w:ind w:left="851" w:right="851"/>
        <w:contextualSpacing/>
        <w:jc w:val="both"/>
        <w:rPr>
          <w:color w:val="000000" w:themeColor="text1"/>
        </w:rPr>
      </w:pPr>
    </w:p>
    <w:p w14:paraId="5B5C69C1" w14:textId="77777777" w:rsidR="00D40F18" w:rsidRPr="00B03798" w:rsidRDefault="00D40F18" w:rsidP="00D40F18">
      <w:pPr>
        <w:spacing w:after="0" w:line="240" w:lineRule="auto"/>
        <w:ind w:left="851" w:right="851"/>
        <w:contextualSpacing/>
        <w:jc w:val="both"/>
        <w:rPr>
          <w:rFonts w:ascii="Times New Roman" w:hAnsi="Times New Roman"/>
          <w:color w:val="000000" w:themeColor="text1"/>
          <w:sz w:val="20"/>
          <w:szCs w:val="20"/>
        </w:rPr>
      </w:pPr>
      <w:r w:rsidRPr="00B03798">
        <w:rPr>
          <w:rFonts w:ascii="Times New Roman" w:hAnsi="Times New Roman"/>
          <w:b/>
          <w:color w:val="000000" w:themeColor="text1"/>
          <w:sz w:val="20"/>
          <w:szCs w:val="20"/>
        </w:rPr>
        <w:t>II.-</w:t>
      </w:r>
      <w:r w:rsidRPr="00B03798">
        <w:rPr>
          <w:rFonts w:ascii="Times New Roman" w:hAnsi="Times New Roman"/>
          <w:b/>
          <w:color w:val="000000" w:themeColor="text1"/>
          <w:sz w:val="20"/>
          <w:szCs w:val="20"/>
        </w:rPr>
        <w:tab/>
      </w:r>
      <w:r w:rsidRPr="00B03798">
        <w:rPr>
          <w:rFonts w:ascii="Times New Roman" w:hAnsi="Times New Roman"/>
          <w:color w:val="000000" w:themeColor="text1"/>
          <w:sz w:val="20"/>
          <w:szCs w:val="20"/>
        </w:rPr>
        <w:t>De conformidad con las disposiciones del Artículo 16 de la Ley No. 7969, rectora en la materia, se recuerda que los fallos de este Tribunal son de acatamiento inmediato, estricto y obligatorio.</w:t>
      </w:r>
    </w:p>
    <w:p w14:paraId="0351FA04" w14:textId="77777777" w:rsidR="00D40F18" w:rsidRPr="00B03798" w:rsidRDefault="00D40F18" w:rsidP="00D40F18">
      <w:pPr>
        <w:pStyle w:val="Sinespaciado"/>
        <w:ind w:left="851" w:right="851"/>
        <w:contextualSpacing/>
        <w:jc w:val="both"/>
        <w:rPr>
          <w:rFonts w:ascii="Times New Roman" w:hAnsi="Times New Roman"/>
          <w:color w:val="000000" w:themeColor="text1"/>
          <w:sz w:val="20"/>
          <w:szCs w:val="20"/>
        </w:rPr>
      </w:pPr>
    </w:p>
    <w:p w14:paraId="7AF12A51" w14:textId="77777777" w:rsidR="00D40F18" w:rsidRPr="00B03798" w:rsidRDefault="00D40F18" w:rsidP="00D40F18">
      <w:pPr>
        <w:pStyle w:val="Sinespaciado"/>
        <w:ind w:left="851" w:right="851"/>
        <w:contextualSpacing/>
        <w:jc w:val="both"/>
        <w:rPr>
          <w:rFonts w:ascii="Times New Roman" w:hAnsi="Times New Roman"/>
          <w:color w:val="000000" w:themeColor="text1"/>
          <w:sz w:val="20"/>
          <w:szCs w:val="20"/>
        </w:rPr>
      </w:pPr>
    </w:p>
    <w:p w14:paraId="10F14E7B" w14:textId="77777777" w:rsidR="00D40F18" w:rsidRPr="00106087" w:rsidRDefault="00D40F18" w:rsidP="00D40F18">
      <w:pPr>
        <w:spacing w:after="0" w:line="240" w:lineRule="auto"/>
        <w:ind w:left="851" w:right="851"/>
        <w:contextualSpacing/>
        <w:jc w:val="both"/>
        <w:rPr>
          <w:rFonts w:ascii="Times New Roman" w:hAnsi="Times New Roman"/>
          <w:b/>
          <w:color w:val="000000" w:themeColor="text1"/>
          <w:sz w:val="20"/>
          <w:szCs w:val="20"/>
        </w:rPr>
      </w:pPr>
      <w:r w:rsidRPr="00B03798">
        <w:rPr>
          <w:rFonts w:ascii="Times New Roman" w:hAnsi="Times New Roman"/>
          <w:b/>
          <w:color w:val="000000" w:themeColor="text1"/>
          <w:sz w:val="20"/>
          <w:szCs w:val="20"/>
        </w:rPr>
        <w:t>III.-</w:t>
      </w:r>
      <w:r w:rsidRPr="00B03798">
        <w:rPr>
          <w:rFonts w:ascii="Times New Roman" w:hAnsi="Times New Roman"/>
          <w:color w:val="000000" w:themeColor="text1"/>
          <w:sz w:val="20"/>
          <w:szCs w:val="20"/>
        </w:rPr>
        <w:tab/>
        <w:t>De conformidad con el artículo 22, inciso c), de la citada Ley 7969, la presente resolución no tiene ulterior recurso por lo que, s</w:t>
      </w:r>
      <w:r w:rsidRPr="00B03798">
        <w:rPr>
          <w:rFonts w:ascii="Times New Roman" w:hAnsi="Times New Roman"/>
          <w:i/>
          <w:color w:val="000000" w:themeColor="text1"/>
          <w:sz w:val="20"/>
          <w:szCs w:val="20"/>
          <w14:shadow w14:blurRad="50800" w14:dist="38100" w14:dir="2700000" w14:sx="100000" w14:sy="100000" w14:kx="0" w14:ky="0" w14:algn="tl">
            <w14:srgbClr w14:val="000000">
              <w14:alpha w14:val="60000"/>
            </w14:srgbClr>
          </w14:shadow>
        </w:rPr>
        <w:t>e tiene por agotada la vía administrativa</w:t>
      </w:r>
      <w:r w:rsidRPr="00B03798">
        <w:rPr>
          <w:rFonts w:ascii="Times New Roman" w:hAnsi="Times New Roman"/>
          <w:color w:val="000000" w:themeColor="text1"/>
          <w:sz w:val="20"/>
          <w:szCs w:val="20"/>
        </w:rPr>
        <w:t xml:space="preserve">. </w:t>
      </w:r>
      <w:r w:rsidRPr="00B03798">
        <w:rPr>
          <w:rFonts w:ascii="Times New Roman" w:hAnsi="Times New Roman"/>
          <w:b/>
          <w:i/>
          <w:color w:val="000000" w:themeColor="text1"/>
          <w:sz w:val="20"/>
          <w:szCs w:val="20"/>
        </w:rPr>
        <w:t>NOTIFÍQUESE.</w:t>
      </w:r>
      <w:r>
        <w:rPr>
          <w:rFonts w:ascii="Times New Roman" w:hAnsi="Times New Roman"/>
          <w:b/>
          <w:i/>
          <w:color w:val="000000" w:themeColor="text1"/>
          <w:sz w:val="20"/>
          <w:szCs w:val="20"/>
        </w:rPr>
        <w:t xml:space="preserve"> </w:t>
      </w:r>
      <w:r w:rsidRPr="00B03798">
        <w:rPr>
          <w:rFonts w:ascii="Times New Roman" w:hAnsi="Times New Roman"/>
          <w:bCs/>
          <w:iCs/>
          <w:color w:val="000000" w:themeColor="text1"/>
          <w:sz w:val="20"/>
          <w:szCs w:val="20"/>
        </w:rPr>
        <w:t>(…)”</w:t>
      </w:r>
      <w:r w:rsidRPr="00B03798">
        <w:rPr>
          <w:rFonts w:ascii="Times New Roman" w:hAnsi="Times New Roman"/>
          <w:b/>
          <w:i/>
          <w:color w:val="000000" w:themeColor="text1"/>
          <w:sz w:val="20"/>
          <w:szCs w:val="20"/>
        </w:rPr>
        <w:t xml:space="preserve"> </w:t>
      </w:r>
    </w:p>
    <w:p w14:paraId="145C8234" w14:textId="77777777" w:rsidR="00D40F18" w:rsidRDefault="00D40F18" w:rsidP="00D40F18">
      <w:pPr>
        <w:pStyle w:val="Style9"/>
        <w:tabs>
          <w:tab w:val="left" w:pos="426"/>
        </w:tabs>
        <w:kinsoku w:val="0"/>
        <w:adjustRightInd w:val="0"/>
        <w:spacing w:before="0" w:line="276" w:lineRule="auto"/>
        <w:ind w:right="0"/>
        <w:contextualSpacing/>
        <w:rPr>
          <w:color w:val="385623" w:themeColor="accent6" w:themeShade="80"/>
          <w:lang w:val="es-CR"/>
        </w:rPr>
      </w:pPr>
    </w:p>
    <w:p w14:paraId="3BFBBD3D" w14:textId="77777777" w:rsidR="00EA19A4" w:rsidRDefault="00EA19A4" w:rsidP="00D40F18">
      <w:pPr>
        <w:pStyle w:val="Style9"/>
        <w:tabs>
          <w:tab w:val="left" w:pos="426"/>
        </w:tabs>
        <w:kinsoku w:val="0"/>
        <w:adjustRightInd w:val="0"/>
        <w:spacing w:before="0" w:line="276" w:lineRule="auto"/>
        <w:ind w:right="0"/>
        <w:contextualSpacing/>
        <w:rPr>
          <w:color w:val="385623" w:themeColor="accent6" w:themeShade="80"/>
          <w:lang w:val="es-CR"/>
        </w:rPr>
      </w:pPr>
    </w:p>
    <w:p w14:paraId="4397976A" w14:textId="77777777" w:rsidR="00EA19A4" w:rsidRPr="00131294" w:rsidRDefault="00EA19A4" w:rsidP="00EA19A4">
      <w:pPr>
        <w:pStyle w:val="Style9"/>
        <w:tabs>
          <w:tab w:val="left" w:pos="426"/>
        </w:tabs>
        <w:kinsoku w:val="0"/>
        <w:autoSpaceDE/>
        <w:autoSpaceDN/>
        <w:spacing w:before="0" w:line="276" w:lineRule="auto"/>
        <w:ind w:right="0"/>
        <w:rPr>
          <w:sz w:val="24"/>
          <w:szCs w:val="24"/>
          <w:lang w:val="es-CR"/>
        </w:rPr>
      </w:pPr>
      <w:r>
        <w:rPr>
          <w:rFonts w:eastAsiaTheme="minorHAnsi" w:cs="Calibri"/>
          <w:sz w:val="24"/>
          <w:szCs w:val="24"/>
          <w:lang w:val="es-CR"/>
        </w:rPr>
        <w:t>Por último</w:t>
      </w:r>
      <w:r w:rsidRPr="00131294">
        <w:rPr>
          <w:rFonts w:eastAsiaTheme="minorHAnsi" w:cs="Calibri"/>
          <w:sz w:val="24"/>
          <w:szCs w:val="24"/>
          <w:lang w:val="es-CR"/>
        </w:rPr>
        <w:t xml:space="preserve">, en cuanto al archivo del recurso de revocatoria con apelación en subsidio </w:t>
      </w:r>
      <w:r w:rsidRPr="00131294">
        <w:rPr>
          <w:rFonts w:eastAsiaTheme="minorHAnsi" w:cs="Calibri"/>
          <w:sz w:val="24"/>
          <w:szCs w:val="24"/>
          <w:lang w:val="es-CR"/>
        </w:rPr>
        <w:lastRenderedPageBreak/>
        <w:t xml:space="preserve">adoptado por la Junta Directiva del Consejo de Transporte Público, es menester </w:t>
      </w:r>
      <w:r w:rsidRPr="00131294">
        <w:rPr>
          <w:rFonts w:eastAsiaTheme="minorHAnsi" w:cs="Calibri"/>
          <w:i/>
          <w:iCs/>
          <w:sz w:val="24"/>
          <w:szCs w:val="24"/>
          <w:lang w:val="es-CR"/>
        </w:rPr>
        <w:t>reiterarle al Consejo de Transporte Público, que no ostenta competencia para decidir si eleva o no una apelación subsidiaria ante este Tribunal Administrativo de Transporte</w:t>
      </w:r>
      <w:r w:rsidRPr="00131294">
        <w:rPr>
          <w:rFonts w:eastAsiaTheme="minorHAnsi" w:cs="Calibri"/>
          <w:sz w:val="24"/>
          <w:szCs w:val="24"/>
          <w:lang w:val="es-CR"/>
        </w:rPr>
        <w:t xml:space="preserve">, y debe acatar lo dispuesto en el </w:t>
      </w:r>
      <w:r w:rsidRPr="00131294">
        <w:rPr>
          <w:sz w:val="24"/>
          <w:szCs w:val="24"/>
          <w:lang w:val="es-CR"/>
        </w:rPr>
        <w:t xml:space="preserve">347 inciso 3) de la Ley General de la Administración Pública, que establece la tramitación del recurso de apelación en subsidio, una vez que sea declarado sin lugar, el Recurso de Revocatoria, sea cual sea la causal de rechazo.  </w:t>
      </w:r>
    </w:p>
    <w:p w14:paraId="29989793" w14:textId="77777777" w:rsidR="00EA19A4" w:rsidRPr="00131294" w:rsidRDefault="00EA19A4" w:rsidP="00EA19A4">
      <w:pPr>
        <w:pStyle w:val="Prrafodelista"/>
        <w:spacing w:line="276" w:lineRule="auto"/>
        <w:ind w:left="0" w:right="851"/>
        <w:jc w:val="both"/>
        <w:rPr>
          <w:sz w:val="24"/>
          <w:szCs w:val="24"/>
          <w:lang w:val="es-CR"/>
        </w:rPr>
      </w:pPr>
    </w:p>
    <w:p w14:paraId="5DFBA29D" w14:textId="77777777" w:rsidR="00EA19A4" w:rsidRPr="00131294" w:rsidRDefault="00EA19A4" w:rsidP="00EA19A4">
      <w:pPr>
        <w:pStyle w:val="Textosinformato"/>
        <w:ind w:left="851" w:right="851"/>
        <w:jc w:val="both"/>
        <w:rPr>
          <w:rFonts w:ascii="Times New Roman" w:hAnsi="Times New Roman"/>
          <w:lang w:val="es-CR"/>
        </w:rPr>
      </w:pPr>
      <w:r w:rsidRPr="00131294">
        <w:rPr>
          <w:rFonts w:ascii="Times New Roman" w:hAnsi="Times New Roman"/>
          <w:lang w:val="es-CR"/>
        </w:rPr>
        <w:t>“Artículo 347.-</w:t>
      </w:r>
    </w:p>
    <w:p w14:paraId="199A546D" w14:textId="77777777" w:rsidR="00EA19A4" w:rsidRPr="00131294" w:rsidRDefault="00EA19A4" w:rsidP="00EA19A4">
      <w:pPr>
        <w:pStyle w:val="Textosinformato"/>
        <w:numPr>
          <w:ilvl w:val="0"/>
          <w:numId w:val="3"/>
        </w:numPr>
        <w:ind w:right="851" w:hanging="229"/>
        <w:jc w:val="both"/>
        <w:rPr>
          <w:rFonts w:ascii="Times New Roman" w:hAnsi="Times New Roman"/>
          <w:lang w:val="es-CR"/>
        </w:rPr>
      </w:pPr>
      <w:r w:rsidRPr="00131294">
        <w:rPr>
          <w:rFonts w:ascii="Times New Roman" w:hAnsi="Times New Roman"/>
          <w:lang w:val="es-CR"/>
        </w:rPr>
        <w:t>Los recursos podrán también interponerse haciéndolo constar en el acta de la notificación respectiva.</w:t>
      </w:r>
    </w:p>
    <w:p w14:paraId="50A5A8F2" w14:textId="77777777" w:rsidR="00EA19A4" w:rsidRPr="00131294" w:rsidRDefault="00EA19A4" w:rsidP="00EA19A4">
      <w:pPr>
        <w:pStyle w:val="Textosinformato"/>
        <w:numPr>
          <w:ilvl w:val="0"/>
          <w:numId w:val="3"/>
        </w:numPr>
        <w:ind w:right="851" w:hanging="229"/>
        <w:jc w:val="both"/>
        <w:rPr>
          <w:rFonts w:ascii="Times New Roman" w:hAnsi="Times New Roman"/>
          <w:lang w:val="es-CR"/>
        </w:rPr>
      </w:pPr>
      <w:r w:rsidRPr="00131294">
        <w:rPr>
          <w:rFonts w:ascii="Times New Roman" w:hAnsi="Times New Roman"/>
          <w:lang w:val="es-CR"/>
        </w:rPr>
        <w:t xml:space="preserve">Es potestativo usar ambos recursos ordinarios o uno solo de ellos, pero será inadmisible el que se interponga pasados los términos fijados en el artículo anterior. </w:t>
      </w:r>
    </w:p>
    <w:p w14:paraId="7E4F3376" w14:textId="77777777" w:rsidR="00EA19A4" w:rsidRPr="00131294" w:rsidRDefault="00EA19A4" w:rsidP="00EA19A4">
      <w:pPr>
        <w:pStyle w:val="Textosinformato"/>
        <w:numPr>
          <w:ilvl w:val="0"/>
          <w:numId w:val="3"/>
        </w:numPr>
        <w:ind w:right="851" w:hanging="229"/>
        <w:jc w:val="both"/>
        <w:rPr>
          <w:rFonts w:ascii="Times New Roman" w:hAnsi="Times New Roman"/>
          <w:lang w:val="es-CR"/>
        </w:rPr>
      </w:pPr>
      <w:r w:rsidRPr="00131294">
        <w:rPr>
          <w:rFonts w:ascii="Times New Roman" w:hAnsi="Times New Roman"/>
          <w:b/>
          <w:bCs/>
          <w:u w:val="single"/>
          <w:lang w:val="es-CR"/>
        </w:rPr>
        <w:t>Si se interponen ambos recursos a la vez, se tramitará la apelación una vez declarada sin lugar la revocatoria</w:t>
      </w:r>
      <w:r w:rsidRPr="00131294">
        <w:rPr>
          <w:rFonts w:ascii="Times New Roman" w:hAnsi="Times New Roman"/>
          <w:lang w:val="es-CR"/>
        </w:rPr>
        <w:t>.” (El resaltado no es del original)</w:t>
      </w:r>
    </w:p>
    <w:p w14:paraId="3F76371E" w14:textId="77777777" w:rsidR="00EA19A4" w:rsidRPr="00131294" w:rsidRDefault="00EA19A4" w:rsidP="00EA19A4">
      <w:pPr>
        <w:pStyle w:val="Prrafodelista"/>
        <w:spacing w:line="276" w:lineRule="auto"/>
        <w:ind w:left="0"/>
        <w:jc w:val="both"/>
        <w:rPr>
          <w:sz w:val="24"/>
          <w:szCs w:val="24"/>
          <w:lang w:val="es-CR"/>
        </w:rPr>
      </w:pPr>
    </w:p>
    <w:p w14:paraId="352D607A" w14:textId="77777777" w:rsidR="00EA19A4" w:rsidRDefault="00EA19A4" w:rsidP="00EA19A4">
      <w:pPr>
        <w:pStyle w:val="Sinespaciado"/>
        <w:rPr>
          <w:lang w:val="es-ES"/>
        </w:rPr>
      </w:pPr>
    </w:p>
    <w:p w14:paraId="28DAF559" w14:textId="77777777" w:rsidR="00EA19A4" w:rsidRDefault="00EA19A4" w:rsidP="00EA19A4">
      <w:pPr>
        <w:pStyle w:val="Style9"/>
        <w:tabs>
          <w:tab w:val="left" w:pos="426"/>
        </w:tabs>
        <w:kinsoku w:val="0"/>
        <w:adjustRightInd w:val="0"/>
        <w:spacing w:before="0" w:line="276" w:lineRule="auto"/>
        <w:ind w:right="0"/>
        <w:contextualSpacing/>
        <w:rPr>
          <w:color w:val="385623" w:themeColor="accent6" w:themeShade="80"/>
          <w:lang w:val="es-CR"/>
        </w:rPr>
      </w:pPr>
      <w:r w:rsidRPr="000F664B">
        <w:rPr>
          <w:sz w:val="24"/>
          <w:szCs w:val="24"/>
          <w:lang w:val="es-ES"/>
        </w:rPr>
        <w:t xml:space="preserve">Conforme a lo anterior y como un </w:t>
      </w:r>
      <w:r>
        <w:rPr>
          <w:sz w:val="24"/>
          <w:szCs w:val="24"/>
          <w:lang w:val="es-ES"/>
        </w:rPr>
        <w:t>a</w:t>
      </w:r>
      <w:r w:rsidRPr="000F664B">
        <w:rPr>
          <w:sz w:val="24"/>
          <w:szCs w:val="24"/>
          <w:lang w:val="es-ES"/>
        </w:rPr>
        <w:t xml:space="preserve">specto de </w:t>
      </w:r>
      <w:r>
        <w:rPr>
          <w:sz w:val="24"/>
          <w:szCs w:val="24"/>
          <w:lang w:val="es-ES"/>
        </w:rPr>
        <w:t>o</w:t>
      </w:r>
      <w:r w:rsidRPr="000F664B">
        <w:rPr>
          <w:sz w:val="24"/>
          <w:szCs w:val="24"/>
          <w:lang w:val="es-ES"/>
        </w:rPr>
        <w:t xml:space="preserve">rden relevante, </w:t>
      </w:r>
      <w:r>
        <w:rPr>
          <w:sz w:val="24"/>
          <w:szCs w:val="24"/>
          <w:lang w:val="es-ES"/>
        </w:rPr>
        <w:t>v</w:t>
      </w:r>
      <w:r w:rsidRPr="000F664B">
        <w:rPr>
          <w:sz w:val="24"/>
          <w:szCs w:val="24"/>
          <w:lang w:val="es-ES"/>
        </w:rPr>
        <w:t xml:space="preserve">ale </w:t>
      </w:r>
      <w:r>
        <w:rPr>
          <w:sz w:val="24"/>
          <w:szCs w:val="24"/>
          <w:lang w:val="es-ES"/>
        </w:rPr>
        <w:t>r</w:t>
      </w:r>
      <w:r w:rsidRPr="000F664B">
        <w:rPr>
          <w:sz w:val="24"/>
          <w:szCs w:val="24"/>
          <w:lang w:val="es-ES"/>
        </w:rPr>
        <w:t xml:space="preserve">eiterarle al Consejo de Transporte Público, que ellos </w:t>
      </w:r>
      <w:r>
        <w:rPr>
          <w:sz w:val="24"/>
          <w:szCs w:val="24"/>
          <w:lang w:val="es-ES"/>
        </w:rPr>
        <w:t xml:space="preserve">solo </w:t>
      </w:r>
      <w:r w:rsidRPr="000F664B">
        <w:rPr>
          <w:sz w:val="24"/>
          <w:szCs w:val="24"/>
          <w:lang w:val="es-ES"/>
        </w:rPr>
        <w:t xml:space="preserve">presentan </w:t>
      </w:r>
      <w:r>
        <w:rPr>
          <w:sz w:val="24"/>
          <w:szCs w:val="24"/>
          <w:lang w:val="es-ES"/>
        </w:rPr>
        <w:t>c</w:t>
      </w:r>
      <w:r w:rsidRPr="000F664B">
        <w:rPr>
          <w:sz w:val="24"/>
          <w:szCs w:val="24"/>
          <w:lang w:val="es-ES"/>
        </w:rPr>
        <w:t xml:space="preserve">ompetencia para </w:t>
      </w:r>
      <w:r>
        <w:rPr>
          <w:sz w:val="24"/>
          <w:szCs w:val="24"/>
          <w:lang w:val="es-ES"/>
        </w:rPr>
        <w:t>r</w:t>
      </w:r>
      <w:r w:rsidRPr="000F664B">
        <w:rPr>
          <w:sz w:val="24"/>
          <w:szCs w:val="24"/>
          <w:lang w:val="es-ES"/>
        </w:rPr>
        <w:t xml:space="preserve">esolver los Recursos de Revocatoria y las </w:t>
      </w:r>
      <w:r>
        <w:rPr>
          <w:sz w:val="24"/>
          <w:szCs w:val="24"/>
          <w:lang w:val="es-ES"/>
        </w:rPr>
        <w:t>a</w:t>
      </w:r>
      <w:r w:rsidRPr="000F664B">
        <w:rPr>
          <w:sz w:val="24"/>
          <w:szCs w:val="24"/>
          <w:lang w:val="es-ES"/>
        </w:rPr>
        <w:t xml:space="preserve">cciones </w:t>
      </w:r>
      <w:r>
        <w:rPr>
          <w:sz w:val="24"/>
          <w:szCs w:val="24"/>
          <w:lang w:val="es-ES"/>
        </w:rPr>
        <w:t>a</w:t>
      </w:r>
      <w:r w:rsidRPr="000F664B">
        <w:rPr>
          <w:sz w:val="24"/>
          <w:szCs w:val="24"/>
          <w:lang w:val="es-ES"/>
        </w:rPr>
        <w:t xml:space="preserve">ccesorias y </w:t>
      </w:r>
      <w:r>
        <w:rPr>
          <w:sz w:val="24"/>
          <w:szCs w:val="24"/>
          <w:lang w:val="es-ES"/>
        </w:rPr>
        <w:t>c</w:t>
      </w:r>
      <w:r w:rsidRPr="000F664B">
        <w:rPr>
          <w:sz w:val="24"/>
          <w:szCs w:val="24"/>
          <w:lang w:val="es-ES"/>
        </w:rPr>
        <w:t>oncomitantes a los mismos; </w:t>
      </w:r>
      <w:r w:rsidRPr="000F664B">
        <w:rPr>
          <w:b/>
          <w:bCs/>
          <w:sz w:val="24"/>
          <w:szCs w:val="24"/>
          <w:lang w:val="es-ES"/>
        </w:rPr>
        <w:t xml:space="preserve">y que en caso de los </w:t>
      </w:r>
      <w:r>
        <w:rPr>
          <w:b/>
          <w:bCs/>
          <w:sz w:val="24"/>
          <w:szCs w:val="24"/>
          <w:lang w:val="es-ES"/>
        </w:rPr>
        <w:t>R</w:t>
      </w:r>
      <w:r w:rsidRPr="000F664B">
        <w:rPr>
          <w:b/>
          <w:bCs/>
          <w:sz w:val="24"/>
          <w:szCs w:val="24"/>
          <w:lang w:val="es-ES"/>
        </w:rPr>
        <w:t xml:space="preserve">ecursos de </w:t>
      </w:r>
      <w:r>
        <w:rPr>
          <w:b/>
          <w:bCs/>
          <w:sz w:val="24"/>
          <w:szCs w:val="24"/>
          <w:lang w:val="es-ES"/>
        </w:rPr>
        <w:t>A</w:t>
      </w:r>
      <w:r w:rsidRPr="000F664B">
        <w:rPr>
          <w:b/>
          <w:bCs/>
          <w:sz w:val="24"/>
          <w:szCs w:val="24"/>
          <w:lang w:val="es-ES"/>
        </w:rPr>
        <w:t>pelación, no pueden rechazar la apelación de forma alguna</w:t>
      </w:r>
      <w:r>
        <w:rPr>
          <w:b/>
          <w:bCs/>
          <w:sz w:val="24"/>
          <w:szCs w:val="24"/>
          <w:lang w:val="es-ES"/>
        </w:rPr>
        <w:t xml:space="preserve">, </w:t>
      </w:r>
      <w:r w:rsidRPr="000F664B">
        <w:rPr>
          <w:b/>
          <w:bCs/>
          <w:sz w:val="24"/>
          <w:szCs w:val="24"/>
          <w:u w:val="single"/>
          <w:lang w:val="es-ES"/>
        </w:rPr>
        <w:t>debiendo en todo y en cualquier caso, elevarla ante este tribunal</w:t>
      </w:r>
      <w:r w:rsidRPr="000F664B">
        <w:rPr>
          <w:sz w:val="24"/>
          <w:szCs w:val="24"/>
          <w:lang w:val="es-ES"/>
        </w:rPr>
        <w:t xml:space="preserve">, según lo que </w:t>
      </w:r>
      <w:r>
        <w:rPr>
          <w:sz w:val="24"/>
          <w:szCs w:val="24"/>
          <w:lang w:val="es-ES"/>
        </w:rPr>
        <w:t>d</w:t>
      </w:r>
      <w:r w:rsidRPr="000F664B">
        <w:rPr>
          <w:sz w:val="24"/>
          <w:szCs w:val="24"/>
          <w:lang w:val="es-ES"/>
        </w:rPr>
        <w:t>ispone el Punto 2 del Artículo 349 de la LGAP (</w:t>
      </w:r>
      <w:r w:rsidRPr="000F664B">
        <w:rPr>
          <w:i/>
          <w:iCs/>
          <w:sz w:val="24"/>
          <w:szCs w:val="24"/>
          <w:lang w:val="es-CR"/>
        </w:rPr>
        <w:t>Cuando se trate de la apelación, aquél se limitará a emplazar a las partes ante el superior y remitirá el expediente sin admitir ni rechazar el recurso</w:t>
      </w:r>
      <w:r w:rsidRPr="000F664B">
        <w:rPr>
          <w:sz w:val="24"/>
          <w:szCs w:val="24"/>
          <w:lang w:val="es-CR"/>
        </w:rPr>
        <w:t>) </w:t>
      </w:r>
      <w:r w:rsidRPr="000F664B">
        <w:rPr>
          <w:sz w:val="24"/>
          <w:szCs w:val="24"/>
          <w:lang w:val="es-ES"/>
        </w:rPr>
        <w:t>y según el Principio de Doble Instancia, tutelado por el Literal 350 de la misma Norma Legal aludida (</w:t>
      </w:r>
      <w:r w:rsidRPr="000F664B">
        <w:rPr>
          <w:i/>
          <w:iCs/>
          <w:sz w:val="24"/>
          <w:szCs w:val="24"/>
          <w:lang w:val="es-CR"/>
        </w:rPr>
        <w:t>En el procedimiento administrativo habrá en todos los casos una única instancia de alzada, cualquiera que fuere la procedencia del acto recurrido</w:t>
      </w:r>
      <w:r w:rsidRPr="000F664B">
        <w:rPr>
          <w:sz w:val="24"/>
          <w:szCs w:val="24"/>
          <w:lang w:val="es-CR"/>
        </w:rPr>
        <w:t>).”</w:t>
      </w:r>
    </w:p>
    <w:p w14:paraId="730326AE" w14:textId="77777777" w:rsidR="00EA19A4" w:rsidRDefault="00EA19A4" w:rsidP="00D40F18">
      <w:pPr>
        <w:pStyle w:val="Style9"/>
        <w:tabs>
          <w:tab w:val="left" w:pos="426"/>
        </w:tabs>
        <w:kinsoku w:val="0"/>
        <w:adjustRightInd w:val="0"/>
        <w:spacing w:before="0" w:line="276" w:lineRule="auto"/>
        <w:ind w:right="0"/>
        <w:contextualSpacing/>
        <w:rPr>
          <w:color w:val="385623" w:themeColor="accent6" w:themeShade="80"/>
          <w:lang w:val="es-CR"/>
        </w:rPr>
      </w:pPr>
    </w:p>
    <w:p w14:paraId="5AEFC8C3" w14:textId="77777777" w:rsidR="00D40F18" w:rsidRDefault="00D40F18" w:rsidP="00D40F18">
      <w:pPr>
        <w:pStyle w:val="Style9"/>
        <w:tabs>
          <w:tab w:val="left" w:pos="426"/>
        </w:tabs>
        <w:kinsoku w:val="0"/>
        <w:adjustRightInd w:val="0"/>
        <w:spacing w:before="0" w:line="276" w:lineRule="auto"/>
        <w:ind w:right="0"/>
        <w:contextualSpacing/>
        <w:rPr>
          <w:rStyle w:val="CharacterStyle1"/>
          <w:color w:val="000000" w:themeColor="text1"/>
          <w:spacing w:val="4"/>
          <w:sz w:val="24"/>
          <w:szCs w:val="24"/>
          <w:lang w:val="es-CR" w:eastAsia="es-ES"/>
        </w:rPr>
      </w:pPr>
      <w:r w:rsidRPr="00106087">
        <w:rPr>
          <w:color w:val="000000" w:themeColor="text1"/>
          <w:sz w:val="24"/>
          <w:szCs w:val="24"/>
          <w:lang w:val="es-CR"/>
        </w:rPr>
        <w:t xml:space="preserve">En virtud de lo anterior, lo procedente es decretar la improcedencia de la acción recursiva de apelación, debiendo el recurrente estarse a lo dispuesto en la </w:t>
      </w:r>
      <w:r w:rsidRPr="00106087">
        <w:rPr>
          <w:b/>
          <w:bCs/>
          <w:color w:val="000000" w:themeColor="text1"/>
          <w:sz w:val="24"/>
          <w:szCs w:val="24"/>
          <w:lang w:val="es-CR"/>
        </w:rPr>
        <w:t xml:space="preserve">Resolución N. TAT-3732-2020 de las </w:t>
      </w:r>
      <w:r w:rsidRPr="00106087">
        <w:rPr>
          <w:rStyle w:val="CharacterStyle1"/>
          <w:b/>
          <w:bCs/>
          <w:color w:val="000000" w:themeColor="text1"/>
          <w:spacing w:val="5"/>
          <w:sz w:val="24"/>
          <w:szCs w:val="24"/>
          <w:lang w:val="es-CR" w:eastAsia="es-ES"/>
        </w:rPr>
        <w:t xml:space="preserve">diez horas quince minutos del ocho de octubre </w:t>
      </w:r>
      <w:r w:rsidRPr="00106087">
        <w:rPr>
          <w:rStyle w:val="CharacterStyle1"/>
          <w:b/>
          <w:bCs/>
          <w:color w:val="000000" w:themeColor="text1"/>
          <w:spacing w:val="4"/>
          <w:sz w:val="24"/>
          <w:szCs w:val="24"/>
          <w:lang w:val="es-CR" w:eastAsia="es-ES"/>
        </w:rPr>
        <w:t>del dos mil veinte</w:t>
      </w:r>
      <w:r>
        <w:rPr>
          <w:rStyle w:val="CharacterStyle1"/>
          <w:color w:val="000000" w:themeColor="text1"/>
          <w:spacing w:val="4"/>
          <w:sz w:val="24"/>
          <w:szCs w:val="24"/>
          <w:lang w:val="es-CR" w:eastAsia="es-ES"/>
        </w:rPr>
        <w:t>, emitida por este Tribunal.</w:t>
      </w:r>
    </w:p>
    <w:p w14:paraId="3BF5BBE1" w14:textId="77777777" w:rsidR="000528D1" w:rsidRPr="00106087" w:rsidRDefault="000528D1" w:rsidP="00D40F18">
      <w:pPr>
        <w:pStyle w:val="Style9"/>
        <w:tabs>
          <w:tab w:val="left" w:pos="426"/>
        </w:tabs>
        <w:kinsoku w:val="0"/>
        <w:adjustRightInd w:val="0"/>
        <w:spacing w:before="0" w:line="276" w:lineRule="auto"/>
        <w:ind w:right="0"/>
        <w:contextualSpacing/>
        <w:rPr>
          <w:color w:val="000000" w:themeColor="text1"/>
          <w:sz w:val="24"/>
          <w:szCs w:val="24"/>
          <w:lang w:val="es-CR"/>
        </w:rPr>
      </w:pPr>
    </w:p>
    <w:p w14:paraId="5D3574D0" w14:textId="77777777" w:rsidR="00D40F18" w:rsidRPr="00106087" w:rsidRDefault="00D40F18" w:rsidP="00D40F18">
      <w:pPr>
        <w:pStyle w:val="Style9"/>
        <w:tabs>
          <w:tab w:val="left" w:pos="426"/>
        </w:tabs>
        <w:kinsoku w:val="0"/>
        <w:adjustRightInd w:val="0"/>
        <w:spacing w:before="0" w:line="276" w:lineRule="auto"/>
        <w:ind w:right="0"/>
        <w:contextualSpacing/>
        <w:rPr>
          <w:bCs/>
          <w:color w:val="385623" w:themeColor="accent6" w:themeShade="80"/>
          <w:sz w:val="24"/>
          <w:szCs w:val="24"/>
          <w:lang w:val="es-CR"/>
        </w:rPr>
      </w:pPr>
    </w:p>
    <w:p w14:paraId="66CF33BD" w14:textId="77777777" w:rsidR="00D40F18" w:rsidRPr="00106087" w:rsidRDefault="00D40F18" w:rsidP="00D40F18">
      <w:pPr>
        <w:pStyle w:val="Textoindependiente"/>
        <w:spacing w:line="276" w:lineRule="auto"/>
        <w:contextualSpacing/>
        <w:rPr>
          <w:rFonts w:eastAsiaTheme="minorEastAsia"/>
          <w:b/>
          <w:color w:val="000000" w:themeColor="text1"/>
          <w:sz w:val="24"/>
          <w:szCs w:val="24"/>
          <w:lang w:val="es-CR" w:eastAsia="es-CR"/>
        </w:rPr>
      </w:pPr>
      <w:r w:rsidRPr="00106087">
        <w:rPr>
          <w:rFonts w:eastAsiaTheme="minorEastAsia"/>
          <w:b/>
          <w:color w:val="000000" w:themeColor="text1"/>
          <w:sz w:val="24"/>
          <w:szCs w:val="24"/>
          <w:lang w:val="es-CR" w:eastAsia="es-CR"/>
        </w:rPr>
        <w:t>POR TANTO</w:t>
      </w:r>
    </w:p>
    <w:p w14:paraId="3600D43E" w14:textId="77777777" w:rsidR="00D40F18" w:rsidRPr="00106087" w:rsidRDefault="00D40F18" w:rsidP="00D40F18">
      <w:pPr>
        <w:pStyle w:val="Sinespaciado"/>
        <w:spacing w:line="276" w:lineRule="auto"/>
        <w:contextualSpacing/>
        <w:rPr>
          <w:rFonts w:ascii="Times New Roman" w:hAnsi="Times New Roman"/>
          <w:b/>
          <w:color w:val="000000" w:themeColor="text1"/>
          <w:sz w:val="24"/>
          <w:szCs w:val="24"/>
        </w:rPr>
      </w:pPr>
    </w:p>
    <w:p w14:paraId="58DB2EA8" w14:textId="25D8F833" w:rsidR="00D40F18" w:rsidRPr="00106087" w:rsidRDefault="00D40F18" w:rsidP="00D40F18">
      <w:pPr>
        <w:pStyle w:val="Style3"/>
        <w:kinsoku w:val="0"/>
        <w:autoSpaceDE/>
        <w:autoSpaceDN/>
        <w:spacing w:before="0" w:line="276" w:lineRule="auto"/>
        <w:ind w:left="0"/>
        <w:rPr>
          <w:rStyle w:val="CharacterStyle1"/>
          <w:color w:val="000000" w:themeColor="text1"/>
          <w:spacing w:val="4"/>
          <w:sz w:val="24"/>
          <w:szCs w:val="24"/>
          <w:lang w:val="es-CR" w:eastAsia="es-ES"/>
        </w:rPr>
      </w:pPr>
      <w:r w:rsidRPr="00106087">
        <w:rPr>
          <w:b/>
          <w:bCs/>
          <w:iCs/>
          <w:color w:val="000000" w:themeColor="text1"/>
          <w:sz w:val="24"/>
          <w:szCs w:val="24"/>
          <w:lang w:val="es-CR"/>
        </w:rPr>
        <w:t>I.-</w:t>
      </w:r>
      <w:r w:rsidRPr="00106087">
        <w:rPr>
          <w:bCs/>
          <w:iCs/>
          <w:color w:val="000000" w:themeColor="text1"/>
          <w:sz w:val="24"/>
          <w:szCs w:val="24"/>
          <w:lang w:val="es-CR"/>
        </w:rPr>
        <w:tab/>
        <w:t xml:space="preserve">Se </w:t>
      </w:r>
      <w:r w:rsidRPr="00106087">
        <w:rPr>
          <w:b/>
          <w:smallCaps/>
          <w:color w:val="000000" w:themeColor="text1"/>
          <w:sz w:val="24"/>
          <w:szCs w:val="24"/>
          <w:lang w:val="es-CR"/>
        </w:rPr>
        <w:t>rechaza</w:t>
      </w:r>
      <w:r w:rsidRPr="00106087">
        <w:rPr>
          <w:bCs/>
          <w:iCs/>
          <w:color w:val="000000" w:themeColor="text1"/>
          <w:sz w:val="24"/>
          <w:szCs w:val="24"/>
          <w:lang w:val="es-CR"/>
        </w:rPr>
        <w:t xml:space="preserve"> por </w:t>
      </w:r>
      <w:r w:rsidRPr="00106087">
        <w:rPr>
          <w:b/>
          <w:smallCaps/>
          <w:color w:val="000000" w:themeColor="text1"/>
          <w:sz w:val="24"/>
          <w:szCs w:val="24"/>
          <w:lang w:val="es-CR"/>
        </w:rPr>
        <w:t xml:space="preserve">Improcedente </w:t>
      </w:r>
      <w:r w:rsidRPr="00106087">
        <w:rPr>
          <w:bCs/>
          <w:iCs/>
          <w:color w:val="000000" w:themeColor="text1"/>
          <w:sz w:val="24"/>
          <w:szCs w:val="24"/>
          <w:lang w:val="es-CR"/>
        </w:rPr>
        <w:t>el</w:t>
      </w:r>
      <w:r w:rsidR="0026225A">
        <w:rPr>
          <w:b/>
          <w:smallCaps/>
          <w:color w:val="000000" w:themeColor="text1"/>
          <w:sz w:val="24"/>
          <w:szCs w:val="24"/>
          <w:lang w:val="es-CR"/>
        </w:rPr>
        <w:t xml:space="preserve"> </w:t>
      </w:r>
      <w:r w:rsidR="00ED02CC">
        <w:rPr>
          <w:b/>
          <w:smallCaps/>
          <w:color w:val="000000" w:themeColor="text1"/>
          <w:sz w:val="24"/>
          <w:szCs w:val="24"/>
          <w:lang w:val="es-CR"/>
        </w:rPr>
        <w:t>Recurso de Apelación</w:t>
      </w:r>
      <w:r w:rsidRPr="00106087">
        <w:rPr>
          <w:b/>
          <w:color w:val="000000" w:themeColor="text1"/>
          <w:sz w:val="24"/>
          <w:szCs w:val="24"/>
          <w:lang w:val="es-CR"/>
        </w:rPr>
        <w:t xml:space="preserve"> </w:t>
      </w:r>
      <w:r w:rsidRPr="00106087">
        <w:rPr>
          <w:color w:val="000000" w:themeColor="text1"/>
          <w:sz w:val="24"/>
          <w:szCs w:val="24"/>
          <w:lang w:val="es-CR"/>
        </w:rPr>
        <w:t xml:space="preserve">presentado por </w:t>
      </w:r>
      <w:r w:rsidRPr="00106087">
        <w:rPr>
          <w:b/>
          <w:smallCaps/>
          <w:color w:val="000000" w:themeColor="text1"/>
          <w:sz w:val="24"/>
          <w:szCs w:val="24"/>
          <w:lang w:val="es-CR"/>
        </w:rPr>
        <w:t>C</w:t>
      </w:r>
      <w:r w:rsidR="00600125">
        <w:rPr>
          <w:b/>
          <w:smallCaps/>
          <w:color w:val="000000" w:themeColor="text1"/>
          <w:sz w:val="24"/>
          <w:szCs w:val="24"/>
          <w:lang w:val="es-CR"/>
        </w:rPr>
        <w:t>.A.R.S.</w:t>
      </w:r>
      <w:r w:rsidRPr="00106087">
        <w:rPr>
          <w:color w:val="000000" w:themeColor="text1"/>
          <w:sz w:val="24"/>
          <w:szCs w:val="24"/>
          <w:lang w:val="es-CR"/>
        </w:rPr>
        <w:t xml:space="preserve">, cédula de identidad </w:t>
      </w:r>
      <w:r w:rsidR="00600125">
        <w:rPr>
          <w:color w:val="000000" w:themeColor="text1"/>
          <w:sz w:val="24"/>
          <w:szCs w:val="24"/>
          <w:lang w:val="es-CR"/>
        </w:rPr>
        <w:t>…</w:t>
      </w:r>
      <w:r w:rsidRPr="00106087">
        <w:rPr>
          <w:color w:val="000000" w:themeColor="text1"/>
          <w:sz w:val="24"/>
          <w:szCs w:val="24"/>
          <w:lang w:val="es-CR"/>
        </w:rPr>
        <w:t>, en contra</w:t>
      </w:r>
      <w:r w:rsidRPr="00106087">
        <w:rPr>
          <w:b/>
          <w:color w:val="000000" w:themeColor="text1"/>
          <w:sz w:val="24"/>
          <w:szCs w:val="24"/>
          <w:lang w:val="es-CR"/>
        </w:rPr>
        <w:t xml:space="preserve"> </w:t>
      </w:r>
      <w:r w:rsidRPr="00106087">
        <w:rPr>
          <w:color w:val="000000" w:themeColor="text1"/>
          <w:sz w:val="24"/>
          <w:szCs w:val="24"/>
          <w:lang w:val="es-CR"/>
        </w:rPr>
        <w:t>del</w:t>
      </w:r>
      <w:r w:rsidRPr="00106087">
        <w:rPr>
          <w:b/>
          <w:color w:val="000000" w:themeColor="text1"/>
          <w:sz w:val="24"/>
          <w:szCs w:val="24"/>
          <w:lang w:val="es-CR"/>
        </w:rPr>
        <w:t xml:space="preserve"> Artículo 2.1. de la Sesión Extraordinaria 2-2020 del 11 de agosto del 2020</w:t>
      </w:r>
      <w:r w:rsidRPr="00106087">
        <w:rPr>
          <w:color w:val="000000" w:themeColor="text1"/>
          <w:sz w:val="24"/>
          <w:szCs w:val="24"/>
          <w:lang w:val="es-CR"/>
        </w:rPr>
        <w:t xml:space="preserve">, emitida por la Junta Directiva del Consejo de Transporte Público, por lo que deberá estarse a lo resuelto en la resolución TAT-3732-2020 de las </w:t>
      </w:r>
      <w:r w:rsidRPr="00106087">
        <w:rPr>
          <w:rStyle w:val="CharacterStyle1"/>
          <w:color w:val="000000" w:themeColor="text1"/>
          <w:spacing w:val="5"/>
          <w:sz w:val="24"/>
          <w:szCs w:val="24"/>
          <w:lang w:val="es-CR" w:eastAsia="es-ES"/>
        </w:rPr>
        <w:t xml:space="preserve">diez horas quince minutos del ocho de octubre </w:t>
      </w:r>
      <w:r w:rsidRPr="00106087">
        <w:rPr>
          <w:rStyle w:val="CharacterStyle1"/>
          <w:color w:val="000000" w:themeColor="text1"/>
          <w:spacing w:val="4"/>
          <w:sz w:val="24"/>
          <w:szCs w:val="24"/>
          <w:lang w:val="es-CR" w:eastAsia="es-ES"/>
        </w:rPr>
        <w:t>del dos mil veinte.</w:t>
      </w:r>
    </w:p>
    <w:p w14:paraId="6B99BE97" w14:textId="77777777" w:rsidR="00D40F18" w:rsidRPr="00106087" w:rsidRDefault="00D40F18" w:rsidP="00D40F18">
      <w:pPr>
        <w:pStyle w:val="Textoindependiente"/>
        <w:spacing w:line="276" w:lineRule="auto"/>
        <w:jc w:val="both"/>
        <w:rPr>
          <w:color w:val="000000" w:themeColor="text1"/>
          <w:sz w:val="24"/>
          <w:szCs w:val="24"/>
          <w:lang w:val="es-CR"/>
        </w:rPr>
      </w:pPr>
    </w:p>
    <w:p w14:paraId="0431A5B7" w14:textId="77777777" w:rsidR="00D40F18" w:rsidRPr="001B65D1" w:rsidRDefault="00D40F18" w:rsidP="00D40F18">
      <w:pPr>
        <w:spacing w:after="0"/>
        <w:jc w:val="both"/>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pPr>
      <w:r w:rsidRPr="00106087">
        <w:rPr>
          <w:rFonts w:ascii="Times New Roman" w:hAnsi="Times New Roman"/>
          <w:b/>
          <w:color w:val="000000" w:themeColor="text1"/>
          <w:sz w:val="24"/>
          <w:szCs w:val="24"/>
        </w:rPr>
        <w:lastRenderedPageBreak/>
        <w:t>II.-</w:t>
      </w:r>
      <w:r w:rsidRPr="00106087">
        <w:rPr>
          <w:rFonts w:ascii="Times New Roman" w:hAnsi="Times New Roman"/>
          <w:b/>
          <w:color w:val="000000" w:themeColor="text1"/>
          <w:sz w:val="24"/>
          <w:szCs w:val="24"/>
        </w:rPr>
        <w:tab/>
      </w:r>
      <w:r w:rsidRPr="00106087">
        <w:rPr>
          <w:rFonts w:ascii="Times New Roman" w:hAnsi="Times New Roman"/>
          <w:color w:val="000000" w:themeColor="text1"/>
          <w:sz w:val="24"/>
          <w:szCs w:val="24"/>
        </w:rPr>
        <w:t xml:space="preserve">De conformidad con las disposiciones del Artículo 16 de la Ley No. 7969, rectora en la materia, se recuerda que los fallos de este Tribunal </w:t>
      </w:r>
      <w:r w:rsidRPr="00106087">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son de acatamie</w:t>
      </w:r>
      <w:r w:rsidRPr="001B65D1">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nto inmediato, estricto y obligatorio.</w:t>
      </w:r>
    </w:p>
    <w:p w14:paraId="7FAEFE85" w14:textId="77777777" w:rsidR="00D40F18" w:rsidRPr="001B65D1" w:rsidRDefault="00D40F18" w:rsidP="00D40F18">
      <w:pPr>
        <w:pStyle w:val="Sinespaciado"/>
        <w:spacing w:line="276" w:lineRule="auto"/>
        <w:jc w:val="both"/>
        <w:rPr>
          <w:rFonts w:ascii="Times New Roman" w:hAnsi="Times New Roman"/>
          <w:color w:val="000000" w:themeColor="text1"/>
        </w:rPr>
      </w:pPr>
    </w:p>
    <w:p w14:paraId="7767387D" w14:textId="77777777" w:rsidR="00D40F18" w:rsidRPr="001B65D1" w:rsidRDefault="00D40F18" w:rsidP="00D40F18">
      <w:pPr>
        <w:spacing w:after="0"/>
        <w:jc w:val="both"/>
        <w:rPr>
          <w:rFonts w:ascii="Times New Roman" w:hAnsi="Times New Roman"/>
          <w:b/>
          <w:color w:val="000000" w:themeColor="text1"/>
          <w:sz w:val="24"/>
          <w:szCs w:val="24"/>
        </w:rPr>
      </w:pPr>
      <w:r w:rsidRPr="001B65D1">
        <w:rPr>
          <w:rFonts w:ascii="Times New Roman" w:hAnsi="Times New Roman"/>
          <w:b/>
          <w:color w:val="000000" w:themeColor="text1"/>
          <w:sz w:val="24"/>
          <w:szCs w:val="24"/>
        </w:rPr>
        <w:t>III.-</w:t>
      </w:r>
      <w:r w:rsidRPr="001B65D1">
        <w:rPr>
          <w:rFonts w:ascii="Times New Roman" w:hAnsi="Times New Roman"/>
          <w:color w:val="000000" w:themeColor="text1"/>
          <w:sz w:val="24"/>
          <w:szCs w:val="24"/>
        </w:rPr>
        <w:tab/>
        <w:t>De conformidad con el artículo 22, inciso c), de la citada Ley 7969, la presente resolución no tiene ulterior recurso por lo que, s</w:t>
      </w:r>
      <w:r w:rsidRPr="001B65D1">
        <w:rPr>
          <w:rFonts w:ascii="Times New Roman" w:hAnsi="Times New Roman"/>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1B65D1">
        <w:rPr>
          <w:rFonts w:ascii="Times New Roman" w:hAnsi="Times New Roman"/>
          <w:color w:val="000000" w:themeColor="text1"/>
          <w:sz w:val="24"/>
          <w:szCs w:val="24"/>
        </w:rPr>
        <w:t xml:space="preserve">. </w:t>
      </w:r>
      <w:r w:rsidRPr="001B65D1">
        <w:rPr>
          <w:rFonts w:ascii="Times New Roman" w:hAnsi="Times New Roman"/>
          <w:b/>
          <w:i/>
          <w:color w:val="000000" w:themeColor="text1"/>
          <w:sz w:val="24"/>
          <w:szCs w:val="24"/>
        </w:rPr>
        <w:t xml:space="preserve">NOTIFÍQUESE. </w:t>
      </w:r>
    </w:p>
    <w:p w14:paraId="4DEEFD22" w14:textId="77777777" w:rsidR="00D40F18" w:rsidRDefault="00D40F18" w:rsidP="00D40F18">
      <w:pPr>
        <w:pStyle w:val="Sinespaciado"/>
        <w:spacing w:line="276" w:lineRule="auto"/>
        <w:rPr>
          <w:rFonts w:ascii="Times New Roman" w:hAnsi="Times New Roman"/>
          <w:color w:val="000000" w:themeColor="text1"/>
          <w:sz w:val="24"/>
          <w:szCs w:val="24"/>
        </w:rPr>
      </w:pPr>
    </w:p>
    <w:p w14:paraId="6471E694" w14:textId="77777777" w:rsidR="00AB78B5" w:rsidRDefault="00AB78B5" w:rsidP="00D40F18">
      <w:pPr>
        <w:pStyle w:val="Sinespaciado"/>
        <w:spacing w:line="276" w:lineRule="auto"/>
        <w:rPr>
          <w:rFonts w:ascii="Times New Roman" w:hAnsi="Times New Roman"/>
          <w:color w:val="000000" w:themeColor="text1"/>
          <w:sz w:val="24"/>
          <w:szCs w:val="24"/>
        </w:rPr>
      </w:pPr>
    </w:p>
    <w:p w14:paraId="00A7A4D2" w14:textId="77777777" w:rsidR="00AB78B5" w:rsidRPr="001B65D1" w:rsidRDefault="00AB78B5" w:rsidP="00D40F18">
      <w:pPr>
        <w:pStyle w:val="Sinespaciado"/>
        <w:spacing w:line="276" w:lineRule="auto"/>
        <w:rPr>
          <w:rFonts w:ascii="Times New Roman" w:hAnsi="Times New Roman"/>
          <w:color w:val="000000" w:themeColor="text1"/>
          <w:sz w:val="24"/>
          <w:szCs w:val="24"/>
        </w:rPr>
      </w:pPr>
    </w:p>
    <w:p w14:paraId="3A6AB2BA" w14:textId="77777777" w:rsidR="00D40F18" w:rsidRPr="001B65D1" w:rsidRDefault="00D40F18" w:rsidP="00D40F18">
      <w:pPr>
        <w:pStyle w:val="Sinespaciado"/>
        <w:spacing w:line="276" w:lineRule="auto"/>
        <w:rPr>
          <w:rFonts w:ascii="Times New Roman" w:hAnsi="Times New Roman"/>
          <w:color w:val="000000" w:themeColor="text1"/>
          <w:sz w:val="24"/>
          <w:szCs w:val="24"/>
        </w:rPr>
      </w:pPr>
    </w:p>
    <w:p w14:paraId="2A576A61" w14:textId="77777777" w:rsidR="00D40F18" w:rsidRPr="001B65D1" w:rsidRDefault="00D40F18" w:rsidP="00D40F18">
      <w:pPr>
        <w:spacing w:after="0"/>
        <w:jc w:val="center"/>
        <w:rPr>
          <w:rFonts w:ascii="Times New Roman" w:hAnsi="Times New Roman"/>
          <w:color w:val="000000" w:themeColor="text1"/>
          <w:sz w:val="24"/>
          <w:szCs w:val="24"/>
        </w:rPr>
      </w:pPr>
      <w:r w:rsidRPr="001B65D1">
        <w:rPr>
          <w:rFonts w:ascii="Times New Roman" w:hAnsi="Times New Roman"/>
          <w:color w:val="000000" w:themeColor="text1"/>
          <w:sz w:val="24"/>
          <w:szCs w:val="24"/>
        </w:rPr>
        <w:t>Lic. Ronald Muñoz Corea</w:t>
      </w:r>
    </w:p>
    <w:p w14:paraId="7698E440" w14:textId="77777777" w:rsidR="00D40F18" w:rsidRPr="001B65D1" w:rsidRDefault="00D40F18" w:rsidP="00D40F18">
      <w:pPr>
        <w:spacing w:after="0"/>
        <w:jc w:val="center"/>
        <w:rPr>
          <w:rFonts w:ascii="Times New Roman" w:hAnsi="Times New Roman"/>
          <w:b/>
          <w:color w:val="000000" w:themeColor="text1"/>
          <w:sz w:val="24"/>
          <w:szCs w:val="24"/>
        </w:rPr>
      </w:pPr>
      <w:r w:rsidRPr="001B65D1">
        <w:rPr>
          <w:rFonts w:ascii="Times New Roman" w:hAnsi="Times New Roman"/>
          <w:b/>
          <w:color w:val="000000" w:themeColor="text1"/>
          <w:sz w:val="24"/>
          <w:szCs w:val="24"/>
        </w:rPr>
        <w:t>Presidente</w:t>
      </w:r>
    </w:p>
    <w:p w14:paraId="6279635C" w14:textId="77777777" w:rsidR="00D40F18" w:rsidRDefault="00D40F18" w:rsidP="00D40F18">
      <w:pPr>
        <w:spacing w:after="0"/>
        <w:jc w:val="both"/>
        <w:rPr>
          <w:rFonts w:ascii="Times New Roman" w:hAnsi="Times New Roman"/>
          <w:b/>
          <w:color w:val="000000" w:themeColor="text1"/>
          <w:sz w:val="24"/>
          <w:szCs w:val="24"/>
        </w:rPr>
      </w:pPr>
    </w:p>
    <w:p w14:paraId="65E5A0DA" w14:textId="77777777" w:rsidR="00AB78B5" w:rsidRDefault="00AB78B5" w:rsidP="00D40F18">
      <w:pPr>
        <w:spacing w:after="0"/>
        <w:jc w:val="both"/>
        <w:rPr>
          <w:rFonts w:ascii="Times New Roman" w:hAnsi="Times New Roman"/>
          <w:b/>
          <w:color w:val="000000" w:themeColor="text1"/>
          <w:sz w:val="24"/>
          <w:szCs w:val="24"/>
        </w:rPr>
      </w:pPr>
    </w:p>
    <w:p w14:paraId="3558C2A2" w14:textId="77777777" w:rsidR="00AB78B5" w:rsidRDefault="00AB78B5" w:rsidP="00D40F18">
      <w:pPr>
        <w:spacing w:after="0"/>
        <w:jc w:val="both"/>
        <w:rPr>
          <w:rFonts w:ascii="Times New Roman" w:hAnsi="Times New Roman"/>
          <w:b/>
          <w:color w:val="000000" w:themeColor="text1"/>
          <w:sz w:val="24"/>
          <w:szCs w:val="24"/>
        </w:rPr>
      </w:pPr>
    </w:p>
    <w:p w14:paraId="292F88DC" w14:textId="77777777" w:rsidR="00AB78B5" w:rsidRPr="001B65D1" w:rsidRDefault="00AB78B5" w:rsidP="00D40F18">
      <w:pPr>
        <w:spacing w:after="0"/>
        <w:jc w:val="both"/>
        <w:rPr>
          <w:rFonts w:ascii="Times New Roman" w:hAnsi="Times New Roman"/>
          <w:b/>
          <w:color w:val="000000" w:themeColor="text1"/>
          <w:sz w:val="24"/>
          <w:szCs w:val="24"/>
        </w:rPr>
      </w:pPr>
    </w:p>
    <w:p w14:paraId="1FA228C1" w14:textId="77777777" w:rsidR="00D40F18" w:rsidRPr="001B65D1" w:rsidRDefault="00D40F18" w:rsidP="00D40F18">
      <w:pPr>
        <w:spacing w:after="0"/>
        <w:jc w:val="both"/>
        <w:rPr>
          <w:rFonts w:ascii="Times New Roman" w:hAnsi="Times New Roman"/>
          <w:b/>
          <w:color w:val="000000" w:themeColor="text1"/>
          <w:sz w:val="24"/>
          <w:szCs w:val="24"/>
        </w:rPr>
      </w:pPr>
    </w:p>
    <w:p w14:paraId="2B023CDF" w14:textId="77777777" w:rsidR="00D40F18" w:rsidRPr="001B65D1" w:rsidRDefault="00D40F18" w:rsidP="00D40F18">
      <w:pPr>
        <w:pStyle w:val="Ttulo1"/>
        <w:spacing w:before="0" w:line="276" w:lineRule="auto"/>
        <w:jc w:val="center"/>
        <w:rPr>
          <w:rFonts w:ascii="Times New Roman" w:hAnsi="Times New Roman" w:cs="Times New Roman"/>
          <w:b/>
          <w:color w:val="000000" w:themeColor="text1"/>
          <w:sz w:val="24"/>
          <w:szCs w:val="24"/>
        </w:rPr>
      </w:pPr>
      <w:r w:rsidRPr="001B65D1">
        <w:rPr>
          <w:rFonts w:ascii="Times New Roman" w:hAnsi="Times New Roman" w:cs="Times New Roman"/>
          <w:color w:val="000000" w:themeColor="text1"/>
          <w:sz w:val="24"/>
          <w:szCs w:val="24"/>
        </w:rPr>
        <w:t>Lic.  Mario Quesada Aguirre</w:t>
      </w:r>
      <w:r w:rsidRPr="001B65D1">
        <w:rPr>
          <w:rFonts w:ascii="Times New Roman" w:hAnsi="Times New Roman" w:cs="Times New Roman"/>
          <w:color w:val="000000" w:themeColor="text1"/>
          <w:sz w:val="24"/>
          <w:szCs w:val="24"/>
        </w:rPr>
        <w:tab/>
      </w:r>
      <w:r w:rsidRPr="001B65D1">
        <w:rPr>
          <w:rFonts w:ascii="Times New Roman" w:hAnsi="Times New Roman" w:cs="Times New Roman"/>
          <w:color w:val="000000" w:themeColor="text1"/>
          <w:sz w:val="24"/>
          <w:szCs w:val="24"/>
        </w:rPr>
        <w:tab/>
      </w:r>
      <w:r w:rsidRPr="001B65D1">
        <w:rPr>
          <w:rFonts w:ascii="Times New Roman" w:hAnsi="Times New Roman" w:cs="Times New Roman"/>
          <w:color w:val="000000" w:themeColor="text1"/>
          <w:sz w:val="24"/>
          <w:szCs w:val="24"/>
        </w:rPr>
        <w:tab/>
      </w:r>
      <w:r w:rsidRPr="001B65D1">
        <w:rPr>
          <w:rFonts w:ascii="Times New Roman" w:hAnsi="Times New Roman" w:cs="Times New Roman"/>
          <w:color w:val="000000" w:themeColor="text1"/>
          <w:sz w:val="24"/>
          <w:szCs w:val="24"/>
        </w:rPr>
        <w:tab/>
        <w:t>Licda. Maricela Villegas Herrera</w:t>
      </w:r>
    </w:p>
    <w:p w14:paraId="0FE5F8CD" w14:textId="77777777" w:rsidR="00D40F18" w:rsidRPr="001B65D1" w:rsidRDefault="00D40F18" w:rsidP="00D40F18">
      <w:pPr>
        <w:spacing w:after="0"/>
        <w:jc w:val="center"/>
        <w:rPr>
          <w:rFonts w:ascii="Times New Roman" w:hAnsi="Times New Roman"/>
          <w:b/>
          <w:color w:val="000000" w:themeColor="text1"/>
          <w:sz w:val="24"/>
          <w:szCs w:val="24"/>
        </w:rPr>
      </w:pPr>
      <w:r w:rsidRPr="001B65D1">
        <w:rPr>
          <w:rFonts w:ascii="Times New Roman" w:hAnsi="Times New Roman"/>
          <w:b/>
          <w:color w:val="000000" w:themeColor="text1"/>
          <w:sz w:val="24"/>
          <w:szCs w:val="24"/>
        </w:rPr>
        <w:t>Juez</w:t>
      </w:r>
      <w:r w:rsidRPr="001B65D1">
        <w:rPr>
          <w:rFonts w:ascii="Times New Roman" w:hAnsi="Times New Roman"/>
          <w:b/>
          <w:color w:val="000000" w:themeColor="text1"/>
          <w:sz w:val="24"/>
          <w:szCs w:val="24"/>
        </w:rPr>
        <w:tab/>
      </w:r>
      <w:r w:rsidRPr="001B65D1">
        <w:rPr>
          <w:rFonts w:ascii="Times New Roman" w:hAnsi="Times New Roman"/>
          <w:b/>
          <w:color w:val="000000" w:themeColor="text1"/>
          <w:sz w:val="24"/>
          <w:szCs w:val="24"/>
        </w:rPr>
        <w:tab/>
      </w:r>
      <w:r w:rsidRPr="001B65D1">
        <w:rPr>
          <w:rFonts w:ascii="Times New Roman" w:hAnsi="Times New Roman"/>
          <w:b/>
          <w:color w:val="000000" w:themeColor="text1"/>
          <w:sz w:val="24"/>
          <w:szCs w:val="24"/>
        </w:rPr>
        <w:tab/>
      </w:r>
      <w:r w:rsidRPr="001B65D1">
        <w:rPr>
          <w:rFonts w:ascii="Times New Roman" w:hAnsi="Times New Roman"/>
          <w:b/>
          <w:color w:val="000000" w:themeColor="text1"/>
          <w:sz w:val="24"/>
          <w:szCs w:val="24"/>
        </w:rPr>
        <w:tab/>
      </w:r>
      <w:r w:rsidRPr="001B65D1">
        <w:rPr>
          <w:rFonts w:ascii="Times New Roman" w:hAnsi="Times New Roman"/>
          <w:b/>
          <w:color w:val="000000" w:themeColor="text1"/>
          <w:sz w:val="24"/>
          <w:szCs w:val="24"/>
        </w:rPr>
        <w:tab/>
      </w:r>
      <w:r w:rsidRPr="001B65D1">
        <w:rPr>
          <w:rFonts w:ascii="Times New Roman" w:hAnsi="Times New Roman"/>
          <w:b/>
          <w:color w:val="000000" w:themeColor="text1"/>
          <w:sz w:val="24"/>
          <w:szCs w:val="24"/>
        </w:rPr>
        <w:tab/>
        <w:t xml:space="preserve">       Jueza </w:t>
      </w:r>
      <w:proofErr w:type="spellStart"/>
      <w:r w:rsidRPr="001B65D1">
        <w:rPr>
          <w:rFonts w:ascii="Times New Roman" w:hAnsi="Times New Roman"/>
          <w:b/>
          <w:color w:val="000000" w:themeColor="text1"/>
          <w:sz w:val="24"/>
          <w:szCs w:val="24"/>
        </w:rPr>
        <w:t>a.i.</w:t>
      </w:r>
      <w:proofErr w:type="spellEnd"/>
    </w:p>
    <w:p w14:paraId="04869662" w14:textId="77777777" w:rsidR="00D40F18" w:rsidRPr="00800EBC" w:rsidRDefault="00D40F18" w:rsidP="00D40F18">
      <w:pPr>
        <w:rPr>
          <w:rFonts w:ascii="Times New Roman" w:hAnsi="Times New Roman"/>
          <w:b/>
          <w:color w:val="385623" w:themeColor="accent6" w:themeShade="80"/>
          <w:sz w:val="24"/>
          <w:szCs w:val="24"/>
        </w:rPr>
      </w:pPr>
    </w:p>
    <w:p w14:paraId="3A43F323" w14:textId="77777777" w:rsidR="00811700" w:rsidRDefault="00811700"/>
    <w:sectPr w:rsidR="00811700" w:rsidSect="006D6100">
      <w:headerReference w:type="default" r:id="rId9"/>
      <w:footerReference w:type="default" r:id="rId10"/>
      <w:footerReference w:type="firs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50E59" w14:textId="77777777" w:rsidR="0078479E" w:rsidRDefault="0078479E">
      <w:pPr>
        <w:spacing w:after="0" w:line="240" w:lineRule="auto"/>
      </w:pPr>
      <w:r>
        <w:separator/>
      </w:r>
    </w:p>
  </w:endnote>
  <w:endnote w:type="continuationSeparator" w:id="0">
    <w:p w14:paraId="4C6C82C3" w14:textId="77777777" w:rsidR="0078479E" w:rsidRDefault="0078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53167"/>
      <w:docPartObj>
        <w:docPartGallery w:val="Page Numbers (Bottom of Page)"/>
        <w:docPartUnique/>
      </w:docPartObj>
    </w:sdtPr>
    <w:sdtEndPr>
      <w:rPr>
        <w:rFonts w:ascii="Times New Roman" w:hAnsi="Times New Roman"/>
        <w:i/>
        <w:sz w:val="18"/>
        <w:szCs w:val="18"/>
      </w:rPr>
    </w:sdtEndPr>
    <w:sdtContent>
      <w:sdt>
        <w:sdtPr>
          <w:rPr>
            <w:rFonts w:ascii="Times New Roman" w:hAnsi="Times New Roman"/>
            <w:i/>
            <w:sz w:val="18"/>
            <w:szCs w:val="18"/>
          </w:rPr>
          <w:id w:val="-878929825"/>
          <w:docPartObj>
            <w:docPartGallery w:val="Page Numbers (Top of Page)"/>
            <w:docPartUnique/>
          </w:docPartObj>
        </w:sdtPr>
        <w:sdtEndPr/>
        <w:sdtContent>
          <w:p w14:paraId="5DF08D9D" w14:textId="662CAE44" w:rsidR="00600125" w:rsidRDefault="00600125" w:rsidP="00600125">
            <w:pPr>
              <w:pStyle w:val="Piedepgina"/>
              <w:spacing w:after="0" w:line="240" w:lineRule="auto"/>
              <w:jc w:val="right"/>
            </w:pPr>
          </w:p>
          <w:p w14:paraId="7075B1A0" w14:textId="7F7C051D" w:rsidR="00436511" w:rsidRPr="00F91412" w:rsidRDefault="0078479E" w:rsidP="00F91412">
            <w:pPr>
              <w:pStyle w:val="Piedepgina"/>
              <w:spacing w:after="0" w:line="240" w:lineRule="auto"/>
              <w:jc w:val="right"/>
              <w:rPr>
                <w:rFonts w:ascii="Times New Roman" w:hAnsi="Times New Roman"/>
                <w:i/>
                <w:sz w:val="18"/>
                <w:szCs w:val="18"/>
              </w:rPr>
            </w:pPr>
          </w:p>
        </w:sdtContent>
      </w:sdt>
    </w:sdtContent>
  </w:sdt>
  <w:p w14:paraId="6E2C2F0C" w14:textId="77777777" w:rsidR="00436511" w:rsidRDefault="007847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i/>
        <w:sz w:val="18"/>
        <w:szCs w:val="18"/>
      </w:rPr>
      <w:id w:val="-1155296045"/>
      <w:docPartObj>
        <w:docPartGallery w:val="Page Numbers (Bottom of Page)"/>
        <w:docPartUnique/>
      </w:docPartObj>
    </w:sdtPr>
    <w:sdtEndPr/>
    <w:sdtContent>
      <w:sdt>
        <w:sdtPr>
          <w:rPr>
            <w:rFonts w:ascii="Times New Roman" w:hAnsi="Times New Roman"/>
            <w:i/>
            <w:sz w:val="18"/>
            <w:szCs w:val="18"/>
          </w:rPr>
          <w:id w:val="-1769616900"/>
          <w:docPartObj>
            <w:docPartGallery w:val="Page Numbers (Top of Page)"/>
            <w:docPartUnique/>
          </w:docPartObj>
        </w:sdtPr>
        <w:sdtEndPr/>
        <w:sdtContent>
          <w:p w14:paraId="65AF7CD0" w14:textId="77777777" w:rsidR="00436511" w:rsidRPr="009D1B09" w:rsidRDefault="00F278EE" w:rsidP="009D1B09">
            <w:pPr>
              <w:pStyle w:val="Piedepgina"/>
              <w:spacing w:after="0" w:line="240" w:lineRule="auto"/>
              <w:jc w:val="right"/>
              <w:rPr>
                <w:rFonts w:ascii="Times New Roman" w:hAnsi="Times New Roman"/>
                <w:b/>
                <w:bCs/>
                <w:i/>
                <w:sz w:val="18"/>
                <w:szCs w:val="18"/>
              </w:rPr>
            </w:pPr>
            <w:r w:rsidRPr="009D1B09">
              <w:rPr>
                <w:rFonts w:ascii="Times New Roman" w:hAnsi="Times New Roman"/>
                <w:i/>
                <w:sz w:val="18"/>
                <w:szCs w:val="18"/>
                <w:lang w:val="es-ES"/>
              </w:rPr>
              <w:t xml:space="preserve">Página </w:t>
            </w:r>
            <w:r w:rsidRPr="009D1B09">
              <w:rPr>
                <w:rFonts w:ascii="Times New Roman" w:hAnsi="Times New Roman"/>
                <w:b/>
                <w:bCs/>
                <w:i/>
                <w:sz w:val="18"/>
                <w:szCs w:val="18"/>
              </w:rPr>
              <w:fldChar w:fldCharType="begin"/>
            </w:r>
            <w:r w:rsidRPr="009D1B09">
              <w:rPr>
                <w:rFonts w:ascii="Times New Roman" w:hAnsi="Times New Roman"/>
                <w:b/>
                <w:bCs/>
                <w:i/>
                <w:sz w:val="18"/>
                <w:szCs w:val="18"/>
              </w:rPr>
              <w:instrText>PAGE</w:instrText>
            </w:r>
            <w:r w:rsidRPr="009D1B09">
              <w:rPr>
                <w:rFonts w:ascii="Times New Roman" w:hAnsi="Times New Roman"/>
                <w:b/>
                <w:bCs/>
                <w:i/>
                <w:sz w:val="18"/>
                <w:szCs w:val="18"/>
              </w:rPr>
              <w:fldChar w:fldCharType="separate"/>
            </w:r>
            <w:r w:rsidRPr="009D1B09">
              <w:rPr>
                <w:rFonts w:ascii="Times New Roman" w:hAnsi="Times New Roman"/>
                <w:b/>
                <w:bCs/>
                <w:i/>
                <w:sz w:val="18"/>
                <w:szCs w:val="18"/>
              </w:rPr>
              <w:t>1</w:t>
            </w:r>
            <w:r w:rsidRPr="009D1B09">
              <w:rPr>
                <w:rFonts w:ascii="Times New Roman" w:hAnsi="Times New Roman"/>
                <w:b/>
                <w:bCs/>
                <w:i/>
                <w:sz w:val="18"/>
                <w:szCs w:val="18"/>
              </w:rPr>
              <w:fldChar w:fldCharType="end"/>
            </w:r>
            <w:r w:rsidRPr="009D1B09">
              <w:rPr>
                <w:rFonts w:ascii="Times New Roman" w:hAnsi="Times New Roman"/>
                <w:i/>
                <w:sz w:val="18"/>
                <w:szCs w:val="18"/>
                <w:lang w:val="es-ES"/>
              </w:rPr>
              <w:t xml:space="preserve"> de </w:t>
            </w:r>
            <w:r w:rsidRPr="009D1B09">
              <w:rPr>
                <w:rFonts w:ascii="Times New Roman" w:hAnsi="Times New Roman"/>
                <w:b/>
                <w:bCs/>
                <w:i/>
                <w:sz w:val="18"/>
                <w:szCs w:val="18"/>
              </w:rPr>
              <w:fldChar w:fldCharType="begin"/>
            </w:r>
            <w:r w:rsidRPr="009D1B09">
              <w:rPr>
                <w:rFonts w:ascii="Times New Roman" w:hAnsi="Times New Roman"/>
                <w:b/>
                <w:bCs/>
                <w:i/>
                <w:sz w:val="18"/>
                <w:szCs w:val="18"/>
              </w:rPr>
              <w:instrText>NUMPAGES</w:instrText>
            </w:r>
            <w:r w:rsidRPr="009D1B09">
              <w:rPr>
                <w:rFonts w:ascii="Times New Roman" w:hAnsi="Times New Roman"/>
                <w:b/>
                <w:bCs/>
                <w:i/>
                <w:sz w:val="18"/>
                <w:szCs w:val="18"/>
              </w:rPr>
              <w:fldChar w:fldCharType="separate"/>
            </w:r>
            <w:r w:rsidRPr="009D1B09">
              <w:rPr>
                <w:rFonts w:ascii="Times New Roman" w:hAnsi="Times New Roman"/>
                <w:b/>
                <w:bCs/>
                <w:i/>
                <w:sz w:val="18"/>
                <w:szCs w:val="18"/>
              </w:rPr>
              <w:t>19</w:t>
            </w:r>
            <w:r w:rsidRPr="009D1B09">
              <w:rPr>
                <w:rFonts w:ascii="Times New Roman" w:hAnsi="Times New Roman"/>
                <w:b/>
                <w:bCs/>
                <w:i/>
                <w:sz w:val="18"/>
                <w:szCs w:val="18"/>
              </w:rPr>
              <w:fldChar w:fldCharType="end"/>
            </w:r>
          </w:p>
          <w:p w14:paraId="185427A8" w14:textId="77777777" w:rsidR="00436511" w:rsidRPr="009D1B09" w:rsidRDefault="00F278EE" w:rsidP="009D1B09">
            <w:pPr>
              <w:pStyle w:val="Piedepgina"/>
              <w:jc w:val="right"/>
              <w:rPr>
                <w:rFonts w:ascii="Times New Roman" w:hAnsi="Times New Roman"/>
                <w:i/>
                <w:sz w:val="18"/>
                <w:szCs w:val="18"/>
              </w:rPr>
            </w:pPr>
            <w:r w:rsidRPr="009D1B09">
              <w:rPr>
                <w:rFonts w:ascii="Times New Roman" w:hAnsi="Times New Roman"/>
                <w:b/>
                <w:i/>
                <w:sz w:val="18"/>
                <w:szCs w:val="18"/>
              </w:rPr>
              <w:t>Res N. TAT-3669-2019</w:t>
            </w:r>
          </w:p>
        </w:sdtContent>
      </w:sdt>
    </w:sdtContent>
  </w:sdt>
  <w:p w14:paraId="6F8227AD" w14:textId="77777777" w:rsidR="00436511" w:rsidRDefault="007847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5F9F" w14:textId="77777777" w:rsidR="0078479E" w:rsidRDefault="0078479E">
      <w:pPr>
        <w:spacing w:after="0" w:line="240" w:lineRule="auto"/>
      </w:pPr>
      <w:r>
        <w:separator/>
      </w:r>
    </w:p>
  </w:footnote>
  <w:footnote w:type="continuationSeparator" w:id="0">
    <w:p w14:paraId="7C8C75BE" w14:textId="77777777" w:rsidR="0078479E" w:rsidRDefault="00784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66CE" w14:textId="77777777" w:rsidR="00755D52" w:rsidRDefault="00F278EE">
    <w:pPr>
      <w:pStyle w:val="Encabezado"/>
    </w:pPr>
    <w:r>
      <w:rPr>
        <w:noProof/>
      </w:rPr>
      <mc:AlternateContent>
        <mc:Choice Requires="wps">
          <w:drawing>
            <wp:anchor distT="0" distB="0" distL="114300" distR="114300" simplePos="0" relativeHeight="251659264" behindDoc="0" locked="0" layoutInCell="1" allowOverlap="1" wp14:anchorId="08F69133" wp14:editId="762D084C">
              <wp:simplePos x="0" y="0"/>
              <wp:positionH relativeFrom="column">
                <wp:posOffset>2074460</wp:posOffset>
              </wp:positionH>
              <wp:positionV relativeFrom="paragraph">
                <wp:posOffset>-34119</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A44358" w14:textId="77777777" w:rsidR="00755D52" w:rsidRPr="00755D52" w:rsidRDefault="0078479E" w:rsidP="00755D52">
                          <w:pPr>
                            <w:pStyle w:val="Encabezado"/>
                            <w:jc w:val="cente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F69133" id="_x0000_t202" coordsize="21600,21600" o:spt="202" path="m,l,21600r21600,l21600,xe">
              <v:stroke joinstyle="miter"/>
              <v:path gradientshapeok="t" o:connecttype="rect"/>
            </v:shapetype>
            <v:shape id="Cuadro de texto 1" o:spid="_x0000_s1026" type="#_x0000_t202" style="position:absolute;margin-left:163.35pt;margin-top:-2.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Cxet0l3gAAAAoBAAAPAAAAZHJzL2Rvd25yZXYueG1sTI9B&#10;TsMwEEX3SNzBGiR2rROThjTEqVCBNaX0AG48xCHxOIrdNnB6zAqWM/P05/1qM9uBnXHynSMJ6TIB&#10;htQ43VEr4fD+siiA+aBIq8ERSvhCD5v6+qpSpXYXesPzPrQshpAvlQQTwlhy7huDVvmlG5Hi7cNN&#10;VoU4Ti3Xk7rEcDtwkSQ5t6qj+MGoEbcGm35/shKKxL72/VrsvM2+05XZPrnn8VPK25v58QFYwDn8&#10;wfCrH9Whjk5HdyLt2SDhTuT3EZWwWGXAIpCnWVwcJYhC5MDriv+vUP8AAAD//wMAUEsBAi0AFAAG&#10;AAgAAAAhALaDOJL+AAAA4QEAABMAAAAAAAAAAAAAAAAAAAAAAFtDb250ZW50X1R5cGVzXS54bWxQ&#10;SwECLQAUAAYACAAAACEAOP0h/9YAAACUAQAACwAAAAAAAAAAAAAAAAAvAQAAX3JlbHMvLnJlbHNQ&#10;SwECLQAUAAYACAAAACEAZ21mPyMCAABOBAAADgAAAAAAAAAAAAAAAAAuAgAAZHJzL2Uyb0RvYy54&#10;bWxQSwECLQAUAAYACAAAACEAsXrdJd4AAAAKAQAADwAAAAAAAAAAAAAAAAB9BAAAZHJzL2Rvd25y&#10;ZXYueG1sUEsFBgAAAAAEAAQA8wAAAIgFAAAAAA==&#10;" filled="f" stroked="f">
              <v:textbox style="mso-fit-shape-to-text:t">
                <w:txbxContent>
                  <w:p w14:paraId="38A44358" w14:textId="77777777" w:rsidR="00755D52" w:rsidRPr="00755D52" w:rsidRDefault="00600125" w:rsidP="00755D52">
                    <w:pPr>
                      <w:pStyle w:val="Encabezado"/>
                      <w:jc w:val="center"/>
                      <w:rP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B36E8"/>
    <w:multiLevelType w:val="hybridMultilevel"/>
    <w:tmpl w:val="4332475A"/>
    <w:lvl w:ilvl="0" w:tplc="2C88A35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37865F49"/>
    <w:multiLevelType w:val="hybridMultilevel"/>
    <w:tmpl w:val="6BBA2364"/>
    <w:lvl w:ilvl="0" w:tplc="88C678FA">
      <w:start w:val="81"/>
      <w:numFmt w:val="bullet"/>
      <w:lvlText w:val="-"/>
      <w:lvlJc w:val="left"/>
      <w:pPr>
        <w:ind w:left="357" w:hanging="360"/>
      </w:pPr>
      <w:rPr>
        <w:rFonts w:ascii="Times New Roman" w:eastAsia="Calibri" w:hAnsi="Times New Roman" w:cs="Times New Roman" w:hint="default"/>
      </w:rPr>
    </w:lvl>
    <w:lvl w:ilvl="1" w:tplc="140A0003" w:tentative="1">
      <w:start w:val="1"/>
      <w:numFmt w:val="bullet"/>
      <w:lvlText w:val="o"/>
      <w:lvlJc w:val="left"/>
      <w:pPr>
        <w:ind w:left="1077" w:hanging="360"/>
      </w:pPr>
      <w:rPr>
        <w:rFonts w:ascii="Courier New" w:hAnsi="Courier New" w:cs="Courier New" w:hint="default"/>
      </w:rPr>
    </w:lvl>
    <w:lvl w:ilvl="2" w:tplc="140A0005" w:tentative="1">
      <w:start w:val="1"/>
      <w:numFmt w:val="bullet"/>
      <w:lvlText w:val=""/>
      <w:lvlJc w:val="left"/>
      <w:pPr>
        <w:ind w:left="1797" w:hanging="360"/>
      </w:pPr>
      <w:rPr>
        <w:rFonts w:ascii="Wingdings" w:hAnsi="Wingdings" w:hint="default"/>
      </w:rPr>
    </w:lvl>
    <w:lvl w:ilvl="3" w:tplc="140A0001" w:tentative="1">
      <w:start w:val="1"/>
      <w:numFmt w:val="bullet"/>
      <w:lvlText w:val=""/>
      <w:lvlJc w:val="left"/>
      <w:pPr>
        <w:ind w:left="2517" w:hanging="360"/>
      </w:pPr>
      <w:rPr>
        <w:rFonts w:ascii="Symbol" w:hAnsi="Symbol" w:hint="default"/>
      </w:rPr>
    </w:lvl>
    <w:lvl w:ilvl="4" w:tplc="140A0003" w:tentative="1">
      <w:start w:val="1"/>
      <w:numFmt w:val="bullet"/>
      <w:lvlText w:val="o"/>
      <w:lvlJc w:val="left"/>
      <w:pPr>
        <w:ind w:left="3237" w:hanging="360"/>
      </w:pPr>
      <w:rPr>
        <w:rFonts w:ascii="Courier New" w:hAnsi="Courier New" w:cs="Courier New" w:hint="default"/>
      </w:rPr>
    </w:lvl>
    <w:lvl w:ilvl="5" w:tplc="140A0005" w:tentative="1">
      <w:start w:val="1"/>
      <w:numFmt w:val="bullet"/>
      <w:lvlText w:val=""/>
      <w:lvlJc w:val="left"/>
      <w:pPr>
        <w:ind w:left="3957" w:hanging="360"/>
      </w:pPr>
      <w:rPr>
        <w:rFonts w:ascii="Wingdings" w:hAnsi="Wingdings" w:hint="default"/>
      </w:rPr>
    </w:lvl>
    <w:lvl w:ilvl="6" w:tplc="140A0001" w:tentative="1">
      <w:start w:val="1"/>
      <w:numFmt w:val="bullet"/>
      <w:lvlText w:val=""/>
      <w:lvlJc w:val="left"/>
      <w:pPr>
        <w:ind w:left="4677" w:hanging="360"/>
      </w:pPr>
      <w:rPr>
        <w:rFonts w:ascii="Symbol" w:hAnsi="Symbol" w:hint="default"/>
      </w:rPr>
    </w:lvl>
    <w:lvl w:ilvl="7" w:tplc="140A0003" w:tentative="1">
      <w:start w:val="1"/>
      <w:numFmt w:val="bullet"/>
      <w:lvlText w:val="o"/>
      <w:lvlJc w:val="left"/>
      <w:pPr>
        <w:ind w:left="5397" w:hanging="360"/>
      </w:pPr>
      <w:rPr>
        <w:rFonts w:ascii="Courier New" w:hAnsi="Courier New" w:cs="Courier New" w:hint="default"/>
      </w:rPr>
    </w:lvl>
    <w:lvl w:ilvl="8" w:tplc="140A0005" w:tentative="1">
      <w:start w:val="1"/>
      <w:numFmt w:val="bullet"/>
      <w:lvlText w:val=""/>
      <w:lvlJc w:val="left"/>
      <w:pPr>
        <w:ind w:left="6117" w:hanging="360"/>
      </w:pPr>
      <w:rPr>
        <w:rFonts w:ascii="Wingdings" w:hAnsi="Wingdings" w:hint="default"/>
      </w:rPr>
    </w:lvl>
  </w:abstractNum>
  <w:abstractNum w:abstractNumId="2" w15:restartNumberingAfterBreak="0">
    <w:nsid w:val="79713FB9"/>
    <w:multiLevelType w:val="hybridMultilevel"/>
    <w:tmpl w:val="0EF08652"/>
    <w:lvl w:ilvl="0" w:tplc="85801D56">
      <w:start w:val="1"/>
      <w:numFmt w:val="decimal"/>
      <w:lvlText w:val="%1."/>
      <w:lvlJc w:val="left"/>
      <w:pPr>
        <w:ind w:left="1211" w:hanging="360"/>
      </w:pPr>
      <w:rPr>
        <w:rFonts w:ascii="Times New Roman" w:eastAsiaTheme="minorHAnsi" w:hAnsi="Times New Roman" w:cs="Times New Roman"/>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F18"/>
    <w:rsid w:val="000528D1"/>
    <w:rsid w:val="0008254B"/>
    <w:rsid w:val="00090CF6"/>
    <w:rsid w:val="000B248F"/>
    <w:rsid w:val="000F1E8C"/>
    <w:rsid w:val="00183D97"/>
    <w:rsid w:val="00241295"/>
    <w:rsid w:val="00257E6E"/>
    <w:rsid w:val="0026225A"/>
    <w:rsid w:val="00352E3E"/>
    <w:rsid w:val="00404F88"/>
    <w:rsid w:val="0048507D"/>
    <w:rsid w:val="004D0658"/>
    <w:rsid w:val="005A6505"/>
    <w:rsid w:val="005E3652"/>
    <w:rsid w:val="00600125"/>
    <w:rsid w:val="0078479E"/>
    <w:rsid w:val="00811700"/>
    <w:rsid w:val="008C729A"/>
    <w:rsid w:val="00953A23"/>
    <w:rsid w:val="00996925"/>
    <w:rsid w:val="009B7B77"/>
    <w:rsid w:val="00A22F13"/>
    <w:rsid w:val="00AB78B5"/>
    <w:rsid w:val="00C0679C"/>
    <w:rsid w:val="00C23C53"/>
    <w:rsid w:val="00C41F36"/>
    <w:rsid w:val="00C451C7"/>
    <w:rsid w:val="00C460AB"/>
    <w:rsid w:val="00CD3419"/>
    <w:rsid w:val="00CE6218"/>
    <w:rsid w:val="00D1198E"/>
    <w:rsid w:val="00D40F18"/>
    <w:rsid w:val="00D64A7F"/>
    <w:rsid w:val="00DD3048"/>
    <w:rsid w:val="00E9383C"/>
    <w:rsid w:val="00EA19A4"/>
    <w:rsid w:val="00ED02CC"/>
    <w:rsid w:val="00EE37C6"/>
    <w:rsid w:val="00F13B31"/>
    <w:rsid w:val="00F278EE"/>
    <w:rsid w:val="00FC32A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07337"/>
  <w15:chartTrackingRefBased/>
  <w15:docId w15:val="{764CCCB1-69FE-4D0C-B7FD-C32F5904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18"/>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D40F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F1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D40F18"/>
    <w:pPr>
      <w:spacing w:after="0" w:line="240" w:lineRule="auto"/>
    </w:pPr>
    <w:rPr>
      <w:rFonts w:ascii="Calibri" w:eastAsia="Calibri" w:hAnsi="Calibri" w:cs="Times New Roman"/>
    </w:rPr>
  </w:style>
  <w:style w:type="paragraph" w:customStyle="1" w:styleId="Style3">
    <w:name w:val="Style 3"/>
    <w:basedOn w:val="Normal"/>
    <w:uiPriority w:val="99"/>
    <w:rsid w:val="00D40F18"/>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D40F18"/>
    <w:rPr>
      <w:sz w:val="25"/>
      <w:szCs w:val="25"/>
    </w:rPr>
  </w:style>
  <w:style w:type="paragraph" w:styleId="Textoindependiente">
    <w:name w:val="Body Text"/>
    <w:basedOn w:val="Normal"/>
    <w:link w:val="TextoindependienteCar"/>
    <w:semiHidden/>
    <w:rsid w:val="00D40F18"/>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D40F18"/>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D40F18"/>
    <w:rPr>
      <w:rFonts w:ascii="Calibri" w:eastAsia="Calibri" w:hAnsi="Calibri" w:cs="Times New Roman"/>
    </w:rPr>
  </w:style>
  <w:style w:type="paragraph" w:styleId="Piedepgina">
    <w:name w:val="footer"/>
    <w:basedOn w:val="Normal"/>
    <w:link w:val="PiedepginaCar"/>
    <w:uiPriority w:val="99"/>
    <w:unhideWhenUsed/>
    <w:rsid w:val="00D40F18"/>
    <w:pPr>
      <w:tabs>
        <w:tab w:val="center" w:pos="4419"/>
        <w:tab w:val="right" w:pos="8838"/>
      </w:tabs>
    </w:pPr>
  </w:style>
  <w:style w:type="character" w:customStyle="1" w:styleId="PiedepginaCar">
    <w:name w:val="Pie de página Car"/>
    <w:basedOn w:val="Fuentedeprrafopredeter"/>
    <w:link w:val="Piedepgina"/>
    <w:uiPriority w:val="99"/>
    <w:rsid w:val="00D40F18"/>
    <w:rPr>
      <w:rFonts w:ascii="Calibri" w:eastAsia="Calibri" w:hAnsi="Calibri" w:cs="Times New Roman"/>
    </w:rPr>
  </w:style>
  <w:style w:type="paragraph" w:styleId="Encabezado">
    <w:name w:val="header"/>
    <w:basedOn w:val="Normal"/>
    <w:link w:val="EncabezadoCar"/>
    <w:uiPriority w:val="99"/>
    <w:unhideWhenUsed/>
    <w:rsid w:val="00D40F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0F18"/>
    <w:rPr>
      <w:rFonts w:ascii="Calibri" w:eastAsia="Calibri" w:hAnsi="Calibri" w:cs="Times New Roman"/>
    </w:rPr>
  </w:style>
  <w:style w:type="character" w:customStyle="1" w:styleId="CharacterStyle6">
    <w:name w:val="Character Style 6"/>
    <w:uiPriority w:val="99"/>
    <w:rsid w:val="00D40F18"/>
    <w:rPr>
      <w:sz w:val="20"/>
      <w:szCs w:val="20"/>
    </w:rPr>
  </w:style>
  <w:style w:type="paragraph" w:customStyle="1" w:styleId="Style9">
    <w:name w:val="Style 9"/>
    <w:basedOn w:val="Normal"/>
    <w:uiPriority w:val="99"/>
    <w:rsid w:val="00D40F18"/>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aliases w:val="Cuadros,figuras y gráficos,Viñetas,Bulletr List Paragraph,3,Use Case List Paragraph,FooterText,numbered,List Paragraph1,Paragraphe de liste1,列出段落,列出段落1,lp1,lp11,List Paragraph-Thesis,Párrafo de lista1,Bullet 1,Segundo nivel de viñetas"/>
    <w:basedOn w:val="Normal"/>
    <w:link w:val="PrrafodelistaCar"/>
    <w:uiPriority w:val="34"/>
    <w:qFormat/>
    <w:rsid w:val="00D40F18"/>
    <w:pPr>
      <w:spacing w:after="0" w:line="240" w:lineRule="auto"/>
      <w:ind w:left="720"/>
      <w:contextualSpacing/>
    </w:pPr>
    <w:rPr>
      <w:rFonts w:ascii="Times New Roman" w:eastAsia="Times New Roman" w:hAnsi="Times New Roman"/>
      <w:sz w:val="20"/>
      <w:szCs w:val="20"/>
      <w:lang w:val="es-ES" w:eastAsia="es-MX"/>
    </w:rPr>
  </w:style>
  <w:style w:type="character" w:customStyle="1" w:styleId="PrrafodelistaCar">
    <w:name w:val="Párrafo de lista Car"/>
    <w:aliases w:val="Cuadros Car,figuras y gráficos Car,Viñetas Car,Bulletr List Paragraph Car,3 Car,Use Case List Paragraph Car,FooterText Car,numbered Car,List Paragraph1 Car,Paragraphe de liste1 Car,列出段落 Car,列出段落1 Car,lp1 Car,lp11 Car,Bullet 1 Car"/>
    <w:link w:val="Prrafodelista"/>
    <w:uiPriority w:val="34"/>
    <w:locked/>
    <w:rsid w:val="00D40F18"/>
    <w:rPr>
      <w:rFonts w:ascii="Times New Roman" w:eastAsia="Times New Roman" w:hAnsi="Times New Roman" w:cs="Times New Roman"/>
      <w:sz w:val="20"/>
      <w:szCs w:val="20"/>
      <w:lang w:val="es-ES" w:eastAsia="es-MX"/>
    </w:rPr>
  </w:style>
  <w:style w:type="paragraph" w:styleId="Textodeglobo">
    <w:name w:val="Balloon Text"/>
    <w:basedOn w:val="Normal"/>
    <w:link w:val="TextodegloboCar"/>
    <w:uiPriority w:val="99"/>
    <w:semiHidden/>
    <w:unhideWhenUsed/>
    <w:rsid w:val="00EA19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9A4"/>
    <w:rPr>
      <w:rFonts w:ascii="Tahoma" w:eastAsia="Calibri" w:hAnsi="Tahoma" w:cs="Tahoma"/>
      <w:sz w:val="16"/>
      <w:szCs w:val="16"/>
    </w:rPr>
  </w:style>
  <w:style w:type="paragraph" w:styleId="Textosinformato">
    <w:name w:val="Plain Text"/>
    <w:basedOn w:val="Normal"/>
    <w:link w:val="TextosinformatoCar"/>
    <w:rsid w:val="00EA19A4"/>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EA19A4"/>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3119</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2</cp:revision>
  <cp:lastPrinted>2020-10-30T17:43:00Z</cp:lastPrinted>
  <dcterms:created xsi:type="dcterms:W3CDTF">2020-12-04T20:19:00Z</dcterms:created>
  <dcterms:modified xsi:type="dcterms:W3CDTF">2020-12-04T20:19:00Z</dcterms:modified>
</cp:coreProperties>
</file>