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73E39" w14:textId="77777777" w:rsidR="002F6B1D" w:rsidRPr="00BC788F" w:rsidRDefault="002F6B1D" w:rsidP="002F6B1D">
      <w:pPr>
        <w:rPr>
          <w:rFonts w:ascii="Verdana" w:hAnsi="Verdana"/>
          <w:sz w:val="24"/>
          <w:szCs w:val="24"/>
          <w:lang w:val="es-MX"/>
        </w:rPr>
      </w:pPr>
    </w:p>
    <w:p w14:paraId="4F7ACA7A" w14:textId="77777777" w:rsidR="002F6B1D" w:rsidRPr="00BC788F" w:rsidRDefault="002F6B1D" w:rsidP="002F6B1D">
      <w:pPr>
        <w:jc w:val="center"/>
        <w:rPr>
          <w:rFonts w:ascii="Verdana" w:hAnsi="Verdana"/>
          <w:b/>
          <w:sz w:val="24"/>
          <w:szCs w:val="24"/>
          <w:lang w:val="es-MX"/>
        </w:rPr>
      </w:pPr>
    </w:p>
    <w:p w14:paraId="34B685E2" w14:textId="77777777" w:rsidR="002F6B1D" w:rsidRPr="00BC788F" w:rsidRDefault="002F6B1D" w:rsidP="002F6B1D">
      <w:pPr>
        <w:jc w:val="center"/>
        <w:rPr>
          <w:rFonts w:ascii="Verdana" w:hAnsi="Verdana"/>
          <w:b/>
          <w:sz w:val="24"/>
          <w:szCs w:val="24"/>
          <w:lang w:val="es-MX"/>
        </w:rPr>
      </w:pPr>
    </w:p>
    <w:p w14:paraId="593B0797" w14:textId="2D22D68C" w:rsidR="002F6B1D" w:rsidRPr="00341D75" w:rsidRDefault="002F6B1D" w:rsidP="002F6B1D">
      <w:pPr>
        <w:jc w:val="center"/>
        <w:rPr>
          <w:rFonts w:ascii="Verdana" w:hAnsi="Verdana"/>
          <w:smallCaps/>
          <w:sz w:val="22"/>
          <w:szCs w:val="22"/>
          <w:lang w:val="es-MX"/>
        </w:rPr>
      </w:pPr>
      <w:r w:rsidRPr="00341D75">
        <w:rPr>
          <w:rFonts w:ascii="Verdana" w:hAnsi="Verdana"/>
          <w:b/>
          <w:sz w:val="22"/>
          <w:szCs w:val="22"/>
          <w:lang w:val="es-MX"/>
        </w:rPr>
        <w:t>RESOLUCION TAT-</w:t>
      </w:r>
      <w:r w:rsidR="009D464D">
        <w:rPr>
          <w:rFonts w:ascii="Verdana" w:hAnsi="Verdana"/>
          <w:b/>
          <w:sz w:val="22"/>
          <w:szCs w:val="22"/>
          <w:lang w:val="es-MX"/>
        </w:rPr>
        <w:t>3754</w:t>
      </w:r>
      <w:r w:rsidRPr="00341D75">
        <w:rPr>
          <w:rFonts w:ascii="Verdana" w:hAnsi="Verdana"/>
          <w:b/>
          <w:sz w:val="22"/>
          <w:szCs w:val="22"/>
          <w:lang w:val="es-MX"/>
        </w:rPr>
        <w:t>-20</w:t>
      </w:r>
      <w:r>
        <w:rPr>
          <w:rFonts w:ascii="Verdana" w:hAnsi="Verdana"/>
          <w:b/>
          <w:sz w:val="22"/>
          <w:szCs w:val="22"/>
          <w:lang w:val="es-MX"/>
        </w:rPr>
        <w:t>2</w:t>
      </w:r>
      <w:r w:rsidR="00051749">
        <w:rPr>
          <w:rFonts w:ascii="Verdana" w:hAnsi="Verdana"/>
          <w:b/>
          <w:sz w:val="22"/>
          <w:szCs w:val="22"/>
          <w:lang w:val="es-MX"/>
        </w:rPr>
        <w:t>1</w:t>
      </w:r>
    </w:p>
    <w:p w14:paraId="489F198D" w14:textId="77777777" w:rsidR="002F6B1D" w:rsidRPr="00341D75" w:rsidRDefault="002F6B1D" w:rsidP="002F6B1D">
      <w:pPr>
        <w:rPr>
          <w:rFonts w:ascii="Verdana" w:hAnsi="Verdana"/>
          <w:sz w:val="22"/>
          <w:szCs w:val="22"/>
          <w:lang w:val="es-MX"/>
        </w:rPr>
      </w:pPr>
    </w:p>
    <w:p w14:paraId="1AA40D11" w14:textId="77777777" w:rsidR="002F6B1D" w:rsidRPr="00341D75" w:rsidRDefault="002F6B1D" w:rsidP="002F6B1D">
      <w:pPr>
        <w:pStyle w:val="Textoindependiente2"/>
        <w:rPr>
          <w:rFonts w:ascii="Verdana" w:hAnsi="Verdana"/>
          <w:sz w:val="22"/>
          <w:szCs w:val="22"/>
        </w:rPr>
      </w:pPr>
      <w:r w:rsidRPr="00341D75">
        <w:rPr>
          <w:rFonts w:ascii="Verdana" w:hAnsi="Verdana"/>
          <w:b/>
          <w:sz w:val="22"/>
          <w:szCs w:val="22"/>
        </w:rPr>
        <w:t>TRIBUNAL ADMINISTRATIVO DE TRANSPORTE</w:t>
      </w:r>
      <w:r w:rsidRPr="00341D75">
        <w:rPr>
          <w:rFonts w:ascii="Verdana" w:hAnsi="Verdana"/>
          <w:sz w:val="22"/>
          <w:szCs w:val="22"/>
        </w:rPr>
        <w:t xml:space="preserve">. San José, </w:t>
      </w:r>
      <w:r>
        <w:rPr>
          <w:rFonts w:ascii="Verdana" w:hAnsi="Verdana"/>
          <w:sz w:val="22"/>
          <w:szCs w:val="22"/>
        </w:rPr>
        <w:t>a las d</w:t>
      </w:r>
      <w:r w:rsidR="009D464D">
        <w:rPr>
          <w:rFonts w:ascii="Verdana" w:hAnsi="Verdana"/>
          <w:sz w:val="22"/>
          <w:szCs w:val="22"/>
        </w:rPr>
        <w:t>iez</w:t>
      </w:r>
      <w:r>
        <w:rPr>
          <w:rFonts w:ascii="Verdana" w:hAnsi="Verdana"/>
          <w:sz w:val="22"/>
          <w:szCs w:val="22"/>
        </w:rPr>
        <w:t xml:space="preserve"> horas </w:t>
      </w:r>
      <w:r w:rsidR="009D464D">
        <w:rPr>
          <w:rFonts w:ascii="Verdana" w:hAnsi="Verdana"/>
          <w:sz w:val="22"/>
          <w:szCs w:val="22"/>
        </w:rPr>
        <w:t xml:space="preserve">con diez </w:t>
      </w:r>
      <w:r>
        <w:rPr>
          <w:rFonts w:ascii="Verdana" w:hAnsi="Verdana"/>
          <w:sz w:val="22"/>
          <w:szCs w:val="22"/>
        </w:rPr>
        <w:t xml:space="preserve">minutos del </w:t>
      </w:r>
      <w:r w:rsidR="009D464D">
        <w:rPr>
          <w:rFonts w:ascii="Verdana" w:hAnsi="Verdana"/>
          <w:sz w:val="22"/>
          <w:szCs w:val="22"/>
        </w:rPr>
        <w:t xml:space="preserve">día doce de </w:t>
      </w:r>
      <w:r w:rsidR="00051749">
        <w:rPr>
          <w:rFonts w:ascii="Verdana" w:hAnsi="Verdana"/>
          <w:sz w:val="22"/>
          <w:szCs w:val="22"/>
        </w:rPr>
        <w:t xml:space="preserve">enero </w:t>
      </w:r>
      <w:r w:rsidR="00051749" w:rsidRPr="00341D75">
        <w:rPr>
          <w:rFonts w:ascii="Verdana" w:hAnsi="Verdana"/>
          <w:sz w:val="22"/>
          <w:szCs w:val="22"/>
        </w:rPr>
        <w:t xml:space="preserve">de dos mil </w:t>
      </w:r>
      <w:r w:rsidR="00051749">
        <w:rPr>
          <w:rFonts w:ascii="Verdana" w:hAnsi="Verdana"/>
          <w:sz w:val="22"/>
          <w:szCs w:val="22"/>
        </w:rPr>
        <w:t>veintiuno</w:t>
      </w:r>
      <w:r w:rsidRPr="00341D75">
        <w:rPr>
          <w:rFonts w:ascii="Verdana" w:hAnsi="Verdana"/>
          <w:sz w:val="22"/>
          <w:szCs w:val="22"/>
        </w:rPr>
        <w:t>.</w:t>
      </w:r>
    </w:p>
    <w:p w14:paraId="22960CA9" w14:textId="77777777" w:rsidR="002F6B1D" w:rsidRPr="00341D75" w:rsidRDefault="002F6B1D" w:rsidP="002F6B1D">
      <w:pPr>
        <w:rPr>
          <w:rFonts w:ascii="Verdana" w:hAnsi="Verdana"/>
          <w:sz w:val="22"/>
          <w:szCs w:val="22"/>
          <w:lang w:val="es-MX"/>
        </w:rPr>
      </w:pPr>
    </w:p>
    <w:p w14:paraId="71706DCF" w14:textId="507D7EB2" w:rsidR="002F6B1D" w:rsidRPr="00341D75" w:rsidRDefault="002F6B1D" w:rsidP="002F6B1D">
      <w:pPr>
        <w:jc w:val="both"/>
        <w:rPr>
          <w:rFonts w:ascii="Verdana" w:hAnsi="Verdana"/>
          <w:b/>
          <w:sz w:val="22"/>
          <w:szCs w:val="22"/>
        </w:rPr>
      </w:pPr>
      <w:r w:rsidRPr="00341D75">
        <w:rPr>
          <w:rFonts w:ascii="Verdana" w:hAnsi="Verdana"/>
          <w:b/>
          <w:sz w:val="22"/>
          <w:szCs w:val="22"/>
        </w:rPr>
        <w:t xml:space="preserve">Solicitud Aclaración </w:t>
      </w:r>
      <w:r w:rsidR="00051749" w:rsidRPr="00341D75">
        <w:rPr>
          <w:rFonts w:ascii="Verdana" w:hAnsi="Verdana"/>
          <w:b/>
          <w:sz w:val="22"/>
          <w:szCs w:val="22"/>
        </w:rPr>
        <w:t>y Adición</w:t>
      </w:r>
      <w:r w:rsidRPr="00341D75">
        <w:rPr>
          <w:rFonts w:ascii="Verdana" w:hAnsi="Verdana"/>
          <w:b/>
          <w:sz w:val="22"/>
          <w:szCs w:val="22"/>
        </w:rPr>
        <w:t xml:space="preserve"> con Nulidad </w:t>
      </w:r>
      <w:r w:rsidRPr="00341D75">
        <w:rPr>
          <w:rFonts w:ascii="Verdana" w:hAnsi="Verdana"/>
          <w:sz w:val="22"/>
          <w:szCs w:val="22"/>
        </w:rPr>
        <w:t xml:space="preserve">de </w:t>
      </w:r>
      <w:r w:rsidR="00051749" w:rsidRPr="00341D75">
        <w:rPr>
          <w:rFonts w:ascii="Verdana" w:hAnsi="Verdana"/>
          <w:sz w:val="22"/>
          <w:szCs w:val="22"/>
        </w:rPr>
        <w:t>la Resolución</w:t>
      </w:r>
      <w:r w:rsidRPr="00341D75">
        <w:rPr>
          <w:rFonts w:ascii="Verdana" w:hAnsi="Verdana"/>
          <w:sz w:val="22"/>
          <w:szCs w:val="22"/>
        </w:rPr>
        <w:t xml:space="preserve"> del Tribunal Administrativo de Transporte </w:t>
      </w:r>
      <w:r w:rsidRPr="00341D75">
        <w:rPr>
          <w:rFonts w:ascii="Verdana" w:hAnsi="Verdana"/>
          <w:b/>
          <w:sz w:val="22"/>
          <w:szCs w:val="22"/>
        </w:rPr>
        <w:t>TAT-3</w:t>
      </w:r>
      <w:r>
        <w:rPr>
          <w:rFonts w:ascii="Verdana" w:hAnsi="Verdana"/>
          <w:b/>
          <w:sz w:val="22"/>
          <w:szCs w:val="22"/>
        </w:rPr>
        <w:t>744</w:t>
      </w:r>
      <w:r w:rsidRPr="00341D75">
        <w:rPr>
          <w:rFonts w:ascii="Verdana" w:hAnsi="Verdana"/>
          <w:b/>
          <w:sz w:val="22"/>
          <w:szCs w:val="22"/>
        </w:rPr>
        <w:t>-20</w:t>
      </w:r>
      <w:r>
        <w:rPr>
          <w:rFonts w:ascii="Verdana" w:hAnsi="Verdana"/>
          <w:b/>
          <w:sz w:val="22"/>
          <w:szCs w:val="22"/>
        </w:rPr>
        <w:t>20</w:t>
      </w:r>
      <w:r w:rsidRPr="00341D75">
        <w:rPr>
          <w:rFonts w:ascii="Verdana" w:hAnsi="Verdana"/>
          <w:b/>
          <w:sz w:val="22"/>
          <w:szCs w:val="22"/>
        </w:rPr>
        <w:t xml:space="preserve"> </w:t>
      </w:r>
      <w:r w:rsidRPr="00341D75">
        <w:rPr>
          <w:rFonts w:ascii="Verdana" w:hAnsi="Verdana"/>
          <w:sz w:val="22"/>
          <w:szCs w:val="22"/>
        </w:rPr>
        <w:t xml:space="preserve">de las </w:t>
      </w:r>
      <w:r w:rsidR="00051749">
        <w:rPr>
          <w:rFonts w:ascii="Verdana" w:hAnsi="Verdana"/>
          <w:sz w:val="22"/>
          <w:szCs w:val="22"/>
        </w:rPr>
        <w:t xml:space="preserve">diez </w:t>
      </w:r>
      <w:r w:rsidR="00051749" w:rsidRPr="00341D75">
        <w:rPr>
          <w:rFonts w:ascii="Verdana" w:hAnsi="Verdana"/>
          <w:sz w:val="22"/>
          <w:szCs w:val="22"/>
        </w:rPr>
        <w:t>horas</w:t>
      </w:r>
      <w:r w:rsidRPr="00341D75">
        <w:rPr>
          <w:rFonts w:ascii="Verdana" w:hAnsi="Verdana"/>
          <w:sz w:val="22"/>
          <w:szCs w:val="22"/>
        </w:rPr>
        <w:t xml:space="preserve"> </w:t>
      </w:r>
      <w:r>
        <w:rPr>
          <w:rFonts w:ascii="Verdana" w:hAnsi="Verdana"/>
          <w:sz w:val="22"/>
          <w:szCs w:val="22"/>
        </w:rPr>
        <w:t xml:space="preserve">treinta </w:t>
      </w:r>
      <w:r w:rsidRPr="00341D75">
        <w:rPr>
          <w:rFonts w:ascii="Verdana" w:hAnsi="Verdana"/>
          <w:sz w:val="22"/>
          <w:szCs w:val="22"/>
        </w:rPr>
        <w:t xml:space="preserve">minutos del </w:t>
      </w:r>
      <w:r>
        <w:rPr>
          <w:rFonts w:ascii="Verdana" w:hAnsi="Verdana"/>
          <w:sz w:val="22"/>
          <w:szCs w:val="22"/>
        </w:rPr>
        <w:t>veintiséis</w:t>
      </w:r>
      <w:r w:rsidRPr="00341D75">
        <w:rPr>
          <w:rFonts w:ascii="Verdana" w:hAnsi="Verdana"/>
          <w:sz w:val="22"/>
          <w:szCs w:val="22"/>
        </w:rPr>
        <w:t xml:space="preserve"> de </w:t>
      </w:r>
      <w:r>
        <w:rPr>
          <w:rFonts w:ascii="Verdana" w:hAnsi="Verdana"/>
          <w:sz w:val="22"/>
          <w:szCs w:val="22"/>
        </w:rPr>
        <w:t>noviembre</w:t>
      </w:r>
      <w:r w:rsidRPr="00341D75">
        <w:rPr>
          <w:rFonts w:ascii="Verdana" w:hAnsi="Verdana"/>
          <w:sz w:val="22"/>
          <w:szCs w:val="22"/>
        </w:rPr>
        <w:t xml:space="preserve"> de dos mil </w:t>
      </w:r>
      <w:r>
        <w:rPr>
          <w:rFonts w:ascii="Verdana" w:hAnsi="Verdana"/>
          <w:sz w:val="22"/>
          <w:szCs w:val="22"/>
        </w:rPr>
        <w:t>veinte</w:t>
      </w:r>
      <w:r w:rsidRPr="00341D75">
        <w:rPr>
          <w:rFonts w:ascii="Verdana" w:hAnsi="Verdana"/>
          <w:b/>
          <w:sz w:val="22"/>
          <w:szCs w:val="22"/>
        </w:rPr>
        <w:t xml:space="preserve">, presentado </w:t>
      </w:r>
      <w:r w:rsidR="00051749" w:rsidRPr="00341D75">
        <w:rPr>
          <w:rFonts w:ascii="Verdana" w:hAnsi="Verdana"/>
          <w:b/>
          <w:sz w:val="22"/>
          <w:szCs w:val="22"/>
        </w:rPr>
        <w:t>por La</w:t>
      </w:r>
      <w:r w:rsidRPr="00341D75">
        <w:rPr>
          <w:rFonts w:ascii="Verdana" w:hAnsi="Verdana"/>
          <w:b/>
          <w:sz w:val="22"/>
          <w:szCs w:val="22"/>
        </w:rPr>
        <w:t xml:space="preserve"> empresa </w:t>
      </w:r>
      <w:r w:rsidR="00EA5BAE">
        <w:rPr>
          <w:rFonts w:ascii="Verdana" w:hAnsi="Verdana"/>
          <w:b/>
          <w:sz w:val="22"/>
          <w:szCs w:val="22"/>
        </w:rPr>
        <w:t>A</w:t>
      </w:r>
      <w:r w:rsidR="009E586B">
        <w:rPr>
          <w:rFonts w:ascii="Verdana" w:hAnsi="Verdana"/>
          <w:b/>
          <w:sz w:val="22"/>
          <w:szCs w:val="22"/>
        </w:rPr>
        <w:t>.D.T.T.A.D.C.R.</w:t>
      </w:r>
      <w:r>
        <w:rPr>
          <w:rFonts w:ascii="Verdana" w:hAnsi="Verdana"/>
          <w:b/>
          <w:sz w:val="22"/>
          <w:szCs w:val="22"/>
        </w:rPr>
        <w:t>,</w:t>
      </w:r>
      <w:r w:rsidRPr="00341D75">
        <w:rPr>
          <w:rFonts w:ascii="Verdana" w:hAnsi="Verdana"/>
          <w:b/>
          <w:sz w:val="22"/>
          <w:szCs w:val="22"/>
        </w:rPr>
        <w:t xml:space="preserve"> cédula jurídica </w:t>
      </w:r>
      <w:r w:rsidR="009E586B">
        <w:rPr>
          <w:rFonts w:ascii="Verdana" w:hAnsi="Verdana"/>
          <w:b/>
          <w:sz w:val="22"/>
          <w:szCs w:val="22"/>
        </w:rPr>
        <w:t>…</w:t>
      </w:r>
      <w:r w:rsidRPr="00341D75">
        <w:rPr>
          <w:rFonts w:ascii="Verdana" w:hAnsi="Verdana"/>
          <w:b/>
          <w:sz w:val="22"/>
          <w:szCs w:val="22"/>
        </w:rPr>
        <w:t xml:space="preserve">, por medio de su Apoderado Generalísimo sin Límite de </w:t>
      </w:r>
      <w:r w:rsidR="00051749" w:rsidRPr="00341D75">
        <w:rPr>
          <w:rFonts w:ascii="Verdana" w:hAnsi="Verdana"/>
          <w:b/>
          <w:sz w:val="22"/>
          <w:szCs w:val="22"/>
        </w:rPr>
        <w:t xml:space="preserve">Suma </w:t>
      </w:r>
      <w:r w:rsidR="00051749">
        <w:rPr>
          <w:rFonts w:ascii="Verdana" w:hAnsi="Verdana"/>
          <w:b/>
          <w:sz w:val="22"/>
          <w:szCs w:val="22"/>
        </w:rPr>
        <w:t>y</w:t>
      </w:r>
      <w:r>
        <w:rPr>
          <w:rFonts w:ascii="Verdana" w:hAnsi="Verdana"/>
          <w:b/>
          <w:sz w:val="22"/>
          <w:szCs w:val="22"/>
        </w:rPr>
        <w:t xml:space="preserve"> </w:t>
      </w:r>
      <w:r w:rsidR="00242D65">
        <w:rPr>
          <w:rFonts w:ascii="Verdana" w:hAnsi="Verdana"/>
          <w:b/>
          <w:sz w:val="22"/>
          <w:szCs w:val="22"/>
        </w:rPr>
        <w:t>vicepresidente</w:t>
      </w:r>
      <w:r>
        <w:rPr>
          <w:rFonts w:ascii="Verdana" w:hAnsi="Verdana"/>
          <w:b/>
          <w:sz w:val="22"/>
          <w:szCs w:val="22"/>
        </w:rPr>
        <w:t xml:space="preserve"> </w:t>
      </w:r>
      <w:r w:rsidR="00242D65" w:rsidRPr="00341D75">
        <w:rPr>
          <w:rFonts w:ascii="Verdana" w:hAnsi="Verdana"/>
          <w:b/>
          <w:sz w:val="22"/>
          <w:szCs w:val="22"/>
        </w:rPr>
        <w:t xml:space="preserve">señor, </w:t>
      </w:r>
      <w:r w:rsidR="00242D65" w:rsidRPr="00341D75">
        <w:rPr>
          <w:rFonts w:ascii="Verdana" w:hAnsi="Verdana"/>
          <w:b/>
          <w:smallCaps/>
          <w:sz w:val="22"/>
          <w:szCs w:val="22"/>
        </w:rPr>
        <w:t>L</w:t>
      </w:r>
      <w:r w:rsidR="009E586B">
        <w:rPr>
          <w:rFonts w:ascii="Verdana" w:hAnsi="Verdana"/>
          <w:b/>
          <w:smallCaps/>
          <w:sz w:val="22"/>
          <w:szCs w:val="22"/>
        </w:rPr>
        <w:t>.M.C.B.</w:t>
      </w:r>
      <w:r w:rsidR="00051749">
        <w:rPr>
          <w:rFonts w:ascii="Verdana" w:hAnsi="Verdana"/>
          <w:b/>
          <w:sz w:val="22"/>
          <w:szCs w:val="22"/>
        </w:rPr>
        <w:t>,</w:t>
      </w:r>
      <w:r w:rsidRPr="00341D75">
        <w:rPr>
          <w:rFonts w:ascii="Verdana" w:hAnsi="Verdana"/>
          <w:b/>
          <w:sz w:val="22"/>
          <w:szCs w:val="22"/>
        </w:rPr>
        <w:t xml:space="preserve"> cédula de identidad número </w:t>
      </w:r>
      <w:r w:rsidR="009E586B">
        <w:rPr>
          <w:rFonts w:ascii="Verdana" w:hAnsi="Verdana"/>
          <w:b/>
          <w:sz w:val="22"/>
          <w:szCs w:val="22"/>
        </w:rPr>
        <w:t>..</w:t>
      </w:r>
      <w:r w:rsidRPr="00341D75">
        <w:rPr>
          <w:rFonts w:ascii="Verdana" w:hAnsi="Verdana"/>
          <w:b/>
          <w:sz w:val="22"/>
          <w:szCs w:val="22"/>
        </w:rPr>
        <w:t xml:space="preserve">.  </w:t>
      </w:r>
      <w:r w:rsidRPr="00341D75">
        <w:rPr>
          <w:rFonts w:ascii="Verdana" w:hAnsi="Verdana"/>
          <w:sz w:val="22"/>
          <w:szCs w:val="22"/>
        </w:rPr>
        <w:t xml:space="preserve">El caso es tramitado en este despacho bajo </w:t>
      </w:r>
      <w:r w:rsidRPr="00341D75">
        <w:rPr>
          <w:rFonts w:ascii="Verdana" w:hAnsi="Verdana"/>
          <w:b/>
          <w:sz w:val="22"/>
          <w:szCs w:val="22"/>
        </w:rPr>
        <w:t>expediente administrativo N. TAT-0</w:t>
      </w:r>
      <w:r>
        <w:rPr>
          <w:rFonts w:ascii="Verdana" w:hAnsi="Verdana"/>
          <w:b/>
          <w:sz w:val="22"/>
          <w:szCs w:val="22"/>
        </w:rPr>
        <w:t>72</w:t>
      </w:r>
      <w:r w:rsidRPr="00341D75">
        <w:rPr>
          <w:rFonts w:ascii="Verdana" w:hAnsi="Verdana"/>
          <w:b/>
          <w:sz w:val="22"/>
          <w:szCs w:val="22"/>
        </w:rPr>
        <w:t>-</w:t>
      </w:r>
      <w:r>
        <w:rPr>
          <w:rFonts w:ascii="Verdana" w:hAnsi="Verdana"/>
          <w:b/>
          <w:sz w:val="22"/>
          <w:szCs w:val="22"/>
        </w:rPr>
        <w:t>20</w:t>
      </w:r>
      <w:r w:rsidRPr="00341D75">
        <w:rPr>
          <w:rFonts w:ascii="Verdana" w:hAnsi="Verdana"/>
          <w:b/>
          <w:sz w:val="22"/>
          <w:szCs w:val="22"/>
        </w:rPr>
        <w:t>.</w:t>
      </w:r>
    </w:p>
    <w:p w14:paraId="013183CE" w14:textId="77777777" w:rsidR="002F6B1D" w:rsidRPr="00341D75" w:rsidRDefault="002F6B1D" w:rsidP="002F6B1D">
      <w:pPr>
        <w:jc w:val="both"/>
        <w:rPr>
          <w:rFonts w:ascii="Verdana" w:hAnsi="Verdana"/>
          <w:sz w:val="22"/>
          <w:szCs w:val="22"/>
        </w:rPr>
      </w:pPr>
    </w:p>
    <w:p w14:paraId="639A3500" w14:textId="77777777" w:rsidR="002F6B1D" w:rsidRPr="00341D75" w:rsidRDefault="002F6B1D" w:rsidP="002F6B1D">
      <w:pPr>
        <w:jc w:val="center"/>
        <w:rPr>
          <w:rFonts w:ascii="Verdana" w:hAnsi="Verdana"/>
          <w:b/>
          <w:sz w:val="22"/>
          <w:szCs w:val="22"/>
        </w:rPr>
      </w:pPr>
      <w:r w:rsidRPr="00341D75">
        <w:rPr>
          <w:rFonts w:ascii="Verdana" w:hAnsi="Verdana"/>
          <w:b/>
          <w:sz w:val="22"/>
          <w:szCs w:val="22"/>
        </w:rPr>
        <w:t>RESULTANDO</w:t>
      </w:r>
    </w:p>
    <w:p w14:paraId="2DF01F90" w14:textId="77777777" w:rsidR="002F6B1D" w:rsidRPr="00341D75" w:rsidRDefault="002F6B1D" w:rsidP="002F6B1D">
      <w:pPr>
        <w:jc w:val="center"/>
        <w:rPr>
          <w:rFonts w:ascii="Verdana" w:hAnsi="Verdana"/>
          <w:sz w:val="22"/>
          <w:szCs w:val="22"/>
        </w:rPr>
      </w:pPr>
    </w:p>
    <w:p w14:paraId="6FF79F17" w14:textId="7D7DC40B" w:rsidR="002F6B1D" w:rsidRPr="00341D75" w:rsidRDefault="002F6B1D" w:rsidP="002F6B1D">
      <w:pPr>
        <w:spacing w:after="120"/>
        <w:jc w:val="both"/>
        <w:rPr>
          <w:rFonts w:ascii="Verdana" w:hAnsi="Verdana"/>
          <w:sz w:val="22"/>
          <w:szCs w:val="22"/>
        </w:rPr>
      </w:pPr>
      <w:r w:rsidRPr="00341D75">
        <w:rPr>
          <w:rFonts w:ascii="Verdana" w:hAnsi="Verdana"/>
          <w:b/>
          <w:sz w:val="22"/>
          <w:szCs w:val="22"/>
        </w:rPr>
        <w:t xml:space="preserve">PRIMERO: </w:t>
      </w:r>
      <w:r w:rsidRPr="00341D75">
        <w:rPr>
          <w:rFonts w:ascii="Verdana" w:hAnsi="Verdana"/>
          <w:sz w:val="22"/>
          <w:szCs w:val="22"/>
        </w:rPr>
        <w:t xml:space="preserve">El señor </w:t>
      </w:r>
      <w:r>
        <w:rPr>
          <w:rFonts w:ascii="Verdana" w:hAnsi="Verdana"/>
          <w:b/>
          <w:sz w:val="22"/>
          <w:szCs w:val="22"/>
        </w:rPr>
        <w:t>L</w:t>
      </w:r>
      <w:r w:rsidR="009E586B">
        <w:rPr>
          <w:rFonts w:ascii="Verdana" w:hAnsi="Verdana"/>
          <w:b/>
          <w:sz w:val="22"/>
          <w:szCs w:val="22"/>
        </w:rPr>
        <w:t>.M.C.B.</w:t>
      </w:r>
      <w:r w:rsidRPr="00341D75">
        <w:rPr>
          <w:rFonts w:ascii="Verdana" w:hAnsi="Verdana"/>
          <w:b/>
          <w:sz w:val="22"/>
          <w:szCs w:val="22"/>
        </w:rPr>
        <w:t xml:space="preserve">, </w:t>
      </w:r>
      <w:r w:rsidRPr="00341D75">
        <w:rPr>
          <w:rFonts w:ascii="Verdana" w:hAnsi="Verdana"/>
          <w:sz w:val="22"/>
          <w:szCs w:val="22"/>
        </w:rPr>
        <w:t xml:space="preserve">en representación de la empresa </w:t>
      </w:r>
      <w:r w:rsidR="00EA5BAE">
        <w:rPr>
          <w:rFonts w:ascii="Verdana" w:hAnsi="Verdana"/>
          <w:b/>
          <w:sz w:val="22"/>
          <w:szCs w:val="22"/>
        </w:rPr>
        <w:t>A</w:t>
      </w:r>
      <w:r w:rsidR="009E586B">
        <w:rPr>
          <w:rFonts w:ascii="Verdana" w:hAnsi="Verdana"/>
          <w:b/>
          <w:sz w:val="22"/>
          <w:szCs w:val="22"/>
        </w:rPr>
        <w:t>.D.T.T.A.D.C.R.</w:t>
      </w:r>
      <w:r w:rsidR="00051749">
        <w:rPr>
          <w:rFonts w:ascii="Verdana" w:hAnsi="Verdana"/>
          <w:b/>
          <w:sz w:val="22"/>
          <w:szCs w:val="22"/>
        </w:rPr>
        <w:t>,</w:t>
      </w:r>
      <w:r w:rsidRPr="00341D75">
        <w:rPr>
          <w:rFonts w:ascii="Verdana" w:hAnsi="Verdana"/>
          <w:b/>
          <w:sz w:val="22"/>
          <w:szCs w:val="22"/>
        </w:rPr>
        <w:t xml:space="preserve"> </w:t>
      </w:r>
      <w:r w:rsidRPr="00341D75">
        <w:rPr>
          <w:rFonts w:ascii="Verdana" w:hAnsi="Verdana"/>
          <w:sz w:val="22"/>
          <w:szCs w:val="22"/>
        </w:rPr>
        <w:t xml:space="preserve">se apersona ante este Tribunal y presenta solicitud de Aclaración y Adición, de la Resolución del Tribunal Administrativo de Transporte </w:t>
      </w:r>
      <w:r w:rsidRPr="00341D75">
        <w:rPr>
          <w:rFonts w:ascii="Verdana" w:hAnsi="Verdana"/>
          <w:b/>
          <w:sz w:val="22"/>
          <w:szCs w:val="22"/>
        </w:rPr>
        <w:t>TAT-3</w:t>
      </w:r>
      <w:r>
        <w:rPr>
          <w:rFonts w:ascii="Verdana" w:hAnsi="Verdana"/>
          <w:b/>
          <w:sz w:val="22"/>
          <w:szCs w:val="22"/>
        </w:rPr>
        <w:t>744</w:t>
      </w:r>
      <w:r w:rsidRPr="00341D75">
        <w:rPr>
          <w:rFonts w:ascii="Verdana" w:hAnsi="Verdana"/>
          <w:b/>
          <w:sz w:val="22"/>
          <w:szCs w:val="22"/>
        </w:rPr>
        <w:t>-20</w:t>
      </w:r>
      <w:r>
        <w:rPr>
          <w:rFonts w:ascii="Verdana" w:hAnsi="Verdana"/>
          <w:b/>
          <w:sz w:val="22"/>
          <w:szCs w:val="22"/>
        </w:rPr>
        <w:t>20</w:t>
      </w:r>
      <w:r w:rsidRPr="00341D75">
        <w:rPr>
          <w:rFonts w:ascii="Verdana" w:hAnsi="Verdana"/>
          <w:b/>
          <w:sz w:val="22"/>
          <w:szCs w:val="22"/>
        </w:rPr>
        <w:t xml:space="preserve"> </w:t>
      </w:r>
      <w:r w:rsidRPr="00341D75">
        <w:rPr>
          <w:rFonts w:ascii="Verdana" w:hAnsi="Verdana"/>
          <w:sz w:val="22"/>
          <w:szCs w:val="22"/>
        </w:rPr>
        <w:t xml:space="preserve">de las </w:t>
      </w:r>
      <w:r w:rsidR="00242D65">
        <w:rPr>
          <w:rFonts w:ascii="Verdana" w:hAnsi="Verdana"/>
          <w:sz w:val="22"/>
          <w:szCs w:val="22"/>
        </w:rPr>
        <w:t xml:space="preserve">diez </w:t>
      </w:r>
      <w:r w:rsidR="00242D65" w:rsidRPr="00341D75">
        <w:rPr>
          <w:rFonts w:ascii="Verdana" w:hAnsi="Verdana"/>
          <w:sz w:val="22"/>
          <w:szCs w:val="22"/>
        </w:rPr>
        <w:t>horas</w:t>
      </w:r>
      <w:r w:rsidRPr="00341D75">
        <w:rPr>
          <w:rFonts w:ascii="Verdana" w:hAnsi="Verdana"/>
          <w:sz w:val="22"/>
          <w:szCs w:val="22"/>
        </w:rPr>
        <w:t xml:space="preserve"> </w:t>
      </w:r>
      <w:r>
        <w:rPr>
          <w:rFonts w:ascii="Verdana" w:hAnsi="Verdana"/>
          <w:sz w:val="22"/>
          <w:szCs w:val="22"/>
        </w:rPr>
        <w:t xml:space="preserve">treinta </w:t>
      </w:r>
      <w:r w:rsidRPr="00341D75">
        <w:rPr>
          <w:rFonts w:ascii="Verdana" w:hAnsi="Verdana"/>
          <w:sz w:val="22"/>
          <w:szCs w:val="22"/>
        </w:rPr>
        <w:t xml:space="preserve">minutos del </w:t>
      </w:r>
      <w:r>
        <w:rPr>
          <w:rFonts w:ascii="Verdana" w:hAnsi="Verdana"/>
          <w:sz w:val="22"/>
          <w:szCs w:val="22"/>
        </w:rPr>
        <w:t>veintiséis</w:t>
      </w:r>
      <w:r w:rsidRPr="00341D75">
        <w:rPr>
          <w:rFonts w:ascii="Verdana" w:hAnsi="Verdana"/>
          <w:sz w:val="22"/>
          <w:szCs w:val="22"/>
        </w:rPr>
        <w:t xml:space="preserve"> de </w:t>
      </w:r>
      <w:r>
        <w:rPr>
          <w:rFonts w:ascii="Verdana" w:hAnsi="Verdana"/>
          <w:sz w:val="22"/>
          <w:szCs w:val="22"/>
        </w:rPr>
        <w:t>noviembre</w:t>
      </w:r>
      <w:r w:rsidRPr="00341D75">
        <w:rPr>
          <w:rFonts w:ascii="Verdana" w:hAnsi="Verdana"/>
          <w:sz w:val="22"/>
          <w:szCs w:val="22"/>
        </w:rPr>
        <w:t xml:space="preserve"> de dos mil </w:t>
      </w:r>
      <w:r>
        <w:rPr>
          <w:rFonts w:ascii="Verdana" w:hAnsi="Verdana"/>
          <w:sz w:val="22"/>
          <w:szCs w:val="22"/>
        </w:rPr>
        <w:t>veinte</w:t>
      </w:r>
      <w:r w:rsidRPr="00341D75">
        <w:rPr>
          <w:rFonts w:ascii="Verdana" w:hAnsi="Verdana"/>
          <w:b/>
          <w:sz w:val="22"/>
          <w:szCs w:val="22"/>
        </w:rPr>
        <w:t xml:space="preserve">.  </w:t>
      </w:r>
      <w:r w:rsidRPr="00341D75">
        <w:rPr>
          <w:rFonts w:ascii="Verdana" w:hAnsi="Verdana"/>
          <w:sz w:val="22"/>
          <w:szCs w:val="22"/>
        </w:rPr>
        <w:t>El accionante en su escrito manifiesta que en la resolución de trato</w:t>
      </w:r>
      <w:r>
        <w:rPr>
          <w:rFonts w:ascii="Verdana" w:hAnsi="Verdana"/>
          <w:sz w:val="22"/>
          <w:szCs w:val="22"/>
        </w:rPr>
        <w:t>,</w:t>
      </w:r>
      <w:r w:rsidRPr="00341D75">
        <w:rPr>
          <w:rFonts w:ascii="Verdana" w:hAnsi="Verdana"/>
          <w:sz w:val="22"/>
          <w:szCs w:val="22"/>
        </w:rPr>
        <w:t xml:space="preserve"> el Tribunal Administrativo </w:t>
      </w:r>
      <w:r>
        <w:rPr>
          <w:rFonts w:ascii="Verdana" w:hAnsi="Verdana"/>
          <w:sz w:val="22"/>
          <w:szCs w:val="22"/>
        </w:rPr>
        <w:t xml:space="preserve">se contradice dado que primero indica </w:t>
      </w:r>
      <w:r w:rsidR="00182F9F">
        <w:rPr>
          <w:rFonts w:ascii="Verdana" w:hAnsi="Verdana"/>
          <w:sz w:val="22"/>
          <w:szCs w:val="22"/>
        </w:rPr>
        <w:t>que “…este Tribunal debe limitar su gestión a la valoración de la Legalidad y no así a aspectos relativos a la conveniencia y/o necesidad de los asuntos y no así a aspectos relativos a la Conveniencia, Oportunidad y/o Necesidad de los Asuntos de Fondo.”, y posteriormente indica en la misma resolución el Tribunal que :”gestión a la valoración de la Legalidad y no así a aspectos relativos a la conveniencia”,  lo que evidencia una conveniencia pero</w:t>
      </w:r>
      <w:r w:rsidR="00EA5BAE">
        <w:rPr>
          <w:rFonts w:ascii="Verdana" w:hAnsi="Verdana"/>
          <w:sz w:val="22"/>
          <w:szCs w:val="22"/>
        </w:rPr>
        <w:t>,</w:t>
      </w:r>
      <w:r w:rsidR="00182F9F">
        <w:rPr>
          <w:rFonts w:ascii="Verdana" w:hAnsi="Verdana"/>
          <w:sz w:val="22"/>
          <w:szCs w:val="22"/>
        </w:rPr>
        <w:t xml:space="preserve"> a favor de las otras modalidades de servicio de transporte público y siendo la del turismo en estas situaciones</w:t>
      </w:r>
      <w:r w:rsidRPr="00341D75">
        <w:rPr>
          <w:rFonts w:ascii="Verdana" w:hAnsi="Verdana"/>
          <w:sz w:val="22"/>
          <w:szCs w:val="22"/>
        </w:rPr>
        <w:t xml:space="preserve">. </w:t>
      </w:r>
      <w:r w:rsidR="00182F9F">
        <w:rPr>
          <w:rFonts w:ascii="Verdana" w:hAnsi="Verdana"/>
          <w:sz w:val="22"/>
          <w:szCs w:val="22"/>
        </w:rPr>
        <w:t xml:space="preserve">  Otro aspecto que le es preocupante al recurrente, es que el Tribunal de forma temeraria indica que se presumió por parte de la recurrente</w:t>
      </w:r>
      <w:r w:rsidR="00EA5BAE">
        <w:rPr>
          <w:rFonts w:ascii="Verdana" w:hAnsi="Verdana"/>
          <w:sz w:val="22"/>
          <w:szCs w:val="22"/>
        </w:rPr>
        <w:t>,</w:t>
      </w:r>
      <w:r w:rsidR="00182F9F">
        <w:rPr>
          <w:rFonts w:ascii="Verdana" w:hAnsi="Verdana"/>
          <w:sz w:val="22"/>
          <w:szCs w:val="22"/>
        </w:rPr>
        <w:t xml:space="preserve"> que con el acuerdo que se impugnaba en su líbelo se podría afectar su operación, pero tal presunción no lo motivaba ni probaba mediante algún medio técnico o científico la recurrente, lo cual es contrario al principio de inocencia.  Manifiesta el accionante que no comprende </w:t>
      </w:r>
      <w:proofErr w:type="spellStart"/>
      <w:r w:rsidR="00242D65">
        <w:rPr>
          <w:rFonts w:ascii="Verdana" w:hAnsi="Verdana"/>
          <w:sz w:val="22"/>
          <w:szCs w:val="22"/>
        </w:rPr>
        <w:t>porqué</w:t>
      </w:r>
      <w:proofErr w:type="spellEnd"/>
      <w:r w:rsidR="00182F9F">
        <w:rPr>
          <w:rFonts w:ascii="Verdana" w:hAnsi="Verdana"/>
          <w:sz w:val="22"/>
          <w:szCs w:val="22"/>
        </w:rPr>
        <w:t xml:space="preserve"> el </w:t>
      </w:r>
      <w:r w:rsidR="00EA5BAE">
        <w:rPr>
          <w:rFonts w:ascii="Verdana" w:hAnsi="Verdana"/>
          <w:sz w:val="22"/>
          <w:szCs w:val="22"/>
        </w:rPr>
        <w:t>T</w:t>
      </w:r>
      <w:r w:rsidR="00182F9F">
        <w:rPr>
          <w:rFonts w:ascii="Verdana" w:hAnsi="Verdana"/>
          <w:sz w:val="22"/>
          <w:szCs w:val="22"/>
        </w:rPr>
        <w:t xml:space="preserve">ribunal Administrativo de Transporte se arroga posiciones </w:t>
      </w:r>
      <w:r w:rsidR="006762BC">
        <w:rPr>
          <w:rFonts w:ascii="Verdana" w:hAnsi="Verdana"/>
          <w:sz w:val="22"/>
          <w:szCs w:val="22"/>
        </w:rPr>
        <w:t>completamente</w:t>
      </w:r>
      <w:r w:rsidR="00182F9F">
        <w:rPr>
          <w:rFonts w:ascii="Verdana" w:hAnsi="Verdana"/>
          <w:sz w:val="22"/>
          <w:szCs w:val="22"/>
        </w:rPr>
        <w:t xml:space="preserve"> arbitrarias, infundadas y todavía más grave aún</w:t>
      </w:r>
      <w:r w:rsidR="00EA5BAE">
        <w:rPr>
          <w:rFonts w:ascii="Verdana" w:hAnsi="Verdana"/>
          <w:sz w:val="22"/>
          <w:szCs w:val="22"/>
        </w:rPr>
        <w:t>,</w:t>
      </w:r>
      <w:r w:rsidR="00182F9F">
        <w:rPr>
          <w:rFonts w:ascii="Verdana" w:hAnsi="Verdana"/>
          <w:sz w:val="22"/>
          <w:szCs w:val="22"/>
        </w:rPr>
        <w:t xml:space="preserve"> decide presumir aspectos que nunca fueron argumentados</w:t>
      </w:r>
      <w:r w:rsidR="006762BC">
        <w:rPr>
          <w:rFonts w:ascii="Verdana" w:hAnsi="Verdana"/>
          <w:sz w:val="22"/>
          <w:szCs w:val="22"/>
        </w:rPr>
        <w:t xml:space="preserve"> en su libelo, pues de la lectura del Recurso de Apelación y nulidad concomitante se verifica que en ningún acápite se menciona ni siquiera el más mínimo aspecto a un tal perjuicio al servicio especial de turismo.  Considera es sumamente grave que el Tribunal decida presumir e interpretar antojadizamente en perjuicio de su representada, pues se le reprocha no aportar prueba que nunca debió aportarse y que nunca se alegó pues en ningún momento se recurre en busca de subsanar un perjuicio económico causado, sino </w:t>
      </w:r>
      <w:r w:rsidR="00242D65">
        <w:rPr>
          <w:rFonts w:ascii="Verdana" w:hAnsi="Verdana"/>
          <w:sz w:val="22"/>
          <w:szCs w:val="22"/>
        </w:rPr>
        <w:t>únicamente se</w:t>
      </w:r>
      <w:r w:rsidR="006762BC">
        <w:rPr>
          <w:rFonts w:ascii="Verdana" w:hAnsi="Verdana"/>
          <w:sz w:val="22"/>
          <w:szCs w:val="22"/>
        </w:rPr>
        <w:t xml:space="preserve"> procura mediante la </w:t>
      </w:r>
      <w:r w:rsidR="006762BC">
        <w:rPr>
          <w:rFonts w:ascii="Verdana" w:hAnsi="Verdana"/>
          <w:sz w:val="22"/>
          <w:szCs w:val="22"/>
        </w:rPr>
        <w:lastRenderedPageBreak/>
        <w:t>interposición del proceso que el Estado se apegue en sus actuaciones al Bloque de Legalidad. Manifiesta el accionante que el Tribunal de conformidad con lo dispuesto en el numeral 181 de la Ley General de la Administración Pública únicamente debe ajustar sus actuaciones al bloque de legalidad, lo que no hizo en este caso al conocer el Recurso de Apelación</w:t>
      </w:r>
      <w:r w:rsidR="00EA5BAE">
        <w:rPr>
          <w:rFonts w:ascii="Verdana" w:hAnsi="Verdana"/>
          <w:sz w:val="22"/>
          <w:szCs w:val="22"/>
        </w:rPr>
        <w:t>,</w:t>
      </w:r>
      <w:r w:rsidR="006762BC">
        <w:rPr>
          <w:rFonts w:ascii="Verdana" w:hAnsi="Verdana"/>
          <w:sz w:val="22"/>
          <w:szCs w:val="22"/>
        </w:rPr>
        <w:t xml:space="preserve"> evidenciando una inclinación de la balanza hacia solamente un lado.  Indica que como se rechaza un recurso presumiendo hechos que nunca se alegaron, donde queda la razón la certeza jurídica, pues haciendo una analogía es como que ellos hubieran pedido manzanas y el TAT, contesta aguacates, lo que dio una resolución sin fundamentos sobre los alegatos iniciales.   Se solicita al Tribunal emitir aclaración y </w:t>
      </w:r>
      <w:r w:rsidR="00AE5926">
        <w:rPr>
          <w:rFonts w:ascii="Verdana" w:hAnsi="Verdana"/>
          <w:sz w:val="22"/>
          <w:szCs w:val="22"/>
        </w:rPr>
        <w:t>adición</w:t>
      </w:r>
      <w:r w:rsidR="006762BC">
        <w:rPr>
          <w:rFonts w:ascii="Verdana" w:hAnsi="Verdana"/>
          <w:sz w:val="22"/>
          <w:szCs w:val="22"/>
        </w:rPr>
        <w:t xml:space="preserve"> respecto de la Resolución TAT-3744-2020</w:t>
      </w:r>
      <w:r w:rsidR="00AE5926">
        <w:rPr>
          <w:rFonts w:ascii="Verdana" w:hAnsi="Verdana"/>
          <w:sz w:val="22"/>
          <w:szCs w:val="22"/>
        </w:rPr>
        <w:t xml:space="preserve">. </w:t>
      </w:r>
      <w:r w:rsidRPr="00341D75">
        <w:rPr>
          <w:rFonts w:ascii="Verdana" w:hAnsi="Verdana" w:cs="Arial"/>
          <w:sz w:val="22"/>
          <w:szCs w:val="22"/>
        </w:rPr>
        <w:t xml:space="preserve">(Léanse folios </w:t>
      </w:r>
      <w:r w:rsidR="00AE5926">
        <w:rPr>
          <w:rFonts w:ascii="Verdana" w:hAnsi="Verdana" w:cs="Arial"/>
          <w:sz w:val="22"/>
          <w:szCs w:val="22"/>
        </w:rPr>
        <w:t>1 y 2</w:t>
      </w:r>
      <w:r w:rsidRPr="00341D75">
        <w:rPr>
          <w:rFonts w:ascii="Verdana" w:hAnsi="Verdana" w:cs="Arial"/>
          <w:sz w:val="22"/>
          <w:szCs w:val="22"/>
        </w:rPr>
        <w:t xml:space="preserve"> del expediente administrativo)</w:t>
      </w:r>
      <w:r>
        <w:rPr>
          <w:rFonts w:ascii="Verdana" w:hAnsi="Verdana" w:cs="Arial"/>
          <w:sz w:val="22"/>
          <w:szCs w:val="22"/>
        </w:rPr>
        <w:t xml:space="preserve"> </w:t>
      </w:r>
    </w:p>
    <w:p w14:paraId="099F3603" w14:textId="77777777" w:rsidR="002F6B1D" w:rsidRPr="00341D75" w:rsidRDefault="002F6B1D" w:rsidP="002F6B1D">
      <w:pPr>
        <w:jc w:val="both"/>
        <w:rPr>
          <w:rFonts w:ascii="Verdana" w:hAnsi="Verdana"/>
          <w:b/>
          <w:sz w:val="22"/>
          <w:szCs w:val="22"/>
        </w:rPr>
      </w:pPr>
    </w:p>
    <w:p w14:paraId="3BE7BFEC" w14:textId="77777777" w:rsidR="002F6B1D" w:rsidRPr="00341D75" w:rsidRDefault="00AE5926" w:rsidP="002F6B1D">
      <w:pPr>
        <w:spacing w:after="120"/>
        <w:jc w:val="both"/>
        <w:rPr>
          <w:rFonts w:ascii="Verdana" w:hAnsi="Verdana"/>
          <w:sz w:val="22"/>
          <w:szCs w:val="22"/>
        </w:rPr>
      </w:pPr>
      <w:r>
        <w:rPr>
          <w:rFonts w:ascii="Verdana" w:hAnsi="Verdana"/>
          <w:b/>
          <w:sz w:val="22"/>
          <w:szCs w:val="22"/>
        </w:rPr>
        <w:t>SEGUNDO</w:t>
      </w:r>
      <w:r w:rsidR="002F6B1D">
        <w:rPr>
          <w:rFonts w:ascii="Verdana" w:hAnsi="Verdana"/>
          <w:sz w:val="22"/>
          <w:szCs w:val="22"/>
        </w:rPr>
        <w:t xml:space="preserve">: </w:t>
      </w:r>
      <w:r w:rsidR="002F6B1D" w:rsidRPr="00341D75">
        <w:rPr>
          <w:rFonts w:ascii="Verdana" w:hAnsi="Verdana"/>
          <w:sz w:val="22"/>
          <w:szCs w:val="22"/>
        </w:rPr>
        <w:t>En los procedimientos se han observado las prescripciones del caso.</w:t>
      </w:r>
    </w:p>
    <w:p w14:paraId="44BA885E" w14:textId="77777777" w:rsidR="002F6B1D" w:rsidRPr="00341D75" w:rsidRDefault="002F6B1D" w:rsidP="002F6B1D">
      <w:pPr>
        <w:jc w:val="both"/>
        <w:rPr>
          <w:rFonts w:ascii="Verdana" w:hAnsi="Verdana"/>
          <w:sz w:val="22"/>
          <w:szCs w:val="22"/>
        </w:rPr>
      </w:pPr>
    </w:p>
    <w:p w14:paraId="430E4A80" w14:textId="77777777" w:rsidR="002F6B1D" w:rsidRPr="00341D75" w:rsidRDefault="002F6B1D" w:rsidP="002F6B1D">
      <w:pPr>
        <w:pStyle w:val="Ttulo5"/>
        <w:rPr>
          <w:rFonts w:ascii="Verdana" w:hAnsi="Verdana"/>
          <w:sz w:val="22"/>
          <w:szCs w:val="22"/>
        </w:rPr>
      </w:pPr>
      <w:r w:rsidRPr="00341D75">
        <w:rPr>
          <w:rFonts w:ascii="Verdana" w:hAnsi="Verdana"/>
          <w:sz w:val="22"/>
          <w:szCs w:val="22"/>
        </w:rPr>
        <w:t xml:space="preserve">Redacta </w:t>
      </w:r>
      <w:r>
        <w:rPr>
          <w:rFonts w:ascii="Verdana" w:hAnsi="Verdana"/>
          <w:sz w:val="22"/>
          <w:szCs w:val="22"/>
        </w:rPr>
        <w:t xml:space="preserve">el </w:t>
      </w:r>
      <w:r w:rsidRPr="00341D75">
        <w:rPr>
          <w:rFonts w:ascii="Verdana" w:hAnsi="Verdana"/>
          <w:sz w:val="22"/>
          <w:szCs w:val="22"/>
        </w:rPr>
        <w:t xml:space="preserve">Juez </w:t>
      </w:r>
      <w:r>
        <w:rPr>
          <w:rFonts w:ascii="Verdana" w:hAnsi="Verdana"/>
          <w:sz w:val="22"/>
          <w:szCs w:val="22"/>
        </w:rPr>
        <w:t>Muñoz Corea</w:t>
      </w:r>
      <w:r w:rsidRPr="00341D75">
        <w:rPr>
          <w:rFonts w:ascii="Verdana" w:hAnsi="Verdana"/>
          <w:sz w:val="22"/>
          <w:szCs w:val="22"/>
        </w:rPr>
        <w:t>.</w:t>
      </w:r>
    </w:p>
    <w:p w14:paraId="164CEDDD" w14:textId="77777777" w:rsidR="002F6B1D" w:rsidRPr="00341D75" w:rsidRDefault="002F6B1D" w:rsidP="002F6B1D">
      <w:pPr>
        <w:pStyle w:val="Ttulo5"/>
        <w:rPr>
          <w:rFonts w:ascii="Verdana" w:hAnsi="Verdana"/>
          <w:sz w:val="22"/>
          <w:szCs w:val="22"/>
        </w:rPr>
      </w:pPr>
      <w:r w:rsidRPr="00341D75">
        <w:rPr>
          <w:rFonts w:ascii="Verdana" w:hAnsi="Verdana"/>
          <w:sz w:val="22"/>
          <w:szCs w:val="22"/>
        </w:rPr>
        <w:t xml:space="preserve"> </w:t>
      </w:r>
    </w:p>
    <w:p w14:paraId="204DF734" w14:textId="77777777" w:rsidR="002F6B1D" w:rsidRPr="00341D75" w:rsidRDefault="002F6B1D" w:rsidP="002F6B1D">
      <w:pPr>
        <w:pStyle w:val="Ttulo2"/>
        <w:rPr>
          <w:rFonts w:ascii="Verdana" w:hAnsi="Verdana"/>
          <w:sz w:val="22"/>
          <w:szCs w:val="22"/>
          <w:lang w:val="es-CR"/>
        </w:rPr>
      </w:pPr>
      <w:r w:rsidRPr="00341D75">
        <w:rPr>
          <w:rFonts w:ascii="Verdana" w:hAnsi="Verdana"/>
          <w:sz w:val="22"/>
          <w:szCs w:val="22"/>
          <w:lang w:val="es-CR"/>
        </w:rPr>
        <w:t xml:space="preserve">CONSIDERANDO </w:t>
      </w:r>
    </w:p>
    <w:p w14:paraId="6A11370B" w14:textId="77777777" w:rsidR="002F6B1D" w:rsidRPr="00341D75" w:rsidRDefault="002F6B1D" w:rsidP="002F6B1D">
      <w:pPr>
        <w:jc w:val="center"/>
        <w:rPr>
          <w:rFonts w:ascii="Verdana" w:hAnsi="Verdana"/>
          <w:sz w:val="22"/>
          <w:szCs w:val="22"/>
          <w:lang w:val="es-ES_tradnl"/>
        </w:rPr>
      </w:pPr>
    </w:p>
    <w:p w14:paraId="317980D5" w14:textId="77777777" w:rsidR="002F6B1D" w:rsidRPr="00341D75" w:rsidRDefault="002F6B1D" w:rsidP="002F6B1D">
      <w:pPr>
        <w:jc w:val="both"/>
        <w:rPr>
          <w:rFonts w:ascii="Verdana" w:hAnsi="Verdana"/>
          <w:b/>
          <w:sz w:val="22"/>
          <w:szCs w:val="22"/>
        </w:rPr>
      </w:pPr>
      <w:r w:rsidRPr="00341D75">
        <w:rPr>
          <w:rFonts w:ascii="Verdana" w:hAnsi="Verdana"/>
          <w:b/>
          <w:sz w:val="22"/>
          <w:szCs w:val="22"/>
        </w:rPr>
        <w:t>SOBRE LA ACLARACIÓN Y/O ADICIÓN</w:t>
      </w:r>
    </w:p>
    <w:p w14:paraId="1D502B12" w14:textId="77777777" w:rsidR="002F6B1D" w:rsidRPr="00341D75" w:rsidRDefault="002F6B1D" w:rsidP="002F6B1D">
      <w:pPr>
        <w:jc w:val="both"/>
        <w:rPr>
          <w:rFonts w:ascii="Verdana" w:hAnsi="Verdana"/>
          <w:b/>
          <w:sz w:val="22"/>
          <w:szCs w:val="22"/>
        </w:rPr>
      </w:pPr>
    </w:p>
    <w:p w14:paraId="27911427" w14:textId="77777777" w:rsidR="002F6B1D" w:rsidRPr="00341D75" w:rsidRDefault="002F6B1D" w:rsidP="002F6B1D">
      <w:pPr>
        <w:jc w:val="both"/>
        <w:rPr>
          <w:rFonts w:ascii="Verdana" w:hAnsi="Verdana"/>
          <w:b/>
          <w:i/>
          <w:sz w:val="22"/>
          <w:szCs w:val="22"/>
          <w:lang w:val="es-CR"/>
        </w:rPr>
      </w:pPr>
      <w:r w:rsidRPr="00341D75">
        <w:rPr>
          <w:rFonts w:ascii="Verdana" w:hAnsi="Verdana"/>
          <w:sz w:val="22"/>
          <w:szCs w:val="22"/>
          <w:lang w:val="es-CR"/>
        </w:rPr>
        <w:t xml:space="preserve">En nuestro ordenamiento administrativo, no se contempla la figura de la adición y la aclaración de resoluciones administrativas, es por tal razón que debemos en amparo del artículo 9 de la Ley General de la Administración Pública, integrar las demás normas del ordenamiento jurídico nacional y por ello acudimos al Código Procesal Civil el cual en su </w:t>
      </w:r>
      <w:r w:rsidR="00242D65" w:rsidRPr="00341D75">
        <w:rPr>
          <w:rFonts w:ascii="Verdana" w:hAnsi="Verdana"/>
          <w:sz w:val="22"/>
          <w:szCs w:val="22"/>
          <w:lang w:val="es-CR"/>
        </w:rPr>
        <w:t>numeral</w:t>
      </w:r>
      <w:r w:rsidR="00242D65">
        <w:rPr>
          <w:rFonts w:ascii="Verdana" w:hAnsi="Verdana"/>
          <w:sz w:val="22"/>
          <w:szCs w:val="22"/>
          <w:lang w:val="es-CR"/>
        </w:rPr>
        <w:t xml:space="preserve"> 63</w:t>
      </w:r>
      <w:r w:rsidR="005D407A">
        <w:rPr>
          <w:rFonts w:ascii="Verdana" w:hAnsi="Verdana"/>
          <w:sz w:val="22"/>
          <w:szCs w:val="22"/>
          <w:lang w:val="es-CR"/>
        </w:rPr>
        <w:t xml:space="preserve"> </w:t>
      </w:r>
      <w:r w:rsidRPr="00341D75">
        <w:rPr>
          <w:rFonts w:ascii="Verdana" w:hAnsi="Verdana"/>
          <w:sz w:val="22"/>
          <w:szCs w:val="22"/>
          <w:lang w:val="es-CR"/>
        </w:rPr>
        <w:t>dispone:</w:t>
      </w:r>
      <w:r w:rsidRPr="00341D75">
        <w:rPr>
          <w:rFonts w:ascii="Verdana" w:hAnsi="Verdana"/>
          <w:b/>
          <w:i/>
          <w:sz w:val="22"/>
          <w:szCs w:val="22"/>
          <w:lang w:val="es-CR"/>
        </w:rPr>
        <w:t xml:space="preserve">  </w:t>
      </w:r>
    </w:p>
    <w:p w14:paraId="03BEE201" w14:textId="77777777" w:rsidR="002F6B1D" w:rsidRPr="00341D75" w:rsidRDefault="002F6B1D" w:rsidP="002F6B1D">
      <w:pPr>
        <w:ind w:left="397" w:right="397"/>
        <w:jc w:val="both"/>
        <w:rPr>
          <w:rFonts w:ascii="Verdana" w:hAnsi="Verdana"/>
          <w:b/>
          <w:i/>
          <w:sz w:val="22"/>
          <w:szCs w:val="22"/>
          <w:lang w:val="es-CR"/>
        </w:rPr>
      </w:pPr>
    </w:p>
    <w:p w14:paraId="4CF0FEEE" w14:textId="77777777" w:rsidR="005D407A" w:rsidRPr="005D407A" w:rsidRDefault="005D407A" w:rsidP="005D407A">
      <w:pPr>
        <w:ind w:left="227" w:right="227" w:firstLine="708"/>
        <w:jc w:val="both"/>
        <w:rPr>
          <w:rFonts w:ascii="Verdana" w:hAnsi="Verdana"/>
          <w:i/>
          <w:iCs/>
          <w:color w:val="000000"/>
          <w:lang w:val="es-CR" w:eastAsia="es-CR"/>
        </w:rPr>
      </w:pPr>
      <w:r>
        <w:rPr>
          <w:rFonts w:ascii="Verdana" w:hAnsi="Verdana"/>
          <w:b/>
          <w:bCs/>
          <w:i/>
          <w:iCs/>
          <w:color w:val="000000"/>
          <w:lang w:val="es-CR" w:eastAsia="es-CR"/>
        </w:rPr>
        <w:t xml:space="preserve"> “</w:t>
      </w:r>
      <w:r w:rsidRPr="005D407A">
        <w:rPr>
          <w:rFonts w:ascii="Verdana" w:hAnsi="Verdana"/>
          <w:b/>
          <w:bCs/>
          <w:i/>
          <w:iCs/>
          <w:color w:val="000000"/>
          <w:lang w:val="es-CR" w:eastAsia="es-CR"/>
        </w:rPr>
        <w:t>ARTÍCULO 63.- Invariabilidad, adición, aclaración y corrección de errores materiales</w:t>
      </w:r>
    </w:p>
    <w:p w14:paraId="5470BDA3" w14:textId="77777777" w:rsidR="005D407A" w:rsidRPr="005D407A" w:rsidRDefault="005D407A" w:rsidP="005D407A">
      <w:pPr>
        <w:ind w:left="227" w:right="227"/>
        <w:rPr>
          <w:i/>
          <w:iCs/>
          <w:lang w:val="es-CR" w:eastAsia="es-CR"/>
        </w:rPr>
      </w:pPr>
    </w:p>
    <w:p w14:paraId="0427F381" w14:textId="77777777" w:rsidR="005D407A" w:rsidRPr="005D407A" w:rsidRDefault="005D407A" w:rsidP="005D407A">
      <w:pPr>
        <w:ind w:left="227" w:right="227" w:firstLine="708"/>
        <w:jc w:val="both"/>
        <w:rPr>
          <w:rFonts w:ascii="Verdana" w:hAnsi="Verdana"/>
          <w:i/>
          <w:iCs/>
          <w:color w:val="000000"/>
          <w:lang w:val="es-CR" w:eastAsia="es-CR"/>
        </w:rPr>
      </w:pPr>
      <w:r w:rsidRPr="005D407A">
        <w:rPr>
          <w:rFonts w:ascii="Verdana" w:hAnsi="Verdana"/>
          <w:i/>
          <w:iCs/>
          <w:color w:val="000000"/>
          <w:lang w:val="es-CR" w:eastAsia="es-CR"/>
        </w:rPr>
        <w:t xml:space="preserve">Los tribunales no podrán revocar ni modificar sus </w:t>
      </w:r>
      <w:proofErr w:type="gramStart"/>
      <w:r w:rsidRPr="005D407A">
        <w:rPr>
          <w:rFonts w:ascii="Verdana" w:hAnsi="Verdana"/>
          <w:i/>
          <w:iCs/>
          <w:color w:val="000000"/>
          <w:lang w:val="es-CR" w:eastAsia="es-CR"/>
        </w:rPr>
        <w:t>sentencias</w:t>
      </w:r>
      <w:proofErr w:type="gramEnd"/>
      <w:r w:rsidRPr="005D407A">
        <w:rPr>
          <w:rFonts w:ascii="Verdana" w:hAnsi="Verdana"/>
          <w:i/>
          <w:iCs/>
          <w:color w:val="000000"/>
          <w:lang w:val="es-CR" w:eastAsia="es-CR"/>
        </w:rPr>
        <w:t xml:space="preserve"> pero sí aclarar cualquier pronunciamiento oscuro o contradictorio, o suplir cualquier omisión sobre algún punto discutido. Estas aclaraciones o adiciones solo procederán respecto de la parte dispositiva.</w:t>
      </w:r>
    </w:p>
    <w:p w14:paraId="0BB554D0" w14:textId="77777777" w:rsidR="005D407A" w:rsidRPr="005D407A" w:rsidRDefault="005D407A" w:rsidP="005D407A">
      <w:pPr>
        <w:ind w:left="227" w:right="227"/>
        <w:rPr>
          <w:i/>
          <w:iCs/>
          <w:lang w:val="es-CR" w:eastAsia="es-CR"/>
        </w:rPr>
      </w:pPr>
    </w:p>
    <w:p w14:paraId="468364D6" w14:textId="77777777" w:rsidR="005D407A" w:rsidRPr="005D407A" w:rsidRDefault="005D407A" w:rsidP="005D407A">
      <w:pPr>
        <w:ind w:left="227" w:right="227" w:firstLine="708"/>
        <w:jc w:val="both"/>
        <w:rPr>
          <w:rFonts w:ascii="Verdana" w:hAnsi="Verdana"/>
          <w:i/>
          <w:iCs/>
          <w:color w:val="000000"/>
          <w:lang w:val="es-CR" w:eastAsia="es-CR"/>
        </w:rPr>
      </w:pPr>
      <w:r w:rsidRPr="005D407A">
        <w:rPr>
          <w:rFonts w:ascii="Verdana" w:hAnsi="Verdana"/>
          <w:i/>
          <w:iCs/>
          <w:color w:val="000000"/>
          <w:lang w:val="es-CR" w:eastAsia="es-CR"/>
        </w:rPr>
        <w:t>Si la sentencia se dicta oralmente, las partes podrán formularla en el acto y se resolverá de inmediato. También, podrán solicitarla dentro de los tres días siguientes. Si la sentencia se emite por escrito, el tribunal podrá hacerlo de oficio antes de la notificación. Las partes pueden solicitarlo dentro del tercer día y se deberá resolver en el plazo de tres días. La solicitud de adición o aclaración interrumpe el plazo para la interposición de recursos.</w:t>
      </w:r>
    </w:p>
    <w:p w14:paraId="39C04534" w14:textId="77777777" w:rsidR="005D407A" w:rsidRPr="005D407A" w:rsidRDefault="005D407A" w:rsidP="005D407A">
      <w:pPr>
        <w:ind w:left="227" w:right="227"/>
        <w:rPr>
          <w:i/>
          <w:iCs/>
          <w:lang w:val="es-CR" w:eastAsia="es-CR"/>
        </w:rPr>
      </w:pPr>
    </w:p>
    <w:p w14:paraId="202B9F1B" w14:textId="77777777" w:rsidR="005D407A" w:rsidRPr="005D407A" w:rsidRDefault="005D407A" w:rsidP="005D407A">
      <w:pPr>
        <w:ind w:left="227" w:right="227" w:firstLine="708"/>
        <w:jc w:val="both"/>
        <w:rPr>
          <w:rFonts w:ascii="Verdana" w:hAnsi="Verdana"/>
          <w:i/>
          <w:iCs/>
          <w:color w:val="000000"/>
          <w:lang w:val="es-CR" w:eastAsia="es-CR"/>
        </w:rPr>
      </w:pPr>
      <w:r w:rsidRPr="005D407A">
        <w:rPr>
          <w:rFonts w:ascii="Verdana" w:hAnsi="Verdana"/>
          <w:i/>
          <w:iCs/>
          <w:color w:val="000000"/>
          <w:lang w:val="es-CR" w:eastAsia="es-CR"/>
        </w:rPr>
        <w:t>Los tribunales podrán corregir en cualquier tiempo los errores puramente materiales, aun en etapa de ejecución.</w:t>
      </w:r>
      <w:r>
        <w:rPr>
          <w:rFonts w:ascii="Verdana" w:hAnsi="Verdana"/>
          <w:i/>
          <w:iCs/>
          <w:color w:val="000000"/>
          <w:lang w:val="es-CR" w:eastAsia="es-CR"/>
        </w:rPr>
        <w:t>”</w:t>
      </w:r>
    </w:p>
    <w:p w14:paraId="44837FA9" w14:textId="77777777" w:rsidR="005D407A" w:rsidRPr="005D407A" w:rsidRDefault="005D407A" w:rsidP="005D407A">
      <w:pPr>
        <w:ind w:left="227" w:right="227" w:firstLine="708"/>
        <w:jc w:val="both"/>
        <w:rPr>
          <w:rFonts w:ascii="Verdana" w:hAnsi="Verdana"/>
          <w:i/>
          <w:iCs/>
          <w:color w:val="000000"/>
          <w:lang w:val="es-CR" w:eastAsia="es-CR"/>
        </w:rPr>
      </w:pPr>
    </w:p>
    <w:p w14:paraId="03C560B9" w14:textId="77777777" w:rsidR="002F6B1D" w:rsidRPr="005D407A" w:rsidRDefault="002F6B1D" w:rsidP="002F6B1D">
      <w:pPr>
        <w:jc w:val="center"/>
        <w:rPr>
          <w:rFonts w:ascii="Verdana" w:hAnsi="Verdana"/>
          <w:b/>
          <w:sz w:val="22"/>
          <w:szCs w:val="22"/>
          <w:lang w:val="es-CR"/>
        </w:rPr>
      </w:pPr>
    </w:p>
    <w:p w14:paraId="461C4304" w14:textId="77777777" w:rsidR="0075479D" w:rsidRDefault="0075479D" w:rsidP="002F6B1D">
      <w:pPr>
        <w:jc w:val="both"/>
        <w:rPr>
          <w:rFonts w:ascii="Verdana" w:hAnsi="Verdana"/>
          <w:sz w:val="22"/>
          <w:szCs w:val="22"/>
        </w:rPr>
      </w:pPr>
      <w:r>
        <w:rPr>
          <w:rFonts w:ascii="Verdana" w:hAnsi="Verdana"/>
          <w:sz w:val="22"/>
          <w:szCs w:val="22"/>
        </w:rPr>
        <w:lastRenderedPageBreak/>
        <w:t xml:space="preserve">La Sala Primera de la Corte Suprema de Justicia en su sentencia </w:t>
      </w:r>
      <w:r w:rsidRPr="0075479D">
        <w:rPr>
          <w:rFonts w:ascii="Verdana" w:hAnsi="Verdana"/>
          <w:sz w:val="22"/>
          <w:szCs w:val="22"/>
        </w:rPr>
        <w:t xml:space="preserve">Resolución </w:t>
      </w:r>
      <w:r w:rsidR="00B506C0" w:rsidRPr="0075479D">
        <w:rPr>
          <w:rFonts w:ascii="Verdana" w:hAnsi="Verdana"/>
          <w:sz w:val="22"/>
          <w:szCs w:val="22"/>
        </w:rPr>
        <w:t>N</w:t>
      </w:r>
      <w:r w:rsidR="00B506C0">
        <w:rPr>
          <w:rFonts w:ascii="Verdana" w:hAnsi="Verdana"/>
          <w:sz w:val="22"/>
          <w:szCs w:val="22"/>
        </w:rPr>
        <w:t xml:space="preserve">o. </w:t>
      </w:r>
      <w:r w:rsidRPr="0075479D">
        <w:rPr>
          <w:rFonts w:ascii="Verdana" w:hAnsi="Verdana"/>
          <w:sz w:val="22"/>
          <w:szCs w:val="22"/>
        </w:rPr>
        <w:t xml:space="preserve">02015 </w:t>
      </w:r>
      <w:r>
        <w:rPr>
          <w:rFonts w:ascii="Verdana" w:hAnsi="Verdana"/>
          <w:sz w:val="22"/>
          <w:szCs w:val="22"/>
        </w:rPr>
        <w:t>–</w:t>
      </w:r>
      <w:r w:rsidRPr="0075479D">
        <w:rPr>
          <w:rFonts w:ascii="Verdana" w:hAnsi="Verdana"/>
          <w:sz w:val="22"/>
          <w:szCs w:val="22"/>
        </w:rPr>
        <w:t xml:space="preserve"> 2020</w:t>
      </w:r>
      <w:r>
        <w:rPr>
          <w:rFonts w:ascii="Verdana" w:hAnsi="Verdana"/>
          <w:sz w:val="22"/>
          <w:szCs w:val="22"/>
        </w:rPr>
        <w:t xml:space="preserve"> del </w:t>
      </w:r>
      <w:r w:rsidRPr="0075479D">
        <w:rPr>
          <w:rFonts w:ascii="Verdana" w:hAnsi="Verdana"/>
          <w:sz w:val="22"/>
          <w:szCs w:val="22"/>
        </w:rPr>
        <w:t xml:space="preserve">18 de </w:t>
      </w:r>
      <w:proofErr w:type="gramStart"/>
      <w:r w:rsidRPr="0075479D">
        <w:rPr>
          <w:rFonts w:ascii="Verdana" w:hAnsi="Verdana"/>
          <w:sz w:val="22"/>
          <w:szCs w:val="22"/>
        </w:rPr>
        <w:t>Junio</w:t>
      </w:r>
      <w:proofErr w:type="gramEnd"/>
      <w:r w:rsidRPr="0075479D">
        <w:rPr>
          <w:rFonts w:ascii="Verdana" w:hAnsi="Verdana"/>
          <w:sz w:val="22"/>
          <w:szCs w:val="22"/>
        </w:rPr>
        <w:t xml:space="preserve"> de 2020</w:t>
      </w:r>
      <w:r>
        <w:rPr>
          <w:rFonts w:ascii="Verdana" w:hAnsi="Verdana"/>
          <w:sz w:val="22"/>
          <w:szCs w:val="22"/>
        </w:rPr>
        <w:t xml:space="preserve"> indicó:</w:t>
      </w:r>
    </w:p>
    <w:p w14:paraId="4543D7EE" w14:textId="77777777" w:rsidR="0075479D" w:rsidRDefault="0075479D" w:rsidP="002F6B1D">
      <w:pPr>
        <w:jc w:val="both"/>
        <w:rPr>
          <w:rFonts w:ascii="Verdana" w:hAnsi="Verdana"/>
          <w:sz w:val="22"/>
          <w:szCs w:val="22"/>
        </w:rPr>
      </w:pPr>
    </w:p>
    <w:p w14:paraId="56BF9961" w14:textId="77777777" w:rsidR="0075479D" w:rsidRPr="0075479D" w:rsidRDefault="0075479D" w:rsidP="0075479D">
      <w:pPr>
        <w:ind w:left="397" w:right="340"/>
        <w:jc w:val="both"/>
        <w:rPr>
          <w:rFonts w:ascii="Verdana" w:hAnsi="Verdana"/>
          <w:i/>
          <w:iCs/>
          <w:sz w:val="22"/>
          <w:szCs w:val="22"/>
        </w:rPr>
      </w:pPr>
      <w:r>
        <w:rPr>
          <w:rFonts w:ascii="Verdana" w:hAnsi="Verdana" w:cs="Tahoma"/>
          <w:b/>
          <w:bCs/>
          <w:i/>
          <w:iCs/>
          <w:color w:val="000000"/>
          <w:shd w:val="clear" w:color="auto" w:fill="FFFFFF"/>
        </w:rPr>
        <w:t>“</w:t>
      </w:r>
      <w:r w:rsidRPr="0075479D">
        <w:rPr>
          <w:rFonts w:ascii="Verdana" w:hAnsi="Verdana" w:cs="Tahoma"/>
          <w:b/>
          <w:bCs/>
          <w:i/>
          <w:iCs/>
          <w:color w:val="000000"/>
          <w:shd w:val="clear" w:color="auto" w:fill="FFFFFF"/>
        </w:rPr>
        <w:t>IV.</w:t>
      </w:r>
      <w:r w:rsidRPr="0075479D">
        <w:rPr>
          <w:rFonts w:ascii="Verdana" w:hAnsi="Verdana" w:cs="Tahoma"/>
          <w:i/>
          <w:iCs/>
          <w:color w:val="000000"/>
          <w:shd w:val="clear" w:color="auto" w:fill="FFFFFF"/>
        </w:rPr>
        <w:t> Según ha interpretado reiteradamente esta Sala, en alusión a lo establecido en el artículo 158 del Código Procesal Civil (ley 7130) y en el numeral 63 del Código Procesal Civil actual (ley 9342), aplicable por remisión expresa del canon 220 del Código Procesal Contencioso Administrativo, la aclaración y adición proceden solo respecto de la parte dispositiva de las resoluciones. Por ende, esta vía excluye la posibilidad de abordar nuevamente las discusiones de fondo plasmadas en la resolución cuestionada, o de analizar supuestas contradicciones entre los considerandos y la parte dispositiva de lo resuelto. Puede consultarse de esta Cámara la resolución número 921 de las 10 horas 50 minutos del 18 de julio de 2013. El remedio procesal de mérito, únicamente permite subsanar contradicciones u oscuridades observadas en el acápite dispositivo de la resolución; o bien, las omisiones determinadas en este.</w:t>
      </w:r>
      <w:r>
        <w:rPr>
          <w:rFonts w:ascii="Verdana" w:hAnsi="Verdana" w:cs="Tahoma"/>
          <w:i/>
          <w:iCs/>
          <w:color w:val="000000"/>
          <w:shd w:val="clear" w:color="auto" w:fill="FFFFFF"/>
        </w:rPr>
        <w:t>”</w:t>
      </w:r>
    </w:p>
    <w:p w14:paraId="0F6C08DD" w14:textId="77777777" w:rsidR="0075479D" w:rsidRDefault="0075479D" w:rsidP="002F6B1D">
      <w:pPr>
        <w:jc w:val="both"/>
        <w:rPr>
          <w:rFonts w:ascii="Verdana" w:hAnsi="Verdana"/>
          <w:sz w:val="22"/>
          <w:szCs w:val="22"/>
        </w:rPr>
      </w:pPr>
    </w:p>
    <w:p w14:paraId="3E9CCBF8" w14:textId="77777777" w:rsidR="002F6B1D" w:rsidRPr="00341D75" w:rsidRDefault="002F6B1D" w:rsidP="002F6B1D">
      <w:pPr>
        <w:jc w:val="both"/>
        <w:rPr>
          <w:rFonts w:ascii="Verdana" w:hAnsi="Verdana"/>
          <w:sz w:val="22"/>
          <w:szCs w:val="22"/>
        </w:rPr>
      </w:pPr>
      <w:r w:rsidRPr="00341D75">
        <w:rPr>
          <w:rFonts w:ascii="Verdana" w:hAnsi="Verdana"/>
          <w:sz w:val="22"/>
          <w:szCs w:val="22"/>
        </w:rPr>
        <w:t xml:space="preserve">Como se verifica en las piezas del expediente, la solicitud de Aclaración y Adición, a </w:t>
      </w:r>
      <w:r w:rsidR="00B506C0" w:rsidRPr="00341D75">
        <w:rPr>
          <w:rFonts w:ascii="Verdana" w:hAnsi="Verdana"/>
          <w:sz w:val="22"/>
          <w:szCs w:val="22"/>
        </w:rPr>
        <w:t>la Resolución</w:t>
      </w:r>
      <w:r w:rsidRPr="00341D75">
        <w:rPr>
          <w:rFonts w:ascii="Verdana" w:hAnsi="Verdana"/>
          <w:sz w:val="22"/>
          <w:szCs w:val="22"/>
        </w:rPr>
        <w:t xml:space="preserve"> del Tribunal Administrativo de Transporte </w:t>
      </w:r>
      <w:r w:rsidR="0075479D" w:rsidRPr="00341D75">
        <w:rPr>
          <w:rFonts w:ascii="Verdana" w:hAnsi="Verdana"/>
          <w:b/>
          <w:sz w:val="22"/>
          <w:szCs w:val="22"/>
        </w:rPr>
        <w:t>TAT-3</w:t>
      </w:r>
      <w:r w:rsidR="0075479D">
        <w:rPr>
          <w:rFonts w:ascii="Verdana" w:hAnsi="Verdana"/>
          <w:b/>
          <w:sz w:val="22"/>
          <w:szCs w:val="22"/>
        </w:rPr>
        <w:t>744</w:t>
      </w:r>
      <w:r w:rsidR="0075479D" w:rsidRPr="00341D75">
        <w:rPr>
          <w:rFonts w:ascii="Verdana" w:hAnsi="Verdana"/>
          <w:b/>
          <w:sz w:val="22"/>
          <w:szCs w:val="22"/>
        </w:rPr>
        <w:t>-20</w:t>
      </w:r>
      <w:r w:rsidR="0075479D">
        <w:rPr>
          <w:rFonts w:ascii="Verdana" w:hAnsi="Verdana"/>
          <w:b/>
          <w:sz w:val="22"/>
          <w:szCs w:val="22"/>
        </w:rPr>
        <w:t>20</w:t>
      </w:r>
      <w:r w:rsidR="0075479D" w:rsidRPr="00341D75">
        <w:rPr>
          <w:rFonts w:ascii="Verdana" w:hAnsi="Verdana"/>
          <w:b/>
          <w:sz w:val="22"/>
          <w:szCs w:val="22"/>
        </w:rPr>
        <w:t xml:space="preserve"> </w:t>
      </w:r>
      <w:r w:rsidR="0075479D" w:rsidRPr="00341D75">
        <w:rPr>
          <w:rFonts w:ascii="Verdana" w:hAnsi="Verdana"/>
          <w:sz w:val="22"/>
          <w:szCs w:val="22"/>
        </w:rPr>
        <w:t xml:space="preserve">de las </w:t>
      </w:r>
      <w:r w:rsidR="00B506C0">
        <w:rPr>
          <w:rFonts w:ascii="Verdana" w:hAnsi="Verdana"/>
          <w:sz w:val="22"/>
          <w:szCs w:val="22"/>
        </w:rPr>
        <w:t xml:space="preserve">diez </w:t>
      </w:r>
      <w:r w:rsidR="00B506C0" w:rsidRPr="00341D75">
        <w:rPr>
          <w:rFonts w:ascii="Verdana" w:hAnsi="Verdana"/>
          <w:sz w:val="22"/>
          <w:szCs w:val="22"/>
        </w:rPr>
        <w:t>horas</w:t>
      </w:r>
      <w:r w:rsidR="0075479D" w:rsidRPr="00341D75">
        <w:rPr>
          <w:rFonts w:ascii="Verdana" w:hAnsi="Verdana"/>
          <w:sz w:val="22"/>
          <w:szCs w:val="22"/>
        </w:rPr>
        <w:t xml:space="preserve"> </w:t>
      </w:r>
      <w:r w:rsidR="0075479D">
        <w:rPr>
          <w:rFonts w:ascii="Verdana" w:hAnsi="Verdana"/>
          <w:sz w:val="22"/>
          <w:szCs w:val="22"/>
        </w:rPr>
        <w:t xml:space="preserve">treinta </w:t>
      </w:r>
      <w:r w:rsidR="0075479D" w:rsidRPr="00341D75">
        <w:rPr>
          <w:rFonts w:ascii="Verdana" w:hAnsi="Verdana"/>
          <w:sz w:val="22"/>
          <w:szCs w:val="22"/>
        </w:rPr>
        <w:t xml:space="preserve">minutos del </w:t>
      </w:r>
      <w:r w:rsidR="0075479D">
        <w:rPr>
          <w:rFonts w:ascii="Verdana" w:hAnsi="Verdana"/>
          <w:sz w:val="22"/>
          <w:szCs w:val="22"/>
        </w:rPr>
        <w:t>veintiséis</w:t>
      </w:r>
      <w:r w:rsidR="0075479D" w:rsidRPr="00341D75">
        <w:rPr>
          <w:rFonts w:ascii="Verdana" w:hAnsi="Verdana"/>
          <w:sz w:val="22"/>
          <w:szCs w:val="22"/>
        </w:rPr>
        <w:t xml:space="preserve"> de </w:t>
      </w:r>
      <w:r w:rsidR="0075479D">
        <w:rPr>
          <w:rFonts w:ascii="Verdana" w:hAnsi="Verdana"/>
          <w:sz w:val="22"/>
          <w:szCs w:val="22"/>
        </w:rPr>
        <w:t>noviembre</w:t>
      </w:r>
      <w:r w:rsidR="0075479D" w:rsidRPr="00341D75">
        <w:rPr>
          <w:rFonts w:ascii="Verdana" w:hAnsi="Verdana"/>
          <w:sz w:val="22"/>
          <w:szCs w:val="22"/>
        </w:rPr>
        <w:t xml:space="preserve"> de dos mil </w:t>
      </w:r>
      <w:r w:rsidR="0075479D">
        <w:rPr>
          <w:rFonts w:ascii="Verdana" w:hAnsi="Verdana"/>
          <w:sz w:val="22"/>
          <w:szCs w:val="22"/>
        </w:rPr>
        <w:t>veinte</w:t>
      </w:r>
      <w:r w:rsidRPr="00341D75">
        <w:rPr>
          <w:rFonts w:ascii="Verdana" w:hAnsi="Verdana"/>
          <w:sz w:val="22"/>
          <w:szCs w:val="22"/>
        </w:rPr>
        <w:t xml:space="preserve">, no es procedente y debe rechazarse, por cuanto no se cumplen los presupuestos del numeral </w:t>
      </w:r>
      <w:r w:rsidR="0075479D">
        <w:rPr>
          <w:rFonts w:ascii="Verdana" w:hAnsi="Verdana"/>
          <w:sz w:val="22"/>
          <w:szCs w:val="22"/>
        </w:rPr>
        <w:t xml:space="preserve">63 </w:t>
      </w:r>
      <w:r w:rsidRPr="00341D75">
        <w:rPr>
          <w:rFonts w:ascii="Verdana" w:hAnsi="Verdana"/>
          <w:sz w:val="22"/>
          <w:szCs w:val="22"/>
        </w:rPr>
        <w:t>del Código Procesal Civil indicado supra.</w:t>
      </w:r>
    </w:p>
    <w:p w14:paraId="2049C016" w14:textId="77777777" w:rsidR="002F6B1D" w:rsidRPr="00341D75" w:rsidRDefault="002F6B1D" w:rsidP="002F6B1D">
      <w:pPr>
        <w:jc w:val="both"/>
        <w:rPr>
          <w:rFonts w:ascii="Verdana" w:hAnsi="Verdana"/>
          <w:sz w:val="22"/>
          <w:szCs w:val="22"/>
        </w:rPr>
      </w:pPr>
    </w:p>
    <w:p w14:paraId="485AE169" w14:textId="77777777" w:rsidR="002F6B1D" w:rsidRPr="00341D75" w:rsidRDefault="002F6B1D" w:rsidP="002F6B1D">
      <w:pPr>
        <w:jc w:val="center"/>
        <w:rPr>
          <w:rFonts w:ascii="Verdana" w:hAnsi="Verdana"/>
          <w:b/>
          <w:sz w:val="22"/>
          <w:szCs w:val="22"/>
        </w:rPr>
      </w:pPr>
    </w:p>
    <w:p w14:paraId="618655AE" w14:textId="77777777" w:rsidR="0075479D" w:rsidRDefault="0075479D" w:rsidP="0075479D">
      <w:pPr>
        <w:jc w:val="both"/>
        <w:rPr>
          <w:rFonts w:ascii="Verdana" w:hAnsi="Verdana"/>
          <w:sz w:val="22"/>
          <w:szCs w:val="22"/>
        </w:rPr>
      </w:pPr>
    </w:p>
    <w:p w14:paraId="7991DA8F" w14:textId="77777777" w:rsidR="0075479D" w:rsidRPr="0075479D" w:rsidRDefault="0075479D" w:rsidP="0075479D">
      <w:pPr>
        <w:jc w:val="center"/>
        <w:rPr>
          <w:rFonts w:ascii="Verdana" w:hAnsi="Verdana"/>
          <w:b/>
          <w:bCs/>
          <w:sz w:val="22"/>
          <w:szCs w:val="22"/>
        </w:rPr>
      </w:pPr>
      <w:r w:rsidRPr="0075479D">
        <w:rPr>
          <w:rFonts w:ascii="Verdana" w:hAnsi="Verdana"/>
          <w:b/>
          <w:bCs/>
          <w:sz w:val="22"/>
          <w:szCs w:val="22"/>
        </w:rPr>
        <w:t>POR TANTO</w:t>
      </w:r>
    </w:p>
    <w:p w14:paraId="6B7AA4CB" w14:textId="77777777" w:rsidR="0075479D" w:rsidRDefault="0075479D" w:rsidP="0075479D">
      <w:pPr>
        <w:jc w:val="both"/>
        <w:rPr>
          <w:rFonts w:ascii="Verdana" w:hAnsi="Verdana"/>
          <w:sz w:val="22"/>
          <w:szCs w:val="22"/>
        </w:rPr>
      </w:pPr>
    </w:p>
    <w:p w14:paraId="5B1101E5" w14:textId="77777777" w:rsidR="0075479D" w:rsidRPr="00F0095D" w:rsidRDefault="00F0095D" w:rsidP="0075479D">
      <w:pPr>
        <w:jc w:val="both"/>
        <w:rPr>
          <w:rFonts w:ascii="Verdana" w:hAnsi="Verdana"/>
          <w:bCs/>
          <w:sz w:val="22"/>
          <w:szCs w:val="22"/>
        </w:rPr>
      </w:pPr>
      <w:r w:rsidRPr="00F0095D">
        <w:rPr>
          <w:rFonts w:ascii="Verdana" w:hAnsi="Verdana"/>
          <w:bCs/>
          <w:sz w:val="22"/>
          <w:szCs w:val="22"/>
        </w:rPr>
        <w:t>Se</w:t>
      </w:r>
      <w:r>
        <w:rPr>
          <w:rFonts w:ascii="Verdana" w:hAnsi="Verdana"/>
          <w:bCs/>
          <w:sz w:val="22"/>
          <w:szCs w:val="22"/>
        </w:rPr>
        <w:t xml:space="preserve"> rechaza la gestión planteada por las razones apuntadas.</w:t>
      </w:r>
    </w:p>
    <w:p w14:paraId="36829BAA" w14:textId="77777777" w:rsidR="00B506C0" w:rsidRDefault="00B506C0" w:rsidP="0075479D">
      <w:pPr>
        <w:jc w:val="both"/>
        <w:rPr>
          <w:rFonts w:ascii="Verdana" w:hAnsi="Verdana"/>
          <w:b/>
          <w:sz w:val="22"/>
          <w:szCs w:val="22"/>
        </w:rPr>
      </w:pPr>
    </w:p>
    <w:p w14:paraId="4B9A8AB2" w14:textId="77777777" w:rsidR="00B506C0" w:rsidRDefault="00B506C0" w:rsidP="0075479D">
      <w:pPr>
        <w:jc w:val="both"/>
        <w:rPr>
          <w:rFonts w:ascii="Verdana" w:hAnsi="Verdana"/>
          <w:b/>
          <w:sz w:val="22"/>
          <w:szCs w:val="22"/>
        </w:rPr>
      </w:pPr>
    </w:p>
    <w:p w14:paraId="02C7A283" w14:textId="77777777" w:rsidR="00B506C0" w:rsidRDefault="00B506C0" w:rsidP="0075479D">
      <w:pPr>
        <w:jc w:val="both"/>
        <w:rPr>
          <w:rFonts w:ascii="Verdana" w:hAnsi="Verdana"/>
          <w:b/>
          <w:sz w:val="22"/>
          <w:szCs w:val="22"/>
        </w:rPr>
      </w:pPr>
    </w:p>
    <w:p w14:paraId="3FB238E2" w14:textId="77777777" w:rsidR="0075479D" w:rsidRPr="007776CB" w:rsidRDefault="0075479D" w:rsidP="0075479D">
      <w:pPr>
        <w:jc w:val="both"/>
        <w:rPr>
          <w:rFonts w:ascii="Verdana" w:hAnsi="Verdana"/>
          <w:b/>
          <w:sz w:val="22"/>
          <w:szCs w:val="22"/>
        </w:rPr>
      </w:pPr>
      <w:proofErr w:type="gramStart"/>
      <w:r w:rsidRPr="007776CB">
        <w:rPr>
          <w:rFonts w:ascii="Verdana" w:hAnsi="Verdana"/>
          <w:b/>
          <w:sz w:val="22"/>
          <w:szCs w:val="22"/>
        </w:rPr>
        <w:t>NOTIFIQUESE.-</w:t>
      </w:r>
      <w:proofErr w:type="gramEnd"/>
      <w:r w:rsidRPr="007776CB">
        <w:rPr>
          <w:rFonts w:ascii="Verdana" w:hAnsi="Verdana"/>
          <w:b/>
          <w:sz w:val="22"/>
          <w:szCs w:val="22"/>
        </w:rPr>
        <w:t xml:space="preserve"> </w:t>
      </w:r>
    </w:p>
    <w:p w14:paraId="333CFFE9" w14:textId="77777777" w:rsidR="002F6B1D" w:rsidRDefault="002F6B1D" w:rsidP="002F6B1D">
      <w:pPr>
        <w:pStyle w:val="Sinespaciado"/>
        <w:jc w:val="both"/>
        <w:rPr>
          <w:rFonts w:ascii="Verdana" w:hAnsi="Verdana"/>
          <w:b/>
          <w:sz w:val="22"/>
          <w:szCs w:val="22"/>
        </w:rPr>
      </w:pPr>
    </w:p>
    <w:p w14:paraId="463254E7" w14:textId="77777777" w:rsidR="002F6B1D" w:rsidRDefault="002F6B1D" w:rsidP="002F6B1D">
      <w:pPr>
        <w:pStyle w:val="Sinespaciado"/>
        <w:jc w:val="center"/>
        <w:rPr>
          <w:rFonts w:ascii="Verdana" w:hAnsi="Verdana"/>
        </w:rPr>
      </w:pPr>
      <w:r w:rsidRPr="00BC788F">
        <w:rPr>
          <w:rFonts w:ascii="Verdana" w:hAnsi="Verdana"/>
        </w:rPr>
        <w:t xml:space="preserve">Lic. </w:t>
      </w:r>
      <w:r>
        <w:rPr>
          <w:rFonts w:ascii="Verdana" w:hAnsi="Verdana"/>
        </w:rPr>
        <w:t>Ronald Muñoz Corea</w:t>
      </w:r>
    </w:p>
    <w:p w14:paraId="13EFF1CB" w14:textId="77777777" w:rsidR="002F6B1D" w:rsidRPr="004E5B6D" w:rsidRDefault="002F6B1D" w:rsidP="002F6B1D">
      <w:pPr>
        <w:pStyle w:val="Sinespaciado"/>
        <w:jc w:val="center"/>
        <w:rPr>
          <w:rFonts w:ascii="Verdana" w:hAnsi="Verdana"/>
          <w:b/>
          <w:bCs/>
        </w:rPr>
      </w:pPr>
      <w:r w:rsidRPr="004E5B6D">
        <w:rPr>
          <w:rFonts w:ascii="Verdana" w:hAnsi="Verdana"/>
          <w:b/>
          <w:bCs/>
        </w:rPr>
        <w:t>Presidente</w:t>
      </w:r>
    </w:p>
    <w:p w14:paraId="771BC459" w14:textId="77777777" w:rsidR="002F6B1D" w:rsidRPr="00BC788F" w:rsidRDefault="002F6B1D" w:rsidP="002F6B1D">
      <w:pPr>
        <w:pStyle w:val="Ttulo1"/>
        <w:jc w:val="center"/>
        <w:rPr>
          <w:rFonts w:ascii="Verdana" w:hAnsi="Verdana"/>
          <w:b w:val="0"/>
          <w:color w:val="auto"/>
          <w:sz w:val="24"/>
          <w:szCs w:val="24"/>
        </w:rPr>
      </w:pPr>
      <w:r w:rsidRPr="00BC788F">
        <w:rPr>
          <w:rFonts w:ascii="Verdana" w:hAnsi="Verdana"/>
          <w:b w:val="0"/>
          <w:color w:val="auto"/>
          <w:sz w:val="24"/>
          <w:szCs w:val="24"/>
        </w:rPr>
        <w:t>Lic</w:t>
      </w:r>
      <w:r w:rsidR="00B506C0">
        <w:rPr>
          <w:rFonts w:ascii="Verdana" w:hAnsi="Verdana"/>
          <w:b w:val="0"/>
          <w:color w:val="auto"/>
          <w:sz w:val="24"/>
          <w:szCs w:val="24"/>
        </w:rPr>
        <w:t>da. Maricela Villegas</w:t>
      </w:r>
      <w:r w:rsidR="004E5B6D">
        <w:rPr>
          <w:rFonts w:ascii="Verdana" w:hAnsi="Verdana"/>
          <w:b w:val="0"/>
          <w:color w:val="auto"/>
          <w:sz w:val="24"/>
          <w:szCs w:val="24"/>
        </w:rPr>
        <w:t xml:space="preserve"> Herrera</w:t>
      </w:r>
      <w:r w:rsidRPr="00BC788F">
        <w:rPr>
          <w:rFonts w:ascii="Verdana" w:hAnsi="Verdana"/>
          <w:b w:val="0"/>
          <w:color w:val="auto"/>
          <w:sz w:val="24"/>
          <w:szCs w:val="24"/>
        </w:rPr>
        <w:t xml:space="preserve">                 Lic. Mario Quesada Aguirre</w:t>
      </w:r>
    </w:p>
    <w:p w14:paraId="7F486EBB" w14:textId="77777777" w:rsidR="002F6B1D" w:rsidRDefault="002F6B1D" w:rsidP="002F6B1D">
      <w:pPr>
        <w:ind w:left="708" w:firstLine="708"/>
      </w:pPr>
      <w:r w:rsidRPr="00BC788F">
        <w:rPr>
          <w:rFonts w:ascii="Verdana" w:hAnsi="Verdana"/>
          <w:b/>
          <w:sz w:val="24"/>
          <w:szCs w:val="24"/>
        </w:rPr>
        <w:t>Juez</w:t>
      </w:r>
      <w:r w:rsidR="00B506C0">
        <w:rPr>
          <w:rFonts w:ascii="Verdana" w:hAnsi="Verdana"/>
          <w:b/>
          <w:sz w:val="24"/>
          <w:szCs w:val="24"/>
        </w:rPr>
        <w:t>a</w:t>
      </w:r>
      <w:r w:rsidRPr="00BC788F">
        <w:rPr>
          <w:rFonts w:ascii="Verdana" w:hAnsi="Verdana"/>
          <w:b/>
          <w:sz w:val="24"/>
          <w:szCs w:val="24"/>
        </w:rPr>
        <w:tab/>
      </w:r>
      <w:r w:rsidRPr="00BC788F">
        <w:rPr>
          <w:rFonts w:ascii="Verdana" w:hAnsi="Verdana"/>
          <w:b/>
          <w:sz w:val="24"/>
          <w:szCs w:val="24"/>
        </w:rPr>
        <w:tab/>
      </w:r>
      <w:r w:rsidRPr="00BC788F">
        <w:rPr>
          <w:rFonts w:ascii="Verdana" w:hAnsi="Verdana"/>
          <w:b/>
          <w:sz w:val="24"/>
          <w:szCs w:val="24"/>
        </w:rPr>
        <w:tab/>
      </w:r>
      <w:r w:rsidRPr="00BC788F">
        <w:rPr>
          <w:rFonts w:ascii="Verdana" w:hAnsi="Verdana"/>
          <w:b/>
          <w:sz w:val="24"/>
          <w:szCs w:val="24"/>
        </w:rPr>
        <w:tab/>
      </w:r>
      <w:r w:rsidRPr="00BC788F">
        <w:rPr>
          <w:rFonts w:ascii="Verdana" w:hAnsi="Verdana"/>
          <w:b/>
          <w:sz w:val="24"/>
          <w:szCs w:val="24"/>
        </w:rPr>
        <w:tab/>
      </w:r>
      <w:r w:rsidRPr="00BC788F">
        <w:rPr>
          <w:rFonts w:ascii="Verdana" w:hAnsi="Verdana"/>
          <w:b/>
          <w:sz w:val="24"/>
          <w:szCs w:val="24"/>
        </w:rPr>
        <w:tab/>
        <w:t>Juez</w:t>
      </w:r>
    </w:p>
    <w:p w14:paraId="18CD0B6D" w14:textId="77777777" w:rsidR="00930530" w:rsidRDefault="0055034C"/>
    <w:sectPr w:rsidR="00930530" w:rsidSect="00AF58D2">
      <w:footerReference w:type="default" r:id="rId6"/>
      <w:pgSz w:w="12240" w:h="15840" w:code="1"/>
      <w:pgMar w:top="1701" w:right="1701" w:bottom="1701" w:left="1701" w:header="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33DB0" w14:textId="77777777" w:rsidR="00F47D5A" w:rsidRDefault="00F47D5A" w:rsidP="002F6B1D">
      <w:r>
        <w:separator/>
      </w:r>
    </w:p>
  </w:endnote>
  <w:endnote w:type="continuationSeparator" w:id="0">
    <w:p w14:paraId="1CA24CC0" w14:textId="77777777" w:rsidR="00F47D5A" w:rsidRDefault="00F47D5A" w:rsidP="002F6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ED62C" w14:textId="2DD3DD51" w:rsidR="00AF58D2" w:rsidRDefault="00E2120C" w:rsidP="009E586B">
    <w:pPr>
      <w:pStyle w:val="Piedepgina"/>
      <w:ind w:right="360"/>
    </w:pPr>
    <w:r w:rsidRPr="00102507">
      <w:rPr>
        <w:lang w:val="es-MX"/>
      </w:rPr>
      <w:t xml:space="preserve">                                                                                            </w:t>
    </w:r>
    <w:r>
      <w:rPr>
        <w:lang w:val="es-MX"/>
      </w:rPr>
      <w:t xml:space="preserve">                        </w:t>
    </w:r>
    <w:r w:rsidRPr="00102507">
      <w:rPr>
        <w:lang w:val="es-MX"/>
      </w:rPr>
      <w:t xml:space="preserve"> </w:t>
    </w:r>
  </w:p>
  <w:p w14:paraId="590B196B" w14:textId="77777777" w:rsidR="00AF58D2" w:rsidRPr="006C235B" w:rsidRDefault="0055034C">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3C0215" w14:textId="77777777" w:rsidR="00F47D5A" w:rsidRDefault="00F47D5A" w:rsidP="002F6B1D">
      <w:r>
        <w:separator/>
      </w:r>
    </w:p>
  </w:footnote>
  <w:footnote w:type="continuationSeparator" w:id="0">
    <w:p w14:paraId="7B18D389" w14:textId="77777777" w:rsidR="00F47D5A" w:rsidRDefault="00F47D5A" w:rsidP="002F6B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B1D"/>
    <w:rsid w:val="00051749"/>
    <w:rsid w:val="00182F9F"/>
    <w:rsid w:val="001B30E8"/>
    <w:rsid w:val="00242D65"/>
    <w:rsid w:val="002676BF"/>
    <w:rsid w:val="002A2628"/>
    <w:rsid w:val="002F6B1D"/>
    <w:rsid w:val="004E5B6D"/>
    <w:rsid w:val="005153D1"/>
    <w:rsid w:val="0055034C"/>
    <w:rsid w:val="005D407A"/>
    <w:rsid w:val="006762BC"/>
    <w:rsid w:val="006A46A0"/>
    <w:rsid w:val="0075479D"/>
    <w:rsid w:val="009D464D"/>
    <w:rsid w:val="009E586B"/>
    <w:rsid w:val="00AE5926"/>
    <w:rsid w:val="00B506C0"/>
    <w:rsid w:val="00BB4107"/>
    <w:rsid w:val="00E2120C"/>
    <w:rsid w:val="00EA5BAE"/>
    <w:rsid w:val="00F0095D"/>
    <w:rsid w:val="00F47D5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8B3A2"/>
  <w15:chartTrackingRefBased/>
  <w15:docId w15:val="{4C9E1ECC-283C-4627-A432-057906D90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B1D"/>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uiPriority w:val="9"/>
    <w:qFormat/>
    <w:rsid w:val="002F6B1D"/>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qFormat/>
    <w:rsid w:val="002F6B1D"/>
    <w:pPr>
      <w:keepNext/>
      <w:jc w:val="center"/>
      <w:outlineLvl w:val="1"/>
    </w:pPr>
    <w:rPr>
      <w:b/>
      <w:sz w:val="24"/>
      <w:lang w:val="es-MX"/>
    </w:rPr>
  </w:style>
  <w:style w:type="paragraph" w:styleId="Ttulo5">
    <w:name w:val="heading 5"/>
    <w:basedOn w:val="Normal"/>
    <w:next w:val="Normal"/>
    <w:link w:val="Ttulo5Car"/>
    <w:qFormat/>
    <w:rsid w:val="002F6B1D"/>
    <w:pPr>
      <w:keepNext/>
      <w:jc w:val="both"/>
      <w:outlineLvl w:val="4"/>
    </w:pPr>
    <w:rPr>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6B1D"/>
    <w:rPr>
      <w:rFonts w:asciiTheme="majorHAnsi" w:eastAsiaTheme="majorEastAsia" w:hAnsiTheme="majorHAnsi" w:cstheme="majorBidi"/>
      <w:b/>
      <w:bCs/>
      <w:color w:val="2F5496" w:themeColor="accent1" w:themeShade="BF"/>
      <w:sz w:val="28"/>
      <w:szCs w:val="28"/>
      <w:lang w:val="es-ES" w:eastAsia="es-MX"/>
    </w:rPr>
  </w:style>
  <w:style w:type="character" w:customStyle="1" w:styleId="Ttulo2Car">
    <w:name w:val="Título 2 Car"/>
    <w:basedOn w:val="Fuentedeprrafopredeter"/>
    <w:link w:val="Ttulo2"/>
    <w:rsid w:val="002F6B1D"/>
    <w:rPr>
      <w:rFonts w:ascii="Times New Roman" w:eastAsia="Times New Roman" w:hAnsi="Times New Roman" w:cs="Times New Roman"/>
      <w:b/>
      <w:sz w:val="24"/>
      <w:szCs w:val="20"/>
      <w:lang w:val="es-MX" w:eastAsia="es-MX"/>
    </w:rPr>
  </w:style>
  <w:style w:type="character" w:customStyle="1" w:styleId="Ttulo5Car">
    <w:name w:val="Título 5 Car"/>
    <w:basedOn w:val="Fuentedeprrafopredeter"/>
    <w:link w:val="Ttulo5"/>
    <w:rsid w:val="002F6B1D"/>
    <w:rPr>
      <w:rFonts w:ascii="Times New Roman" w:eastAsia="Times New Roman" w:hAnsi="Times New Roman" w:cs="Times New Roman"/>
      <w:b/>
      <w:sz w:val="28"/>
      <w:szCs w:val="20"/>
      <w:lang w:val="es-ES" w:eastAsia="es-MX"/>
    </w:rPr>
  </w:style>
  <w:style w:type="paragraph" w:styleId="Textoindependiente2">
    <w:name w:val="Body Text 2"/>
    <w:basedOn w:val="Normal"/>
    <w:link w:val="Textoindependiente2Car"/>
    <w:rsid w:val="002F6B1D"/>
    <w:pPr>
      <w:jc w:val="both"/>
    </w:pPr>
    <w:rPr>
      <w:sz w:val="24"/>
      <w:lang w:val="es-MX"/>
    </w:rPr>
  </w:style>
  <w:style w:type="character" w:customStyle="1" w:styleId="Textoindependiente2Car">
    <w:name w:val="Texto independiente 2 Car"/>
    <w:basedOn w:val="Fuentedeprrafopredeter"/>
    <w:link w:val="Textoindependiente2"/>
    <w:rsid w:val="002F6B1D"/>
    <w:rPr>
      <w:rFonts w:ascii="Times New Roman" w:eastAsia="Times New Roman" w:hAnsi="Times New Roman" w:cs="Times New Roman"/>
      <w:sz w:val="24"/>
      <w:szCs w:val="20"/>
      <w:lang w:val="es-MX" w:eastAsia="es-MX"/>
    </w:rPr>
  </w:style>
  <w:style w:type="paragraph" w:styleId="Piedepgina">
    <w:name w:val="footer"/>
    <w:basedOn w:val="Normal"/>
    <w:link w:val="PiedepginaCar"/>
    <w:unhideWhenUsed/>
    <w:rsid w:val="002F6B1D"/>
    <w:pPr>
      <w:tabs>
        <w:tab w:val="center" w:pos="4419"/>
        <w:tab w:val="right" w:pos="8838"/>
      </w:tabs>
    </w:pPr>
  </w:style>
  <w:style w:type="character" w:customStyle="1" w:styleId="PiedepginaCar">
    <w:name w:val="Pie de página Car"/>
    <w:basedOn w:val="Fuentedeprrafopredeter"/>
    <w:link w:val="Piedepgina"/>
    <w:rsid w:val="002F6B1D"/>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2F6B1D"/>
    <w:rPr>
      <w:color w:val="0563C1" w:themeColor="hyperlink"/>
      <w:u w:val="single"/>
    </w:rPr>
  </w:style>
  <w:style w:type="paragraph" w:customStyle="1" w:styleId="Default">
    <w:name w:val="Default"/>
    <w:rsid w:val="002F6B1D"/>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rsid w:val="002F6B1D"/>
    <w:pPr>
      <w:spacing w:before="100" w:beforeAutospacing="1" w:after="100" w:afterAutospacing="1"/>
    </w:pPr>
    <w:rPr>
      <w:sz w:val="24"/>
      <w:szCs w:val="24"/>
      <w:lang w:eastAsia="es-ES"/>
    </w:rPr>
  </w:style>
  <w:style w:type="paragraph" w:styleId="Sinespaciado">
    <w:name w:val="No Spacing"/>
    <w:link w:val="SinespaciadoCar"/>
    <w:uiPriority w:val="1"/>
    <w:qFormat/>
    <w:rsid w:val="002F6B1D"/>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basedOn w:val="Fuentedeprrafopredeter"/>
    <w:link w:val="Sinespaciado"/>
    <w:uiPriority w:val="1"/>
    <w:rsid w:val="002F6B1D"/>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2F6B1D"/>
    <w:pPr>
      <w:tabs>
        <w:tab w:val="center" w:pos="4419"/>
        <w:tab w:val="right" w:pos="8838"/>
      </w:tabs>
    </w:pPr>
  </w:style>
  <w:style w:type="character" w:customStyle="1" w:styleId="EncabezadoCar">
    <w:name w:val="Encabezado Car"/>
    <w:basedOn w:val="Fuentedeprrafopredeter"/>
    <w:link w:val="Encabezado"/>
    <w:uiPriority w:val="99"/>
    <w:rsid w:val="002F6B1D"/>
    <w:rPr>
      <w:rFonts w:ascii="Times New Roman" w:eastAsia="Times New Roman" w:hAnsi="Times New Roman" w:cs="Times New Roman"/>
      <w:sz w:val="20"/>
      <w:szCs w:val="20"/>
      <w:lang w:val="es-ES" w:eastAsia="es-MX"/>
    </w:rPr>
  </w:style>
  <w:style w:type="character" w:customStyle="1" w:styleId="spelle">
    <w:name w:val="spelle"/>
    <w:basedOn w:val="Fuentedeprrafopredeter"/>
    <w:rsid w:val="005D4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146948">
      <w:bodyDiv w:val="1"/>
      <w:marLeft w:val="0"/>
      <w:marRight w:val="0"/>
      <w:marTop w:val="0"/>
      <w:marBottom w:val="0"/>
      <w:divBdr>
        <w:top w:val="none" w:sz="0" w:space="0" w:color="auto"/>
        <w:left w:val="none" w:sz="0" w:space="0" w:color="auto"/>
        <w:bottom w:val="none" w:sz="0" w:space="0" w:color="auto"/>
        <w:right w:val="none" w:sz="0" w:space="0" w:color="auto"/>
      </w:divBdr>
    </w:div>
    <w:div w:id="1016155626">
      <w:bodyDiv w:val="1"/>
      <w:marLeft w:val="0"/>
      <w:marRight w:val="0"/>
      <w:marTop w:val="0"/>
      <w:marBottom w:val="0"/>
      <w:divBdr>
        <w:top w:val="none" w:sz="0" w:space="0" w:color="auto"/>
        <w:left w:val="none" w:sz="0" w:space="0" w:color="auto"/>
        <w:bottom w:val="none" w:sz="0" w:space="0" w:color="auto"/>
        <w:right w:val="none" w:sz="0" w:space="0" w:color="auto"/>
      </w:divBdr>
    </w:div>
    <w:div w:id="201198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1041</Words>
  <Characters>5726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 Arguello</dc:creator>
  <cp:keywords/>
  <dc:description/>
  <cp:lastModifiedBy>Gerardo Vargas Argüello</cp:lastModifiedBy>
  <cp:revision>2</cp:revision>
  <dcterms:created xsi:type="dcterms:W3CDTF">2021-02-09T19:16:00Z</dcterms:created>
  <dcterms:modified xsi:type="dcterms:W3CDTF">2021-02-09T19:16:00Z</dcterms:modified>
</cp:coreProperties>
</file>